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A5C7D6" w14:textId="4904172E" w:rsidR="00056AA7" w:rsidRPr="00890CF3" w:rsidRDefault="59F17F92" w:rsidP="59F17F92">
      <w:pPr>
        <w:suppressAutoHyphens w:val="0"/>
        <w:spacing w:line="360" w:lineRule="auto"/>
        <w:jc w:val="both"/>
        <w:rPr>
          <w:rFonts w:ascii="Palatino Linotype" w:hAnsi="Palatino Linotype"/>
          <w:lang w:val="es-ES"/>
        </w:rPr>
      </w:pPr>
      <w:r w:rsidRPr="59F17F92">
        <w:rPr>
          <w:rFonts w:ascii="Palatino Linotype" w:hAnsi="Palatino Linotype"/>
          <w:lang w:val="es-ES"/>
        </w:rPr>
        <w:t>Resolución del Pleno del Instituto de Transparencia, Acceso a la Información Pública y Protección de Datos Personales del Estado de México y Municipios, con domicilio en Metepec, Estado de México; de cinco (05) de septiembre de dos mil veintitrés.</w:t>
      </w:r>
    </w:p>
    <w:p w14:paraId="32354FCB" w14:textId="77777777" w:rsidR="00BC4E46" w:rsidRPr="00890CF3" w:rsidRDefault="00BC4E46" w:rsidP="006F7BEF">
      <w:pPr>
        <w:suppressAutoHyphens w:val="0"/>
        <w:spacing w:line="360" w:lineRule="auto"/>
        <w:jc w:val="both"/>
        <w:rPr>
          <w:rFonts w:ascii="Palatino Linotype" w:hAnsi="Palatino Linotype"/>
          <w:lang w:val="es-ES_tradnl"/>
        </w:rPr>
      </w:pPr>
    </w:p>
    <w:p w14:paraId="74666815" w14:textId="59614501" w:rsidR="00BC4E46" w:rsidRPr="00CA7505" w:rsidRDefault="00BC4E46" w:rsidP="006F7BEF">
      <w:pPr>
        <w:suppressAutoHyphens w:val="0"/>
        <w:spacing w:line="360" w:lineRule="auto"/>
        <w:jc w:val="both"/>
        <w:rPr>
          <w:rFonts w:ascii="Palatino Linotype" w:hAnsi="Palatino Linotype"/>
          <w:lang w:val="es-ES_tradnl"/>
        </w:rPr>
      </w:pPr>
      <w:r w:rsidRPr="00890CF3">
        <w:rPr>
          <w:rFonts w:ascii="Palatino Linotype" w:hAnsi="Palatino Linotype"/>
          <w:b/>
          <w:lang w:val="es-ES_tradnl"/>
        </w:rPr>
        <w:t>VISTO</w:t>
      </w:r>
      <w:r w:rsidRPr="00890CF3">
        <w:rPr>
          <w:rFonts w:ascii="Palatino Linotype" w:hAnsi="Palatino Linotype"/>
          <w:lang w:val="es-ES_tradnl"/>
        </w:rPr>
        <w:t xml:space="preserve"> el expediente electrónico formado con motivo del recurso de revisión</w:t>
      </w:r>
      <w:r w:rsidR="000B3909" w:rsidRPr="00890CF3">
        <w:rPr>
          <w:rFonts w:ascii="Palatino Linotype" w:hAnsi="Palatino Linotype"/>
          <w:lang w:val="es-ES_tradnl"/>
        </w:rPr>
        <w:t xml:space="preserve"> </w:t>
      </w:r>
      <w:r w:rsidR="00CA7505" w:rsidRPr="00CA7505">
        <w:rPr>
          <w:rFonts w:ascii="Palatino Linotype" w:hAnsi="Palatino Linotype"/>
          <w:b/>
          <w:bCs/>
        </w:rPr>
        <w:t>00533/INFOEM/ICR-338/IP/RR/2023</w:t>
      </w:r>
      <w:r w:rsidRPr="00890CF3">
        <w:rPr>
          <w:rFonts w:ascii="Palatino Linotype" w:hAnsi="Palatino Linotype"/>
          <w:b/>
          <w:bCs/>
          <w:lang w:val="es-ES_tradnl"/>
        </w:rPr>
        <w:t xml:space="preserve">, </w:t>
      </w:r>
      <w:r w:rsidRPr="00890CF3">
        <w:rPr>
          <w:rFonts w:ascii="Palatino Linotype" w:hAnsi="Palatino Linotype"/>
          <w:lang w:val="es-ES_tradnl"/>
        </w:rPr>
        <w:t>promovido por</w:t>
      </w:r>
      <w:r w:rsidR="000B3909" w:rsidRPr="00890CF3">
        <w:rPr>
          <w:rFonts w:ascii="Palatino Linotype" w:hAnsi="Palatino Linotype"/>
          <w:lang w:val="es-ES_tradnl"/>
        </w:rPr>
        <w:t xml:space="preserve"> </w:t>
      </w:r>
      <w:r w:rsidR="00F10759">
        <w:rPr>
          <w:rFonts w:ascii="Palatino Linotype" w:hAnsi="Palatino Linotype"/>
          <w:b/>
          <w:bCs/>
        </w:rPr>
        <w:t xml:space="preserve">XXX </w:t>
      </w:r>
      <w:proofErr w:type="spellStart"/>
      <w:r w:rsidR="00F10759">
        <w:rPr>
          <w:rFonts w:ascii="Palatino Linotype" w:hAnsi="Palatino Linotype"/>
          <w:b/>
          <w:bCs/>
        </w:rPr>
        <w:t>XXX</w:t>
      </w:r>
      <w:proofErr w:type="spellEnd"/>
      <w:r w:rsidR="00F10759">
        <w:rPr>
          <w:rFonts w:ascii="Palatino Linotype" w:hAnsi="Palatino Linotype"/>
          <w:b/>
          <w:bCs/>
        </w:rPr>
        <w:t xml:space="preserve"> </w:t>
      </w:r>
      <w:proofErr w:type="spellStart"/>
      <w:r w:rsidR="00F10759">
        <w:rPr>
          <w:rFonts w:ascii="Palatino Linotype" w:hAnsi="Palatino Linotype"/>
          <w:b/>
          <w:bCs/>
        </w:rPr>
        <w:t>XXX</w:t>
      </w:r>
      <w:proofErr w:type="spellEnd"/>
      <w:r w:rsidR="002F1962">
        <w:rPr>
          <w:rFonts w:ascii="Palatino Linotype" w:hAnsi="Palatino Linotype"/>
          <w:b/>
          <w:bCs/>
        </w:rPr>
        <w:t>,</w:t>
      </w:r>
      <w:r w:rsidR="000B3909" w:rsidRPr="00890CF3">
        <w:rPr>
          <w:rFonts w:ascii="Palatino Linotype" w:hAnsi="Palatino Linotype"/>
          <w:lang w:val="es-ES_tradnl"/>
        </w:rPr>
        <w:t xml:space="preserve"> </w:t>
      </w:r>
      <w:r w:rsidRPr="00890CF3">
        <w:rPr>
          <w:rFonts w:ascii="Palatino Linotype" w:hAnsi="Palatino Linotype"/>
          <w:lang w:val="es-ES_tradnl"/>
        </w:rPr>
        <w:t xml:space="preserve">en su calidad de </w:t>
      </w:r>
      <w:r w:rsidRPr="00890CF3">
        <w:rPr>
          <w:rFonts w:ascii="Palatino Linotype" w:hAnsi="Palatino Linotype"/>
          <w:b/>
          <w:lang w:val="es-ES_tradnl"/>
        </w:rPr>
        <w:t>RECURRENTE</w:t>
      </w:r>
      <w:r w:rsidR="00C02573" w:rsidRPr="00890CF3">
        <w:rPr>
          <w:rFonts w:ascii="Palatino Linotype" w:hAnsi="Palatino Linotype"/>
          <w:lang w:val="es-ES_tradnl"/>
        </w:rPr>
        <w:t>, en contra de la falta de respuesta</w:t>
      </w:r>
      <w:r w:rsidRPr="00890CF3">
        <w:rPr>
          <w:rFonts w:ascii="Palatino Linotype" w:hAnsi="Palatino Linotype"/>
          <w:lang w:val="es-ES_tradnl"/>
        </w:rPr>
        <w:t xml:space="preserve"> del</w:t>
      </w:r>
      <w:r w:rsidR="00273CBA" w:rsidRPr="00890CF3">
        <w:rPr>
          <w:rFonts w:ascii="Palatino Linotype" w:hAnsi="Palatino Linotype"/>
          <w:lang w:val="es-ES"/>
        </w:rPr>
        <w:t xml:space="preserve"> </w:t>
      </w:r>
      <w:r w:rsidR="000B3909" w:rsidRPr="00890CF3">
        <w:rPr>
          <w:rFonts w:ascii="Palatino Linotype" w:hAnsi="Palatino Linotype"/>
          <w:b/>
          <w:lang w:val="es-ES"/>
        </w:rPr>
        <w:t>Ayuntamiento de Ixtapaluca</w:t>
      </w:r>
      <w:r w:rsidR="002F1962">
        <w:rPr>
          <w:rFonts w:ascii="Palatino Linotype" w:hAnsi="Palatino Linotype"/>
          <w:b/>
          <w:lang w:val="es-ES"/>
        </w:rPr>
        <w:t>,</w:t>
      </w:r>
      <w:r w:rsidR="000B3909" w:rsidRPr="00890CF3">
        <w:rPr>
          <w:rFonts w:ascii="Palatino Linotype" w:hAnsi="Palatino Linotype"/>
          <w:b/>
          <w:lang w:val="es-ES"/>
        </w:rPr>
        <w:t xml:space="preserve"> </w:t>
      </w:r>
      <w:r w:rsidRPr="00890CF3">
        <w:rPr>
          <w:rFonts w:ascii="Palatino Linotype" w:hAnsi="Palatino Linotype"/>
          <w:lang w:val="es-ES_tradnl"/>
        </w:rPr>
        <w:t>en lo sucesivo el</w:t>
      </w:r>
      <w:r w:rsidRPr="00890CF3">
        <w:rPr>
          <w:rFonts w:ascii="Palatino Linotype" w:hAnsi="Palatino Linotype"/>
          <w:b/>
          <w:lang w:val="es-ES_tradnl"/>
        </w:rPr>
        <w:t xml:space="preserve"> SUJETO OBLIGADO, </w:t>
      </w:r>
      <w:r w:rsidRPr="00890CF3">
        <w:rPr>
          <w:rFonts w:ascii="Palatino Linotype" w:hAnsi="Palatino Linotype"/>
          <w:lang w:val="es-ES_tradnl"/>
        </w:rPr>
        <w:t xml:space="preserve">se procede a dictar la presente resolución, con base en los siguientes: </w:t>
      </w:r>
    </w:p>
    <w:p w14:paraId="60A59163" w14:textId="77777777" w:rsidR="003C50FF" w:rsidRPr="00890CF3" w:rsidRDefault="003C50FF" w:rsidP="006F7BEF">
      <w:pPr>
        <w:suppressAutoHyphens w:val="0"/>
        <w:spacing w:line="360" w:lineRule="auto"/>
        <w:jc w:val="both"/>
        <w:rPr>
          <w:rFonts w:ascii="Palatino Linotype" w:hAnsi="Palatino Linotype"/>
          <w:lang w:val="es-ES"/>
        </w:rPr>
      </w:pPr>
    </w:p>
    <w:p w14:paraId="37F20E55" w14:textId="7E526CBB" w:rsidR="00C6174F" w:rsidRPr="00890CF3" w:rsidRDefault="00191180" w:rsidP="003C50FF">
      <w:pPr>
        <w:keepNext/>
        <w:keepLines/>
        <w:suppressAutoHyphens w:val="0"/>
        <w:spacing w:before="240" w:line="360" w:lineRule="auto"/>
        <w:jc w:val="center"/>
        <w:outlineLvl w:val="0"/>
        <w:rPr>
          <w:rFonts w:ascii="Palatino Linotype" w:hAnsi="Palatino Linotype"/>
          <w:b/>
          <w:lang w:eastAsia="en-US"/>
        </w:rPr>
      </w:pPr>
      <w:bookmarkStart w:id="0" w:name="_Toc3467400"/>
      <w:bookmarkStart w:id="1" w:name="_Toc104470940"/>
      <w:bookmarkStart w:id="2" w:name="_Toc110976859"/>
      <w:r w:rsidRPr="00890CF3">
        <w:rPr>
          <w:rFonts w:ascii="Palatino Linotype" w:hAnsi="Palatino Linotype"/>
          <w:b/>
          <w:lang w:eastAsia="en-US"/>
        </w:rPr>
        <w:t>ANTECEDENTES</w:t>
      </w:r>
      <w:bookmarkEnd w:id="0"/>
      <w:bookmarkEnd w:id="1"/>
      <w:bookmarkEnd w:id="2"/>
    </w:p>
    <w:p w14:paraId="3B223267" w14:textId="77777777" w:rsidR="003C50FF" w:rsidRPr="00890CF3" w:rsidRDefault="003C50FF" w:rsidP="003C50FF">
      <w:pPr>
        <w:keepNext/>
        <w:keepLines/>
        <w:suppressAutoHyphens w:val="0"/>
        <w:spacing w:before="240" w:line="360" w:lineRule="auto"/>
        <w:jc w:val="center"/>
        <w:outlineLvl w:val="0"/>
        <w:rPr>
          <w:rFonts w:ascii="Palatino Linotype" w:hAnsi="Palatino Linotype"/>
          <w:b/>
          <w:lang w:eastAsia="en-US"/>
        </w:rPr>
      </w:pPr>
    </w:p>
    <w:p w14:paraId="36423AF5" w14:textId="77777777" w:rsidR="005021AB" w:rsidRPr="00F10759" w:rsidRDefault="007C0470" w:rsidP="000B3909">
      <w:pPr>
        <w:numPr>
          <w:ilvl w:val="0"/>
          <w:numId w:val="9"/>
        </w:numPr>
        <w:tabs>
          <w:tab w:val="left" w:pos="0"/>
        </w:tabs>
        <w:suppressAutoHyphens w:val="0"/>
        <w:spacing w:after="160" w:line="360" w:lineRule="auto"/>
        <w:ind w:left="0" w:firstLine="0"/>
        <w:contextualSpacing/>
        <w:jc w:val="both"/>
        <w:rPr>
          <w:rFonts w:ascii="Palatino Linotype" w:eastAsia="Calibri" w:hAnsi="Palatino Linotype" w:cs="Arial"/>
          <w:lang w:val="es-ES"/>
        </w:rPr>
      </w:pPr>
      <w:r w:rsidRPr="00890CF3">
        <w:rPr>
          <w:rFonts w:ascii="Palatino Linotype" w:eastAsia="Calibri" w:hAnsi="Palatino Linotype" w:cs="Arial"/>
          <w:lang w:val="es-ES"/>
        </w:rPr>
        <w:t>E</w:t>
      </w:r>
      <w:r w:rsidR="000B3909" w:rsidRPr="00890CF3">
        <w:rPr>
          <w:rFonts w:ascii="Palatino Linotype" w:eastAsia="Calibri" w:hAnsi="Palatino Linotype" w:cs="Arial"/>
          <w:lang w:val="es-ES"/>
        </w:rPr>
        <w:t>l veintiuno (21</w:t>
      </w:r>
      <w:r w:rsidR="00191180" w:rsidRPr="00890CF3">
        <w:rPr>
          <w:rFonts w:ascii="Palatino Linotype" w:eastAsia="Calibri" w:hAnsi="Palatino Linotype" w:cs="Arial"/>
          <w:lang w:val="es-ES"/>
        </w:rPr>
        <w:t>) de</w:t>
      </w:r>
      <w:r w:rsidR="000B3909" w:rsidRPr="00890CF3">
        <w:rPr>
          <w:rFonts w:ascii="Palatino Linotype" w:eastAsia="Calibri" w:hAnsi="Palatino Linotype" w:cs="Arial"/>
          <w:lang w:val="es-ES"/>
        </w:rPr>
        <w:t xml:space="preserve"> diciembre</w:t>
      </w:r>
      <w:r w:rsidR="003C50FF" w:rsidRPr="00890CF3">
        <w:rPr>
          <w:rFonts w:ascii="Palatino Linotype" w:eastAsia="Calibri" w:hAnsi="Palatino Linotype" w:cs="Arial"/>
          <w:lang w:val="es-ES"/>
        </w:rPr>
        <w:t xml:space="preserve"> </w:t>
      </w:r>
      <w:r w:rsidR="00CA0FAE" w:rsidRPr="00890CF3">
        <w:rPr>
          <w:rFonts w:ascii="Palatino Linotype" w:eastAsia="Calibri" w:hAnsi="Palatino Linotype" w:cs="Arial"/>
          <w:lang w:val="es-ES"/>
        </w:rPr>
        <w:t>d</w:t>
      </w:r>
      <w:r w:rsidR="00F52421" w:rsidRPr="00890CF3">
        <w:rPr>
          <w:rFonts w:ascii="Palatino Linotype" w:eastAsia="Calibri" w:hAnsi="Palatino Linotype" w:cs="Arial"/>
          <w:lang w:val="es-ES"/>
        </w:rPr>
        <w:t>e dos mil veintidós</w:t>
      </w:r>
      <w:r w:rsidR="00534480" w:rsidRPr="00890CF3">
        <w:rPr>
          <w:rFonts w:ascii="Palatino Linotype" w:eastAsia="Calibri" w:hAnsi="Palatino Linotype" w:cs="Arial"/>
          <w:lang w:val="es-ES"/>
        </w:rPr>
        <w:t>, el</w:t>
      </w:r>
      <w:r w:rsidR="00191180" w:rsidRPr="00890CF3">
        <w:rPr>
          <w:rFonts w:ascii="Palatino Linotype" w:eastAsia="Calibri" w:hAnsi="Palatino Linotype" w:cs="Arial"/>
          <w:lang w:val="es-ES"/>
        </w:rPr>
        <w:t xml:space="preserve"> particular</w:t>
      </w:r>
      <w:r w:rsidR="009E7700" w:rsidRPr="00890CF3">
        <w:rPr>
          <w:rFonts w:ascii="Palatino Linotype" w:eastAsia="Calibri" w:hAnsi="Palatino Linotype" w:cs="Arial"/>
          <w:b/>
        </w:rPr>
        <w:t xml:space="preserve">, </w:t>
      </w:r>
      <w:r w:rsidR="00191180" w:rsidRPr="00890CF3">
        <w:rPr>
          <w:rFonts w:ascii="Palatino Linotype" w:eastAsia="Calibri" w:hAnsi="Palatino Linotype" w:cs="Arial"/>
        </w:rPr>
        <w:t xml:space="preserve">presentó </w:t>
      </w:r>
      <w:r w:rsidR="00191180" w:rsidRPr="00890CF3">
        <w:rPr>
          <w:rFonts w:ascii="Palatino Linotype" w:eastAsia="Calibri" w:hAnsi="Palatino Linotype" w:cs="Arial"/>
          <w:lang w:val="es-ES"/>
        </w:rPr>
        <w:t xml:space="preserve">ante el </w:t>
      </w:r>
      <w:r w:rsidR="00191180" w:rsidRPr="00890CF3">
        <w:rPr>
          <w:rFonts w:ascii="Palatino Linotype" w:eastAsia="Calibri" w:hAnsi="Palatino Linotype" w:cs="Arial"/>
          <w:b/>
          <w:lang w:val="es-ES"/>
        </w:rPr>
        <w:t>SUJETO OBLIGADO,</w:t>
      </w:r>
      <w:r w:rsidR="00191180" w:rsidRPr="00890CF3">
        <w:rPr>
          <w:rFonts w:ascii="Palatino Linotype" w:eastAsia="Calibri" w:hAnsi="Palatino Linotype" w:cs="Arial"/>
        </w:rPr>
        <w:t xml:space="preserve"> vía </w:t>
      </w:r>
      <w:r w:rsidR="00191180" w:rsidRPr="00890CF3">
        <w:rPr>
          <w:rFonts w:ascii="Palatino Linotype" w:eastAsia="Calibri" w:hAnsi="Palatino Linotype" w:cs="Arial"/>
          <w:lang w:val="es-ES"/>
        </w:rPr>
        <w:t xml:space="preserve">Sistema de Acceso a la Información Mexiquense </w:t>
      </w:r>
      <w:r w:rsidR="00191180" w:rsidRPr="00F10759">
        <w:rPr>
          <w:rFonts w:ascii="Palatino Linotype" w:eastAsia="Calibri" w:hAnsi="Palatino Linotype" w:cs="Arial"/>
          <w:lang w:val="es-ES"/>
        </w:rPr>
        <w:t>(</w:t>
      </w:r>
      <w:r w:rsidR="00191180" w:rsidRPr="00F10759">
        <w:rPr>
          <w:rFonts w:ascii="Palatino Linotype" w:eastAsia="Calibri" w:hAnsi="Palatino Linotype" w:cs="Arial"/>
          <w:b/>
          <w:lang w:val="es-ES"/>
        </w:rPr>
        <w:t>SAIMEX</w:t>
      </w:r>
      <w:r w:rsidRPr="00F10759">
        <w:rPr>
          <w:rFonts w:ascii="Palatino Linotype" w:eastAsia="Calibri" w:hAnsi="Palatino Linotype" w:cs="Arial"/>
          <w:lang w:val="es-ES"/>
        </w:rPr>
        <w:t>), la solicitud</w:t>
      </w:r>
      <w:r w:rsidR="00191180" w:rsidRPr="00F10759">
        <w:rPr>
          <w:rFonts w:ascii="Palatino Linotype" w:eastAsia="Calibri" w:hAnsi="Palatino Linotype" w:cs="Arial"/>
          <w:lang w:val="es-ES"/>
        </w:rPr>
        <w:t xml:space="preserve"> de información públic</w:t>
      </w:r>
      <w:r w:rsidRPr="00F10759">
        <w:rPr>
          <w:rFonts w:ascii="Palatino Linotype" w:eastAsia="Calibri" w:hAnsi="Palatino Linotype" w:cs="Arial"/>
          <w:lang w:val="es-ES"/>
        </w:rPr>
        <w:t>a registrada con el número</w:t>
      </w:r>
      <w:r w:rsidR="003F1413" w:rsidRPr="00F10759">
        <w:rPr>
          <w:rFonts w:ascii="Palatino Linotype" w:eastAsia="Calibri" w:hAnsi="Palatino Linotype" w:cs="Arial"/>
          <w:lang w:val="es-ES"/>
        </w:rPr>
        <w:t xml:space="preserve"> </w:t>
      </w:r>
    </w:p>
    <w:p w14:paraId="7571E0F7" w14:textId="635FAF5F" w:rsidR="00191180" w:rsidRPr="00890CF3" w:rsidRDefault="005021AB" w:rsidP="005021AB">
      <w:pPr>
        <w:tabs>
          <w:tab w:val="left" w:pos="0"/>
        </w:tabs>
        <w:suppressAutoHyphens w:val="0"/>
        <w:spacing w:after="160" w:line="360" w:lineRule="auto"/>
        <w:contextualSpacing/>
        <w:jc w:val="both"/>
        <w:rPr>
          <w:rFonts w:ascii="Palatino Linotype" w:eastAsia="Calibri" w:hAnsi="Palatino Linotype" w:cs="Arial"/>
          <w:lang w:val="es-ES"/>
        </w:rPr>
      </w:pPr>
      <w:r w:rsidRPr="00F10759">
        <w:rPr>
          <w:rFonts w:ascii="Palatino Linotype" w:eastAsia="Calibri" w:hAnsi="Palatino Linotype" w:cs="Arial"/>
          <w:b/>
          <w:bCs/>
        </w:rPr>
        <w:t>00437/IXTAPALU/IP/2022</w:t>
      </w:r>
      <w:r w:rsidR="00A5416A" w:rsidRPr="00F10759">
        <w:rPr>
          <w:rFonts w:ascii="Palatino Linotype" w:eastAsia="Calibri" w:hAnsi="Palatino Linotype" w:cs="Arial"/>
          <w:lang w:val="es-ES"/>
        </w:rPr>
        <w:t>,</w:t>
      </w:r>
      <w:r w:rsidR="00A5416A" w:rsidRPr="00890CF3">
        <w:rPr>
          <w:rFonts w:ascii="Palatino Linotype" w:eastAsia="Calibri" w:hAnsi="Palatino Linotype" w:cs="Arial"/>
          <w:lang w:val="es-ES"/>
        </w:rPr>
        <w:t xml:space="preserve"> </w:t>
      </w:r>
      <w:r w:rsidR="007C0470" w:rsidRPr="00890CF3">
        <w:rPr>
          <w:rFonts w:ascii="Palatino Linotype" w:eastAsia="Calibri" w:hAnsi="Palatino Linotype" w:cs="Arial"/>
          <w:lang w:val="es-ES"/>
        </w:rPr>
        <w:t>en la</w:t>
      </w:r>
      <w:r w:rsidR="00191180" w:rsidRPr="00890CF3">
        <w:rPr>
          <w:rFonts w:ascii="Palatino Linotype" w:eastAsia="Calibri" w:hAnsi="Palatino Linotype" w:cs="Arial"/>
          <w:lang w:val="es-ES"/>
        </w:rPr>
        <w:t xml:space="preserve"> que requirió lo siguiente:</w:t>
      </w:r>
    </w:p>
    <w:p w14:paraId="2CD063DC" w14:textId="77777777" w:rsidR="00191180" w:rsidRPr="00890CF3" w:rsidRDefault="00191180" w:rsidP="006F7BEF">
      <w:pPr>
        <w:suppressAutoHyphens w:val="0"/>
        <w:spacing w:line="360" w:lineRule="auto"/>
        <w:contextualSpacing/>
        <w:jc w:val="both"/>
        <w:rPr>
          <w:rFonts w:ascii="Palatino Linotype" w:eastAsia="Calibri" w:hAnsi="Palatino Linotype" w:cs="Arial"/>
          <w:lang w:val="es-ES"/>
        </w:rPr>
      </w:pPr>
    </w:p>
    <w:p w14:paraId="1AF8388B" w14:textId="61727E37" w:rsidR="007F21B9" w:rsidRPr="00890CF3" w:rsidRDefault="007C0470" w:rsidP="000B3909">
      <w:pPr>
        <w:suppressAutoHyphens w:val="0"/>
        <w:spacing w:line="360" w:lineRule="auto"/>
        <w:ind w:left="567" w:right="567"/>
        <w:contextualSpacing/>
        <w:jc w:val="both"/>
        <w:rPr>
          <w:rFonts w:ascii="Palatino Linotype" w:hAnsi="Palatino Linotype"/>
          <w:i/>
          <w:color w:val="000000"/>
          <w:lang w:val="es-ES_tradnl"/>
        </w:rPr>
      </w:pPr>
      <w:r w:rsidRPr="00890CF3">
        <w:rPr>
          <w:rFonts w:ascii="Palatino Linotype" w:hAnsi="Palatino Linotype"/>
          <w:i/>
          <w:color w:val="000000"/>
          <w:lang w:val="es-ES_tradnl"/>
        </w:rPr>
        <w:t xml:space="preserve"> </w:t>
      </w:r>
      <w:r w:rsidR="00A5416A" w:rsidRPr="00890CF3">
        <w:rPr>
          <w:rFonts w:ascii="Palatino Linotype" w:hAnsi="Palatino Linotype"/>
          <w:i/>
          <w:color w:val="000000"/>
          <w:lang w:val="es-ES_tradnl"/>
        </w:rPr>
        <w:t>"</w:t>
      </w:r>
      <w:r w:rsidR="000B3909" w:rsidRPr="00890CF3">
        <w:rPr>
          <w:rFonts w:ascii="Palatino Linotype" w:hAnsi="Palatino Linotype"/>
          <w:i/>
        </w:rPr>
        <w:t xml:space="preserve">Se solicita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XVIIII, XIX, incisos I, y III de la Constitución Política del Estado Libre y </w:t>
      </w:r>
      <w:r w:rsidR="000B3909" w:rsidRPr="00890CF3">
        <w:rPr>
          <w:rFonts w:ascii="Palatino Linotype" w:hAnsi="Palatino Linotype"/>
          <w:i/>
        </w:rPr>
        <w:lastRenderedPageBreak/>
        <w:t>Soberano de México, de la siguiente información para que se haga una búsqueda de manera exhaustiva, desglosada, clara y detallada en versión pública en formato PD. Solcito las altas, bajas cambios que se han realizado en la presente administración 2022-2024, del 01 enero 2022 a la fecha de entrega de la información de todo el personal, incluyendo nombre, área origen, área a la que se realiza el cambio, las altas y bajas incluyendo fechas. La información que solicito no puede ser considerada reservada, en tanto no encuadra en ninguna de las causales señaladas en la normatividad aplicable ya que no supera la prueba de daño que el sujeto debe realizar para demostrar que su publicación afectaría en algún modo en las funciones del sujeto obligado o sus integrantes.</w:t>
      </w:r>
      <w:r w:rsidR="00B94E03" w:rsidRPr="00890CF3">
        <w:rPr>
          <w:rFonts w:ascii="Palatino Linotype" w:hAnsi="Palatino Linotype"/>
          <w:i/>
          <w:color w:val="000000"/>
          <w:lang w:val="es-ES_tradnl"/>
        </w:rPr>
        <w:t>"</w:t>
      </w:r>
      <w:r w:rsidR="00191180" w:rsidRPr="00890CF3">
        <w:rPr>
          <w:rFonts w:ascii="Palatino Linotype" w:hAnsi="Palatino Linotype"/>
          <w:i/>
          <w:iCs/>
          <w:color w:val="000000"/>
          <w:lang w:val="es-ES_tradnl"/>
        </w:rPr>
        <w:t xml:space="preserve"> (Sic.)</w:t>
      </w:r>
    </w:p>
    <w:p w14:paraId="0060E95D" w14:textId="77777777" w:rsidR="000B3909" w:rsidRPr="00890CF3" w:rsidRDefault="000B3909" w:rsidP="000B3909">
      <w:pPr>
        <w:suppressAutoHyphens w:val="0"/>
        <w:spacing w:line="360" w:lineRule="auto"/>
        <w:ind w:left="567" w:right="567"/>
        <w:contextualSpacing/>
        <w:jc w:val="both"/>
        <w:rPr>
          <w:rFonts w:ascii="Palatino Linotype" w:hAnsi="Palatino Linotype"/>
          <w:i/>
          <w:color w:val="000000"/>
          <w:lang w:val="es-ES_tradnl"/>
        </w:rPr>
      </w:pPr>
    </w:p>
    <w:p w14:paraId="54C7E57E" w14:textId="1ACC774C" w:rsidR="007F21B9" w:rsidRPr="00890CF3" w:rsidRDefault="00056AA7" w:rsidP="000B3909">
      <w:pPr>
        <w:pStyle w:val="Prrafodelista"/>
        <w:numPr>
          <w:ilvl w:val="0"/>
          <w:numId w:val="9"/>
        </w:numPr>
        <w:tabs>
          <w:tab w:val="left" w:pos="284"/>
        </w:tabs>
        <w:spacing w:line="360" w:lineRule="auto"/>
        <w:ind w:left="0" w:firstLine="0"/>
        <w:jc w:val="both"/>
        <w:rPr>
          <w:rFonts w:ascii="Palatino Linotype" w:eastAsia="MS Mincho" w:hAnsi="Palatino Linotype"/>
          <w:color w:val="000000"/>
          <w:sz w:val="24"/>
          <w:szCs w:val="24"/>
          <w:lang w:val="es-ES_tradnl"/>
        </w:rPr>
      </w:pPr>
      <w:r w:rsidRPr="00890CF3">
        <w:rPr>
          <w:rFonts w:ascii="Palatino Linotype" w:eastAsia="MS Mincho" w:hAnsi="Palatino Linotype"/>
          <w:color w:val="000000"/>
          <w:sz w:val="24"/>
          <w:szCs w:val="24"/>
          <w:lang w:val="es-ES_tradnl"/>
        </w:rPr>
        <w:t>Se hace constar que el</w:t>
      </w:r>
      <w:r w:rsidR="00B94E03" w:rsidRPr="00890CF3">
        <w:rPr>
          <w:rFonts w:ascii="Palatino Linotype" w:eastAsia="MS Mincho" w:hAnsi="Palatino Linotype"/>
          <w:color w:val="000000"/>
          <w:sz w:val="24"/>
          <w:szCs w:val="24"/>
          <w:lang w:val="es-ES_tradnl"/>
        </w:rPr>
        <w:t xml:space="preserve"> </w:t>
      </w:r>
      <w:r w:rsidR="003A38E6" w:rsidRPr="00890CF3">
        <w:rPr>
          <w:rFonts w:ascii="Palatino Linotype" w:eastAsia="MS Mincho" w:hAnsi="Palatino Linotype"/>
          <w:color w:val="000000"/>
          <w:sz w:val="24"/>
          <w:szCs w:val="24"/>
          <w:lang w:val="es-ES_tradnl"/>
        </w:rPr>
        <w:t xml:space="preserve">entonces </w:t>
      </w:r>
      <w:r w:rsidR="003A38E6" w:rsidRPr="00890CF3">
        <w:rPr>
          <w:rFonts w:ascii="Palatino Linotype" w:eastAsia="MS Mincho" w:hAnsi="Palatino Linotype"/>
          <w:b/>
          <w:color w:val="000000"/>
          <w:sz w:val="24"/>
          <w:szCs w:val="24"/>
          <w:lang w:val="es-ES_tradnl"/>
        </w:rPr>
        <w:t>SOLICITANTE</w:t>
      </w:r>
      <w:r w:rsidRPr="00890CF3">
        <w:rPr>
          <w:rFonts w:ascii="Palatino Linotype" w:eastAsia="MS Mincho" w:hAnsi="Palatino Linotype"/>
          <w:b/>
          <w:color w:val="000000"/>
          <w:sz w:val="24"/>
          <w:szCs w:val="24"/>
          <w:lang w:val="es-ES_tradnl"/>
        </w:rPr>
        <w:t xml:space="preserve"> </w:t>
      </w:r>
      <w:r w:rsidR="00B94E03" w:rsidRPr="00890CF3">
        <w:rPr>
          <w:rFonts w:ascii="Palatino Linotype" w:eastAsia="MS Mincho" w:hAnsi="Palatino Linotype"/>
          <w:color w:val="000000"/>
          <w:sz w:val="24"/>
          <w:szCs w:val="24"/>
          <w:lang w:val="es-ES_tradnl"/>
        </w:rPr>
        <w:t xml:space="preserve">señaló </w:t>
      </w:r>
      <w:r w:rsidRPr="00890CF3">
        <w:rPr>
          <w:rFonts w:ascii="Palatino Linotype" w:eastAsia="MS Mincho" w:hAnsi="Palatino Linotype"/>
          <w:color w:val="000000"/>
          <w:sz w:val="24"/>
          <w:szCs w:val="24"/>
          <w:lang w:val="es-ES_tradnl"/>
        </w:rPr>
        <w:t xml:space="preserve">como </w:t>
      </w:r>
      <w:r w:rsidR="003A38E6" w:rsidRPr="00890CF3">
        <w:rPr>
          <w:rFonts w:ascii="Palatino Linotype" w:eastAsia="MS Mincho" w:hAnsi="Palatino Linotype"/>
          <w:color w:val="000000"/>
          <w:sz w:val="24"/>
          <w:szCs w:val="24"/>
          <w:lang w:val="es-ES_tradnl"/>
        </w:rPr>
        <w:t xml:space="preserve">modalidad </w:t>
      </w:r>
      <w:r w:rsidRPr="00890CF3">
        <w:rPr>
          <w:rFonts w:ascii="Palatino Linotype" w:eastAsia="MS Mincho" w:hAnsi="Palatino Linotype"/>
          <w:color w:val="000000"/>
          <w:sz w:val="24"/>
          <w:szCs w:val="24"/>
          <w:lang w:val="es-ES_tradnl"/>
        </w:rPr>
        <w:t xml:space="preserve">de entrega de la información </w:t>
      </w:r>
      <w:r w:rsidR="00642A3F" w:rsidRPr="00890CF3">
        <w:rPr>
          <w:rFonts w:ascii="Palatino Linotype" w:eastAsia="MS Mincho" w:hAnsi="Palatino Linotype"/>
          <w:color w:val="000000"/>
          <w:sz w:val="24"/>
          <w:szCs w:val="24"/>
          <w:lang w:val="es-MX"/>
        </w:rPr>
        <w:t>a través del Sistema de Acceso a la información Mexiquense (</w:t>
      </w:r>
      <w:r w:rsidR="00642A3F" w:rsidRPr="00890CF3">
        <w:rPr>
          <w:rFonts w:ascii="Palatino Linotype" w:eastAsia="MS Mincho" w:hAnsi="Palatino Linotype"/>
          <w:b/>
          <w:color w:val="000000"/>
          <w:sz w:val="24"/>
          <w:szCs w:val="24"/>
          <w:lang w:val="es-MX"/>
        </w:rPr>
        <w:t>SAIMEX).</w:t>
      </w:r>
    </w:p>
    <w:p w14:paraId="05393EA8" w14:textId="77777777" w:rsidR="00F13B57" w:rsidRPr="00890CF3" w:rsidRDefault="00F13B57" w:rsidP="006F7BEF">
      <w:pPr>
        <w:tabs>
          <w:tab w:val="left" w:pos="426"/>
        </w:tabs>
        <w:suppressAutoHyphens w:val="0"/>
        <w:spacing w:after="160" w:line="360" w:lineRule="auto"/>
        <w:contextualSpacing/>
        <w:jc w:val="both"/>
        <w:rPr>
          <w:rFonts w:ascii="Palatino Linotype" w:hAnsi="Palatino Linotype" w:cs="Arial"/>
          <w:i/>
          <w:lang w:val="es-ES_tradnl"/>
        </w:rPr>
      </w:pPr>
    </w:p>
    <w:p w14:paraId="3E194E85" w14:textId="51D51063" w:rsidR="003F1413" w:rsidRPr="00890CF3" w:rsidRDefault="003F1413" w:rsidP="00F12753">
      <w:pPr>
        <w:numPr>
          <w:ilvl w:val="0"/>
          <w:numId w:val="9"/>
        </w:numPr>
        <w:tabs>
          <w:tab w:val="left" w:pos="0"/>
        </w:tabs>
        <w:suppressAutoHyphens w:val="0"/>
        <w:spacing w:after="160" w:line="360" w:lineRule="auto"/>
        <w:ind w:left="0" w:firstLine="0"/>
        <w:contextualSpacing/>
        <w:jc w:val="both"/>
        <w:rPr>
          <w:rFonts w:ascii="Palatino Linotype" w:hAnsi="Palatino Linotype" w:cs="Arial"/>
          <w:i/>
          <w:lang w:val="es-ES_tradnl"/>
        </w:rPr>
      </w:pPr>
      <w:r w:rsidRPr="00890CF3">
        <w:rPr>
          <w:rFonts w:ascii="Palatino Linotype" w:hAnsi="Palatino Linotype" w:cs="Arial"/>
          <w:lang w:val="es-ES_tradnl"/>
        </w:rPr>
        <w:t xml:space="preserve">El </w:t>
      </w:r>
      <w:r w:rsidRPr="00890CF3">
        <w:rPr>
          <w:rFonts w:ascii="Palatino Linotype" w:hAnsi="Palatino Linotype" w:cs="Arial"/>
          <w:b/>
          <w:lang w:val="es-ES_tradnl"/>
        </w:rPr>
        <w:t xml:space="preserve">SUJETO OBLIGADO </w:t>
      </w:r>
      <w:r w:rsidRPr="00890CF3">
        <w:rPr>
          <w:rFonts w:ascii="Palatino Linotype" w:hAnsi="Palatino Linotype" w:cs="Arial"/>
          <w:lang w:val="es-ES_tradnl"/>
        </w:rPr>
        <w:t xml:space="preserve">no emitió respuesta a la solicitud de información.  </w:t>
      </w:r>
    </w:p>
    <w:p w14:paraId="75E2850C" w14:textId="77777777" w:rsidR="003F1413" w:rsidRPr="00890CF3" w:rsidRDefault="003F1413" w:rsidP="003F1413">
      <w:pPr>
        <w:tabs>
          <w:tab w:val="left" w:pos="0"/>
        </w:tabs>
        <w:suppressAutoHyphens w:val="0"/>
        <w:spacing w:after="160" w:line="360" w:lineRule="auto"/>
        <w:contextualSpacing/>
        <w:jc w:val="both"/>
        <w:rPr>
          <w:rFonts w:ascii="Palatino Linotype" w:hAnsi="Palatino Linotype" w:cs="Arial"/>
          <w:i/>
          <w:lang w:val="es-ES_tradnl"/>
        </w:rPr>
      </w:pPr>
    </w:p>
    <w:p w14:paraId="06E6334F" w14:textId="59AA4188" w:rsidR="00191180" w:rsidRPr="00CA7505" w:rsidRDefault="00191180" w:rsidP="000B3909">
      <w:pPr>
        <w:numPr>
          <w:ilvl w:val="0"/>
          <w:numId w:val="9"/>
        </w:numPr>
        <w:tabs>
          <w:tab w:val="left" w:pos="0"/>
        </w:tabs>
        <w:suppressAutoHyphens w:val="0"/>
        <w:spacing w:after="160" w:line="360" w:lineRule="auto"/>
        <w:ind w:left="0" w:firstLine="0"/>
        <w:contextualSpacing/>
        <w:jc w:val="both"/>
        <w:rPr>
          <w:rFonts w:ascii="Palatino Linotype" w:hAnsi="Palatino Linotype" w:cs="Arial"/>
          <w:i/>
          <w:lang w:val="es-ES_tradnl"/>
        </w:rPr>
      </w:pPr>
      <w:r w:rsidRPr="00890CF3">
        <w:rPr>
          <w:rFonts w:ascii="Palatino Linotype" w:eastAsia="Calibri" w:hAnsi="Palatino Linotype" w:cs="Arial"/>
          <w:lang w:val="es-AR"/>
        </w:rPr>
        <w:t xml:space="preserve">Derivado </w:t>
      </w:r>
      <w:bookmarkStart w:id="3" w:name="_Toc462307683"/>
      <w:bookmarkStart w:id="4" w:name="_Toc472427085"/>
      <w:bookmarkStart w:id="5" w:name="_Toc472500652"/>
      <w:r w:rsidRPr="00890CF3">
        <w:rPr>
          <w:rFonts w:ascii="Palatino Linotype" w:hAnsi="Palatino Linotype" w:cs="Arial"/>
          <w:lang w:val="es-AR"/>
        </w:rPr>
        <w:t xml:space="preserve">de la falta de respuesta por parte del </w:t>
      </w:r>
      <w:r w:rsidRPr="00890CF3">
        <w:rPr>
          <w:rFonts w:ascii="Palatino Linotype" w:hAnsi="Palatino Linotype" w:cs="Arial"/>
          <w:b/>
          <w:lang w:val="es-AR"/>
        </w:rPr>
        <w:t>SUJETO OBLIGADO</w:t>
      </w:r>
      <w:r w:rsidRPr="00890CF3">
        <w:rPr>
          <w:rFonts w:ascii="Palatino Linotype" w:hAnsi="Palatino Linotype" w:cs="Arial"/>
          <w:lang w:val="es-AR"/>
        </w:rPr>
        <w:t>, el</w:t>
      </w:r>
      <w:r w:rsidR="00C02573" w:rsidRPr="00890CF3">
        <w:rPr>
          <w:rFonts w:ascii="Palatino Linotype" w:hAnsi="Palatino Linotype" w:cs="Arial"/>
          <w:lang w:val="es-ES"/>
        </w:rPr>
        <w:t xml:space="preserve"> treinta (30</w:t>
      </w:r>
      <w:r w:rsidR="00FA7215" w:rsidRPr="00890CF3">
        <w:rPr>
          <w:rFonts w:ascii="Palatino Linotype" w:hAnsi="Palatino Linotype" w:cs="Arial"/>
          <w:lang w:val="es-ES"/>
        </w:rPr>
        <w:t>) de</w:t>
      </w:r>
      <w:r w:rsidR="000B3909" w:rsidRPr="00890CF3">
        <w:rPr>
          <w:rFonts w:ascii="Palatino Linotype" w:hAnsi="Palatino Linotype" w:cs="Arial"/>
          <w:lang w:val="es-ES"/>
        </w:rPr>
        <w:t xml:space="preserve"> enero</w:t>
      </w:r>
      <w:r w:rsidR="003F1413" w:rsidRPr="00890CF3">
        <w:rPr>
          <w:rFonts w:ascii="Palatino Linotype" w:hAnsi="Palatino Linotype" w:cs="Arial"/>
          <w:lang w:val="es-ES"/>
        </w:rPr>
        <w:t xml:space="preserve"> </w:t>
      </w:r>
      <w:r w:rsidR="000B3909" w:rsidRPr="00890CF3">
        <w:rPr>
          <w:rFonts w:ascii="Palatino Linotype" w:hAnsi="Palatino Linotype" w:cs="Arial"/>
          <w:lang w:val="es-ES"/>
        </w:rPr>
        <w:t>de dos mil veintitrés</w:t>
      </w:r>
      <w:r w:rsidR="00FA7215" w:rsidRPr="00890CF3">
        <w:rPr>
          <w:rFonts w:ascii="Palatino Linotype" w:hAnsi="Palatino Linotype" w:cs="Arial"/>
          <w:lang w:val="es-ES"/>
        </w:rPr>
        <w:t xml:space="preserve">, el </w:t>
      </w:r>
      <w:r w:rsidR="00885757" w:rsidRPr="00890CF3">
        <w:rPr>
          <w:rFonts w:ascii="Palatino Linotype" w:hAnsi="Palatino Linotype" w:cs="Arial"/>
          <w:lang w:val="es-ES"/>
        </w:rPr>
        <w:t>particular interpuso el recurso</w:t>
      </w:r>
      <w:r w:rsidRPr="00890CF3">
        <w:rPr>
          <w:rFonts w:ascii="Palatino Linotype" w:hAnsi="Palatino Linotype" w:cs="Arial"/>
          <w:lang w:val="es-ES"/>
        </w:rPr>
        <w:t xml:space="preserve"> de revisión</w:t>
      </w:r>
      <w:r w:rsidR="00CA7505">
        <w:rPr>
          <w:rFonts w:ascii="Palatino Linotype" w:hAnsi="Palatino Linotype" w:cs="Arial"/>
          <w:i/>
          <w:lang w:val="es-ES_tradnl"/>
        </w:rPr>
        <w:t xml:space="preserve"> </w:t>
      </w:r>
      <w:r w:rsidR="000B3909" w:rsidRPr="00CA7505">
        <w:rPr>
          <w:rFonts w:ascii="Palatino Linotype" w:hAnsi="Palatino Linotype" w:cs="Arial"/>
          <w:b/>
        </w:rPr>
        <w:t>00533/INFOEM/IP/RR/2023</w:t>
      </w:r>
      <w:r w:rsidR="00642A3F" w:rsidRPr="00CA7505">
        <w:rPr>
          <w:rFonts w:ascii="Palatino Linotype" w:hAnsi="Palatino Linotype" w:cs="Arial"/>
          <w:i/>
          <w:lang w:val="es-ES_tradnl"/>
        </w:rPr>
        <w:t xml:space="preserve">, </w:t>
      </w:r>
      <w:r w:rsidR="003A38E6" w:rsidRPr="00CA7505">
        <w:rPr>
          <w:rFonts w:ascii="Palatino Linotype" w:hAnsi="Palatino Linotype" w:cs="Arial"/>
          <w:lang w:val="es-ES"/>
        </w:rPr>
        <w:t>en el</w:t>
      </w:r>
      <w:r w:rsidRPr="00CA7505">
        <w:rPr>
          <w:rFonts w:ascii="Palatino Linotype" w:hAnsi="Palatino Linotype" w:cs="Arial"/>
          <w:lang w:val="es-ES"/>
        </w:rPr>
        <w:t xml:space="preserve"> que señaló lo siguiente:</w:t>
      </w:r>
    </w:p>
    <w:p w14:paraId="484B0F60" w14:textId="42A4A11B" w:rsidR="00191180" w:rsidRPr="004767E2" w:rsidRDefault="00191180" w:rsidP="006F7BEF">
      <w:pPr>
        <w:suppressAutoHyphens w:val="0"/>
        <w:spacing w:line="360" w:lineRule="auto"/>
        <w:ind w:right="616"/>
        <w:contextualSpacing/>
        <w:jc w:val="both"/>
        <w:rPr>
          <w:rFonts w:ascii="Palatino Linotype" w:hAnsi="Palatino Linotype" w:cs="Arial"/>
          <w:i/>
          <w:sz w:val="22"/>
        </w:rPr>
      </w:pPr>
    </w:p>
    <w:p w14:paraId="59FF349D" w14:textId="169E9125" w:rsidR="00191180" w:rsidRPr="004767E2" w:rsidRDefault="00191180" w:rsidP="007F2DA2">
      <w:pPr>
        <w:pStyle w:val="Prrafodelista"/>
        <w:numPr>
          <w:ilvl w:val="0"/>
          <w:numId w:val="21"/>
        </w:numPr>
        <w:suppressAutoHyphens w:val="0"/>
        <w:spacing w:line="360" w:lineRule="auto"/>
        <w:ind w:right="616"/>
        <w:jc w:val="both"/>
        <w:rPr>
          <w:rFonts w:ascii="Palatino Linotype" w:hAnsi="Palatino Linotype"/>
          <w:i/>
          <w:szCs w:val="24"/>
        </w:rPr>
      </w:pPr>
      <w:bookmarkStart w:id="6" w:name="_Toc475015152"/>
      <w:bookmarkStart w:id="7" w:name="_Toc476078667"/>
      <w:bookmarkStart w:id="8" w:name="_Toc476675983"/>
      <w:bookmarkStart w:id="9" w:name="_Toc477345124"/>
      <w:bookmarkStart w:id="10" w:name="_Toc477345202"/>
      <w:bookmarkStart w:id="11" w:name="_Toc480987168"/>
      <w:bookmarkStart w:id="12" w:name="_Toc480996301"/>
      <w:bookmarkStart w:id="13" w:name="_Toc485145203"/>
      <w:bookmarkStart w:id="14" w:name="_Toc526438768"/>
      <w:bookmarkStart w:id="15" w:name="_Toc526438809"/>
      <w:bookmarkStart w:id="16" w:name="_Toc526438924"/>
      <w:bookmarkStart w:id="17" w:name="_Toc3467401"/>
      <w:bookmarkStart w:id="18" w:name="_Toc3467935"/>
      <w:bookmarkStart w:id="19" w:name="_Toc492489253"/>
      <w:bookmarkStart w:id="20" w:name="_Toc492590383"/>
      <w:bookmarkStart w:id="21" w:name="_Toc496806999"/>
      <w:bookmarkStart w:id="22" w:name="_Toc496807889"/>
      <w:bookmarkStart w:id="23" w:name="_Toc498528853"/>
      <w:bookmarkStart w:id="24" w:name="_Toc498528941"/>
      <w:bookmarkStart w:id="25" w:name="_Toc499059264"/>
      <w:bookmarkStart w:id="26" w:name="_Toc499658725"/>
      <w:bookmarkStart w:id="27" w:name="_Toc499659072"/>
      <w:bookmarkStart w:id="28" w:name="_Toc499810483"/>
      <w:bookmarkStart w:id="29" w:name="_Toc500414595"/>
      <w:bookmarkStart w:id="30" w:name="_Toc500414652"/>
      <w:bookmarkStart w:id="31" w:name="_Toc503366327"/>
      <w:bookmarkStart w:id="32" w:name="_Toc503891593"/>
      <w:bookmarkStart w:id="33" w:name="_Toc504069531"/>
      <w:bookmarkStart w:id="34" w:name="_Toc504500686"/>
      <w:r w:rsidRPr="004767E2">
        <w:rPr>
          <w:rFonts w:ascii="Palatino Linotype" w:hAnsi="Palatino Linotype"/>
          <w:b/>
          <w:i/>
          <w:szCs w:val="24"/>
        </w:rPr>
        <w:t>Acto impugnado:</w:t>
      </w:r>
      <w:bookmarkEnd w:id="3"/>
      <w:bookmarkEnd w:id="4"/>
      <w:bookmarkEnd w:id="5"/>
      <w:r w:rsidRPr="004767E2">
        <w:rPr>
          <w:rFonts w:ascii="Palatino Linotype" w:hAnsi="Palatino Linotype"/>
          <w:b/>
          <w:i/>
          <w:szCs w:val="24"/>
        </w:rPr>
        <w:t xml:space="preserve"> </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4767E2">
        <w:rPr>
          <w:rFonts w:ascii="Palatino Linotype" w:hAnsi="Palatino Linotype"/>
          <w:i/>
          <w:szCs w:val="24"/>
        </w:rPr>
        <w:t>“</w:t>
      </w:r>
      <w:r w:rsidR="000B3909" w:rsidRPr="004767E2">
        <w:rPr>
          <w:rFonts w:ascii="Palatino Linotype" w:hAnsi="Palatino Linotype"/>
          <w:i/>
          <w:szCs w:val="24"/>
        </w:rPr>
        <w:t xml:space="preserve">Con fundamento en el artículos 176, 178 y 179 Fracciones I, II, III, IV y V de la Ley de Transparencia y Acceso a la Información Pública del </w:t>
      </w:r>
      <w:r w:rsidR="000B3909" w:rsidRPr="004767E2">
        <w:rPr>
          <w:rFonts w:ascii="Palatino Linotype" w:hAnsi="Palatino Linotype"/>
          <w:i/>
          <w:szCs w:val="24"/>
        </w:rPr>
        <w:lastRenderedPageBreak/>
        <w:t>Estado de México y Municipios, La negativa por parte del Sujeto Obligado para la entrega de la información</w:t>
      </w:r>
      <w:r w:rsidR="002D6926" w:rsidRPr="004767E2">
        <w:rPr>
          <w:rFonts w:ascii="Palatino Linotype" w:hAnsi="Palatino Linotype"/>
          <w:i/>
          <w:szCs w:val="24"/>
        </w:rPr>
        <w:t>.</w:t>
      </w:r>
      <w:r w:rsidRPr="004767E2">
        <w:rPr>
          <w:rFonts w:ascii="Palatino Linotype" w:eastAsia="Calibri" w:hAnsi="Palatino Linotype"/>
          <w:i/>
          <w:color w:val="000000"/>
          <w:szCs w:val="24"/>
        </w:rPr>
        <w:t>”</w:t>
      </w:r>
      <w:r w:rsidRPr="004767E2">
        <w:rPr>
          <w:rFonts w:ascii="Palatino Linotype" w:eastAsia="Calibri" w:hAnsi="Palatino Linotype" w:cs="Arial"/>
          <w:i/>
          <w:szCs w:val="24"/>
        </w:rPr>
        <w:t xml:space="preserve"> </w:t>
      </w:r>
      <w:r w:rsidRPr="004767E2">
        <w:rPr>
          <w:rFonts w:ascii="Palatino Linotype" w:eastAsia="Calibri" w:hAnsi="Palatino Linotype" w:cs="Arial"/>
          <w:i/>
          <w:iCs/>
          <w:szCs w:val="24"/>
        </w:rPr>
        <w:t>(Sic)</w:t>
      </w:r>
      <w:r w:rsidRPr="004767E2">
        <w:rPr>
          <w:rFonts w:ascii="Palatino Linotype" w:eastAsia="Calibri" w:hAnsi="Palatino Linotype" w:cs="Arial"/>
          <w:i/>
          <w:szCs w:val="24"/>
        </w:rPr>
        <w:t xml:space="preserve"> </w:t>
      </w:r>
    </w:p>
    <w:p w14:paraId="2E925596" w14:textId="77777777" w:rsidR="00191180" w:rsidRPr="004767E2" w:rsidRDefault="00191180" w:rsidP="00F12753">
      <w:pPr>
        <w:suppressAutoHyphens w:val="0"/>
        <w:spacing w:line="360" w:lineRule="auto"/>
        <w:ind w:left="900" w:right="616" w:hanging="180"/>
        <w:contextualSpacing/>
        <w:jc w:val="both"/>
        <w:rPr>
          <w:rFonts w:ascii="Palatino Linotype" w:hAnsi="Palatino Linotype" w:cs="Arial"/>
          <w:i/>
          <w:sz w:val="22"/>
          <w:lang w:val="es-ES_tradnl"/>
        </w:rPr>
      </w:pPr>
    </w:p>
    <w:p w14:paraId="7015A5EF" w14:textId="50B56F82" w:rsidR="00191180" w:rsidRPr="004767E2" w:rsidRDefault="00191180" w:rsidP="007F2DA2">
      <w:pPr>
        <w:pStyle w:val="Prrafodelista"/>
        <w:numPr>
          <w:ilvl w:val="0"/>
          <w:numId w:val="21"/>
        </w:numPr>
        <w:suppressAutoHyphens w:val="0"/>
        <w:spacing w:line="360" w:lineRule="auto"/>
        <w:ind w:right="616"/>
        <w:jc w:val="both"/>
        <w:rPr>
          <w:rFonts w:ascii="Palatino Linotype" w:hAnsi="Palatino Linotype"/>
          <w:b/>
          <w:i/>
          <w:szCs w:val="24"/>
        </w:rPr>
      </w:pPr>
      <w:bookmarkStart w:id="35" w:name="_Toc462307685"/>
      <w:bookmarkStart w:id="36" w:name="_Toc472427087"/>
      <w:bookmarkStart w:id="37" w:name="_Toc472500654"/>
      <w:bookmarkStart w:id="38" w:name="_Toc475015153"/>
      <w:bookmarkStart w:id="39" w:name="_Toc476078668"/>
      <w:bookmarkStart w:id="40" w:name="_Toc476675984"/>
      <w:bookmarkStart w:id="41" w:name="_Toc477345125"/>
      <w:bookmarkStart w:id="42" w:name="_Toc477345203"/>
      <w:bookmarkStart w:id="43" w:name="_Toc480987169"/>
      <w:bookmarkStart w:id="44" w:name="_Toc480996302"/>
      <w:bookmarkStart w:id="45" w:name="_Toc485145204"/>
      <w:bookmarkStart w:id="46" w:name="_Toc492489254"/>
      <w:bookmarkStart w:id="47" w:name="_Toc492590384"/>
      <w:bookmarkStart w:id="48" w:name="_Toc496807000"/>
      <w:bookmarkStart w:id="49" w:name="_Toc496807890"/>
      <w:bookmarkStart w:id="50" w:name="_Toc498528854"/>
      <w:bookmarkStart w:id="51" w:name="_Toc498528942"/>
      <w:bookmarkStart w:id="52" w:name="_Toc499059265"/>
      <w:bookmarkStart w:id="53" w:name="_Toc499658726"/>
      <w:bookmarkStart w:id="54" w:name="_Toc499659073"/>
      <w:bookmarkStart w:id="55" w:name="_Toc499810484"/>
      <w:bookmarkStart w:id="56" w:name="_Toc500414596"/>
      <w:bookmarkStart w:id="57" w:name="_Toc500414653"/>
      <w:bookmarkStart w:id="58" w:name="_Toc503366328"/>
      <w:bookmarkStart w:id="59" w:name="_Toc503891594"/>
      <w:bookmarkStart w:id="60" w:name="_Toc504069532"/>
      <w:bookmarkStart w:id="61" w:name="_Toc504500687"/>
      <w:bookmarkStart w:id="62" w:name="_Toc526438769"/>
      <w:bookmarkStart w:id="63" w:name="_Toc526438810"/>
      <w:bookmarkStart w:id="64" w:name="_Toc526438925"/>
      <w:bookmarkStart w:id="65" w:name="_Toc3467402"/>
      <w:bookmarkStart w:id="66" w:name="_Toc3467936"/>
      <w:r w:rsidRPr="004767E2">
        <w:rPr>
          <w:rFonts w:ascii="Palatino Linotype" w:hAnsi="Palatino Linotype"/>
          <w:b/>
          <w:i/>
          <w:szCs w:val="24"/>
        </w:rPr>
        <w:t>Razones o Motivos de inconformidad:</w:t>
      </w:r>
      <w:bookmarkEnd w:id="35"/>
      <w:bookmarkEnd w:id="36"/>
      <w:bookmarkEnd w:id="37"/>
      <w:bookmarkEnd w:id="38"/>
      <w:bookmarkEnd w:id="39"/>
      <w:bookmarkEnd w:id="40"/>
      <w:bookmarkEnd w:id="41"/>
      <w:bookmarkEnd w:id="42"/>
      <w:bookmarkEnd w:id="43"/>
      <w:bookmarkEnd w:id="44"/>
      <w:bookmarkEnd w:id="45"/>
      <w:bookmarkEnd w:id="46"/>
      <w:bookmarkEnd w:id="47"/>
      <w:r w:rsidRPr="004767E2">
        <w:rPr>
          <w:rFonts w:ascii="Palatino Linotype" w:hAnsi="Palatino Linotype"/>
          <w:b/>
          <w:i/>
          <w:szCs w:val="24"/>
        </w:rPr>
        <w:t xml:space="preserve"> </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00885757" w:rsidRPr="004767E2">
        <w:rPr>
          <w:rFonts w:ascii="Palatino Linotype" w:eastAsia="Calibri" w:hAnsi="Palatino Linotype"/>
          <w:i/>
          <w:color w:val="000000"/>
          <w:szCs w:val="24"/>
        </w:rPr>
        <w:t>“</w:t>
      </w:r>
      <w:r w:rsidR="007F2DA2" w:rsidRPr="004767E2">
        <w:rPr>
          <w:rFonts w:ascii="Palatino Linotype" w:hAnsi="Palatino Linotype"/>
          <w:i/>
          <w:szCs w:val="24"/>
        </w:rPr>
        <w:t>Con fundamento en el artículos 176, 178 y 179 Fracciones I, II, III, IV y V de la Ley de Transparencia y Acceso a la Información Pública del Estado de México y Municipios, La negativa por parte del Sujeto Obligado para la entrega de la información</w:t>
      </w:r>
      <w:r w:rsidR="00C6174F" w:rsidRPr="004767E2">
        <w:rPr>
          <w:rFonts w:ascii="Palatino Linotype" w:eastAsia="Calibri" w:hAnsi="Palatino Linotype"/>
          <w:i/>
          <w:color w:val="000000"/>
          <w:szCs w:val="24"/>
        </w:rPr>
        <w:t>.</w:t>
      </w:r>
      <w:r w:rsidRPr="004767E2">
        <w:rPr>
          <w:rFonts w:ascii="Palatino Linotype" w:eastAsia="Calibri" w:hAnsi="Palatino Linotype"/>
          <w:i/>
          <w:color w:val="000000"/>
          <w:szCs w:val="24"/>
        </w:rPr>
        <w:t xml:space="preserve">” </w:t>
      </w:r>
      <w:r w:rsidRPr="004767E2">
        <w:rPr>
          <w:rFonts w:ascii="Palatino Linotype" w:eastAsia="Calibri" w:hAnsi="Palatino Linotype"/>
          <w:i/>
          <w:iCs/>
          <w:color w:val="000000"/>
          <w:szCs w:val="24"/>
        </w:rPr>
        <w:t>(</w:t>
      </w:r>
      <w:r w:rsidR="00FA7215" w:rsidRPr="004767E2">
        <w:rPr>
          <w:rFonts w:ascii="Palatino Linotype" w:hAnsi="Palatino Linotype"/>
          <w:i/>
          <w:iCs/>
          <w:szCs w:val="24"/>
        </w:rPr>
        <w:t>Sic)</w:t>
      </w:r>
    </w:p>
    <w:p w14:paraId="28C59A4C" w14:textId="77777777" w:rsidR="00F52421" w:rsidRPr="004767E2" w:rsidRDefault="00F52421" w:rsidP="006F7BEF">
      <w:pPr>
        <w:suppressAutoHyphens w:val="0"/>
        <w:spacing w:line="360" w:lineRule="auto"/>
        <w:ind w:left="709" w:right="616"/>
        <w:jc w:val="both"/>
        <w:rPr>
          <w:rFonts w:ascii="Palatino Linotype" w:hAnsi="Palatino Linotype"/>
          <w:iCs/>
          <w:sz w:val="22"/>
          <w:lang w:val="es-ES"/>
        </w:rPr>
      </w:pPr>
    </w:p>
    <w:p w14:paraId="65E1F6CA" w14:textId="2E21322E" w:rsidR="00F52421" w:rsidRPr="00890CF3" w:rsidRDefault="00F52421" w:rsidP="00F52421">
      <w:pPr>
        <w:pStyle w:val="Prrafodelista"/>
        <w:numPr>
          <w:ilvl w:val="0"/>
          <w:numId w:val="9"/>
        </w:numPr>
        <w:tabs>
          <w:tab w:val="left" w:pos="426"/>
        </w:tabs>
        <w:suppressAutoHyphens w:val="0"/>
        <w:spacing w:line="360" w:lineRule="auto"/>
        <w:ind w:left="0" w:firstLine="0"/>
        <w:contextualSpacing/>
        <w:jc w:val="both"/>
        <w:rPr>
          <w:rFonts w:ascii="Palatino Linotype" w:eastAsia="Calibri" w:hAnsi="Palatino Linotype" w:cs="Arial"/>
          <w:color w:val="000000"/>
          <w:sz w:val="24"/>
          <w:szCs w:val="24"/>
        </w:rPr>
      </w:pPr>
      <w:r w:rsidRPr="00890CF3">
        <w:rPr>
          <w:rFonts w:ascii="Palatino Linotype" w:hAnsi="Palatino Linotype" w:cs="Arial"/>
          <w:color w:val="000000"/>
          <w:sz w:val="24"/>
          <w:szCs w:val="24"/>
        </w:rPr>
        <w:t xml:space="preserve">Se registró el recurso de revisión bajo el número de expediente </w:t>
      </w:r>
      <w:r w:rsidRPr="00890CF3">
        <w:rPr>
          <w:rFonts w:ascii="Palatino Linotype" w:eastAsia="MS Mincho" w:hAnsi="Palatino Linotype" w:cs="Arial"/>
          <w:bCs/>
          <w:color w:val="000000"/>
          <w:sz w:val="24"/>
          <w:szCs w:val="24"/>
          <w:lang w:val="es-ES_tradnl"/>
        </w:rPr>
        <w:t xml:space="preserve">al rubro indicado, asimismo, con fundamento en lo dispuesto por el </w:t>
      </w:r>
      <w:r w:rsidRPr="00890CF3">
        <w:rPr>
          <w:rFonts w:ascii="Palatino Linotype" w:eastAsia="Calibri" w:hAnsi="Palatino Linotype" w:cs="Arial"/>
          <w:color w:val="000000"/>
          <w:sz w:val="24"/>
          <w:szCs w:val="24"/>
        </w:rPr>
        <w:t xml:space="preserve">artículo 185 fracción I de la </w:t>
      </w:r>
      <w:r w:rsidRPr="00890CF3">
        <w:rPr>
          <w:rFonts w:ascii="Palatino Linotype" w:eastAsia="Calibri" w:hAnsi="Palatino Linotype" w:cs="Arial"/>
          <w:b/>
          <w:color w:val="000000"/>
          <w:sz w:val="24"/>
          <w:szCs w:val="24"/>
        </w:rPr>
        <w:t xml:space="preserve">Ley de Transparencia y Acceso a la Información Pública del Estado de México y Municipios </w:t>
      </w:r>
      <w:r w:rsidRPr="00890CF3">
        <w:rPr>
          <w:rFonts w:ascii="Palatino Linotype" w:hAnsi="Palatino Linotype" w:cs="Arial"/>
          <w:color w:val="000000"/>
          <w:sz w:val="24"/>
          <w:szCs w:val="24"/>
        </w:rPr>
        <w:t xml:space="preserve">se turnó a la </w:t>
      </w:r>
      <w:r w:rsidRPr="00890CF3">
        <w:rPr>
          <w:rFonts w:ascii="Palatino Linotype" w:hAnsi="Palatino Linotype" w:cs="Arial"/>
          <w:b/>
          <w:color w:val="000000"/>
          <w:sz w:val="24"/>
          <w:szCs w:val="24"/>
        </w:rPr>
        <w:t xml:space="preserve">Comisionada María del Rosario Mejía Ayala, </w:t>
      </w:r>
      <w:r w:rsidR="004767E2">
        <w:rPr>
          <w:rFonts w:ascii="Palatino Linotype" w:hAnsi="Palatino Linotype" w:cs="Arial"/>
          <w:color w:val="000000"/>
          <w:sz w:val="24"/>
          <w:szCs w:val="24"/>
        </w:rPr>
        <w:t>para</w:t>
      </w:r>
      <w:r w:rsidRPr="00890CF3">
        <w:rPr>
          <w:rFonts w:ascii="Palatino Linotype" w:hAnsi="Palatino Linotype" w:cs="Arial"/>
          <w:color w:val="000000"/>
          <w:sz w:val="24"/>
          <w:szCs w:val="24"/>
        </w:rPr>
        <w:t xml:space="preserve"> su análisis.</w:t>
      </w:r>
    </w:p>
    <w:p w14:paraId="38E59B5C" w14:textId="77777777" w:rsidR="00FA7215" w:rsidRPr="00890CF3" w:rsidRDefault="00FA7215" w:rsidP="006F7BEF">
      <w:pPr>
        <w:suppressAutoHyphens w:val="0"/>
        <w:spacing w:line="360" w:lineRule="auto"/>
        <w:ind w:left="709" w:right="567"/>
        <w:jc w:val="both"/>
        <w:rPr>
          <w:rFonts w:ascii="Palatino Linotype" w:hAnsi="Palatino Linotype"/>
          <w:iCs/>
          <w:lang w:val="es-ES"/>
        </w:rPr>
      </w:pPr>
    </w:p>
    <w:p w14:paraId="59CC12F6" w14:textId="45B8D743" w:rsidR="00BE21C4" w:rsidRPr="00890CF3" w:rsidRDefault="00885757" w:rsidP="00BE21C4">
      <w:pPr>
        <w:numPr>
          <w:ilvl w:val="0"/>
          <w:numId w:val="9"/>
        </w:numPr>
        <w:tabs>
          <w:tab w:val="left" w:pos="426"/>
        </w:tabs>
        <w:suppressAutoHyphens w:val="0"/>
        <w:spacing w:after="160" w:line="360" w:lineRule="auto"/>
        <w:ind w:left="0" w:firstLine="0"/>
        <w:contextualSpacing/>
        <w:jc w:val="both"/>
        <w:rPr>
          <w:rFonts w:ascii="Palatino Linotype" w:hAnsi="Palatino Linotype"/>
          <w:i/>
          <w:color w:val="000000"/>
          <w:lang w:val="es-ES_tradnl"/>
        </w:rPr>
      </w:pPr>
      <w:r w:rsidRPr="00890CF3">
        <w:rPr>
          <w:rFonts w:ascii="Palatino Linotype" w:hAnsi="Palatino Linotype"/>
          <w:iCs/>
          <w:color w:val="000000"/>
        </w:rPr>
        <w:t xml:space="preserve">La Comisionada </w:t>
      </w:r>
      <w:r w:rsidR="004A0A11" w:rsidRPr="00890CF3">
        <w:rPr>
          <w:rFonts w:ascii="Palatino Linotype" w:hAnsi="Palatino Linotype"/>
          <w:b/>
          <w:iCs/>
          <w:color w:val="000000"/>
        </w:rPr>
        <w:t>María del Rosario Mejía Ayala</w:t>
      </w:r>
      <w:r w:rsidR="00191180" w:rsidRPr="00890CF3">
        <w:rPr>
          <w:rFonts w:ascii="Palatino Linotype" w:hAnsi="Palatino Linotype"/>
          <w:iCs/>
          <w:color w:val="000000"/>
          <w:lang w:val="es-ES"/>
        </w:rPr>
        <w:t>, con fundamento en lo dispuesto por el artículo 185 fracción II de la</w:t>
      </w:r>
      <w:r w:rsidRPr="00890CF3">
        <w:rPr>
          <w:rFonts w:ascii="Palatino Linotype" w:hAnsi="Palatino Linotype"/>
          <w:iCs/>
          <w:color w:val="000000"/>
          <w:lang w:val="es-ES"/>
        </w:rPr>
        <w:t xml:space="preserve"> ley de la materia, a través del acuerdo</w:t>
      </w:r>
      <w:r w:rsidR="00191180" w:rsidRPr="00890CF3">
        <w:rPr>
          <w:rFonts w:ascii="Palatino Linotype" w:hAnsi="Palatino Linotype"/>
          <w:iCs/>
          <w:color w:val="000000"/>
          <w:lang w:val="es-ES"/>
        </w:rPr>
        <w:t xml:space="preserve"> de a</w:t>
      </w:r>
      <w:r w:rsidR="003036F7" w:rsidRPr="00890CF3">
        <w:rPr>
          <w:rFonts w:ascii="Palatino Linotype" w:hAnsi="Palatino Linotype"/>
          <w:iCs/>
          <w:color w:val="000000"/>
          <w:lang w:val="es-ES"/>
        </w:rPr>
        <w:t>dmisión d</w:t>
      </w:r>
      <w:r w:rsidR="007F2DA2" w:rsidRPr="00890CF3">
        <w:rPr>
          <w:rFonts w:ascii="Palatino Linotype" w:hAnsi="Palatino Linotype"/>
          <w:iCs/>
          <w:color w:val="000000"/>
          <w:lang w:val="es-ES"/>
        </w:rPr>
        <w:t>e tres (03</w:t>
      </w:r>
      <w:r w:rsidRPr="00890CF3">
        <w:rPr>
          <w:rFonts w:ascii="Palatino Linotype" w:hAnsi="Palatino Linotype"/>
          <w:iCs/>
          <w:color w:val="000000"/>
          <w:lang w:val="es-ES"/>
        </w:rPr>
        <w:t>) de</w:t>
      </w:r>
      <w:r w:rsidR="007F2DA2" w:rsidRPr="00890CF3">
        <w:rPr>
          <w:rFonts w:ascii="Palatino Linotype" w:hAnsi="Palatino Linotype"/>
          <w:iCs/>
          <w:color w:val="000000"/>
          <w:lang w:val="es-ES"/>
        </w:rPr>
        <w:t xml:space="preserve"> febrero </w:t>
      </w:r>
      <w:r w:rsidRPr="00890CF3">
        <w:rPr>
          <w:rFonts w:ascii="Palatino Linotype" w:hAnsi="Palatino Linotype"/>
          <w:iCs/>
          <w:color w:val="000000"/>
          <w:lang w:val="es-ES"/>
        </w:rPr>
        <w:t xml:space="preserve">de dos mil </w:t>
      </w:r>
      <w:r w:rsidR="00C02573" w:rsidRPr="00890CF3">
        <w:rPr>
          <w:rFonts w:ascii="Palatino Linotype" w:hAnsi="Palatino Linotype"/>
          <w:iCs/>
          <w:color w:val="000000"/>
          <w:lang w:val="es-ES"/>
        </w:rPr>
        <w:t>veintitrés</w:t>
      </w:r>
      <w:r w:rsidRPr="00890CF3">
        <w:rPr>
          <w:rFonts w:ascii="Palatino Linotype" w:hAnsi="Palatino Linotype"/>
          <w:iCs/>
          <w:color w:val="000000"/>
          <w:lang w:val="es-ES"/>
        </w:rPr>
        <w:t>, puso a disposición de las partes el expediente electrónico</w:t>
      </w:r>
      <w:r w:rsidR="00191180" w:rsidRPr="00890CF3">
        <w:rPr>
          <w:rFonts w:ascii="Palatino Linotype" w:hAnsi="Palatino Linotype"/>
          <w:iCs/>
          <w:color w:val="000000"/>
          <w:lang w:val="es-ES"/>
        </w:rPr>
        <w:t xml:space="preserve"> </w:t>
      </w:r>
      <w:r w:rsidR="00191180" w:rsidRPr="00890CF3">
        <w:rPr>
          <w:rFonts w:ascii="Palatino Linotype" w:hAnsi="Palatino Linotype"/>
          <w:iCs/>
          <w:color w:val="000000"/>
          <w:lang w:val="es-ES_tradnl"/>
        </w:rPr>
        <w:t xml:space="preserve">vía </w:t>
      </w:r>
      <w:r w:rsidR="00191180" w:rsidRPr="00890CF3">
        <w:rPr>
          <w:rFonts w:ascii="Palatino Linotype" w:hAnsi="Palatino Linotype"/>
          <w:iCs/>
          <w:color w:val="000000"/>
          <w:lang w:val="es-ES"/>
        </w:rPr>
        <w:t xml:space="preserve">Sistema de Acceso a la Información Mexiquense </w:t>
      </w:r>
      <w:r w:rsidR="00191180" w:rsidRPr="00890CF3">
        <w:rPr>
          <w:rFonts w:ascii="Palatino Linotype" w:hAnsi="Palatino Linotype"/>
          <w:b/>
          <w:iCs/>
          <w:color w:val="000000"/>
          <w:lang w:val="es-ES"/>
        </w:rPr>
        <w:t xml:space="preserve">(SAIMEX) </w:t>
      </w:r>
      <w:r w:rsidR="00191180" w:rsidRPr="00890CF3">
        <w:rPr>
          <w:rFonts w:ascii="Palatino Linotype" w:hAnsi="Palatino Linotype"/>
          <w:iCs/>
          <w:color w:val="000000"/>
          <w:lang w:val="es-ES"/>
        </w:rPr>
        <w:t xml:space="preserve">a efecto de que en un plazo máximo de siete días manifestaran lo que a derecho convinieran, ofrecieran pruebas y alegatos según corresponda a los casos concretos, de esta forma para que el </w:t>
      </w:r>
      <w:r w:rsidR="00191180" w:rsidRPr="00890CF3">
        <w:rPr>
          <w:rFonts w:ascii="Palatino Linotype" w:hAnsi="Palatino Linotype"/>
          <w:b/>
          <w:iCs/>
          <w:color w:val="000000"/>
          <w:lang w:val="es-ES"/>
        </w:rPr>
        <w:t>SUJETO OBLIGADO</w:t>
      </w:r>
      <w:r w:rsidR="00191180" w:rsidRPr="00890CF3">
        <w:rPr>
          <w:rFonts w:ascii="Palatino Linotype" w:hAnsi="Palatino Linotype"/>
          <w:iCs/>
          <w:color w:val="000000"/>
          <w:lang w:val="es-ES"/>
        </w:rPr>
        <w:t xml:space="preserve"> presentara</w:t>
      </w:r>
      <w:r w:rsidR="003A7A06" w:rsidRPr="00890CF3">
        <w:rPr>
          <w:rFonts w:ascii="Palatino Linotype" w:hAnsi="Palatino Linotype"/>
          <w:iCs/>
          <w:color w:val="000000"/>
          <w:lang w:val="es-ES"/>
        </w:rPr>
        <w:t xml:space="preserve"> el i</w:t>
      </w:r>
      <w:r w:rsidRPr="00890CF3">
        <w:rPr>
          <w:rFonts w:ascii="Palatino Linotype" w:hAnsi="Palatino Linotype"/>
          <w:iCs/>
          <w:color w:val="000000"/>
          <w:lang w:val="es-ES"/>
        </w:rPr>
        <w:t>nfor</w:t>
      </w:r>
      <w:r w:rsidR="003A7A06" w:rsidRPr="00890CF3">
        <w:rPr>
          <w:rFonts w:ascii="Palatino Linotype" w:hAnsi="Palatino Linotype"/>
          <w:iCs/>
          <w:color w:val="000000"/>
          <w:lang w:val="es-ES"/>
        </w:rPr>
        <w:t>me justificado c</w:t>
      </w:r>
      <w:r w:rsidR="006B4562" w:rsidRPr="00890CF3">
        <w:rPr>
          <w:rFonts w:ascii="Palatino Linotype" w:hAnsi="Palatino Linotype"/>
          <w:iCs/>
          <w:color w:val="000000"/>
          <w:lang w:val="es-ES"/>
        </w:rPr>
        <w:t>orrespondiente, situación que no acont</w:t>
      </w:r>
      <w:r w:rsidR="003F1413" w:rsidRPr="00890CF3">
        <w:rPr>
          <w:rFonts w:ascii="Palatino Linotype" w:hAnsi="Palatino Linotype"/>
          <w:iCs/>
          <w:color w:val="000000"/>
          <w:lang w:val="es-ES"/>
        </w:rPr>
        <w:t xml:space="preserve">eció por las partes. </w:t>
      </w:r>
    </w:p>
    <w:p w14:paraId="1BCE55B1" w14:textId="3C2F36CD" w:rsidR="003036F7" w:rsidRPr="00890CF3" w:rsidRDefault="003036F7" w:rsidP="006F7BEF">
      <w:pPr>
        <w:tabs>
          <w:tab w:val="left" w:pos="426"/>
        </w:tabs>
        <w:suppressAutoHyphens w:val="0"/>
        <w:spacing w:after="160" w:line="360" w:lineRule="auto"/>
        <w:contextualSpacing/>
        <w:jc w:val="both"/>
        <w:rPr>
          <w:rFonts w:ascii="Palatino Linotype" w:hAnsi="Palatino Linotype"/>
          <w:i/>
          <w:color w:val="000000"/>
          <w:lang w:val="es-ES_tradnl"/>
        </w:rPr>
      </w:pPr>
    </w:p>
    <w:p w14:paraId="6A25089B" w14:textId="77777777" w:rsidR="004767E2" w:rsidRDefault="000E55D7" w:rsidP="004767E2">
      <w:pPr>
        <w:numPr>
          <w:ilvl w:val="0"/>
          <w:numId w:val="9"/>
        </w:numPr>
        <w:tabs>
          <w:tab w:val="left" w:pos="426"/>
        </w:tabs>
        <w:suppressAutoHyphens w:val="0"/>
        <w:spacing w:after="160" w:line="360" w:lineRule="auto"/>
        <w:ind w:left="0" w:firstLine="0"/>
        <w:contextualSpacing/>
        <w:jc w:val="both"/>
        <w:rPr>
          <w:rFonts w:ascii="Palatino Linotype" w:eastAsia="Calibri" w:hAnsi="Palatino Linotype" w:cs="Arial"/>
          <w:lang w:val="es-ES"/>
        </w:rPr>
      </w:pPr>
      <w:r w:rsidRPr="00890CF3">
        <w:rPr>
          <w:rFonts w:ascii="Palatino Linotype" w:hAnsi="Palatino Linotype"/>
          <w:lang w:val="es-ES_tradnl"/>
        </w:rPr>
        <w:lastRenderedPageBreak/>
        <w:t>E</w:t>
      </w:r>
      <w:r w:rsidR="00233B27" w:rsidRPr="00890CF3">
        <w:rPr>
          <w:rFonts w:ascii="Palatino Linotype" w:hAnsi="Palatino Linotype"/>
          <w:lang w:val="es-ES_tradnl"/>
        </w:rPr>
        <w:t>l diecisiete (17</w:t>
      </w:r>
      <w:r w:rsidR="00191180" w:rsidRPr="00890CF3">
        <w:rPr>
          <w:rFonts w:ascii="Palatino Linotype" w:hAnsi="Palatino Linotype"/>
          <w:lang w:val="es-ES_tradnl"/>
        </w:rPr>
        <w:t>) de</w:t>
      </w:r>
      <w:r w:rsidR="007F2DA2" w:rsidRPr="00890CF3">
        <w:rPr>
          <w:rFonts w:ascii="Palatino Linotype" w:hAnsi="Palatino Linotype"/>
          <w:lang w:val="es-ES_tradnl"/>
        </w:rPr>
        <w:t xml:space="preserve"> febrero</w:t>
      </w:r>
      <w:r w:rsidR="000C106A" w:rsidRPr="00890CF3">
        <w:rPr>
          <w:rFonts w:ascii="Palatino Linotype" w:hAnsi="Palatino Linotype"/>
          <w:lang w:val="es-ES_tradnl"/>
        </w:rPr>
        <w:t xml:space="preserve"> </w:t>
      </w:r>
      <w:r w:rsidR="00C02573" w:rsidRPr="00890CF3">
        <w:rPr>
          <w:rFonts w:ascii="Palatino Linotype" w:hAnsi="Palatino Linotype"/>
          <w:lang w:val="es-ES_tradnl"/>
        </w:rPr>
        <w:t>de dos mil veintitrés</w:t>
      </w:r>
      <w:r w:rsidR="00E96A2C" w:rsidRPr="00890CF3">
        <w:rPr>
          <w:rFonts w:ascii="Palatino Linotype" w:hAnsi="Palatino Linotype"/>
          <w:lang w:val="es-ES_tradnl"/>
        </w:rPr>
        <w:t>, la</w:t>
      </w:r>
      <w:r w:rsidR="006F2548" w:rsidRPr="00890CF3">
        <w:rPr>
          <w:rFonts w:ascii="Palatino Linotype" w:eastAsiaTheme="minorEastAsia" w:hAnsi="Palatino Linotype" w:cstheme="minorBidi"/>
          <w:b/>
          <w:color w:val="000000" w:themeColor="text1"/>
          <w:lang w:val="es-ES_tradnl"/>
        </w:rPr>
        <w:t xml:space="preserve"> </w:t>
      </w:r>
      <w:r w:rsidR="006F2548" w:rsidRPr="00890CF3">
        <w:rPr>
          <w:rFonts w:ascii="Palatino Linotype" w:hAnsi="Palatino Linotype"/>
          <w:b/>
          <w:lang w:val="es-ES_tradnl"/>
        </w:rPr>
        <w:t>Comisionada María del Rosario Mejía Ayala</w:t>
      </w:r>
      <w:r w:rsidR="006F2548" w:rsidRPr="00890CF3">
        <w:rPr>
          <w:rFonts w:ascii="Palatino Linotype" w:hAnsi="Palatino Linotype"/>
          <w:lang w:val="es-ES_tradnl"/>
        </w:rPr>
        <w:t xml:space="preserve"> </w:t>
      </w:r>
      <w:r w:rsidR="00E96A2C" w:rsidRPr="00890CF3">
        <w:rPr>
          <w:rFonts w:ascii="Palatino Linotype" w:hAnsi="Palatino Linotype"/>
          <w:lang w:val="es-ES_tradnl"/>
        </w:rPr>
        <w:t>decretó el cierre del periodo de instrucción del recurso</w:t>
      </w:r>
      <w:r w:rsidR="009A7C8F" w:rsidRPr="00890CF3">
        <w:rPr>
          <w:rFonts w:ascii="Palatino Linotype" w:hAnsi="Palatino Linotype"/>
          <w:lang w:val="es-ES_tradnl"/>
        </w:rPr>
        <w:t xml:space="preserve"> de revi</w:t>
      </w:r>
      <w:r w:rsidR="00233B27" w:rsidRPr="00890CF3">
        <w:rPr>
          <w:rFonts w:ascii="Palatino Linotype" w:hAnsi="Palatino Linotype"/>
          <w:lang w:val="es-ES_tradnl"/>
        </w:rPr>
        <w:t>sión.</w:t>
      </w:r>
    </w:p>
    <w:p w14:paraId="7D73922C" w14:textId="77777777" w:rsidR="004767E2" w:rsidRDefault="004767E2" w:rsidP="004767E2">
      <w:pPr>
        <w:pStyle w:val="Prrafodelista"/>
        <w:rPr>
          <w:rFonts w:ascii="Palatino Linotype" w:eastAsia="Calibri" w:hAnsi="Palatino Linotype" w:cs="Arial"/>
        </w:rPr>
      </w:pPr>
    </w:p>
    <w:p w14:paraId="0370604E" w14:textId="29C81FAA" w:rsidR="00233B27" w:rsidRPr="004767E2" w:rsidRDefault="00233B27" w:rsidP="004767E2">
      <w:pPr>
        <w:numPr>
          <w:ilvl w:val="0"/>
          <w:numId w:val="9"/>
        </w:numPr>
        <w:tabs>
          <w:tab w:val="left" w:pos="426"/>
        </w:tabs>
        <w:suppressAutoHyphens w:val="0"/>
        <w:spacing w:after="160" w:line="360" w:lineRule="auto"/>
        <w:ind w:left="0" w:firstLine="0"/>
        <w:contextualSpacing/>
        <w:jc w:val="both"/>
        <w:rPr>
          <w:rFonts w:ascii="Palatino Linotype" w:eastAsia="Calibri" w:hAnsi="Palatino Linotype" w:cs="Arial"/>
          <w:lang w:val="es-ES"/>
        </w:rPr>
      </w:pPr>
      <w:r w:rsidRPr="004767E2">
        <w:rPr>
          <w:rFonts w:ascii="Palatino Linotype" w:eastAsia="Calibri" w:hAnsi="Palatino Linotype" w:cs="Arial"/>
        </w:rPr>
        <w:t xml:space="preserve">El veintidós (22) de febrero de dos mil veintitrés, el Pleno del Instituto de Transparencia, Acceso a la Información Pública y Protección de Datos Personales del Estado de México y Municipios, durante la Vigésima Tercera Sesión  Ordinaria, aprobó por mayoría de votos, la Resolución del Recurso de Revisión </w:t>
      </w:r>
      <w:r w:rsidRPr="004767E2">
        <w:rPr>
          <w:rFonts w:ascii="Palatino Linotype" w:hAnsi="Palatino Linotype"/>
          <w:b/>
          <w:lang w:eastAsia="en-US"/>
        </w:rPr>
        <w:t>00533/INFOEM/IP/RR/2023</w:t>
      </w:r>
      <w:r w:rsidRPr="004767E2">
        <w:rPr>
          <w:rFonts w:ascii="Palatino Linotype" w:eastAsia="Calibri" w:hAnsi="Palatino Linotype" w:cs="Arial"/>
        </w:rPr>
        <w:t>, en la cual se determinó lo siguiente:</w:t>
      </w:r>
    </w:p>
    <w:p w14:paraId="5BC6F4E1" w14:textId="77777777" w:rsidR="00233B27" w:rsidRPr="00233B27" w:rsidRDefault="00233B27" w:rsidP="00233B27">
      <w:pPr>
        <w:spacing w:line="360" w:lineRule="auto"/>
        <w:ind w:left="708"/>
        <w:jc w:val="both"/>
        <w:rPr>
          <w:rFonts w:ascii="Palatino Linotype" w:eastAsia="MS Mincho" w:hAnsi="Palatino Linotype"/>
          <w:b/>
          <w:color w:val="000000"/>
          <w:lang w:val="es-ES_tradnl" w:eastAsia="en-US"/>
        </w:rPr>
      </w:pPr>
    </w:p>
    <w:p w14:paraId="5EF9C179" w14:textId="77777777" w:rsidR="00233B27" w:rsidRPr="004767E2" w:rsidRDefault="00233B27" w:rsidP="00233B27">
      <w:pPr>
        <w:tabs>
          <w:tab w:val="left" w:pos="426"/>
        </w:tabs>
        <w:suppressAutoHyphens w:val="0"/>
        <w:spacing w:line="360" w:lineRule="auto"/>
        <w:ind w:left="567" w:right="616"/>
        <w:contextualSpacing/>
        <w:jc w:val="both"/>
        <w:rPr>
          <w:rFonts w:ascii="Palatino Linotype" w:hAnsi="Palatino Linotype"/>
          <w:i/>
          <w:sz w:val="22"/>
        </w:rPr>
      </w:pPr>
      <w:r w:rsidRPr="004767E2">
        <w:rPr>
          <w:rFonts w:ascii="Palatino Linotype" w:hAnsi="Palatino Linotype"/>
          <w:i/>
          <w:sz w:val="22"/>
        </w:rPr>
        <w:t>“</w:t>
      </w:r>
      <w:r w:rsidRPr="004767E2">
        <w:rPr>
          <w:rFonts w:ascii="Palatino Linotype" w:hAnsi="Palatino Linotype"/>
          <w:b/>
          <w:i/>
          <w:sz w:val="22"/>
        </w:rPr>
        <w:t>PRIMERO.</w:t>
      </w:r>
      <w:r w:rsidRPr="004767E2">
        <w:rPr>
          <w:rFonts w:ascii="Palatino Linotype" w:hAnsi="Palatino Linotype"/>
          <w:i/>
          <w:sz w:val="22"/>
        </w:rPr>
        <w:t xml:space="preserve"> Resultan fundadas las razones o motivos de inconformidad hechos valer en el recurso de revisión </w:t>
      </w:r>
      <w:r w:rsidRPr="004767E2">
        <w:rPr>
          <w:rFonts w:ascii="Palatino Linotype" w:hAnsi="Palatino Linotype"/>
          <w:b/>
          <w:i/>
          <w:sz w:val="22"/>
        </w:rPr>
        <w:t>00533/INFOEM/IP/RR/2023</w:t>
      </w:r>
      <w:r w:rsidRPr="004767E2">
        <w:rPr>
          <w:rFonts w:ascii="Palatino Linotype" w:hAnsi="Palatino Linotype"/>
          <w:i/>
          <w:sz w:val="22"/>
        </w:rPr>
        <w:t xml:space="preserve"> en términos del Considerando </w:t>
      </w:r>
      <w:r w:rsidRPr="004767E2">
        <w:rPr>
          <w:rFonts w:ascii="Palatino Linotype" w:hAnsi="Palatino Linotype"/>
          <w:b/>
          <w:i/>
          <w:sz w:val="22"/>
        </w:rPr>
        <w:t xml:space="preserve">CUARTO </w:t>
      </w:r>
      <w:r w:rsidRPr="004767E2">
        <w:rPr>
          <w:rFonts w:ascii="Palatino Linotype" w:hAnsi="Palatino Linotype"/>
          <w:i/>
          <w:sz w:val="22"/>
        </w:rPr>
        <w:t xml:space="preserve">de la presente resolución. </w:t>
      </w:r>
    </w:p>
    <w:p w14:paraId="07298EE9" w14:textId="77777777" w:rsidR="00233B27" w:rsidRPr="004767E2" w:rsidRDefault="00233B27" w:rsidP="00233B27">
      <w:pPr>
        <w:tabs>
          <w:tab w:val="left" w:pos="426"/>
        </w:tabs>
        <w:suppressAutoHyphens w:val="0"/>
        <w:spacing w:line="360" w:lineRule="auto"/>
        <w:ind w:left="567" w:right="616"/>
        <w:contextualSpacing/>
        <w:jc w:val="both"/>
        <w:rPr>
          <w:rFonts w:ascii="Palatino Linotype" w:hAnsi="Palatino Linotype"/>
          <w:i/>
          <w:sz w:val="22"/>
        </w:rPr>
      </w:pPr>
    </w:p>
    <w:p w14:paraId="605C291B" w14:textId="77777777" w:rsidR="00233B27" w:rsidRPr="004767E2" w:rsidRDefault="00233B27" w:rsidP="00233B27">
      <w:pPr>
        <w:tabs>
          <w:tab w:val="left" w:pos="426"/>
        </w:tabs>
        <w:suppressAutoHyphens w:val="0"/>
        <w:spacing w:line="360" w:lineRule="auto"/>
        <w:ind w:left="567" w:right="616"/>
        <w:contextualSpacing/>
        <w:jc w:val="both"/>
        <w:rPr>
          <w:rFonts w:ascii="Palatino Linotype" w:hAnsi="Palatino Linotype"/>
          <w:i/>
          <w:sz w:val="22"/>
        </w:rPr>
      </w:pPr>
      <w:r w:rsidRPr="004767E2">
        <w:rPr>
          <w:rFonts w:ascii="Palatino Linotype" w:hAnsi="Palatino Linotype"/>
          <w:b/>
          <w:i/>
          <w:sz w:val="22"/>
        </w:rPr>
        <w:t>SEGUNDO.</w:t>
      </w:r>
      <w:r w:rsidRPr="004767E2">
        <w:rPr>
          <w:rFonts w:ascii="Palatino Linotype" w:hAnsi="Palatino Linotype"/>
          <w:i/>
          <w:sz w:val="22"/>
        </w:rPr>
        <w:t xml:space="preserve"> Se </w:t>
      </w:r>
      <w:r w:rsidRPr="004767E2">
        <w:rPr>
          <w:rFonts w:ascii="Palatino Linotype" w:hAnsi="Palatino Linotype"/>
          <w:b/>
          <w:i/>
          <w:sz w:val="22"/>
        </w:rPr>
        <w:t>ORDENA</w:t>
      </w:r>
      <w:r w:rsidRPr="004767E2">
        <w:rPr>
          <w:rFonts w:ascii="Palatino Linotype" w:hAnsi="Palatino Linotype"/>
          <w:i/>
          <w:sz w:val="22"/>
        </w:rPr>
        <w:t xml:space="preserve"> al Ayuntamiento de Ixtapaluca dar atención a la solicitud de información </w:t>
      </w:r>
      <w:r w:rsidRPr="004767E2">
        <w:rPr>
          <w:rFonts w:ascii="Palatino Linotype" w:hAnsi="Palatino Linotype"/>
          <w:b/>
          <w:i/>
          <w:sz w:val="22"/>
        </w:rPr>
        <w:t>00437/IXTAPALU/IP/2022</w:t>
      </w:r>
      <w:r w:rsidRPr="004767E2">
        <w:rPr>
          <w:rFonts w:ascii="Palatino Linotype" w:hAnsi="Palatino Linotype"/>
          <w:i/>
          <w:sz w:val="22"/>
        </w:rPr>
        <w:t xml:space="preserve">; y, en su caso, entregar la información en la modalidad Sistema de Acceso a Información Mexiquense (SAIMEX). </w:t>
      </w:r>
    </w:p>
    <w:p w14:paraId="3C668E49" w14:textId="77777777" w:rsidR="00233B27" w:rsidRPr="004767E2" w:rsidRDefault="00233B27" w:rsidP="00233B27">
      <w:pPr>
        <w:tabs>
          <w:tab w:val="left" w:pos="426"/>
        </w:tabs>
        <w:suppressAutoHyphens w:val="0"/>
        <w:spacing w:line="360" w:lineRule="auto"/>
        <w:ind w:left="567" w:right="616"/>
        <w:contextualSpacing/>
        <w:jc w:val="both"/>
        <w:rPr>
          <w:rFonts w:ascii="Palatino Linotype" w:hAnsi="Palatino Linotype"/>
          <w:i/>
          <w:sz w:val="22"/>
        </w:rPr>
      </w:pPr>
    </w:p>
    <w:p w14:paraId="7AAD49BB" w14:textId="4AA1CDF2" w:rsidR="00233B27" w:rsidRPr="004767E2" w:rsidRDefault="00233B27" w:rsidP="00233B27">
      <w:pPr>
        <w:tabs>
          <w:tab w:val="left" w:pos="426"/>
        </w:tabs>
        <w:suppressAutoHyphens w:val="0"/>
        <w:spacing w:line="360" w:lineRule="auto"/>
        <w:ind w:left="567" w:right="616"/>
        <w:contextualSpacing/>
        <w:jc w:val="both"/>
        <w:rPr>
          <w:rFonts w:ascii="Palatino Linotype" w:hAnsi="Palatino Linotype"/>
          <w:i/>
          <w:sz w:val="22"/>
        </w:rPr>
      </w:pPr>
      <w:r w:rsidRPr="004767E2">
        <w:rPr>
          <w:rFonts w:ascii="Palatino Linotype" w:hAnsi="Palatino Linotype"/>
          <w:b/>
          <w:i/>
          <w:sz w:val="22"/>
        </w:rPr>
        <w:t>TERCERO.</w:t>
      </w:r>
      <w:r w:rsidRPr="004767E2">
        <w:rPr>
          <w:rFonts w:ascii="Palatino Linotype" w:hAnsi="Palatino Linotype"/>
          <w:i/>
          <w:sz w:val="22"/>
        </w:rPr>
        <w:t xml:space="preserve"> Notifíquese al Titular de la Unidad de Transparencia del </w:t>
      </w:r>
      <w:r w:rsidRPr="004767E2">
        <w:rPr>
          <w:rFonts w:ascii="Palatino Linotype" w:hAnsi="Palatino Linotype"/>
          <w:b/>
          <w:i/>
          <w:sz w:val="22"/>
        </w:rPr>
        <w:t>SUJETO OBLIGADO</w:t>
      </w:r>
      <w:r w:rsidRPr="004767E2">
        <w:rPr>
          <w:rFonts w:ascii="Palatino Linotype" w:hAnsi="Palatino Linotype"/>
          <w:i/>
          <w:sz w:val="22"/>
        </w:rPr>
        <w:t xml:space="preserve"> la presente resolución vía Sistema de Acceso a Información Mexiquense </w:t>
      </w:r>
      <w:r w:rsidRPr="004767E2">
        <w:rPr>
          <w:rFonts w:ascii="Palatino Linotype" w:hAnsi="Palatino Linotype"/>
          <w:b/>
          <w:i/>
          <w:sz w:val="22"/>
        </w:rPr>
        <w:t>(SAIMEX)</w:t>
      </w:r>
      <w:r w:rsidRPr="004767E2">
        <w:rPr>
          <w:rFonts w:ascii="Palatino Linotype" w:hAnsi="Palatino Linotype"/>
          <w:i/>
          <w:sz w:val="22"/>
        </w:rPr>
        <w:t xml:space="preserve">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7B19F7AB" w14:textId="3E633D4A" w:rsidR="00233B27" w:rsidRPr="004767E2" w:rsidRDefault="00233B27" w:rsidP="00233B27">
      <w:pPr>
        <w:tabs>
          <w:tab w:val="left" w:pos="426"/>
        </w:tabs>
        <w:suppressAutoHyphens w:val="0"/>
        <w:spacing w:line="360" w:lineRule="auto"/>
        <w:ind w:left="567" w:right="616"/>
        <w:contextualSpacing/>
        <w:jc w:val="both"/>
        <w:rPr>
          <w:rFonts w:ascii="Palatino Linotype" w:hAnsi="Palatino Linotype"/>
          <w:i/>
          <w:sz w:val="22"/>
        </w:rPr>
      </w:pPr>
      <w:r w:rsidRPr="004767E2">
        <w:rPr>
          <w:rFonts w:ascii="Palatino Linotype" w:hAnsi="Palatino Linotype"/>
          <w:b/>
          <w:i/>
          <w:sz w:val="22"/>
        </w:rPr>
        <w:lastRenderedPageBreak/>
        <w:t>CUARTO.</w:t>
      </w:r>
      <w:r w:rsidRPr="004767E2">
        <w:rPr>
          <w:rFonts w:ascii="Palatino Linotype" w:hAnsi="Palatino Linotype"/>
          <w:i/>
          <w:sz w:val="22"/>
        </w:rPr>
        <w:t xml:space="preserve"> Notifíquese a la parte </w:t>
      </w:r>
      <w:r w:rsidRPr="004767E2">
        <w:rPr>
          <w:rFonts w:ascii="Palatino Linotype" w:hAnsi="Palatino Linotype"/>
          <w:b/>
          <w:i/>
          <w:sz w:val="22"/>
        </w:rPr>
        <w:t>RECURRENTE</w:t>
      </w:r>
      <w:r w:rsidRPr="004767E2">
        <w:rPr>
          <w:rFonts w:ascii="Palatino Linotype" w:hAnsi="Palatino Linotype"/>
          <w:i/>
          <w:sz w:val="22"/>
        </w:rPr>
        <w:t xml:space="preserve"> la presente resolución vía Sistema de Acceso a Información Mexiquense </w:t>
      </w:r>
      <w:r w:rsidRPr="004767E2">
        <w:rPr>
          <w:rFonts w:ascii="Palatino Linotype" w:hAnsi="Palatino Linotype"/>
          <w:b/>
          <w:i/>
          <w:sz w:val="22"/>
        </w:rPr>
        <w:t>(SAIMEX).</w:t>
      </w:r>
    </w:p>
    <w:p w14:paraId="00331EBF" w14:textId="77777777" w:rsidR="00233B27" w:rsidRPr="004767E2" w:rsidRDefault="00233B27" w:rsidP="00233B27">
      <w:pPr>
        <w:tabs>
          <w:tab w:val="left" w:pos="426"/>
        </w:tabs>
        <w:suppressAutoHyphens w:val="0"/>
        <w:spacing w:line="360" w:lineRule="auto"/>
        <w:ind w:left="567" w:right="616"/>
        <w:contextualSpacing/>
        <w:jc w:val="both"/>
        <w:rPr>
          <w:rFonts w:ascii="Palatino Linotype" w:hAnsi="Palatino Linotype"/>
          <w:i/>
          <w:sz w:val="22"/>
        </w:rPr>
      </w:pPr>
    </w:p>
    <w:p w14:paraId="32D408B0" w14:textId="77777777" w:rsidR="00233B27" w:rsidRPr="004767E2" w:rsidRDefault="00233B27" w:rsidP="00233B27">
      <w:pPr>
        <w:tabs>
          <w:tab w:val="left" w:pos="426"/>
        </w:tabs>
        <w:suppressAutoHyphens w:val="0"/>
        <w:spacing w:line="360" w:lineRule="auto"/>
        <w:ind w:left="567" w:right="616"/>
        <w:contextualSpacing/>
        <w:jc w:val="both"/>
        <w:rPr>
          <w:rFonts w:ascii="Palatino Linotype" w:hAnsi="Palatino Linotype"/>
          <w:i/>
          <w:sz w:val="22"/>
        </w:rPr>
      </w:pPr>
      <w:r w:rsidRPr="004767E2">
        <w:rPr>
          <w:rFonts w:ascii="Palatino Linotype" w:hAnsi="Palatino Linotype"/>
          <w:b/>
          <w:i/>
          <w:sz w:val="22"/>
        </w:rPr>
        <w:t>QUINTO.</w:t>
      </w:r>
      <w:r w:rsidRPr="004767E2">
        <w:rPr>
          <w:rFonts w:ascii="Palatino Linotype" w:hAnsi="Palatino Linotype"/>
          <w:i/>
          <w:sz w:val="22"/>
        </w:rPr>
        <w:t xml:space="preserve"> Se hace del conocimiento de la parte </w:t>
      </w:r>
      <w:r w:rsidRPr="004767E2">
        <w:rPr>
          <w:rFonts w:ascii="Palatino Linotype" w:hAnsi="Palatino Linotype"/>
          <w:b/>
          <w:i/>
          <w:sz w:val="22"/>
        </w:rPr>
        <w:t>RECURRENTE</w:t>
      </w:r>
      <w:r w:rsidRPr="004767E2">
        <w:rPr>
          <w:rFonts w:ascii="Palatino Linotype" w:hAnsi="Palatino Linotype"/>
          <w:i/>
          <w:sz w:val="22"/>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3581DE1F" w14:textId="77777777" w:rsidR="00233B27" w:rsidRPr="004767E2" w:rsidRDefault="00233B27" w:rsidP="00233B27">
      <w:pPr>
        <w:tabs>
          <w:tab w:val="left" w:pos="426"/>
        </w:tabs>
        <w:suppressAutoHyphens w:val="0"/>
        <w:spacing w:line="360" w:lineRule="auto"/>
        <w:ind w:left="567" w:right="616"/>
        <w:contextualSpacing/>
        <w:jc w:val="both"/>
        <w:rPr>
          <w:rFonts w:ascii="Palatino Linotype" w:hAnsi="Palatino Linotype"/>
          <w:i/>
          <w:sz w:val="22"/>
        </w:rPr>
      </w:pPr>
    </w:p>
    <w:p w14:paraId="523316B7" w14:textId="77777777" w:rsidR="00233B27" w:rsidRPr="004767E2" w:rsidRDefault="00233B27" w:rsidP="00233B27">
      <w:pPr>
        <w:tabs>
          <w:tab w:val="left" w:pos="426"/>
        </w:tabs>
        <w:suppressAutoHyphens w:val="0"/>
        <w:spacing w:line="360" w:lineRule="auto"/>
        <w:ind w:left="567" w:right="616"/>
        <w:contextualSpacing/>
        <w:jc w:val="both"/>
        <w:rPr>
          <w:rFonts w:ascii="Palatino Linotype" w:hAnsi="Palatino Linotype"/>
          <w:i/>
          <w:sz w:val="22"/>
        </w:rPr>
      </w:pPr>
      <w:r w:rsidRPr="004767E2">
        <w:rPr>
          <w:rFonts w:ascii="Palatino Linotype" w:hAnsi="Palatino Linotype"/>
          <w:b/>
          <w:i/>
          <w:sz w:val="22"/>
        </w:rPr>
        <w:t>SEXTO.</w:t>
      </w:r>
      <w:r w:rsidRPr="004767E2">
        <w:rPr>
          <w:rFonts w:ascii="Palatino Linotype" w:hAnsi="Palatino Linotype"/>
          <w:i/>
          <w:sz w:val="22"/>
        </w:rPr>
        <w:t xml:space="preserve"> Hágase del conocimiento de la parte </w:t>
      </w:r>
      <w:r w:rsidRPr="004767E2">
        <w:rPr>
          <w:rFonts w:ascii="Palatino Linotype" w:hAnsi="Palatino Linotype"/>
          <w:b/>
          <w:i/>
          <w:sz w:val="22"/>
        </w:rPr>
        <w:t>RECURRENTE</w:t>
      </w:r>
      <w:r w:rsidRPr="004767E2">
        <w:rPr>
          <w:rFonts w:ascii="Palatino Linotype" w:hAnsi="Palatino Linotype"/>
          <w:i/>
          <w:sz w:val="22"/>
        </w:rPr>
        <w:t xml:space="preserve"> que las respuestas que dé el </w:t>
      </w:r>
      <w:r w:rsidRPr="004767E2">
        <w:rPr>
          <w:rFonts w:ascii="Palatino Linotype" w:hAnsi="Palatino Linotype"/>
          <w:b/>
          <w:i/>
          <w:sz w:val="22"/>
        </w:rPr>
        <w:t>SUJETO OBLIGADO</w:t>
      </w:r>
      <w:r w:rsidRPr="004767E2">
        <w:rPr>
          <w:rFonts w:ascii="Palatino Linotype" w:hAnsi="Palatino Linotype"/>
          <w:i/>
          <w:sz w:val="22"/>
        </w:rPr>
        <w:t xml:space="preserve"> derivada de la presente resolución son susceptibles de ser impugnadas nuevamente, mediante recurso de revisión, ante el Instituto, en términos del artículo 179, último párrafo de la Ley de Transparencia y Acceso a la Información Pública del Estado de México y Municipios. </w:t>
      </w:r>
    </w:p>
    <w:p w14:paraId="1DF77548" w14:textId="77777777" w:rsidR="00233B27" w:rsidRPr="004767E2" w:rsidRDefault="00233B27" w:rsidP="00233B27">
      <w:pPr>
        <w:tabs>
          <w:tab w:val="left" w:pos="426"/>
        </w:tabs>
        <w:suppressAutoHyphens w:val="0"/>
        <w:spacing w:line="360" w:lineRule="auto"/>
        <w:ind w:left="567" w:right="616"/>
        <w:contextualSpacing/>
        <w:jc w:val="both"/>
        <w:rPr>
          <w:rFonts w:ascii="Palatino Linotype" w:hAnsi="Palatino Linotype"/>
          <w:i/>
          <w:sz w:val="22"/>
        </w:rPr>
      </w:pPr>
    </w:p>
    <w:p w14:paraId="4BD94D0B" w14:textId="77777777" w:rsidR="00233B27" w:rsidRPr="004767E2" w:rsidRDefault="00233B27" w:rsidP="00233B27">
      <w:pPr>
        <w:tabs>
          <w:tab w:val="left" w:pos="426"/>
        </w:tabs>
        <w:suppressAutoHyphens w:val="0"/>
        <w:spacing w:line="360" w:lineRule="auto"/>
        <w:ind w:left="567" w:right="616"/>
        <w:contextualSpacing/>
        <w:jc w:val="both"/>
        <w:rPr>
          <w:rFonts w:ascii="Palatino Linotype" w:hAnsi="Palatino Linotype"/>
          <w:i/>
          <w:sz w:val="22"/>
        </w:rPr>
      </w:pPr>
      <w:r w:rsidRPr="004767E2">
        <w:rPr>
          <w:rFonts w:ascii="Palatino Linotype" w:hAnsi="Palatino Linotype"/>
          <w:b/>
          <w:i/>
          <w:sz w:val="22"/>
        </w:rPr>
        <w:t>SÉPTIMO.</w:t>
      </w:r>
      <w:r w:rsidRPr="004767E2">
        <w:rPr>
          <w:rFonts w:ascii="Palatino Linotype" w:hAnsi="Palatino Linotype"/>
          <w:i/>
          <w:sz w:val="22"/>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4767E2">
        <w:rPr>
          <w:rFonts w:ascii="Palatino Linotype" w:hAnsi="Palatino Linotype"/>
          <w:b/>
          <w:i/>
          <w:sz w:val="22"/>
        </w:rPr>
        <w:t xml:space="preserve">Considerando SEXTO. </w:t>
      </w:r>
    </w:p>
    <w:p w14:paraId="4090F1D7" w14:textId="77777777" w:rsidR="00233B27" w:rsidRPr="004767E2" w:rsidRDefault="00233B27" w:rsidP="002F1962">
      <w:pPr>
        <w:tabs>
          <w:tab w:val="left" w:pos="426"/>
        </w:tabs>
        <w:suppressAutoHyphens w:val="0"/>
        <w:spacing w:line="360" w:lineRule="auto"/>
        <w:ind w:right="616"/>
        <w:contextualSpacing/>
        <w:jc w:val="both"/>
        <w:rPr>
          <w:rFonts w:ascii="Palatino Linotype" w:hAnsi="Palatino Linotype"/>
          <w:i/>
          <w:sz w:val="22"/>
        </w:rPr>
      </w:pPr>
    </w:p>
    <w:p w14:paraId="442F3737" w14:textId="099739B9" w:rsidR="00233B27" w:rsidRPr="004767E2" w:rsidRDefault="00233B27" w:rsidP="00233B27">
      <w:pPr>
        <w:tabs>
          <w:tab w:val="left" w:pos="426"/>
        </w:tabs>
        <w:suppressAutoHyphens w:val="0"/>
        <w:spacing w:line="360" w:lineRule="auto"/>
        <w:ind w:left="567" w:right="616"/>
        <w:contextualSpacing/>
        <w:jc w:val="both"/>
        <w:rPr>
          <w:rFonts w:ascii="Palatino Linotype" w:hAnsi="Palatino Linotype"/>
          <w:i/>
          <w:sz w:val="22"/>
        </w:rPr>
      </w:pPr>
      <w:r w:rsidRPr="004767E2">
        <w:rPr>
          <w:rFonts w:ascii="Palatino Linotype" w:hAnsi="Palatino Linotype"/>
          <w:b/>
          <w:i/>
          <w:sz w:val="22"/>
        </w:rPr>
        <w:t>OCTAVO.</w:t>
      </w:r>
      <w:r w:rsidRPr="004767E2">
        <w:rPr>
          <w:rFonts w:ascii="Palatino Linotype" w:hAnsi="Palatino Linotype"/>
          <w:i/>
          <w:sz w:val="22"/>
        </w:rPr>
        <w:t xml:space="preserve"> Con fundamento en el artículo 198 de la Ley de Transparencia y Acceso a la Información Pública del Estado de México y Municipios, se apercibe al SUJETO OBLIGADO de que, en caso de incumplimiento total o parcial de la presente resolución, se actuará de conformidad con lo dispuesto en los artículos 213, 214, 215, 216 y 217 de la Ley en cita.” (Sic)</w:t>
      </w:r>
    </w:p>
    <w:p w14:paraId="0E8B55AC" w14:textId="75F49C7B" w:rsidR="00233B27" w:rsidRPr="00233B27" w:rsidRDefault="00233B27" w:rsidP="00233B27">
      <w:pPr>
        <w:numPr>
          <w:ilvl w:val="0"/>
          <w:numId w:val="22"/>
        </w:numPr>
        <w:suppressAutoHyphens w:val="0"/>
        <w:spacing w:before="240" w:after="240" w:line="360" w:lineRule="auto"/>
        <w:ind w:left="0" w:firstLine="0"/>
        <w:contextualSpacing/>
        <w:jc w:val="both"/>
        <w:rPr>
          <w:rFonts w:ascii="Palatino Linotype" w:eastAsia="Calibri" w:hAnsi="Palatino Linotype" w:cs="Arial"/>
          <w:lang w:val="es-ES" w:eastAsia="es-MX"/>
        </w:rPr>
      </w:pPr>
      <w:r w:rsidRPr="00233B27">
        <w:rPr>
          <w:rFonts w:ascii="Palatino Linotype" w:eastAsia="Calibri" w:hAnsi="Palatino Linotype" w:cs="Arial"/>
          <w:lang w:val="es-ES" w:eastAsia="es-MX"/>
        </w:rPr>
        <w:lastRenderedPageBreak/>
        <w:t xml:space="preserve">El </w:t>
      </w:r>
      <w:r w:rsidRPr="00890CF3">
        <w:rPr>
          <w:rFonts w:ascii="Palatino Linotype" w:eastAsia="Calibri" w:hAnsi="Palatino Linotype" w:cs="Arial"/>
          <w:lang w:val="es-ES" w:eastAsia="es-MX"/>
        </w:rPr>
        <w:t>veintisiete (27</w:t>
      </w:r>
      <w:r w:rsidRPr="00233B27">
        <w:rPr>
          <w:rFonts w:ascii="Palatino Linotype" w:eastAsia="Calibri" w:hAnsi="Palatino Linotype" w:cs="Arial"/>
          <w:lang w:val="es-ES" w:eastAsia="es-MX"/>
        </w:rPr>
        <w:t>) de</w:t>
      </w:r>
      <w:r w:rsidRPr="00890CF3">
        <w:rPr>
          <w:rFonts w:ascii="Palatino Linotype" w:eastAsia="Calibri" w:hAnsi="Palatino Linotype" w:cs="Arial"/>
          <w:lang w:val="es-ES" w:eastAsia="es-MX"/>
        </w:rPr>
        <w:t xml:space="preserve"> febrero </w:t>
      </w:r>
      <w:r w:rsidRPr="00233B27">
        <w:rPr>
          <w:rFonts w:ascii="Palatino Linotype" w:eastAsia="Calibri" w:hAnsi="Palatino Linotype" w:cs="Arial"/>
          <w:lang w:val="es-ES" w:eastAsia="es-MX"/>
        </w:rPr>
        <w:t xml:space="preserve">de dos mil veintitrés, se notificó por medio del Sistema de Acceso a la Información Mexiquense </w:t>
      </w:r>
      <w:r w:rsidRPr="00233B27">
        <w:rPr>
          <w:rFonts w:ascii="Palatino Linotype" w:eastAsia="Calibri" w:hAnsi="Palatino Linotype" w:cs="Arial"/>
          <w:b/>
          <w:lang w:val="es-ES" w:eastAsia="es-MX"/>
        </w:rPr>
        <w:t xml:space="preserve">(SAIMEX) </w:t>
      </w:r>
      <w:r w:rsidRPr="00233B27">
        <w:rPr>
          <w:rFonts w:ascii="Palatino Linotype" w:eastAsia="Calibri" w:hAnsi="Palatino Linotype" w:cs="Arial"/>
          <w:lang w:val="es-ES" w:eastAsia="es-MX"/>
        </w:rPr>
        <w:t xml:space="preserve">a las partes, la resolución del Medios de Impugnación </w:t>
      </w:r>
      <w:r w:rsidRPr="00890CF3">
        <w:rPr>
          <w:rFonts w:ascii="Palatino Linotype" w:eastAsia="Calibri" w:hAnsi="Palatino Linotype" w:cs="Arial"/>
          <w:b/>
          <w:bCs/>
          <w:lang w:val="es-ES" w:eastAsia="es-MX"/>
        </w:rPr>
        <w:t>00533</w:t>
      </w:r>
      <w:r w:rsidRPr="00233B27">
        <w:rPr>
          <w:rFonts w:ascii="Palatino Linotype" w:eastAsia="Calibri" w:hAnsi="Palatino Linotype" w:cs="Arial"/>
          <w:b/>
          <w:bCs/>
          <w:lang w:val="es-ES" w:eastAsia="es-MX"/>
        </w:rPr>
        <w:t>/INFOEM/IP/RR/2023.</w:t>
      </w:r>
    </w:p>
    <w:p w14:paraId="126260F5" w14:textId="77777777" w:rsidR="00233B27" w:rsidRPr="00233B27" w:rsidRDefault="00233B27" w:rsidP="00233B27">
      <w:pPr>
        <w:spacing w:before="240" w:after="240" w:line="360" w:lineRule="auto"/>
        <w:contextualSpacing/>
        <w:jc w:val="both"/>
        <w:rPr>
          <w:rFonts w:ascii="Palatino Linotype" w:eastAsia="Calibri" w:hAnsi="Palatino Linotype" w:cs="Arial"/>
          <w:lang w:val="es-ES" w:eastAsia="es-MX"/>
        </w:rPr>
      </w:pPr>
    </w:p>
    <w:p w14:paraId="632E56B1" w14:textId="65A8CB19" w:rsidR="00233B27" w:rsidRPr="00890CF3" w:rsidRDefault="00233B27" w:rsidP="00233B27">
      <w:pPr>
        <w:numPr>
          <w:ilvl w:val="0"/>
          <w:numId w:val="22"/>
        </w:numPr>
        <w:suppressAutoHyphens w:val="0"/>
        <w:spacing w:before="240" w:after="240" w:line="360" w:lineRule="auto"/>
        <w:ind w:left="0" w:firstLine="0"/>
        <w:contextualSpacing/>
        <w:jc w:val="both"/>
        <w:rPr>
          <w:rFonts w:ascii="Palatino Linotype" w:eastAsia="Calibri" w:hAnsi="Palatino Linotype" w:cs="Arial"/>
          <w:lang w:val="es-ES" w:eastAsia="es-MX"/>
        </w:rPr>
      </w:pPr>
      <w:r w:rsidRPr="00233B27">
        <w:rPr>
          <w:rFonts w:ascii="Palatino Linotype" w:eastAsia="Calibri" w:hAnsi="Palatino Linotype" w:cs="Arial"/>
          <w:lang w:val="es-ES" w:eastAsia="es-MX"/>
        </w:rPr>
        <w:t xml:space="preserve">El </w:t>
      </w:r>
      <w:r w:rsidRPr="00233B27">
        <w:rPr>
          <w:rFonts w:ascii="Palatino Linotype" w:eastAsia="Calibri" w:hAnsi="Palatino Linotype" w:cs="Arial"/>
          <w:b/>
          <w:lang w:val="es-ES" w:eastAsia="es-MX"/>
        </w:rPr>
        <w:t xml:space="preserve">SUJETO OBLIGADO no atendió </w:t>
      </w:r>
      <w:r w:rsidRPr="00233B27">
        <w:rPr>
          <w:rFonts w:ascii="Palatino Linotype" w:eastAsia="Calibri" w:hAnsi="Palatino Linotype" w:cs="Arial"/>
          <w:lang w:val="es-ES" w:eastAsia="es-MX"/>
        </w:rPr>
        <w:t>l</w:t>
      </w:r>
      <w:r w:rsidRPr="00890CF3">
        <w:rPr>
          <w:rFonts w:ascii="Palatino Linotype" w:eastAsia="Calibri" w:hAnsi="Palatino Linotype" w:cs="Arial"/>
          <w:lang w:val="es-ES" w:eastAsia="es-MX"/>
        </w:rPr>
        <w:t xml:space="preserve">a resolución, por lo que el treinta y uno (31) de marzo de dos mil veintitrés se notificó acuerdo de incumplimiento al Ayuntamiento de Ixtapaluca por parte de la Dirección de Cumplimientos. </w:t>
      </w:r>
    </w:p>
    <w:p w14:paraId="5C4B2B27" w14:textId="77777777" w:rsidR="00233B27" w:rsidRPr="00890CF3" w:rsidRDefault="00233B27" w:rsidP="00233B27">
      <w:pPr>
        <w:rPr>
          <w:rFonts w:ascii="Palatino Linotype" w:eastAsia="Calibri" w:hAnsi="Palatino Linotype" w:cs="Arial"/>
          <w:lang w:eastAsia="es-MX"/>
        </w:rPr>
      </w:pPr>
    </w:p>
    <w:p w14:paraId="5B3CD7F7" w14:textId="790BF151" w:rsidR="00233B27" w:rsidRPr="00890CF3" w:rsidRDefault="005021AB" w:rsidP="00233B27">
      <w:pPr>
        <w:numPr>
          <w:ilvl w:val="0"/>
          <w:numId w:val="22"/>
        </w:numPr>
        <w:suppressAutoHyphens w:val="0"/>
        <w:spacing w:before="240" w:after="240" w:line="360" w:lineRule="auto"/>
        <w:ind w:left="0" w:firstLine="0"/>
        <w:contextualSpacing/>
        <w:jc w:val="both"/>
        <w:rPr>
          <w:rFonts w:ascii="Palatino Linotype" w:eastAsia="Calibri" w:hAnsi="Palatino Linotype" w:cs="Arial"/>
          <w:lang w:val="es-ES" w:eastAsia="es-MX"/>
        </w:rPr>
      </w:pPr>
      <w:r w:rsidRPr="00936BDA">
        <w:rPr>
          <w:rFonts w:ascii="Palatino Linotype" w:eastAsia="Calibri" w:hAnsi="Palatino Linotype" w:cs="Arial"/>
          <w:lang w:val="es-ES" w:eastAsia="es-MX"/>
        </w:rPr>
        <w:t>El cinco (05) de junio</w:t>
      </w:r>
      <w:r w:rsidR="00233B27" w:rsidRPr="00936BDA">
        <w:rPr>
          <w:rFonts w:ascii="Palatino Linotype" w:eastAsia="Calibri" w:hAnsi="Palatino Linotype" w:cs="Arial"/>
          <w:lang w:val="es-ES" w:eastAsia="es-MX"/>
        </w:rPr>
        <w:t xml:space="preserve"> de</w:t>
      </w:r>
      <w:r w:rsidR="00233B27" w:rsidRPr="00890CF3">
        <w:rPr>
          <w:rFonts w:ascii="Palatino Linotype" w:eastAsia="Calibri" w:hAnsi="Palatino Linotype" w:cs="Arial"/>
          <w:lang w:val="es-ES" w:eastAsia="es-MX"/>
        </w:rPr>
        <w:t xml:space="preserve"> dos mil veintitrés se notificó apercibimiento mediante el cual se impone medida de apremio en contra del Titular de la Unidad de Transparencia.  </w:t>
      </w:r>
    </w:p>
    <w:p w14:paraId="204E91E1" w14:textId="77777777" w:rsidR="00233B27" w:rsidRPr="00890CF3" w:rsidRDefault="00233B27" w:rsidP="00233B27">
      <w:pPr>
        <w:pStyle w:val="Prrafodelista"/>
        <w:rPr>
          <w:rFonts w:ascii="Palatino Linotype" w:eastAsia="Calibri" w:hAnsi="Palatino Linotype" w:cs="Arial"/>
          <w:sz w:val="24"/>
          <w:szCs w:val="24"/>
          <w:lang w:eastAsia="es-MX"/>
        </w:rPr>
      </w:pPr>
    </w:p>
    <w:p w14:paraId="2D09EA4C" w14:textId="6DBA164F" w:rsidR="00233B27" w:rsidRPr="002F1962" w:rsidRDefault="00233B27" w:rsidP="00233B27">
      <w:pPr>
        <w:numPr>
          <w:ilvl w:val="0"/>
          <w:numId w:val="22"/>
        </w:numPr>
        <w:suppressAutoHyphens w:val="0"/>
        <w:spacing w:before="240" w:after="240" w:line="360" w:lineRule="auto"/>
        <w:ind w:left="0" w:firstLine="0"/>
        <w:contextualSpacing/>
        <w:jc w:val="both"/>
        <w:rPr>
          <w:rFonts w:ascii="Palatino Linotype" w:eastAsia="Calibri" w:hAnsi="Palatino Linotype" w:cs="Arial"/>
          <w:lang w:val="es-ES" w:eastAsia="es-MX"/>
        </w:rPr>
      </w:pPr>
      <w:r w:rsidRPr="002F1962">
        <w:rPr>
          <w:rFonts w:ascii="Palatino Linotype" w:eastAsia="Calibri" w:hAnsi="Palatino Linotype" w:cs="Arial"/>
          <w:lang w:val="es-ES" w:eastAsia="es-MX"/>
        </w:rPr>
        <w:t xml:space="preserve">El catorce (14) de julio de dos mil veintitrés se remitió un documento en calidad de respuesta a la resolución del recurso de revisión </w:t>
      </w:r>
      <w:r w:rsidRPr="002F1962">
        <w:rPr>
          <w:rFonts w:ascii="Palatino Linotype" w:eastAsia="Calibri" w:hAnsi="Palatino Linotype" w:cs="Arial"/>
          <w:b/>
          <w:bCs/>
          <w:lang w:eastAsia="es-MX"/>
        </w:rPr>
        <w:t xml:space="preserve">00533/INFOEM/IP/RR/2023, </w:t>
      </w:r>
      <w:r w:rsidRPr="002F1962">
        <w:rPr>
          <w:rFonts w:ascii="Palatino Linotype" w:eastAsia="Calibri" w:hAnsi="Palatino Linotype" w:cs="Arial"/>
          <w:bCs/>
          <w:lang w:eastAsia="es-MX"/>
        </w:rPr>
        <w:t xml:space="preserve">mismo que se describe a continuación: </w:t>
      </w:r>
    </w:p>
    <w:p w14:paraId="17FBD33E" w14:textId="55BBA4E2" w:rsidR="00233B27" w:rsidRPr="004767E2" w:rsidRDefault="004767E2" w:rsidP="00F34B0A">
      <w:pPr>
        <w:pStyle w:val="Prrafodelista"/>
        <w:numPr>
          <w:ilvl w:val="0"/>
          <w:numId w:val="28"/>
        </w:numPr>
        <w:spacing w:line="360" w:lineRule="auto"/>
        <w:ind w:left="567" w:right="757" w:firstLine="0"/>
        <w:jc w:val="both"/>
        <w:rPr>
          <w:rFonts w:ascii="Palatino Linotype" w:eastAsia="Calibri" w:hAnsi="Palatino Linotype" w:cs="Arial"/>
          <w:b/>
          <w:szCs w:val="24"/>
          <w:lang w:eastAsia="es-MX"/>
        </w:rPr>
      </w:pPr>
      <w:r w:rsidRPr="004767E2">
        <w:rPr>
          <w:rFonts w:ascii="Palatino Linotype" w:eastAsia="Calibri" w:hAnsi="Palatino Linotype" w:cs="Arial"/>
          <w:b/>
          <w:szCs w:val="24"/>
          <w:lang w:eastAsia="es-MX"/>
        </w:rPr>
        <w:t>i</w:t>
      </w:r>
      <w:r w:rsidR="00F34B0A" w:rsidRPr="004767E2">
        <w:rPr>
          <w:rFonts w:ascii="Palatino Linotype" w:eastAsia="Calibri" w:hAnsi="Palatino Linotype" w:cs="Arial"/>
          <w:b/>
          <w:szCs w:val="24"/>
          <w:lang w:eastAsia="es-MX"/>
        </w:rPr>
        <w:t xml:space="preserve">nforme cumplimiento RR 533-23.pdf: </w:t>
      </w:r>
      <w:r w:rsidR="00F34B0A" w:rsidRPr="004767E2">
        <w:rPr>
          <w:rFonts w:ascii="Palatino Linotype" w:eastAsia="Calibri" w:hAnsi="Palatino Linotype" w:cs="Arial"/>
          <w:szCs w:val="24"/>
          <w:lang w:eastAsia="es-MX"/>
        </w:rPr>
        <w:t>Documento electrónico que en doce (12) hojas contiene:</w:t>
      </w:r>
    </w:p>
    <w:p w14:paraId="5560E744" w14:textId="77777777" w:rsidR="00F34B0A" w:rsidRPr="004767E2" w:rsidRDefault="00F34B0A" w:rsidP="00F34B0A">
      <w:pPr>
        <w:pStyle w:val="Prrafodelista"/>
        <w:spacing w:line="360" w:lineRule="auto"/>
        <w:ind w:left="567" w:right="757"/>
        <w:jc w:val="both"/>
        <w:rPr>
          <w:rFonts w:ascii="Palatino Linotype" w:eastAsia="Calibri" w:hAnsi="Palatino Linotype" w:cs="Arial"/>
          <w:b/>
          <w:szCs w:val="24"/>
          <w:lang w:eastAsia="es-MX"/>
        </w:rPr>
      </w:pPr>
    </w:p>
    <w:p w14:paraId="259976B8" w14:textId="209E1880" w:rsidR="00890CF3" w:rsidRPr="004767E2" w:rsidRDefault="00F34B0A" w:rsidP="004767E2">
      <w:pPr>
        <w:pStyle w:val="Prrafodelista"/>
        <w:numPr>
          <w:ilvl w:val="0"/>
          <w:numId w:val="29"/>
        </w:numPr>
        <w:spacing w:line="360" w:lineRule="auto"/>
        <w:ind w:right="757"/>
        <w:jc w:val="both"/>
        <w:rPr>
          <w:rFonts w:ascii="Palatino Linotype" w:eastAsia="Calibri" w:hAnsi="Palatino Linotype" w:cs="Arial"/>
          <w:szCs w:val="24"/>
          <w:lang w:eastAsia="es-MX"/>
        </w:rPr>
      </w:pPr>
      <w:r w:rsidRPr="004767E2">
        <w:rPr>
          <w:rFonts w:ascii="Palatino Linotype" w:eastAsia="Calibri" w:hAnsi="Palatino Linotype" w:cs="Arial"/>
          <w:szCs w:val="24"/>
          <w:lang w:eastAsia="es-MX"/>
        </w:rPr>
        <w:t xml:space="preserve">Oficio IXTA/UTAIN/1981/2023 dirigido a la Jefa de Departamento de Medidas de Apremio del INFOEM y suscrito por el Titular de la Unidad de Transparencia y Acceso a la Información Pública </w:t>
      </w:r>
      <w:r w:rsidR="00890CF3" w:rsidRPr="004767E2">
        <w:rPr>
          <w:rFonts w:ascii="Palatino Linotype" w:eastAsia="Calibri" w:hAnsi="Palatino Linotype" w:cs="Arial"/>
          <w:szCs w:val="24"/>
          <w:lang w:eastAsia="es-MX"/>
        </w:rPr>
        <w:t xml:space="preserve">mediante el cual medularmente se refiere que: </w:t>
      </w:r>
    </w:p>
    <w:p w14:paraId="533F45F2" w14:textId="0B6C2705" w:rsidR="00F34B0A" w:rsidRPr="00890CF3" w:rsidRDefault="00890CF3" w:rsidP="00890CF3">
      <w:pPr>
        <w:spacing w:line="360" w:lineRule="auto"/>
        <w:ind w:right="757"/>
        <w:jc w:val="both"/>
        <w:rPr>
          <w:rFonts w:ascii="Palatino Linotype" w:eastAsia="Calibri" w:hAnsi="Palatino Linotype" w:cs="Arial"/>
          <w:lang w:eastAsia="es-MX"/>
        </w:rPr>
      </w:pPr>
      <w:r w:rsidRPr="00890CF3">
        <w:rPr>
          <w:rFonts w:ascii="Palatino Linotype" w:eastAsia="Calibri" w:hAnsi="Palatino Linotype" w:cs="Arial"/>
          <w:lang w:eastAsia="es-MX"/>
        </w:rPr>
        <w:t xml:space="preserve"> </w:t>
      </w:r>
    </w:p>
    <w:p w14:paraId="3563BA65" w14:textId="77777777" w:rsidR="00890CF3" w:rsidRPr="00890CF3" w:rsidRDefault="00890CF3" w:rsidP="00890CF3">
      <w:pPr>
        <w:pStyle w:val="Prrafodelista"/>
        <w:ind w:left="567"/>
        <w:jc w:val="center"/>
        <w:rPr>
          <w:rFonts w:ascii="Palatino Linotype" w:hAnsi="Palatino Linotype"/>
          <w:noProof/>
          <w:sz w:val="24"/>
          <w:szCs w:val="24"/>
          <w:lang w:eastAsia="es-MX"/>
        </w:rPr>
      </w:pPr>
    </w:p>
    <w:p w14:paraId="18EE4AAE" w14:textId="19525D9C" w:rsidR="00F34B0A" w:rsidRPr="00890CF3" w:rsidRDefault="00890CF3" w:rsidP="00890CF3">
      <w:pPr>
        <w:pStyle w:val="Prrafodelista"/>
        <w:ind w:left="567"/>
        <w:jc w:val="center"/>
        <w:rPr>
          <w:rFonts w:ascii="Palatino Linotype" w:eastAsia="Calibri" w:hAnsi="Palatino Linotype" w:cs="Arial"/>
          <w:sz w:val="24"/>
          <w:szCs w:val="24"/>
          <w:lang w:eastAsia="es-MX"/>
        </w:rPr>
      </w:pPr>
      <w:r w:rsidRPr="00890CF3">
        <w:rPr>
          <w:rFonts w:ascii="Palatino Linotype" w:hAnsi="Palatino Linotype"/>
          <w:noProof/>
          <w:sz w:val="24"/>
          <w:szCs w:val="24"/>
          <w:lang w:val="es-MX" w:eastAsia="es-MX"/>
        </w:rPr>
        <w:lastRenderedPageBreak/>
        <w:drawing>
          <wp:inline distT="0" distB="0" distL="0" distR="0" wp14:anchorId="07DDF547" wp14:editId="2788D6D6">
            <wp:extent cx="2019300" cy="33738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2987" t="16956" r="14866" b="17268"/>
                    <a:stretch/>
                  </pic:blipFill>
                  <pic:spPr bwMode="auto">
                    <a:xfrm>
                      <a:off x="0" y="0"/>
                      <a:ext cx="2024486" cy="3382494"/>
                    </a:xfrm>
                    <a:prstGeom prst="rect">
                      <a:avLst/>
                    </a:prstGeom>
                    <a:ln>
                      <a:noFill/>
                    </a:ln>
                    <a:extLst>
                      <a:ext uri="{53640926-AAD7-44D8-BBD7-CCE9431645EC}">
                        <a14:shadowObscured xmlns:a14="http://schemas.microsoft.com/office/drawing/2010/main"/>
                      </a:ext>
                    </a:extLst>
                  </pic:spPr>
                </pic:pic>
              </a:graphicData>
            </a:graphic>
          </wp:inline>
        </w:drawing>
      </w:r>
    </w:p>
    <w:p w14:paraId="657A333E" w14:textId="5E2DB503" w:rsidR="00C32B4B" w:rsidRPr="00C32B4B" w:rsidRDefault="00890CF3" w:rsidP="00C32B4B">
      <w:pPr>
        <w:pStyle w:val="Prrafodelista"/>
        <w:ind w:left="567"/>
        <w:jc w:val="center"/>
        <w:rPr>
          <w:rFonts w:ascii="Palatino Linotype" w:eastAsia="Calibri" w:hAnsi="Palatino Linotype" w:cs="Arial"/>
          <w:sz w:val="24"/>
          <w:szCs w:val="24"/>
          <w:lang w:eastAsia="es-MX"/>
        </w:rPr>
      </w:pPr>
      <w:r w:rsidRPr="00890CF3">
        <w:rPr>
          <w:rFonts w:ascii="Palatino Linotype" w:hAnsi="Palatino Linotype"/>
          <w:noProof/>
          <w:sz w:val="24"/>
          <w:szCs w:val="24"/>
          <w:lang w:val="es-MX" w:eastAsia="es-MX"/>
        </w:rPr>
        <w:drawing>
          <wp:inline distT="0" distB="0" distL="0" distR="0" wp14:anchorId="17C0CFD4" wp14:editId="7673954B">
            <wp:extent cx="1771650" cy="26574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2329" t="23971" r="13660" b="12006"/>
                    <a:stretch/>
                  </pic:blipFill>
                  <pic:spPr bwMode="auto">
                    <a:xfrm>
                      <a:off x="0" y="0"/>
                      <a:ext cx="1773159" cy="2659739"/>
                    </a:xfrm>
                    <a:prstGeom prst="rect">
                      <a:avLst/>
                    </a:prstGeom>
                    <a:ln>
                      <a:noFill/>
                    </a:ln>
                    <a:extLst>
                      <a:ext uri="{53640926-AAD7-44D8-BBD7-CCE9431645EC}">
                        <a14:shadowObscured xmlns:a14="http://schemas.microsoft.com/office/drawing/2010/main"/>
                      </a:ext>
                    </a:extLst>
                  </pic:spPr>
                </pic:pic>
              </a:graphicData>
            </a:graphic>
          </wp:inline>
        </w:drawing>
      </w:r>
    </w:p>
    <w:p w14:paraId="3C66604E" w14:textId="4DCA8903" w:rsidR="00890CF3" w:rsidRPr="00890CF3" w:rsidRDefault="00C32B4B" w:rsidP="00890CF3">
      <w:pPr>
        <w:pStyle w:val="Prrafodelista"/>
        <w:ind w:left="567"/>
        <w:jc w:val="center"/>
        <w:rPr>
          <w:rFonts w:ascii="Palatino Linotype" w:eastAsia="Calibri" w:hAnsi="Palatino Linotype" w:cs="Arial"/>
          <w:sz w:val="24"/>
          <w:szCs w:val="24"/>
          <w:lang w:eastAsia="es-MX"/>
        </w:rPr>
      </w:pPr>
      <w:r>
        <w:rPr>
          <w:noProof/>
          <w:lang w:val="es-MX" w:eastAsia="es-MX"/>
        </w:rPr>
        <w:lastRenderedPageBreak/>
        <w:drawing>
          <wp:inline distT="0" distB="0" distL="0" distR="0" wp14:anchorId="54422B59" wp14:editId="1B3CE602">
            <wp:extent cx="1038225" cy="13811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5782" t="34496" r="16292" b="23114"/>
                    <a:stretch/>
                  </pic:blipFill>
                  <pic:spPr bwMode="auto">
                    <a:xfrm>
                      <a:off x="0" y="0"/>
                      <a:ext cx="1038225" cy="1381125"/>
                    </a:xfrm>
                    <a:prstGeom prst="rect">
                      <a:avLst/>
                    </a:prstGeom>
                    <a:ln>
                      <a:noFill/>
                    </a:ln>
                    <a:extLst>
                      <a:ext uri="{53640926-AAD7-44D8-BBD7-CCE9431645EC}">
                        <a14:shadowObscured xmlns:a14="http://schemas.microsoft.com/office/drawing/2010/main"/>
                      </a:ext>
                    </a:extLst>
                  </pic:spPr>
                </pic:pic>
              </a:graphicData>
            </a:graphic>
          </wp:inline>
        </w:drawing>
      </w:r>
      <w:r w:rsidRPr="00C32B4B">
        <w:rPr>
          <w:noProof/>
          <w:lang w:eastAsia="es-MX"/>
        </w:rPr>
        <w:t xml:space="preserve"> </w:t>
      </w:r>
      <w:r>
        <w:rPr>
          <w:noProof/>
          <w:lang w:val="es-MX" w:eastAsia="es-MX"/>
        </w:rPr>
        <w:drawing>
          <wp:inline distT="0" distB="0" distL="0" distR="0" wp14:anchorId="0B14F74F" wp14:editId="5D2C6342">
            <wp:extent cx="1057275" cy="14287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4960" t="24557" r="16785" b="31592"/>
                    <a:stretch/>
                  </pic:blipFill>
                  <pic:spPr bwMode="auto">
                    <a:xfrm>
                      <a:off x="0" y="0"/>
                      <a:ext cx="1057275" cy="1428750"/>
                    </a:xfrm>
                    <a:prstGeom prst="rect">
                      <a:avLst/>
                    </a:prstGeom>
                    <a:ln>
                      <a:noFill/>
                    </a:ln>
                    <a:extLst>
                      <a:ext uri="{53640926-AAD7-44D8-BBD7-CCE9431645EC}">
                        <a14:shadowObscured xmlns:a14="http://schemas.microsoft.com/office/drawing/2010/main"/>
                      </a:ext>
                    </a:extLst>
                  </pic:spPr>
                </pic:pic>
              </a:graphicData>
            </a:graphic>
          </wp:inline>
        </w:drawing>
      </w:r>
      <w:r w:rsidRPr="00C32B4B">
        <w:rPr>
          <w:noProof/>
          <w:lang w:eastAsia="es-MX"/>
        </w:rPr>
        <w:t xml:space="preserve"> </w:t>
      </w:r>
      <w:r>
        <w:rPr>
          <w:noProof/>
          <w:lang w:val="es-MX" w:eastAsia="es-MX"/>
        </w:rPr>
        <w:drawing>
          <wp:inline distT="0" distB="0" distL="0" distR="0" wp14:anchorId="65961FA2" wp14:editId="2F45B5A8">
            <wp:extent cx="1066800" cy="14097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4795" t="33619" r="16786" b="23114"/>
                    <a:stretch/>
                  </pic:blipFill>
                  <pic:spPr bwMode="auto">
                    <a:xfrm>
                      <a:off x="0" y="0"/>
                      <a:ext cx="1066800" cy="1409700"/>
                    </a:xfrm>
                    <a:prstGeom prst="rect">
                      <a:avLst/>
                    </a:prstGeom>
                    <a:ln>
                      <a:noFill/>
                    </a:ln>
                    <a:extLst>
                      <a:ext uri="{53640926-AAD7-44D8-BBD7-CCE9431645EC}">
                        <a14:shadowObscured xmlns:a14="http://schemas.microsoft.com/office/drawing/2010/main"/>
                      </a:ext>
                    </a:extLst>
                  </pic:spPr>
                </pic:pic>
              </a:graphicData>
            </a:graphic>
          </wp:inline>
        </w:drawing>
      </w:r>
      <w:r w:rsidRPr="00C32B4B">
        <w:rPr>
          <w:noProof/>
          <w:lang w:eastAsia="es-MX"/>
        </w:rPr>
        <w:t xml:space="preserve"> </w:t>
      </w:r>
      <w:r>
        <w:rPr>
          <w:noProof/>
          <w:lang w:val="es-MX" w:eastAsia="es-MX"/>
        </w:rPr>
        <w:drawing>
          <wp:inline distT="0" distB="0" distL="0" distR="0" wp14:anchorId="0DC4AC2F" wp14:editId="41E6693A">
            <wp:extent cx="1047750" cy="14382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5124" t="32742" r="16786" b="23114"/>
                    <a:stretch/>
                  </pic:blipFill>
                  <pic:spPr bwMode="auto">
                    <a:xfrm>
                      <a:off x="0" y="0"/>
                      <a:ext cx="1047750" cy="1438275"/>
                    </a:xfrm>
                    <a:prstGeom prst="rect">
                      <a:avLst/>
                    </a:prstGeom>
                    <a:ln>
                      <a:noFill/>
                    </a:ln>
                    <a:extLst>
                      <a:ext uri="{53640926-AAD7-44D8-BBD7-CCE9431645EC}">
                        <a14:shadowObscured xmlns:a14="http://schemas.microsoft.com/office/drawing/2010/main"/>
                      </a:ext>
                    </a:extLst>
                  </pic:spPr>
                </pic:pic>
              </a:graphicData>
            </a:graphic>
          </wp:inline>
        </w:drawing>
      </w:r>
      <w:r w:rsidRPr="00C32B4B">
        <w:rPr>
          <w:noProof/>
          <w:lang w:eastAsia="es-MX"/>
        </w:rPr>
        <w:t xml:space="preserve"> </w:t>
      </w:r>
      <w:r>
        <w:rPr>
          <w:noProof/>
          <w:lang w:val="es-MX" w:eastAsia="es-MX"/>
        </w:rPr>
        <w:drawing>
          <wp:inline distT="0" distB="0" distL="0" distR="0" wp14:anchorId="49E5139B" wp14:editId="19FCD464">
            <wp:extent cx="1104900" cy="14192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4795" t="32742" r="16128" b="23699"/>
                    <a:stretch/>
                  </pic:blipFill>
                  <pic:spPr bwMode="auto">
                    <a:xfrm>
                      <a:off x="0" y="0"/>
                      <a:ext cx="1104900" cy="1419225"/>
                    </a:xfrm>
                    <a:prstGeom prst="rect">
                      <a:avLst/>
                    </a:prstGeom>
                    <a:ln>
                      <a:noFill/>
                    </a:ln>
                    <a:extLst>
                      <a:ext uri="{53640926-AAD7-44D8-BBD7-CCE9431645EC}">
                        <a14:shadowObscured xmlns:a14="http://schemas.microsoft.com/office/drawing/2010/main"/>
                      </a:ext>
                    </a:extLst>
                  </pic:spPr>
                </pic:pic>
              </a:graphicData>
            </a:graphic>
          </wp:inline>
        </w:drawing>
      </w:r>
      <w:r w:rsidRPr="00C32B4B">
        <w:rPr>
          <w:noProof/>
          <w:lang w:eastAsia="es-MX"/>
        </w:rPr>
        <w:t xml:space="preserve"> </w:t>
      </w:r>
      <w:r>
        <w:rPr>
          <w:noProof/>
          <w:lang w:val="es-MX" w:eastAsia="es-MX"/>
        </w:rPr>
        <w:drawing>
          <wp:inline distT="0" distB="0" distL="0" distR="0" wp14:anchorId="6C7F7334" wp14:editId="165590A8">
            <wp:extent cx="1047750" cy="14001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5289" t="32450" r="16621" b="24576"/>
                    <a:stretch/>
                  </pic:blipFill>
                  <pic:spPr bwMode="auto">
                    <a:xfrm>
                      <a:off x="0" y="0"/>
                      <a:ext cx="1047750" cy="1400175"/>
                    </a:xfrm>
                    <a:prstGeom prst="rect">
                      <a:avLst/>
                    </a:prstGeom>
                    <a:ln>
                      <a:noFill/>
                    </a:ln>
                    <a:extLst>
                      <a:ext uri="{53640926-AAD7-44D8-BBD7-CCE9431645EC}">
                        <a14:shadowObscured xmlns:a14="http://schemas.microsoft.com/office/drawing/2010/main"/>
                      </a:ext>
                    </a:extLst>
                  </pic:spPr>
                </pic:pic>
              </a:graphicData>
            </a:graphic>
          </wp:inline>
        </w:drawing>
      </w:r>
      <w:r w:rsidRPr="00C32B4B">
        <w:rPr>
          <w:noProof/>
          <w:lang w:eastAsia="es-MX"/>
        </w:rPr>
        <w:t xml:space="preserve"> </w:t>
      </w:r>
      <w:r>
        <w:rPr>
          <w:noProof/>
          <w:lang w:val="es-MX" w:eastAsia="es-MX"/>
        </w:rPr>
        <w:drawing>
          <wp:inline distT="0" distB="0" distL="0" distR="0" wp14:anchorId="37301B85" wp14:editId="568568FF">
            <wp:extent cx="1085850" cy="13906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4960" t="32450" r="16292" b="24869"/>
                    <a:stretch/>
                  </pic:blipFill>
                  <pic:spPr bwMode="auto">
                    <a:xfrm>
                      <a:off x="0" y="0"/>
                      <a:ext cx="1085850" cy="1390650"/>
                    </a:xfrm>
                    <a:prstGeom prst="rect">
                      <a:avLst/>
                    </a:prstGeom>
                    <a:ln>
                      <a:noFill/>
                    </a:ln>
                    <a:extLst>
                      <a:ext uri="{53640926-AAD7-44D8-BBD7-CCE9431645EC}">
                        <a14:shadowObscured xmlns:a14="http://schemas.microsoft.com/office/drawing/2010/main"/>
                      </a:ext>
                    </a:extLst>
                  </pic:spPr>
                </pic:pic>
              </a:graphicData>
            </a:graphic>
          </wp:inline>
        </w:drawing>
      </w:r>
      <w:r w:rsidRPr="00C32B4B">
        <w:rPr>
          <w:noProof/>
          <w:lang w:eastAsia="es-MX"/>
        </w:rPr>
        <w:t xml:space="preserve"> </w:t>
      </w:r>
      <w:r>
        <w:rPr>
          <w:noProof/>
          <w:lang w:val="es-MX" w:eastAsia="es-MX"/>
        </w:rPr>
        <w:drawing>
          <wp:inline distT="0" distB="0" distL="0" distR="0" wp14:anchorId="326984E7" wp14:editId="72CA252D">
            <wp:extent cx="1038225" cy="14287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5289" t="32743" r="16785" b="23406"/>
                    <a:stretch/>
                  </pic:blipFill>
                  <pic:spPr bwMode="auto">
                    <a:xfrm>
                      <a:off x="0" y="0"/>
                      <a:ext cx="1038225" cy="1428750"/>
                    </a:xfrm>
                    <a:prstGeom prst="rect">
                      <a:avLst/>
                    </a:prstGeom>
                    <a:ln>
                      <a:noFill/>
                    </a:ln>
                    <a:extLst>
                      <a:ext uri="{53640926-AAD7-44D8-BBD7-CCE9431645EC}">
                        <a14:shadowObscured xmlns:a14="http://schemas.microsoft.com/office/drawing/2010/main"/>
                      </a:ext>
                    </a:extLst>
                  </pic:spPr>
                </pic:pic>
              </a:graphicData>
            </a:graphic>
          </wp:inline>
        </w:drawing>
      </w:r>
      <w:r w:rsidRPr="00C32B4B">
        <w:rPr>
          <w:noProof/>
          <w:lang w:eastAsia="es-MX"/>
        </w:rPr>
        <w:t xml:space="preserve"> </w:t>
      </w:r>
      <w:r>
        <w:rPr>
          <w:noProof/>
          <w:lang w:val="es-MX" w:eastAsia="es-MX"/>
        </w:rPr>
        <w:drawing>
          <wp:inline distT="0" distB="0" distL="0" distR="0" wp14:anchorId="427C5B3F" wp14:editId="241709E1">
            <wp:extent cx="1066800" cy="14573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4960" t="40928" r="16621" b="14344"/>
                    <a:stretch/>
                  </pic:blipFill>
                  <pic:spPr bwMode="auto">
                    <a:xfrm>
                      <a:off x="0" y="0"/>
                      <a:ext cx="1066800" cy="1457325"/>
                    </a:xfrm>
                    <a:prstGeom prst="rect">
                      <a:avLst/>
                    </a:prstGeom>
                    <a:ln>
                      <a:noFill/>
                    </a:ln>
                    <a:extLst>
                      <a:ext uri="{53640926-AAD7-44D8-BBD7-CCE9431645EC}">
                        <a14:shadowObscured xmlns:a14="http://schemas.microsoft.com/office/drawing/2010/main"/>
                      </a:ext>
                    </a:extLst>
                  </pic:spPr>
                </pic:pic>
              </a:graphicData>
            </a:graphic>
          </wp:inline>
        </w:drawing>
      </w:r>
      <w:r w:rsidRPr="00C32B4B">
        <w:rPr>
          <w:noProof/>
          <w:lang w:eastAsia="es-MX"/>
        </w:rPr>
        <w:t xml:space="preserve"> </w:t>
      </w:r>
      <w:r>
        <w:rPr>
          <w:noProof/>
          <w:lang w:val="es-MX" w:eastAsia="es-MX"/>
        </w:rPr>
        <w:drawing>
          <wp:inline distT="0" distB="0" distL="0" distR="0" wp14:anchorId="43DE3ED8" wp14:editId="547CE605">
            <wp:extent cx="1028700" cy="13811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5618" t="51159" r="16621" b="6452"/>
                    <a:stretch/>
                  </pic:blipFill>
                  <pic:spPr bwMode="auto">
                    <a:xfrm>
                      <a:off x="0" y="0"/>
                      <a:ext cx="1028700" cy="1381125"/>
                    </a:xfrm>
                    <a:prstGeom prst="rect">
                      <a:avLst/>
                    </a:prstGeom>
                    <a:ln>
                      <a:noFill/>
                    </a:ln>
                    <a:extLst>
                      <a:ext uri="{53640926-AAD7-44D8-BBD7-CCE9431645EC}">
                        <a14:shadowObscured xmlns:a14="http://schemas.microsoft.com/office/drawing/2010/main"/>
                      </a:ext>
                    </a:extLst>
                  </pic:spPr>
                </pic:pic>
              </a:graphicData>
            </a:graphic>
          </wp:inline>
        </w:drawing>
      </w:r>
    </w:p>
    <w:p w14:paraId="11C442A1" w14:textId="5380C117" w:rsidR="00233B27" w:rsidRPr="00233B27" w:rsidRDefault="00233B27" w:rsidP="00890CF3">
      <w:pPr>
        <w:numPr>
          <w:ilvl w:val="0"/>
          <w:numId w:val="22"/>
        </w:numPr>
        <w:tabs>
          <w:tab w:val="left" w:pos="567"/>
        </w:tabs>
        <w:suppressAutoHyphens w:val="0"/>
        <w:spacing w:before="240" w:after="240" w:line="360" w:lineRule="auto"/>
        <w:ind w:left="0" w:right="49" w:firstLine="0"/>
        <w:contextualSpacing/>
        <w:jc w:val="both"/>
        <w:rPr>
          <w:rFonts w:ascii="Palatino Linotype" w:eastAsia="Calibri" w:hAnsi="Palatino Linotype" w:cs="Arial"/>
          <w:lang w:val="es-ES" w:eastAsia="es-MX"/>
        </w:rPr>
      </w:pPr>
      <w:r w:rsidRPr="00233B27">
        <w:rPr>
          <w:rFonts w:ascii="Palatino Linotype" w:eastAsia="Calibri" w:hAnsi="Palatino Linotype" w:cs="Arial"/>
          <w:lang w:val="es-ES" w:eastAsia="es-MX"/>
        </w:rPr>
        <w:t>Así las cosas</w:t>
      </w:r>
      <w:r w:rsidRPr="00233B27">
        <w:rPr>
          <w:rFonts w:ascii="Palatino Linotype" w:hAnsi="Palatino Linotype" w:cs="Tahoma"/>
          <w:lang w:val="es-ES" w:eastAsia="es-MX"/>
        </w:rPr>
        <w:t xml:space="preserve">, el </w:t>
      </w:r>
      <w:r w:rsidRPr="00936BDA">
        <w:rPr>
          <w:rFonts w:ascii="Palatino Linotype" w:hAnsi="Palatino Linotype" w:cs="Tahoma"/>
          <w:lang w:val="es-ES" w:eastAsia="es-MX"/>
        </w:rPr>
        <w:t xml:space="preserve">Particular </w:t>
      </w:r>
      <w:r w:rsidR="005021AB" w:rsidRPr="00936BDA">
        <w:rPr>
          <w:rFonts w:ascii="Palatino Linotype" w:hAnsi="Palatino Linotype" w:cs="Tahoma"/>
          <w:lang w:val="es-ES" w:eastAsia="es-MX"/>
        </w:rPr>
        <w:t>en fecha once (11) de agosto de dos mil veintitrés</w:t>
      </w:r>
      <w:bookmarkStart w:id="67" w:name="_GoBack"/>
      <w:bookmarkEnd w:id="67"/>
      <w:r w:rsidR="005021AB">
        <w:rPr>
          <w:rFonts w:ascii="Palatino Linotype" w:hAnsi="Palatino Linotype" w:cs="Tahoma"/>
          <w:lang w:val="es-ES" w:eastAsia="es-MX"/>
        </w:rPr>
        <w:t xml:space="preserve"> </w:t>
      </w:r>
      <w:r w:rsidRPr="00233B27">
        <w:rPr>
          <w:rFonts w:ascii="Palatino Linotype" w:hAnsi="Palatino Linotype" w:cs="Tahoma"/>
          <w:lang w:val="es-ES" w:eastAsia="es-MX"/>
        </w:rPr>
        <w:t>interpuso los Recurso de Revisión</w:t>
      </w:r>
      <w:r w:rsidRPr="00233B27">
        <w:rPr>
          <w:rFonts w:ascii="Palatino Linotype" w:eastAsia="Calibri" w:hAnsi="Palatino Linotype" w:cs="Arial"/>
          <w:lang w:val="es-ES" w:eastAsia="es-MX"/>
        </w:rPr>
        <w:t xml:space="preserve"> </w:t>
      </w:r>
      <w:r w:rsidR="00890CF3" w:rsidRPr="00890CF3">
        <w:rPr>
          <w:rFonts w:ascii="Palatino Linotype" w:eastAsia="Calibri" w:hAnsi="Palatino Linotype" w:cs="Arial"/>
          <w:b/>
          <w:lang w:eastAsia="es-MX"/>
        </w:rPr>
        <w:t>00533/INFOEM/ICR-338/IP/RR/2023</w:t>
      </w:r>
      <w:r w:rsidRPr="00233B27">
        <w:rPr>
          <w:rFonts w:ascii="Palatino Linotype" w:hAnsi="Palatino Linotype" w:cs="Tahoma"/>
          <w:lang w:val="es-ES" w:eastAsia="es-MX"/>
        </w:rPr>
        <w:t xml:space="preserve">, a través del Sistema de Acceso a la Información Mexiquense </w:t>
      </w:r>
      <w:r w:rsidRPr="00233B27">
        <w:rPr>
          <w:rFonts w:ascii="Palatino Linotype" w:hAnsi="Palatino Linotype" w:cs="Tahoma"/>
          <w:b/>
          <w:lang w:val="es-ES" w:eastAsia="es-MX"/>
        </w:rPr>
        <w:t>(SAIMEX),</w:t>
      </w:r>
      <w:r w:rsidRPr="00233B27">
        <w:rPr>
          <w:rFonts w:ascii="Palatino Linotype" w:hAnsi="Palatino Linotype" w:cs="Tahoma"/>
          <w:lang w:val="es-ES" w:eastAsia="es-MX"/>
        </w:rPr>
        <w:t xml:space="preserve"> en contra de la </w:t>
      </w:r>
      <w:r w:rsidR="00890CF3" w:rsidRPr="00890CF3">
        <w:rPr>
          <w:rFonts w:ascii="Palatino Linotype" w:hAnsi="Palatino Linotype" w:cs="Tahoma"/>
          <w:lang w:val="es-ES" w:eastAsia="es-MX"/>
        </w:rPr>
        <w:t xml:space="preserve">falta de </w:t>
      </w:r>
      <w:r w:rsidRPr="00233B27">
        <w:rPr>
          <w:rFonts w:ascii="Palatino Linotype" w:hAnsi="Palatino Linotype" w:cs="Tahoma"/>
          <w:lang w:val="es-ES" w:eastAsia="es-MX"/>
        </w:rPr>
        <w:t xml:space="preserve">respuesta a la resolución emitida en el recurso de revisión  </w:t>
      </w:r>
      <w:r w:rsidR="00890CF3" w:rsidRPr="00890CF3">
        <w:rPr>
          <w:rFonts w:ascii="Palatino Linotype" w:eastAsia="Calibri" w:hAnsi="Palatino Linotype" w:cs="Arial"/>
          <w:b/>
          <w:lang w:eastAsia="es-MX"/>
        </w:rPr>
        <w:t>00533/INFOEM/IP/RR/2023</w:t>
      </w:r>
      <w:r w:rsidR="00890CF3" w:rsidRPr="00890CF3">
        <w:rPr>
          <w:rFonts w:ascii="Palatino Linotype" w:hAnsi="Palatino Linotype" w:cs="Tahoma"/>
          <w:lang w:val="es-ES" w:eastAsia="es-MX"/>
        </w:rPr>
        <w:t>; manifestando como agravios</w:t>
      </w:r>
      <w:r w:rsidRPr="00233B27">
        <w:rPr>
          <w:rFonts w:ascii="Palatino Linotype" w:hAnsi="Palatino Linotype" w:cs="Tahoma"/>
          <w:lang w:val="es-ES" w:eastAsia="es-MX"/>
        </w:rPr>
        <w:t>, lo siguientes:</w:t>
      </w:r>
    </w:p>
    <w:p w14:paraId="313CD90E" w14:textId="77777777" w:rsidR="00233B27" w:rsidRPr="002F1962" w:rsidRDefault="00233B27" w:rsidP="00233B27">
      <w:pPr>
        <w:widowControl w:val="0"/>
        <w:suppressAutoHyphens w:val="0"/>
        <w:spacing w:line="360" w:lineRule="auto"/>
        <w:ind w:left="567" w:right="1183" w:hanging="141"/>
        <w:contextualSpacing/>
        <w:jc w:val="both"/>
        <w:rPr>
          <w:rFonts w:ascii="Palatino Linotype" w:hAnsi="Palatino Linotype" w:cs="Tahoma"/>
          <w:b/>
          <w:bCs/>
          <w:sz w:val="22"/>
          <w:lang w:val="es-ES" w:eastAsia="es-MX"/>
        </w:rPr>
      </w:pPr>
    </w:p>
    <w:p w14:paraId="065FBB44" w14:textId="31E8DAB8" w:rsidR="00233B27" w:rsidRPr="002F1962" w:rsidRDefault="002F1962" w:rsidP="00890CF3">
      <w:pPr>
        <w:numPr>
          <w:ilvl w:val="0"/>
          <w:numId w:val="21"/>
        </w:numPr>
        <w:suppressAutoHyphens w:val="0"/>
        <w:spacing w:line="360" w:lineRule="auto"/>
        <w:ind w:left="567" w:right="1183" w:firstLine="0"/>
        <w:contextualSpacing/>
        <w:jc w:val="both"/>
        <w:rPr>
          <w:rFonts w:ascii="Palatino Linotype" w:hAnsi="Palatino Linotype"/>
          <w:b/>
          <w:i/>
          <w:sz w:val="22"/>
          <w:lang w:val="es-ES" w:eastAsia="en-US"/>
        </w:rPr>
      </w:pPr>
      <w:r>
        <w:rPr>
          <w:rFonts w:ascii="Palatino Linotype" w:hAnsi="Palatino Linotype"/>
          <w:b/>
          <w:sz w:val="22"/>
          <w:lang w:val="es-ES" w:eastAsia="en-US"/>
        </w:rPr>
        <w:t xml:space="preserve"> </w:t>
      </w:r>
      <w:r w:rsidR="00233B27" w:rsidRPr="002F1962">
        <w:rPr>
          <w:rFonts w:ascii="Palatino Linotype" w:hAnsi="Palatino Linotype"/>
          <w:b/>
          <w:sz w:val="22"/>
          <w:lang w:val="es-ES" w:eastAsia="en-US"/>
        </w:rPr>
        <w:t>Acto impugnado</w:t>
      </w:r>
      <w:r w:rsidR="00233B27" w:rsidRPr="002F1962">
        <w:rPr>
          <w:rFonts w:ascii="Palatino Linotype" w:hAnsi="Palatino Linotype"/>
          <w:b/>
          <w:i/>
          <w:sz w:val="22"/>
          <w:lang w:val="es-ES" w:eastAsia="en-US"/>
        </w:rPr>
        <w:t xml:space="preserve">: </w:t>
      </w:r>
      <w:r w:rsidR="00233B27" w:rsidRPr="002F1962">
        <w:rPr>
          <w:rFonts w:ascii="Palatino Linotype" w:hAnsi="Palatino Linotype"/>
          <w:i/>
          <w:sz w:val="22"/>
          <w:lang w:val="es-ES" w:eastAsia="en-US"/>
        </w:rPr>
        <w:t>“</w:t>
      </w:r>
      <w:r w:rsidR="00890CF3" w:rsidRPr="002F1962">
        <w:rPr>
          <w:rFonts w:ascii="Palatino Linotype" w:hAnsi="Palatino Linotype"/>
          <w:i/>
          <w:sz w:val="22"/>
          <w:lang w:val="es-ES" w:eastAsia="en-US"/>
        </w:rPr>
        <w:t>Con fundamento en el artículos 176, 178 y 179 Fracciones I, VII último párrafo de la Ley de Transparencia y Acceso a la Información Pública del Estado de México y Municipios, la negativa por parte del Sujeto Obligado para la entrega de la información solicitada.</w:t>
      </w:r>
      <w:r w:rsidR="00233B27" w:rsidRPr="002F1962">
        <w:rPr>
          <w:rFonts w:ascii="Palatino Linotype" w:hAnsi="Palatino Linotype"/>
          <w:i/>
          <w:sz w:val="22"/>
          <w:lang w:val="es-ES" w:eastAsia="es-MX"/>
        </w:rPr>
        <w:t>”</w:t>
      </w:r>
      <w:r w:rsidR="00233B27" w:rsidRPr="002F1962">
        <w:rPr>
          <w:rFonts w:ascii="Palatino Linotype" w:eastAsia="Calibri" w:hAnsi="Palatino Linotype" w:cs="Arial"/>
          <w:i/>
          <w:sz w:val="22"/>
          <w:lang w:val="es-ES" w:eastAsia="en-US"/>
        </w:rPr>
        <w:t xml:space="preserve"> (Sic)</w:t>
      </w:r>
    </w:p>
    <w:p w14:paraId="0BF99770" w14:textId="0ED67790" w:rsidR="00233B27" w:rsidRPr="002F1962" w:rsidRDefault="00233B27" w:rsidP="002F1962">
      <w:pPr>
        <w:suppressAutoHyphens w:val="0"/>
        <w:spacing w:line="360" w:lineRule="auto"/>
        <w:ind w:left="567" w:right="1183"/>
        <w:contextualSpacing/>
        <w:jc w:val="both"/>
        <w:rPr>
          <w:rFonts w:ascii="Palatino Linotype" w:hAnsi="Palatino Linotype"/>
          <w:b/>
          <w:i/>
          <w:sz w:val="22"/>
          <w:lang w:val="es-ES" w:eastAsia="en-US"/>
        </w:rPr>
      </w:pPr>
      <w:r w:rsidRPr="002F1962">
        <w:rPr>
          <w:rFonts w:ascii="Palatino Linotype" w:eastAsia="Calibri" w:hAnsi="Palatino Linotype" w:cs="Arial"/>
          <w:i/>
          <w:sz w:val="22"/>
          <w:lang w:val="es-ES" w:eastAsia="en-US"/>
        </w:rPr>
        <w:lastRenderedPageBreak/>
        <w:t xml:space="preserve"> </w:t>
      </w:r>
      <w:r w:rsidRPr="002F1962">
        <w:rPr>
          <w:rFonts w:ascii="Palatino Linotype" w:hAnsi="Palatino Linotype"/>
          <w:b/>
          <w:sz w:val="22"/>
          <w:lang w:val="es-ES" w:eastAsia="en-US"/>
        </w:rPr>
        <w:t xml:space="preserve">Razones o Motivos de inconformidad: </w:t>
      </w:r>
      <w:r w:rsidRPr="002F1962">
        <w:rPr>
          <w:rFonts w:ascii="Palatino Linotype" w:hAnsi="Palatino Linotype"/>
          <w:i/>
          <w:sz w:val="22"/>
          <w:lang w:val="es-ES" w:eastAsia="es-MX"/>
        </w:rPr>
        <w:t>“</w:t>
      </w:r>
      <w:r w:rsidR="00890CF3" w:rsidRPr="002F1962">
        <w:rPr>
          <w:rFonts w:ascii="Palatino Linotype" w:hAnsi="Palatino Linotype"/>
          <w:i/>
          <w:sz w:val="22"/>
          <w:lang w:val="es-ES" w:eastAsia="es-MX"/>
        </w:rPr>
        <w:t>INCONFORMIDAD AL CUMPLIMIENTO DE LA RESOLUCION Número de Folio de la Solicitud: 00437/IXTAPALU/IP/2022 Número de Folio de Recurso de Revisión: 00533/INFOEM/IP/RR/2023 Con fundamento en el artículos 176, 178 y 179 Fracciones I, VII último párrafo de la Ley de Transparencia y Acceso a la Información Pública del Estado de México y Municipios, la negativa por parte del Sujeto Obligado para la entrega de la información solicitada. Por lo que solicito se apliquen las medias de apremio a quien resulte responsable de acuerdo a los puntos SEPTIMO Y OCTAVO DEL RESOLUTIVO que la letra dice: SÉPTIMO.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 SEXTO. OCTAVO. Con fundamento en el artículo 198 de la Ley de Transparencia y Acceso a la Información Pública del Estado de México y Municipios, se apercibe al SUJETO OBLIGADO de que, en caso de incumplimiento total o parcial de la presente resolución, se actuará de conformidad con lo dispuesto en los artículos 213, 214, 215, 216 y 217 de la Ley en cita</w:t>
      </w:r>
      <w:proofErr w:type="gramStart"/>
      <w:r w:rsidR="00890CF3" w:rsidRPr="002F1962">
        <w:rPr>
          <w:rFonts w:ascii="Palatino Linotype" w:hAnsi="Palatino Linotype"/>
          <w:i/>
          <w:sz w:val="22"/>
          <w:lang w:val="es-ES" w:eastAsia="es-MX"/>
        </w:rPr>
        <w:t>.</w:t>
      </w:r>
      <w:r w:rsidRPr="002F1962">
        <w:rPr>
          <w:rFonts w:ascii="Palatino Linotype" w:hAnsi="Palatino Linotype"/>
          <w:i/>
          <w:sz w:val="22"/>
          <w:lang w:val="es-ES" w:eastAsia="es-MX"/>
        </w:rPr>
        <w:t>.”</w:t>
      </w:r>
      <w:proofErr w:type="gramEnd"/>
      <w:r w:rsidRPr="002F1962">
        <w:rPr>
          <w:rFonts w:ascii="Palatino Linotype" w:hAnsi="Palatino Linotype"/>
          <w:i/>
          <w:sz w:val="22"/>
          <w:lang w:val="es-ES" w:eastAsia="es-MX"/>
        </w:rPr>
        <w:t xml:space="preserve"> (</w:t>
      </w:r>
      <w:r w:rsidRPr="002F1962">
        <w:rPr>
          <w:rFonts w:ascii="Palatino Linotype" w:hAnsi="Palatino Linotype"/>
          <w:i/>
          <w:sz w:val="22"/>
          <w:lang w:val="es-ES" w:eastAsia="en-US"/>
        </w:rPr>
        <w:t>Sic)</w:t>
      </w:r>
    </w:p>
    <w:p w14:paraId="013358F7" w14:textId="77777777" w:rsidR="00233B27" w:rsidRPr="00233B27" w:rsidRDefault="00233B27" w:rsidP="00233B27">
      <w:pPr>
        <w:suppressAutoHyphens w:val="0"/>
        <w:spacing w:line="360" w:lineRule="auto"/>
        <w:ind w:right="1183"/>
        <w:contextualSpacing/>
        <w:jc w:val="both"/>
        <w:rPr>
          <w:rFonts w:ascii="Palatino Linotype" w:hAnsi="Palatino Linotype"/>
          <w:b/>
          <w:i/>
        </w:rPr>
      </w:pPr>
    </w:p>
    <w:p w14:paraId="29E8B4D4" w14:textId="331A30FF" w:rsidR="00233B27" w:rsidRPr="00233B27" w:rsidRDefault="00233B27" w:rsidP="00233B27">
      <w:pPr>
        <w:numPr>
          <w:ilvl w:val="0"/>
          <w:numId w:val="22"/>
        </w:numPr>
        <w:suppressAutoHyphens w:val="0"/>
        <w:spacing w:before="240" w:after="240" w:line="360" w:lineRule="auto"/>
        <w:ind w:left="0" w:firstLine="0"/>
        <w:contextualSpacing/>
        <w:jc w:val="both"/>
        <w:rPr>
          <w:rFonts w:ascii="Palatino Linotype" w:hAnsi="Palatino Linotype"/>
          <w:i/>
          <w:lang w:val="es-ES_tradnl" w:eastAsia="en-US"/>
        </w:rPr>
      </w:pPr>
      <w:r w:rsidRPr="00233B27">
        <w:rPr>
          <w:rFonts w:ascii="Palatino Linotype" w:hAnsi="Palatino Linotype" w:cs="Arial"/>
          <w:lang w:val="es-ES" w:eastAsia="en-US"/>
        </w:rPr>
        <w:t xml:space="preserve">Se registró el recurso de revisión bajo el número de expediente </w:t>
      </w:r>
      <w:r w:rsidRPr="00233B27">
        <w:rPr>
          <w:rFonts w:ascii="Palatino Linotype" w:hAnsi="Palatino Linotype" w:cs="Arial"/>
          <w:bCs/>
          <w:lang w:val="es-ES_tradnl" w:eastAsia="en-US"/>
        </w:rPr>
        <w:t xml:space="preserve">al rubro indicado por lo que, la </w:t>
      </w:r>
      <w:r w:rsidRPr="00233B27">
        <w:rPr>
          <w:rFonts w:ascii="Palatino Linotype" w:eastAsia="Calibri" w:hAnsi="Palatino Linotype" w:cs="Arial"/>
          <w:lang w:val="es-ES" w:eastAsia="en-US"/>
        </w:rPr>
        <w:t xml:space="preserve">Comisionada </w:t>
      </w:r>
      <w:r w:rsidRPr="00233B27">
        <w:rPr>
          <w:rFonts w:ascii="Palatino Linotype" w:eastAsia="Calibri" w:hAnsi="Palatino Linotype" w:cs="Arial"/>
          <w:b/>
          <w:lang w:val="es-ES" w:eastAsia="en-US"/>
        </w:rPr>
        <w:t>María del Rosario Mejía</w:t>
      </w:r>
      <w:r w:rsidRPr="00233B27">
        <w:rPr>
          <w:rFonts w:ascii="Palatino Linotype" w:eastAsia="Calibri" w:hAnsi="Palatino Linotype" w:cs="Arial"/>
          <w:lang w:val="es-ES" w:eastAsia="en-US"/>
        </w:rPr>
        <w:t xml:space="preserve"> </w:t>
      </w:r>
      <w:r w:rsidRPr="00233B27">
        <w:rPr>
          <w:rFonts w:ascii="Palatino Linotype" w:eastAsia="Calibri" w:hAnsi="Palatino Linotype" w:cs="Arial"/>
          <w:b/>
          <w:lang w:val="es-ES" w:eastAsia="en-US"/>
        </w:rPr>
        <w:t>Ayala</w:t>
      </w:r>
      <w:r w:rsidR="002F1962">
        <w:rPr>
          <w:rFonts w:ascii="Palatino Linotype" w:eastAsia="Calibri" w:hAnsi="Palatino Linotype" w:cs="Arial"/>
          <w:b/>
          <w:lang w:val="es-ES" w:eastAsia="en-US"/>
        </w:rPr>
        <w:t>,</w:t>
      </w:r>
      <w:r w:rsidRPr="00233B27">
        <w:rPr>
          <w:rFonts w:ascii="Palatino Linotype" w:eastAsia="Calibri" w:hAnsi="Palatino Linotype" w:cs="Arial"/>
          <w:lang w:val="es-ES" w:eastAsia="en-US"/>
        </w:rPr>
        <w:t xml:space="preserve"> resolvió con fundamento en lo dispuesto por el artículo 185 fracción II de la ley de la materia, a través del  acuerdo de admisión de fecha catorce (14) de agosto de dos mil veintitrés, poner a disposición de las partes el expediente electrónico </w:t>
      </w:r>
      <w:r w:rsidRPr="00233B27">
        <w:rPr>
          <w:rFonts w:ascii="Palatino Linotype" w:eastAsia="Calibri" w:hAnsi="Palatino Linotype" w:cs="Arial"/>
          <w:lang w:val="es-ES_tradnl" w:eastAsia="en-US"/>
        </w:rPr>
        <w:t xml:space="preserve">vía </w:t>
      </w:r>
      <w:r w:rsidRPr="00233B27">
        <w:rPr>
          <w:rFonts w:ascii="Palatino Linotype" w:eastAsia="Calibri" w:hAnsi="Palatino Linotype" w:cs="Arial"/>
          <w:lang w:val="es-ES" w:eastAsia="en-US"/>
        </w:rPr>
        <w:t xml:space="preserve">Sistema de Acceso a la Información Mexiquense </w:t>
      </w:r>
      <w:r w:rsidRPr="00233B27">
        <w:rPr>
          <w:rFonts w:ascii="Palatino Linotype" w:eastAsia="Calibri" w:hAnsi="Palatino Linotype" w:cs="Arial"/>
          <w:b/>
          <w:lang w:val="es-ES" w:eastAsia="en-US"/>
        </w:rPr>
        <w:t xml:space="preserve">SAIMEX </w:t>
      </w:r>
      <w:r w:rsidRPr="00233B27">
        <w:rPr>
          <w:rFonts w:ascii="Palatino Linotype" w:eastAsia="Calibri" w:hAnsi="Palatino Linotype" w:cs="Arial"/>
          <w:lang w:val="es-ES" w:eastAsia="en-US"/>
        </w:rPr>
        <w:t xml:space="preserve">a efecto de que en un plazo máximo de siete días </w:t>
      </w:r>
      <w:r w:rsidRPr="00233B27">
        <w:rPr>
          <w:rFonts w:ascii="Palatino Linotype" w:eastAsia="Calibri" w:hAnsi="Palatino Linotype" w:cs="Arial"/>
          <w:lang w:val="es-ES" w:eastAsia="en-US"/>
        </w:rPr>
        <w:lastRenderedPageBreak/>
        <w:t xml:space="preserve">manifestaran lo que a derecho convinieran, ofrecieran pruebas y alegatos según corresponda al caso concreto, de esta forma para que el </w:t>
      </w:r>
      <w:r w:rsidRPr="00233B27">
        <w:rPr>
          <w:rFonts w:ascii="Palatino Linotype" w:eastAsia="Calibri" w:hAnsi="Palatino Linotype" w:cs="Arial"/>
          <w:b/>
          <w:lang w:val="es-ES" w:eastAsia="en-US"/>
        </w:rPr>
        <w:t>SUJETO OBLIGADO</w:t>
      </w:r>
      <w:r w:rsidRPr="00233B27">
        <w:rPr>
          <w:rFonts w:ascii="Palatino Linotype" w:eastAsia="Calibri" w:hAnsi="Palatino Linotype" w:cs="Arial"/>
          <w:lang w:val="es-ES" w:eastAsia="en-US"/>
        </w:rPr>
        <w:t xml:space="preserve"> presentará el Informe Justificado correspondiente, situación que no aconteció por ninguna de las partes. </w:t>
      </w:r>
    </w:p>
    <w:p w14:paraId="5F6DEC3A" w14:textId="77777777" w:rsidR="00233B27" w:rsidRPr="00233B27" w:rsidRDefault="00233B27" w:rsidP="00233B27">
      <w:pPr>
        <w:spacing w:before="240" w:after="240" w:line="360" w:lineRule="auto"/>
        <w:contextualSpacing/>
        <w:jc w:val="both"/>
        <w:rPr>
          <w:rFonts w:ascii="Palatino Linotype" w:hAnsi="Palatino Linotype"/>
          <w:i/>
          <w:lang w:val="es-ES_tradnl" w:eastAsia="en-US"/>
        </w:rPr>
      </w:pPr>
    </w:p>
    <w:p w14:paraId="170C4FCB" w14:textId="54B58962" w:rsidR="00233B27" w:rsidRPr="00233B27" w:rsidRDefault="00233B27" w:rsidP="00233B27">
      <w:pPr>
        <w:numPr>
          <w:ilvl w:val="0"/>
          <w:numId w:val="22"/>
        </w:numPr>
        <w:tabs>
          <w:tab w:val="left" w:pos="426"/>
        </w:tabs>
        <w:suppressAutoHyphens w:val="0"/>
        <w:spacing w:line="360" w:lineRule="auto"/>
        <w:ind w:left="0" w:firstLine="0"/>
        <w:contextualSpacing/>
        <w:jc w:val="both"/>
        <w:rPr>
          <w:rFonts w:ascii="Palatino Linotype" w:eastAsia="MS Mincho" w:hAnsi="Palatino Linotype"/>
          <w:color w:val="000000"/>
          <w:lang w:val="es-ES_tradnl"/>
        </w:rPr>
      </w:pPr>
      <w:r w:rsidRPr="00233B27">
        <w:rPr>
          <w:rFonts w:ascii="Palatino Linotype" w:eastAsia="MS Mincho" w:hAnsi="Palatino Linotype"/>
          <w:color w:val="000000"/>
          <w:lang w:val="es-ES_tradnl"/>
        </w:rPr>
        <w:t>Así las cosas, la</w:t>
      </w:r>
      <w:r w:rsidRPr="00233B27">
        <w:rPr>
          <w:rFonts w:ascii="Palatino Linotype" w:eastAsia="MS Mincho" w:hAnsi="Palatino Linotype"/>
          <w:b/>
          <w:color w:val="000000"/>
          <w:lang w:val="es-ES_tradnl"/>
        </w:rPr>
        <w:t xml:space="preserve"> Comisionada María del Rosario Mejía Ayala</w:t>
      </w:r>
      <w:r w:rsidR="002F1962">
        <w:rPr>
          <w:rFonts w:ascii="Palatino Linotype" w:eastAsia="MS Mincho" w:hAnsi="Palatino Linotype"/>
          <w:b/>
          <w:color w:val="000000"/>
          <w:lang w:val="es-ES_tradnl"/>
        </w:rPr>
        <w:t>,</w:t>
      </w:r>
      <w:r w:rsidRPr="00233B27">
        <w:rPr>
          <w:rFonts w:ascii="Palatino Linotype" w:eastAsia="MS Mincho" w:hAnsi="Palatino Linotype"/>
          <w:color w:val="000000"/>
          <w:lang w:val="es-ES_tradnl"/>
        </w:rPr>
        <w:t xml:space="preserve"> decretó el cierre de instrucción mediante </w:t>
      </w:r>
      <w:r w:rsidR="00890CF3" w:rsidRPr="00890CF3">
        <w:rPr>
          <w:rFonts w:ascii="Palatino Linotype" w:eastAsia="MS Mincho" w:hAnsi="Palatino Linotype"/>
          <w:color w:val="000000"/>
          <w:lang w:val="es-ES_tradnl"/>
        </w:rPr>
        <w:t>acuerdo de fecha treinta y uno (31</w:t>
      </w:r>
      <w:r w:rsidRPr="00233B27">
        <w:rPr>
          <w:rFonts w:ascii="Palatino Linotype" w:eastAsia="MS Mincho" w:hAnsi="Palatino Linotype"/>
          <w:color w:val="000000"/>
          <w:lang w:val="es-ES_tradnl"/>
        </w:rPr>
        <w:t xml:space="preserve">) de agosto de dos mil veintitrés. </w:t>
      </w:r>
    </w:p>
    <w:p w14:paraId="7F3FD2EC" w14:textId="77777777" w:rsidR="00233B27" w:rsidRPr="00233B27" w:rsidRDefault="00233B27" w:rsidP="00233B27">
      <w:pPr>
        <w:keepNext/>
        <w:keepLines/>
        <w:suppressAutoHyphens w:val="0"/>
        <w:spacing w:before="240"/>
        <w:jc w:val="center"/>
        <w:outlineLvl w:val="0"/>
        <w:rPr>
          <w:rFonts w:ascii="Palatino Linotype" w:eastAsia="等线 Light" w:hAnsi="Palatino Linotype"/>
          <w:b/>
        </w:rPr>
      </w:pPr>
      <w:bookmarkStart w:id="68" w:name="_Toc87549672"/>
      <w:r w:rsidRPr="00233B27">
        <w:rPr>
          <w:rFonts w:ascii="Palatino Linotype" w:eastAsia="等线 Light" w:hAnsi="Palatino Linotype"/>
          <w:b/>
        </w:rPr>
        <w:t>CONSIDERANDO</w:t>
      </w:r>
      <w:bookmarkEnd w:id="68"/>
      <w:r w:rsidRPr="00233B27">
        <w:rPr>
          <w:rFonts w:ascii="Palatino Linotype" w:eastAsia="等线 Light" w:hAnsi="Palatino Linotype"/>
          <w:b/>
        </w:rPr>
        <w:t xml:space="preserve"> </w:t>
      </w:r>
    </w:p>
    <w:p w14:paraId="4E8B913C" w14:textId="77777777" w:rsidR="00233B27" w:rsidRPr="00233B27" w:rsidRDefault="00233B27" w:rsidP="00233B27">
      <w:pPr>
        <w:keepNext/>
        <w:keepLines/>
        <w:suppressAutoHyphens w:val="0"/>
        <w:spacing w:before="240"/>
        <w:jc w:val="center"/>
        <w:outlineLvl w:val="0"/>
        <w:rPr>
          <w:rFonts w:ascii="Palatino Linotype" w:eastAsia="等线 Light" w:hAnsi="Palatino Linotype"/>
          <w:b/>
        </w:rPr>
      </w:pPr>
    </w:p>
    <w:p w14:paraId="5B4F7B0B" w14:textId="77777777" w:rsidR="00233B27" w:rsidRPr="00233B27" w:rsidRDefault="00233B27" w:rsidP="00233B27">
      <w:pPr>
        <w:keepNext/>
        <w:keepLines/>
        <w:suppressAutoHyphens w:val="0"/>
        <w:spacing w:before="40"/>
        <w:outlineLvl w:val="1"/>
        <w:rPr>
          <w:rFonts w:ascii="Palatino Linotype" w:eastAsia="等线 Light" w:hAnsi="Palatino Linotype"/>
          <w:b/>
        </w:rPr>
      </w:pPr>
      <w:bookmarkStart w:id="69" w:name="_Toc87549673"/>
      <w:r w:rsidRPr="00233B27">
        <w:rPr>
          <w:rFonts w:ascii="Palatino Linotype" w:eastAsia="等线 Light" w:hAnsi="Palatino Linotype"/>
          <w:b/>
        </w:rPr>
        <w:t>PRIMERO. De la competencia</w:t>
      </w:r>
      <w:bookmarkEnd w:id="69"/>
    </w:p>
    <w:p w14:paraId="13304372" w14:textId="77777777" w:rsidR="00233B27" w:rsidRPr="00233B27" w:rsidRDefault="00233B27" w:rsidP="00233B27">
      <w:pPr>
        <w:keepNext/>
        <w:keepLines/>
        <w:suppressAutoHyphens w:val="0"/>
        <w:spacing w:before="40"/>
        <w:outlineLvl w:val="1"/>
        <w:rPr>
          <w:rFonts w:ascii="Palatino Linotype" w:eastAsia="等线 Light" w:hAnsi="Palatino Linotype"/>
          <w:b/>
          <w:bCs/>
          <w:spacing w:val="60"/>
          <w:lang w:eastAsia="en-US"/>
        </w:rPr>
      </w:pPr>
    </w:p>
    <w:p w14:paraId="0C4E5137" w14:textId="7B0EFA8A" w:rsidR="00890CF3" w:rsidRPr="00890CF3" w:rsidRDefault="00890CF3" w:rsidP="00890CF3">
      <w:pPr>
        <w:pStyle w:val="Prrafodelista"/>
        <w:numPr>
          <w:ilvl w:val="0"/>
          <w:numId w:val="22"/>
        </w:numPr>
        <w:suppressAutoHyphens w:val="0"/>
        <w:spacing w:after="160" w:line="360" w:lineRule="auto"/>
        <w:ind w:left="0" w:firstLine="0"/>
        <w:contextualSpacing/>
        <w:jc w:val="both"/>
        <w:rPr>
          <w:rFonts w:ascii="Palatino Linotype" w:hAnsi="Palatino Linotype"/>
          <w:sz w:val="24"/>
          <w:szCs w:val="24"/>
        </w:rPr>
      </w:pPr>
      <w:r w:rsidRPr="00890CF3">
        <w:rPr>
          <w:rFonts w:ascii="Palatino Linotype" w:eastAsia="Calibri" w:hAnsi="Palatino Linotype"/>
          <w:sz w:val="24"/>
          <w:szCs w:val="24"/>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90CF3">
        <w:rPr>
          <w:rFonts w:ascii="Palatino Linotype" w:eastAsia="Calibri" w:hAnsi="Palatino Linotype"/>
          <w:b/>
          <w:bCs/>
          <w:sz w:val="24"/>
          <w:szCs w:val="24"/>
        </w:rPr>
        <w:t>Constitución Política de los Estados Unidos Mexicanos</w:t>
      </w:r>
      <w:r w:rsidRPr="00890CF3">
        <w:rPr>
          <w:rFonts w:ascii="Palatino Linotype" w:eastAsia="Calibri" w:hAnsi="Palatino Linotype"/>
          <w:sz w:val="24"/>
          <w:szCs w:val="24"/>
        </w:rPr>
        <w:t xml:space="preserve">; </w:t>
      </w:r>
      <w:r w:rsidRPr="00890CF3">
        <w:rPr>
          <w:rFonts w:ascii="Palatino Linotype" w:eastAsia="Palatino Linotype" w:hAnsi="Palatino Linotype" w:cs="Palatino Linotype"/>
          <w:color w:val="000000"/>
          <w:sz w:val="24"/>
          <w:szCs w:val="24"/>
        </w:rPr>
        <w:t xml:space="preserve">5, párrafos trigésimo segundo y trigésimo tercero fracciones IV y V, </w:t>
      </w:r>
      <w:r w:rsidRPr="00890CF3">
        <w:rPr>
          <w:rFonts w:ascii="Palatino Linotype" w:eastAsia="MS Mincho" w:hAnsi="Palatino Linotype"/>
          <w:sz w:val="24"/>
          <w:szCs w:val="24"/>
        </w:rPr>
        <w:t xml:space="preserve"> </w:t>
      </w:r>
      <w:r w:rsidRPr="00890CF3">
        <w:rPr>
          <w:rFonts w:ascii="Palatino Linotype" w:eastAsia="Calibri" w:hAnsi="Palatino Linotype"/>
          <w:sz w:val="24"/>
          <w:szCs w:val="24"/>
        </w:rPr>
        <w:t xml:space="preserve">de la </w:t>
      </w:r>
      <w:r w:rsidRPr="00890CF3">
        <w:rPr>
          <w:rFonts w:ascii="Palatino Linotype" w:eastAsia="Calibri" w:hAnsi="Palatino Linotype"/>
          <w:b/>
          <w:bCs/>
          <w:sz w:val="24"/>
          <w:szCs w:val="24"/>
        </w:rPr>
        <w:t>Constitución Política del Estado Libre y Soberano de México</w:t>
      </w:r>
      <w:r w:rsidRPr="00890CF3">
        <w:rPr>
          <w:rFonts w:ascii="Palatino Linotype" w:eastAsia="Calibri" w:hAnsi="Palatino Linotype"/>
          <w:sz w:val="24"/>
          <w:szCs w:val="24"/>
        </w:rPr>
        <w:t xml:space="preserve">; artículos 1, 2 fracción II, 13, 29, 36 fracciones I y II, 176, 178, 179, 181 párrafo tercero y 185 </w:t>
      </w:r>
      <w:r w:rsidRPr="00890CF3">
        <w:rPr>
          <w:rFonts w:ascii="Palatino Linotype" w:eastAsia="Calibri" w:hAnsi="Palatino Linotype" w:cs="Arial"/>
          <w:sz w:val="24"/>
          <w:szCs w:val="24"/>
        </w:rPr>
        <w:t xml:space="preserve">de la </w:t>
      </w:r>
      <w:r w:rsidRPr="00890CF3">
        <w:rPr>
          <w:rFonts w:ascii="Palatino Linotype" w:eastAsia="Calibri" w:hAnsi="Palatino Linotype" w:cs="Arial"/>
          <w:b/>
          <w:bCs/>
          <w:sz w:val="24"/>
          <w:szCs w:val="24"/>
        </w:rPr>
        <w:t>Ley de Transparencia y Acceso a la Información Pública del Estado de México y Municipios</w:t>
      </w:r>
      <w:r w:rsidRPr="00890CF3">
        <w:rPr>
          <w:rFonts w:ascii="Palatino Linotype" w:eastAsia="Calibri" w:hAnsi="Palatino Linotype" w:cs="Arial"/>
          <w:sz w:val="24"/>
          <w:szCs w:val="24"/>
        </w:rPr>
        <w:t xml:space="preserve">; </w:t>
      </w:r>
      <w:r w:rsidRPr="00890CF3">
        <w:rPr>
          <w:rFonts w:ascii="Palatino Linotype" w:eastAsia="Palatino Linotype" w:hAnsi="Palatino Linotype" w:cs="Palatino Linotype"/>
          <w:color w:val="000000"/>
          <w:sz w:val="24"/>
          <w:szCs w:val="24"/>
        </w:rPr>
        <w:t xml:space="preserve">7 y  9 fracciones I y XXIV  y 11, </w:t>
      </w:r>
      <w:r w:rsidRPr="00890CF3">
        <w:rPr>
          <w:rFonts w:ascii="Palatino Linotype" w:eastAsia="MS Mincho" w:hAnsi="Palatino Linotype"/>
          <w:sz w:val="24"/>
          <w:szCs w:val="24"/>
        </w:rPr>
        <w:t xml:space="preserve"> del Reglamento Interior del Instituto de Transparencia, Acceso a la Información Pública y Protección de Datos Personales del Estado de México y Municipios.</w:t>
      </w:r>
    </w:p>
    <w:p w14:paraId="59F79014" w14:textId="77777777" w:rsidR="00890CF3" w:rsidRPr="00233B27" w:rsidRDefault="00890CF3" w:rsidP="00890CF3">
      <w:pPr>
        <w:suppressAutoHyphens w:val="0"/>
        <w:spacing w:before="240" w:after="240" w:line="360" w:lineRule="auto"/>
        <w:contextualSpacing/>
        <w:jc w:val="both"/>
        <w:rPr>
          <w:rFonts w:ascii="Palatino Linotype" w:hAnsi="Palatino Linotype"/>
        </w:rPr>
      </w:pPr>
    </w:p>
    <w:p w14:paraId="0E8B10D5" w14:textId="77777777" w:rsidR="00233B27" w:rsidRPr="00233B27" w:rsidRDefault="00233B27" w:rsidP="00233B27">
      <w:pPr>
        <w:keepNext/>
        <w:keepLines/>
        <w:suppressAutoHyphens w:val="0"/>
        <w:spacing w:before="40"/>
        <w:outlineLvl w:val="1"/>
        <w:rPr>
          <w:rFonts w:ascii="Palatino Linotype" w:eastAsia="等线 Light" w:hAnsi="Palatino Linotype"/>
          <w:b/>
        </w:rPr>
      </w:pPr>
      <w:bookmarkStart w:id="70" w:name="_Toc87549674"/>
      <w:r w:rsidRPr="00233B27">
        <w:rPr>
          <w:rFonts w:ascii="Palatino Linotype" w:eastAsia="等线 Light" w:hAnsi="Palatino Linotype"/>
          <w:b/>
        </w:rPr>
        <w:lastRenderedPageBreak/>
        <w:t>SEGUNDO. De la oportunidad y procedencia.</w:t>
      </w:r>
      <w:bookmarkEnd w:id="70"/>
    </w:p>
    <w:p w14:paraId="08117D8B" w14:textId="77777777" w:rsidR="00233B27" w:rsidRPr="00233B27" w:rsidRDefault="00233B27" w:rsidP="00233B27">
      <w:pPr>
        <w:keepNext/>
        <w:keepLines/>
        <w:suppressAutoHyphens w:val="0"/>
        <w:spacing w:before="40"/>
        <w:outlineLvl w:val="1"/>
        <w:rPr>
          <w:rFonts w:ascii="Palatino Linotype" w:eastAsia="等线 Light" w:hAnsi="Palatino Linotype"/>
          <w:b/>
        </w:rPr>
      </w:pPr>
    </w:p>
    <w:p w14:paraId="2209FFE2" w14:textId="77777777" w:rsidR="00233B27" w:rsidRPr="00233B27" w:rsidRDefault="00233B27" w:rsidP="00233B27">
      <w:pPr>
        <w:numPr>
          <w:ilvl w:val="0"/>
          <w:numId w:val="22"/>
        </w:numPr>
        <w:tabs>
          <w:tab w:val="left" w:pos="284"/>
        </w:tabs>
        <w:suppressAutoHyphens w:val="0"/>
        <w:spacing w:before="240" w:after="240" w:line="360" w:lineRule="auto"/>
        <w:ind w:left="0" w:firstLine="0"/>
        <w:contextualSpacing/>
        <w:jc w:val="both"/>
        <w:rPr>
          <w:rFonts w:ascii="Palatino Linotype" w:hAnsi="Palatino Linotype" w:cs="Arial"/>
          <w:color w:val="000000"/>
          <w:lang w:val="es-ES_tradnl"/>
        </w:rPr>
      </w:pPr>
      <w:r w:rsidRPr="00233B27">
        <w:rPr>
          <w:rFonts w:ascii="Palatino Linotype" w:eastAsia="Calibri" w:hAnsi="Palatino Linotype" w:cs="Arial"/>
          <w:lang w:val="es-ES"/>
        </w:rPr>
        <w:t xml:space="preserve">Es de precisar, que la Ley de Transparencia y Acceso a la Información Pública del Estado de México y Municipios, en el artículo 178 describe la procedencia del recurso de revisión, asimismo señala que el plazo del </w:t>
      </w:r>
      <w:r w:rsidRPr="00233B27">
        <w:rPr>
          <w:rFonts w:ascii="Palatino Linotype" w:eastAsia="Calibri" w:hAnsi="Palatino Linotype" w:cs="Arial"/>
          <w:b/>
          <w:lang w:val="es-ES"/>
        </w:rPr>
        <w:t>SUJETO OBLIGADO</w:t>
      </w:r>
      <w:r w:rsidRPr="00233B27">
        <w:rPr>
          <w:rFonts w:ascii="Palatino Linotype" w:eastAsia="Calibri" w:hAnsi="Palatino Linotype" w:cs="Arial"/>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74AA5864" w14:textId="77777777" w:rsidR="00233B27" w:rsidRPr="00233B27" w:rsidRDefault="00233B27" w:rsidP="00233B27">
      <w:pPr>
        <w:tabs>
          <w:tab w:val="left" w:pos="284"/>
        </w:tabs>
        <w:suppressAutoHyphens w:val="0"/>
        <w:spacing w:before="240" w:after="240" w:line="360" w:lineRule="auto"/>
        <w:contextualSpacing/>
        <w:jc w:val="both"/>
        <w:rPr>
          <w:rFonts w:ascii="Palatino Linotype" w:hAnsi="Palatino Linotype" w:cs="Arial"/>
          <w:color w:val="000000"/>
          <w:lang w:val="es-ES_tradnl"/>
        </w:rPr>
      </w:pPr>
    </w:p>
    <w:p w14:paraId="460DE59F" w14:textId="77777777" w:rsidR="00233B27" w:rsidRPr="00233B27" w:rsidRDefault="00233B27" w:rsidP="00233B27">
      <w:pPr>
        <w:numPr>
          <w:ilvl w:val="0"/>
          <w:numId w:val="22"/>
        </w:numPr>
        <w:tabs>
          <w:tab w:val="left" w:pos="284"/>
        </w:tabs>
        <w:suppressAutoHyphens w:val="0"/>
        <w:spacing w:before="240" w:after="240" w:line="360" w:lineRule="auto"/>
        <w:ind w:left="0" w:firstLine="0"/>
        <w:contextualSpacing/>
        <w:jc w:val="both"/>
        <w:rPr>
          <w:rFonts w:ascii="Palatino Linotype" w:hAnsi="Palatino Linotype" w:cs="Arial"/>
          <w:color w:val="000000"/>
          <w:lang w:val="es-ES_tradnl"/>
        </w:rPr>
      </w:pPr>
      <w:r w:rsidRPr="00233B27">
        <w:rPr>
          <w:rFonts w:ascii="Palatino Linotype" w:eastAsia="Calibri" w:hAnsi="Palatino Linotype" w:cs="Arial"/>
          <w:lang w:val="es-ES"/>
        </w:rPr>
        <w:t xml:space="preserve">Por ende, se constituye la figura jurídica de la </w:t>
      </w:r>
      <w:r w:rsidRPr="00233B27">
        <w:rPr>
          <w:rFonts w:ascii="Palatino Linotype" w:eastAsia="Calibri" w:hAnsi="Palatino Linotype" w:cs="Arial"/>
          <w:i/>
          <w:lang w:val="es-ES"/>
        </w:rPr>
        <w:t>negativa ficta</w:t>
      </w:r>
      <w:r w:rsidRPr="00233B27">
        <w:rPr>
          <w:rFonts w:ascii="Palatino Linotype" w:eastAsia="Calibri" w:hAnsi="Palatino Linotype" w:cs="Arial"/>
          <w:lang w:val="es-ES"/>
        </w:rPr>
        <w:t xml:space="preserve">, cuya esencia es atribuir un efecto negativo al silencio de la autoridad administrativa frente a las instancias y solicitudes que hagan los particulares, lo cual encuentra sustento en lo que establece el artículo </w:t>
      </w:r>
      <w:r w:rsidRPr="00233B27">
        <w:rPr>
          <w:rFonts w:ascii="Palatino Linotype" w:eastAsia="Calibri" w:hAnsi="Palatino Linotype" w:cs="Arial"/>
          <w:b/>
          <w:lang w:val="es-ES"/>
        </w:rPr>
        <w:t>178</w:t>
      </w:r>
      <w:r w:rsidRPr="00233B27">
        <w:rPr>
          <w:rFonts w:ascii="Palatino Linotype" w:eastAsia="Calibri" w:hAnsi="Palatino Linotype" w:cs="Arial"/>
          <w:lang w:val="es-ES"/>
        </w:rPr>
        <w:t xml:space="preserve"> segundo párrafo de </w:t>
      </w:r>
      <w:r w:rsidRPr="00233B27">
        <w:rPr>
          <w:rFonts w:ascii="Palatino Linotype" w:eastAsia="Calibri" w:hAnsi="Palatino Linotype" w:cs="Arial"/>
          <w:b/>
          <w:lang w:val="es-ES"/>
        </w:rPr>
        <w:t>Ley de Transparencia y Acceso a la Información Pública del Estado de México y Municipios</w:t>
      </w:r>
      <w:r w:rsidRPr="00233B27">
        <w:rPr>
          <w:rFonts w:ascii="Palatino Linotype" w:eastAsia="Calibri" w:hAnsi="Palatino Linotype"/>
          <w:color w:val="000000"/>
          <w:shd w:val="clear" w:color="auto" w:fill="FFFFFF"/>
        </w:rPr>
        <w:t xml:space="preserve">, que dispone; ante la falta de respuesta del </w:t>
      </w:r>
      <w:r w:rsidRPr="00233B27">
        <w:rPr>
          <w:rFonts w:ascii="Palatino Linotype" w:eastAsia="Calibri" w:hAnsi="Palatino Linotype"/>
          <w:b/>
          <w:color w:val="000000"/>
          <w:shd w:val="clear" w:color="auto" w:fill="FFFFFF"/>
        </w:rPr>
        <w:t>SUJETO OBLIGADO,</w:t>
      </w:r>
      <w:r w:rsidRPr="00233B27">
        <w:rPr>
          <w:rFonts w:ascii="Palatino Linotype" w:eastAsia="Calibri" w:hAnsi="Palatino Linotype"/>
          <w:color w:val="000000"/>
          <w:shd w:val="clear" w:color="auto" w:fill="FFFFFF"/>
        </w:rPr>
        <w:t xml:space="preserve"> dentro de los plazos establecidos en esta Ley, a una solicitud de acceso a la información pública, el recurso </w:t>
      </w:r>
      <w:r w:rsidRPr="00233B27">
        <w:rPr>
          <w:rFonts w:ascii="Palatino Linotype" w:eastAsia="Calibri" w:hAnsi="Palatino Linotype"/>
          <w:b/>
          <w:color w:val="000000"/>
          <w:shd w:val="clear" w:color="auto" w:fill="FFFFFF"/>
        </w:rPr>
        <w:t xml:space="preserve">podrá ser interpuesto en cualquier momento. </w:t>
      </w:r>
    </w:p>
    <w:p w14:paraId="1E2ED0D1" w14:textId="77777777" w:rsidR="00233B27" w:rsidRPr="00233B27" w:rsidRDefault="00233B27" w:rsidP="00233B27">
      <w:pPr>
        <w:tabs>
          <w:tab w:val="left" w:pos="284"/>
        </w:tabs>
        <w:suppressAutoHyphens w:val="0"/>
        <w:contextualSpacing/>
        <w:rPr>
          <w:rFonts w:ascii="Palatino Linotype" w:hAnsi="Palatino Linotype" w:cs="Arial"/>
          <w:color w:val="000000"/>
          <w:lang w:val="es-ES_tradnl"/>
        </w:rPr>
      </w:pPr>
    </w:p>
    <w:p w14:paraId="050DA36B" w14:textId="77777777" w:rsidR="00233B27" w:rsidRPr="00233B27" w:rsidRDefault="00233B27" w:rsidP="00233B27">
      <w:pPr>
        <w:numPr>
          <w:ilvl w:val="0"/>
          <w:numId w:val="22"/>
        </w:numPr>
        <w:tabs>
          <w:tab w:val="left" w:pos="284"/>
        </w:tabs>
        <w:suppressAutoHyphens w:val="0"/>
        <w:spacing w:before="240" w:after="240" w:line="360" w:lineRule="auto"/>
        <w:ind w:left="0" w:firstLine="0"/>
        <w:contextualSpacing/>
        <w:jc w:val="both"/>
        <w:rPr>
          <w:rFonts w:ascii="Palatino Linotype" w:hAnsi="Palatino Linotype" w:cs="Arial"/>
          <w:color w:val="000000"/>
          <w:lang w:val="es-ES_tradnl"/>
        </w:rPr>
      </w:pPr>
      <w:r w:rsidRPr="00233B27">
        <w:rPr>
          <w:rFonts w:ascii="Palatino Linotype" w:eastAsia="Calibri" w:hAnsi="Palatino Linotype" w:cs="Arial"/>
          <w:lang w:val="es-ES"/>
        </w:rPr>
        <w:t xml:space="preserve">Por lo que, tratándose de la </w:t>
      </w:r>
      <w:r w:rsidRPr="00233B27">
        <w:rPr>
          <w:rFonts w:ascii="Palatino Linotype" w:eastAsia="Calibri" w:hAnsi="Palatino Linotype" w:cs="Arial"/>
          <w:i/>
          <w:lang w:val="es-ES"/>
        </w:rPr>
        <w:t>negativa ficta</w:t>
      </w:r>
      <w:r w:rsidRPr="00233B27">
        <w:rPr>
          <w:rFonts w:ascii="Palatino Linotype" w:eastAsia="Calibri" w:hAnsi="Palatino Linotype" w:cs="Arial"/>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w:t>
      </w:r>
      <w:r w:rsidRPr="00233B27">
        <w:rPr>
          <w:rFonts w:ascii="Palatino Linotype" w:eastAsia="Calibri" w:hAnsi="Palatino Linotype" w:cs="Arial"/>
          <w:lang w:val="es-ES"/>
        </w:rPr>
        <w:lastRenderedPageBreak/>
        <w:t xml:space="preserve">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233B27">
        <w:rPr>
          <w:rFonts w:ascii="Palatino Linotype" w:eastAsia="Calibri" w:hAnsi="Palatino Linotype" w:cs="Arial"/>
          <w:i/>
          <w:lang w:val="es-ES"/>
        </w:rPr>
        <w:t>negativa ficta</w:t>
      </w:r>
      <w:r w:rsidRPr="00233B27">
        <w:rPr>
          <w:rFonts w:ascii="Palatino Linotype" w:eastAsia="Calibri" w:hAnsi="Palatino Linotype" w:cs="Arial"/>
          <w:lang w:val="es-ES"/>
        </w:rPr>
        <w:t>, que señala:</w:t>
      </w:r>
    </w:p>
    <w:p w14:paraId="7742E9E7" w14:textId="77777777" w:rsidR="00233B27" w:rsidRPr="002F1962" w:rsidRDefault="00233B27" w:rsidP="00233B27">
      <w:pPr>
        <w:tabs>
          <w:tab w:val="left" w:pos="284"/>
          <w:tab w:val="left" w:pos="7655"/>
        </w:tabs>
        <w:suppressAutoHyphens w:val="0"/>
        <w:spacing w:before="240" w:after="240" w:line="360" w:lineRule="auto"/>
        <w:ind w:left="567" w:right="822"/>
        <w:jc w:val="center"/>
        <w:rPr>
          <w:rFonts w:ascii="Palatino Linotype" w:eastAsia="Calibri" w:hAnsi="Palatino Linotype" w:cs="Arial"/>
          <w:b/>
          <w:sz w:val="22"/>
          <w:lang w:val="es-ES"/>
        </w:rPr>
      </w:pPr>
      <w:r w:rsidRPr="002F1962">
        <w:rPr>
          <w:rFonts w:ascii="Palatino Linotype" w:eastAsia="Calibri" w:hAnsi="Palatino Linotype" w:cs="Arial"/>
          <w:b/>
          <w:sz w:val="22"/>
          <w:lang w:val="es-ES"/>
        </w:rPr>
        <w:t>Criterio 0001-15</w:t>
      </w:r>
    </w:p>
    <w:p w14:paraId="5D143F4C" w14:textId="77777777" w:rsidR="00233B27" w:rsidRPr="002F1962" w:rsidRDefault="00233B27" w:rsidP="00233B27">
      <w:pPr>
        <w:tabs>
          <w:tab w:val="left" w:pos="284"/>
          <w:tab w:val="left" w:pos="7655"/>
        </w:tabs>
        <w:suppressAutoHyphens w:val="0"/>
        <w:spacing w:before="240" w:after="240" w:line="360" w:lineRule="auto"/>
        <w:ind w:left="567" w:right="822"/>
        <w:jc w:val="both"/>
        <w:rPr>
          <w:rFonts w:ascii="Palatino Linotype" w:eastAsia="Calibri" w:hAnsi="Palatino Linotype" w:cs="Arial"/>
          <w:i/>
          <w:sz w:val="22"/>
          <w:lang w:val="es-ES"/>
        </w:rPr>
      </w:pPr>
      <w:r w:rsidRPr="002F1962">
        <w:rPr>
          <w:rFonts w:ascii="Palatino Linotype" w:eastAsia="Calibri" w:hAnsi="Palatino Linotype" w:cs="Arial"/>
          <w:b/>
          <w:i/>
          <w:sz w:val="22"/>
          <w:lang w:val="es-ES"/>
        </w:rPr>
        <w:t>NEGATIVA FICTA. PLAZO PARA INTERPONER EL RECURSO DE REVISIÓN TRATÁNDOSE DE.</w:t>
      </w:r>
      <w:r w:rsidRPr="002F1962">
        <w:rPr>
          <w:rFonts w:ascii="Palatino Linotype" w:eastAsia="Calibri" w:hAnsi="Palatino Linotype" w:cs="Arial"/>
          <w:i/>
          <w:sz w:val="22"/>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6CCD3487" w14:textId="77777777" w:rsidR="00233B27" w:rsidRPr="00233B27" w:rsidRDefault="00233B27" w:rsidP="00233B27">
      <w:pPr>
        <w:numPr>
          <w:ilvl w:val="0"/>
          <w:numId w:val="22"/>
        </w:numPr>
        <w:tabs>
          <w:tab w:val="left" w:pos="284"/>
        </w:tabs>
        <w:suppressAutoHyphens w:val="0"/>
        <w:spacing w:before="240" w:after="240" w:line="360" w:lineRule="auto"/>
        <w:ind w:left="0" w:firstLine="0"/>
        <w:contextualSpacing/>
        <w:jc w:val="both"/>
        <w:rPr>
          <w:rFonts w:ascii="Palatino Linotype" w:hAnsi="Palatino Linotype" w:cs="Arial"/>
          <w:color w:val="000000"/>
          <w:lang w:val="es-ES" w:eastAsia="es-MX"/>
        </w:rPr>
      </w:pPr>
      <w:r w:rsidRPr="00233B27">
        <w:rPr>
          <w:rFonts w:ascii="Palatino Linotype" w:hAnsi="Palatino Linotype" w:cs="Arial"/>
          <w:color w:val="000000"/>
          <w:lang w:val="es-ES" w:eastAsia="es-MX"/>
        </w:rPr>
        <w:t xml:space="preserve">Lo anterior, se explica porque la </w:t>
      </w:r>
      <w:r w:rsidRPr="00233B27">
        <w:rPr>
          <w:rFonts w:ascii="Palatino Linotype" w:hAnsi="Palatino Linotype" w:cs="Arial"/>
          <w:b/>
          <w:color w:val="000000"/>
          <w:u w:val="single"/>
          <w:lang w:val="es-ES" w:eastAsia="es-MX"/>
        </w:rPr>
        <w:t>posible ausencia</w:t>
      </w:r>
      <w:r w:rsidRPr="00233B27">
        <w:rPr>
          <w:rFonts w:ascii="Palatino Linotype" w:hAnsi="Palatino Linotype" w:cs="Arial"/>
          <w:color w:val="000000"/>
          <w:lang w:val="es-ES" w:eastAsia="es-MX"/>
        </w:rPr>
        <w:t xml:space="preserve"> de una respuesta en la solicitud constituye un acto que vulnera el derecho de manera continua y actualizable </w:t>
      </w:r>
      <w:r w:rsidRPr="00233B27">
        <w:rPr>
          <w:rFonts w:ascii="Palatino Linotype" w:hAnsi="Palatino Linotype" w:cs="Arial"/>
          <w:color w:val="000000"/>
          <w:lang w:val="es-ES" w:eastAsia="es-MX"/>
        </w:rPr>
        <w:lastRenderedPageBreak/>
        <w:t xml:space="preserve">cada día en tanto, no se emita la respuesta a la que esté impuesto el </w:t>
      </w:r>
      <w:r w:rsidRPr="00233B27">
        <w:rPr>
          <w:rFonts w:ascii="Palatino Linotype" w:hAnsi="Palatino Linotype" w:cs="Arial"/>
          <w:b/>
          <w:color w:val="000000"/>
          <w:lang w:val="es-ES" w:eastAsia="es-MX"/>
        </w:rPr>
        <w:t>SUJETO OBLIGADO</w:t>
      </w:r>
      <w:r w:rsidRPr="00233B27">
        <w:rPr>
          <w:rFonts w:ascii="Palatino Linotype" w:hAnsi="Palatino Linotype" w:cs="Arial"/>
          <w:color w:val="000000"/>
          <w:lang w:val="es-ES" w:eastAsia="es-MX"/>
        </w:rPr>
        <w:t>.</w:t>
      </w:r>
    </w:p>
    <w:p w14:paraId="17650ACB" w14:textId="77777777" w:rsidR="00233B27" w:rsidRPr="00233B27" w:rsidRDefault="00233B27" w:rsidP="00233B27">
      <w:pPr>
        <w:tabs>
          <w:tab w:val="left" w:pos="284"/>
        </w:tabs>
        <w:suppressAutoHyphens w:val="0"/>
        <w:contextualSpacing/>
        <w:rPr>
          <w:rFonts w:ascii="Palatino Linotype" w:hAnsi="Palatino Linotype" w:cs="Arial"/>
          <w:color w:val="000000"/>
          <w:lang w:val="es-ES" w:eastAsia="es-MX"/>
        </w:rPr>
      </w:pPr>
    </w:p>
    <w:p w14:paraId="1A5BC904" w14:textId="77777777" w:rsidR="00233B27" w:rsidRPr="00890CF3" w:rsidRDefault="00233B27" w:rsidP="00233B27">
      <w:pPr>
        <w:numPr>
          <w:ilvl w:val="0"/>
          <w:numId w:val="22"/>
        </w:numPr>
        <w:tabs>
          <w:tab w:val="left" w:pos="284"/>
        </w:tabs>
        <w:suppressAutoHyphens w:val="0"/>
        <w:spacing w:before="240" w:after="240" w:line="360" w:lineRule="auto"/>
        <w:ind w:left="0" w:right="49" w:firstLine="0"/>
        <w:contextualSpacing/>
        <w:jc w:val="both"/>
        <w:rPr>
          <w:rFonts w:ascii="Palatino Linotype" w:eastAsia="等线" w:hAnsi="Palatino Linotype" w:cs="Arial"/>
          <w:b/>
          <w:lang w:val="es-ES_tradnl"/>
        </w:rPr>
      </w:pPr>
      <w:r w:rsidRPr="00233B27">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1811B12" w14:textId="77777777" w:rsidR="00890CF3" w:rsidRPr="00233B27" w:rsidRDefault="00890CF3" w:rsidP="00890CF3">
      <w:pPr>
        <w:tabs>
          <w:tab w:val="left" w:pos="284"/>
        </w:tabs>
        <w:suppressAutoHyphens w:val="0"/>
        <w:spacing w:before="240" w:after="240" w:line="360" w:lineRule="auto"/>
        <w:ind w:right="49"/>
        <w:contextualSpacing/>
        <w:jc w:val="both"/>
        <w:rPr>
          <w:rFonts w:ascii="Palatino Linotype" w:eastAsia="等线" w:hAnsi="Palatino Linotype" w:cs="Arial"/>
          <w:b/>
          <w:lang w:val="es-ES_tradnl"/>
        </w:rPr>
      </w:pPr>
    </w:p>
    <w:p w14:paraId="4E3B6BEE" w14:textId="77777777" w:rsidR="00233B27" w:rsidRPr="00233B27" w:rsidRDefault="00233B27" w:rsidP="00233B27">
      <w:pPr>
        <w:keepNext/>
        <w:keepLines/>
        <w:suppressAutoHyphens w:val="0"/>
        <w:spacing w:before="240"/>
        <w:outlineLvl w:val="0"/>
        <w:rPr>
          <w:rFonts w:ascii="Palatino Linotype" w:eastAsia="等线 Light" w:hAnsi="Palatino Linotype"/>
          <w:b/>
        </w:rPr>
      </w:pPr>
      <w:bookmarkStart w:id="71" w:name="_Toc87549675"/>
      <w:r w:rsidRPr="00233B27">
        <w:rPr>
          <w:rFonts w:ascii="Palatino Linotype" w:eastAsia="等线 Light" w:hAnsi="Palatino Linotype"/>
          <w:b/>
        </w:rPr>
        <w:t>TERCERO. De las causales del sobreseimiento</w:t>
      </w:r>
      <w:bookmarkEnd w:id="71"/>
      <w:r w:rsidRPr="00233B27">
        <w:rPr>
          <w:rFonts w:ascii="Palatino Linotype" w:eastAsia="等线 Light" w:hAnsi="Palatino Linotype"/>
          <w:b/>
        </w:rPr>
        <w:t xml:space="preserve"> </w:t>
      </w:r>
    </w:p>
    <w:p w14:paraId="58A85C41" w14:textId="77777777" w:rsidR="00233B27" w:rsidRPr="00233B27" w:rsidRDefault="00233B27" w:rsidP="00233B27">
      <w:pPr>
        <w:suppressAutoHyphens w:val="0"/>
        <w:rPr>
          <w:rFonts w:ascii="Palatino Linotype" w:eastAsia="MS Mincho" w:hAnsi="Palatino Linotype"/>
        </w:rPr>
      </w:pPr>
    </w:p>
    <w:p w14:paraId="4DE81ECD" w14:textId="77777777" w:rsidR="00233B27" w:rsidRPr="00233B27" w:rsidRDefault="00233B27" w:rsidP="00233B27">
      <w:pPr>
        <w:numPr>
          <w:ilvl w:val="0"/>
          <w:numId w:val="22"/>
        </w:numPr>
        <w:suppressAutoHyphens w:val="0"/>
        <w:spacing w:line="360" w:lineRule="auto"/>
        <w:ind w:left="0" w:right="49" w:firstLine="0"/>
        <w:contextualSpacing/>
        <w:jc w:val="both"/>
        <w:rPr>
          <w:rFonts w:ascii="Palatino Linotype" w:hAnsi="Palatino Linotype" w:cs="Arial"/>
          <w:color w:val="000000"/>
        </w:rPr>
      </w:pPr>
      <w:r w:rsidRPr="00233B27">
        <w:rPr>
          <w:rFonts w:ascii="Palatino Linotype" w:hAnsi="Palatino Linotype" w:cs="Arial"/>
          <w:color w:val="000000"/>
        </w:rPr>
        <w:t xml:space="preserve">Tal y como se puede apreciar en el expediente electrónico que obra en el </w:t>
      </w:r>
      <w:r w:rsidRPr="00233B27">
        <w:rPr>
          <w:rFonts w:ascii="Palatino Linotype" w:hAnsi="Palatino Linotype" w:cs="Arial"/>
          <w:b/>
          <w:color w:val="000000"/>
        </w:rPr>
        <w:t>SAIMEX</w:t>
      </w:r>
      <w:r w:rsidRPr="00233B27">
        <w:rPr>
          <w:rFonts w:ascii="Palatino Linotype" w:hAnsi="Palatino Linotype" w:cs="Arial"/>
          <w:color w:val="000000"/>
        </w:rPr>
        <w:t>, el Sujeto Obligado fue omiso en atender la solicitud de información que formuló el particular, aún y cuando la Constitución Política de los Estados Unidos Mexicanos establece que “</w:t>
      </w:r>
      <w:r w:rsidRPr="00233B27">
        <w:rPr>
          <w:rFonts w:ascii="Palatino Linotype" w:hAnsi="Palatino Linotype" w:cs="Helvetica"/>
          <w:i/>
          <w:shd w:val="clear" w:color="auto" w:fill="FFFFFF"/>
        </w:rPr>
        <w:t>Todas las autoridades, en el ámbito de sus competencias, tienen la obligación de promover, respetar, proteger y garantizar los derechos humanos de conformidad con los principios de universalidad, interdependencia, indivisibilidad y progresividad…”</w:t>
      </w:r>
      <w:r w:rsidRPr="00233B27">
        <w:rPr>
          <w:rFonts w:ascii="Palatino Linotype" w:hAnsi="Palatino Linotype" w:cs="Helvetica"/>
          <w:i/>
          <w:shd w:val="clear" w:color="auto" w:fill="FFFFFF"/>
          <w:vertAlign w:val="superscript"/>
        </w:rPr>
        <w:footnoteReference w:id="1"/>
      </w:r>
      <w:r w:rsidRPr="00233B27">
        <w:rPr>
          <w:rFonts w:ascii="Palatino Linotype" w:hAnsi="Palatino Linotype" w:cs="Helvetica"/>
          <w:shd w:val="clear" w:color="auto" w:fill="FFFFFF"/>
        </w:rPr>
        <w:t>, por lo tanto, como el mismo ordenamiento refiere que “</w:t>
      </w:r>
      <w:r w:rsidRPr="00233B27">
        <w:rPr>
          <w:rFonts w:ascii="Palatino Linotype" w:hAnsi="Palatino Linotype"/>
          <w:i/>
        </w:rPr>
        <w:t>Toda persona tiene derecho al libre acceso a información plural y oportuna, así como a buscar, recibir y difundir información e ideas de toda índole por cualquier medio de expresión.”</w:t>
      </w:r>
      <w:r w:rsidRPr="00233B27">
        <w:rPr>
          <w:rFonts w:ascii="Palatino Linotype" w:hAnsi="Palatino Linotype"/>
          <w:i/>
          <w:vertAlign w:val="superscript"/>
        </w:rPr>
        <w:footnoteReference w:id="2"/>
      </w:r>
      <w:r w:rsidRPr="00233B27">
        <w:rPr>
          <w:rFonts w:ascii="Palatino Linotype" w:hAnsi="Palatino Linotype"/>
          <w:i/>
        </w:rPr>
        <w:t xml:space="preserve">,  </w:t>
      </w:r>
      <w:r w:rsidRPr="00233B27">
        <w:rPr>
          <w:rFonts w:ascii="Palatino Linotype" w:hAnsi="Palatino Linotype"/>
        </w:rPr>
        <w:t>se e</w:t>
      </w:r>
      <w:r w:rsidRPr="00233B27">
        <w:rPr>
          <w:rFonts w:ascii="Palatino Linotype" w:hAnsi="Palatino Linotype" w:cs="Helvetica"/>
          <w:shd w:val="clear" w:color="auto" w:fill="FFFFFF"/>
        </w:rPr>
        <w:t xml:space="preserve">ntiende que el acceso a la información es un derecho, por lo tanto, todas las autoridades en el ámbito de su competencia se ven impuestas por la obligación de </w:t>
      </w:r>
      <w:r w:rsidRPr="00233B27">
        <w:rPr>
          <w:rFonts w:ascii="Palatino Linotype" w:hAnsi="Palatino Linotype" w:cs="Helvetica"/>
          <w:b/>
          <w:shd w:val="clear" w:color="auto" w:fill="FFFFFF"/>
        </w:rPr>
        <w:t>promover, proteger, respetar y garantizar</w:t>
      </w:r>
      <w:r w:rsidRPr="00233B27">
        <w:rPr>
          <w:rFonts w:ascii="Palatino Linotype" w:hAnsi="Palatino Linotype" w:cs="Helvetica"/>
          <w:shd w:val="clear" w:color="auto" w:fill="FFFFFF"/>
        </w:rPr>
        <w:t xml:space="preserve"> el libre acceso a la información.</w:t>
      </w:r>
    </w:p>
    <w:p w14:paraId="5CF27B9B" w14:textId="77777777" w:rsidR="00233B27" w:rsidRPr="00233B27" w:rsidRDefault="00233B27" w:rsidP="00233B27">
      <w:pPr>
        <w:suppressAutoHyphens w:val="0"/>
        <w:spacing w:line="360" w:lineRule="auto"/>
        <w:ind w:right="49"/>
        <w:contextualSpacing/>
        <w:jc w:val="both"/>
        <w:rPr>
          <w:rFonts w:ascii="Palatino Linotype" w:hAnsi="Palatino Linotype" w:cs="Arial"/>
          <w:color w:val="000000"/>
        </w:rPr>
      </w:pPr>
    </w:p>
    <w:p w14:paraId="5D7CE10B" w14:textId="0952E203" w:rsidR="00233B27" w:rsidRPr="00233B27" w:rsidRDefault="001C0C9E" w:rsidP="001C0C9E">
      <w:pPr>
        <w:numPr>
          <w:ilvl w:val="0"/>
          <w:numId w:val="22"/>
        </w:numPr>
        <w:suppressAutoHyphens w:val="0"/>
        <w:spacing w:line="360" w:lineRule="auto"/>
        <w:ind w:left="0" w:right="49" w:firstLine="0"/>
        <w:contextualSpacing/>
        <w:jc w:val="both"/>
        <w:rPr>
          <w:rFonts w:ascii="Palatino Linotype" w:hAnsi="Palatino Linotype" w:cs="Arial"/>
          <w:color w:val="000000"/>
        </w:rPr>
      </w:pPr>
      <w:r>
        <w:rPr>
          <w:rFonts w:ascii="Palatino Linotype" w:hAnsi="Palatino Linotype" w:cs="Arial"/>
          <w:color w:val="000000"/>
        </w:rPr>
        <w:lastRenderedPageBreak/>
        <w:t xml:space="preserve">Ahora bien, no pasa desapercibido para este Órgano Garante que el </w:t>
      </w:r>
      <w:r>
        <w:rPr>
          <w:rFonts w:ascii="Palatino Linotype" w:hAnsi="Palatino Linotype" w:cs="Arial"/>
          <w:b/>
          <w:color w:val="000000"/>
        </w:rPr>
        <w:t xml:space="preserve">SUJETO OBLIGADO </w:t>
      </w:r>
      <w:r>
        <w:rPr>
          <w:rFonts w:ascii="Palatino Linotype" w:hAnsi="Palatino Linotype" w:cs="Arial"/>
          <w:color w:val="000000"/>
        </w:rPr>
        <w:t>remitió diversa información en calidad de respuesta, sin embargo, dic</w:t>
      </w:r>
      <w:r w:rsidR="00C32B4B">
        <w:rPr>
          <w:rFonts w:ascii="Palatino Linotype" w:hAnsi="Palatino Linotype" w:cs="Arial"/>
          <w:color w:val="000000"/>
        </w:rPr>
        <w:t xml:space="preserve">has manifestaciones no atienden, </w:t>
      </w:r>
      <w:r>
        <w:rPr>
          <w:rFonts w:ascii="Palatino Linotype" w:hAnsi="Palatino Linotype" w:cs="Arial"/>
          <w:color w:val="000000"/>
        </w:rPr>
        <w:t xml:space="preserve">en ningún </w:t>
      </w:r>
      <w:r w:rsidR="00C32B4B">
        <w:rPr>
          <w:rFonts w:ascii="Palatino Linotype" w:hAnsi="Palatino Linotype" w:cs="Arial"/>
          <w:color w:val="000000"/>
        </w:rPr>
        <w:t xml:space="preserve">punto, </w:t>
      </w:r>
      <w:r>
        <w:rPr>
          <w:rFonts w:ascii="Palatino Linotype" w:hAnsi="Palatino Linotype" w:cs="Arial"/>
          <w:color w:val="000000"/>
        </w:rPr>
        <w:t xml:space="preserve">lo solicitado por el particular al solo constituir una justificación del porque no se dio atención a la solicitud de información en tiempo y forma, situación que fue convalidada por la Dirección de Cumplimientos, </w:t>
      </w:r>
      <w:r>
        <w:rPr>
          <w:rFonts w:ascii="Palatino Linotype" w:hAnsi="Palatino Linotype" w:cs="Helvetica"/>
          <w:shd w:val="clear" w:color="auto" w:fill="FFFFFF"/>
        </w:rPr>
        <w:t>e</w:t>
      </w:r>
      <w:r w:rsidR="00233B27" w:rsidRPr="00233B27">
        <w:rPr>
          <w:rFonts w:ascii="Palatino Linotype" w:hAnsi="Palatino Linotype" w:cs="Helvetica"/>
          <w:shd w:val="clear" w:color="auto" w:fill="FFFFFF"/>
        </w:rPr>
        <w:t xml:space="preserve">s así, que la falta de respuesta a una solicitud implica una afectación directa al derecho humano que le asiste a la persona que solicita acceder a la información. En conclusión tenemos que la autoridad responsable al ser omiso en emitir respuesta </w:t>
      </w:r>
      <w:r w:rsidR="00233B27" w:rsidRPr="00233B27">
        <w:rPr>
          <w:rFonts w:ascii="Palatino Linotype" w:hAnsi="Palatino Linotype" w:cs="Helvetica"/>
          <w:b/>
          <w:shd w:val="clear" w:color="auto" w:fill="FFFFFF"/>
        </w:rPr>
        <w:t>no promovió, protegió, respetó ni garantizo el derecho constitucional y convencionalmente reconocido de acceso a la información</w:t>
      </w:r>
      <w:r w:rsidR="00233B27" w:rsidRPr="00233B27">
        <w:rPr>
          <w:rFonts w:ascii="Palatino Linotype" w:hAnsi="Palatino Linotype" w:cs="Helvetica"/>
          <w:shd w:val="clear" w:color="auto" w:fill="FFFFFF"/>
        </w:rPr>
        <w:t xml:space="preserve">, toda vez que no brindó lo que le fue solicitado en el tiempo previamente establecido para tal efecto, provocando así que el particular deba de recurrir a </w:t>
      </w:r>
      <w:r w:rsidR="00233B27" w:rsidRPr="00233B27">
        <w:rPr>
          <w:rFonts w:ascii="Palatino Linotype" w:hAnsi="Palatino Linotype" w:cs="Helvetica"/>
          <w:i/>
          <w:shd w:val="clear" w:color="auto" w:fill="FFFFFF"/>
        </w:rPr>
        <w:t>“la garantía secundaria mediante la cual se pretender reparar cualquier posible afectación al derecho de acceso a la información pública…”</w:t>
      </w:r>
      <w:r w:rsidR="00233B27" w:rsidRPr="00233B27">
        <w:rPr>
          <w:rFonts w:ascii="Palatino Linotype" w:hAnsi="Palatino Linotype" w:cs="Helvetica"/>
          <w:i/>
          <w:shd w:val="clear" w:color="auto" w:fill="FFFFFF"/>
          <w:vertAlign w:val="superscript"/>
        </w:rPr>
        <w:footnoteReference w:id="3"/>
      </w:r>
      <w:r w:rsidR="00233B27" w:rsidRPr="00233B27">
        <w:rPr>
          <w:rFonts w:ascii="Palatino Linotype" w:hAnsi="Palatino Linotype" w:cs="Helvetica"/>
          <w:i/>
          <w:shd w:val="clear" w:color="auto" w:fill="FFFFFF"/>
        </w:rPr>
        <w:t xml:space="preserve"> </w:t>
      </w:r>
      <w:r w:rsidR="00233B27" w:rsidRPr="00233B27">
        <w:rPr>
          <w:rFonts w:ascii="Palatino Linotype" w:hAnsi="Palatino Linotype" w:cs="Helvetica"/>
          <w:shd w:val="clear" w:color="auto" w:fill="FFFFFF"/>
        </w:rPr>
        <w:t xml:space="preserve">siendo el recurso de revisión, mismo que fue interpuesto por el particular, derivado de la falta de respuesta a la solicitud de información. </w:t>
      </w:r>
    </w:p>
    <w:p w14:paraId="1AD246E1" w14:textId="77777777" w:rsidR="00233B27" w:rsidRPr="00233B27" w:rsidRDefault="00233B27" w:rsidP="00233B27">
      <w:pPr>
        <w:suppressAutoHyphens w:val="0"/>
        <w:spacing w:line="360" w:lineRule="auto"/>
        <w:ind w:left="720"/>
        <w:contextualSpacing/>
        <w:rPr>
          <w:rFonts w:ascii="Palatino Linotype" w:hAnsi="Palatino Linotype" w:cs="Arial"/>
          <w:color w:val="000000"/>
        </w:rPr>
      </w:pPr>
    </w:p>
    <w:p w14:paraId="0FF5DE16" w14:textId="77777777" w:rsidR="00233B27" w:rsidRPr="00233B27" w:rsidRDefault="00233B27" w:rsidP="00233B27">
      <w:pPr>
        <w:numPr>
          <w:ilvl w:val="0"/>
          <w:numId w:val="22"/>
        </w:numPr>
        <w:suppressAutoHyphens w:val="0"/>
        <w:spacing w:line="360" w:lineRule="auto"/>
        <w:ind w:left="0" w:right="49" w:firstLine="0"/>
        <w:contextualSpacing/>
        <w:jc w:val="both"/>
        <w:rPr>
          <w:rFonts w:ascii="Palatino Linotype" w:hAnsi="Palatino Linotype" w:cs="Arial"/>
          <w:color w:val="000000"/>
        </w:rPr>
      </w:pPr>
      <w:r w:rsidRPr="00233B27">
        <w:rPr>
          <w:rFonts w:ascii="Palatino Linotype" w:hAnsi="Palatino Linotype" w:cs="Arial"/>
          <w:color w:val="000000"/>
        </w:rPr>
        <w:t>Ahora bien, el artículo  192 de la Ley de Transparencia del Estado de México y Municipios establece las causales por la que puede ser sobreseído el recurso de revisión:</w:t>
      </w:r>
    </w:p>
    <w:p w14:paraId="6655BC3E" w14:textId="77777777" w:rsidR="00233B27" w:rsidRPr="002F1962" w:rsidRDefault="00233B27" w:rsidP="00233B27">
      <w:pPr>
        <w:suppressAutoHyphens w:val="0"/>
        <w:spacing w:line="360" w:lineRule="auto"/>
        <w:ind w:right="49"/>
        <w:contextualSpacing/>
        <w:jc w:val="both"/>
        <w:rPr>
          <w:rFonts w:ascii="Palatino Linotype" w:hAnsi="Palatino Linotype" w:cs="Arial"/>
          <w:color w:val="000000"/>
          <w:sz w:val="22"/>
        </w:rPr>
      </w:pPr>
    </w:p>
    <w:p w14:paraId="022396F4" w14:textId="77777777" w:rsidR="00233B27" w:rsidRPr="002F1962" w:rsidRDefault="00233B27" w:rsidP="00233B27">
      <w:pPr>
        <w:suppressAutoHyphens w:val="0"/>
        <w:spacing w:line="360" w:lineRule="auto"/>
        <w:ind w:left="851" w:right="822"/>
        <w:contextualSpacing/>
        <w:jc w:val="both"/>
        <w:rPr>
          <w:rFonts w:ascii="Palatino Linotype" w:hAnsi="Palatino Linotype" w:cs="Arial"/>
          <w:i/>
          <w:color w:val="000000"/>
          <w:sz w:val="22"/>
        </w:rPr>
      </w:pPr>
      <w:r w:rsidRPr="002F1962">
        <w:rPr>
          <w:rFonts w:ascii="Palatino Linotype" w:hAnsi="Palatino Linotype" w:cs="Arial"/>
          <w:color w:val="000000"/>
          <w:sz w:val="22"/>
        </w:rPr>
        <w:t>“</w:t>
      </w:r>
      <w:r w:rsidRPr="002F1962">
        <w:rPr>
          <w:rFonts w:ascii="Palatino Linotype" w:hAnsi="Palatino Linotype" w:cs="Arial"/>
          <w:i/>
          <w:color w:val="000000"/>
          <w:sz w:val="22"/>
        </w:rPr>
        <w:t>Artículo 192. El recurso será sobreseído, en todo o en parte, cuando una vez admitido, se actualicen alguno de los siguientes supuestos:</w:t>
      </w:r>
    </w:p>
    <w:p w14:paraId="2A62CEDB" w14:textId="77777777" w:rsidR="00233B27" w:rsidRPr="002F1962" w:rsidRDefault="00233B27" w:rsidP="00233B27">
      <w:pPr>
        <w:suppressAutoHyphens w:val="0"/>
        <w:spacing w:line="360" w:lineRule="auto"/>
        <w:ind w:left="851" w:right="822"/>
        <w:contextualSpacing/>
        <w:rPr>
          <w:rFonts w:ascii="Palatino Linotype" w:hAnsi="Palatino Linotype" w:cs="Arial"/>
          <w:i/>
          <w:color w:val="000000"/>
          <w:sz w:val="22"/>
        </w:rPr>
      </w:pPr>
      <w:r w:rsidRPr="002F1962">
        <w:rPr>
          <w:rFonts w:ascii="Palatino Linotype" w:hAnsi="Palatino Linotype" w:cs="Arial"/>
          <w:i/>
          <w:color w:val="000000"/>
          <w:sz w:val="22"/>
        </w:rPr>
        <w:t xml:space="preserve">I. El recurrente se desista expresamente del recurso; </w:t>
      </w:r>
    </w:p>
    <w:p w14:paraId="2BA67497" w14:textId="77777777" w:rsidR="00233B27" w:rsidRPr="002F1962" w:rsidRDefault="00233B27" w:rsidP="00233B27">
      <w:pPr>
        <w:suppressAutoHyphens w:val="0"/>
        <w:spacing w:line="360" w:lineRule="auto"/>
        <w:ind w:left="851" w:right="822"/>
        <w:contextualSpacing/>
        <w:rPr>
          <w:rFonts w:ascii="Palatino Linotype" w:hAnsi="Palatino Linotype" w:cs="Arial"/>
          <w:i/>
          <w:color w:val="000000"/>
          <w:sz w:val="22"/>
        </w:rPr>
      </w:pPr>
      <w:r w:rsidRPr="002F1962">
        <w:rPr>
          <w:rFonts w:ascii="Palatino Linotype" w:hAnsi="Palatino Linotype" w:cs="Arial"/>
          <w:i/>
          <w:color w:val="000000"/>
          <w:sz w:val="22"/>
        </w:rPr>
        <w:lastRenderedPageBreak/>
        <w:t xml:space="preserve">II. El recurrente fallezca o, tratándose de personas jurídicas colectivas, se disuelva; </w:t>
      </w:r>
    </w:p>
    <w:p w14:paraId="2BD384D9" w14:textId="77777777" w:rsidR="00233B27" w:rsidRPr="002F1962" w:rsidRDefault="00233B27" w:rsidP="00233B27">
      <w:pPr>
        <w:suppressAutoHyphens w:val="0"/>
        <w:spacing w:line="360" w:lineRule="auto"/>
        <w:ind w:left="851" w:right="822"/>
        <w:contextualSpacing/>
        <w:rPr>
          <w:rFonts w:ascii="Palatino Linotype" w:hAnsi="Palatino Linotype" w:cs="Arial"/>
          <w:i/>
          <w:color w:val="000000"/>
          <w:sz w:val="22"/>
        </w:rPr>
      </w:pPr>
      <w:r w:rsidRPr="002F1962">
        <w:rPr>
          <w:rFonts w:ascii="Palatino Linotype" w:hAnsi="Palatino Linotype" w:cs="Arial"/>
          <w:i/>
          <w:color w:val="000000"/>
          <w:sz w:val="22"/>
        </w:rPr>
        <w:t xml:space="preserve">III. El sujeto obligado responsable del acto lo modifique o revoque de tal manera que el recurso de revisión quede sin materia; </w:t>
      </w:r>
    </w:p>
    <w:p w14:paraId="6C9C30F3" w14:textId="77777777" w:rsidR="00233B27" w:rsidRPr="002F1962" w:rsidRDefault="00233B27" w:rsidP="00233B27">
      <w:pPr>
        <w:suppressAutoHyphens w:val="0"/>
        <w:spacing w:line="360" w:lineRule="auto"/>
        <w:ind w:left="851" w:right="822"/>
        <w:contextualSpacing/>
        <w:rPr>
          <w:rFonts w:ascii="Palatino Linotype" w:hAnsi="Palatino Linotype" w:cs="Arial"/>
          <w:b/>
          <w:i/>
          <w:color w:val="000000"/>
          <w:sz w:val="22"/>
        </w:rPr>
      </w:pPr>
      <w:r w:rsidRPr="002F1962">
        <w:rPr>
          <w:rFonts w:ascii="Palatino Linotype" w:hAnsi="Palatino Linotype" w:cs="Arial"/>
          <w:b/>
          <w:i/>
          <w:color w:val="000000"/>
          <w:sz w:val="22"/>
        </w:rPr>
        <w:t xml:space="preserve">IV. Admitido el recurso de revisión, aparezca alguna causal de improcedencia en los términos de la presente Ley; y </w:t>
      </w:r>
    </w:p>
    <w:p w14:paraId="3F0EDC5A" w14:textId="77777777" w:rsidR="00233B27" w:rsidRPr="002F1962" w:rsidRDefault="00233B27" w:rsidP="00233B27">
      <w:pPr>
        <w:suppressAutoHyphens w:val="0"/>
        <w:spacing w:line="360" w:lineRule="auto"/>
        <w:ind w:left="851" w:right="822"/>
        <w:contextualSpacing/>
        <w:rPr>
          <w:rFonts w:ascii="Palatino Linotype" w:hAnsi="Palatino Linotype" w:cs="Arial"/>
          <w:i/>
          <w:color w:val="000000"/>
          <w:sz w:val="22"/>
        </w:rPr>
      </w:pPr>
      <w:r w:rsidRPr="002F1962">
        <w:rPr>
          <w:rFonts w:ascii="Palatino Linotype" w:hAnsi="Palatino Linotype" w:cs="Arial"/>
          <w:i/>
          <w:color w:val="000000"/>
          <w:sz w:val="22"/>
        </w:rPr>
        <w:t>V. Cuando por cualquier motivo quede sin materia el recurso.”</w:t>
      </w:r>
    </w:p>
    <w:p w14:paraId="38284F20" w14:textId="77777777" w:rsidR="00233B27" w:rsidRPr="002F1962" w:rsidRDefault="00233B27" w:rsidP="00233B27">
      <w:pPr>
        <w:suppressAutoHyphens w:val="0"/>
        <w:spacing w:line="360" w:lineRule="auto"/>
        <w:ind w:left="851" w:right="822"/>
        <w:contextualSpacing/>
        <w:rPr>
          <w:rFonts w:ascii="Palatino Linotype" w:hAnsi="Palatino Linotype" w:cs="Arial"/>
          <w:i/>
          <w:color w:val="000000"/>
          <w:sz w:val="22"/>
        </w:rPr>
      </w:pPr>
    </w:p>
    <w:p w14:paraId="7D703DB6" w14:textId="77777777" w:rsidR="00233B27" w:rsidRPr="00233B27" w:rsidRDefault="00233B27" w:rsidP="00233B27">
      <w:pPr>
        <w:numPr>
          <w:ilvl w:val="0"/>
          <w:numId w:val="22"/>
        </w:numPr>
        <w:suppressAutoHyphens w:val="0"/>
        <w:autoSpaceDE w:val="0"/>
        <w:autoSpaceDN w:val="0"/>
        <w:adjustRightInd w:val="0"/>
        <w:spacing w:before="120" w:after="120" w:line="360" w:lineRule="auto"/>
        <w:ind w:left="0" w:firstLine="0"/>
        <w:contextualSpacing/>
        <w:jc w:val="both"/>
        <w:rPr>
          <w:rFonts w:ascii="Palatino Linotype" w:hAnsi="Palatino Linotype" w:cs="Arial"/>
        </w:rPr>
      </w:pPr>
      <w:r w:rsidRPr="00233B27">
        <w:rPr>
          <w:rFonts w:ascii="Palatino Linotype" w:hAnsi="Palatino Linotype" w:cs="Arial"/>
        </w:rPr>
        <w:t xml:space="preserve">Es así que, el precepto legal establece que cuando admitido el recurso de revisión no actualice una causal de procedencia, será sobreseído en términos de la Ley; consecuentemente, es necesario traer a contexto el artículo 191, fracción III de la Ley en la materia, que establece que el recurso de revisión será desechado por improcedente, cuando </w:t>
      </w:r>
      <w:r w:rsidRPr="00233B27">
        <w:rPr>
          <w:rFonts w:ascii="Palatino Linotype" w:hAnsi="Palatino Linotype" w:cs="Arial"/>
          <w:bCs/>
          <w:lang w:val="es-ES"/>
        </w:rPr>
        <w:t>dicho medio no actualice alguno de los supuestos previstos en el diverso 179 de la presente Ley que establecen:</w:t>
      </w:r>
    </w:p>
    <w:p w14:paraId="55FC6D12" w14:textId="77777777" w:rsidR="00233B27" w:rsidRPr="002F1962" w:rsidRDefault="00233B27" w:rsidP="00233B27">
      <w:pPr>
        <w:suppressAutoHyphens w:val="0"/>
        <w:autoSpaceDE w:val="0"/>
        <w:autoSpaceDN w:val="0"/>
        <w:adjustRightInd w:val="0"/>
        <w:spacing w:before="120" w:after="120" w:line="360" w:lineRule="auto"/>
        <w:contextualSpacing/>
        <w:jc w:val="both"/>
        <w:rPr>
          <w:rFonts w:ascii="Palatino Linotype" w:hAnsi="Palatino Linotype" w:cs="Arial"/>
          <w:bCs/>
          <w:sz w:val="22"/>
          <w:lang w:val="es-ES"/>
        </w:rPr>
      </w:pPr>
    </w:p>
    <w:p w14:paraId="4FF1326A" w14:textId="77777777" w:rsidR="00233B27" w:rsidRPr="002F1962" w:rsidRDefault="00233B27" w:rsidP="00233B27">
      <w:pPr>
        <w:suppressAutoHyphens w:val="0"/>
        <w:autoSpaceDE w:val="0"/>
        <w:autoSpaceDN w:val="0"/>
        <w:adjustRightInd w:val="0"/>
        <w:spacing w:before="120" w:after="120" w:line="360" w:lineRule="auto"/>
        <w:ind w:left="851" w:right="822"/>
        <w:contextualSpacing/>
        <w:rPr>
          <w:rFonts w:ascii="Palatino Linotype" w:hAnsi="Palatino Linotype" w:cs="Arial"/>
          <w:i/>
          <w:sz w:val="22"/>
        </w:rPr>
      </w:pPr>
      <w:r w:rsidRPr="002F1962">
        <w:rPr>
          <w:rFonts w:ascii="Palatino Linotype" w:hAnsi="Palatino Linotype" w:cs="Arial"/>
          <w:i/>
          <w:sz w:val="22"/>
        </w:rPr>
        <w:t>Artículo 191. El recurso será desechado por improcedente cuando:</w:t>
      </w:r>
    </w:p>
    <w:p w14:paraId="7327F568" w14:textId="77777777" w:rsidR="00233B27" w:rsidRPr="002F1962" w:rsidRDefault="00233B27" w:rsidP="00233B27">
      <w:pPr>
        <w:suppressAutoHyphens w:val="0"/>
        <w:autoSpaceDE w:val="0"/>
        <w:autoSpaceDN w:val="0"/>
        <w:adjustRightInd w:val="0"/>
        <w:spacing w:before="120" w:after="120" w:line="360" w:lineRule="auto"/>
        <w:ind w:left="851" w:right="822"/>
        <w:contextualSpacing/>
        <w:rPr>
          <w:rFonts w:ascii="Palatino Linotype" w:hAnsi="Palatino Linotype" w:cs="Arial"/>
          <w:i/>
          <w:sz w:val="22"/>
        </w:rPr>
      </w:pPr>
    </w:p>
    <w:p w14:paraId="5EFE7C02" w14:textId="77777777" w:rsidR="00233B27" w:rsidRPr="002F1962" w:rsidRDefault="00233B27" w:rsidP="00233B27">
      <w:pPr>
        <w:suppressAutoHyphens w:val="0"/>
        <w:autoSpaceDE w:val="0"/>
        <w:autoSpaceDN w:val="0"/>
        <w:adjustRightInd w:val="0"/>
        <w:spacing w:before="120" w:after="120" w:line="360" w:lineRule="auto"/>
        <w:ind w:left="851" w:right="822"/>
        <w:contextualSpacing/>
        <w:rPr>
          <w:rFonts w:ascii="Palatino Linotype" w:hAnsi="Palatino Linotype" w:cs="Arial"/>
          <w:i/>
          <w:sz w:val="22"/>
        </w:rPr>
      </w:pPr>
      <w:r w:rsidRPr="002F1962">
        <w:rPr>
          <w:rFonts w:ascii="Palatino Linotype" w:hAnsi="Palatino Linotype" w:cs="Arial"/>
          <w:i/>
          <w:sz w:val="22"/>
        </w:rPr>
        <w:t xml:space="preserve">I. Sea extemporáneo por haber transcurrido el plazo establecido en la presente Ley, a partir de la respuesta; </w:t>
      </w:r>
    </w:p>
    <w:p w14:paraId="63E841D9" w14:textId="77777777" w:rsidR="00233B27" w:rsidRPr="002F1962" w:rsidRDefault="00233B27" w:rsidP="00233B27">
      <w:pPr>
        <w:suppressAutoHyphens w:val="0"/>
        <w:autoSpaceDE w:val="0"/>
        <w:autoSpaceDN w:val="0"/>
        <w:adjustRightInd w:val="0"/>
        <w:spacing w:before="120" w:after="120" w:line="360" w:lineRule="auto"/>
        <w:ind w:left="851" w:right="822"/>
        <w:contextualSpacing/>
        <w:rPr>
          <w:rFonts w:ascii="Palatino Linotype" w:hAnsi="Palatino Linotype" w:cs="Arial"/>
          <w:i/>
          <w:sz w:val="22"/>
        </w:rPr>
      </w:pPr>
      <w:r w:rsidRPr="002F1962">
        <w:rPr>
          <w:rFonts w:ascii="Palatino Linotype" w:hAnsi="Palatino Linotype" w:cs="Arial"/>
          <w:i/>
          <w:sz w:val="22"/>
        </w:rPr>
        <w:t xml:space="preserve">II. Se esté tramitando ante el Poder Judicial de la Federación algún recurso o medio de defensa interpuesto por el recurrente; </w:t>
      </w:r>
    </w:p>
    <w:p w14:paraId="60331BF7" w14:textId="77777777" w:rsidR="00233B27" w:rsidRPr="002F1962" w:rsidRDefault="00233B27" w:rsidP="00233B27">
      <w:pPr>
        <w:suppressAutoHyphens w:val="0"/>
        <w:autoSpaceDE w:val="0"/>
        <w:autoSpaceDN w:val="0"/>
        <w:adjustRightInd w:val="0"/>
        <w:spacing w:before="120" w:after="120" w:line="360" w:lineRule="auto"/>
        <w:ind w:left="851" w:right="822"/>
        <w:contextualSpacing/>
        <w:rPr>
          <w:rFonts w:ascii="Palatino Linotype" w:hAnsi="Palatino Linotype" w:cs="Arial"/>
          <w:b/>
          <w:i/>
          <w:sz w:val="22"/>
        </w:rPr>
      </w:pPr>
      <w:r w:rsidRPr="002F1962">
        <w:rPr>
          <w:rFonts w:ascii="Palatino Linotype" w:hAnsi="Palatino Linotype" w:cs="Arial"/>
          <w:b/>
          <w:i/>
          <w:sz w:val="22"/>
        </w:rPr>
        <w:t xml:space="preserve">III. No actualice alguno de los supuestos previstos en la presente Ley; </w:t>
      </w:r>
    </w:p>
    <w:p w14:paraId="23C4AF6B" w14:textId="77777777" w:rsidR="00233B27" w:rsidRPr="002F1962" w:rsidRDefault="00233B27" w:rsidP="00233B27">
      <w:pPr>
        <w:suppressAutoHyphens w:val="0"/>
        <w:autoSpaceDE w:val="0"/>
        <w:autoSpaceDN w:val="0"/>
        <w:adjustRightInd w:val="0"/>
        <w:spacing w:before="120" w:after="120" w:line="360" w:lineRule="auto"/>
        <w:ind w:left="851" w:right="822"/>
        <w:contextualSpacing/>
        <w:rPr>
          <w:rFonts w:ascii="Palatino Linotype" w:hAnsi="Palatino Linotype" w:cs="Arial"/>
          <w:i/>
          <w:sz w:val="22"/>
        </w:rPr>
      </w:pPr>
      <w:r w:rsidRPr="002F1962">
        <w:rPr>
          <w:rFonts w:ascii="Palatino Linotype" w:hAnsi="Palatino Linotype" w:cs="Arial"/>
          <w:i/>
          <w:sz w:val="22"/>
        </w:rPr>
        <w:t xml:space="preserve">IV. No se haya desahogado la prevención en los términos establecidos en la presente Ley; </w:t>
      </w:r>
    </w:p>
    <w:p w14:paraId="4B8A69CC" w14:textId="77777777" w:rsidR="00233B27" w:rsidRPr="002F1962" w:rsidRDefault="00233B27" w:rsidP="00233B27">
      <w:pPr>
        <w:suppressAutoHyphens w:val="0"/>
        <w:autoSpaceDE w:val="0"/>
        <w:autoSpaceDN w:val="0"/>
        <w:adjustRightInd w:val="0"/>
        <w:spacing w:before="120" w:after="120" w:line="360" w:lineRule="auto"/>
        <w:ind w:left="851" w:right="822"/>
        <w:contextualSpacing/>
        <w:rPr>
          <w:rFonts w:ascii="Palatino Linotype" w:hAnsi="Palatino Linotype" w:cs="Arial"/>
          <w:i/>
          <w:sz w:val="22"/>
        </w:rPr>
      </w:pPr>
      <w:r w:rsidRPr="002F1962">
        <w:rPr>
          <w:rFonts w:ascii="Palatino Linotype" w:hAnsi="Palatino Linotype" w:cs="Arial"/>
          <w:i/>
          <w:sz w:val="22"/>
        </w:rPr>
        <w:t xml:space="preserve">V. Se impugne la veracidad de la información proporcionada; </w:t>
      </w:r>
    </w:p>
    <w:p w14:paraId="18098D5B" w14:textId="77777777" w:rsidR="00233B27" w:rsidRPr="002F1962" w:rsidRDefault="00233B27" w:rsidP="00233B27">
      <w:pPr>
        <w:suppressAutoHyphens w:val="0"/>
        <w:autoSpaceDE w:val="0"/>
        <w:autoSpaceDN w:val="0"/>
        <w:adjustRightInd w:val="0"/>
        <w:spacing w:before="120" w:after="120" w:line="360" w:lineRule="auto"/>
        <w:ind w:left="851" w:right="822"/>
        <w:contextualSpacing/>
        <w:rPr>
          <w:rFonts w:ascii="Palatino Linotype" w:hAnsi="Palatino Linotype" w:cs="Arial"/>
          <w:i/>
          <w:sz w:val="22"/>
        </w:rPr>
      </w:pPr>
      <w:r w:rsidRPr="002F1962">
        <w:rPr>
          <w:rFonts w:ascii="Palatino Linotype" w:hAnsi="Palatino Linotype" w:cs="Arial"/>
          <w:i/>
          <w:sz w:val="22"/>
        </w:rPr>
        <w:t xml:space="preserve">VI. Se trate de una consulta, o trámite en específico; y </w:t>
      </w:r>
    </w:p>
    <w:p w14:paraId="41809228" w14:textId="77777777" w:rsidR="00233B27" w:rsidRPr="002F1962" w:rsidRDefault="00233B27" w:rsidP="00233B27">
      <w:pPr>
        <w:suppressAutoHyphens w:val="0"/>
        <w:autoSpaceDE w:val="0"/>
        <w:autoSpaceDN w:val="0"/>
        <w:adjustRightInd w:val="0"/>
        <w:spacing w:before="120" w:after="120" w:line="360" w:lineRule="auto"/>
        <w:ind w:left="851" w:right="822"/>
        <w:contextualSpacing/>
        <w:rPr>
          <w:rFonts w:ascii="Palatino Linotype" w:hAnsi="Palatino Linotype" w:cs="Arial"/>
          <w:sz w:val="22"/>
        </w:rPr>
      </w:pPr>
      <w:r w:rsidRPr="002F1962">
        <w:rPr>
          <w:rFonts w:ascii="Palatino Linotype" w:hAnsi="Palatino Linotype" w:cs="Arial"/>
          <w:i/>
          <w:sz w:val="22"/>
        </w:rPr>
        <w:lastRenderedPageBreak/>
        <w:t>VII. El recurrente amplíe su solicitud en el recurso de revisión, únicamente respecto de los nuevos contenidos.</w:t>
      </w:r>
    </w:p>
    <w:p w14:paraId="7C73E7E9" w14:textId="77777777" w:rsidR="00233B27" w:rsidRPr="002F1962" w:rsidRDefault="00233B27" w:rsidP="00233B27">
      <w:pPr>
        <w:suppressAutoHyphens w:val="0"/>
        <w:autoSpaceDE w:val="0"/>
        <w:autoSpaceDN w:val="0"/>
        <w:adjustRightInd w:val="0"/>
        <w:spacing w:before="120" w:after="120" w:line="360" w:lineRule="auto"/>
        <w:ind w:left="851" w:right="822"/>
        <w:contextualSpacing/>
        <w:jc w:val="both"/>
        <w:rPr>
          <w:rFonts w:ascii="Palatino Linotype" w:hAnsi="Palatino Linotype" w:cs="Arial"/>
          <w:sz w:val="22"/>
        </w:rPr>
      </w:pPr>
    </w:p>
    <w:p w14:paraId="0594DE9E" w14:textId="77777777" w:rsidR="00233B27" w:rsidRPr="002F1962" w:rsidRDefault="00233B27" w:rsidP="00233B27">
      <w:pPr>
        <w:suppressAutoHyphens w:val="0"/>
        <w:autoSpaceDE w:val="0"/>
        <w:autoSpaceDN w:val="0"/>
        <w:adjustRightInd w:val="0"/>
        <w:spacing w:before="120" w:after="120" w:line="360" w:lineRule="auto"/>
        <w:ind w:left="851" w:right="822"/>
        <w:contextualSpacing/>
        <w:rPr>
          <w:rFonts w:ascii="Palatino Linotype" w:hAnsi="Palatino Linotype" w:cs="Arial"/>
          <w:bCs/>
          <w:i/>
          <w:sz w:val="22"/>
        </w:rPr>
      </w:pPr>
      <w:r w:rsidRPr="002F1962">
        <w:rPr>
          <w:rFonts w:ascii="Palatino Linotype" w:hAnsi="Palatino Linotype" w:cs="Arial"/>
          <w:b/>
          <w:bCs/>
          <w:i/>
          <w:sz w:val="22"/>
        </w:rPr>
        <w:t xml:space="preserve">“Artículo 179. </w:t>
      </w:r>
      <w:r w:rsidRPr="002F1962">
        <w:rPr>
          <w:rFonts w:ascii="Palatino Linotype" w:hAnsi="Palatino Linotype" w:cs="Arial"/>
          <w:bCs/>
          <w:i/>
          <w:sz w:val="22"/>
        </w:rPr>
        <w:t xml:space="preserve">El recurso de revisión es un medio de protección que la Ley otorga a los particulares, para hacer valer su derecho de acceso a la información pública, y procederá en contra de las siguientes causas: </w:t>
      </w:r>
    </w:p>
    <w:p w14:paraId="3B2D0860" w14:textId="77777777" w:rsidR="00233B27" w:rsidRPr="002F1962" w:rsidRDefault="00233B27" w:rsidP="00233B27">
      <w:pPr>
        <w:suppressAutoHyphens w:val="0"/>
        <w:autoSpaceDE w:val="0"/>
        <w:autoSpaceDN w:val="0"/>
        <w:adjustRightInd w:val="0"/>
        <w:spacing w:before="120" w:after="120" w:line="360" w:lineRule="auto"/>
        <w:ind w:left="851" w:right="822"/>
        <w:contextualSpacing/>
        <w:rPr>
          <w:rFonts w:ascii="Palatino Linotype" w:hAnsi="Palatino Linotype" w:cs="Arial"/>
          <w:bCs/>
          <w:i/>
          <w:sz w:val="22"/>
        </w:rPr>
      </w:pPr>
    </w:p>
    <w:p w14:paraId="49A70E76" w14:textId="77777777" w:rsidR="00233B27" w:rsidRPr="002F1962" w:rsidRDefault="00233B27" w:rsidP="00233B27">
      <w:pPr>
        <w:suppressAutoHyphens w:val="0"/>
        <w:autoSpaceDE w:val="0"/>
        <w:autoSpaceDN w:val="0"/>
        <w:adjustRightInd w:val="0"/>
        <w:spacing w:before="120" w:after="120" w:line="360" w:lineRule="auto"/>
        <w:ind w:left="851" w:right="822"/>
        <w:contextualSpacing/>
        <w:jc w:val="both"/>
        <w:rPr>
          <w:rFonts w:ascii="Palatino Linotype" w:hAnsi="Palatino Linotype" w:cs="Arial"/>
          <w:bCs/>
          <w:i/>
          <w:sz w:val="22"/>
        </w:rPr>
      </w:pPr>
      <w:r w:rsidRPr="002F1962">
        <w:rPr>
          <w:rFonts w:ascii="Palatino Linotype" w:hAnsi="Palatino Linotype" w:cs="Arial"/>
          <w:bCs/>
          <w:i/>
          <w:sz w:val="22"/>
        </w:rPr>
        <w:t xml:space="preserve">I. La negativa a la información solicitada; </w:t>
      </w:r>
    </w:p>
    <w:p w14:paraId="28E29890" w14:textId="77777777" w:rsidR="00233B27" w:rsidRPr="002F1962" w:rsidRDefault="00233B27" w:rsidP="00233B27">
      <w:pPr>
        <w:suppressAutoHyphens w:val="0"/>
        <w:autoSpaceDE w:val="0"/>
        <w:autoSpaceDN w:val="0"/>
        <w:adjustRightInd w:val="0"/>
        <w:spacing w:before="120" w:after="120" w:line="360" w:lineRule="auto"/>
        <w:ind w:left="851" w:right="822"/>
        <w:contextualSpacing/>
        <w:jc w:val="both"/>
        <w:rPr>
          <w:rFonts w:ascii="Palatino Linotype" w:hAnsi="Palatino Linotype" w:cs="Arial"/>
          <w:bCs/>
          <w:i/>
          <w:sz w:val="22"/>
        </w:rPr>
      </w:pPr>
      <w:r w:rsidRPr="002F1962">
        <w:rPr>
          <w:rFonts w:ascii="Palatino Linotype" w:hAnsi="Palatino Linotype" w:cs="Arial"/>
          <w:bCs/>
          <w:i/>
          <w:sz w:val="22"/>
        </w:rPr>
        <w:t xml:space="preserve">II. La clasificación de la información; </w:t>
      </w:r>
    </w:p>
    <w:p w14:paraId="1803A209" w14:textId="77777777" w:rsidR="00233B27" w:rsidRPr="002F1962" w:rsidRDefault="00233B27" w:rsidP="00233B27">
      <w:pPr>
        <w:suppressAutoHyphens w:val="0"/>
        <w:autoSpaceDE w:val="0"/>
        <w:autoSpaceDN w:val="0"/>
        <w:adjustRightInd w:val="0"/>
        <w:spacing w:before="120" w:after="120" w:line="360" w:lineRule="auto"/>
        <w:ind w:left="851" w:right="822"/>
        <w:contextualSpacing/>
        <w:jc w:val="both"/>
        <w:rPr>
          <w:rFonts w:ascii="Palatino Linotype" w:hAnsi="Palatino Linotype" w:cs="Arial"/>
          <w:bCs/>
          <w:i/>
          <w:sz w:val="22"/>
        </w:rPr>
      </w:pPr>
      <w:r w:rsidRPr="002F1962">
        <w:rPr>
          <w:rFonts w:ascii="Palatino Linotype" w:hAnsi="Palatino Linotype" w:cs="Arial"/>
          <w:bCs/>
          <w:i/>
          <w:sz w:val="22"/>
        </w:rPr>
        <w:t xml:space="preserve">III. La declaración de inexistencia de la información; </w:t>
      </w:r>
    </w:p>
    <w:p w14:paraId="5E6BDEF4" w14:textId="77777777" w:rsidR="00233B27" w:rsidRPr="002F1962" w:rsidRDefault="00233B27" w:rsidP="00233B27">
      <w:pPr>
        <w:suppressAutoHyphens w:val="0"/>
        <w:autoSpaceDE w:val="0"/>
        <w:autoSpaceDN w:val="0"/>
        <w:adjustRightInd w:val="0"/>
        <w:spacing w:before="120" w:after="120" w:line="360" w:lineRule="auto"/>
        <w:ind w:left="851" w:right="822"/>
        <w:contextualSpacing/>
        <w:jc w:val="both"/>
        <w:rPr>
          <w:rFonts w:ascii="Palatino Linotype" w:hAnsi="Palatino Linotype" w:cs="Arial"/>
          <w:bCs/>
          <w:i/>
          <w:sz w:val="22"/>
        </w:rPr>
      </w:pPr>
      <w:r w:rsidRPr="002F1962">
        <w:rPr>
          <w:rFonts w:ascii="Palatino Linotype" w:hAnsi="Palatino Linotype" w:cs="Arial"/>
          <w:bCs/>
          <w:i/>
          <w:sz w:val="22"/>
        </w:rPr>
        <w:t xml:space="preserve">IV. La declaración de incompetencia por el sujeto obligado; </w:t>
      </w:r>
    </w:p>
    <w:p w14:paraId="6B550C82" w14:textId="77777777" w:rsidR="00233B27" w:rsidRPr="002F1962" w:rsidRDefault="00233B27" w:rsidP="00233B27">
      <w:pPr>
        <w:suppressAutoHyphens w:val="0"/>
        <w:autoSpaceDE w:val="0"/>
        <w:autoSpaceDN w:val="0"/>
        <w:adjustRightInd w:val="0"/>
        <w:spacing w:before="120" w:after="120" w:line="360" w:lineRule="auto"/>
        <w:ind w:left="851" w:right="822"/>
        <w:contextualSpacing/>
        <w:jc w:val="both"/>
        <w:rPr>
          <w:rFonts w:ascii="Palatino Linotype" w:hAnsi="Palatino Linotype" w:cs="Arial"/>
          <w:bCs/>
          <w:i/>
          <w:sz w:val="22"/>
        </w:rPr>
      </w:pPr>
      <w:r w:rsidRPr="002F1962">
        <w:rPr>
          <w:rFonts w:ascii="Palatino Linotype" w:hAnsi="Palatino Linotype" w:cs="Arial"/>
          <w:bCs/>
          <w:i/>
          <w:sz w:val="22"/>
        </w:rPr>
        <w:t xml:space="preserve">V. La entrega de información incompleta; </w:t>
      </w:r>
    </w:p>
    <w:p w14:paraId="38CDB736" w14:textId="77777777" w:rsidR="00233B27" w:rsidRPr="002F1962" w:rsidRDefault="00233B27" w:rsidP="00233B27">
      <w:pPr>
        <w:suppressAutoHyphens w:val="0"/>
        <w:autoSpaceDE w:val="0"/>
        <w:autoSpaceDN w:val="0"/>
        <w:adjustRightInd w:val="0"/>
        <w:spacing w:before="120" w:after="120" w:line="360" w:lineRule="auto"/>
        <w:ind w:left="851" w:right="822"/>
        <w:contextualSpacing/>
        <w:jc w:val="both"/>
        <w:rPr>
          <w:rFonts w:ascii="Palatino Linotype" w:hAnsi="Palatino Linotype" w:cs="Arial"/>
          <w:bCs/>
          <w:i/>
          <w:sz w:val="22"/>
        </w:rPr>
      </w:pPr>
      <w:r w:rsidRPr="002F1962">
        <w:rPr>
          <w:rFonts w:ascii="Palatino Linotype" w:hAnsi="Palatino Linotype" w:cs="Arial"/>
          <w:bCs/>
          <w:i/>
          <w:sz w:val="22"/>
        </w:rPr>
        <w:t xml:space="preserve">VI. La entrega de información que no corresponda con lo solicitado; </w:t>
      </w:r>
    </w:p>
    <w:p w14:paraId="46FA6051" w14:textId="77777777" w:rsidR="00233B27" w:rsidRPr="002F1962" w:rsidRDefault="00233B27" w:rsidP="00233B27">
      <w:pPr>
        <w:suppressAutoHyphens w:val="0"/>
        <w:autoSpaceDE w:val="0"/>
        <w:autoSpaceDN w:val="0"/>
        <w:adjustRightInd w:val="0"/>
        <w:spacing w:before="120" w:after="120" w:line="360" w:lineRule="auto"/>
        <w:ind w:left="851" w:right="822"/>
        <w:contextualSpacing/>
        <w:jc w:val="both"/>
        <w:rPr>
          <w:rFonts w:ascii="Palatino Linotype" w:hAnsi="Palatino Linotype" w:cs="Arial"/>
          <w:bCs/>
          <w:i/>
          <w:sz w:val="22"/>
        </w:rPr>
      </w:pPr>
      <w:r w:rsidRPr="002F1962">
        <w:rPr>
          <w:rFonts w:ascii="Palatino Linotype" w:hAnsi="Palatino Linotype" w:cs="Arial"/>
          <w:bCs/>
          <w:i/>
          <w:sz w:val="22"/>
        </w:rPr>
        <w:t xml:space="preserve">VII. La falta de respuesta a una solicitud de acceso a la información; </w:t>
      </w:r>
    </w:p>
    <w:p w14:paraId="0E4DEB21" w14:textId="77777777" w:rsidR="00233B27" w:rsidRPr="002F1962" w:rsidRDefault="00233B27" w:rsidP="00233B27">
      <w:pPr>
        <w:suppressAutoHyphens w:val="0"/>
        <w:autoSpaceDE w:val="0"/>
        <w:autoSpaceDN w:val="0"/>
        <w:adjustRightInd w:val="0"/>
        <w:spacing w:before="120" w:after="120" w:line="360" w:lineRule="auto"/>
        <w:ind w:left="851" w:right="822"/>
        <w:contextualSpacing/>
        <w:jc w:val="both"/>
        <w:rPr>
          <w:rFonts w:ascii="Palatino Linotype" w:hAnsi="Palatino Linotype" w:cs="Arial"/>
          <w:bCs/>
          <w:i/>
          <w:sz w:val="22"/>
        </w:rPr>
      </w:pPr>
      <w:r w:rsidRPr="002F1962">
        <w:rPr>
          <w:rFonts w:ascii="Palatino Linotype" w:hAnsi="Palatino Linotype" w:cs="Arial"/>
          <w:bCs/>
          <w:i/>
          <w:sz w:val="22"/>
        </w:rPr>
        <w:t xml:space="preserve">VIII. La notificación, entrega o puesta a disposición de información en una modalidad o formato distinto al solicitado; </w:t>
      </w:r>
    </w:p>
    <w:p w14:paraId="5E421373" w14:textId="77777777" w:rsidR="00233B27" w:rsidRPr="002F1962" w:rsidRDefault="00233B27" w:rsidP="00233B27">
      <w:pPr>
        <w:suppressAutoHyphens w:val="0"/>
        <w:autoSpaceDE w:val="0"/>
        <w:autoSpaceDN w:val="0"/>
        <w:adjustRightInd w:val="0"/>
        <w:spacing w:before="120" w:after="120" w:line="360" w:lineRule="auto"/>
        <w:ind w:left="851" w:right="822"/>
        <w:contextualSpacing/>
        <w:jc w:val="both"/>
        <w:rPr>
          <w:rFonts w:ascii="Palatino Linotype" w:hAnsi="Palatino Linotype" w:cs="Arial"/>
          <w:bCs/>
          <w:i/>
          <w:sz w:val="22"/>
        </w:rPr>
      </w:pPr>
      <w:r w:rsidRPr="002F1962">
        <w:rPr>
          <w:rFonts w:ascii="Palatino Linotype" w:hAnsi="Palatino Linotype" w:cs="Arial"/>
          <w:bCs/>
          <w:i/>
          <w:sz w:val="22"/>
        </w:rPr>
        <w:t xml:space="preserve">IX. La entrega o puesta a disposición de información en un formato incomprensible y/o no accesible para el solicitante; </w:t>
      </w:r>
    </w:p>
    <w:p w14:paraId="27F1010A" w14:textId="77777777" w:rsidR="00233B27" w:rsidRPr="002F1962" w:rsidRDefault="00233B27" w:rsidP="00233B27">
      <w:pPr>
        <w:suppressAutoHyphens w:val="0"/>
        <w:autoSpaceDE w:val="0"/>
        <w:autoSpaceDN w:val="0"/>
        <w:adjustRightInd w:val="0"/>
        <w:spacing w:before="120" w:after="120" w:line="360" w:lineRule="auto"/>
        <w:ind w:left="851" w:right="822"/>
        <w:contextualSpacing/>
        <w:jc w:val="both"/>
        <w:rPr>
          <w:rFonts w:ascii="Palatino Linotype" w:hAnsi="Palatino Linotype" w:cs="Arial"/>
          <w:bCs/>
          <w:i/>
          <w:sz w:val="22"/>
        </w:rPr>
      </w:pPr>
      <w:r w:rsidRPr="002F1962">
        <w:rPr>
          <w:rFonts w:ascii="Palatino Linotype" w:hAnsi="Palatino Linotype" w:cs="Arial"/>
          <w:bCs/>
          <w:i/>
          <w:sz w:val="22"/>
        </w:rPr>
        <w:t xml:space="preserve">X. Los costos o tiempos de entrega de la información; </w:t>
      </w:r>
    </w:p>
    <w:p w14:paraId="63C1A370" w14:textId="77777777" w:rsidR="00233B27" w:rsidRPr="002F1962" w:rsidRDefault="00233B27" w:rsidP="00233B27">
      <w:pPr>
        <w:suppressAutoHyphens w:val="0"/>
        <w:autoSpaceDE w:val="0"/>
        <w:autoSpaceDN w:val="0"/>
        <w:adjustRightInd w:val="0"/>
        <w:spacing w:before="120" w:after="120" w:line="360" w:lineRule="auto"/>
        <w:ind w:left="851" w:right="822"/>
        <w:contextualSpacing/>
        <w:jc w:val="both"/>
        <w:rPr>
          <w:rFonts w:ascii="Palatino Linotype" w:hAnsi="Palatino Linotype" w:cs="Arial"/>
          <w:bCs/>
          <w:i/>
          <w:sz w:val="22"/>
        </w:rPr>
      </w:pPr>
      <w:r w:rsidRPr="002F1962">
        <w:rPr>
          <w:rFonts w:ascii="Palatino Linotype" w:hAnsi="Palatino Linotype" w:cs="Arial"/>
          <w:bCs/>
          <w:i/>
          <w:sz w:val="22"/>
        </w:rPr>
        <w:t xml:space="preserve">XI. La falta de trámite a una solicitud; </w:t>
      </w:r>
    </w:p>
    <w:p w14:paraId="16A7F27B" w14:textId="77777777" w:rsidR="00233B27" w:rsidRPr="002F1962" w:rsidRDefault="00233B27" w:rsidP="00233B27">
      <w:pPr>
        <w:suppressAutoHyphens w:val="0"/>
        <w:autoSpaceDE w:val="0"/>
        <w:autoSpaceDN w:val="0"/>
        <w:adjustRightInd w:val="0"/>
        <w:spacing w:before="120" w:after="120" w:line="360" w:lineRule="auto"/>
        <w:ind w:left="851" w:right="822"/>
        <w:contextualSpacing/>
        <w:jc w:val="both"/>
        <w:rPr>
          <w:rFonts w:ascii="Palatino Linotype" w:hAnsi="Palatino Linotype" w:cs="Arial"/>
          <w:bCs/>
          <w:i/>
          <w:sz w:val="22"/>
        </w:rPr>
      </w:pPr>
      <w:r w:rsidRPr="002F1962">
        <w:rPr>
          <w:rFonts w:ascii="Palatino Linotype" w:hAnsi="Palatino Linotype" w:cs="Arial"/>
          <w:bCs/>
          <w:i/>
          <w:sz w:val="22"/>
        </w:rPr>
        <w:t xml:space="preserve">XII. La negativa a permitir la consulta directa de la información; </w:t>
      </w:r>
    </w:p>
    <w:p w14:paraId="440E16A6" w14:textId="77777777" w:rsidR="00233B27" w:rsidRPr="002F1962" w:rsidRDefault="00233B27" w:rsidP="00233B27">
      <w:pPr>
        <w:suppressAutoHyphens w:val="0"/>
        <w:autoSpaceDE w:val="0"/>
        <w:autoSpaceDN w:val="0"/>
        <w:adjustRightInd w:val="0"/>
        <w:spacing w:before="120" w:after="120" w:line="360" w:lineRule="auto"/>
        <w:ind w:left="851" w:right="822"/>
        <w:contextualSpacing/>
        <w:jc w:val="both"/>
        <w:rPr>
          <w:rFonts w:ascii="Palatino Linotype" w:hAnsi="Palatino Linotype" w:cs="Arial"/>
          <w:bCs/>
          <w:i/>
          <w:sz w:val="22"/>
        </w:rPr>
      </w:pPr>
      <w:r w:rsidRPr="002F1962">
        <w:rPr>
          <w:rFonts w:ascii="Palatino Linotype" w:hAnsi="Palatino Linotype" w:cs="Arial"/>
          <w:bCs/>
          <w:i/>
          <w:sz w:val="22"/>
        </w:rPr>
        <w:t xml:space="preserve">XIII. La falta, deficiencia o insuficiencia de la fundamentación y/o motivación en la respuesta; y </w:t>
      </w:r>
    </w:p>
    <w:p w14:paraId="6B87C075" w14:textId="77777777" w:rsidR="00233B27" w:rsidRPr="002F1962" w:rsidRDefault="00233B27" w:rsidP="00233B27">
      <w:pPr>
        <w:suppressAutoHyphens w:val="0"/>
        <w:autoSpaceDE w:val="0"/>
        <w:autoSpaceDN w:val="0"/>
        <w:adjustRightInd w:val="0"/>
        <w:spacing w:before="120" w:after="120" w:line="360" w:lineRule="auto"/>
        <w:ind w:left="851" w:right="822"/>
        <w:contextualSpacing/>
        <w:rPr>
          <w:rFonts w:ascii="Palatino Linotype" w:hAnsi="Palatino Linotype" w:cs="Arial"/>
          <w:bCs/>
          <w:i/>
          <w:sz w:val="22"/>
        </w:rPr>
      </w:pPr>
      <w:r w:rsidRPr="002F1962">
        <w:rPr>
          <w:rFonts w:ascii="Palatino Linotype" w:hAnsi="Palatino Linotype" w:cs="Arial"/>
          <w:bCs/>
          <w:i/>
          <w:sz w:val="22"/>
        </w:rPr>
        <w:t>XIV. La orientación a un trámite específico.</w:t>
      </w:r>
    </w:p>
    <w:p w14:paraId="51EF46C2" w14:textId="77777777" w:rsidR="00233B27" w:rsidRPr="002F1962" w:rsidRDefault="00233B27" w:rsidP="00233B27">
      <w:pPr>
        <w:suppressAutoHyphens w:val="0"/>
        <w:autoSpaceDE w:val="0"/>
        <w:autoSpaceDN w:val="0"/>
        <w:adjustRightInd w:val="0"/>
        <w:spacing w:before="120" w:after="120" w:line="360" w:lineRule="auto"/>
        <w:ind w:left="851" w:right="822"/>
        <w:contextualSpacing/>
        <w:rPr>
          <w:rFonts w:ascii="Palatino Linotype" w:hAnsi="Palatino Linotype" w:cs="Arial"/>
          <w:bCs/>
          <w:i/>
          <w:sz w:val="22"/>
        </w:rPr>
      </w:pPr>
    </w:p>
    <w:p w14:paraId="637A5CDC" w14:textId="77777777" w:rsidR="00233B27" w:rsidRPr="002F1962" w:rsidRDefault="00233B27" w:rsidP="00233B27">
      <w:pPr>
        <w:suppressAutoHyphens w:val="0"/>
        <w:autoSpaceDE w:val="0"/>
        <w:autoSpaceDN w:val="0"/>
        <w:adjustRightInd w:val="0"/>
        <w:spacing w:before="120" w:after="120" w:line="360" w:lineRule="auto"/>
        <w:ind w:left="851" w:right="822"/>
        <w:contextualSpacing/>
        <w:rPr>
          <w:rFonts w:ascii="Palatino Linotype" w:hAnsi="Palatino Linotype" w:cs="Arial"/>
          <w:bCs/>
          <w:i/>
          <w:sz w:val="22"/>
        </w:rPr>
      </w:pPr>
      <w:r w:rsidRPr="002F1962">
        <w:rPr>
          <w:rFonts w:ascii="Palatino Linotype" w:hAnsi="Palatino Linotype" w:cs="Arial"/>
          <w:bCs/>
          <w:i/>
          <w:sz w:val="22"/>
        </w:rPr>
        <w:t>(...)”</w:t>
      </w:r>
    </w:p>
    <w:p w14:paraId="625C53C1" w14:textId="5FA26077" w:rsidR="00233B27" w:rsidRPr="00233B27" w:rsidRDefault="00233B27" w:rsidP="00233B27">
      <w:pPr>
        <w:numPr>
          <w:ilvl w:val="0"/>
          <w:numId w:val="22"/>
        </w:numPr>
        <w:suppressAutoHyphens w:val="0"/>
        <w:autoSpaceDE w:val="0"/>
        <w:autoSpaceDN w:val="0"/>
        <w:adjustRightInd w:val="0"/>
        <w:spacing w:before="120" w:after="120" w:line="360" w:lineRule="auto"/>
        <w:ind w:left="0" w:firstLine="0"/>
        <w:contextualSpacing/>
        <w:jc w:val="both"/>
        <w:rPr>
          <w:rFonts w:ascii="Palatino Linotype" w:hAnsi="Palatino Linotype" w:cs="Arial"/>
        </w:rPr>
      </w:pPr>
      <w:r w:rsidRPr="00233B27">
        <w:rPr>
          <w:rFonts w:ascii="Palatino Linotype" w:hAnsi="Palatino Linotype" w:cs="Arial"/>
        </w:rPr>
        <w:lastRenderedPageBreak/>
        <w:t xml:space="preserve">Puntualizado lo anterior, es necesario precisar que en el presente recurso de revisión, se dictó una resolución en la </w:t>
      </w:r>
      <w:r w:rsidR="00890CF3">
        <w:rPr>
          <w:rFonts w:ascii="Palatino Linotype" w:hAnsi="Palatino Linotype" w:cs="Arial"/>
        </w:rPr>
        <w:t xml:space="preserve">Séptima </w:t>
      </w:r>
      <w:r w:rsidRPr="00233B27">
        <w:rPr>
          <w:rFonts w:ascii="Palatino Linotype" w:hAnsi="Palatino Linotype" w:cs="Arial"/>
        </w:rPr>
        <w:t>sesión ordinaria, en la que se determinó como causal de procedencia, la fracción VII, del artículo 179 de la Ley de Transparencia y Acceso a la Información Pública del Estado de México y Municipios, en la que se ordenó dar trámite a la solicitud de información:</w:t>
      </w:r>
    </w:p>
    <w:p w14:paraId="0B05EE14" w14:textId="77777777" w:rsidR="00233B27" w:rsidRPr="002F1962" w:rsidRDefault="00233B27" w:rsidP="00233B27">
      <w:pPr>
        <w:suppressAutoHyphens w:val="0"/>
        <w:spacing w:before="240" w:after="240" w:line="360" w:lineRule="auto"/>
        <w:ind w:right="49"/>
        <w:contextualSpacing/>
        <w:jc w:val="both"/>
        <w:rPr>
          <w:rFonts w:ascii="Palatino Linotype" w:hAnsi="Palatino Linotype"/>
          <w:i/>
          <w:sz w:val="22"/>
          <w:lang w:eastAsia="es-MX"/>
        </w:rPr>
      </w:pPr>
    </w:p>
    <w:p w14:paraId="3A493D27" w14:textId="77777777" w:rsidR="00890CF3" w:rsidRPr="002F1962" w:rsidRDefault="00233B27" w:rsidP="00890CF3">
      <w:pPr>
        <w:tabs>
          <w:tab w:val="left" w:pos="426"/>
        </w:tabs>
        <w:suppressAutoHyphens w:val="0"/>
        <w:spacing w:line="360" w:lineRule="auto"/>
        <w:ind w:left="567" w:right="616"/>
        <w:contextualSpacing/>
        <w:jc w:val="both"/>
        <w:rPr>
          <w:rFonts w:ascii="Palatino Linotype" w:hAnsi="Palatino Linotype"/>
          <w:i/>
          <w:sz w:val="22"/>
        </w:rPr>
      </w:pPr>
      <w:r w:rsidRPr="002F1962">
        <w:rPr>
          <w:rFonts w:ascii="Palatino Linotype" w:hAnsi="Palatino Linotype" w:cs="Arial"/>
          <w:b/>
          <w:i/>
          <w:sz w:val="22"/>
          <w:lang w:val="es-ES_tradnl"/>
        </w:rPr>
        <w:t>“</w:t>
      </w:r>
      <w:r w:rsidR="00890CF3" w:rsidRPr="002F1962">
        <w:rPr>
          <w:rFonts w:ascii="Palatino Linotype" w:hAnsi="Palatino Linotype"/>
          <w:b/>
          <w:i/>
          <w:sz w:val="22"/>
        </w:rPr>
        <w:t>SEGUNDO.</w:t>
      </w:r>
      <w:r w:rsidR="00890CF3" w:rsidRPr="002F1962">
        <w:rPr>
          <w:rFonts w:ascii="Palatino Linotype" w:hAnsi="Palatino Linotype"/>
          <w:i/>
          <w:sz w:val="22"/>
        </w:rPr>
        <w:t xml:space="preserve"> Se </w:t>
      </w:r>
      <w:r w:rsidR="00890CF3" w:rsidRPr="002F1962">
        <w:rPr>
          <w:rFonts w:ascii="Palatino Linotype" w:hAnsi="Palatino Linotype"/>
          <w:b/>
          <w:i/>
          <w:sz w:val="22"/>
        </w:rPr>
        <w:t>ORDENA</w:t>
      </w:r>
      <w:r w:rsidR="00890CF3" w:rsidRPr="002F1962">
        <w:rPr>
          <w:rFonts w:ascii="Palatino Linotype" w:hAnsi="Palatino Linotype"/>
          <w:i/>
          <w:sz w:val="22"/>
        </w:rPr>
        <w:t xml:space="preserve"> al Ayuntamiento de Ixtapaluca dar atención a la solicitud de información </w:t>
      </w:r>
      <w:r w:rsidR="00890CF3" w:rsidRPr="002F1962">
        <w:rPr>
          <w:rFonts w:ascii="Palatino Linotype" w:hAnsi="Palatino Linotype"/>
          <w:b/>
          <w:i/>
          <w:sz w:val="22"/>
        </w:rPr>
        <w:t>00437/IXTAPALU/IP/2022</w:t>
      </w:r>
      <w:r w:rsidR="00890CF3" w:rsidRPr="002F1962">
        <w:rPr>
          <w:rFonts w:ascii="Palatino Linotype" w:hAnsi="Palatino Linotype"/>
          <w:i/>
          <w:sz w:val="22"/>
        </w:rPr>
        <w:t xml:space="preserve">; y, en su caso, entregar la información en la modalidad Sistema de Acceso a Información Mexiquense (SAIMEX). </w:t>
      </w:r>
    </w:p>
    <w:p w14:paraId="7D8B3C5F" w14:textId="189C2BCE" w:rsidR="00233B27" w:rsidRPr="002F1962" w:rsidRDefault="00233B27" w:rsidP="00233B27">
      <w:pPr>
        <w:tabs>
          <w:tab w:val="left" w:pos="284"/>
        </w:tabs>
        <w:suppressAutoHyphens w:val="0"/>
        <w:spacing w:line="360" w:lineRule="auto"/>
        <w:ind w:left="567" w:right="822"/>
        <w:jc w:val="both"/>
        <w:rPr>
          <w:rFonts w:ascii="Palatino Linotype" w:hAnsi="Palatino Linotype" w:cs="Arial"/>
          <w:i/>
          <w:sz w:val="22"/>
          <w:lang w:val="es-ES"/>
        </w:rPr>
      </w:pPr>
      <w:r w:rsidRPr="002F1962">
        <w:rPr>
          <w:rFonts w:ascii="Palatino Linotype" w:hAnsi="Palatino Linotype" w:cs="Arial"/>
          <w:i/>
          <w:sz w:val="22"/>
          <w:lang w:val="es-ES"/>
        </w:rPr>
        <w:t>.</w:t>
      </w:r>
    </w:p>
    <w:p w14:paraId="6197F0CF" w14:textId="77777777" w:rsidR="00233B27" w:rsidRPr="002F1962" w:rsidRDefault="00233B27" w:rsidP="00233B27">
      <w:pPr>
        <w:tabs>
          <w:tab w:val="left" w:pos="284"/>
        </w:tabs>
        <w:suppressAutoHyphens w:val="0"/>
        <w:spacing w:line="360" w:lineRule="auto"/>
        <w:ind w:left="567" w:right="822"/>
        <w:jc w:val="both"/>
        <w:rPr>
          <w:rFonts w:ascii="Palatino Linotype" w:eastAsia="等线" w:hAnsi="Palatino Linotype" w:cs="Arial"/>
          <w:bCs/>
          <w:i/>
          <w:sz w:val="22"/>
          <w:lang w:val="es-ES_tradnl" w:eastAsia="es-MX"/>
        </w:rPr>
      </w:pPr>
    </w:p>
    <w:p w14:paraId="1CFE2F69" w14:textId="77777777" w:rsidR="00233B27" w:rsidRPr="002F1962" w:rsidRDefault="00233B27" w:rsidP="00233B27">
      <w:pPr>
        <w:tabs>
          <w:tab w:val="left" w:pos="284"/>
        </w:tabs>
        <w:suppressAutoHyphens w:val="0"/>
        <w:spacing w:line="360" w:lineRule="auto"/>
        <w:ind w:left="567" w:right="822"/>
        <w:jc w:val="both"/>
        <w:rPr>
          <w:rFonts w:ascii="Palatino Linotype" w:eastAsia="等线" w:hAnsi="Palatino Linotype" w:cs="Arial"/>
          <w:bCs/>
          <w:i/>
          <w:sz w:val="22"/>
          <w:lang w:val="es-ES_tradnl" w:eastAsia="es-MX"/>
        </w:rPr>
      </w:pPr>
      <w:r w:rsidRPr="002F1962">
        <w:rPr>
          <w:rFonts w:ascii="Palatino Linotype" w:eastAsia="等线" w:hAnsi="Palatino Linotype" w:cs="Arial"/>
          <w:bCs/>
          <w:i/>
          <w:sz w:val="22"/>
          <w:lang w:val="es-ES_tradnl" w:eastAsia="es-MX"/>
        </w:rPr>
        <w:t>(…)</w:t>
      </w:r>
    </w:p>
    <w:p w14:paraId="03D5A2D3" w14:textId="77777777" w:rsidR="00890CF3" w:rsidRPr="002F1962" w:rsidRDefault="00890CF3" w:rsidP="00890CF3">
      <w:pPr>
        <w:tabs>
          <w:tab w:val="left" w:pos="426"/>
        </w:tabs>
        <w:suppressAutoHyphens w:val="0"/>
        <w:spacing w:line="360" w:lineRule="auto"/>
        <w:ind w:left="567" w:right="616"/>
        <w:contextualSpacing/>
        <w:jc w:val="both"/>
        <w:rPr>
          <w:rFonts w:ascii="Palatino Linotype" w:hAnsi="Palatino Linotype"/>
          <w:i/>
          <w:sz w:val="22"/>
        </w:rPr>
      </w:pPr>
      <w:r w:rsidRPr="002F1962">
        <w:rPr>
          <w:rFonts w:ascii="Palatino Linotype" w:hAnsi="Palatino Linotype"/>
          <w:b/>
          <w:i/>
          <w:sz w:val="22"/>
        </w:rPr>
        <w:t>SEXTO.</w:t>
      </w:r>
      <w:r w:rsidRPr="002F1962">
        <w:rPr>
          <w:rFonts w:ascii="Palatino Linotype" w:hAnsi="Palatino Linotype"/>
          <w:i/>
          <w:sz w:val="22"/>
        </w:rPr>
        <w:t xml:space="preserve"> Hágase del conocimiento de la parte </w:t>
      </w:r>
      <w:r w:rsidRPr="002F1962">
        <w:rPr>
          <w:rFonts w:ascii="Palatino Linotype" w:hAnsi="Palatino Linotype"/>
          <w:b/>
          <w:i/>
          <w:sz w:val="22"/>
        </w:rPr>
        <w:t>RECURRENTE</w:t>
      </w:r>
      <w:r w:rsidRPr="002F1962">
        <w:rPr>
          <w:rFonts w:ascii="Palatino Linotype" w:hAnsi="Palatino Linotype"/>
          <w:i/>
          <w:sz w:val="22"/>
        </w:rPr>
        <w:t xml:space="preserve"> que las respuestas que dé el </w:t>
      </w:r>
      <w:r w:rsidRPr="002F1962">
        <w:rPr>
          <w:rFonts w:ascii="Palatino Linotype" w:hAnsi="Palatino Linotype"/>
          <w:b/>
          <w:i/>
          <w:sz w:val="22"/>
        </w:rPr>
        <w:t>SUJETO OBLIGADO</w:t>
      </w:r>
      <w:r w:rsidRPr="002F1962">
        <w:rPr>
          <w:rFonts w:ascii="Palatino Linotype" w:hAnsi="Palatino Linotype"/>
          <w:i/>
          <w:sz w:val="22"/>
        </w:rPr>
        <w:t xml:space="preserve"> derivada de la presente resolución son susceptibles de ser impugnadas nuevamente, mediante recurso de revisión, ante el Instituto, en términos del artículo 179, último párrafo de la Ley de Transparencia y Acceso a la Información Pública del Estado de México y Municipios</w:t>
      </w:r>
    </w:p>
    <w:p w14:paraId="5E6D8C6F" w14:textId="67A8639E" w:rsidR="00233B27" w:rsidRPr="002F1962" w:rsidRDefault="00890CF3" w:rsidP="00890CF3">
      <w:pPr>
        <w:tabs>
          <w:tab w:val="left" w:pos="426"/>
        </w:tabs>
        <w:suppressAutoHyphens w:val="0"/>
        <w:spacing w:line="360" w:lineRule="auto"/>
        <w:ind w:left="567" w:right="616"/>
        <w:contextualSpacing/>
        <w:jc w:val="both"/>
        <w:rPr>
          <w:rFonts w:ascii="Palatino Linotype" w:hAnsi="Palatino Linotype"/>
          <w:i/>
          <w:sz w:val="22"/>
        </w:rPr>
      </w:pPr>
      <w:r w:rsidRPr="002F1962">
        <w:rPr>
          <w:rFonts w:ascii="Palatino Linotype" w:hAnsi="Palatino Linotype"/>
          <w:b/>
          <w:i/>
          <w:sz w:val="22"/>
        </w:rPr>
        <w:t>(</w:t>
      </w:r>
      <w:r w:rsidRPr="002F1962">
        <w:rPr>
          <w:rFonts w:ascii="Palatino Linotype" w:hAnsi="Palatino Linotype"/>
          <w:i/>
          <w:sz w:val="22"/>
        </w:rPr>
        <w:t>.</w:t>
      </w:r>
      <w:r w:rsidR="00233B27" w:rsidRPr="002F1962">
        <w:rPr>
          <w:rFonts w:ascii="Palatino Linotype" w:eastAsia="等线" w:hAnsi="Palatino Linotype" w:cs="Arial"/>
          <w:bCs/>
          <w:i/>
          <w:sz w:val="22"/>
          <w:lang w:val="es-ES" w:eastAsia="es-MX"/>
        </w:rPr>
        <w:t>..</w:t>
      </w:r>
      <w:r w:rsidRPr="002F1962">
        <w:rPr>
          <w:rFonts w:ascii="Palatino Linotype" w:eastAsia="等线" w:hAnsi="Palatino Linotype" w:cs="Arial"/>
          <w:bCs/>
          <w:i/>
          <w:sz w:val="22"/>
          <w:lang w:val="es-ES" w:eastAsia="es-MX"/>
        </w:rPr>
        <w:t>)</w:t>
      </w:r>
      <w:r w:rsidR="00233B27" w:rsidRPr="002F1962">
        <w:rPr>
          <w:rFonts w:ascii="Palatino Linotype" w:eastAsia="等线" w:hAnsi="Palatino Linotype" w:cs="Arial"/>
          <w:bCs/>
          <w:i/>
          <w:sz w:val="22"/>
          <w:lang w:val="es-ES_tradnl" w:eastAsia="es-MX"/>
        </w:rPr>
        <w:t>”</w:t>
      </w:r>
    </w:p>
    <w:p w14:paraId="2BB16E7E" w14:textId="77777777" w:rsidR="00233B27" w:rsidRPr="002F1962" w:rsidRDefault="00233B27" w:rsidP="00233B27">
      <w:pPr>
        <w:tabs>
          <w:tab w:val="left" w:pos="284"/>
        </w:tabs>
        <w:suppressAutoHyphens w:val="0"/>
        <w:spacing w:line="360" w:lineRule="auto"/>
        <w:ind w:right="822"/>
        <w:jc w:val="both"/>
        <w:rPr>
          <w:rFonts w:ascii="Palatino Linotype" w:eastAsia="等线" w:hAnsi="Palatino Linotype" w:cs="Arial"/>
          <w:bCs/>
          <w:i/>
          <w:sz w:val="22"/>
          <w:lang w:val="es-ES_tradnl" w:eastAsia="es-MX"/>
        </w:rPr>
      </w:pPr>
      <w:r w:rsidRPr="002F1962">
        <w:rPr>
          <w:rFonts w:ascii="Palatino Linotype" w:eastAsia="MS Mincho" w:hAnsi="Palatino Linotype"/>
          <w:b/>
          <w:i/>
          <w:sz w:val="22"/>
          <w:lang w:val="es-ES_tradnl"/>
        </w:rPr>
        <w:t xml:space="preserve"> </w:t>
      </w:r>
    </w:p>
    <w:p w14:paraId="50E8AE64" w14:textId="77777777" w:rsidR="00233B27" w:rsidRPr="00233B27" w:rsidRDefault="00233B27" w:rsidP="00233B27">
      <w:pPr>
        <w:numPr>
          <w:ilvl w:val="0"/>
          <w:numId w:val="22"/>
        </w:numPr>
        <w:suppressAutoHyphens w:val="0"/>
        <w:spacing w:before="240" w:after="240" w:line="360" w:lineRule="auto"/>
        <w:ind w:left="0" w:right="49" w:firstLine="0"/>
        <w:contextualSpacing/>
        <w:jc w:val="both"/>
        <w:rPr>
          <w:rFonts w:ascii="Palatino Linotype" w:hAnsi="Palatino Linotype"/>
          <w:i/>
          <w:lang w:eastAsia="es-MX"/>
        </w:rPr>
      </w:pPr>
      <w:r w:rsidRPr="00233B27">
        <w:rPr>
          <w:rFonts w:ascii="Palatino Linotype" w:hAnsi="Palatino Linotype"/>
          <w:lang w:eastAsia="es-MX"/>
        </w:rPr>
        <w:t xml:space="preserve">Tal y como se aprecia en el Resolutivo </w:t>
      </w:r>
      <w:r w:rsidRPr="00233B27">
        <w:rPr>
          <w:rFonts w:ascii="Palatino Linotype" w:hAnsi="Palatino Linotype"/>
          <w:b/>
          <w:lang w:eastAsia="es-MX"/>
        </w:rPr>
        <w:t>SEXTO,</w:t>
      </w:r>
      <w:r w:rsidRPr="00233B27">
        <w:rPr>
          <w:rFonts w:ascii="Palatino Linotype" w:hAnsi="Palatino Linotype"/>
          <w:lang w:eastAsia="es-MX"/>
        </w:rPr>
        <w:t xml:space="preserve"> </w:t>
      </w:r>
      <w:r w:rsidRPr="00233B27">
        <w:rPr>
          <w:rFonts w:ascii="Palatino Linotype" w:hAnsi="Palatino Linotype" w:cs="Arial"/>
        </w:rPr>
        <w:t>se hizo del conocimiento al Recurrente que tenía derecho a interponer nuevamente Recurso de Revisión ante este Instituto, por la respuesta emitida por el Sujeto Obligado en cumplimiento a la resolución, tal y como lo contempla el último párrafo del artículo 179 de la Ley de Transparencia y Acceso a la Información Pública del Estado de México y Municipios:</w:t>
      </w:r>
    </w:p>
    <w:p w14:paraId="09770B46" w14:textId="77777777" w:rsidR="00233B27" w:rsidRPr="00233B27" w:rsidRDefault="00233B27" w:rsidP="00233B27">
      <w:pPr>
        <w:suppressAutoHyphens w:val="0"/>
        <w:autoSpaceDE w:val="0"/>
        <w:autoSpaceDN w:val="0"/>
        <w:adjustRightInd w:val="0"/>
        <w:spacing w:before="120" w:after="120" w:line="360" w:lineRule="auto"/>
        <w:contextualSpacing/>
        <w:jc w:val="both"/>
        <w:rPr>
          <w:rFonts w:ascii="Palatino Linotype" w:hAnsi="Palatino Linotype" w:cs="Arial"/>
        </w:rPr>
      </w:pPr>
    </w:p>
    <w:p w14:paraId="36F820D9" w14:textId="77777777" w:rsidR="00233B27" w:rsidRPr="002F1962" w:rsidRDefault="00233B27" w:rsidP="00233B27">
      <w:pPr>
        <w:suppressAutoHyphens w:val="0"/>
        <w:autoSpaceDE w:val="0"/>
        <w:autoSpaceDN w:val="0"/>
        <w:adjustRightInd w:val="0"/>
        <w:spacing w:before="120" w:after="120" w:line="360" w:lineRule="auto"/>
        <w:ind w:left="851" w:right="822"/>
        <w:contextualSpacing/>
        <w:jc w:val="both"/>
        <w:rPr>
          <w:rFonts w:ascii="Palatino Linotype" w:hAnsi="Palatino Linotype" w:cs="Arial"/>
          <w:i/>
          <w:sz w:val="22"/>
        </w:rPr>
      </w:pPr>
      <w:r w:rsidRPr="002F1962">
        <w:rPr>
          <w:rFonts w:ascii="Palatino Linotype" w:hAnsi="Palatino Linotype" w:cs="Arial"/>
          <w:i/>
          <w:sz w:val="22"/>
        </w:rPr>
        <w:lastRenderedPageBreak/>
        <w:t>“</w:t>
      </w:r>
      <w:r w:rsidRPr="002F1962">
        <w:rPr>
          <w:rFonts w:ascii="Palatino Linotype" w:hAnsi="Palatino Linotype" w:cs="Arial"/>
          <w:b/>
          <w:i/>
          <w:sz w:val="22"/>
        </w:rPr>
        <w:t>Artículo 179.</w:t>
      </w:r>
      <w:r w:rsidRPr="002F1962">
        <w:rPr>
          <w:rFonts w:ascii="Palatino Linotype" w:hAnsi="Palatino Linotype" w:cs="Arial"/>
          <w:i/>
          <w:sz w:val="22"/>
        </w:rPr>
        <w:t xml:space="preserve"> El recurso de revisión es un medio de protección que la Ley otorga a los particulares, para hacer valer su derecho de acceso a la información pública, y procederá en contra de las siguientes causas:</w:t>
      </w:r>
    </w:p>
    <w:p w14:paraId="7D3892C7" w14:textId="77777777" w:rsidR="001C0C9E" w:rsidRPr="002F1962" w:rsidRDefault="001C0C9E" w:rsidP="00233B27">
      <w:pPr>
        <w:suppressAutoHyphens w:val="0"/>
        <w:autoSpaceDE w:val="0"/>
        <w:autoSpaceDN w:val="0"/>
        <w:adjustRightInd w:val="0"/>
        <w:spacing w:before="120" w:after="120" w:line="360" w:lineRule="auto"/>
        <w:ind w:left="851" w:right="822"/>
        <w:contextualSpacing/>
        <w:jc w:val="both"/>
        <w:rPr>
          <w:rFonts w:ascii="Palatino Linotype" w:hAnsi="Palatino Linotype" w:cs="Arial"/>
          <w:i/>
          <w:sz w:val="22"/>
        </w:rPr>
      </w:pPr>
    </w:p>
    <w:p w14:paraId="6810E2F2" w14:textId="24D7933F" w:rsidR="00233B27" w:rsidRPr="002F1962" w:rsidRDefault="001C0C9E" w:rsidP="00233B27">
      <w:pPr>
        <w:suppressAutoHyphens w:val="0"/>
        <w:autoSpaceDE w:val="0"/>
        <w:autoSpaceDN w:val="0"/>
        <w:adjustRightInd w:val="0"/>
        <w:spacing w:before="120" w:after="120" w:line="360" w:lineRule="auto"/>
        <w:ind w:left="851" w:right="822"/>
        <w:contextualSpacing/>
        <w:jc w:val="both"/>
        <w:rPr>
          <w:rFonts w:ascii="Palatino Linotype" w:hAnsi="Palatino Linotype" w:cs="Arial"/>
          <w:i/>
          <w:sz w:val="22"/>
        </w:rPr>
      </w:pPr>
      <w:r w:rsidRPr="002F1962">
        <w:rPr>
          <w:rFonts w:ascii="Palatino Linotype" w:hAnsi="Palatino Linotype" w:cs="Arial"/>
          <w:i/>
          <w:sz w:val="22"/>
        </w:rPr>
        <w:t>(</w:t>
      </w:r>
      <w:r w:rsidR="00233B27" w:rsidRPr="002F1962">
        <w:rPr>
          <w:rFonts w:ascii="Palatino Linotype" w:hAnsi="Palatino Linotype" w:cs="Arial"/>
          <w:i/>
          <w:sz w:val="22"/>
        </w:rPr>
        <w:t>…</w:t>
      </w:r>
      <w:r w:rsidRPr="002F1962">
        <w:rPr>
          <w:rFonts w:ascii="Palatino Linotype" w:hAnsi="Palatino Linotype" w:cs="Arial"/>
          <w:i/>
          <w:sz w:val="22"/>
        </w:rPr>
        <w:t>)</w:t>
      </w:r>
    </w:p>
    <w:p w14:paraId="7E63D3A6" w14:textId="77777777" w:rsidR="001C0C9E" w:rsidRPr="002F1962" w:rsidRDefault="001C0C9E" w:rsidP="00233B27">
      <w:pPr>
        <w:suppressAutoHyphens w:val="0"/>
        <w:autoSpaceDE w:val="0"/>
        <w:autoSpaceDN w:val="0"/>
        <w:adjustRightInd w:val="0"/>
        <w:spacing w:before="120" w:after="120" w:line="360" w:lineRule="auto"/>
        <w:ind w:left="851" w:right="822"/>
        <w:contextualSpacing/>
        <w:jc w:val="both"/>
        <w:rPr>
          <w:rFonts w:ascii="Palatino Linotype" w:hAnsi="Palatino Linotype" w:cs="Arial"/>
          <w:i/>
          <w:sz w:val="22"/>
        </w:rPr>
      </w:pPr>
    </w:p>
    <w:p w14:paraId="6ADF4E01" w14:textId="77777777" w:rsidR="00233B27" w:rsidRPr="002F1962" w:rsidRDefault="00233B27" w:rsidP="00233B27">
      <w:pPr>
        <w:suppressAutoHyphens w:val="0"/>
        <w:autoSpaceDE w:val="0"/>
        <w:autoSpaceDN w:val="0"/>
        <w:adjustRightInd w:val="0"/>
        <w:spacing w:before="120" w:after="120" w:line="360" w:lineRule="auto"/>
        <w:ind w:left="851" w:right="822"/>
        <w:contextualSpacing/>
        <w:jc w:val="both"/>
        <w:rPr>
          <w:rFonts w:ascii="Palatino Linotype" w:hAnsi="Palatino Linotype" w:cs="Arial"/>
          <w:i/>
          <w:sz w:val="22"/>
        </w:rPr>
      </w:pPr>
      <w:r w:rsidRPr="002F1962">
        <w:rPr>
          <w:rFonts w:ascii="Palatino Linotype" w:hAnsi="Palatino Linotype" w:cs="Arial"/>
          <w:i/>
          <w:sz w:val="22"/>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13C07261" w14:textId="77777777" w:rsidR="00233B27" w:rsidRPr="002F1962" w:rsidRDefault="00233B27" w:rsidP="00233B27">
      <w:pPr>
        <w:suppressAutoHyphens w:val="0"/>
        <w:autoSpaceDE w:val="0"/>
        <w:autoSpaceDN w:val="0"/>
        <w:adjustRightInd w:val="0"/>
        <w:spacing w:before="120" w:after="120" w:line="360" w:lineRule="auto"/>
        <w:contextualSpacing/>
        <w:jc w:val="both"/>
        <w:rPr>
          <w:rFonts w:ascii="Palatino Linotype" w:hAnsi="Palatino Linotype" w:cs="Arial"/>
          <w:sz w:val="22"/>
        </w:rPr>
      </w:pPr>
    </w:p>
    <w:p w14:paraId="58F0AA02" w14:textId="77777777" w:rsidR="00233B27" w:rsidRPr="00233B27" w:rsidRDefault="00233B27" w:rsidP="00233B27">
      <w:pPr>
        <w:numPr>
          <w:ilvl w:val="0"/>
          <w:numId w:val="22"/>
        </w:numPr>
        <w:suppressAutoHyphens w:val="0"/>
        <w:autoSpaceDE w:val="0"/>
        <w:autoSpaceDN w:val="0"/>
        <w:adjustRightInd w:val="0"/>
        <w:spacing w:before="120" w:after="120" w:line="360" w:lineRule="auto"/>
        <w:ind w:left="0" w:firstLine="0"/>
        <w:contextualSpacing/>
        <w:jc w:val="both"/>
        <w:rPr>
          <w:rFonts w:ascii="Palatino Linotype" w:hAnsi="Palatino Linotype" w:cs="Arial"/>
        </w:rPr>
      </w:pPr>
      <w:r w:rsidRPr="00233B27">
        <w:rPr>
          <w:rFonts w:ascii="Palatino Linotype" w:hAnsi="Palatino Linotype" w:cs="Arial"/>
        </w:rPr>
        <w:t xml:space="preserve">Como se advierte del precepto legal, únicamente se puede interponer recurso de revisión ante la respuesta del Sujeto Obligado en cumplimiento de la resolución dictada por el Pleno de este Instituto y que </w:t>
      </w:r>
      <w:r w:rsidRPr="00233B27">
        <w:rPr>
          <w:rFonts w:ascii="Palatino Linotype" w:hAnsi="Palatino Linotype" w:cs="Tahoma"/>
          <w:bCs/>
          <w:iCs/>
          <w:lang w:val="es-ES"/>
        </w:rPr>
        <w:t xml:space="preserve">hayan derivado de un Medio de Impugnación en donde la causal de procedencia fuera alguna de las fracciones referidas en el último párrafo, del artículo 179 referido. </w:t>
      </w:r>
    </w:p>
    <w:p w14:paraId="23B70677" w14:textId="77777777" w:rsidR="00233B27" w:rsidRPr="00233B27" w:rsidRDefault="00233B27" w:rsidP="00233B27">
      <w:pPr>
        <w:suppressAutoHyphens w:val="0"/>
        <w:autoSpaceDE w:val="0"/>
        <w:autoSpaceDN w:val="0"/>
        <w:adjustRightInd w:val="0"/>
        <w:spacing w:before="120" w:after="120" w:line="360" w:lineRule="auto"/>
        <w:contextualSpacing/>
        <w:jc w:val="both"/>
        <w:rPr>
          <w:rFonts w:ascii="Palatino Linotype" w:hAnsi="Palatino Linotype" w:cs="Arial"/>
        </w:rPr>
      </w:pPr>
    </w:p>
    <w:p w14:paraId="3F7FC0BF" w14:textId="77777777" w:rsidR="00233B27" w:rsidRPr="00233B27" w:rsidRDefault="00233B27" w:rsidP="00233B27">
      <w:pPr>
        <w:numPr>
          <w:ilvl w:val="0"/>
          <w:numId w:val="22"/>
        </w:numPr>
        <w:suppressAutoHyphens w:val="0"/>
        <w:autoSpaceDE w:val="0"/>
        <w:autoSpaceDN w:val="0"/>
        <w:adjustRightInd w:val="0"/>
        <w:spacing w:before="120" w:after="120" w:line="360" w:lineRule="auto"/>
        <w:ind w:left="0" w:firstLine="0"/>
        <w:contextualSpacing/>
        <w:jc w:val="both"/>
        <w:rPr>
          <w:rFonts w:ascii="Palatino Linotype" w:hAnsi="Palatino Linotype" w:cs="Arial"/>
        </w:rPr>
      </w:pPr>
      <w:r w:rsidRPr="00233B27">
        <w:rPr>
          <w:rFonts w:ascii="Palatino Linotype" w:hAnsi="Palatino Linotype" w:cs="Tahoma"/>
          <w:bCs/>
          <w:iCs/>
          <w:lang w:val="es-ES"/>
        </w:rPr>
        <w:t xml:space="preserve">En este caso, el Sujeto Obligado no emitió respuesta en cumplimiento a la resolución emitida en el recurso de revisión, por lo tanto, al interponerse el segundo recurso de revisión, no se configura ninguna causal de procedencia, pues como ya se señaló, el Sujeto Obligado no había emitido una respuesta de la cual se pudiera inconformar el Recurrente. </w:t>
      </w:r>
    </w:p>
    <w:p w14:paraId="23123E19" w14:textId="77777777" w:rsidR="00233B27" w:rsidRPr="00233B27" w:rsidRDefault="00233B27" w:rsidP="00233B27">
      <w:pPr>
        <w:suppressAutoHyphens w:val="0"/>
        <w:autoSpaceDE w:val="0"/>
        <w:autoSpaceDN w:val="0"/>
        <w:adjustRightInd w:val="0"/>
        <w:spacing w:before="120" w:after="120" w:line="360" w:lineRule="auto"/>
        <w:contextualSpacing/>
        <w:jc w:val="both"/>
        <w:rPr>
          <w:rFonts w:ascii="Palatino Linotype" w:hAnsi="Palatino Linotype" w:cs="Arial"/>
        </w:rPr>
      </w:pPr>
    </w:p>
    <w:p w14:paraId="0DE50F57" w14:textId="77777777" w:rsidR="00233B27" w:rsidRPr="00233B27" w:rsidRDefault="00233B27" w:rsidP="00233B27">
      <w:pPr>
        <w:numPr>
          <w:ilvl w:val="0"/>
          <w:numId w:val="22"/>
        </w:numPr>
        <w:suppressAutoHyphens w:val="0"/>
        <w:spacing w:line="360" w:lineRule="auto"/>
        <w:ind w:left="0" w:firstLine="0"/>
        <w:contextualSpacing/>
        <w:jc w:val="both"/>
        <w:rPr>
          <w:rFonts w:ascii="Palatino Linotype" w:hAnsi="Palatino Linotype" w:cs="Arial"/>
        </w:rPr>
      </w:pPr>
      <w:r w:rsidRPr="00233B27">
        <w:rPr>
          <w:rFonts w:ascii="Palatino Linotype" w:hAnsi="Palatino Linotype" w:cs="Arial"/>
        </w:rPr>
        <w:t xml:space="preserve">Bajo esas consideraciones, el recurso de revisión actualiza la causal de sobreseimiento establecida en la fracción IV del artículo 192, en relación a la fracción </w:t>
      </w:r>
      <w:r w:rsidRPr="00233B27">
        <w:rPr>
          <w:rFonts w:ascii="Palatino Linotype" w:hAnsi="Palatino Linotype" w:cs="Arial"/>
        </w:rPr>
        <w:lastRenderedPageBreak/>
        <w:t>III del artículo 191, ambos de la Ley de Transparencia y Acceso a la Información Pública del Estado de México y Municipios.</w:t>
      </w:r>
    </w:p>
    <w:p w14:paraId="278A304F" w14:textId="77777777" w:rsidR="00233B27" w:rsidRPr="00233B27" w:rsidRDefault="00233B27" w:rsidP="00233B27">
      <w:pPr>
        <w:suppressAutoHyphens w:val="0"/>
        <w:spacing w:before="240" w:after="240" w:line="360" w:lineRule="auto"/>
        <w:ind w:right="49"/>
        <w:contextualSpacing/>
        <w:jc w:val="both"/>
        <w:rPr>
          <w:rFonts w:ascii="Palatino Linotype" w:hAnsi="Palatino Linotype"/>
          <w:i/>
          <w:lang w:eastAsia="es-MX"/>
        </w:rPr>
      </w:pPr>
    </w:p>
    <w:p w14:paraId="7B6C06E9" w14:textId="77777777" w:rsidR="00233B27" w:rsidRPr="00233B27" w:rsidRDefault="00233B27" w:rsidP="00233B27">
      <w:pPr>
        <w:numPr>
          <w:ilvl w:val="0"/>
          <w:numId w:val="22"/>
        </w:numPr>
        <w:tabs>
          <w:tab w:val="left" w:pos="567"/>
        </w:tabs>
        <w:suppressAutoHyphens w:val="0"/>
        <w:spacing w:line="360" w:lineRule="auto"/>
        <w:ind w:left="0" w:firstLine="0"/>
        <w:contextualSpacing/>
        <w:jc w:val="both"/>
        <w:rPr>
          <w:rFonts w:ascii="Palatino Linotype" w:eastAsia="Calibri" w:hAnsi="Palatino Linotype" w:cs="Arial"/>
        </w:rPr>
      </w:pPr>
      <w:r w:rsidRPr="00233B27">
        <w:rPr>
          <w:rFonts w:ascii="Palatino Linotype" w:hAnsi="Palatino Linotype" w:cs="Arial"/>
          <w:color w:val="222222"/>
          <w:lang w:eastAsia="es-MX"/>
        </w:rPr>
        <w:t xml:space="preserve">Por lo anteriormente expuesto y fundado, este </w:t>
      </w:r>
      <w:r w:rsidRPr="00233B27">
        <w:rPr>
          <w:rFonts w:ascii="Palatino Linotype" w:hAnsi="Palatino Linotype" w:cs="Arial"/>
          <w:b/>
          <w:bCs/>
          <w:color w:val="222222"/>
          <w:lang w:eastAsia="es-MX"/>
        </w:rPr>
        <w:t>ÓRGANO GARANTE</w:t>
      </w:r>
      <w:r w:rsidRPr="00233B27">
        <w:rPr>
          <w:rFonts w:ascii="Palatino Linotype" w:hAnsi="Palatino Linotype" w:cs="Arial"/>
          <w:color w:val="222222"/>
          <w:lang w:eastAsia="es-MX"/>
        </w:rPr>
        <w:t xml:space="preserve"> emite los siguientes:</w:t>
      </w:r>
    </w:p>
    <w:p w14:paraId="7A520C08" w14:textId="77777777" w:rsidR="00233B27" w:rsidRPr="00233B27" w:rsidRDefault="00233B27" w:rsidP="00233B27">
      <w:pPr>
        <w:keepNext/>
        <w:keepLines/>
        <w:suppressAutoHyphens w:val="0"/>
        <w:spacing w:before="240"/>
        <w:jc w:val="center"/>
        <w:outlineLvl w:val="0"/>
        <w:rPr>
          <w:rFonts w:ascii="Palatino Linotype" w:eastAsia="等线 Light" w:hAnsi="Palatino Linotype"/>
          <w:b/>
        </w:rPr>
      </w:pPr>
      <w:bookmarkStart w:id="72" w:name="_Toc4061692"/>
      <w:bookmarkStart w:id="73" w:name="_Toc486525261"/>
      <w:bookmarkStart w:id="74" w:name="_Toc445745148"/>
      <w:bookmarkStart w:id="75" w:name="_Toc447699324"/>
      <w:bookmarkStart w:id="76" w:name="_Toc87549684"/>
      <w:r w:rsidRPr="00233B27">
        <w:rPr>
          <w:rFonts w:ascii="Palatino Linotype" w:eastAsia="等线 Light" w:hAnsi="Palatino Linotype"/>
          <w:b/>
        </w:rPr>
        <w:t>R E S O L U T I V O S</w:t>
      </w:r>
      <w:bookmarkEnd w:id="72"/>
      <w:bookmarkEnd w:id="73"/>
      <w:bookmarkEnd w:id="74"/>
      <w:bookmarkEnd w:id="75"/>
      <w:bookmarkEnd w:id="76"/>
    </w:p>
    <w:p w14:paraId="38A4849F" w14:textId="77777777" w:rsidR="00233B27" w:rsidRPr="00233B27" w:rsidRDefault="00233B27" w:rsidP="00233B27">
      <w:pPr>
        <w:tabs>
          <w:tab w:val="left" w:pos="284"/>
        </w:tabs>
        <w:suppressAutoHyphens w:val="0"/>
        <w:spacing w:line="360" w:lineRule="auto"/>
        <w:jc w:val="both"/>
        <w:rPr>
          <w:rFonts w:ascii="Palatino Linotype" w:hAnsi="Palatino Linotype" w:cs="Arial"/>
          <w:b/>
          <w:lang w:val="es-ES_tradnl"/>
        </w:rPr>
      </w:pPr>
    </w:p>
    <w:p w14:paraId="1A808907" w14:textId="48D1C5DB" w:rsidR="00233B27" w:rsidRPr="00233B27" w:rsidRDefault="00233B27" w:rsidP="00233B27">
      <w:pPr>
        <w:widowControl w:val="0"/>
        <w:tabs>
          <w:tab w:val="left" w:pos="1701"/>
        </w:tabs>
        <w:suppressAutoHyphens w:val="0"/>
        <w:autoSpaceDE w:val="0"/>
        <w:autoSpaceDN w:val="0"/>
        <w:adjustRightInd w:val="0"/>
        <w:spacing w:before="120" w:line="360" w:lineRule="auto"/>
        <w:contextualSpacing/>
        <w:jc w:val="both"/>
        <w:rPr>
          <w:rFonts w:ascii="Palatino Linotype" w:hAnsi="Palatino Linotype"/>
        </w:rPr>
      </w:pPr>
      <w:bookmarkStart w:id="77" w:name="_Toc450120669"/>
      <w:bookmarkStart w:id="78" w:name="_Toc460947011"/>
      <w:r w:rsidRPr="00233B27">
        <w:rPr>
          <w:rFonts w:ascii="Palatino Linotype" w:hAnsi="Palatino Linotype" w:cs="Arial"/>
          <w:b/>
        </w:rPr>
        <w:t xml:space="preserve">PRIMERO. </w:t>
      </w:r>
      <w:r w:rsidRPr="00233B27">
        <w:rPr>
          <w:rFonts w:ascii="Palatino Linotype" w:hAnsi="Palatino Linotype"/>
        </w:rPr>
        <w:t xml:space="preserve">Se </w:t>
      </w:r>
      <w:r w:rsidRPr="00233B27">
        <w:rPr>
          <w:rFonts w:ascii="Palatino Linotype" w:hAnsi="Palatino Linotype"/>
          <w:b/>
        </w:rPr>
        <w:t>SOBRESEE</w:t>
      </w:r>
      <w:r w:rsidRPr="00233B27">
        <w:rPr>
          <w:rFonts w:ascii="Palatino Linotype" w:hAnsi="Palatino Linotype"/>
        </w:rPr>
        <w:t xml:space="preserve"> el recurso de revisión número </w:t>
      </w:r>
      <w:r w:rsidR="001C0C9E" w:rsidRPr="001C0C9E">
        <w:rPr>
          <w:rFonts w:ascii="Palatino Linotype" w:hAnsi="Palatino Linotype"/>
          <w:b/>
        </w:rPr>
        <w:t>00533/INFOEM/ICR-338/IP/RR/2023</w:t>
      </w:r>
      <w:r w:rsidRPr="00233B27">
        <w:rPr>
          <w:rFonts w:ascii="Palatino Linotype" w:hAnsi="Palatino Linotype"/>
          <w:b/>
        </w:rPr>
        <w:t xml:space="preserve">, </w:t>
      </w:r>
      <w:r w:rsidRPr="00233B27">
        <w:rPr>
          <w:rFonts w:ascii="Palatino Linotype" w:hAnsi="Palatino Linotype"/>
        </w:rPr>
        <w:t>conforme al artículo 192 fracción IV, en relación con la fracción III, del artículo 191 de la Ley de Transparencia y Acceso a la Información Pública del Estado de México</w:t>
      </w:r>
      <w:r w:rsidR="002F1962">
        <w:rPr>
          <w:rFonts w:ascii="Palatino Linotype" w:hAnsi="Palatino Linotype"/>
        </w:rPr>
        <w:t xml:space="preserve"> y Municipios, en términos del c</w:t>
      </w:r>
      <w:r w:rsidRPr="00233B27">
        <w:rPr>
          <w:rFonts w:ascii="Palatino Linotype" w:hAnsi="Palatino Linotype"/>
        </w:rPr>
        <w:t xml:space="preserve">onsiderando </w:t>
      </w:r>
      <w:r w:rsidRPr="00233B27">
        <w:rPr>
          <w:rFonts w:ascii="Palatino Linotype" w:hAnsi="Palatino Linotype"/>
          <w:b/>
        </w:rPr>
        <w:t>TERCERO</w:t>
      </w:r>
      <w:r w:rsidRPr="00233B27">
        <w:rPr>
          <w:rFonts w:ascii="Palatino Linotype" w:hAnsi="Palatino Linotype"/>
        </w:rPr>
        <w:t xml:space="preserve"> de la presente resolución.</w:t>
      </w:r>
    </w:p>
    <w:p w14:paraId="50158D09" w14:textId="77777777" w:rsidR="00233B27" w:rsidRPr="00233B27" w:rsidRDefault="00233B27" w:rsidP="00233B27">
      <w:pPr>
        <w:suppressAutoHyphens w:val="0"/>
        <w:spacing w:before="240" w:after="360" w:line="360" w:lineRule="auto"/>
        <w:jc w:val="both"/>
        <w:rPr>
          <w:rFonts w:ascii="Palatino Linotype" w:eastAsia="等线 Light" w:hAnsi="Palatino Linotype"/>
          <w:b/>
          <w:color w:val="000000"/>
        </w:rPr>
      </w:pPr>
      <w:bookmarkStart w:id="79" w:name="_Toc461648590"/>
      <w:bookmarkStart w:id="80" w:name="_Toc461648682"/>
      <w:bookmarkStart w:id="81" w:name="_Toc462228049"/>
      <w:bookmarkStart w:id="82" w:name="_Toc462228129"/>
      <w:bookmarkStart w:id="83" w:name="_Toc496099789"/>
      <w:bookmarkStart w:id="84" w:name="_Toc496100166"/>
      <w:bookmarkStart w:id="85" w:name="_Toc499756977"/>
      <w:bookmarkStart w:id="86" w:name="_Toc499757020"/>
      <w:bookmarkStart w:id="87" w:name="_Toc504377974"/>
      <w:r w:rsidRPr="00233B27">
        <w:rPr>
          <w:rFonts w:ascii="Palatino Linotype" w:hAnsi="Palatino Linotype" w:cs="Arial"/>
          <w:b/>
        </w:rPr>
        <w:t>SEGUNDO.</w:t>
      </w:r>
      <w:bookmarkEnd w:id="79"/>
      <w:bookmarkEnd w:id="80"/>
      <w:bookmarkEnd w:id="81"/>
      <w:bookmarkEnd w:id="82"/>
      <w:bookmarkEnd w:id="83"/>
      <w:bookmarkEnd w:id="84"/>
      <w:bookmarkEnd w:id="85"/>
      <w:bookmarkEnd w:id="86"/>
      <w:bookmarkEnd w:id="87"/>
      <w:r w:rsidRPr="00233B27">
        <w:rPr>
          <w:rFonts w:ascii="Palatino Linotype" w:eastAsia="等线 Light" w:hAnsi="Palatino Linotype"/>
          <w:b/>
          <w:color w:val="000000"/>
        </w:rPr>
        <w:t xml:space="preserve"> </w:t>
      </w:r>
      <w:r w:rsidRPr="00233B27">
        <w:rPr>
          <w:rFonts w:ascii="Palatino Linotype" w:eastAsia="MS Mincho" w:hAnsi="Palatino Linotype" w:cs="Arial"/>
          <w:b/>
          <w:bCs/>
          <w:color w:val="000000"/>
          <w:shd w:val="clear" w:color="auto" w:fill="FFFFFF"/>
        </w:rPr>
        <w:t xml:space="preserve">Remítase </w:t>
      </w:r>
      <w:r w:rsidRPr="00233B27">
        <w:rPr>
          <w:rFonts w:ascii="Palatino Linotype" w:eastAsia="MS Mincho" w:hAnsi="Palatino Linotype"/>
          <w:color w:val="000000"/>
          <w:shd w:val="clear" w:color="auto" w:fill="FFFFFF"/>
        </w:rPr>
        <w:t>al Titular de la Unidad de Transparencia del</w:t>
      </w:r>
      <w:r w:rsidRPr="00233B27">
        <w:rPr>
          <w:rFonts w:ascii="Palatino Linotype" w:eastAsia="MS Mincho" w:hAnsi="Palatino Linotype"/>
          <w:b/>
          <w:bCs/>
          <w:color w:val="000000"/>
          <w:shd w:val="clear" w:color="auto" w:fill="FFFFFF"/>
        </w:rPr>
        <w:t xml:space="preserve"> SUJETO OBLIGADO</w:t>
      </w:r>
      <w:r w:rsidRPr="00233B27">
        <w:rPr>
          <w:rFonts w:ascii="Palatino Linotype" w:eastAsia="MS Mincho" w:hAnsi="Palatino Linotype"/>
          <w:color w:val="000000"/>
          <w:shd w:val="clear" w:color="auto" w:fill="FFFFFF"/>
        </w:rPr>
        <w:t xml:space="preserve"> vía Sistema de Acceso a Información Mexiquense, SAIMEX, la presente resolución. </w:t>
      </w:r>
    </w:p>
    <w:p w14:paraId="16A4196F" w14:textId="77777777" w:rsidR="00C32B4B" w:rsidRPr="00C32B4B" w:rsidRDefault="00C32B4B" w:rsidP="00C32B4B">
      <w:pPr>
        <w:suppressAutoHyphens w:val="0"/>
        <w:spacing w:line="360" w:lineRule="auto"/>
        <w:jc w:val="both"/>
        <w:rPr>
          <w:rFonts w:ascii="Palatino Linotype" w:eastAsia="MS Mincho" w:hAnsi="Palatino Linotype"/>
        </w:rPr>
      </w:pPr>
      <w:bookmarkStart w:id="88" w:name="_Toc460947013"/>
      <w:bookmarkEnd w:id="77"/>
      <w:bookmarkEnd w:id="78"/>
      <w:r w:rsidRPr="00C32B4B">
        <w:rPr>
          <w:rFonts w:ascii="Palatino Linotype" w:eastAsia="MS Mincho" w:hAnsi="Palatino Linotype" w:cs="Arial"/>
          <w:b/>
        </w:rPr>
        <w:t>TERCERO.</w:t>
      </w:r>
      <w:r w:rsidRPr="00C32B4B">
        <w:rPr>
          <w:rFonts w:ascii="Palatino Linotype" w:hAnsi="Palatino Linotype"/>
          <w:b/>
          <w:bCs/>
          <w:color w:val="222222"/>
          <w:lang w:val="es-ES"/>
        </w:rPr>
        <w:t xml:space="preserve"> </w:t>
      </w:r>
      <w:r w:rsidRPr="00C32B4B">
        <w:rPr>
          <w:rFonts w:ascii="Palatino Linotype" w:eastAsia="MS Mincho" w:hAnsi="Palatino Linotype"/>
          <w:b/>
          <w:bCs/>
          <w:lang w:val="es-ES"/>
        </w:rPr>
        <w:t xml:space="preserve">Notifíquese </w:t>
      </w:r>
      <w:r w:rsidRPr="00C32B4B">
        <w:rPr>
          <w:rFonts w:ascii="Palatino Linotype" w:eastAsia="MS Mincho" w:hAnsi="Palatino Linotype"/>
          <w:bCs/>
          <w:lang w:val="es-ES"/>
        </w:rPr>
        <w:t>a</w:t>
      </w:r>
      <w:r w:rsidRPr="00C32B4B">
        <w:rPr>
          <w:rFonts w:ascii="Palatino Linotype" w:eastAsia="MS Mincho" w:hAnsi="Palatino Linotype"/>
          <w:lang w:val="es-ES_tradnl"/>
        </w:rPr>
        <w:t xml:space="preserve"> la parte </w:t>
      </w:r>
      <w:r w:rsidRPr="00C32B4B">
        <w:rPr>
          <w:rFonts w:ascii="Palatino Linotype" w:eastAsia="MS Mincho" w:hAnsi="Palatino Linotype"/>
          <w:b/>
          <w:lang w:val="es-ES_tradnl"/>
        </w:rPr>
        <w:t>RECURRENTE</w:t>
      </w:r>
      <w:r w:rsidRPr="00C32B4B">
        <w:rPr>
          <w:rFonts w:ascii="Palatino Linotype" w:eastAsia="MS Mincho" w:hAnsi="Palatino Linotype"/>
          <w:lang w:val="es-ES_tradnl"/>
        </w:rPr>
        <w:t xml:space="preserve"> la presente resolución vía Sistema de Acceso a Información Mexiquense (</w:t>
      </w:r>
      <w:r w:rsidRPr="00C32B4B">
        <w:rPr>
          <w:rFonts w:ascii="Palatino Linotype" w:eastAsia="MS Mincho" w:hAnsi="Palatino Linotype"/>
          <w:b/>
          <w:lang w:val="es-ES"/>
        </w:rPr>
        <w:t>SAIMEX).</w:t>
      </w:r>
    </w:p>
    <w:p w14:paraId="0917F11B" w14:textId="77777777" w:rsidR="00233B27" w:rsidRPr="00233B27" w:rsidRDefault="00233B27" w:rsidP="00233B27">
      <w:pPr>
        <w:suppressAutoHyphens w:val="0"/>
        <w:spacing w:line="360" w:lineRule="auto"/>
        <w:jc w:val="both"/>
        <w:rPr>
          <w:rFonts w:ascii="Palatino Linotype" w:hAnsi="Palatino Linotype"/>
        </w:rPr>
      </w:pPr>
    </w:p>
    <w:bookmarkEnd w:id="88"/>
    <w:p w14:paraId="76894264" w14:textId="77777777" w:rsidR="00233B27" w:rsidRPr="00233B27" w:rsidRDefault="00233B27" w:rsidP="00233B27">
      <w:pPr>
        <w:suppressAutoHyphens w:val="0"/>
        <w:spacing w:line="360" w:lineRule="auto"/>
        <w:jc w:val="both"/>
        <w:rPr>
          <w:rFonts w:ascii="Palatino Linotype" w:eastAsia="MS Mincho" w:hAnsi="Palatino Linotype"/>
          <w:lang w:val="es-ES"/>
        </w:rPr>
      </w:pPr>
      <w:r w:rsidRPr="00233B27">
        <w:rPr>
          <w:rFonts w:ascii="Palatino Linotype" w:eastAsia="MS Mincho" w:hAnsi="Palatino Linotype"/>
          <w:b/>
        </w:rPr>
        <w:t>CUARTO.</w:t>
      </w:r>
      <w:r w:rsidRPr="00233B27">
        <w:rPr>
          <w:rFonts w:ascii="Palatino Linotype" w:eastAsia="MS Mincho" w:hAnsi="Palatino Linotype"/>
        </w:rPr>
        <w:t xml:space="preserve"> </w:t>
      </w:r>
      <w:r w:rsidRPr="00233B27">
        <w:rPr>
          <w:rFonts w:ascii="Palatino Linotype" w:eastAsia="MS Mincho" w:hAnsi="Palatino Linotype"/>
          <w:lang w:val="es-ES"/>
        </w:rPr>
        <w:t xml:space="preserve">Se hace del conocimiento de </w:t>
      </w:r>
      <w:r w:rsidRPr="00233B27">
        <w:rPr>
          <w:rFonts w:ascii="Palatino Linotype" w:eastAsia="Calibri" w:hAnsi="Palatino Linotype" w:cs="Tahoma"/>
          <w:b/>
          <w:lang w:eastAsia="en-US"/>
        </w:rPr>
        <w:t>RECURRENTE</w:t>
      </w:r>
      <w:r w:rsidRPr="00233B27">
        <w:rPr>
          <w:rFonts w:ascii="Palatino Linotype" w:eastAsia="MS Mincho" w:hAnsi="Palatino Linotype"/>
          <w:lang w:val="es-ES"/>
        </w:rPr>
        <w:t xml:space="preserve"> que, de conformidad con lo establecido en el artículo 196 de la Ley de Transparencia y Acceso a la Información Pública del Estado de México y Municipios, en caso de que considere que la resolución </w:t>
      </w:r>
      <w:r w:rsidRPr="00233B27">
        <w:rPr>
          <w:rFonts w:ascii="Palatino Linotype" w:eastAsia="MS Mincho" w:hAnsi="Palatino Linotype"/>
          <w:lang w:val="es-ES"/>
        </w:rPr>
        <w:lastRenderedPageBreak/>
        <w:t>le cause algún perjuicio podrá impugnarla </w:t>
      </w:r>
      <w:r w:rsidRPr="00233B27">
        <w:rPr>
          <w:rFonts w:ascii="Palatino Linotype" w:eastAsia="MS Mincho" w:hAnsi="Palatino Linotype"/>
          <w:bCs/>
          <w:lang w:val="es-ES"/>
        </w:rPr>
        <w:t>vía juicio de amparo</w:t>
      </w:r>
      <w:r w:rsidRPr="00233B27">
        <w:rPr>
          <w:rFonts w:ascii="Palatino Linotype" w:eastAsia="MS Mincho" w:hAnsi="Palatino Linotype"/>
          <w:lang w:val="es-ES"/>
        </w:rPr>
        <w:t> en los términos de las leyes aplicables.</w:t>
      </w:r>
      <w:bookmarkStart w:id="89" w:name="_Toc466371865"/>
      <w:bookmarkStart w:id="90" w:name="_Toc466377653"/>
    </w:p>
    <w:p w14:paraId="25E4FB91" w14:textId="77777777" w:rsidR="002F1962" w:rsidRPr="008F5B3A" w:rsidRDefault="002F1962" w:rsidP="002F1962">
      <w:pPr>
        <w:spacing w:before="240" w:after="240" w:line="360" w:lineRule="auto"/>
        <w:ind w:firstLine="1"/>
        <w:jc w:val="both"/>
        <w:rPr>
          <w:rFonts w:ascii="Palatino Linotype" w:hAnsi="Palatino Linotype"/>
          <w:smallCaps/>
        </w:rPr>
      </w:pPr>
      <w:bookmarkStart w:id="91" w:name="_Hlk129792997"/>
      <w:bookmarkEnd w:id="89"/>
      <w:bookmarkEnd w:id="90"/>
      <w:r>
        <w:rPr>
          <w:rStyle w:val="Referenciasutil"/>
          <w:rFonts w:ascii="Palatino Linotype" w:eastAsiaTheme="majorEastAsia" w:hAnsi="Palatino Linotype"/>
          <w:color w:val="auto"/>
        </w:rPr>
        <w:t>ASÍ LO APROBÓ</w:t>
      </w:r>
      <w:r w:rsidRPr="008F5B3A">
        <w:rPr>
          <w:rStyle w:val="Referenciasutil"/>
          <w:rFonts w:ascii="Palatino Linotype" w:eastAsiaTheme="majorEastAsia" w:hAnsi="Palatino Linotype"/>
          <w:color w:val="auto"/>
        </w:rPr>
        <w:t xml:space="preser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w:t>
      </w:r>
      <w:r>
        <w:rPr>
          <w:rStyle w:val="Referenciasutil"/>
          <w:rFonts w:ascii="Palatino Linotype" w:eastAsiaTheme="majorEastAsia" w:hAnsi="Palatino Linotype"/>
          <w:color w:val="auto"/>
        </w:rPr>
        <w:t>MÍREZ PEÑA;</w:t>
      </w:r>
      <w:r w:rsidRPr="008F5B3A">
        <w:rPr>
          <w:rStyle w:val="Referenciasutil"/>
          <w:rFonts w:ascii="Palatino Linotype" w:eastAsiaTheme="majorEastAsia" w:hAnsi="Palatino Linotype"/>
          <w:color w:val="auto"/>
        </w:rPr>
        <w:t xml:space="preserve"> EN LA </w:t>
      </w:r>
      <w:r>
        <w:rPr>
          <w:rStyle w:val="Referenciasutil"/>
          <w:rFonts w:ascii="Palatino Linotype" w:eastAsiaTheme="majorEastAsia" w:hAnsi="Palatino Linotype"/>
          <w:color w:val="auto"/>
        </w:rPr>
        <w:t xml:space="preserve">TRIGÉSIMA SEGUNDA </w:t>
      </w:r>
      <w:r w:rsidRPr="008F5B3A">
        <w:rPr>
          <w:rStyle w:val="Referenciasutil"/>
          <w:rFonts w:ascii="Palatino Linotype" w:eastAsiaTheme="majorEastAsia" w:hAnsi="Palatino Linotype"/>
          <w:color w:val="auto"/>
        </w:rPr>
        <w:t xml:space="preserve">SESIÓN ORDINARIA CELEBRADA EL </w:t>
      </w:r>
      <w:r>
        <w:rPr>
          <w:rStyle w:val="Referenciasutil"/>
          <w:rFonts w:ascii="Palatino Linotype" w:eastAsiaTheme="majorEastAsia" w:hAnsi="Palatino Linotype"/>
          <w:color w:val="auto"/>
        </w:rPr>
        <w:t xml:space="preserve">CINCO </w:t>
      </w:r>
      <w:r w:rsidRPr="008F5B3A">
        <w:rPr>
          <w:rStyle w:val="Referenciasutil"/>
          <w:rFonts w:ascii="Palatino Linotype" w:eastAsiaTheme="majorEastAsia" w:hAnsi="Palatino Linotype"/>
          <w:color w:val="auto"/>
        </w:rPr>
        <w:t>(</w:t>
      </w:r>
      <w:r>
        <w:rPr>
          <w:rStyle w:val="Referenciasutil"/>
          <w:rFonts w:ascii="Palatino Linotype" w:eastAsiaTheme="majorEastAsia" w:hAnsi="Palatino Linotype"/>
          <w:color w:val="auto"/>
        </w:rPr>
        <w:t>05</w:t>
      </w:r>
      <w:r w:rsidRPr="008F5B3A">
        <w:rPr>
          <w:rStyle w:val="Referenciasutil"/>
          <w:rFonts w:ascii="Palatino Linotype" w:eastAsiaTheme="majorEastAsia" w:hAnsi="Palatino Linotype"/>
          <w:color w:val="auto"/>
        </w:rPr>
        <w:t xml:space="preserve">) DE </w:t>
      </w:r>
      <w:r>
        <w:rPr>
          <w:rStyle w:val="Referenciasutil"/>
          <w:rFonts w:ascii="Palatino Linotype" w:eastAsiaTheme="majorEastAsia" w:hAnsi="Palatino Linotype"/>
          <w:color w:val="auto"/>
        </w:rPr>
        <w:t>SEPTIEMBRE</w:t>
      </w:r>
      <w:r w:rsidRPr="008F5B3A">
        <w:rPr>
          <w:rStyle w:val="Referenciasutil"/>
          <w:rFonts w:ascii="Palatino Linotype" w:eastAsiaTheme="majorEastAsia" w:hAnsi="Palatino Linotype"/>
          <w:color w:val="auto"/>
        </w:rPr>
        <w:t xml:space="preserve"> DE DOS MIL VEINTITRÉS, ANTE EL SECRETARIO TÉCNICO DEL PLENO ALEXIS TAPIA RAMÍREZ. </w:t>
      </w:r>
      <w:bookmarkEnd w:id="91"/>
    </w:p>
    <w:p w14:paraId="4578F588" w14:textId="7DAE1896" w:rsidR="00191180" w:rsidRDefault="00191180" w:rsidP="006F7BEF">
      <w:pPr>
        <w:suppressAutoHyphens w:val="0"/>
        <w:spacing w:before="240" w:after="240" w:line="360" w:lineRule="auto"/>
        <w:ind w:firstLine="1"/>
        <w:jc w:val="both"/>
        <w:rPr>
          <w:rFonts w:ascii="Palatino Linotype" w:hAnsi="Palatino Linotype"/>
          <w:lang w:val="es-ES_tradnl"/>
        </w:rPr>
      </w:pPr>
    </w:p>
    <w:p w14:paraId="500025DA" w14:textId="77777777" w:rsidR="00341BC6" w:rsidRDefault="00341BC6" w:rsidP="006F7BEF">
      <w:pPr>
        <w:suppressAutoHyphens w:val="0"/>
        <w:spacing w:before="240" w:after="240" w:line="360" w:lineRule="auto"/>
        <w:ind w:firstLine="1"/>
        <w:jc w:val="both"/>
        <w:rPr>
          <w:rFonts w:ascii="Palatino Linotype" w:hAnsi="Palatino Linotype"/>
          <w:lang w:val="es-ES_tradnl"/>
        </w:rPr>
      </w:pPr>
    </w:p>
    <w:p w14:paraId="30B90C37" w14:textId="77777777" w:rsidR="00341BC6" w:rsidRDefault="00341BC6" w:rsidP="006F7BEF">
      <w:pPr>
        <w:suppressAutoHyphens w:val="0"/>
        <w:spacing w:before="240" w:after="240" w:line="360" w:lineRule="auto"/>
        <w:ind w:firstLine="1"/>
        <w:jc w:val="both"/>
        <w:rPr>
          <w:rFonts w:ascii="Palatino Linotype" w:hAnsi="Palatino Linotype"/>
          <w:lang w:val="es-ES_tradnl"/>
        </w:rPr>
      </w:pPr>
    </w:p>
    <w:p w14:paraId="461662A9" w14:textId="77777777" w:rsidR="00341BC6" w:rsidRDefault="00341BC6" w:rsidP="006F7BEF">
      <w:pPr>
        <w:suppressAutoHyphens w:val="0"/>
        <w:spacing w:before="240" w:after="240" w:line="360" w:lineRule="auto"/>
        <w:ind w:firstLine="1"/>
        <w:jc w:val="both"/>
        <w:rPr>
          <w:rFonts w:ascii="Palatino Linotype" w:hAnsi="Palatino Linotype"/>
          <w:lang w:val="es-ES_tradnl"/>
        </w:rPr>
      </w:pPr>
    </w:p>
    <w:p w14:paraId="63D3CE93" w14:textId="77777777" w:rsidR="00341BC6" w:rsidRDefault="00341BC6" w:rsidP="006F7BEF">
      <w:pPr>
        <w:suppressAutoHyphens w:val="0"/>
        <w:spacing w:before="240" w:after="240" w:line="360" w:lineRule="auto"/>
        <w:ind w:firstLine="1"/>
        <w:jc w:val="both"/>
        <w:rPr>
          <w:rFonts w:ascii="Palatino Linotype" w:hAnsi="Palatino Linotype"/>
          <w:lang w:val="es-ES_tradnl"/>
        </w:rPr>
      </w:pPr>
    </w:p>
    <w:p w14:paraId="4FA8CDCB" w14:textId="77777777" w:rsidR="00341BC6" w:rsidRDefault="00341BC6" w:rsidP="006F7BEF">
      <w:pPr>
        <w:suppressAutoHyphens w:val="0"/>
        <w:spacing w:before="240" w:after="240" w:line="360" w:lineRule="auto"/>
        <w:ind w:firstLine="1"/>
        <w:jc w:val="both"/>
        <w:rPr>
          <w:rFonts w:ascii="Palatino Linotype" w:hAnsi="Palatino Linotype"/>
          <w:lang w:val="es-ES_tradnl"/>
        </w:rPr>
      </w:pPr>
    </w:p>
    <w:p w14:paraId="19EBD045" w14:textId="77777777" w:rsidR="00341BC6" w:rsidRDefault="00341BC6" w:rsidP="006F7BEF">
      <w:pPr>
        <w:suppressAutoHyphens w:val="0"/>
        <w:spacing w:before="240" w:after="240" w:line="360" w:lineRule="auto"/>
        <w:ind w:firstLine="1"/>
        <w:jc w:val="both"/>
        <w:rPr>
          <w:rFonts w:ascii="Palatino Linotype" w:hAnsi="Palatino Linotype"/>
          <w:lang w:val="es-ES_tradnl"/>
        </w:rPr>
      </w:pPr>
    </w:p>
    <w:p w14:paraId="06A1B3A6" w14:textId="77777777" w:rsidR="00341BC6" w:rsidRDefault="00341BC6" w:rsidP="006F7BEF">
      <w:pPr>
        <w:suppressAutoHyphens w:val="0"/>
        <w:spacing w:before="240" w:after="240" w:line="360" w:lineRule="auto"/>
        <w:ind w:firstLine="1"/>
        <w:jc w:val="both"/>
        <w:rPr>
          <w:rFonts w:ascii="Palatino Linotype" w:hAnsi="Palatino Linotype"/>
          <w:lang w:val="es-ES_tradnl"/>
        </w:rPr>
      </w:pPr>
    </w:p>
    <w:p w14:paraId="04758CD9" w14:textId="77777777" w:rsidR="00341BC6" w:rsidRDefault="00341BC6" w:rsidP="006F7BEF">
      <w:pPr>
        <w:suppressAutoHyphens w:val="0"/>
        <w:spacing w:before="240" w:after="240" w:line="360" w:lineRule="auto"/>
        <w:ind w:firstLine="1"/>
        <w:jc w:val="both"/>
        <w:rPr>
          <w:rFonts w:ascii="Palatino Linotype" w:hAnsi="Palatino Linotype"/>
          <w:lang w:val="es-ES_tradnl"/>
        </w:rPr>
      </w:pPr>
    </w:p>
    <w:p w14:paraId="2CA91462" w14:textId="77777777" w:rsidR="00341BC6" w:rsidRDefault="00341BC6" w:rsidP="006F7BEF">
      <w:pPr>
        <w:suppressAutoHyphens w:val="0"/>
        <w:spacing w:before="240" w:after="240" w:line="360" w:lineRule="auto"/>
        <w:ind w:firstLine="1"/>
        <w:jc w:val="both"/>
        <w:rPr>
          <w:rFonts w:ascii="Palatino Linotype" w:hAnsi="Palatino Linotype"/>
          <w:lang w:val="es-ES_tradnl"/>
        </w:rPr>
      </w:pPr>
    </w:p>
    <w:p w14:paraId="6D7FCC3D" w14:textId="77777777" w:rsidR="00341BC6" w:rsidRDefault="00341BC6" w:rsidP="006F7BEF">
      <w:pPr>
        <w:suppressAutoHyphens w:val="0"/>
        <w:spacing w:before="240" w:after="240" w:line="360" w:lineRule="auto"/>
        <w:ind w:firstLine="1"/>
        <w:jc w:val="both"/>
        <w:rPr>
          <w:rFonts w:ascii="Palatino Linotype" w:hAnsi="Palatino Linotype"/>
          <w:lang w:val="es-ES_tradnl"/>
        </w:rPr>
      </w:pPr>
    </w:p>
    <w:p w14:paraId="5ACB3BCA" w14:textId="77777777" w:rsidR="00341BC6" w:rsidRDefault="00341BC6" w:rsidP="006F7BEF">
      <w:pPr>
        <w:suppressAutoHyphens w:val="0"/>
        <w:spacing w:before="240" w:after="240" w:line="360" w:lineRule="auto"/>
        <w:ind w:firstLine="1"/>
        <w:jc w:val="both"/>
        <w:rPr>
          <w:rFonts w:ascii="Palatino Linotype" w:hAnsi="Palatino Linotype"/>
          <w:lang w:val="es-ES_tradnl"/>
        </w:rPr>
      </w:pPr>
    </w:p>
    <w:p w14:paraId="41C1A97F" w14:textId="77777777" w:rsidR="00341BC6" w:rsidRPr="00890CF3" w:rsidRDefault="00341BC6" w:rsidP="006F7BEF">
      <w:pPr>
        <w:suppressAutoHyphens w:val="0"/>
        <w:spacing w:before="240" w:after="240" w:line="360" w:lineRule="auto"/>
        <w:ind w:firstLine="1"/>
        <w:jc w:val="both"/>
        <w:rPr>
          <w:rFonts w:ascii="Palatino Linotype" w:hAnsi="Palatino Linotype"/>
          <w:lang w:val="es-ES_tradnl"/>
        </w:rPr>
      </w:pPr>
    </w:p>
    <w:sectPr w:rsidR="00341BC6" w:rsidRPr="00890CF3">
      <w:headerReference w:type="default" r:id="rId20"/>
      <w:footerReference w:type="default" r:id="rId21"/>
      <w:headerReference w:type="first" r:id="rId22"/>
      <w:footerReference w:type="first" r:id="rId23"/>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AF7790" w14:textId="77777777" w:rsidR="00212C10" w:rsidRDefault="00212C10" w:rsidP="00B41C9D">
      <w:r>
        <w:separator/>
      </w:r>
    </w:p>
  </w:endnote>
  <w:endnote w:type="continuationSeparator" w:id="0">
    <w:p w14:paraId="51267EBF" w14:textId="77777777" w:rsidR="00212C10" w:rsidRDefault="00212C10" w:rsidP="00B41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等线 Light">
    <w:altName w:val="Segoe Print"/>
    <w:charset w:val="00"/>
    <w:family w:val="auto"/>
    <w:pitch w:val="default"/>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4BB49" w14:textId="66C41429" w:rsidR="000B3909" w:rsidRDefault="000B3909">
    <w:pPr>
      <w:pStyle w:val="Piedepgina"/>
      <w:jc w:val="right"/>
      <w:rPr>
        <w:rFonts w:ascii="Palatino Linotype" w:hAnsi="Palatino Linotype" w:cs="Arial"/>
        <w:bCs/>
      </w:rPr>
    </w:pPr>
    <w:r>
      <w:rPr>
        <w:rFonts w:ascii="Palatino Linotype" w:hAnsi="Palatino Linotype" w:cs="Arial"/>
        <w:bCs/>
      </w:rPr>
      <w:t xml:space="preserve">Página </w:t>
    </w:r>
    <w:r>
      <w:rPr>
        <w:rFonts w:ascii="Palatino Linotype" w:hAnsi="Palatino Linotype" w:cs="Arial"/>
        <w:bCs/>
      </w:rPr>
      <w:fldChar w:fldCharType="begin"/>
    </w:r>
    <w:r>
      <w:rPr>
        <w:rFonts w:ascii="Palatino Linotype" w:hAnsi="Palatino Linotype" w:cs="Arial"/>
        <w:bCs/>
      </w:rPr>
      <w:instrText>PAGE</w:instrText>
    </w:r>
    <w:r>
      <w:rPr>
        <w:rFonts w:ascii="Palatino Linotype" w:hAnsi="Palatino Linotype" w:cs="Arial"/>
        <w:bCs/>
      </w:rPr>
      <w:fldChar w:fldCharType="separate"/>
    </w:r>
    <w:r w:rsidR="00DB0D99">
      <w:rPr>
        <w:rFonts w:ascii="Palatino Linotype" w:hAnsi="Palatino Linotype" w:cs="Arial"/>
        <w:bCs/>
        <w:noProof/>
      </w:rPr>
      <w:t>21</w:t>
    </w:r>
    <w:r>
      <w:rPr>
        <w:rFonts w:ascii="Palatino Linotype" w:hAnsi="Palatino Linotype" w:cs="Arial"/>
        <w:bCs/>
      </w:rPr>
      <w:fldChar w:fldCharType="end"/>
    </w:r>
    <w:r>
      <w:rPr>
        <w:rFonts w:ascii="Palatino Linotype" w:hAnsi="Palatino Linotype" w:cs="Arial"/>
        <w:bCs/>
      </w:rPr>
      <w:t xml:space="preserve"> de </w:t>
    </w:r>
    <w:r>
      <w:rPr>
        <w:rFonts w:ascii="Palatino Linotype" w:hAnsi="Palatino Linotype" w:cs="Arial"/>
        <w:bCs/>
      </w:rPr>
      <w:fldChar w:fldCharType="begin"/>
    </w:r>
    <w:r>
      <w:rPr>
        <w:rFonts w:ascii="Palatino Linotype" w:hAnsi="Palatino Linotype" w:cs="Arial"/>
        <w:bCs/>
      </w:rPr>
      <w:instrText>NUMPAGES</w:instrText>
    </w:r>
    <w:r>
      <w:rPr>
        <w:rFonts w:ascii="Palatino Linotype" w:hAnsi="Palatino Linotype" w:cs="Arial"/>
        <w:bCs/>
      </w:rPr>
      <w:fldChar w:fldCharType="separate"/>
    </w:r>
    <w:r w:rsidR="00DB0D99">
      <w:rPr>
        <w:rFonts w:ascii="Palatino Linotype" w:hAnsi="Palatino Linotype" w:cs="Arial"/>
        <w:bCs/>
        <w:noProof/>
      </w:rPr>
      <w:t>21</w:t>
    </w:r>
    <w:r>
      <w:rPr>
        <w:rFonts w:ascii="Palatino Linotype" w:hAnsi="Palatino Linotype" w:cs="Arial"/>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B1A9B" w14:textId="1AAE1861" w:rsidR="000B3909" w:rsidRDefault="000B3909">
    <w:pPr>
      <w:pStyle w:val="Piedepgina"/>
      <w:spacing w:before="120"/>
      <w:jc w:val="right"/>
      <w:rPr>
        <w:rFonts w:ascii="Palatino Linotype" w:hAnsi="Palatino Linotype" w:cs="Arial"/>
        <w:bCs/>
      </w:rPr>
    </w:pPr>
    <w:r>
      <w:rPr>
        <w:rFonts w:ascii="Palatino Linotype" w:hAnsi="Palatino Linotype" w:cs="Arial"/>
        <w:bCs/>
      </w:rPr>
      <w:t xml:space="preserve">Página </w:t>
    </w:r>
    <w:r>
      <w:rPr>
        <w:rFonts w:ascii="Palatino Linotype" w:hAnsi="Palatino Linotype" w:cs="Arial"/>
        <w:bCs/>
      </w:rPr>
      <w:fldChar w:fldCharType="begin"/>
    </w:r>
    <w:r>
      <w:rPr>
        <w:rFonts w:ascii="Palatino Linotype" w:hAnsi="Palatino Linotype" w:cs="Arial"/>
        <w:bCs/>
      </w:rPr>
      <w:instrText>PAGE</w:instrText>
    </w:r>
    <w:r>
      <w:rPr>
        <w:rFonts w:ascii="Palatino Linotype" w:hAnsi="Palatino Linotype" w:cs="Arial"/>
        <w:bCs/>
      </w:rPr>
      <w:fldChar w:fldCharType="separate"/>
    </w:r>
    <w:r w:rsidR="00936BDA">
      <w:rPr>
        <w:rFonts w:ascii="Palatino Linotype" w:hAnsi="Palatino Linotype" w:cs="Arial"/>
        <w:bCs/>
        <w:noProof/>
      </w:rPr>
      <w:t>1</w:t>
    </w:r>
    <w:r>
      <w:rPr>
        <w:rFonts w:ascii="Palatino Linotype" w:hAnsi="Palatino Linotype" w:cs="Arial"/>
        <w:bCs/>
      </w:rPr>
      <w:fldChar w:fldCharType="end"/>
    </w:r>
    <w:r>
      <w:rPr>
        <w:rFonts w:ascii="Palatino Linotype" w:hAnsi="Palatino Linotype" w:cs="Arial"/>
      </w:rPr>
      <w:t xml:space="preserve"> de </w:t>
    </w:r>
    <w:r>
      <w:rPr>
        <w:rFonts w:ascii="Palatino Linotype" w:hAnsi="Palatino Linotype" w:cs="Arial"/>
        <w:bCs/>
      </w:rPr>
      <w:fldChar w:fldCharType="begin"/>
    </w:r>
    <w:r>
      <w:rPr>
        <w:rFonts w:ascii="Palatino Linotype" w:hAnsi="Palatino Linotype" w:cs="Arial"/>
        <w:bCs/>
      </w:rPr>
      <w:instrText>NUMPAGES</w:instrText>
    </w:r>
    <w:r>
      <w:rPr>
        <w:rFonts w:ascii="Palatino Linotype" w:hAnsi="Palatino Linotype" w:cs="Arial"/>
        <w:bCs/>
      </w:rPr>
      <w:fldChar w:fldCharType="separate"/>
    </w:r>
    <w:r w:rsidR="00936BDA">
      <w:rPr>
        <w:rFonts w:ascii="Palatino Linotype" w:hAnsi="Palatino Linotype" w:cs="Arial"/>
        <w:bCs/>
        <w:noProof/>
      </w:rPr>
      <w:t>21</w:t>
    </w:r>
    <w:r>
      <w:rPr>
        <w:rFonts w:ascii="Palatino Linotype" w:hAnsi="Palatino Linotype" w:cs="Arial"/>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172622" w14:textId="77777777" w:rsidR="00212C10" w:rsidRDefault="00212C10" w:rsidP="00B41C9D">
      <w:r>
        <w:separator/>
      </w:r>
    </w:p>
  </w:footnote>
  <w:footnote w:type="continuationSeparator" w:id="0">
    <w:p w14:paraId="0624DBF8" w14:textId="77777777" w:rsidR="00212C10" w:rsidRDefault="00212C10" w:rsidP="00B41C9D">
      <w:r>
        <w:continuationSeparator/>
      </w:r>
    </w:p>
  </w:footnote>
  <w:footnote w:id="1">
    <w:p w14:paraId="401BBDC6" w14:textId="77777777" w:rsidR="00233B27" w:rsidRDefault="00233B27" w:rsidP="00233B27">
      <w:pPr>
        <w:pStyle w:val="Textonotapie"/>
      </w:pPr>
      <w:r>
        <w:rPr>
          <w:rStyle w:val="Refdenotaalpie"/>
        </w:rPr>
        <w:footnoteRef/>
      </w:r>
      <w:r>
        <w:t xml:space="preserve"> Tercer párrafo, artículo 1º, Constitución Política de los Estados Unidos Mexicanos.</w:t>
      </w:r>
    </w:p>
  </w:footnote>
  <w:footnote w:id="2">
    <w:p w14:paraId="034C2602" w14:textId="77777777" w:rsidR="00233B27" w:rsidRDefault="00233B27" w:rsidP="00233B27">
      <w:pPr>
        <w:pStyle w:val="Textonotapie"/>
      </w:pPr>
      <w:r>
        <w:rPr>
          <w:rStyle w:val="Refdenotaalpie"/>
        </w:rPr>
        <w:footnoteRef/>
      </w:r>
      <w:r>
        <w:t xml:space="preserve"> Segundo Párrafo, artículo 6º, Constitución Política de los Estados Unidos Mexicanos.</w:t>
      </w:r>
    </w:p>
  </w:footnote>
  <w:footnote w:id="3">
    <w:p w14:paraId="1B5ABC5F" w14:textId="77777777" w:rsidR="00233B27" w:rsidRDefault="00233B27" w:rsidP="00233B27">
      <w:pPr>
        <w:pStyle w:val="Textonotapie"/>
      </w:pPr>
      <w:r>
        <w:rPr>
          <w:rStyle w:val="Refdenotaalpie"/>
        </w:rPr>
        <w:footnoteRef/>
      </w:r>
      <w:r>
        <w:t xml:space="preserve"> Artículo 176, Ley de Transparencia y Acceso a la Información Pública del Estado de México y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5BECD" w14:textId="77777777" w:rsidR="000B3909" w:rsidRDefault="000B3909">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51660288" behindDoc="1" locked="0" layoutInCell="1" allowOverlap="1" wp14:anchorId="6590E581" wp14:editId="02C17390">
          <wp:simplePos x="0" y="0"/>
          <wp:positionH relativeFrom="column">
            <wp:align>center</wp:align>
          </wp:positionH>
          <wp:positionV relativeFrom="margin">
            <wp:align>center</wp:align>
          </wp:positionV>
          <wp:extent cx="6858635" cy="9144635"/>
          <wp:effectExtent l="0" t="0" r="0" b="0"/>
          <wp:wrapNone/>
          <wp:docPr id="30"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640" w:type="dxa"/>
      <w:tblInd w:w="-142" w:type="dxa"/>
      <w:tblLook w:val="04A0" w:firstRow="1" w:lastRow="0" w:firstColumn="1" w:lastColumn="0" w:noHBand="0" w:noVBand="1"/>
    </w:tblPr>
    <w:tblGrid>
      <w:gridCol w:w="3259"/>
      <w:gridCol w:w="2551"/>
      <w:gridCol w:w="3830"/>
    </w:tblGrid>
    <w:tr w:rsidR="000B3909" w14:paraId="282D4D92" w14:textId="77777777" w:rsidTr="002F1962">
      <w:tc>
        <w:tcPr>
          <w:tcW w:w="3259" w:type="dxa"/>
          <w:vMerge w:val="restart"/>
        </w:tcPr>
        <w:p w14:paraId="1F75A14E" w14:textId="77777777" w:rsidR="000B3909" w:rsidRDefault="000B3909">
          <w:pPr>
            <w:rPr>
              <w:rFonts w:ascii="Palatino Linotype" w:hAnsi="Palatino Linotype"/>
              <w:b/>
              <w:sz w:val="22"/>
              <w:szCs w:val="22"/>
              <w:lang w:val="es-ES_tradnl"/>
            </w:rPr>
          </w:pPr>
          <w:r>
            <w:rPr>
              <w:noProof/>
              <w:lang w:eastAsia="es-MX"/>
            </w:rPr>
            <w:drawing>
              <wp:inline distT="0" distB="0" distL="0" distR="0" wp14:anchorId="527B0BCA" wp14:editId="5580323B">
                <wp:extent cx="1663700" cy="838200"/>
                <wp:effectExtent l="0" t="0" r="0" b="0"/>
                <wp:docPr id="3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1" w:type="dxa"/>
          <w:shd w:val="clear" w:color="auto" w:fill="auto"/>
        </w:tcPr>
        <w:p w14:paraId="7EB9F736" w14:textId="77777777" w:rsidR="000B3909" w:rsidRDefault="000B3909">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830" w:type="dxa"/>
          <w:shd w:val="clear" w:color="auto" w:fill="auto"/>
          <w:vAlign w:val="center"/>
        </w:tcPr>
        <w:p w14:paraId="3F4DD691" w14:textId="228AAB00" w:rsidR="000B3909" w:rsidRPr="002F1962" w:rsidRDefault="001C0C9E" w:rsidP="007F2DA2">
          <w:pPr>
            <w:jc w:val="both"/>
            <w:rPr>
              <w:rFonts w:ascii="Palatino Linotype" w:hAnsi="Palatino Linotype"/>
              <w:b/>
              <w:sz w:val="22"/>
              <w:szCs w:val="22"/>
              <w:lang w:val="es-ES_tradnl"/>
            </w:rPr>
          </w:pPr>
          <w:r w:rsidRPr="002F1962">
            <w:rPr>
              <w:rFonts w:ascii="Palatino Linotype" w:hAnsi="Palatino Linotype"/>
              <w:b/>
              <w:sz w:val="22"/>
              <w:szCs w:val="22"/>
              <w:lang w:val="es-ES_tradnl"/>
            </w:rPr>
            <w:t>00533/INFOEM/ICR-338/IP/RR/2023</w:t>
          </w:r>
        </w:p>
      </w:tc>
    </w:tr>
    <w:tr w:rsidR="000B3909" w14:paraId="669321FA" w14:textId="77777777" w:rsidTr="002F1962">
      <w:tc>
        <w:tcPr>
          <w:tcW w:w="3259" w:type="dxa"/>
          <w:vMerge/>
        </w:tcPr>
        <w:p w14:paraId="6D05AC28" w14:textId="77777777" w:rsidR="000B3909" w:rsidRDefault="000B3909">
          <w:pPr>
            <w:rPr>
              <w:rFonts w:ascii="Palatino Linotype" w:hAnsi="Palatino Linotype"/>
              <w:b/>
              <w:sz w:val="22"/>
              <w:szCs w:val="22"/>
              <w:lang w:val="es-ES_tradnl"/>
            </w:rPr>
          </w:pPr>
        </w:p>
      </w:tc>
      <w:tc>
        <w:tcPr>
          <w:tcW w:w="2551" w:type="dxa"/>
          <w:shd w:val="clear" w:color="auto" w:fill="auto"/>
        </w:tcPr>
        <w:p w14:paraId="0DAA7DBC" w14:textId="77777777" w:rsidR="000B3909" w:rsidRDefault="000B3909">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830" w:type="dxa"/>
          <w:shd w:val="clear" w:color="auto" w:fill="auto"/>
          <w:vAlign w:val="center"/>
        </w:tcPr>
        <w:p w14:paraId="60A64ADE" w14:textId="57D2312A" w:rsidR="000B3909" w:rsidRPr="002F1962" w:rsidRDefault="007F2DA2" w:rsidP="00C809FF">
          <w:pPr>
            <w:jc w:val="both"/>
            <w:rPr>
              <w:rFonts w:ascii="Palatino Linotype" w:hAnsi="Palatino Linotype"/>
              <w:b/>
              <w:sz w:val="22"/>
              <w:szCs w:val="22"/>
              <w:lang w:val="es-ES_tradnl"/>
            </w:rPr>
          </w:pPr>
          <w:r w:rsidRPr="002F1962">
            <w:rPr>
              <w:rFonts w:ascii="Palatino Linotype" w:hAnsi="Palatino Linotype"/>
              <w:b/>
              <w:sz w:val="22"/>
              <w:szCs w:val="22"/>
              <w:lang w:val="es-ES_tradnl"/>
            </w:rPr>
            <w:t>Ayuntamiento de Ixtapaluca</w:t>
          </w:r>
        </w:p>
      </w:tc>
    </w:tr>
    <w:tr w:rsidR="000B3909" w14:paraId="1C820DB1" w14:textId="77777777" w:rsidTr="002F1962">
      <w:trPr>
        <w:trHeight w:val="228"/>
      </w:trPr>
      <w:tc>
        <w:tcPr>
          <w:tcW w:w="3259" w:type="dxa"/>
          <w:vMerge/>
        </w:tcPr>
        <w:p w14:paraId="358B7346" w14:textId="77777777" w:rsidR="000B3909" w:rsidRDefault="000B3909">
          <w:pPr>
            <w:rPr>
              <w:rFonts w:ascii="Palatino Linotype" w:hAnsi="Palatino Linotype"/>
              <w:b/>
              <w:sz w:val="22"/>
              <w:szCs w:val="22"/>
              <w:lang w:val="es-ES_tradnl"/>
            </w:rPr>
          </w:pPr>
        </w:p>
      </w:tc>
      <w:tc>
        <w:tcPr>
          <w:tcW w:w="2551" w:type="dxa"/>
          <w:shd w:val="clear" w:color="auto" w:fill="auto"/>
        </w:tcPr>
        <w:p w14:paraId="41D21D25" w14:textId="77777777" w:rsidR="000B3909" w:rsidRDefault="000B3909">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830" w:type="dxa"/>
          <w:shd w:val="clear" w:color="auto" w:fill="auto"/>
        </w:tcPr>
        <w:p w14:paraId="34B4F0AE" w14:textId="0494019E" w:rsidR="000B3909" w:rsidRPr="002F1962" w:rsidRDefault="000B3909">
          <w:pPr>
            <w:jc w:val="both"/>
            <w:rPr>
              <w:rFonts w:ascii="Palatino Linotype" w:hAnsi="Palatino Linotype"/>
              <w:b/>
              <w:sz w:val="22"/>
              <w:szCs w:val="22"/>
              <w:lang w:val="es-ES_tradnl"/>
            </w:rPr>
          </w:pPr>
          <w:r w:rsidRPr="002F1962">
            <w:rPr>
              <w:rFonts w:ascii="Palatino Linotype" w:hAnsi="Palatino Linotype"/>
              <w:b/>
              <w:sz w:val="22"/>
              <w:szCs w:val="22"/>
              <w:lang w:val="es-ES_tradnl"/>
            </w:rPr>
            <w:t>María del Rosario Mejía Ayala</w:t>
          </w:r>
        </w:p>
      </w:tc>
    </w:tr>
  </w:tbl>
  <w:p w14:paraId="445407E8" w14:textId="77777777" w:rsidR="000B3909" w:rsidRDefault="000B390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8D25E" w14:textId="77777777" w:rsidR="000B3909" w:rsidRDefault="000B3909">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51659264" behindDoc="1" locked="0" layoutInCell="1" allowOverlap="1" wp14:anchorId="3213D6DA" wp14:editId="3E2645BB">
          <wp:simplePos x="0" y="0"/>
          <wp:positionH relativeFrom="column">
            <wp:align>center</wp:align>
          </wp:positionH>
          <wp:positionV relativeFrom="margin">
            <wp:align>center</wp:align>
          </wp:positionV>
          <wp:extent cx="6858635" cy="9144635"/>
          <wp:effectExtent l="0" t="0" r="0" b="0"/>
          <wp:wrapNone/>
          <wp:docPr id="32"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632" w:type="dxa"/>
      <w:tblInd w:w="-1276" w:type="dxa"/>
      <w:tblLook w:val="04A0" w:firstRow="1" w:lastRow="0" w:firstColumn="1" w:lastColumn="0" w:noHBand="0" w:noVBand="1"/>
    </w:tblPr>
    <w:tblGrid>
      <w:gridCol w:w="4251"/>
      <w:gridCol w:w="2552"/>
      <w:gridCol w:w="3829"/>
    </w:tblGrid>
    <w:tr w:rsidR="000B3909" w:rsidRPr="002F1962" w14:paraId="1F742D4E" w14:textId="77777777" w:rsidTr="002F1962">
      <w:tc>
        <w:tcPr>
          <w:tcW w:w="4251" w:type="dxa"/>
          <w:vMerge w:val="restart"/>
          <w:shd w:val="clear" w:color="auto" w:fill="auto"/>
        </w:tcPr>
        <w:p w14:paraId="104B4E99" w14:textId="77777777" w:rsidR="000B3909" w:rsidRDefault="000B3909">
          <w:pPr>
            <w:rPr>
              <w:rFonts w:ascii="Palatino Linotype" w:hAnsi="Palatino Linotype"/>
              <w:b/>
              <w:sz w:val="22"/>
              <w:szCs w:val="22"/>
              <w:lang w:val="es-ES_tradnl"/>
            </w:rPr>
          </w:pPr>
          <w:r>
            <w:rPr>
              <w:noProof/>
              <w:lang w:eastAsia="es-MX"/>
            </w:rPr>
            <w:drawing>
              <wp:inline distT="0" distB="0" distL="0" distR="0" wp14:anchorId="5D4DFD49" wp14:editId="13FAB802">
                <wp:extent cx="1663700" cy="838200"/>
                <wp:effectExtent l="0" t="0" r="0" b="0"/>
                <wp:docPr id="3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2" w:type="dxa"/>
          <w:shd w:val="clear" w:color="auto" w:fill="auto"/>
        </w:tcPr>
        <w:p w14:paraId="3412ED05" w14:textId="77777777" w:rsidR="000B3909" w:rsidRDefault="000B3909">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829" w:type="dxa"/>
          <w:shd w:val="clear" w:color="auto" w:fill="auto"/>
          <w:vAlign w:val="center"/>
        </w:tcPr>
        <w:p w14:paraId="551B9D73" w14:textId="7487C9BF" w:rsidR="000B3909" w:rsidRPr="002F1962" w:rsidRDefault="00CA7505" w:rsidP="006F2D5B">
          <w:pPr>
            <w:jc w:val="both"/>
            <w:rPr>
              <w:rFonts w:ascii="Palatino Linotype" w:hAnsi="Palatino Linotype"/>
              <w:b/>
              <w:sz w:val="22"/>
              <w:szCs w:val="22"/>
              <w:lang w:val="es-ES_tradnl"/>
            </w:rPr>
          </w:pPr>
          <w:r w:rsidRPr="002F1962">
            <w:rPr>
              <w:rFonts w:ascii="Palatino Linotype" w:hAnsi="Palatino Linotype"/>
              <w:b/>
              <w:sz w:val="22"/>
              <w:szCs w:val="22"/>
              <w:lang w:val="es-ES_tradnl"/>
            </w:rPr>
            <w:t>00533/INFOEM/ICR-338/IP/RR/2023</w:t>
          </w:r>
        </w:p>
      </w:tc>
    </w:tr>
    <w:tr w:rsidR="000B3909" w:rsidRPr="002F1962" w14:paraId="0C57C404" w14:textId="77777777" w:rsidTr="002F1962">
      <w:tc>
        <w:tcPr>
          <w:tcW w:w="4251" w:type="dxa"/>
          <w:vMerge/>
          <w:shd w:val="clear" w:color="auto" w:fill="auto"/>
        </w:tcPr>
        <w:p w14:paraId="46FACBB9" w14:textId="77777777" w:rsidR="000B3909" w:rsidRDefault="000B3909">
          <w:pPr>
            <w:rPr>
              <w:rFonts w:ascii="Palatino Linotype" w:hAnsi="Palatino Linotype"/>
              <w:b/>
              <w:sz w:val="22"/>
              <w:szCs w:val="22"/>
              <w:lang w:val="es-ES_tradnl"/>
            </w:rPr>
          </w:pPr>
        </w:p>
      </w:tc>
      <w:tc>
        <w:tcPr>
          <w:tcW w:w="2552" w:type="dxa"/>
          <w:shd w:val="clear" w:color="auto" w:fill="auto"/>
        </w:tcPr>
        <w:p w14:paraId="1E664F80" w14:textId="4527D6A5" w:rsidR="000B3909" w:rsidRDefault="000B3909">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829" w:type="dxa"/>
          <w:shd w:val="clear" w:color="auto" w:fill="auto"/>
          <w:vAlign w:val="center"/>
        </w:tcPr>
        <w:p w14:paraId="5604AC6D" w14:textId="18E1D5C1" w:rsidR="000B3909" w:rsidRPr="002F1962" w:rsidRDefault="00F10759" w:rsidP="00A5416A">
          <w:pPr>
            <w:jc w:val="both"/>
            <w:rPr>
              <w:rFonts w:ascii="Palatino Linotype" w:hAnsi="Palatino Linotype"/>
              <w:b/>
              <w:sz w:val="22"/>
              <w:szCs w:val="22"/>
              <w:lang w:val="es-ES_tradnl"/>
            </w:rPr>
          </w:pPr>
          <w:r>
            <w:rPr>
              <w:rFonts w:ascii="Palatino Linotype" w:hAnsi="Palatino Linotype"/>
              <w:b/>
              <w:sz w:val="22"/>
              <w:szCs w:val="22"/>
              <w:lang w:val="es-ES_tradnl"/>
            </w:rPr>
            <w:t xml:space="preserve">XXX </w:t>
          </w:r>
          <w:proofErr w:type="spellStart"/>
          <w:r>
            <w:rPr>
              <w:rFonts w:ascii="Palatino Linotype" w:hAnsi="Palatino Linotype"/>
              <w:b/>
              <w:sz w:val="22"/>
              <w:szCs w:val="22"/>
              <w:lang w:val="es-ES_tradnl"/>
            </w:rPr>
            <w:t>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w:t>
          </w:r>
          <w:proofErr w:type="spellEnd"/>
        </w:p>
      </w:tc>
    </w:tr>
    <w:tr w:rsidR="000B3909" w:rsidRPr="002F1962" w14:paraId="1DF5462B" w14:textId="77777777" w:rsidTr="002F1962">
      <w:trPr>
        <w:trHeight w:val="228"/>
      </w:trPr>
      <w:tc>
        <w:tcPr>
          <w:tcW w:w="4251" w:type="dxa"/>
          <w:vMerge/>
          <w:shd w:val="clear" w:color="auto" w:fill="auto"/>
        </w:tcPr>
        <w:p w14:paraId="1E078EF1" w14:textId="77777777" w:rsidR="000B3909" w:rsidRDefault="000B3909">
          <w:pPr>
            <w:rPr>
              <w:rFonts w:ascii="Palatino Linotype" w:hAnsi="Palatino Linotype"/>
              <w:b/>
              <w:sz w:val="22"/>
              <w:szCs w:val="22"/>
              <w:lang w:val="es-ES_tradnl"/>
            </w:rPr>
          </w:pPr>
        </w:p>
      </w:tc>
      <w:tc>
        <w:tcPr>
          <w:tcW w:w="2552" w:type="dxa"/>
          <w:shd w:val="clear" w:color="auto" w:fill="auto"/>
        </w:tcPr>
        <w:p w14:paraId="230383F3" w14:textId="77777777" w:rsidR="000B3909" w:rsidRDefault="000B3909">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829" w:type="dxa"/>
          <w:shd w:val="clear" w:color="auto" w:fill="auto"/>
          <w:vAlign w:val="center"/>
        </w:tcPr>
        <w:p w14:paraId="58E9D74B" w14:textId="17D853ED" w:rsidR="000B3909" w:rsidRPr="002F1962" w:rsidRDefault="000B3909" w:rsidP="003A7A06">
          <w:pPr>
            <w:jc w:val="both"/>
            <w:rPr>
              <w:rFonts w:ascii="Palatino Linotype" w:hAnsi="Palatino Linotype"/>
              <w:b/>
              <w:sz w:val="22"/>
              <w:szCs w:val="22"/>
            </w:rPr>
          </w:pPr>
          <w:r w:rsidRPr="002F1962">
            <w:rPr>
              <w:rFonts w:ascii="Palatino Linotype" w:hAnsi="Palatino Linotype"/>
              <w:b/>
              <w:bCs/>
              <w:sz w:val="22"/>
              <w:szCs w:val="22"/>
            </w:rPr>
            <w:t>Ayuntamiento de Ixtapaluca</w:t>
          </w:r>
        </w:p>
      </w:tc>
    </w:tr>
    <w:tr w:rsidR="000B3909" w:rsidRPr="002F1962" w14:paraId="0ACA838E" w14:textId="77777777" w:rsidTr="002F1962">
      <w:trPr>
        <w:trHeight w:val="84"/>
      </w:trPr>
      <w:tc>
        <w:tcPr>
          <w:tcW w:w="4251" w:type="dxa"/>
          <w:vMerge/>
          <w:shd w:val="clear" w:color="auto" w:fill="auto"/>
        </w:tcPr>
        <w:p w14:paraId="6591A501" w14:textId="77777777" w:rsidR="000B3909" w:rsidRDefault="000B3909">
          <w:pPr>
            <w:rPr>
              <w:rFonts w:ascii="Palatino Linotype" w:hAnsi="Palatino Linotype"/>
              <w:b/>
              <w:sz w:val="22"/>
              <w:szCs w:val="22"/>
              <w:lang w:val="es-ES_tradnl"/>
            </w:rPr>
          </w:pPr>
        </w:p>
      </w:tc>
      <w:tc>
        <w:tcPr>
          <w:tcW w:w="2552" w:type="dxa"/>
          <w:shd w:val="clear" w:color="auto" w:fill="auto"/>
        </w:tcPr>
        <w:p w14:paraId="1F73F8D9" w14:textId="77777777" w:rsidR="000B3909" w:rsidRDefault="000B3909">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829" w:type="dxa"/>
          <w:shd w:val="clear" w:color="auto" w:fill="auto"/>
        </w:tcPr>
        <w:p w14:paraId="3F1E5C5F" w14:textId="79E27FD5" w:rsidR="000B3909" w:rsidRPr="002F1962" w:rsidRDefault="000B3909">
          <w:pPr>
            <w:jc w:val="both"/>
            <w:rPr>
              <w:rFonts w:ascii="Palatino Linotype" w:hAnsi="Palatino Linotype"/>
              <w:b/>
              <w:sz w:val="22"/>
              <w:szCs w:val="22"/>
              <w:lang w:val="es-ES_tradnl"/>
            </w:rPr>
          </w:pPr>
          <w:r w:rsidRPr="002F1962">
            <w:rPr>
              <w:rFonts w:ascii="Palatino Linotype" w:hAnsi="Palatino Linotype"/>
              <w:b/>
              <w:sz w:val="22"/>
              <w:szCs w:val="22"/>
              <w:lang w:val="es-ES_tradnl"/>
            </w:rPr>
            <w:t xml:space="preserve">María del Rosario Mejía Ayala </w:t>
          </w:r>
        </w:p>
      </w:tc>
    </w:tr>
  </w:tbl>
  <w:p w14:paraId="1625864D" w14:textId="77777777" w:rsidR="000B3909" w:rsidRDefault="000B3909">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904FA4"/>
    <w:multiLevelType w:val="hybridMultilevel"/>
    <w:tmpl w:val="6AF01A58"/>
    <w:lvl w:ilvl="0" w:tplc="2DF8FB74">
      <w:start w:val="9"/>
      <w:numFmt w:val="decimal"/>
      <w:lvlText w:val="%1."/>
      <w:lvlJc w:val="left"/>
      <w:pPr>
        <w:ind w:left="36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 w15:restartNumberingAfterBreak="0">
    <w:nsid w:val="16F6118F"/>
    <w:multiLevelType w:val="hybridMultilevel"/>
    <w:tmpl w:val="9F18CB3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 w15:restartNumberingAfterBreak="0">
    <w:nsid w:val="19406D35"/>
    <w:multiLevelType w:val="hybridMultilevel"/>
    <w:tmpl w:val="3D96261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15:restartNumberingAfterBreak="0">
    <w:nsid w:val="2D927D1D"/>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4317490"/>
    <w:multiLevelType w:val="hybridMultilevel"/>
    <w:tmpl w:val="D370F3DE"/>
    <w:lvl w:ilvl="0" w:tplc="92BE0B36">
      <w:start w:val="1"/>
      <w:numFmt w:val="decimal"/>
      <w:lvlText w:val="%1."/>
      <w:lvlJc w:val="left"/>
      <w:pPr>
        <w:ind w:left="644"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4AB0125E"/>
    <w:multiLevelType w:val="hybridMultilevel"/>
    <w:tmpl w:val="C090E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8" w15:restartNumberingAfterBreak="0">
    <w:nsid w:val="560839D1"/>
    <w:multiLevelType w:val="hybridMultilevel"/>
    <w:tmpl w:val="334C5C00"/>
    <w:lvl w:ilvl="0" w:tplc="C302A056">
      <w:start w:val="1"/>
      <w:numFmt w:val="decimal"/>
      <w:lvlText w:val="%1."/>
      <w:lvlJc w:val="left"/>
      <w:pPr>
        <w:ind w:left="720"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2DD1266"/>
    <w:multiLevelType w:val="hybridMultilevel"/>
    <w:tmpl w:val="7D76B8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1" w15:restartNumberingAfterBreak="0">
    <w:nsid w:val="63F863F1"/>
    <w:multiLevelType w:val="hybridMultilevel"/>
    <w:tmpl w:val="9F8A0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C1D6CAE"/>
    <w:multiLevelType w:val="hybridMultilevel"/>
    <w:tmpl w:val="CB54D780"/>
    <w:lvl w:ilvl="0" w:tplc="355A05F4">
      <w:numFmt w:val="bullet"/>
      <w:lvlText w:val="-"/>
      <w:lvlJc w:val="left"/>
      <w:pPr>
        <w:ind w:left="927" w:hanging="360"/>
      </w:pPr>
      <w:rPr>
        <w:rFonts w:ascii="Palatino Linotype" w:eastAsia="Calibri" w:hAnsi="Palatino Linotype" w:cs="Arial" w:hint="default"/>
        <w:b/>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3"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1A35AFF"/>
    <w:multiLevelType w:val="hybridMultilevel"/>
    <w:tmpl w:val="D370F3DE"/>
    <w:lvl w:ilvl="0" w:tplc="92BE0B36">
      <w:start w:val="1"/>
      <w:numFmt w:val="decimal"/>
      <w:lvlText w:val="%1."/>
      <w:lvlJc w:val="left"/>
      <w:pPr>
        <w:ind w:left="360"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43204EE"/>
    <w:multiLevelType w:val="hybridMultilevel"/>
    <w:tmpl w:val="6672802E"/>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70136A0"/>
    <w:multiLevelType w:val="hybridMultilevel"/>
    <w:tmpl w:val="E03044EA"/>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8CF028E"/>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F6A4943"/>
    <w:multiLevelType w:val="hybridMultilevel"/>
    <w:tmpl w:val="41F836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9"/>
  </w:num>
  <w:num w:numId="3">
    <w:abstractNumId w:val="7"/>
  </w:num>
  <w:num w:numId="4">
    <w:abstractNumId w:val="0"/>
  </w:num>
  <w:num w:numId="5">
    <w:abstractNumId w:val="10"/>
  </w:num>
  <w:num w:numId="6">
    <w:abstractNumId w:val="23"/>
  </w:num>
  <w:num w:numId="7">
    <w:abstractNumId w:val="14"/>
  </w:num>
  <w:num w:numId="8">
    <w:abstractNumId w:val="2"/>
  </w:num>
  <w:num w:numId="9">
    <w:abstractNumId w:val="13"/>
  </w:num>
  <w:num w:numId="10">
    <w:abstractNumId w:val="15"/>
  </w:num>
  <w:num w:numId="11">
    <w:abstractNumId w:val="20"/>
  </w:num>
  <w:num w:numId="12">
    <w:abstractNumId w:val="17"/>
  </w:num>
  <w:num w:numId="13">
    <w:abstractNumId w:val="4"/>
  </w:num>
  <w:num w:numId="14">
    <w:abstractNumId w:val="3"/>
  </w:num>
  <w:num w:numId="15">
    <w:abstractNumId w:val="16"/>
  </w:num>
  <w:num w:numId="16">
    <w:abstractNumId w:val="27"/>
  </w:num>
  <w:num w:numId="17">
    <w:abstractNumId w:val="26"/>
  </w:num>
  <w:num w:numId="18">
    <w:abstractNumId w:val="19"/>
  </w:num>
  <w:num w:numId="19">
    <w:abstractNumId w:val="21"/>
  </w:num>
  <w:num w:numId="20">
    <w:abstractNumId w:val="25"/>
  </w:num>
  <w:num w:numId="21">
    <w:abstractNumId w:val="6"/>
  </w:num>
  <w:num w:numId="22">
    <w:abstractNumId w:val="11"/>
  </w:num>
  <w:num w:numId="23">
    <w:abstractNumId w:val="28"/>
  </w:num>
  <w:num w:numId="24">
    <w:abstractNumId w:val="18"/>
  </w:num>
  <w:num w:numId="25">
    <w:abstractNumId w:val="8"/>
  </w:num>
  <w:num w:numId="26">
    <w:abstractNumId w:val="24"/>
  </w:num>
  <w:num w:numId="27">
    <w:abstractNumId w:val="1"/>
  </w:num>
  <w:num w:numId="28">
    <w:abstractNumId w:val="5"/>
  </w:num>
  <w:num w:numId="29">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C9D"/>
    <w:rsid w:val="000044BC"/>
    <w:rsid w:val="00006C8A"/>
    <w:rsid w:val="000100F6"/>
    <w:rsid w:val="000313BF"/>
    <w:rsid w:val="0003466A"/>
    <w:rsid w:val="00036969"/>
    <w:rsid w:val="00055DEB"/>
    <w:rsid w:val="00055EF3"/>
    <w:rsid w:val="00056AA7"/>
    <w:rsid w:val="00076942"/>
    <w:rsid w:val="00081015"/>
    <w:rsid w:val="00093A2D"/>
    <w:rsid w:val="000A7B67"/>
    <w:rsid w:val="000B1959"/>
    <w:rsid w:val="000B3909"/>
    <w:rsid w:val="000C091A"/>
    <w:rsid w:val="000C106A"/>
    <w:rsid w:val="000C1CE2"/>
    <w:rsid w:val="000D0723"/>
    <w:rsid w:val="000D2781"/>
    <w:rsid w:val="000E55D7"/>
    <w:rsid w:val="000E63C4"/>
    <w:rsid w:val="00112B0A"/>
    <w:rsid w:val="0013020B"/>
    <w:rsid w:val="0014632C"/>
    <w:rsid w:val="00151E50"/>
    <w:rsid w:val="00162AEA"/>
    <w:rsid w:val="00171E05"/>
    <w:rsid w:val="00175813"/>
    <w:rsid w:val="00191180"/>
    <w:rsid w:val="00193A52"/>
    <w:rsid w:val="001A6FF4"/>
    <w:rsid w:val="001A746D"/>
    <w:rsid w:val="001B030B"/>
    <w:rsid w:val="001C0C9E"/>
    <w:rsid w:val="001C2634"/>
    <w:rsid w:val="001D0230"/>
    <w:rsid w:val="001E0A16"/>
    <w:rsid w:val="001E4B4A"/>
    <w:rsid w:val="001F6495"/>
    <w:rsid w:val="00206DB9"/>
    <w:rsid w:val="00212C10"/>
    <w:rsid w:val="00222C68"/>
    <w:rsid w:val="002312BA"/>
    <w:rsid w:val="00233B27"/>
    <w:rsid w:val="00242DA6"/>
    <w:rsid w:val="00243EDE"/>
    <w:rsid w:val="00273CBA"/>
    <w:rsid w:val="00280AF8"/>
    <w:rsid w:val="002B0824"/>
    <w:rsid w:val="002B4527"/>
    <w:rsid w:val="002B7913"/>
    <w:rsid w:val="002C3A0B"/>
    <w:rsid w:val="002C757D"/>
    <w:rsid w:val="002D6926"/>
    <w:rsid w:val="002D6B2C"/>
    <w:rsid w:val="002E0DC5"/>
    <w:rsid w:val="002E43DF"/>
    <w:rsid w:val="002F1962"/>
    <w:rsid w:val="003036F7"/>
    <w:rsid w:val="00341BC6"/>
    <w:rsid w:val="0034462A"/>
    <w:rsid w:val="00350E91"/>
    <w:rsid w:val="0036657E"/>
    <w:rsid w:val="00366C13"/>
    <w:rsid w:val="003725A1"/>
    <w:rsid w:val="00377758"/>
    <w:rsid w:val="00382BAC"/>
    <w:rsid w:val="003911FB"/>
    <w:rsid w:val="003A38E6"/>
    <w:rsid w:val="003A48AF"/>
    <w:rsid w:val="003A545F"/>
    <w:rsid w:val="003A6731"/>
    <w:rsid w:val="003A7A06"/>
    <w:rsid w:val="003B5B03"/>
    <w:rsid w:val="003B795B"/>
    <w:rsid w:val="003C50FF"/>
    <w:rsid w:val="003D09EA"/>
    <w:rsid w:val="003D0A92"/>
    <w:rsid w:val="003E3235"/>
    <w:rsid w:val="003E4EFC"/>
    <w:rsid w:val="003F047F"/>
    <w:rsid w:val="003F1413"/>
    <w:rsid w:val="003F3BD0"/>
    <w:rsid w:val="003F4B8F"/>
    <w:rsid w:val="003F4D15"/>
    <w:rsid w:val="004025A2"/>
    <w:rsid w:val="00414310"/>
    <w:rsid w:val="0042463F"/>
    <w:rsid w:val="004250AF"/>
    <w:rsid w:val="0044056C"/>
    <w:rsid w:val="00442AA3"/>
    <w:rsid w:val="00442D8C"/>
    <w:rsid w:val="0045111D"/>
    <w:rsid w:val="0045350A"/>
    <w:rsid w:val="00463ACA"/>
    <w:rsid w:val="00464C91"/>
    <w:rsid w:val="004767E2"/>
    <w:rsid w:val="00484489"/>
    <w:rsid w:val="00496106"/>
    <w:rsid w:val="004967A0"/>
    <w:rsid w:val="004968C8"/>
    <w:rsid w:val="00497F68"/>
    <w:rsid w:val="004A0A11"/>
    <w:rsid w:val="004B344D"/>
    <w:rsid w:val="004B5798"/>
    <w:rsid w:val="004C2113"/>
    <w:rsid w:val="004C4001"/>
    <w:rsid w:val="004C75E2"/>
    <w:rsid w:val="004D5A66"/>
    <w:rsid w:val="004E2AB0"/>
    <w:rsid w:val="004E41B2"/>
    <w:rsid w:val="005021AB"/>
    <w:rsid w:val="005030D3"/>
    <w:rsid w:val="005040F5"/>
    <w:rsid w:val="00515048"/>
    <w:rsid w:val="005206FA"/>
    <w:rsid w:val="0052357F"/>
    <w:rsid w:val="00526F88"/>
    <w:rsid w:val="0053016B"/>
    <w:rsid w:val="0053426A"/>
    <w:rsid w:val="00534480"/>
    <w:rsid w:val="0054642C"/>
    <w:rsid w:val="00550416"/>
    <w:rsid w:val="00552D75"/>
    <w:rsid w:val="00553848"/>
    <w:rsid w:val="00563244"/>
    <w:rsid w:val="00574FB9"/>
    <w:rsid w:val="0057552B"/>
    <w:rsid w:val="005964BE"/>
    <w:rsid w:val="005C3C65"/>
    <w:rsid w:val="005C50B4"/>
    <w:rsid w:val="005C706B"/>
    <w:rsid w:val="005E321A"/>
    <w:rsid w:val="005E338E"/>
    <w:rsid w:val="005F1F47"/>
    <w:rsid w:val="005F69AD"/>
    <w:rsid w:val="00613931"/>
    <w:rsid w:val="006406C1"/>
    <w:rsid w:val="00642A3F"/>
    <w:rsid w:val="00667954"/>
    <w:rsid w:val="00670A9E"/>
    <w:rsid w:val="00670E6E"/>
    <w:rsid w:val="00691221"/>
    <w:rsid w:val="00692941"/>
    <w:rsid w:val="00695C32"/>
    <w:rsid w:val="006A2231"/>
    <w:rsid w:val="006B4562"/>
    <w:rsid w:val="006B6418"/>
    <w:rsid w:val="006D12C3"/>
    <w:rsid w:val="006F2548"/>
    <w:rsid w:val="006F2D5B"/>
    <w:rsid w:val="006F70F0"/>
    <w:rsid w:val="006F7BEF"/>
    <w:rsid w:val="00732EC8"/>
    <w:rsid w:val="007403E9"/>
    <w:rsid w:val="0075136F"/>
    <w:rsid w:val="0075458F"/>
    <w:rsid w:val="00765427"/>
    <w:rsid w:val="00780970"/>
    <w:rsid w:val="00795F38"/>
    <w:rsid w:val="007A645B"/>
    <w:rsid w:val="007C0470"/>
    <w:rsid w:val="007C47ED"/>
    <w:rsid w:val="007E10FE"/>
    <w:rsid w:val="007F21B9"/>
    <w:rsid w:val="007F2DA2"/>
    <w:rsid w:val="007F5234"/>
    <w:rsid w:val="008048B4"/>
    <w:rsid w:val="008054C5"/>
    <w:rsid w:val="008065BC"/>
    <w:rsid w:val="00816688"/>
    <w:rsid w:val="00840FBE"/>
    <w:rsid w:val="008567E2"/>
    <w:rsid w:val="00867A52"/>
    <w:rsid w:val="00885757"/>
    <w:rsid w:val="00890CF3"/>
    <w:rsid w:val="008A4ACF"/>
    <w:rsid w:val="008B4757"/>
    <w:rsid w:val="008B7817"/>
    <w:rsid w:val="008C048A"/>
    <w:rsid w:val="008C1B5F"/>
    <w:rsid w:val="008C79EB"/>
    <w:rsid w:val="008F3853"/>
    <w:rsid w:val="008F3BDF"/>
    <w:rsid w:val="008F62D7"/>
    <w:rsid w:val="00912240"/>
    <w:rsid w:val="00915BC5"/>
    <w:rsid w:val="0093195B"/>
    <w:rsid w:val="0093390E"/>
    <w:rsid w:val="00936BDA"/>
    <w:rsid w:val="00943AD9"/>
    <w:rsid w:val="009463E1"/>
    <w:rsid w:val="009467E4"/>
    <w:rsid w:val="00956C0F"/>
    <w:rsid w:val="0096699B"/>
    <w:rsid w:val="009704EC"/>
    <w:rsid w:val="009706DF"/>
    <w:rsid w:val="00984329"/>
    <w:rsid w:val="009A4527"/>
    <w:rsid w:val="009A544A"/>
    <w:rsid w:val="009A7C8F"/>
    <w:rsid w:val="009C0B87"/>
    <w:rsid w:val="009D7561"/>
    <w:rsid w:val="009E7700"/>
    <w:rsid w:val="009F7758"/>
    <w:rsid w:val="00A07E68"/>
    <w:rsid w:val="00A143C7"/>
    <w:rsid w:val="00A20561"/>
    <w:rsid w:val="00A32B16"/>
    <w:rsid w:val="00A3599E"/>
    <w:rsid w:val="00A414EA"/>
    <w:rsid w:val="00A475D8"/>
    <w:rsid w:val="00A51227"/>
    <w:rsid w:val="00A51B7F"/>
    <w:rsid w:val="00A526CE"/>
    <w:rsid w:val="00A5416A"/>
    <w:rsid w:val="00A57E66"/>
    <w:rsid w:val="00A652DF"/>
    <w:rsid w:val="00A84BC3"/>
    <w:rsid w:val="00A87961"/>
    <w:rsid w:val="00A94256"/>
    <w:rsid w:val="00AD3D1C"/>
    <w:rsid w:val="00AE3BDE"/>
    <w:rsid w:val="00B17925"/>
    <w:rsid w:val="00B41C9D"/>
    <w:rsid w:val="00B4361E"/>
    <w:rsid w:val="00B45C3B"/>
    <w:rsid w:val="00B52F89"/>
    <w:rsid w:val="00B72872"/>
    <w:rsid w:val="00B73105"/>
    <w:rsid w:val="00B7466B"/>
    <w:rsid w:val="00B77184"/>
    <w:rsid w:val="00B94E03"/>
    <w:rsid w:val="00B96EB5"/>
    <w:rsid w:val="00BA22BD"/>
    <w:rsid w:val="00BC4E46"/>
    <w:rsid w:val="00BD24AB"/>
    <w:rsid w:val="00BD6BB8"/>
    <w:rsid w:val="00BE02D0"/>
    <w:rsid w:val="00BE21C4"/>
    <w:rsid w:val="00BE56D8"/>
    <w:rsid w:val="00BF4F82"/>
    <w:rsid w:val="00C02573"/>
    <w:rsid w:val="00C0315D"/>
    <w:rsid w:val="00C04072"/>
    <w:rsid w:val="00C060A8"/>
    <w:rsid w:val="00C1345F"/>
    <w:rsid w:val="00C16632"/>
    <w:rsid w:val="00C211C5"/>
    <w:rsid w:val="00C24339"/>
    <w:rsid w:val="00C27468"/>
    <w:rsid w:val="00C32B4B"/>
    <w:rsid w:val="00C409EF"/>
    <w:rsid w:val="00C4626C"/>
    <w:rsid w:val="00C60801"/>
    <w:rsid w:val="00C6174F"/>
    <w:rsid w:val="00C62A1E"/>
    <w:rsid w:val="00C66E23"/>
    <w:rsid w:val="00C66F57"/>
    <w:rsid w:val="00C80959"/>
    <w:rsid w:val="00C809FF"/>
    <w:rsid w:val="00C80E4D"/>
    <w:rsid w:val="00C9084A"/>
    <w:rsid w:val="00C96E91"/>
    <w:rsid w:val="00CA0F41"/>
    <w:rsid w:val="00CA0FAE"/>
    <w:rsid w:val="00CA218B"/>
    <w:rsid w:val="00CA5B65"/>
    <w:rsid w:val="00CA7505"/>
    <w:rsid w:val="00CC70B3"/>
    <w:rsid w:val="00CD447B"/>
    <w:rsid w:val="00D0026E"/>
    <w:rsid w:val="00D07BFA"/>
    <w:rsid w:val="00D12A37"/>
    <w:rsid w:val="00D2000B"/>
    <w:rsid w:val="00D24BE3"/>
    <w:rsid w:val="00D24BF4"/>
    <w:rsid w:val="00D416B8"/>
    <w:rsid w:val="00D42AE6"/>
    <w:rsid w:val="00D622A1"/>
    <w:rsid w:val="00D70851"/>
    <w:rsid w:val="00D75668"/>
    <w:rsid w:val="00D8214A"/>
    <w:rsid w:val="00D90B92"/>
    <w:rsid w:val="00D92237"/>
    <w:rsid w:val="00DB0D99"/>
    <w:rsid w:val="00DB1423"/>
    <w:rsid w:val="00DC24D9"/>
    <w:rsid w:val="00DC62A2"/>
    <w:rsid w:val="00DD1437"/>
    <w:rsid w:val="00DF320E"/>
    <w:rsid w:val="00DF6F53"/>
    <w:rsid w:val="00E00AAA"/>
    <w:rsid w:val="00E0287A"/>
    <w:rsid w:val="00E06C69"/>
    <w:rsid w:val="00E15B92"/>
    <w:rsid w:val="00E20089"/>
    <w:rsid w:val="00E20285"/>
    <w:rsid w:val="00E32EF5"/>
    <w:rsid w:val="00E405D4"/>
    <w:rsid w:val="00E50771"/>
    <w:rsid w:val="00E750ED"/>
    <w:rsid w:val="00E82EEA"/>
    <w:rsid w:val="00E84085"/>
    <w:rsid w:val="00E95992"/>
    <w:rsid w:val="00E965F8"/>
    <w:rsid w:val="00E96A2C"/>
    <w:rsid w:val="00EA786F"/>
    <w:rsid w:val="00EB02D8"/>
    <w:rsid w:val="00EB486B"/>
    <w:rsid w:val="00EC3275"/>
    <w:rsid w:val="00EC634B"/>
    <w:rsid w:val="00EE6002"/>
    <w:rsid w:val="00EF09F9"/>
    <w:rsid w:val="00F0183C"/>
    <w:rsid w:val="00F032A7"/>
    <w:rsid w:val="00F10759"/>
    <w:rsid w:val="00F12753"/>
    <w:rsid w:val="00F13B57"/>
    <w:rsid w:val="00F33953"/>
    <w:rsid w:val="00F34B0A"/>
    <w:rsid w:val="00F52421"/>
    <w:rsid w:val="00F6114F"/>
    <w:rsid w:val="00F61DAB"/>
    <w:rsid w:val="00F63ED7"/>
    <w:rsid w:val="00F67357"/>
    <w:rsid w:val="00F81097"/>
    <w:rsid w:val="00F83732"/>
    <w:rsid w:val="00F96888"/>
    <w:rsid w:val="00FA7215"/>
    <w:rsid w:val="00FB4CA0"/>
    <w:rsid w:val="00FB5766"/>
    <w:rsid w:val="00FC014D"/>
    <w:rsid w:val="00FC630C"/>
    <w:rsid w:val="00FD1BEE"/>
    <w:rsid w:val="00FE46B5"/>
    <w:rsid w:val="59F17F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EE9D6"/>
  <w15:chartTrackingRefBased/>
  <w15:docId w15:val="{F8B20850-6842-4F31-9775-AA6BCDB9B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1C9D"/>
    <w:pPr>
      <w:suppressAutoHyphens/>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B41C9D"/>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B41C9D"/>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B41C9D"/>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B41C9D"/>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B41C9D"/>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B41C9D"/>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B41C9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qFormat/>
    <w:rsid w:val="00B41C9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qFormat/>
    <w:rsid w:val="00B41C9D"/>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qFormat/>
    <w:rsid w:val="00B41C9D"/>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qFormat/>
    <w:rsid w:val="00B41C9D"/>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qFormat/>
    <w:rsid w:val="00B41C9D"/>
    <w:rPr>
      <w:rFonts w:asciiTheme="majorHAnsi" w:eastAsiaTheme="majorEastAsia" w:hAnsiTheme="majorHAnsi" w:cstheme="majorBidi"/>
      <w:color w:val="1F4D78" w:themeColor="accent1" w:themeShade="7F"/>
      <w:sz w:val="24"/>
      <w:szCs w:val="24"/>
      <w:lang w:val="es-ES" w:eastAsia="es-ES"/>
    </w:rPr>
  </w:style>
  <w:style w:type="character" w:customStyle="1" w:styleId="EncabezadoCar">
    <w:name w:val="Encabezado Car"/>
    <w:basedOn w:val="Fuentedeprrafopredeter"/>
    <w:link w:val="Encabezado"/>
    <w:uiPriority w:val="99"/>
    <w:qFormat/>
    <w:rsid w:val="00B41C9D"/>
  </w:style>
  <w:style w:type="character" w:customStyle="1" w:styleId="PiedepginaCar">
    <w:name w:val="Pie de página Car"/>
    <w:basedOn w:val="Fuentedeprrafopredeter"/>
    <w:link w:val="Piedepgina"/>
    <w:uiPriority w:val="99"/>
    <w:qFormat/>
    <w:rsid w:val="00B41C9D"/>
  </w:style>
  <w:style w:type="character" w:customStyle="1" w:styleId="TextodegloboCar">
    <w:name w:val="Texto de globo Car"/>
    <w:basedOn w:val="Fuentedeprrafopredeter"/>
    <w:link w:val="Textodeglobo"/>
    <w:uiPriority w:val="99"/>
    <w:semiHidden/>
    <w:qFormat/>
    <w:rsid w:val="00B41C9D"/>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41C9D"/>
    <w:rPr>
      <w:rFonts w:ascii="Times New Roman" w:eastAsia="Times New Roman" w:hAnsi="Times New Roman" w:cs="Times New Roman"/>
      <w:lang w:val="es-ES"/>
    </w:rPr>
  </w:style>
  <w:style w:type="character" w:customStyle="1" w:styleId="EnlacedeInternet">
    <w:name w:val="Enlace de Internet"/>
    <w:uiPriority w:val="99"/>
    <w:unhideWhenUsed/>
    <w:rsid w:val="00B41C9D"/>
    <w:rPr>
      <w:strike w:val="0"/>
      <w:dstrike w:val="0"/>
      <w:color w:val="035899"/>
      <w:u w:val="none"/>
      <w:effect w:val="none"/>
    </w:rPr>
  </w:style>
  <w:style w:type="character" w:styleId="Textoennegrita">
    <w:name w:val="Strong"/>
    <w:uiPriority w:val="22"/>
    <w:qFormat/>
    <w:rsid w:val="00B41C9D"/>
    <w:rPr>
      <w:b/>
      <w:bCs/>
    </w:rPr>
  </w:style>
  <w:style w:type="character" w:customStyle="1" w:styleId="EnlacedeInternetvisitado">
    <w:name w:val="Enlace de Internet visitado"/>
    <w:basedOn w:val="Fuentedeprrafopredeter"/>
    <w:uiPriority w:val="99"/>
    <w:semiHidden/>
    <w:unhideWhenUsed/>
    <w:rsid w:val="00B41C9D"/>
    <w:rPr>
      <w:color w:val="954F72" w:themeColor="followedHyperlink"/>
      <w:u w:val="single"/>
    </w:rPr>
  </w:style>
  <w:style w:type="character" w:customStyle="1" w:styleId="Textoindependiente2Car">
    <w:name w:val="Texto independiente 2 Car"/>
    <w:basedOn w:val="Fuentedeprrafopredeter"/>
    <w:link w:val="Textoindependiente2"/>
    <w:uiPriority w:val="99"/>
    <w:qFormat/>
    <w:rsid w:val="00B41C9D"/>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B41C9D"/>
    <w:rPr>
      <w:sz w:val="16"/>
      <w:szCs w:val="16"/>
    </w:rPr>
  </w:style>
  <w:style w:type="character" w:customStyle="1" w:styleId="apple-converted-space">
    <w:name w:val="apple-converted-space"/>
    <w:basedOn w:val="Fuentedeprrafopredeter"/>
    <w:qFormat/>
    <w:rsid w:val="00B41C9D"/>
  </w:style>
  <w:style w:type="character" w:customStyle="1" w:styleId="Listavistosa-nfasis1Car">
    <w:name w:val="Lista vistosa - Énfasis 1 Car"/>
    <w:uiPriority w:val="34"/>
    <w:qFormat/>
    <w:locked/>
    <w:rsid w:val="00B41C9D"/>
    <w:rPr>
      <w:rFonts w:ascii="Times New Roman" w:eastAsia="Times New Roman" w:hAnsi="Times New Roman" w:cs="Times New Roman"/>
      <w:lang w:val="es-ES"/>
    </w:rPr>
  </w:style>
  <w:style w:type="character" w:customStyle="1" w:styleId="apple-style-span">
    <w:name w:val="apple-style-span"/>
    <w:qFormat/>
    <w:rsid w:val="00B41C9D"/>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B41C9D"/>
    <w:rPr>
      <w:sz w:val="20"/>
      <w:szCs w:val="20"/>
    </w:rPr>
  </w:style>
  <w:style w:type="character" w:customStyle="1" w:styleId="Ancladenotaalpie">
    <w:name w:val="Ancla de nota al pie"/>
    <w:rsid w:val="00B41C9D"/>
    <w:rPr>
      <w:vertAlign w:val="superscript"/>
    </w:rPr>
  </w:style>
  <w:style w:type="character" w:customStyle="1" w:styleId="FootnoteCharacters">
    <w:name w:val="Footnote Characters"/>
    <w:basedOn w:val="Fuentedeprrafopredeter"/>
    <w:uiPriority w:val="99"/>
    <w:unhideWhenUsed/>
    <w:qFormat/>
    <w:rsid w:val="00B41C9D"/>
    <w:rPr>
      <w:vertAlign w:val="superscript"/>
    </w:rPr>
  </w:style>
  <w:style w:type="character" w:customStyle="1" w:styleId="TextosinformatoCar">
    <w:name w:val="Texto sin formato Car"/>
    <w:basedOn w:val="Fuentedeprrafopredeter"/>
    <w:link w:val="Textosinformato"/>
    <w:qFormat/>
    <w:rsid w:val="00B41C9D"/>
    <w:rPr>
      <w:rFonts w:ascii="Courier New" w:eastAsia="Times New Roman" w:hAnsi="Courier New" w:cs="Times New Roman"/>
      <w:sz w:val="20"/>
      <w:szCs w:val="20"/>
      <w:lang w:val="es-ES"/>
    </w:rPr>
  </w:style>
  <w:style w:type="character" w:customStyle="1" w:styleId="negritas1">
    <w:name w:val="negritas1"/>
    <w:qFormat/>
    <w:rsid w:val="00B41C9D"/>
    <w:rPr>
      <w:rFonts w:ascii="Arial" w:hAnsi="Arial" w:cs="Arial"/>
      <w:b/>
      <w:bCs/>
      <w:sz w:val="18"/>
      <w:szCs w:val="18"/>
    </w:rPr>
  </w:style>
  <w:style w:type="character" w:customStyle="1" w:styleId="f">
    <w:name w:val="f"/>
    <w:basedOn w:val="Fuentedeprrafopredeter"/>
    <w:qFormat/>
    <w:rsid w:val="00B41C9D"/>
  </w:style>
  <w:style w:type="character" w:customStyle="1" w:styleId="d">
    <w:name w:val="d"/>
    <w:basedOn w:val="Fuentedeprrafopredeter"/>
    <w:qFormat/>
    <w:rsid w:val="00B41C9D"/>
  </w:style>
  <w:style w:type="character" w:customStyle="1" w:styleId="b">
    <w:name w:val="b"/>
    <w:basedOn w:val="Fuentedeprrafopredeter"/>
    <w:qFormat/>
    <w:rsid w:val="00B41C9D"/>
  </w:style>
  <w:style w:type="character" w:customStyle="1" w:styleId="k">
    <w:name w:val="k"/>
    <w:basedOn w:val="Fuentedeprrafopredeter"/>
    <w:qFormat/>
    <w:rsid w:val="00B41C9D"/>
  </w:style>
  <w:style w:type="character" w:customStyle="1" w:styleId="h">
    <w:name w:val="h"/>
    <w:basedOn w:val="Fuentedeprrafopredeter"/>
    <w:qFormat/>
    <w:rsid w:val="00B41C9D"/>
  </w:style>
  <w:style w:type="character" w:styleId="CitaHTML">
    <w:name w:val="HTML Cite"/>
    <w:uiPriority w:val="99"/>
    <w:semiHidden/>
    <w:unhideWhenUsed/>
    <w:qFormat/>
    <w:rsid w:val="00B41C9D"/>
    <w:rPr>
      <w:i/>
      <w:iCs/>
    </w:rPr>
  </w:style>
  <w:style w:type="character" w:customStyle="1" w:styleId="lbl-encabezado-blanco2">
    <w:name w:val="lbl-encabezado-blanco2"/>
    <w:qFormat/>
    <w:rsid w:val="00B41C9D"/>
    <w:rPr>
      <w:color w:val="FFFFFF"/>
    </w:rPr>
  </w:style>
  <w:style w:type="character" w:customStyle="1" w:styleId="TextoCar">
    <w:name w:val="Texto Car"/>
    <w:link w:val="Texto"/>
    <w:qFormat/>
    <w:locked/>
    <w:rsid w:val="00B41C9D"/>
    <w:rPr>
      <w:rFonts w:ascii="Arial" w:eastAsia="Times New Roman" w:hAnsi="Arial" w:cs="Arial"/>
      <w:sz w:val="18"/>
      <w:szCs w:val="18"/>
    </w:rPr>
  </w:style>
  <w:style w:type="character" w:customStyle="1" w:styleId="ANOTACIONCar">
    <w:name w:val="ANOTACION Car"/>
    <w:link w:val="ANOTACION"/>
    <w:qFormat/>
    <w:locked/>
    <w:rsid w:val="00B41C9D"/>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B41C9D"/>
    <w:rPr>
      <w:i/>
      <w:iCs/>
    </w:rPr>
  </w:style>
  <w:style w:type="character" w:customStyle="1" w:styleId="SinespaciadoCar">
    <w:name w:val="Sin espaciado Car"/>
    <w:aliases w:val="Francesa Car"/>
    <w:link w:val="Sinespaciado"/>
    <w:uiPriority w:val="1"/>
    <w:qFormat/>
    <w:locked/>
    <w:rsid w:val="00B41C9D"/>
    <w:rPr>
      <w:rFonts w:ascii="Times New Roman" w:eastAsia="Times New Roman" w:hAnsi="Times New Roman" w:cs="Times New Roman"/>
    </w:rPr>
  </w:style>
  <w:style w:type="character" w:customStyle="1" w:styleId="TextocomentarioCar">
    <w:name w:val="Texto comentario Car"/>
    <w:basedOn w:val="Fuentedeprrafopredeter"/>
    <w:link w:val="Textocomentario"/>
    <w:uiPriority w:val="99"/>
    <w:semiHidden/>
    <w:qFormat/>
    <w:rsid w:val="00B41C9D"/>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B41C9D"/>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B41C9D"/>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B41C9D"/>
  </w:style>
  <w:style w:type="character" w:customStyle="1" w:styleId="Ninguno">
    <w:name w:val="Ninguno"/>
    <w:qFormat/>
    <w:rsid w:val="00B41C9D"/>
    <w:rPr>
      <w:lang w:val="es-ES_tradnl"/>
    </w:rPr>
  </w:style>
  <w:style w:type="character" w:customStyle="1" w:styleId="normaltextrun">
    <w:name w:val="normaltextrun"/>
    <w:basedOn w:val="Fuentedeprrafopredeter"/>
    <w:qFormat/>
    <w:rsid w:val="00B41C9D"/>
  </w:style>
  <w:style w:type="character" w:customStyle="1" w:styleId="nacep">
    <w:name w:val="n_acep"/>
    <w:basedOn w:val="Fuentedeprrafopredeter"/>
    <w:qFormat/>
    <w:rsid w:val="00B41C9D"/>
  </w:style>
  <w:style w:type="character" w:customStyle="1" w:styleId="user-highlighted-active">
    <w:name w:val="user-highlighted-active"/>
    <w:basedOn w:val="Fuentedeprrafopredeter"/>
    <w:qFormat/>
    <w:rsid w:val="00B41C9D"/>
  </w:style>
  <w:style w:type="character" w:customStyle="1" w:styleId="TextoindependienteCar">
    <w:name w:val="Texto independiente Car"/>
    <w:basedOn w:val="Fuentedeprrafopredeter"/>
    <w:link w:val="Textoindependiente"/>
    <w:uiPriority w:val="99"/>
    <w:qFormat/>
    <w:rsid w:val="00B41C9D"/>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B41C9D"/>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B41C9D"/>
    <w:rPr>
      <w:rFonts w:ascii="Times New Roman" w:eastAsia="Times New Roman" w:hAnsi="Times New Roman" w:cs="Times New Roman"/>
      <w:lang w:val="es-ES"/>
    </w:rPr>
  </w:style>
  <w:style w:type="character" w:customStyle="1" w:styleId="numberfracccentro">
    <w:name w:val="numberfracccentro"/>
    <w:basedOn w:val="Fuentedeprrafopredeter"/>
    <w:qFormat/>
    <w:rsid w:val="00B41C9D"/>
  </w:style>
  <w:style w:type="character" w:customStyle="1" w:styleId="titulorubrolgt">
    <w:name w:val="titulorubrolgt"/>
    <w:basedOn w:val="Fuentedeprrafopredeter"/>
    <w:qFormat/>
    <w:rsid w:val="00B41C9D"/>
  </w:style>
  <w:style w:type="character" w:customStyle="1" w:styleId="TextChar">
    <w:name w:val="Text Char"/>
    <w:link w:val="Text"/>
    <w:qFormat/>
    <w:locked/>
    <w:rsid w:val="00B41C9D"/>
    <w:rPr>
      <w:rFonts w:ascii="Times New Roman" w:eastAsia="Times New Roman" w:hAnsi="Times New Roman" w:cs="Times New Roman"/>
      <w:szCs w:val="20"/>
      <w:lang w:val="en-US"/>
    </w:rPr>
  </w:style>
  <w:style w:type="character" w:customStyle="1" w:styleId="Textoindependiente3Car">
    <w:name w:val="Texto independiente 3 Car"/>
    <w:basedOn w:val="Fuentedeprrafopredeter"/>
    <w:link w:val="Textoindependiente3"/>
    <w:uiPriority w:val="99"/>
    <w:semiHidden/>
    <w:qFormat/>
    <w:rsid w:val="00B41C9D"/>
    <w:rPr>
      <w:rFonts w:ascii="Times New Roman" w:eastAsia="Times New Roman" w:hAnsi="Times New Roman" w:cs="Times New Roman"/>
      <w:sz w:val="16"/>
      <w:szCs w:val="16"/>
    </w:rPr>
  </w:style>
  <w:style w:type="character" w:customStyle="1" w:styleId="eop">
    <w:name w:val="eop"/>
    <w:basedOn w:val="Fuentedeprrafopredeter"/>
    <w:qFormat/>
    <w:rsid w:val="00B41C9D"/>
  </w:style>
  <w:style w:type="paragraph" w:customStyle="1" w:styleId="Ttulo10">
    <w:name w:val="Título1"/>
    <w:basedOn w:val="Normal"/>
    <w:next w:val="Textoindependiente"/>
    <w:qFormat/>
    <w:rsid w:val="00B41C9D"/>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B41C9D"/>
    <w:pPr>
      <w:spacing w:after="120"/>
    </w:pPr>
    <w:rPr>
      <w:sz w:val="22"/>
      <w:szCs w:val="22"/>
      <w:lang w:val="es-ES" w:eastAsia="en-US"/>
    </w:rPr>
  </w:style>
  <w:style w:type="character" w:customStyle="1" w:styleId="TextoindependienteCar1">
    <w:name w:val="Texto independiente Car1"/>
    <w:basedOn w:val="Fuentedeprrafopredeter"/>
    <w:uiPriority w:val="99"/>
    <w:semiHidden/>
    <w:rsid w:val="00B41C9D"/>
    <w:rPr>
      <w:rFonts w:ascii="Times New Roman" w:eastAsia="Times New Roman" w:hAnsi="Times New Roman" w:cs="Times New Roman"/>
      <w:sz w:val="24"/>
      <w:szCs w:val="24"/>
      <w:lang w:eastAsia="es-ES"/>
    </w:rPr>
  </w:style>
  <w:style w:type="paragraph" w:styleId="Lista">
    <w:name w:val="List"/>
    <w:basedOn w:val="Normal"/>
    <w:uiPriority w:val="99"/>
    <w:unhideWhenUsed/>
    <w:rsid w:val="00B41C9D"/>
    <w:pPr>
      <w:ind w:left="283" w:hanging="283"/>
      <w:contextualSpacing/>
    </w:pPr>
    <w:rPr>
      <w:lang w:val="es-ES"/>
    </w:rPr>
  </w:style>
  <w:style w:type="paragraph" w:styleId="Descripcin">
    <w:name w:val="caption"/>
    <w:basedOn w:val="Normal"/>
    <w:qFormat/>
    <w:rsid w:val="00B41C9D"/>
    <w:pPr>
      <w:suppressLineNumbers/>
      <w:spacing w:before="120" w:after="120"/>
    </w:pPr>
    <w:rPr>
      <w:rFonts w:cs="Lohit Devanagari"/>
      <w:i/>
      <w:iCs/>
    </w:rPr>
  </w:style>
  <w:style w:type="paragraph" w:customStyle="1" w:styleId="ndice">
    <w:name w:val="Índice"/>
    <w:basedOn w:val="Normal"/>
    <w:qFormat/>
    <w:rsid w:val="00B41C9D"/>
    <w:pPr>
      <w:suppressLineNumbers/>
    </w:pPr>
    <w:rPr>
      <w:rFonts w:cs="Lohit Devanagari"/>
    </w:rPr>
  </w:style>
  <w:style w:type="paragraph" w:customStyle="1" w:styleId="Cabeceraypie">
    <w:name w:val="Cabecera y pie"/>
    <w:basedOn w:val="Normal"/>
    <w:qFormat/>
    <w:rsid w:val="00B41C9D"/>
  </w:style>
  <w:style w:type="paragraph" w:styleId="Encabezado">
    <w:name w:val="header"/>
    <w:basedOn w:val="Normal"/>
    <w:link w:val="EncabezadoCar"/>
    <w:uiPriority w:val="99"/>
    <w:unhideWhenUsed/>
    <w:rsid w:val="00B41C9D"/>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1">
    <w:name w:val="Encabezado Car1"/>
    <w:basedOn w:val="Fuentedeprrafopredeter"/>
    <w:uiPriority w:val="99"/>
    <w:semiHidden/>
    <w:rsid w:val="00B41C9D"/>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B41C9D"/>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1">
    <w:name w:val="Pie de página Car1"/>
    <w:basedOn w:val="Fuentedeprrafopredeter"/>
    <w:uiPriority w:val="99"/>
    <w:semiHidden/>
    <w:rsid w:val="00B41C9D"/>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qFormat/>
    <w:rsid w:val="00B41C9D"/>
    <w:rPr>
      <w:rFonts w:ascii="Lucida Grande" w:eastAsiaTheme="minorHAnsi" w:hAnsi="Lucida Grande" w:cs="Lucida Grande"/>
      <w:sz w:val="18"/>
      <w:szCs w:val="18"/>
      <w:lang w:eastAsia="en-US"/>
    </w:rPr>
  </w:style>
  <w:style w:type="character" w:customStyle="1" w:styleId="TextodegloboCar1">
    <w:name w:val="Texto de globo Car1"/>
    <w:basedOn w:val="Fuentedeprrafopredeter"/>
    <w:uiPriority w:val="99"/>
    <w:semiHidden/>
    <w:rsid w:val="00B41C9D"/>
    <w:rPr>
      <w:rFonts w:ascii="Segoe UI" w:eastAsia="Times New Roman" w:hAnsi="Segoe UI" w:cs="Segoe UI"/>
      <w:sz w:val="18"/>
      <w:szCs w:val="18"/>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41C9D"/>
    <w:pPr>
      <w:ind w:left="708"/>
    </w:pPr>
    <w:rPr>
      <w:sz w:val="22"/>
      <w:szCs w:val="22"/>
      <w:lang w:val="es-ES" w:eastAsia="en-US"/>
    </w:rPr>
  </w:style>
  <w:style w:type="paragraph" w:styleId="NormalWeb">
    <w:name w:val="Normal (Web)"/>
    <w:basedOn w:val="Normal"/>
    <w:uiPriority w:val="99"/>
    <w:qFormat/>
    <w:rsid w:val="00B41C9D"/>
    <w:pPr>
      <w:spacing w:beforeAutospacing="1" w:afterAutospacing="1"/>
    </w:pPr>
  </w:style>
  <w:style w:type="paragraph" w:styleId="Textoindependiente2">
    <w:name w:val="Body Text 2"/>
    <w:basedOn w:val="Normal"/>
    <w:link w:val="Textoindependiente2Car"/>
    <w:uiPriority w:val="99"/>
    <w:unhideWhenUsed/>
    <w:qFormat/>
    <w:rsid w:val="00B41C9D"/>
    <w:pPr>
      <w:spacing w:after="120" w:line="480" w:lineRule="auto"/>
    </w:pPr>
    <w:rPr>
      <w:sz w:val="22"/>
      <w:szCs w:val="22"/>
      <w:lang w:val="es-ES" w:eastAsia="en-US"/>
    </w:rPr>
  </w:style>
  <w:style w:type="character" w:customStyle="1" w:styleId="Textoindependiente2Car1">
    <w:name w:val="Texto independiente 2 Car1"/>
    <w:basedOn w:val="Fuentedeprrafopredeter"/>
    <w:uiPriority w:val="99"/>
    <w:semiHidden/>
    <w:rsid w:val="00B41C9D"/>
    <w:rPr>
      <w:rFonts w:ascii="Times New Roman" w:eastAsia="Times New Roman" w:hAnsi="Times New Roman" w:cs="Times New Roman"/>
      <w:sz w:val="24"/>
      <w:szCs w:val="24"/>
      <w:lang w:eastAsia="es-ES"/>
    </w:rPr>
  </w:style>
  <w:style w:type="paragraph" w:customStyle="1" w:styleId="Default">
    <w:name w:val="Default"/>
    <w:qFormat/>
    <w:rsid w:val="00B41C9D"/>
    <w:pPr>
      <w:suppressAutoHyphens/>
      <w:spacing w:after="0" w:line="240" w:lineRule="auto"/>
    </w:pPr>
    <w:rPr>
      <w:rFonts w:ascii="Arial" w:hAnsi="Arial" w:cs="Arial"/>
      <w:color w:val="000000"/>
      <w:sz w:val="24"/>
      <w:szCs w:val="24"/>
    </w:rPr>
  </w:style>
  <w:style w:type="paragraph" w:customStyle="1" w:styleId="Listavistosa-nfasis11">
    <w:name w:val="Lista vistosa - Énfasis 11"/>
    <w:basedOn w:val="Normal"/>
    <w:uiPriority w:val="34"/>
    <w:qFormat/>
    <w:rsid w:val="00B41C9D"/>
    <w:pPr>
      <w:ind w:left="708"/>
    </w:pPr>
  </w:style>
  <w:style w:type="paragraph" w:customStyle="1" w:styleId="Texto">
    <w:name w:val="Texto"/>
    <w:basedOn w:val="Normal"/>
    <w:link w:val="TextoCar"/>
    <w:qFormat/>
    <w:rsid w:val="00B41C9D"/>
    <w:pPr>
      <w:spacing w:after="240"/>
    </w:pPr>
    <w:rPr>
      <w:rFonts w:ascii="Arial" w:hAnsi="Arial" w:cs="Arial"/>
      <w:sz w:val="18"/>
      <w:szCs w:val="18"/>
      <w:lang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41C9D"/>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B41C9D"/>
    <w:rPr>
      <w:rFonts w:ascii="Times New Roman" w:eastAsia="Times New Roman" w:hAnsi="Times New Roman" w:cs="Times New Roman"/>
      <w:sz w:val="20"/>
      <w:szCs w:val="20"/>
      <w:lang w:eastAsia="es-ES"/>
    </w:rPr>
  </w:style>
  <w:style w:type="paragraph" w:styleId="Sinespaciado">
    <w:name w:val="No Spacing"/>
    <w:aliases w:val="Francesa"/>
    <w:link w:val="SinespaciadoCar"/>
    <w:uiPriority w:val="1"/>
    <w:qFormat/>
    <w:rsid w:val="00B41C9D"/>
    <w:pPr>
      <w:suppressAutoHyphens/>
      <w:spacing w:after="0" w:line="240" w:lineRule="auto"/>
    </w:pPr>
    <w:rPr>
      <w:rFonts w:ascii="Times New Roman" w:eastAsia="Times New Roman" w:hAnsi="Times New Roman" w:cs="Times New Roman"/>
    </w:rPr>
  </w:style>
  <w:style w:type="paragraph" w:styleId="Textosinformato">
    <w:name w:val="Plain Text"/>
    <w:basedOn w:val="Normal"/>
    <w:link w:val="TextosinformatoCar"/>
    <w:qFormat/>
    <w:rsid w:val="00B41C9D"/>
    <w:rPr>
      <w:rFonts w:ascii="Courier New" w:hAnsi="Courier New"/>
      <w:sz w:val="20"/>
      <w:szCs w:val="20"/>
      <w:lang w:val="es-ES" w:eastAsia="en-US"/>
    </w:rPr>
  </w:style>
  <w:style w:type="character" w:customStyle="1" w:styleId="TextosinformatoCar1">
    <w:name w:val="Texto sin formato Car1"/>
    <w:basedOn w:val="Fuentedeprrafopredeter"/>
    <w:uiPriority w:val="99"/>
    <w:semiHidden/>
    <w:rsid w:val="00B41C9D"/>
    <w:rPr>
      <w:rFonts w:ascii="Consolas" w:eastAsia="Times New Roman" w:hAnsi="Consolas" w:cs="Times New Roman"/>
      <w:sz w:val="21"/>
      <w:szCs w:val="21"/>
      <w:lang w:eastAsia="es-ES"/>
    </w:rPr>
  </w:style>
  <w:style w:type="paragraph" w:customStyle="1" w:styleId="Standard">
    <w:name w:val="Standard"/>
    <w:qFormat/>
    <w:rsid w:val="00B41C9D"/>
    <w:pPr>
      <w:widowControl w:val="0"/>
      <w:suppressAutoHyphens/>
      <w:spacing w:after="0" w:line="240" w:lineRule="auto"/>
      <w:textAlignment w:val="baseline"/>
    </w:pPr>
    <w:rPr>
      <w:rFonts w:ascii="Liberation Serif" w:eastAsia="DejaVu Sans" w:hAnsi="Liberation Serif" w:cs="Lohit Hindi"/>
      <w:kern w:val="2"/>
      <w:sz w:val="24"/>
      <w:szCs w:val="24"/>
      <w:lang w:eastAsia="zh-CN" w:bidi="hi-IN"/>
    </w:rPr>
  </w:style>
  <w:style w:type="paragraph" w:customStyle="1" w:styleId="Pa2">
    <w:name w:val="Pa2"/>
    <w:basedOn w:val="Normal"/>
    <w:next w:val="Normal"/>
    <w:uiPriority w:val="99"/>
    <w:qFormat/>
    <w:rsid w:val="00B41C9D"/>
    <w:pPr>
      <w:spacing w:line="240" w:lineRule="atLeast"/>
    </w:pPr>
    <w:rPr>
      <w:rFonts w:ascii="Helvetica" w:hAnsi="Helvetica"/>
      <w:lang w:val="es-ES_tradnl" w:eastAsia="es-ES_tradnl"/>
    </w:rPr>
  </w:style>
  <w:style w:type="paragraph" w:customStyle="1" w:styleId="q">
    <w:name w:val="q"/>
    <w:basedOn w:val="Normal"/>
    <w:qFormat/>
    <w:rsid w:val="00B41C9D"/>
    <w:pPr>
      <w:spacing w:beforeAutospacing="1" w:afterAutospacing="1"/>
    </w:pPr>
    <w:rPr>
      <w:lang w:eastAsia="es-MX"/>
    </w:rPr>
  </w:style>
  <w:style w:type="paragraph" w:customStyle="1" w:styleId="RSCGnotaalpie">
    <w:name w:val="RSCG nota al pie"/>
    <w:basedOn w:val="Normal"/>
    <w:uiPriority w:val="99"/>
    <w:qFormat/>
    <w:rsid w:val="00B41C9D"/>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B41C9D"/>
    <w:pPr>
      <w:spacing w:before="101" w:after="101"/>
      <w:jc w:val="center"/>
    </w:pPr>
    <w:rPr>
      <w:b/>
      <w:sz w:val="18"/>
      <w:szCs w:val="18"/>
      <w:lang w:eastAsia="en-US"/>
    </w:rPr>
  </w:style>
  <w:style w:type="paragraph" w:styleId="Bibliografa">
    <w:name w:val="Bibliography"/>
    <w:basedOn w:val="Normal"/>
    <w:next w:val="Normal"/>
    <w:uiPriority w:val="37"/>
    <w:semiHidden/>
    <w:unhideWhenUsed/>
    <w:qFormat/>
    <w:rsid w:val="00B41C9D"/>
  </w:style>
  <w:style w:type="paragraph" w:styleId="Textocomentario">
    <w:name w:val="annotation text"/>
    <w:basedOn w:val="Normal"/>
    <w:link w:val="TextocomentarioCar"/>
    <w:uiPriority w:val="99"/>
    <w:semiHidden/>
    <w:unhideWhenUsed/>
    <w:qFormat/>
    <w:rsid w:val="00B41C9D"/>
    <w:rPr>
      <w:sz w:val="20"/>
      <w:szCs w:val="20"/>
      <w:lang w:val="es-ES" w:eastAsia="en-US"/>
    </w:rPr>
  </w:style>
  <w:style w:type="character" w:customStyle="1" w:styleId="TextocomentarioCar1">
    <w:name w:val="Texto comentario Car1"/>
    <w:basedOn w:val="Fuentedeprrafopredeter"/>
    <w:uiPriority w:val="99"/>
    <w:semiHidden/>
    <w:rsid w:val="00B41C9D"/>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qFormat/>
    <w:rsid w:val="00B41C9D"/>
    <w:rPr>
      <w:b/>
      <w:bCs/>
    </w:rPr>
  </w:style>
  <w:style w:type="character" w:customStyle="1" w:styleId="AsuntodelcomentarioCar1">
    <w:name w:val="Asunto del comentario Car1"/>
    <w:basedOn w:val="TextocomentarioCar1"/>
    <w:uiPriority w:val="99"/>
    <w:semiHidden/>
    <w:rsid w:val="00B41C9D"/>
    <w:rPr>
      <w:rFonts w:ascii="Times New Roman" w:eastAsia="Times New Roman" w:hAnsi="Times New Roman" w:cs="Times New Roman"/>
      <w:b/>
      <w:bCs/>
      <w:sz w:val="20"/>
      <w:szCs w:val="20"/>
      <w:lang w:eastAsia="es-ES"/>
    </w:rPr>
  </w:style>
  <w:style w:type="paragraph" w:customStyle="1" w:styleId="ROMANOS">
    <w:name w:val="ROMANOS"/>
    <w:basedOn w:val="Normal"/>
    <w:link w:val="ROMANOSCar"/>
    <w:qFormat/>
    <w:rsid w:val="00B41C9D"/>
    <w:pPr>
      <w:tabs>
        <w:tab w:val="left" w:pos="720"/>
      </w:tabs>
      <w:spacing w:after="101" w:line="216" w:lineRule="exact"/>
      <w:ind w:left="720" w:hanging="432"/>
      <w:jc w:val="both"/>
    </w:pPr>
    <w:rPr>
      <w:rFonts w:ascii="Arial" w:hAnsi="Arial" w:cs="Arial"/>
      <w:sz w:val="18"/>
      <w:szCs w:val="18"/>
      <w:lang w:val="es-ES" w:eastAsia="en-US"/>
    </w:rPr>
  </w:style>
  <w:style w:type="paragraph" w:customStyle="1" w:styleId="Cuerpo">
    <w:name w:val="Cuerpo"/>
    <w:qFormat/>
    <w:rsid w:val="00B41C9D"/>
    <w:pPr>
      <w:suppressAutoHyphens/>
    </w:pPr>
    <w:rPr>
      <w:rFonts w:ascii="Calibri" w:eastAsia="Calibri" w:hAnsi="Calibri" w:cs="Calibri"/>
      <w:color w:val="000000"/>
      <w:u w:color="000000"/>
      <w:lang w:val="de-DE" w:eastAsia="es-ES"/>
    </w:rPr>
  </w:style>
  <w:style w:type="paragraph" w:customStyle="1" w:styleId="INCISO">
    <w:name w:val="INCISO"/>
    <w:basedOn w:val="Normal"/>
    <w:qFormat/>
    <w:rsid w:val="00B41C9D"/>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B41C9D"/>
    <w:pPr>
      <w:spacing w:beforeAutospacing="1" w:afterAutospacing="1"/>
    </w:pPr>
    <w:rPr>
      <w:lang w:eastAsia="es-MX"/>
    </w:rPr>
  </w:style>
  <w:style w:type="paragraph" w:customStyle="1" w:styleId="j">
    <w:name w:val="j"/>
    <w:basedOn w:val="Normal"/>
    <w:qFormat/>
    <w:rsid w:val="00B41C9D"/>
    <w:pPr>
      <w:spacing w:beforeAutospacing="1" w:afterAutospacing="1"/>
    </w:pPr>
    <w:rPr>
      <w:lang w:eastAsia="es-MX"/>
    </w:rPr>
  </w:style>
  <w:style w:type="paragraph" w:customStyle="1" w:styleId="m5212863947045306324gmail-msonormal">
    <w:name w:val="m_5212863947045306324gmail-msonormal"/>
    <w:basedOn w:val="Normal"/>
    <w:qFormat/>
    <w:rsid w:val="00B41C9D"/>
    <w:pPr>
      <w:spacing w:beforeAutospacing="1" w:afterAutospacing="1"/>
    </w:pPr>
    <w:rPr>
      <w:lang w:eastAsia="es-MX"/>
    </w:rPr>
  </w:style>
  <w:style w:type="paragraph" w:styleId="Listaconvietas3">
    <w:name w:val="List Bullet 3"/>
    <w:basedOn w:val="Normal"/>
    <w:uiPriority w:val="99"/>
    <w:unhideWhenUsed/>
    <w:qFormat/>
    <w:rsid w:val="00B41C9D"/>
    <w:pPr>
      <w:ind w:left="566" w:hanging="283"/>
      <w:contextualSpacing/>
    </w:pPr>
    <w:rPr>
      <w:lang w:val="es-ES"/>
    </w:rPr>
  </w:style>
  <w:style w:type="paragraph" w:styleId="Listaconvietas4">
    <w:name w:val="List Bullet 4"/>
    <w:basedOn w:val="Normal"/>
    <w:uiPriority w:val="99"/>
    <w:unhideWhenUsed/>
    <w:qFormat/>
    <w:rsid w:val="00B41C9D"/>
    <w:pPr>
      <w:ind w:left="849" w:hanging="283"/>
      <w:contextualSpacing/>
    </w:pPr>
    <w:rPr>
      <w:lang w:val="es-ES"/>
    </w:rPr>
  </w:style>
  <w:style w:type="paragraph" w:styleId="Sangradetextonormal">
    <w:name w:val="Body Text Indent"/>
    <w:basedOn w:val="Normal"/>
    <w:link w:val="SangradetextonormalCar"/>
    <w:uiPriority w:val="99"/>
    <w:unhideWhenUsed/>
    <w:rsid w:val="00B41C9D"/>
    <w:pPr>
      <w:spacing w:after="120"/>
      <w:ind w:left="283"/>
    </w:pPr>
    <w:rPr>
      <w:sz w:val="22"/>
      <w:szCs w:val="22"/>
      <w:lang w:val="es-ES" w:eastAsia="en-US"/>
    </w:rPr>
  </w:style>
  <w:style w:type="character" w:customStyle="1" w:styleId="SangradetextonormalCar1">
    <w:name w:val="Sangría de texto normal Car1"/>
    <w:basedOn w:val="Fuentedeprrafopredeter"/>
    <w:uiPriority w:val="99"/>
    <w:semiHidden/>
    <w:rsid w:val="00B41C9D"/>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qFormat/>
    <w:rsid w:val="00B41C9D"/>
    <w:pPr>
      <w:spacing w:after="0"/>
      <w:ind w:left="360" w:firstLine="360"/>
    </w:pPr>
  </w:style>
  <w:style w:type="character" w:customStyle="1" w:styleId="Textoindependienteprimerasangra2Car1">
    <w:name w:val="Texto independiente primera sangría 2 Car1"/>
    <w:basedOn w:val="SangradetextonormalCar1"/>
    <w:uiPriority w:val="99"/>
    <w:semiHidden/>
    <w:rsid w:val="00B41C9D"/>
    <w:rPr>
      <w:rFonts w:ascii="Times New Roman" w:eastAsia="Times New Roman" w:hAnsi="Times New Roman" w:cs="Times New Roman"/>
      <w:sz w:val="24"/>
      <w:szCs w:val="24"/>
      <w:lang w:eastAsia="es-ES"/>
    </w:rPr>
  </w:style>
  <w:style w:type="paragraph" w:customStyle="1" w:styleId="corte5transcripcion">
    <w:name w:val="corte5 transcripcion"/>
    <w:basedOn w:val="Normal"/>
    <w:qFormat/>
    <w:rsid w:val="00B41C9D"/>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B41C9D"/>
    <w:rPr>
      <w:rFonts w:asciiTheme="minorHAnsi" w:eastAsia="Cambria" w:hAnsiTheme="minorHAnsi" w:cstheme="minorBidi"/>
      <w:sz w:val="20"/>
      <w:szCs w:val="20"/>
      <w:lang w:eastAsia="en-US"/>
    </w:rPr>
  </w:style>
  <w:style w:type="paragraph" w:customStyle="1" w:styleId="paragraph">
    <w:name w:val="paragraph"/>
    <w:basedOn w:val="Normal"/>
    <w:uiPriority w:val="99"/>
    <w:qFormat/>
    <w:rsid w:val="00B41C9D"/>
    <w:pPr>
      <w:spacing w:beforeAutospacing="1" w:afterAutospacing="1" w:line="264" w:lineRule="auto"/>
    </w:pPr>
    <w:rPr>
      <w:rFonts w:asciiTheme="minorHAnsi" w:eastAsiaTheme="minorEastAsia" w:hAnsiTheme="minorHAnsi" w:cstheme="minorBidi"/>
      <w:sz w:val="20"/>
      <w:szCs w:val="20"/>
      <w:lang w:eastAsia="es-MX"/>
    </w:rPr>
  </w:style>
  <w:style w:type="paragraph" w:styleId="Textoindependiente3">
    <w:name w:val="Body Text 3"/>
    <w:basedOn w:val="Normal"/>
    <w:link w:val="Textoindependiente3Car"/>
    <w:uiPriority w:val="99"/>
    <w:semiHidden/>
    <w:unhideWhenUsed/>
    <w:qFormat/>
    <w:rsid w:val="00B41C9D"/>
    <w:pPr>
      <w:spacing w:after="120"/>
    </w:pPr>
    <w:rPr>
      <w:sz w:val="16"/>
      <w:szCs w:val="16"/>
      <w:lang w:eastAsia="en-US"/>
    </w:rPr>
  </w:style>
  <w:style w:type="character" w:customStyle="1" w:styleId="Textoindependiente3Car1">
    <w:name w:val="Texto independiente 3 Car1"/>
    <w:basedOn w:val="Fuentedeprrafopredeter"/>
    <w:uiPriority w:val="99"/>
    <w:semiHidden/>
    <w:rsid w:val="00B41C9D"/>
    <w:rPr>
      <w:rFonts w:ascii="Times New Roman" w:eastAsia="Times New Roman" w:hAnsi="Times New Roman" w:cs="Times New Roman"/>
      <w:sz w:val="16"/>
      <w:szCs w:val="16"/>
      <w:lang w:eastAsia="es-ES"/>
    </w:rPr>
  </w:style>
  <w:style w:type="paragraph" w:customStyle="1" w:styleId="xmsonormal">
    <w:name w:val="x_msonormal"/>
    <w:basedOn w:val="Normal"/>
    <w:qFormat/>
    <w:rsid w:val="00B41C9D"/>
    <w:pPr>
      <w:spacing w:beforeAutospacing="1" w:afterAutospacing="1"/>
    </w:pPr>
    <w:rPr>
      <w:lang w:eastAsia="es-MX"/>
    </w:rPr>
  </w:style>
  <w:style w:type="numbering" w:customStyle="1" w:styleId="Estiloimportado2">
    <w:name w:val="Estilo importado 2"/>
    <w:qFormat/>
    <w:rsid w:val="00B41C9D"/>
    <w:pPr>
      <w:numPr>
        <w:numId w:val="1"/>
      </w:numPr>
    </w:pPr>
  </w:style>
  <w:style w:type="numbering" w:customStyle="1" w:styleId="Estiloimportado1">
    <w:name w:val="Estilo importado 1"/>
    <w:qFormat/>
    <w:rsid w:val="00B41C9D"/>
    <w:pPr>
      <w:numPr>
        <w:numId w:val="2"/>
      </w:numPr>
    </w:pPr>
  </w:style>
  <w:style w:type="numbering" w:customStyle="1" w:styleId="Sinlista1">
    <w:name w:val="Sin lista1"/>
    <w:uiPriority w:val="99"/>
    <w:semiHidden/>
    <w:unhideWhenUsed/>
    <w:qFormat/>
    <w:rsid w:val="00B41C9D"/>
  </w:style>
  <w:style w:type="numbering" w:customStyle="1" w:styleId="Sinlista11">
    <w:name w:val="Sin lista11"/>
    <w:uiPriority w:val="99"/>
    <w:semiHidden/>
    <w:unhideWhenUsed/>
    <w:qFormat/>
    <w:rsid w:val="00B41C9D"/>
  </w:style>
  <w:style w:type="numbering" w:customStyle="1" w:styleId="Sinlista111">
    <w:name w:val="Sin lista111"/>
    <w:uiPriority w:val="99"/>
    <w:semiHidden/>
    <w:unhideWhenUsed/>
    <w:qFormat/>
    <w:rsid w:val="00B41C9D"/>
  </w:style>
  <w:style w:type="numbering" w:customStyle="1" w:styleId="Sinlista2">
    <w:name w:val="Sin lista2"/>
    <w:uiPriority w:val="99"/>
    <w:semiHidden/>
    <w:unhideWhenUsed/>
    <w:qFormat/>
    <w:rsid w:val="00B41C9D"/>
  </w:style>
  <w:style w:type="numbering" w:customStyle="1" w:styleId="Sinlista3">
    <w:name w:val="Sin lista3"/>
    <w:uiPriority w:val="99"/>
    <w:semiHidden/>
    <w:unhideWhenUsed/>
    <w:qFormat/>
    <w:rsid w:val="00B41C9D"/>
  </w:style>
  <w:style w:type="numbering" w:customStyle="1" w:styleId="Sinlista4">
    <w:name w:val="Sin lista4"/>
    <w:uiPriority w:val="99"/>
    <w:semiHidden/>
    <w:unhideWhenUsed/>
    <w:qFormat/>
    <w:rsid w:val="00B41C9D"/>
  </w:style>
  <w:style w:type="numbering" w:customStyle="1" w:styleId="Sinlista5">
    <w:name w:val="Sin lista5"/>
    <w:uiPriority w:val="99"/>
    <w:semiHidden/>
    <w:unhideWhenUsed/>
    <w:qFormat/>
    <w:rsid w:val="00B41C9D"/>
  </w:style>
  <w:style w:type="numbering" w:customStyle="1" w:styleId="Sinlista6">
    <w:name w:val="Sin lista6"/>
    <w:uiPriority w:val="99"/>
    <w:semiHidden/>
    <w:unhideWhenUsed/>
    <w:qFormat/>
    <w:rsid w:val="00B41C9D"/>
  </w:style>
  <w:style w:type="table" w:styleId="Tablaconcuadrcula">
    <w:name w:val="Table Grid"/>
    <w:basedOn w:val="Tablanormal"/>
    <w:uiPriority w:val="5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39"/>
    <w:rsid w:val="00B41C9D"/>
    <w:pPr>
      <w:suppressAutoHyphens/>
      <w:spacing w:after="0" w:line="240" w:lineRule="auto"/>
    </w:pPr>
    <w:rPr>
      <w:rFonts w:eastAsiaTheme="minorEastAsia"/>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B41C9D"/>
    <w:pPr>
      <w:suppressAutoHyphens/>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B41C9D"/>
    <w:rPr>
      <w:strike w:val="0"/>
      <w:dstrike w:val="0"/>
      <w:color w:val="035899"/>
      <w:u w:val="none"/>
      <w:effect w:val="none"/>
    </w:rPr>
  </w:style>
  <w:style w:type="character" w:styleId="Hipervnculovisitado">
    <w:name w:val="FollowedHyperlink"/>
    <w:basedOn w:val="Fuentedeprrafopredeter"/>
    <w:uiPriority w:val="99"/>
    <w:semiHidden/>
    <w:unhideWhenUsed/>
    <w:rsid w:val="00B41C9D"/>
    <w:rPr>
      <w:color w:val="954F72" w:themeColor="followedHyperlink"/>
      <w:u w:val="singl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B41C9D"/>
    <w:rPr>
      <w:vertAlign w:val="superscript"/>
    </w:rPr>
  </w:style>
  <w:style w:type="character" w:styleId="nfasis">
    <w:name w:val="Emphasis"/>
    <w:basedOn w:val="Fuentedeprrafopredeter"/>
    <w:uiPriority w:val="20"/>
    <w:qFormat/>
    <w:rsid w:val="00B41C9D"/>
    <w:rPr>
      <w:i/>
      <w:iCs/>
    </w:rPr>
  </w:style>
  <w:style w:type="paragraph" w:styleId="Lista2">
    <w:name w:val="List 2"/>
    <w:basedOn w:val="Normal"/>
    <w:uiPriority w:val="99"/>
    <w:unhideWhenUsed/>
    <w:rsid w:val="00B41C9D"/>
    <w:pPr>
      <w:suppressAutoHyphens w:val="0"/>
      <w:ind w:left="566" w:hanging="283"/>
      <w:contextualSpacing/>
    </w:pPr>
    <w:rPr>
      <w:lang w:val="es-ES"/>
    </w:rPr>
  </w:style>
  <w:style w:type="paragraph" w:styleId="Lista3">
    <w:name w:val="List 3"/>
    <w:basedOn w:val="Normal"/>
    <w:uiPriority w:val="99"/>
    <w:unhideWhenUsed/>
    <w:rsid w:val="00B41C9D"/>
    <w:pPr>
      <w:suppressAutoHyphens w:val="0"/>
      <w:ind w:left="849" w:hanging="283"/>
      <w:contextualSpacing/>
    </w:pPr>
    <w:rPr>
      <w:lang w:val="es-ES"/>
    </w:rPr>
  </w:style>
  <w:style w:type="paragraph" w:customStyle="1" w:styleId="Text">
    <w:name w:val="Text"/>
    <w:basedOn w:val="Normal"/>
    <w:link w:val="TextChar"/>
    <w:rsid w:val="00B41C9D"/>
    <w:pPr>
      <w:suppressAutoHyphens w:val="0"/>
      <w:spacing w:after="240"/>
    </w:pPr>
    <w:rPr>
      <w:sz w:val="22"/>
      <w:szCs w:val="20"/>
      <w:lang w:val="en-US" w:eastAsia="en-US"/>
    </w:rPr>
  </w:style>
  <w:style w:type="table" w:customStyle="1" w:styleId="Tablaconcuadrcula12">
    <w:name w:val="Tabla con cuadrícula12"/>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B41C9D"/>
  </w:style>
  <w:style w:type="table" w:customStyle="1" w:styleId="Tablaconcuadrcula21">
    <w:name w:val="Tabla con cuadrícula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B41C9D"/>
  </w:style>
  <w:style w:type="numbering" w:customStyle="1" w:styleId="Sinlista31">
    <w:name w:val="Sin lista31"/>
    <w:next w:val="Sinlista"/>
    <w:uiPriority w:val="99"/>
    <w:semiHidden/>
    <w:unhideWhenUsed/>
    <w:rsid w:val="00B41C9D"/>
  </w:style>
  <w:style w:type="table" w:customStyle="1" w:styleId="Tablaconcuadrcula31">
    <w:name w:val="Tabla con cuadrícula3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B41C9D"/>
  </w:style>
  <w:style w:type="table" w:customStyle="1" w:styleId="Tablaconcuadrcula41">
    <w:name w:val="Tabla con cuadrícula4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B41C9D"/>
  </w:style>
  <w:style w:type="numbering" w:customStyle="1" w:styleId="Estiloimportado11">
    <w:name w:val="Estilo importado 11"/>
    <w:rsid w:val="00B41C9D"/>
  </w:style>
  <w:style w:type="numbering" w:customStyle="1" w:styleId="Sinlista1111">
    <w:name w:val="Sin lista1111"/>
    <w:next w:val="Sinlista"/>
    <w:uiPriority w:val="99"/>
    <w:semiHidden/>
    <w:unhideWhenUsed/>
    <w:rsid w:val="00B41C9D"/>
  </w:style>
  <w:style w:type="table" w:customStyle="1" w:styleId="Tablaconcuadrcula113">
    <w:name w:val="Tabla con cuadrícula113"/>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B41C9D"/>
  </w:style>
  <w:style w:type="table" w:customStyle="1" w:styleId="Tablaconcuadrcula7">
    <w:name w:val="Tabla con cuadrícula7"/>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B41C9D"/>
  </w:style>
  <w:style w:type="table" w:customStyle="1" w:styleId="Tablaconcuadrcula13">
    <w:name w:val="Tabla con cuadrícula13"/>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B41C9D"/>
  </w:style>
  <w:style w:type="table" w:customStyle="1" w:styleId="Tablaconcuadrcula22">
    <w:name w:val="Tabla con cuadrícula2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B41C9D"/>
  </w:style>
  <w:style w:type="table" w:customStyle="1" w:styleId="Tablaconcuadrcula32">
    <w:name w:val="Tabla con cuadrícula3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B41C9D"/>
  </w:style>
  <w:style w:type="table" w:customStyle="1" w:styleId="Tablaconcuadrcula42">
    <w:name w:val="Tabla con cuadrícula4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B41C9D"/>
  </w:style>
  <w:style w:type="table" w:customStyle="1" w:styleId="Tablaconcuadrcula51">
    <w:name w:val="Tabla con cuadrícula5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B41C9D"/>
  </w:style>
  <w:style w:type="table" w:customStyle="1" w:styleId="Tablaconcuadrcula61">
    <w:name w:val="Tabla con cuadrícula6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B41C9D"/>
    <w:pPr>
      <w:numPr>
        <w:numId w:val="3"/>
      </w:numPr>
    </w:pPr>
  </w:style>
  <w:style w:type="numbering" w:customStyle="1" w:styleId="Estiloimportado12">
    <w:name w:val="Estilo importado 12"/>
    <w:rsid w:val="00B41C9D"/>
    <w:pPr>
      <w:numPr>
        <w:numId w:val="4"/>
      </w:numPr>
    </w:pPr>
  </w:style>
  <w:style w:type="table" w:customStyle="1" w:styleId="Tablaconcuadrcula121">
    <w:name w:val="Tabla con cuadrícula121"/>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B41C9D"/>
  </w:style>
  <w:style w:type="table" w:customStyle="1" w:styleId="Tablaconcuadrcula211">
    <w:name w:val="Tabla con cuadrícula2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B41C9D"/>
  </w:style>
  <w:style w:type="table" w:customStyle="1" w:styleId="Tablaconcuadrcula1111">
    <w:name w:val="Tabla con cuadrícula1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B41C9D"/>
  </w:style>
  <w:style w:type="numbering" w:customStyle="1" w:styleId="Sinlista311">
    <w:name w:val="Sin lista311"/>
    <w:next w:val="Sinlista"/>
    <w:uiPriority w:val="99"/>
    <w:semiHidden/>
    <w:unhideWhenUsed/>
    <w:rsid w:val="00B41C9D"/>
  </w:style>
  <w:style w:type="table" w:customStyle="1" w:styleId="Tablaconcuadrcula311">
    <w:name w:val="Tabla con cuadrícula3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B41C9D"/>
  </w:style>
  <w:style w:type="table" w:customStyle="1" w:styleId="Tablaconcuadrcula411">
    <w:name w:val="Tabla con cuadrícula4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B41C9D"/>
  </w:style>
  <w:style w:type="numbering" w:customStyle="1" w:styleId="Sinlista121">
    <w:name w:val="Sin lista121"/>
    <w:next w:val="Sinlista"/>
    <w:uiPriority w:val="99"/>
    <w:semiHidden/>
    <w:unhideWhenUsed/>
    <w:rsid w:val="00B41C9D"/>
  </w:style>
  <w:style w:type="numbering" w:customStyle="1" w:styleId="Sinlista11111">
    <w:name w:val="Sin lista11111"/>
    <w:next w:val="Sinlista"/>
    <w:uiPriority w:val="99"/>
    <w:semiHidden/>
    <w:unhideWhenUsed/>
    <w:rsid w:val="00B41C9D"/>
  </w:style>
  <w:style w:type="numbering" w:customStyle="1" w:styleId="Sinlista2111">
    <w:name w:val="Sin lista2111"/>
    <w:next w:val="Sinlista"/>
    <w:uiPriority w:val="99"/>
    <w:semiHidden/>
    <w:unhideWhenUsed/>
    <w:rsid w:val="00B41C9D"/>
  </w:style>
  <w:style w:type="numbering" w:customStyle="1" w:styleId="Sinlista3111">
    <w:name w:val="Sin lista3111"/>
    <w:next w:val="Sinlista"/>
    <w:uiPriority w:val="99"/>
    <w:semiHidden/>
    <w:unhideWhenUsed/>
    <w:rsid w:val="00B41C9D"/>
  </w:style>
  <w:style w:type="numbering" w:customStyle="1" w:styleId="Sinlista4111">
    <w:name w:val="Sin lista4111"/>
    <w:next w:val="Sinlista"/>
    <w:uiPriority w:val="99"/>
    <w:semiHidden/>
    <w:unhideWhenUsed/>
    <w:rsid w:val="00B41C9D"/>
  </w:style>
  <w:style w:type="numbering" w:customStyle="1" w:styleId="Sinlista71">
    <w:name w:val="Sin lista71"/>
    <w:next w:val="Sinlista"/>
    <w:uiPriority w:val="99"/>
    <w:semiHidden/>
    <w:unhideWhenUsed/>
    <w:rsid w:val="00B41C9D"/>
  </w:style>
  <w:style w:type="table" w:customStyle="1" w:styleId="Tablaconcuadrcula8">
    <w:name w:val="Tabla con cuadrícula8"/>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B41C9D"/>
  </w:style>
  <w:style w:type="numbering" w:customStyle="1" w:styleId="Estiloimportado111">
    <w:name w:val="Estilo importado 111"/>
    <w:rsid w:val="00B41C9D"/>
  </w:style>
  <w:style w:type="numbering" w:customStyle="1" w:styleId="Sinlista131">
    <w:name w:val="Sin lista131"/>
    <w:next w:val="Sinlista"/>
    <w:uiPriority w:val="99"/>
    <w:semiHidden/>
    <w:unhideWhenUsed/>
    <w:rsid w:val="00B41C9D"/>
  </w:style>
  <w:style w:type="numbering" w:customStyle="1" w:styleId="Sinlista1121">
    <w:name w:val="Sin lista1121"/>
    <w:next w:val="Sinlista"/>
    <w:uiPriority w:val="99"/>
    <w:semiHidden/>
    <w:unhideWhenUsed/>
    <w:rsid w:val="00B41C9D"/>
  </w:style>
  <w:style w:type="table" w:customStyle="1" w:styleId="Tablaconcuadrcula1121">
    <w:name w:val="Tabla con cuadrícula11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B41C9D"/>
  </w:style>
  <w:style w:type="numbering" w:customStyle="1" w:styleId="Sinlista321">
    <w:name w:val="Sin lista321"/>
    <w:next w:val="Sinlista"/>
    <w:uiPriority w:val="99"/>
    <w:semiHidden/>
    <w:unhideWhenUsed/>
    <w:rsid w:val="00B41C9D"/>
  </w:style>
  <w:style w:type="numbering" w:customStyle="1" w:styleId="Sinlista421">
    <w:name w:val="Sin lista421"/>
    <w:next w:val="Sinlista"/>
    <w:uiPriority w:val="99"/>
    <w:semiHidden/>
    <w:unhideWhenUsed/>
    <w:rsid w:val="00B41C9D"/>
  </w:style>
  <w:style w:type="numbering" w:customStyle="1" w:styleId="Estiloimportado23">
    <w:name w:val="Estilo importado 23"/>
    <w:rsid w:val="00B41C9D"/>
  </w:style>
  <w:style w:type="numbering" w:customStyle="1" w:styleId="Estiloimportado13">
    <w:name w:val="Estilo importado 13"/>
    <w:rsid w:val="00B41C9D"/>
  </w:style>
  <w:style w:type="numbering" w:customStyle="1" w:styleId="Estiloimportado212">
    <w:name w:val="Estilo importado 212"/>
    <w:rsid w:val="00B41C9D"/>
    <w:pPr>
      <w:numPr>
        <w:numId w:val="5"/>
      </w:numPr>
    </w:pPr>
  </w:style>
  <w:style w:type="numbering" w:customStyle="1" w:styleId="Estiloimportado112">
    <w:name w:val="Estilo importado 112"/>
    <w:rsid w:val="00B41C9D"/>
    <w:pPr>
      <w:numPr>
        <w:numId w:val="6"/>
      </w:numPr>
    </w:pPr>
  </w:style>
  <w:style w:type="table" w:customStyle="1" w:styleId="Tablaconcuadrcula1122">
    <w:name w:val="Tabla con cuadrícula112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B41C9D"/>
  </w:style>
  <w:style w:type="table" w:customStyle="1" w:styleId="Tablaconcuadrcula9">
    <w:name w:val="Tabla con cuadrícula9"/>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B41C9D"/>
  </w:style>
  <w:style w:type="table" w:customStyle="1" w:styleId="Tablaconcuadrcula14">
    <w:name w:val="Tabla con cuadrícula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B41C9D"/>
  </w:style>
  <w:style w:type="table" w:customStyle="1" w:styleId="Tablaconcuadrcula23">
    <w:name w:val="Tabla con cuadrícula2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B41C9D"/>
  </w:style>
  <w:style w:type="table" w:customStyle="1" w:styleId="Tablaconcuadrcula33">
    <w:name w:val="Tabla con cuadrícula3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B41C9D"/>
  </w:style>
  <w:style w:type="table" w:customStyle="1" w:styleId="Tablaconcuadrcula43">
    <w:name w:val="Tabla con cuadrícula4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B41C9D"/>
  </w:style>
  <w:style w:type="table" w:customStyle="1" w:styleId="Tablaconcuadrcula52">
    <w:name w:val="Tabla con cuadrícula5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B41C9D"/>
  </w:style>
  <w:style w:type="table" w:customStyle="1" w:styleId="Tablaconcuadrcula62">
    <w:name w:val="Tabla con cuadrícula6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B41C9D"/>
    <w:pPr>
      <w:numPr>
        <w:numId w:val="7"/>
      </w:numPr>
    </w:pPr>
  </w:style>
  <w:style w:type="numbering" w:customStyle="1" w:styleId="Estiloimportado14">
    <w:name w:val="Estilo importado 14"/>
    <w:rsid w:val="00B41C9D"/>
    <w:pPr>
      <w:numPr>
        <w:numId w:val="8"/>
      </w:numPr>
    </w:pPr>
  </w:style>
  <w:style w:type="table" w:customStyle="1" w:styleId="Tablaconcuadrcula122">
    <w:name w:val="Tabla con cuadrícula122"/>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B41C9D"/>
  </w:style>
  <w:style w:type="table" w:customStyle="1" w:styleId="Tablaconcuadrcula212">
    <w:name w:val="Tabla con cuadrícula2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B41C9D"/>
  </w:style>
  <w:style w:type="table" w:customStyle="1" w:styleId="Tablaconcuadrcula1112">
    <w:name w:val="Tabla con cuadrícula11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B41C9D"/>
  </w:style>
  <w:style w:type="numbering" w:customStyle="1" w:styleId="Sinlista312">
    <w:name w:val="Sin lista312"/>
    <w:next w:val="Sinlista"/>
    <w:uiPriority w:val="99"/>
    <w:semiHidden/>
    <w:unhideWhenUsed/>
    <w:rsid w:val="00B41C9D"/>
  </w:style>
  <w:style w:type="table" w:customStyle="1" w:styleId="Tablaconcuadrcula312">
    <w:name w:val="Tabla con cuadrícula3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B41C9D"/>
  </w:style>
  <w:style w:type="table" w:customStyle="1" w:styleId="Tablaconcuadrcula412">
    <w:name w:val="Tabla con cuadrícula4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B41C9D"/>
  </w:style>
  <w:style w:type="table" w:customStyle="1" w:styleId="Tablaconcuadrcula511">
    <w:name w:val="Tabla con cuadrícula5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B41C9D"/>
  </w:style>
  <w:style w:type="numbering" w:customStyle="1" w:styleId="Sinlista11112">
    <w:name w:val="Sin lista11112"/>
    <w:next w:val="Sinlista"/>
    <w:uiPriority w:val="99"/>
    <w:semiHidden/>
    <w:unhideWhenUsed/>
    <w:rsid w:val="00B41C9D"/>
  </w:style>
  <w:style w:type="numbering" w:customStyle="1" w:styleId="Sinlista2112">
    <w:name w:val="Sin lista2112"/>
    <w:next w:val="Sinlista"/>
    <w:uiPriority w:val="99"/>
    <w:semiHidden/>
    <w:unhideWhenUsed/>
    <w:rsid w:val="00B41C9D"/>
  </w:style>
  <w:style w:type="numbering" w:customStyle="1" w:styleId="Sinlista3112">
    <w:name w:val="Sin lista3112"/>
    <w:next w:val="Sinlista"/>
    <w:uiPriority w:val="99"/>
    <w:semiHidden/>
    <w:unhideWhenUsed/>
    <w:rsid w:val="00B41C9D"/>
  </w:style>
  <w:style w:type="numbering" w:customStyle="1" w:styleId="Sinlista4112">
    <w:name w:val="Sin lista4112"/>
    <w:next w:val="Sinlista"/>
    <w:uiPriority w:val="99"/>
    <w:semiHidden/>
    <w:unhideWhenUsed/>
    <w:rsid w:val="00B41C9D"/>
  </w:style>
  <w:style w:type="numbering" w:customStyle="1" w:styleId="Sinlista72">
    <w:name w:val="Sin lista72"/>
    <w:next w:val="Sinlista"/>
    <w:uiPriority w:val="99"/>
    <w:semiHidden/>
    <w:unhideWhenUsed/>
    <w:rsid w:val="00B41C9D"/>
  </w:style>
  <w:style w:type="table" w:customStyle="1" w:styleId="Tablaconcuadrcula81">
    <w:name w:val="Tabla con cuadrícula8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B41C9D"/>
  </w:style>
  <w:style w:type="numbering" w:customStyle="1" w:styleId="Estiloimportado113">
    <w:name w:val="Estilo importado 113"/>
    <w:rsid w:val="00B41C9D"/>
  </w:style>
  <w:style w:type="table" w:customStyle="1" w:styleId="Tablaconcuadrcula131">
    <w:name w:val="Tabla con cuadrícula131"/>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B41C9D"/>
  </w:style>
  <w:style w:type="table" w:customStyle="1" w:styleId="Tablaconcuadrcula221">
    <w:name w:val="Tabla con cuadrícula2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B41C9D"/>
  </w:style>
  <w:style w:type="table" w:customStyle="1" w:styleId="Tablaconcuadrcula1123">
    <w:name w:val="Tabla con cuadrícula112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B41C9D"/>
  </w:style>
  <w:style w:type="numbering" w:customStyle="1" w:styleId="Sinlista322">
    <w:name w:val="Sin lista322"/>
    <w:next w:val="Sinlista"/>
    <w:uiPriority w:val="99"/>
    <w:semiHidden/>
    <w:unhideWhenUsed/>
    <w:rsid w:val="00B41C9D"/>
  </w:style>
  <w:style w:type="table" w:customStyle="1" w:styleId="Tablaconcuadrcula321">
    <w:name w:val="Tabla con cuadrícula3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B41C9D"/>
  </w:style>
  <w:style w:type="table" w:customStyle="1" w:styleId="Tablaconcuadrcula421">
    <w:name w:val="Tabla con cuadrícula4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B41C9D"/>
  </w:style>
  <w:style w:type="table" w:customStyle="1" w:styleId="Tablaconcuadrcula10">
    <w:name w:val="Tabla con cuadrícula10"/>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B41C9D"/>
  </w:style>
  <w:style w:type="table" w:customStyle="1" w:styleId="Tablaconcuadrcula24">
    <w:name w:val="Tabla con cuadrícula2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B41C9D"/>
  </w:style>
  <w:style w:type="table" w:customStyle="1" w:styleId="Tablaconcuadrcula116">
    <w:name w:val="Tabla con cuadrícula116"/>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B41C9D"/>
  </w:style>
  <w:style w:type="numbering" w:customStyle="1" w:styleId="Sinlista34">
    <w:name w:val="Sin lista34"/>
    <w:next w:val="Sinlista"/>
    <w:uiPriority w:val="99"/>
    <w:semiHidden/>
    <w:unhideWhenUsed/>
    <w:rsid w:val="00B41C9D"/>
  </w:style>
  <w:style w:type="table" w:customStyle="1" w:styleId="Tablaconcuadrcula34">
    <w:name w:val="Tabla con cuadrícula3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B41C9D"/>
  </w:style>
  <w:style w:type="table" w:customStyle="1" w:styleId="Tablaconcuadrcula44">
    <w:name w:val="Tabla con cuadrícula4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B41C9D"/>
  </w:style>
  <w:style w:type="table" w:customStyle="1" w:styleId="Tablaconcuadrcula53">
    <w:name w:val="Tabla con cuadrícula5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B41C9D"/>
  </w:style>
  <w:style w:type="table" w:customStyle="1" w:styleId="Tablaconcuadrcula213">
    <w:name w:val="Tabla con cuadrícula21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B41C9D"/>
  </w:style>
  <w:style w:type="table" w:customStyle="1" w:styleId="Tablaconcuadrcula1113">
    <w:name w:val="Tabla con cuadrícula111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B41C9D"/>
  </w:style>
  <w:style w:type="numbering" w:customStyle="1" w:styleId="Sinlista313">
    <w:name w:val="Sin lista313"/>
    <w:next w:val="Sinlista"/>
    <w:uiPriority w:val="99"/>
    <w:semiHidden/>
    <w:unhideWhenUsed/>
    <w:rsid w:val="00B41C9D"/>
  </w:style>
  <w:style w:type="table" w:customStyle="1" w:styleId="Tablaconcuadrcula313">
    <w:name w:val="Tabla con cuadrícula31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B41C9D"/>
  </w:style>
  <w:style w:type="table" w:customStyle="1" w:styleId="Tablaconcuadrcula413">
    <w:name w:val="Tabla con cuadrícula41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B41C9D"/>
  </w:style>
  <w:style w:type="numbering" w:customStyle="1" w:styleId="Estiloimportado114">
    <w:name w:val="Estilo importado 114"/>
    <w:rsid w:val="00B41C9D"/>
  </w:style>
  <w:style w:type="numbering" w:customStyle="1" w:styleId="Sinlista11113">
    <w:name w:val="Sin lista11113"/>
    <w:next w:val="Sinlista"/>
    <w:uiPriority w:val="99"/>
    <w:semiHidden/>
    <w:unhideWhenUsed/>
    <w:rsid w:val="00B41C9D"/>
  </w:style>
  <w:style w:type="numbering" w:customStyle="1" w:styleId="Sinlista63">
    <w:name w:val="Sin lista63"/>
    <w:next w:val="Sinlista"/>
    <w:uiPriority w:val="99"/>
    <w:semiHidden/>
    <w:unhideWhenUsed/>
    <w:rsid w:val="00B41C9D"/>
  </w:style>
  <w:style w:type="table" w:customStyle="1" w:styleId="Tablaconcuadrcula63">
    <w:name w:val="Tabla con cuadrícula6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B41C9D"/>
    <w:pPr>
      <w:suppressAutoHyphens w:val="0"/>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B41C9D"/>
  </w:style>
  <w:style w:type="table" w:customStyle="1" w:styleId="Tablaconcuadrcula16">
    <w:name w:val="Tabla con cuadrícula16"/>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B41C9D"/>
  </w:style>
  <w:style w:type="numbering" w:customStyle="1" w:styleId="Estiloimportado15">
    <w:name w:val="Estilo importado 15"/>
    <w:rsid w:val="00B41C9D"/>
  </w:style>
  <w:style w:type="table" w:customStyle="1" w:styleId="Tablaconcuadrcula1114">
    <w:name w:val="Tabla con cuadrícula11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B41C9D"/>
  </w:style>
  <w:style w:type="table" w:customStyle="1" w:styleId="Tablaconcuadrcula17">
    <w:name w:val="Tabla con cuadrícula17"/>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B41C9D"/>
  </w:style>
  <w:style w:type="numbering" w:customStyle="1" w:styleId="Sinlista25">
    <w:name w:val="Sin lista25"/>
    <w:next w:val="Sinlista"/>
    <w:uiPriority w:val="99"/>
    <w:semiHidden/>
    <w:unhideWhenUsed/>
    <w:rsid w:val="00B41C9D"/>
  </w:style>
  <w:style w:type="numbering" w:customStyle="1" w:styleId="Sinlista35">
    <w:name w:val="Sin lista35"/>
    <w:next w:val="Sinlista"/>
    <w:uiPriority w:val="99"/>
    <w:semiHidden/>
    <w:unhideWhenUsed/>
    <w:rsid w:val="00B41C9D"/>
  </w:style>
  <w:style w:type="table" w:customStyle="1" w:styleId="Tablaconcuadrcula35">
    <w:name w:val="Tabla con cuadrícula35"/>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B41C9D"/>
  </w:style>
  <w:style w:type="table" w:customStyle="1" w:styleId="Tablaconcuadrcula45">
    <w:name w:val="Tabla con cuadrícula45"/>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B41C9D"/>
  </w:style>
  <w:style w:type="table" w:customStyle="1" w:styleId="Tablaconcuadrcula54">
    <w:name w:val="Tabla con cuadrícula5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B41C9D"/>
  </w:style>
  <w:style w:type="table" w:customStyle="1" w:styleId="Tablaconcuadrcula214">
    <w:name w:val="Tabla con cuadrícula2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B41C9D"/>
  </w:style>
  <w:style w:type="numbering" w:customStyle="1" w:styleId="Sinlista214">
    <w:name w:val="Sin lista214"/>
    <w:next w:val="Sinlista"/>
    <w:uiPriority w:val="99"/>
    <w:semiHidden/>
    <w:unhideWhenUsed/>
    <w:rsid w:val="00B41C9D"/>
  </w:style>
  <w:style w:type="numbering" w:customStyle="1" w:styleId="Sinlista314">
    <w:name w:val="Sin lista314"/>
    <w:next w:val="Sinlista"/>
    <w:uiPriority w:val="99"/>
    <w:semiHidden/>
    <w:unhideWhenUsed/>
    <w:rsid w:val="00B41C9D"/>
  </w:style>
  <w:style w:type="table" w:customStyle="1" w:styleId="Tablaconcuadrcula314">
    <w:name w:val="Tabla con cuadrícula3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B41C9D"/>
  </w:style>
  <w:style w:type="table" w:customStyle="1" w:styleId="Tablaconcuadrcula414">
    <w:name w:val="Tabla con cuadrícula4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B41C9D"/>
  </w:style>
  <w:style w:type="numbering" w:customStyle="1" w:styleId="Estiloimportado115">
    <w:name w:val="Estilo importado 115"/>
    <w:rsid w:val="00B41C9D"/>
  </w:style>
  <w:style w:type="numbering" w:customStyle="1" w:styleId="Sinlista64">
    <w:name w:val="Sin lista64"/>
    <w:next w:val="Sinlista"/>
    <w:uiPriority w:val="99"/>
    <w:semiHidden/>
    <w:unhideWhenUsed/>
    <w:rsid w:val="00B41C9D"/>
  </w:style>
  <w:style w:type="table" w:customStyle="1" w:styleId="Tablaconcuadrcula64">
    <w:name w:val="Tabla con cuadrícula6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B41C9D"/>
  </w:style>
  <w:style w:type="table" w:customStyle="1" w:styleId="Tablaconcuadrcula72">
    <w:name w:val="Tabla con cuadrícula7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B41C9D"/>
  </w:style>
  <w:style w:type="numbering" w:customStyle="1" w:styleId="Estiloimportado121">
    <w:name w:val="Estilo importado 121"/>
    <w:rsid w:val="00B41C9D"/>
  </w:style>
  <w:style w:type="table" w:customStyle="1" w:styleId="Tablaconcuadrcula11121">
    <w:name w:val="Tabla con cuadrícula111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B41C9D"/>
  </w:style>
  <w:style w:type="table" w:customStyle="1" w:styleId="Tablaconcuadrcula132">
    <w:name w:val="Tabla con cuadrícula13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B41C9D"/>
  </w:style>
  <w:style w:type="numbering" w:customStyle="1" w:styleId="Sinlista223">
    <w:name w:val="Sin lista223"/>
    <w:next w:val="Sinlista"/>
    <w:uiPriority w:val="99"/>
    <w:semiHidden/>
    <w:unhideWhenUsed/>
    <w:rsid w:val="00B41C9D"/>
  </w:style>
  <w:style w:type="numbering" w:customStyle="1" w:styleId="Sinlista323">
    <w:name w:val="Sin lista323"/>
    <w:next w:val="Sinlista"/>
    <w:uiPriority w:val="99"/>
    <w:semiHidden/>
    <w:unhideWhenUsed/>
    <w:rsid w:val="00B41C9D"/>
  </w:style>
  <w:style w:type="table" w:customStyle="1" w:styleId="Tablaconcuadrcula322">
    <w:name w:val="Tabla con cuadrícula32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B41C9D"/>
  </w:style>
  <w:style w:type="table" w:customStyle="1" w:styleId="Tablaconcuadrcula422">
    <w:name w:val="Tabla con cuadrícula42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B41C9D"/>
  </w:style>
  <w:style w:type="table" w:customStyle="1" w:styleId="Tablaconcuadrcula512">
    <w:name w:val="Tabla con cuadrícula5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B41C9D"/>
  </w:style>
  <w:style w:type="table" w:customStyle="1" w:styleId="Tablaconcuadrcula2111">
    <w:name w:val="Tabla con cuadrícula2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B41C9D"/>
  </w:style>
  <w:style w:type="numbering" w:customStyle="1" w:styleId="Sinlista2113">
    <w:name w:val="Sin lista2113"/>
    <w:next w:val="Sinlista"/>
    <w:uiPriority w:val="99"/>
    <w:semiHidden/>
    <w:unhideWhenUsed/>
    <w:rsid w:val="00B41C9D"/>
  </w:style>
  <w:style w:type="numbering" w:customStyle="1" w:styleId="Sinlista3113">
    <w:name w:val="Sin lista3113"/>
    <w:next w:val="Sinlista"/>
    <w:uiPriority w:val="99"/>
    <w:semiHidden/>
    <w:unhideWhenUsed/>
    <w:rsid w:val="00B41C9D"/>
  </w:style>
  <w:style w:type="table" w:customStyle="1" w:styleId="Tablaconcuadrcula3111">
    <w:name w:val="Tabla con cuadrícula3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B41C9D"/>
  </w:style>
  <w:style w:type="table" w:customStyle="1" w:styleId="Tablaconcuadrcula4111">
    <w:name w:val="Tabla con cuadrícula4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B41C9D"/>
  </w:style>
  <w:style w:type="numbering" w:customStyle="1" w:styleId="Estiloimportado1111">
    <w:name w:val="Estilo importado 1111"/>
    <w:rsid w:val="00B41C9D"/>
  </w:style>
  <w:style w:type="numbering" w:customStyle="1" w:styleId="Sinlista611">
    <w:name w:val="Sin lista611"/>
    <w:next w:val="Sinlista"/>
    <w:uiPriority w:val="99"/>
    <w:semiHidden/>
    <w:unhideWhenUsed/>
    <w:rsid w:val="00B41C9D"/>
  </w:style>
  <w:style w:type="table" w:customStyle="1" w:styleId="Tablaconcuadrcula611">
    <w:name w:val="Tabla con cuadrícula6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B41C9D"/>
  </w:style>
  <w:style w:type="numbering" w:customStyle="1" w:styleId="Estiloimportado131">
    <w:name w:val="Estilo importado 131"/>
    <w:rsid w:val="00B41C9D"/>
  </w:style>
  <w:style w:type="table" w:customStyle="1" w:styleId="Tablaconcuadrcula11221">
    <w:name w:val="Tabla con cuadrícula11221"/>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B41C9D"/>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B41C9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Sinlista17">
    <w:name w:val="Sin lista17"/>
    <w:next w:val="Sinlista"/>
    <w:uiPriority w:val="99"/>
    <w:semiHidden/>
    <w:unhideWhenUsed/>
    <w:rsid w:val="00464C91"/>
  </w:style>
  <w:style w:type="numbering" w:customStyle="1" w:styleId="Sinlista18">
    <w:name w:val="Sin lista18"/>
    <w:next w:val="Sinlista"/>
    <w:uiPriority w:val="99"/>
    <w:semiHidden/>
    <w:unhideWhenUsed/>
    <w:rsid w:val="00464C91"/>
  </w:style>
  <w:style w:type="numbering" w:customStyle="1" w:styleId="Sinlista116">
    <w:name w:val="Sin lista116"/>
    <w:next w:val="Sinlista"/>
    <w:uiPriority w:val="99"/>
    <w:semiHidden/>
    <w:unhideWhenUsed/>
    <w:rsid w:val="00464C91"/>
  </w:style>
  <w:style w:type="table" w:customStyle="1" w:styleId="Tablaconcuadrcula19">
    <w:name w:val="Tabla con cuadrícula19"/>
    <w:basedOn w:val="Tablanormal"/>
    <w:next w:val="Tablaconcuadrcula"/>
    <w:uiPriority w:val="39"/>
    <w:rsid w:val="00464C9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C11">
    <w:name w:val="TDC 11"/>
    <w:basedOn w:val="Normal"/>
    <w:next w:val="Normal"/>
    <w:autoRedefine/>
    <w:uiPriority w:val="39"/>
    <w:unhideWhenUsed/>
    <w:rsid w:val="00464C91"/>
    <w:pPr>
      <w:tabs>
        <w:tab w:val="left" w:pos="660"/>
        <w:tab w:val="right" w:leader="dot" w:pos="8779"/>
      </w:tabs>
      <w:suppressAutoHyphens w:val="0"/>
      <w:spacing w:after="100"/>
      <w:ind w:left="426" w:hanging="426"/>
    </w:pPr>
    <w:rPr>
      <w:rFonts w:ascii="Calibri" w:hAnsi="Calibri"/>
      <w:lang w:val="es-ES_tradnl"/>
    </w:rPr>
  </w:style>
  <w:style w:type="paragraph" w:customStyle="1" w:styleId="TDC21">
    <w:name w:val="TDC 21"/>
    <w:basedOn w:val="Normal"/>
    <w:next w:val="Normal"/>
    <w:autoRedefine/>
    <w:uiPriority w:val="39"/>
    <w:unhideWhenUsed/>
    <w:rsid w:val="00464C91"/>
    <w:pPr>
      <w:tabs>
        <w:tab w:val="left" w:pos="480"/>
        <w:tab w:val="right" w:leader="dot" w:pos="8779"/>
      </w:tabs>
      <w:suppressAutoHyphens w:val="0"/>
      <w:spacing w:after="100"/>
      <w:ind w:left="426" w:hanging="426"/>
    </w:pPr>
    <w:rPr>
      <w:rFonts w:ascii="Calibri" w:hAnsi="Calibri"/>
      <w:lang w:val="es-ES_tradnl"/>
    </w:rPr>
  </w:style>
  <w:style w:type="table" w:customStyle="1" w:styleId="Tablaconcuadrcula110">
    <w:name w:val="Tabla con cuadrícula110"/>
    <w:basedOn w:val="Tablanormal"/>
    <w:next w:val="Tablaconcuadrcula"/>
    <w:uiPriority w:val="59"/>
    <w:rsid w:val="00464C9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464C91"/>
    <w:pPr>
      <w:suppressAutoHyphens w:val="0"/>
      <w:spacing w:line="259" w:lineRule="auto"/>
      <w:outlineLvl w:val="9"/>
    </w:pPr>
    <w:rPr>
      <w:rFonts w:ascii="Palatino Linotype" w:hAnsi="Palatino Linotype"/>
      <w:b/>
      <w:color w:val="auto"/>
      <w:sz w:val="24"/>
      <w:lang w:val="es-MX" w:eastAsia="es-MX"/>
    </w:rPr>
  </w:style>
  <w:style w:type="table" w:customStyle="1" w:styleId="Tablaconcuadrcula125">
    <w:name w:val="Tabla con cuadrícula125"/>
    <w:basedOn w:val="Tablanormal"/>
    <w:next w:val="Tablaconcuadrcula"/>
    <w:uiPriority w:val="59"/>
    <w:rsid w:val="00464C9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464C9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464C9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464C91"/>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
    <w:name w:val="Tabla normal 12"/>
    <w:basedOn w:val="Tablanormal"/>
    <w:next w:val="Tablanormal1"/>
    <w:uiPriority w:val="41"/>
    <w:rsid w:val="00464C91"/>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DC31">
    <w:name w:val="TDC 31"/>
    <w:basedOn w:val="Normal"/>
    <w:next w:val="Normal"/>
    <w:autoRedefine/>
    <w:uiPriority w:val="39"/>
    <w:unhideWhenUsed/>
    <w:rsid w:val="00464C91"/>
    <w:pPr>
      <w:tabs>
        <w:tab w:val="left" w:pos="1100"/>
        <w:tab w:val="right" w:leader="dot" w:pos="8779"/>
      </w:tabs>
      <w:suppressAutoHyphens w:val="0"/>
      <w:spacing w:after="100"/>
      <w:ind w:left="567" w:hanging="567"/>
    </w:pPr>
    <w:rPr>
      <w:rFonts w:ascii="Calibri" w:hAnsi="Calibri"/>
      <w:lang w:val="es-ES_tradnl"/>
    </w:rPr>
  </w:style>
  <w:style w:type="paragraph" w:styleId="Textonotaalfinal">
    <w:name w:val="endnote text"/>
    <w:basedOn w:val="Normal"/>
    <w:link w:val="TextonotaalfinalCar"/>
    <w:uiPriority w:val="99"/>
    <w:semiHidden/>
    <w:unhideWhenUsed/>
    <w:rsid w:val="00464C91"/>
    <w:pPr>
      <w:suppressAutoHyphens w:val="0"/>
    </w:pPr>
    <w:rPr>
      <w:rFonts w:ascii="Calibri" w:eastAsia="Calibri" w:hAnsi="Calibri"/>
      <w:sz w:val="20"/>
      <w:szCs w:val="20"/>
      <w:lang w:eastAsia="en-US"/>
    </w:rPr>
  </w:style>
  <w:style w:type="character" w:customStyle="1" w:styleId="TextonotaalfinalCar">
    <w:name w:val="Texto nota al final Car"/>
    <w:basedOn w:val="Fuentedeprrafopredeter"/>
    <w:link w:val="Textonotaalfinal"/>
    <w:uiPriority w:val="99"/>
    <w:semiHidden/>
    <w:rsid w:val="00464C91"/>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464C91"/>
    <w:rPr>
      <w:vertAlign w:val="superscript"/>
    </w:rPr>
  </w:style>
  <w:style w:type="table" w:styleId="Tablanormal1">
    <w:name w:val="Plain Table 1"/>
    <w:basedOn w:val="Tablanormal"/>
    <w:uiPriority w:val="41"/>
    <w:rsid w:val="00464C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1">
    <w:name w:val="toc 1"/>
    <w:basedOn w:val="Normal"/>
    <w:next w:val="Normal"/>
    <w:autoRedefine/>
    <w:uiPriority w:val="39"/>
    <w:unhideWhenUsed/>
    <w:rsid w:val="00191180"/>
    <w:pPr>
      <w:spacing w:after="100"/>
    </w:pPr>
  </w:style>
  <w:style w:type="paragraph" w:styleId="TDC2">
    <w:name w:val="toc 2"/>
    <w:basedOn w:val="Normal"/>
    <w:next w:val="Normal"/>
    <w:autoRedefine/>
    <w:uiPriority w:val="39"/>
    <w:unhideWhenUsed/>
    <w:rsid w:val="00780970"/>
    <w:pPr>
      <w:tabs>
        <w:tab w:val="left" w:pos="709"/>
        <w:tab w:val="right" w:leader="dot" w:pos="9111"/>
      </w:tabs>
      <w:jc w:val="both"/>
    </w:pPr>
  </w:style>
  <w:style w:type="paragraph" w:styleId="TDC3">
    <w:name w:val="toc 3"/>
    <w:basedOn w:val="Normal"/>
    <w:next w:val="Normal"/>
    <w:autoRedefine/>
    <w:uiPriority w:val="39"/>
    <w:unhideWhenUsed/>
    <w:rsid w:val="00191180"/>
    <w:pPr>
      <w:spacing w:after="100"/>
      <w:ind w:left="480"/>
    </w:pPr>
  </w:style>
  <w:style w:type="numbering" w:customStyle="1" w:styleId="Sinlista19">
    <w:name w:val="Sin lista19"/>
    <w:next w:val="Sinlista"/>
    <w:uiPriority w:val="99"/>
    <w:semiHidden/>
    <w:unhideWhenUsed/>
    <w:rsid w:val="00191180"/>
  </w:style>
  <w:style w:type="numbering" w:customStyle="1" w:styleId="Sinlista110">
    <w:name w:val="Sin lista110"/>
    <w:next w:val="Sinlista"/>
    <w:uiPriority w:val="99"/>
    <w:semiHidden/>
    <w:unhideWhenUsed/>
    <w:rsid w:val="00191180"/>
  </w:style>
  <w:style w:type="numbering" w:customStyle="1" w:styleId="Sinlista117">
    <w:name w:val="Sin lista117"/>
    <w:next w:val="Sinlista"/>
    <w:uiPriority w:val="99"/>
    <w:semiHidden/>
    <w:unhideWhenUsed/>
    <w:rsid w:val="00191180"/>
  </w:style>
  <w:style w:type="table" w:customStyle="1" w:styleId="Tablaconcuadrcula20">
    <w:name w:val="Tabla con cuadrícula20"/>
    <w:basedOn w:val="Tablanormal"/>
    <w:next w:val="Tablaconcuadrcula"/>
    <w:uiPriority w:val="39"/>
    <w:rsid w:val="0019118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19118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next w:val="Tablaconcuadrcula"/>
    <w:uiPriority w:val="59"/>
    <w:rsid w:val="0019118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19118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19118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
    <w:name w:val="Tabla normal 111"/>
    <w:basedOn w:val="Tablanormal"/>
    <w:next w:val="Tablanormal1"/>
    <w:uiPriority w:val="41"/>
    <w:rsid w:val="00191180"/>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3">
    <w:name w:val="Tabla normal 13"/>
    <w:basedOn w:val="Tablanormal"/>
    <w:next w:val="Tablanormal1"/>
    <w:uiPriority w:val="41"/>
    <w:rsid w:val="00191180"/>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Referenciasutil">
    <w:name w:val="Subtle Reference"/>
    <w:basedOn w:val="Fuentedeprrafopredeter"/>
    <w:uiPriority w:val="31"/>
    <w:qFormat/>
    <w:rsid w:val="002F1962"/>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8798">
      <w:bodyDiv w:val="1"/>
      <w:marLeft w:val="0"/>
      <w:marRight w:val="0"/>
      <w:marTop w:val="0"/>
      <w:marBottom w:val="0"/>
      <w:divBdr>
        <w:top w:val="none" w:sz="0" w:space="0" w:color="auto"/>
        <w:left w:val="none" w:sz="0" w:space="0" w:color="auto"/>
        <w:bottom w:val="none" w:sz="0" w:space="0" w:color="auto"/>
        <w:right w:val="none" w:sz="0" w:space="0" w:color="auto"/>
      </w:divBdr>
    </w:div>
    <w:div w:id="85344275">
      <w:bodyDiv w:val="1"/>
      <w:marLeft w:val="0"/>
      <w:marRight w:val="0"/>
      <w:marTop w:val="0"/>
      <w:marBottom w:val="0"/>
      <w:divBdr>
        <w:top w:val="none" w:sz="0" w:space="0" w:color="auto"/>
        <w:left w:val="none" w:sz="0" w:space="0" w:color="auto"/>
        <w:bottom w:val="none" w:sz="0" w:space="0" w:color="auto"/>
        <w:right w:val="none" w:sz="0" w:space="0" w:color="auto"/>
      </w:divBdr>
    </w:div>
    <w:div w:id="113525434">
      <w:bodyDiv w:val="1"/>
      <w:marLeft w:val="0"/>
      <w:marRight w:val="0"/>
      <w:marTop w:val="0"/>
      <w:marBottom w:val="0"/>
      <w:divBdr>
        <w:top w:val="none" w:sz="0" w:space="0" w:color="auto"/>
        <w:left w:val="none" w:sz="0" w:space="0" w:color="auto"/>
        <w:bottom w:val="none" w:sz="0" w:space="0" w:color="auto"/>
        <w:right w:val="none" w:sz="0" w:space="0" w:color="auto"/>
      </w:divBdr>
    </w:div>
    <w:div w:id="126439744">
      <w:bodyDiv w:val="1"/>
      <w:marLeft w:val="0"/>
      <w:marRight w:val="0"/>
      <w:marTop w:val="0"/>
      <w:marBottom w:val="0"/>
      <w:divBdr>
        <w:top w:val="none" w:sz="0" w:space="0" w:color="auto"/>
        <w:left w:val="none" w:sz="0" w:space="0" w:color="auto"/>
        <w:bottom w:val="none" w:sz="0" w:space="0" w:color="auto"/>
        <w:right w:val="none" w:sz="0" w:space="0" w:color="auto"/>
      </w:divBdr>
    </w:div>
    <w:div w:id="143008349">
      <w:bodyDiv w:val="1"/>
      <w:marLeft w:val="0"/>
      <w:marRight w:val="0"/>
      <w:marTop w:val="0"/>
      <w:marBottom w:val="0"/>
      <w:divBdr>
        <w:top w:val="none" w:sz="0" w:space="0" w:color="auto"/>
        <w:left w:val="none" w:sz="0" w:space="0" w:color="auto"/>
        <w:bottom w:val="none" w:sz="0" w:space="0" w:color="auto"/>
        <w:right w:val="none" w:sz="0" w:space="0" w:color="auto"/>
      </w:divBdr>
    </w:div>
    <w:div w:id="189027735">
      <w:bodyDiv w:val="1"/>
      <w:marLeft w:val="0"/>
      <w:marRight w:val="0"/>
      <w:marTop w:val="0"/>
      <w:marBottom w:val="0"/>
      <w:divBdr>
        <w:top w:val="none" w:sz="0" w:space="0" w:color="auto"/>
        <w:left w:val="none" w:sz="0" w:space="0" w:color="auto"/>
        <w:bottom w:val="none" w:sz="0" w:space="0" w:color="auto"/>
        <w:right w:val="none" w:sz="0" w:space="0" w:color="auto"/>
      </w:divBdr>
    </w:div>
    <w:div w:id="192497842">
      <w:bodyDiv w:val="1"/>
      <w:marLeft w:val="0"/>
      <w:marRight w:val="0"/>
      <w:marTop w:val="0"/>
      <w:marBottom w:val="0"/>
      <w:divBdr>
        <w:top w:val="none" w:sz="0" w:space="0" w:color="auto"/>
        <w:left w:val="none" w:sz="0" w:space="0" w:color="auto"/>
        <w:bottom w:val="none" w:sz="0" w:space="0" w:color="auto"/>
        <w:right w:val="none" w:sz="0" w:space="0" w:color="auto"/>
      </w:divBdr>
    </w:div>
    <w:div w:id="270741770">
      <w:bodyDiv w:val="1"/>
      <w:marLeft w:val="0"/>
      <w:marRight w:val="0"/>
      <w:marTop w:val="0"/>
      <w:marBottom w:val="0"/>
      <w:divBdr>
        <w:top w:val="none" w:sz="0" w:space="0" w:color="auto"/>
        <w:left w:val="none" w:sz="0" w:space="0" w:color="auto"/>
        <w:bottom w:val="none" w:sz="0" w:space="0" w:color="auto"/>
        <w:right w:val="none" w:sz="0" w:space="0" w:color="auto"/>
      </w:divBdr>
    </w:div>
    <w:div w:id="284580225">
      <w:bodyDiv w:val="1"/>
      <w:marLeft w:val="0"/>
      <w:marRight w:val="0"/>
      <w:marTop w:val="0"/>
      <w:marBottom w:val="0"/>
      <w:divBdr>
        <w:top w:val="none" w:sz="0" w:space="0" w:color="auto"/>
        <w:left w:val="none" w:sz="0" w:space="0" w:color="auto"/>
        <w:bottom w:val="none" w:sz="0" w:space="0" w:color="auto"/>
        <w:right w:val="none" w:sz="0" w:space="0" w:color="auto"/>
      </w:divBdr>
    </w:div>
    <w:div w:id="288366103">
      <w:bodyDiv w:val="1"/>
      <w:marLeft w:val="0"/>
      <w:marRight w:val="0"/>
      <w:marTop w:val="0"/>
      <w:marBottom w:val="0"/>
      <w:divBdr>
        <w:top w:val="none" w:sz="0" w:space="0" w:color="auto"/>
        <w:left w:val="none" w:sz="0" w:space="0" w:color="auto"/>
        <w:bottom w:val="none" w:sz="0" w:space="0" w:color="auto"/>
        <w:right w:val="none" w:sz="0" w:space="0" w:color="auto"/>
      </w:divBdr>
    </w:div>
    <w:div w:id="322977972">
      <w:bodyDiv w:val="1"/>
      <w:marLeft w:val="0"/>
      <w:marRight w:val="0"/>
      <w:marTop w:val="0"/>
      <w:marBottom w:val="0"/>
      <w:divBdr>
        <w:top w:val="none" w:sz="0" w:space="0" w:color="auto"/>
        <w:left w:val="none" w:sz="0" w:space="0" w:color="auto"/>
        <w:bottom w:val="none" w:sz="0" w:space="0" w:color="auto"/>
        <w:right w:val="none" w:sz="0" w:space="0" w:color="auto"/>
      </w:divBdr>
    </w:div>
    <w:div w:id="345058061">
      <w:bodyDiv w:val="1"/>
      <w:marLeft w:val="0"/>
      <w:marRight w:val="0"/>
      <w:marTop w:val="0"/>
      <w:marBottom w:val="0"/>
      <w:divBdr>
        <w:top w:val="none" w:sz="0" w:space="0" w:color="auto"/>
        <w:left w:val="none" w:sz="0" w:space="0" w:color="auto"/>
        <w:bottom w:val="none" w:sz="0" w:space="0" w:color="auto"/>
        <w:right w:val="none" w:sz="0" w:space="0" w:color="auto"/>
      </w:divBdr>
    </w:div>
    <w:div w:id="387265296">
      <w:bodyDiv w:val="1"/>
      <w:marLeft w:val="0"/>
      <w:marRight w:val="0"/>
      <w:marTop w:val="0"/>
      <w:marBottom w:val="0"/>
      <w:divBdr>
        <w:top w:val="none" w:sz="0" w:space="0" w:color="auto"/>
        <w:left w:val="none" w:sz="0" w:space="0" w:color="auto"/>
        <w:bottom w:val="none" w:sz="0" w:space="0" w:color="auto"/>
        <w:right w:val="none" w:sz="0" w:space="0" w:color="auto"/>
      </w:divBdr>
    </w:div>
    <w:div w:id="426077538">
      <w:bodyDiv w:val="1"/>
      <w:marLeft w:val="0"/>
      <w:marRight w:val="0"/>
      <w:marTop w:val="0"/>
      <w:marBottom w:val="0"/>
      <w:divBdr>
        <w:top w:val="none" w:sz="0" w:space="0" w:color="auto"/>
        <w:left w:val="none" w:sz="0" w:space="0" w:color="auto"/>
        <w:bottom w:val="none" w:sz="0" w:space="0" w:color="auto"/>
        <w:right w:val="none" w:sz="0" w:space="0" w:color="auto"/>
      </w:divBdr>
    </w:div>
    <w:div w:id="484778393">
      <w:bodyDiv w:val="1"/>
      <w:marLeft w:val="0"/>
      <w:marRight w:val="0"/>
      <w:marTop w:val="0"/>
      <w:marBottom w:val="0"/>
      <w:divBdr>
        <w:top w:val="none" w:sz="0" w:space="0" w:color="auto"/>
        <w:left w:val="none" w:sz="0" w:space="0" w:color="auto"/>
        <w:bottom w:val="none" w:sz="0" w:space="0" w:color="auto"/>
        <w:right w:val="none" w:sz="0" w:space="0" w:color="auto"/>
      </w:divBdr>
    </w:div>
    <w:div w:id="558781712">
      <w:bodyDiv w:val="1"/>
      <w:marLeft w:val="0"/>
      <w:marRight w:val="0"/>
      <w:marTop w:val="0"/>
      <w:marBottom w:val="0"/>
      <w:divBdr>
        <w:top w:val="none" w:sz="0" w:space="0" w:color="auto"/>
        <w:left w:val="none" w:sz="0" w:space="0" w:color="auto"/>
        <w:bottom w:val="none" w:sz="0" w:space="0" w:color="auto"/>
        <w:right w:val="none" w:sz="0" w:space="0" w:color="auto"/>
      </w:divBdr>
    </w:div>
    <w:div w:id="624895143">
      <w:bodyDiv w:val="1"/>
      <w:marLeft w:val="0"/>
      <w:marRight w:val="0"/>
      <w:marTop w:val="0"/>
      <w:marBottom w:val="0"/>
      <w:divBdr>
        <w:top w:val="none" w:sz="0" w:space="0" w:color="auto"/>
        <w:left w:val="none" w:sz="0" w:space="0" w:color="auto"/>
        <w:bottom w:val="none" w:sz="0" w:space="0" w:color="auto"/>
        <w:right w:val="none" w:sz="0" w:space="0" w:color="auto"/>
      </w:divBdr>
    </w:div>
    <w:div w:id="656153599">
      <w:bodyDiv w:val="1"/>
      <w:marLeft w:val="0"/>
      <w:marRight w:val="0"/>
      <w:marTop w:val="0"/>
      <w:marBottom w:val="0"/>
      <w:divBdr>
        <w:top w:val="none" w:sz="0" w:space="0" w:color="auto"/>
        <w:left w:val="none" w:sz="0" w:space="0" w:color="auto"/>
        <w:bottom w:val="none" w:sz="0" w:space="0" w:color="auto"/>
        <w:right w:val="none" w:sz="0" w:space="0" w:color="auto"/>
      </w:divBdr>
    </w:div>
    <w:div w:id="721825320">
      <w:bodyDiv w:val="1"/>
      <w:marLeft w:val="0"/>
      <w:marRight w:val="0"/>
      <w:marTop w:val="0"/>
      <w:marBottom w:val="0"/>
      <w:divBdr>
        <w:top w:val="none" w:sz="0" w:space="0" w:color="auto"/>
        <w:left w:val="none" w:sz="0" w:space="0" w:color="auto"/>
        <w:bottom w:val="none" w:sz="0" w:space="0" w:color="auto"/>
        <w:right w:val="none" w:sz="0" w:space="0" w:color="auto"/>
      </w:divBdr>
    </w:div>
    <w:div w:id="778649946">
      <w:bodyDiv w:val="1"/>
      <w:marLeft w:val="0"/>
      <w:marRight w:val="0"/>
      <w:marTop w:val="0"/>
      <w:marBottom w:val="0"/>
      <w:divBdr>
        <w:top w:val="none" w:sz="0" w:space="0" w:color="auto"/>
        <w:left w:val="none" w:sz="0" w:space="0" w:color="auto"/>
        <w:bottom w:val="none" w:sz="0" w:space="0" w:color="auto"/>
        <w:right w:val="none" w:sz="0" w:space="0" w:color="auto"/>
      </w:divBdr>
    </w:div>
    <w:div w:id="1217856912">
      <w:bodyDiv w:val="1"/>
      <w:marLeft w:val="0"/>
      <w:marRight w:val="0"/>
      <w:marTop w:val="0"/>
      <w:marBottom w:val="0"/>
      <w:divBdr>
        <w:top w:val="none" w:sz="0" w:space="0" w:color="auto"/>
        <w:left w:val="none" w:sz="0" w:space="0" w:color="auto"/>
        <w:bottom w:val="none" w:sz="0" w:space="0" w:color="auto"/>
        <w:right w:val="none" w:sz="0" w:space="0" w:color="auto"/>
      </w:divBdr>
    </w:div>
    <w:div w:id="1247837284">
      <w:bodyDiv w:val="1"/>
      <w:marLeft w:val="0"/>
      <w:marRight w:val="0"/>
      <w:marTop w:val="0"/>
      <w:marBottom w:val="0"/>
      <w:divBdr>
        <w:top w:val="none" w:sz="0" w:space="0" w:color="auto"/>
        <w:left w:val="none" w:sz="0" w:space="0" w:color="auto"/>
        <w:bottom w:val="none" w:sz="0" w:space="0" w:color="auto"/>
        <w:right w:val="none" w:sz="0" w:space="0" w:color="auto"/>
      </w:divBdr>
    </w:div>
    <w:div w:id="1449008596">
      <w:bodyDiv w:val="1"/>
      <w:marLeft w:val="0"/>
      <w:marRight w:val="0"/>
      <w:marTop w:val="0"/>
      <w:marBottom w:val="0"/>
      <w:divBdr>
        <w:top w:val="none" w:sz="0" w:space="0" w:color="auto"/>
        <w:left w:val="none" w:sz="0" w:space="0" w:color="auto"/>
        <w:bottom w:val="none" w:sz="0" w:space="0" w:color="auto"/>
        <w:right w:val="none" w:sz="0" w:space="0" w:color="auto"/>
      </w:divBdr>
    </w:div>
    <w:div w:id="1495796744">
      <w:bodyDiv w:val="1"/>
      <w:marLeft w:val="0"/>
      <w:marRight w:val="0"/>
      <w:marTop w:val="0"/>
      <w:marBottom w:val="0"/>
      <w:divBdr>
        <w:top w:val="none" w:sz="0" w:space="0" w:color="auto"/>
        <w:left w:val="none" w:sz="0" w:space="0" w:color="auto"/>
        <w:bottom w:val="none" w:sz="0" w:space="0" w:color="auto"/>
        <w:right w:val="none" w:sz="0" w:space="0" w:color="auto"/>
      </w:divBdr>
    </w:div>
    <w:div w:id="1546406132">
      <w:bodyDiv w:val="1"/>
      <w:marLeft w:val="0"/>
      <w:marRight w:val="0"/>
      <w:marTop w:val="0"/>
      <w:marBottom w:val="0"/>
      <w:divBdr>
        <w:top w:val="none" w:sz="0" w:space="0" w:color="auto"/>
        <w:left w:val="none" w:sz="0" w:space="0" w:color="auto"/>
        <w:bottom w:val="none" w:sz="0" w:space="0" w:color="auto"/>
        <w:right w:val="none" w:sz="0" w:space="0" w:color="auto"/>
      </w:divBdr>
    </w:div>
    <w:div w:id="1622028834">
      <w:bodyDiv w:val="1"/>
      <w:marLeft w:val="0"/>
      <w:marRight w:val="0"/>
      <w:marTop w:val="0"/>
      <w:marBottom w:val="0"/>
      <w:divBdr>
        <w:top w:val="none" w:sz="0" w:space="0" w:color="auto"/>
        <w:left w:val="none" w:sz="0" w:space="0" w:color="auto"/>
        <w:bottom w:val="none" w:sz="0" w:space="0" w:color="auto"/>
        <w:right w:val="none" w:sz="0" w:space="0" w:color="auto"/>
      </w:divBdr>
    </w:div>
    <w:div w:id="1664242296">
      <w:bodyDiv w:val="1"/>
      <w:marLeft w:val="0"/>
      <w:marRight w:val="0"/>
      <w:marTop w:val="0"/>
      <w:marBottom w:val="0"/>
      <w:divBdr>
        <w:top w:val="none" w:sz="0" w:space="0" w:color="auto"/>
        <w:left w:val="none" w:sz="0" w:space="0" w:color="auto"/>
        <w:bottom w:val="none" w:sz="0" w:space="0" w:color="auto"/>
        <w:right w:val="none" w:sz="0" w:space="0" w:color="auto"/>
      </w:divBdr>
    </w:div>
    <w:div w:id="1736468097">
      <w:bodyDiv w:val="1"/>
      <w:marLeft w:val="0"/>
      <w:marRight w:val="0"/>
      <w:marTop w:val="0"/>
      <w:marBottom w:val="0"/>
      <w:divBdr>
        <w:top w:val="none" w:sz="0" w:space="0" w:color="auto"/>
        <w:left w:val="none" w:sz="0" w:space="0" w:color="auto"/>
        <w:bottom w:val="none" w:sz="0" w:space="0" w:color="auto"/>
        <w:right w:val="none" w:sz="0" w:space="0" w:color="auto"/>
      </w:divBdr>
    </w:div>
    <w:div w:id="1739279799">
      <w:bodyDiv w:val="1"/>
      <w:marLeft w:val="0"/>
      <w:marRight w:val="0"/>
      <w:marTop w:val="0"/>
      <w:marBottom w:val="0"/>
      <w:divBdr>
        <w:top w:val="none" w:sz="0" w:space="0" w:color="auto"/>
        <w:left w:val="none" w:sz="0" w:space="0" w:color="auto"/>
        <w:bottom w:val="none" w:sz="0" w:space="0" w:color="auto"/>
        <w:right w:val="none" w:sz="0" w:space="0" w:color="auto"/>
      </w:divBdr>
    </w:div>
    <w:div w:id="1905798847">
      <w:bodyDiv w:val="1"/>
      <w:marLeft w:val="0"/>
      <w:marRight w:val="0"/>
      <w:marTop w:val="0"/>
      <w:marBottom w:val="0"/>
      <w:divBdr>
        <w:top w:val="none" w:sz="0" w:space="0" w:color="auto"/>
        <w:left w:val="none" w:sz="0" w:space="0" w:color="auto"/>
        <w:bottom w:val="none" w:sz="0" w:space="0" w:color="auto"/>
        <w:right w:val="none" w:sz="0" w:space="0" w:color="auto"/>
      </w:divBdr>
    </w:div>
    <w:div w:id="1954361028">
      <w:bodyDiv w:val="1"/>
      <w:marLeft w:val="0"/>
      <w:marRight w:val="0"/>
      <w:marTop w:val="0"/>
      <w:marBottom w:val="0"/>
      <w:divBdr>
        <w:top w:val="none" w:sz="0" w:space="0" w:color="auto"/>
        <w:left w:val="none" w:sz="0" w:space="0" w:color="auto"/>
        <w:bottom w:val="none" w:sz="0" w:space="0" w:color="auto"/>
        <w:right w:val="none" w:sz="0" w:space="0" w:color="auto"/>
      </w:divBdr>
    </w:div>
    <w:div w:id="1956212641">
      <w:bodyDiv w:val="1"/>
      <w:marLeft w:val="0"/>
      <w:marRight w:val="0"/>
      <w:marTop w:val="0"/>
      <w:marBottom w:val="0"/>
      <w:divBdr>
        <w:top w:val="none" w:sz="0" w:space="0" w:color="auto"/>
        <w:left w:val="none" w:sz="0" w:space="0" w:color="auto"/>
        <w:bottom w:val="none" w:sz="0" w:space="0" w:color="auto"/>
        <w:right w:val="none" w:sz="0" w:space="0" w:color="auto"/>
      </w:divBdr>
    </w:div>
    <w:div w:id="1966228322">
      <w:bodyDiv w:val="1"/>
      <w:marLeft w:val="0"/>
      <w:marRight w:val="0"/>
      <w:marTop w:val="0"/>
      <w:marBottom w:val="0"/>
      <w:divBdr>
        <w:top w:val="none" w:sz="0" w:space="0" w:color="auto"/>
        <w:left w:val="none" w:sz="0" w:space="0" w:color="auto"/>
        <w:bottom w:val="none" w:sz="0" w:space="0" w:color="auto"/>
        <w:right w:val="none" w:sz="0" w:space="0" w:color="auto"/>
      </w:divBdr>
    </w:div>
    <w:div w:id="2017268752">
      <w:bodyDiv w:val="1"/>
      <w:marLeft w:val="0"/>
      <w:marRight w:val="0"/>
      <w:marTop w:val="0"/>
      <w:marBottom w:val="0"/>
      <w:divBdr>
        <w:top w:val="none" w:sz="0" w:space="0" w:color="auto"/>
        <w:left w:val="none" w:sz="0" w:space="0" w:color="auto"/>
        <w:bottom w:val="none" w:sz="0" w:space="0" w:color="auto"/>
        <w:right w:val="none" w:sz="0" w:space="0" w:color="auto"/>
      </w:divBdr>
    </w:div>
    <w:div w:id="2088652128">
      <w:bodyDiv w:val="1"/>
      <w:marLeft w:val="0"/>
      <w:marRight w:val="0"/>
      <w:marTop w:val="0"/>
      <w:marBottom w:val="0"/>
      <w:divBdr>
        <w:top w:val="none" w:sz="0" w:space="0" w:color="auto"/>
        <w:left w:val="none" w:sz="0" w:space="0" w:color="auto"/>
        <w:bottom w:val="none" w:sz="0" w:space="0" w:color="auto"/>
        <w:right w:val="none" w:sz="0" w:space="0" w:color="auto"/>
      </w:divBdr>
    </w:div>
    <w:div w:id="2144229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5CA2E-775D-4203-91DA-F57080DFD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21</Pages>
  <Words>3991</Words>
  <Characters>21953</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25893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7</cp:revision>
  <cp:lastPrinted>2022-10-13T05:05:00Z</cp:lastPrinted>
  <dcterms:created xsi:type="dcterms:W3CDTF">2023-09-05T15:35:00Z</dcterms:created>
  <dcterms:modified xsi:type="dcterms:W3CDTF">2023-09-12T17:08:00Z</dcterms:modified>
</cp:coreProperties>
</file>