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E04C119" w:rsidR="00662C69" w:rsidRPr="00922012" w:rsidRDefault="009B11D6" w:rsidP="00B31E90">
      <w:pPr>
        <w:tabs>
          <w:tab w:val="left" w:pos="3465"/>
        </w:tabs>
        <w:spacing w:line="360" w:lineRule="auto"/>
        <w:jc w:val="both"/>
        <w:rPr>
          <w:rFonts w:ascii="Palatino Linotype" w:hAnsi="Palatino Linotype"/>
          <w:color w:val="000000" w:themeColor="text1"/>
        </w:rPr>
      </w:pPr>
      <w:r w:rsidRPr="00922012">
        <w:rPr>
          <w:rFonts w:ascii="Palatino Linotype" w:hAnsi="Palatino Linotype"/>
          <w:color w:val="000000" w:themeColor="text1"/>
        </w:rPr>
        <w:t>R</w:t>
      </w:r>
      <w:r w:rsidR="00662C69" w:rsidRPr="00922012">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22012">
        <w:rPr>
          <w:rFonts w:ascii="Palatino Linotype" w:hAnsi="Palatino Linotype"/>
          <w:color w:val="000000" w:themeColor="text1"/>
        </w:rPr>
        <w:t>icipios, con</w:t>
      </w:r>
      <w:r w:rsidR="00662C69" w:rsidRPr="00922012">
        <w:rPr>
          <w:rFonts w:ascii="Palatino Linotype" w:hAnsi="Palatino Linotype"/>
          <w:color w:val="000000" w:themeColor="text1"/>
        </w:rPr>
        <w:t xml:space="preserve"> </w:t>
      </w:r>
      <w:r w:rsidR="00485DB6" w:rsidRPr="00922012">
        <w:rPr>
          <w:rFonts w:ascii="Palatino Linotype" w:hAnsi="Palatino Linotype"/>
          <w:color w:val="000000" w:themeColor="text1"/>
        </w:rPr>
        <w:t xml:space="preserve">domicilio </w:t>
      </w:r>
      <w:r w:rsidR="00662C69" w:rsidRPr="00922012">
        <w:rPr>
          <w:rFonts w:ascii="Palatino Linotype" w:hAnsi="Palatino Linotype"/>
          <w:color w:val="000000" w:themeColor="text1"/>
        </w:rPr>
        <w:t xml:space="preserve">en Metepec, Estado de México; de </w:t>
      </w:r>
      <w:r w:rsidR="00CC0A95" w:rsidRPr="00922012">
        <w:rPr>
          <w:rFonts w:ascii="Palatino Linotype" w:hAnsi="Palatino Linotype"/>
          <w:color w:val="000000" w:themeColor="text1"/>
        </w:rPr>
        <w:t>veinticinco</w:t>
      </w:r>
      <w:r w:rsidR="00E66AB0" w:rsidRPr="00922012">
        <w:rPr>
          <w:rFonts w:ascii="Palatino Linotype" w:hAnsi="Palatino Linotype"/>
          <w:color w:val="000000" w:themeColor="text1"/>
        </w:rPr>
        <w:t xml:space="preserve"> </w:t>
      </w:r>
      <w:r w:rsidR="005003CF" w:rsidRPr="00922012">
        <w:rPr>
          <w:rFonts w:ascii="Palatino Linotype" w:hAnsi="Palatino Linotype"/>
          <w:color w:val="000000" w:themeColor="text1"/>
        </w:rPr>
        <w:t>(</w:t>
      </w:r>
      <w:r w:rsidR="001D6A42" w:rsidRPr="00922012">
        <w:rPr>
          <w:rFonts w:ascii="Palatino Linotype" w:hAnsi="Palatino Linotype"/>
          <w:color w:val="000000" w:themeColor="text1"/>
        </w:rPr>
        <w:t>25</w:t>
      </w:r>
      <w:r w:rsidR="006458C0" w:rsidRPr="00922012">
        <w:rPr>
          <w:rFonts w:ascii="Palatino Linotype" w:hAnsi="Palatino Linotype"/>
          <w:color w:val="000000" w:themeColor="text1"/>
        </w:rPr>
        <w:t xml:space="preserve">) de </w:t>
      </w:r>
      <w:r w:rsidR="001D6A42" w:rsidRPr="00922012">
        <w:rPr>
          <w:rFonts w:ascii="Palatino Linotype" w:hAnsi="Palatino Linotype"/>
          <w:color w:val="000000" w:themeColor="text1"/>
        </w:rPr>
        <w:t>enero</w:t>
      </w:r>
      <w:r w:rsidR="00270A67" w:rsidRPr="00922012">
        <w:rPr>
          <w:rFonts w:ascii="Palatino Linotype" w:hAnsi="Palatino Linotype"/>
          <w:color w:val="000000" w:themeColor="text1"/>
        </w:rPr>
        <w:t xml:space="preserve"> de dos mil veinti</w:t>
      </w:r>
      <w:r w:rsidR="001D6A42" w:rsidRPr="00922012">
        <w:rPr>
          <w:rFonts w:ascii="Palatino Linotype" w:hAnsi="Palatino Linotype"/>
          <w:color w:val="000000" w:themeColor="text1"/>
        </w:rPr>
        <w:t>trés</w:t>
      </w:r>
      <w:r w:rsidR="00662C69" w:rsidRPr="00922012">
        <w:rPr>
          <w:rFonts w:ascii="Palatino Linotype" w:hAnsi="Palatino Linotype"/>
          <w:color w:val="000000" w:themeColor="text1"/>
        </w:rPr>
        <w:t>.</w:t>
      </w:r>
    </w:p>
    <w:p w14:paraId="1181C59D" w14:textId="77777777" w:rsidR="00B31E90" w:rsidRPr="00922012" w:rsidRDefault="00B31E90" w:rsidP="00B31E90">
      <w:pPr>
        <w:tabs>
          <w:tab w:val="left" w:pos="3465"/>
        </w:tabs>
        <w:spacing w:line="360" w:lineRule="auto"/>
        <w:jc w:val="both"/>
        <w:rPr>
          <w:rFonts w:ascii="Palatino Linotype" w:hAnsi="Palatino Linotype"/>
          <w:color w:val="000000" w:themeColor="text1"/>
        </w:rPr>
      </w:pPr>
    </w:p>
    <w:p w14:paraId="04F87235" w14:textId="31838A98" w:rsidR="005F0007" w:rsidRPr="00922012" w:rsidRDefault="00662C69" w:rsidP="00B31E90">
      <w:pPr>
        <w:spacing w:line="360" w:lineRule="auto"/>
        <w:jc w:val="both"/>
        <w:rPr>
          <w:rFonts w:ascii="Palatino Linotype" w:hAnsi="Palatino Linotype"/>
          <w:color w:val="000000" w:themeColor="text1"/>
        </w:rPr>
      </w:pPr>
      <w:r w:rsidRPr="00922012">
        <w:rPr>
          <w:rFonts w:ascii="Palatino Linotype" w:hAnsi="Palatino Linotype"/>
          <w:b/>
          <w:color w:val="000000" w:themeColor="text1"/>
        </w:rPr>
        <w:t>VISTO</w:t>
      </w:r>
      <w:r w:rsidRPr="00922012">
        <w:rPr>
          <w:rFonts w:ascii="Palatino Linotype" w:hAnsi="Palatino Linotype"/>
          <w:color w:val="000000" w:themeColor="text1"/>
        </w:rPr>
        <w:t xml:space="preserve"> el expediente electrónico for</w:t>
      </w:r>
      <w:r w:rsidR="00D37494" w:rsidRPr="00922012">
        <w:rPr>
          <w:rFonts w:ascii="Palatino Linotype" w:hAnsi="Palatino Linotype"/>
          <w:color w:val="000000" w:themeColor="text1"/>
        </w:rPr>
        <w:t>mado con motivo del</w:t>
      </w:r>
      <w:r w:rsidRPr="00922012">
        <w:rPr>
          <w:rFonts w:ascii="Palatino Linotype" w:hAnsi="Palatino Linotype"/>
          <w:color w:val="000000" w:themeColor="text1"/>
        </w:rPr>
        <w:t xml:space="preserve"> recurso de revisión </w:t>
      </w:r>
      <w:r w:rsidR="006F1507" w:rsidRPr="00922012">
        <w:rPr>
          <w:rFonts w:ascii="Palatino Linotype" w:hAnsi="Palatino Linotype"/>
          <w:b/>
          <w:bCs/>
          <w:color w:val="000000" w:themeColor="text1"/>
        </w:rPr>
        <w:t>1</w:t>
      </w:r>
      <w:r w:rsidR="0068125B" w:rsidRPr="00922012">
        <w:rPr>
          <w:rFonts w:ascii="Palatino Linotype" w:hAnsi="Palatino Linotype"/>
          <w:b/>
          <w:bCs/>
          <w:color w:val="000000" w:themeColor="text1"/>
        </w:rPr>
        <w:t>5723</w:t>
      </w:r>
      <w:r w:rsidR="00A66149" w:rsidRPr="00922012">
        <w:rPr>
          <w:rFonts w:ascii="Palatino Linotype" w:hAnsi="Palatino Linotype"/>
          <w:b/>
          <w:bCs/>
          <w:color w:val="000000" w:themeColor="text1"/>
        </w:rPr>
        <w:t>/INFOEM/IP/RR/2022</w:t>
      </w:r>
      <w:r w:rsidR="005F1362" w:rsidRPr="00922012">
        <w:rPr>
          <w:rFonts w:ascii="Palatino Linotype" w:hAnsi="Palatino Linotype" w:cs="Arial"/>
          <w:bCs/>
          <w:color w:val="000000" w:themeColor="text1"/>
        </w:rPr>
        <w:t xml:space="preserve">, </w:t>
      </w:r>
      <w:r w:rsidR="006B31E7" w:rsidRPr="00922012">
        <w:rPr>
          <w:rFonts w:ascii="Palatino Linotype" w:hAnsi="Palatino Linotype"/>
          <w:color w:val="000000" w:themeColor="text1"/>
        </w:rPr>
        <w:t>interpuesto por</w:t>
      </w:r>
      <w:r w:rsidR="0078249C" w:rsidRPr="00922012">
        <w:rPr>
          <w:rFonts w:ascii="Palatino Linotype" w:hAnsi="Palatino Linotype"/>
          <w:color w:val="000000" w:themeColor="text1"/>
        </w:rPr>
        <w:t xml:space="preserve"> </w:t>
      </w:r>
      <w:r w:rsidR="0068125B" w:rsidRPr="00922012">
        <w:rPr>
          <w:rFonts w:ascii="Palatino Linotype" w:hAnsi="Palatino Linotype"/>
          <w:iCs/>
          <w:color w:val="000000" w:themeColor="text1"/>
        </w:rPr>
        <w:t>un</w:t>
      </w:r>
      <w:r w:rsidR="0068125B" w:rsidRPr="00922012">
        <w:rPr>
          <w:rFonts w:ascii="Palatino Linotype" w:hAnsi="Palatino Linotype"/>
          <w:b/>
          <w:bCs/>
          <w:iCs/>
          <w:color w:val="000000" w:themeColor="text1"/>
        </w:rPr>
        <w:t xml:space="preserve"> Recurrente o Particular</w:t>
      </w:r>
      <w:r w:rsidR="00E647FF" w:rsidRPr="00922012">
        <w:rPr>
          <w:rFonts w:ascii="Palatino Linotype" w:hAnsi="Palatino Linotype"/>
          <w:color w:val="000000" w:themeColor="text1"/>
        </w:rPr>
        <w:t>,</w:t>
      </w:r>
      <w:r w:rsidR="0078249C" w:rsidRPr="00922012">
        <w:rPr>
          <w:rFonts w:ascii="Palatino Linotype" w:hAnsi="Palatino Linotype"/>
          <w:color w:val="000000" w:themeColor="text1"/>
        </w:rPr>
        <w:t xml:space="preserve"> </w:t>
      </w:r>
      <w:r w:rsidR="002B4277" w:rsidRPr="00922012">
        <w:rPr>
          <w:rFonts w:ascii="Palatino Linotype" w:hAnsi="Palatino Linotype"/>
          <w:color w:val="000000" w:themeColor="text1"/>
        </w:rPr>
        <w:t>en</w:t>
      </w:r>
      <w:r w:rsidR="0078249C" w:rsidRPr="00922012">
        <w:rPr>
          <w:rFonts w:ascii="Palatino Linotype" w:hAnsi="Palatino Linotype"/>
          <w:color w:val="000000" w:themeColor="text1"/>
        </w:rPr>
        <w:t xml:space="preserve"> </w:t>
      </w:r>
      <w:r w:rsidR="00E647FF" w:rsidRPr="00922012">
        <w:rPr>
          <w:rFonts w:ascii="Palatino Linotype" w:hAnsi="Palatino Linotype"/>
          <w:color w:val="000000" w:themeColor="text1"/>
        </w:rPr>
        <w:t>lo</w:t>
      </w:r>
      <w:r w:rsidR="0078249C" w:rsidRPr="00922012">
        <w:rPr>
          <w:rFonts w:ascii="Palatino Linotype" w:hAnsi="Palatino Linotype"/>
          <w:color w:val="000000" w:themeColor="text1"/>
        </w:rPr>
        <w:t xml:space="preserve"> </w:t>
      </w:r>
      <w:r w:rsidR="00E647FF" w:rsidRPr="00922012">
        <w:rPr>
          <w:rFonts w:ascii="Palatino Linotype" w:hAnsi="Palatino Linotype"/>
          <w:color w:val="000000" w:themeColor="text1"/>
        </w:rPr>
        <w:t>sucesivo</w:t>
      </w:r>
      <w:r w:rsidR="002B4277" w:rsidRPr="00922012">
        <w:rPr>
          <w:rFonts w:ascii="Palatino Linotype" w:hAnsi="Palatino Linotype"/>
          <w:color w:val="000000" w:themeColor="text1"/>
        </w:rPr>
        <w:t>,</w:t>
      </w:r>
      <w:r w:rsidR="00396F5D" w:rsidRPr="00922012">
        <w:rPr>
          <w:rFonts w:ascii="Palatino Linotype" w:hAnsi="Palatino Linotype"/>
          <w:color w:val="000000" w:themeColor="text1"/>
        </w:rPr>
        <w:t xml:space="preserve"> </w:t>
      </w:r>
      <w:r w:rsidR="00AF31FE" w:rsidRPr="00922012">
        <w:rPr>
          <w:rFonts w:ascii="Palatino Linotype" w:hAnsi="Palatino Linotype"/>
          <w:color w:val="000000" w:themeColor="text1"/>
        </w:rPr>
        <w:t>el</w:t>
      </w:r>
      <w:r w:rsidR="002B4277" w:rsidRPr="00922012">
        <w:rPr>
          <w:rFonts w:ascii="Palatino Linotype" w:hAnsi="Palatino Linotype"/>
          <w:color w:val="000000" w:themeColor="text1"/>
        </w:rPr>
        <w:t xml:space="preserve"> </w:t>
      </w:r>
      <w:r w:rsidR="006B31E7" w:rsidRPr="00922012">
        <w:rPr>
          <w:rFonts w:ascii="Palatino Linotype" w:hAnsi="Palatino Linotype"/>
          <w:b/>
          <w:bCs/>
          <w:color w:val="000000" w:themeColor="text1"/>
        </w:rPr>
        <w:t>RECURRENTE</w:t>
      </w:r>
      <w:r w:rsidR="00E647FF" w:rsidRPr="00922012">
        <w:rPr>
          <w:rFonts w:ascii="Palatino Linotype" w:hAnsi="Palatino Linotype" w:cs="Arial"/>
          <w:color w:val="000000" w:themeColor="text1"/>
        </w:rPr>
        <w:t>;</w:t>
      </w:r>
      <w:r w:rsidR="005F1362" w:rsidRPr="00922012">
        <w:rPr>
          <w:rFonts w:ascii="Palatino Linotype" w:hAnsi="Palatino Linotype" w:cs="Arial"/>
          <w:color w:val="000000" w:themeColor="text1"/>
        </w:rPr>
        <w:t xml:space="preserve"> en contra de la respuesta del</w:t>
      </w:r>
      <w:r w:rsidR="002C1007" w:rsidRPr="00922012">
        <w:rPr>
          <w:rFonts w:ascii="Palatino Linotype" w:hAnsi="Palatino Linotype" w:cs="Arial"/>
          <w:color w:val="000000" w:themeColor="text1"/>
        </w:rPr>
        <w:t xml:space="preserve"> </w:t>
      </w:r>
      <w:r w:rsidR="00A66149" w:rsidRPr="00922012">
        <w:rPr>
          <w:rFonts w:ascii="Palatino Linotype" w:hAnsi="Palatino Linotype" w:cs="Arial"/>
          <w:b/>
          <w:color w:val="000000" w:themeColor="text1"/>
        </w:rPr>
        <w:t xml:space="preserve">Ayuntamiento de </w:t>
      </w:r>
      <w:r w:rsidR="0068125B" w:rsidRPr="00922012">
        <w:rPr>
          <w:rFonts w:ascii="Palatino Linotype" w:hAnsi="Palatino Linotype" w:cs="Arial"/>
          <w:b/>
          <w:color w:val="000000" w:themeColor="text1"/>
        </w:rPr>
        <w:t>Metepec</w:t>
      </w:r>
      <w:r w:rsidR="009572EE" w:rsidRPr="00922012">
        <w:rPr>
          <w:rFonts w:ascii="Palatino Linotype" w:eastAsia="Calibri" w:hAnsi="Palatino Linotype" w:cs="Arial"/>
          <w:color w:val="000000" w:themeColor="text1"/>
          <w:lang w:val="es-ES"/>
        </w:rPr>
        <w:t>,</w:t>
      </w:r>
      <w:r w:rsidR="005F1362" w:rsidRPr="00922012">
        <w:rPr>
          <w:rFonts w:ascii="Palatino Linotype" w:eastAsia="Calibri" w:hAnsi="Palatino Linotype" w:cs="Arial"/>
          <w:color w:val="000000" w:themeColor="text1"/>
          <w:lang w:val="es-ES"/>
        </w:rPr>
        <w:t xml:space="preserve"> </w:t>
      </w:r>
      <w:r w:rsidR="005F1362" w:rsidRPr="00922012">
        <w:rPr>
          <w:rFonts w:ascii="Palatino Linotype" w:hAnsi="Palatino Linotype"/>
          <w:color w:val="000000" w:themeColor="text1"/>
        </w:rPr>
        <w:t xml:space="preserve">en </w:t>
      </w:r>
      <w:r w:rsidR="00C31E8F" w:rsidRPr="00922012">
        <w:rPr>
          <w:rFonts w:ascii="Palatino Linotype" w:hAnsi="Palatino Linotype"/>
          <w:color w:val="000000" w:themeColor="text1"/>
        </w:rPr>
        <w:t>adelante</w:t>
      </w:r>
      <w:r w:rsidR="005F1362" w:rsidRPr="00922012">
        <w:rPr>
          <w:rFonts w:ascii="Palatino Linotype" w:hAnsi="Palatino Linotype"/>
          <w:color w:val="000000" w:themeColor="text1"/>
        </w:rPr>
        <w:t xml:space="preserve"> el</w:t>
      </w:r>
      <w:r w:rsidR="005F1362" w:rsidRPr="00922012">
        <w:rPr>
          <w:rFonts w:ascii="Palatino Linotype" w:hAnsi="Palatino Linotype"/>
          <w:b/>
          <w:color w:val="000000" w:themeColor="text1"/>
        </w:rPr>
        <w:t xml:space="preserve"> SUJETO OBLIGADO</w:t>
      </w:r>
      <w:r w:rsidR="005F1362" w:rsidRPr="00922012">
        <w:rPr>
          <w:rFonts w:ascii="Palatino Linotype" w:hAnsi="Palatino Linotype"/>
          <w:bCs/>
          <w:color w:val="000000" w:themeColor="text1"/>
        </w:rPr>
        <w:t>,</w:t>
      </w:r>
      <w:r w:rsidR="005F1362" w:rsidRPr="00922012">
        <w:rPr>
          <w:rFonts w:ascii="Palatino Linotype" w:hAnsi="Palatino Linotype"/>
          <w:b/>
          <w:color w:val="000000" w:themeColor="text1"/>
        </w:rPr>
        <w:t xml:space="preserve"> </w:t>
      </w:r>
      <w:r w:rsidR="005F1362" w:rsidRPr="00922012">
        <w:rPr>
          <w:rFonts w:ascii="Palatino Linotype" w:hAnsi="Palatino Linotype"/>
          <w:color w:val="000000" w:themeColor="text1"/>
        </w:rPr>
        <w:t>se procede a dictar la presente resolución, con base en los siguientes:</w:t>
      </w:r>
    </w:p>
    <w:p w14:paraId="11EE5310" w14:textId="77777777" w:rsidR="009A593A" w:rsidRPr="00922012" w:rsidRDefault="009A593A" w:rsidP="00B31E90">
      <w:pPr>
        <w:spacing w:line="360" w:lineRule="auto"/>
        <w:jc w:val="both"/>
        <w:rPr>
          <w:rFonts w:ascii="Palatino Linotype" w:hAnsi="Palatino Linotype"/>
          <w:b/>
          <w:color w:val="000000" w:themeColor="text1"/>
        </w:rPr>
      </w:pPr>
    </w:p>
    <w:p w14:paraId="769E1410" w14:textId="5740327F" w:rsidR="00587366" w:rsidRPr="00922012"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922012">
        <w:rPr>
          <w:b/>
          <w:color w:val="000000" w:themeColor="text1"/>
        </w:rPr>
        <w:t>ANTECEDENTES</w:t>
      </w:r>
      <w:bookmarkEnd w:id="0"/>
      <w:bookmarkEnd w:id="1"/>
      <w:bookmarkEnd w:id="2"/>
    </w:p>
    <w:p w14:paraId="5672105D" w14:textId="77777777" w:rsidR="00B31E90" w:rsidRPr="00922012"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57C5597B" w:rsidR="00D9392E" w:rsidRPr="00922012"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22012">
        <w:rPr>
          <w:rFonts w:ascii="Palatino Linotype" w:eastAsia="Calibri" w:hAnsi="Palatino Linotype" w:cs="Arial"/>
          <w:color w:val="000000" w:themeColor="text1"/>
          <w:lang w:val="es-ES"/>
        </w:rPr>
        <w:t>El</w:t>
      </w:r>
      <w:r w:rsidR="00D9392E" w:rsidRPr="00922012">
        <w:rPr>
          <w:rFonts w:ascii="Palatino Linotype" w:eastAsia="Calibri" w:hAnsi="Palatino Linotype" w:cs="Arial"/>
          <w:color w:val="000000" w:themeColor="text1"/>
          <w:lang w:val="es-ES"/>
        </w:rPr>
        <w:t xml:space="preserve"> </w:t>
      </w:r>
      <w:r w:rsidR="001A313A" w:rsidRPr="00922012">
        <w:rPr>
          <w:rFonts w:ascii="Palatino Linotype" w:eastAsia="Calibri" w:hAnsi="Palatino Linotype" w:cs="Arial"/>
          <w:color w:val="000000" w:themeColor="text1"/>
          <w:lang w:val="es-ES"/>
        </w:rPr>
        <w:t>quince</w:t>
      </w:r>
      <w:r w:rsidR="00597651" w:rsidRPr="00922012">
        <w:rPr>
          <w:rFonts w:ascii="Palatino Linotype" w:eastAsia="Calibri" w:hAnsi="Palatino Linotype" w:cs="Arial"/>
          <w:color w:val="000000" w:themeColor="text1"/>
          <w:lang w:val="es-ES"/>
        </w:rPr>
        <w:t xml:space="preserve"> (</w:t>
      </w:r>
      <w:r w:rsidR="001A313A" w:rsidRPr="00922012">
        <w:rPr>
          <w:rFonts w:ascii="Palatino Linotype" w:eastAsia="Calibri" w:hAnsi="Palatino Linotype" w:cs="Arial"/>
          <w:color w:val="000000" w:themeColor="text1"/>
          <w:lang w:val="es-ES"/>
        </w:rPr>
        <w:t>15</w:t>
      </w:r>
      <w:r w:rsidR="00AF31FE" w:rsidRPr="00922012">
        <w:rPr>
          <w:rFonts w:ascii="Palatino Linotype" w:eastAsia="Calibri" w:hAnsi="Palatino Linotype" w:cs="Arial"/>
          <w:color w:val="000000" w:themeColor="text1"/>
          <w:lang w:val="es-ES"/>
        </w:rPr>
        <w:t xml:space="preserve">) de </w:t>
      </w:r>
      <w:r w:rsidR="001A313A" w:rsidRPr="00922012">
        <w:rPr>
          <w:rFonts w:ascii="Palatino Linotype" w:eastAsia="Calibri" w:hAnsi="Palatino Linotype" w:cs="Arial"/>
          <w:color w:val="000000" w:themeColor="text1"/>
          <w:lang w:val="es-ES"/>
        </w:rPr>
        <w:t>septiembre</w:t>
      </w:r>
      <w:r w:rsidR="00AF31FE" w:rsidRPr="00922012">
        <w:rPr>
          <w:rFonts w:ascii="Palatino Linotype" w:eastAsia="Calibri" w:hAnsi="Palatino Linotype" w:cs="Arial"/>
          <w:color w:val="000000" w:themeColor="text1"/>
          <w:lang w:val="es-ES"/>
        </w:rPr>
        <w:t xml:space="preserve"> de dos mil veintidós</w:t>
      </w:r>
      <w:r w:rsidR="005F1362" w:rsidRPr="00922012">
        <w:rPr>
          <w:rFonts w:ascii="Palatino Linotype" w:eastAsia="Calibri" w:hAnsi="Palatino Linotype" w:cs="Arial"/>
          <w:color w:val="000000" w:themeColor="text1"/>
          <w:lang w:val="es-ES"/>
        </w:rPr>
        <w:t xml:space="preserve">, </w:t>
      </w:r>
      <w:r w:rsidR="00396F5D" w:rsidRPr="00922012">
        <w:rPr>
          <w:rFonts w:ascii="Palatino Linotype" w:hAnsi="Palatino Linotype"/>
          <w:color w:val="000000" w:themeColor="text1"/>
        </w:rPr>
        <w:t>se</w:t>
      </w:r>
      <w:r w:rsidR="005F1362" w:rsidRPr="00922012">
        <w:rPr>
          <w:rFonts w:ascii="Palatino Linotype" w:hAnsi="Palatino Linotype"/>
          <w:color w:val="000000" w:themeColor="text1"/>
        </w:rPr>
        <w:t xml:space="preserve"> presentó</w:t>
      </w:r>
      <w:r w:rsidR="002B4277" w:rsidRPr="00922012">
        <w:rPr>
          <w:rFonts w:ascii="Palatino Linotype" w:hAnsi="Palatino Linotype"/>
          <w:color w:val="000000" w:themeColor="text1"/>
        </w:rPr>
        <w:t xml:space="preserve"> a través de</w:t>
      </w:r>
      <w:r w:rsidR="006F1507" w:rsidRPr="00922012">
        <w:rPr>
          <w:rFonts w:ascii="Palatino Linotype" w:hAnsi="Palatino Linotype"/>
          <w:color w:val="000000" w:themeColor="text1"/>
        </w:rPr>
        <w:t>l</w:t>
      </w:r>
      <w:r w:rsidR="002B4277" w:rsidRPr="00922012">
        <w:rPr>
          <w:rFonts w:ascii="Palatino Linotype" w:hAnsi="Palatino Linotype"/>
          <w:color w:val="000000" w:themeColor="text1"/>
        </w:rPr>
        <w:t xml:space="preserve"> Sistema de Acceso a la Información Mexiquense</w:t>
      </w:r>
      <w:r w:rsidR="005F1362" w:rsidRPr="00922012">
        <w:rPr>
          <w:rFonts w:ascii="Palatino Linotype" w:hAnsi="Palatino Linotype"/>
          <w:color w:val="000000" w:themeColor="text1"/>
        </w:rPr>
        <w:t xml:space="preserve"> </w:t>
      </w:r>
      <w:r w:rsidR="002B4277" w:rsidRPr="00922012">
        <w:rPr>
          <w:rFonts w:ascii="Palatino Linotype" w:hAnsi="Palatino Linotype"/>
          <w:color w:val="000000" w:themeColor="text1"/>
        </w:rPr>
        <w:t>(</w:t>
      </w:r>
      <w:r w:rsidR="00396F5D" w:rsidRPr="00922012">
        <w:rPr>
          <w:rFonts w:ascii="Palatino Linotype" w:hAnsi="Palatino Linotype"/>
          <w:bCs/>
          <w:color w:val="000000" w:themeColor="text1"/>
        </w:rPr>
        <w:t>SAIMEX</w:t>
      </w:r>
      <w:r w:rsidR="002B4277" w:rsidRPr="00922012">
        <w:rPr>
          <w:rFonts w:ascii="Palatino Linotype" w:hAnsi="Palatino Linotype"/>
          <w:bCs/>
          <w:color w:val="000000" w:themeColor="text1"/>
        </w:rPr>
        <w:t>)</w:t>
      </w:r>
      <w:r w:rsidR="00AF31FE" w:rsidRPr="00922012">
        <w:rPr>
          <w:rFonts w:ascii="Palatino Linotype" w:hAnsi="Palatino Linotype"/>
          <w:bCs/>
          <w:color w:val="000000" w:themeColor="text1"/>
        </w:rPr>
        <w:t>,</w:t>
      </w:r>
      <w:r w:rsidR="005F1362" w:rsidRPr="00922012">
        <w:rPr>
          <w:rFonts w:ascii="Palatino Linotype" w:eastAsia="Calibri" w:hAnsi="Palatino Linotype" w:cs="Arial"/>
          <w:color w:val="000000" w:themeColor="text1"/>
          <w:lang w:val="es-ES"/>
        </w:rPr>
        <w:t xml:space="preserve"> la solicitud de información pública registrada con el número</w:t>
      </w:r>
      <w:r w:rsidR="005F1362" w:rsidRPr="00922012">
        <w:rPr>
          <w:rFonts w:ascii="Palatino Linotype" w:hAnsi="Palatino Linotype"/>
          <w:b/>
          <w:bCs/>
          <w:color w:val="000000" w:themeColor="text1"/>
        </w:rPr>
        <w:t xml:space="preserve"> </w:t>
      </w:r>
      <w:r w:rsidR="00EB06C2" w:rsidRPr="00922012">
        <w:rPr>
          <w:rFonts w:ascii="Palatino Linotype" w:hAnsi="Palatino Linotype"/>
          <w:b/>
          <w:bCs/>
          <w:color w:val="000000" w:themeColor="text1"/>
        </w:rPr>
        <w:t>0</w:t>
      </w:r>
      <w:r w:rsidR="001A313A" w:rsidRPr="00922012">
        <w:rPr>
          <w:rFonts w:ascii="Palatino Linotype" w:hAnsi="Palatino Linotype"/>
          <w:b/>
          <w:bCs/>
          <w:color w:val="000000" w:themeColor="text1"/>
        </w:rPr>
        <w:t>4343</w:t>
      </w:r>
      <w:r w:rsidR="00A66149" w:rsidRPr="00922012">
        <w:rPr>
          <w:rFonts w:ascii="Palatino Linotype" w:hAnsi="Palatino Linotype"/>
          <w:b/>
          <w:bCs/>
          <w:color w:val="000000" w:themeColor="text1"/>
        </w:rPr>
        <w:t>/</w:t>
      </w:r>
      <w:r w:rsidR="001A313A" w:rsidRPr="00922012">
        <w:rPr>
          <w:rFonts w:ascii="Palatino Linotype" w:hAnsi="Palatino Linotype"/>
          <w:b/>
          <w:bCs/>
          <w:color w:val="000000" w:themeColor="text1"/>
        </w:rPr>
        <w:t>METEPEC</w:t>
      </w:r>
      <w:r w:rsidR="00A66149" w:rsidRPr="00922012">
        <w:rPr>
          <w:rFonts w:ascii="Palatino Linotype" w:hAnsi="Palatino Linotype"/>
          <w:b/>
          <w:bCs/>
          <w:color w:val="000000" w:themeColor="text1"/>
        </w:rPr>
        <w:t>/IP/2022</w:t>
      </w:r>
      <w:r w:rsidR="005F1362" w:rsidRPr="00922012">
        <w:rPr>
          <w:rFonts w:ascii="Palatino Linotype" w:hAnsi="Palatino Linotype"/>
          <w:b/>
          <w:bCs/>
          <w:color w:val="000000" w:themeColor="text1"/>
        </w:rPr>
        <w:t>,</w:t>
      </w:r>
      <w:r w:rsidR="005F1362" w:rsidRPr="00922012">
        <w:rPr>
          <w:rFonts w:ascii="Palatino Linotype" w:eastAsia="Calibri" w:hAnsi="Palatino Linotype" w:cs="Arial"/>
          <w:color w:val="000000" w:themeColor="text1"/>
          <w:lang w:val="es-ES"/>
        </w:rPr>
        <w:t xml:space="preserve"> mediante la cual </w:t>
      </w:r>
      <w:r w:rsidR="00396F5D" w:rsidRPr="00922012">
        <w:rPr>
          <w:rFonts w:ascii="Palatino Linotype" w:eastAsia="Calibri" w:hAnsi="Palatino Linotype" w:cs="Arial"/>
          <w:color w:val="000000" w:themeColor="text1"/>
          <w:lang w:val="es-ES"/>
        </w:rPr>
        <w:t xml:space="preserve">se </w:t>
      </w:r>
      <w:r w:rsidR="005F1362" w:rsidRPr="00922012">
        <w:rPr>
          <w:rFonts w:ascii="Palatino Linotype" w:eastAsia="Calibri" w:hAnsi="Palatino Linotype" w:cs="Arial"/>
          <w:color w:val="000000" w:themeColor="text1"/>
          <w:lang w:val="es-ES"/>
        </w:rPr>
        <w:t>requirió</w:t>
      </w:r>
      <w:r w:rsidR="00022D89" w:rsidRPr="00922012">
        <w:rPr>
          <w:rFonts w:ascii="Palatino Linotype" w:eastAsia="Calibri" w:hAnsi="Palatino Linotype" w:cs="Arial"/>
          <w:color w:val="000000" w:themeColor="text1"/>
          <w:lang w:val="es-ES"/>
        </w:rPr>
        <w:t xml:space="preserve"> lo siguiente</w:t>
      </w:r>
      <w:r w:rsidR="005F1362" w:rsidRPr="00922012">
        <w:rPr>
          <w:rFonts w:ascii="Palatino Linotype" w:eastAsia="Calibri" w:hAnsi="Palatino Linotype" w:cs="Arial"/>
          <w:color w:val="000000" w:themeColor="text1"/>
          <w:lang w:val="es-ES"/>
        </w:rPr>
        <w:t>:</w:t>
      </w:r>
    </w:p>
    <w:p w14:paraId="76EB7490" w14:textId="6E735726" w:rsidR="00B31E90" w:rsidRPr="00922012" w:rsidRDefault="00B31E90" w:rsidP="001A313A">
      <w:pPr>
        <w:spacing w:line="276" w:lineRule="auto"/>
        <w:ind w:right="567"/>
        <w:jc w:val="both"/>
        <w:rPr>
          <w:rFonts w:ascii="Palatino Linotype" w:hAnsi="Palatino Linotype"/>
          <w:i/>
          <w:color w:val="000000" w:themeColor="text1"/>
          <w:sz w:val="22"/>
          <w:szCs w:val="22"/>
        </w:rPr>
      </w:pPr>
    </w:p>
    <w:p w14:paraId="59E32C30" w14:textId="7ECDA90A" w:rsidR="00646D42" w:rsidRPr="00922012" w:rsidRDefault="00EB06C2" w:rsidP="001A313A">
      <w:pPr>
        <w:ind w:left="567" w:right="616"/>
        <w:rPr>
          <w:rFonts w:ascii="Palatino Linotype" w:hAnsi="Palatino Linotype"/>
          <w:i/>
          <w:iCs/>
          <w:sz w:val="22"/>
          <w:szCs w:val="22"/>
        </w:rPr>
      </w:pPr>
      <w:r w:rsidRPr="00922012">
        <w:rPr>
          <w:rFonts w:ascii="Palatino Linotype" w:hAnsi="Palatino Linotype"/>
          <w:i/>
          <w:iCs/>
          <w:color w:val="000000"/>
          <w:sz w:val="22"/>
          <w:szCs w:val="22"/>
        </w:rPr>
        <w:t>“</w:t>
      </w:r>
      <w:r w:rsidR="001A313A" w:rsidRPr="00922012">
        <w:rPr>
          <w:rFonts w:ascii="Palatino Linotype" w:hAnsi="Palatino Linotype"/>
          <w:i/>
          <w:iCs/>
          <w:color w:val="000000"/>
          <w:sz w:val="22"/>
          <w:szCs w:val="22"/>
        </w:rPr>
        <w:t>se solicita el documento que acredite el ultimo grado de estudios de los servidores públicos adscritos a la dirección de administración</w:t>
      </w:r>
      <w:r w:rsidR="00646D42" w:rsidRPr="00922012">
        <w:rPr>
          <w:rFonts w:ascii="Palatino Linotype" w:hAnsi="Palatino Linotype"/>
          <w:i/>
          <w:iCs/>
          <w:sz w:val="22"/>
          <w:szCs w:val="22"/>
        </w:rPr>
        <w:t>” (Sic)</w:t>
      </w:r>
      <w:r w:rsidR="00646D42" w:rsidRPr="00922012">
        <w:rPr>
          <w:rFonts w:ascii="Palatino Linotype" w:hAnsi="Palatino Linotype"/>
          <w:i/>
          <w:iCs/>
          <w:color w:val="000000" w:themeColor="text1"/>
          <w:sz w:val="22"/>
          <w:szCs w:val="22"/>
        </w:rPr>
        <w:t xml:space="preserve"> </w:t>
      </w:r>
    </w:p>
    <w:p w14:paraId="0B2E3135" w14:textId="77777777" w:rsidR="00646D42" w:rsidRPr="00922012" w:rsidRDefault="00646D42" w:rsidP="00050575">
      <w:pPr>
        <w:spacing w:line="276" w:lineRule="auto"/>
        <w:ind w:right="567"/>
        <w:jc w:val="both"/>
        <w:rPr>
          <w:rFonts w:ascii="Palatino Linotype" w:hAnsi="Palatino Linotype"/>
          <w:i/>
          <w:color w:val="000000" w:themeColor="text1"/>
          <w:sz w:val="22"/>
          <w:szCs w:val="22"/>
        </w:rPr>
      </w:pPr>
    </w:p>
    <w:p w14:paraId="7962F7B5" w14:textId="17421BD6" w:rsidR="00484F28" w:rsidRPr="00922012" w:rsidRDefault="005F1362" w:rsidP="00050575">
      <w:pPr>
        <w:pStyle w:val="Prrafodelista"/>
        <w:numPr>
          <w:ilvl w:val="0"/>
          <w:numId w:val="1"/>
        </w:numPr>
        <w:tabs>
          <w:tab w:val="left" w:pos="426"/>
        </w:tabs>
        <w:spacing w:line="360" w:lineRule="auto"/>
        <w:jc w:val="both"/>
        <w:rPr>
          <w:rFonts w:ascii="Palatino Linotype" w:eastAsia="MS Mincho" w:hAnsi="Palatino Linotype"/>
          <w:color w:val="000000" w:themeColor="text1"/>
          <w:lang w:eastAsia="es-ES"/>
        </w:rPr>
      </w:pPr>
      <w:r w:rsidRPr="00922012">
        <w:rPr>
          <w:rFonts w:ascii="Palatino Linotype" w:hAnsi="Palatino Linotype" w:cs="Arial"/>
          <w:color w:val="000000" w:themeColor="text1"/>
        </w:rPr>
        <w:t xml:space="preserve">Se hace constar que </w:t>
      </w:r>
      <w:r w:rsidR="00AF31FE" w:rsidRPr="00922012">
        <w:rPr>
          <w:rFonts w:ascii="Palatino Linotype" w:hAnsi="Palatino Linotype" w:cs="Arial"/>
          <w:color w:val="000000" w:themeColor="text1"/>
          <w:lang w:val="es-ES"/>
        </w:rPr>
        <w:t>el</w:t>
      </w:r>
      <w:r w:rsidR="00025127" w:rsidRPr="00922012">
        <w:rPr>
          <w:rFonts w:ascii="Palatino Linotype" w:hAnsi="Palatino Linotype" w:cs="Arial"/>
          <w:color w:val="000000" w:themeColor="text1"/>
          <w:lang w:val="es-ES"/>
        </w:rPr>
        <w:t xml:space="preserve"> entonces</w:t>
      </w:r>
      <w:r w:rsidR="00FD7996" w:rsidRPr="00922012">
        <w:rPr>
          <w:rFonts w:ascii="Palatino Linotype" w:hAnsi="Palatino Linotype" w:cs="Arial"/>
          <w:color w:val="000000" w:themeColor="text1"/>
          <w:lang w:val="es-ES"/>
        </w:rPr>
        <w:t xml:space="preserve"> </w:t>
      </w:r>
      <w:r w:rsidR="00FD7996" w:rsidRPr="00922012">
        <w:rPr>
          <w:rFonts w:ascii="Palatino Linotype" w:hAnsi="Palatino Linotype" w:cs="Arial"/>
          <w:b/>
          <w:color w:val="000000" w:themeColor="text1"/>
          <w:lang w:val="es-ES"/>
        </w:rPr>
        <w:t>SOLICITANTE</w:t>
      </w:r>
      <w:r w:rsidRPr="00922012">
        <w:rPr>
          <w:rFonts w:ascii="Palatino Linotype" w:hAnsi="Palatino Linotype" w:cs="Arial"/>
          <w:color w:val="000000" w:themeColor="text1"/>
          <w:lang w:val="es-ES"/>
        </w:rPr>
        <w:t xml:space="preserve"> señaló como modalidad de entrega de la información</w:t>
      </w:r>
      <w:r w:rsidRPr="00922012">
        <w:rPr>
          <w:rFonts w:ascii="Palatino Linotype" w:hAnsi="Palatino Linotype" w:cs="Arial"/>
          <w:b/>
          <w:color w:val="000000" w:themeColor="text1"/>
          <w:lang w:val="es-ES"/>
        </w:rPr>
        <w:t>:</w:t>
      </w:r>
      <w:r w:rsidR="001E4152" w:rsidRPr="00922012">
        <w:rPr>
          <w:rFonts w:ascii="Palatino Linotype" w:hAnsi="Palatino Linotype" w:cs="Arial"/>
          <w:b/>
          <w:color w:val="000000" w:themeColor="text1"/>
          <w:lang w:val="es-ES"/>
        </w:rPr>
        <w:t xml:space="preserve"> </w:t>
      </w:r>
      <w:r w:rsidR="001E4152" w:rsidRPr="00922012">
        <w:rPr>
          <w:rFonts w:ascii="Palatino Linotype" w:hAnsi="Palatino Linotype" w:cs="Arial"/>
          <w:b/>
          <w:i/>
          <w:iCs/>
          <w:color w:val="000000" w:themeColor="text1"/>
          <w:lang w:val="es-ES"/>
        </w:rPr>
        <w:t>A través del SAIMEX</w:t>
      </w:r>
      <w:r w:rsidR="001A313A" w:rsidRPr="00922012">
        <w:rPr>
          <w:rFonts w:ascii="Palatino Linotype" w:hAnsi="Palatino Linotype" w:cs="Arial"/>
          <w:bCs/>
          <w:color w:val="000000" w:themeColor="text1"/>
          <w:lang w:val="es-ES"/>
        </w:rPr>
        <w:t>.</w:t>
      </w:r>
    </w:p>
    <w:p w14:paraId="0EF46717" w14:textId="77777777" w:rsidR="00484F28" w:rsidRPr="00922012" w:rsidRDefault="00484F28" w:rsidP="00EB06C2">
      <w:pPr>
        <w:pStyle w:val="Prrafodelista"/>
        <w:tabs>
          <w:tab w:val="left" w:pos="426"/>
        </w:tabs>
        <w:spacing w:line="360" w:lineRule="auto"/>
        <w:ind w:left="0"/>
        <w:jc w:val="both"/>
        <w:rPr>
          <w:rFonts w:ascii="Palatino Linotype" w:eastAsia="MS Mincho" w:hAnsi="Palatino Linotype"/>
          <w:color w:val="000000" w:themeColor="text1"/>
        </w:rPr>
      </w:pPr>
    </w:p>
    <w:p w14:paraId="17E8EBFD" w14:textId="2A8BE0C3" w:rsidR="001A313A" w:rsidRPr="00922012" w:rsidRDefault="007A165D" w:rsidP="001A313A">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922012">
        <w:rPr>
          <w:rFonts w:ascii="Palatino Linotype" w:eastAsia="MS Mincho" w:hAnsi="Palatino Linotype"/>
          <w:color w:val="000000" w:themeColor="text1"/>
        </w:rPr>
        <w:t xml:space="preserve">El </w:t>
      </w:r>
      <w:r w:rsidR="001A313A" w:rsidRPr="00922012">
        <w:rPr>
          <w:rFonts w:ascii="Palatino Linotype" w:eastAsia="MS Mincho" w:hAnsi="Palatino Linotype"/>
          <w:color w:val="000000" w:themeColor="text1"/>
        </w:rPr>
        <w:t xml:space="preserve">quince (15) de septiembre de dos mil veintidós, el </w:t>
      </w:r>
      <w:r w:rsidR="001A313A" w:rsidRPr="00922012">
        <w:rPr>
          <w:rFonts w:ascii="Palatino Linotype" w:eastAsia="MS Mincho" w:hAnsi="Palatino Linotype"/>
          <w:b/>
          <w:bCs/>
          <w:color w:val="000000" w:themeColor="text1"/>
        </w:rPr>
        <w:t>SUJETO OBLIGADO</w:t>
      </w:r>
      <w:r w:rsidR="001A313A" w:rsidRPr="00922012">
        <w:rPr>
          <w:rFonts w:ascii="Palatino Linotype" w:eastAsia="MS Mincho" w:hAnsi="Palatino Linotype"/>
          <w:color w:val="000000" w:themeColor="text1"/>
        </w:rPr>
        <w:t xml:space="preserve"> realizó un requerimiento al servidor público habilitado, como se muestra:</w:t>
      </w:r>
    </w:p>
    <w:p w14:paraId="5DB2059A" w14:textId="77777777" w:rsidR="001A313A" w:rsidRPr="00922012" w:rsidRDefault="001A313A" w:rsidP="001A313A">
      <w:pPr>
        <w:pStyle w:val="Prrafodelista"/>
        <w:rPr>
          <w:rFonts w:ascii="Palatino Linotype" w:eastAsia="MS Mincho" w:hAnsi="Palatino Linotype"/>
          <w:color w:val="000000" w:themeColor="text1"/>
        </w:rPr>
      </w:pPr>
    </w:p>
    <w:p w14:paraId="515D430A" w14:textId="6CDA7A1D" w:rsidR="007A165D" w:rsidRPr="00922012" w:rsidRDefault="001A313A" w:rsidP="001A313A">
      <w:pPr>
        <w:pStyle w:val="Prrafodelista"/>
        <w:tabs>
          <w:tab w:val="left" w:pos="426"/>
        </w:tabs>
        <w:spacing w:line="360" w:lineRule="auto"/>
        <w:ind w:left="0"/>
        <w:jc w:val="center"/>
        <w:rPr>
          <w:rFonts w:ascii="Palatino Linotype" w:eastAsia="MS Mincho" w:hAnsi="Palatino Linotype"/>
          <w:color w:val="000000" w:themeColor="text1"/>
        </w:rPr>
      </w:pPr>
      <w:r w:rsidRPr="00922012">
        <w:rPr>
          <w:rFonts w:ascii="Palatino Linotype" w:eastAsia="MS Mincho" w:hAnsi="Palatino Linotype"/>
          <w:noProof/>
          <w:color w:val="000000" w:themeColor="text1"/>
        </w:rPr>
        <w:lastRenderedPageBreak/>
        <w:drawing>
          <wp:inline distT="0" distB="0" distL="0" distR="0" wp14:anchorId="7885EE60" wp14:editId="5A4D55A9">
            <wp:extent cx="5612130" cy="509905"/>
            <wp:effectExtent l="12700" t="12700" r="1397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stretch>
                      <a:fillRect/>
                    </a:stretch>
                  </pic:blipFill>
                  <pic:spPr>
                    <a:xfrm>
                      <a:off x="0" y="0"/>
                      <a:ext cx="5612130" cy="509905"/>
                    </a:xfrm>
                    <a:prstGeom prst="rect">
                      <a:avLst/>
                    </a:prstGeom>
                    <a:ln>
                      <a:solidFill>
                        <a:schemeClr val="tx1"/>
                      </a:solidFill>
                    </a:ln>
                  </pic:spPr>
                </pic:pic>
              </a:graphicData>
            </a:graphic>
          </wp:inline>
        </w:drawing>
      </w:r>
    </w:p>
    <w:p w14:paraId="148B9683" w14:textId="77777777" w:rsidR="001A313A" w:rsidRPr="00922012" w:rsidRDefault="001A313A" w:rsidP="001A313A">
      <w:pPr>
        <w:pStyle w:val="Prrafodelista"/>
        <w:tabs>
          <w:tab w:val="left" w:pos="426"/>
        </w:tabs>
        <w:spacing w:line="360" w:lineRule="auto"/>
        <w:ind w:left="0"/>
        <w:jc w:val="both"/>
        <w:rPr>
          <w:rFonts w:ascii="Palatino Linotype" w:eastAsia="MS Mincho" w:hAnsi="Palatino Linotype"/>
          <w:color w:val="000000" w:themeColor="text1"/>
        </w:rPr>
      </w:pPr>
    </w:p>
    <w:p w14:paraId="00185F62" w14:textId="16E3DB33" w:rsidR="001A313A" w:rsidRPr="00922012" w:rsidRDefault="001A313A"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922012">
        <w:rPr>
          <w:rFonts w:ascii="Palatino Linotype" w:eastAsia="MS Mincho" w:hAnsi="Palatino Linotype"/>
          <w:color w:val="000000" w:themeColor="text1"/>
        </w:rPr>
        <w:t xml:space="preserve">El siete (07) de octubre de dos mil veintidós, el </w:t>
      </w:r>
      <w:r w:rsidRPr="00922012">
        <w:rPr>
          <w:rFonts w:ascii="Palatino Linotype" w:eastAsia="MS Mincho" w:hAnsi="Palatino Linotype"/>
          <w:b/>
          <w:bCs/>
          <w:color w:val="000000" w:themeColor="text1"/>
        </w:rPr>
        <w:t>SUJETO OBLIGADO</w:t>
      </w:r>
      <w:r w:rsidRPr="00922012">
        <w:rPr>
          <w:rFonts w:ascii="Palatino Linotype" w:eastAsia="MS Mincho" w:hAnsi="Palatino Linotype"/>
          <w:color w:val="000000" w:themeColor="text1"/>
        </w:rPr>
        <w:t xml:space="preserve"> notificó una prórroga para atender lo solicitado, en los siguientes términos:</w:t>
      </w:r>
    </w:p>
    <w:p w14:paraId="22D8845C" w14:textId="675A7D42" w:rsidR="001A313A" w:rsidRPr="00922012" w:rsidRDefault="001A313A" w:rsidP="001A313A">
      <w:pPr>
        <w:pStyle w:val="Prrafodelista"/>
        <w:tabs>
          <w:tab w:val="left" w:pos="426"/>
        </w:tabs>
        <w:spacing w:line="360" w:lineRule="auto"/>
        <w:ind w:left="0"/>
        <w:jc w:val="both"/>
        <w:rPr>
          <w:rFonts w:ascii="Palatino Linotype" w:eastAsia="MS Mincho" w:hAnsi="Palatino Linotype"/>
          <w:color w:val="000000" w:themeColor="text1"/>
        </w:rPr>
      </w:pPr>
    </w:p>
    <w:p w14:paraId="158443E4" w14:textId="62AC937C" w:rsidR="001A313A" w:rsidRPr="00922012" w:rsidRDefault="001A313A" w:rsidP="001A313A">
      <w:pPr>
        <w:ind w:left="567" w:right="616"/>
        <w:jc w:val="both"/>
        <w:rPr>
          <w:rFonts w:ascii="Palatino Linotype" w:hAnsi="Palatino Linotype"/>
          <w:i/>
          <w:iCs/>
          <w:sz w:val="22"/>
          <w:szCs w:val="22"/>
        </w:rPr>
      </w:pPr>
      <w:r w:rsidRPr="00922012">
        <w:rPr>
          <w:rFonts w:ascii="Palatino Linotype" w:eastAsia="MS Mincho" w:hAnsi="Palatino Linotype"/>
          <w:i/>
          <w:iCs/>
          <w:color w:val="000000" w:themeColor="text1"/>
          <w:sz w:val="22"/>
          <w:szCs w:val="22"/>
        </w:rPr>
        <w:t xml:space="preserve">“…METEPEC, </w:t>
      </w:r>
      <w:r w:rsidRPr="00922012">
        <w:rPr>
          <w:rFonts w:ascii="Palatino Linotype" w:hAnsi="Palatino Linotype"/>
          <w:i/>
          <w:iCs/>
          <w:color w:val="000000"/>
          <w:sz w:val="22"/>
          <w:szCs w:val="22"/>
        </w:rPr>
        <w:t>ESTADO DE MEXICO, OCTUBRE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sexta sesión ordinaria de fecha 30 de septiembre de 2022. Por lo anterior, se adjunta el acta del comité No CT/MET/ORD-06/2022. Sin más por el momento quedo a sus órdenes. ATENTAMENTE GERARDO ARTURO OZUNA MARTÍNEZ DIRECTOR DE TRANSPARENCIA Y GOBIERNO ABIERTO…” (SIC)</w:t>
      </w:r>
    </w:p>
    <w:p w14:paraId="78E6D18C" w14:textId="77777777" w:rsidR="001A313A" w:rsidRPr="00922012" w:rsidRDefault="001A313A" w:rsidP="001A313A">
      <w:pPr>
        <w:pStyle w:val="Prrafodelista"/>
        <w:tabs>
          <w:tab w:val="left" w:pos="426"/>
        </w:tabs>
        <w:spacing w:line="360" w:lineRule="auto"/>
        <w:ind w:left="0"/>
        <w:jc w:val="both"/>
        <w:rPr>
          <w:rFonts w:ascii="Palatino Linotype" w:eastAsia="MS Mincho" w:hAnsi="Palatino Linotype"/>
          <w:color w:val="000000" w:themeColor="text1"/>
        </w:rPr>
      </w:pPr>
    </w:p>
    <w:p w14:paraId="60DCDA4B" w14:textId="69ACA8A7" w:rsidR="0022448D" w:rsidRPr="00922012" w:rsidRDefault="00970461"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922012">
        <w:rPr>
          <w:rFonts w:ascii="Palatino Linotype" w:eastAsia="MS Mincho" w:hAnsi="Palatino Linotype"/>
          <w:color w:val="000000" w:themeColor="text1"/>
        </w:rPr>
        <w:t>E</w:t>
      </w:r>
      <w:r w:rsidR="00B31E90" w:rsidRPr="00922012">
        <w:rPr>
          <w:rFonts w:ascii="Palatino Linotype" w:eastAsia="MS Mincho" w:hAnsi="Palatino Linotype"/>
          <w:color w:val="000000" w:themeColor="text1"/>
        </w:rPr>
        <w:t>l</w:t>
      </w:r>
      <w:r w:rsidR="001A1922" w:rsidRPr="00922012">
        <w:rPr>
          <w:rFonts w:ascii="Palatino Linotype" w:eastAsia="MS Mincho" w:hAnsi="Palatino Linotype"/>
          <w:color w:val="000000" w:themeColor="text1"/>
        </w:rPr>
        <w:t xml:space="preserve"> </w:t>
      </w:r>
      <w:r w:rsidR="001A313A" w:rsidRPr="00922012">
        <w:rPr>
          <w:rFonts w:ascii="Palatino Linotype" w:eastAsia="MS Mincho" w:hAnsi="Palatino Linotype"/>
          <w:color w:val="000000" w:themeColor="text1"/>
        </w:rPr>
        <w:t>dieciocho</w:t>
      </w:r>
      <w:r w:rsidR="006A1A4B" w:rsidRPr="00922012">
        <w:rPr>
          <w:rFonts w:ascii="Palatino Linotype" w:eastAsia="MS Mincho" w:hAnsi="Palatino Linotype"/>
          <w:color w:val="000000" w:themeColor="text1"/>
        </w:rPr>
        <w:t xml:space="preserve"> </w:t>
      </w:r>
      <w:r w:rsidR="00921DA5" w:rsidRPr="00922012">
        <w:rPr>
          <w:rFonts w:ascii="Palatino Linotype" w:eastAsia="MS Mincho" w:hAnsi="Palatino Linotype"/>
          <w:color w:val="000000" w:themeColor="text1"/>
        </w:rPr>
        <w:t>(</w:t>
      </w:r>
      <w:r w:rsidR="001A313A" w:rsidRPr="00922012">
        <w:rPr>
          <w:rFonts w:ascii="Palatino Linotype" w:eastAsia="MS Mincho" w:hAnsi="Palatino Linotype"/>
          <w:color w:val="000000" w:themeColor="text1"/>
        </w:rPr>
        <w:t>18</w:t>
      </w:r>
      <w:r w:rsidR="00921DA5" w:rsidRPr="00922012">
        <w:rPr>
          <w:rFonts w:ascii="Palatino Linotype" w:eastAsia="MS Mincho" w:hAnsi="Palatino Linotype"/>
          <w:color w:val="000000" w:themeColor="text1"/>
        </w:rPr>
        <w:t xml:space="preserve">) de </w:t>
      </w:r>
      <w:r w:rsidR="001A313A" w:rsidRPr="00922012">
        <w:rPr>
          <w:rFonts w:ascii="Palatino Linotype" w:eastAsia="MS Mincho" w:hAnsi="Palatino Linotype"/>
          <w:color w:val="000000" w:themeColor="text1"/>
        </w:rPr>
        <w:t>octubre</w:t>
      </w:r>
      <w:r w:rsidR="00AF31FE" w:rsidRPr="00922012">
        <w:rPr>
          <w:rFonts w:ascii="Palatino Linotype" w:eastAsia="MS Mincho" w:hAnsi="Palatino Linotype"/>
          <w:color w:val="000000" w:themeColor="text1"/>
        </w:rPr>
        <w:t xml:space="preserve"> de dos mil veintidós</w:t>
      </w:r>
      <w:r w:rsidR="00762697" w:rsidRPr="00922012">
        <w:rPr>
          <w:rFonts w:ascii="Palatino Linotype" w:eastAsia="MS Mincho" w:hAnsi="Palatino Linotype"/>
          <w:color w:val="000000" w:themeColor="text1"/>
        </w:rPr>
        <w:t xml:space="preserve">, </w:t>
      </w:r>
      <w:r w:rsidR="005F1362" w:rsidRPr="00922012">
        <w:rPr>
          <w:rFonts w:ascii="Palatino Linotype" w:hAnsi="Palatino Linotype"/>
          <w:color w:val="000000" w:themeColor="text1"/>
          <w:szCs w:val="14"/>
        </w:rPr>
        <w:t xml:space="preserve">el </w:t>
      </w:r>
      <w:r w:rsidR="005F1362" w:rsidRPr="00922012">
        <w:rPr>
          <w:rFonts w:ascii="Palatino Linotype" w:hAnsi="Palatino Linotype"/>
          <w:b/>
          <w:color w:val="000000" w:themeColor="text1"/>
          <w:szCs w:val="14"/>
        </w:rPr>
        <w:t>SUJETO OBLIGADO</w:t>
      </w:r>
      <w:r w:rsidR="005F1362" w:rsidRPr="00922012">
        <w:rPr>
          <w:rFonts w:ascii="Palatino Linotype" w:hAnsi="Palatino Linotype"/>
          <w:color w:val="000000" w:themeColor="text1"/>
          <w:szCs w:val="14"/>
        </w:rPr>
        <w:t xml:space="preserve"> dio respuesta a la solicitud de información</w:t>
      </w:r>
      <w:r w:rsidR="001A313A" w:rsidRPr="00922012">
        <w:rPr>
          <w:rFonts w:ascii="Palatino Linotype" w:hAnsi="Palatino Linotype"/>
          <w:color w:val="000000" w:themeColor="text1"/>
          <w:szCs w:val="14"/>
        </w:rPr>
        <w:t>,</w:t>
      </w:r>
      <w:r w:rsidR="005F1362" w:rsidRPr="00922012">
        <w:rPr>
          <w:rFonts w:ascii="Palatino Linotype" w:hAnsi="Palatino Linotype"/>
          <w:color w:val="000000" w:themeColor="text1"/>
          <w:szCs w:val="14"/>
        </w:rPr>
        <w:t xml:space="preserve"> en los siguientes términos:</w:t>
      </w:r>
    </w:p>
    <w:p w14:paraId="0E759FD5" w14:textId="77777777" w:rsidR="009A593A" w:rsidRPr="00922012" w:rsidRDefault="009A593A" w:rsidP="00B31E90">
      <w:pPr>
        <w:pStyle w:val="Sinespaciado"/>
        <w:ind w:left="567" w:right="567"/>
        <w:jc w:val="right"/>
        <w:rPr>
          <w:rFonts w:ascii="Palatino Linotype" w:hAnsi="Palatino Linotype"/>
          <w:i/>
          <w:noProof/>
          <w:color w:val="000000" w:themeColor="text1"/>
          <w:lang w:eastAsia="es-MX"/>
        </w:rPr>
      </w:pPr>
    </w:p>
    <w:p w14:paraId="0ABE3D0F" w14:textId="54E84DCD" w:rsidR="00D8175A" w:rsidRPr="00922012" w:rsidRDefault="005F1362" w:rsidP="001A313A">
      <w:pPr>
        <w:ind w:left="567" w:right="616"/>
        <w:jc w:val="both"/>
        <w:rPr>
          <w:rFonts w:ascii="Palatino Linotype" w:hAnsi="Palatino Linotype"/>
          <w:i/>
          <w:sz w:val="22"/>
          <w:szCs w:val="22"/>
        </w:rPr>
      </w:pPr>
      <w:r w:rsidRPr="00922012">
        <w:rPr>
          <w:rFonts w:ascii="Palatino Linotype" w:hAnsi="Palatino Linotype"/>
          <w:i/>
          <w:noProof/>
          <w:color w:val="000000" w:themeColor="text1"/>
          <w:sz w:val="22"/>
          <w:szCs w:val="22"/>
        </w:rPr>
        <w:t>“</w:t>
      </w:r>
      <w:r w:rsidR="001A313A" w:rsidRPr="00922012">
        <w:rPr>
          <w:rFonts w:ascii="Palatino Linotype" w:hAnsi="Palatino Linotype"/>
          <w:i/>
          <w:noProof/>
          <w:color w:val="000000" w:themeColor="text1"/>
          <w:sz w:val="22"/>
          <w:szCs w:val="22"/>
        </w:rPr>
        <w:t>…</w:t>
      </w:r>
      <w:r w:rsidR="001A313A" w:rsidRPr="00922012">
        <w:rPr>
          <w:rFonts w:ascii="Palatino Linotype" w:hAnsi="Palatino Linotype"/>
          <w:i/>
          <w:color w:val="000000"/>
          <w:sz w:val="22"/>
          <w:szCs w:val="22"/>
        </w:rPr>
        <w:t xml:space="preserve">C. 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w:t>
      </w:r>
      <w:r w:rsidR="001A313A" w:rsidRPr="00922012">
        <w:rPr>
          <w:rFonts w:ascii="Palatino Linotype" w:hAnsi="Palatino Linotype"/>
          <w:i/>
          <w:color w:val="000000"/>
          <w:sz w:val="22"/>
          <w:szCs w:val="22"/>
        </w:rPr>
        <w:lastRenderedPageBreak/>
        <w:t>ARTURO OZUNA MARTÍNEZ DIRECTOR DE TRANSPARENCIA Y GOBIERNO ABIERTO</w:t>
      </w:r>
      <w:r w:rsidR="001A1922" w:rsidRPr="00922012">
        <w:rPr>
          <w:rFonts w:ascii="Palatino Linotype" w:hAnsi="Palatino Linotype"/>
          <w:i/>
          <w:color w:val="000000"/>
          <w:sz w:val="22"/>
          <w:szCs w:val="22"/>
        </w:rPr>
        <w:t>…</w:t>
      </w:r>
      <w:r w:rsidR="001A1922" w:rsidRPr="00922012">
        <w:rPr>
          <w:rFonts w:ascii="Palatino Linotype" w:hAnsi="Palatino Linotype"/>
          <w:i/>
          <w:sz w:val="22"/>
          <w:szCs w:val="22"/>
        </w:rPr>
        <w:t>”</w:t>
      </w:r>
      <w:r w:rsidR="00D8175A" w:rsidRPr="00922012">
        <w:rPr>
          <w:rFonts w:ascii="Palatino Linotype" w:hAnsi="Palatino Linotype"/>
          <w:i/>
          <w:color w:val="000000"/>
          <w:sz w:val="22"/>
          <w:szCs w:val="22"/>
        </w:rPr>
        <w:t>(Sic)</w:t>
      </w:r>
    </w:p>
    <w:p w14:paraId="7E831134" w14:textId="0537F27A" w:rsidR="00D8175A" w:rsidRPr="00922012" w:rsidRDefault="00D8175A" w:rsidP="00D8175A">
      <w:pPr>
        <w:jc w:val="both"/>
        <w:rPr>
          <w:rFonts w:ascii="Palatino Linotype" w:hAnsi="Palatino Linotype"/>
          <w:i/>
          <w:noProof/>
          <w:color w:val="000000" w:themeColor="text1"/>
          <w:sz w:val="22"/>
          <w:szCs w:val="22"/>
        </w:rPr>
      </w:pPr>
    </w:p>
    <w:p w14:paraId="01FEF689" w14:textId="262513AC" w:rsidR="00EB06C2" w:rsidRPr="00922012" w:rsidRDefault="00D8175A" w:rsidP="001A1922">
      <w:pPr>
        <w:jc w:val="both"/>
        <w:rPr>
          <w:rFonts w:ascii="Palatino Linotype" w:hAnsi="Palatino Linotype"/>
          <w:iCs/>
          <w:noProof/>
          <w:color w:val="000000" w:themeColor="text1"/>
          <w:sz w:val="22"/>
          <w:szCs w:val="22"/>
        </w:rPr>
      </w:pPr>
      <w:r w:rsidRPr="00922012">
        <w:rPr>
          <w:rFonts w:ascii="Palatino Linotype" w:hAnsi="Palatino Linotype"/>
          <w:iCs/>
          <w:noProof/>
          <w:color w:val="000000" w:themeColor="text1"/>
          <w:sz w:val="22"/>
          <w:szCs w:val="22"/>
        </w:rPr>
        <w:t>Archivo</w:t>
      </w:r>
      <w:r w:rsidR="005124A4" w:rsidRPr="00922012">
        <w:rPr>
          <w:rFonts w:ascii="Palatino Linotype" w:hAnsi="Palatino Linotype"/>
          <w:iCs/>
          <w:noProof/>
          <w:color w:val="000000" w:themeColor="text1"/>
          <w:sz w:val="22"/>
          <w:szCs w:val="22"/>
        </w:rPr>
        <w:t xml:space="preserve"> </w:t>
      </w:r>
      <w:r w:rsidRPr="00922012">
        <w:rPr>
          <w:rFonts w:ascii="Palatino Linotype" w:hAnsi="Palatino Linotype"/>
          <w:iCs/>
          <w:noProof/>
          <w:color w:val="000000" w:themeColor="text1"/>
          <w:sz w:val="22"/>
          <w:szCs w:val="22"/>
        </w:rPr>
        <w:t>adjunto</w:t>
      </w:r>
      <w:r w:rsidR="005124A4" w:rsidRPr="00922012">
        <w:rPr>
          <w:rFonts w:ascii="Palatino Linotype" w:hAnsi="Palatino Linotype"/>
          <w:iCs/>
          <w:noProof/>
          <w:color w:val="000000" w:themeColor="text1"/>
          <w:sz w:val="22"/>
          <w:szCs w:val="22"/>
        </w:rPr>
        <w:t>:</w:t>
      </w:r>
    </w:p>
    <w:p w14:paraId="66FEAEE5" w14:textId="53887676" w:rsidR="001A1922" w:rsidRPr="00922012" w:rsidRDefault="001A1922" w:rsidP="005124A4">
      <w:pPr>
        <w:ind w:right="758"/>
        <w:jc w:val="both"/>
        <w:rPr>
          <w:rFonts w:ascii="Palatino Linotype" w:hAnsi="Palatino Linotype"/>
          <w:noProof/>
          <w:color w:val="000000" w:themeColor="text1"/>
          <w:sz w:val="22"/>
          <w:szCs w:val="22"/>
        </w:rPr>
      </w:pPr>
    </w:p>
    <w:p w14:paraId="6365DF74" w14:textId="18E2BDBD" w:rsidR="00DD3E6A" w:rsidRPr="00922012" w:rsidRDefault="001A313A" w:rsidP="00AF3BB7">
      <w:pPr>
        <w:pStyle w:val="Prrafodelista"/>
        <w:numPr>
          <w:ilvl w:val="0"/>
          <w:numId w:val="5"/>
        </w:numPr>
        <w:ind w:left="709" w:right="616" w:hanging="142"/>
        <w:jc w:val="both"/>
        <w:rPr>
          <w:rFonts w:ascii="Palatino Linotype" w:hAnsi="Palatino Linotype"/>
          <w:color w:val="000000" w:themeColor="text1"/>
          <w:sz w:val="22"/>
          <w:szCs w:val="22"/>
        </w:rPr>
      </w:pPr>
      <w:r w:rsidRPr="00922012">
        <w:rPr>
          <w:rFonts w:ascii="Palatino Linotype" w:hAnsi="Palatino Linotype"/>
          <w:b/>
          <w:bCs/>
          <w:color w:val="000000" w:themeColor="text1"/>
          <w:sz w:val="22"/>
          <w:szCs w:val="22"/>
        </w:rPr>
        <w:t>4343º_2022</w:t>
      </w:r>
      <w:r w:rsidR="005124A4" w:rsidRPr="00922012">
        <w:rPr>
          <w:rFonts w:ascii="Palatino Linotype" w:hAnsi="Palatino Linotype"/>
          <w:b/>
          <w:bCs/>
          <w:color w:val="000000" w:themeColor="text1"/>
          <w:sz w:val="22"/>
          <w:szCs w:val="22"/>
        </w:rPr>
        <w:t>.pdf:</w:t>
      </w:r>
      <w:r w:rsidR="005124A4" w:rsidRPr="00922012">
        <w:rPr>
          <w:rFonts w:ascii="Palatino Linotype" w:hAnsi="Palatino Linotype"/>
          <w:color w:val="000000" w:themeColor="text1"/>
          <w:sz w:val="22"/>
          <w:szCs w:val="22"/>
        </w:rPr>
        <w:t xml:space="preserve"> Oficio número </w:t>
      </w:r>
      <w:r w:rsidRPr="00922012">
        <w:rPr>
          <w:rFonts w:ascii="Palatino Linotype" w:hAnsi="Palatino Linotype"/>
          <w:color w:val="000000" w:themeColor="text1"/>
          <w:sz w:val="22"/>
          <w:szCs w:val="22"/>
        </w:rPr>
        <w:t>DA</w:t>
      </w:r>
      <w:r w:rsidR="005124A4" w:rsidRPr="00922012">
        <w:rPr>
          <w:rFonts w:ascii="Palatino Linotype" w:hAnsi="Palatino Linotype"/>
          <w:color w:val="000000" w:themeColor="text1"/>
          <w:sz w:val="22"/>
          <w:szCs w:val="22"/>
        </w:rPr>
        <w:t>/</w:t>
      </w:r>
      <w:r w:rsidRPr="00922012">
        <w:rPr>
          <w:rFonts w:ascii="Palatino Linotype" w:hAnsi="Palatino Linotype"/>
          <w:color w:val="000000" w:themeColor="text1"/>
          <w:sz w:val="22"/>
          <w:szCs w:val="22"/>
        </w:rPr>
        <w:t>05906/</w:t>
      </w:r>
      <w:r w:rsidR="005124A4" w:rsidRPr="00922012">
        <w:rPr>
          <w:rFonts w:ascii="Palatino Linotype" w:hAnsi="Palatino Linotype"/>
          <w:color w:val="000000" w:themeColor="text1"/>
          <w:sz w:val="22"/>
          <w:szCs w:val="22"/>
        </w:rPr>
        <w:t xml:space="preserve">2022 del </w:t>
      </w:r>
      <w:r w:rsidRPr="00922012">
        <w:rPr>
          <w:rFonts w:ascii="Palatino Linotype" w:hAnsi="Palatino Linotype"/>
          <w:color w:val="000000" w:themeColor="text1"/>
          <w:sz w:val="22"/>
          <w:szCs w:val="22"/>
        </w:rPr>
        <w:t>17</w:t>
      </w:r>
      <w:r w:rsidR="005124A4" w:rsidRPr="00922012">
        <w:rPr>
          <w:rFonts w:ascii="Palatino Linotype" w:hAnsi="Palatino Linotype"/>
          <w:color w:val="000000" w:themeColor="text1"/>
          <w:sz w:val="22"/>
          <w:szCs w:val="22"/>
        </w:rPr>
        <w:t xml:space="preserve"> de </w:t>
      </w:r>
      <w:r w:rsidRPr="00922012">
        <w:rPr>
          <w:rFonts w:ascii="Palatino Linotype" w:hAnsi="Palatino Linotype"/>
          <w:color w:val="000000" w:themeColor="text1"/>
          <w:sz w:val="22"/>
          <w:szCs w:val="22"/>
        </w:rPr>
        <w:t>octubre</w:t>
      </w:r>
      <w:r w:rsidR="005124A4" w:rsidRPr="00922012">
        <w:rPr>
          <w:rFonts w:ascii="Palatino Linotype" w:hAnsi="Palatino Linotype"/>
          <w:color w:val="000000" w:themeColor="text1"/>
          <w:sz w:val="22"/>
          <w:szCs w:val="22"/>
        </w:rPr>
        <w:t xml:space="preserve"> de 2022</w:t>
      </w:r>
      <w:r w:rsidR="00AF3BB7" w:rsidRPr="00922012">
        <w:rPr>
          <w:rFonts w:ascii="Palatino Linotype" w:hAnsi="Palatino Linotype"/>
          <w:color w:val="000000" w:themeColor="text1"/>
          <w:sz w:val="22"/>
          <w:szCs w:val="22"/>
        </w:rPr>
        <w:t>,</w:t>
      </w:r>
      <w:r w:rsidR="00E17ADD" w:rsidRPr="00922012">
        <w:rPr>
          <w:rFonts w:ascii="Palatino Linotype" w:hAnsi="Palatino Linotype"/>
          <w:color w:val="000000" w:themeColor="text1"/>
          <w:sz w:val="22"/>
          <w:szCs w:val="22"/>
        </w:rPr>
        <w:t xml:space="preserve"> por medio del cual</w:t>
      </w:r>
      <w:r w:rsidR="00AF3BB7" w:rsidRPr="00922012">
        <w:rPr>
          <w:rFonts w:ascii="Palatino Linotype" w:hAnsi="Palatino Linotype"/>
          <w:color w:val="000000" w:themeColor="text1"/>
          <w:sz w:val="22"/>
          <w:szCs w:val="22"/>
        </w:rPr>
        <w:t>,</w:t>
      </w:r>
      <w:r w:rsidR="00E17ADD" w:rsidRPr="00922012">
        <w:rPr>
          <w:rFonts w:ascii="Palatino Linotype" w:hAnsi="Palatino Linotype"/>
          <w:color w:val="000000" w:themeColor="text1"/>
          <w:sz w:val="22"/>
          <w:szCs w:val="22"/>
        </w:rPr>
        <w:t xml:space="preserve"> el </w:t>
      </w:r>
      <w:r w:rsidRPr="00922012">
        <w:rPr>
          <w:rFonts w:ascii="Palatino Linotype" w:hAnsi="Palatino Linotype"/>
          <w:color w:val="000000" w:themeColor="text1"/>
          <w:sz w:val="22"/>
          <w:szCs w:val="22"/>
        </w:rPr>
        <w:t>Director de Administración</w:t>
      </w:r>
      <w:r w:rsidR="00AF3BB7" w:rsidRPr="00922012">
        <w:rPr>
          <w:rFonts w:ascii="Palatino Linotype" w:hAnsi="Palatino Linotype"/>
          <w:color w:val="000000" w:themeColor="text1"/>
          <w:sz w:val="22"/>
          <w:szCs w:val="22"/>
        </w:rPr>
        <w:t xml:space="preserve"> refirió que la entrega de la información vía SAIMEX sobrepasa las capacidades técnicas, humanas y administrativas y se haría un cambio de modalidad a consulta directa.</w:t>
      </w:r>
    </w:p>
    <w:p w14:paraId="3F6AE9C4" w14:textId="77777777" w:rsidR="00AF3BB7" w:rsidRPr="00922012" w:rsidRDefault="00AF3BB7" w:rsidP="00AF3BB7">
      <w:pPr>
        <w:ind w:right="616"/>
        <w:jc w:val="both"/>
        <w:rPr>
          <w:rFonts w:ascii="Palatino Linotype" w:hAnsi="Palatino Linotype"/>
          <w:color w:val="000000" w:themeColor="text1"/>
          <w:sz w:val="22"/>
          <w:szCs w:val="22"/>
        </w:rPr>
      </w:pPr>
    </w:p>
    <w:p w14:paraId="272B63B3" w14:textId="7ACFBF75" w:rsidR="000D5A1D" w:rsidRPr="00922012"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22012">
        <w:rPr>
          <w:rFonts w:ascii="Palatino Linotype" w:hAnsi="Palatino Linotype" w:cs="Arial"/>
          <w:color w:val="000000" w:themeColor="text1"/>
          <w:lang w:val="es-ES"/>
        </w:rPr>
        <w:t>D</w:t>
      </w:r>
      <w:r w:rsidR="00561ED1" w:rsidRPr="00922012">
        <w:rPr>
          <w:rFonts w:ascii="Palatino Linotype" w:hAnsi="Palatino Linotype" w:cs="Arial"/>
          <w:color w:val="000000" w:themeColor="text1"/>
          <w:lang w:val="es-ES"/>
        </w:rPr>
        <w:t xml:space="preserve">erivado de la respuesta emitida por el </w:t>
      </w:r>
      <w:r w:rsidR="00561ED1" w:rsidRPr="00922012">
        <w:rPr>
          <w:rFonts w:ascii="Palatino Linotype" w:hAnsi="Palatino Linotype" w:cs="Arial"/>
          <w:b/>
          <w:color w:val="000000" w:themeColor="text1"/>
          <w:lang w:val="es-ES"/>
        </w:rPr>
        <w:t>SUJETO OBLIGADO</w:t>
      </w:r>
      <w:r w:rsidR="00561ED1" w:rsidRPr="00922012">
        <w:rPr>
          <w:rFonts w:ascii="Palatino Linotype" w:hAnsi="Palatino Linotype" w:cs="Arial"/>
          <w:color w:val="000000" w:themeColor="text1"/>
          <w:lang w:val="es-ES"/>
        </w:rPr>
        <w:t>, e</w:t>
      </w:r>
      <w:r w:rsidR="00DB4BEF" w:rsidRPr="00922012">
        <w:rPr>
          <w:rFonts w:ascii="Palatino Linotype" w:hAnsi="Palatino Linotype" w:cs="Arial"/>
          <w:color w:val="000000" w:themeColor="text1"/>
          <w:lang w:val="es-ES"/>
        </w:rPr>
        <w:t xml:space="preserve">l </w:t>
      </w:r>
      <w:r w:rsidR="00AF3BB7" w:rsidRPr="00922012">
        <w:rPr>
          <w:rFonts w:ascii="Palatino Linotype" w:hAnsi="Palatino Linotype" w:cs="Arial"/>
          <w:color w:val="000000" w:themeColor="text1"/>
          <w:lang w:val="es-ES"/>
        </w:rPr>
        <w:t xml:space="preserve">veinte </w:t>
      </w:r>
      <w:r w:rsidR="007909AE" w:rsidRPr="00922012">
        <w:rPr>
          <w:rFonts w:ascii="Palatino Linotype" w:hAnsi="Palatino Linotype" w:cs="Arial"/>
          <w:color w:val="000000" w:themeColor="text1"/>
          <w:lang w:val="es-ES"/>
        </w:rPr>
        <w:t>(</w:t>
      </w:r>
      <w:r w:rsidR="00AF3BB7" w:rsidRPr="00922012">
        <w:rPr>
          <w:rFonts w:ascii="Palatino Linotype" w:hAnsi="Palatino Linotype" w:cs="Arial"/>
          <w:color w:val="000000" w:themeColor="text1"/>
          <w:lang w:val="es-ES"/>
        </w:rPr>
        <w:t>20</w:t>
      </w:r>
      <w:r w:rsidR="0016161C" w:rsidRPr="00922012">
        <w:rPr>
          <w:rFonts w:ascii="Palatino Linotype" w:hAnsi="Palatino Linotype" w:cs="Arial"/>
          <w:color w:val="000000" w:themeColor="text1"/>
          <w:lang w:val="es-ES"/>
        </w:rPr>
        <w:t xml:space="preserve">) de </w:t>
      </w:r>
      <w:r w:rsidR="00AF3BB7" w:rsidRPr="00922012">
        <w:rPr>
          <w:rFonts w:ascii="Palatino Linotype" w:hAnsi="Palatino Linotype" w:cs="Arial"/>
          <w:color w:val="000000" w:themeColor="text1"/>
          <w:lang w:val="es-ES"/>
        </w:rPr>
        <w:t>octubre</w:t>
      </w:r>
      <w:r w:rsidR="0016161C" w:rsidRPr="00922012">
        <w:rPr>
          <w:rFonts w:ascii="Palatino Linotype" w:hAnsi="Palatino Linotype" w:cs="Arial"/>
          <w:color w:val="000000" w:themeColor="text1"/>
          <w:lang w:val="es-ES"/>
        </w:rPr>
        <w:t xml:space="preserve"> de dos mil veintidós</w:t>
      </w:r>
      <w:r w:rsidR="00FE49E3" w:rsidRPr="00922012">
        <w:rPr>
          <w:rFonts w:ascii="Palatino Linotype" w:hAnsi="Palatino Linotype" w:cs="Arial"/>
          <w:color w:val="000000" w:themeColor="text1"/>
          <w:lang w:val="es-ES"/>
        </w:rPr>
        <w:t xml:space="preserve">, </w:t>
      </w:r>
      <w:r w:rsidR="0016161C" w:rsidRPr="00922012">
        <w:rPr>
          <w:rFonts w:ascii="Palatino Linotype" w:hAnsi="Palatino Linotype" w:cs="Arial"/>
          <w:color w:val="000000" w:themeColor="text1"/>
          <w:lang w:val="es-ES"/>
        </w:rPr>
        <w:t>el</w:t>
      </w:r>
      <w:r w:rsidR="005F1362" w:rsidRPr="00922012">
        <w:rPr>
          <w:rFonts w:ascii="Palatino Linotype" w:hAnsi="Palatino Linotype" w:cs="Arial"/>
          <w:color w:val="000000" w:themeColor="text1"/>
          <w:lang w:val="es-ES"/>
        </w:rPr>
        <w:t xml:space="preserve"> </w:t>
      </w:r>
      <w:r w:rsidR="00AF3BB7" w:rsidRPr="00922012">
        <w:rPr>
          <w:rFonts w:ascii="Palatino Linotype" w:hAnsi="Palatino Linotype" w:cs="Arial"/>
          <w:color w:val="000000" w:themeColor="text1"/>
          <w:lang w:val="es-ES"/>
        </w:rPr>
        <w:t>P</w:t>
      </w:r>
      <w:r w:rsidR="005F1362" w:rsidRPr="00922012">
        <w:rPr>
          <w:rFonts w:ascii="Palatino Linotype" w:hAnsi="Palatino Linotype" w:cs="Arial"/>
          <w:color w:val="000000" w:themeColor="text1"/>
          <w:lang w:val="es-ES"/>
        </w:rPr>
        <w:t>articular</w:t>
      </w:r>
      <w:r w:rsidR="00DB4BEF" w:rsidRPr="00922012">
        <w:rPr>
          <w:rFonts w:ascii="Palatino Linotype" w:hAnsi="Palatino Linotype" w:cs="Arial"/>
          <w:color w:val="000000" w:themeColor="text1"/>
          <w:lang w:val="es-ES"/>
        </w:rPr>
        <w:t xml:space="preserve"> interpuso</w:t>
      </w:r>
      <w:r w:rsidR="009316E9" w:rsidRPr="00922012">
        <w:rPr>
          <w:rFonts w:ascii="Palatino Linotype" w:hAnsi="Palatino Linotype" w:cs="Arial"/>
          <w:color w:val="000000" w:themeColor="text1"/>
          <w:lang w:val="es-ES"/>
        </w:rPr>
        <w:t xml:space="preserve"> </w:t>
      </w:r>
      <w:r w:rsidR="00102D65" w:rsidRPr="00922012">
        <w:rPr>
          <w:rFonts w:ascii="Palatino Linotype" w:hAnsi="Palatino Linotype" w:cs="Arial"/>
          <w:color w:val="000000" w:themeColor="text1"/>
          <w:lang w:val="es-ES"/>
        </w:rPr>
        <w:t>el</w:t>
      </w:r>
      <w:r w:rsidR="004D68F8" w:rsidRPr="00922012">
        <w:rPr>
          <w:rFonts w:ascii="Palatino Linotype" w:hAnsi="Palatino Linotype" w:cs="Arial"/>
          <w:color w:val="000000" w:themeColor="text1"/>
          <w:lang w:val="es-ES"/>
        </w:rPr>
        <w:t xml:space="preserve"> recurso de revisión </w:t>
      </w:r>
      <w:r w:rsidR="008126BE" w:rsidRPr="00922012">
        <w:rPr>
          <w:rFonts w:ascii="Palatino Linotype" w:eastAsia="Calibri" w:hAnsi="Palatino Linotype" w:cs="Arial"/>
          <w:b/>
          <w:color w:val="000000" w:themeColor="text1"/>
          <w:lang w:val="es-ES"/>
        </w:rPr>
        <w:t>1</w:t>
      </w:r>
      <w:r w:rsidR="00AF3BB7" w:rsidRPr="00922012">
        <w:rPr>
          <w:rFonts w:ascii="Palatino Linotype" w:eastAsia="Calibri" w:hAnsi="Palatino Linotype" w:cs="Arial"/>
          <w:b/>
          <w:color w:val="000000" w:themeColor="text1"/>
          <w:lang w:val="es-ES"/>
        </w:rPr>
        <w:t>5723</w:t>
      </w:r>
      <w:r w:rsidR="00A66149" w:rsidRPr="00922012">
        <w:rPr>
          <w:rFonts w:ascii="Palatino Linotype" w:eastAsia="Calibri" w:hAnsi="Palatino Linotype" w:cs="Arial"/>
          <w:b/>
          <w:color w:val="000000" w:themeColor="text1"/>
          <w:lang w:val="es-ES"/>
        </w:rPr>
        <w:t>/INFOEM/IP/RR/2022</w:t>
      </w:r>
      <w:r w:rsidR="009A0461" w:rsidRPr="00922012">
        <w:rPr>
          <w:rFonts w:ascii="Palatino Linotype" w:eastAsia="Calibri" w:hAnsi="Palatino Linotype" w:cs="Arial"/>
          <w:b/>
          <w:color w:val="000000" w:themeColor="text1"/>
          <w:lang w:val="es-ES"/>
        </w:rPr>
        <w:t>;</w:t>
      </w:r>
      <w:r w:rsidR="00102D65" w:rsidRPr="00922012">
        <w:rPr>
          <w:rFonts w:ascii="Palatino Linotype" w:hAnsi="Palatino Linotype" w:cs="Arial"/>
          <w:color w:val="000000" w:themeColor="text1"/>
          <w:lang w:val="es-ES"/>
        </w:rPr>
        <w:t xml:space="preserve"> impugnación</w:t>
      </w:r>
      <w:r w:rsidR="004D68F8" w:rsidRPr="00922012">
        <w:rPr>
          <w:rFonts w:ascii="Palatino Linotype" w:hAnsi="Palatino Linotype" w:cs="Arial"/>
          <w:color w:val="000000" w:themeColor="text1"/>
          <w:lang w:val="es-ES"/>
        </w:rPr>
        <w:t xml:space="preserve"> </w:t>
      </w:r>
      <w:r w:rsidR="00A45546" w:rsidRPr="00922012">
        <w:rPr>
          <w:rFonts w:ascii="Palatino Linotype" w:hAnsi="Palatino Linotype" w:cs="Arial"/>
          <w:color w:val="000000" w:themeColor="text1"/>
          <w:lang w:val="es-ES"/>
        </w:rPr>
        <w:t xml:space="preserve">en </w:t>
      </w:r>
      <w:r w:rsidR="00977D37" w:rsidRPr="00922012">
        <w:rPr>
          <w:rFonts w:ascii="Palatino Linotype" w:hAnsi="Palatino Linotype" w:cs="Arial"/>
          <w:color w:val="000000" w:themeColor="text1"/>
          <w:lang w:val="es-ES"/>
        </w:rPr>
        <w:t>la</w:t>
      </w:r>
      <w:r w:rsidR="00A45546" w:rsidRPr="00922012">
        <w:rPr>
          <w:rFonts w:ascii="Palatino Linotype" w:hAnsi="Palatino Linotype" w:cs="Arial"/>
          <w:color w:val="000000" w:themeColor="text1"/>
          <w:lang w:val="es-ES"/>
        </w:rPr>
        <w:t xml:space="preserve"> que refirió </w:t>
      </w:r>
      <w:r w:rsidR="004D68F8" w:rsidRPr="00922012">
        <w:rPr>
          <w:rFonts w:ascii="Palatino Linotype" w:hAnsi="Palatino Linotype" w:cs="Arial"/>
          <w:color w:val="000000" w:themeColor="text1"/>
          <w:lang w:val="es-ES"/>
        </w:rPr>
        <w:t>lo siguiente:</w:t>
      </w:r>
    </w:p>
    <w:p w14:paraId="054906C6" w14:textId="77777777" w:rsidR="00E34622" w:rsidRPr="00922012" w:rsidRDefault="00E34622" w:rsidP="00D63C47">
      <w:pPr>
        <w:pStyle w:val="Prrafodelista"/>
        <w:tabs>
          <w:tab w:val="left" w:pos="426"/>
        </w:tabs>
        <w:ind w:left="567" w:right="616"/>
        <w:jc w:val="both"/>
        <w:rPr>
          <w:rFonts w:ascii="Palatino Linotype" w:hAnsi="Palatino Linotype" w:cs="Arial"/>
          <w:color w:val="000000" w:themeColor="text1"/>
        </w:rPr>
      </w:pPr>
    </w:p>
    <w:p w14:paraId="7CADF887" w14:textId="77777777" w:rsidR="00D63C47" w:rsidRPr="00922012" w:rsidRDefault="00E34622">
      <w:pPr>
        <w:pStyle w:val="Prrafodelista"/>
        <w:numPr>
          <w:ilvl w:val="0"/>
          <w:numId w:val="3"/>
        </w:numPr>
        <w:tabs>
          <w:tab w:val="left" w:pos="426"/>
        </w:tabs>
        <w:ind w:left="567" w:right="616" w:firstLine="0"/>
        <w:jc w:val="both"/>
        <w:rPr>
          <w:rFonts w:ascii="Palatino Linotype" w:hAnsi="Palatino Linotype" w:cs="Arial"/>
          <w:color w:val="000000" w:themeColor="text1"/>
          <w:sz w:val="22"/>
          <w:szCs w:val="22"/>
          <w:lang w:val="es-ES"/>
        </w:rPr>
      </w:pPr>
      <w:r w:rsidRPr="00922012">
        <w:rPr>
          <w:rFonts w:ascii="Palatino Linotype" w:hAnsi="Palatino Linotype" w:cs="Arial"/>
          <w:b/>
          <w:color w:val="000000" w:themeColor="text1"/>
          <w:sz w:val="22"/>
          <w:szCs w:val="22"/>
          <w:lang w:val="es-ES"/>
        </w:rPr>
        <w:t>Acto impugnado:</w:t>
      </w:r>
      <w:r w:rsidRPr="00922012">
        <w:rPr>
          <w:rFonts w:ascii="Palatino Linotype" w:hAnsi="Palatino Linotype" w:cs="Arial"/>
          <w:color w:val="000000" w:themeColor="text1"/>
          <w:sz w:val="22"/>
          <w:szCs w:val="22"/>
          <w:lang w:val="es-ES"/>
        </w:rPr>
        <w:t xml:space="preserve"> </w:t>
      </w:r>
    </w:p>
    <w:p w14:paraId="5D958B88" w14:textId="01499982" w:rsidR="00E34622" w:rsidRPr="00922012" w:rsidRDefault="00E34622" w:rsidP="00D4311D">
      <w:pPr>
        <w:ind w:left="567"/>
        <w:rPr>
          <w:rFonts w:ascii="Palatino Linotype" w:hAnsi="Palatino Linotype"/>
          <w:i/>
          <w:iCs/>
          <w:sz w:val="22"/>
          <w:szCs w:val="22"/>
        </w:rPr>
      </w:pPr>
      <w:r w:rsidRPr="00922012">
        <w:rPr>
          <w:rFonts w:ascii="Palatino Linotype" w:hAnsi="Palatino Linotype" w:cs="Arial"/>
          <w:i/>
          <w:iCs/>
          <w:color w:val="000000" w:themeColor="text1"/>
          <w:sz w:val="22"/>
          <w:szCs w:val="22"/>
          <w:lang w:val="es-ES"/>
        </w:rPr>
        <w:t>“</w:t>
      </w:r>
      <w:r w:rsidR="00D4311D" w:rsidRPr="00922012">
        <w:rPr>
          <w:rFonts w:ascii="Palatino Linotype" w:hAnsi="Palatino Linotype"/>
          <w:i/>
          <w:iCs/>
          <w:color w:val="000000"/>
          <w:sz w:val="22"/>
          <w:szCs w:val="22"/>
        </w:rPr>
        <w:t xml:space="preserve">La </w:t>
      </w:r>
      <w:r w:rsidR="00AF3BB7" w:rsidRPr="00922012">
        <w:rPr>
          <w:rFonts w:ascii="Palatino Linotype" w:hAnsi="Palatino Linotype"/>
          <w:i/>
          <w:iCs/>
          <w:color w:val="000000"/>
          <w:sz w:val="22"/>
          <w:szCs w:val="22"/>
        </w:rPr>
        <w:t>respuesta del sujeto obligado</w:t>
      </w:r>
      <w:r w:rsidRPr="00922012">
        <w:rPr>
          <w:rFonts w:ascii="Palatino Linotype" w:hAnsi="Palatino Linotype" w:cs="Arial"/>
          <w:i/>
          <w:iCs/>
          <w:color w:val="000000" w:themeColor="text1"/>
          <w:sz w:val="22"/>
          <w:szCs w:val="22"/>
          <w:lang w:val="es-ES"/>
        </w:rPr>
        <w:t>” (Sic)</w:t>
      </w:r>
    </w:p>
    <w:p w14:paraId="076F1F5D" w14:textId="77777777" w:rsidR="00D63C47" w:rsidRPr="00922012" w:rsidRDefault="00D63C47" w:rsidP="00D63C47">
      <w:pPr>
        <w:tabs>
          <w:tab w:val="left" w:pos="426"/>
        </w:tabs>
        <w:ind w:left="567" w:right="616"/>
        <w:jc w:val="both"/>
        <w:rPr>
          <w:rFonts w:ascii="Palatino Linotype" w:hAnsi="Palatino Linotype" w:cs="Arial"/>
          <w:color w:val="000000" w:themeColor="text1"/>
          <w:sz w:val="22"/>
          <w:szCs w:val="22"/>
          <w:lang w:val="es-ES"/>
        </w:rPr>
      </w:pPr>
    </w:p>
    <w:p w14:paraId="40AD8F96" w14:textId="77777777" w:rsidR="00D63C47" w:rsidRPr="00922012" w:rsidRDefault="00E34622">
      <w:pPr>
        <w:pStyle w:val="Prrafodelista"/>
        <w:numPr>
          <w:ilvl w:val="0"/>
          <w:numId w:val="3"/>
        </w:numPr>
        <w:tabs>
          <w:tab w:val="left" w:pos="426"/>
          <w:tab w:val="left" w:pos="567"/>
        </w:tabs>
        <w:ind w:left="567" w:right="616" w:firstLine="0"/>
        <w:jc w:val="both"/>
        <w:rPr>
          <w:rFonts w:ascii="Palatino Linotype" w:hAnsi="Palatino Linotype" w:cs="Arial"/>
          <w:color w:val="000000" w:themeColor="text1"/>
          <w:sz w:val="22"/>
          <w:szCs w:val="22"/>
          <w:lang w:val="es-ES"/>
        </w:rPr>
      </w:pPr>
      <w:r w:rsidRPr="00922012">
        <w:rPr>
          <w:rFonts w:ascii="Palatino Linotype" w:hAnsi="Palatino Linotype" w:cs="Arial"/>
          <w:b/>
          <w:color w:val="000000" w:themeColor="text1"/>
          <w:sz w:val="22"/>
          <w:szCs w:val="22"/>
          <w:lang w:val="es-ES"/>
        </w:rPr>
        <w:t>Razones o motivos de inconformidad:</w:t>
      </w:r>
      <w:r w:rsidRPr="00922012">
        <w:rPr>
          <w:rFonts w:ascii="Palatino Linotype" w:hAnsi="Palatino Linotype" w:cs="Arial"/>
          <w:color w:val="000000" w:themeColor="text1"/>
          <w:sz w:val="22"/>
          <w:szCs w:val="22"/>
          <w:lang w:val="es-ES"/>
        </w:rPr>
        <w:t xml:space="preserve"> </w:t>
      </w:r>
    </w:p>
    <w:p w14:paraId="4E73B63B" w14:textId="559CB8E8" w:rsidR="00E34622" w:rsidRPr="00922012" w:rsidRDefault="007909AE" w:rsidP="00D4311D">
      <w:pPr>
        <w:ind w:left="567" w:right="616"/>
        <w:jc w:val="both"/>
        <w:rPr>
          <w:rFonts w:ascii="Palatino Linotype" w:hAnsi="Palatino Linotype"/>
          <w:i/>
          <w:iCs/>
          <w:sz w:val="22"/>
          <w:szCs w:val="22"/>
        </w:rPr>
      </w:pPr>
      <w:r w:rsidRPr="00922012">
        <w:rPr>
          <w:rFonts w:ascii="Palatino Linotype" w:hAnsi="Palatino Linotype" w:cs="Arial"/>
          <w:i/>
          <w:iCs/>
          <w:color w:val="000000" w:themeColor="text1"/>
          <w:sz w:val="22"/>
          <w:szCs w:val="22"/>
          <w:lang w:val="es-ES"/>
        </w:rPr>
        <w:t>“</w:t>
      </w:r>
      <w:r w:rsidR="00AF3BB7" w:rsidRPr="00922012">
        <w:rPr>
          <w:rFonts w:ascii="Palatino Linotype" w:hAnsi="Palatino Linotype"/>
          <w:i/>
          <w:iCs/>
          <w:color w:val="000000"/>
          <w:sz w:val="22"/>
          <w:szCs w:val="22"/>
        </w:rPr>
        <w:t>Cambia la modalidad de entrega de la informacion</w:t>
      </w:r>
      <w:r w:rsidRPr="00922012">
        <w:rPr>
          <w:rFonts w:ascii="Palatino Linotype" w:hAnsi="Palatino Linotype" w:cs="Arial"/>
          <w:i/>
          <w:iCs/>
          <w:color w:val="000000" w:themeColor="text1"/>
          <w:sz w:val="22"/>
          <w:szCs w:val="22"/>
        </w:rPr>
        <w:t xml:space="preserve">” </w:t>
      </w:r>
      <w:r w:rsidRPr="00922012">
        <w:rPr>
          <w:rFonts w:ascii="Palatino Linotype" w:hAnsi="Palatino Linotype"/>
          <w:i/>
          <w:iCs/>
          <w:sz w:val="22"/>
          <w:szCs w:val="22"/>
        </w:rPr>
        <w:t>(Sic)</w:t>
      </w:r>
    </w:p>
    <w:p w14:paraId="21222FF6" w14:textId="77777777" w:rsidR="007D274E" w:rsidRPr="00922012" w:rsidRDefault="007D274E" w:rsidP="005F4A6D">
      <w:pPr>
        <w:pStyle w:val="Prrafodelista"/>
        <w:tabs>
          <w:tab w:val="left" w:pos="426"/>
        </w:tabs>
        <w:ind w:left="0"/>
        <w:jc w:val="both"/>
        <w:rPr>
          <w:rFonts w:ascii="Palatino Linotype" w:hAnsi="Palatino Linotype"/>
          <w:i/>
          <w:iCs/>
          <w:color w:val="000000" w:themeColor="text1"/>
          <w:sz w:val="22"/>
          <w:szCs w:val="22"/>
        </w:rPr>
      </w:pPr>
    </w:p>
    <w:p w14:paraId="65CB77BE" w14:textId="3D77F2F5" w:rsidR="005F1362" w:rsidRPr="00922012"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22012">
        <w:rPr>
          <w:rFonts w:ascii="Palatino Linotype" w:hAnsi="Palatino Linotype" w:cs="Arial"/>
          <w:color w:val="000000" w:themeColor="text1"/>
          <w:lang w:val="es-ES"/>
        </w:rPr>
        <w:t>S</w:t>
      </w:r>
      <w:r w:rsidR="005F1362" w:rsidRPr="00922012">
        <w:rPr>
          <w:rFonts w:ascii="Palatino Linotype" w:hAnsi="Palatino Linotype" w:cs="Arial"/>
          <w:color w:val="000000" w:themeColor="text1"/>
          <w:lang w:val="es-ES"/>
        </w:rPr>
        <w:t xml:space="preserve">e registró el recurso de revisión bajo el número de expediente </w:t>
      </w:r>
      <w:r w:rsidR="004F785F" w:rsidRPr="00922012">
        <w:rPr>
          <w:rFonts w:ascii="Palatino Linotype" w:hAnsi="Palatino Linotype" w:cs="Arial"/>
          <w:bCs/>
          <w:color w:val="000000" w:themeColor="text1"/>
        </w:rPr>
        <w:t>al rubro indicado, asi</w:t>
      </w:r>
      <w:r w:rsidR="005F1362" w:rsidRPr="00922012">
        <w:rPr>
          <w:rFonts w:ascii="Palatino Linotype" w:hAnsi="Palatino Linotype" w:cs="Arial"/>
          <w:bCs/>
          <w:color w:val="000000" w:themeColor="text1"/>
        </w:rPr>
        <w:t xml:space="preserve">mismo, con fundamento en lo dispuesto por el </w:t>
      </w:r>
      <w:r w:rsidR="005F1362" w:rsidRPr="00922012">
        <w:rPr>
          <w:rFonts w:ascii="Palatino Linotype" w:eastAsia="Calibri" w:hAnsi="Palatino Linotype" w:cs="Arial"/>
          <w:bCs/>
          <w:color w:val="000000" w:themeColor="text1"/>
          <w:lang w:val="es-ES"/>
        </w:rPr>
        <w:t>artículo 185</w:t>
      </w:r>
      <w:r w:rsidR="000125A8" w:rsidRPr="00922012">
        <w:rPr>
          <w:rFonts w:ascii="Palatino Linotype" w:eastAsia="Calibri" w:hAnsi="Palatino Linotype" w:cs="Arial"/>
          <w:bCs/>
          <w:color w:val="000000" w:themeColor="text1"/>
          <w:lang w:val="es-ES"/>
        </w:rPr>
        <w:t>,</w:t>
      </w:r>
      <w:r w:rsidR="005F1362" w:rsidRPr="00922012">
        <w:rPr>
          <w:rFonts w:ascii="Palatino Linotype" w:eastAsia="Calibri" w:hAnsi="Palatino Linotype" w:cs="Arial"/>
          <w:bCs/>
          <w:color w:val="000000" w:themeColor="text1"/>
          <w:lang w:val="es-ES"/>
        </w:rPr>
        <w:t xml:space="preserve"> fracción I</w:t>
      </w:r>
      <w:r w:rsidR="000125A8" w:rsidRPr="00922012">
        <w:rPr>
          <w:rFonts w:ascii="Palatino Linotype" w:eastAsia="Calibri" w:hAnsi="Palatino Linotype" w:cs="Arial"/>
          <w:bCs/>
          <w:color w:val="000000" w:themeColor="text1"/>
          <w:lang w:val="es-ES"/>
        </w:rPr>
        <w:t>,</w:t>
      </w:r>
      <w:r w:rsidR="005F1362" w:rsidRPr="00922012">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922012">
        <w:rPr>
          <w:rFonts w:ascii="Palatino Linotype" w:hAnsi="Palatino Linotype" w:cs="Arial"/>
          <w:bCs/>
          <w:color w:val="000000" w:themeColor="text1"/>
          <w:lang w:val="es-ES"/>
        </w:rPr>
        <w:t xml:space="preserve">se turnó </w:t>
      </w:r>
      <w:r w:rsidR="0096234B" w:rsidRPr="00922012">
        <w:rPr>
          <w:rFonts w:ascii="Palatino Linotype" w:hAnsi="Palatino Linotype" w:cs="Arial"/>
          <w:bCs/>
          <w:color w:val="000000" w:themeColor="text1"/>
          <w:lang w:val="es-ES"/>
        </w:rPr>
        <w:t xml:space="preserve">a la </w:t>
      </w:r>
      <w:r w:rsidR="0096234B" w:rsidRPr="00922012">
        <w:rPr>
          <w:rFonts w:ascii="Palatino Linotype" w:hAnsi="Palatino Linotype" w:cs="Arial"/>
          <w:b/>
          <w:bCs/>
          <w:color w:val="000000" w:themeColor="text1"/>
          <w:lang w:val="es-ES"/>
        </w:rPr>
        <w:t xml:space="preserve">Comisionada </w:t>
      </w:r>
      <w:r w:rsidR="00C44847" w:rsidRPr="00922012">
        <w:rPr>
          <w:rFonts w:ascii="Palatino Linotype" w:hAnsi="Palatino Linotype" w:cs="Arial"/>
          <w:b/>
          <w:bCs/>
          <w:color w:val="000000" w:themeColor="text1"/>
          <w:lang w:val="es-ES"/>
        </w:rPr>
        <w:t>María del Rosario Mejía Ayala</w:t>
      </w:r>
      <w:r w:rsidR="005F1362" w:rsidRPr="00922012">
        <w:rPr>
          <w:rFonts w:ascii="Palatino Linotype" w:hAnsi="Palatino Linotype" w:cs="Arial"/>
          <w:bCs/>
          <w:color w:val="000000" w:themeColor="text1"/>
          <w:lang w:val="es-ES"/>
        </w:rPr>
        <w:t xml:space="preserve">, con el objeto de </w:t>
      </w:r>
      <w:r w:rsidR="005F1362" w:rsidRPr="00922012">
        <w:rPr>
          <w:rFonts w:ascii="Palatino Linotype" w:hAnsi="Palatino Linotype" w:cs="Arial"/>
          <w:bCs/>
          <w:color w:val="000000" w:themeColor="text1"/>
        </w:rPr>
        <w:t>su análisis.</w:t>
      </w:r>
    </w:p>
    <w:p w14:paraId="2BDE682E" w14:textId="77777777" w:rsidR="005F1362" w:rsidRPr="00922012"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E282106" w:rsidR="007446C2" w:rsidRPr="0092201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22012">
        <w:rPr>
          <w:rFonts w:ascii="Palatino Linotype" w:hAnsi="Palatino Linotype" w:cs="Arial"/>
          <w:color w:val="000000" w:themeColor="text1"/>
          <w:lang w:val="es-ES"/>
        </w:rPr>
        <w:t>La</w:t>
      </w:r>
      <w:r w:rsidR="00E647FF" w:rsidRPr="00922012">
        <w:rPr>
          <w:rFonts w:ascii="Palatino Linotype" w:hAnsi="Palatino Linotype" w:cs="Arial"/>
          <w:color w:val="000000" w:themeColor="text1"/>
          <w:lang w:val="es-ES"/>
        </w:rPr>
        <w:t xml:space="preserve"> </w:t>
      </w:r>
      <w:r w:rsidR="0004686A" w:rsidRPr="00922012">
        <w:rPr>
          <w:rFonts w:ascii="Palatino Linotype" w:eastAsia="Calibri" w:hAnsi="Palatino Linotype" w:cs="Arial"/>
          <w:color w:val="000000" w:themeColor="text1"/>
          <w:lang w:val="es-ES"/>
        </w:rPr>
        <w:t>Comisionad</w:t>
      </w:r>
      <w:r w:rsidRPr="00922012">
        <w:rPr>
          <w:rFonts w:ascii="Palatino Linotype" w:eastAsia="Calibri" w:hAnsi="Palatino Linotype" w:cs="Arial"/>
          <w:color w:val="000000" w:themeColor="text1"/>
          <w:lang w:val="es-ES"/>
        </w:rPr>
        <w:t>a</w:t>
      </w:r>
      <w:r w:rsidR="0004686A" w:rsidRPr="00922012">
        <w:rPr>
          <w:rFonts w:ascii="Palatino Linotype" w:eastAsia="Calibri" w:hAnsi="Palatino Linotype" w:cs="Arial"/>
          <w:color w:val="000000" w:themeColor="text1"/>
          <w:lang w:val="es-ES"/>
        </w:rPr>
        <w:t xml:space="preserve"> Ponente</w:t>
      </w:r>
      <w:r w:rsidR="006B31E7" w:rsidRPr="00922012">
        <w:rPr>
          <w:rFonts w:ascii="Palatino Linotype" w:eastAsia="Calibri" w:hAnsi="Palatino Linotype" w:cs="Arial"/>
          <w:color w:val="000000" w:themeColor="text1"/>
          <w:lang w:val="es-ES"/>
        </w:rPr>
        <w:t>,</w:t>
      </w:r>
      <w:r w:rsidR="0004686A" w:rsidRPr="00922012">
        <w:rPr>
          <w:rFonts w:ascii="Palatino Linotype" w:eastAsia="Calibri" w:hAnsi="Palatino Linotype" w:cs="Arial"/>
          <w:color w:val="000000" w:themeColor="text1"/>
          <w:lang w:val="es-ES"/>
        </w:rPr>
        <w:t xml:space="preserve"> con fundamento en lo dispuesto por el artículo 185</w:t>
      </w:r>
      <w:r w:rsidR="0079427C" w:rsidRPr="00922012">
        <w:rPr>
          <w:rFonts w:ascii="Palatino Linotype" w:eastAsia="Calibri" w:hAnsi="Palatino Linotype" w:cs="Arial"/>
          <w:color w:val="000000" w:themeColor="text1"/>
          <w:lang w:val="es-ES"/>
        </w:rPr>
        <w:t>,</w:t>
      </w:r>
      <w:r w:rsidR="0004686A" w:rsidRPr="00922012">
        <w:rPr>
          <w:rFonts w:ascii="Palatino Linotype" w:eastAsia="Calibri" w:hAnsi="Palatino Linotype" w:cs="Arial"/>
          <w:color w:val="000000" w:themeColor="text1"/>
          <w:lang w:val="es-ES"/>
        </w:rPr>
        <w:t xml:space="preserve"> fracción II</w:t>
      </w:r>
      <w:r w:rsidR="0079427C" w:rsidRPr="00922012">
        <w:rPr>
          <w:rFonts w:ascii="Palatino Linotype" w:eastAsia="Calibri" w:hAnsi="Palatino Linotype" w:cs="Arial"/>
          <w:color w:val="000000" w:themeColor="text1"/>
          <w:lang w:val="es-ES"/>
        </w:rPr>
        <w:t>,</w:t>
      </w:r>
      <w:r w:rsidR="0004686A" w:rsidRPr="00922012">
        <w:rPr>
          <w:rFonts w:ascii="Palatino Linotype" w:eastAsia="Calibri" w:hAnsi="Palatino Linotype" w:cs="Arial"/>
          <w:color w:val="000000" w:themeColor="text1"/>
          <w:lang w:val="es-ES"/>
        </w:rPr>
        <w:t xml:space="preserve"> de la </w:t>
      </w:r>
      <w:r w:rsidR="00613655" w:rsidRPr="00922012">
        <w:rPr>
          <w:rFonts w:ascii="Palatino Linotype" w:eastAsia="Calibri" w:hAnsi="Palatino Linotype" w:cs="Arial"/>
          <w:color w:val="000000" w:themeColor="text1"/>
          <w:lang w:val="es-ES"/>
        </w:rPr>
        <w:t>Ley de Transparencia y Acceso a la Información Pública del Estado de México y Municipios</w:t>
      </w:r>
      <w:r w:rsidR="0004686A" w:rsidRPr="00922012">
        <w:rPr>
          <w:rFonts w:ascii="Palatino Linotype" w:eastAsia="Calibri" w:hAnsi="Palatino Linotype" w:cs="Arial"/>
          <w:color w:val="000000" w:themeColor="text1"/>
          <w:lang w:val="es-ES"/>
        </w:rPr>
        <w:t xml:space="preserve">, a través </w:t>
      </w:r>
      <w:r w:rsidR="006E4E2A" w:rsidRPr="00922012">
        <w:rPr>
          <w:rFonts w:ascii="Palatino Linotype" w:eastAsia="Calibri" w:hAnsi="Palatino Linotype" w:cs="Arial"/>
          <w:color w:val="000000" w:themeColor="text1"/>
          <w:lang w:val="es-ES"/>
        </w:rPr>
        <w:t>del</w:t>
      </w:r>
      <w:r w:rsidR="0004686A" w:rsidRPr="00922012">
        <w:rPr>
          <w:rFonts w:ascii="Palatino Linotype" w:eastAsia="Calibri" w:hAnsi="Palatino Linotype" w:cs="Arial"/>
          <w:color w:val="000000" w:themeColor="text1"/>
          <w:lang w:val="es-ES"/>
        </w:rPr>
        <w:t xml:space="preserve"> </w:t>
      </w:r>
      <w:r w:rsidR="00B81371" w:rsidRPr="00922012">
        <w:rPr>
          <w:rFonts w:ascii="Palatino Linotype" w:eastAsia="Calibri" w:hAnsi="Palatino Linotype" w:cs="Arial"/>
          <w:color w:val="000000" w:themeColor="text1"/>
          <w:lang w:val="es-ES"/>
        </w:rPr>
        <w:t xml:space="preserve">acuerdo </w:t>
      </w:r>
      <w:r w:rsidR="00F147C6" w:rsidRPr="00922012">
        <w:rPr>
          <w:rFonts w:ascii="Palatino Linotype" w:eastAsia="Calibri" w:hAnsi="Palatino Linotype" w:cs="Arial"/>
          <w:color w:val="000000" w:themeColor="text1"/>
          <w:lang w:val="es-ES"/>
        </w:rPr>
        <w:t xml:space="preserve">de admisión </w:t>
      </w:r>
      <w:r w:rsidR="00B81371" w:rsidRPr="00922012">
        <w:rPr>
          <w:rFonts w:ascii="Palatino Linotype" w:eastAsia="Calibri" w:hAnsi="Palatino Linotype" w:cs="Arial"/>
          <w:color w:val="000000" w:themeColor="text1"/>
          <w:lang w:val="es-ES"/>
        </w:rPr>
        <w:t xml:space="preserve">de </w:t>
      </w:r>
      <w:r w:rsidR="00AF3BB7" w:rsidRPr="00922012">
        <w:rPr>
          <w:rFonts w:ascii="Palatino Linotype" w:eastAsia="Calibri" w:hAnsi="Palatino Linotype" w:cs="Arial"/>
          <w:color w:val="000000" w:themeColor="text1"/>
          <w:lang w:val="es-ES"/>
        </w:rPr>
        <w:t xml:space="preserve">veinticuatro </w:t>
      </w:r>
      <w:r w:rsidR="0079427C" w:rsidRPr="00922012">
        <w:rPr>
          <w:rFonts w:ascii="Palatino Linotype" w:eastAsia="Calibri" w:hAnsi="Palatino Linotype" w:cs="Arial"/>
          <w:color w:val="000000" w:themeColor="text1"/>
          <w:lang w:val="es-ES"/>
        </w:rPr>
        <w:t>(</w:t>
      </w:r>
      <w:r w:rsidR="00AF3BB7" w:rsidRPr="00922012">
        <w:rPr>
          <w:rFonts w:ascii="Palatino Linotype" w:eastAsia="Calibri" w:hAnsi="Palatino Linotype" w:cs="Arial"/>
          <w:color w:val="000000" w:themeColor="text1"/>
          <w:lang w:val="es-ES"/>
        </w:rPr>
        <w:t>24</w:t>
      </w:r>
      <w:r w:rsidR="0079427C" w:rsidRPr="00922012">
        <w:rPr>
          <w:rFonts w:ascii="Palatino Linotype" w:eastAsia="Calibri" w:hAnsi="Palatino Linotype" w:cs="Arial"/>
          <w:color w:val="000000" w:themeColor="text1"/>
          <w:lang w:val="es-ES"/>
        </w:rPr>
        <w:t>)</w:t>
      </w:r>
      <w:r w:rsidR="000125A8" w:rsidRPr="00922012">
        <w:rPr>
          <w:rFonts w:ascii="Palatino Linotype" w:eastAsia="Calibri" w:hAnsi="Palatino Linotype" w:cs="Arial"/>
          <w:color w:val="000000" w:themeColor="text1"/>
          <w:lang w:val="es-ES"/>
        </w:rPr>
        <w:t xml:space="preserve"> de </w:t>
      </w:r>
      <w:r w:rsidR="00AF3BB7" w:rsidRPr="00922012">
        <w:rPr>
          <w:rFonts w:ascii="Palatino Linotype" w:eastAsia="Calibri" w:hAnsi="Palatino Linotype" w:cs="Arial"/>
          <w:color w:val="000000" w:themeColor="text1"/>
          <w:lang w:val="es-ES"/>
        </w:rPr>
        <w:t>octubre</w:t>
      </w:r>
      <w:r w:rsidR="000125A8" w:rsidRPr="00922012">
        <w:rPr>
          <w:rFonts w:ascii="Palatino Linotype" w:eastAsia="Calibri" w:hAnsi="Palatino Linotype" w:cs="Arial"/>
          <w:color w:val="000000" w:themeColor="text1"/>
          <w:lang w:val="es-ES"/>
        </w:rPr>
        <w:t xml:space="preserve"> de dos mil veintidós</w:t>
      </w:r>
      <w:r w:rsidR="006A1047" w:rsidRPr="00922012">
        <w:rPr>
          <w:rFonts w:ascii="Palatino Linotype" w:eastAsia="Calibri" w:hAnsi="Palatino Linotype" w:cs="Arial"/>
          <w:color w:val="000000" w:themeColor="text1"/>
          <w:lang w:val="es-ES"/>
        </w:rPr>
        <w:t xml:space="preserve">, </w:t>
      </w:r>
      <w:r w:rsidR="00B81371" w:rsidRPr="00922012">
        <w:rPr>
          <w:rFonts w:ascii="Palatino Linotype" w:eastAsia="Calibri" w:hAnsi="Palatino Linotype" w:cs="Arial"/>
          <w:color w:val="000000" w:themeColor="text1"/>
          <w:lang w:val="es-ES"/>
        </w:rPr>
        <w:t xml:space="preserve">puso a </w:t>
      </w:r>
      <w:r w:rsidR="00875167" w:rsidRPr="00922012">
        <w:rPr>
          <w:rFonts w:ascii="Palatino Linotype" w:eastAsia="Calibri" w:hAnsi="Palatino Linotype" w:cs="Arial"/>
          <w:color w:val="000000" w:themeColor="text1"/>
          <w:lang w:val="es-ES"/>
        </w:rPr>
        <w:t>disposición</w:t>
      </w:r>
      <w:r w:rsidR="00B81371" w:rsidRPr="00922012">
        <w:rPr>
          <w:rFonts w:ascii="Palatino Linotype" w:eastAsia="Calibri" w:hAnsi="Palatino Linotype" w:cs="Arial"/>
          <w:color w:val="000000" w:themeColor="text1"/>
          <w:lang w:val="es-ES"/>
        </w:rPr>
        <w:t xml:space="preserve"> de las partes el expediente electrónico </w:t>
      </w:r>
      <w:r w:rsidR="00B81371" w:rsidRPr="00922012">
        <w:rPr>
          <w:rFonts w:ascii="Palatino Linotype" w:eastAsia="Calibri" w:hAnsi="Palatino Linotype" w:cs="Arial"/>
          <w:color w:val="000000" w:themeColor="text1"/>
        </w:rPr>
        <w:t>vía</w:t>
      </w:r>
      <w:r w:rsidR="00C44847" w:rsidRPr="00922012">
        <w:rPr>
          <w:rFonts w:ascii="Palatino Linotype" w:eastAsia="Calibri" w:hAnsi="Palatino Linotype" w:cs="Arial"/>
          <w:color w:val="000000" w:themeColor="text1"/>
        </w:rPr>
        <w:t xml:space="preserve"> SAIMEX</w:t>
      </w:r>
      <w:r w:rsidR="00B81371" w:rsidRPr="00922012">
        <w:rPr>
          <w:rFonts w:ascii="Palatino Linotype" w:eastAsia="Calibri" w:hAnsi="Palatino Linotype" w:cs="Arial"/>
          <w:b/>
          <w:color w:val="000000" w:themeColor="text1"/>
          <w:lang w:val="es-ES"/>
        </w:rPr>
        <w:t xml:space="preserve"> </w:t>
      </w:r>
      <w:r w:rsidR="00B81371" w:rsidRPr="00922012">
        <w:rPr>
          <w:rFonts w:ascii="Palatino Linotype" w:eastAsia="Calibri" w:hAnsi="Palatino Linotype" w:cs="Arial"/>
          <w:color w:val="000000" w:themeColor="text1"/>
          <w:lang w:val="es-ES"/>
        </w:rPr>
        <w:t xml:space="preserve">a efecto de que en un plazo máximo de siete días </w:t>
      </w:r>
      <w:r w:rsidR="00875167" w:rsidRPr="00922012">
        <w:rPr>
          <w:rFonts w:ascii="Palatino Linotype" w:eastAsia="Calibri" w:hAnsi="Palatino Linotype" w:cs="Arial"/>
          <w:color w:val="000000" w:themeColor="text1"/>
          <w:lang w:val="es-ES"/>
        </w:rPr>
        <w:t>manifestaran</w:t>
      </w:r>
      <w:r w:rsidR="00B81371" w:rsidRPr="00922012">
        <w:rPr>
          <w:rFonts w:ascii="Palatino Linotype" w:eastAsia="Calibri" w:hAnsi="Palatino Linotype" w:cs="Arial"/>
          <w:color w:val="000000" w:themeColor="text1"/>
          <w:lang w:val="es-ES"/>
        </w:rPr>
        <w:t xml:space="preserve"> lo que a</w:t>
      </w:r>
      <w:r w:rsidR="003A2029" w:rsidRPr="00922012">
        <w:rPr>
          <w:rFonts w:ascii="Palatino Linotype" w:eastAsia="Calibri" w:hAnsi="Palatino Linotype" w:cs="Arial"/>
          <w:color w:val="000000" w:themeColor="text1"/>
          <w:lang w:val="es-ES"/>
        </w:rPr>
        <w:t xml:space="preserve"> su</w:t>
      </w:r>
      <w:r w:rsidR="00B81371" w:rsidRPr="00922012">
        <w:rPr>
          <w:rFonts w:ascii="Palatino Linotype" w:eastAsia="Calibri" w:hAnsi="Palatino Linotype" w:cs="Arial"/>
          <w:color w:val="000000" w:themeColor="text1"/>
          <w:lang w:val="es-ES"/>
        </w:rPr>
        <w:t xml:space="preserve"> derecho conviniera</w:t>
      </w:r>
      <w:r w:rsidR="00875167" w:rsidRPr="00922012">
        <w:rPr>
          <w:rFonts w:ascii="Palatino Linotype" w:eastAsia="Calibri" w:hAnsi="Palatino Linotype" w:cs="Arial"/>
          <w:color w:val="000000" w:themeColor="text1"/>
          <w:lang w:val="es-ES"/>
        </w:rPr>
        <w:t>n</w:t>
      </w:r>
      <w:r w:rsidR="00032493" w:rsidRPr="00922012">
        <w:rPr>
          <w:rFonts w:ascii="Palatino Linotype" w:eastAsia="Calibri" w:hAnsi="Palatino Linotype" w:cs="Arial"/>
          <w:color w:val="000000" w:themeColor="text1"/>
          <w:lang w:val="es-ES"/>
        </w:rPr>
        <w:t>,</w:t>
      </w:r>
      <w:r w:rsidR="00B81371" w:rsidRPr="00922012">
        <w:rPr>
          <w:rFonts w:ascii="Palatino Linotype" w:eastAsia="Calibri" w:hAnsi="Palatino Linotype" w:cs="Arial"/>
          <w:color w:val="000000" w:themeColor="text1"/>
          <w:lang w:val="es-ES"/>
        </w:rPr>
        <w:t xml:space="preserve"> </w:t>
      </w:r>
      <w:r w:rsidR="00875167" w:rsidRPr="00922012">
        <w:rPr>
          <w:rFonts w:ascii="Palatino Linotype" w:eastAsia="Calibri" w:hAnsi="Palatino Linotype" w:cs="Arial"/>
          <w:color w:val="000000" w:themeColor="text1"/>
          <w:lang w:val="es-ES"/>
        </w:rPr>
        <w:t>ofrecieran pruebas y</w:t>
      </w:r>
      <w:r w:rsidR="00132C06" w:rsidRPr="00922012">
        <w:rPr>
          <w:rFonts w:ascii="Palatino Linotype" w:eastAsia="Calibri" w:hAnsi="Palatino Linotype" w:cs="Arial"/>
          <w:color w:val="000000" w:themeColor="text1"/>
          <w:lang w:val="es-ES"/>
        </w:rPr>
        <w:t xml:space="preserve"> </w:t>
      </w:r>
      <w:r w:rsidR="00875167" w:rsidRPr="00922012">
        <w:rPr>
          <w:rFonts w:ascii="Palatino Linotype" w:eastAsia="Calibri" w:hAnsi="Palatino Linotype" w:cs="Arial"/>
          <w:color w:val="000000" w:themeColor="text1"/>
          <w:lang w:val="es-ES"/>
        </w:rPr>
        <w:t xml:space="preserve">alegatos según </w:t>
      </w:r>
      <w:r w:rsidR="00875167" w:rsidRPr="00922012">
        <w:rPr>
          <w:rFonts w:ascii="Palatino Linotype" w:eastAsia="Calibri" w:hAnsi="Palatino Linotype" w:cs="Arial"/>
          <w:color w:val="000000" w:themeColor="text1"/>
          <w:lang w:val="es-ES"/>
        </w:rPr>
        <w:lastRenderedPageBreak/>
        <w:t>corresponda a</w:t>
      </w:r>
      <w:r w:rsidR="004C20F2" w:rsidRPr="00922012">
        <w:rPr>
          <w:rFonts w:ascii="Palatino Linotype" w:eastAsia="Calibri" w:hAnsi="Palatino Linotype" w:cs="Arial"/>
          <w:color w:val="000000" w:themeColor="text1"/>
          <w:lang w:val="es-ES"/>
        </w:rPr>
        <w:t xml:space="preserve"> </w:t>
      </w:r>
      <w:r w:rsidR="00875167" w:rsidRPr="00922012">
        <w:rPr>
          <w:rFonts w:ascii="Palatino Linotype" w:eastAsia="Calibri" w:hAnsi="Palatino Linotype" w:cs="Arial"/>
          <w:color w:val="000000" w:themeColor="text1"/>
          <w:lang w:val="es-ES"/>
        </w:rPr>
        <w:t>l</w:t>
      </w:r>
      <w:r w:rsidR="004C20F2" w:rsidRPr="00922012">
        <w:rPr>
          <w:rFonts w:ascii="Palatino Linotype" w:eastAsia="Calibri" w:hAnsi="Palatino Linotype" w:cs="Arial"/>
          <w:color w:val="000000" w:themeColor="text1"/>
          <w:lang w:val="es-ES"/>
        </w:rPr>
        <w:t>os</w:t>
      </w:r>
      <w:r w:rsidR="00875167" w:rsidRPr="00922012">
        <w:rPr>
          <w:rFonts w:ascii="Palatino Linotype" w:eastAsia="Calibri" w:hAnsi="Palatino Linotype" w:cs="Arial"/>
          <w:color w:val="000000" w:themeColor="text1"/>
          <w:lang w:val="es-ES"/>
        </w:rPr>
        <w:t xml:space="preserve"> caso</w:t>
      </w:r>
      <w:r w:rsidR="004C20F2" w:rsidRPr="00922012">
        <w:rPr>
          <w:rFonts w:ascii="Palatino Linotype" w:eastAsia="Calibri" w:hAnsi="Palatino Linotype" w:cs="Arial"/>
          <w:color w:val="000000" w:themeColor="text1"/>
          <w:lang w:val="es-ES"/>
        </w:rPr>
        <w:t>s</w:t>
      </w:r>
      <w:r w:rsidR="00875167" w:rsidRPr="00922012">
        <w:rPr>
          <w:rFonts w:ascii="Palatino Linotype" w:eastAsia="Calibri" w:hAnsi="Palatino Linotype" w:cs="Arial"/>
          <w:color w:val="000000" w:themeColor="text1"/>
          <w:lang w:val="es-ES"/>
        </w:rPr>
        <w:t xml:space="preserve"> concreto</w:t>
      </w:r>
      <w:r w:rsidR="004C20F2" w:rsidRPr="00922012">
        <w:rPr>
          <w:rFonts w:ascii="Palatino Linotype" w:eastAsia="Calibri" w:hAnsi="Palatino Linotype" w:cs="Arial"/>
          <w:color w:val="000000" w:themeColor="text1"/>
          <w:lang w:val="es-ES"/>
        </w:rPr>
        <w:t>s</w:t>
      </w:r>
      <w:r w:rsidR="00875167" w:rsidRPr="00922012">
        <w:rPr>
          <w:rFonts w:ascii="Palatino Linotype" w:eastAsia="Calibri" w:hAnsi="Palatino Linotype" w:cs="Arial"/>
          <w:color w:val="000000" w:themeColor="text1"/>
          <w:lang w:val="es-ES"/>
        </w:rPr>
        <w:t xml:space="preserve">, </w:t>
      </w:r>
      <w:r w:rsidR="00F147C6" w:rsidRPr="00922012">
        <w:rPr>
          <w:rFonts w:ascii="Palatino Linotype" w:eastAsia="Calibri" w:hAnsi="Palatino Linotype" w:cs="Arial"/>
          <w:color w:val="000000" w:themeColor="text1"/>
          <w:lang w:val="es-ES"/>
        </w:rPr>
        <w:t>de esta forma</w:t>
      </w:r>
      <w:r w:rsidR="00875167" w:rsidRPr="00922012">
        <w:rPr>
          <w:rFonts w:ascii="Palatino Linotype" w:eastAsia="Calibri" w:hAnsi="Palatino Linotype" w:cs="Arial"/>
          <w:color w:val="000000" w:themeColor="text1"/>
          <w:lang w:val="es-ES"/>
        </w:rPr>
        <w:t xml:space="preserve"> para que el </w:t>
      </w:r>
      <w:r w:rsidR="00875167" w:rsidRPr="00922012">
        <w:rPr>
          <w:rFonts w:ascii="Palatino Linotype" w:eastAsia="Calibri" w:hAnsi="Palatino Linotype" w:cs="Arial"/>
          <w:b/>
          <w:color w:val="000000" w:themeColor="text1"/>
          <w:lang w:val="es-ES"/>
        </w:rPr>
        <w:t>SUJETO OBLIGADO</w:t>
      </w:r>
      <w:r w:rsidR="00875167" w:rsidRPr="00922012">
        <w:rPr>
          <w:rFonts w:ascii="Palatino Linotype" w:eastAsia="Calibri" w:hAnsi="Palatino Linotype" w:cs="Arial"/>
          <w:color w:val="000000" w:themeColor="text1"/>
          <w:lang w:val="es-ES"/>
        </w:rPr>
        <w:t xml:space="preserve"> </w:t>
      </w:r>
      <w:r w:rsidR="00B81371" w:rsidRPr="00922012">
        <w:rPr>
          <w:rFonts w:ascii="Palatino Linotype" w:eastAsia="Calibri" w:hAnsi="Palatino Linotype" w:cs="Arial"/>
          <w:color w:val="000000" w:themeColor="text1"/>
          <w:lang w:val="es-ES"/>
        </w:rPr>
        <w:t>presentar</w:t>
      </w:r>
      <w:r w:rsidR="003A03D0" w:rsidRPr="00922012">
        <w:rPr>
          <w:rFonts w:ascii="Palatino Linotype" w:eastAsia="Calibri" w:hAnsi="Palatino Linotype" w:cs="Arial"/>
          <w:color w:val="000000" w:themeColor="text1"/>
          <w:lang w:val="es-ES"/>
        </w:rPr>
        <w:t>a</w:t>
      </w:r>
      <w:r w:rsidR="00B81371" w:rsidRPr="00922012">
        <w:rPr>
          <w:rFonts w:ascii="Palatino Linotype" w:eastAsia="Calibri" w:hAnsi="Palatino Linotype" w:cs="Arial"/>
          <w:color w:val="000000" w:themeColor="text1"/>
          <w:lang w:val="es-ES"/>
        </w:rPr>
        <w:t xml:space="preserve"> el </w:t>
      </w:r>
      <w:r w:rsidR="00556F72" w:rsidRPr="00922012">
        <w:rPr>
          <w:rFonts w:ascii="Palatino Linotype" w:eastAsia="Calibri" w:hAnsi="Palatino Linotype" w:cs="Arial"/>
          <w:color w:val="000000" w:themeColor="text1"/>
          <w:lang w:val="es-ES"/>
        </w:rPr>
        <w:t xml:space="preserve">informe justificado </w:t>
      </w:r>
      <w:r w:rsidR="00875167" w:rsidRPr="00922012">
        <w:rPr>
          <w:rFonts w:ascii="Palatino Linotype" w:eastAsia="Calibri" w:hAnsi="Palatino Linotype" w:cs="Arial"/>
          <w:color w:val="000000" w:themeColor="text1"/>
          <w:lang w:val="es-ES"/>
        </w:rPr>
        <w:t>procedente</w:t>
      </w:r>
      <w:r w:rsidR="00787184" w:rsidRPr="00922012">
        <w:rPr>
          <w:rFonts w:ascii="Palatino Linotype" w:eastAsia="Calibri" w:hAnsi="Palatino Linotype" w:cs="Arial"/>
          <w:color w:val="000000" w:themeColor="text1"/>
          <w:lang w:val="es-ES"/>
        </w:rPr>
        <w:t>.</w:t>
      </w:r>
    </w:p>
    <w:p w14:paraId="455C196B" w14:textId="77777777" w:rsidR="003F0DDA" w:rsidRPr="00922012"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7CDBF52" w14:textId="037F669A" w:rsidR="00A4262E" w:rsidRPr="00922012" w:rsidRDefault="00C44847" w:rsidP="00FB70B7">
      <w:pPr>
        <w:pStyle w:val="Prrafodelista"/>
        <w:numPr>
          <w:ilvl w:val="0"/>
          <w:numId w:val="1"/>
        </w:numPr>
        <w:tabs>
          <w:tab w:val="left" w:pos="426"/>
        </w:tabs>
        <w:spacing w:line="360" w:lineRule="auto"/>
        <w:jc w:val="both"/>
        <w:rPr>
          <w:rFonts w:ascii="Palatino Linotype" w:eastAsiaTheme="minorEastAsia" w:hAnsi="Palatino Linotype" w:cstheme="minorBidi"/>
          <w:color w:val="000000" w:themeColor="text1"/>
        </w:rPr>
      </w:pPr>
      <w:r w:rsidRPr="00922012">
        <w:rPr>
          <w:rFonts w:ascii="Palatino Linotype" w:eastAsia="Calibri" w:hAnsi="Palatino Linotype" w:cs="Arial"/>
          <w:color w:val="000000" w:themeColor="text1"/>
          <w:lang w:val="es-ES"/>
        </w:rPr>
        <w:t xml:space="preserve">El </w:t>
      </w:r>
      <w:r w:rsidRPr="00922012">
        <w:rPr>
          <w:rFonts w:ascii="Palatino Linotype" w:eastAsia="Calibri" w:hAnsi="Palatino Linotype" w:cs="Arial"/>
          <w:b/>
          <w:color w:val="000000" w:themeColor="text1"/>
          <w:lang w:val="es-ES"/>
        </w:rPr>
        <w:t>SUJETO OBLIGADO</w:t>
      </w:r>
      <w:r w:rsidRPr="00922012">
        <w:rPr>
          <w:rFonts w:ascii="Palatino Linotype" w:eastAsia="Calibri" w:hAnsi="Palatino Linotype" w:cs="Arial"/>
          <w:color w:val="000000" w:themeColor="text1"/>
          <w:lang w:val="es-ES"/>
        </w:rPr>
        <w:t xml:space="preserve"> </w:t>
      </w:r>
      <w:r w:rsidR="00FB70B7" w:rsidRPr="00922012">
        <w:rPr>
          <w:rFonts w:ascii="Palatino Linotype" w:eastAsia="Calibri" w:hAnsi="Palatino Linotype" w:cs="Arial"/>
          <w:color w:val="000000" w:themeColor="text1"/>
          <w:lang w:val="es-ES"/>
        </w:rPr>
        <w:t>no rindió</w:t>
      </w:r>
      <w:r w:rsidRPr="00922012">
        <w:rPr>
          <w:rFonts w:ascii="Palatino Linotype" w:eastAsia="Calibri" w:hAnsi="Palatino Linotype" w:cs="Arial"/>
          <w:color w:val="000000" w:themeColor="text1"/>
          <w:lang w:val="es-ES"/>
        </w:rPr>
        <w:t xml:space="preserve"> </w:t>
      </w:r>
      <w:r w:rsidR="00FB70B7" w:rsidRPr="00922012">
        <w:rPr>
          <w:rFonts w:ascii="Palatino Linotype" w:eastAsia="Calibri" w:hAnsi="Palatino Linotype" w:cs="Arial"/>
          <w:color w:val="000000" w:themeColor="text1"/>
          <w:lang w:val="es-ES"/>
        </w:rPr>
        <w:t>el</w:t>
      </w:r>
      <w:r w:rsidRPr="00922012">
        <w:rPr>
          <w:rFonts w:ascii="Palatino Linotype" w:eastAsia="Calibri" w:hAnsi="Palatino Linotype" w:cs="Arial"/>
          <w:color w:val="000000" w:themeColor="text1"/>
          <w:lang w:val="es-ES"/>
        </w:rPr>
        <w:t xml:space="preserve"> informe justificado </w:t>
      </w:r>
      <w:r w:rsidR="00FB70B7" w:rsidRPr="00922012">
        <w:rPr>
          <w:rFonts w:ascii="Palatino Linotype" w:eastAsia="Calibri" w:hAnsi="Palatino Linotype" w:cs="Arial"/>
          <w:color w:val="000000" w:themeColor="text1"/>
          <w:lang w:val="es-ES"/>
        </w:rPr>
        <w:t>correspondiente</w:t>
      </w:r>
      <w:bookmarkStart w:id="3" w:name="_Toc461555889"/>
      <w:bookmarkStart w:id="4" w:name="_Toc466371858"/>
      <w:r w:rsidR="00FB70B7" w:rsidRPr="00922012">
        <w:rPr>
          <w:rFonts w:ascii="Palatino Linotype" w:eastAsia="Calibri" w:hAnsi="Palatino Linotype" w:cs="Arial"/>
          <w:color w:val="000000" w:themeColor="text1"/>
          <w:lang w:val="es-ES"/>
        </w:rPr>
        <w:t>, por su parte el Recurrente no presentó pruebas ni alegatos.</w:t>
      </w:r>
    </w:p>
    <w:p w14:paraId="498FDBB7" w14:textId="77777777" w:rsidR="00AF3BB7" w:rsidRPr="00922012" w:rsidRDefault="00AF3BB7" w:rsidP="00AF3BB7">
      <w:pPr>
        <w:pStyle w:val="Prrafodelista"/>
        <w:tabs>
          <w:tab w:val="left" w:pos="426"/>
        </w:tabs>
        <w:spacing w:line="360" w:lineRule="auto"/>
        <w:ind w:left="0"/>
        <w:jc w:val="both"/>
        <w:rPr>
          <w:rFonts w:ascii="Palatino Linotype" w:eastAsiaTheme="minorEastAsia" w:hAnsi="Palatino Linotype" w:cstheme="minorBidi"/>
          <w:color w:val="000000" w:themeColor="text1"/>
        </w:rPr>
      </w:pPr>
    </w:p>
    <w:p w14:paraId="1EE814C9" w14:textId="57E37E92" w:rsidR="00B66235" w:rsidRPr="00922012" w:rsidRDefault="00AF3BB7" w:rsidP="00AF3BB7">
      <w:pPr>
        <w:pStyle w:val="Prrafodelista"/>
        <w:tabs>
          <w:tab w:val="left" w:pos="426"/>
        </w:tabs>
        <w:spacing w:line="360" w:lineRule="auto"/>
        <w:ind w:left="0"/>
        <w:jc w:val="both"/>
        <w:rPr>
          <w:rFonts w:ascii="Palatino Linotype" w:hAnsi="Palatino Linotype"/>
          <w:color w:val="000000" w:themeColor="text1"/>
        </w:rPr>
      </w:pPr>
      <w:r w:rsidRPr="00922012">
        <w:rPr>
          <w:rFonts w:ascii="Palatino Linotype" w:hAnsi="Palatino Linotype"/>
          <w:noProof/>
          <w:color w:val="000000" w:themeColor="text1"/>
        </w:rPr>
        <w:drawing>
          <wp:inline distT="0" distB="0" distL="0" distR="0" wp14:anchorId="7EFCC32F" wp14:editId="14E6D69B">
            <wp:extent cx="5612130" cy="1442720"/>
            <wp:effectExtent l="12700" t="12700" r="13970" b="177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a:stretch>
                      <a:fillRect/>
                    </a:stretch>
                  </pic:blipFill>
                  <pic:spPr>
                    <a:xfrm>
                      <a:off x="0" y="0"/>
                      <a:ext cx="5612130" cy="1442720"/>
                    </a:xfrm>
                    <a:prstGeom prst="rect">
                      <a:avLst/>
                    </a:prstGeom>
                    <a:ln>
                      <a:solidFill>
                        <a:schemeClr val="tx1"/>
                      </a:solidFill>
                    </a:ln>
                  </pic:spPr>
                </pic:pic>
              </a:graphicData>
            </a:graphic>
          </wp:inline>
        </w:drawing>
      </w:r>
    </w:p>
    <w:p w14:paraId="5BBED8D8" w14:textId="77777777" w:rsidR="00B66235" w:rsidRPr="00922012" w:rsidRDefault="00B66235" w:rsidP="00FB70B7">
      <w:pPr>
        <w:pStyle w:val="Prrafodelista"/>
        <w:tabs>
          <w:tab w:val="left" w:pos="426"/>
        </w:tabs>
        <w:spacing w:line="360" w:lineRule="auto"/>
        <w:ind w:left="0"/>
        <w:jc w:val="both"/>
        <w:rPr>
          <w:rFonts w:ascii="Palatino Linotype" w:hAnsi="Palatino Linotype"/>
          <w:color w:val="000000" w:themeColor="text1"/>
        </w:rPr>
      </w:pPr>
    </w:p>
    <w:p w14:paraId="21B76ECA" w14:textId="7B9F0F9B" w:rsidR="00A4262E" w:rsidRPr="00922012"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922012">
        <w:rPr>
          <w:rFonts w:ascii="Palatino Linotype" w:hAnsi="Palatino Linotype" w:cs="Arial"/>
          <w:color w:val="000000" w:themeColor="text1"/>
        </w:rPr>
        <w:t>El</w:t>
      </w:r>
      <w:r w:rsidR="00C85A48" w:rsidRPr="00922012">
        <w:rPr>
          <w:rFonts w:ascii="Palatino Linotype" w:hAnsi="Palatino Linotype" w:cs="Arial"/>
          <w:color w:val="000000" w:themeColor="text1"/>
        </w:rPr>
        <w:t xml:space="preserve"> </w:t>
      </w:r>
      <w:r w:rsidR="00AF3BB7" w:rsidRPr="00922012">
        <w:rPr>
          <w:rFonts w:ascii="Palatino Linotype" w:hAnsi="Palatino Linotype" w:cs="Arial"/>
          <w:color w:val="000000" w:themeColor="text1"/>
        </w:rPr>
        <w:t>uno</w:t>
      </w:r>
      <w:r w:rsidR="00285F4E" w:rsidRPr="00922012">
        <w:rPr>
          <w:rFonts w:ascii="Palatino Linotype" w:hAnsi="Palatino Linotype" w:cs="Arial"/>
          <w:color w:val="000000" w:themeColor="text1"/>
        </w:rPr>
        <w:t xml:space="preserve"> </w:t>
      </w:r>
      <w:r w:rsidR="00C85A48" w:rsidRPr="00922012">
        <w:rPr>
          <w:rFonts w:ascii="Palatino Linotype" w:hAnsi="Palatino Linotype" w:cs="Arial"/>
          <w:color w:val="000000" w:themeColor="text1"/>
        </w:rPr>
        <w:t>(</w:t>
      </w:r>
      <w:r w:rsidR="00AF3BB7" w:rsidRPr="00922012">
        <w:rPr>
          <w:rFonts w:ascii="Palatino Linotype" w:hAnsi="Palatino Linotype" w:cs="Arial"/>
          <w:color w:val="000000" w:themeColor="text1"/>
        </w:rPr>
        <w:t>01</w:t>
      </w:r>
      <w:r w:rsidR="00C85A48" w:rsidRPr="00922012">
        <w:rPr>
          <w:rFonts w:ascii="Palatino Linotype" w:hAnsi="Palatino Linotype" w:cs="Arial"/>
          <w:color w:val="000000" w:themeColor="text1"/>
        </w:rPr>
        <w:t xml:space="preserve">) de </w:t>
      </w:r>
      <w:r w:rsidR="00AF3BB7" w:rsidRPr="00922012">
        <w:rPr>
          <w:rFonts w:ascii="Palatino Linotype" w:hAnsi="Palatino Linotype" w:cs="Arial"/>
          <w:color w:val="000000" w:themeColor="text1"/>
        </w:rPr>
        <w:t xml:space="preserve">diciembre </w:t>
      </w:r>
      <w:r w:rsidR="00700B9B" w:rsidRPr="00922012">
        <w:rPr>
          <w:rFonts w:ascii="Palatino Linotype" w:hAnsi="Palatino Linotype" w:cs="Arial"/>
          <w:color w:val="000000" w:themeColor="text1"/>
        </w:rPr>
        <w:t>de dos mil veintidós</w:t>
      </w:r>
      <w:r w:rsidR="00B23EFA" w:rsidRPr="00922012">
        <w:rPr>
          <w:rFonts w:ascii="Palatino Linotype" w:hAnsi="Palatino Linotype" w:cs="Arial"/>
          <w:color w:val="000000" w:themeColor="text1"/>
        </w:rPr>
        <w:t xml:space="preserve">, </w:t>
      </w:r>
      <w:r w:rsidR="003522BF" w:rsidRPr="00922012">
        <w:rPr>
          <w:rFonts w:ascii="Palatino Linotype" w:hAnsi="Palatino Linotype" w:cs="Arial"/>
          <w:color w:val="000000" w:themeColor="text1"/>
          <w:lang w:val="es-ES"/>
        </w:rPr>
        <w:t>con fundamento en el artículo 181</w:t>
      </w:r>
      <w:r w:rsidR="00B23EFA" w:rsidRPr="00922012">
        <w:rPr>
          <w:rFonts w:ascii="Palatino Linotype" w:hAnsi="Palatino Linotype" w:cs="Arial"/>
          <w:color w:val="000000" w:themeColor="text1"/>
          <w:lang w:val="es-ES"/>
        </w:rPr>
        <w:t>,</w:t>
      </w:r>
      <w:r w:rsidR="003522BF" w:rsidRPr="00922012">
        <w:rPr>
          <w:rFonts w:ascii="Palatino Linotype" w:hAnsi="Palatino Linotype" w:cs="Arial"/>
          <w:color w:val="000000" w:themeColor="text1"/>
          <w:lang w:val="es-ES"/>
        </w:rPr>
        <w:t xml:space="preserve"> tercer párrafo</w:t>
      </w:r>
      <w:r w:rsidR="00B23EFA" w:rsidRPr="00922012">
        <w:rPr>
          <w:rFonts w:ascii="Palatino Linotype" w:hAnsi="Palatino Linotype" w:cs="Arial"/>
          <w:color w:val="000000" w:themeColor="text1"/>
          <w:lang w:val="es-ES"/>
        </w:rPr>
        <w:t>,</w:t>
      </w:r>
      <w:r w:rsidR="003522BF" w:rsidRPr="00922012">
        <w:rPr>
          <w:rFonts w:ascii="Palatino Linotype" w:hAnsi="Palatino Linotype" w:cs="Arial"/>
          <w:color w:val="000000" w:themeColor="text1"/>
          <w:lang w:val="es-ES"/>
        </w:rPr>
        <w:t xml:space="preserve"> de la Ley de Transparencia y Acceso a la Información Pública del Estado de México y Municipios</w:t>
      </w:r>
      <w:r w:rsidR="003522BF" w:rsidRPr="00922012">
        <w:rPr>
          <w:rFonts w:ascii="Palatino Linotype" w:hAnsi="Palatino Linotype" w:cs="Arial"/>
          <w:bCs/>
          <w:color w:val="000000" w:themeColor="text1"/>
          <w:lang w:val="es-ES"/>
        </w:rPr>
        <w:t xml:space="preserve"> </w:t>
      </w:r>
      <w:r w:rsidR="003522BF" w:rsidRPr="00922012">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Pr="00922012">
        <w:rPr>
          <w:rFonts w:ascii="Palatino Linotype" w:hAnsi="Palatino Linotype" w:cs="Arial"/>
          <w:color w:val="000000" w:themeColor="text1"/>
          <w:lang w:val="es-ES"/>
        </w:rPr>
        <w:t>.</w:t>
      </w:r>
    </w:p>
    <w:p w14:paraId="5BD89F78" w14:textId="77777777" w:rsidR="00452169" w:rsidRPr="00922012" w:rsidRDefault="00452169" w:rsidP="00452169">
      <w:pPr>
        <w:pStyle w:val="Prrafodelista"/>
        <w:tabs>
          <w:tab w:val="left" w:pos="426"/>
        </w:tabs>
        <w:spacing w:line="360" w:lineRule="auto"/>
        <w:ind w:left="0"/>
        <w:jc w:val="both"/>
        <w:rPr>
          <w:rFonts w:ascii="Palatino Linotype" w:hAnsi="Palatino Linotype"/>
          <w:color w:val="000000" w:themeColor="text1"/>
        </w:rPr>
      </w:pPr>
    </w:p>
    <w:p w14:paraId="4E77D5AB" w14:textId="77777777" w:rsidR="00452169" w:rsidRPr="00922012"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color w:val="000000" w:themeColor="text1"/>
        </w:rPr>
        <w:t xml:space="preserve">Este </w:t>
      </w:r>
      <w:r w:rsidRPr="00922012">
        <w:rPr>
          <w:rFonts w:ascii="Palatino Linotype" w:hAnsi="Palatino Linotype"/>
        </w:rPr>
        <w:t xml:space="preserve">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w:t>
      </w:r>
      <w:r w:rsidRPr="00922012">
        <w:rPr>
          <w:rFonts w:ascii="Palatino Linotype" w:hAnsi="Palatino Linotype"/>
        </w:rPr>
        <w:lastRenderedPageBreak/>
        <w:t>capacidades técnicas y humanas del personal encargado de la proyección de las resoluciones a dichos medios de impugnación.</w:t>
      </w:r>
    </w:p>
    <w:p w14:paraId="664CD99C" w14:textId="77777777" w:rsidR="00452169" w:rsidRPr="00922012"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D45235E" w14:textId="77777777" w:rsidR="00452169" w:rsidRPr="00922012"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06AA3FD" w14:textId="77777777" w:rsidR="00452169" w:rsidRPr="00922012"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6220EC2" w14:textId="77777777" w:rsidR="00452169" w:rsidRPr="00922012"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9CE6E5" w14:textId="77777777" w:rsidR="00452169" w:rsidRPr="00922012"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35529E6F" w14:textId="77777777" w:rsidR="00452169" w:rsidRPr="00922012"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94C77D" w14:textId="77777777" w:rsidR="00452169" w:rsidRPr="00922012"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FB5E4F9" w14:textId="77777777" w:rsidR="00452169" w:rsidRPr="00922012"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501DE0C6" w14:textId="77777777" w:rsidR="00452169" w:rsidRPr="00922012" w:rsidRDefault="00452169" w:rsidP="00452169">
      <w:pPr>
        <w:pStyle w:val="Prrafodelista"/>
        <w:tabs>
          <w:tab w:val="left" w:pos="426"/>
        </w:tabs>
        <w:spacing w:line="360" w:lineRule="auto"/>
        <w:ind w:left="0" w:right="49"/>
        <w:jc w:val="both"/>
        <w:rPr>
          <w:rFonts w:ascii="Palatino Linotype" w:hAnsi="Palatino Linotype"/>
        </w:rPr>
      </w:pPr>
    </w:p>
    <w:p w14:paraId="2544EE3D" w14:textId="77777777" w:rsidR="00452169" w:rsidRPr="00922012" w:rsidRDefault="00452169">
      <w:pPr>
        <w:pStyle w:val="Prrafodelista"/>
        <w:numPr>
          <w:ilvl w:val="0"/>
          <w:numId w:val="4"/>
        </w:numPr>
        <w:ind w:left="851" w:right="616" w:hanging="284"/>
        <w:jc w:val="both"/>
        <w:rPr>
          <w:rFonts w:ascii="Palatino Linotype" w:hAnsi="Palatino Linotype"/>
          <w:sz w:val="22"/>
          <w:szCs w:val="22"/>
        </w:rPr>
      </w:pPr>
      <w:r w:rsidRPr="00922012">
        <w:rPr>
          <w:rFonts w:ascii="Palatino Linotype" w:hAnsi="Palatino Linotype"/>
          <w:sz w:val="22"/>
          <w:szCs w:val="22"/>
        </w:rPr>
        <w:lastRenderedPageBreak/>
        <w:t xml:space="preserve">Complejidad del Asunto: La complejidad de la prueba, la pluralidad de sujetos procesales, el tiempo transcurrido, las características y contexto del recurso. </w:t>
      </w:r>
    </w:p>
    <w:p w14:paraId="6074599F" w14:textId="77777777" w:rsidR="00452169" w:rsidRPr="00922012" w:rsidRDefault="00452169" w:rsidP="00452169">
      <w:pPr>
        <w:pStyle w:val="Prrafodelista"/>
        <w:ind w:left="851" w:right="616" w:hanging="284"/>
        <w:jc w:val="both"/>
        <w:rPr>
          <w:rFonts w:ascii="Palatino Linotype" w:hAnsi="Palatino Linotype"/>
          <w:sz w:val="22"/>
          <w:szCs w:val="22"/>
        </w:rPr>
      </w:pPr>
    </w:p>
    <w:p w14:paraId="6A9F2331" w14:textId="77777777" w:rsidR="00452169" w:rsidRPr="00922012" w:rsidRDefault="00452169">
      <w:pPr>
        <w:pStyle w:val="Prrafodelista"/>
        <w:numPr>
          <w:ilvl w:val="0"/>
          <w:numId w:val="4"/>
        </w:numPr>
        <w:ind w:left="851" w:right="616" w:hanging="284"/>
        <w:jc w:val="both"/>
        <w:rPr>
          <w:rFonts w:ascii="Palatino Linotype" w:hAnsi="Palatino Linotype"/>
          <w:sz w:val="22"/>
          <w:szCs w:val="22"/>
        </w:rPr>
      </w:pPr>
      <w:r w:rsidRPr="00922012">
        <w:rPr>
          <w:rFonts w:ascii="Palatino Linotype" w:hAnsi="Palatino Linotype"/>
          <w:sz w:val="22"/>
          <w:szCs w:val="22"/>
        </w:rPr>
        <w:t>Actividad Procesal del interesado. Acciones u omisiones del interesado.</w:t>
      </w:r>
    </w:p>
    <w:p w14:paraId="7616075C" w14:textId="77777777" w:rsidR="00452169" w:rsidRPr="00922012" w:rsidRDefault="00452169" w:rsidP="00452169">
      <w:pPr>
        <w:ind w:left="851" w:right="616" w:hanging="284"/>
        <w:jc w:val="both"/>
        <w:rPr>
          <w:rFonts w:ascii="Palatino Linotype" w:hAnsi="Palatino Linotype"/>
          <w:sz w:val="22"/>
          <w:szCs w:val="22"/>
        </w:rPr>
      </w:pPr>
    </w:p>
    <w:p w14:paraId="4625383A" w14:textId="77777777" w:rsidR="00452169" w:rsidRPr="00922012" w:rsidRDefault="00452169">
      <w:pPr>
        <w:pStyle w:val="Prrafodelista"/>
        <w:numPr>
          <w:ilvl w:val="0"/>
          <w:numId w:val="4"/>
        </w:numPr>
        <w:ind w:left="851" w:right="616" w:hanging="284"/>
        <w:jc w:val="both"/>
        <w:rPr>
          <w:rFonts w:ascii="Palatino Linotype" w:hAnsi="Palatino Linotype"/>
          <w:sz w:val="22"/>
          <w:szCs w:val="22"/>
        </w:rPr>
      </w:pPr>
      <w:r w:rsidRPr="00922012">
        <w:rPr>
          <w:rFonts w:ascii="Palatino Linotype" w:hAnsi="Palatino Linotype"/>
          <w:sz w:val="22"/>
          <w:szCs w:val="22"/>
        </w:rPr>
        <w:t>Conducta de la Autoridad: Las Acciones u omisiones realizadas en el procedimiento. Así como si la autoridad actuó con la debida diligencia.</w:t>
      </w:r>
    </w:p>
    <w:p w14:paraId="1CEAE0D0" w14:textId="77777777" w:rsidR="00452169" w:rsidRPr="00922012" w:rsidRDefault="00452169" w:rsidP="00452169">
      <w:pPr>
        <w:pStyle w:val="Prrafodelista"/>
        <w:ind w:left="851" w:right="616" w:hanging="284"/>
        <w:rPr>
          <w:rFonts w:ascii="Palatino Linotype" w:hAnsi="Palatino Linotype"/>
          <w:sz w:val="22"/>
          <w:szCs w:val="22"/>
        </w:rPr>
      </w:pPr>
    </w:p>
    <w:p w14:paraId="79BF59EF" w14:textId="77777777" w:rsidR="00452169" w:rsidRPr="00922012" w:rsidRDefault="00452169" w:rsidP="00452169">
      <w:pPr>
        <w:ind w:left="851" w:right="616" w:hanging="284"/>
        <w:jc w:val="both"/>
        <w:rPr>
          <w:rFonts w:ascii="Palatino Linotype" w:hAnsi="Palatino Linotype"/>
          <w:sz w:val="22"/>
          <w:szCs w:val="22"/>
        </w:rPr>
      </w:pPr>
      <w:r w:rsidRPr="00922012">
        <w:rPr>
          <w:rFonts w:ascii="Palatino Linotype" w:hAnsi="Palatino Linotype"/>
          <w:sz w:val="22"/>
          <w:szCs w:val="22"/>
        </w:rPr>
        <w:t>d) La afectación generada en la situación jurídica de la persona involucrada en el proceso: Violación a sus derechos humanos.</w:t>
      </w:r>
    </w:p>
    <w:p w14:paraId="3CEA25E1" w14:textId="77777777" w:rsidR="00452169" w:rsidRPr="00922012"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BBEC8C" w14:textId="77777777" w:rsidR="00452169" w:rsidRPr="00922012"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6E9F76" w14:textId="77777777" w:rsidR="00452169" w:rsidRPr="00922012"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7E83B3A" w14:textId="77777777" w:rsidR="00452169" w:rsidRPr="00922012"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t xml:space="preserve">Argumento que encuentra sustento en la jurisprudencia P./J. 32/92 emitida por el Pleno de la Suprema Corte de Justicia de la Nación de rubro </w:t>
      </w:r>
      <w:r w:rsidRPr="00922012">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922012">
        <w:rPr>
          <w:rFonts w:ascii="Palatino Linotype" w:hAnsi="Palatino Linotype"/>
        </w:rPr>
        <w:t>, visible en la Gaceta del Seminario Judicial de la Federación con el registro digital 205635.</w:t>
      </w:r>
    </w:p>
    <w:p w14:paraId="7334CCE0" w14:textId="77777777" w:rsidR="00452169" w:rsidRPr="00922012"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4BA49F0A" w14:textId="77777777" w:rsidR="00452169" w:rsidRPr="00922012"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t xml:space="preserve">Razones por las cuales cabe concluir que, la resolución al recurso de revisión se solventa hasta esta fecha, debido a que existe una excesiva carga de trabajo en </w:t>
      </w:r>
      <w:r w:rsidRPr="00922012">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76319B" w14:textId="77777777" w:rsidR="00452169" w:rsidRPr="00922012"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259BB29" w14:textId="77777777" w:rsidR="00452169" w:rsidRPr="00922012"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76DE20B" w14:textId="77777777" w:rsidR="00452169" w:rsidRPr="00922012"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85AB24" w14:textId="78BCC272" w:rsidR="00452169" w:rsidRPr="00922012"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C7C8C77" w14:textId="77777777" w:rsidR="00A51B14" w:rsidRPr="00922012" w:rsidRDefault="00A51B14" w:rsidP="00A51B14">
      <w:pPr>
        <w:pStyle w:val="Prrafodelista"/>
        <w:tabs>
          <w:tab w:val="left" w:pos="426"/>
        </w:tabs>
        <w:spacing w:line="360" w:lineRule="auto"/>
        <w:ind w:left="0" w:right="49"/>
        <w:jc w:val="both"/>
        <w:rPr>
          <w:rFonts w:ascii="Palatino Linotype" w:hAnsi="Palatino Linotype" w:cs="Arial"/>
          <w:color w:val="000000" w:themeColor="text1"/>
        </w:rPr>
      </w:pPr>
    </w:p>
    <w:p w14:paraId="0C037A8B" w14:textId="77777777" w:rsidR="00452169" w:rsidRPr="00922012" w:rsidRDefault="00452169" w:rsidP="00BF5B15">
      <w:pPr>
        <w:ind w:left="567" w:right="616"/>
        <w:jc w:val="both"/>
        <w:rPr>
          <w:rFonts w:ascii="Palatino Linotype" w:hAnsi="Palatino Linotype"/>
          <w:sz w:val="22"/>
        </w:rPr>
      </w:pPr>
      <w:r w:rsidRPr="00922012">
        <w:rPr>
          <w:rFonts w:ascii="Palatino Linotype" w:hAnsi="Palatino Linotype"/>
          <w:i/>
          <w:sz w:val="22"/>
        </w:rPr>
        <w:t>“PLAZO RAZONABLE PARA RESOLVER. DIMENSIÓN Y EFECTOS DE ESTE CONCEPTO CUANDO SE ADUCE EXCESIVA CARGA DE TRABAJO.”</w:t>
      </w:r>
      <w:r w:rsidRPr="00922012">
        <w:rPr>
          <w:rFonts w:ascii="Palatino Linotype" w:hAnsi="Palatino Linotype"/>
          <w:sz w:val="22"/>
        </w:rPr>
        <w:t xml:space="preserve"> consultable en el Seminario Judicial de la Federación y su gaceta, con el registro digital 2002351.</w:t>
      </w:r>
    </w:p>
    <w:p w14:paraId="7C80E0B6" w14:textId="77777777" w:rsidR="00452169" w:rsidRPr="00922012" w:rsidRDefault="00452169" w:rsidP="00BF5B15">
      <w:pPr>
        <w:tabs>
          <w:tab w:val="left" w:pos="2070"/>
        </w:tabs>
        <w:ind w:left="567" w:right="616"/>
        <w:jc w:val="both"/>
        <w:rPr>
          <w:rFonts w:ascii="Palatino Linotype" w:hAnsi="Palatino Linotype"/>
          <w:b/>
          <w:sz w:val="22"/>
        </w:rPr>
      </w:pPr>
      <w:r w:rsidRPr="00922012">
        <w:rPr>
          <w:rFonts w:ascii="Palatino Linotype" w:hAnsi="Palatino Linotype"/>
          <w:b/>
          <w:sz w:val="22"/>
        </w:rPr>
        <w:tab/>
      </w:r>
    </w:p>
    <w:p w14:paraId="7739AB7D" w14:textId="77777777" w:rsidR="00452169" w:rsidRPr="00922012" w:rsidRDefault="00452169" w:rsidP="00BF5B15">
      <w:pPr>
        <w:ind w:left="567" w:right="616"/>
        <w:jc w:val="both"/>
        <w:rPr>
          <w:rFonts w:ascii="Palatino Linotype" w:hAnsi="Palatino Linotype"/>
          <w:sz w:val="22"/>
        </w:rPr>
      </w:pPr>
      <w:r w:rsidRPr="00922012">
        <w:rPr>
          <w:rFonts w:ascii="Palatino Linotype" w:hAnsi="Palatino Linotype"/>
          <w:i/>
          <w:sz w:val="22"/>
        </w:rPr>
        <w:t>“PLAZO RAZONABLE PARA RESOLVER. CONCEPTO Y ELEMENTOS QUE LO INTEGRAN A LA LUZ DEL DERECHO INTERNACIONAL DE LOS DERECHOS HUMANOS.”</w:t>
      </w:r>
      <w:r w:rsidRPr="00922012">
        <w:rPr>
          <w:rFonts w:ascii="Palatino Linotype" w:hAnsi="Palatino Linotype"/>
          <w:sz w:val="22"/>
        </w:rPr>
        <w:t>, visible en el Seminario Judicial de la Federación y su gaceta, con el registro digital 2002350.</w:t>
      </w:r>
    </w:p>
    <w:p w14:paraId="7A74C089" w14:textId="77777777" w:rsidR="00452169" w:rsidRPr="00922012" w:rsidRDefault="00452169" w:rsidP="00452169">
      <w:pPr>
        <w:rPr>
          <w:rFonts w:ascii="Palatino Linotype" w:hAnsi="Palatino Linotype"/>
        </w:rPr>
      </w:pPr>
    </w:p>
    <w:p w14:paraId="541ABEAB" w14:textId="1DD9B7E7" w:rsidR="000A71B6" w:rsidRPr="00922012" w:rsidRDefault="00452169" w:rsidP="000A71B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lastRenderedPageBreak/>
        <w:t>Por ello, este Organismo Garante comprometido con la tutela de los derechos humanos confiados, señala que este exceso de plazo legal para resolver el presente asunto, resulta de carácter excepcional.</w:t>
      </w:r>
    </w:p>
    <w:p w14:paraId="4470E113" w14:textId="77777777" w:rsidR="000A71B6" w:rsidRPr="00922012" w:rsidRDefault="000A71B6" w:rsidP="000A71B6">
      <w:pPr>
        <w:pStyle w:val="Prrafodelista"/>
        <w:tabs>
          <w:tab w:val="left" w:pos="426"/>
        </w:tabs>
        <w:spacing w:line="360" w:lineRule="auto"/>
        <w:ind w:left="0" w:right="49"/>
        <w:jc w:val="both"/>
        <w:rPr>
          <w:rFonts w:ascii="Palatino Linotype" w:hAnsi="Palatino Linotype" w:cs="Arial"/>
          <w:color w:val="000000" w:themeColor="text1"/>
        </w:rPr>
      </w:pPr>
    </w:p>
    <w:p w14:paraId="2AE10003" w14:textId="489C2510" w:rsidR="00EE6D29" w:rsidRPr="00922012" w:rsidRDefault="000A71B6" w:rsidP="00AF3BB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rPr>
        <w:t xml:space="preserve">El </w:t>
      </w:r>
      <w:r w:rsidR="00AF3BB7" w:rsidRPr="00922012">
        <w:rPr>
          <w:rFonts w:ascii="Palatino Linotype" w:hAnsi="Palatino Linotype"/>
        </w:rPr>
        <w:t>uno</w:t>
      </w:r>
      <w:r w:rsidRPr="00922012">
        <w:rPr>
          <w:rFonts w:ascii="Palatino Linotype" w:hAnsi="Palatino Linotype"/>
        </w:rPr>
        <w:t xml:space="preserve"> (</w:t>
      </w:r>
      <w:r w:rsidR="00AF3BB7" w:rsidRPr="00922012">
        <w:rPr>
          <w:rFonts w:ascii="Palatino Linotype" w:hAnsi="Palatino Linotype"/>
        </w:rPr>
        <w:t>01</w:t>
      </w:r>
      <w:r w:rsidRPr="00922012">
        <w:rPr>
          <w:rFonts w:ascii="Palatino Linotype" w:hAnsi="Palatino Linotype"/>
        </w:rPr>
        <w:t xml:space="preserve">) de </w:t>
      </w:r>
      <w:r w:rsidR="00AF3BB7" w:rsidRPr="00922012">
        <w:rPr>
          <w:rFonts w:ascii="Palatino Linotype" w:hAnsi="Palatino Linotype"/>
        </w:rPr>
        <w:t xml:space="preserve">diciembre </w:t>
      </w:r>
      <w:r w:rsidRPr="00922012">
        <w:rPr>
          <w:rFonts w:ascii="Palatino Linotype" w:hAnsi="Palatino Linotype"/>
        </w:rPr>
        <w:t xml:space="preserve">de dos mil veintidós, se envió por correo electrónico un requerimiento de información adicional al </w:t>
      </w:r>
      <w:r w:rsidRPr="00922012">
        <w:rPr>
          <w:rFonts w:ascii="Palatino Linotype" w:hAnsi="Palatino Linotype"/>
          <w:b/>
          <w:bCs/>
        </w:rPr>
        <w:t>SUJETO OBLIGADO</w:t>
      </w:r>
      <w:r w:rsidR="00EE6D29" w:rsidRPr="00922012">
        <w:rPr>
          <w:rFonts w:ascii="Palatino Linotype" w:hAnsi="Palatino Linotype"/>
          <w:b/>
          <w:bCs/>
        </w:rPr>
        <w:t>,</w:t>
      </w:r>
      <w:r w:rsidRPr="00922012">
        <w:rPr>
          <w:rFonts w:ascii="Palatino Linotype" w:hAnsi="Palatino Linotype"/>
          <w:b/>
          <w:bCs/>
        </w:rPr>
        <w:t xml:space="preserve"> </w:t>
      </w:r>
      <w:r w:rsidRPr="00922012">
        <w:rPr>
          <w:rFonts w:ascii="Palatino Linotype" w:hAnsi="Palatino Linotype"/>
        </w:rPr>
        <w:t>mismo que no fue atendido en el plazo establecido por la Ley, el cual consistió en lo siguiente:</w:t>
      </w:r>
    </w:p>
    <w:p w14:paraId="7405CEC1" w14:textId="77777777" w:rsidR="000A71B6" w:rsidRPr="00922012" w:rsidRDefault="000A71B6" w:rsidP="000A71B6">
      <w:pPr>
        <w:pStyle w:val="Prrafodelista"/>
        <w:tabs>
          <w:tab w:val="left" w:pos="426"/>
        </w:tabs>
        <w:spacing w:line="360" w:lineRule="auto"/>
        <w:ind w:left="0" w:right="49"/>
        <w:jc w:val="both"/>
        <w:rPr>
          <w:rFonts w:ascii="Palatino Linotype" w:hAnsi="Palatino Linotype" w:cs="Arial"/>
          <w:color w:val="000000" w:themeColor="text1"/>
        </w:rPr>
      </w:pPr>
    </w:p>
    <w:p w14:paraId="384B8294" w14:textId="024559B2" w:rsidR="00EE6D29" w:rsidRPr="00922012" w:rsidRDefault="00A4262E" w:rsidP="00B31E90">
      <w:pPr>
        <w:pStyle w:val="Prrafodelista"/>
        <w:numPr>
          <w:ilvl w:val="0"/>
          <w:numId w:val="1"/>
        </w:numPr>
        <w:tabs>
          <w:tab w:val="left" w:pos="426"/>
        </w:tabs>
        <w:spacing w:line="360" w:lineRule="auto"/>
        <w:jc w:val="both"/>
        <w:rPr>
          <w:rFonts w:ascii="Palatino Linotype" w:hAnsi="Palatino Linotype"/>
          <w:color w:val="000000" w:themeColor="text1"/>
        </w:rPr>
      </w:pPr>
      <w:r w:rsidRPr="00922012">
        <w:rPr>
          <w:rFonts w:ascii="Palatino Linotype" w:eastAsia="Calibri" w:hAnsi="Palatino Linotype" w:cs="Arial"/>
          <w:color w:val="000000" w:themeColor="text1"/>
          <w:lang w:val="es-ES"/>
        </w:rPr>
        <w:t xml:space="preserve">El </w:t>
      </w:r>
      <w:r w:rsidR="00AF3BB7" w:rsidRPr="00922012">
        <w:rPr>
          <w:rFonts w:ascii="Palatino Linotype" w:eastAsia="Calibri" w:hAnsi="Palatino Linotype" w:cs="Arial"/>
          <w:color w:val="000000" w:themeColor="text1"/>
          <w:lang w:val="es-ES"/>
        </w:rPr>
        <w:t xml:space="preserve">siete </w:t>
      </w:r>
      <w:r w:rsidRPr="00922012">
        <w:rPr>
          <w:rFonts w:ascii="Palatino Linotype" w:eastAsia="Calibri" w:hAnsi="Palatino Linotype" w:cs="Arial"/>
          <w:color w:val="000000" w:themeColor="text1"/>
          <w:lang w:val="es-ES"/>
        </w:rPr>
        <w:t>(</w:t>
      </w:r>
      <w:r w:rsidR="00AF3BB7" w:rsidRPr="00922012">
        <w:rPr>
          <w:rFonts w:ascii="Palatino Linotype" w:eastAsia="Calibri" w:hAnsi="Palatino Linotype" w:cs="Arial"/>
          <w:color w:val="000000" w:themeColor="text1"/>
          <w:lang w:val="es-ES"/>
        </w:rPr>
        <w:t>07</w:t>
      </w:r>
      <w:r w:rsidRPr="00922012">
        <w:rPr>
          <w:rFonts w:ascii="Palatino Linotype" w:eastAsia="Calibri" w:hAnsi="Palatino Linotype" w:cs="Arial"/>
          <w:color w:val="000000" w:themeColor="text1"/>
          <w:lang w:val="es-ES"/>
        </w:rPr>
        <w:t xml:space="preserve">) de </w:t>
      </w:r>
      <w:r w:rsidR="00AF3BB7" w:rsidRPr="00922012">
        <w:rPr>
          <w:rFonts w:ascii="Palatino Linotype" w:eastAsia="Calibri" w:hAnsi="Palatino Linotype" w:cs="Arial"/>
          <w:color w:val="000000" w:themeColor="text1"/>
          <w:lang w:val="es-ES"/>
        </w:rPr>
        <w:t>diciembre</w:t>
      </w:r>
      <w:r w:rsidRPr="00922012">
        <w:rPr>
          <w:rFonts w:ascii="Palatino Linotype" w:eastAsia="Calibri" w:hAnsi="Palatino Linotype" w:cs="Arial"/>
          <w:color w:val="000000" w:themeColor="text1"/>
          <w:lang w:val="es-ES"/>
        </w:rPr>
        <w:t xml:space="preserve"> de dos mil veintidós</w:t>
      </w:r>
      <w:r w:rsidRPr="00922012">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003522BF" w:rsidRPr="00922012">
        <w:rPr>
          <w:rFonts w:ascii="Palatino Linotype" w:hAnsi="Palatino Linotype" w:cs="Arial"/>
          <w:color w:val="000000" w:themeColor="text1"/>
          <w:lang w:val="es-ES"/>
        </w:rPr>
        <w:t xml:space="preserve"> y ----------------------------------------</w:t>
      </w:r>
      <w:r w:rsidR="00EE6D29" w:rsidRPr="00922012">
        <w:rPr>
          <w:rFonts w:ascii="Palatino Linotype" w:hAnsi="Palatino Linotype" w:cs="Arial"/>
          <w:color w:val="000000" w:themeColor="text1"/>
          <w:lang w:val="es-ES"/>
        </w:rPr>
        <w:t>----------</w:t>
      </w:r>
    </w:p>
    <w:p w14:paraId="398EB2F8" w14:textId="77777777" w:rsidR="00AF3BB7" w:rsidRPr="00922012" w:rsidRDefault="00AF3BB7" w:rsidP="00AF3BB7">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922012" w:rsidRDefault="007C0013" w:rsidP="00B31E90">
      <w:pPr>
        <w:pStyle w:val="Ttulo1"/>
        <w:spacing w:before="0"/>
        <w:jc w:val="center"/>
        <w:rPr>
          <w:b/>
          <w:color w:val="000000" w:themeColor="text1"/>
        </w:rPr>
      </w:pPr>
      <w:bookmarkStart w:id="5" w:name="_Toc96002400"/>
      <w:r w:rsidRPr="00922012">
        <w:rPr>
          <w:b/>
          <w:color w:val="000000" w:themeColor="text1"/>
        </w:rPr>
        <w:t>CONSIDERANDO</w:t>
      </w:r>
      <w:bookmarkEnd w:id="3"/>
      <w:bookmarkEnd w:id="4"/>
      <w:bookmarkEnd w:id="5"/>
    </w:p>
    <w:p w14:paraId="435CF9A4" w14:textId="77777777" w:rsidR="00FC1DA7" w:rsidRPr="00922012" w:rsidRDefault="00FC1DA7" w:rsidP="00B31E90">
      <w:pPr>
        <w:rPr>
          <w:color w:val="000000" w:themeColor="text1"/>
          <w:lang w:eastAsia="en-US"/>
        </w:rPr>
      </w:pPr>
    </w:p>
    <w:p w14:paraId="629A5BE2" w14:textId="56C3E7D5" w:rsidR="007C0013" w:rsidRPr="00922012"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922012">
        <w:rPr>
          <w:rFonts w:ascii="Palatino Linotype" w:hAnsi="Palatino Linotype"/>
          <w:b/>
          <w:color w:val="000000" w:themeColor="text1"/>
          <w:sz w:val="24"/>
        </w:rPr>
        <w:t>PRIMERO. De la competencia</w:t>
      </w:r>
      <w:bookmarkEnd w:id="6"/>
      <w:bookmarkEnd w:id="7"/>
      <w:bookmarkEnd w:id="8"/>
    </w:p>
    <w:p w14:paraId="60FBD8C7" w14:textId="77777777" w:rsidR="00FC1DA7" w:rsidRPr="00922012" w:rsidRDefault="00FC1DA7" w:rsidP="00B31E90">
      <w:pPr>
        <w:rPr>
          <w:rFonts w:ascii="Palatino Linotype" w:hAnsi="Palatino Linotype"/>
          <w:color w:val="000000" w:themeColor="text1"/>
          <w:lang w:eastAsia="en-US"/>
        </w:rPr>
      </w:pPr>
    </w:p>
    <w:p w14:paraId="0BF52B18" w14:textId="515C3AEB" w:rsidR="005A228F" w:rsidRPr="00922012" w:rsidRDefault="00A45546" w:rsidP="00DA22D8">
      <w:pPr>
        <w:pStyle w:val="Prrafodelista"/>
        <w:numPr>
          <w:ilvl w:val="0"/>
          <w:numId w:val="1"/>
        </w:numPr>
        <w:tabs>
          <w:tab w:val="left" w:pos="426"/>
        </w:tabs>
        <w:spacing w:line="360" w:lineRule="auto"/>
        <w:jc w:val="both"/>
        <w:rPr>
          <w:rFonts w:ascii="Palatino Linotype" w:eastAsia="Calibri" w:hAnsi="Palatino Linotype"/>
          <w:color w:val="000000" w:themeColor="text1"/>
          <w:lang w:val="es-ES"/>
        </w:rPr>
      </w:pPr>
      <w:r w:rsidRPr="00922012">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922012">
        <w:rPr>
          <w:rFonts w:ascii="Palatino Linotype" w:eastAsia="Calibri" w:hAnsi="Palatino Linotype"/>
          <w:color w:val="000000" w:themeColor="text1"/>
          <w:lang w:val="es-ES"/>
        </w:rPr>
        <w:t xml:space="preserve">etente para conocer y resolver </w:t>
      </w:r>
      <w:r w:rsidRPr="00922012">
        <w:rPr>
          <w:rFonts w:ascii="Palatino Linotype" w:eastAsia="Calibri" w:hAnsi="Palatino Linotype"/>
          <w:color w:val="000000" w:themeColor="text1"/>
          <w:lang w:val="es-ES"/>
        </w:rPr>
        <w:t xml:space="preserve">el presente recurso de conformidad con el artículo: 6, apartado A, fracción IV de la Constitución Política de los Estados Unidos Mexicanos; 5, párrafos </w:t>
      </w:r>
      <w:r w:rsidR="000B7C4F" w:rsidRPr="00922012">
        <w:rPr>
          <w:rFonts w:ascii="Palatino Linotype" w:eastAsia="Calibri" w:hAnsi="Palatino Linotype"/>
          <w:color w:val="000000" w:themeColor="text1"/>
          <w:lang w:val="es-ES"/>
        </w:rPr>
        <w:t>trigésimo, trigésimo primero y trigésimo segundo</w:t>
      </w:r>
      <w:r w:rsidR="004F785F" w:rsidRPr="00922012">
        <w:rPr>
          <w:rFonts w:ascii="Palatino Linotype" w:eastAsia="Calibri" w:hAnsi="Palatino Linotype"/>
          <w:color w:val="000000" w:themeColor="text1"/>
          <w:lang w:val="es-ES"/>
        </w:rPr>
        <w:t>,</w:t>
      </w:r>
      <w:r w:rsidRPr="00922012">
        <w:rPr>
          <w:rFonts w:ascii="Palatino Linotype" w:eastAsia="Calibri" w:hAnsi="Palatino Linotype"/>
          <w:color w:val="000000" w:themeColor="text1"/>
          <w:lang w:val="es-ES"/>
        </w:rPr>
        <w:t xml:space="preserve"> fracciones IV y V</w:t>
      </w:r>
      <w:r w:rsidR="004F785F" w:rsidRPr="00922012">
        <w:rPr>
          <w:rFonts w:ascii="Palatino Linotype" w:eastAsia="Calibri" w:hAnsi="Palatino Linotype"/>
          <w:color w:val="000000" w:themeColor="text1"/>
          <w:lang w:val="es-ES"/>
        </w:rPr>
        <w:t>,</w:t>
      </w:r>
      <w:r w:rsidRPr="00922012">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922012">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F56872D" w14:textId="77777777" w:rsidR="00751061" w:rsidRPr="00922012" w:rsidRDefault="00751061" w:rsidP="00751061">
      <w:pPr>
        <w:pStyle w:val="Prrafodelista"/>
        <w:tabs>
          <w:tab w:val="left" w:pos="426"/>
        </w:tabs>
        <w:spacing w:line="360" w:lineRule="auto"/>
        <w:ind w:left="0"/>
        <w:jc w:val="both"/>
        <w:rPr>
          <w:rFonts w:ascii="Palatino Linotype" w:eastAsia="Calibri" w:hAnsi="Palatino Linotype"/>
          <w:b/>
          <w:color w:val="000000" w:themeColor="text1"/>
          <w:lang w:val="es-ES"/>
        </w:rPr>
      </w:pPr>
    </w:p>
    <w:p w14:paraId="753DC7A1" w14:textId="5E205177" w:rsidR="00C6440A" w:rsidRPr="00922012"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922012">
        <w:rPr>
          <w:rFonts w:ascii="Palatino Linotype" w:hAnsi="Palatino Linotype"/>
          <w:b/>
          <w:color w:val="000000" w:themeColor="text1"/>
          <w:sz w:val="24"/>
        </w:rPr>
        <w:t>SEGUNDO. De la oportunidad y proced</w:t>
      </w:r>
      <w:r w:rsidR="00F35C44" w:rsidRPr="00922012">
        <w:rPr>
          <w:rFonts w:ascii="Palatino Linotype" w:hAnsi="Palatino Linotype"/>
          <w:b/>
          <w:color w:val="000000" w:themeColor="text1"/>
          <w:sz w:val="24"/>
        </w:rPr>
        <w:t>encia</w:t>
      </w:r>
      <w:r w:rsidRPr="00922012">
        <w:rPr>
          <w:rFonts w:ascii="Palatino Linotype" w:hAnsi="Palatino Linotype"/>
          <w:b/>
          <w:color w:val="000000" w:themeColor="text1"/>
          <w:sz w:val="24"/>
        </w:rPr>
        <w:t>.</w:t>
      </w:r>
      <w:bookmarkEnd w:id="9"/>
      <w:bookmarkEnd w:id="10"/>
      <w:bookmarkEnd w:id="11"/>
    </w:p>
    <w:p w14:paraId="18E22450" w14:textId="77777777" w:rsidR="00C6440A" w:rsidRPr="00922012" w:rsidRDefault="00C6440A" w:rsidP="00B31E90">
      <w:pPr>
        <w:rPr>
          <w:color w:val="000000" w:themeColor="text1"/>
          <w:lang w:eastAsia="en-US"/>
        </w:rPr>
      </w:pPr>
    </w:p>
    <w:p w14:paraId="0E1A890D" w14:textId="7287B443" w:rsidR="00FE19DB" w:rsidRPr="00922012" w:rsidRDefault="003E6D0F" w:rsidP="00FE19DB">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922012">
        <w:rPr>
          <w:rFonts w:ascii="Palatino Linotype" w:eastAsia="Calibri" w:hAnsi="Palatino Linotype" w:cs="Arial"/>
          <w:color w:val="000000" w:themeColor="text1"/>
        </w:rPr>
        <w:t xml:space="preserve">El </w:t>
      </w:r>
      <w:r w:rsidR="00740BA4" w:rsidRPr="00922012">
        <w:rPr>
          <w:rFonts w:ascii="Palatino Linotype" w:eastAsia="Calibri" w:hAnsi="Palatino Linotype" w:cs="Arial"/>
          <w:color w:val="000000" w:themeColor="text1"/>
        </w:rPr>
        <w:t xml:space="preserve">medio de impugnación fue presentado a través del </w:t>
      </w:r>
      <w:r w:rsidR="00740BA4" w:rsidRPr="00922012">
        <w:rPr>
          <w:rFonts w:ascii="Palatino Linotype" w:eastAsia="Calibri" w:hAnsi="Palatino Linotype" w:cs="Arial"/>
          <w:bCs/>
          <w:iCs/>
          <w:color w:val="000000" w:themeColor="text1"/>
        </w:rPr>
        <w:t>SAIMEX</w:t>
      </w:r>
      <w:r w:rsidR="00740BA4" w:rsidRPr="00922012">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922012">
        <w:rPr>
          <w:rFonts w:ascii="Palatino Linotype" w:eastAsia="Calibri" w:hAnsi="Palatino Linotype" w:cs="Arial"/>
          <w:b/>
          <w:color w:val="000000" w:themeColor="text1"/>
        </w:rPr>
        <w:t>SUJETO OBLIGADO</w:t>
      </w:r>
      <w:r w:rsidR="00740BA4" w:rsidRPr="00922012">
        <w:rPr>
          <w:rFonts w:ascii="Palatino Linotype" w:eastAsia="Calibri" w:hAnsi="Palatino Linotype" w:cs="Arial"/>
          <w:color w:val="000000" w:themeColor="text1"/>
        </w:rPr>
        <w:t xml:space="preserve"> entregó respuesta el </w:t>
      </w:r>
      <w:r w:rsidR="00B66B2C" w:rsidRPr="00922012">
        <w:rPr>
          <w:rFonts w:ascii="Palatino Linotype" w:eastAsia="Calibri" w:hAnsi="Palatino Linotype" w:cs="Arial"/>
          <w:color w:val="000000" w:themeColor="text1"/>
        </w:rPr>
        <w:t>dieciocho</w:t>
      </w:r>
      <w:r w:rsidR="00F842FD" w:rsidRPr="00922012">
        <w:rPr>
          <w:rFonts w:ascii="Palatino Linotype" w:eastAsia="Calibri" w:hAnsi="Palatino Linotype" w:cs="Arial"/>
          <w:color w:val="000000" w:themeColor="text1"/>
        </w:rPr>
        <w:t xml:space="preserve"> </w:t>
      </w:r>
      <w:r w:rsidR="00B92605" w:rsidRPr="00922012">
        <w:rPr>
          <w:rFonts w:ascii="Palatino Linotype" w:eastAsia="Calibri" w:hAnsi="Palatino Linotype" w:cs="Arial"/>
          <w:color w:val="000000" w:themeColor="text1"/>
        </w:rPr>
        <w:t>(</w:t>
      </w:r>
      <w:r w:rsidR="00B66B2C" w:rsidRPr="00922012">
        <w:rPr>
          <w:rFonts w:ascii="Palatino Linotype" w:eastAsia="Calibri" w:hAnsi="Palatino Linotype" w:cs="Arial"/>
          <w:color w:val="000000" w:themeColor="text1"/>
        </w:rPr>
        <w:t>18</w:t>
      </w:r>
      <w:r w:rsidR="00B92605" w:rsidRPr="00922012">
        <w:rPr>
          <w:rFonts w:ascii="Palatino Linotype" w:eastAsia="Calibri" w:hAnsi="Palatino Linotype" w:cs="Arial"/>
          <w:color w:val="000000" w:themeColor="text1"/>
        </w:rPr>
        <w:t xml:space="preserve">) de </w:t>
      </w:r>
      <w:r w:rsidR="00B66B2C" w:rsidRPr="00922012">
        <w:rPr>
          <w:rFonts w:ascii="Palatino Linotype" w:eastAsia="Calibri" w:hAnsi="Palatino Linotype" w:cs="Arial"/>
          <w:color w:val="000000" w:themeColor="text1"/>
        </w:rPr>
        <w:t xml:space="preserve">octubre </w:t>
      </w:r>
      <w:r w:rsidR="00C85A48" w:rsidRPr="00922012">
        <w:rPr>
          <w:rFonts w:ascii="Palatino Linotype" w:eastAsia="Calibri" w:hAnsi="Palatino Linotype" w:cs="Arial"/>
          <w:color w:val="000000" w:themeColor="text1"/>
        </w:rPr>
        <w:t>de dos mil veintidós</w:t>
      </w:r>
      <w:r w:rsidR="00740BA4" w:rsidRPr="00922012">
        <w:rPr>
          <w:rFonts w:ascii="Palatino Linotype" w:eastAsia="Calibri" w:hAnsi="Palatino Linotype" w:cs="Arial"/>
          <w:color w:val="000000" w:themeColor="text1"/>
        </w:rPr>
        <w:t xml:space="preserve">, de tal forma que el plazo para interponer el recurso de revisión transcurrió del </w:t>
      </w:r>
      <w:r w:rsidR="00B66B2C" w:rsidRPr="00922012">
        <w:rPr>
          <w:rFonts w:ascii="Palatino Linotype" w:eastAsia="Calibri" w:hAnsi="Palatino Linotype" w:cs="Arial"/>
          <w:color w:val="000000" w:themeColor="text1"/>
        </w:rPr>
        <w:t xml:space="preserve">diecinueve </w:t>
      </w:r>
      <w:r w:rsidR="00C85A48" w:rsidRPr="00922012">
        <w:rPr>
          <w:rFonts w:ascii="Palatino Linotype" w:eastAsia="Calibri" w:hAnsi="Palatino Linotype" w:cs="Arial"/>
          <w:color w:val="000000" w:themeColor="text1"/>
        </w:rPr>
        <w:t>(</w:t>
      </w:r>
      <w:r w:rsidR="00B66B2C" w:rsidRPr="00922012">
        <w:rPr>
          <w:rFonts w:ascii="Palatino Linotype" w:eastAsia="Calibri" w:hAnsi="Palatino Linotype" w:cs="Arial"/>
          <w:color w:val="000000" w:themeColor="text1"/>
        </w:rPr>
        <w:t>19</w:t>
      </w:r>
      <w:r w:rsidR="00C85A48" w:rsidRPr="00922012">
        <w:rPr>
          <w:rFonts w:ascii="Palatino Linotype" w:eastAsia="Calibri" w:hAnsi="Palatino Linotype" w:cs="Arial"/>
          <w:color w:val="000000" w:themeColor="text1"/>
        </w:rPr>
        <w:t xml:space="preserve">) </w:t>
      </w:r>
      <w:r w:rsidR="00285F4E" w:rsidRPr="00922012">
        <w:rPr>
          <w:rFonts w:ascii="Palatino Linotype" w:eastAsia="Calibri" w:hAnsi="Palatino Linotype" w:cs="Arial"/>
          <w:color w:val="000000" w:themeColor="text1"/>
        </w:rPr>
        <w:t xml:space="preserve">de </w:t>
      </w:r>
      <w:r w:rsidR="00B66B2C" w:rsidRPr="00922012">
        <w:rPr>
          <w:rFonts w:ascii="Palatino Linotype" w:eastAsia="Calibri" w:hAnsi="Palatino Linotype" w:cs="Arial"/>
          <w:color w:val="000000" w:themeColor="text1"/>
        </w:rPr>
        <w:t>octubre</w:t>
      </w:r>
      <w:r w:rsidR="00285F4E" w:rsidRPr="00922012">
        <w:rPr>
          <w:rFonts w:ascii="Palatino Linotype" w:eastAsia="Calibri" w:hAnsi="Palatino Linotype" w:cs="Arial"/>
          <w:color w:val="000000" w:themeColor="text1"/>
        </w:rPr>
        <w:t xml:space="preserve"> </w:t>
      </w:r>
      <w:r w:rsidR="00C85A48" w:rsidRPr="00922012">
        <w:rPr>
          <w:rFonts w:ascii="Palatino Linotype" w:eastAsia="Calibri" w:hAnsi="Palatino Linotype" w:cs="Arial"/>
          <w:color w:val="000000" w:themeColor="text1"/>
        </w:rPr>
        <w:t xml:space="preserve">al </w:t>
      </w:r>
      <w:r w:rsidR="00B66B2C" w:rsidRPr="00922012">
        <w:rPr>
          <w:rFonts w:ascii="Palatino Linotype" w:eastAsia="Calibri" w:hAnsi="Palatino Linotype" w:cs="Arial"/>
          <w:color w:val="000000" w:themeColor="text1"/>
        </w:rPr>
        <w:t>nueve</w:t>
      </w:r>
      <w:r w:rsidR="00285F4E" w:rsidRPr="00922012">
        <w:rPr>
          <w:rFonts w:ascii="Palatino Linotype" w:eastAsia="Calibri" w:hAnsi="Palatino Linotype" w:cs="Arial"/>
          <w:color w:val="000000" w:themeColor="text1"/>
        </w:rPr>
        <w:t xml:space="preserve"> </w:t>
      </w:r>
      <w:r w:rsidR="00B92605" w:rsidRPr="00922012">
        <w:rPr>
          <w:rFonts w:ascii="Palatino Linotype" w:eastAsia="Calibri" w:hAnsi="Palatino Linotype" w:cs="Arial"/>
          <w:color w:val="000000" w:themeColor="text1"/>
        </w:rPr>
        <w:t>(</w:t>
      </w:r>
      <w:r w:rsidR="00B66B2C" w:rsidRPr="00922012">
        <w:rPr>
          <w:rFonts w:ascii="Palatino Linotype" w:eastAsia="Calibri" w:hAnsi="Palatino Linotype" w:cs="Arial"/>
          <w:color w:val="000000" w:themeColor="text1"/>
        </w:rPr>
        <w:t>09</w:t>
      </w:r>
      <w:r w:rsidR="00C85A48" w:rsidRPr="00922012">
        <w:rPr>
          <w:rFonts w:ascii="Palatino Linotype" w:eastAsia="Calibri" w:hAnsi="Palatino Linotype" w:cs="Arial"/>
          <w:color w:val="000000" w:themeColor="text1"/>
        </w:rPr>
        <w:t xml:space="preserve">) de </w:t>
      </w:r>
      <w:r w:rsidR="00B66B2C" w:rsidRPr="00922012">
        <w:rPr>
          <w:rFonts w:ascii="Palatino Linotype" w:eastAsia="Calibri" w:hAnsi="Palatino Linotype" w:cs="Arial"/>
          <w:color w:val="000000" w:themeColor="text1"/>
        </w:rPr>
        <w:t>noviembre</w:t>
      </w:r>
      <w:r w:rsidR="00740BA4" w:rsidRPr="00922012">
        <w:rPr>
          <w:rFonts w:ascii="Palatino Linotype" w:eastAsia="Calibri" w:hAnsi="Palatino Linotype" w:cs="Arial"/>
          <w:color w:val="000000" w:themeColor="text1"/>
        </w:rPr>
        <w:t xml:space="preserve"> de dos mil </w:t>
      </w:r>
      <w:r w:rsidR="00C85A48" w:rsidRPr="00922012">
        <w:rPr>
          <w:rFonts w:ascii="Palatino Linotype" w:eastAsia="Calibri" w:hAnsi="Palatino Linotype" w:cs="Arial"/>
          <w:color w:val="000000" w:themeColor="text1"/>
        </w:rPr>
        <w:t>veintidós</w:t>
      </w:r>
      <w:r w:rsidR="00740BA4" w:rsidRPr="00922012">
        <w:rPr>
          <w:rFonts w:ascii="Palatino Linotype" w:eastAsia="Calibri" w:hAnsi="Palatino Linotype" w:cs="Arial"/>
          <w:color w:val="000000" w:themeColor="text1"/>
        </w:rPr>
        <w:t>, en</w:t>
      </w:r>
      <w:r w:rsidR="00FE19DB" w:rsidRPr="00922012">
        <w:rPr>
          <w:rFonts w:ascii="Palatino Linotype" w:eastAsia="Calibri" w:hAnsi="Palatino Linotype" w:cs="Arial"/>
          <w:color w:val="000000" w:themeColor="text1"/>
        </w:rPr>
        <w:t xml:space="preserve"> consecuencia, </w:t>
      </w:r>
      <w:r w:rsidR="00FE19DB" w:rsidRPr="00922012">
        <w:rPr>
          <w:rFonts w:ascii="Palatino Linotype" w:hAnsi="Palatino Linotype" w:cs="Arial"/>
          <w:bCs/>
          <w:color w:val="000000" w:themeColor="text1"/>
        </w:rPr>
        <w:t xml:space="preserve">si la parte </w:t>
      </w:r>
      <w:r w:rsidR="00FE19DB" w:rsidRPr="00922012">
        <w:rPr>
          <w:rFonts w:ascii="Palatino Linotype" w:hAnsi="Palatino Linotype" w:cs="Arial"/>
          <w:b/>
          <w:color w:val="000000" w:themeColor="text1"/>
        </w:rPr>
        <w:t xml:space="preserve">RECURRENTE </w:t>
      </w:r>
      <w:r w:rsidR="00FE19DB" w:rsidRPr="00922012">
        <w:rPr>
          <w:rFonts w:ascii="Palatino Linotype" w:hAnsi="Palatino Linotype" w:cs="Arial"/>
          <w:bCs/>
          <w:color w:val="000000" w:themeColor="text1"/>
        </w:rPr>
        <w:t>presentó su inconformidad el</w:t>
      </w:r>
      <w:r w:rsidR="00B66B2C" w:rsidRPr="00922012">
        <w:rPr>
          <w:rFonts w:ascii="Palatino Linotype" w:hAnsi="Palatino Linotype" w:cs="Arial"/>
          <w:bCs/>
          <w:color w:val="000000" w:themeColor="text1"/>
        </w:rPr>
        <w:t xml:space="preserve"> veinte</w:t>
      </w:r>
      <w:r w:rsidR="00FE19DB" w:rsidRPr="00922012">
        <w:rPr>
          <w:rFonts w:ascii="Palatino Linotype" w:hAnsi="Palatino Linotype" w:cs="Arial"/>
          <w:bCs/>
          <w:color w:val="000000" w:themeColor="text1"/>
        </w:rPr>
        <w:t xml:space="preserve"> (</w:t>
      </w:r>
      <w:r w:rsidR="00B66B2C" w:rsidRPr="00922012">
        <w:rPr>
          <w:rFonts w:ascii="Palatino Linotype" w:hAnsi="Palatino Linotype" w:cs="Arial"/>
          <w:bCs/>
          <w:color w:val="000000" w:themeColor="text1"/>
        </w:rPr>
        <w:t>20</w:t>
      </w:r>
      <w:r w:rsidR="00FE19DB" w:rsidRPr="00922012">
        <w:rPr>
          <w:rFonts w:ascii="Palatino Linotype" w:hAnsi="Palatino Linotype" w:cs="Arial"/>
          <w:bCs/>
          <w:color w:val="000000" w:themeColor="text1"/>
        </w:rPr>
        <w:t>) de</w:t>
      </w:r>
      <w:r w:rsidR="00F842FD" w:rsidRPr="00922012">
        <w:rPr>
          <w:rFonts w:ascii="Palatino Linotype" w:hAnsi="Palatino Linotype" w:cs="Arial"/>
          <w:bCs/>
          <w:color w:val="000000" w:themeColor="text1"/>
        </w:rPr>
        <w:t xml:space="preserve"> </w:t>
      </w:r>
      <w:r w:rsidR="00B66B2C" w:rsidRPr="00922012">
        <w:rPr>
          <w:rFonts w:ascii="Palatino Linotype" w:hAnsi="Palatino Linotype" w:cs="Arial"/>
          <w:bCs/>
          <w:color w:val="000000" w:themeColor="text1"/>
        </w:rPr>
        <w:t>octubre</w:t>
      </w:r>
      <w:r w:rsidR="00FE19DB" w:rsidRPr="00922012">
        <w:rPr>
          <w:rFonts w:ascii="Palatino Linotype" w:hAnsi="Palatino Linotype" w:cs="Arial"/>
          <w:bCs/>
          <w:color w:val="000000" w:themeColor="text1"/>
        </w:rPr>
        <w:t xml:space="preserve"> de dos mil veintidós, se encuentra dentro de los márgenes temporales previstos en el artículo 178 de la Ley de Transparencia y Acceso a la Información Pública del Estado de México y Municipios.</w:t>
      </w:r>
    </w:p>
    <w:p w14:paraId="21903286" w14:textId="77777777" w:rsidR="00740BA4" w:rsidRPr="00922012" w:rsidRDefault="00740BA4" w:rsidP="00740BA4">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6BFF9730" w:rsidR="005F1362" w:rsidRPr="00922012"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922012">
        <w:rPr>
          <w:rFonts w:ascii="Palatino Linotype" w:eastAsia="Calibri" w:hAnsi="Palatino Linotype" w:cs="Arial"/>
          <w:color w:val="000000" w:themeColor="text1"/>
        </w:rPr>
        <w:t xml:space="preserve">Consecuencia de lo anterior, esta Ponencia Resolutora advierte que </w:t>
      </w:r>
      <w:r w:rsidR="00540208" w:rsidRPr="00922012">
        <w:rPr>
          <w:rFonts w:ascii="Palatino Linotype" w:eastAsia="Calibri" w:hAnsi="Palatino Linotype" w:cs="Arial"/>
          <w:color w:val="000000" w:themeColor="text1"/>
        </w:rPr>
        <w:t xml:space="preserve">el escrito contiene las formalidades previstas por el artículo 180 último párrafo de la Ley </w:t>
      </w:r>
      <w:r w:rsidR="004911B6" w:rsidRPr="00922012">
        <w:rPr>
          <w:rFonts w:ascii="Palatino Linotype" w:eastAsia="Calibri" w:hAnsi="Palatino Linotype" w:cs="Arial"/>
          <w:color w:val="000000" w:themeColor="text1"/>
        </w:rPr>
        <w:t>de Transparencia y Acceso a la Información Pública del Estado de México y Municipios</w:t>
      </w:r>
      <w:r w:rsidR="00540208" w:rsidRPr="00922012">
        <w:rPr>
          <w:rFonts w:ascii="Palatino Linotype" w:eastAsia="Calibri" w:hAnsi="Palatino Linotype" w:cs="Arial"/>
          <w:color w:val="000000" w:themeColor="text1"/>
        </w:rPr>
        <w:t xml:space="preserve">, por lo que es procedente que </w:t>
      </w:r>
      <w:r w:rsidR="004911B6" w:rsidRPr="00922012">
        <w:rPr>
          <w:rFonts w:ascii="Palatino Linotype" w:eastAsia="Calibri" w:hAnsi="Palatino Linotype" w:cs="Arial"/>
          <w:color w:val="000000" w:themeColor="text1"/>
        </w:rPr>
        <w:t>e</w:t>
      </w:r>
      <w:r w:rsidR="00540208" w:rsidRPr="00922012">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567545DB" w14:textId="77777777" w:rsidR="00A339DE" w:rsidRPr="00922012" w:rsidRDefault="00A339DE" w:rsidP="00A339DE">
      <w:pPr>
        <w:pStyle w:val="Prrafodelista"/>
        <w:tabs>
          <w:tab w:val="left" w:pos="426"/>
        </w:tabs>
        <w:spacing w:line="360" w:lineRule="auto"/>
        <w:ind w:left="0" w:right="49"/>
        <w:jc w:val="both"/>
        <w:rPr>
          <w:rFonts w:ascii="Palatino Linotype" w:hAnsi="Palatino Linotype" w:cs="Arial"/>
          <w:color w:val="000000" w:themeColor="text1"/>
        </w:rPr>
      </w:pPr>
      <w:bookmarkStart w:id="12" w:name="_Toc459174366"/>
      <w:bookmarkStart w:id="13" w:name="_Toc459659884"/>
      <w:bookmarkStart w:id="14" w:name="_Toc461687280"/>
      <w:bookmarkStart w:id="15" w:name="_Toc462771051"/>
      <w:bookmarkStart w:id="16" w:name="_Toc464139201"/>
    </w:p>
    <w:p w14:paraId="779C8BA9" w14:textId="4EA03B09" w:rsidR="00AB2CAA" w:rsidRPr="00922012" w:rsidRDefault="00452169" w:rsidP="00AB2CAA">
      <w:pPr>
        <w:pStyle w:val="Ttulo2"/>
        <w:spacing w:before="0"/>
        <w:rPr>
          <w:rFonts w:ascii="Palatino Linotype" w:hAnsi="Palatino Linotype"/>
          <w:b/>
          <w:color w:val="000000" w:themeColor="text1"/>
          <w:sz w:val="24"/>
          <w:szCs w:val="24"/>
        </w:rPr>
      </w:pPr>
      <w:r w:rsidRPr="00922012">
        <w:rPr>
          <w:rFonts w:ascii="Palatino Linotype" w:hAnsi="Palatino Linotype"/>
          <w:b/>
          <w:color w:val="000000" w:themeColor="text1"/>
          <w:sz w:val="24"/>
          <w:szCs w:val="24"/>
        </w:rPr>
        <w:t>TERCERO</w:t>
      </w:r>
      <w:r w:rsidR="00AB2CAA" w:rsidRPr="00922012">
        <w:rPr>
          <w:rFonts w:ascii="Palatino Linotype" w:hAnsi="Palatino Linotype"/>
          <w:b/>
          <w:color w:val="000000" w:themeColor="text1"/>
          <w:sz w:val="24"/>
          <w:szCs w:val="24"/>
        </w:rPr>
        <w:t xml:space="preserve">. Del planteamiento de la </w:t>
      </w:r>
      <w:r w:rsidR="00AB2CAA" w:rsidRPr="00922012">
        <w:rPr>
          <w:rFonts w:ascii="Palatino Linotype" w:hAnsi="Palatino Linotype"/>
          <w:b/>
          <w:i/>
          <w:color w:val="000000" w:themeColor="text1"/>
          <w:sz w:val="24"/>
          <w:szCs w:val="24"/>
        </w:rPr>
        <w:t>Litis</w:t>
      </w:r>
      <w:r w:rsidR="00AB2CAA" w:rsidRPr="00922012">
        <w:rPr>
          <w:rFonts w:ascii="Palatino Linotype" w:hAnsi="Palatino Linotype"/>
          <w:b/>
          <w:color w:val="000000" w:themeColor="text1"/>
          <w:sz w:val="24"/>
          <w:szCs w:val="24"/>
        </w:rPr>
        <w:t>.</w:t>
      </w:r>
    </w:p>
    <w:p w14:paraId="47759DD0" w14:textId="77777777" w:rsidR="00AB2CAA" w:rsidRPr="00922012" w:rsidRDefault="00AB2CAA" w:rsidP="00AB2CAA">
      <w:pPr>
        <w:tabs>
          <w:tab w:val="left" w:pos="426"/>
        </w:tabs>
        <w:spacing w:line="360" w:lineRule="auto"/>
        <w:ind w:right="49"/>
        <w:jc w:val="both"/>
        <w:rPr>
          <w:rFonts w:ascii="Palatino Linotype" w:hAnsi="Palatino Linotype" w:cs="Arial"/>
          <w:color w:val="000000" w:themeColor="text1"/>
        </w:rPr>
      </w:pPr>
    </w:p>
    <w:p w14:paraId="18934043" w14:textId="27B03693" w:rsidR="00D16AE4" w:rsidRPr="00922012" w:rsidRDefault="00F46B41" w:rsidP="00D16AE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cs="Arial"/>
          <w:color w:val="000000" w:themeColor="text1"/>
        </w:rPr>
        <w:t xml:space="preserve">Se requirió </w:t>
      </w:r>
      <w:r w:rsidR="00667F62" w:rsidRPr="00922012">
        <w:rPr>
          <w:rFonts w:ascii="Palatino Linotype" w:hAnsi="Palatino Linotype" w:cs="Arial"/>
          <w:color w:val="000000" w:themeColor="text1"/>
        </w:rPr>
        <w:t>obtener</w:t>
      </w:r>
      <w:r w:rsidR="007E6DA4" w:rsidRPr="00922012">
        <w:rPr>
          <w:rFonts w:ascii="Palatino Linotype" w:hAnsi="Palatino Linotype" w:cs="Arial"/>
          <w:color w:val="000000" w:themeColor="text1"/>
        </w:rPr>
        <w:t xml:space="preserve"> </w:t>
      </w:r>
      <w:r w:rsidR="00D16AE4" w:rsidRPr="00922012">
        <w:rPr>
          <w:rFonts w:ascii="Palatino Linotype" w:hAnsi="Palatino Linotype" w:cs="Arial"/>
          <w:color w:val="000000" w:themeColor="text1"/>
        </w:rPr>
        <w:t xml:space="preserve">el </w:t>
      </w:r>
      <w:r w:rsidR="00A53042" w:rsidRPr="00922012">
        <w:rPr>
          <w:rFonts w:ascii="Palatino Linotype" w:hAnsi="Palatino Linotype"/>
        </w:rPr>
        <w:t>el documento que acredite el último grado de estudios de los servidores públicos adcritos a la Dirección de Administración.</w:t>
      </w:r>
    </w:p>
    <w:p w14:paraId="5FFA18B8" w14:textId="77777777" w:rsidR="00D16AE4" w:rsidRPr="00922012" w:rsidRDefault="00D16AE4" w:rsidP="00D16AE4">
      <w:pPr>
        <w:tabs>
          <w:tab w:val="left" w:pos="426"/>
        </w:tabs>
        <w:spacing w:line="360" w:lineRule="auto"/>
        <w:ind w:right="49"/>
        <w:jc w:val="both"/>
        <w:rPr>
          <w:rFonts w:ascii="Palatino Linotype" w:hAnsi="Palatino Linotype" w:cs="Arial"/>
          <w:color w:val="000000" w:themeColor="text1"/>
        </w:rPr>
      </w:pPr>
    </w:p>
    <w:p w14:paraId="3B2BE93A" w14:textId="0B41A792" w:rsidR="00B665B2" w:rsidRPr="00922012" w:rsidRDefault="006F500E" w:rsidP="007E6DA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cs="Arial"/>
          <w:color w:val="000000" w:themeColor="text1"/>
        </w:rPr>
        <w:lastRenderedPageBreak/>
        <w:t>E</w:t>
      </w:r>
      <w:r w:rsidR="0088643C" w:rsidRPr="00922012">
        <w:rPr>
          <w:rFonts w:ascii="Palatino Linotype" w:hAnsi="Palatino Linotype" w:cs="Arial"/>
          <w:color w:val="000000" w:themeColor="text1"/>
        </w:rPr>
        <w:t xml:space="preserve">n este sentido, el </w:t>
      </w:r>
      <w:r w:rsidR="00E36C79" w:rsidRPr="00922012">
        <w:rPr>
          <w:rFonts w:ascii="Palatino Linotype" w:hAnsi="Palatino Linotype" w:cs="Arial"/>
          <w:b/>
          <w:color w:val="000000" w:themeColor="text1"/>
        </w:rPr>
        <w:t>SUJETO OBLIGADO</w:t>
      </w:r>
      <w:r w:rsidRPr="00922012">
        <w:rPr>
          <w:rFonts w:ascii="Palatino Linotype" w:hAnsi="Palatino Linotype" w:cs="Arial"/>
          <w:bCs/>
          <w:color w:val="000000" w:themeColor="text1"/>
        </w:rPr>
        <w:t xml:space="preserve"> </w:t>
      </w:r>
      <w:r w:rsidR="00B665B2" w:rsidRPr="00922012">
        <w:rPr>
          <w:rFonts w:ascii="Palatino Linotype" w:hAnsi="Palatino Linotype" w:cs="Arial"/>
          <w:bCs/>
          <w:color w:val="000000" w:themeColor="text1"/>
        </w:rPr>
        <w:t xml:space="preserve">informó </w:t>
      </w:r>
      <w:r w:rsidR="00B665B2" w:rsidRPr="00922012">
        <w:rPr>
          <w:rFonts w:ascii="Palatino Linotype" w:hAnsi="Palatino Linotype" w:cs="Arial"/>
          <w:color w:val="000000" w:themeColor="text1"/>
        </w:rPr>
        <w:t xml:space="preserve">que </w:t>
      </w:r>
      <w:r w:rsidR="00A53042" w:rsidRPr="00922012">
        <w:rPr>
          <w:rFonts w:ascii="Palatino Linotype" w:hAnsi="Palatino Linotype"/>
          <w:color w:val="000000" w:themeColor="text1"/>
        </w:rPr>
        <w:t xml:space="preserve">la información </w:t>
      </w:r>
      <w:r w:rsidR="00B665B2" w:rsidRPr="00922012">
        <w:rPr>
          <w:rFonts w:ascii="Palatino Linotype" w:hAnsi="Palatino Linotype"/>
          <w:color w:val="000000" w:themeColor="text1"/>
        </w:rPr>
        <w:t>requerid</w:t>
      </w:r>
      <w:r w:rsidR="00A53042" w:rsidRPr="00922012">
        <w:rPr>
          <w:rFonts w:ascii="Palatino Linotype" w:hAnsi="Palatino Linotype"/>
          <w:color w:val="000000" w:themeColor="text1"/>
        </w:rPr>
        <w:t>a</w:t>
      </w:r>
      <w:r w:rsidR="00B665B2" w:rsidRPr="00922012">
        <w:rPr>
          <w:rFonts w:ascii="Palatino Linotype" w:hAnsi="Palatino Linotype"/>
          <w:color w:val="000000" w:themeColor="text1"/>
        </w:rPr>
        <w:t xml:space="preserve"> se pondrían a disposición en consulta directa</w:t>
      </w:r>
      <w:r w:rsidR="00A53042" w:rsidRPr="00922012">
        <w:rPr>
          <w:rFonts w:ascii="Palatino Linotype" w:hAnsi="Palatino Linotype"/>
          <w:color w:val="000000" w:themeColor="text1"/>
        </w:rPr>
        <w:t>.</w:t>
      </w:r>
    </w:p>
    <w:p w14:paraId="5C6B0A67" w14:textId="77777777" w:rsidR="00B665B2" w:rsidRPr="00922012" w:rsidRDefault="00B665B2" w:rsidP="007E6DA4">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2C75BB00" w:rsidR="00F46B41" w:rsidRPr="00922012"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cs="Arial"/>
          <w:color w:val="000000" w:themeColor="text1"/>
        </w:rPr>
        <w:t>El</w:t>
      </w:r>
      <w:r w:rsidR="00826F38" w:rsidRPr="00922012">
        <w:rPr>
          <w:rFonts w:ascii="Palatino Linotype" w:hAnsi="Palatino Linotype" w:cs="Arial"/>
          <w:color w:val="000000" w:themeColor="text1"/>
        </w:rPr>
        <w:t xml:space="preserve"> </w:t>
      </w:r>
      <w:r w:rsidR="0088643C" w:rsidRPr="00922012">
        <w:rPr>
          <w:rFonts w:ascii="Palatino Linotype" w:hAnsi="Palatino Linotype" w:cs="Arial"/>
          <w:color w:val="000000" w:themeColor="text1"/>
        </w:rPr>
        <w:t>Recurrente</w:t>
      </w:r>
      <w:r w:rsidR="00826F38" w:rsidRPr="00922012">
        <w:rPr>
          <w:rFonts w:ascii="Palatino Linotype" w:hAnsi="Palatino Linotype" w:cs="Arial"/>
          <w:color w:val="000000" w:themeColor="text1"/>
        </w:rPr>
        <w:t xml:space="preserve"> impugnó </w:t>
      </w:r>
      <w:r w:rsidR="006A2EFB" w:rsidRPr="00922012">
        <w:rPr>
          <w:rFonts w:ascii="Palatino Linotype" w:hAnsi="Palatino Linotype" w:cs="Arial"/>
          <w:color w:val="000000" w:themeColor="text1"/>
        </w:rPr>
        <w:t>la respuesta</w:t>
      </w:r>
      <w:r w:rsidR="00826F38" w:rsidRPr="00922012">
        <w:rPr>
          <w:rFonts w:ascii="Palatino Linotype" w:hAnsi="Palatino Linotype" w:cs="Arial"/>
          <w:color w:val="000000" w:themeColor="text1"/>
        </w:rPr>
        <w:t xml:space="preserve"> mediante recurso de revisión, </w:t>
      </w:r>
      <w:r w:rsidR="006A2EFB" w:rsidRPr="00922012">
        <w:rPr>
          <w:rFonts w:ascii="Palatino Linotype" w:hAnsi="Palatino Linotype" w:cs="Arial"/>
          <w:color w:val="000000" w:themeColor="text1"/>
        </w:rPr>
        <w:t xml:space="preserve">en el que </w:t>
      </w:r>
      <w:r w:rsidR="0088643C" w:rsidRPr="00922012">
        <w:rPr>
          <w:rFonts w:ascii="Palatino Linotype" w:hAnsi="Palatino Linotype" w:cs="Arial"/>
          <w:color w:val="000000" w:themeColor="text1"/>
        </w:rPr>
        <w:t>se inconformó por el cambio de modalidad en la entrega de la información.</w:t>
      </w:r>
    </w:p>
    <w:p w14:paraId="026A3A70" w14:textId="77777777" w:rsidR="00197091" w:rsidRPr="00922012"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920AA53" w:rsidR="00AD76A1" w:rsidRPr="00922012"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22012">
        <w:rPr>
          <w:rFonts w:ascii="Palatino Linotype" w:hAnsi="Palatino Linotype" w:cs="Arial"/>
          <w:color w:val="000000" w:themeColor="text1"/>
          <w:szCs w:val="23"/>
        </w:rPr>
        <w:t xml:space="preserve">Por lo anterior, la </w:t>
      </w:r>
      <w:r w:rsidRPr="00922012">
        <w:rPr>
          <w:rFonts w:ascii="Palatino Linotype" w:hAnsi="Palatino Linotype" w:cs="Arial"/>
          <w:i/>
          <w:color w:val="000000" w:themeColor="text1"/>
          <w:szCs w:val="23"/>
        </w:rPr>
        <w:t>Litis</w:t>
      </w:r>
      <w:r w:rsidRPr="00922012">
        <w:rPr>
          <w:rFonts w:ascii="Palatino Linotype" w:hAnsi="Palatino Linotype" w:cs="Arial"/>
          <w:color w:val="000000" w:themeColor="text1"/>
          <w:szCs w:val="23"/>
        </w:rPr>
        <w:t xml:space="preserve"> a resolver en el presente recurso se circunscribe en determinar si</w:t>
      </w:r>
      <w:r w:rsidR="002C6561" w:rsidRPr="00922012">
        <w:rPr>
          <w:rFonts w:ascii="Palatino Linotype" w:hAnsi="Palatino Linotype" w:cs="Arial"/>
          <w:color w:val="000000" w:themeColor="text1"/>
          <w:szCs w:val="23"/>
        </w:rPr>
        <w:t xml:space="preserve"> </w:t>
      </w:r>
      <w:r w:rsidR="00F2227E" w:rsidRPr="00922012">
        <w:rPr>
          <w:rFonts w:ascii="Palatino Linotype" w:hAnsi="Palatino Linotype" w:cs="Arial"/>
          <w:color w:val="000000" w:themeColor="text1"/>
          <w:szCs w:val="23"/>
        </w:rPr>
        <w:t xml:space="preserve">la respuesta </w:t>
      </w:r>
      <w:r w:rsidR="004B0EB6" w:rsidRPr="00922012">
        <w:rPr>
          <w:rFonts w:ascii="Palatino Linotype" w:hAnsi="Palatino Linotype" w:cs="Arial"/>
          <w:color w:val="000000" w:themeColor="text1"/>
          <w:szCs w:val="23"/>
        </w:rPr>
        <w:t>del</w:t>
      </w:r>
      <w:r w:rsidR="002C6561" w:rsidRPr="00922012">
        <w:rPr>
          <w:rFonts w:ascii="Palatino Linotype" w:hAnsi="Palatino Linotype" w:cs="Arial"/>
          <w:color w:val="000000" w:themeColor="text1"/>
          <w:szCs w:val="23"/>
        </w:rPr>
        <w:t xml:space="preserve"> </w:t>
      </w:r>
      <w:r w:rsidR="002C6561" w:rsidRPr="00922012">
        <w:rPr>
          <w:rFonts w:ascii="Palatino Linotype" w:hAnsi="Palatino Linotype" w:cs="Arial"/>
          <w:b/>
          <w:bCs/>
          <w:color w:val="000000" w:themeColor="text1"/>
          <w:szCs w:val="23"/>
        </w:rPr>
        <w:t>SUJETO OBLIGADO</w:t>
      </w:r>
      <w:r w:rsidR="002C6561" w:rsidRPr="00922012">
        <w:rPr>
          <w:rFonts w:ascii="Palatino Linotype" w:hAnsi="Palatino Linotype" w:cs="Arial"/>
          <w:color w:val="000000" w:themeColor="text1"/>
          <w:szCs w:val="23"/>
        </w:rPr>
        <w:t xml:space="preserve"> </w:t>
      </w:r>
      <w:r w:rsidR="004B0EB6" w:rsidRPr="00922012">
        <w:rPr>
          <w:rFonts w:ascii="Palatino Linotype" w:hAnsi="Palatino Linotype" w:cs="Arial"/>
          <w:color w:val="000000" w:themeColor="text1"/>
          <w:szCs w:val="23"/>
        </w:rPr>
        <w:t xml:space="preserve">colma el derecho de acceso a la información ejercido por </w:t>
      </w:r>
      <w:r w:rsidR="00EB0909" w:rsidRPr="00922012">
        <w:rPr>
          <w:rFonts w:ascii="Palatino Linotype" w:hAnsi="Palatino Linotype" w:cs="Arial"/>
          <w:color w:val="000000" w:themeColor="text1"/>
          <w:szCs w:val="23"/>
        </w:rPr>
        <w:t>el</w:t>
      </w:r>
      <w:r w:rsidR="004B0EB6" w:rsidRPr="00922012">
        <w:rPr>
          <w:rFonts w:ascii="Palatino Linotype" w:hAnsi="Palatino Linotype" w:cs="Arial"/>
          <w:color w:val="000000" w:themeColor="text1"/>
          <w:szCs w:val="23"/>
        </w:rPr>
        <w:t xml:space="preserve"> </w:t>
      </w:r>
      <w:r w:rsidR="004B0EB6" w:rsidRPr="00922012">
        <w:rPr>
          <w:rFonts w:ascii="Palatino Linotype" w:hAnsi="Palatino Linotype" w:cs="Arial"/>
          <w:b/>
          <w:bCs/>
          <w:color w:val="000000" w:themeColor="text1"/>
          <w:szCs w:val="23"/>
        </w:rPr>
        <w:t>RECURRENTE</w:t>
      </w:r>
      <w:r w:rsidR="002C6561" w:rsidRPr="00922012">
        <w:rPr>
          <w:rFonts w:ascii="Palatino Linotype" w:hAnsi="Palatino Linotype" w:cs="Arial"/>
          <w:color w:val="000000" w:themeColor="text1"/>
          <w:szCs w:val="23"/>
        </w:rPr>
        <w:t>; o</w:t>
      </w:r>
      <w:r w:rsidR="00F2227E" w:rsidRPr="00922012">
        <w:rPr>
          <w:rFonts w:ascii="Palatino Linotype" w:hAnsi="Palatino Linotype" w:cs="Arial"/>
          <w:color w:val="000000" w:themeColor="text1"/>
          <w:szCs w:val="23"/>
        </w:rPr>
        <w:t>,</w:t>
      </w:r>
      <w:r w:rsidR="002C6561" w:rsidRPr="00922012">
        <w:rPr>
          <w:rFonts w:ascii="Palatino Linotype" w:hAnsi="Palatino Linotype" w:cs="Arial"/>
          <w:color w:val="000000" w:themeColor="text1"/>
          <w:szCs w:val="23"/>
        </w:rPr>
        <w:t xml:space="preserve"> si por el contrario, se</w:t>
      </w:r>
      <w:r w:rsidR="00E32652" w:rsidRPr="00922012">
        <w:rPr>
          <w:rFonts w:ascii="Palatino Linotype" w:hAnsi="Palatino Linotype" w:cs="Arial"/>
          <w:color w:val="000000" w:themeColor="text1"/>
          <w:szCs w:val="23"/>
        </w:rPr>
        <w:t xml:space="preserve"> </w:t>
      </w:r>
      <w:r w:rsidR="0028248C" w:rsidRPr="00922012">
        <w:rPr>
          <w:rFonts w:ascii="Palatino Linotype" w:hAnsi="Palatino Linotype"/>
          <w:color w:val="000000" w:themeColor="text1"/>
        </w:rPr>
        <w:t>actualiza</w:t>
      </w:r>
      <w:r w:rsidR="00C51671" w:rsidRPr="00922012">
        <w:rPr>
          <w:rFonts w:ascii="Palatino Linotype" w:hAnsi="Palatino Linotype"/>
          <w:color w:val="000000" w:themeColor="text1"/>
        </w:rPr>
        <w:t>n</w:t>
      </w:r>
      <w:r w:rsidR="0028248C" w:rsidRPr="00922012">
        <w:rPr>
          <w:rFonts w:ascii="Palatino Linotype" w:hAnsi="Palatino Linotype"/>
          <w:color w:val="000000" w:themeColor="text1"/>
        </w:rPr>
        <w:t xml:space="preserve"> la</w:t>
      </w:r>
      <w:r w:rsidR="00C51671" w:rsidRPr="00922012">
        <w:rPr>
          <w:rFonts w:ascii="Palatino Linotype" w:hAnsi="Palatino Linotype"/>
          <w:color w:val="000000" w:themeColor="text1"/>
        </w:rPr>
        <w:t>s</w:t>
      </w:r>
      <w:r w:rsidR="0028248C" w:rsidRPr="00922012">
        <w:rPr>
          <w:rFonts w:ascii="Palatino Linotype" w:hAnsi="Palatino Linotype"/>
          <w:color w:val="000000" w:themeColor="text1"/>
        </w:rPr>
        <w:t xml:space="preserve"> causal</w:t>
      </w:r>
      <w:r w:rsidR="00C51671" w:rsidRPr="00922012">
        <w:rPr>
          <w:rFonts w:ascii="Palatino Linotype" w:hAnsi="Palatino Linotype"/>
          <w:color w:val="000000" w:themeColor="text1"/>
        </w:rPr>
        <w:t>es</w:t>
      </w:r>
      <w:r w:rsidR="0028248C" w:rsidRPr="00922012">
        <w:rPr>
          <w:rFonts w:ascii="Palatino Linotype" w:hAnsi="Palatino Linotype"/>
          <w:color w:val="000000" w:themeColor="text1"/>
        </w:rPr>
        <w:t xml:space="preserve"> de procedencia</w:t>
      </w:r>
      <w:r w:rsidR="00E66A80" w:rsidRPr="00922012">
        <w:rPr>
          <w:rFonts w:ascii="Palatino Linotype" w:hAnsi="Palatino Linotype" w:cs="Arial"/>
          <w:color w:val="000000" w:themeColor="text1"/>
          <w:szCs w:val="23"/>
        </w:rPr>
        <w:t xml:space="preserve"> del recurso de revisión establecida</w:t>
      </w:r>
      <w:r w:rsidR="00C51671" w:rsidRPr="00922012">
        <w:rPr>
          <w:rFonts w:ascii="Palatino Linotype" w:hAnsi="Palatino Linotype" w:cs="Arial"/>
          <w:color w:val="000000" w:themeColor="text1"/>
          <w:szCs w:val="23"/>
        </w:rPr>
        <w:t>s</w:t>
      </w:r>
      <w:r w:rsidR="00E66A80" w:rsidRPr="00922012">
        <w:rPr>
          <w:rFonts w:ascii="Palatino Linotype" w:hAnsi="Palatino Linotype" w:cs="Arial"/>
          <w:color w:val="000000" w:themeColor="text1"/>
          <w:szCs w:val="23"/>
        </w:rPr>
        <w:t xml:space="preserve"> en el artículo 179 </w:t>
      </w:r>
      <w:r w:rsidR="00C51671" w:rsidRPr="00922012">
        <w:rPr>
          <w:rFonts w:ascii="Palatino Linotype" w:hAnsi="Palatino Linotype" w:cs="Arial"/>
          <w:color w:val="000000" w:themeColor="text1"/>
          <w:szCs w:val="23"/>
        </w:rPr>
        <w:t>fracciones</w:t>
      </w:r>
      <w:r w:rsidR="00E66A80" w:rsidRPr="00922012">
        <w:rPr>
          <w:rFonts w:ascii="Palatino Linotype" w:hAnsi="Palatino Linotype" w:cs="Arial"/>
          <w:color w:val="000000" w:themeColor="text1"/>
          <w:szCs w:val="23"/>
        </w:rPr>
        <w:t xml:space="preserve"> </w:t>
      </w:r>
      <w:r w:rsidR="002C6561" w:rsidRPr="00922012">
        <w:rPr>
          <w:rFonts w:ascii="Palatino Linotype" w:hAnsi="Palatino Linotype" w:cs="Arial"/>
          <w:color w:val="000000" w:themeColor="text1"/>
          <w:szCs w:val="23"/>
        </w:rPr>
        <w:t>I</w:t>
      </w:r>
      <w:r w:rsidR="00EB0909" w:rsidRPr="00922012">
        <w:rPr>
          <w:rFonts w:ascii="Palatino Linotype" w:hAnsi="Palatino Linotype" w:cs="Arial"/>
          <w:color w:val="000000" w:themeColor="text1"/>
          <w:szCs w:val="23"/>
        </w:rPr>
        <w:t>, V</w:t>
      </w:r>
      <w:r w:rsidR="0088643C" w:rsidRPr="00922012">
        <w:rPr>
          <w:rFonts w:ascii="Palatino Linotype" w:hAnsi="Palatino Linotype" w:cs="Arial"/>
          <w:color w:val="000000" w:themeColor="text1"/>
          <w:szCs w:val="23"/>
        </w:rPr>
        <w:t>III</w:t>
      </w:r>
      <w:r w:rsidR="009F3A10" w:rsidRPr="00922012">
        <w:rPr>
          <w:rFonts w:ascii="Palatino Linotype" w:hAnsi="Palatino Linotype" w:cs="Arial"/>
          <w:color w:val="000000" w:themeColor="text1"/>
          <w:szCs w:val="23"/>
        </w:rPr>
        <w:t xml:space="preserve"> </w:t>
      </w:r>
      <w:r w:rsidR="00E66A80" w:rsidRPr="00922012">
        <w:rPr>
          <w:rFonts w:ascii="Palatino Linotype" w:hAnsi="Palatino Linotype" w:cs="Arial"/>
          <w:color w:val="000000" w:themeColor="text1"/>
          <w:szCs w:val="23"/>
        </w:rPr>
        <w:t xml:space="preserve">de la Ley de Transparencia y Acceso a la Información Pública del Estado de México y Municipios, </w:t>
      </w:r>
      <w:r w:rsidR="00C51671" w:rsidRPr="00922012">
        <w:rPr>
          <w:rFonts w:ascii="Palatino Linotype" w:hAnsi="Palatino Linotype" w:cs="Arial"/>
          <w:color w:val="000000" w:themeColor="text1"/>
          <w:szCs w:val="23"/>
        </w:rPr>
        <w:t xml:space="preserve">y </w:t>
      </w:r>
      <w:r w:rsidR="00E66A80" w:rsidRPr="00922012">
        <w:rPr>
          <w:rFonts w:ascii="Palatino Linotype" w:hAnsi="Palatino Linotype" w:cs="Arial"/>
          <w:color w:val="000000" w:themeColor="text1"/>
          <w:szCs w:val="23"/>
        </w:rPr>
        <w:t>que se transcribe</w:t>
      </w:r>
      <w:r w:rsidR="00C51671" w:rsidRPr="00922012">
        <w:rPr>
          <w:rFonts w:ascii="Palatino Linotype" w:hAnsi="Palatino Linotype" w:cs="Arial"/>
          <w:color w:val="000000" w:themeColor="text1"/>
          <w:szCs w:val="23"/>
        </w:rPr>
        <w:t>n</w:t>
      </w:r>
      <w:r w:rsidR="00E66A80" w:rsidRPr="00922012">
        <w:rPr>
          <w:rFonts w:ascii="Palatino Linotype" w:hAnsi="Palatino Linotype" w:cs="Arial"/>
          <w:color w:val="000000" w:themeColor="text1"/>
          <w:szCs w:val="23"/>
        </w:rPr>
        <w:t xml:space="preserve"> a continuación:</w:t>
      </w:r>
    </w:p>
    <w:p w14:paraId="74369366" w14:textId="77777777" w:rsidR="00B8600A" w:rsidRPr="00922012" w:rsidRDefault="00B8600A" w:rsidP="001E4108">
      <w:pPr>
        <w:pStyle w:val="Sinespaciado"/>
        <w:tabs>
          <w:tab w:val="left" w:pos="426"/>
        </w:tabs>
        <w:ind w:right="567"/>
        <w:jc w:val="both"/>
        <w:rPr>
          <w:rFonts w:ascii="Palatino Linotype" w:hAnsi="Palatino Linotype"/>
          <w:i/>
          <w:color w:val="000000" w:themeColor="text1"/>
          <w:sz w:val="22"/>
        </w:rPr>
      </w:pPr>
    </w:p>
    <w:p w14:paraId="694942AF" w14:textId="62D2F7A9" w:rsidR="00AD76A1" w:rsidRPr="00922012" w:rsidRDefault="00E66A80" w:rsidP="00A339DE">
      <w:pPr>
        <w:pStyle w:val="Sinespaciado"/>
        <w:tabs>
          <w:tab w:val="left" w:pos="426"/>
        </w:tabs>
        <w:ind w:left="851" w:right="567"/>
        <w:jc w:val="both"/>
        <w:rPr>
          <w:rFonts w:ascii="Palatino Linotype" w:hAnsi="Palatino Linotype"/>
          <w:i/>
          <w:color w:val="000000" w:themeColor="text1"/>
          <w:sz w:val="22"/>
        </w:rPr>
      </w:pPr>
      <w:r w:rsidRPr="00922012">
        <w:rPr>
          <w:rFonts w:ascii="Palatino Linotype" w:hAnsi="Palatino Linotype"/>
          <w:i/>
          <w:color w:val="000000" w:themeColor="text1"/>
          <w:sz w:val="22"/>
        </w:rPr>
        <w:t>“</w:t>
      </w:r>
      <w:r w:rsidRPr="00922012">
        <w:rPr>
          <w:rFonts w:ascii="Palatino Linotype" w:hAnsi="Palatino Linotype"/>
          <w:b/>
          <w:i/>
          <w:color w:val="000000" w:themeColor="text1"/>
          <w:sz w:val="22"/>
        </w:rPr>
        <w:t>Artículo 179.</w:t>
      </w:r>
      <w:r w:rsidRPr="00922012">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4DC33E5" w14:textId="6743AE97" w:rsidR="008F7752" w:rsidRPr="00922012" w:rsidRDefault="00515DEC" w:rsidP="00A339DE">
      <w:pPr>
        <w:pStyle w:val="Sinespaciado"/>
        <w:tabs>
          <w:tab w:val="left" w:pos="426"/>
        </w:tabs>
        <w:ind w:left="851" w:right="567"/>
        <w:jc w:val="both"/>
        <w:rPr>
          <w:rFonts w:ascii="Palatino Linotype" w:hAnsi="Palatino Linotype"/>
          <w:i/>
          <w:color w:val="000000" w:themeColor="text1"/>
          <w:sz w:val="22"/>
        </w:rPr>
      </w:pPr>
      <w:r w:rsidRPr="00922012">
        <w:rPr>
          <w:rFonts w:ascii="Palatino Linotype" w:hAnsi="Palatino Linotype"/>
          <w:i/>
          <w:color w:val="000000" w:themeColor="text1"/>
          <w:sz w:val="22"/>
        </w:rPr>
        <w:t>(…)</w:t>
      </w:r>
    </w:p>
    <w:p w14:paraId="42FB990E" w14:textId="162B4622" w:rsidR="00457FBC" w:rsidRPr="00922012" w:rsidRDefault="00457FBC" w:rsidP="00A339DE">
      <w:pPr>
        <w:pStyle w:val="Sinespaciado"/>
        <w:tabs>
          <w:tab w:val="left" w:pos="426"/>
        </w:tabs>
        <w:ind w:left="851" w:right="567"/>
        <w:jc w:val="both"/>
        <w:rPr>
          <w:rFonts w:ascii="Palatino Linotype" w:hAnsi="Palatino Linotype"/>
          <w:b/>
          <w:bCs/>
          <w:i/>
          <w:color w:val="000000" w:themeColor="text1"/>
          <w:sz w:val="22"/>
          <w:lang w:val="es-MX"/>
        </w:rPr>
      </w:pPr>
      <w:r w:rsidRPr="00922012">
        <w:rPr>
          <w:rFonts w:ascii="Palatino Linotype" w:hAnsi="Palatino Linotype"/>
          <w:b/>
          <w:bCs/>
          <w:i/>
          <w:color w:val="000000" w:themeColor="text1"/>
          <w:sz w:val="22"/>
          <w:lang w:val="es-MX"/>
        </w:rPr>
        <w:t>I</w:t>
      </w:r>
      <w:r w:rsidR="009F3A10" w:rsidRPr="00922012">
        <w:rPr>
          <w:rFonts w:ascii="Palatino Linotype" w:hAnsi="Palatino Linotype"/>
          <w:b/>
          <w:bCs/>
          <w:i/>
          <w:color w:val="000000" w:themeColor="text1"/>
          <w:sz w:val="22"/>
          <w:lang w:val="es-MX"/>
        </w:rPr>
        <w:t>.</w:t>
      </w:r>
      <w:r w:rsidRPr="00922012">
        <w:rPr>
          <w:rFonts w:ascii="Palatino Linotype" w:hAnsi="Palatino Linotype"/>
          <w:b/>
          <w:bCs/>
          <w:i/>
          <w:color w:val="000000" w:themeColor="text1"/>
          <w:sz w:val="22"/>
          <w:lang w:val="es-MX"/>
        </w:rPr>
        <w:t xml:space="preserve"> </w:t>
      </w:r>
      <w:r w:rsidRPr="00922012">
        <w:rPr>
          <w:rFonts w:ascii="Palatino Linotype" w:hAnsi="Palatino Linotype"/>
          <w:i/>
          <w:color w:val="000000" w:themeColor="text1"/>
          <w:sz w:val="22"/>
          <w:lang w:val="es-MX"/>
        </w:rPr>
        <w:t xml:space="preserve">La </w:t>
      </w:r>
      <w:r w:rsidR="009F3A10" w:rsidRPr="00922012">
        <w:rPr>
          <w:rFonts w:ascii="Palatino Linotype" w:hAnsi="Palatino Linotype"/>
          <w:i/>
          <w:color w:val="000000" w:themeColor="text1"/>
          <w:sz w:val="22"/>
          <w:lang w:val="es-MX"/>
        </w:rPr>
        <w:t>negativa a la información solicitada.</w:t>
      </w:r>
    </w:p>
    <w:p w14:paraId="776325E0" w14:textId="5426EFAD" w:rsidR="00EB0909" w:rsidRPr="00922012" w:rsidRDefault="009F3A10" w:rsidP="00A339DE">
      <w:pPr>
        <w:pStyle w:val="Sinespaciado"/>
        <w:tabs>
          <w:tab w:val="left" w:pos="426"/>
        </w:tabs>
        <w:ind w:left="851" w:right="567"/>
        <w:jc w:val="both"/>
        <w:rPr>
          <w:rFonts w:ascii="Palatino Linotype" w:hAnsi="Palatino Linotype"/>
          <w:bCs/>
          <w:i/>
          <w:color w:val="000000" w:themeColor="text1"/>
          <w:sz w:val="22"/>
          <w:lang w:val="es-MX"/>
        </w:rPr>
      </w:pPr>
      <w:r w:rsidRPr="00922012">
        <w:rPr>
          <w:rFonts w:ascii="Palatino Linotype" w:hAnsi="Palatino Linotype"/>
          <w:b/>
          <w:bCs/>
          <w:i/>
          <w:color w:val="000000" w:themeColor="text1"/>
          <w:sz w:val="22"/>
          <w:lang w:val="es-MX"/>
        </w:rPr>
        <w:t>(…)</w:t>
      </w:r>
    </w:p>
    <w:p w14:paraId="77266041" w14:textId="24342C31" w:rsidR="00457FBC" w:rsidRPr="00922012" w:rsidRDefault="00457FBC" w:rsidP="00A339DE">
      <w:pPr>
        <w:pStyle w:val="Sinespaciado"/>
        <w:tabs>
          <w:tab w:val="left" w:pos="426"/>
        </w:tabs>
        <w:ind w:left="851" w:right="567"/>
        <w:jc w:val="both"/>
        <w:rPr>
          <w:rFonts w:ascii="Palatino Linotype" w:hAnsi="Palatino Linotype"/>
          <w:bCs/>
          <w:i/>
          <w:color w:val="000000" w:themeColor="text1"/>
          <w:sz w:val="22"/>
          <w:lang w:val="es-MX"/>
        </w:rPr>
      </w:pPr>
      <w:r w:rsidRPr="00922012">
        <w:rPr>
          <w:rFonts w:ascii="Palatino Linotype" w:hAnsi="Palatino Linotype"/>
          <w:b/>
          <w:i/>
          <w:color w:val="000000" w:themeColor="text1"/>
          <w:sz w:val="22"/>
          <w:lang w:val="es-MX"/>
        </w:rPr>
        <w:t>V</w:t>
      </w:r>
      <w:r w:rsidR="0088643C" w:rsidRPr="00922012">
        <w:rPr>
          <w:rFonts w:ascii="Palatino Linotype" w:hAnsi="Palatino Linotype"/>
          <w:b/>
          <w:i/>
          <w:color w:val="000000" w:themeColor="text1"/>
          <w:sz w:val="22"/>
          <w:lang w:val="es-MX"/>
        </w:rPr>
        <w:t>III</w:t>
      </w:r>
      <w:r w:rsidRPr="00922012">
        <w:rPr>
          <w:rFonts w:ascii="Palatino Linotype" w:hAnsi="Palatino Linotype"/>
          <w:b/>
          <w:i/>
          <w:color w:val="000000" w:themeColor="text1"/>
          <w:sz w:val="22"/>
          <w:lang w:val="es-MX"/>
        </w:rPr>
        <w:t>.</w:t>
      </w:r>
      <w:r w:rsidRPr="00922012">
        <w:rPr>
          <w:rFonts w:ascii="Palatino Linotype" w:hAnsi="Palatino Linotype"/>
          <w:bCs/>
          <w:i/>
          <w:color w:val="000000" w:themeColor="text1"/>
          <w:sz w:val="22"/>
          <w:lang w:val="es-MX"/>
        </w:rPr>
        <w:t xml:space="preserve"> La </w:t>
      </w:r>
      <w:r w:rsidR="0088643C" w:rsidRPr="00922012">
        <w:rPr>
          <w:rFonts w:ascii="Palatino Linotype" w:hAnsi="Palatino Linotype"/>
          <w:bCs/>
          <w:i/>
          <w:color w:val="000000" w:themeColor="text1"/>
          <w:sz w:val="22"/>
          <w:lang w:val="es-MX"/>
        </w:rPr>
        <w:t>notificación, entrega o puesta a disposición de información en una modalidad o formato distinto al solicitado;</w:t>
      </w:r>
    </w:p>
    <w:p w14:paraId="1C5AB6B5" w14:textId="1C2D9728" w:rsidR="009F1566" w:rsidRPr="00922012" w:rsidRDefault="00EB0909" w:rsidP="00A339DE">
      <w:pPr>
        <w:pStyle w:val="Sinespaciado"/>
        <w:tabs>
          <w:tab w:val="left" w:pos="426"/>
        </w:tabs>
        <w:ind w:left="851" w:right="567"/>
        <w:jc w:val="both"/>
        <w:rPr>
          <w:rFonts w:ascii="Palatino Linotype" w:hAnsi="Palatino Linotype"/>
          <w:i/>
          <w:color w:val="000000" w:themeColor="text1"/>
          <w:sz w:val="22"/>
        </w:rPr>
      </w:pPr>
      <w:r w:rsidRPr="00922012">
        <w:rPr>
          <w:rFonts w:ascii="Palatino Linotype" w:hAnsi="Palatino Linotype"/>
          <w:i/>
          <w:color w:val="000000" w:themeColor="text1"/>
          <w:sz w:val="22"/>
        </w:rPr>
        <w:t>(…)</w:t>
      </w:r>
      <w:r w:rsidR="00A073A0" w:rsidRPr="00922012">
        <w:rPr>
          <w:rFonts w:ascii="Palatino Linotype" w:hAnsi="Palatino Linotype"/>
          <w:i/>
          <w:color w:val="000000" w:themeColor="text1"/>
          <w:sz w:val="22"/>
        </w:rPr>
        <w:t>”</w:t>
      </w:r>
    </w:p>
    <w:p w14:paraId="1C0C8EE2" w14:textId="77777777" w:rsidR="00036385" w:rsidRPr="00922012" w:rsidRDefault="00036385" w:rsidP="00036385">
      <w:pPr>
        <w:pStyle w:val="Sinespaciado"/>
        <w:tabs>
          <w:tab w:val="left" w:pos="426"/>
        </w:tabs>
        <w:ind w:right="567"/>
        <w:jc w:val="both"/>
        <w:rPr>
          <w:rFonts w:ascii="Palatino Linotype" w:hAnsi="Palatino Linotype"/>
          <w:i/>
          <w:color w:val="000000" w:themeColor="text1"/>
          <w:sz w:val="22"/>
        </w:rPr>
      </w:pPr>
    </w:p>
    <w:p w14:paraId="5CEC2F48" w14:textId="247E32A7" w:rsidR="00EF014A" w:rsidRPr="00922012" w:rsidRDefault="00452169" w:rsidP="00F96156">
      <w:pPr>
        <w:pStyle w:val="Ttulo2"/>
        <w:tabs>
          <w:tab w:val="left" w:pos="426"/>
        </w:tabs>
        <w:rPr>
          <w:rFonts w:ascii="Palatino Linotype" w:hAnsi="Palatino Linotype" w:cs="Arial"/>
          <w:b/>
          <w:color w:val="000000" w:themeColor="text1"/>
          <w:sz w:val="24"/>
        </w:rPr>
      </w:pPr>
      <w:bookmarkStart w:id="17" w:name="_Toc96002404"/>
      <w:r w:rsidRPr="00922012">
        <w:rPr>
          <w:rFonts w:ascii="Palatino Linotype" w:hAnsi="Palatino Linotype" w:cs="Arial"/>
          <w:b/>
          <w:color w:val="000000" w:themeColor="text1"/>
          <w:sz w:val="24"/>
        </w:rPr>
        <w:t>CUARTO</w:t>
      </w:r>
      <w:r w:rsidR="00EF014A" w:rsidRPr="00922012">
        <w:rPr>
          <w:rFonts w:ascii="Palatino Linotype" w:hAnsi="Palatino Linotype" w:cs="Arial"/>
          <w:b/>
          <w:color w:val="000000" w:themeColor="text1"/>
          <w:sz w:val="24"/>
        </w:rPr>
        <w:t>. Estudio y Resolución del asunto.</w:t>
      </w:r>
      <w:bookmarkEnd w:id="17"/>
    </w:p>
    <w:p w14:paraId="12E46371" w14:textId="00902002" w:rsidR="00457FBC" w:rsidRPr="00922012" w:rsidRDefault="00457FBC" w:rsidP="0088643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18" w:name="_Toc466371865"/>
      <w:bookmarkStart w:id="19" w:name="_Toc466377653"/>
      <w:bookmarkEnd w:id="12"/>
      <w:bookmarkEnd w:id="13"/>
      <w:bookmarkEnd w:id="14"/>
      <w:bookmarkEnd w:id="15"/>
      <w:bookmarkEnd w:id="16"/>
      <w:r w:rsidRPr="00922012">
        <w:rPr>
          <w:rFonts w:ascii="Palatino Linotype" w:hAnsi="Palatino Linotype"/>
          <w:b/>
          <w:bCs/>
          <w:color w:val="000000" w:themeColor="text1"/>
        </w:rPr>
        <w:t>I. Del deber de las autoridades de promover, respetar, proteger y garantizar el derecho de acceso a la información pública.</w:t>
      </w:r>
    </w:p>
    <w:p w14:paraId="0551196D" w14:textId="77777777" w:rsidR="00457FBC" w:rsidRPr="00922012"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Es menester precisar</w:t>
      </w:r>
      <w:r w:rsidRPr="00922012">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w:t>
      </w:r>
      <w:r w:rsidRPr="00922012">
        <w:rPr>
          <w:rFonts w:ascii="Palatino Linotype" w:hAnsi="Palatino Linotype"/>
          <w:bCs/>
          <w:color w:val="000000" w:themeColor="text1"/>
        </w:rPr>
        <w:lastRenderedPageBreak/>
        <w:t xml:space="preserve">sobre Derechos Humanos en su artículo 13.1; en el artículo sexto de la Constitución Política de los Estados Unidos Mexicanos y en el artículo quinto de la Particular del Estado de México, por lo que al respecto el </w:t>
      </w:r>
      <w:r w:rsidRPr="00922012">
        <w:rPr>
          <w:rFonts w:ascii="Palatino Linotype" w:hAnsi="Palatino Linotype"/>
          <w:b/>
          <w:bCs/>
          <w:color w:val="000000" w:themeColor="text1"/>
        </w:rPr>
        <w:t>SUJETO OBLIGADO</w:t>
      </w:r>
      <w:r w:rsidRPr="00922012">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22012">
        <w:rPr>
          <w:rFonts w:ascii="Palatino Linotype" w:hAnsi="Palatino Linotype"/>
          <w:b/>
          <w:bCs/>
          <w:color w:val="000000" w:themeColor="text1"/>
        </w:rPr>
        <w:t>Constitución Política de los Estados Unidos Mexicanos</w:t>
      </w:r>
      <w:r w:rsidRPr="00922012">
        <w:rPr>
          <w:rFonts w:ascii="Palatino Linotype" w:hAnsi="Palatino Linotype"/>
          <w:bCs/>
          <w:color w:val="000000" w:themeColor="text1"/>
        </w:rPr>
        <w:t>, tienen</w:t>
      </w:r>
      <w:r w:rsidRPr="00922012">
        <w:rPr>
          <w:rFonts w:ascii="Palatino Linotype" w:hAnsi="Palatino Linotype"/>
          <w:b/>
          <w:bCs/>
          <w:color w:val="000000" w:themeColor="text1"/>
        </w:rPr>
        <w:t xml:space="preserve"> </w:t>
      </w:r>
      <w:r w:rsidRPr="00922012">
        <w:rPr>
          <w:rFonts w:ascii="Palatino Linotype" w:hAnsi="Palatino Linotype"/>
          <w:bCs/>
          <w:color w:val="000000" w:themeColor="text1"/>
        </w:rPr>
        <w:t xml:space="preserve">la obligación de “promover, </w:t>
      </w:r>
      <w:r w:rsidRPr="00922012">
        <w:rPr>
          <w:rFonts w:ascii="Palatino Linotype" w:hAnsi="Palatino Linotype"/>
          <w:b/>
          <w:bCs/>
          <w:color w:val="000000" w:themeColor="text1"/>
        </w:rPr>
        <w:t>respetar</w:t>
      </w:r>
      <w:r w:rsidRPr="00922012">
        <w:rPr>
          <w:rFonts w:ascii="Palatino Linotype" w:hAnsi="Palatino Linotype"/>
          <w:bCs/>
          <w:color w:val="000000" w:themeColor="text1"/>
        </w:rPr>
        <w:t xml:space="preserve">, proteger y </w:t>
      </w:r>
      <w:r w:rsidRPr="00922012">
        <w:rPr>
          <w:rFonts w:ascii="Palatino Linotype" w:hAnsi="Palatino Linotype"/>
          <w:b/>
          <w:bCs/>
          <w:color w:val="000000" w:themeColor="text1"/>
        </w:rPr>
        <w:t>garantizar</w:t>
      </w:r>
      <w:r w:rsidRPr="00922012">
        <w:rPr>
          <w:rFonts w:ascii="Palatino Linotype" w:hAnsi="Palatino Linotype"/>
          <w:bCs/>
          <w:color w:val="000000" w:themeColor="text1"/>
        </w:rPr>
        <w:t xml:space="preserve"> los derechos humanos”, entre los cuales se encuentra dicho derecho.</w:t>
      </w:r>
    </w:p>
    <w:p w14:paraId="13491635" w14:textId="77777777" w:rsidR="00457FBC" w:rsidRPr="00922012"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9BCC247" w14:textId="7187B3B5" w:rsidR="00457FBC" w:rsidRPr="00922012"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E061066" w14:textId="77777777" w:rsidR="00AB0C03" w:rsidRPr="00922012" w:rsidRDefault="00AB0C03" w:rsidP="00AB0C03">
      <w:pPr>
        <w:pStyle w:val="Prrafodelista"/>
        <w:tabs>
          <w:tab w:val="left" w:pos="426"/>
        </w:tabs>
        <w:spacing w:before="240" w:after="240" w:line="360" w:lineRule="auto"/>
        <w:ind w:left="0" w:right="51"/>
        <w:jc w:val="both"/>
        <w:rPr>
          <w:rFonts w:ascii="Palatino Linotype" w:hAnsi="Palatino Linotype"/>
          <w:color w:val="000000" w:themeColor="text1"/>
        </w:rPr>
      </w:pPr>
    </w:p>
    <w:p w14:paraId="2975C4AF" w14:textId="77777777" w:rsidR="00457FBC" w:rsidRPr="00922012"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Así las cosas, podemos definir el Derecho de Acceso a la Información Pública como: </w:t>
      </w:r>
      <w:r w:rsidRPr="00922012">
        <w:rPr>
          <w:rFonts w:ascii="Palatino Linotype" w:hAnsi="Palatino Linotype"/>
          <w:i/>
          <w:color w:val="000000" w:themeColor="text1"/>
        </w:rPr>
        <w:t>La igualdad de oportunidades para recibir, buscar e impartir información</w:t>
      </w:r>
      <w:r w:rsidRPr="00922012">
        <w:rPr>
          <w:rFonts w:ascii="Palatino Linotype" w:hAnsi="Palatino Linotype"/>
          <w:i/>
          <w:color w:val="000000" w:themeColor="text1"/>
          <w:vertAlign w:val="superscript"/>
        </w:rPr>
        <w:footnoteReference w:id="1"/>
      </w:r>
      <w:r w:rsidRPr="00922012">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22012">
        <w:rPr>
          <w:rFonts w:ascii="Palatino Linotype" w:hAnsi="Palatino Linotype"/>
          <w:i/>
          <w:color w:val="000000" w:themeColor="text1"/>
          <w:vertAlign w:val="superscript"/>
        </w:rPr>
        <w:footnoteReference w:id="2"/>
      </w:r>
      <w:r w:rsidRPr="00922012">
        <w:rPr>
          <w:rFonts w:ascii="Palatino Linotype" w:hAnsi="Palatino Linotype"/>
          <w:color w:val="000000" w:themeColor="text1"/>
        </w:rPr>
        <w:t>que se constituye como una herramienta fundamental para ejercer</w:t>
      </w:r>
      <w:r w:rsidRPr="00922012">
        <w:rPr>
          <w:rFonts w:ascii="Palatino Linotype" w:hAnsi="Palatino Linotype"/>
          <w:i/>
          <w:color w:val="000000" w:themeColor="text1"/>
        </w:rPr>
        <w:t xml:space="preserve"> el control democrático de las gestiones estatales, de forma tal que puedan cuestionar, indagar y considerar si se está dando un adecuado </w:t>
      </w:r>
      <w:r w:rsidRPr="00922012">
        <w:rPr>
          <w:rFonts w:ascii="Palatino Linotype" w:hAnsi="Palatino Linotype"/>
          <w:i/>
          <w:color w:val="000000" w:themeColor="text1"/>
        </w:rPr>
        <w:lastRenderedPageBreak/>
        <w:t>cumplimiento a las funciones públicas,</w:t>
      </w:r>
      <w:r w:rsidRPr="00922012">
        <w:rPr>
          <w:rFonts w:ascii="Palatino Linotype" w:hAnsi="Palatino Linotype"/>
          <w:i/>
          <w:color w:val="000000" w:themeColor="text1"/>
          <w:vertAlign w:val="superscript"/>
        </w:rPr>
        <w:footnoteReference w:id="3"/>
      </w:r>
      <w:r w:rsidRPr="00922012">
        <w:rPr>
          <w:rFonts w:ascii="Palatino Linotype" w:hAnsi="Palatino Linotype"/>
          <w:i/>
          <w:color w:val="000000" w:themeColor="text1"/>
        </w:rPr>
        <w:t xml:space="preserve"> </w:t>
      </w:r>
      <w:r w:rsidRPr="00922012">
        <w:rPr>
          <w:rFonts w:ascii="Palatino Linotype" w:hAnsi="Palatino Linotype"/>
          <w:color w:val="000000" w:themeColor="text1"/>
        </w:rPr>
        <w:t>fomentando</w:t>
      </w:r>
      <w:r w:rsidRPr="00922012">
        <w:rPr>
          <w:rFonts w:ascii="Palatino Linotype" w:hAnsi="Palatino Linotype"/>
          <w:i/>
          <w:color w:val="000000" w:themeColor="text1"/>
        </w:rPr>
        <w:t xml:space="preserve"> la transparencia de las actividades estatales y </w:t>
      </w:r>
      <w:r w:rsidRPr="00922012">
        <w:rPr>
          <w:rFonts w:ascii="Palatino Linotype" w:hAnsi="Palatino Linotype"/>
          <w:color w:val="000000" w:themeColor="text1"/>
        </w:rPr>
        <w:t>promoviendo</w:t>
      </w:r>
      <w:r w:rsidRPr="00922012">
        <w:rPr>
          <w:rFonts w:ascii="Palatino Linotype" w:hAnsi="Palatino Linotype"/>
          <w:i/>
          <w:color w:val="000000" w:themeColor="text1"/>
        </w:rPr>
        <w:t xml:space="preserve"> la responsabilidad de los funcionarios sobre su gestión pública,</w:t>
      </w:r>
      <w:r w:rsidRPr="00922012">
        <w:rPr>
          <w:rFonts w:ascii="Palatino Linotype" w:hAnsi="Palatino Linotype"/>
          <w:i/>
          <w:color w:val="000000" w:themeColor="text1"/>
          <w:vertAlign w:val="superscript"/>
        </w:rPr>
        <w:footnoteReference w:id="4"/>
      </w:r>
      <w:r w:rsidRPr="00922012">
        <w:rPr>
          <w:rFonts w:ascii="Palatino Linotype" w:hAnsi="Palatino Linotype"/>
          <w:color w:val="000000" w:themeColor="text1"/>
        </w:rPr>
        <w:t>que permite</w:t>
      </w:r>
      <w:r w:rsidRPr="00922012">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922012"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922012"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2A99B49" w14:textId="77777777" w:rsidR="00EB0909" w:rsidRPr="00922012"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2838494C" w:rsidR="00DA2D95" w:rsidRPr="00922012"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0" w:name="_Toc96002406"/>
      <w:r w:rsidRPr="00922012">
        <w:rPr>
          <w:rFonts w:ascii="Palatino Linotype" w:hAnsi="Palatino Linotype"/>
          <w:b/>
          <w:bCs/>
          <w:color w:val="000000" w:themeColor="text1"/>
        </w:rPr>
        <w:t>II</w:t>
      </w:r>
      <w:r w:rsidR="00DA2D95" w:rsidRPr="00922012">
        <w:rPr>
          <w:rFonts w:ascii="Palatino Linotype" w:hAnsi="Palatino Linotype"/>
          <w:b/>
          <w:bCs/>
          <w:color w:val="000000" w:themeColor="text1"/>
        </w:rPr>
        <w:t xml:space="preserve">. De la </w:t>
      </w:r>
      <w:r w:rsidR="00294CC2" w:rsidRPr="00922012">
        <w:rPr>
          <w:rFonts w:ascii="Palatino Linotype" w:hAnsi="Palatino Linotype"/>
          <w:b/>
          <w:bCs/>
          <w:color w:val="000000" w:themeColor="text1"/>
        </w:rPr>
        <w:t>atención a la solicitud de información</w:t>
      </w:r>
      <w:bookmarkEnd w:id="20"/>
      <w:r w:rsidR="00021913" w:rsidRPr="00922012">
        <w:rPr>
          <w:rFonts w:ascii="Palatino Linotype" w:hAnsi="Palatino Linotype"/>
          <w:b/>
          <w:bCs/>
          <w:color w:val="000000" w:themeColor="text1"/>
        </w:rPr>
        <w:t>.</w:t>
      </w:r>
    </w:p>
    <w:p w14:paraId="1CF74961" w14:textId="77777777" w:rsidR="002226FB" w:rsidRPr="00922012"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00DDD061" w:rsidR="00C83EF5" w:rsidRPr="00922012" w:rsidRDefault="00294CC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Una </w:t>
      </w:r>
      <w:r w:rsidR="00910076" w:rsidRPr="00922012">
        <w:rPr>
          <w:rFonts w:ascii="Palatino Linotype" w:hAnsi="Palatino Linotype"/>
        </w:rPr>
        <w:t xml:space="preserve">vez expuesto lo anterior, de la lectura a la solicitud de información </w:t>
      </w:r>
      <w:r w:rsidR="00A66149" w:rsidRPr="00922012">
        <w:rPr>
          <w:rFonts w:ascii="Palatino Linotype" w:hAnsi="Palatino Linotype"/>
          <w:b/>
          <w:bCs/>
        </w:rPr>
        <w:t>0</w:t>
      </w:r>
      <w:r w:rsidR="00A53042" w:rsidRPr="00922012">
        <w:rPr>
          <w:rFonts w:ascii="Palatino Linotype" w:hAnsi="Palatino Linotype"/>
          <w:b/>
          <w:bCs/>
        </w:rPr>
        <w:t>4343</w:t>
      </w:r>
      <w:r w:rsidR="00A66149" w:rsidRPr="00922012">
        <w:rPr>
          <w:rFonts w:ascii="Palatino Linotype" w:hAnsi="Palatino Linotype"/>
          <w:b/>
          <w:bCs/>
        </w:rPr>
        <w:t>/</w:t>
      </w:r>
      <w:r w:rsidR="00A53042" w:rsidRPr="00922012">
        <w:rPr>
          <w:rFonts w:ascii="Palatino Linotype" w:hAnsi="Palatino Linotype"/>
          <w:b/>
          <w:bCs/>
        </w:rPr>
        <w:t>METEPEC</w:t>
      </w:r>
      <w:r w:rsidR="00A66149" w:rsidRPr="00922012">
        <w:rPr>
          <w:rFonts w:ascii="Palatino Linotype" w:hAnsi="Palatino Linotype"/>
          <w:b/>
          <w:bCs/>
        </w:rPr>
        <w:t>/IP/2022</w:t>
      </w:r>
      <w:r w:rsidR="00910076" w:rsidRPr="00922012">
        <w:rPr>
          <w:rFonts w:ascii="Palatino Linotype" w:hAnsi="Palatino Linotype"/>
        </w:rPr>
        <w:t xml:space="preserve">, y como fuera señalado en el </w:t>
      </w:r>
      <w:r w:rsidR="00910076" w:rsidRPr="00922012">
        <w:rPr>
          <w:rFonts w:ascii="Palatino Linotype" w:hAnsi="Palatino Linotype"/>
          <w:i/>
          <w:iCs/>
        </w:rPr>
        <w:t>Planteamiento de la Litis</w:t>
      </w:r>
      <w:r w:rsidR="00910076" w:rsidRPr="00922012">
        <w:rPr>
          <w:rFonts w:ascii="Palatino Linotype" w:hAnsi="Palatino Linotype"/>
        </w:rPr>
        <w:t xml:space="preserve"> de esta resolución, se advierte que </w:t>
      </w:r>
      <w:r w:rsidRPr="00922012">
        <w:rPr>
          <w:rFonts w:ascii="Palatino Linotype" w:hAnsi="Palatino Linotype"/>
        </w:rPr>
        <w:t>el</w:t>
      </w:r>
      <w:r w:rsidR="00910076" w:rsidRPr="00922012">
        <w:rPr>
          <w:rFonts w:ascii="Palatino Linotype" w:hAnsi="Palatino Linotype"/>
        </w:rPr>
        <w:t xml:space="preserve"> </w:t>
      </w:r>
      <w:r w:rsidR="00156056" w:rsidRPr="00922012">
        <w:rPr>
          <w:rFonts w:ascii="Palatino Linotype" w:hAnsi="Palatino Linotype"/>
        </w:rPr>
        <w:t>P</w:t>
      </w:r>
      <w:r w:rsidR="00910076" w:rsidRPr="00922012">
        <w:rPr>
          <w:rFonts w:ascii="Palatino Linotype" w:hAnsi="Palatino Linotype"/>
        </w:rPr>
        <w:t xml:space="preserve">articular requirió al </w:t>
      </w:r>
      <w:r w:rsidR="00A66149" w:rsidRPr="00922012">
        <w:rPr>
          <w:rFonts w:ascii="Palatino Linotype" w:hAnsi="Palatino Linotype"/>
        </w:rPr>
        <w:t xml:space="preserve">Ayuntamiento de </w:t>
      </w:r>
      <w:r w:rsidR="00A53042" w:rsidRPr="00922012">
        <w:rPr>
          <w:rFonts w:ascii="Palatino Linotype" w:hAnsi="Palatino Linotype"/>
        </w:rPr>
        <w:t>Metepec</w:t>
      </w:r>
      <w:r w:rsidR="00910076" w:rsidRPr="00922012">
        <w:rPr>
          <w:rFonts w:ascii="Palatino Linotype" w:hAnsi="Palatino Linotype"/>
        </w:rPr>
        <w:t xml:space="preserve"> </w:t>
      </w:r>
      <w:r w:rsidR="00C83EF5" w:rsidRPr="00922012">
        <w:rPr>
          <w:rFonts w:ascii="Palatino Linotype" w:hAnsi="Palatino Linotype" w:cs="Arial"/>
          <w:color w:val="000000" w:themeColor="text1"/>
        </w:rPr>
        <w:t>acceder a la siguiente información:</w:t>
      </w:r>
    </w:p>
    <w:p w14:paraId="5016AEB3" w14:textId="7A6822A4" w:rsidR="00AB2CAA" w:rsidRPr="00922012"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0E9FB042" w14:textId="1D48F27E" w:rsidR="006A687E" w:rsidRPr="00922012" w:rsidRDefault="009F3A10" w:rsidP="009F3A10">
      <w:pPr>
        <w:pStyle w:val="Prrafodelista"/>
        <w:tabs>
          <w:tab w:val="left" w:pos="426"/>
        </w:tabs>
        <w:spacing w:before="240" w:after="240"/>
        <w:ind w:left="567" w:right="616"/>
        <w:jc w:val="both"/>
        <w:rPr>
          <w:rFonts w:ascii="Palatino Linotype" w:hAnsi="Palatino Linotype" w:cs="Arial"/>
          <w:b/>
          <w:bCs/>
          <w:color w:val="000000" w:themeColor="text1"/>
          <w:sz w:val="22"/>
          <w:szCs w:val="22"/>
        </w:rPr>
      </w:pPr>
      <w:r w:rsidRPr="00922012">
        <w:rPr>
          <w:rFonts w:ascii="Palatino Linotype" w:hAnsi="Palatino Linotype" w:cs="Arial"/>
          <w:b/>
          <w:bCs/>
          <w:color w:val="000000" w:themeColor="text1"/>
        </w:rPr>
        <w:lastRenderedPageBreak/>
        <w:t xml:space="preserve">El </w:t>
      </w:r>
      <w:r w:rsidR="00A53042" w:rsidRPr="00922012">
        <w:rPr>
          <w:rFonts w:ascii="Palatino Linotype" w:hAnsi="Palatino Linotype"/>
          <w:b/>
          <w:bCs/>
        </w:rPr>
        <w:t>documeto que acredite el último grado de estudios de los servidores públicos adscritos a la Dirección de Administración.</w:t>
      </w:r>
    </w:p>
    <w:p w14:paraId="74DC96C0" w14:textId="77777777" w:rsidR="003120A9" w:rsidRPr="00922012" w:rsidRDefault="003120A9" w:rsidP="003120A9">
      <w:pPr>
        <w:pStyle w:val="Prrafodelista"/>
        <w:tabs>
          <w:tab w:val="left" w:pos="426"/>
        </w:tabs>
        <w:spacing w:before="240" w:after="240" w:line="360" w:lineRule="auto"/>
        <w:ind w:left="0" w:right="51"/>
        <w:jc w:val="both"/>
        <w:rPr>
          <w:rFonts w:ascii="Palatino Linotype" w:hAnsi="Palatino Linotype"/>
          <w:color w:val="000000" w:themeColor="text1"/>
        </w:rPr>
      </w:pPr>
    </w:p>
    <w:p w14:paraId="5E234E13" w14:textId="5539FA86" w:rsidR="00E47802" w:rsidRPr="00922012" w:rsidRDefault="00A53042" w:rsidP="00A53042">
      <w:pPr>
        <w:pStyle w:val="Prrafodelista"/>
        <w:numPr>
          <w:ilvl w:val="0"/>
          <w:numId w:val="1"/>
        </w:numPr>
        <w:tabs>
          <w:tab w:val="left" w:pos="426"/>
        </w:tabs>
        <w:spacing w:before="240" w:after="240" w:line="360" w:lineRule="auto"/>
        <w:ind w:right="51"/>
        <w:jc w:val="both"/>
        <w:rPr>
          <w:rFonts w:ascii="Palatino Linotype" w:hAnsi="Palatino Linotype" w:cs="Arial"/>
          <w:bCs/>
          <w:color w:val="000000" w:themeColor="text1"/>
        </w:rPr>
      </w:pPr>
      <w:r w:rsidRPr="00922012">
        <w:rPr>
          <w:rFonts w:ascii="Palatino Linotype" w:hAnsi="Palatino Linotype"/>
          <w:color w:val="000000" w:themeColor="text1"/>
        </w:rPr>
        <w:t>En</w:t>
      </w:r>
      <w:r w:rsidR="001E4108" w:rsidRPr="00922012">
        <w:rPr>
          <w:rFonts w:ascii="Palatino Linotype" w:hAnsi="Palatino Linotype" w:cs="Arial"/>
          <w:bCs/>
          <w:color w:val="000000" w:themeColor="text1"/>
        </w:rPr>
        <w:t xml:space="preserve"> respuesta</w:t>
      </w:r>
      <w:r w:rsidRPr="00922012">
        <w:rPr>
          <w:rFonts w:ascii="Palatino Linotype" w:hAnsi="Palatino Linotype" w:cs="Arial"/>
          <w:bCs/>
          <w:color w:val="000000" w:themeColor="text1"/>
        </w:rPr>
        <w:t>,</w:t>
      </w:r>
      <w:r w:rsidR="001E4108" w:rsidRPr="00922012">
        <w:rPr>
          <w:rFonts w:ascii="Palatino Linotype" w:hAnsi="Palatino Linotype" w:cs="Arial"/>
          <w:bCs/>
          <w:color w:val="000000" w:themeColor="text1"/>
        </w:rPr>
        <w:t xml:space="preserve"> </w:t>
      </w:r>
      <w:r w:rsidRPr="00922012">
        <w:rPr>
          <w:rFonts w:ascii="Palatino Linotype" w:hAnsi="Palatino Linotype"/>
          <w:color w:val="000000" w:themeColor="text1"/>
        </w:rPr>
        <w:t xml:space="preserve">el Director de Administración del </w:t>
      </w:r>
      <w:r w:rsidRPr="00922012">
        <w:rPr>
          <w:rFonts w:ascii="Palatino Linotype" w:hAnsi="Palatino Linotype"/>
          <w:b/>
          <w:bCs/>
          <w:color w:val="000000" w:themeColor="text1"/>
        </w:rPr>
        <w:t>SUJETO OBLIGADO</w:t>
      </w:r>
      <w:r w:rsidR="00B11B89" w:rsidRPr="00922012">
        <w:rPr>
          <w:rFonts w:ascii="Palatino Linotype" w:hAnsi="Palatino Linotype"/>
          <w:color w:val="000000" w:themeColor="text1"/>
        </w:rPr>
        <w:t>,</w:t>
      </w:r>
      <w:r w:rsidRPr="00922012">
        <w:rPr>
          <w:rFonts w:ascii="Palatino Linotype" w:hAnsi="Palatino Linotype"/>
          <w:color w:val="000000" w:themeColor="text1"/>
        </w:rPr>
        <w:t xml:space="preserve"> </w:t>
      </w:r>
      <w:r w:rsidRPr="00922012">
        <w:rPr>
          <w:rFonts w:ascii="Palatino Linotype" w:hAnsi="Palatino Linotype" w:cs="Arial"/>
          <w:bCs/>
          <w:color w:val="000000" w:themeColor="text1"/>
        </w:rPr>
        <w:t xml:space="preserve">por medio del </w:t>
      </w:r>
      <w:r w:rsidRPr="00922012">
        <w:rPr>
          <w:rFonts w:ascii="Palatino Linotype" w:hAnsi="Palatino Linotype"/>
          <w:color w:val="000000" w:themeColor="text1"/>
        </w:rPr>
        <w:t>oficio DA/05906/2022 informó que la entrega de la información vía SAIMEX sobrepasa las capacidades técnicas, humanas y administrativas y se haría un cambio de modalidad a consulta directa</w:t>
      </w:r>
      <w:r w:rsidR="00B11B89" w:rsidRPr="00922012">
        <w:rPr>
          <w:rFonts w:ascii="Palatino Linotype" w:hAnsi="Palatino Linotype"/>
          <w:color w:val="000000" w:themeColor="text1"/>
        </w:rPr>
        <w:t>.</w:t>
      </w:r>
    </w:p>
    <w:p w14:paraId="64CE1932" w14:textId="77777777" w:rsidR="00733313" w:rsidRPr="00922012" w:rsidRDefault="00733313" w:rsidP="00733313">
      <w:pPr>
        <w:pStyle w:val="Prrafodelista"/>
        <w:tabs>
          <w:tab w:val="left" w:pos="426"/>
        </w:tabs>
        <w:spacing w:before="240" w:after="240" w:line="360" w:lineRule="auto"/>
        <w:ind w:left="0" w:right="51"/>
        <w:rPr>
          <w:rFonts w:ascii="Palatino Linotype" w:hAnsi="Palatino Linotype"/>
          <w:color w:val="000000" w:themeColor="text1"/>
        </w:rPr>
      </w:pPr>
    </w:p>
    <w:p w14:paraId="65CF587E" w14:textId="047E5DCA" w:rsidR="00565210" w:rsidRPr="00922012"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E</w:t>
      </w:r>
      <w:r w:rsidR="00C96E6B" w:rsidRPr="00922012">
        <w:rPr>
          <w:rFonts w:ascii="Palatino Linotype" w:hAnsi="Palatino Linotype"/>
          <w:color w:val="000000" w:themeColor="text1"/>
        </w:rPr>
        <w:t>n consecuencia, el</w:t>
      </w:r>
      <w:r w:rsidR="00565210" w:rsidRPr="00922012">
        <w:rPr>
          <w:rFonts w:ascii="Palatino Linotype" w:hAnsi="Palatino Linotype"/>
          <w:color w:val="000000" w:themeColor="text1"/>
        </w:rPr>
        <w:t xml:space="preserve"> </w:t>
      </w:r>
      <w:r w:rsidR="00565210" w:rsidRPr="00922012">
        <w:rPr>
          <w:rFonts w:ascii="Palatino Linotype" w:hAnsi="Palatino Linotype"/>
          <w:b/>
          <w:color w:val="000000" w:themeColor="text1"/>
        </w:rPr>
        <w:t>R</w:t>
      </w:r>
      <w:r w:rsidR="00730E96" w:rsidRPr="00922012">
        <w:rPr>
          <w:rFonts w:ascii="Palatino Linotype" w:hAnsi="Palatino Linotype"/>
          <w:b/>
          <w:color w:val="000000" w:themeColor="text1"/>
        </w:rPr>
        <w:t>ecurrente</w:t>
      </w:r>
      <w:r w:rsidR="00565210" w:rsidRPr="00922012">
        <w:rPr>
          <w:rFonts w:ascii="Palatino Linotype" w:hAnsi="Palatino Linotype"/>
          <w:color w:val="000000" w:themeColor="text1"/>
        </w:rPr>
        <w:t xml:space="preserve"> impugnó la respuesta del </w:t>
      </w:r>
      <w:r w:rsidR="00565210" w:rsidRPr="00922012">
        <w:rPr>
          <w:rFonts w:ascii="Palatino Linotype" w:hAnsi="Palatino Linotype"/>
          <w:b/>
          <w:color w:val="000000" w:themeColor="text1"/>
        </w:rPr>
        <w:t>SUJETO OBLIGADO</w:t>
      </w:r>
      <w:r w:rsidR="00565210" w:rsidRPr="00922012">
        <w:rPr>
          <w:rFonts w:ascii="Palatino Linotype" w:hAnsi="Palatino Linotype"/>
          <w:color w:val="000000" w:themeColor="text1"/>
        </w:rPr>
        <w:t xml:space="preserve"> mediante el recurso de revisión </w:t>
      </w:r>
      <w:r w:rsidR="00E47802" w:rsidRPr="00922012">
        <w:rPr>
          <w:rFonts w:ascii="Palatino Linotype" w:hAnsi="Palatino Linotype"/>
          <w:b/>
          <w:color w:val="000000" w:themeColor="text1"/>
        </w:rPr>
        <w:t>1</w:t>
      </w:r>
      <w:r w:rsidR="00B11B89" w:rsidRPr="00922012">
        <w:rPr>
          <w:rFonts w:ascii="Palatino Linotype" w:hAnsi="Palatino Linotype"/>
          <w:b/>
          <w:color w:val="000000" w:themeColor="text1"/>
        </w:rPr>
        <w:t>5723</w:t>
      </w:r>
      <w:r w:rsidR="00A66149" w:rsidRPr="00922012">
        <w:rPr>
          <w:rFonts w:ascii="Palatino Linotype" w:hAnsi="Palatino Linotype"/>
          <w:b/>
          <w:color w:val="000000" w:themeColor="text1"/>
        </w:rPr>
        <w:t>/INFOEM/IP/RR/2022</w:t>
      </w:r>
      <w:r w:rsidRPr="00922012">
        <w:rPr>
          <w:rFonts w:ascii="Palatino Linotype" w:hAnsi="Palatino Linotype"/>
          <w:color w:val="000000" w:themeColor="text1"/>
        </w:rPr>
        <w:t>, en el que señaló por agravios</w:t>
      </w:r>
      <w:r w:rsidR="006B6ECB" w:rsidRPr="00922012">
        <w:rPr>
          <w:rFonts w:ascii="Palatino Linotype" w:hAnsi="Palatino Linotype"/>
          <w:color w:val="000000" w:themeColor="text1"/>
        </w:rPr>
        <w:t xml:space="preserve">, </w:t>
      </w:r>
      <w:r w:rsidR="000117A3" w:rsidRPr="00922012">
        <w:rPr>
          <w:rFonts w:ascii="Palatino Linotype" w:hAnsi="Palatino Linotype"/>
          <w:color w:val="000000" w:themeColor="text1"/>
        </w:rPr>
        <w:t>esencialmente</w:t>
      </w:r>
      <w:r w:rsidR="006B6ECB" w:rsidRPr="00922012">
        <w:rPr>
          <w:rFonts w:ascii="Palatino Linotype" w:hAnsi="Palatino Linotype"/>
          <w:color w:val="000000" w:themeColor="text1"/>
        </w:rPr>
        <w:t>,</w:t>
      </w:r>
      <w:r w:rsidRPr="00922012">
        <w:rPr>
          <w:rFonts w:ascii="Palatino Linotype" w:hAnsi="Palatino Linotype"/>
          <w:color w:val="000000" w:themeColor="text1"/>
        </w:rPr>
        <w:t xml:space="preserve"> </w:t>
      </w:r>
      <w:r w:rsidR="00C96E6B" w:rsidRPr="00922012">
        <w:rPr>
          <w:rFonts w:ascii="Palatino Linotype" w:hAnsi="Palatino Linotype"/>
          <w:color w:val="000000" w:themeColor="text1"/>
        </w:rPr>
        <w:t>el cambio de modalidad en la entrega de la información.</w:t>
      </w:r>
    </w:p>
    <w:p w14:paraId="35682D65" w14:textId="77777777" w:rsidR="0021368A" w:rsidRPr="00922012" w:rsidRDefault="0021368A" w:rsidP="0021368A">
      <w:pPr>
        <w:pStyle w:val="Prrafodelista"/>
        <w:tabs>
          <w:tab w:val="left" w:pos="426"/>
        </w:tabs>
        <w:spacing w:before="240" w:after="240" w:line="360" w:lineRule="auto"/>
        <w:ind w:left="0" w:right="51"/>
        <w:jc w:val="both"/>
        <w:rPr>
          <w:rFonts w:ascii="Palatino Linotype" w:hAnsi="Palatino Linotype"/>
          <w:color w:val="000000" w:themeColor="text1"/>
        </w:rPr>
      </w:pPr>
    </w:p>
    <w:p w14:paraId="751EE451" w14:textId="65B7E843" w:rsidR="00C96E6B" w:rsidRPr="00922012" w:rsidRDefault="0021368A"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Posteriormente, </w:t>
      </w:r>
      <w:r w:rsidR="006258E6" w:rsidRPr="00922012">
        <w:rPr>
          <w:rFonts w:ascii="Palatino Linotype" w:eastAsia="Calibri" w:hAnsi="Palatino Linotype" w:cs="Arial"/>
          <w:color w:val="000000" w:themeColor="text1"/>
          <w:lang w:val="es-ES"/>
        </w:rPr>
        <w:t>se</w:t>
      </w:r>
      <w:r w:rsidRPr="00922012">
        <w:rPr>
          <w:rFonts w:ascii="Palatino Linotype" w:eastAsia="Calibri" w:hAnsi="Palatino Linotype" w:cs="Arial"/>
          <w:color w:val="000000" w:themeColor="text1"/>
          <w:lang w:val="es-ES"/>
        </w:rPr>
        <w:t xml:space="preserve"> requirió al </w:t>
      </w:r>
      <w:r w:rsidRPr="00922012">
        <w:rPr>
          <w:rFonts w:ascii="Palatino Linotype" w:eastAsia="Calibri" w:hAnsi="Palatino Linotype" w:cs="Arial"/>
          <w:b/>
          <w:bCs/>
          <w:color w:val="000000" w:themeColor="text1"/>
          <w:lang w:val="es-ES"/>
        </w:rPr>
        <w:t>SUJETO OBLIGADO</w:t>
      </w:r>
      <w:r w:rsidRPr="00922012">
        <w:rPr>
          <w:rFonts w:ascii="Palatino Linotype" w:eastAsia="Calibri" w:hAnsi="Palatino Linotype" w:cs="Arial"/>
          <w:color w:val="000000" w:themeColor="text1"/>
          <w:lang w:val="es-ES"/>
        </w:rPr>
        <w:t xml:space="preserve"> mediante correo electrónico, precisar la cantidad de información o motivos por los cuales no era posible cargarla a SAIMEX y, de ser el caso, hacer entrega de la misma; en este sentido</w:t>
      </w:r>
      <w:r w:rsidR="006258E6" w:rsidRPr="00922012">
        <w:rPr>
          <w:rFonts w:ascii="Palatino Linotype" w:eastAsia="Calibri" w:hAnsi="Palatino Linotype" w:cs="Arial"/>
          <w:color w:val="000000" w:themeColor="text1"/>
          <w:lang w:val="es-ES"/>
        </w:rPr>
        <w:t>.</w:t>
      </w:r>
    </w:p>
    <w:p w14:paraId="219D0628" w14:textId="77777777" w:rsidR="006258E6" w:rsidRPr="00922012" w:rsidRDefault="006258E6" w:rsidP="006258E6">
      <w:pPr>
        <w:pStyle w:val="Prrafodelista"/>
        <w:rPr>
          <w:rFonts w:ascii="Palatino Linotype" w:hAnsi="Palatino Linotype"/>
          <w:color w:val="000000" w:themeColor="text1"/>
        </w:rPr>
      </w:pPr>
    </w:p>
    <w:p w14:paraId="0C61DE62" w14:textId="1ACB7C46" w:rsidR="006258E6" w:rsidRPr="00922012" w:rsidRDefault="006258E6"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Ante </w:t>
      </w:r>
      <w:r w:rsidRPr="00922012">
        <w:rPr>
          <w:rFonts w:ascii="Palatino Linotype" w:eastAsia="Calibri" w:hAnsi="Palatino Linotype" w:cs="Arial"/>
          <w:color w:val="000000" w:themeColor="text1"/>
          <w:lang w:val="es-ES"/>
        </w:rPr>
        <w:t xml:space="preserve">la interposición del Recurso de Revisión y el requerimiento de información adicional, el </w:t>
      </w:r>
      <w:r w:rsidRPr="00922012">
        <w:rPr>
          <w:rFonts w:ascii="Palatino Linotype" w:eastAsia="Calibri" w:hAnsi="Palatino Linotype" w:cs="Arial"/>
          <w:b/>
          <w:bCs/>
          <w:color w:val="000000" w:themeColor="text1"/>
          <w:lang w:val="es-ES"/>
        </w:rPr>
        <w:t>SUJETO OBLIGADO</w:t>
      </w:r>
      <w:r w:rsidRPr="00922012">
        <w:rPr>
          <w:rFonts w:ascii="Palatino Linotype" w:eastAsia="Calibri" w:hAnsi="Palatino Linotype" w:cs="Arial"/>
          <w:color w:val="000000" w:themeColor="text1"/>
          <w:lang w:val="es-ES"/>
        </w:rPr>
        <w:t xml:space="preserve"> remitió por medio de correo electrónico e informe justificado, el reporte de incidencias realizado ante la Dirección de Informática de este Organismo Garante, donde refirió que la información que colma la solicitud de información tiene un peso de 4.3 GB.</w:t>
      </w:r>
    </w:p>
    <w:p w14:paraId="2B90C784" w14:textId="77777777" w:rsidR="006258E6" w:rsidRPr="00922012" w:rsidRDefault="006258E6" w:rsidP="006258E6">
      <w:pPr>
        <w:pStyle w:val="Prrafodelista"/>
        <w:rPr>
          <w:rFonts w:ascii="Palatino Linotype" w:hAnsi="Palatino Linotype"/>
          <w:color w:val="000000" w:themeColor="text1"/>
        </w:rPr>
      </w:pPr>
    </w:p>
    <w:p w14:paraId="7B68C646" w14:textId="0359A314" w:rsidR="006258E6" w:rsidRPr="00922012" w:rsidRDefault="006258E6"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En este sentido, </w:t>
      </w:r>
      <w:r w:rsidRPr="00922012">
        <w:rPr>
          <w:rFonts w:ascii="Palatino Linotype" w:eastAsiaTheme="minorEastAsia" w:hAnsi="Palatino Linotype" w:cs="Palatino Linotype"/>
          <w:color w:val="000000"/>
          <w:lang w:eastAsia="es-ES"/>
        </w:rPr>
        <w:t xml:space="preserve">es pertinente mencionar que si bien el ente recurrido asumió contar con la información solicitada al pretender un cambio de modalidad, el artículo 18 de Ley de Transparencia y Acceso a la Información Pública del Estado de México y Municipios, establece que los Sujetos Obligados tienen el ineludible </w:t>
      </w:r>
      <w:r w:rsidRPr="00922012">
        <w:rPr>
          <w:rFonts w:ascii="Palatino Linotype" w:eastAsiaTheme="minorEastAsia" w:hAnsi="Palatino Linotype" w:cs="Palatino Linotype"/>
          <w:color w:val="000000"/>
          <w:lang w:eastAsia="es-ES"/>
        </w:rPr>
        <w:lastRenderedPageBreak/>
        <w:t xml:space="preserve">compromiso de documentar todos los actos que deriven de sus atribuciones, funciones y competencias considerando desde su origen la eventual publicidad de la información como a continuación se observa: </w:t>
      </w:r>
    </w:p>
    <w:p w14:paraId="20D1EF70" w14:textId="77777777" w:rsidR="007F63AF" w:rsidRPr="00922012" w:rsidRDefault="007F63AF" w:rsidP="007F63AF">
      <w:pPr>
        <w:pStyle w:val="Prrafodelista"/>
        <w:tabs>
          <w:tab w:val="left" w:pos="426"/>
        </w:tabs>
        <w:spacing w:before="240" w:after="240" w:line="360" w:lineRule="auto"/>
        <w:ind w:left="0" w:right="51"/>
        <w:jc w:val="both"/>
        <w:rPr>
          <w:rFonts w:ascii="Palatino Linotype" w:hAnsi="Palatino Linotype"/>
          <w:color w:val="000000" w:themeColor="text1"/>
        </w:rPr>
      </w:pPr>
    </w:p>
    <w:p w14:paraId="600816B9" w14:textId="2FED9747" w:rsidR="006258E6" w:rsidRPr="00922012" w:rsidRDefault="007F63AF" w:rsidP="007F63AF">
      <w:pPr>
        <w:ind w:left="567" w:right="616"/>
        <w:jc w:val="both"/>
        <w:rPr>
          <w:rFonts w:ascii="Palatino Linotype" w:hAnsi="Palatino Linotype"/>
          <w:i/>
          <w:iCs/>
          <w:color w:val="000000" w:themeColor="text1"/>
          <w:sz w:val="22"/>
          <w:szCs w:val="22"/>
        </w:rPr>
      </w:pPr>
      <w:r w:rsidRPr="00922012">
        <w:rPr>
          <w:rFonts w:ascii="Palatino Linotype" w:hAnsi="Palatino Linotype"/>
          <w:i/>
          <w:iCs/>
          <w:sz w:val="22"/>
          <w:szCs w:val="22"/>
        </w:rPr>
        <w:t>“</w:t>
      </w:r>
      <w:r w:rsidRPr="00922012">
        <w:rPr>
          <w:rFonts w:ascii="Palatino Linotype" w:hAnsi="Palatino Linotype"/>
          <w:b/>
          <w:bCs/>
          <w:i/>
          <w:iCs/>
          <w:sz w:val="22"/>
          <w:szCs w:val="22"/>
        </w:rPr>
        <w:t>Artículo 18.</w:t>
      </w:r>
      <w:r w:rsidRPr="00922012">
        <w:rPr>
          <w:rFonts w:ascii="Palatino Linotype" w:hAnsi="Palatino Linotype"/>
          <w:i/>
          <w:iCs/>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14:paraId="7E69299C" w14:textId="77777777" w:rsidR="007F63AF" w:rsidRPr="00922012" w:rsidRDefault="007F63AF" w:rsidP="007F63AF">
      <w:pPr>
        <w:rPr>
          <w:rFonts w:ascii="Palatino Linotype" w:hAnsi="Palatino Linotype"/>
          <w:color w:val="000000" w:themeColor="text1"/>
        </w:rPr>
      </w:pPr>
    </w:p>
    <w:p w14:paraId="32FAF14E" w14:textId="48D13EDB" w:rsidR="006258E6" w:rsidRPr="00922012" w:rsidRDefault="007F63AF"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Por otro lado, </w:t>
      </w:r>
      <w:r w:rsidRPr="00922012">
        <w:rPr>
          <w:rFonts w:ascii="Palatino Linotype" w:hAnsi="Palatino Linotype"/>
        </w:rPr>
        <w:t>de acuerdo con la multicitada Ley de Transparencia vigente en la entidad, se entiende que la información pública es toda aquella que sea generada, obtenida, adquirida, transformada, administrada o en posesión de los SUJETOS OBLIGADOS, misma que debe ser accesible de manera permanente a cualquier persona, siempre privilegiando el principio de máxima publicidad, como se prevé su artículo 4, segundo párrafo:</w:t>
      </w:r>
    </w:p>
    <w:p w14:paraId="1E653D04" w14:textId="2CE273AF" w:rsidR="007F63AF" w:rsidRPr="00922012" w:rsidRDefault="007F63AF" w:rsidP="007F63AF">
      <w:pPr>
        <w:pStyle w:val="Prrafodelista"/>
        <w:tabs>
          <w:tab w:val="left" w:pos="426"/>
        </w:tabs>
        <w:spacing w:before="240" w:after="240" w:line="360" w:lineRule="auto"/>
        <w:ind w:left="0" w:right="51"/>
        <w:jc w:val="both"/>
        <w:rPr>
          <w:rFonts w:ascii="Palatino Linotype" w:hAnsi="Palatino Linotype"/>
        </w:rPr>
      </w:pPr>
    </w:p>
    <w:p w14:paraId="1B829D5E" w14:textId="7747B4C2" w:rsidR="007F63AF" w:rsidRPr="00922012" w:rsidRDefault="007F63AF" w:rsidP="007F63AF">
      <w:pPr>
        <w:pStyle w:val="Prrafodelista"/>
        <w:tabs>
          <w:tab w:val="left" w:pos="426"/>
        </w:tabs>
        <w:spacing w:before="240" w:after="240"/>
        <w:ind w:left="567" w:right="616"/>
        <w:jc w:val="both"/>
        <w:rPr>
          <w:rFonts w:ascii="Palatino Linotype" w:hAnsi="Palatino Linotype"/>
          <w:i/>
          <w:iCs/>
          <w:sz w:val="22"/>
          <w:szCs w:val="22"/>
        </w:rPr>
      </w:pPr>
      <w:r w:rsidRPr="00922012">
        <w:rPr>
          <w:rFonts w:ascii="Palatino Linotype" w:hAnsi="Palatino Linotype"/>
          <w:i/>
          <w:iCs/>
          <w:sz w:val="22"/>
          <w:szCs w:val="22"/>
        </w:rPr>
        <w:t>“</w:t>
      </w:r>
      <w:r w:rsidRPr="00922012">
        <w:rPr>
          <w:rFonts w:ascii="Palatino Linotype" w:hAnsi="Palatino Linotype"/>
          <w:b/>
          <w:bCs/>
          <w:i/>
          <w:iCs/>
          <w:sz w:val="22"/>
          <w:szCs w:val="22"/>
        </w:rPr>
        <w:t>Artículo 4</w:t>
      </w:r>
    </w:p>
    <w:p w14:paraId="1B902EBE" w14:textId="77777777" w:rsidR="007F63AF" w:rsidRPr="00922012" w:rsidRDefault="007F63AF" w:rsidP="007F63AF">
      <w:pPr>
        <w:pStyle w:val="Prrafodelista"/>
        <w:tabs>
          <w:tab w:val="left" w:pos="426"/>
        </w:tabs>
        <w:spacing w:before="240" w:after="240"/>
        <w:ind w:left="567" w:right="616"/>
        <w:jc w:val="both"/>
        <w:rPr>
          <w:rFonts w:ascii="Palatino Linotype" w:hAnsi="Palatino Linotype"/>
          <w:i/>
          <w:iCs/>
          <w:sz w:val="22"/>
          <w:szCs w:val="22"/>
        </w:rPr>
      </w:pPr>
      <w:r w:rsidRPr="00922012">
        <w:rPr>
          <w:rFonts w:ascii="Palatino Linotype" w:hAnsi="Palatino Linotype"/>
          <w:i/>
          <w:iCs/>
          <w:sz w:val="22"/>
          <w:szCs w:val="22"/>
        </w:rPr>
        <w:t xml:space="preserve">(…) </w:t>
      </w:r>
    </w:p>
    <w:p w14:paraId="067CC104" w14:textId="14EE60E1" w:rsidR="007F63AF" w:rsidRPr="00922012" w:rsidRDefault="007F63AF" w:rsidP="007F63AF">
      <w:pPr>
        <w:pStyle w:val="Prrafodelista"/>
        <w:tabs>
          <w:tab w:val="left" w:pos="426"/>
        </w:tabs>
        <w:spacing w:before="240" w:after="240"/>
        <w:ind w:left="567" w:right="616"/>
        <w:jc w:val="both"/>
        <w:rPr>
          <w:rFonts w:ascii="Palatino Linotype" w:hAnsi="Palatino Linotype"/>
          <w:i/>
          <w:iCs/>
          <w:sz w:val="22"/>
          <w:szCs w:val="22"/>
        </w:rPr>
      </w:pPr>
      <w:r w:rsidRPr="00922012">
        <w:rPr>
          <w:rFonts w:ascii="Palatino Linotype" w:hAnsi="Palatino Linotype"/>
          <w:i/>
          <w:iCs/>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AF4132B" w14:textId="77777777" w:rsidR="007F63AF" w:rsidRPr="00922012" w:rsidRDefault="007F63AF" w:rsidP="007F63AF">
      <w:pPr>
        <w:pStyle w:val="Prrafodelista"/>
        <w:tabs>
          <w:tab w:val="left" w:pos="426"/>
        </w:tabs>
        <w:spacing w:before="240" w:after="240" w:line="360" w:lineRule="auto"/>
        <w:ind w:left="0" w:right="51"/>
        <w:jc w:val="both"/>
        <w:rPr>
          <w:rFonts w:ascii="Palatino Linotype" w:hAnsi="Palatino Linotype"/>
          <w:color w:val="000000" w:themeColor="text1"/>
        </w:rPr>
      </w:pPr>
    </w:p>
    <w:p w14:paraId="633550E0" w14:textId="0A0C319C" w:rsidR="006258E6" w:rsidRPr="00922012" w:rsidRDefault="007F63AF"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En </w:t>
      </w:r>
      <w:r w:rsidRPr="00922012">
        <w:t xml:space="preserve">ese sentido, no debe de pasarse por alto para el SUJETO OBLIGADO que el principio fundamental del acceso a la información pública, es la máxima publicidad, el cual encuentra reconocimiento legal conforme a lo dispuesto en la Constitución Política de los Estados Unidos Mexicanos, la Ley General de Transparencia y Acceso a la Información </w:t>
      </w:r>
      <w:r w:rsidRPr="00922012">
        <w:lastRenderedPageBreak/>
        <w:t>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0D7DE0B" w14:textId="446DF5D8" w:rsidR="007F63AF" w:rsidRPr="00922012" w:rsidRDefault="007F63AF" w:rsidP="007F63AF">
      <w:pPr>
        <w:pStyle w:val="Prrafodelista"/>
        <w:tabs>
          <w:tab w:val="left" w:pos="426"/>
        </w:tabs>
        <w:spacing w:before="240" w:after="240" w:line="360" w:lineRule="auto"/>
        <w:ind w:left="0" w:right="51"/>
        <w:jc w:val="both"/>
      </w:pPr>
    </w:p>
    <w:p w14:paraId="497D373F" w14:textId="5FBCED88" w:rsidR="007F63AF" w:rsidRPr="00922012" w:rsidRDefault="007F63AF" w:rsidP="007F63AF">
      <w:pPr>
        <w:pStyle w:val="Prrafodelista"/>
        <w:tabs>
          <w:tab w:val="left" w:pos="426"/>
        </w:tabs>
        <w:spacing w:before="240" w:after="240"/>
        <w:ind w:left="567" w:right="616"/>
        <w:jc w:val="both"/>
        <w:rPr>
          <w:rFonts w:ascii="Palatino Linotype" w:hAnsi="Palatino Linotype"/>
          <w:i/>
          <w:iCs/>
          <w:sz w:val="22"/>
          <w:szCs w:val="22"/>
        </w:rPr>
      </w:pPr>
      <w:r w:rsidRPr="00922012">
        <w:rPr>
          <w:rFonts w:ascii="Palatino Linotype" w:hAnsi="Palatino Linotype"/>
          <w:i/>
          <w:iCs/>
          <w:sz w:val="22"/>
          <w:szCs w:val="22"/>
        </w:rPr>
        <w:t>“</w:t>
      </w:r>
      <w:r w:rsidRPr="00922012">
        <w:rPr>
          <w:rFonts w:ascii="Palatino Linotype" w:hAnsi="Palatino Linotype"/>
          <w:b/>
          <w:bCs/>
          <w:i/>
          <w:iCs/>
          <w:sz w:val="22"/>
          <w:szCs w:val="22"/>
        </w:rPr>
        <w:t>Artículo 8.</w:t>
      </w:r>
      <w:r w:rsidRPr="00922012">
        <w:rPr>
          <w:rFonts w:ascii="Palatino Linotype" w:hAnsi="Palatino Linotype"/>
          <w:i/>
          <w:iCs/>
          <w:sz w:val="22"/>
          <w:szCs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Para el caso de la interpretación se podrá tomar en cuenta los criterios, determinaciones y opiniones de los organismos nacionales e internacionales, en materia de transparencia y el derecho de acceso a la información.”</w:t>
      </w:r>
    </w:p>
    <w:p w14:paraId="70D50EF8" w14:textId="77777777" w:rsidR="007F63AF" w:rsidRPr="00922012" w:rsidRDefault="007F63AF" w:rsidP="007F63AF">
      <w:pPr>
        <w:pStyle w:val="Prrafodelista"/>
        <w:tabs>
          <w:tab w:val="left" w:pos="426"/>
        </w:tabs>
        <w:spacing w:before="240" w:after="240" w:line="360" w:lineRule="auto"/>
        <w:ind w:left="0" w:right="51"/>
        <w:jc w:val="both"/>
        <w:rPr>
          <w:rFonts w:ascii="Palatino Linotype" w:hAnsi="Palatino Linotype"/>
          <w:color w:val="000000" w:themeColor="text1"/>
        </w:rPr>
      </w:pPr>
    </w:p>
    <w:p w14:paraId="1DF63998" w14:textId="07175B52" w:rsidR="007F63AF" w:rsidRPr="00922012" w:rsidRDefault="007F63AF"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Establecido </w:t>
      </w:r>
      <w:r w:rsidRPr="00922012">
        <w:rPr>
          <w:rFonts w:ascii="Palatino Linotype" w:hAnsi="Palatino Linotype"/>
        </w:rPr>
        <w:t>lo anterior, el artículo 7 de la Ley antes citada señala que el estado mexicano garantizará el efectivo acceso a toda persona a la información en su posesión, como se aprecia a continuación:</w:t>
      </w:r>
    </w:p>
    <w:p w14:paraId="2616FF27" w14:textId="5B475501" w:rsidR="007F63AF" w:rsidRPr="00922012" w:rsidRDefault="007F63AF" w:rsidP="007F63AF">
      <w:pPr>
        <w:pStyle w:val="Prrafodelista"/>
        <w:tabs>
          <w:tab w:val="left" w:pos="426"/>
        </w:tabs>
        <w:spacing w:before="240" w:after="240" w:line="360" w:lineRule="auto"/>
        <w:ind w:left="0" w:right="51"/>
        <w:jc w:val="both"/>
        <w:rPr>
          <w:rFonts w:ascii="Palatino Linotype" w:hAnsi="Palatino Linotype"/>
          <w:color w:val="000000" w:themeColor="text1"/>
        </w:rPr>
      </w:pPr>
    </w:p>
    <w:p w14:paraId="5A94FF66" w14:textId="2C13FCEE" w:rsidR="007F63AF" w:rsidRPr="00922012" w:rsidRDefault="007F63AF" w:rsidP="007F63AF">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922012">
        <w:rPr>
          <w:rFonts w:ascii="Palatino Linotype" w:hAnsi="Palatino Linotype"/>
          <w:i/>
          <w:iCs/>
          <w:sz w:val="22"/>
          <w:szCs w:val="22"/>
        </w:rPr>
        <w:t>“</w:t>
      </w:r>
      <w:r w:rsidRPr="00922012">
        <w:rPr>
          <w:rFonts w:ascii="Palatino Linotype" w:hAnsi="Palatino Linotype"/>
          <w:b/>
          <w:bCs/>
          <w:i/>
          <w:iCs/>
          <w:sz w:val="22"/>
          <w:szCs w:val="22"/>
        </w:rPr>
        <w:t>Artículo 7.</w:t>
      </w:r>
      <w:r w:rsidRPr="00922012">
        <w:rPr>
          <w:rFonts w:ascii="Palatino Linotype" w:hAnsi="Palatino Linotype"/>
          <w:i/>
          <w:iCs/>
          <w:sz w:val="22"/>
          <w:szCs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1A174A5" w14:textId="77777777" w:rsidR="007F63AF" w:rsidRPr="00922012" w:rsidRDefault="007F63AF" w:rsidP="007F63AF">
      <w:pPr>
        <w:pStyle w:val="Prrafodelista"/>
        <w:tabs>
          <w:tab w:val="left" w:pos="426"/>
        </w:tabs>
        <w:spacing w:before="240" w:after="240" w:line="360" w:lineRule="auto"/>
        <w:ind w:left="0" w:right="51"/>
        <w:jc w:val="both"/>
        <w:rPr>
          <w:rFonts w:ascii="Palatino Linotype" w:hAnsi="Palatino Linotype"/>
          <w:color w:val="000000" w:themeColor="text1"/>
        </w:rPr>
      </w:pPr>
    </w:p>
    <w:p w14:paraId="013941F8" w14:textId="00286F93" w:rsidR="007F63AF" w:rsidRPr="00922012" w:rsidRDefault="007F63AF"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Además, </w:t>
      </w:r>
      <w:r w:rsidRPr="00922012">
        <w:rPr>
          <w:rFonts w:ascii="Palatino Linotype" w:hAnsi="Palatino Linotype"/>
        </w:rPr>
        <w:t>la Ley de Transparencia y Acceso a la Información Pública del Estado de México y Municipios, prevé en su artículo 23, fracción IV, que son Sujetos Obligados a Transparentar y permitir el acceso a su información y proteger los datos que obren en su poder:</w:t>
      </w:r>
    </w:p>
    <w:p w14:paraId="2A4CF920" w14:textId="1AD84459" w:rsidR="007F63AF" w:rsidRPr="00922012" w:rsidRDefault="007F63AF" w:rsidP="007F63AF">
      <w:pPr>
        <w:pStyle w:val="Prrafodelista"/>
        <w:tabs>
          <w:tab w:val="left" w:pos="426"/>
        </w:tabs>
        <w:spacing w:before="240" w:after="240"/>
        <w:ind w:left="567" w:right="616"/>
        <w:jc w:val="both"/>
        <w:rPr>
          <w:rFonts w:ascii="Palatino Linotype" w:hAnsi="Palatino Linotype"/>
          <w:i/>
          <w:iCs/>
          <w:sz w:val="22"/>
          <w:szCs w:val="22"/>
        </w:rPr>
      </w:pPr>
      <w:r w:rsidRPr="00922012">
        <w:rPr>
          <w:rFonts w:ascii="Palatino Linotype" w:hAnsi="Palatino Linotype"/>
          <w:i/>
          <w:iCs/>
          <w:sz w:val="22"/>
          <w:szCs w:val="22"/>
        </w:rPr>
        <w:lastRenderedPageBreak/>
        <w:t>“</w:t>
      </w:r>
      <w:r w:rsidRPr="00922012">
        <w:rPr>
          <w:rFonts w:ascii="Palatino Linotype" w:hAnsi="Palatino Linotype"/>
          <w:b/>
          <w:bCs/>
          <w:i/>
          <w:iCs/>
          <w:sz w:val="22"/>
          <w:szCs w:val="22"/>
        </w:rPr>
        <w:t>Artículo 23.</w:t>
      </w:r>
      <w:r w:rsidRPr="00922012">
        <w:rPr>
          <w:rFonts w:ascii="Palatino Linotype" w:hAnsi="Palatino Linotype"/>
          <w:i/>
          <w:iCs/>
          <w:sz w:val="22"/>
          <w:szCs w:val="22"/>
        </w:rPr>
        <w:t xml:space="preserve"> Son sujetos obligados a transparentar y permitir el acceso a su información y proteger los datos personales que obren en su poder:” (…) IV. Los ayuntamientos y las dependencias, organismos, órganos y entidades de la administración municipal;"</w:t>
      </w:r>
    </w:p>
    <w:p w14:paraId="75C2C3B9" w14:textId="77777777" w:rsidR="007F63AF" w:rsidRPr="00922012" w:rsidRDefault="007F63AF" w:rsidP="007F63AF">
      <w:pPr>
        <w:pStyle w:val="Prrafodelista"/>
        <w:tabs>
          <w:tab w:val="left" w:pos="426"/>
        </w:tabs>
        <w:spacing w:before="240" w:after="240" w:line="360" w:lineRule="auto"/>
        <w:ind w:left="0" w:right="51"/>
        <w:jc w:val="both"/>
        <w:rPr>
          <w:rFonts w:ascii="Palatino Linotype" w:hAnsi="Palatino Linotype"/>
          <w:color w:val="000000" w:themeColor="text1"/>
        </w:rPr>
      </w:pPr>
    </w:p>
    <w:p w14:paraId="01196C85" w14:textId="0F8D3489" w:rsidR="007F63AF" w:rsidRPr="00922012" w:rsidRDefault="007F63AF"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Una </w:t>
      </w:r>
      <w:r w:rsidRPr="00922012">
        <w:rPr>
          <w:rFonts w:ascii="Palatino Linotype" w:hAnsi="Palatino Linotype"/>
        </w:rPr>
        <w:t>vez demostrada la procedencia del acceso en términos de la Ley de Transparencia Estatal, es indispensable traer a colación lo contenido en los artículos 158 y 164 de la Ley de Transparencia y Acceso a la Información Pública del Estado de México y Municipios, los cuales señalan que:</w:t>
      </w:r>
    </w:p>
    <w:p w14:paraId="3725271D" w14:textId="77777777" w:rsidR="00B14881" w:rsidRPr="00922012" w:rsidRDefault="00B14881" w:rsidP="00B14881">
      <w:pPr>
        <w:pStyle w:val="Prrafodelista"/>
        <w:tabs>
          <w:tab w:val="left" w:pos="426"/>
        </w:tabs>
        <w:spacing w:before="240" w:after="240" w:line="360" w:lineRule="auto"/>
        <w:ind w:left="0" w:right="51"/>
        <w:jc w:val="both"/>
        <w:rPr>
          <w:rFonts w:ascii="Palatino Linotype" w:hAnsi="Palatino Linotype"/>
          <w:color w:val="000000" w:themeColor="text1"/>
        </w:rPr>
      </w:pPr>
    </w:p>
    <w:p w14:paraId="548E1B80" w14:textId="77777777" w:rsidR="00B14881" w:rsidRPr="00922012" w:rsidRDefault="00B14881" w:rsidP="00B14881">
      <w:pPr>
        <w:pStyle w:val="Prrafodelista"/>
        <w:tabs>
          <w:tab w:val="left" w:pos="426"/>
        </w:tabs>
        <w:spacing w:before="240" w:after="240"/>
        <w:ind w:left="567" w:right="616"/>
        <w:jc w:val="both"/>
        <w:rPr>
          <w:rFonts w:ascii="Palatino Linotype" w:hAnsi="Palatino Linotype"/>
          <w:i/>
          <w:iCs/>
          <w:sz w:val="22"/>
          <w:szCs w:val="22"/>
        </w:rPr>
      </w:pPr>
      <w:r w:rsidRPr="00922012">
        <w:rPr>
          <w:rFonts w:ascii="Palatino Linotype" w:hAnsi="Palatino Linotype"/>
          <w:i/>
          <w:iCs/>
          <w:sz w:val="22"/>
          <w:szCs w:val="22"/>
        </w:rPr>
        <w:t>“</w:t>
      </w:r>
      <w:r w:rsidRPr="00922012">
        <w:rPr>
          <w:rFonts w:ascii="Palatino Linotype" w:hAnsi="Palatino Linotype"/>
          <w:b/>
          <w:bCs/>
          <w:i/>
          <w:iCs/>
          <w:sz w:val="22"/>
          <w:szCs w:val="22"/>
        </w:rPr>
        <w:t>Artículo 158.</w:t>
      </w:r>
      <w:r w:rsidRPr="00922012">
        <w:rPr>
          <w:rFonts w:ascii="Palatino Linotype" w:hAnsi="Palatino Linotype"/>
          <w:i/>
          <w:iCs/>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28E7DC5B" w14:textId="77777777" w:rsidR="00B14881" w:rsidRPr="00922012" w:rsidRDefault="00B14881" w:rsidP="00B14881">
      <w:pPr>
        <w:pStyle w:val="Prrafodelista"/>
        <w:tabs>
          <w:tab w:val="left" w:pos="426"/>
        </w:tabs>
        <w:spacing w:before="240" w:after="240"/>
        <w:ind w:left="567" w:right="616"/>
        <w:jc w:val="both"/>
        <w:rPr>
          <w:rFonts w:ascii="Palatino Linotype" w:hAnsi="Palatino Linotype"/>
          <w:i/>
          <w:iCs/>
          <w:sz w:val="22"/>
          <w:szCs w:val="22"/>
        </w:rPr>
      </w:pPr>
    </w:p>
    <w:p w14:paraId="4FEE06DC" w14:textId="61FD6A52" w:rsidR="00B14881" w:rsidRPr="00922012" w:rsidRDefault="00B14881" w:rsidP="00B14881">
      <w:pPr>
        <w:pStyle w:val="Prrafodelista"/>
        <w:tabs>
          <w:tab w:val="left" w:pos="426"/>
        </w:tabs>
        <w:spacing w:before="240" w:after="240"/>
        <w:ind w:left="567" w:right="616"/>
        <w:jc w:val="both"/>
        <w:rPr>
          <w:rFonts w:ascii="Palatino Linotype" w:hAnsi="Palatino Linotype"/>
          <w:i/>
          <w:iCs/>
          <w:sz w:val="22"/>
          <w:szCs w:val="22"/>
        </w:rPr>
      </w:pPr>
      <w:r w:rsidRPr="00922012">
        <w:rPr>
          <w:rFonts w:ascii="Palatino Linotype" w:hAnsi="Palatino Linotype"/>
          <w:i/>
          <w:iCs/>
          <w:sz w:val="22"/>
          <w:szCs w:val="22"/>
        </w:rPr>
        <w:t>“</w:t>
      </w:r>
      <w:r w:rsidRPr="00922012">
        <w:rPr>
          <w:rFonts w:ascii="Palatino Linotype" w:hAnsi="Palatino Linotype"/>
          <w:b/>
          <w:bCs/>
          <w:i/>
          <w:iCs/>
          <w:sz w:val="22"/>
          <w:szCs w:val="22"/>
        </w:rPr>
        <w:t>Artículo 164.</w:t>
      </w:r>
      <w:r w:rsidRPr="00922012">
        <w:rPr>
          <w:rFonts w:ascii="Palatino Linotype" w:hAnsi="Palatino Linotype"/>
          <w:i/>
          <w:iCs/>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p w14:paraId="1B6F9782" w14:textId="77777777" w:rsidR="00B14881" w:rsidRPr="00922012" w:rsidRDefault="00B14881" w:rsidP="007F63AF">
      <w:pPr>
        <w:pStyle w:val="Prrafodelista"/>
        <w:tabs>
          <w:tab w:val="left" w:pos="426"/>
        </w:tabs>
        <w:spacing w:before="240" w:after="240" w:line="360" w:lineRule="auto"/>
        <w:ind w:left="0" w:right="51"/>
        <w:jc w:val="both"/>
      </w:pPr>
    </w:p>
    <w:p w14:paraId="387910CA" w14:textId="62A7C829" w:rsidR="007F63AF" w:rsidRPr="00922012" w:rsidRDefault="00B14881"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Del </w:t>
      </w:r>
      <w:r w:rsidRPr="00922012">
        <w:rPr>
          <w:rFonts w:ascii="Palatino Linotype" w:hAnsi="Palatino Linotype"/>
        </w:rPr>
        <w:t xml:space="preserve">artículo 158 transcrito supra, se tiene que, excepcionalmente, en el caso de que la información solicitada implique un análisis, estudio o procesamiento de documentos, cuya entrega o reproducción sobrepase las capacidades técnicas administrativas y humanas del </w:t>
      </w:r>
      <w:r w:rsidRPr="00922012">
        <w:rPr>
          <w:rFonts w:ascii="Palatino Linotype" w:hAnsi="Palatino Linotype"/>
          <w:b/>
          <w:bCs/>
        </w:rPr>
        <w:t>SUJETO OBLIGADO</w:t>
      </w:r>
      <w:r w:rsidRPr="00922012">
        <w:rPr>
          <w:rFonts w:ascii="Palatino Linotype" w:hAnsi="Palatino Linotype"/>
        </w:rPr>
        <w:t>, éste podrá poder a disposición los documentos vía In Situ o Consulta Directa, siempre y cuando se funden y motiven las razones que justifiquen la imposibilidad de entregar la información en la modalidad originalmente solicitada.</w:t>
      </w:r>
    </w:p>
    <w:p w14:paraId="40272C0B" w14:textId="77777777" w:rsidR="00B14881" w:rsidRPr="00922012" w:rsidRDefault="00B14881" w:rsidP="00B14881">
      <w:pPr>
        <w:pStyle w:val="Prrafodelista"/>
        <w:tabs>
          <w:tab w:val="left" w:pos="426"/>
        </w:tabs>
        <w:spacing w:before="240" w:after="240" w:line="360" w:lineRule="auto"/>
        <w:ind w:left="0" w:right="51"/>
        <w:jc w:val="both"/>
        <w:rPr>
          <w:rFonts w:ascii="Palatino Linotype" w:hAnsi="Palatino Linotype"/>
          <w:color w:val="000000" w:themeColor="text1"/>
        </w:rPr>
      </w:pPr>
    </w:p>
    <w:p w14:paraId="14C844B6" w14:textId="7C1C0CBA" w:rsidR="00B14881" w:rsidRPr="00922012" w:rsidRDefault="00B14881" w:rsidP="00B1488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lastRenderedPageBreak/>
        <w:t xml:space="preserve">Es </w:t>
      </w:r>
      <w:r w:rsidRPr="00922012">
        <w:rPr>
          <w:rFonts w:ascii="Palatino Linotype" w:hAnsi="Palatino Linotype"/>
        </w:rPr>
        <w:t xml:space="preserve">decir, del artículo anterior, se derivan tres hipótesis que en conjunto, y de manera fundada y motivada, validan el cambio de modalidad de entrega de la información y las cuales son, que las documentales a proporcionar sobrepasen las capacidades técnicas, administrativas y humanas del </w:t>
      </w:r>
      <w:r w:rsidRPr="00922012">
        <w:rPr>
          <w:rFonts w:ascii="Palatino Linotype" w:hAnsi="Palatino Linotype"/>
          <w:b/>
          <w:bCs/>
        </w:rPr>
        <w:t>SUJETO OBLIGADO.</w:t>
      </w:r>
    </w:p>
    <w:p w14:paraId="5B2131CE" w14:textId="77777777" w:rsidR="00B14881" w:rsidRPr="00922012" w:rsidRDefault="00B14881" w:rsidP="00B14881">
      <w:pPr>
        <w:pStyle w:val="Prrafodelista"/>
        <w:tabs>
          <w:tab w:val="left" w:pos="426"/>
        </w:tabs>
        <w:spacing w:before="240" w:after="240" w:line="360" w:lineRule="auto"/>
        <w:ind w:left="0" w:right="51"/>
        <w:jc w:val="both"/>
        <w:rPr>
          <w:rFonts w:ascii="Palatino Linotype" w:hAnsi="Palatino Linotype"/>
          <w:color w:val="000000" w:themeColor="text1"/>
        </w:rPr>
      </w:pPr>
    </w:p>
    <w:p w14:paraId="73E3D091" w14:textId="3A685940" w:rsidR="00B14881" w:rsidRPr="00922012" w:rsidRDefault="00B14881" w:rsidP="00B1488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Para </w:t>
      </w:r>
      <w:r w:rsidRPr="00922012">
        <w:rPr>
          <w:rFonts w:ascii="Palatino Linotype" w:hAnsi="Palatino Linotype"/>
        </w:rPr>
        <w:t xml:space="preserve">ello, cabe mencionar lo que se entiende por </w:t>
      </w:r>
      <w:r w:rsidRPr="00922012">
        <w:rPr>
          <w:rFonts w:ascii="Palatino Linotype" w:hAnsi="Palatino Linotype"/>
          <w:b/>
          <w:bCs/>
        </w:rPr>
        <w:t>“capacidad”;</w:t>
      </w:r>
      <w:r w:rsidRPr="00922012">
        <w:rPr>
          <w:rFonts w:ascii="Palatino Linotype" w:hAnsi="Palatino Linotype"/>
        </w:rPr>
        <w:t xml:space="preserve"> que, de manera general, puede ser interpretado como la circunstancia o conjunto de condiciones, cualidades o aptitudes que permiten el desarrollo o el cumplimiento de una función o desempeño de un cargo.</w:t>
      </w:r>
    </w:p>
    <w:p w14:paraId="218970D9" w14:textId="77777777" w:rsidR="00B14881" w:rsidRPr="00922012" w:rsidRDefault="00B14881" w:rsidP="00B14881">
      <w:pPr>
        <w:rPr>
          <w:rFonts w:ascii="Palatino Linotype" w:hAnsi="Palatino Linotype"/>
          <w:color w:val="000000" w:themeColor="text1"/>
        </w:rPr>
      </w:pPr>
    </w:p>
    <w:p w14:paraId="3ED58CDB" w14:textId="32933318" w:rsidR="00B14881" w:rsidRPr="00922012" w:rsidRDefault="00B14881"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Respecto </w:t>
      </w:r>
      <w:r w:rsidRPr="00922012">
        <w:rPr>
          <w:rFonts w:ascii="Palatino Linotype" w:hAnsi="Palatino Linotype"/>
        </w:rPr>
        <w:t xml:space="preserve">a las </w:t>
      </w:r>
      <w:r w:rsidRPr="00922012">
        <w:rPr>
          <w:rFonts w:ascii="Palatino Linotype" w:hAnsi="Palatino Linotype"/>
          <w:b/>
          <w:bCs/>
        </w:rPr>
        <w:t>capacidades técnicas</w:t>
      </w:r>
      <w:r w:rsidRPr="00922012">
        <w:rPr>
          <w:rFonts w:ascii="Palatino Linotype" w:hAnsi="Palatino Linotype"/>
        </w:rPr>
        <w:t>,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w:t>
      </w:r>
    </w:p>
    <w:p w14:paraId="4F0862B8" w14:textId="77777777" w:rsidR="00B14881" w:rsidRPr="00922012" w:rsidRDefault="00B14881" w:rsidP="00B14881">
      <w:pPr>
        <w:pStyle w:val="Prrafodelista"/>
        <w:rPr>
          <w:rFonts w:ascii="Palatino Linotype" w:hAnsi="Palatino Linotype"/>
          <w:color w:val="000000" w:themeColor="text1"/>
        </w:rPr>
      </w:pPr>
    </w:p>
    <w:p w14:paraId="0EB9080A" w14:textId="7E545900" w:rsidR="007F63AF" w:rsidRPr="00922012" w:rsidRDefault="00B14881" w:rsidP="007F63A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Ahora </w:t>
      </w:r>
      <w:r w:rsidRPr="00922012">
        <w:rPr>
          <w:rFonts w:ascii="Palatino Linotype" w:hAnsi="Palatino Linotype"/>
        </w:rPr>
        <w:t>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7AA8E6CA" w14:textId="77959588" w:rsidR="007F63AF" w:rsidRPr="00922012" w:rsidRDefault="00B14881"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lastRenderedPageBreak/>
        <w:t xml:space="preserve">En </w:t>
      </w:r>
      <w:r w:rsidRPr="00922012">
        <w:rPr>
          <w:rFonts w:ascii="Palatino Linotype" w:hAnsi="Palatino Linotype"/>
        </w:rPr>
        <w:t>el caso concreto, de las constancias que obran se advierte que</w:t>
      </w:r>
      <w:r w:rsidR="0095030E" w:rsidRPr="00922012">
        <w:rPr>
          <w:rFonts w:ascii="Palatino Linotype" w:hAnsi="Palatino Linotype"/>
        </w:rPr>
        <w:t xml:space="preserve"> se</w:t>
      </w:r>
      <w:r w:rsidRPr="00922012">
        <w:rPr>
          <w:rFonts w:ascii="Palatino Linotype" w:hAnsi="Palatino Linotype"/>
        </w:rPr>
        <w:t xml:space="preserve"> reportó que los </w:t>
      </w:r>
      <w:r w:rsidR="0095030E" w:rsidRPr="00922012">
        <w:rPr>
          <w:rFonts w:ascii="Palatino Linotype" w:hAnsi="Palatino Linotype"/>
        </w:rPr>
        <w:t>documentos que acreditan el último grado de estudios de los servidores públicos adscritos a la Dirección de Admisnitración del Ayuntamiento de Metepec</w:t>
      </w:r>
      <w:r w:rsidRPr="00922012">
        <w:rPr>
          <w:rFonts w:ascii="Palatino Linotype" w:hAnsi="Palatino Linotype"/>
        </w:rPr>
        <w:t xml:space="preserve">, por mes, </w:t>
      </w:r>
      <w:r w:rsidR="0095030E" w:rsidRPr="00922012">
        <w:rPr>
          <w:rFonts w:ascii="Palatino Linotype" w:hAnsi="Palatino Linotype"/>
        </w:rPr>
        <w:t xml:space="preserve">tienen </w:t>
      </w:r>
      <w:r w:rsidRPr="00922012">
        <w:rPr>
          <w:rFonts w:ascii="Palatino Linotype" w:hAnsi="Palatino Linotype"/>
        </w:rPr>
        <w:t xml:space="preserve">un peso de </w:t>
      </w:r>
      <w:r w:rsidR="0095030E" w:rsidRPr="00922012">
        <w:rPr>
          <w:rFonts w:ascii="Palatino Linotype" w:hAnsi="Palatino Linotype"/>
        </w:rPr>
        <w:t>4</w:t>
      </w:r>
      <w:r w:rsidRPr="00922012">
        <w:rPr>
          <w:rFonts w:ascii="Palatino Linotype" w:hAnsi="Palatino Linotype"/>
        </w:rPr>
        <w:t>.3 GB</w:t>
      </w:r>
      <w:r w:rsidR="0095030E" w:rsidRPr="00922012">
        <w:rPr>
          <w:rFonts w:ascii="Palatino Linotype" w:hAnsi="Palatino Linotype"/>
        </w:rPr>
        <w:t>.</w:t>
      </w:r>
    </w:p>
    <w:p w14:paraId="4B1E594F" w14:textId="77777777" w:rsidR="00B14881" w:rsidRPr="00922012" w:rsidRDefault="00B14881" w:rsidP="00B14881">
      <w:pPr>
        <w:pStyle w:val="Prrafodelista"/>
        <w:rPr>
          <w:rFonts w:ascii="Palatino Linotype" w:hAnsi="Palatino Linotype"/>
          <w:color w:val="000000" w:themeColor="text1"/>
        </w:rPr>
      </w:pPr>
    </w:p>
    <w:p w14:paraId="00C61B9F" w14:textId="1BD04B1F" w:rsidR="00B14881" w:rsidRPr="00922012" w:rsidRDefault="00B14881"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En </w:t>
      </w:r>
      <w:r w:rsidRPr="00922012">
        <w:rPr>
          <w:rFonts w:ascii="Palatino Linotype" w:hAnsi="Palatino Linotype"/>
        </w:rPr>
        <w:t xml:space="preserve">ese sentido, al existir un pronunciamiento directo por parte del </w:t>
      </w:r>
      <w:r w:rsidRPr="00922012">
        <w:rPr>
          <w:rFonts w:ascii="Palatino Linotype" w:hAnsi="Palatino Linotype"/>
          <w:b/>
          <w:bCs/>
        </w:rPr>
        <w:t>SUJETO OBLIGADO,</w:t>
      </w:r>
      <w:r w:rsidRPr="00922012">
        <w:rPr>
          <w:rFonts w:ascii="Palatino Linotype" w:hAnsi="Palatino Linotype"/>
        </w:rPr>
        <w:t xml:space="preserve"> a fin de atender la solicitud planteada por el hoy R</w:t>
      </w:r>
      <w:r w:rsidR="0095030E" w:rsidRPr="00922012">
        <w:rPr>
          <w:rFonts w:ascii="Palatino Linotype" w:hAnsi="Palatino Linotype"/>
        </w:rPr>
        <w:t>ecurrente</w:t>
      </w:r>
      <w:r w:rsidRPr="00922012">
        <w:rPr>
          <w:rFonts w:ascii="Palatino Linotype" w:hAnsi="Palatino Linotype"/>
        </w:rPr>
        <w:t xml:space="preserve">, es necesario señalar que este </w:t>
      </w:r>
      <w:r w:rsidR="0095030E" w:rsidRPr="00922012">
        <w:rPr>
          <w:rFonts w:ascii="Palatino Linotype" w:hAnsi="Palatino Linotype"/>
        </w:rPr>
        <w:t>Organismo</w:t>
      </w:r>
      <w:r w:rsidRPr="00922012">
        <w:rPr>
          <w:rFonts w:ascii="Palatino Linotype" w:hAnsi="Palatino Linotype"/>
        </w:rPr>
        <w:t xml:space="preserve">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SAIMEX.</w:t>
      </w:r>
    </w:p>
    <w:p w14:paraId="6BF8611E" w14:textId="77777777" w:rsidR="00B14881" w:rsidRPr="00922012" w:rsidRDefault="00B14881" w:rsidP="00B14881">
      <w:pPr>
        <w:pStyle w:val="Prrafodelista"/>
        <w:rPr>
          <w:rFonts w:ascii="Palatino Linotype" w:hAnsi="Palatino Linotype"/>
          <w:color w:val="000000" w:themeColor="text1"/>
        </w:rPr>
      </w:pPr>
    </w:p>
    <w:p w14:paraId="339165BA" w14:textId="58A95C61" w:rsidR="00B14881" w:rsidRPr="00922012" w:rsidRDefault="00B14881"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rPr>
        <w:t>Sirve de apoyo a lo anterior por analogía, el Criterio 31-10 emitido por el ahora Instituto Nacional de Transparencia, Acceso a la Información y Protección de Datos Personales, que a la letra dice:</w:t>
      </w:r>
    </w:p>
    <w:p w14:paraId="7449CEC6" w14:textId="4D73283E" w:rsidR="00B14881" w:rsidRPr="00922012" w:rsidRDefault="00B14881" w:rsidP="00B14881">
      <w:pPr>
        <w:pStyle w:val="Prrafodelista"/>
        <w:tabs>
          <w:tab w:val="left" w:pos="426"/>
        </w:tabs>
        <w:spacing w:before="240" w:after="240" w:line="360" w:lineRule="auto"/>
        <w:ind w:left="0" w:right="51"/>
        <w:jc w:val="both"/>
        <w:rPr>
          <w:rFonts w:ascii="Palatino Linotype" w:hAnsi="Palatino Linotype"/>
          <w:color w:val="000000" w:themeColor="text1"/>
        </w:rPr>
      </w:pPr>
    </w:p>
    <w:p w14:paraId="55DBA8FD" w14:textId="7AA6FD06" w:rsidR="00B14881" w:rsidRPr="00922012" w:rsidRDefault="00B14881" w:rsidP="00B14881">
      <w:pPr>
        <w:pStyle w:val="Prrafodelista"/>
        <w:tabs>
          <w:tab w:val="left" w:pos="426"/>
        </w:tabs>
        <w:spacing w:before="240" w:after="240"/>
        <w:ind w:left="567" w:right="616"/>
        <w:jc w:val="both"/>
        <w:rPr>
          <w:rFonts w:ascii="Palatino Linotype" w:hAnsi="Palatino Linotype"/>
          <w:color w:val="000000" w:themeColor="text1"/>
          <w:sz w:val="22"/>
          <w:szCs w:val="22"/>
        </w:rPr>
      </w:pPr>
      <w:r w:rsidRPr="00922012">
        <w:rPr>
          <w:rFonts w:ascii="Palatino Linotype" w:hAnsi="Palatino Linotype"/>
          <w:b/>
          <w:bCs/>
          <w:sz w:val="22"/>
          <w:szCs w:val="22"/>
        </w:rPr>
        <w:t>EL INSTITUTO FEDERAL DE ACCESO A LA INFORMACIÓN Y PROTECCIÓN DE DATOS NO CUENTA CON FACULTADES PARA PRONUNCIARSE RESPECTO DE LA VERACIDAD DE LOS DOCUMENTOS PROPORCIONADOS POR LOS SUJETOS OBLIGADOS.</w:t>
      </w:r>
      <w:r w:rsidRPr="00922012">
        <w:rPr>
          <w:rFonts w:ascii="Palatino Linotype" w:hAnsi="Palatino Linotype"/>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922012">
        <w:rPr>
          <w:rFonts w:ascii="Palatino Linotype" w:hAnsi="Palatino Linotype"/>
          <w:sz w:val="22"/>
          <w:szCs w:val="22"/>
        </w:rPr>
        <w:lastRenderedPageBreak/>
        <w:t xml:space="preserve">permita al Instituto Federal de Acceso a la Información y Protección de Datos conocer, vía recurso revisión, al respecto.” </w:t>
      </w:r>
    </w:p>
    <w:p w14:paraId="35253DB4" w14:textId="77777777" w:rsidR="00E51871" w:rsidRPr="00922012" w:rsidRDefault="00E51871" w:rsidP="00E51871">
      <w:pPr>
        <w:pStyle w:val="Prrafodelista"/>
        <w:tabs>
          <w:tab w:val="left" w:pos="426"/>
        </w:tabs>
        <w:spacing w:before="240" w:after="240" w:line="360" w:lineRule="auto"/>
        <w:ind w:left="0" w:right="51"/>
        <w:jc w:val="both"/>
        <w:rPr>
          <w:rFonts w:ascii="Palatino Linotype" w:hAnsi="Palatino Linotype"/>
          <w:color w:val="000000" w:themeColor="text1"/>
        </w:rPr>
      </w:pPr>
    </w:p>
    <w:p w14:paraId="7D54D9AD" w14:textId="537B0082" w:rsidR="002548CB" w:rsidRPr="00922012" w:rsidRDefault="00882A33" w:rsidP="002548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Noobstante a lo expuesto, </w:t>
      </w:r>
      <w:r w:rsidR="00A25FD3" w:rsidRPr="00922012">
        <w:rPr>
          <w:rFonts w:ascii="Palatino Linotype" w:hAnsi="Palatino Linotype"/>
          <w:color w:val="000000" w:themeColor="text1"/>
        </w:rPr>
        <w:t>se debe</w:t>
      </w:r>
      <w:r w:rsidR="002548CB" w:rsidRPr="00922012">
        <w:rPr>
          <w:rFonts w:ascii="Palatino Linotype" w:hAnsi="Palatino Linotype"/>
          <w:color w:val="000000" w:themeColor="text1"/>
        </w:rPr>
        <w:t xml:space="preserve"> </w:t>
      </w:r>
      <w:r w:rsidR="00A25FD3" w:rsidRPr="00922012">
        <w:rPr>
          <w:rFonts w:ascii="Palatino Linotype" w:hAnsi="Palatino Linotype"/>
          <w:color w:val="000000" w:themeColor="text1"/>
        </w:rPr>
        <w:t>advert</w:t>
      </w:r>
      <w:r w:rsidRPr="00922012">
        <w:rPr>
          <w:rFonts w:ascii="Palatino Linotype" w:hAnsi="Palatino Linotype"/>
          <w:color w:val="000000" w:themeColor="text1"/>
        </w:rPr>
        <w:t xml:space="preserve">e </w:t>
      </w:r>
      <w:r w:rsidR="002548CB" w:rsidRPr="00922012">
        <w:rPr>
          <w:rFonts w:ascii="Palatino Linotype" w:hAnsi="Palatino Linotype"/>
          <w:color w:val="000000" w:themeColor="text1"/>
        </w:rPr>
        <w:t xml:space="preserve">que si bien </w:t>
      </w:r>
      <w:r w:rsidRPr="00922012">
        <w:rPr>
          <w:rFonts w:ascii="Palatino Linotype" w:hAnsi="Palatino Linotype"/>
          <w:color w:val="000000" w:themeColor="text1"/>
        </w:rPr>
        <w:t xml:space="preserve">es cierto que </w:t>
      </w:r>
      <w:r w:rsidR="002548CB" w:rsidRPr="00922012">
        <w:rPr>
          <w:rFonts w:ascii="Palatino Linotype" w:hAnsi="Palatino Linotype"/>
          <w:color w:val="000000" w:themeColor="text1"/>
        </w:rPr>
        <w:t xml:space="preserve">el </w:t>
      </w:r>
      <w:r w:rsidR="002548CB" w:rsidRPr="00922012">
        <w:rPr>
          <w:rFonts w:ascii="Palatino Linotype" w:hAnsi="Palatino Linotype"/>
          <w:b/>
          <w:bCs/>
          <w:color w:val="000000" w:themeColor="text1"/>
        </w:rPr>
        <w:t>SUJETO OBLIGADO</w:t>
      </w:r>
      <w:r w:rsidR="002548CB" w:rsidRPr="00922012">
        <w:rPr>
          <w:rFonts w:ascii="Palatino Linotype" w:hAnsi="Palatino Linotype"/>
          <w:color w:val="000000" w:themeColor="text1"/>
        </w:rPr>
        <w:t xml:space="preserve"> realizó el responte de incidencias correspondiente, también lo es que, no cumple con lo establido en el Criterio 08/17 del Instituto Nacional d Transparencia, </w:t>
      </w:r>
      <w:r w:rsidR="00A25FD3" w:rsidRPr="00922012">
        <w:rPr>
          <w:rFonts w:ascii="Palatino Linotype" w:hAnsi="Palatino Linotype"/>
          <w:color w:val="000000" w:themeColor="text1"/>
        </w:rPr>
        <w:t>del cual se advierte lo siguiente:</w:t>
      </w:r>
    </w:p>
    <w:p w14:paraId="068E9A00" w14:textId="77777777" w:rsidR="00A25FD3" w:rsidRPr="00922012" w:rsidRDefault="00A25FD3" w:rsidP="00A25FD3">
      <w:pPr>
        <w:pStyle w:val="Prrafodelista"/>
        <w:tabs>
          <w:tab w:val="left" w:pos="426"/>
        </w:tabs>
        <w:spacing w:before="240" w:after="240" w:line="360" w:lineRule="auto"/>
        <w:ind w:left="0" w:right="51"/>
        <w:jc w:val="both"/>
        <w:rPr>
          <w:rFonts w:ascii="Palatino Linotype" w:hAnsi="Palatino Linotype"/>
          <w:color w:val="000000" w:themeColor="text1"/>
        </w:rPr>
      </w:pPr>
    </w:p>
    <w:p w14:paraId="0F4467D2" w14:textId="40C7DFC1" w:rsidR="00A25FD3" w:rsidRPr="00922012" w:rsidRDefault="00A25FD3" w:rsidP="00A25FD3">
      <w:pPr>
        <w:pStyle w:val="Prrafodelista"/>
        <w:tabs>
          <w:tab w:val="left" w:pos="426"/>
        </w:tabs>
        <w:spacing w:before="240" w:after="240" w:line="360" w:lineRule="auto"/>
        <w:ind w:left="0" w:right="51"/>
        <w:jc w:val="both"/>
        <w:rPr>
          <w:rFonts w:ascii="Palatino Linotype" w:hAnsi="Palatino Linotype"/>
          <w:color w:val="000000" w:themeColor="text1"/>
        </w:rPr>
      </w:pPr>
      <w:r w:rsidRPr="00922012">
        <w:rPr>
          <w:rFonts w:ascii="Palatino Linotype" w:hAnsi="Palatino Linotype"/>
          <w:noProof/>
          <w:color w:val="000000" w:themeColor="text1"/>
        </w:rPr>
        <w:drawing>
          <wp:inline distT="0" distB="0" distL="0" distR="0" wp14:anchorId="60500FCE" wp14:editId="6C2F8BCD">
            <wp:extent cx="5480685" cy="1368425"/>
            <wp:effectExtent l="12700" t="12700" r="18415"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0"/>
                    <a:srcRect t="1" b="63374"/>
                    <a:stretch/>
                  </pic:blipFill>
                  <pic:spPr bwMode="auto">
                    <a:xfrm>
                      <a:off x="0" y="0"/>
                      <a:ext cx="5506093" cy="13747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E2AE3A" w14:textId="4EDFBDA3" w:rsidR="00A25FD3" w:rsidRPr="00922012" w:rsidRDefault="00A25FD3" w:rsidP="00A25FD3">
      <w:pPr>
        <w:pStyle w:val="Prrafodelista"/>
        <w:tabs>
          <w:tab w:val="left" w:pos="426"/>
        </w:tabs>
        <w:spacing w:before="240" w:after="240" w:line="360" w:lineRule="auto"/>
        <w:ind w:left="0" w:right="51"/>
        <w:jc w:val="both"/>
        <w:rPr>
          <w:rFonts w:ascii="Palatino Linotype" w:hAnsi="Palatino Linotype"/>
          <w:color w:val="000000" w:themeColor="text1"/>
        </w:rPr>
      </w:pPr>
      <w:r w:rsidRPr="00922012">
        <w:rPr>
          <w:rFonts w:ascii="Palatino Linotype" w:hAnsi="Palatino Linotype"/>
          <w:noProof/>
          <w:color w:val="000000" w:themeColor="text1"/>
        </w:rPr>
        <w:drawing>
          <wp:inline distT="0" distB="0" distL="0" distR="0" wp14:anchorId="19A8ABA4" wp14:editId="28D50FF4">
            <wp:extent cx="5480685" cy="519667"/>
            <wp:effectExtent l="12700" t="12700" r="5715"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stretch>
                      <a:fillRect/>
                    </a:stretch>
                  </pic:blipFill>
                  <pic:spPr>
                    <a:xfrm>
                      <a:off x="0" y="0"/>
                      <a:ext cx="5545850" cy="525846"/>
                    </a:xfrm>
                    <a:prstGeom prst="rect">
                      <a:avLst/>
                    </a:prstGeom>
                    <a:ln>
                      <a:solidFill>
                        <a:schemeClr val="tx1"/>
                      </a:solidFill>
                    </a:ln>
                  </pic:spPr>
                </pic:pic>
              </a:graphicData>
            </a:graphic>
          </wp:inline>
        </w:drawing>
      </w:r>
    </w:p>
    <w:p w14:paraId="216902F7" w14:textId="77777777" w:rsidR="00A25FD3" w:rsidRPr="00922012" w:rsidRDefault="00A25FD3" w:rsidP="00A25FD3">
      <w:pPr>
        <w:pStyle w:val="Prrafodelista"/>
        <w:tabs>
          <w:tab w:val="left" w:pos="426"/>
        </w:tabs>
        <w:spacing w:before="240" w:after="240" w:line="360" w:lineRule="auto"/>
        <w:ind w:left="0" w:right="51"/>
        <w:jc w:val="both"/>
        <w:rPr>
          <w:rFonts w:ascii="Palatino Linotype" w:hAnsi="Palatino Linotype"/>
          <w:color w:val="000000" w:themeColor="text1"/>
          <w:sz w:val="15"/>
          <w:szCs w:val="15"/>
        </w:rPr>
      </w:pPr>
      <w:r w:rsidRPr="00922012">
        <w:rPr>
          <w:rFonts w:ascii="Palatino Linotype" w:hAnsi="Palatino Linotype"/>
          <w:color w:val="000000" w:themeColor="text1"/>
          <w:sz w:val="15"/>
          <w:szCs w:val="15"/>
        </w:rPr>
        <w:t xml:space="preserve">(Consulta: </w:t>
      </w:r>
      <w:hyperlink r:id="rId12" w:history="1">
        <w:r w:rsidRPr="00922012">
          <w:rPr>
            <w:rStyle w:val="Hipervnculo"/>
            <w:rFonts w:ascii="Palatino Linotype" w:hAnsi="Palatino Linotype"/>
            <w:sz w:val="15"/>
            <w:szCs w:val="15"/>
          </w:rPr>
          <w:t>https://www.cinvestav.mx/Portals/0/sitedocs/tyr/Compilacion_de_criterios_de_interpretacion_del_pleno_del_INAI.pdf</w:t>
        </w:r>
      </w:hyperlink>
      <w:r w:rsidRPr="00922012">
        <w:rPr>
          <w:rFonts w:ascii="Palatino Linotype" w:hAnsi="Palatino Linotype"/>
          <w:color w:val="000000" w:themeColor="text1"/>
          <w:sz w:val="15"/>
          <w:szCs w:val="15"/>
        </w:rPr>
        <w:t xml:space="preserve"> )</w:t>
      </w:r>
    </w:p>
    <w:p w14:paraId="787AFDD6" w14:textId="77777777" w:rsidR="00A25FD3" w:rsidRPr="00922012" w:rsidRDefault="00A25FD3" w:rsidP="00A25FD3">
      <w:pPr>
        <w:pStyle w:val="Prrafodelista"/>
        <w:tabs>
          <w:tab w:val="left" w:pos="426"/>
        </w:tabs>
        <w:spacing w:before="240" w:after="240" w:line="360" w:lineRule="auto"/>
        <w:ind w:left="0" w:right="51"/>
        <w:jc w:val="both"/>
        <w:rPr>
          <w:rFonts w:ascii="Palatino Linotype" w:hAnsi="Palatino Linotype"/>
          <w:color w:val="000000" w:themeColor="text1"/>
        </w:rPr>
      </w:pPr>
    </w:p>
    <w:p w14:paraId="33ADCA74" w14:textId="7045F51B" w:rsidR="00A25FD3" w:rsidRPr="00922012" w:rsidRDefault="00882A33"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En este sentido, el</w:t>
      </w:r>
      <w:r w:rsidRPr="00922012">
        <w:rPr>
          <w:rFonts w:ascii="Palatino Linotype" w:hAnsi="Palatino Linotype"/>
          <w:b/>
          <w:bCs/>
          <w:color w:val="000000" w:themeColor="text1"/>
        </w:rPr>
        <w:t xml:space="preserve"> </w:t>
      </w:r>
      <w:r w:rsidR="006B71CA" w:rsidRPr="00922012">
        <w:rPr>
          <w:rFonts w:ascii="Palatino Linotype" w:hAnsi="Palatino Linotype"/>
          <w:b/>
          <w:bCs/>
          <w:color w:val="000000" w:themeColor="text1"/>
        </w:rPr>
        <w:t>SUJETO OBLIGADO</w:t>
      </w:r>
      <w:r w:rsidR="006B71CA" w:rsidRPr="00922012">
        <w:rPr>
          <w:rFonts w:ascii="Palatino Linotype" w:hAnsi="Palatino Linotype"/>
          <w:color w:val="000000" w:themeColor="text1"/>
        </w:rPr>
        <w:t xml:space="preserve"> no justificó el impedimento para atender la solicitud de información, </w:t>
      </w:r>
      <w:r w:rsidR="006B71CA" w:rsidRPr="00922012">
        <w:rPr>
          <w:rFonts w:ascii="Palatino Linotype" w:hAnsi="Palatino Linotype"/>
          <w:b/>
          <w:bCs/>
          <w:color w:val="000000" w:themeColor="text1"/>
        </w:rPr>
        <w:t>ya que si bien, refirió a través del reporte de incidencias el peso de la información, no mencionó o decribió el tipo de soporte documental donde consta lo requerido por el Particular, es decir, el número de fojas o archivos; en este sentido,</w:t>
      </w:r>
      <w:r w:rsidR="006B71CA" w:rsidRPr="00922012">
        <w:rPr>
          <w:rFonts w:ascii="Palatino Linotype" w:hAnsi="Palatino Linotype"/>
          <w:color w:val="000000" w:themeColor="text1"/>
        </w:rPr>
        <w:t xml:space="preserve"> </w:t>
      </w:r>
      <w:r w:rsidRPr="00922012">
        <w:rPr>
          <w:rFonts w:ascii="Palatino Linotype" w:hAnsi="Palatino Linotype"/>
          <w:color w:val="000000" w:themeColor="text1"/>
        </w:rPr>
        <w:t xml:space="preserve">en este sentido, </w:t>
      </w:r>
      <w:r w:rsidR="006B71CA" w:rsidRPr="00922012">
        <w:rPr>
          <w:rFonts w:ascii="Palatino Linotype" w:hAnsi="Palatino Linotype"/>
          <w:color w:val="000000" w:themeColor="text1"/>
        </w:rPr>
        <w:t>resulta conveniente traer en contexto lo establecido en el artículo 164 de la Ley de Transprencia Local, el cual a letra dice:</w:t>
      </w:r>
    </w:p>
    <w:p w14:paraId="60105172" w14:textId="2E5330DC" w:rsidR="00E51871" w:rsidRPr="00922012" w:rsidRDefault="00E51871" w:rsidP="006B71CA">
      <w:pPr>
        <w:pStyle w:val="Prrafodelista"/>
        <w:tabs>
          <w:tab w:val="left" w:pos="426"/>
        </w:tabs>
        <w:spacing w:before="240" w:after="240" w:line="360" w:lineRule="auto"/>
        <w:ind w:left="0" w:right="51"/>
        <w:jc w:val="both"/>
        <w:rPr>
          <w:rFonts w:ascii="Palatino Linotype" w:hAnsi="Palatino Linotype"/>
          <w:color w:val="000000" w:themeColor="text1"/>
        </w:rPr>
      </w:pPr>
    </w:p>
    <w:p w14:paraId="48864129" w14:textId="1AE5558E" w:rsidR="006B71CA" w:rsidRPr="00922012" w:rsidRDefault="006B71CA" w:rsidP="006B71CA">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922012">
        <w:rPr>
          <w:rFonts w:ascii="Palatino Linotype" w:hAnsi="Palatino Linotype"/>
          <w:i/>
          <w:iCs/>
          <w:sz w:val="22"/>
          <w:szCs w:val="22"/>
        </w:rPr>
        <w:t>“</w:t>
      </w:r>
      <w:r w:rsidRPr="00922012">
        <w:rPr>
          <w:rFonts w:ascii="Palatino Linotype" w:hAnsi="Palatino Linotype"/>
          <w:b/>
          <w:bCs/>
          <w:i/>
          <w:iCs/>
          <w:sz w:val="22"/>
          <w:szCs w:val="22"/>
        </w:rPr>
        <w:t>Artículo 164.</w:t>
      </w:r>
      <w:r w:rsidRPr="00922012">
        <w:rPr>
          <w:rFonts w:ascii="Palatino Linotype" w:hAnsi="Palatino Linotype"/>
          <w:i/>
          <w:iCs/>
          <w:sz w:val="22"/>
          <w:szCs w:val="22"/>
        </w:rPr>
        <w:t xml:space="preserve"> El acceso se dará en la modalidad de entrega y, en su caso, de envío elegidos por el solicitante. Cuando la información no pueda entregarse o enviarse en la </w:t>
      </w:r>
      <w:r w:rsidRPr="00922012">
        <w:rPr>
          <w:rFonts w:ascii="Palatino Linotype" w:hAnsi="Palatino Linotype"/>
          <w:i/>
          <w:iCs/>
          <w:sz w:val="22"/>
          <w:szCs w:val="22"/>
        </w:rPr>
        <w:lastRenderedPageBreak/>
        <w:t>modalidad solicitada, el sujeto obligado deberá ofrecer otra u otras modalidades de entrega. En cualquier caso, se deberá fundar y motivar la necesidad de ofrecer otras modalidades.”</w:t>
      </w:r>
    </w:p>
    <w:p w14:paraId="5314D6DA" w14:textId="77777777" w:rsidR="006B71CA" w:rsidRPr="00922012" w:rsidRDefault="006B71CA" w:rsidP="006B71CA">
      <w:pPr>
        <w:pStyle w:val="Prrafodelista"/>
        <w:tabs>
          <w:tab w:val="left" w:pos="426"/>
        </w:tabs>
        <w:spacing w:before="240" w:after="240" w:line="360" w:lineRule="auto"/>
        <w:ind w:left="0" w:right="51"/>
        <w:jc w:val="both"/>
        <w:rPr>
          <w:rFonts w:ascii="Palatino Linotype" w:hAnsi="Palatino Linotype"/>
          <w:color w:val="000000" w:themeColor="text1"/>
        </w:rPr>
      </w:pPr>
    </w:p>
    <w:p w14:paraId="43B2326E" w14:textId="0E0FD9EC" w:rsidR="00A25FD3" w:rsidRPr="00922012" w:rsidRDefault="006B71CA"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Por otro lado, este Organismo Garante advierte que</w:t>
      </w:r>
      <w:r w:rsidR="00882A33" w:rsidRPr="00922012">
        <w:rPr>
          <w:rFonts w:ascii="Palatino Linotype" w:hAnsi="Palatino Linotype"/>
          <w:color w:val="000000" w:themeColor="text1"/>
        </w:rPr>
        <w:t>,</w:t>
      </w:r>
      <w:r w:rsidRPr="00922012">
        <w:rPr>
          <w:rFonts w:ascii="Palatino Linotype" w:hAnsi="Palatino Linotype"/>
          <w:color w:val="000000" w:themeColor="text1"/>
        </w:rPr>
        <w:t xml:space="preserve"> en el Portal de información Pública de Oficio de los Sujetos Obligados del Estado de México y Municipios</w:t>
      </w:r>
      <w:r w:rsidR="002625F9" w:rsidRPr="00922012">
        <w:rPr>
          <w:rFonts w:ascii="Palatino Linotype" w:hAnsi="Palatino Linotype"/>
          <w:color w:val="000000" w:themeColor="text1"/>
        </w:rPr>
        <w:t xml:space="preserve"> (IPOMEX) del Ayuntamiento de Metepec, específicamente el el apartado de Remuneraciones, fracción VIII A</w:t>
      </w:r>
      <w:r w:rsidR="00882A33" w:rsidRPr="00922012">
        <w:rPr>
          <w:rFonts w:ascii="Palatino Linotype" w:hAnsi="Palatino Linotype"/>
          <w:color w:val="000000" w:themeColor="text1"/>
        </w:rPr>
        <w:t xml:space="preserve"> </w:t>
      </w:r>
      <w:r w:rsidR="002625F9" w:rsidRPr="00922012">
        <w:rPr>
          <w:rFonts w:ascii="Palatino Linotype" w:hAnsi="Palatino Linotype"/>
          <w:color w:val="000000" w:themeColor="text1"/>
        </w:rPr>
        <w:t xml:space="preserve">se registraron para el ejercicio fiscal </w:t>
      </w:r>
      <w:r w:rsidR="00882A33" w:rsidRPr="00922012">
        <w:rPr>
          <w:rFonts w:ascii="Palatino Linotype" w:hAnsi="Palatino Linotype"/>
          <w:color w:val="000000" w:themeColor="text1"/>
        </w:rPr>
        <w:t xml:space="preserve">de </w:t>
      </w:r>
      <w:r w:rsidR="002625F9" w:rsidRPr="00922012">
        <w:rPr>
          <w:rFonts w:ascii="Palatino Linotype" w:hAnsi="Palatino Linotype"/>
          <w:color w:val="000000" w:themeColor="text1"/>
        </w:rPr>
        <w:t xml:space="preserve">dos mil veintidós </w:t>
      </w:r>
      <w:r w:rsidR="00882A33" w:rsidRPr="00922012">
        <w:rPr>
          <w:rFonts w:ascii="Palatino Linotype" w:hAnsi="Palatino Linotype"/>
          <w:color w:val="000000" w:themeColor="text1"/>
        </w:rPr>
        <w:t>el</w:t>
      </w:r>
      <w:r w:rsidR="002625F9" w:rsidRPr="00922012">
        <w:rPr>
          <w:rFonts w:ascii="Palatino Linotype" w:hAnsi="Palatino Linotype"/>
          <w:color w:val="000000" w:themeColor="text1"/>
        </w:rPr>
        <w:t xml:space="preserve"> número de </w:t>
      </w:r>
      <w:r w:rsidR="002625F9" w:rsidRPr="00922012">
        <w:rPr>
          <w:rFonts w:ascii="Palatino Linotype" w:hAnsi="Palatino Linotype"/>
          <w:b/>
          <w:bCs/>
          <w:color w:val="000000" w:themeColor="text1"/>
        </w:rPr>
        <w:t xml:space="preserve">doscientos treinta y tres </w:t>
      </w:r>
      <w:r w:rsidR="002625F9" w:rsidRPr="00922012">
        <w:rPr>
          <w:rFonts w:ascii="Palatino Linotype" w:hAnsi="Palatino Linotype"/>
          <w:color w:val="000000" w:themeColor="text1"/>
        </w:rPr>
        <w:t>Servidores Públicos adscritos a la Dirección de Administración.</w:t>
      </w:r>
    </w:p>
    <w:p w14:paraId="0CBBA189" w14:textId="77777777" w:rsidR="00882A33" w:rsidRPr="00922012" w:rsidRDefault="00882A33" w:rsidP="00882A33">
      <w:pPr>
        <w:pStyle w:val="Prrafodelista"/>
        <w:tabs>
          <w:tab w:val="left" w:pos="426"/>
        </w:tabs>
        <w:spacing w:before="240" w:after="240" w:line="360" w:lineRule="auto"/>
        <w:ind w:left="0" w:right="51"/>
        <w:jc w:val="both"/>
        <w:rPr>
          <w:rFonts w:ascii="Palatino Linotype" w:hAnsi="Palatino Linotype"/>
          <w:color w:val="000000" w:themeColor="text1"/>
        </w:rPr>
      </w:pPr>
    </w:p>
    <w:p w14:paraId="1BEAFF62" w14:textId="42DFB57B" w:rsidR="002625F9" w:rsidRPr="00922012" w:rsidRDefault="00882A33" w:rsidP="002625F9">
      <w:pPr>
        <w:pStyle w:val="Prrafodelista"/>
        <w:tabs>
          <w:tab w:val="left" w:pos="426"/>
        </w:tabs>
        <w:spacing w:before="240" w:after="240" w:line="360" w:lineRule="auto"/>
        <w:ind w:left="0" w:right="51"/>
        <w:jc w:val="center"/>
        <w:rPr>
          <w:rFonts w:ascii="Palatino Linotype" w:hAnsi="Palatino Linotype"/>
          <w:color w:val="000000" w:themeColor="text1"/>
        </w:rPr>
      </w:pPr>
      <w:r w:rsidRPr="00922012">
        <w:rPr>
          <w:rFonts w:ascii="Palatino Linotype" w:hAnsi="Palatino Linotype"/>
          <w:noProof/>
          <w:color w:val="000000" w:themeColor="text1"/>
        </w:rPr>
        <mc:AlternateContent>
          <mc:Choice Requires="wps">
            <w:drawing>
              <wp:anchor distT="0" distB="0" distL="114300" distR="114300" simplePos="0" relativeHeight="251659264" behindDoc="0" locked="0" layoutInCell="1" allowOverlap="1" wp14:anchorId="1B41F5BE" wp14:editId="05F78E5B">
                <wp:simplePos x="0" y="0"/>
                <wp:positionH relativeFrom="column">
                  <wp:posOffset>1015365</wp:posOffset>
                </wp:positionH>
                <wp:positionV relativeFrom="paragraph">
                  <wp:posOffset>4102100</wp:posOffset>
                </wp:positionV>
                <wp:extent cx="3476625" cy="323850"/>
                <wp:effectExtent l="63500" t="38100" r="79375" b="95250"/>
                <wp:wrapNone/>
                <wp:docPr id="17" name="Rectángulo 17"/>
                <wp:cNvGraphicFramePr/>
                <a:graphic xmlns:a="http://schemas.openxmlformats.org/drawingml/2006/main">
                  <a:graphicData uri="http://schemas.microsoft.com/office/word/2010/wordprocessingShape">
                    <wps:wsp>
                      <wps:cNvSpPr/>
                      <wps:spPr>
                        <a:xfrm>
                          <a:off x="0" y="0"/>
                          <a:ext cx="3476625" cy="323850"/>
                        </a:xfrm>
                        <a:prstGeom prst="rect">
                          <a:avLst/>
                        </a:prstGeom>
                        <a:noFill/>
                        <a:ln w="3175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2F5D49" id="Rectángulo 17" o:spid="_x0000_s1026" style="position:absolute;margin-left:79.95pt;margin-top:323pt;width:273.7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" filled="f" strokecolor="#c0504d [3205]" strokeweight="2.5pt">
                <v:shadow on="t" color="black" opacity="22937f" origin=",.5" offset="0,.63889mm"/>
              </v:rect>
            </w:pict>
          </mc:Fallback>
        </mc:AlternateContent>
      </w:r>
      <w:r w:rsidR="002625F9" w:rsidRPr="00922012">
        <w:rPr>
          <w:rFonts w:ascii="Palatino Linotype" w:hAnsi="Palatino Linotype"/>
          <w:noProof/>
          <w:color w:val="000000" w:themeColor="text1"/>
        </w:rPr>
        <w:drawing>
          <wp:inline distT="0" distB="0" distL="0" distR="0" wp14:anchorId="62D5C829" wp14:editId="557BB69D">
            <wp:extent cx="5381625" cy="4570730"/>
            <wp:effectExtent l="12700" t="12700" r="15875" b="139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3"/>
                    <a:srcRect l="1980" r="2127"/>
                    <a:stretch/>
                  </pic:blipFill>
                  <pic:spPr bwMode="auto">
                    <a:xfrm>
                      <a:off x="0" y="0"/>
                      <a:ext cx="5381625" cy="45707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4D5A76" w14:textId="0FCEB8DB" w:rsidR="002625F9" w:rsidRPr="00922012" w:rsidRDefault="00882A33" w:rsidP="002625F9">
      <w:pPr>
        <w:pStyle w:val="Prrafodelista"/>
        <w:tabs>
          <w:tab w:val="left" w:pos="426"/>
        </w:tabs>
        <w:spacing w:before="240" w:after="240" w:line="360" w:lineRule="auto"/>
        <w:ind w:left="0" w:right="51"/>
        <w:jc w:val="center"/>
        <w:rPr>
          <w:rFonts w:ascii="Palatino Linotype" w:hAnsi="Palatino Linotype"/>
          <w:color w:val="000000" w:themeColor="text1"/>
        </w:rPr>
      </w:pPr>
      <w:r w:rsidRPr="00922012">
        <w:rPr>
          <w:rFonts w:ascii="Palatino Linotype" w:hAnsi="Palatino Linotype"/>
          <w:noProof/>
          <w:color w:val="000000" w:themeColor="text1"/>
        </w:rPr>
        <w:lastRenderedPageBreak/>
        <mc:AlternateContent>
          <mc:Choice Requires="wps">
            <w:drawing>
              <wp:anchor distT="0" distB="0" distL="114300" distR="114300" simplePos="0" relativeHeight="251661312" behindDoc="0" locked="0" layoutInCell="1" allowOverlap="1" wp14:anchorId="08965D0A" wp14:editId="08B0E9B8">
                <wp:simplePos x="0" y="0"/>
                <wp:positionH relativeFrom="column">
                  <wp:posOffset>202565</wp:posOffset>
                </wp:positionH>
                <wp:positionV relativeFrom="paragraph">
                  <wp:posOffset>1267460</wp:posOffset>
                </wp:positionV>
                <wp:extent cx="3736975" cy="895350"/>
                <wp:effectExtent l="63500" t="38100" r="73025" b="95250"/>
                <wp:wrapNone/>
                <wp:docPr id="18" name="Rectángulo 18"/>
                <wp:cNvGraphicFramePr/>
                <a:graphic xmlns:a="http://schemas.openxmlformats.org/drawingml/2006/main">
                  <a:graphicData uri="http://schemas.microsoft.com/office/word/2010/wordprocessingShape">
                    <wps:wsp>
                      <wps:cNvSpPr/>
                      <wps:spPr>
                        <a:xfrm>
                          <a:off x="0" y="0"/>
                          <a:ext cx="3736975" cy="895350"/>
                        </a:xfrm>
                        <a:prstGeom prst="rect">
                          <a:avLst/>
                        </a:prstGeom>
                        <a:noFill/>
                        <a:ln w="3175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956A7C" id="Rectángulo 18" o:spid="_x0000_s1026" style="position:absolute;margin-left:15.95pt;margin-top:99.8pt;width:294.2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" filled="f" strokecolor="#c0504d [3205]" strokeweight="2.5pt">
                <v:shadow on="t" color="black" opacity="22937f" origin=",.5" offset="0,.63889mm"/>
              </v:rect>
            </w:pict>
          </mc:Fallback>
        </mc:AlternateContent>
      </w:r>
      <w:r w:rsidR="002625F9" w:rsidRPr="00922012">
        <w:rPr>
          <w:rFonts w:ascii="Palatino Linotype" w:hAnsi="Palatino Linotype"/>
          <w:noProof/>
          <w:color w:val="000000" w:themeColor="text1"/>
        </w:rPr>
        <w:drawing>
          <wp:inline distT="0" distB="0" distL="0" distR="0" wp14:anchorId="245BBA6D" wp14:editId="7464E439">
            <wp:extent cx="5367655" cy="2250188"/>
            <wp:effectExtent l="12700" t="12700" r="17145"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4"/>
                    <a:srcRect b="35866"/>
                    <a:stretch/>
                  </pic:blipFill>
                  <pic:spPr bwMode="auto">
                    <a:xfrm>
                      <a:off x="0" y="0"/>
                      <a:ext cx="5381178" cy="22558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53B23B" w14:textId="70E3ECBF" w:rsidR="002625F9" w:rsidRPr="00922012" w:rsidRDefault="002625F9" w:rsidP="002625F9">
      <w:pPr>
        <w:pStyle w:val="Prrafodelista"/>
        <w:tabs>
          <w:tab w:val="left" w:pos="426"/>
        </w:tabs>
        <w:spacing w:before="240" w:after="240" w:line="360" w:lineRule="auto"/>
        <w:ind w:left="0" w:right="51"/>
        <w:jc w:val="both"/>
        <w:rPr>
          <w:rFonts w:ascii="Palatino Linotype" w:hAnsi="Palatino Linotype"/>
          <w:color w:val="000000" w:themeColor="text1"/>
          <w:sz w:val="13"/>
          <w:szCs w:val="13"/>
        </w:rPr>
      </w:pPr>
      <w:r w:rsidRPr="00922012">
        <w:rPr>
          <w:rFonts w:ascii="Palatino Linotype" w:hAnsi="Palatino Linotype"/>
          <w:b/>
          <w:bCs/>
          <w:color w:val="000000" w:themeColor="text1"/>
          <w:sz w:val="13"/>
          <w:szCs w:val="13"/>
        </w:rPr>
        <w:t>(Consulta:</w:t>
      </w:r>
      <w:hyperlink r:id="rId15" w:history="1">
        <w:r w:rsidRPr="00922012">
          <w:rPr>
            <w:rStyle w:val="Hipervnculo"/>
            <w:rFonts w:ascii="Palatino Linotype" w:hAnsi="Palatino Linotype"/>
            <w:b/>
            <w:bCs/>
            <w:sz w:val="11"/>
            <w:szCs w:val="11"/>
          </w:rPr>
          <w:t>https://ipomex.org.mx/ipo3/lgt/indice/METEPEC/art_92_viii/4/0/15172.web?token=03AFY_a8XDnt1jtxugRaL9lXx5TNpSespZx72X1qli4zXJqx4Nyc8dDi3iq5wct9wyB4ahvTzidpN6BiPzTysq3R11p5C9VegRBHjaIfJHxcEXQ3mc8sCs8a40Z7ZOzR4GV1NtoIOGUbISgiHyfje5EETsjpFD80QLewuM6A6lQyQkjvtme-T7U4xRh5ClHHe3XOYN8W6j51S_nSDU2Lj2N3zEF_8rgqA9OVCBtE3YCqmY6Jyzz8f-Fuj_DDmt-nlsgVXCni-dV3_qlAhCKWga-agczrqigkXcFyrRopKaNlfXNRy_dY1dqn3bGQtHCK973CR-HywzzxUO-_V-KwEq_H0ghvyfU6U0XTpywKEpJvb47dIQryGHmltXyt0JC_OSD4gnBJ1tOFF7VFPFaBaN0nmlWprtWJtbbOyurmfXTRzulWCAE7X7FI-JtcDUx98OxK1BnKXHMhZUrZ-VWQ9TaUhn2tZXQmRQ87gkzSjDNEeGsDPWX1jMeNoSYVigxbyqh7g80q7ZU0GKyB8k6RKbQFwwp99MFICiQPvSY1lWue-PN8o-EnjIyUMQ1tQwo3NErpZ3dIRlCBW5</w:t>
        </w:r>
      </w:hyperlink>
      <w:r w:rsidRPr="00922012">
        <w:rPr>
          <w:rFonts w:ascii="Palatino Linotype" w:hAnsi="Palatino Linotype"/>
          <w:b/>
          <w:bCs/>
          <w:color w:val="000000" w:themeColor="text1"/>
          <w:sz w:val="11"/>
          <w:szCs w:val="11"/>
        </w:rPr>
        <w:t xml:space="preserve"> )</w:t>
      </w:r>
    </w:p>
    <w:p w14:paraId="0AFB4529" w14:textId="77777777" w:rsidR="002625F9" w:rsidRPr="00922012" w:rsidRDefault="002625F9" w:rsidP="002625F9">
      <w:pPr>
        <w:pStyle w:val="Prrafodelista"/>
        <w:tabs>
          <w:tab w:val="left" w:pos="426"/>
        </w:tabs>
        <w:spacing w:before="240" w:after="240" w:line="360" w:lineRule="auto"/>
        <w:ind w:left="0" w:right="51"/>
        <w:jc w:val="both"/>
        <w:rPr>
          <w:rFonts w:ascii="Palatino Linotype" w:hAnsi="Palatino Linotype"/>
          <w:b/>
          <w:bCs/>
          <w:color w:val="000000" w:themeColor="text1"/>
        </w:rPr>
      </w:pPr>
    </w:p>
    <w:p w14:paraId="482A51FA" w14:textId="3A961735" w:rsidR="0064419D" w:rsidRPr="00922012" w:rsidRDefault="0064419D" w:rsidP="006441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Conforme a lo anterior, existe la posibilidad de atender el requerimiento de Particular</w:t>
      </w:r>
      <w:r w:rsidR="00882A33" w:rsidRPr="00922012">
        <w:rPr>
          <w:rFonts w:ascii="Palatino Linotype" w:hAnsi="Palatino Linotype"/>
          <w:color w:val="000000" w:themeColor="text1"/>
        </w:rPr>
        <w:t>,</w:t>
      </w:r>
      <w:r w:rsidRPr="00922012">
        <w:rPr>
          <w:rFonts w:ascii="Palatino Linotype" w:hAnsi="Palatino Linotype"/>
          <w:color w:val="000000" w:themeColor="text1"/>
        </w:rPr>
        <w:t xml:space="preserve"> toda vez que, como se ha mencionado anteriormente, el SAIMEX soporta un peso de hasta </w:t>
      </w:r>
      <w:r w:rsidRPr="00922012">
        <w:rPr>
          <w:rFonts w:ascii="Palatino Linotype" w:hAnsi="Palatino Linotype"/>
          <w:b/>
          <w:bCs/>
        </w:rPr>
        <w:t>8,000 hojas</w:t>
      </w:r>
      <w:r w:rsidRPr="00922012">
        <w:rPr>
          <w:rFonts w:ascii="Palatino Linotype" w:hAnsi="Palatino Linotype"/>
        </w:rPr>
        <w:t xml:space="preserve"> bajo parámetros de escaneo en resolución máxima de 150Dpi’s, escala de grises y formato “PDF” extraído directamente del escáner.</w:t>
      </w:r>
    </w:p>
    <w:p w14:paraId="61BCB330" w14:textId="77777777" w:rsidR="00882A33" w:rsidRPr="00922012" w:rsidRDefault="00882A33" w:rsidP="00882A33">
      <w:pPr>
        <w:pStyle w:val="Prrafodelista"/>
        <w:tabs>
          <w:tab w:val="left" w:pos="426"/>
        </w:tabs>
        <w:spacing w:before="240" w:after="240" w:line="360" w:lineRule="auto"/>
        <w:ind w:left="0" w:right="51"/>
        <w:jc w:val="both"/>
        <w:rPr>
          <w:rFonts w:ascii="Palatino Linotype" w:hAnsi="Palatino Linotype"/>
          <w:color w:val="000000" w:themeColor="text1"/>
        </w:rPr>
      </w:pPr>
    </w:p>
    <w:p w14:paraId="537B2924" w14:textId="084EA290" w:rsidR="00882A33" w:rsidRPr="00922012" w:rsidRDefault="00882A33" w:rsidP="00882A3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rPr>
        <w:t xml:space="preserve">Aunado a lo anterior y </w:t>
      </w:r>
      <w:r w:rsidRPr="00922012">
        <w:rPr>
          <w:rFonts w:ascii="Palatino Linotype" w:hAnsi="Palatino Linotype"/>
          <w:color w:val="000000" w:themeColor="text1"/>
        </w:rPr>
        <w:t xml:space="preserve">derivado de la naturaleza de la información requerida, este Organismo Garante realizó un estudio de la misma, y se tiene que el último grado de estudios de los servidores públicos puede constar en diversos documentos como lo son, de manera enunciativa más no limitativa, la solicitud de empleo, el currículum vitae, la ficha curricular o documento análogo, ya que en estos </w:t>
      </w:r>
      <w:r w:rsidRPr="00922012">
        <w:rPr>
          <w:rFonts w:ascii="Palatino Linotype" w:hAnsi="Palatino Linotype" w:cs="Arial"/>
        </w:rPr>
        <w:t>se citan los estudios realizados o nivel académico, así como su experiencia laboral.</w:t>
      </w:r>
    </w:p>
    <w:p w14:paraId="36E62724" w14:textId="77777777" w:rsidR="00882A33" w:rsidRPr="00922012" w:rsidRDefault="00882A33" w:rsidP="00882A33">
      <w:pPr>
        <w:pStyle w:val="Prrafodelista"/>
        <w:tabs>
          <w:tab w:val="left" w:pos="426"/>
        </w:tabs>
        <w:spacing w:before="240" w:after="240" w:line="360" w:lineRule="auto"/>
        <w:ind w:left="0" w:right="51"/>
        <w:jc w:val="both"/>
        <w:rPr>
          <w:rFonts w:ascii="Palatino Linotype" w:hAnsi="Palatino Linotype"/>
          <w:color w:val="000000" w:themeColor="text1"/>
        </w:rPr>
      </w:pPr>
    </w:p>
    <w:p w14:paraId="36785A7C" w14:textId="77777777" w:rsidR="00882A33" w:rsidRPr="00922012" w:rsidRDefault="00882A33" w:rsidP="00882A3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s="Arial"/>
        </w:rPr>
        <w:t xml:space="preserve">En </w:t>
      </w:r>
      <w:r w:rsidRPr="00922012">
        <w:rPr>
          <w:rFonts w:ascii="Palatino Linotype" w:hAnsi="Palatino Linotype" w:cs="Arial"/>
          <w:color w:val="000000"/>
        </w:rPr>
        <w:t xml:space="preserve">este orden de ideas, </w:t>
      </w:r>
      <w:r w:rsidRPr="00922012">
        <w:rPr>
          <w:rFonts w:ascii="Palatino Linotype" w:hAnsi="Palatino Linotype"/>
        </w:rPr>
        <w:t xml:space="preserve">los artículos 47, fracción I, de la Ley del Trabajo de los Servidores Públicos del Estado y Municipios, y 92, fracción XXI de la </w:t>
      </w:r>
      <w:r w:rsidRPr="00922012">
        <w:rPr>
          <w:rFonts w:ascii="Palatino Linotype" w:hAnsi="Palatino Linotype"/>
          <w:lang w:eastAsia="es-ES_tradnl"/>
        </w:rPr>
        <w:t xml:space="preserve">Ley de </w:t>
      </w:r>
      <w:r w:rsidRPr="00922012">
        <w:rPr>
          <w:rFonts w:ascii="Palatino Linotype" w:hAnsi="Palatino Linotype" w:cs="Arial"/>
        </w:rPr>
        <w:lastRenderedPageBreak/>
        <w:t>Transparencia</w:t>
      </w:r>
      <w:r w:rsidRPr="00922012">
        <w:rPr>
          <w:rFonts w:ascii="Palatino Linotype" w:hAnsi="Palatino Linotype"/>
          <w:lang w:eastAsia="es-ES_tradnl"/>
        </w:rPr>
        <w:t xml:space="preserve"> y </w:t>
      </w:r>
      <w:r w:rsidRPr="00922012">
        <w:rPr>
          <w:rFonts w:ascii="Palatino Linotype" w:hAnsi="Palatino Linotype" w:cs="Arial"/>
        </w:rPr>
        <w:t>Acceso</w:t>
      </w:r>
      <w:r w:rsidRPr="00922012">
        <w:rPr>
          <w:rFonts w:ascii="Palatino Linotype" w:hAnsi="Palatino Linotype"/>
          <w:lang w:eastAsia="es-ES_tradnl"/>
        </w:rPr>
        <w:t xml:space="preserve"> a la Información Pública del Estado de México y Municipios señalan lo siguiente:</w:t>
      </w:r>
    </w:p>
    <w:p w14:paraId="423408AF" w14:textId="77777777" w:rsidR="00882A33" w:rsidRPr="00922012" w:rsidRDefault="00882A33" w:rsidP="00882A33">
      <w:pPr>
        <w:tabs>
          <w:tab w:val="left" w:pos="426"/>
        </w:tabs>
        <w:spacing w:before="240" w:after="240" w:line="360" w:lineRule="auto"/>
        <w:ind w:right="51"/>
        <w:jc w:val="both"/>
        <w:rPr>
          <w:rFonts w:ascii="Palatino Linotype" w:hAnsi="Palatino Linotype"/>
          <w:color w:val="000000" w:themeColor="text1"/>
        </w:rPr>
      </w:pPr>
    </w:p>
    <w:p w14:paraId="613DFFE8" w14:textId="77777777" w:rsidR="00882A33" w:rsidRPr="00922012" w:rsidRDefault="00882A33" w:rsidP="00882A33">
      <w:pPr>
        <w:ind w:left="567" w:right="616"/>
        <w:jc w:val="center"/>
        <w:rPr>
          <w:rFonts w:ascii="Palatino Linotype" w:hAnsi="Palatino Linotype" w:cs="Arial"/>
          <w:b/>
          <w:i/>
          <w:sz w:val="22"/>
          <w:szCs w:val="22"/>
          <w:lang w:val="es-ES"/>
        </w:rPr>
      </w:pPr>
      <w:r w:rsidRPr="00922012">
        <w:rPr>
          <w:rFonts w:ascii="Palatino Linotype" w:hAnsi="Palatino Linotype" w:cs="Arial"/>
          <w:b/>
          <w:i/>
          <w:sz w:val="22"/>
          <w:szCs w:val="22"/>
          <w:lang w:val="es-ES"/>
        </w:rPr>
        <w:t>Ley del Trabajo de los Servidores Públicos del Estado y Municipios</w:t>
      </w:r>
    </w:p>
    <w:p w14:paraId="228F5B6C" w14:textId="77777777" w:rsidR="00882A33" w:rsidRPr="00922012" w:rsidRDefault="00882A33" w:rsidP="00882A33">
      <w:pPr>
        <w:ind w:left="567" w:right="616"/>
        <w:jc w:val="center"/>
        <w:rPr>
          <w:rFonts w:ascii="Palatino Linotype" w:hAnsi="Palatino Linotype" w:cs="Arial"/>
          <w:b/>
          <w:i/>
          <w:sz w:val="22"/>
          <w:szCs w:val="22"/>
          <w:lang w:val="es-ES"/>
        </w:rPr>
      </w:pPr>
    </w:p>
    <w:p w14:paraId="70B3068A" w14:textId="77777777" w:rsidR="00882A33" w:rsidRPr="00922012" w:rsidRDefault="00882A33" w:rsidP="00882A33">
      <w:pPr>
        <w:ind w:left="567" w:right="616"/>
        <w:jc w:val="both"/>
        <w:rPr>
          <w:rFonts w:ascii="Palatino Linotype" w:hAnsi="Palatino Linotype" w:cs="Arial"/>
          <w:i/>
          <w:sz w:val="22"/>
          <w:szCs w:val="22"/>
          <w:lang w:val="es-ES"/>
        </w:rPr>
      </w:pPr>
      <w:r w:rsidRPr="00922012">
        <w:rPr>
          <w:rFonts w:ascii="Palatino Linotype" w:hAnsi="Palatino Linotype" w:cs="Arial"/>
          <w:i/>
          <w:sz w:val="22"/>
          <w:szCs w:val="22"/>
          <w:lang w:val="es-ES"/>
        </w:rPr>
        <w:t>“</w:t>
      </w:r>
      <w:r w:rsidRPr="00922012">
        <w:rPr>
          <w:rFonts w:ascii="Palatino Linotype" w:hAnsi="Palatino Linotype" w:cs="Arial"/>
          <w:b/>
          <w:i/>
          <w:sz w:val="22"/>
          <w:szCs w:val="22"/>
          <w:lang w:val="es-ES"/>
        </w:rPr>
        <w:t>ARTÍCULO 47</w:t>
      </w:r>
      <w:r w:rsidRPr="00922012">
        <w:rPr>
          <w:rFonts w:ascii="Palatino Linotype" w:hAnsi="Palatino Linotype" w:cs="Arial"/>
          <w:i/>
          <w:sz w:val="22"/>
          <w:szCs w:val="22"/>
          <w:lang w:val="es-ES"/>
        </w:rPr>
        <w:t xml:space="preserve">. </w:t>
      </w:r>
      <w:r w:rsidRPr="00922012">
        <w:rPr>
          <w:rFonts w:ascii="Palatino Linotype" w:hAnsi="Palatino Linotype" w:cs="Arial"/>
          <w:b/>
          <w:i/>
          <w:sz w:val="22"/>
          <w:szCs w:val="22"/>
          <w:lang w:val="es-ES"/>
        </w:rPr>
        <w:t>Para ingresar al servicio público se requiere</w:t>
      </w:r>
      <w:r w:rsidRPr="00922012">
        <w:rPr>
          <w:rFonts w:ascii="Palatino Linotype" w:hAnsi="Palatino Linotype" w:cs="Arial"/>
          <w:i/>
          <w:sz w:val="22"/>
          <w:szCs w:val="22"/>
          <w:lang w:val="es-ES"/>
        </w:rPr>
        <w:t>:</w:t>
      </w:r>
    </w:p>
    <w:p w14:paraId="1F0EC0D7" w14:textId="77777777" w:rsidR="00882A33" w:rsidRPr="00922012" w:rsidRDefault="00882A33" w:rsidP="00882A33">
      <w:pPr>
        <w:ind w:left="567" w:right="616"/>
        <w:jc w:val="both"/>
        <w:rPr>
          <w:rFonts w:ascii="Palatino Linotype" w:hAnsi="Palatino Linotype" w:cs="Arial"/>
          <w:i/>
          <w:sz w:val="22"/>
          <w:szCs w:val="22"/>
          <w:lang w:val="es-ES"/>
        </w:rPr>
      </w:pPr>
      <w:r w:rsidRPr="00922012">
        <w:rPr>
          <w:rFonts w:ascii="Palatino Linotype" w:hAnsi="Palatino Linotype" w:cs="Arial"/>
          <w:b/>
          <w:i/>
          <w:sz w:val="22"/>
          <w:szCs w:val="22"/>
          <w:lang w:val="es-ES"/>
        </w:rPr>
        <w:t>I. Presentar una solicitud utilizando la forma oficial que se autorice</w:t>
      </w:r>
      <w:r w:rsidRPr="00922012">
        <w:rPr>
          <w:rFonts w:ascii="Palatino Linotype" w:hAnsi="Palatino Linotype" w:cs="Arial"/>
          <w:i/>
          <w:sz w:val="22"/>
          <w:szCs w:val="22"/>
          <w:lang w:val="es-ES"/>
        </w:rPr>
        <w:t xml:space="preserve"> por la institución pública o dependencia correspondiente; </w:t>
      </w:r>
    </w:p>
    <w:p w14:paraId="1408B061" w14:textId="77777777" w:rsidR="00882A33" w:rsidRPr="00922012" w:rsidRDefault="00882A33" w:rsidP="00882A33">
      <w:pPr>
        <w:ind w:left="567" w:right="616"/>
        <w:jc w:val="both"/>
        <w:rPr>
          <w:rFonts w:ascii="Palatino Linotype" w:hAnsi="Palatino Linotype" w:cs="Arial"/>
          <w:i/>
          <w:sz w:val="22"/>
          <w:szCs w:val="22"/>
          <w:lang w:val="es-ES"/>
        </w:rPr>
      </w:pPr>
      <w:r w:rsidRPr="00922012">
        <w:rPr>
          <w:rFonts w:ascii="Palatino Linotype" w:hAnsi="Palatino Linotype" w:cs="Arial"/>
          <w:i/>
          <w:sz w:val="22"/>
          <w:szCs w:val="22"/>
          <w:lang w:val="es-ES"/>
        </w:rPr>
        <w:t>(…)</w:t>
      </w:r>
    </w:p>
    <w:p w14:paraId="2C633C87" w14:textId="77777777" w:rsidR="00882A33" w:rsidRPr="00922012" w:rsidRDefault="00882A33" w:rsidP="00882A33">
      <w:pPr>
        <w:ind w:left="567" w:right="616"/>
        <w:jc w:val="both"/>
        <w:rPr>
          <w:rFonts w:ascii="Palatino Linotype" w:hAnsi="Palatino Linotype" w:cs="Arial"/>
          <w:i/>
          <w:sz w:val="22"/>
          <w:szCs w:val="22"/>
          <w:lang w:val="es-ES"/>
        </w:rPr>
      </w:pPr>
    </w:p>
    <w:p w14:paraId="7615BEDD" w14:textId="77777777" w:rsidR="00882A33" w:rsidRPr="00922012" w:rsidRDefault="00882A33" w:rsidP="00882A33">
      <w:pPr>
        <w:ind w:left="567" w:right="616"/>
        <w:jc w:val="center"/>
        <w:rPr>
          <w:rFonts w:ascii="Palatino Linotype" w:hAnsi="Palatino Linotype" w:cs="Arial"/>
          <w:b/>
          <w:i/>
          <w:sz w:val="22"/>
          <w:szCs w:val="22"/>
          <w:lang w:val="es-ES"/>
        </w:rPr>
      </w:pPr>
      <w:r w:rsidRPr="00922012">
        <w:rPr>
          <w:rFonts w:ascii="Palatino Linotype" w:hAnsi="Palatino Linotype" w:cs="Arial"/>
          <w:b/>
          <w:i/>
          <w:sz w:val="22"/>
          <w:szCs w:val="22"/>
          <w:lang w:val="es-ES"/>
        </w:rPr>
        <w:t>Ley de Transparencia y Acceso a la Información Pública del Estado de México y Municipios</w:t>
      </w:r>
    </w:p>
    <w:p w14:paraId="3B480A7D" w14:textId="77777777" w:rsidR="00882A33" w:rsidRPr="00922012" w:rsidRDefault="00882A33" w:rsidP="00882A33">
      <w:pPr>
        <w:ind w:left="567" w:right="616"/>
        <w:jc w:val="center"/>
        <w:rPr>
          <w:rFonts w:ascii="Palatino Linotype" w:hAnsi="Palatino Linotype" w:cs="Arial"/>
          <w:b/>
          <w:i/>
          <w:sz w:val="22"/>
          <w:szCs w:val="22"/>
          <w:lang w:val="es-ES"/>
        </w:rPr>
      </w:pPr>
    </w:p>
    <w:p w14:paraId="55C72DF5" w14:textId="77777777" w:rsidR="00882A33" w:rsidRPr="00922012" w:rsidRDefault="00882A33" w:rsidP="00882A33">
      <w:pPr>
        <w:ind w:left="567" w:right="616"/>
        <w:jc w:val="both"/>
        <w:rPr>
          <w:rFonts w:ascii="Palatino Linotype" w:hAnsi="Palatino Linotype" w:cs="Arial"/>
          <w:i/>
          <w:sz w:val="22"/>
          <w:szCs w:val="22"/>
          <w:lang w:val="es-ES"/>
        </w:rPr>
      </w:pPr>
      <w:r w:rsidRPr="00922012">
        <w:rPr>
          <w:rFonts w:ascii="Palatino Linotype" w:hAnsi="Palatino Linotype" w:cs="Arial"/>
          <w:i/>
          <w:sz w:val="22"/>
          <w:szCs w:val="22"/>
          <w:lang w:val="es-ES"/>
        </w:rPr>
        <w:t>“</w:t>
      </w:r>
      <w:r w:rsidRPr="00922012">
        <w:rPr>
          <w:rFonts w:ascii="Palatino Linotype" w:hAnsi="Palatino Linotype" w:cs="Arial"/>
          <w:b/>
          <w:i/>
          <w:sz w:val="22"/>
          <w:szCs w:val="22"/>
          <w:lang w:val="es-ES"/>
        </w:rPr>
        <w:t>Artículo 92</w:t>
      </w:r>
      <w:r w:rsidRPr="00922012">
        <w:rPr>
          <w:rFonts w:ascii="Palatino Linotype" w:hAnsi="Palatino Linotype" w:cs="Arial"/>
          <w:i/>
          <w:sz w:val="22"/>
          <w:szCs w:val="22"/>
          <w:lang w:val="es-ES"/>
        </w:rPr>
        <w:t xml:space="preserve">. </w:t>
      </w:r>
      <w:r w:rsidRPr="00922012">
        <w:rPr>
          <w:rFonts w:ascii="Palatino Linotype" w:hAnsi="Palatino Linotype" w:cs="Arial"/>
          <w:b/>
          <w:i/>
          <w:sz w:val="22"/>
          <w:szCs w:val="22"/>
          <w:lang w:val="es-ES"/>
        </w:rPr>
        <w:t>Los sujetos obligados deberán poner a disposición del público de manera permanente y actualizada de forma sencilla</w:t>
      </w:r>
      <w:r w:rsidRPr="00922012">
        <w:rPr>
          <w:rFonts w:ascii="Palatino Linotype" w:hAnsi="Palatino Linotype" w:cs="Arial"/>
          <w:i/>
          <w:sz w:val="22"/>
          <w:szCs w:val="22"/>
          <w:lang w:val="es-ES"/>
        </w:rPr>
        <w:t xml:space="preserve">, precisa y entendible, en los respectivos medios electrónicos, de acuerdo con sus facultades, atribuciones, funciones u objeto social, según corresponda, </w:t>
      </w:r>
      <w:r w:rsidRPr="00922012">
        <w:rPr>
          <w:rFonts w:ascii="Palatino Linotype" w:hAnsi="Palatino Linotype" w:cs="Arial"/>
          <w:b/>
          <w:i/>
          <w:sz w:val="22"/>
          <w:szCs w:val="22"/>
          <w:lang w:val="es-ES"/>
        </w:rPr>
        <w:t>la información, por lo menos</w:t>
      </w:r>
      <w:r w:rsidRPr="00922012">
        <w:rPr>
          <w:rFonts w:ascii="Palatino Linotype" w:hAnsi="Palatino Linotype" w:cs="Arial"/>
          <w:i/>
          <w:sz w:val="22"/>
          <w:szCs w:val="22"/>
          <w:lang w:val="es-ES"/>
        </w:rPr>
        <w:t xml:space="preserve">, de los temas, documentos y políticas </w:t>
      </w:r>
      <w:r w:rsidRPr="00922012">
        <w:rPr>
          <w:rFonts w:ascii="Palatino Linotype" w:hAnsi="Palatino Linotype" w:cs="Arial"/>
          <w:b/>
          <w:i/>
          <w:sz w:val="22"/>
          <w:szCs w:val="22"/>
          <w:lang w:val="es-ES"/>
        </w:rPr>
        <w:t>que a continuación se señalan</w:t>
      </w:r>
      <w:r w:rsidRPr="00922012">
        <w:rPr>
          <w:rFonts w:ascii="Palatino Linotype" w:hAnsi="Palatino Linotype" w:cs="Arial"/>
          <w:i/>
          <w:sz w:val="22"/>
          <w:szCs w:val="22"/>
          <w:lang w:val="es-ES"/>
        </w:rPr>
        <w:t xml:space="preserve">: </w:t>
      </w:r>
    </w:p>
    <w:p w14:paraId="553AF3F5" w14:textId="77777777" w:rsidR="00882A33" w:rsidRPr="00922012" w:rsidRDefault="00882A33" w:rsidP="00882A33">
      <w:pPr>
        <w:ind w:left="567" w:right="616"/>
        <w:jc w:val="both"/>
        <w:rPr>
          <w:rFonts w:ascii="Palatino Linotype" w:hAnsi="Palatino Linotype" w:cs="Arial"/>
          <w:i/>
          <w:sz w:val="22"/>
          <w:szCs w:val="22"/>
          <w:lang w:val="es-ES"/>
        </w:rPr>
      </w:pPr>
      <w:r w:rsidRPr="00922012">
        <w:rPr>
          <w:rFonts w:ascii="Palatino Linotype" w:hAnsi="Palatino Linotype" w:cs="Arial"/>
          <w:i/>
          <w:sz w:val="22"/>
          <w:szCs w:val="22"/>
          <w:lang w:val="es-ES"/>
        </w:rPr>
        <w:t>(…)</w:t>
      </w:r>
    </w:p>
    <w:p w14:paraId="51ADE3AE" w14:textId="77777777" w:rsidR="00882A33" w:rsidRPr="00922012" w:rsidRDefault="00882A33" w:rsidP="00882A33">
      <w:pPr>
        <w:ind w:left="567" w:right="616"/>
        <w:jc w:val="both"/>
        <w:rPr>
          <w:rFonts w:ascii="Palatino Linotype" w:hAnsi="Palatino Linotype" w:cs="Arial"/>
          <w:i/>
          <w:sz w:val="22"/>
          <w:szCs w:val="22"/>
          <w:lang w:val="es-ES"/>
        </w:rPr>
      </w:pPr>
      <w:r w:rsidRPr="00922012">
        <w:rPr>
          <w:rFonts w:ascii="Palatino Linotype" w:hAnsi="Palatino Linotype" w:cs="Arial"/>
          <w:b/>
          <w:i/>
          <w:sz w:val="22"/>
          <w:szCs w:val="22"/>
          <w:lang w:val="es-ES"/>
        </w:rPr>
        <w:t>XXI.</w:t>
      </w:r>
      <w:r w:rsidRPr="00922012">
        <w:rPr>
          <w:rFonts w:ascii="Palatino Linotype" w:hAnsi="Palatino Linotype" w:cs="Arial"/>
          <w:i/>
          <w:sz w:val="22"/>
          <w:szCs w:val="22"/>
          <w:lang w:val="es-ES"/>
        </w:rPr>
        <w:t xml:space="preserve"> </w:t>
      </w:r>
      <w:r w:rsidRPr="00922012">
        <w:rPr>
          <w:rFonts w:ascii="Palatino Linotype" w:hAnsi="Palatino Linotype" w:cs="Arial"/>
          <w:b/>
          <w:i/>
          <w:sz w:val="22"/>
          <w:szCs w:val="22"/>
          <w:lang w:val="es-ES"/>
        </w:rPr>
        <w:t>La información curricular</w:t>
      </w:r>
      <w:r w:rsidRPr="00922012">
        <w:rPr>
          <w:rFonts w:ascii="Palatino Linotype" w:hAnsi="Palatino Linotype" w:cs="Arial"/>
          <w:i/>
          <w:sz w:val="22"/>
          <w:szCs w:val="22"/>
          <w:lang w:val="es-ES"/>
        </w:rPr>
        <w:t>, desde el nivel de jefe de departamento o equivalente, hasta el titular del sujeto obligado, así como, en su caso, las sanciones administrativas de que haya sido objeto</w:t>
      </w:r>
    </w:p>
    <w:p w14:paraId="170476B6" w14:textId="77777777" w:rsidR="00882A33" w:rsidRPr="00922012" w:rsidRDefault="00882A33" w:rsidP="00882A33">
      <w:pPr>
        <w:ind w:left="567" w:right="616"/>
        <w:jc w:val="both"/>
        <w:rPr>
          <w:rFonts w:ascii="Palatino Linotype" w:hAnsi="Palatino Linotype" w:cs="Arial"/>
          <w:i/>
          <w:sz w:val="22"/>
          <w:szCs w:val="22"/>
          <w:lang w:val="es-ES"/>
        </w:rPr>
      </w:pPr>
      <w:r w:rsidRPr="00922012">
        <w:rPr>
          <w:rFonts w:ascii="Palatino Linotype" w:hAnsi="Palatino Linotype" w:cs="Arial"/>
          <w:i/>
          <w:sz w:val="22"/>
          <w:szCs w:val="22"/>
          <w:lang w:val="es-ES"/>
        </w:rPr>
        <w:t>(…)”</w:t>
      </w:r>
    </w:p>
    <w:p w14:paraId="214AD832" w14:textId="77777777" w:rsidR="00882A33" w:rsidRPr="00922012" w:rsidRDefault="00882A33" w:rsidP="00882A33">
      <w:pPr>
        <w:tabs>
          <w:tab w:val="left" w:pos="426"/>
        </w:tabs>
        <w:spacing w:before="240" w:after="240"/>
        <w:ind w:left="567" w:right="616"/>
        <w:jc w:val="both"/>
        <w:rPr>
          <w:rFonts w:ascii="Palatino Linotype" w:hAnsi="Palatino Linotype" w:cs="Arial"/>
          <w:i/>
          <w:sz w:val="22"/>
          <w:szCs w:val="22"/>
          <w:lang w:val="es-ES"/>
        </w:rPr>
      </w:pPr>
    </w:p>
    <w:p w14:paraId="6260AE54" w14:textId="1BC2D080" w:rsidR="00882A33" w:rsidRPr="00922012" w:rsidRDefault="00882A33" w:rsidP="00882A3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lang w:val="es-ES"/>
        </w:rPr>
        <w:t>En este sentido, se advierte que lo correspondiente</w:t>
      </w:r>
      <w:r w:rsidRPr="00922012">
        <w:rPr>
          <w:rFonts w:ascii="Palatino Linotype" w:hAnsi="Palatino Linotype"/>
          <w:color w:val="000000" w:themeColor="text1"/>
        </w:rPr>
        <w:t xml:space="preserve"> a la información curricular de los Servidores Públicos, corresponde a una obligación de transparencia común, y el </w:t>
      </w:r>
      <w:r w:rsidRPr="00922012">
        <w:rPr>
          <w:rFonts w:ascii="Palatino Linotype" w:hAnsi="Palatino Linotype"/>
          <w:b/>
          <w:bCs/>
          <w:color w:val="000000" w:themeColor="text1"/>
        </w:rPr>
        <w:t>SUJETO OBLIGADO</w:t>
      </w:r>
      <w:r w:rsidRPr="00922012">
        <w:rPr>
          <w:rFonts w:ascii="Palatino Linotype" w:hAnsi="Palatino Linotype"/>
          <w:color w:val="000000" w:themeColor="text1"/>
        </w:rPr>
        <w:t xml:space="preserve"> </w:t>
      </w:r>
      <w:r w:rsidRPr="00922012">
        <w:rPr>
          <w:rFonts w:ascii="Palatino Linotype" w:hAnsi="Palatino Linotype"/>
          <w:lang w:val="es-ES"/>
        </w:rPr>
        <w:t xml:space="preserve">debe contar en sus archivos con una serie de documentos, tales como </w:t>
      </w:r>
      <w:r w:rsidRPr="00922012">
        <w:rPr>
          <w:rFonts w:ascii="Palatino Linotype" w:hAnsi="Palatino Linotype"/>
          <w:b/>
          <w:bCs/>
          <w:lang w:val="es-ES"/>
        </w:rPr>
        <w:t xml:space="preserve">la ficha curricular, el </w:t>
      </w:r>
      <w:r w:rsidRPr="00922012">
        <w:rPr>
          <w:rFonts w:ascii="Palatino Linotype" w:hAnsi="Palatino Linotype"/>
          <w:b/>
          <w:bCs/>
          <w:i/>
          <w:lang w:val="es-ES"/>
        </w:rPr>
        <w:t>curriculum vitae</w:t>
      </w:r>
      <w:r w:rsidRPr="00922012">
        <w:rPr>
          <w:rFonts w:ascii="Palatino Linotype" w:hAnsi="Palatino Linotype"/>
          <w:b/>
          <w:bCs/>
          <w:lang w:val="es-ES"/>
        </w:rPr>
        <w:t>, y la solicitud de empleo, donde se puede apreciar el último grado de estudios de los Servidores Públicos.</w:t>
      </w:r>
    </w:p>
    <w:p w14:paraId="1BC5822A" w14:textId="77777777" w:rsidR="00BA572A" w:rsidRPr="00922012" w:rsidRDefault="00BA572A" w:rsidP="00BA572A">
      <w:pPr>
        <w:pStyle w:val="Prrafodelista"/>
        <w:tabs>
          <w:tab w:val="left" w:pos="426"/>
        </w:tabs>
        <w:spacing w:before="240" w:after="240" w:line="360" w:lineRule="auto"/>
        <w:ind w:left="0" w:right="51"/>
        <w:jc w:val="both"/>
        <w:rPr>
          <w:rFonts w:ascii="Palatino Linotype" w:hAnsi="Palatino Linotype"/>
          <w:color w:val="000000" w:themeColor="text1"/>
        </w:rPr>
      </w:pPr>
    </w:p>
    <w:p w14:paraId="1C51DD8D" w14:textId="76B5C3FF" w:rsidR="00B14881" w:rsidRPr="00922012" w:rsidRDefault="00BA572A" w:rsidP="00BA572A">
      <w:pPr>
        <w:pStyle w:val="Prrafodelista"/>
        <w:numPr>
          <w:ilvl w:val="0"/>
          <w:numId w:val="3"/>
        </w:numPr>
        <w:tabs>
          <w:tab w:val="left" w:pos="426"/>
        </w:tabs>
        <w:spacing w:before="240" w:after="240" w:line="360" w:lineRule="auto"/>
        <w:ind w:right="51"/>
        <w:jc w:val="both"/>
        <w:rPr>
          <w:rFonts w:ascii="Palatino Linotype" w:hAnsi="Palatino Linotype"/>
          <w:b/>
          <w:bCs/>
          <w:color w:val="000000" w:themeColor="text1"/>
        </w:rPr>
      </w:pPr>
      <w:r w:rsidRPr="00922012">
        <w:rPr>
          <w:rFonts w:ascii="Palatino Linotype" w:hAnsi="Palatino Linotype"/>
          <w:b/>
          <w:bCs/>
          <w:color w:val="000000" w:themeColor="text1"/>
          <w:lang w:val="es-ES"/>
        </w:rPr>
        <w:lastRenderedPageBreak/>
        <w:t xml:space="preserve">De las capacidades administrativas y humanas </w:t>
      </w:r>
    </w:p>
    <w:p w14:paraId="362CFFAE" w14:textId="77777777" w:rsidR="00BA572A" w:rsidRPr="00922012" w:rsidRDefault="00BA572A" w:rsidP="00BA572A">
      <w:pPr>
        <w:pStyle w:val="Prrafodelista"/>
        <w:tabs>
          <w:tab w:val="left" w:pos="426"/>
        </w:tabs>
        <w:spacing w:before="240" w:after="240" w:line="360" w:lineRule="auto"/>
        <w:ind w:right="51"/>
        <w:jc w:val="both"/>
        <w:rPr>
          <w:rFonts w:ascii="Palatino Linotype" w:hAnsi="Palatino Linotype"/>
          <w:b/>
          <w:bCs/>
          <w:color w:val="000000" w:themeColor="text1"/>
        </w:rPr>
      </w:pPr>
    </w:p>
    <w:p w14:paraId="74C907CC" w14:textId="3B980007" w:rsidR="000127D8" w:rsidRPr="00922012" w:rsidRDefault="00BA572A"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rPr>
        <w:t xml:space="preserve">Por otro lado, </w:t>
      </w:r>
      <w:r w:rsidR="000127D8" w:rsidRPr="00922012">
        <w:rPr>
          <w:rFonts w:ascii="Palatino Linotype" w:hAnsi="Palatino Linotype"/>
          <w:color w:val="000000" w:themeColor="text1"/>
        </w:rPr>
        <w:t xml:space="preserve">no pasa desapercibido que, el </w:t>
      </w:r>
      <w:r w:rsidR="000127D8" w:rsidRPr="00922012">
        <w:rPr>
          <w:rFonts w:ascii="Palatino Linotype" w:hAnsi="Palatino Linotype"/>
          <w:b/>
          <w:bCs/>
          <w:color w:val="000000" w:themeColor="text1"/>
        </w:rPr>
        <w:t>SUJETO OBLIGADO</w:t>
      </w:r>
      <w:r w:rsidR="000127D8" w:rsidRPr="00922012">
        <w:rPr>
          <w:rFonts w:ascii="Palatino Linotype" w:hAnsi="Palatino Linotype"/>
        </w:rPr>
        <w:t xml:space="preserve"> mencionó a través de su respuesta la incapacidad administratuva y humana para tender lo requerido en la solicitud de información.</w:t>
      </w:r>
    </w:p>
    <w:p w14:paraId="5145ECC0" w14:textId="77777777" w:rsidR="000127D8" w:rsidRPr="00922012" w:rsidRDefault="000127D8" w:rsidP="000127D8">
      <w:pPr>
        <w:pStyle w:val="Prrafodelista"/>
        <w:tabs>
          <w:tab w:val="left" w:pos="426"/>
        </w:tabs>
        <w:spacing w:before="240" w:after="240" w:line="360" w:lineRule="auto"/>
        <w:ind w:left="0" w:right="51"/>
        <w:jc w:val="both"/>
        <w:rPr>
          <w:rFonts w:ascii="Palatino Linotype" w:hAnsi="Palatino Linotype"/>
          <w:color w:val="000000" w:themeColor="text1"/>
        </w:rPr>
      </w:pPr>
    </w:p>
    <w:p w14:paraId="4B83DA13" w14:textId="546FB75E" w:rsidR="00B14881" w:rsidRPr="00922012" w:rsidRDefault="000127D8"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rPr>
        <w:t xml:space="preserve">Es este sentido, y por lo que respecta </w:t>
      </w:r>
      <w:r w:rsidR="00B14881" w:rsidRPr="00922012">
        <w:rPr>
          <w:rFonts w:ascii="Palatino Linotype" w:hAnsi="Palatino Linotype"/>
        </w:rPr>
        <w:t xml:space="preserve">a la </w:t>
      </w:r>
      <w:r w:rsidR="00B14881" w:rsidRPr="00922012">
        <w:rPr>
          <w:rFonts w:ascii="Palatino Linotype" w:hAnsi="Palatino Linotype"/>
          <w:b/>
          <w:bCs/>
        </w:rPr>
        <w:t>capacidad administrativa,</w:t>
      </w:r>
      <w:r w:rsidR="00B14881" w:rsidRPr="00922012">
        <w:rPr>
          <w:rFonts w:ascii="Palatino Linotype" w:hAnsi="Palatino Linotype"/>
        </w:rPr>
        <w:t xml:space="preserve"> ésta es definida como la habilidad institucional de un gobierno, para formular y realizar planes, políticas, programas, actividades, operaciones u otras medidas para cumplir con los propósitos de desarrollo. En palabras más simples, es la eficiencia organizacional para efectuar funciones esenciales.</w:t>
      </w:r>
    </w:p>
    <w:p w14:paraId="75D12C5C" w14:textId="77777777" w:rsidR="00B14881" w:rsidRPr="00922012" w:rsidRDefault="00B14881" w:rsidP="00B14881">
      <w:pPr>
        <w:pStyle w:val="Prrafodelista"/>
        <w:rPr>
          <w:rFonts w:ascii="Palatino Linotype" w:hAnsi="Palatino Linotype"/>
          <w:color w:val="000000" w:themeColor="text1"/>
        </w:rPr>
      </w:pPr>
    </w:p>
    <w:p w14:paraId="47DFF545" w14:textId="7E3B0738" w:rsidR="00B14881" w:rsidRPr="00922012" w:rsidRDefault="00B14881" w:rsidP="006258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La </w:t>
      </w:r>
      <w:r w:rsidRPr="00922012">
        <w:rPr>
          <w:rFonts w:ascii="Palatino Linotype" w:hAnsi="Palatino Linotype"/>
        </w:rPr>
        <w:t>capacidad administrativa resulta ser un mandato para un gobierno eficaz, la cual engloba, previsión, organización, coordinación y control en actos y esfuerzos con la finalidad de cumplir con sus responsabilidades y funciones de manera eficaz, eficiente y sostenible.</w:t>
      </w:r>
    </w:p>
    <w:p w14:paraId="3990DE8A" w14:textId="77777777" w:rsidR="00B14881" w:rsidRPr="00922012" w:rsidRDefault="00B14881" w:rsidP="00B14881">
      <w:pPr>
        <w:pStyle w:val="Prrafodelista"/>
        <w:tabs>
          <w:tab w:val="left" w:pos="426"/>
        </w:tabs>
        <w:spacing w:before="240" w:after="240" w:line="360" w:lineRule="auto"/>
        <w:ind w:left="0" w:right="51"/>
        <w:jc w:val="both"/>
        <w:rPr>
          <w:rFonts w:ascii="Palatino Linotype" w:hAnsi="Palatino Linotype"/>
          <w:color w:val="000000" w:themeColor="text1"/>
        </w:rPr>
      </w:pPr>
    </w:p>
    <w:p w14:paraId="79C27A9D" w14:textId="36763357" w:rsidR="00B14881" w:rsidRPr="00922012" w:rsidRDefault="00B14881" w:rsidP="00B1488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Desde </w:t>
      </w:r>
      <w:r w:rsidRPr="00922012">
        <w:rPr>
          <w:rFonts w:ascii="Palatino Linotype" w:hAnsi="Palatino Linotype"/>
        </w:rPr>
        <w:t xml:space="preserve">una perspectiva institucional, la capacidad administrativa es entendida como “las habilidades técnico-burocráticas del aparato estatal requeridas para alcanzar sus objetos. En este componente se ubican el nivel micro y meso de la Capacidad Institucional. El primero hace alusión al individuo, al recurso humano. En el segundo nivel, se ubica la capacidad de gestión, el cual se centra en el fortalecimiento organizacional como área de intervención para construir capacidad; cultura organizacional, sistemas de comunicación u organización” </w:t>
      </w:r>
    </w:p>
    <w:p w14:paraId="5B56AF7F" w14:textId="77777777" w:rsidR="00B14881" w:rsidRPr="00922012" w:rsidRDefault="00B14881" w:rsidP="00B14881">
      <w:pPr>
        <w:pStyle w:val="Prrafodelista"/>
        <w:rPr>
          <w:rFonts w:ascii="Palatino Linotype" w:hAnsi="Palatino Linotype"/>
          <w:color w:val="000000" w:themeColor="text1"/>
        </w:rPr>
      </w:pPr>
    </w:p>
    <w:p w14:paraId="6F9C5430" w14:textId="522ADDE0" w:rsidR="00B14881" w:rsidRPr="00922012" w:rsidRDefault="00B14881" w:rsidP="00B1488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lastRenderedPageBreak/>
        <w:t xml:space="preserve">Hasta </w:t>
      </w:r>
      <w:r w:rsidRPr="00922012">
        <w:rPr>
          <w:rFonts w:ascii="Palatino Linotype" w:hAnsi="Palatino Linotype"/>
        </w:rPr>
        <w:t>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w:t>
      </w:r>
    </w:p>
    <w:p w14:paraId="6D8172AC" w14:textId="77777777" w:rsidR="00B14881" w:rsidRPr="00922012" w:rsidRDefault="00B14881" w:rsidP="00B14881">
      <w:pPr>
        <w:pStyle w:val="Prrafodelista"/>
        <w:rPr>
          <w:rFonts w:ascii="Palatino Linotype" w:hAnsi="Palatino Linotype"/>
          <w:color w:val="000000" w:themeColor="text1"/>
        </w:rPr>
      </w:pPr>
    </w:p>
    <w:p w14:paraId="518EC752" w14:textId="3EDEB817" w:rsidR="00B14881" w:rsidRPr="00922012" w:rsidRDefault="00BA572A" w:rsidP="00B1488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Y</w:t>
      </w:r>
      <w:r w:rsidR="00B14881" w:rsidRPr="00922012">
        <w:rPr>
          <w:rFonts w:ascii="Palatino Linotype" w:hAnsi="Palatino Linotype"/>
        </w:rPr>
        <w:t xml:space="preserve">, respecto de las </w:t>
      </w:r>
      <w:r w:rsidR="00B14881" w:rsidRPr="00922012">
        <w:rPr>
          <w:rFonts w:ascii="Palatino Linotype" w:hAnsi="Palatino Linotype"/>
          <w:b/>
          <w:bCs/>
        </w:rPr>
        <w:t>capacidades humanas</w:t>
      </w:r>
      <w:r w:rsidR="00B14881" w:rsidRPr="00922012">
        <w:rPr>
          <w:rFonts w:ascii="Palatino Linotype" w:hAnsi="Palatino Linotype"/>
        </w:rPr>
        <w:t>, vale la pena precisar lo que se denomina por recursos humanos, lo cual podemos identificar como el conjunto de personas con las que cuenta una determinada organización, para desarrollar y ejecutar de manera correcta las acciones, actividades, labores y tareas que deben realizarse y que han sido solicitadas.</w:t>
      </w:r>
    </w:p>
    <w:p w14:paraId="6F62D1F0" w14:textId="77777777" w:rsidR="00B14881" w:rsidRPr="00922012" w:rsidRDefault="00B14881" w:rsidP="00B14881">
      <w:pPr>
        <w:pStyle w:val="Prrafodelista"/>
        <w:rPr>
          <w:rFonts w:ascii="Palatino Linotype" w:hAnsi="Palatino Linotype"/>
          <w:color w:val="000000" w:themeColor="text1"/>
        </w:rPr>
      </w:pPr>
    </w:p>
    <w:p w14:paraId="24550F49" w14:textId="6B429FC0" w:rsidR="00BA572A" w:rsidRPr="00922012" w:rsidRDefault="00B14881" w:rsidP="00BA572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Las </w:t>
      </w:r>
      <w:r w:rsidRPr="00922012">
        <w:rPr>
          <w:rFonts w:ascii="Palatino Linotype" w:hAnsi="Palatino Linotype"/>
        </w:rPr>
        <w:t>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w:t>
      </w:r>
    </w:p>
    <w:p w14:paraId="75F7831B" w14:textId="77777777" w:rsidR="00BA572A" w:rsidRPr="00922012" w:rsidRDefault="00BA572A" w:rsidP="00BA572A">
      <w:pPr>
        <w:pStyle w:val="Prrafodelista"/>
        <w:tabs>
          <w:tab w:val="left" w:pos="426"/>
        </w:tabs>
        <w:spacing w:before="240" w:after="240" w:line="360" w:lineRule="auto"/>
        <w:ind w:left="0" w:right="51"/>
        <w:jc w:val="both"/>
        <w:rPr>
          <w:rFonts w:ascii="Palatino Linotype" w:hAnsi="Palatino Linotype"/>
          <w:color w:val="000000" w:themeColor="text1"/>
        </w:rPr>
      </w:pPr>
    </w:p>
    <w:p w14:paraId="31AF9013" w14:textId="7FA54224" w:rsidR="0095030E" w:rsidRPr="00922012" w:rsidRDefault="000127D8" w:rsidP="009503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rPr>
        <w:t xml:space="preserve">Expuesto lo anterior, </w:t>
      </w:r>
      <w:r w:rsidR="00BA572A" w:rsidRPr="00922012">
        <w:rPr>
          <w:rFonts w:ascii="Palatino Linotype" w:hAnsi="Palatino Linotype"/>
        </w:rPr>
        <w:t xml:space="preserve">toda vez </w:t>
      </w:r>
      <w:r w:rsidRPr="00922012">
        <w:rPr>
          <w:rFonts w:ascii="Palatino Linotype" w:hAnsi="Palatino Linotype"/>
        </w:rPr>
        <w:t xml:space="preserve">existió un pronunciamiento directo por parte del </w:t>
      </w:r>
      <w:r w:rsidRPr="00922012">
        <w:rPr>
          <w:rFonts w:ascii="Palatino Linotype" w:hAnsi="Palatino Linotype"/>
          <w:b/>
          <w:bCs/>
        </w:rPr>
        <w:t>SUJETO OBLIGADO</w:t>
      </w:r>
      <w:r w:rsidRPr="00922012">
        <w:rPr>
          <w:rFonts w:ascii="Palatino Linotype" w:hAnsi="Palatino Linotype"/>
        </w:rPr>
        <w:t xml:space="preserve"> a fin de atender lo requerido por el Particular, en el sentido de que la información ya se encuentra digitalizada, se estima que no existe incapacidad administratuva y humana para tender la solicitud de información</w:t>
      </w:r>
    </w:p>
    <w:p w14:paraId="01E75A57" w14:textId="77777777" w:rsidR="000127D8" w:rsidRPr="00922012" w:rsidRDefault="000127D8" w:rsidP="000127D8">
      <w:pPr>
        <w:pStyle w:val="Prrafodelista"/>
        <w:tabs>
          <w:tab w:val="left" w:pos="426"/>
        </w:tabs>
        <w:spacing w:before="240" w:after="240" w:line="360" w:lineRule="auto"/>
        <w:ind w:left="0" w:right="51"/>
        <w:jc w:val="both"/>
        <w:rPr>
          <w:rFonts w:ascii="Palatino Linotype" w:hAnsi="Palatino Linotype"/>
          <w:color w:val="000000" w:themeColor="text1"/>
        </w:rPr>
      </w:pPr>
    </w:p>
    <w:p w14:paraId="40683093" w14:textId="0E7BA76F" w:rsidR="007F3A01" w:rsidRPr="00922012" w:rsidRDefault="0095030E" w:rsidP="00A85A2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rPr>
        <w:lastRenderedPageBreak/>
        <w:t xml:space="preserve">En consecuencia, </w:t>
      </w:r>
      <w:r w:rsidR="0026319B" w:rsidRPr="00922012">
        <w:rPr>
          <w:rFonts w:ascii="Palatino Linotype" w:hAnsi="Palatino Linotype"/>
          <w:lang w:val="es-ES"/>
        </w:rPr>
        <w:t xml:space="preserve">se determina que es improcedente otorgarle el cambio de modalidad al </w:t>
      </w:r>
      <w:r w:rsidR="0026319B" w:rsidRPr="00922012">
        <w:rPr>
          <w:rFonts w:ascii="Palatino Linotype" w:hAnsi="Palatino Linotype"/>
          <w:b/>
          <w:bCs/>
          <w:lang w:val="es-ES"/>
        </w:rPr>
        <w:t>SUJETO OBLIGADO</w:t>
      </w:r>
      <w:r w:rsidR="0026319B" w:rsidRPr="00922012">
        <w:rPr>
          <w:rFonts w:ascii="Palatino Linotype" w:hAnsi="Palatino Linotype"/>
          <w:lang w:val="es-ES"/>
        </w:rPr>
        <w:t xml:space="preserve">, </w:t>
      </w:r>
      <w:r w:rsidR="000127D8" w:rsidRPr="00922012">
        <w:rPr>
          <w:rFonts w:ascii="Palatino Linotype" w:hAnsi="Palatino Linotype"/>
          <w:lang w:val="es-ES"/>
        </w:rPr>
        <w:t xml:space="preserve">y </w:t>
      </w:r>
      <w:r w:rsidR="0026319B" w:rsidRPr="00922012">
        <w:rPr>
          <w:rFonts w:ascii="Palatino Linotype" w:hAnsi="Palatino Linotype"/>
          <w:lang w:val="es-ES"/>
        </w:rPr>
        <w:t xml:space="preserve">deberá proporcionar la información requerida </w:t>
      </w:r>
      <w:r w:rsidR="000127D8" w:rsidRPr="00922012">
        <w:rPr>
          <w:rFonts w:ascii="Palatino Linotype" w:hAnsi="Palatino Linotype"/>
          <w:lang w:val="es-ES"/>
        </w:rPr>
        <w:t xml:space="preserve">en la solicitud de información </w:t>
      </w:r>
      <w:r w:rsidR="0026319B" w:rsidRPr="00922012">
        <w:rPr>
          <w:rFonts w:ascii="Palatino Linotype" w:hAnsi="Palatino Linotype"/>
          <w:lang w:val="es-ES"/>
        </w:rPr>
        <w:t>a través del SAIMEX.</w:t>
      </w:r>
    </w:p>
    <w:p w14:paraId="37E97894" w14:textId="12C38D7A"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3172E46" w14:textId="4112D056" w:rsidR="00164E0E" w:rsidRPr="00922012" w:rsidRDefault="00452169" w:rsidP="00164E0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922012">
        <w:rPr>
          <w:rFonts w:ascii="Palatino Linotype" w:hAnsi="Palatino Linotype"/>
          <w:b/>
          <w:bCs/>
          <w:color w:val="000000" w:themeColor="text1"/>
        </w:rPr>
        <w:t>QUINTO</w:t>
      </w:r>
      <w:r w:rsidR="00164E0E" w:rsidRPr="00922012">
        <w:rPr>
          <w:rFonts w:ascii="Palatino Linotype" w:hAnsi="Palatino Linotype"/>
          <w:b/>
          <w:bCs/>
          <w:color w:val="000000" w:themeColor="text1"/>
        </w:rPr>
        <w:t>. De la versión pública.</w:t>
      </w:r>
    </w:p>
    <w:p w14:paraId="3B4DA0A2"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87586C1"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FBF8ACD"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23CE1DE"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La </w:t>
      </w:r>
      <w:r w:rsidRPr="00922012">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922012">
        <w:rPr>
          <w:rFonts w:ascii="Palatino Linotype" w:hAnsi="Palatino Linotype" w:cs="Arial"/>
          <w:color w:val="000000" w:themeColor="text1"/>
        </w:rPr>
        <w:lastRenderedPageBreak/>
        <w:t>establecen, y agotar el procedimiento legalmente establecido, es precisamente lo que permite acreditar el cumplimiento de los otros dos requisitos.</w:t>
      </w:r>
    </w:p>
    <w:p w14:paraId="24B1E42E"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1402EED" w14:textId="578B8D2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El </w:t>
      </w:r>
      <w:r w:rsidRPr="00922012">
        <w:rPr>
          <w:rFonts w:ascii="Palatino Linotype" w:eastAsia="MS Mincho"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0412517" w14:textId="0F25B1C2"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4211C3F" w14:textId="4EB0823F" w:rsidR="00164E0E" w:rsidRPr="00922012"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22012">
        <w:rPr>
          <w:rFonts w:ascii="Palatino Linotype" w:hAnsi="Palatino Linotype"/>
          <w:b/>
          <w:bCs/>
          <w:color w:val="000000" w:themeColor="text1"/>
        </w:rPr>
        <w:t>I. Requisitos previos.</w:t>
      </w:r>
    </w:p>
    <w:p w14:paraId="00F1DCE6"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ADD8697"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Los </w:t>
      </w:r>
      <w:r w:rsidRPr="00922012">
        <w:rPr>
          <w:rFonts w:ascii="Palatino Linotype" w:eastAsia="MS Mincho" w:hAnsi="Palatino Linotype"/>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814B50"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330AAA"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Además, </w:t>
      </w:r>
      <w:r w:rsidRPr="00922012">
        <w:rPr>
          <w:rFonts w:ascii="Palatino Linotype" w:eastAsia="MS Mincho" w:hAnsi="Palatino Linotype"/>
        </w:rPr>
        <w:t xml:space="preserve">se debe señalar el procedimiento que establecen los artículos 132 y 106 de la Ley Estatal y General, respectivamente, por el que se realiza dicha clasificación, a saber, cuando se atiende una solicitud de acceso a la información, porque lo </w:t>
      </w:r>
      <w:r w:rsidRPr="00922012">
        <w:rPr>
          <w:rFonts w:ascii="Palatino Linotype" w:eastAsia="MS Mincho" w:hAnsi="Palatino Linotype"/>
        </w:rPr>
        <w:lastRenderedPageBreak/>
        <w:t>determina una autoridad competente o porque se va a generar una versión pública para cumplir con sus obligaciones.</w:t>
      </w:r>
    </w:p>
    <w:p w14:paraId="772CE3FC"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3B543C0" w14:textId="10333EA6"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El </w:t>
      </w:r>
      <w:r w:rsidRPr="00922012">
        <w:rPr>
          <w:rFonts w:ascii="Palatino Linotype" w:eastAsia="MS Mincho" w:hAnsi="Palatino Linotype"/>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743C34" w14:textId="331A15C9"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AC294D8" w14:textId="7FDA1C1F" w:rsidR="00164E0E" w:rsidRPr="00922012"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22012">
        <w:rPr>
          <w:rFonts w:ascii="Palatino Linotype" w:hAnsi="Palatino Linotype"/>
          <w:b/>
          <w:bCs/>
          <w:color w:val="000000" w:themeColor="text1"/>
        </w:rPr>
        <w:t>II. Supuestos de clasificación.</w:t>
      </w:r>
    </w:p>
    <w:p w14:paraId="2EED0FEF"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702148F"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Las </w:t>
      </w:r>
      <w:r w:rsidRPr="00922012">
        <w:rPr>
          <w:rFonts w:ascii="Palatino Linotype" w:eastAsia="MS Mincho" w:hAnsi="Palatino Linotype"/>
        </w:rPr>
        <w:t>disposiciones constitucionales y legales en la materia establecen los dos supuestos generales para clasificar la información: por reserva y por confidencialidad.</w:t>
      </w:r>
    </w:p>
    <w:p w14:paraId="35DB7F80"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6B9E48F" w14:textId="40B72B44"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Los </w:t>
      </w:r>
      <w:r w:rsidRPr="00922012">
        <w:rPr>
          <w:rFonts w:ascii="Palatino Linotype" w:eastAsia="MS Mincho" w:hAnsi="Palatino Linotype"/>
        </w:rPr>
        <w:t>artículos 143 y 116 de la Ley Estatal y de la Ley General, respectivamente, señalan los supuestos para que la información pueda ser clasificada como confidencial:</w:t>
      </w:r>
    </w:p>
    <w:p w14:paraId="338DD84F" w14:textId="7D05BC18" w:rsidR="00164E0E" w:rsidRPr="00922012"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0AD22EF" w14:textId="77777777" w:rsidR="00164E0E" w:rsidRPr="00922012"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22012">
        <w:rPr>
          <w:rFonts w:ascii="Palatino Linotype" w:hAnsi="Palatino Linotype" w:cs="Bookman Old Style"/>
          <w:bCs/>
          <w:i/>
          <w:color w:val="000000"/>
          <w:sz w:val="22"/>
          <w:szCs w:val="22"/>
        </w:rPr>
        <w:t>“</w:t>
      </w:r>
      <w:r w:rsidRPr="00922012">
        <w:rPr>
          <w:rFonts w:ascii="Palatino Linotype" w:hAnsi="Palatino Linotype" w:cs="Bookman Old Style"/>
          <w:b/>
          <w:i/>
          <w:color w:val="000000"/>
          <w:sz w:val="22"/>
          <w:szCs w:val="22"/>
        </w:rPr>
        <w:t>I.</w:t>
      </w:r>
      <w:r w:rsidRPr="00922012">
        <w:rPr>
          <w:rFonts w:ascii="Palatino Linotype" w:hAnsi="Palatino Linotype" w:cs="Bookman Old Style"/>
          <w:bCs/>
          <w:i/>
          <w:color w:val="000000"/>
          <w:sz w:val="22"/>
          <w:szCs w:val="22"/>
        </w:rPr>
        <w:t xml:space="preserve"> </w:t>
      </w:r>
      <w:r w:rsidRPr="00922012">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D21F3A7" w14:textId="77777777" w:rsidR="00164E0E" w:rsidRPr="00922012"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22012">
        <w:rPr>
          <w:rFonts w:ascii="Palatino Linotype" w:hAnsi="Palatino Linotype" w:cs="Bookman Old Style"/>
          <w:b/>
          <w:i/>
          <w:color w:val="000000"/>
          <w:sz w:val="22"/>
          <w:szCs w:val="22"/>
        </w:rPr>
        <w:t>II.</w:t>
      </w:r>
      <w:r w:rsidRPr="00922012">
        <w:rPr>
          <w:rFonts w:ascii="Palatino Linotype" w:hAnsi="Palatino Linotype" w:cs="Bookman Old Style"/>
          <w:bCs/>
          <w:i/>
          <w:color w:val="000000"/>
          <w:sz w:val="22"/>
          <w:szCs w:val="22"/>
        </w:rPr>
        <w:t xml:space="preserve"> </w:t>
      </w:r>
      <w:r w:rsidRPr="00922012">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8D3CCA" w14:textId="77777777" w:rsidR="00164E0E" w:rsidRPr="00922012"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22012">
        <w:rPr>
          <w:rFonts w:ascii="Palatino Linotype" w:hAnsi="Palatino Linotype" w:cs="Bookman Old Style"/>
          <w:b/>
          <w:i/>
          <w:color w:val="000000"/>
          <w:sz w:val="22"/>
          <w:szCs w:val="22"/>
        </w:rPr>
        <w:t>III.</w:t>
      </w:r>
      <w:r w:rsidRPr="00922012">
        <w:rPr>
          <w:rFonts w:ascii="Palatino Linotype" w:hAnsi="Palatino Linotype" w:cs="Bookman Old Style"/>
          <w:bCs/>
          <w:i/>
          <w:color w:val="000000"/>
          <w:sz w:val="22"/>
          <w:szCs w:val="22"/>
        </w:rPr>
        <w:t xml:space="preserve"> </w:t>
      </w:r>
      <w:r w:rsidRPr="00922012">
        <w:rPr>
          <w:rFonts w:ascii="Palatino Linotype" w:hAnsi="Palatino Linotype" w:cs="Bookman Old Style"/>
          <w:i/>
          <w:color w:val="000000"/>
          <w:sz w:val="22"/>
          <w:szCs w:val="22"/>
        </w:rPr>
        <w:t xml:space="preserve">La que presenten los particulares a los sujetos obligados, de conformidad con lo </w:t>
      </w:r>
      <w:r w:rsidRPr="00922012">
        <w:rPr>
          <w:rFonts w:ascii="Palatino Linotype" w:hAnsi="Palatino Linotype" w:cs="Bookman Old Style"/>
          <w:i/>
          <w:color w:val="000000"/>
          <w:sz w:val="22"/>
          <w:szCs w:val="22"/>
        </w:rPr>
        <w:lastRenderedPageBreak/>
        <w:t xml:space="preserve">dispuesto por las leyes o los tratados internacionales. </w:t>
      </w:r>
    </w:p>
    <w:p w14:paraId="0761D32C" w14:textId="77777777" w:rsidR="00164E0E" w:rsidRPr="00922012"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22012">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EEF04E4" w14:textId="0DA89D76" w:rsidR="00164E0E" w:rsidRPr="00922012"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922012">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w:t>
      </w:r>
    </w:p>
    <w:p w14:paraId="1C547D5A" w14:textId="77777777" w:rsidR="00164E0E" w:rsidRPr="00922012"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3339C6CE" w14:textId="7D004961"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Mientras </w:t>
      </w:r>
      <w:r w:rsidRPr="00922012">
        <w:rPr>
          <w:rFonts w:ascii="Palatino Linotype" w:eastAsia="MS Mincho"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A8C98BD"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Como </w:t>
      </w:r>
      <w:r w:rsidRPr="00922012">
        <w:rPr>
          <w:rFonts w:ascii="Palatino Linotype" w:eastAsia="MS Mincho" w:hAnsi="Palatino Linotype"/>
        </w:rPr>
        <w:t xml:space="preserve">consecuencia de lo anterior, el </w:t>
      </w:r>
      <w:r w:rsidRPr="00922012">
        <w:rPr>
          <w:rFonts w:ascii="Palatino Linotype" w:eastAsia="MS Mincho" w:hAnsi="Palatino Linotype"/>
          <w:b/>
          <w:bCs/>
        </w:rPr>
        <w:t>SUJETO OBLIGADO</w:t>
      </w:r>
      <w:r w:rsidRPr="00922012">
        <w:rPr>
          <w:rFonts w:ascii="Palatino Linotype" w:eastAsia="MS Mincho" w:hAnsi="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ECC6494"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821C41C" w14:textId="523B340B"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Al </w:t>
      </w:r>
      <w:r w:rsidRPr="00922012">
        <w:rPr>
          <w:rFonts w:ascii="Palatino Linotype" w:eastAsia="MS Mincho" w:hAnsi="Palatino Linotype"/>
        </w:rPr>
        <w:t>respecto, los Lineamientos Generales en Materia de Clasificación y Desclasificación de la Información, así Como para la Elaboración de Versiones Públicas, por cuanto hace a la clasificación de la información, señalan lo siguiente:</w:t>
      </w:r>
    </w:p>
    <w:p w14:paraId="7424D4F0" w14:textId="610598E6"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CA949B"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i/>
          <w:sz w:val="22"/>
          <w:szCs w:val="22"/>
        </w:rPr>
        <w:t>“</w:t>
      </w:r>
      <w:r w:rsidRPr="00922012">
        <w:rPr>
          <w:rFonts w:ascii="Palatino Linotype" w:hAnsi="Palatino Linotype" w:cs="Arial"/>
          <w:b/>
          <w:i/>
          <w:sz w:val="22"/>
          <w:szCs w:val="22"/>
        </w:rPr>
        <w:t>Quincuagésimo.</w:t>
      </w:r>
      <w:r w:rsidRPr="00922012">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B3F61E"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F5C7D2"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b/>
          <w:i/>
          <w:sz w:val="22"/>
          <w:szCs w:val="22"/>
        </w:rPr>
        <w:t>Quincuagésimo primero.</w:t>
      </w:r>
      <w:r w:rsidRPr="00922012">
        <w:rPr>
          <w:rFonts w:ascii="Palatino Linotype" w:hAnsi="Palatino Linotype" w:cs="Arial"/>
          <w:i/>
          <w:sz w:val="22"/>
          <w:szCs w:val="22"/>
        </w:rPr>
        <w:t xml:space="preserve"> La leyenda en los documentos clasificados indicará:</w:t>
      </w:r>
    </w:p>
    <w:p w14:paraId="7CFFA4EB"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i/>
          <w:sz w:val="22"/>
          <w:szCs w:val="22"/>
        </w:rPr>
        <w:lastRenderedPageBreak/>
        <w:t>I. La fecha de sesión del Comité de Transparencia en donde se confirmó la clasificación, en su caso;</w:t>
      </w:r>
    </w:p>
    <w:p w14:paraId="7666BF48"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i/>
          <w:sz w:val="22"/>
          <w:szCs w:val="22"/>
        </w:rPr>
        <w:t>II. El nombre del área;</w:t>
      </w:r>
    </w:p>
    <w:p w14:paraId="5EC52D5B"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i/>
          <w:sz w:val="22"/>
          <w:szCs w:val="22"/>
        </w:rPr>
        <w:t>III. La palabra reservado o confidencial;</w:t>
      </w:r>
    </w:p>
    <w:p w14:paraId="4D69F42B"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i/>
          <w:sz w:val="22"/>
          <w:szCs w:val="22"/>
        </w:rPr>
        <w:t>IV. Las partes o secciones reservadas o confidenciales, en su caso;</w:t>
      </w:r>
    </w:p>
    <w:p w14:paraId="74C8F5FA"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i/>
          <w:sz w:val="22"/>
          <w:szCs w:val="22"/>
        </w:rPr>
        <w:t>V. El fundamento legal;</w:t>
      </w:r>
    </w:p>
    <w:p w14:paraId="5C916849"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i/>
          <w:sz w:val="22"/>
          <w:szCs w:val="22"/>
        </w:rPr>
        <w:t>VI. El periodo de reserva, y</w:t>
      </w:r>
    </w:p>
    <w:p w14:paraId="515AAB16"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i/>
          <w:sz w:val="22"/>
          <w:szCs w:val="22"/>
        </w:rPr>
        <w:t>VII. La rúbrica del titular del área.</w:t>
      </w:r>
    </w:p>
    <w:p w14:paraId="1E623A6B"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967E307"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b/>
          <w:i/>
          <w:sz w:val="22"/>
          <w:szCs w:val="22"/>
        </w:rPr>
        <w:t>Quincuagésimo segundo.</w:t>
      </w:r>
      <w:r w:rsidRPr="00922012">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17D5A4F"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0FE6F94" w14:textId="77777777"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0B434D" w14:textId="5AD8CB48" w:rsidR="00164E0E" w:rsidRPr="00922012"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22012">
        <w:rPr>
          <w:rFonts w:ascii="Palatino Linotype" w:hAnsi="Palatino Linotype" w:cs="Arial"/>
          <w:b/>
          <w:i/>
          <w:sz w:val="22"/>
          <w:szCs w:val="22"/>
        </w:rPr>
        <w:t>Quincuagésimo tercero.</w:t>
      </w:r>
      <w:r w:rsidRPr="00922012">
        <w:rPr>
          <w:rFonts w:ascii="Palatino Linotype" w:hAnsi="Palatino Linotype" w:cs="Arial"/>
          <w:i/>
          <w:sz w:val="22"/>
          <w:szCs w:val="22"/>
        </w:rPr>
        <w:t xml:space="preserve"> El formato para señalar la clasificación parcial de un documento, es el siguiente:</w:t>
      </w:r>
    </w:p>
    <w:p w14:paraId="49FB7E6B" w14:textId="7C1FD069" w:rsidR="008D6143" w:rsidRPr="00922012" w:rsidRDefault="008D6143"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437EE13" w14:textId="6B8B47C6" w:rsidR="008D6143" w:rsidRPr="00922012" w:rsidRDefault="00164E0E" w:rsidP="00A85A28">
      <w:pPr>
        <w:pStyle w:val="Prrafodelista"/>
        <w:tabs>
          <w:tab w:val="left" w:pos="426"/>
        </w:tabs>
        <w:spacing w:before="240" w:after="240" w:line="360" w:lineRule="auto"/>
        <w:ind w:left="0" w:right="51"/>
        <w:jc w:val="center"/>
        <w:rPr>
          <w:rFonts w:ascii="Palatino Linotype" w:hAnsi="Palatino Linotype"/>
          <w:color w:val="000000" w:themeColor="text1"/>
        </w:rPr>
      </w:pPr>
      <w:r w:rsidRPr="00922012">
        <w:rPr>
          <w:rFonts w:ascii="Palatino Linotype" w:hAnsi="Palatino Linotype" w:cs="Arial"/>
          <w:i/>
          <w:noProof/>
        </w:rPr>
        <w:drawing>
          <wp:inline distT="0" distB="0" distL="0" distR="0" wp14:anchorId="2ECDD623" wp14:editId="12713C76">
            <wp:extent cx="4044226" cy="3319577"/>
            <wp:effectExtent l="38100" t="38100" r="83820" b="8445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745" cy="34086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07EB76" w14:textId="2C1F7534" w:rsidR="00164E0E" w:rsidRPr="00922012" w:rsidRDefault="00164E0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lastRenderedPageBreak/>
        <w:t xml:space="preserve">Una </w:t>
      </w:r>
      <w:r w:rsidRPr="00922012">
        <w:rPr>
          <w:rFonts w:ascii="Palatino Linotype" w:eastAsia="MS Mincho" w:hAnsi="Palatino Linotype"/>
        </w:rPr>
        <w:t>vez hecho lo anterior, se remite la información al Titular de la Unidad de Transparencia, con el acuerdo de clasificación correspondiente, para que sea sometido al conocimiento del Comité de Transparencia.</w:t>
      </w:r>
    </w:p>
    <w:p w14:paraId="4AFE7F88" w14:textId="7DA93A94"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0393986" w14:textId="3BD9E8B2" w:rsidR="00164E0E" w:rsidRPr="00922012"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22012">
        <w:rPr>
          <w:rFonts w:ascii="Palatino Linotype" w:hAnsi="Palatino Linotype"/>
          <w:b/>
          <w:bCs/>
          <w:color w:val="000000" w:themeColor="text1"/>
        </w:rPr>
        <w:t>III. La intervención del Comité de Transparencia.</w:t>
      </w:r>
    </w:p>
    <w:p w14:paraId="2D652BDE" w14:textId="5790B996"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922012">
        <w:rPr>
          <w:rFonts w:ascii="Palatino Linotype" w:hAnsi="Palatino Linotype"/>
          <w:b/>
          <w:bCs/>
          <w:color w:val="000000" w:themeColor="text1"/>
        </w:rPr>
        <w:t>a) Formalidades para emitir el Acuerdo de Clasificación.</w:t>
      </w:r>
    </w:p>
    <w:p w14:paraId="4A1B7AED"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D99F3F4"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El </w:t>
      </w:r>
      <w:r w:rsidRPr="00922012">
        <w:rPr>
          <w:rFonts w:ascii="Palatino Linotype" w:eastAsia="MS Mincho" w:hAnsi="Palatino Linotype"/>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630A9FC"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3F61A4A"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Evidentemente, </w:t>
      </w:r>
      <w:r w:rsidRPr="00922012">
        <w:rPr>
          <w:rFonts w:ascii="Palatino Linotype" w:eastAsia="MS Mincho" w:hAnsi="Palatino Linotype"/>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922012">
        <w:rPr>
          <w:rFonts w:ascii="Palatino Linotype" w:eastAsia="MS Mincho" w:hAnsi="Palatino Linotype"/>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5B5862"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7584021" w14:textId="525A76BA"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La </w:t>
      </w:r>
      <w:r w:rsidRPr="00922012">
        <w:rPr>
          <w:rFonts w:ascii="Palatino Linotype" w:eastAsia="MS Mincho"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9999E6A" w14:textId="4B943DF6"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119E501" w14:textId="29CB948A"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922012">
        <w:rPr>
          <w:rFonts w:ascii="Palatino Linotype" w:hAnsi="Palatino Linotype"/>
          <w:b/>
          <w:bCs/>
          <w:color w:val="000000" w:themeColor="text1"/>
        </w:rPr>
        <w:t>b) Requisitos de fondo del Acuerdo de Clasificación.</w:t>
      </w:r>
    </w:p>
    <w:p w14:paraId="3FD2307D"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FC7EA48"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Como </w:t>
      </w:r>
      <w:r w:rsidRPr="00922012">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37387CD"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22D8D6E"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lastRenderedPageBreak/>
        <w:t xml:space="preserve">De </w:t>
      </w:r>
      <w:r w:rsidRPr="00922012">
        <w:rPr>
          <w:rFonts w:ascii="Palatino Linotype" w:eastAsia="MS Mincho"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977327"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5296FDD" w14:textId="18B115F0"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Han </w:t>
      </w:r>
      <w:r w:rsidRPr="00922012">
        <w:rPr>
          <w:rFonts w:ascii="Palatino Linotype" w:eastAsia="MS Mincho" w:hAnsi="Palatino Linotype"/>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922012">
        <w:rPr>
          <w:rFonts w:ascii="Palatino Linotype" w:eastAsia="MS Mincho" w:hAnsi="Palatino Linotype"/>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922012">
        <w:rPr>
          <w:rFonts w:ascii="Palatino Linotype" w:eastAsia="MS Mincho" w:hAnsi="Palatino Linotype"/>
        </w:rPr>
        <w:t>.</w:t>
      </w:r>
    </w:p>
    <w:p w14:paraId="51B5632D"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B57D6E6" w14:textId="36AA92C9"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Por </w:t>
      </w:r>
      <w:r w:rsidRPr="00922012">
        <w:rPr>
          <w:rFonts w:ascii="Palatino Linotype" w:eastAsia="MS Mincho" w:hAnsi="Palatino Linotype"/>
        </w:rPr>
        <w:t>su parte, el intérprete judicial del país ha establecido una jurisprudencia</w:t>
      </w:r>
      <w:r w:rsidRPr="00922012">
        <w:rPr>
          <w:rStyle w:val="Refdenotaalpie"/>
          <w:rFonts w:ascii="Palatino Linotype" w:eastAsia="MS Mincho" w:hAnsi="Palatino Linotype"/>
        </w:rPr>
        <w:footnoteReference w:id="5"/>
      </w:r>
      <w:r w:rsidRPr="00922012">
        <w:rPr>
          <w:rFonts w:ascii="Palatino Linotype" w:eastAsia="MS Mincho" w:hAnsi="Palatino Linotype"/>
        </w:rPr>
        <w:t xml:space="preserve"> respecto a qué debe entenderse por fundamentación y motivación, en los siguientes términos:</w:t>
      </w:r>
    </w:p>
    <w:p w14:paraId="6E875890" w14:textId="1D57E699" w:rsidR="00164E0E" w:rsidRPr="00922012"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D4933E1" w14:textId="77777777" w:rsidR="00164E0E" w:rsidRPr="00922012" w:rsidRDefault="00164E0E" w:rsidP="00A356A1">
      <w:pPr>
        <w:ind w:left="567" w:right="567"/>
        <w:contextualSpacing/>
        <w:jc w:val="both"/>
        <w:rPr>
          <w:rFonts w:ascii="Palatino Linotype" w:hAnsi="Palatino Linotype" w:cs="Arial"/>
          <w:i/>
          <w:color w:val="000000"/>
          <w:sz w:val="22"/>
          <w:szCs w:val="22"/>
        </w:rPr>
      </w:pPr>
      <w:r w:rsidRPr="00922012">
        <w:rPr>
          <w:rFonts w:ascii="Palatino Linotype" w:hAnsi="Palatino Linotype" w:cs="Arial"/>
          <w:b/>
          <w:i/>
          <w:color w:val="000000"/>
          <w:sz w:val="22"/>
          <w:szCs w:val="22"/>
        </w:rPr>
        <w:t>FUNDAMENTACIÓN Y MOTIVACIÓN.</w:t>
      </w:r>
      <w:r w:rsidRPr="00922012">
        <w:rPr>
          <w:rFonts w:ascii="Palatino Linotype" w:hAnsi="Palatino Linotype" w:cs="Arial"/>
          <w:i/>
          <w:color w:val="000000"/>
          <w:sz w:val="22"/>
          <w:szCs w:val="22"/>
        </w:rPr>
        <w:t xml:space="preserve"> “La debida fundamentación y motivación legal, deben entenderse, por lo primero, la cita del precepto legal aplicable al caso, y por </w:t>
      </w:r>
      <w:r w:rsidRPr="00922012">
        <w:rPr>
          <w:rFonts w:ascii="Palatino Linotype" w:hAnsi="Palatino Linotype" w:cs="Arial"/>
          <w:i/>
          <w:color w:val="000000"/>
          <w:sz w:val="22"/>
          <w:szCs w:val="22"/>
        </w:rPr>
        <w:lastRenderedPageBreak/>
        <w:t>lo segundo, las razones, motivos o circunstancias especiales que llevaron a la autoridad a concluir que el caso particular encuadra en el supuesto previsto por la norma legal invocada como fundamento.”</w:t>
      </w:r>
    </w:p>
    <w:p w14:paraId="530E28A7" w14:textId="77777777" w:rsidR="00164E0E" w:rsidRPr="00922012"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4AF3F887"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Así, </w:t>
      </w:r>
      <w:r w:rsidRPr="00922012">
        <w:rPr>
          <w:rFonts w:ascii="Palatino Linotype" w:eastAsia="MS Mincho" w:hAnsi="Palatino Linotype"/>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921FB3"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CD6C289"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En </w:t>
      </w:r>
      <w:r w:rsidRPr="00922012">
        <w:rPr>
          <w:rFonts w:ascii="Palatino Linotype" w:eastAsia="MS Mincho" w:hAnsi="Palatino Linotype"/>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5F1D790"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9E78854" w14:textId="77777777"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En </w:t>
      </w:r>
      <w:r w:rsidRPr="00922012">
        <w:rPr>
          <w:rFonts w:ascii="Palatino Linotype" w:eastAsia="MS Mincho" w:hAnsi="Palatino Linotype"/>
        </w:rPr>
        <w:t>ese mismo sentido, el numeral trigésimo tercero fracción V de los Lineamientos Generales, precisa que para motivar la clasificación se deben acreditar las circunstancias de tiempo, modo y lugar.</w:t>
      </w:r>
    </w:p>
    <w:p w14:paraId="6265D043" w14:textId="77777777" w:rsidR="00164E0E" w:rsidRPr="00922012"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B6E9C9" w14:textId="76F37AB2" w:rsidR="00164E0E" w:rsidRPr="00922012"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rPr>
        <w:t xml:space="preserve">Otro </w:t>
      </w:r>
      <w:r w:rsidRPr="00922012">
        <w:rPr>
          <w:rFonts w:ascii="Palatino Linotype"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70E910A" w14:textId="77777777" w:rsidR="00F01443" w:rsidRPr="00922012"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02F54612" w:rsidR="00266588" w:rsidRPr="00922012" w:rsidRDefault="00F01801" w:rsidP="002D12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22012">
        <w:rPr>
          <w:rFonts w:ascii="Palatino Linotype" w:hAnsi="Palatino Linotype"/>
          <w:color w:val="000000" w:themeColor="text1"/>
          <w:lang w:val="es-ES"/>
        </w:rPr>
        <w:lastRenderedPageBreak/>
        <w:t xml:space="preserve">Por </w:t>
      </w:r>
      <w:r w:rsidR="00B41516" w:rsidRPr="00922012">
        <w:rPr>
          <w:rFonts w:ascii="Palatino Linotype" w:hAnsi="Palatino Linotype"/>
          <w:color w:val="000000" w:themeColor="text1"/>
        </w:rPr>
        <w:t xml:space="preserve">lo anteriormente expuesto y fundado, </w:t>
      </w:r>
      <w:r w:rsidR="003E6079" w:rsidRPr="00922012">
        <w:rPr>
          <w:rFonts w:ascii="Palatino Linotype" w:hAnsi="Palatino Linotype"/>
          <w:color w:val="000000" w:themeColor="text1"/>
        </w:rPr>
        <w:t>e</w:t>
      </w:r>
      <w:r w:rsidR="00B41516" w:rsidRPr="00922012">
        <w:rPr>
          <w:rFonts w:ascii="Palatino Linotype" w:hAnsi="Palatino Linotype"/>
          <w:color w:val="000000" w:themeColor="text1"/>
        </w:rPr>
        <w:t xml:space="preserve">ste </w:t>
      </w:r>
      <w:r w:rsidR="00B41516" w:rsidRPr="00922012">
        <w:rPr>
          <w:rFonts w:ascii="Palatino Linotype" w:hAnsi="Palatino Linotype"/>
          <w:b/>
          <w:color w:val="000000" w:themeColor="text1"/>
        </w:rPr>
        <w:t>ÓRGANO GARANTE</w:t>
      </w:r>
      <w:r w:rsidR="00B41516" w:rsidRPr="00922012">
        <w:rPr>
          <w:rFonts w:ascii="Palatino Linotype" w:hAnsi="Palatino Linotype"/>
          <w:color w:val="000000" w:themeColor="text1"/>
        </w:rPr>
        <w:t xml:space="preserve"> emite los siguientes:</w:t>
      </w:r>
      <w:r w:rsidR="003E6079" w:rsidRPr="00922012">
        <w:rPr>
          <w:rFonts w:ascii="Palatino Linotype" w:hAnsi="Palatino Linotype"/>
          <w:color w:val="000000" w:themeColor="text1"/>
        </w:rPr>
        <w:t xml:space="preserve"> </w:t>
      </w:r>
    </w:p>
    <w:p w14:paraId="168DCCF9" w14:textId="77777777" w:rsidR="0098370C" w:rsidRPr="00922012" w:rsidRDefault="0098370C" w:rsidP="0098370C">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922012" w:rsidRDefault="009959DB" w:rsidP="009959DB">
      <w:pPr>
        <w:pStyle w:val="Ttulo1"/>
        <w:spacing w:line="360" w:lineRule="auto"/>
        <w:jc w:val="center"/>
        <w:rPr>
          <w:b/>
          <w:color w:val="000000" w:themeColor="text1"/>
          <w:szCs w:val="24"/>
        </w:rPr>
      </w:pPr>
      <w:bookmarkStart w:id="21" w:name="_Toc495427547"/>
      <w:bookmarkStart w:id="22" w:name="_Toc497905366"/>
      <w:bookmarkStart w:id="23" w:name="_Toc96002415"/>
      <w:r w:rsidRPr="00922012">
        <w:rPr>
          <w:b/>
          <w:color w:val="000000" w:themeColor="text1"/>
          <w:szCs w:val="24"/>
        </w:rPr>
        <w:t>R E S O L U T I V O S</w:t>
      </w:r>
      <w:bookmarkEnd w:id="18"/>
      <w:bookmarkEnd w:id="19"/>
      <w:bookmarkEnd w:id="21"/>
      <w:bookmarkEnd w:id="22"/>
      <w:bookmarkEnd w:id="23"/>
    </w:p>
    <w:p w14:paraId="2D1E9BFB" w14:textId="669DEB59" w:rsidR="00F17282" w:rsidRPr="00922012" w:rsidRDefault="00F17282" w:rsidP="00F17282">
      <w:pPr>
        <w:spacing w:line="360" w:lineRule="auto"/>
        <w:jc w:val="both"/>
        <w:rPr>
          <w:rFonts w:ascii="Palatino Linotype" w:hAnsi="Palatino Linotype"/>
        </w:rPr>
      </w:pPr>
      <w:bookmarkStart w:id="24" w:name="_Hlk96506827"/>
      <w:r w:rsidRPr="00922012">
        <w:rPr>
          <w:rFonts w:ascii="Palatino Linotype" w:hAnsi="Palatino Linotype" w:cs="Arial"/>
          <w:b/>
          <w:sz w:val="28"/>
          <w:szCs w:val="28"/>
        </w:rPr>
        <w:t>PRIMERO</w:t>
      </w:r>
      <w:r w:rsidRPr="00922012">
        <w:rPr>
          <w:rFonts w:ascii="Palatino Linotype" w:hAnsi="Palatino Linotype" w:cs="Arial"/>
          <w:b/>
        </w:rPr>
        <w:t xml:space="preserve">. </w:t>
      </w:r>
      <w:r w:rsidRPr="00922012">
        <w:rPr>
          <w:rFonts w:ascii="Palatino Linotype" w:hAnsi="Palatino Linotype" w:cs="Arial"/>
        </w:rPr>
        <w:t>Resultan fundadas las</w:t>
      </w:r>
      <w:r w:rsidRPr="00922012">
        <w:rPr>
          <w:rFonts w:ascii="Palatino Linotype" w:hAnsi="Palatino Linotype" w:cs="Arial"/>
          <w:b/>
        </w:rPr>
        <w:t xml:space="preserve"> </w:t>
      </w:r>
      <w:r w:rsidRPr="00922012">
        <w:rPr>
          <w:rFonts w:ascii="Palatino Linotype" w:hAnsi="Palatino Linotype" w:cs="Arial"/>
          <w:lang w:val="es-ES"/>
        </w:rPr>
        <w:t xml:space="preserve">razones o motivos de inconformidad hechos valer </w:t>
      </w:r>
      <w:r w:rsidRPr="00922012">
        <w:rPr>
          <w:rFonts w:ascii="Palatino Linotype" w:eastAsia="Calibri" w:hAnsi="Palatino Linotype" w:cs="Arial"/>
          <w:lang w:val="es-ES"/>
        </w:rPr>
        <w:t xml:space="preserve">en el recurso de revisión </w:t>
      </w:r>
      <w:r w:rsidR="007F3A01" w:rsidRPr="00922012">
        <w:rPr>
          <w:rFonts w:ascii="Palatino Linotype" w:hAnsi="Palatino Linotype"/>
          <w:b/>
          <w:lang w:val="es-ES"/>
        </w:rPr>
        <w:t>1</w:t>
      </w:r>
      <w:r w:rsidR="00B11B89" w:rsidRPr="00922012">
        <w:rPr>
          <w:rFonts w:ascii="Palatino Linotype" w:hAnsi="Palatino Linotype"/>
          <w:b/>
          <w:lang w:val="es-ES"/>
        </w:rPr>
        <w:t>5723</w:t>
      </w:r>
      <w:r w:rsidRPr="00922012">
        <w:rPr>
          <w:rFonts w:ascii="Palatino Linotype" w:hAnsi="Palatino Linotype"/>
          <w:b/>
        </w:rPr>
        <w:t xml:space="preserve">/INFOEM/IP/RR/2022 </w:t>
      </w:r>
      <w:r w:rsidRPr="00922012">
        <w:rPr>
          <w:rFonts w:ascii="Palatino Linotype" w:hAnsi="Palatino Linotype"/>
        </w:rPr>
        <w:t>en términos de los</w:t>
      </w:r>
      <w:r w:rsidRPr="00922012">
        <w:rPr>
          <w:rFonts w:ascii="Palatino Linotype" w:hAnsi="Palatino Linotype"/>
          <w:b/>
          <w:bCs/>
        </w:rPr>
        <w:t xml:space="preserve"> Considerandos</w:t>
      </w:r>
      <w:r w:rsidRPr="00922012">
        <w:rPr>
          <w:rFonts w:ascii="Palatino Linotype" w:hAnsi="Palatino Linotype"/>
        </w:rPr>
        <w:t xml:space="preserve"> </w:t>
      </w:r>
      <w:r w:rsidR="00452169" w:rsidRPr="00922012">
        <w:rPr>
          <w:rFonts w:ascii="Palatino Linotype" w:hAnsi="Palatino Linotype"/>
          <w:b/>
          <w:bCs/>
        </w:rPr>
        <w:t>CUARTO y</w:t>
      </w:r>
      <w:r w:rsidR="00452169" w:rsidRPr="00922012">
        <w:rPr>
          <w:rFonts w:ascii="Palatino Linotype" w:hAnsi="Palatino Linotype"/>
        </w:rPr>
        <w:t xml:space="preserve"> </w:t>
      </w:r>
      <w:r w:rsidRPr="00922012">
        <w:rPr>
          <w:rFonts w:ascii="Palatino Linotype" w:hAnsi="Palatino Linotype"/>
          <w:b/>
        </w:rPr>
        <w:t>QUINTO</w:t>
      </w:r>
      <w:r w:rsidR="00AB2CAA" w:rsidRPr="00922012">
        <w:rPr>
          <w:rFonts w:ascii="Palatino Linotype" w:hAnsi="Palatino Linotype"/>
          <w:b/>
        </w:rPr>
        <w:t xml:space="preserve"> </w:t>
      </w:r>
      <w:r w:rsidRPr="00922012">
        <w:rPr>
          <w:rFonts w:ascii="Palatino Linotype" w:hAnsi="Palatino Linotype"/>
        </w:rPr>
        <w:t>de la presente resolución.</w:t>
      </w:r>
    </w:p>
    <w:p w14:paraId="0A52AFEC" w14:textId="77777777" w:rsidR="00F17282" w:rsidRPr="00922012" w:rsidRDefault="00F17282" w:rsidP="00F17282">
      <w:pPr>
        <w:spacing w:line="360" w:lineRule="auto"/>
        <w:contextualSpacing/>
        <w:jc w:val="both"/>
        <w:rPr>
          <w:rFonts w:ascii="Palatino Linotype" w:eastAsia="Calibri" w:hAnsi="Palatino Linotype" w:cs="Arial"/>
          <w:b/>
          <w:bCs/>
          <w:lang w:val="es-ES"/>
        </w:rPr>
      </w:pPr>
    </w:p>
    <w:p w14:paraId="2133AC01" w14:textId="6872FDE4" w:rsidR="00F17282" w:rsidRPr="00922012" w:rsidRDefault="00F17282" w:rsidP="00F17282">
      <w:pPr>
        <w:spacing w:line="360" w:lineRule="auto"/>
        <w:contextualSpacing/>
        <w:jc w:val="both"/>
        <w:rPr>
          <w:rFonts w:ascii="Palatino Linotype" w:hAnsi="Palatino Linotype" w:cs="Arial"/>
          <w:color w:val="000000"/>
        </w:rPr>
      </w:pPr>
      <w:r w:rsidRPr="00922012">
        <w:rPr>
          <w:rFonts w:ascii="Palatino Linotype" w:eastAsia="Calibri" w:hAnsi="Palatino Linotype" w:cs="Arial"/>
          <w:b/>
          <w:bCs/>
          <w:sz w:val="28"/>
          <w:szCs w:val="28"/>
          <w:lang w:val="es-ES"/>
        </w:rPr>
        <w:t>SEGUNDO</w:t>
      </w:r>
      <w:r w:rsidRPr="00922012">
        <w:rPr>
          <w:rFonts w:ascii="Palatino Linotype" w:eastAsia="Calibri" w:hAnsi="Palatino Linotype" w:cs="Arial"/>
          <w:b/>
          <w:bCs/>
          <w:lang w:val="es-ES"/>
        </w:rPr>
        <w:t xml:space="preserve">. </w:t>
      </w:r>
      <w:r w:rsidRPr="00922012">
        <w:rPr>
          <w:rFonts w:ascii="Palatino Linotype" w:eastAsia="Calibri" w:hAnsi="Palatino Linotype" w:cs="Arial"/>
          <w:lang w:val="es-ES"/>
        </w:rPr>
        <w:t xml:space="preserve">Se </w:t>
      </w:r>
      <w:r w:rsidR="00A85A28" w:rsidRPr="00922012">
        <w:rPr>
          <w:rFonts w:ascii="Palatino Linotype" w:eastAsia="Calibri" w:hAnsi="Palatino Linotype" w:cs="Arial"/>
          <w:b/>
          <w:lang w:val="es-ES"/>
        </w:rPr>
        <w:t>REVOCA</w:t>
      </w:r>
      <w:r w:rsidRPr="00922012">
        <w:rPr>
          <w:rFonts w:ascii="Palatino Linotype" w:eastAsia="Calibri" w:hAnsi="Palatino Linotype" w:cs="Arial"/>
          <w:lang w:val="es-ES"/>
        </w:rPr>
        <w:t xml:space="preserve"> la respuesta emitida por el </w:t>
      </w:r>
      <w:r w:rsidRPr="00922012">
        <w:rPr>
          <w:rFonts w:ascii="Palatino Linotype" w:eastAsia="Calibri" w:hAnsi="Palatino Linotype" w:cs="Arial"/>
          <w:b/>
        </w:rPr>
        <w:t xml:space="preserve">Ayuntamiento de </w:t>
      </w:r>
      <w:r w:rsidR="00B11B89" w:rsidRPr="00922012">
        <w:rPr>
          <w:rFonts w:ascii="Palatino Linotype" w:eastAsia="Calibri" w:hAnsi="Palatino Linotype" w:cs="Arial"/>
          <w:b/>
        </w:rPr>
        <w:t xml:space="preserve">Metepec </w:t>
      </w:r>
      <w:r w:rsidRPr="00922012">
        <w:rPr>
          <w:rFonts w:ascii="Palatino Linotype" w:eastAsia="Calibri" w:hAnsi="Palatino Linotype" w:cs="Arial"/>
          <w:bCs/>
        </w:rPr>
        <w:t xml:space="preserve">a la solicitud </w:t>
      </w:r>
      <w:r w:rsidRPr="00922012">
        <w:rPr>
          <w:rFonts w:ascii="Palatino Linotype" w:eastAsia="Calibri" w:hAnsi="Palatino Linotype" w:cs="Arial"/>
          <w:b/>
        </w:rPr>
        <w:t>0</w:t>
      </w:r>
      <w:r w:rsidR="00B11B89" w:rsidRPr="00922012">
        <w:rPr>
          <w:rFonts w:ascii="Palatino Linotype" w:eastAsia="Calibri" w:hAnsi="Palatino Linotype" w:cs="Arial"/>
          <w:b/>
        </w:rPr>
        <w:t>4343</w:t>
      </w:r>
      <w:r w:rsidRPr="00922012">
        <w:rPr>
          <w:rFonts w:ascii="Palatino Linotype" w:eastAsia="Calibri" w:hAnsi="Palatino Linotype" w:cs="Arial"/>
          <w:b/>
        </w:rPr>
        <w:t>/</w:t>
      </w:r>
      <w:r w:rsidR="00B11B89" w:rsidRPr="00922012">
        <w:rPr>
          <w:rFonts w:ascii="Palatino Linotype" w:eastAsia="Calibri" w:hAnsi="Palatino Linotype" w:cs="Arial"/>
          <w:b/>
        </w:rPr>
        <w:t>METEPEC</w:t>
      </w:r>
      <w:r w:rsidRPr="00922012">
        <w:rPr>
          <w:rFonts w:ascii="Palatino Linotype" w:eastAsia="Calibri" w:hAnsi="Palatino Linotype" w:cs="Arial"/>
          <w:b/>
        </w:rPr>
        <w:t xml:space="preserve">/IP/2022 </w:t>
      </w:r>
      <w:r w:rsidRPr="00922012">
        <w:rPr>
          <w:rFonts w:ascii="Palatino Linotype" w:eastAsia="Calibri" w:hAnsi="Palatino Linotype" w:cs="Arial"/>
        </w:rPr>
        <w:t xml:space="preserve">y se </w:t>
      </w:r>
      <w:r w:rsidRPr="00922012">
        <w:rPr>
          <w:rFonts w:ascii="Palatino Linotype" w:eastAsia="Calibri" w:hAnsi="Palatino Linotype" w:cs="Arial"/>
          <w:b/>
        </w:rPr>
        <w:t>ORDENA</w:t>
      </w:r>
      <w:r w:rsidRPr="00922012">
        <w:rPr>
          <w:rFonts w:ascii="Palatino Linotype" w:eastAsia="Calibri" w:hAnsi="Palatino Linotype" w:cs="Arial"/>
          <w:b/>
          <w:lang w:val="es-ES"/>
        </w:rPr>
        <w:t xml:space="preserve"> </w:t>
      </w:r>
      <w:r w:rsidRPr="00922012">
        <w:rPr>
          <w:rFonts w:ascii="Palatino Linotype" w:eastAsia="Calibri" w:hAnsi="Palatino Linotype" w:cs="Arial"/>
          <w:lang w:val="es-ES"/>
        </w:rPr>
        <w:t xml:space="preserve">entregar, </w:t>
      </w:r>
      <w:bookmarkStart w:id="25" w:name="_Toc460947013"/>
      <w:r w:rsidR="00A413DF" w:rsidRPr="00922012">
        <w:rPr>
          <w:rFonts w:ascii="Palatino Linotype" w:hAnsi="Palatino Linotype" w:cs="Arial"/>
          <w:color w:val="000000"/>
        </w:rPr>
        <w:t xml:space="preserve">de ser procedente en versión pública, </w:t>
      </w:r>
      <w:r w:rsidRPr="00922012">
        <w:rPr>
          <w:rFonts w:ascii="Palatino Linotype" w:eastAsia="Calibri" w:hAnsi="Palatino Linotype" w:cs="Arial"/>
          <w:lang w:val="es-ES"/>
        </w:rPr>
        <w:t>a través del Sistema de Acceso a la Información Pública Mexiquense (SAIMEX)</w:t>
      </w:r>
      <w:r w:rsidR="00642CAB" w:rsidRPr="00922012">
        <w:rPr>
          <w:rFonts w:ascii="Palatino Linotype" w:eastAsia="Calibri" w:hAnsi="Palatino Linotype" w:cs="Arial"/>
          <w:lang w:val="es-ES"/>
        </w:rPr>
        <w:t>,</w:t>
      </w:r>
      <w:r w:rsidRPr="00922012">
        <w:rPr>
          <w:rFonts w:ascii="Palatino Linotype" w:hAnsi="Palatino Linotype" w:cs="Arial"/>
          <w:color w:val="000000"/>
        </w:rPr>
        <w:t xml:space="preserve"> la siguiente información: </w:t>
      </w:r>
    </w:p>
    <w:p w14:paraId="565A6FD7" w14:textId="57DDF0E3" w:rsidR="00F17282" w:rsidRPr="00922012" w:rsidRDefault="00F17282" w:rsidP="00D2595F">
      <w:pPr>
        <w:ind w:left="567" w:right="758" w:hanging="283"/>
        <w:contextualSpacing/>
        <w:jc w:val="both"/>
        <w:rPr>
          <w:rFonts w:ascii="Palatino Linotype" w:hAnsi="Palatino Linotype" w:cs="Arial"/>
          <w:b/>
          <w:bCs/>
          <w:iCs/>
          <w:color w:val="000000"/>
        </w:rPr>
      </w:pPr>
    </w:p>
    <w:p w14:paraId="4E50712F" w14:textId="260E8FED" w:rsidR="00A413DF" w:rsidRPr="00922012" w:rsidRDefault="00A413DF" w:rsidP="00D2595F">
      <w:pPr>
        <w:pStyle w:val="Prrafodelista"/>
        <w:numPr>
          <w:ilvl w:val="0"/>
          <w:numId w:val="7"/>
        </w:numPr>
        <w:spacing w:before="240"/>
        <w:ind w:left="567" w:right="758" w:hanging="283"/>
        <w:contextualSpacing w:val="0"/>
        <w:jc w:val="both"/>
        <w:rPr>
          <w:rFonts w:ascii="Palatino Linotype" w:hAnsi="Palatino Linotype"/>
          <w:b/>
          <w:bCs/>
          <w:iCs/>
        </w:rPr>
      </w:pPr>
      <w:r w:rsidRPr="00922012">
        <w:rPr>
          <w:rFonts w:ascii="Palatino Linotype" w:hAnsi="Palatino Linotype"/>
          <w:b/>
          <w:bCs/>
          <w:iCs/>
        </w:rPr>
        <w:t>El document</w:t>
      </w:r>
      <w:r w:rsidR="00B11B89" w:rsidRPr="00922012">
        <w:rPr>
          <w:rFonts w:ascii="Palatino Linotype" w:hAnsi="Palatino Linotype"/>
          <w:b/>
          <w:bCs/>
          <w:iCs/>
        </w:rPr>
        <w:t>o</w:t>
      </w:r>
      <w:r w:rsidRPr="00922012">
        <w:rPr>
          <w:rFonts w:ascii="Palatino Linotype" w:hAnsi="Palatino Linotype"/>
          <w:b/>
          <w:bCs/>
          <w:iCs/>
        </w:rPr>
        <w:t>s d</w:t>
      </w:r>
      <w:r w:rsidR="00D2595F" w:rsidRPr="00922012">
        <w:rPr>
          <w:rFonts w:ascii="Palatino Linotype" w:hAnsi="Palatino Linotype"/>
          <w:b/>
          <w:bCs/>
          <w:iCs/>
        </w:rPr>
        <w:t>onde se acredite el último grado de estudios de los servidores públicos adscritos a la Dirección de Administración al quince de septiembre de dos mil veintidós.</w:t>
      </w:r>
    </w:p>
    <w:p w14:paraId="5500B348" w14:textId="77777777" w:rsidR="00D2595F" w:rsidRPr="00922012" w:rsidRDefault="00D2595F" w:rsidP="00D2595F">
      <w:pPr>
        <w:spacing w:before="240"/>
        <w:ind w:right="616"/>
        <w:jc w:val="both"/>
        <w:rPr>
          <w:rFonts w:ascii="Palatino Linotype" w:hAnsi="Palatino Linotype"/>
          <w:b/>
          <w:bCs/>
          <w:iCs/>
        </w:rPr>
      </w:pPr>
    </w:p>
    <w:p w14:paraId="7AD60ECD" w14:textId="648C7A70" w:rsidR="00B11B89" w:rsidRPr="00922012" w:rsidRDefault="00A413DF" w:rsidP="00B11B89">
      <w:pPr>
        <w:pStyle w:val="Prrafodelista"/>
        <w:spacing w:before="240" w:line="360" w:lineRule="auto"/>
        <w:ind w:left="0"/>
        <w:jc w:val="both"/>
        <w:rPr>
          <w:rFonts w:ascii="Palatino Linotype" w:hAnsi="Palatino Linotype" w:cs="Arial"/>
          <w:iCs/>
        </w:rPr>
      </w:pPr>
      <w:r w:rsidRPr="00922012">
        <w:rPr>
          <w:rFonts w:ascii="Palatino Linotype" w:hAnsi="Palatino Linotype" w:cs="Arial"/>
          <w:iC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45E62AF" w14:textId="77777777" w:rsidR="00B11B89" w:rsidRPr="00922012" w:rsidRDefault="00B11B89" w:rsidP="00A85A28">
      <w:pPr>
        <w:pStyle w:val="Prrafodelista"/>
        <w:spacing w:before="240" w:line="360" w:lineRule="auto"/>
        <w:ind w:left="0"/>
        <w:jc w:val="both"/>
        <w:rPr>
          <w:rFonts w:ascii="Palatino Linotype" w:hAnsi="Palatino Linotype" w:cs="Arial"/>
          <w:iCs/>
        </w:rPr>
      </w:pPr>
    </w:p>
    <w:p w14:paraId="6895F55B" w14:textId="0B915BBC" w:rsidR="00F17282" w:rsidRPr="00922012" w:rsidRDefault="00F17282" w:rsidP="00F17282">
      <w:pPr>
        <w:spacing w:line="360" w:lineRule="auto"/>
        <w:jc w:val="both"/>
        <w:rPr>
          <w:rFonts w:ascii="Palatino Linotype" w:eastAsia="MS Mincho" w:hAnsi="Palatino Linotype"/>
          <w:color w:val="000000"/>
        </w:rPr>
      </w:pPr>
      <w:r w:rsidRPr="00922012">
        <w:rPr>
          <w:rFonts w:ascii="Palatino Linotype" w:eastAsia="MS Mincho" w:hAnsi="Palatino Linotype"/>
          <w:b/>
          <w:color w:val="000000"/>
          <w:sz w:val="28"/>
          <w:szCs w:val="28"/>
        </w:rPr>
        <w:lastRenderedPageBreak/>
        <w:t>TERCERO</w:t>
      </w:r>
      <w:r w:rsidRPr="00922012">
        <w:rPr>
          <w:rFonts w:ascii="Palatino Linotype" w:eastAsia="MS Mincho" w:hAnsi="Palatino Linotype"/>
          <w:b/>
          <w:color w:val="000000"/>
        </w:rPr>
        <w:t>.</w:t>
      </w:r>
      <w:r w:rsidRPr="00922012">
        <w:rPr>
          <w:rFonts w:ascii="Palatino Linotype" w:eastAsia="MS Mincho" w:hAnsi="Palatino Linotype"/>
          <w:color w:val="000000"/>
        </w:rPr>
        <w:t xml:space="preserve"> Notifíquese a la Titular de la Unidad de Transparencia del</w:t>
      </w:r>
      <w:r w:rsidRPr="00922012">
        <w:rPr>
          <w:rFonts w:ascii="Palatino Linotype" w:eastAsia="MS Mincho" w:hAnsi="Palatino Linotype"/>
          <w:b/>
          <w:color w:val="000000"/>
        </w:rPr>
        <w:t xml:space="preserve"> SUJETO OBLIGADO</w:t>
      </w:r>
      <w:r w:rsidRPr="00922012">
        <w:rPr>
          <w:rFonts w:ascii="Palatino Linotype" w:eastAsia="MS Mincho" w:hAnsi="Palatino Linotype"/>
          <w:color w:val="000000"/>
        </w:rPr>
        <w:t>, para que conforme a los artículos 186, último párrafo, 189, párrafo segundo, y 199 de la Ley de Transparencia y Acceso a la Información Pública del Estado de México y Municipios, dé cumplimiento a lo ordenado dentro del plazo de diez (10) días hábiles, debiendo rendir a este Instituto el informe de cumplimiento de la resolución en un plazo de tres (03) días hábiles posteriores.</w:t>
      </w:r>
    </w:p>
    <w:p w14:paraId="6278FF68" w14:textId="77777777" w:rsidR="0098370C" w:rsidRPr="00922012" w:rsidRDefault="0098370C" w:rsidP="00F17282">
      <w:pPr>
        <w:spacing w:line="360" w:lineRule="auto"/>
        <w:jc w:val="both"/>
        <w:rPr>
          <w:rFonts w:ascii="Palatino Linotype" w:eastAsia="MS Mincho" w:hAnsi="Palatino Linotype"/>
          <w:color w:val="000000"/>
        </w:rPr>
      </w:pPr>
    </w:p>
    <w:p w14:paraId="5BF2A47C" w14:textId="77777777" w:rsidR="00F17282" w:rsidRPr="00922012" w:rsidRDefault="00F17282" w:rsidP="00F17282">
      <w:pPr>
        <w:spacing w:line="360" w:lineRule="auto"/>
        <w:jc w:val="both"/>
        <w:rPr>
          <w:rFonts w:ascii="Palatino Linotype" w:eastAsia="MS Mincho" w:hAnsi="Palatino Linotype"/>
          <w:color w:val="000000"/>
        </w:rPr>
      </w:pPr>
      <w:r w:rsidRPr="00922012">
        <w:rPr>
          <w:rFonts w:ascii="Palatino Linotype" w:eastAsia="MS Mincho" w:hAnsi="Palatino Linotype"/>
          <w:b/>
          <w:bCs/>
          <w:color w:val="000000"/>
          <w:sz w:val="28"/>
          <w:szCs w:val="28"/>
        </w:rPr>
        <w:t>CUARTO</w:t>
      </w:r>
      <w:r w:rsidRPr="00922012">
        <w:rPr>
          <w:rFonts w:ascii="Palatino Linotype" w:eastAsia="MS Mincho" w:hAnsi="Palatino Linotype"/>
          <w:b/>
          <w:bCs/>
          <w:color w:val="000000"/>
        </w:rPr>
        <w:t>.</w:t>
      </w:r>
      <w:r w:rsidRPr="00922012">
        <w:rPr>
          <w:rFonts w:ascii="Palatino Linotype" w:eastAsia="MS Mincho" w:hAnsi="Palatino Linotype"/>
          <w:color w:val="000000"/>
        </w:rPr>
        <w:t xml:space="preserve"> De </w:t>
      </w:r>
      <w:r w:rsidRPr="00922012">
        <w:rPr>
          <w:rFonts w:ascii="Palatino Linotype" w:eastAsia="MS Mincho" w:hAnsi="Palatino Linotype"/>
          <w:bCs/>
          <w:color w:val="000000"/>
        </w:rPr>
        <w:t xml:space="preserve">conformidad con el artículo 198 de la Ley de Transparencia y Acceso a la Información Pública del Estado de México y Municipios, de considerarlo procedente y, de manera fundada y motivada, el </w:t>
      </w:r>
      <w:r w:rsidRPr="00922012">
        <w:rPr>
          <w:rFonts w:ascii="Palatino Linotype" w:eastAsia="MS Mincho" w:hAnsi="Palatino Linotype"/>
          <w:b/>
          <w:color w:val="000000"/>
        </w:rPr>
        <w:t>SUJETO OBLIGADO</w:t>
      </w:r>
      <w:r w:rsidRPr="00922012">
        <w:rPr>
          <w:rFonts w:ascii="Palatino Linotype" w:eastAsia="MS Mincho" w:hAnsi="Palatino Linotype"/>
          <w:bCs/>
          <w:color w:val="000000"/>
        </w:rPr>
        <w:t xml:space="preserve"> podrá solicitar una ampliación de plazo para el cumplimiento de la presente resolución.</w:t>
      </w:r>
    </w:p>
    <w:p w14:paraId="069D0FA1" w14:textId="77777777" w:rsidR="00F17282" w:rsidRPr="00922012" w:rsidRDefault="00F17282" w:rsidP="00F17282">
      <w:pPr>
        <w:spacing w:line="360" w:lineRule="auto"/>
        <w:jc w:val="both"/>
        <w:rPr>
          <w:rFonts w:ascii="Palatino Linotype" w:eastAsia="MS Mincho" w:hAnsi="Palatino Linotype"/>
          <w:color w:val="000000"/>
        </w:rPr>
      </w:pPr>
    </w:p>
    <w:p w14:paraId="526D3A27" w14:textId="7B5C83FD" w:rsidR="00F17282" w:rsidRPr="00922012" w:rsidRDefault="00F17282" w:rsidP="00F17282">
      <w:pPr>
        <w:spacing w:line="360" w:lineRule="auto"/>
        <w:jc w:val="both"/>
        <w:rPr>
          <w:rFonts w:ascii="Palatino Linotype" w:eastAsia="MS Mincho" w:hAnsi="Palatino Linotype"/>
          <w:color w:val="000000"/>
        </w:rPr>
      </w:pPr>
      <w:r w:rsidRPr="00922012">
        <w:rPr>
          <w:rFonts w:ascii="Palatino Linotype" w:eastAsia="MS Mincho" w:hAnsi="Palatino Linotype"/>
          <w:b/>
          <w:color w:val="000000"/>
          <w:sz w:val="28"/>
          <w:szCs w:val="28"/>
        </w:rPr>
        <w:t>QUINTO</w:t>
      </w:r>
      <w:r w:rsidRPr="00922012">
        <w:rPr>
          <w:rFonts w:ascii="Palatino Linotype" w:eastAsia="MS Mincho" w:hAnsi="Palatino Linotype"/>
          <w:b/>
          <w:color w:val="000000"/>
        </w:rPr>
        <w:t xml:space="preserve">. </w:t>
      </w:r>
      <w:r w:rsidRPr="00922012">
        <w:rPr>
          <w:rFonts w:ascii="Palatino Linotype" w:eastAsia="MS Mincho" w:hAnsi="Palatino Linotype"/>
          <w:color w:val="000000"/>
        </w:rPr>
        <w:t xml:space="preserve">Notifíquese al </w:t>
      </w:r>
      <w:r w:rsidRPr="00922012">
        <w:rPr>
          <w:rFonts w:ascii="Palatino Linotype" w:eastAsia="MS Mincho" w:hAnsi="Palatino Linotype"/>
          <w:b/>
          <w:bCs/>
          <w:color w:val="000000"/>
        </w:rPr>
        <w:t>RECURRENTE</w:t>
      </w:r>
      <w:r w:rsidRPr="00922012">
        <w:rPr>
          <w:rFonts w:ascii="Palatino Linotype" w:eastAsia="MS Mincho" w:hAnsi="Palatino Linotype"/>
          <w:bCs/>
          <w:color w:val="000000"/>
        </w:rPr>
        <w:t>, vía Sistema de Acceso a la Información Mexiquense (SAIMEX)</w:t>
      </w:r>
      <w:r w:rsidR="00B11B89" w:rsidRPr="00922012">
        <w:rPr>
          <w:rFonts w:ascii="Palatino Linotype" w:eastAsia="MS Mincho" w:hAnsi="Palatino Linotype"/>
          <w:bCs/>
          <w:color w:val="000000"/>
        </w:rPr>
        <w:t>.</w:t>
      </w:r>
    </w:p>
    <w:p w14:paraId="435CB984" w14:textId="77777777" w:rsidR="00F17282" w:rsidRPr="00922012" w:rsidRDefault="00F17282" w:rsidP="00F17282">
      <w:pPr>
        <w:spacing w:line="360" w:lineRule="auto"/>
        <w:jc w:val="both"/>
        <w:rPr>
          <w:rFonts w:ascii="Palatino Linotype" w:hAnsi="Palatino Linotype"/>
          <w:b/>
        </w:rPr>
      </w:pPr>
    </w:p>
    <w:p w14:paraId="0ECBF620" w14:textId="4341711C" w:rsidR="00D2595F" w:rsidRPr="00922012" w:rsidRDefault="00F17282" w:rsidP="00F17282">
      <w:pPr>
        <w:spacing w:line="360" w:lineRule="auto"/>
        <w:jc w:val="both"/>
        <w:rPr>
          <w:rFonts w:ascii="Palatino Linotype" w:eastAsia="MS Mincho" w:hAnsi="Palatino Linotype"/>
          <w:color w:val="000000"/>
          <w:lang w:val="es-ES"/>
        </w:rPr>
      </w:pPr>
      <w:r w:rsidRPr="00922012">
        <w:rPr>
          <w:rFonts w:ascii="Palatino Linotype" w:eastAsia="MS Mincho" w:hAnsi="Palatino Linotype"/>
          <w:b/>
          <w:sz w:val="28"/>
          <w:szCs w:val="28"/>
        </w:rPr>
        <w:t>SEXTO</w:t>
      </w:r>
      <w:r w:rsidRPr="00922012">
        <w:rPr>
          <w:rFonts w:ascii="Palatino Linotype" w:eastAsia="MS Mincho" w:hAnsi="Palatino Linotype"/>
          <w:b/>
          <w:color w:val="000000"/>
        </w:rPr>
        <w:t xml:space="preserve">. </w:t>
      </w:r>
      <w:r w:rsidRPr="00922012">
        <w:rPr>
          <w:rFonts w:ascii="Palatino Linotype" w:eastAsia="MS Mincho" w:hAnsi="Palatino Linotype"/>
          <w:color w:val="000000"/>
        </w:rPr>
        <w:t xml:space="preserve">Se hace del conocimiento del </w:t>
      </w:r>
      <w:r w:rsidRPr="00922012">
        <w:rPr>
          <w:rFonts w:ascii="Palatino Linotype" w:eastAsia="MS Mincho" w:hAnsi="Palatino Linotype"/>
          <w:b/>
          <w:bCs/>
          <w:color w:val="000000"/>
        </w:rPr>
        <w:t>RECURRENTE</w:t>
      </w:r>
      <w:r w:rsidRPr="00922012">
        <w:rPr>
          <w:rFonts w:ascii="Palatino Linotype" w:hAnsi="Palatino Linotype"/>
          <w:b/>
        </w:rPr>
        <w:t xml:space="preserve"> </w:t>
      </w:r>
      <w:r w:rsidRPr="00922012">
        <w:rPr>
          <w:rFonts w:ascii="Palatino Linotype" w:eastAsia="MS Mincho" w:hAnsi="Palatino Linotype"/>
          <w:color w:val="000000"/>
        </w:rPr>
        <w:t xml:space="preserve">que, </w:t>
      </w:r>
      <w:bookmarkEnd w:id="25"/>
      <w:r w:rsidRPr="00922012">
        <w:rPr>
          <w:rFonts w:ascii="Palatino Linotype" w:eastAsia="MS Mincho" w:hAnsi="Palatino Linotype"/>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922012">
        <w:rPr>
          <w:rFonts w:ascii="Palatino Linotype" w:eastAsia="MS Mincho" w:hAnsi="Palatino Linotype"/>
          <w:bCs/>
          <w:color w:val="000000"/>
          <w:lang w:val="es-ES"/>
        </w:rPr>
        <w:t xml:space="preserve">juicio de amparo </w:t>
      </w:r>
      <w:r w:rsidRPr="00922012">
        <w:rPr>
          <w:rFonts w:ascii="Palatino Linotype" w:eastAsia="MS Mincho" w:hAnsi="Palatino Linotype"/>
          <w:color w:val="000000"/>
          <w:lang w:val="es-ES"/>
        </w:rPr>
        <w:t>en los términos de las Leyes aplicables.</w:t>
      </w:r>
    </w:p>
    <w:p w14:paraId="409D2AD8" w14:textId="77777777" w:rsidR="00D2595F" w:rsidRPr="00922012" w:rsidRDefault="00D2595F" w:rsidP="00F17282">
      <w:pPr>
        <w:spacing w:line="360" w:lineRule="auto"/>
        <w:jc w:val="both"/>
        <w:rPr>
          <w:rFonts w:ascii="Palatino Linotype" w:eastAsia="MS Mincho" w:hAnsi="Palatino Linotype"/>
          <w:color w:val="000000"/>
          <w:lang w:val="es-ES"/>
        </w:rPr>
      </w:pPr>
    </w:p>
    <w:p w14:paraId="19A256B4" w14:textId="77777777" w:rsidR="00CC0A95" w:rsidRPr="00624AAD" w:rsidRDefault="00CC0A95" w:rsidP="00CC0A95">
      <w:pPr>
        <w:spacing w:before="240" w:after="240" w:line="360" w:lineRule="auto"/>
        <w:ind w:firstLine="1"/>
        <w:jc w:val="both"/>
        <w:rPr>
          <w:rFonts w:ascii="Palatino Linotype" w:hAnsi="Palatino Linotype"/>
        </w:rPr>
      </w:pPr>
      <w:bookmarkStart w:id="26" w:name="_Hlk99014733"/>
      <w:bookmarkEnd w:id="24"/>
      <w:r w:rsidRPr="00922012">
        <w:rPr>
          <w:rFonts w:ascii="Palatino Linotype" w:hAnsi="Palatino Linotype"/>
        </w:rPr>
        <w:t xml:space="preserve">ASÍ LO RESUELVE, POR UNANIMIDAD DE VOTOS, EL PLENO DEL INSTITUTO DE TRANSPARENCIA, ACCESO A LA INFORMACIÓN PÚBLICA Y PROTECCIÓN DE DATOS PERSONALES DEL ESTADO DE MÉXICO Y </w:t>
      </w:r>
      <w:r w:rsidRPr="00922012">
        <w:rPr>
          <w:rFonts w:ascii="Palatino Linotype" w:hAnsi="Palatino Linotype"/>
        </w:rPr>
        <w:lastRenderedPageBreak/>
        <w:t>MUNICIPIOS, CONFORMADO POR LOS COMISIONADOS JOSÉ MARTÍNEZ VILCHIS; MARÍA DEL ROSARIO MEJÍA AYALA; SHARON CRISTINA MORALES MARTÍNEZ; LUIS GUSTAVO PARRA NORIEGA Y GUADALUPE RAMÍREZ PEÑA EN LA TERCERA SESIÓN ORDINARIA CELEBRADA EL VEINTICINCO (25) DE ENERO DE DOS MIL VEINTITRÉS, ANTE EL SECRETARIO TÉCNICO DEL PLENO ALEXIS TAPIA RAMÍREZ.</w:t>
      </w:r>
      <w:bookmarkStart w:id="27" w:name="_GoBack"/>
      <w:bookmarkEnd w:id="27"/>
      <w:r w:rsidRPr="00624AAD">
        <w:rPr>
          <w:rFonts w:ascii="Palatino Linotype" w:hAnsi="Palatino Linotype"/>
        </w:rPr>
        <w:t xml:space="preserve"> </w:t>
      </w:r>
    </w:p>
    <w:bookmarkEnd w:id="26"/>
    <w:p w14:paraId="7EFA4F21" w14:textId="7AD04F7C" w:rsidR="00895335" w:rsidRDefault="00895335">
      <w:pPr>
        <w:rPr>
          <w:rFonts w:ascii="Palatino Linotype" w:hAnsi="Palatino Linotype" w:cs="Arial"/>
          <w:color w:val="000000" w:themeColor="text1"/>
        </w:rPr>
      </w:pPr>
    </w:p>
    <w:sectPr w:rsidR="00895335" w:rsidSect="00472C41">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BEDB5" w14:textId="77777777" w:rsidR="003143BA" w:rsidRDefault="003143BA" w:rsidP="00587366">
      <w:r>
        <w:separator/>
      </w:r>
    </w:p>
  </w:endnote>
  <w:endnote w:type="continuationSeparator" w:id="0">
    <w:p w14:paraId="7D1BDB63" w14:textId="77777777" w:rsidR="003143BA" w:rsidRDefault="003143B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EB06C2" w:rsidRPr="00883450" w:rsidRDefault="00EB06C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22012">
              <w:rPr>
                <w:rFonts w:ascii="Palatino Linotype" w:hAnsi="Palatino Linotype"/>
                <w:b/>
                <w:bCs/>
                <w:noProof/>
                <w:sz w:val="22"/>
                <w:szCs w:val="20"/>
              </w:rPr>
              <w:t>23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22012">
              <w:rPr>
                <w:rFonts w:ascii="Palatino Linotype" w:hAnsi="Palatino Linotype"/>
                <w:b/>
                <w:bCs/>
                <w:noProof/>
                <w:sz w:val="22"/>
                <w:szCs w:val="20"/>
              </w:rPr>
              <w:t>36</w:t>
            </w:r>
            <w:r w:rsidRPr="00883450">
              <w:rPr>
                <w:rFonts w:ascii="Palatino Linotype" w:hAnsi="Palatino Linotype"/>
                <w:b/>
                <w:bCs/>
                <w:sz w:val="22"/>
                <w:szCs w:val="20"/>
              </w:rPr>
              <w:fldChar w:fldCharType="end"/>
            </w:r>
          </w:p>
        </w:sdtContent>
      </w:sdt>
    </w:sdtContent>
  </w:sdt>
  <w:p w14:paraId="6243EC1B" w14:textId="47B193F0" w:rsidR="00EB06C2" w:rsidRDefault="00EB06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EB06C2" w:rsidRPr="00883450" w:rsidRDefault="00EB06C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22012" w:rsidRPr="0092201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22012" w:rsidRPr="00922012">
      <w:rPr>
        <w:rFonts w:ascii="Palatino Linotype" w:hAnsi="Palatino Linotype"/>
        <w:noProof/>
        <w:sz w:val="22"/>
        <w:szCs w:val="22"/>
        <w:lang w:val="es-ES"/>
      </w:rPr>
      <w:t>36</w:t>
    </w:r>
    <w:r w:rsidRPr="00883450">
      <w:rPr>
        <w:rFonts w:ascii="Palatino Linotype" w:hAnsi="Palatino Linotype"/>
        <w:sz w:val="22"/>
        <w:szCs w:val="22"/>
      </w:rPr>
      <w:fldChar w:fldCharType="end"/>
    </w:r>
  </w:p>
  <w:p w14:paraId="5F5C4865" w14:textId="0A9A2B26" w:rsidR="00EB06C2" w:rsidRPr="00883450" w:rsidRDefault="00EB06C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5B80A" w14:textId="77777777" w:rsidR="003143BA" w:rsidRDefault="003143BA" w:rsidP="00587366">
      <w:r>
        <w:separator/>
      </w:r>
    </w:p>
  </w:footnote>
  <w:footnote w:type="continuationSeparator" w:id="0">
    <w:p w14:paraId="1767D40E" w14:textId="77777777" w:rsidR="003143BA" w:rsidRDefault="003143BA" w:rsidP="00587366">
      <w:r>
        <w:continuationSeparator/>
      </w:r>
    </w:p>
  </w:footnote>
  <w:footnote w:id="1">
    <w:p w14:paraId="3EC297E2"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4A49950A"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3E7759B"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1976E09" w14:textId="77777777" w:rsidR="00EB06C2" w:rsidRDefault="00EB06C2"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48CDEFE7" w14:textId="77777777" w:rsidR="00EB06C2" w:rsidRDefault="00EB06C2" w:rsidP="00164E0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EB06C2" w:rsidRPr="00025127" w14:paraId="7630868E" w14:textId="77777777" w:rsidTr="006458C0">
      <w:trPr>
        <w:trHeight w:val="138"/>
        <w:jc w:val="right"/>
      </w:trPr>
      <w:tc>
        <w:tcPr>
          <w:tcW w:w="2977" w:type="dxa"/>
          <w:vAlign w:val="center"/>
        </w:tcPr>
        <w:p w14:paraId="5B5022C4" w14:textId="77777777" w:rsidR="00EB06C2" w:rsidRPr="006458C0" w:rsidRDefault="00EB06C2" w:rsidP="006458C0">
          <w:pPr>
            <w:ind w:right="34"/>
            <w:jc w:val="center"/>
            <w:rPr>
              <w:rFonts w:ascii="Palatino Linotype" w:hAnsi="Palatino Linotype"/>
              <w:b/>
              <w:sz w:val="20"/>
              <w:szCs w:val="22"/>
            </w:rPr>
          </w:pPr>
        </w:p>
      </w:tc>
      <w:tc>
        <w:tcPr>
          <w:tcW w:w="3973" w:type="dxa"/>
          <w:vAlign w:val="center"/>
        </w:tcPr>
        <w:p w14:paraId="2C528E79" w14:textId="77777777" w:rsidR="00EB06C2" w:rsidRDefault="00EB06C2" w:rsidP="005F1362">
          <w:pPr>
            <w:pStyle w:val="Encabezado"/>
            <w:jc w:val="both"/>
            <w:rPr>
              <w:rFonts w:ascii="Palatino Linotype" w:hAnsi="Palatino Linotype"/>
              <w:b/>
              <w:sz w:val="20"/>
              <w:szCs w:val="22"/>
            </w:rPr>
          </w:pPr>
        </w:p>
      </w:tc>
    </w:tr>
    <w:tr w:rsidR="00EB06C2" w:rsidRPr="00025127" w14:paraId="07F2896E" w14:textId="77777777" w:rsidTr="006458C0">
      <w:trPr>
        <w:trHeight w:val="138"/>
        <w:jc w:val="right"/>
      </w:trPr>
      <w:tc>
        <w:tcPr>
          <w:tcW w:w="2977" w:type="dxa"/>
          <w:vAlign w:val="center"/>
        </w:tcPr>
        <w:p w14:paraId="4A5B1974" w14:textId="7F56D8C6" w:rsidR="00EB06C2" w:rsidRPr="006458C0" w:rsidRDefault="00EB06C2"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023B0A71" w:rsidR="00EB06C2" w:rsidRPr="006458C0" w:rsidRDefault="006F1507" w:rsidP="005F1362">
          <w:pPr>
            <w:pStyle w:val="Encabezado"/>
            <w:jc w:val="both"/>
            <w:rPr>
              <w:rFonts w:ascii="Palatino Linotype" w:hAnsi="Palatino Linotype"/>
              <w:b/>
              <w:sz w:val="20"/>
              <w:szCs w:val="22"/>
            </w:rPr>
          </w:pPr>
          <w:r>
            <w:rPr>
              <w:rFonts w:ascii="Palatino Linotype" w:hAnsi="Palatino Linotype"/>
              <w:b/>
              <w:sz w:val="20"/>
              <w:szCs w:val="22"/>
            </w:rPr>
            <w:t>1</w:t>
          </w:r>
          <w:r w:rsidR="0068125B">
            <w:rPr>
              <w:rFonts w:ascii="Palatino Linotype" w:hAnsi="Palatino Linotype"/>
              <w:b/>
              <w:sz w:val="20"/>
              <w:szCs w:val="22"/>
            </w:rPr>
            <w:t>5723</w:t>
          </w:r>
          <w:r w:rsidR="00EB06C2" w:rsidRPr="006458C0">
            <w:rPr>
              <w:rFonts w:ascii="Palatino Linotype" w:hAnsi="Palatino Linotype"/>
              <w:b/>
              <w:sz w:val="20"/>
              <w:szCs w:val="22"/>
            </w:rPr>
            <w:t>/INFOEM/IP/RR/2022</w:t>
          </w:r>
        </w:p>
      </w:tc>
    </w:tr>
    <w:tr w:rsidR="00EB06C2" w:rsidRPr="00025127" w14:paraId="1B5D8690" w14:textId="77777777" w:rsidTr="006458C0">
      <w:trPr>
        <w:trHeight w:val="233"/>
        <w:jc w:val="right"/>
      </w:trPr>
      <w:tc>
        <w:tcPr>
          <w:tcW w:w="2977" w:type="dxa"/>
          <w:vAlign w:val="center"/>
        </w:tcPr>
        <w:p w14:paraId="3903F2C6" w14:textId="22D569F8" w:rsidR="00EB06C2" w:rsidRPr="006458C0" w:rsidRDefault="00EB06C2"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0389F87E" w:rsidR="00EB06C2" w:rsidRPr="006458C0" w:rsidRDefault="00EB06C2" w:rsidP="00EB06C2">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r w:rsidR="0068125B">
            <w:rPr>
              <w:rFonts w:ascii="Palatino Linotype" w:hAnsi="Palatino Linotype"/>
              <w:b/>
              <w:bCs/>
              <w:color w:val="000000"/>
              <w:sz w:val="20"/>
              <w:szCs w:val="22"/>
            </w:rPr>
            <w:t>Metepec</w:t>
          </w:r>
        </w:p>
      </w:tc>
    </w:tr>
    <w:tr w:rsidR="00EB06C2" w:rsidRPr="00025127" w14:paraId="095EB01B" w14:textId="77777777" w:rsidTr="006458C0">
      <w:trPr>
        <w:trHeight w:val="321"/>
        <w:jc w:val="right"/>
      </w:trPr>
      <w:tc>
        <w:tcPr>
          <w:tcW w:w="2977" w:type="dxa"/>
          <w:vAlign w:val="center"/>
        </w:tcPr>
        <w:p w14:paraId="6E000A51" w14:textId="11432CC6" w:rsidR="00EB06C2" w:rsidRPr="006458C0" w:rsidRDefault="00EB06C2"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EB06C2" w:rsidRPr="006458C0" w:rsidRDefault="00EB06C2"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EB06C2" w:rsidRDefault="00EB06C2" w:rsidP="00472C41">
    <w:pPr>
      <w:pStyle w:val="Encabezado"/>
    </w:pPr>
    <w:r>
      <w:rPr>
        <w:noProof/>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EB06C2" w:rsidRPr="006458C0" w14:paraId="0A3256F2" w14:textId="77777777" w:rsidTr="006458C0">
      <w:trPr>
        <w:trHeight w:val="138"/>
        <w:jc w:val="right"/>
      </w:trPr>
      <w:tc>
        <w:tcPr>
          <w:tcW w:w="3397" w:type="dxa"/>
          <w:vAlign w:val="center"/>
        </w:tcPr>
        <w:p w14:paraId="3D80769D" w14:textId="5060398B" w:rsidR="00EB06C2" w:rsidRPr="006458C0" w:rsidRDefault="00EB06C2"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1196EA0E" w:rsidR="00EB06C2" w:rsidRPr="006458C0" w:rsidRDefault="006F1507" w:rsidP="005F1362">
          <w:pPr>
            <w:pStyle w:val="Encabezado"/>
            <w:rPr>
              <w:rFonts w:ascii="Palatino Linotype" w:hAnsi="Palatino Linotype"/>
              <w:b/>
              <w:sz w:val="20"/>
              <w:szCs w:val="22"/>
            </w:rPr>
          </w:pPr>
          <w:r>
            <w:rPr>
              <w:rFonts w:ascii="Palatino Linotype" w:hAnsi="Palatino Linotype"/>
              <w:b/>
              <w:sz w:val="20"/>
              <w:szCs w:val="22"/>
            </w:rPr>
            <w:t>1</w:t>
          </w:r>
          <w:r w:rsidR="0068125B">
            <w:rPr>
              <w:rFonts w:ascii="Palatino Linotype" w:hAnsi="Palatino Linotype"/>
              <w:b/>
              <w:sz w:val="20"/>
              <w:szCs w:val="22"/>
            </w:rPr>
            <w:t>572</w:t>
          </w:r>
          <w:r w:rsidR="00E66AB0">
            <w:rPr>
              <w:rFonts w:ascii="Palatino Linotype" w:hAnsi="Palatino Linotype"/>
              <w:b/>
              <w:sz w:val="20"/>
              <w:szCs w:val="22"/>
            </w:rPr>
            <w:t>3</w:t>
          </w:r>
          <w:r w:rsidR="00EB06C2" w:rsidRPr="006458C0">
            <w:rPr>
              <w:rFonts w:ascii="Palatino Linotype" w:hAnsi="Palatino Linotype"/>
              <w:b/>
              <w:sz w:val="20"/>
              <w:szCs w:val="22"/>
            </w:rPr>
            <w:t>/INFOEM/IP/RR/2022</w:t>
          </w:r>
        </w:p>
      </w:tc>
    </w:tr>
    <w:tr w:rsidR="00EB06C2" w:rsidRPr="006458C0" w14:paraId="128C8B3C" w14:textId="77777777" w:rsidTr="006458C0">
      <w:trPr>
        <w:trHeight w:val="233"/>
        <w:jc w:val="right"/>
      </w:trPr>
      <w:tc>
        <w:tcPr>
          <w:tcW w:w="3397" w:type="dxa"/>
          <w:vAlign w:val="center"/>
        </w:tcPr>
        <w:p w14:paraId="483E3371" w14:textId="66B1BC74" w:rsidR="00EB06C2" w:rsidRPr="006458C0" w:rsidRDefault="00EB06C2"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35A77C96" w:rsidR="00EB06C2" w:rsidRPr="006458C0" w:rsidRDefault="00EB06C2" w:rsidP="0058757A">
          <w:pPr>
            <w:pStyle w:val="Encabezado"/>
            <w:rPr>
              <w:rFonts w:ascii="Palatino Linotype" w:hAnsi="Palatino Linotype"/>
              <w:b/>
              <w:sz w:val="20"/>
              <w:szCs w:val="22"/>
            </w:rPr>
          </w:pPr>
        </w:p>
      </w:tc>
    </w:tr>
    <w:tr w:rsidR="00EB06C2" w:rsidRPr="006458C0" w14:paraId="41BE0704" w14:textId="77777777" w:rsidTr="006458C0">
      <w:trPr>
        <w:trHeight w:val="321"/>
        <w:jc w:val="right"/>
      </w:trPr>
      <w:tc>
        <w:tcPr>
          <w:tcW w:w="3397" w:type="dxa"/>
          <w:vAlign w:val="center"/>
        </w:tcPr>
        <w:p w14:paraId="34C64148" w14:textId="10C6C8A9" w:rsidR="00EB06C2" w:rsidRPr="006458C0" w:rsidRDefault="00EB06C2"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77DD6489" w:rsidR="00EB06C2" w:rsidRPr="006458C0" w:rsidRDefault="00EB06C2" w:rsidP="00EB06C2">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r w:rsidR="0068125B">
            <w:rPr>
              <w:rFonts w:ascii="Palatino Linotype" w:hAnsi="Palatino Linotype"/>
              <w:b/>
              <w:bCs/>
              <w:color w:val="000000"/>
              <w:sz w:val="20"/>
              <w:szCs w:val="22"/>
            </w:rPr>
            <w:t>Metepec</w:t>
          </w:r>
        </w:p>
      </w:tc>
    </w:tr>
    <w:tr w:rsidR="00EB06C2" w:rsidRPr="006458C0" w14:paraId="0C8B6193" w14:textId="77777777" w:rsidTr="006458C0">
      <w:trPr>
        <w:trHeight w:val="321"/>
        <w:jc w:val="right"/>
      </w:trPr>
      <w:tc>
        <w:tcPr>
          <w:tcW w:w="3397" w:type="dxa"/>
          <w:vAlign w:val="center"/>
        </w:tcPr>
        <w:p w14:paraId="321FFAFF" w14:textId="0E8C2CE7" w:rsidR="00EB06C2" w:rsidRPr="006458C0" w:rsidRDefault="00EB06C2"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EB06C2" w:rsidRPr="006458C0" w:rsidRDefault="00EB06C2"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EB06C2" w:rsidRDefault="00922012" w:rsidP="00472C41">
    <w:pPr>
      <w:pStyle w:val="Encabezado"/>
      <w:tabs>
        <w:tab w:val="clear" w:pos="4252"/>
        <w:tab w:val="clear" w:pos="8504"/>
        <w:tab w:val="left" w:pos="3103"/>
      </w:tabs>
    </w:pPr>
    <w:r>
      <w:rPr>
        <w:noProof/>
      </w:rPr>
      <w:pict w14:anchorId="10ACC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100.4pt;margin-top:-123.7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24156D4D"/>
    <w:multiLevelType w:val="hybridMultilevel"/>
    <w:tmpl w:val="06C649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3E80BB4"/>
    <w:multiLevelType w:val="hybridMultilevel"/>
    <w:tmpl w:val="82847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4BA7554"/>
    <w:multiLevelType w:val="hybridMultilevel"/>
    <w:tmpl w:val="B1A8E9F4"/>
    <w:lvl w:ilvl="0" w:tplc="080A0017">
      <w:start w:val="1"/>
      <w:numFmt w:val="lowerLetter"/>
      <w:lvlText w:val="%1)"/>
      <w:lvlJc w:val="left"/>
      <w:pPr>
        <w:ind w:left="1502" w:hanging="360"/>
      </w:pPr>
    </w:lvl>
    <w:lvl w:ilvl="1" w:tplc="080A0019" w:tentative="1">
      <w:start w:val="1"/>
      <w:numFmt w:val="lowerLetter"/>
      <w:lvlText w:val="%2."/>
      <w:lvlJc w:val="left"/>
      <w:pPr>
        <w:ind w:left="2222" w:hanging="360"/>
      </w:pPr>
    </w:lvl>
    <w:lvl w:ilvl="2" w:tplc="080A001B" w:tentative="1">
      <w:start w:val="1"/>
      <w:numFmt w:val="lowerRoman"/>
      <w:lvlText w:val="%3."/>
      <w:lvlJc w:val="right"/>
      <w:pPr>
        <w:ind w:left="2942" w:hanging="180"/>
      </w:pPr>
    </w:lvl>
    <w:lvl w:ilvl="3" w:tplc="080A000F" w:tentative="1">
      <w:start w:val="1"/>
      <w:numFmt w:val="decimal"/>
      <w:lvlText w:val="%4."/>
      <w:lvlJc w:val="left"/>
      <w:pPr>
        <w:ind w:left="3662" w:hanging="360"/>
      </w:pPr>
    </w:lvl>
    <w:lvl w:ilvl="4" w:tplc="080A0019" w:tentative="1">
      <w:start w:val="1"/>
      <w:numFmt w:val="lowerLetter"/>
      <w:lvlText w:val="%5."/>
      <w:lvlJc w:val="left"/>
      <w:pPr>
        <w:ind w:left="4382" w:hanging="360"/>
      </w:pPr>
    </w:lvl>
    <w:lvl w:ilvl="5" w:tplc="080A001B" w:tentative="1">
      <w:start w:val="1"/>
      <w:numFmt w:val="lowerRoman"/>
      <w:lvlText w:val="%6."/>
      <w:lvlJc w:val="right"/>
      <w:pPr>
        <w:ind w:left="5102" w:hanging="180"/>
      </w:pPr>
    </w:lvl>
    <w:lvl w:ilvl="6" w:tplc="080A000F" w:tentative="1">
      <w:start w:val="1"/>
      <w:numFmt w:val="decimal"/>
      <w:lvlText w:val="%7."/>
      <w:lvlJc w:val="left"/>
      <w:pPr>
        <w:ind w:left="5822" w:hanging="360"/>
      </w:pPr>
    </w:lvl>
    <w:lvl w:ilvl="7" w:tplc="080A0019" w:tentative="1">
      <w:start w:val="1"/>
      <w:numFmt w:val="lowerLetter"/>
      <w:lvlText w:val="%8."/>
      <w:lvlJc w:val="left"/>
      <w:pPr>
        <w:ind w:left="6542" w:hanging="360"/>
      </w:pPr>
    </w:lvl>
    <w:lvl w:ilvl="8" w:tplc="080A001B" w:tentative="1">
      <w:start w:val="1"/>
      <w:numFmt w:val="lowerRoman"/>
      <w:lvlText w:val="%9."/>
      <w:lvlJc w:val="right"/>
      <w:pPr>
        <w:ind w:left="7262" w:hanging="180"/>
      </w:pPr>
    </w:lvl>
  </w:abstractNum>
  <w:abstractNum w:abstractNumId="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0"/>
  </w:num>
  <w:num w:numId="3">
    <w:abstractNumId w:val="2"/>
  </w:num>
  <w:num w:numId="4">
    <w:abstractNumId w:val="6"/>
  </w:num>
  <w:num w:numId="5">
    <w:abstractNumId w:val="4"/>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08D8"/>
    <w:rsid w:val="0001106B"/>
    <w:rsid w:val="000117A3"/>
    <w:rsid w:val="00012472"/>
    <w:rsid w:val="000125A8"/>
    <w:rsid w:val="000127D8"/>
    <w:rsid w:val="00013025"/>
    <w:rsid w:val="0001398B"/>
    <w:rsid w:val="000203D3"/>
    <w:rsid w:val="000204A6"/>
    <w:rsid w:val="000211F8"/>
    <w:rsid w:val="0002146F"/>
    <w:rsid w:val="00021913"/>
    <w:rsid w:val="00022D89"/>
    <w:rsid w:val="000236A3"/>
    <w:rsid w:val="000241E2"/>
    <w:rsid w:val="00024F35"/>
    <w:rsid w:val="00025127"/>
    <w:rsid w:val="00025266"/>
    <w:rsid w:val="0003063D"/>
    <w:rsid w:val="00030D9E"/>
    <w:rsid w:val="00031D37"/>
    <w:rsid w:val="00031F10"/>
    <w:rsid w:val="00031F98"/>
    <w:rsid w:val="00032493"/>
    <w:rsid w:val="00033B7D"/>
    <w:rsid w:val="00036385"/>
    <w:rsid w:val="0004072A"/>
    <w:rsid w:val="0004193F"/>
    <w:rsid w:val="00042380"/>
    <w:rsid w:val="000427D6"/>
    <w:rsid w:val="00044DB9"/>
    <w:rsid w:val="0004606D"/>
    <w:rsid w:val="0004686A"/>
    <w:rsid w:val="000468E2"/>
    <w:rsid w:val="00046CEE"/>
    <w:rsid w:val="000478BA"/>
    <w:rsid w:val="00050575"/>
    <w:rsid w:val="0005237C"/>
    <w:rsid w:val="00052A3C"/>
    <w:rsid w:val="0005437D"/>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7281"/>
    <w:rsid w:val="0007221E"/>
    <w:rsid w:val="000730B2"/>
    <w:rsid w:val="00074573"/>
    <w:rsid w:val="00074FDC"/>
    <w:rsid w:val="000800AC"/>
    <w:rsid w:val="00082044"/>
    <w:rsid w:val="0008230A"/>
    <w:rsid w:val="00082D11"/>
    <w:rsid w:val="00082E28"/>
    <w:rsid w:val="000834FE"/>
    <w:rsid w:val="0008465D"/>
    <w:rsid w:val="00084E31"/>
    <w:rsid w:val="0008542A"/>
    <w:rsid w:val="00085E22"/>
    <w:rsid w:val="00090D6F"/>
    <w:rsid w:val="00091C2C"/>
    <w:rsid w:val="00092565"/>
    <w:rsid w:val="00093FC7"/>
    <w:rsid w:val="000953E2"/>
    <w:rsid w:val="00095BB9"/>
    <w:rsid w:val="000A26B8"/>
    <w:rsid w:val="000A3B12"/>
    <w:rsid w:val="000A3F90"/>
    <w:rsid w:val="000A4554"/>
    <w:rsid w:val="000A45FD"/>
    <w:rsid w:val="000A4E44"/>
    <w:rsid w:val="000A556A"/>
    <w:rsid w:val="000A675D"/>
    <w:rsid w:val="000A71B6"/>
    <w:rsid w:val="000A77ED"/>
    <w:rsid w:val="000B0370"/>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E7FFD"/>
    <w:rsid w:val="000F1731"/>
    <w:rsid w:val="000F1B9F"/>
    <w:rsid w:val="000F2739"/>
    <w:rsid w:val="000F2817"/>
    <w:rsid w:val="000F2EDD"/>
    <w:rsid w:val="000F3457"/>
    <w:rsid w:val="000F37A8"/>
    <w:rsid w:val="000F6D7E"/>
    <w:rsid w:val="000F7112"/>
    <w:rsid w:val="00100187"/>
    <w:rsid w:val="00100DDD"/>
    <w:rsid w:val="00100F7B"/>
    <w:rsid w:val="001022BF"/>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0DC7"/>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056"/>
    <w:rsid w:val="00156A23"/>
    <w:rsid w:val="001611E5"/>
    <w:rsid w:val="0016161C"/>
    <w:rsid w:val="00161E95"/>
    <w:rsid w:val="00163780"/>
    <w:rsid w:val="00163B1F"/>
    <w:rsid w:val="001648EE"/>
    <w:rsid w:val="00164B65"/>
    <w:rsid w:val="00164E0E"/>
    <w:rsid w:val="001656F2"/>
    <w:rsid w:val="00166794"/>
    <w:rsid w:val="00166C70"/>
    <w:rsid w:val="00167D88"/>
    <w:rsid w:val="0017273C"/>
    <w:rsid w:val="001732E3"/>
    <w:rsid w:val="00174E02"/>
    <w:rsid w:val="0017653A"/>
    <w:rsid w:val="001775DF"/>
    <w:rsid w:val="0018026F"/>
    <w:rsid w:val="001809E8"/>
    <w:rsid w:val="00185460"/>
    <w:rsid w:val="001862A3"/>
    <w:rsid w:val="00192E4B"/>
    <w:rsid w:val="00194D62"/>
    <w:rsid w:val="00195C67"/>
    <w:rsid w:val="00196407"/>
    <w:rsid w:val="00197091"/>
    <w:rsid w:val="001972CC"/>
    <w:rsid w:val="001A032D"/>
    <w:rsid w:val="001A138D"/>
    <w:rsid w:val="001A1922"/>
    <w:rsid w:val="001A2857"/>
    <w:rsid w:val="001A2A89"/>
    <w:rsid w:val="001A313A"/>
    <w:rsid w:val="001A3634"/>
    <w:rsid w:val="001A3DC0"/>
    <w:rsid w:val="001A4D5D"/>
    <w:rsid w:val="001A5150"/>
    <w:rsid w:val="001A58B9"/>
    <w:rsid w:val="001A61E1"/>
    <w:rsid w:val="001A6C1E"/>
    <w:rsid w:val="001B30F9"/>
    <w:rsid w:val="001B3659"/>
    <w:rsid w:val="001B40F3"/>
    <w:rsid w:val="001B53A0"/>
    <w:rsid w:val="001B5F70"/>
    <w:rsid w:val="001B6845"/>
    <w:rsid w:val="001B7F53"/>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6A42"/>
    <w:rsid w:val="001D7D8F"/>
    <w:rsid w:val="001D7DF0"/>
    <w:rsid w:val="001D7E08"/>
    <w:rsid w:val="001D7E82"/>
    <w:rsid w:val="001E018C"/>
    <w:rsid w:val="001E0AD2"/>
    <w:rsid w:val="001E3596"/>
    <w:rsid w:val="001E3F91"/>
    <w:rsid w:val="001E4108"/>
    <w:rsid w:val="001E4152"/>
    <w:rsid w:val="001E489D"/>
    <w:rsid w:val="001E5C94"/>
    <w:rsid w:val="001E6822"/>
    <w:rsid w:val="001E74A5"/>
    <w:rsid w:val="001E7B9E"/>
    <w:rsid w:val="001E7EDB"/>
    <w:rsid w:val="001F025B"/>
    <w:rsid w:val="001F2B8C"/>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368A"/>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1EB8"/>
    <w:rsid w:val="002426EA"/>
    <w:rsid w:val="00244476"/>
    <w:rsid w:val="002457CF"/>
    <w:rsid w:val="002507D8"/>
    <w:rsid w:val="0025293E"/>
    <w:rsid w:val="00252A20"/>
    <w:rsid w:val="00252B41"/>
    <w:rsid w:val="002548CB"/>
    <w:rsid w:val="0025524F"/>
    <w:rsid w:val="00255F15"/>
    <w:rsid w:val="00257E5F"/>
    <w:rsid w:val="00260C1D"/>
    <w:rsid w:val="00261001"/>
    <w:rsid w:val="00261A42"/>
    <w:rsid w:val="00261D84"/>
    <w:rsid w:val="002625F9"/>
    <w:rsid w:val="002629A6"/>
    <w:rsid w:val="0026319B"/>
    <w:rsid w:val="00263F23"/>
    <w:rsid w:val="00264D02"/>
    <w:rsid w:val="0026500D"/>
    <w:rsid w:val="00265376"/>
    <w:rsid w:val="00265CD7"/>
    <w:rsid w:val="00266588"/>
    <w:rsid w:val="002665BD"/>
    <w:rsid w:val="00270A67"/>
    <w:rsid w:val="00270B01"/>
    <w:rsid w:val="00271B06"/>
    <w:rsid w:val="00272FEC"/>
    <w:rsid w:val="00273013"/>
    <w:rsid w:val="00273C37"/>
    <w:rsid w:val="0027430D"/>
    <w:rsid w:val="002746D9"/>
    <w:rsid w:val="00274ED2"/>
    <w:rsid w:val="002765F2"/>
    <w:rsid w:val="00277A35"/>
    <w:rsid w:val="00280994"/>
    <w:rsid w:val="00280E3F"/>
    <w:rsid w:val="00280F05"/>
    <w:rsid w:val="00281AC1"/>
    <w:rsid w:val="0028248C"/>
    <w:rsid w:val="00285F4E"/>
    <w:rsid w:val="00286DDB"/>
    <w:rsid w:val="002871EB"/>
    <w:rsid w:val="002948C4"/>
    <w:rsid w:val="00294CC2"/>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283"/>
    <w:rsid w:val="002B46CB"/>
    <w:rsid w:val="002B4D21"/>
    <w:rsid w:val="002C0074"/>
    <w:rsid w:val="002C0159"/>
    <w:rsid w:val="002C057E"/>
    <w:rsid w:val="002C0804"/>
    <w:rsid w:val="002C0DC5"/>
    <w:rsid w:val="002C1007"/>
    <w:rsid w:val="002C2D44"/>
    <w:rsid w:val="002C4715"/>
    <w:rsid w:val="002C4780"/>
    <w:rsid w:val="002C47ED"/>
    <w:rsid w:val="002C484A"/>
    <w:rsid w:val="002C54D1"/>
    <w:rsid w:val="002C5542"/>
    <w:rsid w:val="002C570D"/>
    <w:rsid w:val="002C6561"/>
    <w:rsid w:val="002C6DB3"/>
    <w:rsid w:val="002D0E3D"/>
    <w:rsid w:val="002D10C8"/>
    <w:rsid w:val="002D129A"/>
    <w:rsid w:val="002D1A38"/>
    <w:rsid w:val="002D1AA7"/>
    <w:rsid w:val="002D28CB"/>
    <w:rsid w:val="002D2E16"/>
    <w:rsid w:val="002D35AE"/>
    <w:rsid w:val="002D373C"/>
    <w:rsid w:val="002D4828"/>
    <w:rsid w:val="002E126F"/>
    <w:rsid w:val="002E160F"/>
    <w:rsid w:val="002E191E"/>
    <w:rsid w:val="002E1C05"/>
    <w:rsid w:val="002E1E5D"/>
    <w:rsid w:val="002E2FBC"/>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907"/>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0A9"/>
    <w:rsid w:val="00312733"/>
    <w:rsid w:val="003143BA"/>
    <w:rsid w:val="00316065"/>
    <w:rsid w:val="003161C0"/>
    <w:rsid w:val="00316CB5"/>
    <w:rsid w:val="00317883"/>
    <w:rsid w:val="00317EFF"/>
    <w:rsid w:val="00321AA3"/>
    <w:rsid w:val="00321AE9"/>
    <w:rsid w:val="00321D1B"/>
    <w:rsid w:val="00321EEE"/>
    <w:rsid w:val="00323895"/>
    <w:rsid w:val="0032586C"/>
    <w:rsid w:val="00326579"/>
    <w:rsid w:val="00327D79"/>
    <w:rsid w:val="0033206D"/>
    <w:rsid w:val="00332E6B"/>
    <w:rsid w:val="003337F3"/>
    <w:rsid w:val="003338F8"/>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56236"/>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18D2"/>
    <w:rsid w:val="00383D51"/>
    <w:rsid w:val="00383E66"/>
    <w:rsid w:val="00384AE2"/>
    <w:rsid w:val="003854B7"/>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15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6DD6"/>
    <w:rsid w:val="003E712E"/>
    <w:rsid w:val="003E7278"/>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2A"/>
    <w:rsid w:val="004147B1"/>
    <w:rsid w:val="004156E0"/>
    <w:rsid w:val="00416727"/>
    <w:rsid w:val="0042068A"/>
    <w:rsid w:val="0042267F"/>
    <w:rsid w:val="0042437A"/>
    <w:rsid w:val="004248F0"/>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24C3"/>
    <w:rsid w:val="004436D7"/>
    <w:rsid w:val="00443DCB"/>
    <w:rsid w:val="00443DEB"/>
    <w:rsid w:val="0044535B"/>
    <w:rsid w:val="00445FDA"/>
    <w:rsid w:val="004466B2"/>
    <w:rsid w:val="004473B2"/>
    <w:rsid w:val="00447F0D"/>
    <w:rsid w:val="00450A5F"/>
    <w:rsid w:val="00451514"/>
    <w:rsid w:val="00452169"/>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1B65"/>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4F28"/>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91E"/>
    <w:rsid w:val="004B3A2A"/>
    <w:rsid w:val="004B3D59"/>
    <w:rsid w:val="004B50F8"/>
    <w:rsid w:val="004B58EA"/>
    <w:rsid w:val="004B73EF"/>
    <w:rsid w:val="004C09B4"/>
    <w:rsid w:val="004C20F2"/>
    <w:rsid w:val="004C251E"/>
    <w:rsid w:val="004C38EA"/>
    <w:rsid w:val="004C3F25"/>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3CF"/>
    <w:rsid w:val="00500A07"/>
    <w:rsid w:val="00501B93"/>
    <w:rsid w:val="005041C2"/>
    <w:rsid w:val="00504B73"/>
    <w:rsid w:val="00505CA0"/>
    <w:rsid w:val="00507043"/>
    <w:rsid w:val="00507C08"/>
    <w:rsid w:val="00507D18"/>
    <w:rsid w:val="0051016E"/>
    <w:rsid w:val="00511A30"/>
    <w:rsid w:val="005124A4"/>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4FBE"/>
    <w:rsid w:val="00585172"/>
    <w:rsid w:val="00587366"/>
    <w:rsid w:val="0058757A"/>
    <w:rsid w:val="00590037"/>
    <w:rsid w:val="00590892"/>
    <w:rsid w:val="00592DB9"/>
    <w:rsid w:val="005930F8"/>
    <w:rsid w:val="00593476"/>
    <w:rsid w:val="005937BC"/>
    <w:rsid w:val="00594C52"/>
    <w:rsid w:val="00595511"/>
    <w:rsid w:val="00596514"/>
    <w:rsid w:val="0059679B"/>
    <w:rsid w:val="00597456"/>
    <w:rsid w:val="00597651"/>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0905"/>
    <w:rsid w:val="005C1A74"/>
    <w:rsid w:val="005C3294"/>
    <w:rsid w:val="005C347F"/>
    <w:rsid w:val="005C3B63"/>
    <w:rsid w:val="005C412B"/>
    <w:rsid w:val="005C450C"/>
    <w:rsid w:val="005C6961"/>
    <w:rsid w:val="005C6F55"/>
    <w:rsid w:val="005C7F3D"/>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4A6D"/>
    <w:rsid w:val="005F53A4"/>
    <w:rsid w:val="005F53E3"/>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2B06"/>
    <w:rsid w:val="00624425"/>
    <w:rsid w:val="00624A5E"/>
    <w:rsid w:val="00624D4A"/>
    <w:rsid w:val="006257C2"/>
    <w:rsid w:val="006258E6"/>
    <w:rsid w:val="00627163"/>
    <w:rsid w:val="0063034E"/>
    <w:rsid w:val="00633663"/>
    <w:rsid w:val="00634476"/>
    <w:rsid w:val="00635062"/>
    <w:rsid w:val="00637475"/>
    <w:rsid w:val="006403BE"/>
    <w:rsid w:val="00642CAB"/>
    <w:rsid w:val="0064393B"/>
    <w:rsid w:val="006439A1"/>
    <w:rsid w:val="0064419D"/>
    <w:rsid w:val="00644375"/>
    <w:rsid w:val="00644A5C"/>
    <w:rsid w:val="006458C0"/>
    <w:rsid w:val="00646A08"/>
    <w:rsid w:val="00646D42"/>
    <w:rsid w:val="0064716C"/>
    <w:rsid w:val="00650392"/>
    <w:rsid w:val="0065061D"/>
    <w:rsid w:val="00651701"/>
    <w:rsid w:val="00655146"/>
    <w:rsid w:val="00656C62"/>
    <w:rsid w:val="0065715E"/>
    <w:rsid w:val="00657670"/>
    <w:rsid w:val="00657D5D"/>
    <w:rsid w:val="00657DBF"/>
    <w:rsid w:val="00657DE0"/>
    <w:rsid w:val="00660C40"/>
    <w:rsid w:val="00662C69"/>
    <w:rsid w:val="006633C0"/>
    <w:rsid w:val="00663470"/>
    <w:rsid w:val="00663CC7"/>
    <w:rsid w:val="0066458B"/>
    <w:rsid w:val="00664805"/>
    <w:rsid w:val="00664FB5"/>
    <w:rsid w:val="006674A0"/>
    <w:rsid w:val="00667D78"/>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125B"/>
    <w:rsid w:val="00682297"/>
    <w:rsid w:val="006842C0"/>
    <w:rsid w:val="00685689"/>
    <w:rsid w:val="0068594B"/>
    <w:rsid w:val="00686B04"/>
    <w:rsid w:val="00687CAD"/>
    <w:rsid w:val="006901FA"/>
    <w:rsid w:val="006904D3"/>
    <w:rsid w:val="006906D8"/>
    <w:rsid w:val="00690BB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1A4B"/>
    <w:rsid w:val="006A2CF3"/>
    <w:rsid w:val="006A2D34"/>
    <w:rsid w:val="006A2EDE"/>
    <w:rsid w:val="006A2EFB"/>
    <w:rsid w:val="006A32B6"/>
    <w:rsid w:val="006A3D7A"/>
    <w:rsid w:val="006A5374"/>
    <w:rsid w:val="006A687E"/>
    <w:rsid w:val="006A79C3"/>
    <w:rsid w:val="006B004E"/>
    <w:rsid w:val="006B0170"/>
    <w:rsid w:val="006B0198"/>
    <w:rsid w:val="006B12E8"/>
    <w:rsid w:val="006B1C19"/>
    <w:rsid w:val="006B31D1"/>
    <w:rsid w:val="006B31E7"/>
    <w:rsid w:val="006B4CA9"/>
    <w:rsid w:val="006B4D86"/>
    <w:rsid w:val="006B65D4"/>
    <w:rsid w:val="006B6ECB"/>
    <w:rsid w:val="006B71CA"/>
    <w:rsid w:val="006B7A58"/>
    <w:rsid w:val="006C26B3"/>
    <w:rsid w:val="006C2FEE"/>
    <w:rsid w:val="006C3314"/>
    <w:rsid w:val="006C50B1"/>
    <w:rsid w:val="006C50C2"/>
    <w:rsid w:val="006C563A"/>
    <w:rsid w:val="006C6C8C"/>
    <w:rsid w:val="006C6E1A"/>
    <w:rsid w:val="006C7657"/>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507"/>
    <w:rsid w:val="006F1E31"/>
    <w:rsid w:val="006F2C12"/>
    <w:rsid w:val="006F2F92"/>
    <w:rsid w:val="006F3266"/>
    <w:rsid w:val="006F500E"/>
    <w:rsid w:val="006F51AA"/>
    <w:rsid w:val="006F69E5"/>
    <w:rsid w:val="00700B9B"/>
    <w:rsid w:val="007050B1"/>
    <w:rsid w:val="00705527"/>
    <w:rsid w:val="007059CC"/>
    <w:rsid w:val="00707096"/>
    <w:rsid w:val="007127BB"/>
    <w:rsid w:val="007136BC"/>
    <w:rsid w:val="00714576"/>
    <w:rsid w:val="00714B89"/>
    <w:rsid w:val="00714FEC"/>
    <w:rsid w:val="0071522B"/>
    <w:rsid w:val="00715A04"/>
    <w:rsid w:val="00715B7D"/>
    <w:rsid w:val="00716C21"/>
    <w:rsid w:val="00721335"/>
    <w:rsid w:val="00721924"/>
    <w:rsid w:val="00721F66"/>
    <w:rsid w:val="00722B93"/>
    <w:rsid w:val="0072445A"/>
    <w:rsid w:val="00727B1C"/>
    <w:rsid w:val="00730E96"/>
    <w:rsid w:val="00731F1F"/>
    <w:rsid w:val="0073324B"/>
    <w:rsid w:val="00733313"/>
    <w:rsid w:val="007337E6"/>
    <w:rsid w:val="0073430C"/>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287E"/>
    <w:rsid w:val="0075440D"/>
    <w:rsid w:val="00754E6B"/>
    <w:rsid w:val="00754EF8"/>
    <w:rsid w:val="00755369"/>
    <w:rsid w:val="0075604A"/>
    <w:rsid w:val="0075650E"/>
    <w:rsid w:val="00757995"/>
    <w:rsid w:val="00760BAE"/>
    <w:rsid w:val="00762511"/>
    <w:rsid w:val="00762697"/>
    <w:rsid w:val="007644E6"/>
    <w:rsid w:val="007652EA"/>
    <w:rsid w:val="00766CDD"/>
    <w:rsid w:val="007674F3"/>
    <w:rsid w:val="00767CD2"/>
    <w:rsid w:val="00770485"/>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508"/>
    <w:rsid w:val="007909AE"/>
    <w:rsid w:val="007914E4"/>
    <w:rsid w:val="00791E58"/>
    <w:rsid w:val="0079388C"/>
    <w:rsid w:val="0079427C"/>
    <w:rsid w:val="00794C2B"/>
    <w:rsid w:val="007A0692"/>
    <w:rsid w:val="007A082B"/>
    <w:rsid w:val="007A0A0E"/>
    <w:rsid w:val="007A1303"/>
    <w:rsid w:val="007A165D"/>
    <w:rsid w:val="007A2C90"/>
    <w:rsid w:val="007A3A6F"/>
    <w:rsid w:val="007A4419"/>
    <w:rsid w:val="007A65E0"/>
    <w:rsid w:val="007A70B9"/>
    <w:rsid w:val="007A729D"/>
    <w:rsid w:val="007A7602"/>
    <w:rsid w:val="007A7A58"/>
    <w:rsid w:val="007A7E06"/>
    <w:rsid w:val="007B02B9"/>
    <w:rsid w:val="007B1837"/>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274E"/>
    <w:rsid w:val="007D3FBD"/>
    <w:rsid w:val="007D49A0"/>
    <w:rsid w:val="007D7EF3"/>
    <w:rsid w:val="007E04D1"/>
    <w:rsid w:val="007E0553"/>
    <w:rsid w:val="007E0C40"/>
    <w:rsid w:val="007E5125"/>
    <w:rsid w:val="007E5DB4"/>
    <w:rsid w:val="007E6334"/>
    <w:rsid w:val="007E64B6"/>
    <w:rsid w:val="007E6DA4"/>
    <w:rsid w:val="007E72DF"/>
    <w:rsid w:val="007F0617"/>
    <w:rsid w:val="007F0E48"/>
    <w:rsid w:val="007F313E"/>
    <w:rsid w:val="007F372C"/>
    <w:rsid w:val="007F3993"/>
    <w:rsid w:val="007F3A01"/>
    <w:rsid w:val="007F3A5A"/>
    <w:rsid w:val="007F5AD6"/>
    <w:rsid w:val="007F63AF"/>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10302"/>
    <w:rsid w:val="00810F94"/>
    <w:rsid w:val="008118AF"/>
    <w:rsid w:val="008126BE"/>
    <w:rsid w:val="00812B45"/>
    <w:rsid w:val="00814A17"/>
    <w:rsid w:val="00815FE6"/>
    <w:rsid w:val="008167F5"/>
    <w:rsid w:val="0081794B"/>
    <w:rsid w:val="00817D8E"/>
    <w:rsid w:val="008200A3"/>
    <w:rsid w:val="00820BF2"/>
    <w:rsid w:val="00823845"/>
    <w:rsid w:val="00824C4E"/>
    <w:rsid w:val="00826125"/>
    <w:rsid w:val="00826774"/>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F33"/>
    <w:rsid w:val="00881572"/>
    <w:rsid w:val="00882584"/>
    <w:rsid w:val="00882A33"/>
    <w:rsid w:val="00882E82"/>
    <w:rsid w:val="00882FEA"/>
    <w:rsid w:val="0088320F"/>
    <w:rsid w:val="00883450"/>
    <w:rsid w:val="0088398C"/>
    <w:rsid w:val="00885A71"/>
    <w:rsid w:val="00885C6E"/>
    <w:rsid w:val="0088643C"/>
    <w:rsid w:val="00886AF2"/>
    <w:rsid w:val="0088743F"/>
    <w:rsid w:val="0089067B"/>
    <w:rsid w:val="00890700"/>
    <w:rsid w:val="00892AB9"/>
    <w:rsid w:val="00893857"/>
    <w:rsid w:val="0089412A"/>
    <w:rsid w:val="00895335"/>
    <w:rsid w:val="00895536"/>
    <w:rsid w:val="008965EF"/>
    <w:rsid w:val="00896AD4"/>
    <w:rsid w:val="00896D9E"/>
    <w:rsid w:val="00897752"/>
    <w:rsid w:val="008A2811"/>
    <w:rsid w:val="008A3797"/>
    <w:rsid w:val="008A3FC8"/>
    <w:rsid w:val="008A52F3"/>
    <w:rsid w:val="008A5456"/>
    <w:rsid w:val="008A59E3"/>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143"/>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2012"/>
    <w:rsid w:val="00923E6F"/>
    <w:rsid w:val="00925C68"/>
    <w:rsid w:val="009315B0"/>
    <w:rsid w:val="009316E9"/>
    <w:rsid w:val="00931C93"/>
    <w:rsid w:val="00931EE2"/>
    <w:rsid w:val="00931FD8"/>
    <w:rsid w:val="0093282F"/>
    <w:rsid w:val="00932A5D"/>
    <w:rsid w:val="0093416D"/>
    <w:rsid w:val="00935D37"/>
    <w:rsid w:val="0093652D"/>
    <w:rsid w:val="00937309"/>
    <w:rsid w:val="00937D66"/>
    <w:rsid w:val="0094065A"/>
    <w:rsid w:val="00940FE2"/>
    <w:rsid w:val="00943E62"/>
    <w:rsid w:val="00945A61"/>
    <w:rsid w:val="00950154"/>
    <w:rsid w:val="0095030E"/>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70C"/>
    <w:rsid w:val="00983B8F"/>
    <w:rsid w:val="00985479"/>
    <w:rsid w:val="0098595E"/>
    <w:rsid w:val="00986073"/>
    <w:rsid w:val="00986BE7"/>
    <w:rsid w:val="00990EE2"/>
    <w:rsid w:val="00991215"/>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A10"/>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6D0"/>
    <w:rsid w:val="00A15C42"/>
    <w:rsid w:val="00A16DF1"/>
    <w:rsid w:val="00A16F09"/>
    <w:rsid w:val="00A17302"/>
    <w:rsid w:val="00A17A17"/>
    <w:rsid w:val="00A17E3C"/>
    <w:rsid w:val="00A20B1F"/>
    <w:rsid w:val="00A21050"/>
    <w:rsid w:val="00A235D0"/>
    <w:rsid w:val="00A24131"/>
    <w:rsid w:val="00A25320"/>
    <w:rsid w:val="00A25CB8"/>
    <w:rsid w:val="00A25FD3"/>
    <w:rsid w:val="00A27A7F"/>
    <w:rsid w:val="00A27D6E"/>
    <w:rsid w:val="00A3276A"/>
    <w:rsid w:val="00A32883"/>
    <w:rsid w:val="00A339DE"/>
    <w:rsid w:val="00A346B7"/>
    <w:rsid w:val="00A349D2"/>
    <w:rsid w:val="00A34C05"/>
    <w:rsid w:val="00A35492"/>
    <w:rsid w:val="00A356A1"/>
    <w:rsid w:val="00A36F1A"/>
    <w:rsid w:val="00A4044E"/>
    <w:rsid w:val="00A413DF"/>
    <w:rsid w:val="00A42475"/>
    <w:rsid w:val="00A4262E"/>
    <w:rsid w:val="00A42869"/>
    <w:rsid w:val="00A4379F"/>
    <w:rsid w:val="00A4434D"/>
    <w:rsid w:val="00A45039"/>
    <w:rsid w:val="00A454E0"/>
    <w:rsid w:val="00A45546"/>
    <w:rsid w:val="00A456A9"/>
    <w:rsid w:val="00A4585A"/>
    <w:rsid w:val="00A459B3"/>
    <w:rsid w:val="00A459D6"/>
    <w:rsid w:val="00A45B12"/>
    <w:rsid w:val="00A462D5"/>
    <w:rsid w:val="00A4650A"/>
    <w:rsid w:val="00A46E79"/>
    <w:rsid w:val="00A46F7C"/>
    <w:rsid w:val="00A471A7"/>
    <w:rsid w:val="00A47279"/>
    <w:rsid w:val="00A50720"/>
    <w:rsid w:val="00A50922"/>
    <w:rsid w:val="00A50B8A"/>
    <w:rsid w:val="00A51B14"/>
    <w:rsid w:val="00A51F40"/>
    <w:rsid w:val="00A53042"/>
    <w:rsid w:val="00A55D2B"/>
    <w:rsid w:val="00A572BC"/>
    <w:rsid w:val="00A57A82"/>
    <w:rsid w:val="00A60516"/>
    <w:rsid w:val="00A62B7B"/>
    <w:rsid w:val="00A654A2"/>
    <w:rsid w:val="00A66149"/>
    <w:rsid w:val="00A66AE9"/>
    <w:rsid w:val="00A67428"/>
    <w:rsid w:val="00A702D2"/>
    <w:rsid w:val="00A70CF3"/>
    <w:rsid w:val="00A7155E"/>
    <w:rsid w:val="00A72057"/>
    <w:rsid w:val="00A74EDE"/>
    <w:rsid w:val="00A763AE"/>
    <w:rsid w:val="00A76619"/>
    <w:rsid w:val="00A766D5"/>
    <w:rsid w:val="00A76B0D"/>
    <w:rsid w:val="00A80223"/>
    <w:rsid w:val="00A816EE"/>
    <w:rsid w:val="00A81AB5"/>
    <w:rsid w:val="00A82724"/>
    <w:rsid w:val="00A82A2F"/>
    <w:rsid w:val="00A82C5A"/>
    <w:rsid w:val="00A83FF6"/>
    <w:rsid w:val="00A85A28"/>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504"/>
    <w:rsid w:val="00AB09DB"/>
    <w:rsid w:val="00AB0C03"/>
    <w:rsid w:val="00AB1131"/>
    <w:rsid w:val="00AB133D"/>
    <w:rsid w:val="00AB1B91"/>
    <w:rsid w:val="00AB2744"/>
    <w:rsid w:val="00AB274F"/>
    <w:rsid w:val="00AB2CAA"/>
    <w:rsid w:val="00AB5F30"/>
    <w:rsid w:val="00AB61E4"/>
    <w:rsid w:val="00AB6BE3"/>
    <w:rsid w:val="00AB7AAA"/>
    <w:rsid w:val="00AC2197"/>
    <w:rsid w:val="00AC37C3"/>
    <w:rsid w:val="00AC3C7B"/>
    <w:rsid w:val="00AC3E65"/>
    <w:rsid w:val="00AC535B"/>
    <w:rsid w:val="00AC5607"/>
    <w:rsid w:val="00AC5F6A"/>
    <w:rsid w:val="00AD0B3C"/>
    <w:rsid w:val="00AD0FC3"/>
    <w:rsid w:val="00AD15D9"/>
    <w:rsid w:val="00AD1CC0"/>
    <w:rsid w:val="00AD21E7"/>
    <w:rsid w:val="00AD22B5"/>
    <w:rsid w:val="00AD2718"/>
    <w:rsid w:val="00AD2871"/>
    <w:rsid w:val="00AD2CE9"/>
    <w:rsid w:val="00AD33D3"/>
    <w:rsid w:val="00AD366A"/>
    <w:rsid w:val="00AD3DB4"/>
    <w:rsid w:val="00AD432B"/>
    <w:rsid w:val="00AD4D26"/>
    <w:rsid w:val="00AD5133"/>
    <w:rsid w:val="00AD5712"/>
    <w:rsid w:val="00AD6AC5"/>
    <w:rsid w:val="00AD76A1"/>
    <w:rsid w:val="00AE0699"/>
    <w:rsid w:val="00AE2405"/>
    <w:rsid w:val="00AE48E8"/>
    <w:rsid w:val="00AE7F20"/>
    <w:rsid w:val="00AF0E7C"/>
    <w:rsid w:val="00AF1F04"/>
    <w:rsid w:val="00AF31FE"/>
    <w:rsid w:val="00AF3B55"/>
    <w:rsid w:val="00AF3BB7"/>
    <w:rsid w:val="00AF3D59"/>
    <w:rsid w:val="00AF648D"/>
    <w:rsid w:val="00AF6794"/>
    <w:rsid w:val="00AF681D"/>
    <w:rsid w:val="00AF6F48"/>
    <w:rsid w:val="00AF717E"/>
    <w:rsid w:val="00B016F7"/>
    <w:rsid w:val="00B02BDD"/>
    <w:rsid w:val="00B03F1F"/>
    <w:rsid w:val="00B04E10"/>
    <w:rsid w:val="00B055B9"/>
    <w:rsid w:val="00B06140"/>
    <w:rsid w:val="00B11B89"/>
    <w:rsid w:val="00B12C44"/>
    <w:rsid w:val="00B13243"/>
    <w:rsid w:val="00B13511"/>
    <w:rsid w:val="00B13760"/>
    <w:rsid w:val="00B13D85"/>
    <w:rsid w:val="00B14881"/>
    <w:rsid w:val="00B16296"/>
    <w:rsid w:val="00B16798"/>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235"/>
    <w:rsid w:val="00B665B2"/>
    <w:rsid w:val="00B667C6"/>
    <w:rsid w:val="00B66B2C"/>
    <w:rsid w:val="00B66BC8"/>
    <w:rsid w:val="00B71F08"/>
    <w:rsid w:val="00B73838"/>
    <w:rsid w:val="00B7421A"/>
    <w:rsid w:val="00B74366"/>
    <w:rsid w:val="00B75F20"/>
    <w:rsid w:val="00B762FD"/>
    <w:rsid w:val="00B773F9"/>
    <w:rsid w:val="00B808A4"/>
    <w:rsid w:val="00B81371"/>
    <w:rsid w:val="00B818B8"/>
    <w:rsid w:val="00B81E78"/>
    <w:rsid w:val="00B836F0"/>
    <w:rsid w:val="00B83D16"/>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74B4"/>
    <w:rsid w:val="00BA0012"/>
    <w:rsid w:val="00BA0458"/>
    <w:rsid w:val="00BA120A"/>
    <w:rsid w:val="00BA1798"/>
    <w:rsid w:val="00BA3BB7"/>
    <w:rsid w:val="00BA4F66"/>
    <w:rsid w:val="00BA54A2"/>
    <w:rsid w:val="00BA572A"/>
    <w:rsid w:val="00BA65BE"/>
    <w:rsid w:val="00BA6D15"/>
    <w:rsid w:val="00BA7987"/>
    <w:rsid w:val="00BA7CFA"/>
    <w:rsid w:val="00BB1309"/>
    <w:rsid w:val="00BB2592"/>
    <w:rsid w:val="00BB3156"/>
    <w:rsid w:val="00BB5ADB"/>
    <w:rsid w:val="00BB5CA9"/>
    <w:rsid w:val="00BB6662"/>
    <w:rsid w:val="00BB7E0C"/>
    <w:rsid w:val="00BC0CE4"/>
    <w:rsid w:val="00BC22CD"/>
    <w:rsid w:val="00BC2443"/>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462E"/>
    <w:rsid w:val="00BE4E03"/>
    <w:rsid w:val="00BE545A"/>
    <w:rsid w:val="00BE57A2"/>
    <w:rsid w:val="00BE5E11"/>
    <w:rsid w:val="00BE6C95"/>
    <w:rsid w:val="00BE74FA"/>
    <w:rsid w:val="00BF0A54"/>
    <w:rsid w:val="00BF0F1C"/>
    <w:rsid w:val="00BF1278"/>
    <w:rsid w:val="00BF1B7F"/>
    <w:rsid w:val="00BF2346"/>
    <w:rsid w:val="00BF3B85"/>
    <w:rsid w:val="00BF485E"/>
    <w:rsid w:val="00BF5B15"/>
    <w:rsid w:val="00BF6B5B"/>
    <w:rsid w:val="00BF6D83"/>
    <w:rsid w:val="00BF704D"/>
    <w:rsid w:val="00BF7365"/>
    <w:rsid w:val="00BF7824"/>
    <w:rsid w:val="00C020F8"/>
    <w:rsid w:val="00C02535"/>
    <w:rsid w:val="00C04666"/>
    <w:rsid w:val="00C04D22"/>
    <w:rsid w:val="00C04E74"/>
    <w:rsid w:val="00C06C02"/>
    <w:rsid w:val="00C070ED"/>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0C51"/>
    <w:rsid w:val="00C315FB"/>
    <w:rsid w:val="00C31713"/>
    <w:rsid w:val="00C317BD"/>
    <w:rsid w:val="00C31E8F"/>
    <w:rsid w:val="00C33279"/>
    <w:rsid w:val="00C34B8F"/>
    <w:rsid w:val="00C35332"/>
    <w:rsid w:val="00C36183"/>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43A"/>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5593"/>
    <w:rsid w:val="00C96E6B"/>
    <w:rsid w:val="00CA0640"/>
    <w:rsid w:val="00CA12DB"/>
    <w:rsid w:val="00CA2022"/>
    <w:rsid w:val="00CA2BBF"/>
    <w:rsid w:val="00CA4741"/>
    <w:rsid w:val="00CA7A78"/>
    <w:rsid w:val="00CA7F49"/>
    <w:rsid w:val="00CB2FC0"/>
    <w:rsid w:val="00CB3C69"/>
    <w:rsid w:val="00CB403F"/>
    <w:rsid w:val="00CB57BF"/>
    <w:rsid w:val="00CB58C6"/>
    <w:rsid w:val="00CB5AEC"/>
    <w:rsid w:val="00CB7F82"/>
    <w:rsid w:val="00CC0A95"/>
    <w:rsid w:val="00CC0B3A"/>
    <w:rsid w:val="00CC10A6"/>
    <w:rsid w:val="00CC10B3"/>
    <w:rsid w:val="00CC27BA"/>
    <w:rsid w:val="00CC2DE4"/>
    <w:rsid w:val="00CC360E"/>
    <w:rsid w:val="00CC3B04"/>
    <w:rsid w:val="00CC3D18"/>
    <w:rsid w:val="00CC3FC7"/>
    <w:rsid w:val="00CC48D6"/>
    <w:rsid w:val="00CD32FE"/>
    <w:rsid w:val="00CD3E7D"/>
    <w:rsid w:val="00CD3FC0"/>
    <w:rsid w:val="00CD5036"/>
    <w:rsid w:val="00CD6866"/>
    <w:rsid w:val="00CD76D4"/>
    <w:rsid w:val="00CD7893"/>
    <w:rsid w:val="00CE03CC"/>
    <w:rsid w:val="00CE0F94"/>
    <w:rsid w:val="00CE1668"/>
    <w:rsid w:val="00CE6D82"/>
    <w:rsid w:val="00CE7E6A"/>
    <w:rsid w:val="00CF030B"/>
    <w:rsid w:val="00CF23A2"/>
    <w:rsid w:val="00CF5D77"/>
    <w:rsid w:val="00CF6EB2"/>
    <w:rsid w:val="00CF7060"/>
    <w:rsid w:val="00D00269"/>
    <w:rsid w:val="00D01F86"/>
    <w:rsid w:val="00D02F72"/>
    <w:rsid w:val="00D07816"/>
    <w:rsid w:val="00D10AB0"/>
    <w:rsid w:val="00D12EE7"/>
    <w:rsid w:val="00D1373C"/>
    <w:rsid w:val="00D16AE4"/>
    <w:rsid w:val="00D16B19"/>
    <w:rsid w:val="00D16BAD"/>
    <w:rsid w:val="00D172B8"/>
    <w:rsid w:val="00D1735B"/>
    <w:rsid w:val="00D17702"/>
    <w:rsid w:val="00D17C3D"/>
    <w:rsid w:val="00D20E91"/>
    <w:rsid w:val="00D225CB"/>
    <w:rsid w:val="00D23CD2"/>
    <w:rsid w:val="00D24179"/>
    <w:rsid w:val="00D25492"/>
    <w:rsid w:val="00D2595F"/>
    <w:rsid w:val="00D25A9F"/>
    <w:rsid w:val="00D266ED"/>
    <w:rsid w:val="00D26916"/>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11D"/>
    <w:rsid w:val="00D4329F"/>
    <w:rsid w:val="00D446E7"/>
    <w:rsid w:val="00D47265"/>
    <w:rsid w:val="00D47500"/>
    <w:rsid w:val="00D4793C"/>
    <w:rsid w:val="00D5247A"/>
    <w:rsid w:val="00D524E2"/>
    <w:rsid w:val="00D57FDA"/>
    <w:rsid w:val="00D60582"/>
    <w:rsid w:val="00D60C22"/>
    <w:rsid w:val="00D61222"/>
    <w:rsid w:val="00D63800"/>
    <w:rsid w:val="00D63990"/>
    <w:rsid w:val="00D63C47"/>
    <w:rsid w:val="00D641DC"/>
    <w:rsid w:val="00D65068"/>
    <w:rsid w:val="00D65243"/>
    <w:rsid w:val="00D65794"/>
    <w:rsid w:val="00D658A1"/>
    <w:rsid w:val="00D65BBD"/>
    <w:rsid w:val="00D67E99"/>
    <w:rsid w:val="00D70BE1"/>
    <w:rsid w:val="00D71057"/>
    <w:rsid w:val="00D730F6"/>
    <w:rsid w:val="00D738F0"/>
    <w:rsid w:val="00D75E6C"/>
    <w:rsid w:val="00D80C86"/>
    <w:rsid w:val="00D8175A"/>
    <w:rsid w:val="00D82CB3"/>
    <w:rsid w:val="00D82FC0"/>
    <w:rsid w:val="00D8322A"/>
    <w:rsid w:val="00D83B2A"/>
    <w:rsid w:val="00D83C17"/>
    <w:rsid w:val="00D8541E"/>
    <w:rsid w:val="00D85885"/>
    <w:rsid w:val="00D8720F"/>
    <w:rsid w:val="00D87527"/>
    <w:rsid w:val="00D87652"/>
    <w:rsid w:val="00D9009F"/>
    <w:rsid w:val="00D905C2"/>
    <w:rsid w:val="00D9197D"/>
    <w:rsid w:val="00D92D08"/>
    <w:rsid w:val="00D9372E"/>
    <w:rsid w:val="00D938BE"/>
    <w:rsid w:val="00D9392E"/>
    <w:rsid w:val="00D947F0"/>
    <w:rsid w:val="00D963CC"/>
    <w:rsid w:val="00DA22D8"/>
    <w:rsid w:val="00DA2D95"/>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B7C4B"/>
    <w:rsid w:val="00DC073A"/>
    <w:rsid w:val="00DC0A7B"/>
    <w:rsid w:val="00DC1539"/>
    <w:rsid w:val="00DC2022"/>
    <w:rsid w:val="00DC230C"/>
    <w:rsid w:val="00DC27E7"/>
    <w:rsid w:val="00DC2A1F"/>
    <w:rsid w:val="00DC2CE7"/>
    <w:rsid w:val="00DC301A"/>
    <w:rsid w:val="00DC470B"/>
    <w:rsid w:val="00DC5188"/>
    <w:rsid w:val="00DC6294"/>
    <w:rsid w:val="00DC6AEA"/>
    <w:rsid w:val="00DC7377"/>
    <w:rsid w:val="00DC770E"/>
    <w:rsid w:val="00DD22FA"/>
    <w:rsid w:val="00DD2912"/>
    <w:rsid w:val="00DD2D98"/>
    <w:rsid w:val="00DD353B"/>
    <w:rsid w:val="00DD3902"/>
    <w:rsid w:val="00DD3B02"/>
    <w:rsid w:val="00DD3E6A"/>
    <w:rsid w:val="00DD417A"/>
    <w:rsid w:val="00DD45C1"/>
    <w:rsid w:val="00DD4849"/>
    <w:rsid w:val="00DD4A21"/>
    <w:rsid w:val="00DD4A95"/>
    <w:rsid w:val="00DE0FC0"/>
    <w:rsid w:val="00DE190A"/>
    <w:rsid w:val="00DE1A76"/>
    <w:rsid w:val="00DE3050"/>
    <w:rsid w:val="00DE31D8"/>
    <w:rsid w:val="00DE3A31"/>
    <w:rsid w:val="00DE4F75"/>
    <w:rsid w:val="00DE5F76"/>
    <w:rsid w:val="00DF09A4"/>
    <w:rsid w:val="00DF0DF7"/>
    <w:rsid w:val="00DF13A5"/>
    <w:rsid w:val="00DF1AE4"/>
    <w:rsid w:val="00DF1C93"/>
    <w:rsid w:val="00DF1E5D"/>
    <w:rsid w:val="00DF2ABA"/>
    <w:rsid w:val="00DF391A"/>
    <w:rsid w:val="00DF419C"/>
    <w:rsid w:val="00DF51C5"/>
    <w:rsid w:val="00DF5487"/>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17ADD"/>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C79"/>
    <w:rsid w:val="00E36F7D"/>
    <w:rsid w:val="00E405E0"/>
    <w:rsid w:val="00E43ABE"/>
    <w:rsid w:val="00E44057"/>
    <w:rsid w:val="00E445BD"/>
    <w:rsid w:val="00E46673"/>
    <w:rsid w:val="00E47802"/>
    <w:rsid w:val="00E47A5F"/>
    <w:rsid w:val="00E506E7"/>
    <w:rsid w:val="00E507A5"/>
    <w:rsid w:val="00E51871"/>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AB0"/>
    <w:rsid w:val="00E66EE6"/>
    <w:rsid w:val="00E7063D"/>
    <w:rsid w:val="00E71329"/>
    <w:rsid w:val="00E71633"/>
    <w:rsid w:val="00E7218C"/>
    <w:rsid w:val="00E72689"/>
    <w:rsid w:val="00E730AA"/>
    <w:rsid w:val="00E73B1B"/>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975"/>
    <w:rsid w:val="00EA1D8B"/>
    <w:rsid w:val="00EA3249"/>
    <w:rsid w:val="00EA3C59"/>
    <w:rsid w:val="00EA4CEB"/>
    <w:rsid w:val="00EA5118"/>
    <w:rsid w:val="00EA6C56"/>
    <w:rsid w:val="00EB02F9"/>
    <w:rsid w:val="00EB06C2"/>
    <w:rsid w:val="00EB0909"/>
    <w:rsid w:val="00EB0C63"/>
    <w:rsid w:val="00EB0DF0"/>
    <w:rsid w:val="00EB1A2C"/>
    <w:rsid w:val="00EB2513"/>
    <w:rsid w:val="00EB3DF7"/>
    <w:rsid w:val="00EB40DC"/>
    <w:rsid w:val="00EB456E"/>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655"/>
    <w:rsid w:val="00EE0293"/>
    <w:rsid w:val="00EE03EC"/>
    <w:rsid w:val="00EE048D"/>
    <w:rsid w:val="00EE0568"/>
    <w:rsid w:val="00EE0ACB"/>
    <w:rsid w:val="00EE107C"/>
    <w:rsid w:val="00EE280E"/>
    <w:rsid w:val="00EE3E9C"/>
    <w:rsid w:val="00EE4975"/>
    <w:rsid w:val="00EE4D4C"/>
    <w:rsid w:val="00EE4FBE"/>
    <w:rsid w:val="00EE6D29"/>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CD6"/>
    <w:rsid w:val="00F05DE1"/>
    <w:rsid w:val="00F06D58"/>
    <w:rsid w:val="00F07353"/>
    <w:rsid w:val="00F104AB"/>
    <w:rsid w:val="00F10806"/>
    <w:rsid w:val="00F10D6B"/>
    <w:rsid w:val="00F12C08"/>
    <w:rsid w:val="00F12CDC"/>
    <w:rsid w:val="00F135F6"/>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0500"/>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17FF"/>
    <w:rsid w:val="00F529E5"/>
    <w:rsid w:val="00F53C70"/>
    <w:rsid w:val="00F55309"/>
    <w:rsid w:val="00F562A9"/>
    <w:rsid w:val="00F56E0D"/>
    <w:rsid w:val="00F60C62"/>
    <w:rsid w:val="00F62C00"/>
    <w:rsid w:val="00F6300E"/>
    <w:rsid w:val="00F6301A"/>
    <w:rsid w:val="00F6387F"/>
    <w:rsid w:val="00F645AF"/>
    <w:rsid w:val="00F66BC9"/>
    <w:rsid w:val="00F67946"/>
    <w:rsid w:val="00F71035"/>
    <w:rsid w:val="00F7153A"/>
    <w:rsid w:val="00F72B99"/>
    <w:rsid w:val="00F72CCD"/>
    <w:rsid w:val="00F72E9F"/>
    <w:rsid w:val="00F73166"/>
    <w:rsid w:val="00F736F9"/>
    <w:rsid w:val="00F739E9"/>
    <w:rsid w:val="00F754E9"/>
    <w:rsid w:val="00F81620"/>
    <w:rsid w:val="00F84185"/>
    <w:rsid w:val="00F84240"/>
    <w:rsid w:val="00F842FD"/>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35D3"/>
    <w:rsid w:val="00FB380D"/>
    <w:rsid w:val="00FB3FB7"/>
    <w:rsid w:val="00FB5507"/>
    <w:rsid w:val="00FB70B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19DB"/>
    <w:rsid w:val="00FE2025"/>
    <w:rsid w:val="00FE2D9D"/>
    <w:rsid w:val="00FE3280"/>
    <w:rsid w:val="00FE38A6"/>
    <w:rsid w:val="00FE45B9"/>
    <w:rsid w:val="00FE4790"/>
    <w:rsid w:val="00FE49E3"/>
    <w:rsid w:val="00FE4E1B"/>
    <w:rsid w:val="00FE562B"/>
    <w:rsid w:val="00FE6FB8"/>
    <w:rsid w:val="00FE7171"/>
    <w:rsid w:val="00FE7904"/>
    <w:rsid w:val="00FE79C6"/>
    <w:rsid w:val="00FF0AD1"/>
    <w:rsid w:val="00FF1315"/>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B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sz w:val="20"/>
      <w:szCs w:val="20"/>
    </w:rPr>
  </w:style>
  <w:style w:type="character" w:customStyle="1" w:styleId="UnresolvedMention">
    <w:name w:val="Unresolved Mention"/>
    <w:basedOn w:val="Fuentedeprrafopredeter"/>
    <w:uiPriority w:val="99"/>
    <w:semiHidden/>
    <w:unhideWhenUsed/>
    <w:rsid w:val="00281AC1"/>
    <w:rPr>
      <w:color w:val="605E5C"/>
      <w:shd w:val="clear" w:color="auto" w:fill="E1DFDD"/>
    </w:rPr>
  </w:style>
  <w:style w:type="paragraph" w:customStyle="1" w:styleId="Citas">
    <w:name w:val="Citas"/>
    <w:basedOn w:val="Normal"/>
    <w:qFormat/>
    <w:rsid w:val="003E6DD6"/>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angradetextonormal">
    <w:name w:val="Body Text Indent"/>
    <w:basedOn w:val="Normal"/>
    <w:link w:val="SangradetextonormalCar"/>
    <w:uiPriority w:val="99"/>
    <w:unhideWhenUsed/>
    <w:qFormat/>
    <w:rsid w:val="0026319B"/>
    <w:pPr>
      <w:spacing w:after="120"/>
      <w:ind w:left="283"/>
    </w:pPr>
    <w:rPr>
      <w:sz w:val="20"/>
      <w:szCs w:val="20"/>
      <w:lang w:eastAsia="es-ES"/>
    </w:rPr>
  </w:style>
  <w:style w:type="character" w:customStyle="1" w:styleId="SangradetextonormalCar">
    <w:name w:val="Sangría de texto normal Car"/>
    <w:basedOn w:val="Fuentedeprrafopredeter"/>
    <w:link w:val="Sangradetextonormal"/>
    <w:uiPriority w:val="99"/>
    <w:qFormat/>
    <w:rsid w:val="0026319B"/>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08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89813402">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14519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1357479">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0675218">
      <w:bodyDiv w:val="1"/>
      <w:marLeft w:val="0"/>
      <w:marRight w:val="0"/>
      <w:marTop w:val="0"/>
      <w:marBottom w:val="0"/>
      <w:divBdr>
        <w:top w:val="none" w:sz="0" w:space="0" w:color="auto"/>
        <w:left w:val="none" w:sz="0" w:space="0" w:color="auto"/>
        <w:bottom w:val="none" w:sz="0" w:space="0" w:color="auto"/>
        <w:right w:val="none" w:sz="0" w:space="0" w:color="auto"/>
      </w:divBdr>
    </w:div>
    <w:div w:id="27606122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1575159">
      <w:bodyDiv w:val="1"/>
      <w:marLeft w:val="0"/>
      <w:marRight w:val="0"/>
      <w:marTop w:val="0"/>
      <w:marBottom w:val="0"/>
      <w:divBdr>
        <w:top w:val="none" w:sz="0" w:space="0" w:color="auto"/>
        <w:left w:val="none" w:sz="0" w:space="0" w:color="auto"/>
        <w:bottom w:val="none" w:sz="0" w:space="0" w:color="auto"/>
        <w:right w:val="none" w:sz="0" w:space="0" w:color="auto"/>
      </w:divBdr>
    </w:div>
    <w:div w:id="60669449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0578785">
      <w:bodyDiv w:val="1"/>
      <w:marLeft w:val="0"/>
      <w:marRight w:val="0"/>
      <w:marTop w:val="0"/>
      <w:marBottom w:val="0"/>
      <w:divBdr>
        <w:top w:val="none" w:sz="0" w:space="0" w:color="auto"/>
        <w:left w:val="none" w:sz="0" w:space="0" w:color="auto"/>
        <w:bottom w:val="none" w:sz="0" w:space="0" w:color="auto"/>
        <w:right w:val="none" w:sz="0" w:space="0" w:color="auto"/>
      </w:divBdr>
    </w:div>
    <w:div w:id="620764563">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78695899">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345644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247157">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5128658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28066693">
      <w:bodyDiv w:val="1"/>
      <w:marLeft w:val="0"/>
      <w:marRight w:val="0"/>
      <w:marTop w:val="0"/>
      <w:marBottom w:val="0"/>
      <w:divBdr>
        <w:top w:val="none" w:sz="0" w:space="0" w:color="auto"/>
        <w:left w:val="none" w:sz="0" w:space="0" w:color="auto"/>
        <w:bottom w:val="none" w:sz="0" w:space="0" w:color="auto"/>
        <w:right w:val="none" w:sz="0" w:space="0" w:color="auto"/>
      </w:divBdr>
    </w:div>
    <w:div w:id="1031345158">
      <w:bodyDiv w:val="1"/>
      <w:marLeft w:val="0"/>
      <w:marRight w:val="0"/>
      <w:marTop w:val="0"/>
      <w:marBottom w:val="0"/>
      <w:divBdr>
        <w:top w:val="none" w:sz="0" w:space="0" w:color="auto"/>
        <w:left w:val="none" w:sz="0" w:space="0" w:color="auto"/>
        <w:bottom w:val="none" w:sz="0" w:space="0" w:color="auto"/>
        <w:right w:val="none" w:sz="0" w:space="0" w:color="auto"/>
      </w:divBdr>
    </w:div>
    <w:div w:id="107682908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7488387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2589284">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892184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9743931">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18404224">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530033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36394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5657545">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investav.mx/Portals/0/sitedocs/tyr/Compilacion_de_criterios_de_interpretacion_del_pleno_del_INAI.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pomex.org.mx/ipo3/lgt/indice/METEPEC/art_92_viii/4/0/15172.web?token=03AFY_a8XDnt1jtxugRaL9lXx5TNpSespZx72X1qli4zXJqx4Nyc8dDi3iq5wct9wyB4ahvTzidpN6BiPzTysq3R11p5C9VegRBHjaIfJHxcEXQ3mc8sCs8a40Z7ZOzR4GV1NtoIOGUbISgiHyfje5EETsjpFD80QLewuM6A6lQyQkjvtme-T7U4xRh5ClHHe3XOYN8W6j51S_nSDU2Lj2N3zEF_8rgqA9OVCBtE3YCqmY6Jyzz8f-Fuj_DDmt-nlsgVXCni-dV3_qlAhCKWga-agczrqigkXcFyrRopKaNlfXNRy_dY1dqn3bGQtHCK973CR-HywzzxUO-_V-KwEq_H0ghvyfU6U0XTpywKEpJvb47dIQryGHmltXyt0JC_OSD4gnBJ1tOFF7VFPFaBaN0nmlWprtWJtbbOyurmfXTRzulWCAE7X7FI-JtcDUx98OxK1BnKXHMhZUrZ-VWQ9TaUhn2tZXQmRQ87gkzSjDNEeGsDPWX1jMeNoSYVigxbyqh7g80q7ZU0GKyB8k6RKbQFwwp99MFICiQPvSY1lWue-PN8o-EnjIyUMQ1tQwo3NErpZ3dIRlCBW5"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0C4FF-DDBB-496A-9092-974E4F701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8372</Words>
  <Characters>46051</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2023-01-24T18:37:00Z</dcterms:created>
  <dcterms:modified xsi:type="dcterms:W3CDTF">2023-02-14T00:37:00Z</dcterms:modified>
</cp:coreProperties>
</file>