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6DE4A" w14:textId="77777777" w:rsidR="00E75601" w:rsidRPr="00666016" w:rsidRDefault="00E75601" w:rsidP="00E75601">
      <w:pPr>
        <w:tabs>
          <w:tab w:val="left" w:pos="3465"/>
        </w:tabs>
        <w:spacing w:line="360" w:lineRule="auto"/>
        <w:jc w:val="both"/>
        <w:rPr>
          <w:rFonts w:ascii="Palatino Linotype" w:hAnsi="Palatino Linotype"/>
          <w:color w:val="000000" w:themeColor="text1"/>
        </w:rPr>
      </w:pPr>
      <w:r w:rsidRPr="00666016">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w:t>
      </w:r>
      <w:r w:rsidR="0000706C" w:rsidRPr="00666016">
        <w:rPr>
          <w:rFonts w:ascii="Palatino Linotype" w:hAnsi="Palatino Linotype"/>
          <w:color w:val="000000" w:themeColor="text1"/>
        </w:rPr>
        <w:t xml:space="preserve"> de México; de quince (15) de noviembre</w:t>
      </w:r>
      <w:r w:rsidRPr="00666016">
        <w:rPr>
          <w:rFonts w:ascii="Palatino Linotype" w:hAnsi="Palatino Linotype"/>
          <w:color w:val="000000" w:themeColor="text1"/>
        </w:rPr>
        <w:t xml:space="preserve"> de dos mil veintitrés.</w:t>
      </w:r>
    </w:p>
    <w:p w14:paraId="3ED6DE4B" w14:textId="77777777" w:rsidR="00E75601" w:rsidRPr="00666016" w:rsidRDefault="00E75601" w:rsidP="00E75601">
      <w:pPr>
        <w:tabs>
          <w:tab w:val="left" w:pos="3465"/>
        </w:tabs>
        <w:spacing w:line="360" w:lineRule="auto"/>
        <w:jc w:val="both"/>
        <w:rPr>
          <w:rFonts w:ascii="Palatino Linotype" w:hAnsi="Palatino Linotype"/>
          <w:color w:val="000000" w:themeColor="text1"/>
        </w:rPr>
      </w:pPr>
    </w:p>
    <w:p w14:paraId="3ED6DE4C" w14:textId="22A04491" w:rsidR="00E75601" w:rsidRPr="00666016" w:rsidRDefault="00E75601" w:rsidP="00E75601">
      <w:pPr>
        <w:spacing w:line="360" w:lineRule="auto"/>
        <w:jc w:val="both"/>
        <w:rPr>
          <w:rFonts w:ascii="Palatino Linotype" w:eastAsia="Times New Roman" w:hAnsi="Palatino Linotype" w:cs="Arial"/>
          <w:b/>
          <w:bCs/>
          <w:color w:val="000000" w:themeColor="text1"/>
        </w:rPr>
      </w:pPr>
      <w:r w:rsidRPr="00666016">
        <w:rPr>
          <w:rFonts w:ascii="Palatino Linotype" w:hAnsi="Palatino Linotype"/>
          <w:b/>
          <w:color w:val="000000" w:themeColor="text1"/>
        </w:rPr>
        <w:t>VISTOS</w:t>
      </w:r>
      <w:r w:rsidRPr="00666016">
        <w:rPr>
          <w:rFonts w:ascii="Palatino Linotype" w:hAnsi="Palatino Linotype"/>
          <w:color w:val="000000" w:themeColor="text1"/>
        </w:rPr>
        <w:t xml:space="preserve"> los expedientes electrónicos formados con motivo de los recursos de revisión</w:t>
      </w:r>
      <w:r w:rsidR="0000706C" w:rsidRPr="00666016">
        <w:rPr>
          <w:rFonts w:ascii="Palatino Linotype" w:eastAsia="Times New Roman" w:hAnsi="Palatino Linotype" w:cs="Arial"/>
          <w:b/>
          <w:bCs/>
          <w:color w:val="000000" w:themeColor="text1"/>
        </w:rPr>
        <w:t xml:space="preserve"> 06833/INFOEM/IP/RR/2022 y 06834/INFOEM/IP/RR/2022</w:t>
      </w:r>
      <w:r w:rsidRPr="00666016">
        <w:rPr>
          <w:rFonts w:ascii="Palatino Linotype" w:eastAsia="Times New Roman" w:hAnsi="Palatino Linotype" w:cs="Arial"/>
          <w:b/>
          <w:bCs/>
          <w:color w:val="000000" w:themeColor="text1"/>
        </w:rPr>
        <w:t>,</w:t>
      </w:r>
      <w:r w:rsidR="0000706C" w:rsidRPr="00666016">
        <w:rPr>
          <w:rFonts w:ascii="Palatino Linotype" w:hAnsi="Palatino Linotype" w:cs="Arial"/>
          <w:bCs/>
          <w:lang w:val="es-MX"/>
        </w:rPr>
        <w:t xml:space="preserve"> </w:t>
      </w:r>
      <w:r w:rsidR="004C4315" w:rsidRPr="00666016">
        <w:rPr>
          <w:rFonts w:ascii="Palatino Linotype" w:hAnsi="Palatino Linotype" w:cs="Arial"/>
          <w:bCs/>
          <w:lang w:val="es-MX"/>
        </w:rPr>
        <w:t>promovido</w:t>
      </w:r>
      <w:r w:rsidR="009B1DE7" w:rsidRPr="00666016">
        <w:rPr>
          <w:rFonts w:ascii="Palatino Linotype" w:hAnsi="Palatino Linotype" w:cs="Arial"/>
          <w:bCs/>
          <w:lang w:val="es-MX"/>
        </w:rPr>
        <w:t>s</w:t>
      </w:r>
      <w:r w:rsidR="004C4315" w:rsidRPr="00666016">
        <w:rPr>
          <w:rFonts w:ascii="Palatino Linotype" w:hAnsi="Palatino Linotype" w:cs="Arial"/>
          <w:bCs/>
          <w:lang w:val="es-MX"/>
        </w:rPr>
        <w:t xml:space="preserve"> por </w:t>
      </w:r>
      <w:r w:rsidR="000A303A" w:rsidRPr="00666016">
        <w:rPr>
          <w:rFonts w:ascii="Palatino Linotype" w:hAnsi="Palatino Linotype" w:cs="Arial"/>
          <w:b/>
          <w:bCs/>
          <w:lang w:val="es-MX"/>
        </w:rPr>
        <w:t xml:space="preserve">XXX </w:t>
      </w:r>
      <w:proofErr w:type="spellStart"/>
      <w:r w:rsidR="000A303A" w:rsidRPr="00666016">
        <w:rPr>
          <w:rFonts w:ascii="Palatino Linotype" w:hAnsi="Palatino Linotype" w:cs="Arial"/>
          <w:b/>
          <w:bCs/>
          <w:lang w:val="es-MX"/>
        </w:rPr>
        <w:t>XXX</w:t>
      </w:r>
      <w:proofErr w:type="spellEnd"/>
      <w:r w:rsidR="000A303A" w:rsidRPr="00666016">
        <w:rPr>
          <w:rFonts w:ascii="Palatino Linotype" w:hAnsi="Palatino Linotype" w:cs="Arial"/>
          <w:b/>
          <w:bCs/>
          <w:lang w:val="es-MX"/>
        </w:rPr>
        <w:t xml:space="preserve"> </w:t>
      </w:r>
      <w:proofErr w:type="spellStart"/>
      <w:r w:rsidR="000A303A" w:rsidRPr="00666016">
        <w:rPr>
          <w:rFonts w:ascii="Palatino Linotype" w:hAnsi="Palatino Linotype" w:cs="Arial"/>
          <w:b/>
          <w:bCs/>
          <w:lang w:val="es-MX"/>
        </w:rPr>
        <w:t>XXX</w:t>
      </w:r>
      <w:proofErr w:type="spellEnd"/>
      <w:r w:rsidR="0000706C" w:rsidRPr="00666016">
        <w:rPr>
          <w:rFonts w:ascii="Palatino Linotype" w:hAnsi="Palatino Linotype" w:cs="Arial"/>
          <w:bCs/>
          <w:lang w:val="es-MX"/>
        </w:rPr>
        <w:t xml:space="preserve">, en su calidad de </w:t>
      </w:r>
      <w:r w:rsidR="0000706C" w:rsidRPr="00666016">
        <w:rPr>
          <w:rFonts w:ascii="Palatino Linotype" w:hAnsi="Palatino Linotype" w:cs="Arial"/>
          <w:b/>
          <w:bCs/>
          <w:lang w:val="es-MX"/>
        </w:rPr>
        <w:t>RECURRENTE</w:t>
      </w:r>
      <w:r w:rsidRPr="00666016">
        <w:rPr>
          <w:rFonts w:ascii="Palatino Linotype" w:eastAsia="Times New Roman" w:hAnsi="Palatino Linotype" w:cs="Arial"/>
          <w:color w:val="000000" w:themeColor="text1"/>
        </w:rPr>
        <w:t>; en contra de las</w:t>
      </w:r>
      <w:r w:rsidR="004C4315" w:rsidRPr="00666016">
        <w:rPr>
          <w:rFonts w:ascii="Palatino Linotype" w:eastAsia="Times New Roman" w:hAnsi="Palatino Linotype" w:cs="Arial"/>
          <w:color w:val="000000" w:themeColor="text1"/>
        </w:rPr>
        <w:t xml:space="preserve"> respuestas de la </w:t>
      </w:r>
      <w:r w:rsidR="004C4315" w:rsidRPr="00666016">
        <w:rPr>
          <w:rFonts w:ascii="Palatino Linotype" w:eastAsia="Times New Roman" w:hAnsi="Palatino Linotype" w:cs="Arial"/>
          <w:b/>
          <w:bCs/>
          <w:color w:val="000000" w:themeColor="text1"/>
        </w:rPr>
        <w:t>Comisión del Agua del Estado de México</w:t>
      </w:r>
      <w:r w:rsidR="0052484E" w:rsidRPr="00666016">
        <w:rPr>
          <w:rFonts w:ascii="Palatino Linotype" w:eastAsia="Calibri" w:hAnsi="Palatino Linotype" w:cs="Arial"/>
          <w:color w:val="000000" w:themeColor="text1"/>
          <w:lang w:val="es-ES"/>
        </w:rPr>
        <w:t>, en adelante</w:t>
      </w:r>
      <w:r w:rsidRPr="00666016">
        <w:rPr>
          <w:rFonts w:ascii="Palatino Linotype" w:eastAsia="Times New Roman" w:hAnsi="Palatino Linotype" w:cs="Times New Roman"/>
          <w:color w:val="000000" w:themeColor="text1"/>
        </w:rPr>
        <w:t xml:space="preserve"> el</w:t>
      </w:r>
      <w:r w:rsidRPr="00666016">
        <w:rPr>
          <w:rFonts w:ascii="Palatino Linotype" w:eastAsia="Times New Roman" w:hAnsi="Palatino Linotype" w:cs="Times New Roman"/>
          <w:b/>
          <w:color w:val="000000" w:themeColor="text1"/>
        </w:rPr>
        <w:t xml:space="preserve"> SUJETO OBLIGADO</w:t>
      </w:r>
      <w:r w:rsidRPr="00666016">
        <w:rPr>
          <w:rFonts w:ascii="Palatino Linotype" w:eastAsia="Times New Roman" w:hAnsi="Palatino Linotype" w:cs="Times New Roman"/>
          <w:color w:val="000000" w:themeColor="text1"/>
        </w:rPr>
        <w:t>,</w:t>
      </w:r>
      <w:r w:rsidRPr="00666016">
        <w:rPr>
          <w:rFonts w:ascii="Palatino Linotype" w:eastAsia="Times New Roman" w:hAnsi="Palatino Linotype" w:cs="Times New Roman"/>
          <w:b/>
          <w:color w:val="000000" w:themeColor="text1"/>
        </w:rPr>
        <w:t xml:space="preserve"> </w:t>
      </w:r>
      <w:r w:rsidRPr="00666016">
        <w:rPr>
          <w:rFonts w:ascii="Palatino Linotype" w:eastAsia="Times New Roman" w:hAnsi="Palatino Linotype" w:cs="Times New Roman"/>
          <w:color w:val="000000" w:themeColor="text1"/>
        </w:rPr>
        <w:t xml:space="preserve">se procede a dictar la presente resolución, con base en los siguientes: </w:t>
      </w:r>
    </w:p>
    <w:p w14:paraId="3ED6DE4D" w14:textId="77777777" w:rsidR="00E75601" w:rsidRPr="00666016" w:rsidRDefault="001D6F6D" w:rsidP="001D6F6D">
      <w:pPr>
        <w:tabs>
          <w:tab w:val="left" w:pos="5031"/>
        </w:tabs>
        <w:spacing w:line="360" w:lineRule="auto"/>
        <w:jc w:val="both"/>
        <w:rPr>
          <w:rFonts w:ascii="Palatino Linotype" w:hAnsi="Palatino Linotype"/>
          <w:b/>
          <w:color w:val="000000" w:themeColor="text1"/>
        </w:rPr>
      </w:pPr>
      <w:r w:rsidRPr="00666016">
        <w:rPr>
          <w:rFonts w:ascii="Palatino Linotype" w:hAnsi="Palatino Linotype"/>
          <w:b/>
          <w:color w:val="000000" w:themeColor="text1"/>
        </w:rPr>
        <w:tab/>
      </w:r>
    </w:p>
    <w:p w14:paraId="3ED6DE4E" w14:textId="77777777" w:rsidR="00E75601" w:rsidRPr="00666016" w:rsidRDefault="00E75601" w:rsidP="006A3AEA">
      <w:pPr>
        <w:pStyle w:val="Ttulo1"/>
        <w:spacing w:before="0" w:line="360" w:lineRule="auto"/>
        <w:jc w:val="center"/>
        <w:rPr>
          <w:rFonts w:ascii="Palatino Linotype" w:hAnsi="Palatino Linotype"/>
          <w:b/>
          <w:color w:val="000000" w:themeColor="text1"/>
          <w:sz w:val="24"/>
          <w:szCs w:val="24"/>
        </w:rPr>
      </w:pPr>
      <w:bookmarkStart w:id="0" w:name="_Toc88071776"/>
      <w:r w:rsidRPr="00666016">
        <w:rPr>
          <w:rFonts w:ascii="Palatino Linotype" w:hAnsi="Palatino Linotype"/>
          <w:b/>
          <w:color w:val="000000" w:themeColor="text1"/>
          <w:sz w:val="24"/>
          <w:szCs w:val="24"/>
        </w:rPr>
        <w:t>A N T E C E D E N T E S</w:t>
      </w:r>
      <w:bookmarkEnd w:id="0"/>
    </w:p>
    <w:p w14:paraId="3ED6DE4F" w14:textId="77777777" w:rsidR="006A3AEA" w:rsidRPr="00666016" w:rsidRDefault="006A3AEA" w:rsidP="006A3AEA">
      <w:pPr>
        <w:rPr>
          <w:rFonts w:ascii="Palatino Linotype" w:hAnsi="Palatino Linotype"/>
        </w:rPr>
      </w:pPr>
    </w:p>
    <w:p w14:paraId="3ED6DE50" w14:textId="77777777" w:rsidR="00E75601" w:rsidRPr="00666016" w:rsidRDefault="004C4315" w:rsidP="004C4315">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eastAsia="Calibri" w:hAnsi="Palatino Linotype" w:cs="Arial"/>
          <w:color w:val="000000" w:themeColor="text1"/>
          <w:lang w:val="es-ES"/>
        </w:rPr>
        <w:t>El cuatro (04) de abril</w:t>
      </w:r>
      <w:r w:rsidR="00E75601" w:rsidRPr="00666016">
        <w:rPr>
          <w:rFonts w:ascii="Palatino Linotype" w:eastAsia="Calibri" w:hAnsi="Palatino Linotype" w:cs="Arial"/>
          <w:color w:val="000000" w:themeColor="text1"/>
          <w:lang w:val="es-ES"/>
        </w:rPr>
        <w:t xml:space="preserve"> de dos mil veintidós, el </w:t>
      </w:r>
      <w:r w:rsidR="00E75601" w:rsidRPr="00666016">
        <w:rPr>
          <w:rFonts w:ascii="Palatino Linotype" w:hAnsi="Palatino Linotype"/>
          <w:color w:val="000000" w:themeColor="text1"/>
        </w:rPr>
        <w:t>particular presentó,</w:t>
      </w:r>
      <w:r w:rsidR="00E75601" w:rsidRPr="00666016">
        <w:rPr>
          <w:rFonts w:ascii="Palatino Linotype" w:hAnsi="Palatino Linotype"/>
          <w:b/>
          <w:color w:val="000000" w:themeColor="text1"/>
        </w:rPr>
        <w:t xml:space="preserve"> </w:t>
      </w:r>
      <w:r w:rsidR="00E75601" w:rsidRPr="00666016">
        <w:rPr>
          <w:rFonts w:ascii="Palatino Linotype" w:hAnsi="Palatino Linotype"/>
          <w:bCs/>
          <w:color w:val="000000" w:themeColor="text1"/>
        </w:rPr>
        <w:t>a través del SAIMEX</w:t>
      </w:r>
      <w:r w:rsidR="00E75601" w:rsidRPr="00666016">
        <w:rPr>
          <w:rFonts w:ascii="Palatino Linotype" w:eastAsia="Calibri" w:hAnsi="Palatino Linotype" w:cs="Arial"/>
          <w:color w:val="000000" w:themeColor="text1"/>
          <w:lang w:val="es-ES"/>
        </w:rPr>
        <w:t>, las solicitudes de información púb</w:t>
      </w:r>
      <w:r w:rsidRPr="00666016">
        <w:rPr>
          <w:rFonts w:ascii="Palatino Linotype" w:eastAsia="Calibri" w:hAnsi="Palatino Linotype" w:cs="Arial"/>
          <w:color w:val="000000" w:themeColor="text1"/>
          <w:lang w:val="es-ES"/>
        </w:rPr>
        <w:t xml:space="preserve">lica registradas con los números </w:t>
      </w:r>
      <w:r w:rsidRPr="00666016">
        <w:rPr>
          <w:rFonts w:ascii="Palatino Linotype" w:hAnsi="Palatino Linotype"/>
          <w:b/>
          <w:bCs/>
          <w:color w:val="000000" w:themeColor="text1"/>
        </w:rPr>
        <w:t>00058/CAEM/IP/2022 y 00057/CAEM/IP/2022</w:t>
      </w:r>
      <w:r w:rsidR="00E75601" w:rsidRPr="00666016">
        <w:rPr>
          <w:rFonts w:ascii="Palatino Linotype" w:hAnsi="Palatino Linotype"/>
          <w:b/>
          <w:bCs/>
          <w:color w:val="000000" w:themeColor="text1"/>
        </w:rPr>
        <w:t>,</w:t>
      </w:r>
      <w:r w:rsidR="00E75601" w:rsidRPr="00666016">
        <w:rPr>
          <w:rFonts w:ascii="Palatino Linotype" w:eastAsia="Calibri" w:hAnsi="Palatino Linotype" w:cs="Arial"/>
          <w:color w:val="000000" w:themeColor="text1"/>
          <w:lang w:val="es-ES"/>
        </w:rPr>
        <w:t xml:space="preserve"> </w:t>
      </w:r>
      <w:r w:rsidR="0052484E" w:rsidRPr="00666016">
        <w:rPr>
          <w:rFonts w:ascii="Palatino Linotype" w:eastAsia="Calibri" w:hAnsi="Palatino Linotype" w:cs="Arial"/>
          <w:color w:val="000000" w:themeColor="text1"/>
          <w:lang w:val="es-ES"/>
        </w:rPr>
        <w:t>en las que</w:t>
      </w:r>
      <w:r w:rsidR="00E75601" w:rsidRPr="00666016">
        <w:rPr>
          <w:rFonts w:ascii="Palatino Linotype" w:eastAsia="Calibri" w:hAnsi="Palatino Linotype" w:cs="Arial"/>
          <w:color w:val="000000" w:themeColor="text1"/>
          <w:lang w:val="es-ES"/>
        </w:rPr>
        <w:t xml:space="preserve"> requirió lo siguiente:</w:t>
      </w:r>
    </w:p>
    <w:p w14:paraId="3ED6DE51" w14:textId="77777777" w:rsidR="00E75601" w:rsidRPr="00666016" w:rsidRDefault="00E75601" w:rsidP="00E75601">
      <w:pPr>
        <w:pStyle w:val="Prrafodelista"/>
        <w:spacing w:line="276" w:lineRule="auto"/>
        <w:ind w:left="567" w:right="567"/>
        <w:jc w:val="both"/>
        <w:rPr>
          <w:rFonts w:ascii="Palatino Linotype" w:hAnsi="Palatino Linotype"/>
          <w:i/>
          <w:color w:val="000000" w:themeColor="text1"/>
          <w:sz w:val="22"/>
          <w:szCs w:val="22"/>
        </w:rPr>
      </w:pPr>
    </w:p>
    <w:p w14:paraId="3ED6DE52" w14:textId="77777777" w:rsidR="00E75601" w:rsidRPr="00666016" w:rsidRDefault="004C4315" w:rsidP="00E75601">
      <w:pPr>
        <w:pStyle w:val="Prrafodelista"/>
        <w:spacing w:line="276" w:lineRule="auto"/>
        <w:ind w:left="567" w:right="567"/>
        <w:jc w:val="both"/>
        <w:rPr>
          <w:rFonts w:ascii="Palatino Linotype" w:hAnsi="Palatino Linotype"/>
          <w:b/>
          <w:color w:val="000000" w:themeColor="text1"/>
          <w:sz w:val="22"/>
          <w:szCs w:val="22"/>
        </w:rPr>
      </w:pPr>
      <w:r w:rsidRPr="00666016">
        <w:rPr>
          <w:rFonts w:ascii="Palatino Linotype" w:hAnsi="Palatino Linotype"/>
          <w:b/>
          <w:color w:val="000000" w:themeColor="text1"/>
          <w:sz w:val="22"/>
          <w:szCs w:val="22"/>
        </w:rPr>
        <w:t>Solicitud 00058/CAEM/IP/2022</w:t>
      </w:r>
      <w:r w:rsidR="00E75601" w:rsidRPr="00666016">
        <w:rPr>
          <w:rFonts w:ascii="Palatino Linotype" w:hAnsi="Palatino Linotype"/>
          <w:b/>
          <w:color w:val="000000" w:themeColor="text1"/>
          <w:sz w:val="22"/>
          <w:szCs w:val="22"/>
        </w:rPr>
        <w:t>:</w:t>
      </w:r>
    </w:p>
    <w:p w14:paraId="3ED6DE53" w14:textId="77777777" w:rsidR="00E75601" w:rsidRPr="00666016" w:rsidRDefault="00E75601" w:rsidP="00E75601">
      <w:pPr>
        <w:pStyle w:val="Prrafodelista"/>
        <w:spacing w:line="276" w:lineRule="auto"/>
        <w:ind w:left="567" w:right="567"/>
        <w:jc w:val="both"/>
        <w:rPr>
          <w:rFonts w:ascii="Palatino Linotype" w:hAnsi="Palatino Linotype"/>
          <w:color w:val="000000" w:themeColor="text1"/>
          <w:sz w:val="22"/>
          <w:szCs w:val="22"/>
        </w:rPr>
      </w:pPr>
      <w:r w:rsidRPr="00666016">
        <w:rPr>
          <w:rFonts w:ascii="Palatino Linotype" w:hAnsi="Palatino Linotype"/>
          <w:i/>
          <w:color w:val="000000" w:themeColor="text1"/>
          <w:sz w:val="22"/>
          <w:szCs w:val="22"/>
        </w:rPr>
        <w:t>“</w:t>
      </w:r>
      <w:r w:rsidR="004C4315" w:rsidRPr="00666016">
        <w:rPr>
          <w:rFonts w:ascii="Palatino Linotype" w:hAnsi="Palatino Linotype"/>
          <w:i/>
          <w:color w:val="000000" w:themeColor="text1"/>
          <w:sz w:val="22"/>
          <w:szCs w:val="22"/>
        </w:rPr>
        <w:t>se me entregue la documentación en la que conste el monto adeudado por los Municipios de Valle de Chalco, Talneplantla, Coacalco, Ecatepec a la CAEM, por concepto del caudal de agua que esta última suministró a esos municipios. Debiendo considerar los años 2020, 2021 y 2022</w:t>
      </w:r>
      <w:r w:rsidRPr="00666016">
        <w:rPr>
          <w:rFonts w:ascii="Palatino Linotype" w:hAnsi="Palatino Linotype"/>
          <w:i/>
          <w:color w:val="000000" w:themeColor="text1"/>
          <w:sz w:val="22"/>
          <w:szCs w:val="22"/>
        </w:rPr>
        <w:t xml:space="preserve">” </w:t>
      </w:r>
      <w:r w:rsidRPr="00666016">
        <w:rPr>
          <w:rFonts w:ascii="Palatino Linotype" w:hAnsi="Palatino Linotype"/>
          <w:color w:val="000000" w:themeColor="text1"/>
          <w:sz w:val="22"/>
          <w:szCs w:val="22"/>
        </w:rPr>
        <w:t>(Sic).</w:t>
      </w:r>
    </w:p>
    <w:p w14:paraId="3ED6DE54" w14:textId="77777777" w:rsidR="00E75601" w:rsidRPr="00666016" w:rsidRDefault="00892A64" w:rsidP="00892A64">
      <w:pPr>
        <w:pStyle w:val="Prrafodelista"/>
        <w:tabs>
          <w:tab w:val="left" w:pos="7155"/>
        </w:tabs>
        <w:spacing w:line="276" w:lineRule="auto"/>
        <w:ind w:left="567" w:right="567"/>
        <w:jc w:val="both"/>
        <w:rPr>
          <w:rFonts w:ascii="Palatino Linotype" w:hAnsi="Palatino Linotype"/>
          <w:i/>
          <w:color w:val="000000" w:themeColor="text1"/>
          <w:szCs w:val="22"/>
        </w:rPr>
      </w:pPr>
      <w:r w:rsidRPr="00666016">
        <w:rPr>
          <w:rFonts w:ascii="Palatino Linotype" w:hAnsi="Palatino Linotype"/>
          <w:i/>
          <w:color w:val="000000" w:themeColor="text1"/>
          <w:szCs w:val="22"/>
        </w:rPr>
        <w:tab/>
      </w:r>
    </w:p>
    <w:p w14:paraId="3ED6DE55" w14:textId="77777777" w:rsidR="00E75601" w:rsidRPr="00666016" w:rsidRDefault="004C4315" w:rsidP="00E75601">
      <w:pPr>
        <w:pStyle w:val="Prrafodelista"/>
        <w:spacing w:line="276" w:lineRule="auto"/>
        <w:ind w:left="567" w:right="567"/>
        <w:jc w:val="both"/>
        <w:rPr>
          <w:rFonts w:ascii="Palatino Linotype" w:hAnsi="Palatino Linotype"/>
          <w:b/>
          <w:color w:val="000000" w:themeColor="text1"/>
          <w:sz w:val="22"/>
          <w:szCs w:val="22"/>
        </w:rPr>
      </w:pPr>
      <w:r w:rsidRPr="00666016">
        <w:rPr>
          <w:rFonts w:ascii="Palatino Linotype" w:hAnsi="Palatino Linotype"/>
          <w:b/>
          <w:color w:val="000000" w:themeColor="text1"/>
          <w:sz w:val="22"/>
          <w:szCs w:val="22"/>
        </w:rPr>
        <w:t>Solicitud 00057/CAEM/IP/2022</w:t>
      </w:r>
      <w:r w:rsidR="00E75601" w:rsidRPr="00666016">
        <w:rPr>
          <w:rFonts w:ascii="Palatino Linotype" w:hAnsi="Palatino Linotype"/>
          <w:b/>
          <w:color w:val="000000" w:themeColor="text1"/>
          <w:sz w:val="22"/>
          <w:szCs w:val="22"/>
        </w:rPr>
        <w:t>:</w:t>
      </w:r>
    </w:p>
    <w:p w14:paraId="3ED6DE56" w14:textId="77777777" w:rsidR="00E75601" w:rsidRPr="00666016" w:rsidRDefault="00E75601" w:rsidP="00E75601">
      <w:pPr>
        <w:pStyle w:val="Prrafodelista"/>
        <w:spacing w:line="276" w:lineRule="auto"/>
        <w:ind w:left="567" w:right="567"/>
        <w:jc w:val="both"/>
        <w:rPr>
          <w:rFonts w:ascii="Palatino Linotype" w:hAnsi="Palatino Linotype"/>
          <w:color w:val="000000" w:themeColor="text1"/>
          <w:sz w:val="22"/>
          <w:szCs w:val="22"/>
        </w:rPr>
      </w:pPr>
      <w:r w:rsidRPr="00666016">
        <w:rPr>
          <w:rFonts w:ascii="Palatino Linotype" w:hAnsi="Palatino Linotype"/>
          <w:i/>
          <w:color w:val="000000" w:themeColor="text1"/>
          <w:sz w:val="22"/>
          <w:szCs w:val="22"/>
        </w:rPr>
        <w:t>“</w:t>
      </w:r>
      <w:r w:rsidR="004C4315" w:rsidRPr="00666016">
        <w:rPr>
          <w:rFonts w:ascii="Palatino Linotype" w:hAnsi="Palatino Linotype"/>
          <w:i/>
          <w:color w:val="000000" w:themeColor="text1"/>
          <w:sz w:val="22"/>
          <w:szCs w:val="22"/>
        </w:rPr>
        <w:t>se me entregue el documento mediante el cual se pueda verificar el caudal de agua enviado por la CAEM a los municipios de Tlalnepantla, Coacalco, Ecatepec, Nezahualcóyotl y Valle de Chalco. Debiendo agregar las facturas que acrediten que se realizado el pago de dicho caudal. También se me haga entrega de los convenios celebrados con cada uno de esos municipios y la CAEM.</w:t>
      </w:r>
      <w:r w:rsidRPr="00666016">
        <w:rPr>
          <w:rFonts w:ascii="Palatino Linotype" w:hAnsi="Palatino Linotype"/>
          <w:i/>
          <w:color w:val="000000" w:themeColor="text1"/>
          <w:sz w:val="22"/>
          <w:szCs w:val="22"/>
        </w:rPr>
        <w:t xml:space="preserve">” </w:t>
      </w:r>
      <w:r w:rsidRPr="00666016">
        <w:rPr>
          <w:rFonts w:ascii="Palatino Linotype" w:hAnsi="Palatino Linotype"/>
          <w:color w:val="000000" w:themeColor="text1"/>
          <w:sz w:val="22"/>
          <w:szCs w:val="22"/>
        </w:rPr>
        <w:t>(Sic).</w:t>
      </w:r>
    </w:p>
    <w:p w14:paraId="3ED6DE57" w14:textId="77777777" w:rsidR="00E75601" w:rsidRPr="00666016" w:rsidRDefault="00E75601" w:rsidP="00E75601">
      <w:pPr>
        <w:pStyle w:val="Prrafodelista"/>
        <w:spacing w:line="276" w:lineRule="auto"/>
        <w:ind w:left="567" w:right="567"/>
        <w:jc w:val="both"/>
        <w:rPr>
          <w:rFonts w:ascii="Palatino Linotype" w:hAnsi="Palatino Linotype"/>
          <w:color w:val="000000" w:themeColor="text1"/>
          <w:sz w:val="22"/>
          <w:szCs w:val="22"/>
        </w:rPr>
      </w:pPr>
    </w:p>
    <w:p w14:paraId="3ED6DE58" w14:textId="77777777" w:rsidR="00E75601" w:rsidRPr="00666016" w:rsidRDefault="00E75601" w:rsidP="00A847AE">
      <w:pPr>
        <w:pStyle w:val="Prrafodelista"/>
        <w:numPr>
          <w:ilvl w:val="0"/>
          <w:numId w:val="1"/>
        </w:numPr>
        <w:tabs>
          <w:tab w:val="left" w:pos="567"/>
        </w:tabs>
        <w:spacing w:line="360" w:lineRule="auto"/>
        <w:ind w:left="0" w:firstLine="0"/>
        <w:jc w:val="both"/>
        <w:rPr>
          <w:rFonts w:ascii="Palatino Linotype" w:eastAsia="MS Mincho" w:hAnsi="Palatino Linotype" w:cs="Times New Roman"/>
          <w:color w:val="000000" w:themeColor="text1"/>
        </w:rPr>
      </w:pPr>
      <w:r w:rsidRPr="00666016">
        <w:rPr>
          <w:rFonts w:ascii="Palatino Linotype" w:hAnsi="Palatino Linotype" w:cs="Arial"/>
          <w:color w:val="000000" w:themeColor="text1"/>
        </w:rPr>
        <w:lastRenderedPageBreak/>
        <w:t xml:space="preserve">Se hace constar que </w:t>
      </w:r>
      <w:r w:rsidRPr="00666016">
        <w:rPr>
          <w:rFonts w:ascii="Palatino Linotype" w:eastAsia="Times New Roman" w:hAnsi="Palatino Linotype" w:cs="Arial"/>
          <w:color w:val="000000" w:themeColor="text1"/>
          <w:lang w:val="es-ES"/>
        </w:rPr>
        <w:t xml:space="preserve">la entonces </w:t>
      </w:r>
      <w:r w:rsidRPr="00666016">
        <w:rPr>
          <w:rFonts w:ascii="Palatino Linotype" w:eastAsia="Times New Roman" w:hAnsi="Palatino Linotype" w:cs="Arial"/>
          <w:b/>
          <w:color w:val="000000" w:themeColor="text1"/>
          <w:lang w:val="es-ES"/>
        </w:rPr>
        <w:t>SOLICITANTE</w:t>
      </w:r>
      <w:r w:rsidRPr="00666016">
        <w:rPr>
          <w:rFonts w:ascii="Palatino Linotype" w:eastAsia="Times New Roman" w:hAnsi="Palatino Linotype" w:cs="Arial"/>
          <w:color w:val="000000" w:themeColor="text1"/>
          <w:lang w:val="es-ES"/>
        </w:rPr>
        <w:t xml:space="preserve"> señaló como modalidad de entrega de la información, para ambas solicitudes</w:t>
      </w:r>
      <w:r w:rsidRPr="00666016">
        <w:rPr>
          <w:rFonts w:ascii="Palatino Linotype" w:eastAsia="Times New Roman" w:hAnsi="Palatino Linotype" w:cs="Arial"/>
          <w:b/>
          <w:color w:val="000000" w:themeColor="text1"/>
          <w:lang w:val="es-ES"/>
        </w:rPr>
        <w:t xml:space="preserve">: </w:t>
      </w:r>
      <w:r w:rsidRPr="00666016">
        <w:rPr>
          <w:rFonts w:ascii="Palatino Linotype" w:eastAsia="Times New Roman" w:hAnsi="Palatino Linotype" w:cs="Arial"/>
          <w:b/>
          <w:i/>
          <w:iCs/>
          <w:color w:val="000000" w:themeColor="text1"/>
          <w:lang w:val="es-ES"/>
        </w:rPr>
        <w:t>A través del SAIMEX</w:t>
      </w:r>
      <w:r w:rsidRPr="00666016">
        <w:rPr>
          <w:rFonts w:ascii="Palatino Linotype" w:eastAsia="Calibri" w:hAnsi="Palatino Linotype" w:cs="Arial"/>
          <w:b/>
          <w:bCs/>
          <w:i/>
          <w:color w:val="000000" w:themeColor="text1"/>
          <w:lang w:val="es-AR"/>
        </w:rPr>
        <w:t>.</w:t>
      </w:r>
    </w:p>
    <w:p w14:paraId="3ED6DE59" w14:textId="77777777" w:rsidR="00E97841" w:rsidRPr="00666016" w:rsidRDefault="00E97841" w:rsidP="00E75601">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3ED6DE5A" w14:textId="77777777" w:rsidR="00E75601" w:rsidRPr="00666016" w:rsidRDefault="00E75601" w:rsidP="00F553BC">
      <w:pPr>
        <w:pStyle w:val="Prrafodelista"/>
        <w:numPr>
          <w:ilvl w:val="0"/>
          <w:numId w:val="1"/>
        </w:numPr>
        <w:tabs>
          <w:tab w:val="left" w:pos="567"/>
        </w:tabs>
        <w:spacing w:line="360" w:lineRule="auto"/>
        <w:ind w:left="0" w:firstLine="0"/>
        <w:jc w:val="both"/>
        <w:rPr>
          <w:rFonts w:ascii="Palatino Linotype" w:hAnsi="Palatino Linotype"/>
          <w:color w:val="000000" w:themeColor="text1"/>
          <w:szCs w:val="22"/>
        </w:rPr>
      </w:pPr>
      <w:r w:rsidRPr="00666016">
        <w:rPr>
          <w:rFonts w:ascii="Palatino Linotype" w:hAnsi="Palatino Linotype"/>
          <w:color w:val="000000" w:themeColor="text1"/>
          <w:szCs w:val="22"/>
        </w:rPr>
        <w:t xml:space="preserve">El </w:t>
      </w:r>
      <w:r w:rsidR="00F553BC" w:rsidRPr="00666016">
        <w:rPr>
          <w:rFonts w:ascii="Palatino Linotype" w:hAnsi="Palatino Linotype"/>
          <w:color w:val="000000" w:themeColor="text1"/>
          <w:szCs w:val="22"/>
        </w:rPr>
        <w:t>trece (13) de septiembre</w:t>
      </w:r>
      <w:r w:rsidRPr="00666016">
        <w:rPr>
          <w:rFonts w:ascii="Palatino Linotype" w:hAnsi="Palatino Linotype"/>
          <w:color w:val="000000" w:themeColor="text1"/>
          <w:szCs w:val="22"/>
        </w:rPr>
        <w:t xml:space="preserve"> de dos mil veintidós, el </w:t>
      </w:r>
      <w:r w:rsidRPr="00666016">
        <w:rPr>
          <w:rFonts w:ascii="Palatino Linotype" w:hAnsi="Palatino Linotype"/>
          <w:b/>
          <w:color w:val="000000" w:themeColor="text1"/>
          <w:szCs w:val="22"/>
        </w:rPr>
        <w:t>SUJETO OBLIGADO</w:t>
      </w:r>
      <w:r w:rsidRPr="00666016">
        <w:rPr>
          <w:rFonts w:ascii="Palatino Linotype" w:hAnsi="Palatino Linotype"/>
          <w:color w:val="000000" w:themeColor="text1"/>
          <w:szCs w:val="22"/>
        </w:rPr>
        <w:t xml:space="preserve"> dio respuesta a las solicitudes de información en los siguientes términos:</w:t>
      </w:r>
    </w:p>
    <w:p w14:paraId="3ED6DE5B" w14:textId="77777777" w:rsidR="00F553BC" w:rsidRPr="00666016" w:rsidRDefault="00F553BC" w:rsidP="00F553BC">
      <w:pPr>
        <w:pStyle w:val="Prrafodelista"/>
        <w:tabs>
          <w:tab w:val="left" w:pos="567"/>
        </w:tabs>
        <w:spacing w:line="360" w:lineRule="auto"/>
        <w:ind w:left="0"/>
        <w:jc w:val="both"/>
        <w:rPr>
          <w:rFonts w:ascii="Palatino Linotype" w:hAnsi="Palatino Linotype"/>
          <w:color w:val="000000" w:themeColor="text1"/>
          <w:szCs w:val="22"/>
        </w:rPr>
      </w:pPr>
    </w:p>
    <w:p w14:paraId="3ED6DE5C" w14:textId="77777777" w:rsidR="00F553BC" w:rsidRPr="00666016" w:rsidRDefault="00BF7192" w:rsidP="00BF7192">
      <w:pPr>
        <w:pStyle w:val="Prrafodelista"/>
        <w:tabs>
          <w:tab w:val="left" w:pos="284"/>
          <w:tab w:val="left" w:pos="426"/>
          <w:tab w:val="left" w:pos="8222"/>
        </w:tabs>
        <w:spacing w:line="276" w:lineRule="auto"/>
        <w:ind w:left="567"/>
        <w:jc w:val="both"/>
        <w:rPr>
          <w:rFonts w:ascii="Palatino Linotype" w:hAnsi="Palatino Linotype"/>
          <w:b/>
          <w:color w:val="000000" w:themeColor="text1"/>
          <w:sz w:val="22"/>
          <w:szCs w:val="22"/>
        </w:rPr>
      </w:pPr>
      <w:r w:rsidRPr="00666016">
        <w:rPr>
          <w:rFonts w:ascii="Palatino Linotype" w:hAnsi="Palatino Linotype"/>
          <w:b/>
          <w:color w:val="000000" w:themeColor="text1"/>
          <w:sz w:val="22"/>
          <w:szCs w:val="22"/>
        </w:rPr>
        <w:t>Respuesta a la s</w:t>
      </w:r>
      <w:r w:rsidR="00487F02" w:rsidRPr="00666016">
        <w:rPr>
          <w:rFonts w:ascii="Palatino Linotype" w:hAnsi="Palatino Linotype"/>
          <w:b/>
          <w:color w:val="000000" w:themeColor="text1"/>
          <w:sz w:val="22"/>
          <w:szCs w:val="22"/>
        </w:rPr>
        <w:t>olicitud 00058/CAEM/IP/2022</w:t>
      </w:r>
      <w:r w:rsidR="00F553BC" w:rsidRPr="00666016">
        <w:rPr>
          <w:rFonts w:ascii="Palatino Linotype" w:hAnsi="Palatino Linotype"/>
          <w:b/>
          <w:color w:val="000000" w:themeColor="text1"/>
          <w:sz w:val="22"/>
          <w:szCs w:val="22"/>
        </w:rPr>
        <w:t>:</w:t>
      </w:r>
    </w:p>
    <w:p w14:paraId="3ED6DE5D" w14:textId="77777777" w:rsidR="001479F0" w:rsidRPr="00666016" w:rsidRDefault="001479F0" w:rsidP="001479F0">
      <w:pPr>
        <w:tabs>
          <w:tab w:val="left" w:pos="284"/>
          <w:tab w:val="left" w:pos="426"/>
          <w:tab w:val="left" w:pos="8222"/>
        </w:tabs>
        <w:spacing w:line="276" w:lineRule="auto"/>
        <w:jc w:val="both"/>
        <w:rPr>
          <w:rFonts w:ascii="Palatino Linotype" w:hAnsi="Palatino Linotype"/>
          <w:b/>
          <w:color w:val="000000" w:themeColor="text1"/>
          <w:sz w:val="22"/>
          <w:szCs w:val="22"/>
        </w:rPr>
      </w:pPr>
    </w:p>
    <w:p w14:paraId="3ED6DE5E" w14:textId="77777777" w:rsidR="00487F02" w:rsidRPr="00666016" w:rsidRDefault="00F553BC" w:rsidP="00487F02">
      <w:pPr>
        <w:pStyle w:val="Prrafodelista"/>
        <w:tabs>
          <w:tab w:val="left" w:pos="284"/>
          <w:tab w:val="left" w:pos="426"/>
          <w:tab w:val="left" w:pos="8222"/>
        </w:tabs>
        <w:spacing w:line="276" w:lineRule="auto"/>
        <w:ind w:left="567" w:right="567"/>
        <w:jc w:val="right"/>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w:t>
      </w:r>
      <w:r w:rsidR="00487F02" w:rsidRPr="00666016">
        <w:rPr>
          <w:rFonts w:ascii="Palatino Linotype" w:hAnsi="Palatino Linotype"/>
          <w:i/>
          <w:color w:val="000000" w:themeColor="text1"/>
          <w:sz w:val="22"/>
          <w:szCs w:val="22"/>
        </w:rPr>
        <w:t>Metepec, México a 02 de Mayo de 2022</w:t>
      </w:r>
    </w:p>
    <w:p w14:paraId="3ED6DE5F" w14:textId="77777777" w:rsidR="00487F02" w:rsidRPr="00666016" w:rsidRDefault="00487F02" w:rsidP="00487F02">
      <w:pPr>
        <w:pStyle w:val="Prrafodelista"/>
        <w:tabs>
          <w:tab w:val="left" w:pos="284"/>
          <w:tab w:val="left" w:pos="426"/>
          <w:tab w:val="left" w:pos="8222"/>
        </w:tabs>
        <w:spacing w:line="276" w:lineRule="auto"/>
        <w:ind w:left="567" w:right="567"/>
        <w:jc w:val="right"/>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Nombre del solicitante: C. Solicitante</w:t>
      </w:r>
    </w:p>
    <w:p w14:paraId="3ED6DE60" w14:textId="77777777" w:rsidR="00487F02" w:rsidRPr="00666016" w:rsidRDefault="00487F02" w:rsidP="00487F02">
      <w:pPr>
        <w:pStyle w:val="Prrafodelista"/>
        <w:tabs>
          <w:tab w:val="left" w:pos="284"/>
          <w:tab w:val="left" w:pos="426"/>
          <w:tab w:val="left" w:pos="8222"/>
        </w:tabs>
        <w:spacing w:line="276" w:lineRule="auto"/>
        <w:ind w:left="567" w:right="567"/>
        <w:jc w:val="right"/>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Folio de la solicitud: 00058/CAEM/IP/2022</w:t>
      </w:r>
    </w:p>
    <w:p w14:paraId="3ED6DE61" w14:textId="77777777" w:rsidR="00487F02" w:rsidRPr="00666016" w:rsidRDefault="00487F02" w:rsidP="00487F02">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D6DE62" w14:textId="77777777" w:rsidR="00487F02" w:rsidRPr="00666016" w:rsidRDefault="00487F02" w:rsidP="00487F02">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szCs w:val="22"/>
        </w:rPr>
      </w:pPr>
    </w:p>
    <w:p w14:paraId="3ED6DE63" w14:textId="77777777" w:rsidR="00487F02" w:rsidRPr="00666016" w:rsidRDefault="00487F02" w:rsidP="00487F02">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 xml:space="preserve">Oficio No. 219C0110000301S/ 0133 /2022 Naucalpan de Juárez, Estado de México 29 de Abril de 2022 Estimado Peticionario FOLIO DE LA SOLICITUD: 00058/CAEM/IP/2022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su artículo 53, su petición formulada en la Unidad de Transparencia de la Comisión del Agua del Estado de México vía electrónica se ha registrado con el número de folio 00058/CAEM/IP/2022, misma que a la letra dice: “se me entregue la documentación en la que conste el monto adeudado por los Municipios de Valle de Chalco, Talneplantla, Coacalco, Ecatepec a la CAEM, por concepto del caudal de agua que esta última suministró a esos municipios. Debiendo considerar los años 2020, 2021 y 2022.” (SIC) Atendiendo lo indicado en los </w:t>
      </w:r>
      <w:proofErr w:type="gramStart"/>
      <w:r w:rsidRPr="00666016">
        <w:rPr>
          <w:rFonts w:ascii="Palatino Linotype" w:hAnsi="Palatino Linotype"/>
          <w:i/>
          <w:color w:val="000000" w:themeColor="text1"/>
          <w:sz w:val="22"/>
          <w:szCs w:val="22"/>
        </w:rPr>
        <w:t>artículos</w:t>
      </w:r>
      <w:proofErr w:type="gramEnd"/>
      <w:r w:rsidRPr="00666016">
        <w:rPr>
          <w:rFonts w:ascii="Palatino Linotype" w:hAnsi="Palatino Linotype"/>
          <w:i/>
          <w:color w:val="000000" w:themeColor="text1"/>
          <w:sz w:val="22"/>
          <w:szCs w:val="22"/>
        </w:rPr>
        <w:t xml:space="preserve">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ese sentido, le informo que, esta Comisión del Agua del Estado de México no se </w:t>
      </w:r>
      <w:proofErr w:type="gramStart"/>
      <w:r w:rsidRPr="00666016">
        <w:rPr>
          <w:rFonts w:ascii="Palatino Linotype" w:hAnsi="Palatino Linotype"/>
          <w:i/>
          <w:color w:val="000000" w:themeColor="text1"/>
          <w:sz w:val="22"/>
          <w:szCs w:val="22"/>
        </w:rPr>
        <w:t>emiten</w:t>
      </w:r>
      <w:proofErr w:type="gramEnd"/>
      <w:r w:rsidRPr="00666016">
        <w:rPr>
          <w:rFonts w:ascii="Palatino Linotype" w:hAnsi="Palatino Linotype"/>
          <w:i/>
          <w:color w:val="000000" w:themeColor="text1"/>
          <w:sz w:val="22"/>
          <w:szCs w:val="22"/>
        </w:rPr>
        <w:t xml:space="preserve"> certificados y/o constancias </w:t>
      </w:r>
      <w:r w:rsidRPr="00666016">
        <w:rPr>
          <w:rFonts w:ascii="Palatino Linotype" w:hAnsi="Palatino Linotype"/>
          <w:i/>
          <w:color w:val="000000" w:themeColor="text1"/>
          <w:sz w:val="22"/>
          <w:szCs w:val="22"/>
        </w:rPr>
        <w:lastRenderedPageBreak/>
        <w:t>de adeudo. Sin otro particular, reciba un cordial saludo. ATENTAMENTE ALEJANDRO PINEDA OCAMPO JEFE DE LA UNIDAD DE INFORMACIÓN, PLANEACIÓN, PROGRAMACIÓN Y EVALUACIÓN Y TITULAR DE LA UNIDAD DE TRANSPARENCIA</w:t>
      </w:r>
    </w:p>
    <w:p w14:paraId="3ED6DE64" w14:textId="77777777" w:rsidR="00487F02" w:rsidRPr="00666016" w:rsidRDefault="00487F02" w:rsidP="00487F02">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szCs w:val="22"/>
        </w:rPr>
      </w:pPr>
    </w:p>
    <w:p w14:paraId="3ED6DE65" w14:textId="77777777" w:rsidR="00487F02" w:rsidRPr="00666016" w:rsidRDefault="00487F02" w:rsidP="00487F02">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ATENTAMENTE</w:t>
      </w:r>
    </w:p>
    <w:p w14:paraId="3ED6DE66" w14:textId="77777777" w:rsidR="00F553BC" w:rsidRPr="00666016" w:rsidRDefault="00487F02" w:rsidP="00487F02">
      <w:pPr>
        <w:pStyle w:val="Prrafodelista"/>
        <w:tabs>
          <w:tab w:val="left" w:pos="284"/>
          <w:tab w:val="left" w:pos="426"/>
          <w:tab w:val="left" w:pos="8222"/>
        </w:tabs>
        <w:spacing w:line="276" w:lineRule="auto"/>
        <w:ind w:left="567" w:right="567"/>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C. Alejandro Pineda Ocampo</w:t>
      </w:r>
      <w:r w:rsidR="00F553BC" w:rsidRPr="00666016">
        <w:rPr>
          <w:rFonts w:ascii="Palatino Linotype" w:hAnsi="Palatino Linotype"/>
          <w:i/>
          <w:color w:val="000000" w:themeColor="text1"/>
          <w:sz w:val="22"/>
          <w:szCs w:val="22"/>
        </w:rPr>
        <w:t>”</w:t>
      </w:r>
      <w:r w:rsidR="00F553BC" w:rsidRPr="00666016">
        <w:rPr>
          <w:rFonts w:ascii="Palatino Linotype" w:hAnsi="Palatino Linotype"/>
          <w:color w:val="000000" w:themeColor="text1"/>
          <w:sz w:val="22"/>
          <w:szCs w:val="22"/>
        </w:rPr>
        <w:t xml:space="preserve"> (Sic)</w:t>
      </w:r>
    </w:p>
    <w:p w14:paraId="3ED6DE67" w14:textId="77777777" w:rsidR="00BF7192" w:rsidRPr="00666016" w:rsidRDefault="00BF7192" w:rsidP="00BF7192">
      <w:pPr>
        <w:pStyle w:val="Prrafodelista"/>
        <w:tabs>
          <w:tab w:val="left" w:pos="567"/>
          <w:tab w:val="left" w:pos="8222"/>
        </w:tabs>
        <w:spacing w:line="276" w:lineRule="auto"/>
        <w:ind w:left="567"/>
        <w:jc w:val="both"/>
        <w:rPr>
          <w:rFonts w:ascii="Palatino Linotype" w:hAnsi="Palatino Linotype"/>
          <w:color w:val="000000" w:themeColor="text1"/>
          <w:sz w:val="22"/>
          <w:szCs w:val="22"/>
        </w:rPr>
      </w:pPr>
    </w:p>
    <w:p w14:paraId="3ED6DE68" w14:textId="77777777" w:rsidR="00F553BC" w:rsidRPr="00666016" w:rsidRDefault="00BF7192" w:rsidP="00BF7192">
      <w:pPr>
        <w:tabs>
          <w:tab w:val="left" w:pos="284"/>
          <w:tab w:val="left" w:pos="426"/>
          <w:tab w:val="left" w:pos="8222"/>
        </w:tabs>
        <w:spacing w:line="276" w:lineRule="auto"/>
        <w:ind w:left="567"/>
        <w:contextualSpacing/>
        <w:jc w:val="both"/>
        <w:rPr>
          <w:rFonts w:ascii="Palatino Linotype" w:hAnsi="Palatino Linotype"/>
          <w:b/>
          <w:color w:val="000000" w:themeColor="text1"/>
          <w:sz w:val="22"/>
          <w:szCs w:val="22"/>
        </w:rPr>
      </w:pPr>
      <w:r w:rsidRPr="00666016">
        <w:rPr>
          <w:rFonts w:ascii="Palatino Linotype" w:hAnsi="Palatino Linotype"/>
          <w:b/>
          <w:color w:val="000000" w:themeColor="text1"/>
          <w:sz w:val="22"/>
          <w:szCs w:val="22"/>
        </w:rPr>
        <w:t xml:space="preserve">Respuesta a la solicitud </w:t>
      </w:r>
      <w:r w:rsidR="00487F02" w:rsidRPr="00666016">
        <w:rPr>
          <w:rFonts w:ascii="Palatino Linotype" w:hAnsi="Palatino Linotype"/>
          <w:b/>
          <w:color w:val="000000" w:themeColor="text1"/>
          <w:sz w:val="22"/>
          <w:szCs w:val="22"/>
        </w:rPr>
        <w:t>00057/CAEM/IP/2022</w:t>
      </w:r>
      <w:r w:rsidR="00F553BC" w:rsidRPr="00666016">
        <w:rPr>
          <w:rFonts w:ascii="Palatino Linotype" w:hAnsi="Palatino Linotype"/>
          <w:b/>
          <w:color w:val="000000" w:themeColor="text1"/>
          <w:sz w:val="22"/>
          <w:szCs w:val="22"/>
        </w:rPr>
        <w:t>:</w:t>
      </w:r>
    </w:p>
    <w:p w14:paraId="3ED6DE69" w14:textId="77777777" w:rsidR="00A86CCF" w:rsidRPr="00666016" w:rsidRDefault="00A86CCF" w:rsidP="00BF7192">
      <w:pPr>
        <w:tabs>
          <w:tab w:val="left" w:pos="284"/>
          <w:tab w:val="left" w:pos="426"/>
          <w:tab w:val="left" w:pos="8222"/>
        </w:tabs>
        <w:spacing w:line="276" w:lineRule="auto"/>
        <w:ind w:left="567"/>
        <w:contextualSpacing/>
        <w:jc w:val="both"/>
        <w:rPr>
          <w:rFonts w:ascii="Palatino Linotype" w:hAnsi="Palatino Linotype"/>
          <w:b/>
          <w:color w:val="000000" w:themeColor="text1"/>
          <w:sz w:val="22"/>
          <w:szCs w:val="22"/>
        </w:rPr>
      </w:pPr>
    </w:p>
    <w:p w14:paraId="3ED6DE6A" w14:textId="77777777" w:rsidR="00A86CCF" w:rsidRPr="00666016" w:rsidRDefault="00F553BC" w:rsidP="00A86CCF">
      <w:pPr>
        <w:tabs>
          <w:tab w:val="left" w:pos="284"/>
          <w:tab w:val="left" w:pos="426"/>
          <w:tab w:val="left" w:pos="8222"/>
        </w:tabs>
        <w:spacing w:line="276" w:lineRule="auto"/>
        <w:ind w:left="567" w:right="567"/>
        <w:contextualSpacing/>
        <w:jc w:val="right"/>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w:t>
      </w:r>
      <w:r w:rsidR="00A86CCF" w:rsidRPr="00666016">
        <w:rPr>
          <w:rFonts w:ascii="Palatino Linotype" w:hAnsi="Palatino Linotype"/>
          <w:i/>
          <w:color w:val="000000" w:themeColor="text1"/>
          <w:sz w:val="22"/>
          <w:szCs w:val="22"/>
        </w:rPr>
        <w:t>Metepec, México a 02 de Mayo de 2022</w:t>
      </w:r>
    </w:p>
    <w:p w14:paraId="3ED6DE6B" w14:textId="77777777" w:rsidR="00A86CCF" w:rsidRPr="00666016" w:rsidRDefault="00A86CCF" w:rsidP="00A86CCF">
      <w:pPr>
        <w:tabs>
          <w:tab w:val="left" w:pos="284"/>
          <w:tab w:val="left" w:pos="426"/>
          <w:tab w:val="left" w:pos="8222"/>
        </w:tabs>
        <w:spacing w:line="276" w:lineRule="auto"/>
        <w:ind w:left="567" w:right="567"/>
        <w:contextualSpacing/>
        <w:jc w:val="right"/>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Nombre del solicitante: C. Solicitante</w:t>
      </w:r>
    </w:p>
    <w:p w14:paraId="3ED6DE6C" w14:textId="77777777" w:rsidR="00A86CCF" w:rsidRPr="00666016" w:rsidRDefault="00A86CCF" w:rsidP="00A86CCF">
      <w:pPr>
        <w:tabs>
          <w:tab w:val="left" w:pos="284"/>
          <w:tab w:val="left" w:pos="426"/>
          <w:tab w:val="left" w:pos="8222"/>
        </w:tabs>
        <w:spacing w:line="276" w:lineRule="auto"/>
        <w:ind w:left="567" w:right="567"/>
        <w:contextualSpacing/>
        <w:jc w:val="right"/>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Folio de la solicitud: 00057/CAEM/IP/2022</w:t>
      </w:r>
    </w:p>
    <w:p w14:paraId="3ED6DE6D" w14:textId="77777777" w:rsidR="00A86CCF" w:rsidRPr="00666016" w:rsidRDefault="00A86CCF" w:rsidP="00A86CCF">
      <w:pPr>
        <w:tabs>
          <w:tab w:val="left" w:pos="284"/>
          <w:tab w:val="left" w:pos="426"/>
          <w:tab w:val="left" w:pos="8222"/>
        </w:tabs>
        <w:spacing w:line="276" w:lineRule="auto"/>
        <w:ind w:left="567" w:right="567"/>
        <w:contextualSpacing/>
        <w:jc w:val="both"/>
        <w:rPr>
          <w:rFonts w:ascii="Palatino Linotype" w:hAnsi="Palatino Linotype"/>
          <w:i/>
          <w:color w:val="000000" w:themeColor="text1"/>
          <w:sz w:val="22"/>
          <w:szCs w:val="22"/>
        </w:rPr>
      </w:pPr>
    </w:p>
    <w:p w14:paraId="3ED6DE6E" w14:textId="77777777" w:rsidR="00A86CCF" w:rsidRPr="00666016" w:rsidRDefault="00A86CCF" w:rsidP="00A86CCF">
      <w:pPr>
        <w:tabs>
          <w:tab w:val="left" w:pos="284"/>
          <w:tab w:val="left" w:pos="426"/>
          <w:tab w:val="left" w:pos="8222"/>
        </w:tabs>
        <w:spacing w:line="276" w:lineRule="auto"/>
        <w:ind w:left="567" w:right="567"/>
        <w:contextualSpacing/>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D6DE6F" w14:textId="77777777" w:rsidR="00A86CCF" w:rsidRPr="00666016" w:rsidRDefault="00A86CCF" w:rsidP="00A86CCF">
      <w:pPr>
        <w:tabs>
          <w:tab w:val="left" w:pos="284"/>
          <w:tab w:val="left" w:pos="426"/>
          <w:tab w:val="left" w:pos="8222"/>
        </w:tabs>
        <w:spacing w:line="276" w:lineRule="auto"/>
        <w:ind w:left="567" w:right="567"/>
        <w:contextualSpacing/>
        <w:jc w:val="both"/>
        <w:rPr>
          <w:rFonts w:ascii="Palatino Linotype" w:hAnsi="Palatino Linotype"/>
          <w:i/>
          <w:color w:val="000000" w:themeColor="text1"/>
          <w:sz w:val="22"/>
          <w:szCs w:val="22"/>
        </w:rPr>
      </w:pPr>
    </w:p>
    <w:p w14:paraId="3ED6DE70" w14:textId="77777777" w:rsidR="00A86CCF" w:rsidRPr="00666016" w:rsidRDefault="00A86CCF" w:rsidP="00A86CCF">
      <w:pPr>
        <w:tabs>
          <w:tab w:val="left" w:pos="284"/>
          <w:tab w:val="left" w:pos="426"/>
          <w:tab w:val="left" w:pos="8222"/>
        </w:tabs>
        <w:spacing w:line="276" w:lineRule="auto"/>
        <w:ind w:left="567" w:right="567"/>
        <w:contextualSpacing/>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SE ANEXAN RESPUESTAS GENERADAS POR LAS DIRECCIONES GENERALES DE OPERACION Y ATENCION A EMERGENCIAS Y LA DE ADMINISTRACION Y FINANZAS</w:t>
      </w:r>
    </w:p>
    <w:p w14:paraId="3ED6DE71" w14:textId="77777777" w:rsidR="00A86CCF" w:rsidRPr="00666016" w:rsidRDefault="00A86CCF" w:rsidP="00A86CCF">
      <w:pPr>
        <w:tabs>
          <w:tab w:val="left" w:pos="284"/>
          <w:tab w:val="left" w:pos="426"/>
          <w:tab w:val="left" w:pos="8222"/>
        </w:tabs>
        <w:spacing w:line="276" w:lineRule="auto"/>
        <w:ind w:left="567" w:right="567"/>
        <w:contextualSpacing/>
        <w:jc w:val="both"/>
        <w:rPr>
          <w:rFonts w:ascii="Palatino Linotype" w:hAnsi="Palatino Linotype"/>
          <w:i/>
          <w:color w:val="000000" w:themeColor="text1"/>
          <w:sz w:val="22"/>
          <w:szCs w:val="22"/>
        </w:rPr>
      </w:pPr>
    </w:p>
    <w:p w14:paraId="3ED6DE72" w14:textId="77777777" w:rsidR="00A86CCF" w:rsidRPr="00666016" w:rsidRDefault="00A86CCF" w:rsidP="00A86CCF">
      <w:pPr>
        <w:tabs>
          <w:tab w:val="left" w:pos="284"/>
          <w:tab w:val="left" w:pos="426"/>
          <w:tab w:val="left" w:pos="8222"/>
        </w:tabs>
        <w:spacing w:line="276" w:lineRule="auto"/>
        <w:ind w:left="567" w:right="567"/>
        <w:contextualSpacing/>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ATENTAMENTE</w:t>
      </w:r>
    </w:p>
    <w:p w14:paraId="3ED6DE73" w14:textId="77777777" w:rsidR="00F553BC" w:rsidRPr="00666016" w:rsidRDefault="00A86CCF" w:rsidP="00A86CCF">
      <w:pPr>
        <w:tabs>
          <w:tab w:val="left" w:pos="284"/>
          <w:tab w:val="left" w:pos="426"/>
          <w:tab w:val="left" w:pos="8222"/>
        </w:tabs>
        <w:spacing w:line="276" w:lineRule="auto"/>
        <w:ind w:left="567" w:right="567"/>
        <w:contextualSpacing/>
        <w:jc w:val="both"/>
        <w:rPr>
          <w:rFonts w:ascii="Palatino Linotype" w:hAnsi="Palatino Linotype"/>
          <w:i/>
          <w:color w:val="000000" w:themeColor="text1"/>
          <w:sz w:val="22"/>
          <w:szCs w:val="22"/>
        </w:rPr>
      </w:pPr>
      <w:r w:rsidRPr="00666016">
        <w:rPr>
          <w:rFonts w:ascii="Palatino Linotype" w:hAnsi="Palatino Linotype"/>
          <w:i/>
          <w:color w:val="000000" w:themeColor="text1"/>
          <w:sz w:val="22"/>
          <w:szCs w:val="22"/>
        </w:rPr>
        <w:t>C. Alejandro Pineda Ocampo</w:t>
      </w:r>
      <w:r w:rsidR="00F553BC" w:rsidRPr="00666016">
        <w:rPr>
          <w:rFonts w:ascii="Palatino Linotype" w:hAnsi="Palatino Linotype"/>
          <w:i/>
          <w:color w:val="000000" w:themeColor="text1"/>
          <w:sz w:val="22"/>
          <w:szCs w:val="22"/>
        </w:rPr>
        <w:t>”</w:t>
      </w:r>
      <w:r w:rsidR="00F553BC" w:rsidRPr="00666016">
        <w:rPr>
          <w:rFonts w:ascii="Palatino Linotype" w:hAnsi="Palatino Linotype"/>
          <w:color w:val="000000" w:themeColor="text1"/>
          <w:sz w:val="22"/>
          <w:szCs w:val="22"/>
        </w:rPr>
        <w:t xml:space="preserve"> (Sic)</w:t>
      </w:r>
    </w:p>
    <w:p w14:paraId="3ED6DE74" w14:textId="77777777" w:rsidR="00B42C84" w:rsidRPr="00666016" w:rsidRDefault="00B42C84" w:rsidP="00BF7192">
      <w:pPr>
        <w:pStyle w:val="Prrafodelista"/>
        <w:tabs>
          <w:tab w:val="left" w:pos="567"/>
          <w:tab w:val="left" w:pos="8222"/>
        </w:tabs>
        <w:spacing w:line="276" w:lineRule="auto"/>
        <w:ind w:left="567"/>
        <w:jc w:val="both"/>
        <w:rPr>
          <w:rFonts w:ascii="Palatino Linotype" w:hAnsi="Palatino Linotype"/>
          <w:color w:val="000000" w:themeColor="text1"/>
          <w:sz w:val="22"/>
          <w:szCs w:val="22"/>
        </w:rPr>
      </w:pPr>
    </w:p>
    <w:p w14:paraId="3ED6DE75" w14:textId="77777777" w:rsidR="00E75601" w:rsidRPr="00666016" w:rsidRDefault="00E75601" w:rsidP="00F553BC">
      <w:pPr>
        <w:pStyle w:val="Prrafodelista"/>
        <w:numPr>
          <w:ilvl w:val="0"/>
          <w:numId w:val="1"/>
        </w:numPr>
        <w:tabs>
          <w:tab w:val="left" w:pos="567"/>
        </w:tabs>
        <w:spacing w:line="360" w:lineRule="auto"/>
        <w:ind w:left="0" w:firstLine="0"/>
        <w:jc w:val="both"/>
        <w:rPr>
          <w:rFonts w:ascii="Palatino Linotype" w:hAnsi="Palatino Linotype"/>
          <w:color w:val="000000" w:themeColor="text1"/>
          <w:szCs w:val="22"/>
        </w:rPr>
      </w:pPr>
      <w:r w:rsidRPr="00666016">
        <w:rPr>
          <w:rFonts w:ascii="Palatino Linotype" w:eastAsia="Times New Roman" w:hAnsi="Palatino Linotype" w:cs="Arial"/>
          <w:color w:val="000000" w:themeColor="text1"/>
          <w:lang w:val="es-ES"/>
        </w:rPr>
        <w:t xml:space="preserve">Acompañando a los acuses de respuesta transcritos </w:t>
      </w:r>
      <w:r w:rsidRPr="00666016">
        <w:rPr>
          <w:rFonts w:ascii="Palatino Linotype" w:eastAsia="Times New Roman" w:hAnsi="Palatino Linotype" w:cs="Arial"/>
          <w:i/>
          <w:color w:val="000000" w:themeColor="text1"/>
          <w:lang w:val="es-ES"/>
        </w:rPr>
        <w:t>supra</w:t>
      </w:r>
      <w:r w:rsidRPr="00666016">
        <w:rPr>
          <w:rFonts w:ascii="Palatino Linotype" w:eastAsia="Times New Roman" w:hAnsi="Palatino Linotype" w:cs="Arial"/>
          <w:color w:val="000000" w:themeColor="text1"/>
          <w:lang w:val="es-ES"/>
        </w:rPr>
        <w:t xml:space="preserve">, el </w:t>
      </w:r>
      <w:r w:rsidRPr="00666016">
        <w:rPr>
          <w:rFonts w:ascii="Palatino Linotype" w:eastAsia="Times New Roman" w:hAnsi="Palatino Linotype" w:cs="Arial"/>
          <w:b/>
          <w:color w:val="000000" w:themeColor="text1"/>
          <w:lang w:val="es-ES"/>
        </w:rPr>
        <w:t>SUJETO OBLIGADO</w:t>
      </w:r>
      <w:r w:rsidR="004E28B7" w:rsidRPr="00666016">
        <w:rPr>
          <w:rFonts w:ascii="Palatino Linotype" w:eastAsia="Times New Roman" w:hAnsi="Palatino Linotype" w:cs="Arial"/>
          <w:color w:val="000000" w:themeColor="text1"/>
          <w:lang w:val="es-ES"/>
        </w:rPr>
        <w:t xml:space="preserve"> entregó al</w:t>
      </w:r>
      <w:r w:rsidRPr="00666016">
        <w:rPr>
          <w:rFonts w:ascii="Palatino Linotype" w:eastAsia="Times New Roman" w:hAnsi="Palatino Linotype" w:cs="Arial"/>
          <w:color w:val="000000" w:themeColor="text1"/>
          <w:lang w:val="es-ES"/>
        </w:rPr>
        <w:t xml:space="preserve"> entonces </w:t>
      </w:r>
      <w:r w:rsidRPr="00666016">
        <w:rPr>
          <w:rFonts w:ascii="Palatino Linotype" w:eastAsia="Times New Roman" w:hAnsi="Palatino Linotype" w:cs="Arial"/>
          <w:b/>
          <w:color w:val="000000" w:themeColor="text1"/>
          <w:lang w:val="es-ES"/>
        </w:rPr>
        <w:t>SOLICITANTE</w:t>
      </w:r>
      <w:r w:rsidRPr="00666016">
        <w:rPr>
          <w:rFonts w:ascii="Palatino Linotype" w:eastAsia="Times New Roman" w:hAnsi="Palatino Linotype" w:cs="Arial"/>
          <w:color w:val="000000" w:themeColor="text1"/>
          <w:lang w:val="es-ES"/>
        </w:rPr>
        <w:t xml:space="preserve"> los archivos electrónicos cuyo contenido se describe a continuación:</w:t>
      </w:r>
    </w:p>
    <w:p w14:paraId="3ED6DE76" w14:textId="77777777" w:rsidR="00BF7192" w:rsidRPr="00666016" w:rsidRDefault="00BF7192" w:rsidP="000264EC">
      <w:pPr>
        <w:pStyle w:val="Prrafodelista"/>
        <w:tabs>
          <w:tab w:val="left" w:pos="567"/>
        </w:tabs>
        <w:spacing w:line="276" w:lineRule="auto"/>
        <w:ind w:left="567" w:right="616"/>
        <w:jc w:val="both"/>
        <w:rPr>
          <w:rFonts w:ascii="Palatino Linotype" w:hAnsi="Palatino Linotype"/>
          <w:color w:val="000000" w:themeColor="text1"/>
          <w:sz w:val="22"/>
          <w:szCs w:val="22"/>
        </w:rPr>
      </w:pPr>
    </w:p>
    <w:p w14:paraId="3ED6DE77" w14:textId="77777777" w:rsidR="00F553BC" w:rsidRPr="00666016" w:rsidRDefault="000264EC" w:rsidP="00560869">
      <w:pPr>
        <w:pStyle w:val="Prrafodelista"/>
        <w:tabs>
          <w:tab w:val="left" w:pos="284"/>
          <w:tab w:val="left" w:pos="426"/>
        </w:tabs>
        <w:spacing w:line="276" w:lineRule="auto"/>
        <w:ind w:left="567" w:right="616"/>
        <w:jc w:val="both"/>
        <w:rPr>
          <w:rFonts w:ascii="Palatino Linotype" w:hAnsi="Palatino Linotype"/>
          <w:b/>
          <w:color w:val="000000" w:themeColor="text1"/>
          <w:sz w:val="22"/>
          <w:szCs w:val="22"/>
        </w:rPr>
      </w:pPr>
      <w:r w:rsidRPr="00666016">
        <w:rPr>
          <w:rFonts w:ascii="Palatino Linotype" w:eastAsia="Calibri" w:hAnsi="Palatino Linotype" w:cs="Arial"/>
          <w:b/>
          <w:color w:val="000000" w:themeColor="text1"/>
          <w:sz w:val="22"/>
          <w:szCs w:val="22"/>
          <w:lang w:val="es-ES"/>
        </w:rPr>
        <w:t>Archivos electrónicos presentados en respuesta</w:t>
      </w:r>
      <w:r w:rsidR="00BF7192" w:rsidRPr="00666016">
        <w:rPr>
          <w:rFonts w:ascii="Palatino Linotype" w:hAnsi="Palatino Linotype"/>
          <w:b/>
          <w:color w:val="000000" w:themeColor="text1"/>
          <w:sz w:val="22"/>
          <w:szCs w:val="22"/>
        </w:rPr>
        <w:t xml:space="preserve"> a la solicitud </w:t>
      </w:r>
      <w:r w:rsidR="00B42C84" w:rsidRPr="00666016">
        <w:rPr>
          <w:rFonts w:ascii="Palatino Linotype" w:hAnsi="Palatino Linotype"/>
          <w:b/>
          <w:color w:val="000000" w:themeColor="text1"/>
          <w:sz w:val="22"/>
          <w:szCs w:val="22"/>
        </w:rPr>
        <w:t>00058/CAEM/IP/2022</w:t>
      </w:r>
      <w:r w:rsidR="00F553BC" w:rsidRPr="00666016">
        <w:rPr>
          <w:rFonts w:ascii="Palatino Linotype" w:hAnsi="Palatino Linotype"/>
          <w:b/>
          <w:color w:val="000000" w:themeColor="text1"/>
          <w:sz w:val="22"/>
          <w:szCs w:val="22"/>
        </w:rPr>
        <w:t>:</w:t>
      </w:r>
    </w:p>
    <w:p w14:paraId="3ED6DE78" w14:textId="77777777" w:rsidR="00B42C84" w:rsidRPr="00666016" w:rsidRDefault="008765B4" w:rsidP="00560869">
      <w:pPr>
        <w:pStyle w:val="Prrafodelista"/>
        <w:tabs>
          <w:tab w:val="left" w:pos="284"/>
          <w:tab w:val="left" w:pos="426"/>
        </w:tabs>
        <w:spacing w:line="276" w:lineRule="auto"/>
        <w:ind w:left="567" w:right="616"/>
        <w:jc w:val="both"/>
        <w:rPr>
          <w:rFonts w:ascii="Palatino Linotype" w:eastAsia="Times New Roman" w:hAnsi="Palatino Linotype" w:cs="Helvetica"/>
          <w:color w:val="000000"/>
          <w:sz w:val="22"/>
          <w:szCs w:val="22"/>
        </w:rPr>
      </w:pPr>
      <w:r w:rsidRPr="00666016">
        <w:rPr>
          <w:rFonts w:ascii="Palatino Linotype" w:hAnsi="Palatino Linotype"/>
          <w:b/>
          <w:i/>
          <w:color w:val="000000" w:themeColor="text1"/>
          <w:sz w:val="22"/>
          <w:szCs w:val="22"/>
        </w:rPr>
        <w:t>“</w:t>
      </w:r>
      <w:r w:rsidR="00B42C84" w:rsidRPr="00666016">
        <w:rPr>
          <w:rFonts w:ascii="Palatino Linotype" w:hAnsi="Palatino Linotype"/>
          <w:b/>
          <w:i/>
          <w:color w:val="000000" w:themeColor="text1"/>
          <w:sz w:val="22"/>
          <w:szCs w:val="22"/>
        </w:rPr>
        <w:t>058 RES.docx</w:t>
      </w:r>
      <w:r w:rsidRPr="00666016">
        <w:rPr>
          <w:rFonts w:ascii="Palatino Linotype" w:hAnsi="Palatino Linotype"/>
          <w:b/>
          <w:i/>
          <w:color w:val="000000" w:themeColor="text1"/>
          <w:sz w:val="22"/>
          <w:szCs w:val="22"/>
        </w:rPr>
        <w:t>”</w:t>
      </w:r>
      <w:r w:rsidRPr="00666016">
        <w:rPr>
          <w:rFonts w:ascii="Palatino Linotype" w:hAnsi="Palatino Linotype"/>
          <w:color w:val="000000" w:themeColor="text1"/>
          <w:sz w:val="22"/>
          <w:szCs w:val="22"/>
        </w:rPr>
        <w:t xml:space="preserve">: </w:t>
      </w:r>
      <w:r w:rsidR="00B42C84" w:rsidRPr="00666016">
        <w:rPr>
          <w:rFonts w:ascii="Palatino Linotype" w:hAnsi="Palatino Linotype"/>
          <w:color w:val="000000" w:themeColor="text1"/>
          <w:sz w:val="22"/>
          <w:szCs w:val="22"/>
        </w:rPr>
        <w:t>Documento de una</w:t>
      </w:r>
      <w:r w:rsidR="00BB62A7" w:rsidRPr="00666016">
        <w:rPr>
          <w:rFonts w:ascii="Palatino Linotype" w:hAnsi="Palatino Linotype"/>
          <w:color w:val="000000" w:themeColor="text1"/>
          <w:sz w:val="22"/>
          <w:szCs w:val="22"/>
        </w:rPr>
        <w:t xml:space="preserve"> </w:t>
      </w:r>
      <w:r w:rsidR="00B42C84" w:rsidRPr="00666016">
        <w:rPr>
          <w:rFonts w:ascii="Palatino Linotype" w:hAnsi="Palatino Linotype"/>
          <w:color w:val="000000" w:themeColor="text1"/>
          <w:sz w:val="22"/>
          <w:szCs w:val="22"/>
        </w:rPr>
        <w:t>foja, consistente en el oficio número</w:t>
      </w:r>
      <w:r w:rsidR="00B42C84" w:rsidRPr="00666016">
        <w:rPr>
          <w:rFonts w:ascii="Palatino Linotype" w:eastAsia="Times New Roman" w:hAnsi="Palatino Linotype" w:cs="Helvetica"/>
          <w:color w:val="000000"/>
          <w:sz w:val="22"/>
          <w:szCs w:val="22"/>
        </w:rPr>
        <w:t xml:space="preserve"> </w:t>
      </w:r>
      <w:r w:rsidR="00B42C84" w:rsidRPr="00666016">
        <w:rPr>
          <w:rFonts w:ascii="Palatino Linotype" w:eastAsia="Times New Roman" w:hAnsi="Palatino Linotype" w:cs="Helvetica"/>
          <w:b/>
          <w:color w:val="000000"/>
          <w:sz w:val="22"/>
          <w:szCs w:val="22"/>
        </w:rPr>
        <w:t>219C0110000301S/ 0133 /2022</w:t>
      </w:r>
      <w:r w:rsidR="00B42C84" w:rsidRPr="00666016">
        <w:rPr>
          <w:rFonts w:ascii="Palatino Linotype" w:eastAsia="Times New Roman" w:hAnsi="Palatino Linotype" w:cs="Helvetica"/>
          <w:color w:val="000000"/>
          <w:sz w:val="22"/>
          <w:szCs w:val="22"/>
        </w:rPr>
        <w:t xml:space="preserve">, del </w:t>
      </w:r>
      <w:r w:rsidR="00C7606C" w:rsidRPr="00666016">
        <w:rPr>
          <w:rFonts w:ascii="Palatino Linotype" w:eastAsia="Times New Roman" w:hAnsi="Palatino Linotype" w:cs="Helvetica"/>
          <w:color w:val="000000"/>
          <w:sz w:val="22"/>
          <w:szCs w:val="22"/>
        </w:rPr>
        <w:t>veintinueve (29)</w:t>
      </w:r>
      <w:r w:rsidR="00B42C84" w:rsidRPr="00666016">
        <w:rPr>
          <w:rFonts w:ascii="Palatino Linotype" w:eastAsia="Times New Roman" w:hAnsi="Palatino Linotype" w:cs="Helvetica"/>
          <w:color w:val="000000"/>
          <w:sz w:val="22"/>
          <w:szCs w:val="22"/>
        </w:rPr>
        <w:t xml:space="preserve"> de abril de dos mil veintidós, </w:t>
      </w:r>
      <w:r w:rsidR="00A86CCF" w:rsidRPr="00666016">
        <w:rPr>
          <w:rFonts w:ascii="Palatino Linotype" w:eastAsia="Times New Roman" w:hAnsi="Palatino Linotype" w:cs="Helvetica"/>
          <w:color w:val="000000"/>
          <w:sz w:val="22"/>
          <w:szCs w:val="22"/>
        </w:rPr>
        <w:t xml:space="preserve">suscrito por el Jefe de la Unidad de Información, Planeación, Programación y Evaluación y Titular de la Unidad de Transparencia, mediante el cual hace del </w:t>
      </w:r>
      <w:r w:rsidR="00A86CCF" w:rsidRPr="00666016">
        <w:rPr>
          <w:rFonts w:ascii="Palatino Linotype" w:eastAsia="Times New Roman" w:hAnsi="Palatino Linotype" w:cs="Helvetica"/>
          <w:color w:val="000000"/>
          <w:sz w:val="22"/>
          <w:szCs w:val="22"/>
        </w:rPr>
        <w:lastRenderedPageBreak/>
        <w:t>conocimiento que la Comisión del Agua del Estado de México no se emiten certificados y/o constancias de adeudo.</w:t>
      </w:r>
    </w:p>
    <w:p w14:paraId="3ED6DE79" w14:textId="77777777" w:rsidR="00A86CCF" w:rsidRPr="00666016" w:rsidRDefault="00A86CCF" w:rsidP="00560869">
      <w:pPr>
        <w:pStyle w:val="Prrafodelista"/>
        <w:tabs>
          <w:tab w:val="left" w:pos="284"/>
          <w:tab w:val="left" w:pos="426"/>
        </w:tabs>
        <w:spacing w:line="276" w:lineRule="auto"/>
        <w:ind w:left="567" w:right="616"/>
        <w:jc w:val="both"/>
        <w:rPr>
          <w:rFonts w:ascii="Palatino Linotype" w:eastAsia="Times New Roman" w:hAnsi="Palatino Linotype" w:cs="Helvetica"/>
          <w:color w:val="000000"/>
          <w:sz w:val="22"/>
          <w:szCs w:val="22"/>
        </w:rPr>
      </w:pPr>
    </w:p>
    <w:p w14:paraId="3ED6DE7A" w14:textId="77777777" w:rsidR="00F553BC" w:rsidRPr="00666016" w:rsidRDefault="000264EC" w:rsidP="00560869">
      <w:pPr>
        <w:tabs>
          <w:tab w:val="left" w:pos="284"/>
          <w:tab w:val="left" w:pos="426"/>
        </w:tabs>
        <w:spacing w:line="276" w:lineRule="auto"/>
        <w:ind w:left="567" w:right="616"/>
        <w:contextualSpacing/>
        <w:jc w:val="both"/>
        <w:rPr>
          <w:rFonts w:ascii="Palatino Linotype" w:hAnsi="Palatino Linotype"/>
          <w:b/>
          <w:color w:val="000000" w:themeColor="text1"/>
          <w:sz w:val="22"/>
          <w:szCs w:val="22"/>
        </w:rPr>
      </w:pPr>
      <w:r w:rsidRPr="00666016">
        <w:rPr>
          <w:rFonts w:ascii="Palatino Linotype" w:eastAsia="Calibri" w:hAnsi="Palatino Linotype" w:cs="Arial"/>
          <w:b/>
          <w:color w:val="000000" w:themeColor="text1"/>
          <w:sz w:val="22"/>
          <w:szCs w:val="22"/>
          <w:lang w:val="es-ES"/>
        </w:rPr>
        <w:t>Archivos electrónicos presentados en respuesta</w:t>
      </w:r>
      <w:r w:rsidRPr="00666016">
        <w:rPr>
          <w:rFonts w:ascii="Palatino Linotype" w:hAnsi="Palatino Linotype"/>
          <w:b/>
          <w:color w:val="000000" w:themeColor="text1"/>
          <w:sz w:val="22"/>
          <w:szCs w:val="22"/>
        </w:rPr>
        <w:t xml:space="preserve"> a la solicitud</w:t>
      </w:r>
      <w:r w:rsidR="00F553BC" w:rsidRPr="00666016">
        <w:rPr>
          <w:rFonts w:ascii="Palatino Linotype" w:hAnsi="Palatino Linotype"/>
          <w:b/>
          <w:color w:val="000000" w:themeColor="text1"/>
          <w:sz w:val="22"/>
          <w:szCs w:val="22"/>
        </w:rPr>
        <w:t xml:space="preserve"> </w:t>
      </w:r>
      <w:r w:rsidR="00A86CCF" w:rsidRPr="00666016">
        <w:rPr>
          <w:rFonts w:ascii="Palatino Linotype" w:hAnsi="Palatino Linotype"/>
          <w:b/>
          <w:color w:val="000000" w:themeColor="text1"/>
          <w:sz w:val="22"/>
          <w:szCs w:val="22"/>
        </w:rPr>
        <w:t>00057/CAEM/IP/2022</w:t>
      </w:r>
      <w:r w:rsidR="00F553BC" w:rsidRPr="00666016">
        <w:rPr>
          <w:rFonts w:ascii="Palatino Linotype" w:hAnsi="Palatino Linotype"/>
          <w:b/>
          <w:color w:val="000000" w:themeColor="text1"/>
          <w:sz w:val="22"/>
          <w:szCs w:val="22"/>
        </w:rPr>
        <w:t>:</w:t>
      </w:r>
    </w:p>
    <w:p w14:paraId="3ED6DE7B" w14:textId="77777777" w:rsidR="001C2A99" w:rsidRPr="00666016" w:rsidRDefault="001C2A99" w:rsidP="00560869">
      <w:pPr>
        <w:tabs>
          <w:tab w:val="left" w:pos="284"/>
          <w:tab w:val="left" w:pos="426"/>
        </w:tabs>
        <w:spacing w:line="276" w:lineRule="auto"/>
        <w:ind w:left="567" w:right="616"/>
        <w:contextualSpacing/>
        <w:jc w:val="both"/>
        <w:rPr>
          <w:rFonts w:ascii="Palatino Linotype" w:hAnsi="Palatino Linotype"/>
          <w:b/>
          <w:color w:val="000000" w:themeColor="text1"/>
          <w:sz w:val="22"/>
          <w:szCs w:val="22"/>
        </w:rPr>
      </w:pPr>
    </w:p>
    <w:p w14:paraId="3ED6DE7C" w14:textId="77777777" w:rsidR="00512E50" w:rsidRPr="00666016" w:rsidRDefault="00512E50" w:rsidP="00560869">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r w:rsidRPr="00666016">
        <w:rPr>
          <w:rFonts w:ascii="Palatino Linotype" w:hAnsi="Palatino Linotype"/>
          <w:b/>
          <w:color w:val="000000" w:themeColor="text1"/>
          <w:sz w:val="22"/>
          <w:szCs w:val="22"/>
        </w:rPr>
        <w:t xml:space="preserve"> </w:t>
      </w:r>
      <w:r w:rsidRPr="00666016">
        <w:rPr>
          <w:rFonts w:ascii="Palatino Linotype" w:hAnsi="Palatino Linotype"/>
          <w:color w:val="000000" w:themeColor="text1"/>
          <w:sz w:val="22"/>
          <w:szCs w:val="22"/>
        </w:rPr>
        <w:t>Los documentos</w:t>
      </w:r>
      <w:r w:rsidRPr="00666016">
        <w:rPr>
          <w:rFonts w:ascii="Palatino Linotype" w:hAnsi="Palatino Linotype"/>
          <w:b/>
          <w:color w:val="000000" w:themeColor="text1"/>
          <w:sz w:val="22"/>
          <w:szCs w:val="22"/>
        </w:rPr>
        <w:t xml:space="preserve"> </w:t>
      </w:r>
      <w:r w:rsidR="001C2A99" w:rsidRPr="00666016">
        <w:rPr>
          <w:rFonts w:ascii="Palatino Linotype" w:hAnsi="Palatino Linotype"/>
          <w:b/>
          <w:color w:val="000000" w:themeColor="text1"/>
          <w:sz w:val="22"/>
          <w:szCs w:val="22"/>
        </w:rPr>
        <w:t>“</w:t>
      </w:r>
      <w:r w:rsidR="001C2A99" w:rsidRPr="00666016">
        <w:rPr>
          <w:rFonts w:ascii="Palatino Linotype" w:hAnsi="Palatino Linotype"/>
          <w:b/>
          <w:i/>
          <w:color w:val="000000" w:themeColor="text1"/>
          <w:sz w:val="22"/>
          <w:szCs w:val="22"/>
        </w:rPr>
        <w:t>00057 CAEM IP 2022.pdf</w:t>
      </w:r>
      <w:r w:rsidR="001C2A99" w:rsidRPr="00666016">
        <w:rPr>
          <w:rFonts w:ascii="Palatino Linotype" w:hAnsi="Palatino Linotype"/>
          <w:b/>
          <w:color w:val="000000" w:themeColor="text1"/>
          <w:sz w:val="22"/>
          <w:szCs w:val="22"/>
        </w:rPr>
        <w:t>”</w:t>
      </w:r>
      <w:r w:rsidRPr="00666016">
        <w:rPr>
          <w:rFonts w:ascii="Palatino Linotype" w:hAnsi="Palatino Linotype"/>
          <w:color w:val="000000" w:themeColor="text1"/>
          <w:sz w:val="22"/>
          <w:szCs w:val="22"/>
        </w:rPr>
        <w:t xml:space="preserve"> y</w:t>
      </w:r>
      <w:r w:rsidRPr="00666016">
        <w:rPr>
          <w:rFonts w:ascii="Palatino Linotype" w:hAnsi="Palatino Linotype"/>
          <w:b/>
          <w:color w:val="000000" w:themeColor="text1"/>
          <w:sz w:val="22"/>
          <w:szCs w:val="22"/>
        </w:rPr>
        <w:t xml:space="preserve"> “00057 CAEM IP 2022 (1).pdf”, </w:t>
      </w:r>
      <w:r w:rsidRPr="00666016">
        <w:rPr>
          <w:rFonts w:ascii="Palatino Linotype" w:hAnsi="Palatino Linotype"/>
          <w:color w:val="000000" w:themeColor="text1"/>
          <w:sz w:val="22"/>
          <w:szCs w:val="22"/>
        </w:rPr>
        <w:t xml:space="preserve">presentan la misma estructura y contenido, mismo que se describe a continuación. </w:t>
      </w:r>
    </w:p>
    <w:p w14:paraId="3ED6DE7D" w14:textId="77777777" w:rsidR="001C2A99" w:rsidRPr="00666016" w:rsidRDefault="001C2A99" w:rsidP="00560869">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p>
    <w:p w14:paraId="3ED6DE7E" w14:textId="77777777" w:rsidR="001C2A99" w:rsidRPr="00666016" w:rsidRDefault="00AF2219" w:rsidP="0052484E">
      <w:pPr>
        <w:tabs>
          <w:tab w:val="left" w:pos="284"/>
          <w:tab w:val="left" w:pos="426"/>
        </w:tabs>
        <w:spacing w:line="276" w:lineRule="auto"/>
        <w:ind w:left="567"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w:t>
      </w:r>
      <w:r w:rsidR="0052484E" w:rsidRPr="00666016">
        <w:rPr>
          <w:rFonts w:ascii="Palatino Linotype" w:hAnsi="Palatino Linotype"/>
          <w:color w:val="000000" w:themeColor="text1"/>
          <w:sz w:val="22"/>
          <w:szCs w:val="22"/>
        </w:rPr>
        <w:t xml:space="preserve"> </w:t>
      </w:r>
      <w:r w:rsidRPr="00666016">
        <w:rPr>
          <w:rFonts w:ascii="Palatino Linotype" w:hAnsi="Palatino Linotype"/>
          <w:color w:val="000000" w:themeColor="text1"/>
          <w:sz w:val="22"/>
          <w:szCs w:val="22"/>
        </w:rPr>
        <w:t>O</w:t>
      </w:r>
      <w:r w:rsidR="001C2A99" w:rsidRPr="00666016">
        <w:rPr>
          <w:rFonts w:ascii="Palatino Linotype" w:hAnsi="Palatino Linotype"/>
          <w:color w:val="000000" w:themeColor="text1"/>
          <w:sz w:val="22"/>
          <w:szCs w:val="22"/>
        </w:rPr>
        <w:t xml:space="preserve">ficio número </w:t>
      </w:r>
      <w:r w:rsidR="001C2A99" w:rsidRPr="00666016">
        <w:rPr>
          <w:rFonts w:ascii="Palatino Linotype" w:hAnsi="Palatino Linotype"/>
          <w:b/>
          <w:color w:val="000000" w:themeColor="text1"/>
          <w:sz w:val="22"/>
          <w:szCs w:val="22"/>
        </w:rPr>
        <w:t>0114000000L/000685/202</w:t>
      </w:r>
      <w:r w:rsidR="00C7606C" w:rsidRPr="00666016">
        <w:rPr>
          <w:rFonts w:ascii="Palatino Linotype" w:hAnsi="Palatino Linotype"/>
          <w:b/>
          <w:color w:val="000000" w:themeColor="text1"/>
          <w:sz w:val="22"/>
          <w:szCs w:val="22"/>
        </w:rPr>
        <w:t>2</w:t>
      </w:r>
      <w:r w:rsidR="001C2A99" w:rsidRPr="00666016">
        <w:rPr>
          <w:rFonts w:ascii="Palatino Linotype" w:hAnsi="Palatino Linotype"/>
          <w:color w:val="000000" w:themeColor="text1"/>
          <w:sz w:val="22"/>
          <w:szCs w:val="22"/>
        </w:rPr>
        <w:t xml:space="preserve">, suscrito por el Director General de Operaciones y Atención a Emergencias, mediante el cual hace del conocimiento que se anexan los reportes de volúmenes de agua en bloque entregado el mes de febrero de 2022 a los municipios de Tlalnepantla de Baz, </w:t>
      </w:r>
      <w:r w:rsidR="00725760" w:rsidRPr="00666016">
        <w:rPr>
          <w:rFonts w:ascii="Palatino Linotype" w:hAnsi="Palatino Linotype"/>
          <w:color w:val="000000" w:themeColor="text1"/>
          <w:sz w:val="22"/>
          <w:szCs w:val="22"/>
        </w:rPr>
        <w:t>Coacalco</w:t>
      </w:r>
      <w:r w:rsidR="001C2A99" w:rsidRPr="00666016">
        <w:rPr>
          <w:rFonts w:ascii="Palatino Linotype" w:hAnsi="Palatino Linotype"/>
          <w:color w:val="000000" w:themeColor="text1"/>
          <w:sz w:val="22"/>
          <w:szCs w:val="22"/>
        </w:rPr>
        <w:t>, Ecatepec, Nezahualcóyotl y Valle de Chalco Solidaridad, debidamente requisitad</w:t>
      </w:r>
      <w:r w:rsidR="00725760" w:rsidRPr="00666016">
        <w:rPr>
          <w:rFonts w:ascii="Palatino Linotype" w:hAnsi="Palatino Linotype"/>
          <w:color w:val="000000" w:themeColor="text1"/>
          <w:sz w:val="22"/>
          <w:szCs w:val="22"/>
        </w:rPr>
        <w:t xml:space="preserve">as por la autoridad municipal. </w:t>
      </w:r>
    </w:p>
    <w:p w14:paraId="3ED6DE7F" w14:textId="77777777" w:rsidR="00725760" w:rsidRPr="00666016" w:rsidRDefault="00725760" w:rsidP="0052484E">
      <w:pPr>
        <w:tabs>
          <w:tab w:val="left" w:pos="284"/>
          <w:tab w:val="left" w:pos="426"/>
        </w:tabs>
        <w:spacing w:line="276" w:lineRule="auto"/>
        <w:ind w:left="567"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w:t>
      </w:r>
      <w:r w:rsidR="0052484E" w:rsidRPr="00666016">
        <w:rPr>
          <w:rFonts w:ascii="Palatino Linotype" w:hAnsi="Palatino Linotype"/>
          <w:color w:val="000000" w:themeColor="text1"/>
          <w:sz w:val="22"/>
          <w:szCs w:val="22"/>
        </w:rPr>
        <w:t xml:space="preserve"> </w:t>
      </w:r>
      <w:r w:rsidRPr="00666016">
        <w:rPr>
          <w:rFonts w:ascii="Palatino Linotype" w:hAnsi="Palatino Linotype"/>
          <w:color w:val="000000" w:themeColor="text1"/>
          <w:sz w:val="22"/>
          <w:szCs w:val="22"/>
        </w:rPr>
        <w:t>Adjunta 5 reportes de volúmenes de agua en bloque, de los municipios enlistados:</w:t>
      </w:r>
    </w:p>
    <w:p w14:paraId="3ED6DE80" w14:textId="77777777" w:rsidR="00725760" w:rsidRPr="00666016" w:rsidRDefault="00725760" w:rsidP="00560869">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-Tlalnepantla</w:t>
      </w:r>
    </w:p>
    <w:p w14:paraId="3ED6DE81" w14:textId="77777777" w:rsidR="00725760" w:rsidRPr="00666016" w:rsidRDefault="00725760" w:rsidP="00560869">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-Coacalco</w:t>
      </w:r>
    </w:p>
    <w:p w14:paraId="3ED6DE82" w14:textId="77777777" w:rsidR="00725760" w:rsidRPr="00666016" w:rsidRDefault="00725760" w:rsidP="00560869">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-Ecatepec</w:t>
      </w:r>
    </w:p>
    <w:p w14:paraId="3ED6DE83" w14:textId="77777777" w:rsidR="00725760" w:rsidRPr="00666016" w:rsidRDefault="00725760" w:rsidP="00560869">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-Nezahualcóyotl</w:t>
      </w:r>
    </w:p>
    <w:p w14:paraId="3ED6DE84" w14:textId="77777777" w:rsidR="00725760" w:rsidRPr="00666016" w:rsidRDefault="00725760" w:rsidP="00560869">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-Valle de Chalco Solidaridad</w:t>
      </w:r>
    </w:p>
    <w:p w14:paraId="3ED6DE85" w14:textId="77777777" w:rsidR="00725760" w:rsidRPr="00666016" w:rsidRDefault="00725760" w:rsidP="00560869">
      <w:pPr>
        <w:tabs>
          <w:tab w:val="left" w:pos="284"/>
          <w:tab w:val="left" w:pos="426"/>
        </w:tabs>
        <w:spacing w:line="276" w:lineRule="auto"/>
        <w:ind w:right="616"/>
        <w:contextualSpacing/>
        <w:jc w:val="both"/>
        <w:rPr>
          <w:rFonts w:ascii="Palatino Linotype" w:hAnsi="Palatino Linotype"/>
          <w:color w:val="000000" w:themeColor="text1"/>
          <w:sz w:val="22"/>
          <w:szCs w:val="22"/>
        </w:rPr>
      </w:pPr>
    </w:p>
    <w:p w14:paraId="3ED6DE86" w14:textId="77777777" w:rsidR="004C01BE" w:rsidRPr="00666016" w:rsidRDefault="004C01BE" w:rsidP="00560869">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Los documentos </w:t>
      </w:r>
      <w:r w:rsidR="001C2A99" w:rsidRPr="00666016">
        <w:rPr>
          <w:rFonts w:ascii="Palatino Linotype" w:hAnsi="Palatino Linotype"/>
          <w:b/>
          <w:color w:val="000000" w:themeColor="text1"/>
          <w:sz w:val="22"/>
          <w:szCs w:val="22"/>
        </w:rPr>
        <w:t>00057_</w:t>
      </w:r>
      <w:r w:rsidR="00E67337" w:rsidRPr="00666016">
        <w:rPr>
          <w:rFonts w:ascii="Palatino Linotype" w:hAnsi="Palatino Linotype"/>
          <w:b/>
          <w:color w:val="000000" w:themeColor="text1"/>
          <w:sz w:val="22"/>
          <w:szCs w:val="22"/>
        </w:rPr>
        <w:t xml:space="preserve">CAEM_IP_Respuesta_DGAF_2022.pdf y </w:t>
      </w:r>
      <w:r w:rsidR="001C2A99" w:rsidRPr="00666016">
        <w:rPr>
          <w:rFonts w:ascii="Palatino Linotype" w:hAnsi="Palatino Linotype"/>
          <w:b/>
          <w:color w:val="000000" w:themeColor="text1"/>
          <w:sz w:val="22"/>
          <w:szCs w:val="22"/>
        </w:rPr>
        <w:t>00057_CAEM_IP_Respuesta_DGAF_2022.pdf</w:t>
      </w:r>
      <w:r w:rsidR="00E67337" w:rsidRPr="00666016">
        <w:rPr>
          <w:rFonts w:ascii="Palatino Linotype" w:hAnsi="Palatino Linotype"/>
          <w:b/>
          <w:color w:val="000000" w:themeColor="text1"/>
          <w:sz w:val="22"/>
          <w:szCs w:val="22"/>
        </w:rPr>
        <w:t>,</w:t>
      </w:r>
      <w:r w:rsidRPr="00666016">
        <w:rPr>
          <w:rFonts w:ascii="Palatino Linotype" w:hAnsi="Palatino Linotype"/>
          <w:b/>
          <w:color w:val="000000" w:themeColor="text1"/>
          <w:sz w:val="22"/>
          <w:szCs w:val="22"/>
        </w:rPr>
        <w:t xml:space="preserve"> </w:t>
      </w:r>
      <w:r w:rsidRPr="00666016">
        <w:rPr>
          <w:rFonts w:ascii="Palatino Linotype" w:hAnsi="Palatino Linotype"/>
          <w:color w:val="000000" w:themeColor="text1"/>
          <w:sz w:val="22"/>
          <w:szCs w:val="22"/>
        </w:rPr>
        <w:t xml:space="preserve">contienen el mismo oficio de número </w:t>
      </w:r>
      <w:r w:rsidRPr="00666016">
        <w:rPr>
          <w:rFonts w:ascii="Palatino Linotype" w:hAnsi="Palatino Linotype"/>
          <w:b/>
          <w:color w:val="000000" w:themeColor="text1"/>
          <w:sz w:val="22"/>
          <w:szCs w:val="22"/>
        </w:rPr>
        <w:t>219C0117L/826/2022</w:t>
      </w:r>
      <w:r w:rsidRPr="00666016">
        <w:rPr>
          <w:rFonts w:ascii="Palatino Linotype" w:hAnsi="Palatino Linotype"/>
          <w:color w:val="000000" w:themeColor="text1"/>
          <w:sz w:val="22"/>
          <w:szCs w:val="22"/>
        </w:rPr>
        <w:t>, del 27 de abril de dos mil veintidós, suscrito por el Director de Administraci</w:t>
      </w:r>
      <w:r w:rsidR="00894CEE" w:rsidRPr="00666016">
        <w:rPr>
          <w:rFonts w:ascii="Palatino Linotype" w:hAnsi="Palatino Linotype"/>
          <w:color w:val="000000" w:themeColor="text1"/>
          <w:sz w:val="22"/>
          <w:szCs w:val="22"/>
        </w:rPr>
        <w:t>ón, por medio del cual hace del conocimiento lo siguiente:</w:t>
      </w:r>
    </w:p>
    <w:p w14:paraId="3ED6DE87" w14:textId="77777777" w:rsidR="00714F01" w:rsidRPr="00666016" w:rsidRDefault="00714F01"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De conformidad con el Manual general de Organización de la Comisión del Agua del Estado de México la Dirección General de Administración y Finanzas no ostenta funciones para contar el caudal subministrado a los organismos operadores y/o municipios. </w:t>
      </w:r>
    </w:p>
    <w:p w14:paraId="3ED6DE88" w14:textId="77777777" w:rsidR="00714F01" w:rsidRPr="00666016" w:rsidRDefault="00714F01"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La Dirección General de Administración y Finanzas, a la fecha, no ostenta facturas por concepto de pago directo realizadas por Coacalco, Ecatepec, Nezahualcóyotl y valle de Chalco, por lo que hace el </w:t>
      </w:r>
      <w:r w:rsidRPr="00666016">
        <w:rPr>
          <w:rFonts w:ascii="Palatino Linotype" w:hAnsi="Palatino Linotype"/>
          <w:color w:val="000000" w:themeColor="text1"/>
          <w:sz w:val="22"/>
          <w:szCs w:val="22"/>
        </w:rPr>
        <w:lastRenderedPageBreak/>
        <w:t xml:space="preserve">municipio de Tlalnepantla se anexan </w:t>
      </w:r>
      <w:r w:rsidR="0043454B" w:rsidRPr="00666016">
        <w:rPr>
          <w:rFonts w:ascii="Palatino Linotype" w:hAnsi="Palatino Linotype"/>
          <w:color w:val="000000" w:themeColor="text1"/>
          <w:sz w:val="22"/>
          <w:szCs w:val="22"/>
        </w:rPr>
        <w:t xml:space="preserve">dos </w:t>
      </w:r>
      <w:r w:rsidR="00512E50" w:rsidRPr="00666016">
        <w:rPr>
          <w:rFonts w:ascii="Palatino Linotype" w:hAnsi="Palatino Linotype"/>
          <w:color w:val="000000" w:themeColor="text1"/>
          <w:sz w:val="22"/>
          <w:szCs w:val="22"/>
        </w:rPr>
        <w:t>facturas</w:t>
      </w:r>
      <w:r w:rsidRPr="00666016">
        <w:rPr>
          <w:rFonts w:ascii="Palatino Linotype" w:hAnsi="Palatino Linotype"/>
          <w:color w:val="000000" w:themeColor="text1"/>
          <w:sz w:val="22"/>
          <w:szCs w:val="22"/>
        </w:rPr>
        <w:t xml:space="preserve"> por pago directo de los meses de enero y febrero. </w:t>
      </w:r>
    </w:p>
    <w:p w14:paraId="3ED6DE89" w14:textId="77777777" w:rsidR="00714F01" w:rsidRPr="00666016" w:rsidRDefault="00714F01"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Así mismo informa que la Dirección General de Administración y Finanzas no cuenta con convenios celebrados con dichos municipios. </w:t>
      </w:r>
    </w:p>
    <w:p w14:paraId="3ED6DE8A" w14:textId="77777777" w:rsidR="00A47A70" w:rsidRPr="00666016" w:rsidRDefault="00A47A70" w:rsidP="00560869">
      <w:pPr>
        <w:tabs>
          <w:tab w:val="left" w:pos="284"/>
          <w:tab w:val="left" w:pos="426"/>
        </w:tabs>
        <w:spacing w:line="276" w:lineRule="auto"/>
        <w:ind w:right="616"/>
        <w:contextualSpacing/>
        <w:jc w:val="both"/>
        <w:rPr>
          <w:rFonts w:ascii="Palatino Linotype" w:hAnsi="Palatino Linotype"/>
          <w:b/>
          <w:color w:val="000000" w:themeColor="text1"/>
          <w:sz w:val="22"/>
          <w:szCs w:val="22"/>
        </w:rPr>
      </w:pPr>
    </w:p>
    <w:p w14:paraId="3ED6DE8B" w14:textId="77777777" w:rsidR="00560869" w:rsidRPr="00666016" w:rsidRDefault="00C92F76" w:rsidP="00560869">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r w:rsidRPr="00666016">
        <w:rPr>
          <w:rFonts w:ascii="Palatino Linotype" w:hAnsi="Palatino Linotype"/>
          <w:b/>
          <w:color w:val="000000" w:themeColor="text1"/>
          <w:sz w:val="22"/>
          <w:szCs w:val="22"/>
        </w:rPr>
        <w:t>“</w:t>
      </w:r>
      <w:r w:rsidR="001C2A99" w:rsidRPr="00666016">
        <w:rPr>
          <w:rFonts w:ascii="Palatino Linotype" w:hAnsi="Palatino Linotype"/>
          <w:b/>
          <w:i/>
          <w:color w:val="000000" w:themeColor="text1"/>
          <w:sz w:val="22"/>
          <w:szCs w:val="22"/>
        </w:rPr>
        <w:t>anexo 57 dgaf02-05-2022-130910.pdf</w:t>
      </w:r>
      <w:r w:rsidRPr="00666016">
        <w:rPr>
          <w:rFonts w:ascii="Palatino Linotype" w:hAnsi="Palatino Linotype"/>
          <w:b/>
          <w:color w:val="000000" w:themeColor="text1"/>
          <w:sz w:val="22"/>
          <w:szCs w:val="22"/>
        </w:rPr>
        <w:t xml:space="preserve">”: </w:t>
      </w:r>
      <w:r w:rsidRPr="00666016">
        <w:rPr>
          <w:rFonts w:ascii="Palatino Linotype" w:hAnsi="Palatino Linotype"/>
          <w:color w:val="000000" w:themeColor="text1"/>
          <w:sz w:val="22"/>
          <w:szCs w:val="22"/>
        </w:rPr>
        <w:t>Documento que contiene dos facturas de pago de consumo de  enero y febrero de 2022, por derechos de conducción de volúmenes asignados del Municipio de Tlalnepantla.</w:t>
      </w:r>
    </w:p>
    <w:p w14:paraId="3ED6DE8C" w14:textId="77777777" w:rsidR="001C2A99" w:rsidRPr="00666016" w:rsidRDefault="001C2A99" w:rsidP="00560869">
      <w:pPr>
        <w:pStyle w:val="Prrafodelista"/>
        <w:tabs>
          <w:tab w:val="left" w:pos="567"/>
        </w:tabs>
        <w:spacing w:line="276" w:lineRule="auto"/>
        <w:ind w:left="0"/>
        <w:jc w:val="both"/>
        <w:rPr>
          <w:rFonts w:ascii="Palatino Linotype" w:hAnsi="Palatino Linotype"/>
          <w:color w:val="000000" w:themeColor="text1"/>
          <w:sz w:val="22"/>
          <w:szCs w:val="22"/>
        </w:rPr>
      </w:pPr>
    </w:p>
    <w:p w14:paraId="3ED6DE8D" w14:textId="77777777" w:rsidR="00E75601" w:rsidRPr="00666016" w:rsidRDefault="00E75601" w:rsidP="00560869">
      <w:pPr>
        <w:pStyle w:val="Prrafodelista"/>
        <w:numPr>
          <w:ilvl w:val="0"/>
          <w:numId w:val="1"/>
        </w:numPr>
        <w:tabs>
          <w:tab w:val="left" w:pos="567"/>
        </w:tabs>
        <w:spacing w:line="360" w:lineRule="auto"/>
        <w:ind w:left="0" w:firstLine="0"/>
        <w:jc w:val="both"/>
        <w:rPr>
          <w:rFonts w:ascii="Palatino Linotype" w:hAnsi="Palatino Linotype"/>
          <w:color w:val="000000" w:themeColor="text1"/>
          <w:szCs w:val="22"/>
        </w:rPr>
      </w:pPr>
      <w:r w:rsidRPr="00666016">
        <w:rPr>
          <w:rFonts w:ascii="Palatino Linotype" w:eastAsia="Times New Roman" w:hAnsi="Palatino Linotype" w:cs="Arial"/>
          <w:color w:val="000000" w:themeColor="text1"/>
          <w:lang w:val="es-ES"/>
        </w:rPr>
        <w:t xml:space="preserve">El </w:t>
      </w:r>
      <w:r w:rsidR="00560869" w:rsidRPr="00666016">
        <w:rPr>
          <w:rFonts w:ascii="Palatino Linotype" w:eastAsia="Times New Roman" w:hAnsi="Palatino Linotype" w:cs="Arial"/>
          <w:color w:val="000000" w:themeColor="text1"/>
          <w:lang w:val="es-ES"/>
        </w:rPr>
        <w:t>dos (02) de mayo</w:t>
      </w:r>
      <w:r w:rsidRPr="00666016">
        <w:rPr>
          <w:rFonts w:ascii="Palatino Linotype" w:eastAsia="Times New Roman" w:hAnsi="Palatino Linotype" w:cs="Arial"/>
          <w:color w:val="000000" w:themeColor="text1"/>
          <w:lang w:val="es-ES"/>
        </w:rPr>
        <w:t xml:space="preserve"> de dos mil veintidós</w:t>
      </w:r>
      <w:r w:rsidR="00D82CE8" w:rsidRPr="00666016">
        <w:rPr>
          <w:rFonts w:ascii="Palatino Linotype" w:eastAsia="Times New Roman" w:hAnsi="Palatino Linotype" w:cs="Arial"/>
          <w:color w:val="000000" w:themeColor="text1"/>
          <w:lang w:val="es-ES"/>
        </w:rPr>
        <w:t xml:space="preserve">, el </w:t>
      </w:r>
      <w:r w:rsidRPr="00666016">
        <w:rPr>
          <w:rFonts w:ascii="Palatino Linotype" w:eastAsia="Times New Roman" w:hAnsi="Palatino Linotype" w:cs="Arial"/>
          <w:color w:val="000000" w:themeColor="text1"/>
          <w:lang w:val="es-ES"/>
        </w:rPr>
        <w:t xml:space="preserve">particular impugnó las respuestas del </w:t>
      </w:r>
      <w:r w:rsidRPr="00666016">
        <w:rPr>
          <w:rFonts w:ascii="Palatino Linotype" w:eastAsia="Times New Roman" w:hAnsi="Palatino Linotype" w:cs="Arial"/>
          <w:b/>
          <w:bCs/>
          <w:color w:val="000000" w:themeColor="text1"/>
          <w:lang w:val="es-ES"/>
        </w:rPr>
        <w:t>SUJETO OBLIGADO</w:t>
      </w:r>
      <w:r w:rsidRPr="00666016">
        <w:rPr>
          <w:rFonts w:ascii="Palatino Linotype" w:eastAsia="Times New Roman" w:hAnsi="Palatino Linotype" w:cs="Arial"/>
          <w:color w:val="000000" w:themeColor="text1"/>
          <w:lang w:val="es-ES"/>
        </w:rPr>
        <w:t xml:space="preserve"> mediante los recursos de revisión</w:t>
      </w:r>
      <w:r w:rsidR="00560869" w:rsidRPr="00666016">
        <w:rPr>
          <w:rFonts w:ascii="Palatino Linotype" w:eastAsia="Times New Roman" w:hAnsi="Palatino Linotype" w:cs="Arial"/>
          <w:color w:val="000000" w:themeColor="text1"/>
          <w:lang w:val="es-ES"/>
        </w:rPr>
        <w:t xml:space="preserve"> </w:t>
      </w:r>
      <w:r w:rsidR="00560869" w:rsidRPr="00666016">
        <w:rPr>
          <w:rFonts w:ascii="Palatino Linotype" w:eastAsia="Times New Roman" w:hAnsi="Palatino Linotype" w:cs="Arial"/>
          <w:b/>
          <w:bCs/>
          <w:color w:val="000000" w:themeColor="text1"/>
        </w:rPr>
        <w:t>06833/INFOEM/IP/RR/2022 y 06834/INFOEM/IP/RR/2022</w:t>
      </w:r>
      <w:r w:rsidR="00D82CE8" w:rsidRPr="00666016">
        <w:rPr>
          <w:rFonts w:ascii="Palatino Linotype" w:eastAsia="Times New Roman" w:hAnsi="Palatino Linotype" w:cs="Arial"/>
          <w:b/>
          <w:bCs/>
          <w:color w:val="000000" w:themeColor="text1"/>
        </w:rPr>
        <w:t>,</w:t>
      </w:r>
      <w:r w:rsidRPr="00666016">
        <w:rPr>
          <w:rFonts w:ascii="Palatino Linotype" w:eastAsia="Times New Roman" w:hAnsi="Palatino Linotype" w:cs="Arial"/>
          <w:color w:val="000000" w:themeColor="text1"/>
          <w:lang w:val="es-ES"/>
        </w:rPr>
        <w:t xml:space="preserve"> impugnaciones en las que refirió lo siguiente:</w:t>
      </w:r>
    </w:p>
    <w:p w14:paraId="3ED6DE8E" w14:textId="77777777" w:rsidR="000264EC" w:rsidRPr="00666016" w:rsidRDefault="000264EC" w:rsidP="000264EC">
      <w:pPr>
        <w:pStyle w:val="Prrafodelista"/>
        <w:tabs>
          <w:tab w:val="left" w:pos="284"/>
          <w:tab w:val="left" w:pos="426"/>
          <w:tab w:val="left" w:pos="8222"/>
        </w:tabs>
        <w:spacing w:line="276" w:lineRule="auto"/>
        <w:ind w:left="567"/>
        <w:jc w:val="both"/>
        <w:rPr>
          <w:rFonts w:ascii="Palatino Linotype" w:hAnsi="Palatino Linotype"/>
          <w:color w:val="000000" w:themeColor="text1"/>
          <w:sz w:val="22"/>
          <w:szCs w:val="22"/>
        </w:rPr>
      </w:pPr>
    </w:p>
    <w:p w14:paraId="3ED6DE8F" w14:textId="77777777" w:rsidR="00D82CE8" w:rsidRPr="00666016" w:rsidRDefault="000264EC" w:rsidP="000264EC">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szCs w:val="22"/>
          <w:lang w:val="es-ES"/>
        </w:rPr>
      </w:pPr>
      <w:r w:rsidRPr="00666016">
        <w:rPr>
          <w:rFonts w:ascii="Palatino Linotype" w:eastAsia="Calibri" w:hAnsi="Palatino Linotype" w:cs="Arial"/>
          <w:b/>
          <w:color w:val="000000" w:themeColor="text1"/>
          <w:sz w:val="22"/>
          <w:szCs w:val="22"/>
          <w:lang w:val="es-ES"/>
        </w:rPr>
        <w:t xml:space="preserve">Impugnación al recurso de revisión </w:t>
      </w:r>
      <w:r w:rsidR="00560869" w:rsidRPr="00666016">
        <w:rPr>
          <w:rFonts w:ascii="Palatino Linotype" w:eastAsia="Calibri" w:hAnsi="Palatino Linotype" w:cs="Arial"/>
          <w:b/>
          <w:color w:val="000000" w:themeColor="text1"/>
          <w:sz w:val="22"/>
          <w:szCs w:val="22"/>
          <w:lang w:val="es-ES"/>
        </w:rPr>
        <w:t>06833/INFOEM/IP/RR/2022</w:t>
      </w:r>
      <w:r w:rsidRPr="00666016">
        <w:rPr>
          <w:rFonts w:ascii="Palatino Linotype" w:eastAsia="Calibri" w:hAnsi="Palatino Linotype" w:cs="Arial"/>
          <w:b/>
          <w:color w:val="000000" w:themeColor="text1"/>
          <w:sz w:val="22"/>
          <w:szCs w:val="22"/>
          <w:lang w:val="es-ES"/>
        </w:rPr>
        <w:t>:</w:t>
      </w:r>
    </w:p>
    <w:p w14:paraId="3ED6DE90" w14:textId="77777777" w:rsidR="00560869" w:rsidRPr="00666016" w:rsidRDefault="00560869" w:rsidP="000264EC">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szCs w:val="22"/>
          <w:lang w:val="es-ES"/>
        </w:rPr>
      </w:pPr>
    </w:p>
    <w:p w14:paraId="3ED6DE91" w14:textId="77777777" w:rsidR="00D82CE8" w:rsidRPr="00666016" w:rsidRDefault="00D82CE8" w:rsidP="000264EC">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b/>
          <w:color w:val="000000" w:themeColor="text1"/>
          <w:sz w:val="22"/>
          <w:szCs w:val="22"/>
          <w:lang w:val="es-ES"/>
        </w:rPr>
        <w:t>Acto impugnado:</w:t>
      </w:r>
      <w:r w:rsidRPr="00666016">
        <w:rPr>
          <w:rFonts w:ascii="Palatino Linotype" w:eastAsia="Calibri" w:hAnsi="Palatino Linotype" w:cs="Arial"/>
          <w:color w:val="000000" w:themeColor="text1"/>
          <w:sz w:val="22"/>
          <w:szCs w:val="22"/>
          <w:lang w:val="es-ES"/>
        </w:rPr>
        <w:t xml:space="preserve"> </w:t>
      </w:r>
      <w:r w:rsidRPr="00666016">
        <w:rPr>
          <w:rFonts w:ascii="Palatino Linotype" w:eastAsia="Calibri" w:hAnsi="Palatino Linotype" w:cs="Arial"/>
          <w:i/>
          <w:color w:val="000000" w:themeColor="text1"/>
          <w:sz w:val="22"/>
          <w:szCs w:val="22"/>
          <w:lang w:val="es-ES"/>
        </w:rPr>
        <w:t>“</w:t>
      </w:r>
      <w:r w:rsidR="00560869" w:rsidRPr="00666016">
        <w:rPr>
          <w:rFonts w:ascii="Palatino Linotype" w:eastAsia="Calibri" w:hAnsi="Palatino Linotype" w:cs="Arial"/>
          <w:i/>
          <w:color w:val="000000" w:themeColor="text1"/>
          <w:sz w:val="22"/>
          <w:szCs w:val="22"/>
          <w:lang w:val="es-ES"/>
        </w:rPr>
        <w:t>la falta de entrega de la información</w:t>
      </w:r>
      <w:r w:rsidRPr="00666016">
        <w:rPr>
          <w:rFonts w:ascii="Palatino Linotype" w:eastAsia="Calibri" w:hAnsi="Palatino Linotype" w:cs="Arial"/>
          <w:i/>
          <w:color w:val="000000" w:themeColor="text1"/>
          <w:sz w:val="22"/>
          <w:szCs w:val="22"/>
          <w:lang w:val="es-ES"/>
        </w:rPr>
        <w:t>”</w:t>
      </w:r>
      <w:r w:rsidRPr="00666016">
        <w:rPr>
          <w:rFonts w:ascii="Palatino Linotype" w:eastAsia="Calibri" w:hAnsi="Palatino Linotype" w:cs="Arial"/>
          <w:color w:val="000000" w:themeColor="text1"/>
          <w:sz w:val="22"/>
          <w:szCs w:val="22"/>
          <w:lang w:val="es-ES"/>
        </w:rPr>
        <w:t xml:space="preserve"> (Sic)</w:t>
      </w:r>
    </w:p>
    <w:p w14:paraId="3ED6DE92" w14:textId="77777777" w:rsidR="00560869" w:rsidRPr="00666016" w:rsidRDefault="00560869" w:rsidP="000264EC">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szCs w:val="22"/>
          <w:lang w:val="es-ES"/>
        </w:rPr>
      </w:pPr>
    </w:p>
    <w:p w14:paraId="3ED6DE93" w14:textId="77777777" w:rsidR="00D82CE8" w:rsidRPr="00666016" w:rsidRDefault="00D82CE8" w:rsidP="000264EC">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b/>
          <w:color w:val="000000" w:themeColor="text1"/>
          <w:sz w:val="22"/>
          <w:szCs w:val="22"/>
          <w:lang w:val="es-ES"/>
        </w:rPr>
        <w:t>Razones o motivos de la inconformidad:</w:t>
      </w:r>
      <w:r w:rsidRPr="00666016">
        <w:rPr>
          <w:rFonts w:ascii="Palatino Linotype" w:eastAsia="Calibri" w:hAnsi="Palatino Linotype" w:cs="Arial"/>
          <w:color w:val="000000" w:themeColor="text1"/>
          <w:sz w:val="22"/>
          <w:szCs w:val="22"/>
          <w:lang w:val="es-ES"/>
        </w:rPr>
        <w:t xml:space="preserve"> </w:t>
      </w:r>
      <w:r w:rsidRPr="00666016">
        <w:rPr>
          <w:rFonts w:ascii="Palatino Linotype" w:eastAsia="Calibri" w:hAnsi="Palatino Linotype" w:cs="Arial"/>
          <w:i/>
          <w:color w:val="000000" w:themeColor="text1"/>
          <w:sz w:val="22"/>
          <w:szCs w:val="22"/>
          <w:lang w:val="es-ES"/>
        </w:rPr>
        <w:t>“</w:t>
      </w:r>
      <w:r w:rsidR="00560869" w:rsidRPr="00666016">
        <w:rPr>
          <w:rFonts w:ascii="Palatino Linotype" w:eastAsia="Calibri" w:hAnsi="Palatino Linotype" w:cs="Arial"/>
          <w:i/>
          <w:color w:val="000000" w:themeColor="text1"/>
          <w:sz w:val="22"/>
          <w:szCs w:val="22"/>
          <w:lang w:val="es-ES"/>
        </w:rPr>
        <w:t>la falta de entrega dela información, ya que la autoridad manifiesta que no se entregan certificados o constancias de adeudo. no obstante el suscrito no solicito dichos documentos en específico, por lo cual no podría limitarse la búsqueda a ese tipo de documentos y en virtud de que es lógico suponer que debe contar con algún documento en qué consten los adeudos que mantengan los ayuntamientos descritos en mi solicitud.</w:t>
      </w:r>
      <w:r w:rsidRPr="00666016">
        <w:rPr>
          <w:rFonts w:ascii="Palatino Linotype" w:eastAsia="Calibri" w:hAnsi="Palatino Linotype" w:cs="Arial"/>
          <w:i/>
          <w:color w:val="000000" w:themeColor="text1"/>
          <w:sz w:val="22"/>
          <w:szCs w:val="22"/>
          <w:lang w:val="es-ES"/>
        </w:rPr>
        <w:t>”</w:t>
      </w:r>
      <w:r w:rsidRPr="00666016">
        <w:rPr>
          <w:rFonts w:ascii="Palatino Linotype" w:eastAsia="Calibri" w:hAnsi="Palatino Linotype" w:cs="Arial"/>
          <w:color w:val="000000" w:themeColor="text1"/>
          <w:sz w:val="22"/>
          <w:szCs w:val="22"/>
          <w:lang w:val="es-ES"/>
        </w:rPr>
        <w:t xml:space="preserve"> (Sic)</w:t>
      </w:r>
    </w:p>
    <w:p w14:paraId="3ED6DE94" w14:textId="77777777" w:rsidR="00D82CE8" w:rsidRPr="00666016" w:rsidRDefault="00D82CE8" w:rsidP="000264EC">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szCs w:val="22"/>
          <w:lang w:val="es-ES"/>
        </w:rPr>
      </w:pPr>
    </w:p>
    <w:p w14:paraId="3ED6DE95" w14:textId="77777777" w:rsidR="00560869" w:rsidRPr="00666016" w:rsidRDefault="000264EC" w:rsidP="00560869">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szCs w:val="22"/>
          <w:lang w:val="es-ES"/>
        </w:rPr>
      </w:pPr>
      <w:r w:rsidRPr="00666016">
        <w:rPr>
          <w:rFonts w:ascii="Palatino Linotype" w:eastAsia="Calibri" w:hAnsi="Palatino Linotype" w:cs="Arial"/>
          <w:b/>
          <w:color w:val="000000" w:themeColor="text1"/>
          <w:sz w:val="22"/>
          <w:szCs w:val="22"/>
          <w:lang w:val="es-ES"/>
        </w:rPr>
        <w:t xml:space="preserve">Impugnación al recurso de revisión </w:t>
      </w:r>
      <w:r w:rsidR="00560869" w:rsidRPr="00666016">
        <w:rPr>
          <w:rFonts w:ascii="Palatino Linotype" w:eastAsia="Calibri" w:hAnsi="Palatino Linotype" w:cs="Arial"/>
          <w:b/>
          <w:color w:val="000000" w:themeColor="text1"/>
          <w:sz w:val="22"/>
          <w:szCs w:val="22"/>
          <w:lang w:val="es-ES"/>
        </w:rPr>
        <w:t>06834/INFOEM/IP/RR/2022:</w:t>
      </w:r>
    </w:p>
    <w:p w14:paraId="3ED6DE96" w14:textId="77777777" w:rsidR="00560869" w:rsidRPr="00666016" w:rsidRDefault="00560869" w:rsidP="00560869">
      <w:pPr>
        <w:pStyle w:val="Prrafodelista"/>
        <w:tabs>
          <w:tab w:val="left" w:pos="426"/>
          <w:tab w:val="left" w:pos="8222"/>
        </w:tabs>
        <w:spacing w:line="276" w:lineRule="auto"/>
        <w:ind w:left="567"/>
        <w:jc w:val="both"/>
        <w:rPr>
          <w:rFonts w:ascii="Palatino Linotype" w:eastAsia="Calibri" w:hAnsi="Palatino Linotype" w:cs="Arial"/>
          <w:b/>
          <w:color w:val="000000" w:themeColor="text1"/>
          <w:sz w:val="22"/>
          <w:szCs w:val="22"/>
          <w:lang w:val="es-ES"/>
        </w:rPr>
      </w:pPr>
    </w:p>
    <w:p w14:paraId="3ED6DE97" w14:textId="77777777" w:rsidR="00D82CE8" w:rsidRPr="00666016" w:rsidRDefault="00D82CE8" w:rsidP="000264EC">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b/>
          <w:color w:val="000000" w:themeColor="text1"/>
          <w:sz w:val="22"/>
          <w:szCs w:val="22"/>
          <w:lang w:val="es-ES"/>
        </w:rPr>
        <w:t>Acto impugnado:</w:t>
      </w:r>
      <w:r w:rsidRPr="00666016">
        <w:rPr>
          <w:rFonts w:ascii="Palatino Linotype" w:eastAsia="Calibri" w:hAnsi="Palatino Linotype" w:cs="Arial"/>
          <w:color w:val="000000" w:themeColor="text1"/>
          <w:sz w:val="22"/>
          <w:szCs w:val="22"/>
          <w:lang w:val="es-ES"/>
        </w:rPr>
        <w:t xml:space="preserve"> </w:t>
      </w:r>
      <w:r w:rsidRPr="00666016">
        <w:rPr>
          <w:rFonts w:ascii="Palatino Linotype" w:eastAsia="Calibri" w:hAnsi="Palatino Linotype" w:cs="Arial"/>
          <w:i/>
          <w:color w:val="000000" w:themeColor="text1"/>
          <w:sz w:val="22"/>
          <w:szCs w:val="22"/>
          <w:lang w:val="es-ES"/>
        </w:rPr>
        <w:t>“</w:t>
      </w:r>
      <w:r w:rsidR="00560869" w:rsidRPr="00666016">
        <w:rPr>
          <w:rFonts w:ascii="Palatino Linotype" w:eastAsia="Calibri" w:hAnsi="Palatino Linotype" w:cs="Arial"/>
          <w:i/>
          <w:color w:val="000000" w:themeColor="text1"/>
          <w:sz w:val="22"/>
          <w:szCs w:val="22"/>
          <w:lang w:val="es-ES"/>
        </w:rPr>
        <w:t>No se me entrega la información completa</w:t>
      </w:r>
      <w:r w:rsidRPr="00666016">
        <w:rPr>
          <w:rFonts w:ascii="Palatino Linotype" w:eastAsia="Calibri" w:hAnsi="Palatino Linotype" w:cs="Arial"/>
          <w:i/>
          <w:color w:val="000000" w:themeColor="text1"/>
          <w:sz w:val="22"/>
          <w:szCs w:val="22"/>
          <w:lang w:val="es-ES"/>
        </w:rPr>
        <w:t>”</w:t>
      </w:r>
      <w:r w:rsidRPr="00666016">
        <w:rPr>
          <w:rFonts w:ascii="Palatino Linotype" w:eastAsia="Calibri" w:hAnsi="Palatino Linotype" w:cs="Arial"/>
          <w:color w:val="000000" w:themeColor="text1"/>
          <w:sz w:val="22"/>
          <w:szCs w:val="22"/>
          <w:lang w:val="es-ES"/>
        </w:rPr>
        <w:t xml:space="preserve"> (Sic)</w:t>
      </w:r>
    </w:p>
    <w:p w14:paraId="3ED6DE98" w14:textId="77777777" w:rsidR="00560869" w:rsidRPr="00666016" w:rsidRDefault="00560869" w:rsidP="000264EC">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szCs w:val="22"/>
          <w:lang w:val="es-ES"/>
        </w:rPr>
      </w:pPr>
    </w:p>
    <w:p w14:paraId="3ED6DE99" w14:textId="77777777" w:rsidR="00D82CE8" w:rsidRPr="00666016" w:rsidRDefault="00D82CE8" w:rsidP="000264EC">
      <w:pPr>
        <w:pStyle w:val="Prrafodelista"/>
        <w:tabs>
          <w:tab w:val="left" w:pos="426"/>
          <w:tab w:val="left" w:pos="8222"/>
        </w:tabs>
        <w:spacing w:line="276" w:lineRule="auto"/>
        <w:ind w:left="567" w:right="567"/>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b/>
          <w:color w:val="000000" w:themeColor="text1"/>
          <w:sz w:val="22"/>
          <w:szCs w:val="22"/>
          <w:lang w:val="es-ES"/>
        </w:rPr>
        <w:t>Razones o motivos de la inconformidad:</w:t>
      </w:r>
      <w:r w:rsidRPr="00666016">
        <w:rPr>
          <w:rFonts w:ascii="Palatino Linotype" w:eastAsia="Calibri" w:hAnsi="Palatino Linotype" w:cs="Arial"/>
          <w:color w:val="000000" w:themeColor="text1"/>
          <w:sz w:val="22"/>
          <w:szCs w:val="22"/>
          <w:lang w:val="es-ES"/>
        </w:rPr>
        <w:t xml:space="preserve"> </w:t>
      </w:r>
      <w:r w:rsidRPr="00666016">
        <w:rPr>
          <w:rFonts w:ascii="Palatino Linotype" w:eastAsia="Calibri" w:hAnsi="Palatino Linotype" w:cs="Arial"/>
          <w:i/>
          <w:color w:val="000000" w:themeColor="text1"/>
          <w:sz w:val="22"/>
          <w:szCs w:val="22"/>
          <w:lang w:val="es-ES"/>
        </w:rPr>
        <w:t>“</w:t>
      </w:r>
      <w:r w:rsidR="00560869" w:rsidRPr="00666016">
        <w:rPr>
          <w:rFonts w:ascii="Palatino Linotype" w:eastAsia="Calibri" w:hAnsi="Palatino Linotype" w:cs="Arial"/>
          <w:i/>
          <w:color w:val="000000" w:themeColor="text1"/>
          <w:sz w:val="22"/>
          <w:szCs w:val="22"/>
          <w:lang w:val="es-ES"/>
        </w:rPr>
        <w:t>no remite la información relativa a los convenios.</w:t>
      </w:r>
      <w:r w:rsidRPr="00666016">
        <w:rPr>
          <w:rFonts w:ascii="Palatino Linotype" w:eastAsia="Calibri" w:hAnsi="Palatino Linotype" w:cs="Arial"/>
          <w:i/>
          <w:color w:val="000000" w:themeColor="text1"/>
          <w:sz w:val="22"/>
          <w:szCs w:val="22"/>
          <w:lang w:val="es-ES"/>
        </w:rPr>
        <w:t>”</w:t>
      </w:r>
      <w:r w:rsidRPr="00666016">
        <w:rPr>
          <w:rFonts w:ascii="Palatino Linotype" w:eastAsia="Calibri" w:hAnsi="Palatino Linotype" w:cs="Arial"/>
          <w:color w:val="000000" w:themeColor="text1"/>
          <w:sz w:val="22"/>
          <w:szCs w:val="22"/>
          <w:lang w:val="es-ES"/>
        </w:rPr>
        <w:t xml:space="preserve"> (Sic)</w:t>
      </w:r>
    </w:p>
    <w:p w14:paraId="3ED6DE9A" w14:textId="77777777" w:rsidR="00D82CE8" w:rsidRPr="00666016" w:rsidRDefault="00D82CE8" w:rsidP="000264EC">
      <w:pPr>
        <w:pStyle w:val="Prrafodelista"/>
        <w:tabs>
          <w:tab w:val="left" w:pos="426"/>
          <w:tab w:val="left" w:pos="8222"/>
        </w:tabs>
        <w:spacing w:line="276" w:lineRule="auto"/>
        <w:ind w:left="567"/>
        <w:jc w:val="both"/>
        <w:rPr>
          <w:rFonts w:ascii="Palatino Linotype" w:eastAsia="Calibri" w:hAnsi="Palatino Linotype" w:cs="Arial"/>
          <w:color w:val="000000" w:themeColor="text1"/>
          <w:sz w:val="22"/>
          <w:szCs w:val="22"/>
          <w:lang w:val="es-ES"/>
        </w:rPr>
      </w:pPr>
    </w:p>
    <w:p w14:paraId="3ED6DE9B" w14:textId="77777777" w:rsidR="00E75601" w:rsidRPr="00666016" w:rsidRDefault="00E75601" w:rsidP="00A847AE">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eastAsia="Times New Roman" w:hAnsi="Palatino Linotype" w:cs="Arial"/>
          <w:color w:val="000000" w:themeColor="text1"/>
          <w:lang w:val="es-ES"/>
        </w:rPr>
        <w:t xml:space="preserve">Se registraron los recursos de revisión bajo los números de expediente </w:t>
      </w:r>
      <w:r w:rsidRPr="00666016">
        <w:rPr>
          <w:rFonts w:ascii="Palatino Linotype" w:hAnsi="Palatino Linotype" w:cs="Arial"/>
          <w:bCs/>
          <w:color w:val="000000" w:themeColor="text1"/>
        </w:rPr>
        <w:t xml:space="preserve">al rubro indicado; asimismo, con fundamento en lo dispuesto por el </w:t>
      </w:r>
      <w:r w:rsidRPr="00666016">
        <w:rPr>
          <w:rFonts w:ascii="Palatino Linotype" w:eastAsia="Calibri" w:hAnsi="Palatino Linotype" w:cs="Arial"/>
          <w:bCs/>
          <w:color w:val="000000" w:themeColor="text1"/>
          <w:lang w:val="es-ES"/>
        </w:rPr>
        <w:t xml:space="preserve">artículo 185, fracción I, </w:t>
      </w:r>
      <w:r w:rsidRPr="00666016">
        <w:rPr>
          <w:rFonts w:ascii="Palatino Linotype" w:eastAsia="Calibri" w:hAnsi="Palatino Linotype" w:cs="Arial"/>
          <w:bCs/>
          <w:color w:val="000000" w:themeColor="text1"/>
          <w:lang w:val="es-ES"/>
        </w:rPr>
        <w:lastRenderedPageBreak/>
        <w:t xml:space="preserve">de la Ley de Transparencia y Acceso a la Información Pública del Estado de México y Municipios, </w:t>
      </w:r>
      <w:r w:rsidR="001479F0" w:rsidRPr="00666016">
        <w:rPr>
          <w:rFonts w:ascii="Palatino Linotype" w:eastAsia="Times New Roman" w:hAnsi="Palatino Linotype" w:cs="Arial"/>
          <w:bCs/>
          <w:color w:val="000000" w:themeColor="text1"/>
          <w:lang w:val="es-ES"/>
        </w:rPr>
        <w:t>se turnó a la</w:t>
      </w:r>
      <w:r w:rsidR="0008564D" w:rsidRPr="00666016">
        <w:rPr>
          <w:rFonts w:ascii="Palatino Linotype" w:eastAsia="Times New Roman" w:hAnsi="Palatino Linotype" w:cs="Arial"/>
          <w:bCs/>
          <w:color w:val="000000" w:themeColor="text1"/>
          <w:lang w:val="es-ES"/>
        </w:rPr>
        <w:t>s</w:t>
      </w:r>
      <w:r w:rsidRPr="00666016">
        <w:rPr>
          <w:rFonts w:ascii="Palatino Linotype" w:eastAsia="Times New Roman" w:hAnsi="Palatino Linotype" w:cs="Arial"/>
          <w:bCs/>
          <w:color w:val="000000" w:themeColor="text1"/>
          <w:lang w:val="es-ES"/>
        </w:rPr>
        <w:t xml:space="preserve"> </w:t>
      </w:r>
      <w:r w:rsidR="001479F0" w:rsidRPr="00666016">
        <w:rPr>
          <w:rFonts w:ascii="Palatino Linotype" w:eastAsia="Times New Roman" w:hAnsi="Palatino Linotype" w:cs="Arial"/>
          <w:b/>
          <w:color w:val="000000" w:themeColor="text1"/>
          <w:lang w:val="es-ES"/>
        </w:rPr>
        <w:t>Comisionadas María del Rosario Mejía Ayala</w:t>
      </w:r>
      <w:r w:rsidR="009B1DE7" w:rsidRPr="00666016">
        <w:rPr>
          <w:rFonts w:ascii="Palatino Linotype" w:eastAsia="Times New Roman" w:hAnsi="Palatino Linotype" w:cs="Arial"/>
          <w:b/>
          <w:color w:val="000000" w:themeColor="text1"/>
          <w:lang w:val="es-ES"/>
        </w:rPr>
        <w:t xml:space="preserve"> </w:t>
      </w:r>
      <w:r w:rsidR="001479F0" w:rsidRPr="00666016">
        <w:rPr>
          <w:rFonts w:ascii="Palatino Linotype" w:eastAsia="Times New Roman" w:hAnsi="Palatino Linotype" w:cs="Arial"/>
          <w:b/>
          <w:color w:val="000000" w:themeColor="text1"/>
          <w:lang w:val="es-ES"/>
        </w:rPr>
        <w:t xml:space="preserve">y </w:t>
      </w:r>
      <w:r w:rsidR="0008564D" w:rsidRPr="00666016">
        <w:rPr>
          <w:rFonts w:ascii="Palatino Linotype" w:eastAsia="Times New Roman" w:hAnsi="Palatino Linotype" w:cs="Arial"/>
          <w:b/>
          <w:color w:val="000000" w:themeColor="text1"/>
          <w:lang w:val="es-ES"/>
        </w:rPr>
        <w:t>Guadalupe Ramírez Peña</w:t>
      </w:r>
      <w:r w:rsidR="0008564D" w:rsidRPr="00666016">
        <w:rPr>
          <w:rFonts w:ascii="Palatino Linotype" w:eastAsia="Calibri" w:hAnsi="Palatino Linotype" w:cs="Arial"/>
          <w:color w:val="000000" w:themeColor="text1"/>
          <w:lang w:val="es-ES"/>
        </w:rPr>
        <w:t xml:space="preserve">, </w:t>
      </w:r>
      <w:r w:rsidRPr="00666016">
        <w:rPr>
          <w:rFonts w:ascii="Palatino Linotype" w:eastAsia="Times New Roman" w:hAnsi="Palatino Linotype" w:cs="Arial"/>
          <w:color w:val="000000" w:themeColor="text1"/>
          <w:lang w:val="es-ES"/>
        </w:rPr>
        <w:t>respectivamente</w:t>
      </w:r>
      <w:r w:rsidRPr="00666016">
        <w:rPr>
          <w:rFonts w:ascii="Palatino Linotype" w:eastAsia="Times New Roman" w:hAnsi="Palatino Linotype" w:cs="Arial"/>
          <w:bCs/>
          <w:color w:val="000000" w:themeColor="text1"/>
          <w:lang w:val="es-ES"/>
        </w:rPr>
        <w:t xml:space="preserve">, con el objeto de </w:t>
      </w:r>
      <w:r w:rsidRPr="00666016">
        <w:rPr>
          <w:rFonts w:ascii="Palatino Linotype" w:eastAsia="Times New Roman" w:hAnsi="Palatino Linotype" w:cs="Arial"/>
          <w:bCs/>
          <w:color w:val="000000" w:themeColor="text1"/>
        </w:rPr>
        <w:t>su análisis.</w:t>
      </w:r>
    </w:p>
    <w:p w14:paraId="3ED6DE9C"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ED6DE9D" w14:textId="77777777" w:rsidR="00E75601" w:rsidRPr="00666016" w:rsidRDefault="00E75601" w:rsidP="00027D2B">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eastAsia="Times New Roman" w:hAnsi="Palatino Linotype" w:cs="Arial"/>
          <w:color w:val="000000" w:themeColor="text1"/>
          <w:lang w:val="es-ES"/>
        </w:rPr>
        <w:t xml:space="preserve">Las </w:t>
      </w:r>
      <w:r w:rsidRPr="00666016">
        <w:rPr>
          <w:rFonts w:ascii="Palatino Linotype" w:eastAsia="Calibri" w:hAnsi="Palatino Linotype" w:cs="Arial"/>
          <w:color w:val="000000" w:themeColor="text1"/>
          <w:lang w:val="es-ES"/>
        </w:rPr>
        <w:t>Comisionadas Ponentes, con fundamento en lo dispuesto por el artículo 185, fracción II, de la Ley de Transparencia y Acceso a la Información Pública del Estado de México y Municipios, a través de los acue</w:t>
      </w:r>
      <w:r w:rsidR="0008564D" w:rsidRPr="00666016">
        <w:rPr>
          <w:rFonts w:ascii="Palatino Linotype" w:eastAsia="Calibri" w:hAnsi="Palatino Linotype" w:cs="Arial"/>
          <w:color w:val="000000" w:themeColor="text1"/>
          <w:lang w:val="es-ES"/>
        </w:rPr>
        <w:t xml:space="preserve">rdos de admisión de </w:t>
      </w:r>
      <w:r w:rsidR="00027D2B" w:rsidRPr="00666016">
        <w:rPr>
          <w:rFonts w:ascii="Palatino Linotype" w:eastAsia="Calibri" w:hAnsi="Palatino Linotype" w:cs="Arial"/>
          <w:color w:val="000000" w:themeColor="text1"/>
          <w:lang w:val="es-ES"/>
        </w:rPr>
        <w:t xml:space="preserve">seis (06) mayo </w:t>
      </w:r>
      <w:r w:rsidR="0008564D" w:rsidRPr="00666016">
        <w:rPr>
          <w:rFonts w:ascii="Palatino Linotype" w:eastAsia="Calibri" w:hAnsi="Palatino Linotype" w:cs="Arial"/>
          <w:color w:val="000000" w:themeColor="text1"/>
          <w:lang w:val="es-ES"/>
        </w:rPr>
        <w:t xml:space="preserve">de </w:t>
      </w:r>
      <w:r w:rsidRPr="00666016">
        <w:rPr>
          <w:rFonts w:ascii="Palatino Linotype" w:eastAsia="Calibri" w:hAnsi="Palatino Linotype" w:cs="Arial"/>
          <w:color w:val="000000" w:themeColor="text1"/>
          <w:lang w:val="es-ES"/>
        </w:rPr>
        <w:t xml:space="preserve">dos mil veintidós, pusieron a disposición de las partes los expedientes electrónicos, </w:t>
      </w:r>
      <w:r w:rsidRPr="00666016">
        <w:rPr>
          <w:rFonts w:ascii="Palatino Linotype" w:eastAsia="Calibri" w:hAnsi="Palatino Linotype" w:cs="Arial"/>
          <w:color w:val="000000" w:themeColor="text1"/>
        </w:rPr>
        <w:t xml:space="preserve">vía </w:t>
      </w:r>
      <w:r w:rsidRPr="00666016">
        <w:rPr>
          <w:rFonts w:ascii="Palatino Linotype" w:eastAsia="Calibri" w:hAnsi="Palatino Linotype" w:cs="Arial"/>
          <w:color w:val="000000" w:themeColor="text1"/>
          <w:lang w:val="es-ES"/>
        </w:rPr>
        <w:t>SAIMEX,</w:t>
      </w:r>
      <w:r w:rsidRPr="00666016">
        <w:rPr>
          <w:rFonts w:ascii="Palatino Linotype" w:eastAsia="Calibri" w:hAnsi="Palatino Linotype" w:cs="Arial"/>
          <w:b/>
          <w:color w:val="000000" w:themeColor="text1"/>
          <w:lang w:val="es-ES"/>
        </w:rPr>
        <w:t xml:space="preserve"> </w:t>
      </w:r>
      <w:r w:rsidRPr="00666016">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666016">
        <w:rPr>
          <w:rFonts w:ascii="Palatino Linotype" w:eastAsia="Calibri" w:hAnsi="Palatino Linotype" w:cs="Arial"/>
          <w:b/>
          <w:color w:val="000000" w:themeColor="text1"/>
          <w:lang w:val="es-ES"/>
        </w:rPr>
        <w:t>SUJETO OBLIGADO</w:t>
      </w:r>
      <w:r w:rsidRPr="00666016">
        <w:rPr>
          <w:rFonts w:ascii="Palatino Linotype" w:eastAsia="Calibri" w:hAnsi="Palatino Linotype" w:cs="Arial"/>
          <w:color w:val="000000" w:themeColor="text1"/>
          <w:lang w:val="es-ES"/>
        </w:rPr>
        <w:t xml:space="preserve"> presentara los informes justificados procedentes.</w:t>
      </w:r>
    </w:p>
    <w:p w14:paraId="3ED6DE9E"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ED6DE9F" w14:textId="77777777" w:rsidR="00E75601" w:rsidRPr="00666016" w:rsidRDefault="00E75601" w:rsidP="0095109D">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rPr>
      </w:pPr>
      <w:r w:rsidRPr="00666016">
        <w:rPr>
          <w:rFonts w:ascii="Palatino Linotype" w:eastAsia="Calibri" w:hAnsi="Palatino Linotype" w:cs="Arial"/>
          <w:color w:val="000000" w:themeColor="text1"/>
          <w:lang w:val="es-ES"/>
        </w:rPr>
        <w:t xml:space="preserve">En </w:t>
      </w:r>
      <w:r w:rsidR="0095109D" w:rsidRPr="00666016">
        <w:rPr>
          <w:rFonts w:ascii="Palatino Linotype" w:eastAsia="Calibri" w:hAnsi="Palatino Linotype" w:cs="Arial"/>
          <w:color w:val="000000" w:themeColor="text1"/>
        </w:rPr>
        <w:t xml:space="preserve">la </w:t>
      </w:r>
      <w:r w:rsidR="00C7606C" w:rsidRPr="00666016">
        <w:rPr>
          <w:rFonts w:ascii="Palatino Linotype" w:eastAsia="Calibri" w:hAnsi="Palatino Linotype" w:cs="Arial"/>
          <w:color w:val="000000" w:themeColor="text1"/>
        </w:rPr>
        <w:t>Décimo</w:t>
      </w:r>
      <w:r w:rsidR="0095109D" w:rsidRPr="00666016">
        <w:rPr>
          <w:rFonts w:ascii="Palatino Linotype" w:eastAsia="Calibri" w:hAnsi="Palatino Linotype" w:cs="Arial"/>
          <w:color w:val="000000" w:themeColor="text1"/>
        </w:rPr>
        <w:t xml:space="preserve"> Séptima</w:t>
      </w:r>
      <w:r w:rsidR="004128CF" w:rsidRPr="00666016">
        <w:rPr>
          <w:rFonts w:ascii="Palatino Linotype" w:eastAsia="Calibri" w:hAnsi="Palatino Linotype" w:cs="Arial"/>
          <w:color w:val="000000" w:themeColor="text1"/>
        </w:rPr>
        <w:t xml:space="preserve"> </w:t>
      </w:r>
      <w:r w:rsidRPr="00666016">
        <w:rPr>
          <w:rFonts w:ascii="Palatino Linotype" w:eastAsia="Calibri" w:hAnsi="Palatino Linotype" w:cs="Arial"/>
          <w:color w:val="000000" w:themeColor="text1"/>
        </w:rPr>
        <w:t>Ses</w:t>
      </w:r>
      <w:r w:rsidR="004128CF" w:rsidRPr="00666016">
        <w:rPr>
          <w:rFonts w:ascii="Palatino Linotype" w:eastAsia="Calibri" w:hAnsi="Palatino Linotype" w:cs="Arial"/>
          <w:color w:val="000000" w:themeColor="text1"/>
        </w:rPr>
        <w:t xml:space="preserve">ión Ordinaria, celebrada el </w:t>
      </w:r>
      <w:r w:rsidR="0095109D" w:rsidRPr="00666016">
        <w:rPr>
          <w:rFonts w:ascii="Palatino Linotype" w:eastAsia="Calibri" w:hAnsi="Palatino Linotype" w:cs="Arial"/>
          <w:color w:val="000000" w:themeColor="text1"/>
        </w:rPr>
        <w:t xml:space="preserve">dieciocho (18) de mayo </w:t>
      </w:r>
      <w:r w:rsidRPr="00666016">
        <w:rPr>
          <w:rFonts w:ascii="Palatino Linotype" w:eastAsia="Calibri" w:hAnsi="Palatino Linotype" w:cs="Arial"/>
          <w:color w:val="000000" w:themeColor="text1"/>
        </w:rPr>
        <w:t>de dos mil veintidós, el Pleno de este Órgano Garante acordó la acum</w:t>
      </w:r>
      <w:r w:rsidR="004128CF" w:rsidRPr="00666016">
        <w:rPr>
          <w:rFonts w:ascii="Palatino Linotype" w:eastAsia="Calibri" w:hAnsi="Palatino Linotype" w:cs="Arial"/>
          <w:color w:val="000000" w:themeColor="text1"/>
        </w:rPr>
        <w:t>ulación de</w:t>
      </w:r>
      <w:r w:rsidR="0095109D" w:rsidRPr="00666016">
        <w:rPr>
          <w:rFonts w:ascii="Palatino Linotype" w:eastAsia="Calibri" w:hAnsi="Palatino Linotype" w:cs="Arial"/>
          <w:color w:val="000000" w:themeColor="text1"/>
        </w:rPr>
        <w:t>l recurso</w:t>
      </w:r>
      <w:r w:rsidR="009D2418" w:rsidRPr="00666016">
        <w:rPr>
          <w:rFonts w:ascii="Palatino Linotype" w:eastAsia="Calibri" w:hAnsi="Palatino Linotype" w:cs="Arial"/>
          <w:color w:val="000000" w:themeColor="text1"/>
        </w:rPr>
        <w:t xml:space="preserve"> </w:t>
      </w:r>
      <w:r w:rsidR="004128CF" w:rsidRPr="00666016">
        <w:rPr>
          <w:rFonts w:ascii="Palatino Linotype" w:eastAsia="Calibri" w:hAnsi="Palatino Linotype" w:cs="Arial"/>
          <w:color w:val="000000" w:themeColor="text1"/>
        </w:rPr>
        <w:t>de revisión</w:t>
      </w:r>
      <w:r w:rsidR="0095109D" w:rsidRPr="00666016">
        <w:rPr>
          <w:rFonts w:ascii="Palatino Linotype" w:eastAsia="Calibri" w:hAnsi="Palatino Linotype" w:cs="Arial"/>
          <w:color w:val="000000" w:themeColor="text1"/>
        </w:rPr>
        <w:t xml:space="preserve"> </w:t>
      </w:r>
      <w:r w:rsidR="009B1DE7" w:rsidRPr="00666016">
        <w:rPr>
          <w:rFonts w:ascii="Palatino Linotype" w:eastAsia="Times New Roman" w:hAnsi="Palatino Linotype" w:cs="Arial"/>
          <w:b/>
          <w:bCs/>
          <w:color w:val="000000" w:themeColor="text1"/>
        </w:rPr>
        <w:t>06834</w:t>
      </w:r>
      <w:r w:rsidR="00A36EE6" w:rsidRPr="00666016">
        <w:rPr>
          <w:rFonts w:ascii="Palatino Linotype" w:eastAsia="Times New Roman" w:hAnsi="Palatino Linotype" w:cs="Arial"/>
          <w:b/>
          <w:bCs/>
          <w:color w:val="000000" w:themeColor="text1"/>
        </w:rPr>
        <w:t xml:space="preserve">/INFOEM/IP/RR/2022 </w:t>
      </w:r>
      <w:r w:rsidR="0019622A" w:rsidRPr="00666016">
        <w:rPr>
          <w:rFonts w:ascii="Palatino Linotype" w:eastAsia="Calibri" w:hAnsi="Palatino Linotype" w:cs="Arial"/>
          <w:color w:val="000000" w:themeColor="text1"/>
        </w:rPr>
        <w:t xml:space="preserve">al diverso </w:t>
      </w:r>
      <w:r w:rsidR="009B1DE7" w:rsidRPr="00666016">
        <w:rPr>
          <w:rFonts w:ascii="Palatino Linotype" w:eastAsia="Times New Roman" w:hAnsi="Palatino Linotype" w:cs="Arial"/>
          <w:b/>
          <w:bCs/>
          <w:color w:val="000000" w:themeColor="text1"/>
        </w:rPr>
        <w:t>06833</w:t>
      </w:r>
      <w:r w:rsidR="0095109D" w:rsidRPr="00666016">
        <w:rPr>
          <w:rFonts w:ascii="Palatino Linotype" w:eastAsia="Times New Roman" w:hAnsi="Palatino Linotype" w:cs="Arial"/>
          <w:b/>
          <w:bCs/>
          <w:color w:val="000000" w:themeColor="text1"/>
        </w:rPr>
        <w:t>/INFOEM/IP/RR/2022</w:t>
      </w:r>
      <w:r w:rsidR="0019622A" w:rsidRPr="00666016">
        <w:rPr>
          <w:rFonts w:ascii="Palatino Linotype" w:eastAsia="Calibri" w:hAnsi="Palatino Linotype" w:cs="Arial"/>
          <w:color w:val="000000" w:themeColor="text1"/>
        </w:rPr>
        <w:t>,</w:t>
      </w:r>
      <w:r w:rsidRPr="00666016">
        <w:rPr>
          <w:rFonts w:ascii="Palatino Linotype" w:eastAsia="Calibri" w:hAnsi="Palatino Linotype" w:cs="Arial"/>
          <w:color w:val="000000" w:themeColor="text1"/>
        </w:rPr>
        <w:t xml:space="preserve"> a cargo de</w:t>
      </w:r>
      <w:r w:rsidRPr="00666016">
        <w:rPr>
          <w:rFonts w:ascii="Palatino Linotype" w:eastAsia="Calibri" w:hAnsi="Palatino Linotype" w:cs="Arial"/>
          <w:bCs/>
          <w:color w:val="000000" w:themeColor="text1"/>
        </w:rPr>
        <w:t xml:space="preserve"> la</w:t>
      </w:r>
      <w:r w:rsidRPr="00666016">
        <w:rPr>
          <w:rFonts w:ascii="Palatino Linotype" w:eastAsia="Calibri" w:hAnsi="Palatino Linotype" w:cs="Arial"/>
          <w:b/>
          <w:bCs/>
          <w:color w:val="000000" w:themeColor="text1"/>
        </w:rPr>
        <w:t xml:space="preserve"> </w:t>
      </w:r>
      <w:r w:rsidRPr="00666016">
        <w:rPr>
          <w:rFonts w:ascii="Palatino Linotype" w:eastAsia="Calibri" w:hAnsi="Palatino Linotype" w:cs="Arial"/>
          <w:color w:val="000000" w:themeColor="text1"/>
        </w:rPr>
        <w:t>Comisionada</w:t>
      </w:r>
      <w:r w:rsidRPr="00666016">
        <w:rPr>
          <w:rFonts w:ascii="Palatino Linotype" w:eastAsia="Calibri" w:hAnsi="Palatino Linotype" w:cs="Arial"/>
          <w:b/>
          <w:color w:val="000000" w:themeColor="text1"/>
        </w:rPr>
        <w:t xml:space="preserve"> María del Rosario Mejía Ayala</w:t>
      </w:r>
      <w:r w:rsidRPr="00666016">
        <w:rPr>
          <w:rFonts w:ascii="Palatino Linotype" w:eastAsia="Calibri" w:hAnsi="Palatino Linotype" w:cs="Arial"/>
          <w:color w:val="000000" w:themeColor="text1"/>
        </w:rPr>
        <w:t>,</w:t>
      </w:r>
      <w:r w:rsidRPr="00666016">
        <w:rPr>
          <w:rFonts w:ascii="Palatino Linotype" w:eastAsia="Calibri" w:hAnsi="Palatino Linotype" w:cs="Arial"/>
          <w:b/>
          <w:color w:val="000000" w:themeColor="text1"/>
        </w:rPr>
        <w:t xml:space="preserve"> </w:t>
      </w:r>
      <w:r w:rsidRPr="00666016">
        <w:rPr>
          <w:rFonts w:ascii="Palatino Linotype" w:eastAsia="Calibri" w:hAnsi="Palatino Linotype" w:cs="Arial"/>
          <w:color w:val="000000" w:themeColor="text1"/>
        </w:rPr>
        <w:t xml:space="preserve">a efecto de presentar al Pleno el proyecto de resolución correspondiente, y de conformidad con el numeral ONCE inciso c) de los </w:t>
      </w:r>
      <w:r w:rsidRPr="00666016">
        <w:rPr>
          <w:rFonts w:ascii="Palatino Linotype" w:eastAsia="Calibri"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666016">
        <w:rPr>
          <w:rFonts w:ascii="Palatino Linotype" w:eastAsia="Calibri" w:hAnsi="Palatino Linotype"/>
          <w:vertAlign w:val="superscript"/>
        </w:rPr>
        <w:footnoteReference w:id="1"/>
      </w:r>
      <w:r w:rsidRPr="00666016">
        <w:rPr>
          <w:rFonts w:ascii="Palatino Linotype" w:eastAsia="Calibri" w:hAnsi="Palatino Linotype" w:cs="Arial"/>
          <w:color w:val="000000" w:themeColor="text1"/>
        </w:rPr>
        <w:t xml:space="preserve">, que señala: </w:t>
      </w:r>
    </w:p>
    <w:p w14:paraId="3ED6DEA0"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rPr>
      </w:pPr>
    </w:p>
    <w:p w14:paraId="3ED6DEA1" w14:textId="77777777" w:rsidR="00E75601" w:rsidRPr="00666016" w:rsidRDefault="00E75601" w:rsidP="00E75601">
      <w:pPr>
        <w:pStyle w:val="Prrafodelista"/>
        <w:tabs>
          <w:tab w:val="left" w:pos="426"/>
        </w:tabs>
        <w:spacing w:line="276" w:lineRule="auto"/>
        <w:rPr>
          <w:rFonts w:ascii="Palatino Linotype" w:eastAsia="Calibri" w:hAnsi="Palatino Linotype" w:cs="Arial"/>
          <w:i/>
          <w:color w:val="000000" w:themeColor="text1"/>
          <w:sz w:val="22"/>
        </w:rPr>
      </w:pPr>
      <w:r w:rsidRPr="00666016">
        <w:rPr>
          <w:rFonts w:ascii="Palatino Linotype" w:eastAsia="Calibri" w:hAnsi="Palatino Linotype" w:cs="Arial"/>
          <w:i/>
          <w:color w:val="000000" w:themeColor="text1"/>
          <w:sz w:val="22"/>
        </w:rPr>
        <w:lastRenderedPageBreak/>
        <w:t>“</w:t>
      </w:r>
      <w:r w:rsidRPr="00666016">
        <w:rPr>
          <w:rFonts w:ascii="Palatino Linotype" w:eastAsia="Calibri" w:hAnsi="Palatino Linotype" w:cs="Arial"/>
          <w:b/>
          <w:i/>
          <w:color w:val="000000" w:themeColor="text1"/>
          <w:sz w:val="22"/>
        </w:rPr>
        <w:t>ONCE.</w:t>
      </w:r>
      <w:r w:rsidRPr="00666016">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3ED6DEA2" w14:textId="77777777" w:rsidR="00E75601" w:rsidRPr="00666016" w:rsidRDefault="00E75601" w:rsidP="00E75601">
      <w:pPr>
        <w:pStyle w:val="Prrafodelista"/>
        <w:tabs>
          <w:tab w:val="left" w:pos="426"/>
        </w:tabs>
        <w:spacing w:line="276" w:lineRule="auto"/>
        <w:rPr>
          <w:rFonts w:ascii="Palatino Linotype" w:eastAsia="Calibri" w:hAnsi="Palatino Linotype" w:cs="Arial"/>
          <w:i/>
          <w:color w:val="000000" w:themeColor="text1"/>
          <w:sz w:val="22"/>
        </w:rPr>
      </w:pPr>
      <w:r w:rsidRPr="00666016">
        <w:rPr>
          <w:rFonts w:ascii="Palatino Linotype" w:eastAsia="Calibri" w:hAnsi="Palatino Linotype" w:cs="Arial"/>
          <w:i/>
          <w:color w:val="000000" w:themeColor="text1"/>
          <w:sz w:val="22"/>
        </w:rPr>
        <w:t>(…)</w:t>
      </w:r>
    </w:p>
    <w:p w14:paraId="3ED6DEA3" w14:textId="77777777" w:rsidR="00E75601" w:rsidRPr="00666016" w:rsidRDefault="00E75601" w:rsidP="00E75601">
      <w:pPr>
        <w:pStyle w:val="Prrafodelista"/>
        <w:tabs>
          <w:tab w:val="left" w:pos="426"/>
        </w:tabs>
        <w:spacing w:line="276" w:lineRule="auto"/>
        <w:rPr>
          <w:rFonts w:ascii="Palatino Linotype" w:eastAsia="Calibri" w:hAnsi="Palatino Linotype" w:cs="Arial"/>
          <w:i/>
          <w:color w:val="000000" w:themeColor="text1"/>
          <w:sz w:val="22"/>
        </w:rPr>
      </w:pPr>
      <w:r w:rsidRPr="00666016">
        <w:rPr>
          <w:rFonts w:ascii="Palatino Linotype" w:eastAsia="Calibri" w:hAnsi="Palatino Linotype" w:cs="Arial"/>
          <w:b/>
          <w:i/>
          <w:color w:val="000000" w:themeColor="text1"/>
          <w:sz w:val="22"/>
        </w:rPr>
        <w:t>c)</w:t>
      </w:r>
      <w:r w:rsidRPr="00666016">
        <w:rPr>
          <w:rFonts w:ascii="Palatino Linotype" w:eastAsia="Calibri" w:hAnsi="Palatino Linotype" w:cs="Arial"/>
          <w:i/>
          <w:color w:val="000000" w:themeColor="text1"/>
          <w:sz w:val="22"/>
        </w:rPr>
        <w:t xml:space="preserve"> Cuando se trate del mismo solicitante, el mismo </w:t>
      </w:r>
      <w:r w:rsidRPr="00666016">
        <w:rPr>
          <w:rFonts w:ascii="Palatino Linotype" w:eastAsia="Calibri" w:hAnsi="Palatino Linotype" w:cs="Arial"/>
          <w:b/>
          <w:i/>
          <w:color w:val="000000" w:themeColor="text1"/>
          <w:sz w:val="22"/>
        </w:rPr>
        <w:t>SUJETO OBLIGADO</w:t>
      </w:r>
      <w:r w:rsidRPr="00666016">
        <w:rPr>
          <w:rFonts w:ascii="Palatino Linotype" w:eastAsia="Calibri" w:hAnsi="Palatino Linotype" w:cs="Arial"/>
          <w:i/>
          <w:color w:val="000000" w:themeColor="text1"/>
          <w:sz w:val="22"/>
        </w:rPr>
        <w:t>, aunque se trate de solicitudes diversas;</w:t>
      </w:r>
    </w:p>
    <w:p w14:paraId="3ED6DEA4" w14:textId="77777777" w:rsidR="00E75601" w:rsidRPr="00666016" w:rsidRDefault="00E75601" w:rsidP="00E75601">
      <w:pPr>
        <w:pStyle w:val="Prrafodelista"/>
        <w:tabs>
          <w:tab w:val="left" w:pos="426"/>
        </w:tabs>
        <w:spacing w:line="276" w:lineRule="auto"/>
        <w:ind w:right="567"/>
        <w:rPr>
          <w:rFonts w:ascii="Palatino Linotype" w:eastAsia="Calibri" w:hAnsi="Palatino Linotype" w:cs="Arial"/>
          <w:i/>
          <w:color w:val="000000" w:themeColor="text1"/>
          <w:sz w:val="22"/>
        </w:rPr>
      </w:pPr>
      <w:r w:rsidRPr="00666016">
        <w:rPr>
          <w:rFonts w:ascii="Palatino Linotype" w:eastAsia="Calibri" w:hAnsi="Palatino Linotype" w:cs="Arial"/>
          <w:i/>
          <w:color w:val="000000" w:themeColor="text1"/>
          <w:sz w:val="22"/>
        </w:rPr>
        <w:t>(…)”</w:t>
      </w:r>
    </w:p>
    <w:p w14:paraId="3ED6DEA5"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rPr>
      </w:pPr>
    </w:p>
    <w:p w14:paraId="3ED6DEA6" w14:textId="77777777" w:rsidR="00E75601" w:rsidRPr="00666016" w:rsidRDefault="00E75601" w:rsidP="00A847AE">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eastAsia="Calibri" w:hAnsi="Palatino Linotype" w:cs="Arial"/>
          <w:color w:val="000000" w:themeColor="text1"/>
          <w:lang w:val="es-ES"/>
        </w:rPr>
        <w:t xml:space="preserve">Razón </w:t>
      </w:r>
      <w:r w:rsidRPr="00666016">
        <w:rPr>
          <w:rFonts w:ascii="Palatino Linotype" w:eastAsia="Calibri" w:hAnsi="Palatino Linotype" w:cs="Arial"/>
          <w:color w:val="000000" w:themeColor="text1"/>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666016">
        <w:rPr>
          <w:rFonts w:ascii="Palatino Linotype" w:eastAsia="Calibri" w:hAnsi="Palatino Linotype" w:cs="Arial"/>
          <w:color w:val="000000" w:themeColor="text1"/>
          <w:lang w:val="es-ES"/>
        </w:rPr>
        <w:t xml:space="preserve">Código de Procedimientos Administrativos del Estado de México, de aplicación supletoria en términos del </w:t>
      </w:r>
      <w:r w:rsidRPr="00666016">
        <w:rPr>
          <w:rFonts w:ascii="Palatino Linotype" w:eastAsia="Calibri" w:hAnsi="Palatino Linotype" w:cs="Arial"/>
          <w:color w:val="000000" w:themeColor="text1"/>
        </w:rPr>
        <w:t>artículo 195 de la Ley de Transparencia y Acceso a la Información Pública del Estado de México y Municipios en vigor, que a la letra señalan:</w:t>
      </w:r>
    </w:p>
    <w:p w14:paraId="3ED6DEA7"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ED6DEA8" w14:textId="77777777" w:rsidR="00E75601" w:rsidRPr="00666016" w:rsidRDefault="00E75601" w:rsidP="00E75601">
      <w:pPr>
        <w:spacing w:line="276" w:lineRule="auto"/>
        <w:ind w:left="567" w:right="567"/>
        <w:jc w:val="center"/>
        <w:rPr>
          <w:rFonts w:ascii="Palatino Linotype" w:eastAsia="MS Mincho" w:hAnsi="Palatino Linotype" w:cs="Arial"/>
          <w:b/>
          <w:i/>
          <w:sz w:val="22"/>
          <w:szCs w:val="22"/>
        </w:rPr>
      </w:pPr>
      <w:r w:rsidRPr="00666016">
        <w:rPr>
          <w:rFonts w:ascii="Palatino Linotype" w:eastAsia="MS Mincho" w:hAnsi="Palatino Linotype" w:cs="Arial"/>
          <w:b/>
          <w:i/>
          <w:sz w:val="22"/>
          <w:szCs w:val="22"/>
        </w:rPr>
        <w:t>CÓDIGO DE PROCEDIMIENTOS ADMINISTRATIVOS DEL ESTADO DE MÉXICO</w:t>
      </w:r>
    </w:p>
    <w:p w14:paraId="3ED6DEA9" w14:textId="77777777" w:rsidR="00E75601" w:rsidRPr="00666016" w:rsidRDefault="00E75601" w:rsidP="00E75601">
      <w:pPr>
        <w:spacing w:line="276" w:lineRule="auto"/>
        <w:ind w:left="567" w:right="567"/>
        <w:jc w:val="both"/>
        <w:rPr>
          <w:rFonts w:ascii="Palatino Linotype" w:eastAsia="MS Mincho" w:hAnsi="Palatino Linotype" w:cs="Arial"/>
          <w:i/>
          <w:sz w:val="22"/>
          <w:szCs w:val="22"/>
        </w:rPr>
      </w:pPr>
      <w:r w:rsidRPr="00666016">
        <w:rPr>
          <w:rFonts w:ascii="Palatino Linotype" w:eastAsia="MS Mincho" w:hAnsi="Palatino Linotype" w:cs="Arial"/>
          <w:i/>
          <w:sz w:val="22"/>
          <w:szCs w:val="22"/>
        </w:rPr>
        <w:t>“</w:t>
      </w:r>
      <w:r w:rsidRPr="00666016">
        <w:rPr>
          <w:rFonts w:ascii="Palatino Linotype" w:eastAsia="MS Mincho" w:hAnsi="Palatino Linotype" w:cs="Arial"/>
          <w:b/>
          <w:i/>
          <w:sz w:val="22"/>
          <w:szCs w:val="22"/>
        </w:rPr>
        <w:t>Artículo 18</w:t>
      </w:r>
      <w:r w:rsidRPr="00666016">
        <w:rPr>
          <w:rFonts w:ascii="Palatino Linotype" w:eastAsia="MS Mincho" w:hAnsi="Palatino Linotype" w:cs="Arial"/>
          <w:i/>
          <w:sz w:val="22"/>
          <w:szCs w:val="22"/>
        </w:rPr>
        <w:t xml:space="preserve">.- </w:t>
      </w:r>
      <w:r w:rsidRPr="00666016">
        <w:rPr>
          <w:rFonts w:ascii="Palatino Linotype" w:eastAsia="MS Mincho" w:hAnsi="Palatino Linotype" w:cs="Arial"/>
          <w:b/>
          <w:i/>
          <w:sz w:val="22"/>
          <w:szCs w:val="22"/>
        </w:rPr>
        <w:t xml:space="preserve">La autoridad administrativa o el Tribunal </w:t>
      </w:r>
      <w:r w:rsidRPr="00666016">
        <w:rPr>
          <w:rFonts w:ascii="Palatino Linotype" w:eastAsia="MS Mincho" w:hAnsi="Palatino Linotype" w:cs="Arial"/>
          <w:b/>
          <w:i/>
          <w:sz w:val="22"/>
          <w:szCs w:val="22"/>
          <w:u w:val="single"/>
        </w:rPr>
        <w:t>acordarán la acumulación de los expedientes</w:t>
      </w:r>
      <w:r w:rsidRPr="00666016">
        <w:rPr>
          <w:rFonts w:ascii="Palatino Linotype" w:eastAsia="MS Mincho" w:hAnsi="Palatino Linotype" w:cs="Arial"/>
          <w:b/>
          <w:i/>
          <w:sz w:val="22"/>
          <w:szCs w:val="22"/>
        </w:rPr>
        <w:t xml:space="preserve"> del procedimiento y proceso administrativo que ante ellos se sigan, de oficio</w:t>
      </w:r>
      <w:r w:rsidRPr="00666016">
        <w:rPr>
          <w:rFonts w:ascii="Palatino Linotype" w:eastAsia="MS Mincho" w:hAnsi="Palatino Linotype" w:cs="Arial"/>
          <w:i/>
          <w:sz w:val="22"/>
          <w:szCs w:val="22"/>
        </w:rPr>
        <w:t xml:space="preserve"> o a petición de parte, </w:t>
      </w:r>
      <w:r w:rsidRPr="00666016">
        <w:rPr>
          <w:rFonts w:ascii="Palatino Linotype" w:eastAsia="MS Mincho" w:hAnsi="Palatino Linotype" w:cs="Arial"/>
          <w:b/>
          <w:i/>
          <w:sz w:val="22"/>
          <w:szCs w:val="22"/>
          <w:u w:val="single"/>
        </w:rPr>
        <w:t>cuando las partes</w:t>
      </w:r>
      <w:r w:rsidRPr="00666016">
        <w:rPr>
          <w:rFonts w:ascii="Palatino Linotype" w:eastAsia="MS Mincho" w:hAnsi="Palatino Linotype" w:cs="Arial"/>
          <w:i/>
          <w:sz w:val="22"/>
          <w:szCs w:val="22"/>
        </w:rPr>
        <w:t xml:space="preserve"> o los actos administrativos </w:t>
      </w:r>
      <w:r w:rsidRPr="00666016">
        <w:rPr>
          <w:rFonts w:ascii="Palatino Linotype" w:eastAsia="MS Mincho" w:hAnsi="Palatino Linotype" w:cs="Arial"/>
          <w:b/>
          <w:i/>
          <w:sz w:val="22"/>
          <w:szCs w:val="22"/>
          <w:u w:val="single"/>
        </w:rPr>
        <w:t>sean iguales</w:t>
      </w:r>
      <w:r w:rsidRPr="00666016">
        <w:rPr>
          <w:rFonts w:ascii="Palatino Linotype" w:eastAsia="MS Mincho" w:hAnsi="Palatino Linotype" w:cs="Arial"/>
          <w:i/>
          <w:sz w:val="22"/>
          <w:szCs w:val="22"/>
        </w:rPr>
        <w:t xml:space="preserve">, se trate de actos conexos o </w:t>
      </w:r>
      <w:r w:rsidRPr="00666016">
        <w:rPr>
          <w:rFonts w:ascii="Palatino Linotype" w:eastAsia="MS Mincho" w:hAnsi="Palatino Linotype" w:cs="Arial"/>
          <w:b/>
          <w:i/>
          <w:sz w:val="22"/>
          <w:szCs w:val="22"/>
          <w:u w:val="single"/>
        </w:rPr>
        <w:t>resulte conveniente el trámite unificado de los asuntos, para evitar la emisión de resoluciones contradictorias</w:t>
      </w:r>
      <w:r w:rsidRPr="00666016">
        <w:rPr>
          <w:rFonts w:ascii="Palatino Linotype" w:eastAsia="MS Mincho" w:hAnsi="Palatino Linotype" w:cs="Arial"/>
          <w:i/>
          <w:sz w:val="22"/>
          <w:szCs w:val="22"/>
        </w:rPr>
        <w:t>. La misma regla se aplicará, en lo conducente, para la separación de los expedientes.”</w:t>
      </w:r>
    </w:p>
    <w:p w14:paraId="3ED6DEAA" w14:textId="77777777" w:rsidR="00E75601" w:rsidRPr="00666016" w:rsidRDefault="00E75601" w:rsidP="00E75601">
      <w:pPr>
        <w:spacing w:line="276" w:lineRule="auto"/>
        <w:ind w:left="567" w:right="567"/>
        <w:jc w:val="both"/>
        <w:rPr>
          <w:rFonts w:ascii="Palatino Linotype" w:eastAsia="MS Mincho" w:hAnsi="Palatino Linotype" w:cs="Arial"/>
          <w:i/>
          <w:sz w:val="22"/>
          <w:szCs w:val="22"/>
        </w:rPr>
      </w:pPr>
    </w:p>
    <w:p w14:paraId="3ED6DEAB" w14:textId="77777777" w:rsidR="00E75601" w:rsidRPr="00666016" w:rsidRDefault="00E75601" w:rsidP="00E75601">
      <w:pPr>
        <w:spacing w:line="276" w:lineRule="auto"/>
        <w:ind w:left="567" w:right="567"/>
        <w:jc w:val="center"/>
        <w:rPr>
          <w:rFonts w:ascii="Palatino Linotype" w:eastAsia="MS Mincho" w:hAnsi="Palatino Linotype" w:cs="Arial"/>
          <w:b/>
          <w:i/>
          <w:sz w:val="22"/>
          <w:szCs w:val="22"/>
        </w:rPr>
      </w:pPr>
      <w:r w:rsidRPr="00666016">
        <w:rPr>
          <w:rFonts w:ascii="Palatino Linotype" w:eastAsia="MS Mincho" w:hAnsi="Palatino Linotype" w:cs="Arial"/>
          <w:b/>
          <w:i/>
          <w:sz w:val="22"/>
          <w:szCs w:val="22"/>
        </w:rPr>
        <w:t>LEY DE TRANSPARENCIA Y ACCESO A LA INFORMACIÓN PÚBLICA DEL ESTADO DE MÉXICO Y MUNICIPIOS</w:t>
      </w:r>
    </w:p>
    <w:p w14:paraId="3ED6DEAC" w14:textId="77777777" w:rsidR="00E75601" w:rsidRPr="00666016" w:rsidRDefault="00E75601" w:rsidP="00E75601">
      <w:pPr>
        <w:spacing w:line="276" w:lineRule="auto"/>
        <w:ind w:left="567" w:right="567"/>
        <w:jc w:val="both"/>
        <w:rPr>
          <w:rFonts w:ascii="Palatino Linotype" w:eastAsia="MS Mincho" w:hAnsi="Palatino Linotype" w:cs="Arial"/>
          <w:i/>
          <w:sz w:val="22"/>
          <w:szCs w:val="22"/>
        </w:rPr>
      </w:pPr>
      <w:r w:rsidRPr="00666016">
        <w:rPr>
          <w:rFonts w:ascii="Palatino Linotype" w:eastAsia="MS Mincho" w:hAnsi="Palatino Linotype" w:cs="Arial"/>
          <w:i/>
          <w:sz w:val="22"/>
          <w:szCs w:val="22"/>
        </w:rPr>
        <w:t>“</w:t>
      </w:r>
      <w:r w:rsidRPr="00666016">
        <w:rPr>
          <w:rFonts w:ascii="Palatino Linotype" w:eastAsia="MS Mincho" w:hAnsi="Palatino Linotype" w:cs="Arial"/>
          <w:b/>
          <w:i/>
          <w:sz w:val="22"/>
          <w:szCs w:val="22"/>
        </w:rPr>
        <w:t xml:space="preserve">Artículo 195. </w:t>
      </w:r>
      <w:r w:rsidRPr="00666016">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3ED6DEAD" w14:textId="77777777" w:rsidR="00E75601" w:rsidRPr="00666016" w:rsidRDefault="00E75601" w:rsidP="00E75601">
      <w:pPr>
        <w:spacing w:line="276" w:lineRule="auto"/>
        <w:ind w:left="567" w:right="567"/>
        <w:jc w:val="both"/>
        <w:rPr>
          <w:rFonts w:ascii="Palatino Linotype" w:eastAsia="MS Mincho" w:hAnsi="Palatino Linotype" w:cs="Arial"/>
          <w:sz w:val="22"/>
          <w:szCs w:val="22"/>
        </w:rPr>
      </w:pPr>
      <w:r w:rsidRPr="00666016">
        <w:rPr>
          <w:rFonts w:ascii="Palatino Linotype" w:eastAsia="MS Mincho" w:hAnsi="Palatino Linotype" w:cs="Arial"/>
          <w:sz w:val="22"/>
          <w:szCs w:val="22"/>
        </w:rPr>
        <w:t>(Énfasis añadido)</w:t>
      </w:r>
    </w:p>
    <w:p w14:paraId="3ED6DEAE"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ED6DEAF" w14:textId="77777777" w:rsidR="00E75601" w:rsidRPr="00666016" w:rsidRDefault="000264EC" w:rsidP="00A847AE">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eastAsia="Calibri" w:hAnsi="Palatino Linotype" w:cs="Arial"/>
          <w:color w:val="000000" w:themeColor="text1"/>
          <w:lang w:val="es-ES"/>
        </w:rPr>
        <w:t xml:space="preserve">El </w:t>
      </w:r>
      <w:r w:rsidR="00A36EE6" w:rsidRPr="00666016">
        <w:rPr>
          <w:rFonts w:ascii="Palatino Linotype" w:eastAsia="Calibri" w:hAnsi="Palatino Linotype" w:cs="Arial"/>
          <w:color w:val="000000" w:themeColor="text1"/>
          <w:lang w:val="es-ES"/>
        </w:rPr>
        <w:t>doce (12) de mayo de dos mil veintidós</w:t>
      </w:r>
      <w:r w:rsidR="00E75601" w:rsidRPr="00666016">
        <w:rPr>
          <w:rFonts w:ascii="Palatino Linotype" w:eastAsia="Calibri" w:hAnsi="Palatino Linotype" w:cs="Arial"/>
          <w:color w:val="000000" w:themeColor="text1"/>
          <w:lang w:val="es-ES"/>
        </w:rPr>
        <w:t xml:space="preserve">, el </w:t>
      </w:r>
      <w:r w:rsidR="00E75601" w:rsidRPr="00666016">
        <w:rPr>
          <w:rFonts w:ascii="Palatino Linotype" w:eastAsia="Calibri" w:hAnsi="Palatino Linotype" w:cs="Arial"/>
          <w:b/>
          <w:color w:val="000000" w:themeColor="text1"/>
          <w:lang w:val="es-ES"/>
        </w:rPr>
        <w:t>SUJETO OBLIGADO</w:t>
      </w:r>
      <w:r w:rsidR="00E75601" w:rsidRPr="00666016">
        <w:rPr>
          <w:rFonts w:ascii="Palatino Linotype" w:eastAsia="Calibri" w:hAnsi="Palatino Linotype" w:cs="Arial"/>
          <w:color w:val="000000" w:themeColor="text1"/>
          <w:lang w:val="es-ES"/>
        </w:rPr>
        <w:t xml:space="preserve"> presentó, en vía de informe justificado, los archivos electrónicos cuyo contenido se resume a continuación:</w:t>
      </w:r>
    </w:p>
    <w:p w14:paraId="3ED6DEB0" w14:textId="77777777" w:rsidR="00E75601" w:rsidRPr="00666016" w:rsidRDefault="00E75601" w:rsidP="00403C65">
      <w:pPr>
        <w:pStyle w:val="Prrafodelista"/>
        <w:tabs>
          <w:tab w:val="left" w:pos="426"/>
        </w:tabs>
        <w:spacing w:line="276" w:lineRule="auto"/>
        <w:ind w:left="567" w:right="616"/>
        <w:jc w:val="both"/>
        <w:rPr>
          <w:rFonts w:ascii="Palatino Linotype" w:eastAsia="Calibri" w:hAnsi="Palatino Linotype" w:cs="Arial"/>
          <w:color w:val="000000" w:themeColor="text1"/>
          <w:sz w:val="22"/>
          <w:szCs w:val="22"/>
          <w:lang w:val="es-ES"/>
        </w:rPr>
      </w:pPr>
    </w:p>
    <w:p w14:paraId="3ED6DEB1" w14:textId="77777777" w:rsidR="00E75601" w:rsidRPr="00666016" w:rsidRDefault="00E75601" w:rsidP="00403C65">
      <w:pPr>
        <w:pStyle w:val="Prrafodelista"/>
        <w:tabs>
          <w:tab w:val="left" w:pos="567"/>
        </w:tabs>
        <w:spacing w:line="276" w:lineRule="auto"/>
        <w:ind w:left="567" w:right="616"/>
        <w:jc w:val="both"/>
        <w:rPr>
          <w:rFonts w:ascii="Palatino Linotype" w:eastAsia="Calibri" w:hAnsi="Palatino Linotype" w:cs="Arial"/>
          <w:b/>
          <w:color w:val="000000" w:themeColor="text1"/>
          <w:sz w:val="22"/>
          <w:szCs w:val="22"/>
          <w:lang w:val="es-ES"/>
        </w:rPr>
      </w:pPr>
      <w:r w:rsidRPr="00666016">
        <w:rPr>
          <w:rFonts w:ascii="Palatino Linotype" w:eastAsia="Calibri" w:hAnsi="Palatino Linotype" w:cs="Arial"/>
          <w:b/>
          <w:color w:val="000000" w:themeColor="text1"/>
          <w:sz w:val="22"/>
          <w:szCs w:val="22"/>
          <w:lang w:val="es-ES"/>
        </w:rPr>
        <w:t xml:space="preserve">Archivos electrónicos presentados en vía de informe justificado para el recurso de revisión </w:t>
      </w:r>
      <w:r w:rsidR="00A36EE6" w:rsidRPr="00666016">
        <w:rPr>
          <w:rFonts w:ascii="Palatino Linotype" w:eastAsia="Calibri" w:hAnsi="Palatino Linotype" w:cs="Arial"/>
          <w:b/>
          <w:color w:val="000000" w:themeColor="text1"/>
          <w:sz w:val="22"/>
          <w:szCs w:val="22"/>
          <w:lang w:val="es-ES"/>
        </w:rPr>
        <w:t>06833/INFOEM/IP/RR/2022</w:t>
      </w:r>
      <w:r w:rsidR="00D84DC6" w:rsidRPr="00666016">
        <w:rPr>
          <w:rFonts w:ascii="Palatino Linotype" w:eastAsia="Calibri" w:hAnsi="Palatino Linotype" w:cs="Arial"/>
          <w:b/>
          <w:color w:val="000000" w:themeColor="text1"/>
          <w:sz w:val="22"/>
          <w:szCs w:val="22"/>
          <w:lang w:val="es-ES"/>
        </w:rPr>
        <w:t>:</w:t>
      </w:r>
    </w:p>
    <w:p w14:paraId="3ED6DEB2" w14:textId="77777777" w:rsidR="00A36EE6" w:rsidRPr="00666016" w:rsidRDefault="00A36EE6" w:rsidP="00403C65">
      <w:pPr>
        <w:pStyle w:val="Prrafodelista"/>
        <w:tabs>
          <w:tab w:val="left" w:pos="567"/>
        </w:tabs>
        <w:spacing w:line="276" w:lineRule="auto"/>
        <w:ind w:left="567" w:right="616"/>
        <w:jc w:val="both"/>
        <w:rPr>
          <w:rFonts w:ascii="Palatino Linotype" w:eastAsia="Calibri" w:hAnsi="Palatino Linotype" w:cs="Arial"/>
          <w:b/>
          <w:color w:val="000000" w:themeColor="text1"/>
          <w:sz w:val="22"/>
          <w:szCs w:val="22"/>
          <w:lang w:val="es-ES"/>
        </w:rPr>
      </w:pPr>
    </w:p>
    <w:p w14:paraId="3ED6DEB3" w14:textId="77777777" w:rsidR="002C7545" w:rsidRPr="00666016" w:rsidRDefault="00A36EE6" w:rsidP="002C7545">
      <w:pPr>
        <w:pStyle w:val="Prrafodelista"/>
        <w:tabs>
          <w:tab w:val="left" w:pos="567"/>
        </w:tabs>
        <w:spacing w:line="276" w:lineRule="auto"/>
        <w:ind w:left="567" w:right="616"/>
        <w:jc w:val="both"/>
        <w:rPr>
          <w:rFonts w:ascii="Palatino Linotype" w:eastAsia="Calibri" w:hAnsi="Palatino Linotype" w:cs="Arial"/>
          <w:b/>
          <w:color w:val="000000" w:themeColor="text1"/>
          <w:sz w:val="22"/>
          <w:szCs w:val="22"/>
          <w:lang w:val="es-ES"/>
        </w:rPr>
      </w:pPr>
      <w:r w:rsidRPr="00666016">
        <w:rPr>
          <w:rFonts w:ascii="Palatino Linotype" w:eastAsia="Calibri" w:hAnsi="Palatino Linotype" w:cs="Arial"/>
          <w:b/>
          <w:color w:val="000000" w:themeColor="text1"/>
          <w:sz w:val="22"/>
          <w:szCs w:val="22"/>
          <w:lang w:val="es-ES"/>
        </w:rPr>
        <w:t>“</w:t>
      </w:r>
      <w:r w:rsidRPr="00666016">
        <w:rPr>
          <w:rFonts w:ascii="Palatino Linotype" w:eastAsia="Calibri" w:hAnsi="Palatino Linotype" w:cs="Arial"/>
          <w:b/>
          <w:i/>
          <w:color w:val="000000" w:themeColor="text1"/>
          <w:sz w:val="22"/>
          <w:szCs w:val="22"/>
          <w:lang w:val="es-ES"/>
        </w:rPr>
        <w:t>6833 rr12-05-2022-130804.pdf</w:t>
      </w:r>
      <w:r w:rsidRPr="00666016">
        <w:rPr>
          <w:rFonts w:ascii="Palatino Linotype" w:eastAsia="Calibri" w:hAnsi="Palatino Linotype" w:cs="Arial"/>
          <w:b/>
          <w:color w:val="000000" w:themeColor="text1"/>
          <w:sz w:val="22"/>
          <w:szCs w:val="22"/>
          <w:lang w:val="es-ES"/>
        </w:rPr>
        <w:t>”</w:t>
      </w:r>
    </w:p>
    <w:p w14:paraId="3ED6DEB4" w14:textId="77777777" w:rsidR="00086C25" w:rsidRPr="00666016" w:rsidRDefault="002C7545" w:rsidP="00086C2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color w:val="000000" w:themeColor="text1"/>
          <w:sz w:val="22"/>
          <w:szCs w:val="22"/>
          <w:lang w:val="es-ES"/>
        </w:rPr>
        <w:t>-O</w:t>
      </w:r>
      <w:r w:rsidR="0000717E" w:rsidRPr="00666016">
        <w:rPr>
          <w:rFonts w:ascii="Palatino Linotype" w:eastAsia="Calibri" w:hAnsi="Palatino Linotype" w:cs="Arial"/>
          <w:color w:val="000000" w:themeColor="text1"/>
          <w:sz w:val="22"/>
          <w:szCs w:val="22"/>
          <w:lang w:val="es-ES"/>
        </w:rPr>
        <w:t xml:space="preserve">ficio número </w:t>
      </w:r>
      <w:r w:rsidR="0000717E" w:rsidRPr="00666016">
        <w:rPr>
          <w:rFonts w:ascii="Palatino Linotype" w:eastAsia="Calibri" w:hAnsi="Palatino Linotype" w:cs="Arial"/>
          <w:b/>
          <w:color w:val="000000" w:themeColor="text1"/>
          <w:sz w:val="22"/>
          <w:szCs w:val="22"/>
          <w:lang w:val="es-ES"/>
        </w:rPr>
        <w:t>219C0117L/896/2022</w:t>
      </w:r>
      <w:r w:rsidR="0000717E" w:rsidRPr="00666016">
        <w:rPr>
          <w:rFonts w:ascii="Palatino Linotype" w:eastAsia="Calibri" w:hAnsi="Palatino Linotype" w:cs="Arial"/>
          <w:color w:val="000000" w:themeColor="text1"/>
          <w:sz w:val="22"/>
          <w:szCs w:val="22"/>
          <w:lang w:val="es-ES"/>
        </w:rPr>
        <w:t xml:space="preserve">, de </w:t>
      </w:r>
      <w:r w:rsidR="00C7606C" w:rsidRPr="00666016">
        <w:rPr>
          <w:rFonts w:ascii="Palatino Linotype" w:eastAsia="Calibri" w:hAnsi="Palatino Linotype" w:cs="Arial"/>
          <w:color w:val="000000" w:themeColor="text1"/>
          <w:sz w:val="22"/>
          <w:szCs w:val="22"/>
          <w:lang w:val="es-ES"/>
        </w:rPr>
        <w:t>veinte (</w:t>
      </w:r>
      <w:r w:rsidR="0000717E" w:rsidRPr="00666016">
        <w:rPr>
          <w:rFonts w:ascii="Palatino Linotype" w:eastAsia="Calibri" w:hAnsi="Palatino Linotype" w:cs="Arial"/>
          <w:color w:val="000000" w:themeColor="text1"/>
          <w:sz w:val="22"/>
          <w:szCs w:val="22"/>
          <w:lang w:val="es-ES"/>
        </w:rPr>
        <w:t>20</w:t>
      </w:r>
      <w:r w:rsidR="00C7606C" w:rsidRPr="00666016">
        <w:rPr>
          <w:rFonts w:ascii="Palatino Linotype" w:eastAsia="Calibri" w:hAnsi="Palatino Linotype" w:cs="Arial"/>
          <w:color w:val="000000" w:themeColor="text1"/>
          <w:sz w:val="22"/>
          <w:szCs w:val="22"/>
          <w:lang w:val="es-ES"/>
        </w:rPr>
        <w:t>)</w:t>
      </w:r>
      <w:r w:rsidR="0000717E" w:rsidRPr="00666016">
        <w:rPr>
          <w:rFonts w:ascii="Palatino Linotype" w:eastAsia="Calibri" w:hAnsi="Palatino Linotype" w:cs="Arial"/>
          <w:color w:val="000000" w:themeColor="text1"/>
          <w:sz w:val="22"/>
          <w:szCs w:val="22"/>
          <w:lang w:val="es-ES"/>
        </w:rPr>
        <w:t xml:space="preserve"> de mayo de 2022, suscrito por el Director de Administraci</w:t>
      </w:r>
      <w:r w:rsidR="000D1FB2" w:rsidRPr="00666016">
        <w:rPr>
          <w:rFonts w:ascii="Palatino Linotype" w:eastAsia="Calibri" w:hAnsi="Palatino Linotype" w:cs="Arial"/>
          <w:color w:val="000000" w:themeColor="text1"/>
          <w:sz w:val="22"/>
          <w:szCs w:val="22"/>
          <w:lang w:val="es-ES"/>
        </w:rPr>
        <w:t>ón y Finanzas, por</w:t>
      </w:r>
      <w:r w:rsidR="00086C25" w:rsidRPr="00666016">
        <w:rPr>
          <w:rFonts w:ascii="Palatino Linotype" w:eastAsia="Calibri" w:hAnsi="Palatino Linotype" w:cs="Arial"/>
          <w:color w:val="000000" w:themeColor="text1"/>
          <w:sz w:val="22"/>
          <w:szCs w:val="22"/>
          <w:lang w:val="es-ES"/>
        </w:rPr>
        <w:t xml:space="preserve"> medio del cual informa que el O</w:t>
      </w:r>
      <w:r w:rsidR="000D1FB2" w:rsidRPr="00666016">
        <w:rPr>
          <w:rFonts w:ascii="Palatino Linotype" w:eastAsia="Calibri" w:hAnsi="Palatino Linotype" w:cs="Arial"/>
          <w:color w:val="000000" w:themeColor="text1"/>
          <w:sz w:val="22"/>
          <w:szCs w:val="22"/>
          <w:lang w:val="es-ES"/>
        </w:rPr>
        <w:t>rganismo Público Descentralizado para la prestación del Servicio de Agua Potable Alcantarillado y Saneamiento d</w:t>
      </w:r>
      <w:r w:rsidR="00F614F5" w:rsidRPr="00666016">
        <w:rPr>
          <w:rFonts w:ascii="Palatino Linotype" w:eastAsia="Calibri" w:hAnsi="Palatino Linotype" w:cs="Arial"/>
          <w:color w:val="000000" w:themeColor="text1"/>
          <w:sz w:val="22"/>
          <w:szCs w:val="22"/>
          <w:lang w:val="es-ES"/>
        </w:rPr>
        <w:t xml:space="preserve">e Ecatepec de Morelos, mantiene un adeudo por concepto de servicio de conducción de volúmenes asignados y suministro y recarga de retroactivos gas-cloro e hipoclorito de sodio y mantenimiento a equipos de cloración por monto de $2,170,202,329.18 (Dos mil ciento setenta millones doscientos dos mil trescientos veintinueve pesos 18/100 M.N), </w:t>
      </w:r>
      <w:r w:rsidRPr="00666016">
        <w:rPr>
          <w:rFonts w:ascii="Palatino Linotype" w:eastAsia="Calibri" w:hAnsi="Palatino Linotype" w:cs="Arial"/>
          <w:color w:val="000000" w:themeColor="text1"/>
          <w:sz w:val="22"/>
          <w:szCs w:val="22"/>
          <w:lang w:val="es-ES"/>
        </w:rPr>
        <w:t>con corte al mes de marzo 2022.</w:t>
      </w:r>
    </w:p>
    <w:p w14:paraId="3ED6DEB5" w14:textId="77777777" w:rsidR="002C7545" w:rsidRPr="00666016" w:rsidRDefault="002C7545" w:rsidP="002C754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color w:val="000000" w:themeColor="text1"/>
          <w:sz w:val="22"/>
          <w:szCs w:val="22"/>
          <w:lang w:val="es-ES"/>
        </w:rPr>
        <w:t>-Documento el que se aprecia un esquema de pagos y cargos con corte al mes de marzo de 2022 por conducción de volúmenes del Municipio de Coacalco, sírvase de referencia la siguiente imagen:</w:t>
      </w:r>
    </w:p>
    <w:p w14:paraId="3ED6DEB6" w14:textId="77777777" w:rsidR="002C7545" w:rsidRPr="00666016" w:rsidRDefault="002C7545" w:rsidP="002C754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p>
    <w:p w14:paraId="3ED6DEB7" w14:textId="77777777" w:rsidR="002C7545" w:rsidRPr="00666016" w:rsidRDefault="002C7545" w:rsidP="009B1DE7">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color w:val="000000" w:themeColor="text1"/>
          <w:sz w:val="22"/>
          <w:szCs w:val="22"/>
          <w:lang w:val="es-ES"/>
        </w:rPr>
        <w:lastRenderedPageBreak/>
        <w:t xml:space="preserve"> </w:t>
      </w:r>
      <w:r w:rsidRPr="00666016">
        <w:rPr>
          <w:rFonts w:ascii="Palatino Linotype" w:eastAsia="Calibri" w:hAnsi="Palatino Linotype" w:cs="Arial"/>
          <w:noProof/>
          <w:color w:val="000000" w:themeColor="text1"/>
          <w:sz w:val="22"/>
          <w:szCs w:val="22"/>
          <w:lang w:val="es-MX" w:eastAsia="es-MX"/>
        </w:rPr>
        <w:drawing>
          <wp:inline distT="0" distB="0" distL="0" distR="0" wp14:anchorId="3ED6E030" wp14:editId="3ED6E031">
            <wp:extent cx="4714875" cy="2645410"/>
            <wp:effectExtent l="76200" t="38100" r="85725" b="116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4875" cy="2645410"/>
                    </a:xfrm>
                    <a:prstGeom prst="rect">
                      <a:avLst/>
                    </a:prstGeom>
                    <a:ln w="12700">
                      <a:solidFill>
                        <a:schemeClr val="bg2">
                          <a:lumMod val="10000"/>
                        </a:schemeClr>
                      </a:solidFill>
                    </a:ln>
                    <a:effectLst>
                      <a:outerShdw blurRad="50800" dist="38100" dir="5400000" algn="t" rotWithShape="0">
                        <a:prstClr val="black">
                          <a:alpha val="40000"/>
                        </a:prstClr>
                      </a:outerShdw>
                    </a:effectLst>
                  </pic:spPr>
                </pic:pic>
              </a:graphicData>
            </a:graphic>
          </wp:inline>
        </w:drawing>
      </w:r>
    </w:p>
    <w:p w14:paraId="3ED6DEB8" w14:textId="77777777" w:rsidR="003713EE" w:rsidRPr="00666016" w:rsidRDefault="003713EE" w:rsidP="002C754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p>
    <w:p w14:paraId="3ED6DEB9" w14:textId="77777777" w:rsidR="00DF63DB" w:rsidRPr="00666016" w:rsidRDefault="003713EE" w:rsidP="00DF63DB">
      <w:pPr>
        <w:pStyle w:val="Prrafodelista"/>
        <w:tabs>
          <w:tab w:val="left" w:pos="567"/>
        </w:tabs>
        <w:spacing w:line="276" w:lineRule="auto"/>
        <w:ind w:left="567" w:right="616"/>
        <w:jc w:val="both"/>
        <w:rPr>
          <w:rFonts w:ascii="Palatino Linotype" w:eastAsia="Calibri" w:hAnsi="Palatino Linotype" w:cs="Arial"/>
          <w:bCs/>
          <w:color w:val="000000" w:themeColor="text1"/>
          <w:sz w:val="22"/>
          <w:szCs w:val="22"/>
          <w:lang w:val="es-ES"/>
        </w:rPr>
      </w:pPr>
      <w:r w:rsidRPr="00666016">
        <w:rPr>
          <w:rFonts w:ascii="Palatino Linotype" w:eastAsia="Calibri" w:hAnsi="Palatino Linotype" w:cs="Arial"/>
          <w:b/>
          <w:i/>
          <w:color w:val="000000" w:themeColor="text1"/>
          <w:sz w:val="22"/>
          <w:szCs w:val="22"/>
          <w:lang w:val="es-ES"/>
        </w:rPr>
        <w:t>“informe justificado 6833.docx”</w:t>
      </w:r>
      <w:r w:rsidR="00DF63DB" w:rsidRPr="00666016">
        <w:rPr>
          <w:rFonts w:ascii="Palatino Linotype" w:eastAsia="Calibri" w:hAnsi="Palatino Linotype" w:cs="Arial"/>
          <w:b/>
          <w:color w:val="000000" w:themeColor="text1"/>
          <w:sz w:val="22"/>
          <w:szCs w:val="22"/>
          <w:lang w:val="es-ES"/>
        </w:rPr>
        <w:t xml:space="preserve">: </w:t>
      </w:r>
      <w:r w:rsidR="00DF63DB" w:rsidRPr="00666016">
        <w:rPr>
          <w:rFonts w:ascii="Palatino Linotype" w:eastAsia="Calibri" w:hAnsi="Palatino Linotype" w:cs="Arial"/>
          <w:color w:val="000000" w:themeColor="text1"/>
          <w:sz w:val="22"/>
          <w:szCs w:val="22"/>
          <w:lang w:val="es-ES"/>
        </w:rPr>
        <w:t xml:space="preserve">Documento que consta de dos fojas, con número de referencia </w:t>
      </w:r>
      <w:r w:rsidR="00DF63DB" w:rsidRPr="00666016">
        <w:rPr>
          <w:rFonts w:ascii="Palatino Linotype" w:eastAsia="Calibri" w:hAnsi="Palatino Linotype" w:cs="Arial"/>
          <w:b/>
          <w:bCs/>
          <w:color w:val="000000" w:themeColor="text1"/>
          <w:sz w:val="22"/>
          <w:szCs w:val="22"/>
          <w:lang w:val="es-ES"/>
        </w:rPr>
        <w:t xml:space="preserve">219C0110000301S/0197/2022, </w:t>
      </w:r>
      <w:r w:rsidR="00DF63DB" w:rsidRPr="00666016">
        <w:rPr>
          <w:rFonts w:ascii="Palatino Linotype" w:eastAsia="Calibri" w:hAnsi="Palatino Linotype" w:cs="Arial"/>
          <w:bCs/>
          <w:color w:val="000000" w:themeColor="text1"/>
          <w:sz w:val="22"/>
          <w:szCs w:val="22"/>
          <w:lang w:val="es-ES"/>
        </w:rPr>
        <w:t xml:space="preserve">sin fecha de emisión, suscrito por el Titular de la Unidad de Transparencia, mediante el cual alude el artículo 12, párrafo segundo de la Ley de Transparencia y Acceso a la Información Pública del Estado de México y Municipios. </w:t>
      </w:r>
    </w:p>
    <w:p w14:paraId="3ED6DEBA" w14:textId="77777777" w:rsidR="007F6374" w:rsidRPr="00666016" w:rsidRDefault="007F6374" w:rsidP="00403C6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p>
    <w:p w14:paraId="3ED6DEBB" w14:textId="77777777" w:rsidR="003713EE" w:rsidRPr="00666016" w:rsidRDefault="003713EE" w:rsidP="00403C65">
      <w:pPr>
        <w:pStyle w:val="Prrafodelista"/>
        <w:tabs>
          <w:tab w:val="left" w:pos="567"/>
        </w:tabs>
        <w:spacing w:line="276" w:lineRule="auto"/>
        <w:ind w:left="567" w:right="616"/>
        <w:jc w:val="both"/>
        <w:rPr>
          <w:rFonts w:ascii="Palatino Linotype" w:eastAsia="Calibri" w:hAnsi="Palatino Linotype" w:cs="Arial"/>
          <w:b/>
          <w:i/>
          <w:color w:val="000000" w:themeColor="text1"/>
          <w:sz w:val="22"/>
          <w:szCs w:val="22"/>
          <w:lang w:val="es-ES"/>
        </w:rPr>
      </w:pPr>
    </w:p>
    <w:p w14:paraId="3ED6DEBC" w14:textId="77777777" w:rsidR="00D84DC6" w:rsidRPr="00666016" w:rsidRDefault="00D84DC6" w:rsidP="00403C65">
      <w:pPr>
        <w:pStyle w:val="Prrafodelista"/>
        <w:tabs>
          <w:tab w:val="left" w:pos="567"/>
        </w:tabs>
        <w:spacing w:line="276" w:lineRule="auto"/>
        <w:ind w:left="567" w:right="616"/>
        <w:jc w:val="both"/>
        <w:rPr>
          <w:rFonts w:ascii="Palatino Linotype" w:eastAsia="Calibri" w:hAnsi="Palatino Linotype" w:cs="Arial"/>
          <w:b/>
          <w:color w:val="000000" w:themeColor="text1"/>
          <w:sz w:val="22"/>
          <w:szCs w:val="22"/>
          <w:lang w:val="es-ES"/>
        </w:rPr>
      </w:pPr>
      <w:r w:rsidRPr="00666016">
        <w:rPr>
          <w:rFonts w:ascii="Palatino Linotype" w:eastAsia="Calibri" w:hAnsi="Palatino Linotype" w:cs="Arial"/>
          <w:b/>
          <w:color w:val="000000" w:themeColor="text1"/>
          <w:sz w:val="22"/>
          <w:szCs w:val="22"/>
          <w:lang w:val="es-ES"/>
        </w:rPr>
        <w:t>Archivos electrónicos presentados en vía de informe justificado para el recurso de revisión</w:t>
      </w:r>
      <w:r w:rsidR="003713EE" w:rsidRPr="00666016">
        <w:rPr>
          <w:rFonts w:ascii="Palatino Linotype" w:eastAsia="Calibri" w:hAnsi="Palatino Linotype" w:cs="Arial"/>
          <w:b/>
          <w:color w:val="000000" w:themeColor="text1"/>
          <w:sz w:val="22"/>
          <w:szCs w:val="22"/>
          <w:lang w:val="es-ES"/>
        </w:rPr>
        <w:t xml:space="preserve"> 06834/INFOEM/IP/RR/2022</w:t>
      </w:r>
      <w:r w:rsidRPr="00666016">
        <w:rPr>
          <w:rFonts w:ascii="Palatino Linotype" w:eastAsia="Calibri" w:hAnsi="Palatino Linotype" w:cs="Arial"/>
          <w:b/>
          <w:color w:val="000000" w:themeColor="text1"/>
          <w:sz w:val="22"/>
          <w:szCs w:val="22"/>
          <w:lang w:val="es-ES"/>
        </w:rPr>
        <w:t>:</w:t>
      </w:r>
    </w:p>
    <w:p w14:paraId="3ED6DEBD" w14:textId="77777777" w:rsidR="00414586" w:rsidRPr="00666016" w:rsidRDefault="00414586" w:rsidP="00403C65">
      <w:pPr>
        <w:pStyle w:val="Prrafodelista"/>
        <w:tabs>
          <w:tab w:val="left" w:pos="567"/>
        </w:tabs>
        <w:spacing w:line="276" w:lineRule="auto"/>
        <w:ind w:left="567" w:right="616"/>
        <w:jc w:val="both"/>
        <w:rPr>
          <w:rFonts w:ascii="Palatino Linotype" w:eastAsia="Calibri" w:hAnsi="Palatino Linotype" w:cs="Arial"/>
          <w:b/>
          <w:color w:val="000000" w:themeColor="text1"/>
          <w:sz w:val="22"/>
          <w:szCs w:val="22"/>
          <w:lang w:val="es-ES"/>
        </w:rPr>
      </w:pPr>
    </w:p>
    <w:p w14:paraId="3ED6DEBE" w14:textId="77777777" w:rsidR="00E05CAB" w:rsidRPr="00666016" w:rsidRDefault="003713EE" w:rsidP="00E05CAB">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b/>
          <w:color w:val="000000" w:themeColor="text1"/>
          <w:sz w:val="22"/>
          <w:szCs w:val="22"/>
          <w:lang w:val="es-ES"/>
        </w:rPr>
        <w:t>“</w:t>
      </w:r>
      <w:r w:rsidRPr="00666016">
        <w:rPr>
          <w:rFonts w:ascii="Palatino Linotype" w:eastAsia="Calibri" w:hAnsi="Palatino Linotype" w:cs="Arial"/>
          <w:b/>
          <w:i/>
          <w:color w:val="000000" w:themeColor="text1"/>
          <w:sz w:val="22"/>
          <w:szCs w:val="22"/>
          <w:lang w:val="es-ES"/>
        </w:rPr>
        <w:t>6834 rr12-05-2022-130651.pdf</w:t>
      </w:r>
      <w:r w:rsidRPr="00666016">
        <w:rPr>
          <w:rFonts w:ascii="Palatino Linotype" w:eastAsia="Calibri" w:hAnsi="Palatino Linotype" w:cs="Arial"/>
          <w:b/>
          <w:color w:val="000000" w:themeColor="text1"/>
          <w:sz w:val="22"/>
          <w:szCs w:val="22"/>
          <w:lang w:val="es-ES"/>
        </w:rPr>
        <w:t>”</w:t>
      </w:r>
      <w:r w:rsidR="0094577B" w:rsidRPr="00666016">
        <w:rPr>
          <w:rFonts w:ascii="Palatino Linotype" w:eastAsia="Calibri" w:hAnsi="Palatino Linotype" w:cs="Arial"/>
          <w:b/>
          <w:color w:val="000000" w:themeColor="text1"/>
          <w:sz w:val="22"/>
          <w:szCs w:val="22"/>
          <w:lang w:val="es-ES"/>
        </w:rPr>
        <w:t xml:space="preserve">: </w:t>
      </w:r>
      <w:r w:rsidR="0094577B" w:rsidRPr="00666016">
        <w:rPr>
          <w:rFonts w:ascii="Palatino Linotype" w:eastAsia="Calibri" w:hAnsi="Palatino Linotype" w:cs="Arial"/>
          <w:color w:val="000000" w:themeColor="text1"/>
          <w:sz w:val="22"/>
          <w:szCs w:val="22"/>
          <w:lang w:val="es-ES"/>
        </w:rPr>
        <w:t xml:space="preserve">Documento de dos fojas, con número de folio </w:t>
      </w:r>
      <w:r w:rsidR="0094577B" w:rsidRPr="00666016">
        <w:rPr>
          <w:rFonts w:ascii="Palatino Linotype" w:eastAsia="Calibri" w:hAnsi="Palatino Linotype" w:cs="Arial"/>
          <w:b/>
          <w:color w:val="000000" w:themeColor="text1"/>
          <w:sz w:val="22"/>
          <w:szCs w:val="22"/>
          <w:lang w:val="es-ES"/>
        </w:rPr>
        <w:t xml:space="preserve">219C0117L/894/2022, </w:t>
      </w:r>
      <w:r w:rsidR="0094577B" w:rsidRPr="00666016">
        <w:rPr>
          <w:rFonts w:ascii="Palatino Linotype" w:eastAsia="Calibri" w:hAnsi="Palatino Linotype" w:cs="Arial"/>
          <w:color w:val="000000" w:themeColor="text1"/>
          <w:sz w:val="22"/>
          <w:szCs w:val="22"/>
          <w:lang w:val="es-ES"/>
        </w:rPr>
        <w:t xml:space="preserve">del </w:t>
      </w:r>
      <w:r w:rsidR="00C7606C" w:rsidRPr="00666016">
        <w:rPr>
          <w:rFonts w:ascii="Palatino Linotype" w:eastAsia="Calibri" w:hAnsi="Palatino Linotype" w:cs="Arial"/>
          <w:color w:val="000000" w:themeColor="text1"/>
          <w:sz w:val="22"/>
          <w:szCs w:val="22"/>
          <w:lang w:val="es-ES"/>
        </w:rPr>
        <w:t>diez (</w:t>
      </w:r>
      <w:r w:rsidR="0094577B" w:rsidRPr="00666016">
        <w:rPr>
          <w:rFonts w:ascii="Palatino Linotype" w:eastAsia="Calibri" w:hAnsi="Palatino Linotype" w:cs="Arial"/>
          <w:color w:val="000000" w:themeColor="text1"/>
          <w:sz w:val="22"/>
          <w:szCs w:val="22"/>
          <w:lang w:val="es-ES"/>
        </w:rPr>
        <w:t>10</w:t>
      </w:r>
      <w:r w:rsidR="00C7606C" w:rsidRPr="00666016">
        <w:rPr>
          <w:rFonts w:ascii="Palatino Linotype" w:eastAsia="Calibri" w:hAnsi="Palatino Linotype" w:cs="Arial"/>
          <w:color w:val="000000" w:themeColor="text1"/>
          <w:sz w:val="22"/>
          <w:szCs w:val="22"/>
          <w:lang w:val="es-ES"/>
        </w:rPr>
        <w:t>)</w:t>
      </w:r>
      <w:r w:rsidR="0094577B" w:rsidRPr="00666016">
        <w:rPr>
          <w:rFonts w:ascii="Palatino Linotype" w:eastAsia="Calibri" w:hAnsi="Palatino Linotype" w:cs="Arial"/>
          <w:color w:val="000000" w:themeColor="text1"/>
          <w:sz w:val="22"/>
          <w:szCs w:val="22"/>
          <w:lang w:val="es-ES"/>
        </w:rPr>
        <w:t xml:space="preserve"> de mayo de 2022, suscrito por el Director de Administración y Finanzas, </w:t>
      </w:r>
      <w:r w:rsidR="008C6E89" w:rsidRPr="00666016">
        <w:rPr>
          <w:rFonts w:ascii="Palatino Linotype" w:eastAsia="Calibri" w:hAnsi="Palatino Linotype" w:cs="Arial"/>
          <w:color w:val="000000" w:themeColor="text1"/>
          <w:sz w:val="22"/>
          <w:szCs w:val="22"/>
          <w:lang w:val="es-ES"/>
        </w:rPr>
        <w:t xml:space="preserve">mediante el cual informa que a la fecha de la solicitud, no se ha celebrado convenios con los municipios de Tlalnepantla, Coacalco, Ecatepec, Nezahualcóyotl y valle de Chalco.  </w:t>
      </w:r>
    </w:p>
    <w:p w14:paraId="3ED6DEBF" w14:textId="77777777" w:rsidR="00414586" w:rsidRPr="00666016" w:rsidRDefault="00E05CAB" w:rsidP="00E05CAB">
      <w:pPr>
        <w:pStyle w:val="Prrafodelista"/>
        <w:tabs>
          <w:tab w:val="left" w:pos="567"/>
          <w:tab w:val="left" w:pos="7425"/>
        </w:tabs>
        <w:spacing w:line="276" w:lineRule="auto"/>
        <w:ind w:left="567" w:right="616"/>
        <w:jc w:val="both"/>
        <w:rPr>
          <w:rFonts w:ascii="Palatino Linotype" w:eastAsia="Calibri" w:hAnsi="Palatino Linotype" w:cs="Arial"/>
          <w:b/>
          <w:color w:val="000000" w:themeColor="text1"/>
          <w:sz w:val="22"/>
          <w:szCs w:val="22"/>
          <w:lang w:val="es-ES"/>
        </w:rPr>
      </w:pPr>
      <w:r w:rsidRPr="00666016">
        <w:rPr>
          <w:rFonts w:ascii="Palatino Linotype" w:eastAsia="Calibri" w:hAnsi="Palatino Linotype" w:cs="Arial"/>
          <w:color w:val="000000" w:themeColor="text1"/>
          <w:sz w:val="22"/>
          <w:szCs w:val="22"/>
          <w:lang w:val="es-ES"/>
        </w:rPr>
        <w:tab/>
      </w:r>
    </w:p>
    <w:p w14:paraId="3ED6DEC0" w14:textId="77777777" w:rsidR="00BE56F3" w:rsidRPr="00666016" w:rsidRDefault="003713EE" w:rsidP="00BE56F3">
      <w:pPr>
        <w:pStyle w:val="Prrafodelista"/>
        <w:tabs>
          <w:tab w:val="left" w:pos="567"/>
        </w:tabs>
        <w:spacing w:line="276" w:lineRule="auto"/>
        <w:ind w:left="567" w:right="616"/>
        <w:jc w:val="both"/>
        <w:rPr>
          <w:rFonts w:ascii="Palatino Linotype" w:eastAsia="Calibri" w:hAnsi="Palatino Linotype" w:cs="Arial"/>
          <w:b/>
          <w:color w:val="000000" w:themeColor="text1"/>
          <w:sz w:val="22"/>
          <w:szCs w:val="22"/>
          <w:lang w:val="es-ES"/>
        </w:rPr>
      </w:pPr>
      <w:r w:rsidRPr="00666016">
        <w:rPr>
          <w:rFonts w:ascii="Palatino Linotype" w:eastAsia="Calibri" w:hAnsi="Palatino Linotype" w:cs="Arial"/>
          <w:b/>
          <w:color w:val="000000" w:themeColor="text1"/>
          <w:sz w:val="22"/>
          <w:szCs w:val="22"/>
          <w:lang w:val="es-ES"/>
        </w:rPr>
        <w:t>“</w:t>
      </w:r>
      <w:r w:rsidRPr="00666016">
        <w:rPr>
          <w:rFonts w:ascii="Palatino Linotype" w:eastAsia="Calibri" w:hAnsi="Palatino Linotype" w:cs="Arial"/>
          <w:b/>
          <w:i/>
          <w:color w:val="000000" w:themeColor="text1"/>
          <w:sz w:val="22"/>
          <w:szCs w:val="22"/>
          <w:lang w:val="es-ES"/>
        </w:rPr>
        <w:t>informe justificado 6834.docx</w:t>
      </w:r>
      <w:r w:rsidRPr="00666016">
        <w:rPr>
          <w:rFonts w:ascii="Palatino Linotype" w:eastAsia="Calibri" w:hAnsi="Palatino Linotype" w:cs="Arial"/>
          <w:b/>
          <w:color w:val="000000" w:themeColor="text1"/>
          <w:sz w:val="22"/>
          <w:szCs w:val="22"/>
          <w:lang w:val="es-ES"/>
        </w:rPr>
        <w:t>”</w:t>
      </w:r>
      <w:r w:rsidR="00BE56F3" w:rsidRPr="00666016">
        <w:rPr>
          <w:rFonts w:ascii="Palatino Linotype" w:eastAsia="Calibri" w:hAnsi="Palatino Linotype" w:cs="Arial"/>
          <w:b/>
          <w:color w:val="000000" w:themeColor="text1"/>
          <w:sz w:val="22"/>
          <w:szCs w:val="22"/>
          <w:lang w:val="es-ES"/>
        </w:rPr>
        <w:t xml:space="preserve">: </w:t>
      </w:r>
      <w:r w:rsidR="00BE56F3" w:rsidRPr="00666016">
        <w:rPr>
          <w:rFonts w:ascii="Palatino Linotype" w:eastAsia="Calibri" w:hAnsi="Palatino Linotype" w:cs="Arial"/>
          <w:color w:val="000000" w:themeColor="text1"/>
          <w:sz w:val="22"/>
          <w:szCs w:val="22"/>
          <w:lang w:val="es-ES"/>
        </w:rPr>
        <w:t xml:space="preserve">Documento que consta de dos fojas, con número de referencia </w:t>
      </w:r>
      <w:r w:rsidR="00BE56F3" w:rsidRPr="00666016">
        <w:rPr>
          <w:rFonts w:ascii="Palatino Linotype" w:eastAsia="Calibri" w:hAnsi="Palatino Linotype" w:cs="Arial"/>
          <w:b/>
          <w:bCs/>
          <w:color w:val="000000" w:themeColor="text1"/>
          <w:sz w:val="22"/>
          <w:szCs w:val="22"/>
          <w:lang w:val="es-ES"/>
        </w:rPr>
        <w:t xml:space="preserve">219C0110000301S/0196/2022, </w:t>
      </w:r>
      <w:r w:rsidR="00BE56F3" w:rsidRPr="00666016">
        <w:rPr>
          <w:rFonts w:ascii="Palatino Linotype" w:eastAsia="Calibri" w:hAnsi="Palatino Linotype" w:cs="Arial"/>
          <w:bCs/>
          <w:color w:val="000000" w:themeColor="text1"/>
          <w:sz w:val="22"/>
          <w:szCs w:val="22"/>
          <w:lang w:val="es-ES"/>
        </w:rPr>
        <w:t>sin fecha de emisión, suscrito por el Titular de la Unidad de Transparencia, mediante el cual alude el artículo 12, párrafo segundo de la Ley de Transparencia y Acceso a la Información Pública del Estado de México y Municipios.</w:t>
      </w:r>
    </w:p>
    <w:p w14:paraId="3ED6DEC1" w14:textId="77777777" w:rsidR="00E75601" w:rsidRPr="00666016" w:rsidRDefault="008C6E89" w:rsidP="00A847AE">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eastAsia="Calibri" w:hAnsi="Palatino Linotype" w:cs="Arial"/>
          <w:color w:val="000000" w:themeColor="text1"/>
          <w:lang w:val="es-ES"/>
        </w:rPr>
        <w:lastRenderedPageBreak/>
        <w:t>El diecinueve (19) de diciembre</w:t>
      </w:r>
      <w:r w:rsidR="00403C65" w:rsidRPr="00666016">
        <w:rPr>
          <w:rFonts w:ascii="Palatino Linotype" w:eastAsia="Calibri" w:hAnsi="Palatino Linotype" w:cs="Arial"/>
          <w:color w:val="000000" w:themeColor="text1"/>
          <w:lang w:val="es-ES"/>
        </w:rPr>
        <w:t xml:space="preserve"> </w:t>
      </w:r>
      <w:r w:rsidRPr="00666016">
        <w:rPr>
          <w:rFonts w:ascii="Palatino Linotype" w:eastAsia="Calibri" w:hAnsi="Palatino Linotype" w:cs="Arial"/>
          <w:color w:val="000000" w:themeColor="text1"/>
          <w:lang w:val="es-ES"/>
        </w:rPr>
        <w:t>de dos mil veintidós</w:t>
      </w:r>
      <w:r w:rsidR="00E75601" w:rsidRPr="00666016">
        <w:rPr>
          <w:rFonts w:ascii="Palatino Linotype" w:eastAsia="Calibri" w:hAnsi="Palatino Linotype" w:cs="Arial"/>
          <w:color w:val="000000" w:themeColor="text1"/>
          <w:lang w:val="es-ES"/>
        </w:rPr>
        <w:t xml:space="preserve">, </w:t>
      </w:r>
      <w:r w:rsidR="00E75601" w:rsidRPr="00666016">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75601" w:rsidRPr="00666016">
        <w:rPr>
          <w:rFonts w:ascii="Palatino Linotype" w:hAnsi="Palatino Linotype" w:cs="Arial"/>
          <w:bCs/>
          <w:color w:val="000000" w:themeColor="text1"/>
          <w:lang w:val="es-ES"/>
        </w:rPr>
        <w:t xml:space="preserve"> </w:t>
      </w:r>
      <w:r w:rsidR="00E75601" w:rsidRPr="00666016">
        <w:rPr>
          <w:rFonts w:ascii="Palatino Linotype" w:hAnsi="Palatino Linotype" w:cs="Arial"/>
          <w:color w:val="000000" w:themeColor="text1"/>
          <w:lang w:val="es-ES"/>
        </w:rPr>
        <w:t>se notificó que el plazo de treinta (30) días para resolver los recursos de revisión acumulados sería ampliado por un periodo de 15 días hábiles adicionales.</w:t>
      </w:r>
    </w:p>
    <w:p w14:paraId="3ED6DEC2"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ED6DEC3" w14:textId="77777777" w:rsidR="00E75601" w:rsidRPr="00666016" w:rsidRDefault="00E75601" w:rsidP="00A847A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66016">
        <w:rPr>
          <w:rFonts w:ascii="Palatino Linotype" w:eastAsia="Calibri" w:hAnsi="Palatino Linotype" w:cs="Arial"/>
          <w:color w:val="000000" w:themeColor="text1"/>
          <w:lang w:val="es-ES"/>
        </w:rPr>
        <w:t xml:space="preserve">Este </w:t>
      </w:r>
      <w:r w:rsidRPr="00666016">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ED6DEC4" w14:textId="77777777" w:rsidR="00E75601" w:rsidRPr="00666016" w:rsidRDefault="00E75601" w:rsidP="00E75601">
      <w:pPr>
        <w:pStyle w:val="Prrafodelista"/>
        <w:tabs>
          <w:tab w:val="left" w:pos="426"/>
        </w:tabs>
        <w:spacing w:before="240" w:after="240" w:line="360" w:lineRule="auto"/>
        <w:ind w:left="0"/>
        <w:jc w:val="both"/>
        <w:rPr>
          <w:rFonts w:ascii="Palatino Linotype" w:hAnsi="Palatino Linotype"/>
        </w:rPr>
      </w:pPr>
    </w:p>
    <w:p w14:paraId="3ED6DEC5" w14:textId="77777777" w:rsidR="00E75601" w:rsidRPr="00666016" w:rsidRDefault="00E75601" w:rsidP="00A847AE">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66601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ED6DEC6" w14:textId="77777777" w:rsidR="00E75601" w:rsidRPr="00666016" w:rsidRDefault="00E75601" w:rsidP="00E75601">
      <w:pPr>
        <w:pStyle w:val="Prrafodelista"/>
        <w:tabs>
          <w:tab w:val="left" w:pos="426"/>
        </w:tabs>
        <w:spacing w:line="360" w:lineRule="auto"/>
        <w:ind w:left="0"/>
        <w:jc w:val="both"/>
        <w:rPr>
          <w:rFonts w:ascii="Palatino Linotype" w:hAnsi="Palatino Linotype"/>
          <w:color w:val="000000" w:themeColor="text1"/>
        </w:rPr>
      </w:pPr>
    </w:p>
    <w:p w14:paraId="3ED6DEC7" w14:textId="77777777" w:rsidR="00E75601" w:rsidRPr="00666016" w:rsidRDefault="00E75601" w:rsidP="00A847A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66016">
        <w:rPr>
          <w:rFonts w:ascii="Palatino Linotype" w:eastAsia="Calibri" w:hAnsi="Palatino Linotype" w:cs="Arial"/>
          <w:color w:val="000000" w:themeColor="text1"/>
        </w:rPr>
        <w:t xml:space="preserve">Así, </w:t>
      </w:r>
      <w:r w:rsidRPr="00666016">
        <w:rPr>
          <w:rFonts w:ascii="Palatino Linotype" w:hAnsi="Palatino Linotype"/>
        </w:rPr>
        <w:t xml:space="preserve">en términos de lo que establecen los artículos 8.1 y 25 de la Convención Americana sobre Derechos Humanos, los recursos deben ser sencillos y resolverse </w:t>
      </w:r>
      <w:r w:rsidRPr="00666016">
        <w:rPr>
          <w:rFonts w:ascii="Palatino Linotype" w:hAnsi="Palatino Linotype"/>
        </w:rPr>
        <w:lastRenderedPageBreak/>
        <w:t>en el menor tiempo posible, tomando en consideración la dilación total del procedimiento; esto es, en un plazo razonable.</w:t>
      </w:r>
    </w:p>
    <w:p w14:paraId="3ED6DEC8" w14:textId="77777777" w:rsidR="00E75601" w:rsidRPr="00666016" w:rsidRDefault="00E75601" w:rsidP="00E75601">
      <w:pPr>
        <w:pStyle w:val="Prrafodelista"/>
        <w:tabs>
          <w:tab w:val="left" w:pos="426"/>
        </w:tabs>
        <w:spacing w:before="240" w:after="240" w:line="360" w:lineRule="auto"/>
        <w:ind w:left="0"/>
        <w:jc w:val="both"/>
        <w:rPr>
          <w:rFonts w:ascii="Palatino Linotype" w:hAnsi="Palatino Linotype"/>
        </w:rPr>
      </w:pPr>
    </w:p>
    <w:p w14:paraId="3ED6DEC9" w14:textId="77777777" w:rsidR="00E75601" w:rsidRPr="00666016" w:rsidRDefault="00E75601" w:rsidP="00A847A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66016">
        <w:rPr>
          <w:rFonts w:ascii="Palatino Linotype" w:eastAsia="Calibri" w:hAnsi="Palatino Linotype" w:cs="Arial"/>
        </w:rPr>
        <w:t xml:space="preserve">En </w:t>
      </w:r>
      <w:r w:rsidRPr="00666016">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D6DECA" w14:textId="77777777" w:rsidR="00E75601" w:rsidRPr="00666016" w:rsidRDefault="00E75601" w:rsidP="00E75601">
      <w:pPr>
        <w:pStyle w:val="Prrafodelista"/>
        <w:tabs>
          <w:tab w:val="left" w:pos="426"/>
        </w:tabs>
        <w:spacing w:before="240" w:after="240" w:line="360" w:lineRule="auto"/>
        <w:ind w:left="0"/>
        <w:jc w:val="both"/>
        <w:rPr>
          <w:rFonts w:ascii="Palatino Linotype" w:hAnsi="Palatino Linotype"/>
        </w:rPr>
      </w:pPr>
    </w:p>
    <w:p w14:paraId="3ED6DECB" w14:textId="77777777" w:rsidR="00E75601" w:rsidRPr="00666016" w:rsidRDefault="00E75601" w:rsidP="00A847AE">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666016">
        <w:rPr>
          <w:rFonts w:ascii="Palatino Linotype" w:eastAsia="Calibri" w:hAnsi="Palatino Linotype" w:cs="Arial"/>
        </w:rPr>
        <w:t xml:space="preserve">Por </w:t>
      </w:r>
      <w:r w:rsidRPr="00666016">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ED6DECC" w14:textId="77777777" w:rsidR="009B1DE7" w:rsidRPr="00666016" w:rsidRDefault="009B1DE7" w:rsidP="009B1DE7">
      <w:pPr>
        <w:pStyle w:val="Prrafodelista"/>
        <w:tabs>
          <w:tab w:val="left" w:pos="567"/>
        </w:tabs>
        <w:spacing w:line="360" w:lineRule="auto"/>
        <w:ind w:left="0"/>
        <w:jc w:val="both"/>
        <w:rPr>
          <w:rFonts w:ascii="Palatino Linotype" w:hAnsi="Palatino Linotype"/>
          <w:color w:val="000000" w:themeColor="text1"/>
          <w:sz w:val="22"/>
        </w:rPr>
      </w:pPr>
    </w:p>
    <w:p w14:paraId="3ED6DECD" w14:textId="77777777" w:rsidR="00E75601" w:rsidRPr="00666016" w:rsidRDefault="00E75601" w:rsidP="00187447">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666016">
        <w:rPr>
          <w:rFonts w:ascii="Palatino Linotype" w:eastAsia="Calibri" w:hAnsi="Palatino Linotype" w:cs="Arial"/>
          <w:b/>
          <w:bCs/>
          <w:sz w:val="22"/>
        </w:rPr>
        <w:t>Complejidad del Asunto:</w:t>
      </w:r>
      <w:r w:rsidRPr="00666016">
        <w:rPr>
          <w:rFonts w:ascii="Palatino Linotype" w:eastAsia="Calibri" w:hAnsi="Palatino Linotype" w:cs="Arial"/>
          <w:sz w:val="22"/>
        </w:rPr>
        <w:t xml:space="preserve"> La complejidad de la prueba, la pluralidad de sujetos procesales, el tiempo transcurrido, las características y contexto del recurso.</w:t>
      </w:r>
    </w:p>
    <w:p w14:paraId="3ED6DECE" w14:textId="77777777" w:rsidR="00E75601" w:rsidRPr="00666016" w:rsidRDefault="00E75601" w:rsidP="00187447">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666016">
        <w:rPr>
          <w:rFonts w:ascii="Palatino Linotype" w:eastAsia="Calibri" w:hAnsi="Palatino Linotype" w:cs="Arial"/>
          <w:b/>
          <w:bCs/>
          <w:sz w:val="22"/>
        </w:rPr>
        <w:t>Actividad Procesal del interesado:</w:t>
      </w:r>
      <w:r w:rsidRPr="00666016">
        <w:rPr>
          <w:rFonts w:ascii="Palatino Linotype" w:eastAsia="Calibri" w:hAnsi="Palatino Linotype" w:cs="Arial"/>
          <w:sz w:val="22"/>
        </w:rPr>
        <w:t xml:space="preserve"> Acciones u omisiones del interesado.</w:t>
      </w:r>
    </w:p>
    <w:p w14:paraId="3ED6DECF" w14:textId="77777777" w:rsidR="00E75601" w:rsidRPr="00666016" w:rsidRDefault="00E75601" w:rsidP="00187447">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666016">
        <w:rPr>
          <w:rFonts w:ascii="Palatino Linotype" w:eastAsia="Calibri" w:hAnsi="Palatino Linotype" w:cs="Arial"/>
          <w:b/>
          <w:bCs/>
          <w:sz w:val="22"/>
        </w:rPr>
        <w:t>Conducta de la Autoridad:</w:t>
      </w:r>
      <w:r w:rsidRPr="00666016">
        <w:rPr>
          <w:rFonts w:ascii="Palatino Linotype" w:eastAsia="Calibri" w:hAnsi="Palatino Linotype" w:cs="Arial"/>
          <w:sz w:val="22"/>
        </w:rPr>
        <w:t xml:space="preserve"> Las Acciones u omisiones realizadas en el procedimiento. Así como si la autoridad actuó con la debida diligencia.</w:t>
      </w:r>
    </w:p>
    <w:p w14:paraId="3ED6DED0" w14:textId="77777777" w:rsidR="00E75601" w:rsidRPr="00666016" w:rsidRDefault="00E75601" w:rsidP="00187447">
      <w:pPr>
        <w:pStyle w:val="Prrafodelista"/>
        <w:numPr>
          <w:ilvl w:val="1"/>
          <w:numId w:val="4"/>
        </w:numPr>
        <w:tabs>
          <w:tab w:val="left" w:pos="426"/>
        </w:tabs>
        <w:spacing w:line="360" w:lineRule="auto"/>
        <w:ind w:left="1134"/>
        <w:jc w:val="both"/>
        <w:rPr>
          <w:rFonts w:ascii="Palatino Linotype" w:hAnsi="Palatino Linotype"/>
          <w:color w:val="000000" w:themeColor="text1"/>
          <w:sz w:val="22"/>
        </w:rPr>
      </w:pPr>
      <w:r w:rsidRPr="00666016">
        <w:rPr>
          <w:rFonts w:ascii="Palatino Linotype" w:eastAsia="Calibri" w:hAnsi="Palatino Linotype" w:cs="Arial"/>
          <w:b/>
          <w:bCs/>
          <w:sz w:val="22"/>
        </w:rPr>
        <w:t xml:space="preserve">La afectación generada en la situación jurídica de la persona involucrada en el proceso: </w:t>
      </w:r>
      <w:r w:rsidRPr="00666016">
        <w:rPr>
          <w:rFonts w:ascii="Palatino Linotype" w:eastAsia="Calibri" w:hAnsi="Palatino Linotype" w:cs="Arial"/>
          <w:sz w:val="22"/>
        </w:rPr>
        <w:t>Violación a sus derechos humanos.</w:t>
      </w:r>
    </w:p>
    <w:p w14:paraId="3ED6DED1" w14:textId="77777777" w:rsidR="00E75601" w:rsidRPr="00666016" w:rsidRDefault="00E75601" w:rsidP="00E75601">
      <w:pPr>
        <w:pStyle w:val="Prrafodelista"/>
        <w:tabs>
          <w:tab w:val="left" w:pos="426"/>
        </w:tabs>
        <w:spacing w:line="360" w:lineRule="auto"/>
        <w:ind w:left="0"/>
        <w:jc w:val="both"/>
        <w:rPr>
          <w:rFonts w:ascii="Palatino Linotype" w:hAnsi="Palatino Linotype"/>
          <w:color w:val="000000" w:themeColor="text1"/>
          <w:sz w:val="22"/>
        </w:rPr>
      </w:pPr>
    </w:p>
    <w:p w14:paraId="3ED6DED2" w14:textId="77777777" w:rsidR="00E75601" w:rsidRPr="00666016" w:rsidRDefault="00E75601" w:rsidP="00A847A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66016">
        <w:rPr>
          <w:rFonts w:ascii="Palatino Linotype" w:eastAsia="Calibri" w:hAnsi="Palatino Linotype" w:cs="Arial"/>
          <w:color w:val="000000" w:themeColor="text1"/>
        </w:rPr>
        <w:t xml:space="preserve">De </w:t>
      </w:r>
      <w:r w:rsidRPr="00666016">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D6DED3" w14:textId="77777777" w:rsidR="00E75601" w:rsidRPr="00666016" w:rsidRDefault="00E75601" w:rsidP="00A847A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66016">
        <w:rPr>
          <w:rFonts w:ascii="Palatino Linotype" w:eastAsia="Calibri" w:hAnsi="Palatino Linotype" w:cs="Arial"/>
        </w:rPr>
        <w:lastRenderedPageBreak/>
        <w:t xml:space="preserve">Argumento </w:t>
      </w:r>
      <w:r w:rsidRPr="00666016">
        <w:rPr>
          <w:rFonts w:ascii="Palatino Linotype" w:hAnsi="Palatino Linotype"/>
        </w:rPr>
        <w:t xml:space="preserve">que encuentra sustento en la jurisprudencia P. /J. 32/92 emitida por el Pleno de la Suprema Corte de Justicia de la Nación de rubro </w:t>
      </w:r>
      <w:r w:rsidRPr="0066601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66016">
        <w:rPr>
          <w:rStyle w:val="Refdenotaalpie"/>
          <w:rFonts w:ascii="Palatino Linotype" w:hAnsi="Palatino Linotype"/>
          <w:i/>
        </w:rPr>
        <w:footnoteReference w:id="2"/>
      </w:r>
      <w:r w:rsidRPr="00666016">
        <w:rPr>
          <w:rFonts w:ascii="Palatino Linotype" w:hAnsi="Palatino Linotype"/>
        </w:rPr>
        <w:t>, visible en la Gaceta del Seminario Judicial de la Federación con el registro digital 205635.</w:t>
      </w:r>
    </w:p>
    <w:p w14:paraId="3ED6DED4" w14:textId="77777777" w:rsidR="00E75601" w:rsidRPr="00666016" w:rsidRDefault="00E75601" w:rsidP="00E75601">
      <w:pPr>
        <w:pStyle w:val="Prrafodelista"/>
        <w:tabs>
          <w:tab w:val="left" w:pos="426"/>
        </w:tabs>
        <w:spacing w:before="240" w:after="240" w:line="360" w:lineRule="auto"/>
        <w:ind w:left="0"/>
        <w:jc w:val="both"/>
        <w:rPr>
          <w:rFonts w:ascii="Palatino Linotype" w:hAnsi="Palatino Linotype"/>
        </w:rPr>
      </w:pPr>
    </w:p>
    <w:p w14:paraId="3ED6DED5" w14:textId="77777777" w:rsidR="00E75601" w:rsidRPr="00666016" w:rsidRDefault="00E75601" w:rsidP="00A847A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66016">
        <w:rPr>
          <w:rFonts w:ascii="Palatino Linotype" w:eastAsia="Calibri" w:hAnsi="Palatino Linotype" w:cs="Arial"/>
        </w:rPr>
        <w:t xml:space="preserve">Razones </w:t>
      </w:r>
      <w:r w:rsidRPr="00666016">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666016">
        <w:rPr>
          <w:rFonts w:ascii="Palatino Linotype" w:hAnsi="Palatino Linotype"/>
        </w:rPr>
        <w:lastRenderedPageBreak/>
        <w:t xml:space="preserve">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3ED6DED6" w14:textId="77777777" w:rsidR="00E75601" w:rsidRPr="00666016" w:rsidRDefault="00E75601" w:rsidP="00E75601">
      <w:pPr>
        <w:pStyle w:val="Prrafodelista"/>
        <w:tabs>
          <w:tab w:val="left" w:pos="426"/>
        </w:tabs>
        <w:spacing w:before="240" w:after="240" w:line="360" w:lineRule="auto"/>
        <w:ind w:left="0"/>
        <w:jc w:val="both"/>
        <w:rPr>
          <w:rFonts w:ascii="Palatino Linotype" w:hAnsi="Palatino Linotype"/>
        </w:rPr>
      </w:pPr>
    </w:p>
    <w:p w14:paraId="3ED6DED7" w14:textId="77777777" w:rsidR="00E75601" w:rsidRPr="00666016" w:rsidRDefault="00E75601" w:rsidP="00A847AE">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666016">
        <w:rPr>
          <w:rFonts w:ascii="Palatino Linotype" w:eastAsia="Calibri" w:hAnsi="Palatino Linotype" w:cs="Arial"/>
        </w:rPr>
        <w:t xml:space="preserve">Al </w:t>
      </w:r>
      <w:r w:rsidRPr="00666016">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ED6DED8" w14:textId="77777777" w:rsidR="00E75601" w:rsidRPr="00666016" w:rsidRDefault="00E75601" w:rsidP="00E75601">
      <w:pPr>
        <w:pStyle w:val="Prrafodelista"/>
        <w:tabs>
          <w:tab w:val="left" w:pos="426"/>
        </w:tabs>
        <w:spacing w:line="360" w:lineRule="auto"/>
        <w:ind w:left="0"/>
        <w:jc w:val="both"/>
        <w:rPr>
          <w:rFonts w:ascii="Palatino Linotype" w:hAnsi="Palatino Linotype"/>
          <w:color w:val="000000" w:themeColor="text1"/>
        </w:rPr>
      </w:pPr>
    </w:p>
    <w:p w14:paraId="3ED6DED9" w14:textId="77777777" w:rsidR="00E75601" w:rsidRPr="00666016" w:rsidRDefault="00E75601" w:rsidP="00E75601">
      <w:pPr>
        <w:pStyle w:val="Prrafodelista"/>
        <w:spacing w:line="276" w:lineRule="auto"/>
        <w:ind w:left="567" w:right="567"/>
        <w:jc w:val="both"/>
        <w:rPr>
          <w:rFonts w:ascii="Palatino Linotype" w:hAnsi="Palatino Linotype"/>
          <w:i/>
          <w:sz w:val="22"/>
        </w:rPr>
      </w:pPr>
      <w:r w:rsidRPr="00666016">
        <w:rPr>
          <w:rFonts w:ascii="Palatino Linotype" w:hAnsi="Palatino Linotype"/>
          <w:b/>
          <w:i/>
          <w:sz w:val="22"/>
        </w:rPr>
        <w:t>PLAZO RAZONABLE PARA RESOLVER. DIMENSIÓN Y EFECTOS DE ESTE CONCEPTO CUANDO SE ADUCE EXCESIVA CARGA DE TRABAJO.</w:t>
      </w:r>
      <w:r w:rsidRPr="00666016">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w:t>
      </w:r>
      <w:r w:rsidRPr="00666016">
        <w:rPr>
          <w:rFonts w:ascii="Palatino Linotype" w:hAnsi="Palatino Linotype"/>
          <w:i/>
          <w:sz w:val="22"/>
        </w:rPr>
        <w:lastRenderedPageBreak/>
        <w:t>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666016">
        <w:rPr>
          <w:rStyle w:val="Refdenotaalpie"/>
          <w:rFonts w:ascii="Palatino Linotype" w:hAnsi="Palatino Linotype"/>
          <w:i/>
          <w:sz w:val="22"/>
        </w:rPr>
        <w:footnoteReference w:id="3"/>
      </w:r>
    </w:p>
    <w:p w14:paraId="3ED6DEDA" w14:textId="77777777" w:rsidR="00E75601" w:rsidRPr="00666016" w:rsidRDefault="00E75601" w:rsidP="00E75601">
      <w:pPr>
        <w:pStyle w:val="Prrafodelista"/>
        <w:spacing w:line="276" w:lineRule="auto"/>
        <w:ind w:left="567" w:right="567"/>
        <w:jc w:val="both"/>
        <w:rPr>
          <w:rFonts w:ascii="Palatino Linotype" w:hAnsi="Palatino Linotype"/>
          <w:i/>
          <w:sz w:val="22"/>
        </w:rPr>
      </w:pPr>
    </w:p>
    <w:p w14:paraId="3ED6DEDB" w14:textId="77777777" w:rsidR="00E75601" w:rsidRPr="00666016" w:rsidRDefault="00E75601" w:rsidP="00E75601">
      <w:pPr>
        <w:pStyle w:val="Prrafodelista"/>
        <w:spacing w:line="276" w:lineRule="auto"/>
        <w:ind w:left="567" w:right="567"/>
        <w:jc w:val="both"/>
        <w:rPr>
          <w:rFonts w:ascii="Palatino Linotype" w:hAnsi="Palatino Linotype"/>
          <w:i/>
          <w:sz w:val="22"/>
        </w:rPr>
      </w:pPr>
      <w:r w:rsidRPr="00666016">
        <w:rPr>
          <w:rFonts w:ascii="Palatino Linotype" w:hAnsi="Palatino Linotype"/>
          <w:b/>
          <w:i/>
          <w:sz w:val="22"/>
        </w:rPr>
        <w:t>PLAZO RAZONABLE PARA RESOLVER. CONCEPTO Y ELEMENTOS QUE LO INTEGRAN A LA LUZ DEL DERECHO INTERNACIONAL DE LOS DERECHOS HUMANOS.</w:t>
      </w:r>
      <w:r w:rsidRPr="00666016">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w:t>
      </w:r>
      <w:r w:rsidRPr="00666016">
        <w:rPr>
          <w:rFonts w:ascii="Palatino Linotype" w:hAnsi="Palatino Linotype"/>
          <w:i/>
          <w:sz w:val="22"/>
        </w:rPr>
        <w:lastRenderedPageBreak/>
        <w:t>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666016">
        <w:rPr>
          <w:rStyle w:val="Refdenotaalpie"/>
          <w:rFonts w:ascii="Palatino Linotype" w:hAnsi="Palatino Linotype"/>
          <w:i/>
          <w:sz w:val="22"/>
        </w:rPr>
        <w:footnoteReference w:id="4"/>
      </w:r>
    </w:p>
    <w:p w14:paraId="3ED6DEDC" w14:textId="77777777" w:rsidR="00E75601" w:rsidRPr="00666016" w:rsidRDefault="00E75601" w:rsidP="00E75601">
      <w:pPr>
        <w:pStyle w:val="Prrafodelista"/>
        <w:tabs>
          <w:tab w:val="left" w:pos="426"/>
        </w:tabs>
        <w:spacing w:line="360" w:lineRule="auto"/>
        <w:ind w:left="0"/>
        <w:jc w:val="both"/>
        <w:rPr>
          <w:rFonts w:ascii="Palatino Linotype" w:hAnsi="Palatino Linotype"/>
          <w:color w:val="000000" w:themeColor="text1"/>
        </w:rPr>
      </w:pPr>
    </w:p>
    <w:p w14:paraId="3ED6DEDD" w14:textId="77777777" w:rsidR="00E75601" w:rsidRPr="00666016" w:rsidRDefault="00E75601" w:rsidP="00A847AE">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666016">
        <w:rPr>
          <w:rFonts w:ascii="Palatino Linotype" w:eastAsia="Calibri" w:hAnsi="Palatino Linotype" w:cs="Arial"/>
          <w:color w:val="000000" w:themeColor="text1"/>
        </w:rPr>
        <w:t xml:space="preserve">Por </w:t>
      </w:r>
      <w:r w:rsidRPr="00666016">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ED6DEDE" w14:textId="77777777" w:rsidR="00E75601" w:rsidRPr="00666016" w:rsidRDefault="00E75601" w:rsidP="00E75601">
      <w:pPr>
        <w:pStyle w:val="Prrafodelista"/>
        <w:tabs>
          <w:tab w:val="left" w:pos="426"/>
        </w:tabs>
        <w:spacing w:line="360" w:lineRule="auto"/>
        <w:ind w:left="0"/>
        <w:jc w:val="both"/>
        <w:rPr>
          <w:rFonts w:ascii="Palatino Linotype" w:hAnsi="Palatino Linotype"/>
          <w:color w:val="000000" w:themeColor="text1"/>
        </w:rPr>
      </w:pPr>
    </w:p>
    <w:p w14:paraId="3ED6DEDF" w14:textId="77777777" w:rsidR="008C6E89" w:rsidRPr="00666016" w:rsidRDefault="008C6E89" w:rsidP="008C6E89">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666016">
        <w:rPr>
          <w:rFonts w:ascii="Palatino Linotype" w:hAnsi="Palatino Linotype"/>
        </w:rPr>
        <w:t>El diecinueve (19) de diciembre de dos mil veintidós</w:t>
      </w:r>
      <w:r w:rsidR="00E75601" w:rsidRPr="00666016">
        <w:rPr>
          <w:rFonts w:ascii="Palatino Linotype" w:hAnsi="Palatino Linotype"/>
        </w:rPr>
        <w:t xml:space="preserve">, se hizo del conocimiento de las partes la acumulación de los recursos de revisión </w:t>
      </w:r>
      <w:r w:rsidRPr="00666016">
        <w:rPr>
          <w:rFonts w:ascii="Palatino Linotype" w:eastAsia="Times New Roman" w:hAnsi="Palatino Linotype" w:cs="Arial"/>
          <w:b/>
          <w:bCs/>
          <w:color w:val="000000" w:themeColor="text1"/>
        </w:rPr>
        <w:t>06833/INFOEM/IP/RR/2022 y 06834/INFOEM/IP/RR/2022</w:t>
      </w:r>
    </w:p>
    <w:p w14:paraId="3ED6DEE0" w14:textId="77777777" w:rsidR="008C6E89" w:rsidRPr="00666016" w:rsidRDefault="008C6E89" w:rsidP="008C6E89">
      <w:pPr>
        <w:pStyle w:val="Prrafodelista"/>
        <w:tabs>
          <w:tab w:val="left" w:pos="567"/>
        </w:tabs>
        <w:spacing w:line="360" w:lineRule="auto"/>
        <w:ind w:left="0"/>
        <w:jc w:val="both"/>
        <w:rPr>
          <w:rFonts w:ascii="Palatino Linotype" w:hAnsi="Palatino Linotype"/>
          <w:color w:val="000000" w:themeColor="text1"/>
        </w:rPr>
      </w:pPr>
    </w:p>
    <w:p w14:paraId="3ED6DEE1" w14:textId="77777777" w:rsidR="00E75601" w:rsidRPr="00666016" w:rsidRDefault="00E75601" w:rsidP="008C6E89">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hAnsi="Palatino Linotype" w:cs="Arial"/>
          <w:color w:val="000000" w:themeColor="text1"/>
        </w:rPr>
        <w:t xml:space="preserve">El </w:t>
      </w:r>
      <w:r w:rsidR="008C6E89" w:rsidRPr="00666016">
        <w:rPr>
          <w:rFonts w:ascii="Palatino Linotype" w:hAnsi="Palatino Linotype" w:cs="Arial"/>
          <w:color w:val="000000" w:themeColor="text1"/>
        </w:rPr>
        <w:t>uno (01</w:t>
      </w:r>
      <w:r w:rsidRPr="00666016">
        <w:rPr>
          <w:rFonts w:ascii="Palatino Linotype" w:hAnsi="Palatino Linotype" w:cs="Arial"/>
          <w:color w:val="000000" w:themeColor="text1"/>
        </w:rPr>
        <w:t xml:space="preserve">) de </w:t>
      </w:r>
      <w:r w:rsidR="008C6E89" w:rsidRPr="00666016">
        <w:rPr>
          <w:rFonts w:ascii="Palatino Linotype" w:hAnsi="Palatino Linotype" w:cs="Arial"/>
          <w:color w:val="000000" w:themeColor="text1"/>
        </w:rPr>
        <w:t>septiembre de dos mil veintidós y seis (06) de noviembre de dos mil veintitrés</w:t>
      </w:r>
      <w:r w:rsidRPr="00666016">
        <w:rPr>
          <w:rFonts w:ascii="Palatino Linotype" w:hAnsi="Palatino Linotype" w:cs="Arial"/>
          <w:color w:val="000000" w:themeColor="text1"/>
        </w:rPr>
        <w:t xml:space="preserve">, se pusieron a la vista de la </w:t>
      </w:r>
      <w:r w:rsidRPr="00666016">
        <w:rPr>
          <w:rFonts w:ascii="Palatino Linotype" w:hAnsi="Palatino Linotype" w:cs="Arial"/>
          <w:b/>
          <w:color w:val="000000" w:themeColor="text1"/>
        </w:rPr>
        <w:t>RECURRENTE</w:t>
      </w:r>
      <w:r w:rsidRPr="00666016">
        <w:rPr>
          <w:rFonts w:ascii="Palatino Linotype" w:hAnsi="Palatino Linotype" w:cs="Arial"/>
          <w:color w:val="000000" w:themeColor="text1"/>
        </w:rPr>
        <w:t xml:space="preserve"> los archivos presentados por el </w:t>
      </w:r>
      <w:r w:rsidRPr="00666016">
        <w:rPr>
          <w:rFonts w:ascii="Palatino Linotype" w:hAnsi="Palatino Linotype" w:cs="Arial"/>
          <w:b/>
          <w:color w:val="000000" w:themeColor="text1"/>
        </w:rPr>
        <w:t>SUJETO OBLIGADO</w:t>
      </w:r>
      <w:r w:rsidRPr="00666016">
        <w:rPr>
          <w:rFonts w:ascii="Palatino Linotype" w:hAnsi="Palatino Linotype" w:cs="Arial"/>
          <w:color w:val="000000" w:themeColor="text1"/>
        </w:rPr>
        <w:t>, en vía de informe justificado, sobre los recursos de revisión</w:t>
      </w:r>
      <w:r w:rsidR="008C6E89" w:rsidRPr="00666016">
        <w:rPr>
          <w:rFonts w:ascii="Palatino Linotype" w:eastAsia="Times New Roman" w:hAnsi="Palatino Linotype" w:cs="Arial"/>
          <w:b/>
          <w:bCs/>
          <w:color w:val="000000" w:themeColor="text1"/>
          <w:sz w:val="22"/>
        </w:rPr>
        <w:t xml:space="preserve"> </w:t>
      </w:r>
      <w:r w:rsidR="008C6E89" w:rsidRPr="00666016">
        <w:rPr>
          <w:rFonts w:ascii="Palatino Linotype" w:eastAsia="Times New Roman" w:hAnsi="Palatino Linotype" w:cs="Arial"/>
          <w:b/>
          <w:bCs/>
          <w:color w:val="000000" w:themeColor="text1"/>
        </w:rPr>
        <w:t>06833/INFOEM/IP/RR/2022 y 06834/INFOEM/IP/RR/2022</w:t>
      </w:r>
      <w:r w:rsidR="00A0444A" w:rsidRPr="00666016">
        <w:rPr>
          <w:rFonts w:ascii="Palatino Linotype" w:eastAsia="Times New Roman" w:hAnsi="Palatino Linotype" w:cs="Arial"/>
          <w:b/>
          <w:bCs/>
          <w:color w:val="000000" w:themeColor="text1"/>
          <w:sz w:val="22"/>
        </w:rPr>
        <w:t>,</w:t>
      </w:r>
      <w:r w:rsidR="00A0444A" w:rsidRPr="00666016">
        <w:rPr>
          <w:rFonts w:ascii="Palatino Linotype" w:eastAsia="Times New Roman" w:hAnsi="Palatino Linotype" w:cs="Arial"/>
          <w:b/>
          <w:bCs/>
          <w:color w:val="000000" w:themeColor="text1"/>
        </w:rPr>
        <w:t xml:space="preserve"> </w:t>
      </w:r>
      <w:r w:rsidRPr="00666016">
        <w:rPr>
          <w:rFonts w:ascii="Palatino Linotype" w:hAnsi="Palatino Linotype" w:cs="Arial"/>
          <w:color w:val="000000" w:themeColor="text1"/>
        </w:rPr>
        <w:t>concediéndole un plazo de tres días para que manifestara lo que a su interés convenga; empero, se hace constar que la particular no ejerció su derecho de réplica sobre los nuevos contenidos.</w:t>
      </w:r>
    </w:p>
    <w:p w14:paraId="3ED6DEE2" w14:textId="77777777" w:rsidR="00E75601" w:rsidRPr="00666016" w:rsidRDefault="00E75601" w:rsidP="00E756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ED6DEE3" w14:textId="77777777" w:rsidR="00E75601" w:rsidRPr="00666016" w:rsidRDefault="008C6E89" w:rsidP="009175F8">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666016">
        <w:rPr>
          <w:rFonts w:ascii="Palatino Linotype" w:hAnsi="Palatino Linotype" w:cs="Arial"/>
          <w:color w:val="000000" w:themeColor="text1"/>
        </w:rPr>
        <w:lastRenderedPageBreak/>
        <w:t>Finalmente, el diez (10</w:t>
      </w:r>
      <w:r w:rsidR="00E75601" w:rsidRPr="00666016">
        <w:rPr>
          <w:rFonts w:ascii="Palatino Linotype" w:hAnsi="Palatino Linotype" w:cs="Arial"/>
          <w:color w:val="000000" w:themeColor="text1"/>
        </w:rPr>
        <w:t xml:space="preserve">) </w:t>
      </w:r>
      <w:r w:rsidR="009175F8" w:rsidRPr="00666016">
        <w:rPr>
          <w:rFonts w:ascii="Palatino Linotype" w:hAnsi="Palatino Linotype" w:cs="Arial"/>
          <w:color w:val="000000" w:themeColor="text1"/>
        </w:rPr>
        <w:t>de octubre de dos mil veintitrés</w:t>
      </w:r>
      <w:r w:rsidR="009175F8" w:rsidRPr="00666016">
        <w:rPr>
          <w:rFonts w:ascii="Palatino Linotype" w:eastAsia="Calibri" w:hAnsi="Palatino Linotype" w:cs="Arial"/>
          <w:color w:val="000000" w:themeColor="text1"/>
          <w:lang w:val="es-ES"/>
        </w:rPr>
        <w:t xml:space="preserve">, </w:t>
      </w:r>
      <w:r w:rsidR="00E75601" w:rsidRPr="00666016">
        <w:rPr>
          <w:rFonts w:ascii="Palatino Linotype" w:hAnsi="Palatino Linotype" w:cs="Arial"/>
          <w:color w:val="000000" w:themeColor="text1"/>
        </w:rPr>
        <w:t xml:space="preserve">la Comisionada Ponente  decretó el cierre de los periodos de instrucción, por lo que ordenó turnar los expedientes acumulados para su resolución, misma </w:t>
      </w:r>
      <w:r w:rsidR="00A847AE" w:rsidRPr="00666016">
        <w:rPr>
          <w:rFonts w:ascii="Palatino Linotype" w:hAnsi="Palatino Linotype" w:cs="Arial"/>
          <w:color w:val="000000" w:themeColor="text1"/>
        </w:rPr>
        <w:t>que ahora se pronuncia; y --</w:t>
      </w:r>
    </w:p>
    <w:p w14:paraId="3ED6DEE4" w14:textId="77777777" w:rsidR="009F09BC" w:rsidRPr="00666016" w:rsidRDefault="009F09BC" w:rsidP="00681C08">
      <w:pPr>
        <w:tabs>
          <w:tab w:val="left" w:pos="3374"/>
        </w:tabs>
        <w:spacing w:line="360" w:lineRule="auto"/>
        <w:rPr>
          <w:rFonts w:ascii="Palatino Linotype" w:hAnsi="Palatino Linotype"/>
        </w:rPr>
      </w:pPr>
    </w:p>
    <w:p w14:paraId="3ED6DEE5" w14:textId="77777777" w:rsidR="006A3AEA" w:rsidRPr="00666016" w:rsidRDefault="006A3AEA" w:rsidP="006A3AEA">
      <w:pPr>
        <w:pStyle w:val="Ttulo1"/>
        <w:spacing w:before="0"/>
        <w:jc w:val="center"/>
        <w:rPr>
          <w:rFonts w:ascii="Palatino Linotype" w:hAnsi="Palatino Linotype"/>
          <w:b/>
          <w:color w:val="000000" w:themeColor="text1"/>
          <w:sz w:val="24"/>
          <w:szCs w:val="24"/>
        </w:rPr>
      </w:pPr>
      <w:bookmarkStart w:id="1" w:name="_Toc88071777"/>
      <w:r w:rsidRPr="00666016">
        <w:rPr>
          <w:rFonts w:ascii="Palatino Linotype" w:hAnsi="Palatino Linotype"/>
          <w:b/>
          <w:color w:val="000000" w:themeColor="text1"/>
          <w:sz w:val="24"/>
          <w:szCs w:val="24"/>
        </w:rPr>
        <w:t>C O N S I D E R A N D O</w:t>
      </w:r>
      <w:bookmarkEnd w:id="1"/>
    </w:p>
    <w:p w14:paraId="3ED6DEE6" w14:textId="77777777" w:rsidR="006A3AEA" w:rsidRPr="00666016" w:rsidRDefault="006A3AEA" w:rsidP="006A3AEA">
      <w:pPr>
        <w:rPr>
          <w:rFonts w:ascii="Palatino Linotype" w:hAnsi="Palatino Linotype"/>
          <w:color w:val="000000" w:themeColor="text1"/>
          <w:lang w:eastAsia="en-US"/>
        </w:rPr>
      </w:pPr>
    </w:p>
    <w:p w14:paraId="3ED6DEE7" w14:textId="77777777" w:rsidR="006A3AEA" w:rsidRPr="00666016" w:rsidRDefault="006A3AEA" w:rsidP="006A3AEA">
      <w:pPr>
        <w:pStyle w:val="Ttulo2"/>
        <w:spacing w:before="0"/>
        <w:rPr>
          <w:rFonts w:ascii="Palatino Linotype" w:hAnsi="Palatino Linotype"/>
          <w:b/>
          <w:color w:val="000000" w:themeColor="text1"/>
          <w:sz w:val="24"/>
        </w:rPr>
      </w:pPr>
      <w:bookmarkStart w:id="2" w:name="_Toc461555890"/>
      <w:bookmarkStart w:id="3" w:name="_Toc466371859"/>
      <w:bookmarkStart w:id="4" w:name="_Toc88071778"/>
      <w:r w:rsidRPr="00666016">
        <w:rPr>
          <w:rFonts w:ascii="Palatino Linotype" w:hAnsi="Palatino Linotype"/>
          <w:b/>
          <w:color w:val="000000" w:themeColor="text1"/>
          <w:sz w:val="24"/>
        </w:rPr>
        <w:t>PRIMERO. De la competencia</w:t>
      </w:r>
      <w:bookmarkEnd w:id="2"/>
      <w:bookmarkEnd w:id="3"/>
      <w:bookmarkEnd w:id="4"/>
    </w:p>
    <w:p w14:paraId="3ED6DEE8" w14:textId="77777777" w:rsidR="006A3AEA" w:rsidRPr="00666016" w:rsidRDefault="006A3AEA" w:rsidP="00A847AE">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666016">
        <w:rPr>
          <w:rFonts w:ascii="Palatino Linotype" w:eastAsia="Calibri" w:hAnsi="Palatino Linotype" w:cs="Times New Roman"/>
          <w:color w:val="000000" w:themeColor="text1"/>
          <w:lang w:val="es-ES"/>
        </w:rPr>
        <w:t xml:space="preserve">Este </w:t>
      </w:r>
      <w:r w:rsidRPr="00666016">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666016">
        <w:rPr>
          <w:rFonts w:ascii="Palatino Linotype" w:eastAsia="Calibri" w:hAnsi="Palatino Linotype" w:cs="Times New Roman"/>
          <w:color w:val="000000" w:themeColor="text1"/>
        </w:rPr>
        <w:t>.</w:t>
      </w:r>
    </w:p>
    <w:p w14:paraId="3ED6DEE9" w14:textId="77777777" w:rsidR="006A3AEA" w:rsidRPr="00666016" w:rsidRDefault="006A3AEA" w:rsidP="006A3AE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3ED6DEEA" w14:textId="77777777" w:rsidR="006A3AEA" w:rsidRPr="00666016" w:rsidRDefault="006A3AEA" w:rsidP="006A3AEA">
      <w:pPr>
        <w:pStyle w:val="Ttulo2"/>
        <w:tabs>
          <w:tab w:val="left" w:pos="426"/>
        </w:tabs>
        <w:spacing w:before="0"/>
        <w:rPr>
          <w:rFonts w:ascii="Palatino Linotype" w:hAnsi="Palatino Linotype"/>
          <w:b/>
          <w:color w:val="000000" w:themeColor="text1"/>
          <w:sz w:val="24"/>
        </w:rPr>
      </w:pPr>
      <w:bookmarkStart w:id="5" w:name="_Toc461555891"/>
      <w:bookmarkStart w:id="6" w:name="_Toc466371860"/>
      <w:bookmarkStart w:id="7" w:name="_Toc88071779"/>
      <w:r w:rsidRPr="00666016">
        <w:rPr>
          <w:rFonts w:ascii="Palatino Linotype" w:hAnsi="Palatino Linotype"/>
          <w:b/>
          <w:color w:val="000000" w:themeColor="text1"/>
          <w:sz w:val="24"/>
        </w:rPr>
        <w:t>SEGUNDO. De la oportunidad y procedencia.</w:t>
      </w:r>
      <w:bookmarkEnd w:id="5"/>
      <w:bookmarkEnd w:id="6"/>
      <w:bookmarkEnd w:id="7"/>
    </w:p>
    <w:p w14:paraId="3ED6DEEB" w14:textId="77777777" w:rsidR="00517E33" w:rsidRPr="00666016" w:rsidRDefault="007414B0" w:rsidP="008C6E89">
      <w:pPr>
        <w:numPr>
          <w:ilvl w:val="0"/>
          <w:numId w:val="1"/>
        </w:numPr>
        <w:tabs>
          <w:tab w:val="left" w:pos="567"/>
        </w:tabs>
        <w:spacing w:line="360" w:lineRule="auto"/>
        <w:ind w:left="0" w:right="49" w:firstLine="0"/>
        <w:contextualSpacing/>
        <w:jc w:val="both"/>
        <w:rPr>
          <w:rFonts w:ascii="Palatino Linotype" w:eastAsia="Times New Roman" w:hAnsi="Palatino Linotype" w:cs="Arial"/>
          <w:bCs/>
          <w:color w:val="000000" w:themeColor="text1"/>
          <w:lang w:eastAsia="es-MX"/>
        </w:rPr>
      </w:pPr>
      <w:r w:rsidRPr="00666016">
        <w:rPr>
          <w:rFonts w:ascii="Palatino Linotype" w:eastAsia="Calibri" w:hAnsi="Palatino Linotype" w:cs="Arial"/>
        </w:rPr>
        <w:t xml:space="preserve">Los medios de impugnación fueron presentados a través del </w:t>
      </w:r>
      <w:r w:rsidRPr="00666016">
        <w:rPr>
          <w:rFonts w:ascii="Palatino Linotype" w:eastAsia="Calibri" w:hAnsi="Palatino Linotype" w:cs="Arial"/>
          <w:b/>
        </w:rPr>
        <w:t>SAIMEX,</w:t>
      </w:r>
      <w:r w:rsidRPr="00666016">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666016">
        <w:rPr>
          <w:rFonts w:ascii="Palatino Linotype" w:eastAsia="Calibri" w:hAnsi="Palatino Linotype" w:cs="Arial"/>
          <w:b/>
        </w:rPr>
        <w:t>SUJETO OBLIGADO</w:t>
      </w:r>
      <w:r w:rsidRPr="00666016">
        <w:rPr>
          <w:rFonts w:ascii="Palatino Linotype" w:eastAsia="Calibri" w:hAnsi="Palatino Linotype" w:cs="Arial"/>
        </w:rPr>
        <w:t xml:space="preserve"> entregó respuesta a </w:t>
      </w:r>
      <w:r w:rsidR="00A363FF" w:rsidRPr="00666016">
        <w:rPr>
          <w:rFonts w:ascii="Palatino Linotype" w:eastAsia="Calibri" w:hAnsi="Palatino Linotype" w:cs="Arial"/>
          <w:lang w:eastAsia="en-US"/>
        </w:rPr>
        <w:t xml:space="preserve">las </w:t>
      </w:r>
      <w:r w:rsidRPr="00666016">
        <w:rPr>
          <w:rFonts w:ascii="Palatino Linotype" w:eastAsia="Calibri" w:hAnsi="Palatino Linotype" w:cs="Arial"/>
          <w:lang w:eastAsia="en-US"/>
        </w:rPr>
        <w:t xml:space="preserve"> solicitud</w:t>
      </w:r>
      <w:r w:rsidR="00A363FF" w:rsidRPr="00666016">
        <w:rPr>
          <w:rFonts w:ascii="Palatino Linotype" w:hAnsi="Palatino Linotype"/>
        </w:rPr>
        <w:t>es</w:t>
      </w:r>
      <w:r w:rsidR="008C6E89" w:rsidRPr="00666016">
        <w:rPr>
          <w:rFonts w:ascii="Palatino Linotype" w:eastAsia="Times New Roman" w:hAnsi="Palatino Linotype" w:cs="Arial"/>
          <w:bCs/>
          <w:color w:val="000000" w:themeColor="text1"/>
          <w:lang w:eastAsia="es-MX"/>
        </w:rPr>
        <w:t xml:space="preserve"> </w:t>
      </w:r>
      <w:r w:rsidR="008C6E89" w:rsidRPr="00666016">
        <w:rPr>
          <w:rFonts w:ascii="Palatino Linotype" w:eastAsia="Times New Roman" w:hAnsi="Palatino Linotype" w:cs="Arial"/>
          <w:b/>
          <w:bCs/>
          <w:color w:val="000000" w:themeColor="text1"/>
        </w:rPr>
        <w:t>06833/INFOEM/IP/RR/2022 y 06834/INFOEM/IP/RR/2022</w:t>
      </w:r>
      <w:r w:rsidRPr="00666016">
        <w:rPr>
          <w:rFonts w:ascii="Palatino Linotype" w:eastAsia="Calibri" w:hAnsi="Palatino Linotype" w:cs="Arial"/>
          <w:b/>
          <w:lang w:eastAsia="en-US"/>
        </w:rPr>
        <w:t xml:space="preserve">, </w:t>
      </w:r>
      <w:r w:rsidR="008C6E89" w:rsidRPr="00666016">
        <w:rPr>
          <w:rFonts w:ascii="Palatino Linotype" w:hAnsi="Palatino Linotype"/>
        </w:rPr>
        <w:t>el dos (02) de mayo</w:t>
      </w:r>
      <w:r w:rsidRPr="00666016">
        <w:rPr>
          <w:rFonts w:ascii="Palatino Linotype" w:hAnsi="Palatino Linotype"/>
        </w:rPr>
        <w:t xml:space="preserve"> de dos mil veintidós, el plazo para interponer los recursos de rev</w:t>
      </w:r>
      <w:r w:rsidR="008C6E89" w:rsidRPr="00666016">
        <w:rPr>
          <w:rFonts w:ascii="Palatino Linotype" w:hAnsi="Palatino Linotype"/>
        </w:rPr>
        <w:t>isión trascurrió del tres (03</w:t>
      </w:r>
      <w:r w:rsidR="004E0020" w:rsidRPr="00666016">
        <w:rPr>
          <w:rFonts w:ascii="Palatino Linotype" w:hAnsi="Palatino Linotype"/>
        </w:rPr>
        <w:t>) al veinticuatro (24) de mayo</w:t>
      </w:r>
      <w:r w:rsidRPr="00666016">
        <w:rPr>
          <w:rFonts w:ascii="Palatino Linotype" w:hAnsi="Palatino Linotype"/>
        </w:rPr>
        <w:t xml:space="preserve"> de dos mil veintidós. </w:t>
      </w:r>
      <w:r w:rsidRPr="00666016">
        <w:rPr>
          <w:rFonts w:ascii="Palatino Linotype" w:eastAsia="Calibri" w:hAnsi="Palatino Linotype" w:cs="Arial"/>
          <w:lang w:eastAsia="en-US"/>
        </w:rPr>
        <w:t>Por lo que si el particular interpuso los re</w:t>
      </w:r>
      <w:r w:rsidR="004E0020" w:rsidRPr="00666016">
        <w:rPr>
          <w:rFonts w:ascii="Palatino Linotype" w:eastAsia="Calibri" w:hAnsi="Palatino Linotype" w:cs="Arial"/>
          <w:lang w:eastAsia="en-US"/>
        </w:rPr>
        <w:t xml:space="preserve">cursos de </w:t>
      </w:r>
      <w:r w:rsidR="004E0020" w:rsidRPr="00666016">
        <w:rPr>
          <w:rFonts w:ascii="Palatino Linotype" w:eastAsia="Calibri" w:hAnsi="Palatino Linotype" w:cs="Arial"/>
          <w:lang w:eastAsia="en-US"/>
        </w:rPr>
        <w:lastRenderedPageBreak/>
        <w:t>revisión el dos (02) de mayo</w:t>
      </w:r>
      <w:r w:rsidRPr="00666016">
        <w:rPr>
          <w:rFonts w:ascii="Palatino Linotype" w:eastAsia="Calibri" w:hAnsi="Palatino Linotype" w:cs="Arial"/>
          <w:lang w:eastAsia="en-US"/>
        </w:rPr>
        <w:t xml:space="preserve"> de dos mil veintidós</w:t>
      </w:r>
      <w:r w:rsidR="00517E33" w:rsidRPr="00666016">
        <w:rPr>
          <w:rFonts w:ascii="Palatino Linotype" w:eastAsia="Calibri" w:hAnsi="Palatino Linotype" w:cs="Arial"/>
        </w:rPr>
        <w:t>,</w:t>
      </w:r>
      <w:r w:rsidR="00517E33" w:rsidRPr="00666016">
        <w:rPr>
          <w:rFonts w:ascii="Palatino Linotype" w:eastAsia="Times New Roman" w:hAnsi="Palatino Linotype" w:cs="Arial"/>
          <w:bCs/>
          <w:color w:val="000000" w:themeColor="text1"/>
          <w:lang w:eastAsia="es-MX"/>
        </w:rPr>
        <w:t xml:space="preserve"> 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3ED6DEEC" w14:textId="77777777" w:rsidR="00517E33" w:rsidRPr="00666016" w:rsidRDefault="00517E33" w:rsidP="00517E33">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3ED6DEED" w14:textId="77777777" w:rsidR="00517E33" w:rsidRPr="00666016" w:rsidRDefault="00517E33" w:rsidP="00517E33">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666016">
        <w:rPr>
          <w:rFonts w:ascii="Palatino Linotype" w:eastAsia="Times New Roman" w:hAnsi="Palatino Linotype" w:cs="Arial"/>
          <w:bCs/>
          <w:color w:val="000000" w:themeColor="text1"/>
          <w:lang w:eastAsia="es-MX"/>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3ED6DEEE" w14:textId="77777777" w:rsidR="00517E33" w:rsidRPr="00666016" w:rsidRDefault="00517E33" w:rsidP="00517E33">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3ED6DEEF" w14:textId="77777777" w:rsidR="00517E33" w:rsidRPr="00666016" w:rsidRDefault="00517E33" w:rsidP="00A847AE">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666016">
        <w:rPr>
          <w:rFonts w:ascii="Palatino Linotype" w:eastAsia="Times New Roman" w:hAnsi="Palatino Linotype" w:cs="Arial"/>
          <w:bCs/>
          <w:color w:val="000000" w:themeColor="text1"/>
          <w:lang w:eastAsia="es-MX"/>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ED6DEF0" w14:textId="77777777" w:rsidR="00517E33" w:rsidRPr="00666016" w:rsidRDefault="00517E33" w:rsidP="00517E33">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3ED6DEF1" w14:textId="77777777" w:rsidR="00517E33" w:rsidRPr="00666016" w:rsidRDefault="00517E33" w:rsidP="00D434E1">
      <w:pPr>
        <w:tabs>
          <w:tab w:val="left" w:pos="426"/>
        </w:tabs>
        <w:spacing w:line="276" w:lineRule="auto"/>
        <w:ind w:left="567" w:right="567"/>
        <w:contextualSpacing/>
        <w:jc w:val="both"/>
        <w:rPr>
          <w:rFonts w:ascii="Palatino Linotype" w:eastAsia="Times New Roman" w:hAnsi="Palatino Linotype" w:cs="Arial"/>
          <w:bCs/>
          <w:i/>
          <w:color w:val="000000" w:themeColor="text1"/>
          <w:sz w:val="22"/>
          <w:lang w:eastAsia="es-MX"/>
        </w:rPr>
      </w:pPr>
      <w:r w:rsidRPr="00666016">
        <w:rPr>
          <w:rFonts w:ascii="Palatino Linotype" w:eastAsia="Times New Roman" w:hAnsi="Palatino Linotype" w:cs="Arial"/>
          <w:b/>
          <w:bCs/>
          <w:i/>
          <w:color w:val="000000" w:themeColor="text1"/>
          <w:sz w:val="22"/>
          <w:lang w:eastAsia="es-MX"/>
        </w:rPr>
        <w:t>RECURSO DE RECLAMACIÓN. SU INTERPOSICIÓN NO ES EXTEMPORÁNEA SI SE REALIZA ANTES DE QUE INICIE EL PLAZO PARA HACERLO</w:t>
      </w:r>
      <w:r w:rsidRPr="00666016">
        <w:rPr>
          <w:rFonts w:ascii="Palatino Linotype" w:eastAsia="Times New Roman" w:hAnsi="Palatino Linotype" w:cs="Arial"/>
          <w:bCs/>
          <w:i/>
          <w:color w:val="000000" w:themeColor="text1"/>
          <w:sz w:val="22"/>
          <w:lang w:eastAsia="es-MX"/>
        </w:rPr>
        <w:t xml:space="preserve">. “Conforme al artículo 104, párrafo segundo, de la Ley de Amparo, el </w:t>
      </w:r>
      <w:r w:rsidRPr="00666016">
        <w:rPr>
          <w:rFonts w:ascii="Palatino Linotype" w:eastAsia="Times New Roman" w:hAnsi="Palatino Linotype" w:cs="Arial"/>
          <w:bCs/>
          <w:i/>
          <w:color w:val="000000" w:themeColor="text1"/>
          <w:sz w:val="22"/>
          <w:lang w:eastAsia="es-MX"/>
        </w:rPr>
        <w:lastRenderedPageBreak/>
        <w:t>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ED6DEF2" w14:textId="77777777" w:rsidR="00517E33" w:rsidRPr="00666016" w:rsidRDefault="00517E33" w:rsidP="00517E33">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3ED6DEF3" w14:textId="77777777" w:rsidR="00517E33" w:rsidRPr="00666016" w:rsidRDefault="00517E33" w:rsidP="00A847AE">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666016">
        <w:rPr>
          <w:rFonts w:ascii="Palatino Linotype" w:eastAsia="Times New Roman" w:hAnsi="Palatino Linotype" w:cs="Arial"/>
          <w:bCs/>
          <w:color w:val="000000" w:themeColor="text1"/>
          <w:lang w:eastAsia="es-MX"/>
        </w:rPr>
        <w:t xml:space="preserve">Esto es así porque, en primer lugar, es necesario que la </w:t>
      </w:r>
      <w:r w:rsidRPr="00666016">
        <w:rPr>
          <w:rFonts w:ascii="Palatino Linotype" w:eastAsia="Times New Roman" w:hAnsi="Palatino Linotype" w:cs="Arial"/>
          <w:b/>
          <w:bCs/>
          <w:color w:val="000000" w:themeColor="text1"/>
          <w:lang w:eastAsia="es-MX"/>
        </w:rPr>
        <w:t>RECURRENTE</w:t>
      </w:r>
      <w:r w:rsidRPr="00666016">
        <w:rPr>
          <w:rFonts w:ascii="Palatino Linotype" w:eastAsia="Times New Roman" w:hAnsi="Palatino Linotype" w:cs="Arial"/>
          <w:bCs/>
          <w:color w:val="000000" w:themeColor="text1"/>
          <w:lang w:eastAsia="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666016">
        <w:rPr>
          <w:rFonts w:ascii="Palatino Linotype" w:eastAsia="Times New Roman" w:hAnsi="Palatino Linotype" w:cs="Arial"/>
          <w:b/>
          <w:bCs/>
          <w:color w:val="000000" w:themeColor="text1"/>
          <w:lang w:eastAsia="es-MX"/>
        </w:rPr>
        <w:t>RECURRENTE</w:t>
      </w:r>
      <w:r w:rsidRPr="00666016">
        <w:rPr>
          <w:rFonts w:ascii="Palatino Linotype" w:eastAsia="Times New Roman" w:hAnsi="Palatino Linotype" w:cs="Arial"/>
          <w:bCs/>
          <w:color w:val="000000" w:themeColor="text1"/>
          <w:lang w:eastAsia="es-MX"/>
        </w:rPr>
        <w:t xml:space="preserve"> actúe, ya que, por el contrario, lo que demuestra es el interés de ésta para ejercer su derecho bajo el principio constitucional de justicia expedita.</w:t>
      </w:r>
    </w:p>
    <w:p w14:paraId="3ED6DEF4" w14:textId="77777777" w:rsidR="00517E33" w:rsidRPr="00666016" w:rsidRDefault="00517E33" w:rsidP="00517E33">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3ED6DEF5" w14:textId="77777777" w:rsidR="00517E33" w:rsidRPr="00666016" w:rsidRDefault="00517E33" w:rsidP="00517E33">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666016">
        <w:rPr>
          <w:rFonts w:ascii="Palatino Linotype" w:eastAsia="Times New Roman" w:hAnsi="Palatino Linotype" w:cs="Arial"/>
          <w:bCs/>
          <w:color w:val="000000" w:themeColor="text1"/>
          <w:lang w:eastAsia="es-MX"/>
        </w:rPr>
        <w:t>Por lo que la presentación de los recursos de revisión el mismo día del conocimiento de las respuestas, se insiste, no constituye un acto que altere el procedimiento, solo permite su gestión de manera rápida, lo que no afecta ningún principio procesal y es protector del derecho de acceso a la justicia pronta y expedita.</w:t>
      </w:r>
    </w:p>
    <w:p w14:paraId="3ED6DEF6" w14:textId="77777777" w:rsidR="00517E33" w:rsidRPr="00666016" w:rsidRDefault="00517E33" w:rsidP="00517E33">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3ED6DEF7" w14:textId="77777777" w:rsidR="00517E33" w:rsidRPr="00666016" w:rsidRDefault="00517E33" w:rsidP="00A847AE">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666016">
        <w:rPr>
          <w:rFonts w:ascii="Palatino Linotype" w:eastAsia="Times New Roman" w:hAnsi="Palatino Linotype" w:cs="Arial"/>
          <w:bCs/>
          <w:color w:val="000000" w:themeColor="text1"/>
          <w:lang w:eastAsia="es-MX"/>
        </w:rPr>
        <w:t xml:space="preserve">Así, la interposición del recurso de revisión antes de que inicie el plazo para su presentación no es determinante para declararlo extemporáneo, siempre y cuando ello ocurra de manera posterior a que se hayan notificado las respuestas del </w:t>
      </w:r>
      <w:r w:rsidRPr="00666016">
        <w:rPr>
          <w:rFonts w:ascii="Palatino Linotype" w:eastAsia="Times New Roman" w:hAnsi="Palatino Linotype" w:cs="Arial"/>
          <w:b/>
          <w:bCs/>
          <w:color w:val="000000" w:themeColor="text1"/>
          <w:lang w:eastAsia="es-MX"/>
        </w:rPr>
        <w:t xml:space="preserve">SUJETO OBLIGADO </w:t>
      </w:r>
      <w:r w:rsidRPr="00666016">
        <w:rPr>
          <w:rFonts w:ascii="Palatino Linotype" w:eastAsia="Times New Roman" w:hAnsi="Palatino Linotype" w:cs="Arial"/>
          <w:bCs/>
          <w:color w:val="000000" w:themeColor="text1"/>
          <w:lang w:eastAsia="es-MX"/>
        </w:rPr>
        <w:t>-tal como ocurre en el presente asunto-.</w:t>
      </w:r>
    </w:p>
    <w:p w14:paraId="3ED6DEF8" w14:textId="77777777" w:rsidR="004E0020" w:rsidRPr="00666016" w:rsidRDefault="004E0020" w:rsidP="004E0020">
      <w:pPr>
        <w:pStyle w:val="Prrafodelista"/>
        <w:rPr>
          <w:rFonts w:ascii="Palatino Linotype" w:eastAsia="Times New Roman" w:hAnsi="Palatino Linotype" w:cs="Arial"/>
          <w:bCs/>
          <w:color w:val="000000" w:themeColor="text1"/>
          <w:lang w:eastAsia="es-MX"/>
        </w:rPr>
      </w:pPr>
    </w:p>
    <w:p w14:paraId="3ED6DEF9" w14:textId="77777777" w:rsidR="004E0020" w:rsidRPr="00666016" w:rsidRDefault="004E0020" w:rsidP="004E0020">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3ED6DEFA" w14:textId="77777777" w:rsidR="006A3AEA" w:rsidRPr="00666016" w:rsidRDefault="006A3AEA" w:rsidP="00A847AE">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666016">
        <w:rPr>
          <w:rFonts w:ascii="Palatino Linotype" w:eastAsia="Calibri" w:hAnsi="Palatino Linotype" w:cs="Arial"/>
          <w:color w:val="000000" w:themeColor="text1"/>
        </w:rPr>
        <w:lastRenderedPageBreak/>
        <w:t>Consecuencia de lo anterior, este Órgano Garante advierte que los escritos contienen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los presentes recursos de revisión acumulados.</w:t>
      </w:r>
    </w:p>
    <w:p w14:paraId="3ED6DEFB" w14:textId="77777777" w:rsidR="003744A4" w:rsidRPr="00666016" w:rsidRDefault="003744A4" w:rsidP="003744A4">
      <w:pPr>
        <w:pStyle w:val="Prrafodelista"/>
        <w:tabs>
          <w:tab w:val="left" w:pos="426"/>
        </w:tabs>
        <w:spacing w:line="360" w:lineRule="auto"/>
        <w:ind w:left="0"/>
        <w:jc w:val="both"/>
        <w:rPr>
          <w:rFonts w:ascii="Palatino Linotype" w:hAnsi="Palatino Linotype"/>
          <w:color w:val="000000" w:themeColor="text1"/>
        </w:rPr>
      </w:pPr>
    </w:p>
    <w:p w14:paraId="3ED6DEFC" w14:textId="77777777" w:rsidR="003744A4" w:rsidRPr="00666016" w:rsidRDefault="003744A4" w:rsidP="003744A4">
      <w:pPr>
        <w:pStyle w:val="Prrafodelista"/>
        <w:tabs>
          <w:tab w:val="left" w:pos="426"/>
        </w:tabs>
        <w:spacing w:line="360" w:lineRule="auto"/>
        <w:ind w:left="0"/>
        <w:jc w:val="both"/>
        <w:outlineLvl w:val="1"/>
        <w:rPr>
          <w:rFonts w:ascii="Palatino Linotype" w:hAnsi="Palatino Linotype"/>
          <w:b/>
          <w:color w:val="000000" w:themeColor="text1"/>
        </w:rPr>
      </w:pPr>
      <w:bookmarkStart w:id="8" w:name="_Toc88071780"/>
      <w:r w:rsidRPr="00666016">
        <w:rPr>
          <w:rFonts w:ascii="Palatino Linotype" w:hAnsi="Palatino Linotype"/>
          <w:b/>
          <w:color w:val="000000" w:themeColor="text1"/>
        </w:rPr>
        <w:t xml:space="preserve">TERCERO. Del planteamiento de la </w:t>
      </w:r>
      <w:r w:rsidRPr="00666016">
        <w:rPr>
          <w:rFonts w:ascii="Palatino Linotype" w:hAnsi="Palatino Linotype"/>
          <w:b/>
          <w:i/>
          <w:color w:val="000000" w:themeColor="text1"/>
        </w:rPr>
        <w:t>Litis</w:t>
      </w:r>
      <w:r w:rsidRPr="00666016">
        <w:rPr>
          <w:rFonts w:ascii="Palatino Linotype" w:hAnsi="Palatino Linotype"/>
          <w:b/>
          <w:color w:val="000000" w:themeColor="text1"/>
        </w:rPr>
        <w:t>.</w:t>
      </w:r>
      <w:bookmarkEnd w:id="8"/>
    </w:p>
    <w:p w14:paraId="3ED6DEFD" w14:textId="77777777" w:rsidR="003744A4" w:rsidRPr="00666016" w:rsidRDefault="001B33D2" w:rsidP="00A847AE">
      <w:pPr>
        <w:pStyle w:val="Prrafodelista"/>
        <w:numPr>
          <w:ilvl w:val="0"/>
          <w:numId w:val="1"/>
        </w:numPr>
        <w:tabs>
          <w:tab w:val="left" w:pos="567"/>
        </w:tabs>
        <w:spacing w:line="360" w:lineRule="auto"/>
        <w:ind w:left="0" w:right="49" w:firstLine="0"/>
        <w:jc w:val="both"/>
        <w:rPr>
          <w:rFonts w:ascii="Palatino Linotype" w:hAnsi="Palatino Linotype" w:cs="Arial"/>
          <w:color w:val="000000" w:themeColor="text1"/>
        </w:rPr>
      </w:pPr>
      <w:r w:rsidRPr="00666016">
        <w:rPr>
          <w:rFonts w:ascii="Palatino Linotype" w:hAnsi="Palatino Linotype" w:cs="Arial"/>
          <w:color w:val="000000" w:themeColor="text1"/>
        </w:rPr>
        <w:t xml:space="preserve">A través de dos </w:t>
      </w:r>
      <w:r w:rsidR="003744A4" w:rsidRPr="00666016">
        <w:rPr>
          <w:rFonts w:ascii="Palatino Linotype" w:hAnsi="Palatino Linotype" w:cs="Arial"/>
          <w:color w:val="000000" w:themeColor="text1"/>
        </w:rPr>
        <w:t xml:space="preserve">solicitudes de información, </w:t>
      </w:r>
      <w:r w:rsidR="003744A4" w:rsidRPr="00666016">
        <w:rPr>
          <w:rFonts w:ascii="Palatino Linotype" w:hAnsi="Palatino Linotype" w:cs="Arial"/>
        </w:rPr>
        <w:t xml:space="preserve">se desprende que el </w:t>
      </w:r>
      <w:r w:rsidR="003744A4" w:rsidRPr="00666016">
        <w:rPr>
          <w:rFonts w:ascii="Palatino Linotype" w:hAnsi="Palatino Linotype" w:cs="Arial"/>
          <w:b/>
        </w:rPr>
        <w:t>RECURRENTE</w:t>
      </w:r>
      <w:r w:rsidR="003744A4" w:rsidRPr="00666016">
        <w:rPr>
          <w:rFonts w:ascii="Palatino Linotype" w:hAnsi="Palatino Linotype" w:cs="Arial"/>
        </w:rPr>
        <w:t xml:space="preserve"> solicitó:</w:t>
      </w:r>
    </w:p>
    <w:p w14:paraId="3ED6DEFE" w14:textId="77777777" w:rsidR="00271B62" w:rsidRPr="00666016" w:rsidRDefault="00271B62" w:rsidP="00271B62">
      <w:pPr>
        <w:pStyle w:val="Prrafodelista"/>
        <w:tabs>
          <w:tab w:val="left" w:pos="426"/>
        </w:tabs>
        <w:spacing w:line="360" w:lineRule="auto"/>
        <w:ind w:left="0" w:right="49"/>
        <w:jc w:val="both"/>
        <w:rPr>
          <w:rFonts w:ascii="Palatino Linotype" w:hAnsi="Palatino Linotype" w:cs="Arial"/>
          <w:color w:val="000000" w:themeColor="text1"/>
        </w:rPr>
      </w:pPr>
    </w:p>
    <w:p w14:paraId="3ED6DEFF" w14:textId="77777777" w:rsidR="00271B62" w:rsidRPr="00666016" w:rsidRDefault="00271B62" w:rsidP="002073D4">
      <w:pPr>
        <w:pStyle w:val="Prrafodelista"/>
        <w:spacing w:line="276" w:lineRule="auto"/>
        <w:ind w:left="567" w:right="567"/>
        <w:jc w:val="both"/>
        <w:rPr>
          <w:rFonts w:ascii="Palatino Linotype" w:hAnsi="Palatino Linotype"/>
          <w:b/>
          <w:color w:val="000000" w:themeColor="text1"/>
          <w:sz w:val="22"/>
          <w:szCs w:val="22"/>
        </w:rPr>
      </w:pPr>
      <w:r w:rsidRPr="00666016">
        <w:rPr>
          <w:rFonts w:ascii="Palatino Linotype" w:hAnsi="Palatino Linotype"/>
          <w:b/>
          <w:color w:val="000000" w:themeColor="text1"/>
          <w:sz w:val="22"/>
          <w:szCs w:val="22"/>
        </w:rPr>
        <w:t>S</w:t>
      </w:r>
      <w:r w:rsidR="001B33D2" w:rsidRPr="00666016">
        <w:rPr>
          <w:rFonts w:ascii="Palatino Linotype" w:hAnsi="Palatino Linotype"/>
          <w:b/>
          <w:color w:val="000000" w:themeColor="text1"/>
          <w:sz w:val="22"/>
          <w:szCs w:val="22"/>
        </w:rPr>
        <w:t>olicitud 00058/CAEM/IP/2022:</w:t>
      </w:r>
    </w:p>
    <w:p w14:paraId="3ED6DF00" w14:textId="77777777" w:rsidR="00271B62" w:rsidRPr="00666016" w:rsidRDefault="00271B62" w:rsidP="002073D4">
      <w:pPr>
        <w:pStyle w:val="Prrafodelista"/>
        <w:spacing w:line="276" w:lineRule="auto"/>
        <w:ind w:left="851" w:right="567" w:hanging="284"/>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w:t>
      </w:r>
      <w:r w:rsidRPr="00666016">
        <w:rPr>
          <w:rFonts w:ascii="Palatino Linotype" w:hAnsi="Palatino Linotype"/>
          <w:color w:val="000000" w:themeColor="text1"/>
          <w:sz w:val="22"/>
          <w:szCs w:val="22"/>
        </w:rPr>
        <w:tab/>
      </w:r>
      <w:r w:rsidR="001B33D2" w:rsidRPr="00666016">
        <w:rPr>
          <w:rFonts w:ascii="Palatino Linotype" w:hAnsi="Palatino Linotype"/>
          <w:color w:val="000000" w:themeColor="text1"/>
          <w:sz w:val="22"/>
          <w:szCs w:val="22"/>
        </w:rPr>
        <w:t>Monto adeudado p</w:t>
      </w:r>
      <w:r w:rsidR="00361681" w:rsidRPr="00666016">
        <w:rPr>
          <w:rFonts w:ascii="Palatino Linotype" w:hAnsi="Palatino Linotype"/>
          <w:color w:val="000000" w:themeColor="text1"/>
          <w:sz w:val="22"/>
          <w:szCs w:val="22"/>
        </w:rPr>
        <w:t xml:space="preserve">or los Municipios de Valle de Chalco, Tlalnepantla, Coacalco y Ecatepec a la Comisión del Agua del Estado de México, por concepto del caudal de agua, de los años 2020, 2021 y 2022. </w:t>
      </w:r>
    </w:p>
    <w:p w14:paraId="3ED6DF01" w14:textId="77777777" w:rsidR="00271B62" w:rsidRPr="00666016" w:rsidRDefault="00271B62" w:rsidP="002073D4">
      <w:pPr>
        <w:pStyle w:val="Prrafodelista"/>
        <w:spacing w:line="276" w:lineRule="auto"/>
        <w:ind w:left="567" w:right="567"/>
        <w:jc w:val="both"/>
        <w:rPr>
          <w:rFonts w:ascii="Palatino Linotype" w:hAnsi="Palatino Linotype"/>
          <w:i/>
          <w:color w:val="000000" w:themeColor="text1"/>
          <w:sz w:val="22"/>
          <w:szCs w:val="22"/>
        </w:rPr>
      </w:pPr>
    </w:p>
    <w:p w14:paraId="3ED6DF02" w14:textId="77777777" w:rsidR="00271B62" w:rsidRPr="00666016" w:rsidRDefault="00271B62" w:rsidP="002073D4">
      <w:pPr>
        <w:pStyle w:val="Prrafodelista"/>
        <w:spacing w:line="276" w:lineRule="auto"/>
        <w:ind w:left="567" w:right="567"/>
        <w:jc w:val="both"/>
        <w:rPr>
          <w:rFonts w:ascii="Palatino Linotype" w:hAnsi="Palatino Linotype"/>
          <w:b/>
          <w:color w:val="000000" w:themeColor="text1"/>
          <w:sz w:val="22"/>
          <w:szCs w:val="22"/>
        </w:rPr>
      </w:pPr>
      <w:r w:rsidRPr="00666016">
        <w:rPr>
          <w:rFonts w:ascii="Palatino Linotype" w:hAnsi="Palatino Linotype"/>
          <w:b/>
          <w:color w:val="000000" w:themeColor="text1"/>
          <w:sz w:val="22"/>
          <w:szCs w:val="22"/>
        </w:rPr>
        <w:t>S</w:t>
      </w:r>
      <w:r w:rsidR="00361681" w:rsidRPr="00666016">
        <w:rPr>
          <w:rFonts w:ascii="Palatino Linotype" w:hAnsi="Palatino Linotype"/>
          <w:b/>
          <w:color w:val="000000" w:themeColor="text1"/>
          <w:sz w:val="22"/>
          <w:szCs w:val="22"/>
        </w:rPr>
        <w:t>olicitud 00057/CAEM/IP/2022:</w:t>
      </w:r>
    </w:p>
    <w:p w14:paraId="3ED6DF03" w14:textId="77777777" w:rsidR="00271B62" w:rsidRPr="00666016" w:rsidRDefault="00361681" w:rsidP="00187447">
      <w:pPr>
        <w:pStyle w:val="Prrafodelista"/>
        <w:numPr>
          <w:ilvl w:val="0"/>
          <w:numId w:val="5"/>
        </w:numPr>
        <w:tabs>
          <w:tab w:val="left" w:pos="851"/>
        </w:tabs>
        <w:spacing w:line="276" w:lineRule="auto"/>
        <w:ind w:left="851" w:right="900" w:hanging="284"/>
        <w:jc w:val="both"/>
        <w:rPr>
          <w:rFonts w:ascii="Palatino Linotype" w:hAnsi="Palatino Linotype" w:cs="Arial"/>
          <w:color w:val="000000" w:themeColor="text1"/>
          <w:sz w:val="22"/>
          <w:szCs w:val="22"/>
        </w:rPr>
      </w:pPr>
      <w:r w:rsidRPr="00666016">
        <w:rPr>
          <w:rFonts w:ascii="Palatino Linotype" w:hAnsi="Palatino Linotype" w:cs="Arial"/>
          <w:color w:val="000000" w:themeColor="text1"/>
          <w:sz w:val="22"/>
          <w:szCs w:val="22"/>
        </w:rPr>
        <w:t>Documen</w:t>
      </w:r>
      <w:r w:rsidR="00C7606C" w:rsidRPr="00666016">
        <w:rPr>
          <w:rFonts w:ascii="Palatino Linotype" w:hAnsi="Palatino Linotype" w:cs="Arial"/>
          <w:color w:val="000000" w:themeColor="text1"/>
          <w:sz w:val="22"/>
          <w:szCs w:val="22"/>
        </w:rPr>
        <w:t>to mediante el cual se aprecie</w:t>
      </w:r>
      <w:r w:rsidRPr="00666016">
        <w:rPr>
          <w:rFonts w:ascii="Palatino Linotype" w:hAnsi="Palatino Linotype" w:cs="Arial"/>
          <w:color w:val="000000" w:themeColor="text1"/>
          <w:sz w:val="22"/>
          <w:szCs w:val="22"/>
        </w:rPr>
        <w:t xml:space="preserve"> el </w:t>
      </w:r>
      <w:r w:rsidR="0014343C" w:rsidRPr="00666016">
        <w:rPr>
          <w:rFonts w:ascii="Palatino Linotype" w:hAnsi="Palatino Linotype" w:cs="Arial"/>
          <w:color w:val="000000" w:themeColor="text1"/>
          <w:sz w:val="22"/>
          <w:szCs w:val="22"/>
        </w:rPr>
        <w:t xml:space="preserve">caudal de agua enviado por la Comisión de Agua del Estado de México, a los municipios de Tlalnepantla, Coacalco, Ecatepec, Nezahualcóyotl y Valle de Chalco, así mismo las facturas que acrediten que se realizó el pago de dicho caudal. </w:t>
      </w:r>
    </w:p>
    <w:p w14:paraId="3ED6DF04" w14:textId="77777777" w:rsidR="0014343C" w:rsidRPr="00666016" w:rsidRDefault="0014343C" w:rsidP="00187447">
      <w:pPr>
        <w:pStyle w:val="Prrafodelista"/>
        <w:numPr>
          <w:ilvl w:val="0"/>
          <w:numId w:val="5"/>
        </w:numPr>
        <w:tabs>
          <w:tab w:val="left" w:pos="851"/>
        </w:tabs>
        <w:spacing w:line="276" w:lineRule="auto"/>
        <w:ind w:left="851" w:right="900" w:hanging="284"/>
        <w:jc w:val="both"/>
        <w:rPr>
          <w:rFonts w:ascii="Palatino Linotype" w:hAnsi="Palatino Linotype" w:cs="Arial"/>
          <w:color w:val="000000" w:themeColor="text1"/>
          <w:sz w:val="22"/>
          <w:szCs w:val="22"/>
        </w:rPr>
      </w:pPr>
      <w:r w:rsidRPr="00666016">
        <w:rPr>
          <w:rFonts w:ascii="Palatino Linotype" w:hAnsi="Palatino Linotype" w:cs="Arial"/>
          <w:color w:val="000000" w:themeColor="text1"/>
          <w:sz w:val="22"/>
          <w:szCs w:val="22"/>
        </w:rPr>
        <w:t xml:space="preserve">Convenios celebrados por la Comisión de Agua del Estado de México, a los municipios de Tlalnepantla, Coacalco, Ecatepec, Nezahualcóyotl y Valle de Chalco. </w:t>
      </w:r>
    </w:p>
    <w:p w14:paraId="3ED6DF05" w14:textId="77777777" w:rsidR="003744A4" w:rsidRPr="00666016" w:rsidRDefault="003744A4" w:rsidP="003744A4">
      <w:pPr>
        <w:pStyle w:val="Prrafodelista"/>
        <w:tabs>
          <w:tab w:val="left" w:pos="426"/>
        </w:tabs>
        <w:spacing w:line="360" w:lineRule="auto"/>
        <w:ind w:left="0" w:right="49"/>
        <w:jc w:val="both"/>
        <w:rPr>
          <w:rFonts w:ascii="Palatino Linotype" w:hAnsi="Palatino Linotype" w:cs="Arial"/>
          <w:color w:val="000000" w:themeColor="text1"/>
        </w:rPr>
      </w:pPr>
    </w:p>
    <w:p w14:paraId="3ED6DF06" w14:textId="77777777" w:rsidR="004E28B7" w:rsidRPr="00666016" w:rsidRDefault="00CC04D7" w:rsidP="004E28B7">
      <w:pPr>
        <w:pStyle w:val="Prrafodelista"/>
        <w:numPr>
          <w:ilvl w:val="0"/>
          <w:numId w:val="1"/>
        </w:numPr>
        <w:tabs>
          <w:tab w:val="left" w:pos="567"/>
        </w:tabs>
        <w:spacing w:line="360" w:lineRule="auto"/>
        <w:ind w:left="0" w:right="49" w:firstLine="0"/>
        <w:jc w:val="both"/>
        <w:rPr>
          <w:rFonts w:ascii="Palatino Linotype" w:hAnsi="Palatino Linotype" w:cs="Arial"/>
          <w:color w:val="000000" w:themeColor="text1"/>
        </w:rPr>
      </w:pPr>
      <w:r w:rsidRPr="00666016">
        <w:rPr>
          <w:rFonts w:ascii="Palatino Linotype" w:hAnsi="Palatino Linotype" w:cs="Arial"/>
          <w:color w:val="000000" w:themeColor="text1"/>
        </w:rPr>
        <w:t xml:space="preserve">En respuesta, el </w:t>
      </w:r>
      <w:r w:rsidRPr="00666016">
        <w:rPr>
          <w:rFonts w:ascii="Palatino Linotype" w:hAnsi="Palatino Linotype" w:cs="Arial"/>
          <w:b/>
          <w:color w:val="000000" w:themeColor="text1"/>
        </w:rPr>
        <w:t>SUJETO OBLIGADO</w:t>
      </w:r>
      <w:r w:rsidRPr="00666016">
        <w:rPr>
          <w:rFonts w:ascii="Palatino Linotype" w:hAnsi="Palatino Linotype" w:cs="Arial"/>
          <w:color w:val="000000" w:themeColor="text1"/>
        </w:rPr>
        <w:t xml:space="preserve">, </w:t>
      </w:r>
      <w:r w:rsidR="004E28B7" w:rsidRPr="00666016">
        <w:rPr>
          <w:rFonts w:ascii="Palatino Linotype" w:hAnsi="Palatino Linotype" w:cs="Arial"/>
          <w:color w:val="000000" w:themeColor="text1"/>
        </w:rPr>
        <w:t xml:space="preserve">entrego al </w:t>
      </w:r>
      <w:r w:rsidR="004E28B7" w:rsidRPr="00666016">
        <w:rPr>
          <w:rFonts w:ascii="Palatino Linotype" w:eastAsia="Times New Roman" w:hAnsi="Palatino Linotype" w:cs="Arial"/>
          <w:color w:val="000000" w:themeColor="text1"/>
          <w:lang w:val="es-ES"/>
        </w:rPr>
        <w:t xml:space="preserve">entonces </w:t>
      </w:r>
      <w:r w:rsidR="004E28B7" w:rsidRPr="00666016">
        <w:rPr>
          <w:rFonts w:ascii="Palatino Linotype" w:eastAsia="Times New Roman" w:hAnsi="Palatino Linotype" w:cs="Arial"/>
          <w:b/>
          <w:color w:val="000000" w:themeColor="text1"/>
          <w:lang w:val="es-ES"/>
        </w:rPr>
        <w:t>SOLICITANTE</w:t>
      </w:r>
      <w:r w:rsidR="004E28B7" w:rsidRPr="00666016">
        <w:rPr>
          <w:rFonts w:ascii="Palatino Linotype" w:eastAsia="Times New Roman" w:hAnsi="Palatino Linotype" w:cs="Arial"/>
          <w:color w:val="000000" w:themeColor="text1"/>
          <w:lang w:val="es-ES"/>
        </w:rPr>
        <w:t xml:space="preserve"> los archivos electrónicos cuyo contenido se describe a continuación:</w:t>
      </w:r>
    </w:p>
    <w:p w14:paraId="3ED6DF07" w14:textId="77777777" w:rsidR="004E28B7" w:rsidRPr="00666016" w:rsidRDefault="004E28B7" w:rsidP="004E28B7">
      <w:pPr>
        <w:pStyle w:val="Prrafodelista"/>
        <w:tabs>
          <w:tab w:val="left" w:pos="567"/>
        </w:tabs>
        <w:spacing w:line="360" w:lineRule="auto"/>
        <w:ind w:left="0" w:right="49"/>
        <w:jc w:val="both"/>
        <w:rPr>
          <w:rFonts w:ascii="Palatino Linotype" w:hAnsi="Palatino Linotype" w:cs="Arial"/>
          <w:color w:val="000000" w:themeColor="text1"/>
        </w:rPr>
      </w:pPr>
    </w:p>
    <w:p w14:paraId="3ED6DF08" w14:textId="77777777" w:rsidR="004E28B7" w:rsidRPr="00666016" w:rsidRDefault="004E28B7" w:rsidP="004E28B7">
      <w:pPr>
        <w:pStyle w:val="Prrafodelista"/>
        <w:tabs>
          <w:tab w:val="left" w:pos="284"/>
          <w:tab w:val="left" w:pos="426"/>
        </w:tabs>
        <w:spacing w:line="276" w:lineRule="auto"/>
        <w:ind w:left="567" w:right="616"/>
        <w:jc w:val="both"/>
        <w:rPr>
          <w:rFonts w:ascii="Palatino Linotype" w:hAnsi="Palatino Linotype"/>
          <w:b/>
          <w:color w:val="000000" w:themeColor="text1"/>
          <w:sz w:val="22"/>
          <w:szCs w:val="22"/>
        </w:rPr>
      </w:pPr>
      <w:r w:rsidRPr="00666016">
        <w:rPr>
          <w:rFonts w:ascii="Palatino Linotype" w:eastAsia="Calibri" w:hAnsi="Palatino Linotype" w:cs="Arial"/>
          <w:b/>
          <w:color w:val="000000" w:themeColor="text1"/>
          <w:sz w:val="22"/>
          <w:szCs w:val="22"/>
          <w:lang w:val="es-ES"/>
        </w:rPr>
        <w:t>Archivos electrónicos presentados en respuesta</w:t>
      </w:r>
      <w:r w:rsidRPr="00666016">
        <w:rPr>
          <w:rFonts w:ascii="Palatino Linotype" w:hAnsi="Palatino Linotype"/>
          <w:b/>
          <w:color w:val="000000" w:themeColor="text1"/>
          <w:sz w:val="22"/>
          <w:szCs w:val="22"/>
        </w:rPr>
        <w:t xml:space="preserve"> a la solicitud 00058/CAEM/IP/2022</w:t>
      </w:r>
    </w:p>
    <w:p w14:paraId="3ED6DF09" w14:textId="77777777" w:rsidR="004E28B7" w:rsidRPr="00666016" w:rsidRDefault="004E28B7" w:rsidP="004E28B7">
      <w:pPr>
        <w:pStyle w:val="Prrafodelista"/>
        <w:tabs>
          <w:tab w:val="left" w:pos="284"/>
          <w:tab w:val="left" w:pos="426"/>
        </w:tabs>
        <w:spacing w:line="276" w:lineRule="auto"/>
        <w:ind w:left="567" w:right="616"/>
        <w:jc w:val="both"/>
        <w:rPr>
          <w:rFonts w:ascii="Palatino Linotype" w:eastAsia="Times New Roman" w:hAnsi="Palatino Linotype" w:cs="Helvetica"/>
          <w:color w:val="000000"/>
          <w:sz w:val="22"/>
          <w:szCs w:val="22"/>
        </w:rPr>
      </w:pPr>
      <w:r w:rsidRPr="00666016">
        <w:rPr>
          <w:rFonts w:ascii="Palatino Linotype" w:hAnsi="Palatino Linotype"/>
          <w:b/>
          <w:i/>
          <w:color w:val="000000" w:themeColor="text1"/>
          <w:sz w:val="22"/>
          <w:szCs w:val="22"/>
        </w:rPr>
        <w:lastRenderedPageBreak/>
        <w:t>“058 RES.docx”</w:t>
      </w:r>
      <w:r w:rsidRPr="00666016">
        <w:rPr>
          <w:rFonts w:ascii="Palatino Linotype" w:hAnsi="Palatino Linotype"/>
          <w:color w:val="000000" w:themeColor="text1"/>
          <w:sz w:val="22"/>
          <w:szCs w:val="22"/>
        </w:rPr>
        <w:t>: Documento de una foja, consistente en el oficio número</w:t>
      </w:r>
      <w:r w:rsidRPr="00666016">
        <w:rPr>
          <w:rFonts w:ascii="Palatino Linotype" w:eastAsia="Times New Roman" w:hAnsi="Palatino Linotype" w:cs="Helvetica"/>
          <w:color w:val="000000"/>
          <w:sz w:val="22"/>
          <w:szCs w:val="22"/>
        </w:rPr>
        <w:t xml:space="preserve"> </w:t>
      </w:r>
      <w:r w:rsidRPr="00666016">
        <w:rPr>
          <w:rFonts w:ascii="Palatino Linotype" w:eastAsia="Times New Roman" w:hAnsi="Palatino Linotype" w:cs="Helvetica"/>
          <w:b/>
          <w:color w:val="000000"/>
          <w:sz w:val="22"/>
          <w:szCs w:val="22"/>
        </w:rPr>
        <w:t>219C0110000301S/ 0133 /2022</w:t>
      </w:r>
      <w:r w:rsidRPr="00666016">
        <w:rPr>
          <w:rFonts w:ascii="Palatino Linotype" w:eastAsia="Times New Roman" w:hAnsi="Palatino Linotype" w:cs="Helvetica"/>
          <w:color w:val="000000"/>
          <w:sz w:val="22"/>
          <w:szCs w:val="22"/>
        </w:rPr>
        <w:t xml:space="preserve">, del </w:t>
      </w:r>
      <w:r w:rsidR="00C7606C" w:rsidRPr="00666016">
        <w:rPr>
          <w:rFonts w:ascii="Palatino Linotype" w:eastAsia="Times New Roman" w:hAnsi="Palatino Linotype" w:cs="Helvetica"/>
          <w:color w:val="000000"/>
          <w:sz w:val="22"/>
          <w:szCs w:val="22"/>
        </w:rPr>
        <w:t>veintinueve (</w:t>
      </w:r>
      <w:r w:rsidRPr="00666016">
        <w:rPr>
          <w:rFonts w:ascii="Palatino Linotype" w:eastAsia="Times New Roman" w:hAnsi="Palatino Linotype" w:cs="Helvetica"/>
          <w:color w:val="000000"/>
          <w:sz w:val="22"/>
          <w:szCs w:val="22"/>
        </w:rPr>
        <w:t>29</w:t>
      </w:r>
      <w:r w:rsidR="00C7606C" w:rsidRPr="00666016">
        <w:rPr>
          <w:rFonts w:ascii="Palatino Linotype" w:eastAsia="Times New Roman" w:hAnsi="Palatino Linotype" w:cs="Helvetica"/>
          <w:color w:val="000000"/>
          <w:sz w:val="22"/>
          <w:szCs w:val="22"/>
        </w:rPr>
        <w:t>)</w:t>
      </w:r>
      <w:r w:rsidRPr="00666016">
        <w:rPr>
          <w:rFonts w:ascii="Palatino Linotype" w:eastAsia="Times New Roman" w:hAnsi="Palatino Linotype" w:cs="Helvetica"/>
          <w:color w:val="000000"/>
          <w:sz w:val="22"/>
          <w:szCs w:val="22"/>
        </w:rPr>
        <w:t xml:space="preserve"> de abril de dos mil veintidós, suscrito por el Jefe de la Unidad de Información, Planeación, Programación y Evaluación y Titular de la Unidad de Transparencia, mediante el cual hace del conocimiento que la Comisión del Agua del Estado de México no se emiten certificados y/o constancias de adeudo.</w:t>
      </w:r>
    </w:p>
    <w:p w14:paraId="3ED6DF0A" w14:textId="77777777" w:rsidR="004E28B7" w:rsidRPr="00666016" w:rsidRDefault="004E28B7" w:rsidP="004E28B7">
      <w:pPr>
        <w:pStyle w:val="Prrafodelista"/>
        <w:tabs>
          <w:tab w:val="left" w:pos="284"/>
          <w:tab w:val="left" w:pos="426"/>
        </w:tabs>
        <w:spacing w:line="276" w:lineRule="auto"/>
        <w:ind w:left="567" w:right="616"/>
        <w:jc w:val="both"/>
        <w:rPr>
          <w:rFonts w:ascii="Palatino Linotype" w:eastAsia="Times New Roman" w:hAnsi="Palatino Linotype" w:cs="Helvetica"/>
          <w:color w:val="000000"/>
          <w:sz w:val="22"/>
          <w:szCs w:val="22"/>
        </w:rPr>
      </w:pPr>
    </w:p>
    <w:p w14:paraId="3ED6DF0B" w14:textId="77777777" w:rsidR="004E28B7" w:rsidRPr="00666016" w:rsidRDefault="004E28B7" w:rsidP="004E28B7">
      <w:pPr>
        <w:tabs>
          <w:tab w:val="left" w:pos="284"/>
          <w:tab w:val="left" w:pos="426"/>
        </w:tabs>
        <w:spacing w:line="276" w:lineRule="auto"/>
        <w:ind w:left="567" w:right="616"/>
        <w:contextualSpacing/>
        <w:jc w:val="both"/>
        <w:rPr>
          <w:rFonts w:ascii="Palatino Linotype" w:hAnsi="Palatino Linotype"/>
          <w:b/>
          <w:color w:val="000000" w:themeColor="text1"/>
          <w:sz w:val="22"/>
          <w:szCs w:val="22"/>
        </w:rPr>
      </w:pPr>
      <w:r w:rsidRPr="00666016">
        <w:rPr>
          <w:rFonts w:ascii="Palatino Linotype" w:eastAsia="Calibri" w:hAnsi="Palatino Linotype" w:cs="Arial"/>
          <w:b/>
          <w:color w:val="000000" w:themeColor="text1"/>
          <w:sz w:val="22"/>
          <w:szCs w:val="22"/>
          <w:lang w:val="es-ES"/>
        </w:rPr>
        <w:t>Archivos electrónicos presentados en respuesta</w:t>
      </w:r>
      <w:r w:rsidRPr="00666016">
        <w:rPr>
          <w:rFonts w:ascii="Palatino Linotype" w:hAnsi="Palatino Linotype"/>
          <w:b/>
          <w:color w:val="000000" w:themeColor="text1"/>
          <w:sz w:val="22"/>
          <w:szCs w:val="22"/>
        </w:rPr>
        <w:t xml:space="preserve"> a la solicitud 00057/CAEM/IP/2022</w:t>
      </w:r>
    </w:p>
    <w:p w14:paraId="3ED6DF0C" w14:textId="77777777" w:rsidR="004E28B7" w:rsidRPr="00666016" w:rsidRDefault="004E28B7" w:rsidP="004E28B7">
      <w:pPr>
        <w:tabs>
          <w:tab w:val="left" w:pos="284"/>
          <w:tab w:val="left" w:pos="426"/>
        </w:tabs>
        <w:spacing w:line="276" w:lineRule="auto"/>
        <w:ind w:left="567" w:right="616"/>
        <w:contextualSpacing/>
        <w:jc w:val="both"/>
        <w:rPr>
          <w:rFonts w:ascii="Palatino Linotype" w:hAnsi="Palatino Linotype"/>
          <w:b/>
          <w:color w:val="000000" w:themeColor="text1"/>
          <w:sz w:val="22"/>
          <w:szCs w:val="22"/>
        </w:rPr>
      </w:pPr>
    </w:p>
    <w:p w14:paraId="3ED6DF0D" w14:textId="77777777" w:rsidR="004E28B7" w:rsidRPr="00666016" w:rsidRDefault="004E28B7" w:rsidP="004E28B7">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r w:rsidRPr="00666016">
        <w:rPr>
          <w:rFonts w:ascii="Palatino Linotype" w:hAnsi="Palatino Linotype"/>
          <w:b/>
          <w:color w:val="000000" w:themeColor="text1"/>
          <w:sz w:val="22"/>
          <w:szCs w:val="22"/>
        </w:rPr>
        <w:t xml:space="preserve"> </w:t>
      </w:r>
      <w:r w:rsidRPr="00666016">
        <w:rPr>
          <w:rFonts w:ascii="Palatino Linotype" w:hAnsi="Palatino Linotype"/>
          <w:color w:val="000000" w:themeColor="text1"/>
          <w:sz w:val="22"/>
          <w:szCs w:val="22"/>
        </w:rPr>
        <w:t>Los documentos</w:t>
      </w:r>
      <w:r w:rsidRPr="00666016">
        <w:rPr>
          <w:rFonts w:ascii="Palatino Linotype" w:hAnsi="Palatino Linotype"/>
          <w:b/>
          <w:color w:val="000000" w:themeColor="text1"/>
          <w:sz w:val="22"/>
          <w:szCs w:val="22"/>
        </w:rPr>
        <w:t xml:space="preserve"> “</w:t>
      </w:r>
      <w:r w:rsidRPr="00666016">
        <w:rPr>
          <w:rFonts w:ascii="Palatino Linotype" w:hAnsi="Palatino Linotype"/>
          <w:b/>
          <w:i/>
          <w:color w:val="000000" w:themeColor="text1"/>
          <w:sz w:val="22"/>
          <w:szCs w:val="22"/>
        </w:rPr>
        <w:t>00057 CAEM IP 2022.pdf</w:t>
      </w:r>
      <w:r w:rsidRPr="00666016">
        <w:rPr>
          <w:rFonts w:ascii="Palatino Linotype" w:hAnsi="Palatino Linotype"/>
          <w:b/>
          <w:color w:val="000000" w:themeColor="text1"/>
          <w:sz w:val="22"/>
          <w:szCs w:val="22"/>
        </w:rPr>
        <w:t>”</w:t>
      </w:r>
      <w:r w:rsidRPr="00666016">
        <w:rPr>
          <w:rFonts w:ascii="Palatino Linotype" w:hAnsi="Palatino Linotype"/>
          <w:color w:val="000000" w:themeColor="text1"/>
          <w:sz w:val="22"/>
          <w:szCs w:val="22"/>
        </w:rPr>
        <w:t xml:space="preserve"> y</w:t>
      </w:r>
      <w:r w:rsidRPr="00666016">
        <w:rPr>
          <w:rFonts w:ascii="Palatino Linotype" w:hAnsi="Palatino Linotype"/>
          <w:b/>
          <w:color w:val="000000" w:themeColor="text1"/>
          <w:sz w:val="22"/>
          <w:szCs w:val="22"/>
        </w:rPr>
        <w:t xml:space="preserve"> “00057 CAEM IP 2022 (1).pdf”, </w:t>
      </w:r>
      <w:r w:rsidRPr="00666016">
        <w:rPr>
          <w:rFonts w:ascii="Palatino Linotype" w:hAnsi="Palatino Linotype"/>
          <w:color w:val="000000" w:themeColor="text1"/>
          <w:sz w:val="22"/>
          <w:szCs w:val="22"/>
        </w:rPr>
        <w:t xml:space="preserve">presentan la misma estructura y contenido, mismo que se describe a continuación. </w:t>
      </w:r>
    </w:p>
    <w:p w14:paraId="3ED6DF0E" w14:textId="77777777" w:rsidR="004E28B7" w:rsidRPr="00666016" w:rsidRDefault="004E28B7" w:rsidP="004E28B7">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p>
    <w:p w14:paraId="3ED6DF0F" w14:textId="77777777" w:rsidR="004E28B7" w:rsidRPr="00666016" w:rsidRDefault="004E28B7" w:rsidP="00187447">
      <w:pPr>
        <w:pStyle w:val="Prrafodelista"/>
        <w:numPr>
          <w:ilvl w:val="0"/>
          <w:numId w:val="6"/>
        </w:numPr>
        <w:tabs>
          <w:tab w:val="left" w:pos="284"/>
          <w:tab w:val="left" w:pos="426"/>
        </w:tabs>
        <w:spacing w:line="276" w:lineRule="auto"/>
        <w:ind w:left="851" w:right="616" w:hanging="284"/>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-Oficio número </w:t>
      </w:r>
      <w:r w:rsidRPr="00666016">
        <w:rPr>
          <w:rFonts w:ascii="Palatino Linotype" w:hAnsi="Palatino Linotype"/>
          <w:b/>
          <w:color w:val="000000" w:themeColor="text1"/>
          <w:sz w:val="22"/>
          <w:szCs w:val="22"/>
        </w:rPr>
        <w:t>0114000000L/000685/202</w:t>
      </w:r>
      <w:r w:rsidR="00C7606C" w:rsidRPr="00666016">
        <w:rPr>
          <w:rFonts w:ascii="Palatino Linotype" w:hAnsi="Palatino Linotype"/>
          <w:b/>
          <w:color w:val="000000" w:themeColor="text1"/>
          <w:sz w:val="22"/>
          <w:szCs w:val="22"/>
        </w:rPr>
        <w:t>2</w:t>
      </w:r>
      <w:r w:rsidRPr="00666016">
        <w:rPr>
          <w:rFonts w:ascii="Palatino Linotype" w:hAnsi="Palatino Linotype"/>
          <w:color w:val="000000" w:themeColor="text1"/>
          <w:sz w:val="22"/>
          <w:szCs w:val="22"/>
        </w:rPr>
        <w:t xml:space="preserve">, suscrito por el Director General de Operaciones y Atención a Emergencias, mediante el cual hace del conocimiento que se anexan los reportes de volúmenes de agua en bloque entregado el mes de febrero de 2022 a los municipios de Tlalnepantla de Baz, Coacalco, Ecatepec, Nezahualcóyotl y Valle de Chalco Solidaridad, debidamente requisitadas por la autoridad municipal. </w:t>
      </w:r>
    </w:p>
    <w:p w14:paraId="3ED6DF10" w14:textId="77777777" w:rsidR="004E28B7" w:rsidRPr="00666016" w:rsidRDefault="004E28B7" w:rsidP="00187447">
      <w:pPr>
        <w:pStyle w:val="Prrafodelista"/>
        <w:numPr>
          <w:ilvl w:val="0"/>
          <w:numId w:val="6"/>
        </w:numPr>
        <w:tabs>
          <w:tab w:val="left" w:pos="284"/>
          <w:tab w:val="left" w:pos="426"/>
        </w:tabs>
        <w:spacing w:line="276" w:lineRule="auto"/>
        <w:ind w:left="851" w:right="616" w:hanging="284"/>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-Adjunta 5 reportes de volúmenes de agua en bloque, de los municipios enlistados:</w:t>
      </w:r>
    </w:p>
    <w:p w14:paraId="3ED6DF11" w14:textId="77777777" w:rsidR="004E28B7" w:rsidRPr="00666016" w:rsidRDefault="004E28B7" w:rsidP="004E28B7">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-Tlalnepantla</w:t>
      </w:r>
    </w:p>
    <w:p w14:paraId="3ED6DF12" w14:textId="77777777" w:rsidR="004E28B7" w:rsidRPr="00666016" w:rsidRDefault="004E28B7" w:rsidP="004E28B7">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-Coacalco</w:t>
      </w:r>
    </w:p>
    <w:p w14:paraId="3ED6DF13" w14:textId="77777777" w:rsidR="004E28B7" w:rsidRPr="00666016" w:rsidRDefault="004E28B7" w:rsidP="004E28B7">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-Ecatepec</w:t>
      </w:r>
    </w:p>
    <w:p w14:paraId="3ED6DF14" w14:textId="77777777" w:rsidR="004E28B7" w:rsidRPr="00666016" w:rsidRDefault="004E28B7" w:rsidP="004E28B7">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-Nezahualcóyotl</w:t>
      </w:r>
    </w:p>
    <w:p w14:paraId="3ED6DF15" w14:textId="77777777" w:rsidR="004E28B7" w:rsidRPr="00666016" w:rsidRDefault="004E28B7" w:rsidP="004E28B7">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-Valle de Chalco Solidaridad</w:t>
      </w:r>
    </w:p>
    <w:p w14:paraId="3ED6DF16" w14:textId="77777777" w:rsidR="004E28B7" w:rsidRPr="00666016" w:rsidRDefault="004E28B7" w:rsidP="004E28B7">
      <w:pPr>
        <w:tabs>
          <w:tab w:val="left" w:pos="284"/>
          <w:tab w:val="left" w:pos="426"/>
        </w:tabs>
        <w:spacing w:line="276" w:lineRule="auto"/>
        <w:ind w:right="616"/>
        <w:contextualSpacing/>
        <w:jc w:val="both"/>
        <w:rPr>
          <w:rFonts w:ascii="Palatino Linotype" w:hAnsi="Palatino Linotype"/>
          <w:color w:val="000000" w:themeColor="text1"/>
          <w:sz w:val="22"/>
          <w:szCs w:val="22"/>
        </w:rPr>
      </w:pPr>
    </w:p>
    <w:p w14:paraId="3ED6DF17" w14:textId="77777777" w:rsidR="004E28B7" w:rsidRPr="00666016" w:rsidRDefault="004E28B7" w:rsidP="004E28B7">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Los documentos </w:t>
      </w:r>
      <w:r w:rsidRPr="00666016">
        <w:rPr>
          <w:rFonts w:ascii="Palatino Linotype" w:hAnsi="Palatino Linotype"/>
          <w:b/>
          <w:color w:val="000000" w:themeColor="text1"/>
          <w:sz w:val="22"/>
          <w:szCs w:val="22"/>
        </w:rPr>
        <w:t xml:space="preserve">00057_CAEM_IP_Respuesta_DGAF_2022.pdf y 00057_CAEM_IP_Respuesta_DGAF_2022.pdf, </w:t>
      </w:r>
      <w:r w:rsidRPr="00666016">
        <w:rPr>
          <w:rFonts w:ascii="Palatino Linotype" w:hAnsi="Palatino Linotype"/>
          <w:color w:val="000000" w:themeColor="text1"/>
          <w:sz w:val="22"/>
          <w:szCs w:val="22"/>
        </w:rPr>
        <w:t xml:space="preserve">contienen el mismo oficio de número </w:t>
      </w:r>
      <w:r w:rsidRPr="00666016">
        <w:rPr>
          <w:rFonts w:ascii="Palatino Linotype" w:hAnsi="Palatino Linotype"/>
          <w:b/>
          <w:color w:val="000000" w:themeColor="text1"/>
          <w:sz w:val="22"/>
          <w:szCs w:val="22"/>
        </w:rPr>
        <w:t>219C0117L/826/2022</w:t>
      </w:r>
      <w:r w:rsidRPr="00666016">
        <w:rPr>
          <w:rFonts w:ascii="Palatino Linotype" w:hAnsi="Palatino Linotype"/>
          <w:color w:val="000000" w:themeColor="text1"/>
          <w:sz w:val="22"/>
          <w:szCs w:val="22"/>
        </w:rPr>
        <w:t xml:space="preserve">, </w:t>
      </w:r>
      <w:r w:rsidR="00C7606C" w:rsidRPr="00666016">
        <w:rPr>
          <w:rFonts w:ascii="Palatino Linotype" w:hAnsi="Palatino Linotype"/>
          <w:color w:val="000000" w:themeColor="text1"/>
          <w:sz w:val="22"/>
          <w:szCs w:val="22"/>
        </w:rPr>
        <w:t xml:space="preserve"> veintisiete</w:t>
      </w:r>
      <w:r w:rsidRPr="00666016">
        <w:rPr>
          <w:rFonts w:ascii="Palatino Linotype" w:hAnsi="Palatino Linotype"/>
          <w:color w:val="000000" w:themeColor="text1"/>
          <w:sz w:val="22"/>
          <w:szCs w:val="22"/>
        </w:rPr>
        <w:t xml:space="preserve"> </w:t>
      </w:r>
      <w:r w:rsidR="00C7606C" w:rsidRPr="00666016">
        <w:rPr>
          <w:rFonts w:ascii="Palatino Linotype" w:hAnsi="Palatino Linotype"/>
          <w:color w:val="000000" w:themeColor="text1"/>
          <w:sz w:val="22"/>
          <w:szCs w:val="22"/>
        </w:rPr>
        <w:t>(</w:t>
      </w:r>
      <w:r w:rsidRPr="00666016">
        <w:rPr>
          <w:rFonts w:ascii="Palatino Linotype" w:hAnsi="Palatino Linotype"/>
          <w:color w:val="000000" w:themeColor="text1"/>
          <w:sz w:val="22"/>
          <w:szCs w:val="22"/>
        </w:rPr>
        <w:t>27</w:t>
      </w:r>
      <w:r w:rsidR="00C7606C" w:rsidRPr="00666016">
        <w:rPr>
          <w:rFonts w:ascii="Palatino Linotype" w:hAnsi="Palatino Linotype"/>
          <w:color w:val="000000" w:themeColor="text1"/>
          <w:sz w:val="22"/>
          <w:szCs w:val="22"/>
        </w:rPr>
        <w:t>)</w:t>
      </w:r>
      <w:r w:rsidRPr="00666016">
        <w:rPr>
          <w:rFonts w:ascii="Palatino Linotype" w:hAnsi="Palatino Linotype"/>
          <w:color w:val="000000" w:themeColor="text1"/>
          <w:sz w:val="22"/>
          <w:szCs w:val="22"/>
        </w:rPr>
        <w:t xml:space="preserve"> de abril de dos mil veintidós, suscrito por el Director de Administración, por medio del cual hace del conocimiento lo siguiente:</w:t>
      </w:r>
    </w:p>
    <w:p w14:paraId="3ED6DF18" w14:textId="77777777" w:rsidR="004E28B7" w:rsidRPr="00666016" w:rsidRDefault="004E28B7"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De conformidad con el Manual general de Organización de la Comisión del Agua del Estado de México la Dirección General de Administración </w:t>
      </w:r>
      <w:r w:rsidRPr="00666016">
        <w:rPr>
          <w:rFonts w:ascii="Palatino Linotype" w:hAnsi="Palatino Linotype"/>
          <w:color w:val="000000" w:themeColor="text1"/>
          <w:sz w:val="22"/>
          <w:szCs w:val="22"/>
        </w:rPr>
        <w:lastRenderedPageBreak/>
        <w:t xml:space="preserve">y Finanzas no ostenta funciones para contar el caudal subministrado a los organismos operadores y/o municipios. </w:t>
      </w:r>
    </w:p>
    <w:p w14:paraId="3ED6DF19" w14:textId="77777777" w:rsidR="004E28B7" w:rsidRPr="00666016" w:rsidRDefault="004E28B7"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La Dirección General de Administración y Finanzas, a la fecha, no ostenta facturas por concepto de pago directo realizadas por Coacalco, Ecatepec, Nezahualcóyotl y valle de Chalco, por lo que hace el municipio de Tlalnepantla se anexan dos facturas por pago directo de los meses de enero y febrero. </w:t>
      </w:r>
    </w:p>
    <w:p w14:paraId="3ED6DF1A" w14:textId="77777777" w:rsidR="004E28B7" w:rsidRPr="00666016" w:rsidRDefault="004E28B7"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Así mismo informa que la Dirección General de Administración y Finanzas no cuenta con convenios celebrados con dichos municipios. </w:t>
      </w:r>
    </w:p>
    <w:p w14:paraId="3ED6DF1B" w14:textId="77777777" w:rsidR="004E28B7" w:rsidRPr="00666016" w:rsidRDefault="004E28B7" w:rsidP="004E28B7">
      <w:pPr>
        <w:tabs>
          <w:tab w:val="left" w:pos="284"/>
          <w:tab w:val="left" w:pos="426"/>
        </w:tabs>
        <w:spacing w:line="276" w:lineRule="auto"/>
        <w:ind w:right="616"/>
        <w:contextualSpacing/>
        <w:jc w:val="both"/>
        <w:rPr>
          <w:rFonts w:ascii="Palatino Linotype" w:hAnsi="Palatino Linotype"/>
          <w:b/>
          <w:color w:val="000000" w:themeColor="text1"/>
          <w:sz w:val="22"/>
          <w:szCs w:val="22"/>
        </w:rPr>
      </w:pPr>
    </w:p>
    <w:p w14:paraId="3ED6DF1C" w14:textId="77777777" w:rsidR="004E28B7" w:rsidRPr="00666016" w:rsidRDefault="004E28B7" w:rsidP="004E28B7">
      <w:pPr>
        <w:tabs>
          <w:tab w:val="left" w:pos="284"/>
          <w:tab w:val="left" w:pos="426"/>
        </w:tabs>
        <w:spacing w:line="276" w:lineRule="auto"/>
        <w:ind w:left="567" w:right="616"/>
        <w:contextualSpacing/>
        <w:jc w:val="both"/>
        <w:rPr>
          <w:rFonts w:ascii="Palatino Linotype" w:hAnsi="Palatino Linotype"/>
          <w:color w:val="000000" w:themeColor="text1"/>
          <w:sz w:val="22"/>
          <w:szCs w:val="22"/>
        </w:rPr>
      </w:pPr>
      <w:r w:rsidRPr="00666016">
        <w:rPr>
          <w:rFonts w:ascii="Palatino Linotype" w:hAnsi="Palatino Linotype"/>
          <w:b/>
          <w:color w:val="000000" w:themeColor="text1"/>
          <w:sz w:val="22"/>
          <w:szCs w:val="22"/>
        </w:rPr>
        <w:t>“</w:t>
      </w:r>
      <w:r w:rsidRPr="00666016">
        <w:rPr>
          <w:rFonts w:ascii="Palatino Linotype" w:hAnsi="Palatino Linotype"/>
          <w:b/>
          <w:i/>
          <w:color w:val="000000" w:themeColor="text1"/>
          <w:sz w:val="22"/>
          <w:szCs w:val="22"/>
        </w:rPr>
        <w:t>anexo 57 dgaf02-05-2022-130910.pdf</w:t>
      </w:r>
      <w:r w:rsidRPr="00666016">
        <w:rPr>
          <w:rFonts w:ascii="Palatino Linotype" w:hAnsi="Palatino Linotype"/>
          <w:b/>
          <w:color w:val="000000" w:themeColor="text1"/>
          <w:sz w:val="22"/>
          <w:szCs w:val="22"/>
        </w:rPr>
        <w:t xml:space="preserve">”: </w:t>
      </w:r>
      <w:r w:rsidRPr="00666016">
        <w:rPr>
          <w:rFonts w:ascii="Palatino Linotype" w:hAnsi="Palatino Linotype"/>
          <w:color w:val="000000" w:themeColor="text1"/>
          <w:sz w:val="22"/>
          <w:szCs w:val="22"/>
        </w:rPr>
        <w:t>Documento que contiene dos facturas de pago de consumo de  enero y febrero de 2022, por derechos de conducción de volúmenes asignados del Municipio de Tlalnepantla.</w:t>
      </w:r>
    </w:p>
    <w:p w14:paraId="3ED6DF1D" w14:textId="77777777" w:rsidR="004E28B7" w:rsidRPr="00666016" w:rsidRDefault="004E28B7" w:rsidP="004E28B7">
      <w:pPr>
        <w:pStyle w:val="Prrafodelista"/>
        <w:tabs>
          <w:tab w:val="left" w:pos="567"/>
        </w:tabs>
        <w:spacing w:line="360" w:lineRule="auto"/>
        <w:ind w:left="0" w:right="49"/>
        <w:jc w:val="both"/>
        <w:rPr>
          <w:rFonts w:ascii="Palatino Linotype" w:hAnsi="Palatino Linotype" w:cs="Arial"/>
          <w:color w:val="000000" w:themeColor="text1"/>
        </w:rPr>
      </w:pPr>
    </w:p>
    <w:p w14:paraId="3ED6DF1E" w14:textId="77777777" w:rsidR="00182DC5" w:rsidRPr="00666016" w:rsidRDefault="00F84C8C" w:rsidP="004E28B7">
      <w:pPr>
        <w:pStyle w:val="Prrafodelista"/>
        <w:numPr>
          <w:ilvl w:val="0"/>
          <w:numId w:val="1"/>
        </w:numPr>
        <w:tabs>
          <w:tab w:val="left" w:pos="567"/>
        </w:tabs>
        <w:spacing w:line="360" w:lineRule="auto"/>
        <w:ind w:left="0" w:right="49" w:firstLine="0"/>
        <w:jc w:val="both"/>
        <w:rPr>
          <w:rFonts w:ascii="Palatino Linotype" w:hAnsi="Palatino Linotype" w:cs="Arial"/>
          <w:color w:val="000000" w:themeColor="text1"/>
        </w:rPr>
      </w:pPr>
      <w:r w:rsidRPr="00666016">
        <w:rPr>
          <w:rFonts w:ascii="Palatino Linotype" w:hAnsi="Palatino Linotype" w:cs="Arial"/>
          <w:color w:val="000000" w:themeColor="text1"/>
        </w:rPr>
        <w:t xml:space="preserve">El </w:t>
      </w:r>
      <w:r w:rsidR="003744A4" w:rsidRPr="00666016">
        <w:rPr>
          <w:rFonts w:ascii="Palatino Linotype" w:hAnsi="Palatino Linotype" w:cs="Arial"/>
          <w:color w:val="000000" w:themeColor="text1"/>
        </w:rPr>
        <w:t xml:space="preserve">particular impugnó las respuestas del </w:t>
      </w:r>
      <w:r w:rsidR="003744A4" w:rsidRPr="00666016">
        <w:rPr>
          <w:rFonts w:ascii="Palatino Linotype" w:hAnsi="Palatino Linotype" w:cs="Arial"/>
          <w:b/>
          <w:color w:val="000000" w:themeColor="text1"/>
        </w:rPr>
        <w:t>SUJETO OBLIGADO</w:t>
      </w:r>
      <w:r w:rsidR="003744A4" w:rsidRPr="00666016">
        <w:rPr>
          <w:rFonts w:ascii="Palatino Linotype" w:hAnsi="Palatino Linotype" w:cs="Arial"/>
          <w:color w:val="000000" w:themeColor="text1"/>
        </w:rPr>
        <w:t xml:space="preserve"> mediante recursos de revisión, y en los que señaló por agravios, </w:t>
      </w:r>
      <w:r w:rsidR="0033684B" w:rsidRPr="00666016">
        <w:rPr>
          <w:rFonts w:ascii="Palatino Linotype" w:hAnsi="Palatino Linotype" w:cs="Arial"/>
          <w:color w:val="000000" w:themeColor="text1"/>
        </w:rPr>
        <w:t xml:space="preserve">la falta de entrega de la información e información incompleta. </w:t>
      </w:r>
    </w:p>
    <w:p w14:paraId="3ED6DF1F" w14:textId="77777777" w:rsidR="003744A4" w:rsidRPr="00666016" w:rsidRDefault="003744A4" w:rsidP="003744A4">
      <w:pPr>
        <w:pStyle w:val="Prrafodelista"/>
        <w:tabs>
          <w:tab w:val="left" w:pos="426"/>
        </w:tabs>
        <w:spacing w:line="360" w:lineRule="auto"/>
        <w:ind w:left="0" w:right="49"/>
        <w:jc w:val="both"/>
        <w:rPr>
          <w:rFonts w:ascii="Palatino Linotype" w:hAnsi="Palatino Linotype" w:cs="Arial"/>
          <w:color w:val="000000" w:themeColor="text1"/>
        </w:rPr>
      </w:pPr>
    </w:p>
    <w:p w14:paraId="3ED6DF20" w14:textId="77777777" w:rsidR="003744A4" w:rsidRPr="00666016" w:rsidRDefault="003744A4" w:rsidP="00A847AE">
      <w:pPr>
        <w:pStyle w:val="Prrafodelista"/>
        <w:numPr>
          <w:ilvl w:val="0"/>
          <w:numId w:val="1"/>
        </w:numPr>
        <w:tabs>
          <w:tab w:val="left" w:pos="567"/>
        </w:tabs>
        <w:spacing w:line="360" w:lineRule="auto"/>
        <w:ind w:left="0" w:right="49" w:firstLine="0"/>
        <w:jc w:val="both"/>
        <w:rPr>
          <w:rFonts w:ascii="Palatino Linotype" w:hAnsi="Palatino Linotype" w:cs="Arial"/>
          <w:color w:val="000000" w:themeColor="text1"/>
        </w:rPr>
      </w:pPr>
      <w:r w:rsidRPr="00666016">
        <w:rPr>
          <w:rFonts w:ascii="Palatino Linotype" w:hAnsi="Palatino Linotype" w:cs="Arial"/>
          <w:color w:val="000000" w:themeColor="text1"/>
        </w:rPr>
        <w:t xml:space="preserve">En ese sentido, este Órgano Garante advierte que las razones o motivos de inconformidad manifestados por la </w:t>
      </w:r>
      <w:r w:rsidRPr="00666016">
        <w:rPr>
          <w:rFonts w:ascii="Palatino Linotype" w:hAnsi="Palatino Linotype" w:cs="Arial"/>
          <w:b/>
          <w:bCs/>
          <w:color w:val="000000" w:themeColor="text1"/>
        </w:rPr>
        <w:t>RECURRENTE</w:t>
      </w:r>
      <w:r w:rsidRPr="00666016">
        <w:rPr>
          <w:rFonts w:ascii="Palatino Linotype" w:hAnsi="Palatino Linotype" w:cs="Arial"/>
          <w:color w:val="000000" w:themeColor="text1"/>
        </w:rPr>
        <w:t xml:space="preserve"> sugieren que la respuesta proporcionada por el </w:t>
      </w:r>
      <w:r w:rsidRPr="00666016">
        <w:rPr>
          <w:rFonts w:ascii="Palatino Linotype" w:hAnsi="Palatino Linotype" w:cs="Arial"/>
          <w:b/>
          <w:bCs/>
          <w:color w:val="000000" w:themeColor="text1"/>
        </w:rPr>
        <w:t>SUJETO OBLIGADO</w:t>
      </w:r>
      <w:r w:rsidRPr="00666016">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33684B" w:rsidRPr="00666016">
        <w:rPr>
          <w:rFonts w:ascii="Palatino Linotype" w:hAnsi="Palatino Linotype" w:cs="Arial"/>
          <w:b/>
          <w:color w:val="000000" w:themeColor="text1"/>
        </w:rPr>
        <w:t xml:space="preserve">oportuna y completa. </w:t>
      </w:r>
    </w:p>
    <w:p w14:paraId="3ED6DF21" w14:textId="77777777" w:rsidR="003744A4" w:rsidRPr="00666016" w:rsidRDefault="003744A4" w:rsidP="003744A4">
      <w:pPr>
        <w:pStyle w:val="Prrafodelista"/>
        <w:tabs>
          <w:tab w:val="left" w:pos="426"/>
        </w:tabs>
        <w:spacing w:line="360" w:lineRule="auto"/>
        <w:ind w:left="0" w:right="49"/>
        <w:jc w:val="both"/>
        <w:rPr>
          <w:rFonts w:ascii="Palatino Linotype" w:hAnsi="Palatino Linotype" w:cs="Arial"/>
          <w:color w:val="000000" w:themeColor="text1"/>
        </w:rPr>
      </w:pPr>
    </w:p>
    <w:p w14:paraId="3ED6DF22" w14:textId="77777777" w:rsidR="003744A4" w:rsidRPr="00666016" w:rsidRDefault="003744A4" w:rsidP="00A847AE">
      <w:pPr>
        <w:pStyle w:val="Prrafodelista"/>
        <w:numPr>
          <w:ilvl w:val="0"/>
          <w:numId w:val="1"/>
        </w:numPr>
        <w:tabs>
          <w:tab w:val="left" w:pos="567"/>
        </w:tabs>
        <w:spacing w:line="360" w:lineRule="auto"/>
        <w:ind w:left="0" w:right="49" w:firstLine="0"/>
        <w:jc w:val="both"/>
        <w:rPr>
          <w:rFonts w:ascii="Palatino Linotype" w:hAnsi="Palatino Linotype" w:cs="Arial"/>
          <w:color w:val="000000" w:themeColor="text1"/>
        </w:rPr>
      </w:pPr>
      <w:r w:rsidRPr="00666016">
        <w:rPr>
          <w:rFonts w:ascii="Palatino Linotype" w:hAnsi="Palatino Linotype" w:cs="Arial"/>
          <w:color w:val="000000" w:themeColor="text1"/>
          <w:szCs w:val="23"/>
        </w:rPr>
        <w:t xml:space="preserve">Por lo anterior, la </w:t>
      </w:r>
      <w:r w:rsidRPr="00666016">
        <w:rPr>
          <w:rFonts w:ascii="Palatino Linotype" w:hAnsi="Palatino Linotype" w:cs="Arial"/>
          <w:i/>
          <w:color w:val="000000" w:themeColor="text1"/>
          <w:szCs w:val="23"/>
        </w:rPr>
        <w:t>Litis</w:t>
      </w:r>
      <w:r w:rsidRPr="00666016">
        <w:rPr>
          <w:rFonts w:ascii="Palatino Linotype" w:hAnsi="Palatino Linotype" w:cs="Arial"/>
          <w:color w:val="000000" w:themeColor="text1"/>
          <w:szCs w:val="23"/>
        </w:rPr>
        <w:t xml:space="preserve"> a resolver en el presente recurso se circunscribe en determinar si la respuesta del </w:t>
      </w:r>
      <w:r w:rsidRPr="00666016">
        <w:rPr>
          <w:rFonts w:ascii="Palatino Linotype" w:hAnsi="Palatino Linotype" w:cs="Arial"/>
          <w:b/>
          <w:bCs/>
          <w:color w:val="000000" w:themeColor="text1"/>
          <w:szCs w:val="23"/>
        </w:rPr>
        <w:t>SUJETO OBLIGADO</w:t>
      </w:r>
      <w:r w:rsidRPr="00666016">
        <w:rPr>
          <w:rFonts w:ascii="Palatino Linotype" w:hAnsi="Palatino Linotype" w:cs="Arial"/>
          <w:color w:val="000000" w:themeColor="text1"/>
          <w:szCs w:val="23"/>
        </w:rPr>
        <w:t xml:space="preserve"> colma el derecho de acceso a la información ejercido por la </w:t>
      </w:r>
      <w:r w:rsidRPr="00666016">
        <w:rPr>
          <w:rFonts w:ascii="Palatino Linotype" w:hAnsi="Palatino Linotype" w:cs="Arial"/>
          <w:b/>
          <w:bCs/>
          <w:color w:val="000000" w:themeColor="text1"/>
          <w:szCs w:val="23"/>
        </w:rPr>
        <w:t>RECURRENTE</w:t>
      </w:r>
      <w:r w:rsidRPr="00666016">
        <w:rPr>
          <w:rFonts w:ascii="Palatino Linotype" w:hAnsi="Palatino Linotype" w:cs="Arial"/>
          <w:color w:val="000000" w:themeColor="text1"/>
          <w:szCs w:val="23"/>
        </w:rPr>
        <w:t xml:space="preserve"> o, si por el contrario, se </w:t>
      </w:r>
      <w:r w:rsidRPr="00666016">
        <w:rPr>
          <w:rFonts w:ascii="Palatino Linotype" w:hAnsi="Palatino Linotype"/>
          <w:color w:val="000000" w:themeColor="text1"/>
        </w:rPr>
        <w:t xml:space="preserve">actualizan las </w:t>
      </w:r>
      <w:r w:rsidRPr="00666016">
        <w:rPr>
          <w:rFonts w:ascii="Palatino Linotype" w:hAnsi="Palatino Linotype"/>
          <w:color w:val="000000" w:themeColor="text1"/>
        </w:rPr>
        <w:lastRenderedPageBreak/>
        <w:t>causales de procedencia</w:t>
      </w:r>
      <w:r w:rsidRPr="00666016">
        <w:rPr>
          <w:rFonts w:ascii="Palatino Linotype" w:hAnsi="Palatino Linotype" w:cs="Arial"/>
          <w:color w:val="000000" w:themeColor="text1"/>
          <w:szCs w:val="23"/>
        </w:rPr>
        <w:t xml:space="preserve"> del recurso de revisión establecidas en el artículo 179 </w:t>
      </w:r>
      <w:r w:rsidR="003A7AF2" w:rsidRPr="00666016">
        <w:rPr>
          <w:rFonts w:ascii="Palatino Linotype" w:hAnsi="Palatino Linotype" w:cs="Arial"/>
          <w:color w:val="000000" w:themeColor="text1"/>
          <w:szCs w:val="23"/>
        </w:rPr>
        <w:t>fracciones I, VII y/o V</w:t>
      </w:r>
      <w:r w:rsidRPr="00666016">
        <w:rPr>
          <w:rFonts w:ascii="Palatino Linotype" w:hAnsi="Palatino Linotype" w:cs="Arial"/>
          <w:color w:val="000000" w:themeColor="text1"/>
          <w:szCs w:val="23"/>
        </w:rPr>
        <w:t xml:space="preserve"> de la Ley de Transparencia y Acceso a la Información Pública del Estado de México y Municipios, y que se transcriben a continuación:</w:t>
      </w:r>
    </w:p>
    <w:p w14:paraId="3ED6DF23" w14:textId="77777777" w:rsidR="003744A4" w:rsidRPr="00666016" w:rsidRDefault="003744A4" w:rsidP="003744A4">
      <w:pPr>
        <w:pStyle w:val="Sinespaciado"/>
        <w:tabs>
          <w:tab w:val="left" w:pos="426"/>
        </w:tabs>
        <w:ind w:left="851" w:right="567"/>
        <w:jc w:val="both"/>
        <w:rPr>
          <w:rFonts w:ascii="Palatino Linotype" w:hAnsi="Palatino Linotype"/>
          <w:i/>
          <w:color w:val="000000" w:themeColor="text1"/>
          <w:sz w:val="22"/>
        </w:rPr>
      </w:pPr>
    </w:p>
    <w:p w14:paraId="3ED6DF24" w14:textId="77777777" w:rsidR="003744A4" w:rsidRPr="00666016" w:rsidRDefault="003744A4" w:rsidP="00C1011E">
      <w:pPr>
        <w:pStyle w:val="Sinespaciado"/>
        <w:tabs>
          <w:tab w:val="left" w:pos="426"/>
        </w:tabs>
        <w:ind w:left="567" w:right="567"/>
        <w:jc w:val="both"/>
        <w:rPr>
          <w:rFonts w:ascii="Palatino Linotype" w:hAnsi="Palatino Linotype"/>
          <w:i/>
          <w:color w:val="000000" w:themeColor="text1"/>
          <w:sz w:val="22"/>
        </w:rPr>
      </w:pPr>
      <w:r w:rsidRPr="00666016">
        <w:rPr>
          <w:rFonts w:ascii="Palatino Linotype" w:hAnsi="Palatino Linotype"/>
          <w:i/>
          <w:color w:val="000000" w:themeColor="text1"/>
          <w:sz w:val="22"/>
        </w:rPr>
        <w:t>“</w:t>
      </w:r>
      <w:r w:rsidRPr="00666016">
        <w:rPr>
          <w:rFonts w:ascii="Palatino Linotype" w:hAnsi="Palatino Linotype"/>
          <w:b/>
          <w:i/>
          <w:color w:val="000000" w:themeColor="text1"/>
          <w:sz w:val="22"/>
        </w:rPr>
        <w:t>Artículo 179.</w:t>
      </w:r>
      <w:r w:rsidRPr="00666016">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ED6DF25" w14:textId="77777777" w:rsidR="003744A4" w:rsidRPr="00666016" w:rsidRDefault="003744A4" w:rsidP="00C1011E">
      <w:pPr>
        <w:pStyle w:val="Sinespaciado"/>
        <w:tabs>
          <w:tab w:val="left" w:pos="426"/>
        </w:tabs>
        <w:ind w:left="567" w:right="567"/>
        <w:jc w:val="both"/>
        <w:rPr>
          <w:rFonts w:ascii="Palatino Linotype" w:hAnsi="Palatino Linotype"/>
          <w:bCs/>
          <w:i/>
          <w:color w:val="000000" w:themeColor="text1"/>
          <w:sz w:val="22"/>
        </w:rPr>
      </w:pPr>
      <w:r w:rsidRPr="00666016">
        <w:rPr>
          <w:rFonts w:ascii="Palatino Linotype" w:hAnsi="Palatino Linotype"/>
          <w:b/>
          <w:bCs/>
          <w:i/>
          <w:color w:val="000000" w:themeColor="text1"/>
          <w:sz w:val="22"/>
        </w:rPr>
        <w:t>I.</w:t>
      </w:r>
      <w:r w:rsidRPr="00666016">
        <w:rPr>
          <w:rFonts w:ascii="Palatino Linotype" w:hAnsi="Palatino Linotype"/>
          <w:bCs/>
          <w:i/>
          <w:color w:val="000000" w:themeColor="text1"/>
          <w:sz w:val="22"/>
        </w:rPr>
        <w:t xml:space="preserve"> La negativa a la información solicitada;</w:t>
      </w:r>
    </w:p>
    <w:p w14:paraId="3ED6DF26" w14:textId="77777777" w:rsidR="00C1011E" w:rsidRPr="00666016" w:rsidRDefault="003A7AF2" w:rsidP="003A7AF2">
      <w:pPr>
        <w:pStyle w:val="Sinespaciado"/>
        <w:tabs>
          <w:tab w:val="left" w:pos="426"/>
        </w:tabs>
        <w:ind w:left="567" w:right="567"/>
        <w:jc w:val="both"/>
        <w:rPr>
          <w:rFonts w:ascii="Palatino Linotype" w:hAnsi="Palatino Linotype"/>
          <w:bCs/>
          <w:i/>
          <w:color w:val="000000" w:themeColor="text1"/>
          <w:sz w:val="22"/>
        </w:rPr>
      </w:pPr>
      <w:r w:rsidRPr="00666016">
        <w:rPr>
          <w:rFonts w:ascii="Palatino Linotype" w:hAnsi="Palatino Linotype"/>
          <w:bCs/>
          <w:i/>
          <w:color w:val="000000" w:themeColor="text1"/>
          <w:sz w:val="22"/>
        </w:rPr>
        <w:t>(…)</w:t>
      </w:r>
    </w:p>
    <w:p w14:paraId="3ED6DF27" w14:textId="77777777" w:rsidR="00C1011E" w:rsidRPr="00666016" w:rsidRDefault="00C1011E" w:rsidP="00C1011E">
      <w:pPr>
        <w:pStyle w:val="Sinespaciado"/>
        <w:tabs>
          <w:tab w:val="left" w:pos="426"/>
        </w:tabs>
        <w:ind w:left="567" w:right="567"/>
        <w:jc w:val="both"/>
        <w:rPr>
          <w:rFonts w:ascii="Palatino Linotype" w:hAnsi="Palatino Linotype"/>
          <w:bCs/>
          <w:i/>
          <w:color w:val="000000" w:themeColor="text1"/>
          <w:sz w:val="22"/>
        </w:rPr>
      </w:pPr>
      <w:r w:rsidRPr="00666016">
        <w:rPr>
          <w:rFonts w:ascii="Palatino Linotype" w:hAnsi="Palatino Linotype"/>
          <w:b/>
          <w:bCs/>
          <w:i/>
          <w:color w:val="000000" w:themeColor="text1"/>
          <w:sz w:val="22"/>
        </w:rPr>
        <w:t>VII.</w:t>
      </w:r>
      <w:r w:rsidRPr="00666016">
        <w:rPr>
          <w:rFonts w:ascii="Palatino Linotype" w:hAnsi="Palatino Linotype"/>
          <w:bCs/>
          <w:i/>
          <w:color w:val="000000" w:themeColor="text1"/>
          <w:sz w:val="22"/>
        </w:rPr>
        <w:t xml:space="preserve"> La falta de respuesta a una solicitud de acceso a la información</w:t>
      </w:r>
      <w:r w:rsidR="00D434E1" w:rsidRPr="00666016">
        <w:rPr>
          <w:rFonts w:ascii="Palatino Linotype" w:hAnsi="Palatino Linotype"/>
          <w:bCs/>
          <w:i/>
          <w:color w:val="000000" w:themeColor="text1"/>
          <w:sz w:val="22"/>
        </w:rPr>
        <w:t>;</w:t>
      </w:r>
    </w:p>
    <w:p w14:paraId="3ED6DF28" w14:textId="77777777" w:rsidR="00D434E1" w:rsidRPr="00666016" w:rsidRDefault="00D434E1" w:rsidP="00C1011E">
      <w:pPr>
        <w:pStyle w:val="Sinespaciado"/>
        <w:tabs>
          <w:tab w:val="left" w:pos="426"/>
        </w:tabs>
        <w:ind w:left="567" w:right="567"/>
        <w:jc w:val="both"/>
        <w:rPr>
          <w:rFonts w:ascii="Palatino Linotype" w:hAnsi="Palatino Linotype"/>
          <w:bCs/>
          <w:i/>
          <w:color w:val="000000" w:themeColor="text1"/>
          <w:sz w:val="22"/>
        </w:rPr>
      </w:pPr>
      <w:r w:rsidRPr="00666016">
        <w:rPr>
          <w:rFonts w:ascii="Palatino Linotype" w:hAnsi="Palatino Linotype"/>
          <w:b/>
          <w:bCs/>
          <w:i/>
          <w:color w:val="000000" w:themeColor="text1"/>
          <w:sz w:val="22"/>
        </w:rPr>
        <w:t>(…</w:t>
      </w:r>
      <w:r w:rsidRPr="00666016">
        <w:rPr>
          <w:rFonts w:ascii="Palatino Linotype" w:hAnsi="Palatino Linotype"/>
          <w:bCs/>
          <w:i/>
          <w:color w:val="000000" w:themeColor="text1"/>
          <w:sz w:val="22"/>
        </w:rPr>
        <w:t>)</w:t>
      </w:r>
    </w:p>
    <w:p w14:paraId="3ED6DF29" w14:textId="77777777" w:rsidR="003A7AF2" w:rsidRPr="00666016" w:rsidRDefault="003A7AF2" w:rsidP="003A7AF2">
      <w:pPr>
        <w:pStyle w:val="Sinespaciado"/>
        <w:tabs>
          <w:tab w:val="left" w:pos="426"/>
        </w:tabs>
        <w:spacing w:line="276" w:lineRule="auto"/>
        <w:ind w:left="567" w:right="567"/>
        <w:jc w:val="both"/>
        <w:rPr>
          <w:rFonts w:ascii="Palatino Linotype" w:hAnsi="Palatino Linotype"/>
          <w:bCs/>
          <w:i/>
          <w:color w:val="000000" w:themeColor="text1"/>
          <w:sz w:val="22"/>
          <w:szCs w:val="22"/>
        </w:rPr>
      </w:pPr>
      <w:r w:rsidRPr="00666016">
        <w:rPr>
          <w:rFonts w:ascii="Palatino Linotype" w:hAnsi="Palatino Linotype"/>
          <w:b/>
          <w:i/>
          <w:sz w:val="22"/>
          <w:szCs w:val="22"/>
        </w:rPr>
        <w:t>V</w:t>
      </w:r>
      <w:r w:rsidRPr="00666016">
        <w:rPr>
          <w:rFonts w:ascii="Palatino Linotype" w:hAnsi="Palatino Linotype"/>
          <w:i/>
          <w:sz w:val="22"/>
          <w:szCs w:val="22"/>
        </w:rPr>
        <w:t>. La entrega de información incompleta;</w:t>
      </w:r>
    </w:p>
    <w:p w14:paraId="3ED6DF2A" w14:textId="77777777" w:rsidR="003744A4" w:rsidRPr="00666016" w:rsidRDefault="003744A4" w:rsidP="00C1011E">
      <w:pPr>
        <w:pStyle w:val="Sinespaciado"/>
        <w:tabs>
          <w:tab w:val="left" w:pos="426"/>
        </w:tabs>
        <w:ind w:left="567" w:right="567"/>
        <w:jc w:val="both"/>
        <w:rPr>
          <w:rFonts w:ascii="Palatino Linotype" w:hAnsi="Palatino Linotype"/>
          <w:i/>
          <w:color w:val="000000" w:themeColor="text1"/>
          <w:sz w:val="22"/>
        </w:rPr>
      </w:pPr>
      <w:r w:rsidRPr="00666016">
        <w:rPr>
          <w:rFonts w:ascii="Palatino Linotype" w:hAnsi="Palatino Linotype"/>
          <w:i/>
          <w:color w:val="000000" w:themeColor="text1"/>
          <w:sz w:val="22"/>
          <w:lang w:val="es-MX"/>
        </w:rPr>
        <w:t>(…</w:t>
      </w:r>
      <w:r w:rsidRPr="00666016">
        <w:rPr>
          <w:rFonts w:ascii="Palatino Linotype" w:hAnsi="Palatino Linotype"/>
          <w:i/>
          <w:color w:val="000000" w:themeColor="text1"/>
          <w:sz w:val="22"/>
        </w:rPr>
        <w:t>)”</w:t>
      </w:r>
    </w:p>
    <w:p w14:paraId="3ED6DF2B" w14:textId="77777777" w:rsidR="00C1011E" w:rsidRPr="00666016" w:rsidRDefault="00C1011E" w:rsidP="009B1DE7">
      <w:pPr>
        <w:spacing w:line="360" w:lineRule="auto"/>
        <w:ind w:right="1134"/>
        <w:jc w:val="both"/>
        <w:rPr>
          <w:rFonts w:ascii="Palatino Linotype" w:eastAsia="MS Mincho" w:hAnsi="Palatino Linotype" w:cs="Times New Roman"/>
          <w:i/>
        </w:rPr>
      </w:pPr>
    </w:p>
    <w:p w14:paraId="3ED6DF2C" w14:textId="77777777" w:rsidR="00C1011E" w:rsidRPr="00666016" w:rsidRDefault="00C1011E" w:rsidP="00C1011E">
      <w:pPr>
        <w:keepNext/>
        <w:keepLines/>
        <w:spacing w:before="40" w:line="360" w:lineRule="auto"/>
        <w:outlineLvl w:val="1"/>
        <w:rPr>
          <w:rFonts w:ascii="Palatino Linotype" w:eastAsia="MS Gothic" w:hAnsi="Palatino Linotype" w:cs="Times New Roman"/>
          <w:b/>
          <w:color w:val="000000"/>
          <w:lang w:eastAsia="en-US"/>
        </w:rPr>
      </w:pPr>
      <w:bookmarkStart w:id="9" w:name="_Toc495427545"/>
      <w:bookmarkStart w:id="10" w:name="_Toc23414596"/>
      <w:bookmarkStart w:id="11" w:name="_Toc34819433"/>
      <w:bookmarkStart w:id="12" w:name="_Toc51259589"/>
      <w:bookmarkStart w:id="13" w:name="_Toc83128582"/>
      <w:r w:rsidRPr="00666016">
        <w:rPr>
          <w:rFonts w:ascii="Palatino Linotype" w:eastAsia="MS Gothic" w:hAnsi="Palatino Linotype" w:cs="Times New Roman"/>
          <w:b/>
          <w:color w:val="000000"/>
          <w:lang w:eastAsia="en-US"/>
        </w:rPr>
        <w:t>CUARTO. Del estudio y resolución del asunto.</w:t>
      </w:r>
      <w:bookmarkEnd w:id="9"/>
      <w:bookmarkEnd w:id="10"/>
      <w:bookmarkEnd w:id="11"/>
      <w:bookmarkEnd w:id="12"/>
      <w:bookmarkEnd w:id="13"/>
    </w:p>
    <w:p w14:paraId="3ED6DF2D" w14:textId="77777777" w:rsidR="00C1011E" w:rsidRPr="00666016" w:rsidRDefault="00C1011E" w:rsidP="00EF2426">
      <w:pPr>
        <w:tabs>
          <w:tab w:val="left" w:pos="426"/>
        </w:tabs>
        <w:spacing w:before="240" w:after="240" w:line="360" w:lineRule="auto"/>
        <w:ind w:right="51"/>
        <w:contextualSpacing/>
        <w:jc w:val="both"/>
        <w:outlineLvl w:val="2"/>
        <w:rPr>
          <w:rFonts w:ascii="Palatino Linotype" w:eastAsia="MS Mincho" w:hAnsi="Palatino Linotype" w:cs="Times New Roman"/>
          <w:b/>
        </w:rPr>
      </w:pPr>
      <w:bookmarkStart w:id="14" w:name="_Toc87456490"/>
      <w:r w:rsidRPr="00666016">
        <w:rPr>
          <w:rFonts w:ascii="Palatino Linotype" w:eastAsia="MS Mincho" w:hAnsi="Palatino Linotype" w:cs="Times New Roman"/>
          <w:b/>
          <w:bCs/>
          <w:color w:val="000000"/>
        </w:rPr>
        <w:t>I. De</w:t>
      </w:r>
      <w:bookmarkEnd w:id="14"/>
      <w:r w:rsidRPr="00666016">
        <w:rPr>
          <w:rFonts w:ascii="Palatino Linotype" w:eastAsia="MS Mincho" w:hAnsi="Palatino Linotype" w:cs="Times New Roman"/>
          <w:b/>
          <w:bCs/>
          <w:color w:val="000000"/>
        </w:rPr>
        <w:t>l Derecho de A</w:t>
      </w:r>
      <w:bookmarkStart w:id="15" w:name="_Toc59195561"/>
      <w:bookmarkStart w:id="16" w:name="_Toc83830727"/>
      <w:bookmarkStart w:id="17" w:name="_Toc85112350"/>
      <w:bookmarkStart w:id="18" w:name="_Toc27141117"/>
      <w:bookmarkStart w:id="19" w:name="_Toc4061684"/>
      <w:r w:rsidRPr="00666016">
        <w:rPr>
          <w:rFonts w:ascii="Palatino Linotype" w:eastAsia="MS Mincho" w:hAnsi="Palatino Linotype" w:cs="Times New Roman"/>
          <w:b/>
          <w:bCs/>
          <w:color w:val="000000"/>
        </w:rPr>
        <w:t>cceso a la Información</w:t>
      </w:r>
      <w:bookmarkEnd w:id="15"/>
      <w:bookmarkEnd w:id="16"/>
      <w:bookmarkEnd w:id="17"/>
      <w:r w:rsidRPr="00666016">
        <w:rPr>
          <w:rFonts w:ascii="Palatino Linotype" w:eastAsia="MS Mincho" w:hAnsi="Palatino Linotype" w:cs="Times New Roman"/>
          <w:b/>
          <w:bCs/>
          <w:color w:val="000000"/>
        </w:rPr>
        <w:t>.</w:t>
      </w:r>
      <w:bookmarkEnd w:id="18"/>
      <w:bookmarkEnd w:id="19"/>
    </w:p>
    <w:p w14:paraId="3ED6DF2E" w14:textId="77777777" w:rsidR="00C1011E" w:rsidRPr="00666016" w:rsidRDefault="00C1011E" w:rsidP="001106A1">
      <w:pPr>
        <w:pStyle w:val="Prrafodelista"/>
        <w:numPr>
          <w:ilvl w:val="0"/>
          <w:numId w:val="1"/>
        </w:numPr>
        <w:tabs>
          <w:tab w:val="left" w:pos="567"/>
        </w:tabs>
        <w:spacing w:before="240" w:after="240" w:line="360" w:lineRule="auto"/>
        <w:ind w:left="0" w:right="49" w:firstLine="0"/>
        <w:jc w:val="both"/>
        <w:rPr>
          <w:rFonts w:ascii="Palatino Linotype" w:eastAsia="MS Mincho" w:hAnsi="Palatino Linotype" w:cs="Times New Roman"/>
          <w:color w:val="000000"/>
        </w:rPr>
      </w:pPr>
      <w:r w:rsidRPr="00666016">
        <w:rPr>
          <w:rFonts w:ascii="Palatino Linotype" w:eastAsia="MS Mincho" w:hAnsi="Palatino Linotype" w:cs="Arial"/>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3ED6DF2F" w14:textId="77777777" w:rsidR="00C1011E" w:rsidRPr="00666016" w:rsidRDefault="00C1011E" w:rsidP="00C1011E">
      <w:pPr>
        <w:tabs>
          <w:tab w:val="left" w:pos="567"/>
        </w:tabs>
        <w:spacing w:before="240" w:after="240" w:line="360" w:lineRule="auto"/>
        <w:ind w:right="49"/>
        <w:contextualSpacing/>
        <w:jc w:val="both"/>
        <w:rPr>
          <w:rFonts w:ascii="Palatino Linotype" w:eastAsia="MS Mincho" w:hAnsi="Palatino Linotype" w:cs="Times New Roman"/>
          <w:color w:val="000000"/>
          <w:lang w:val="es-MX" w:eastAsia="es-MX"/>
        </w:rPr>
      </w:pPr>
    </w:p>
    <w:p w14:paraId="3ED6DF30" w14:textId="77777777" w:rsidR="00C1011E" w:rsidRPr="00666016" w:rsidRDefault="00C1011E" w:rsidP="00A847AE">
      <w:pPr>
        <w:numPr>
          <w:ilvl w:val="0"/>
          <w:numId w:val="1"/>
        </w:numPr>
        <w:tabs>
          <w:tab w:val="left" w:pos="284"/>
          <w:tab w:val="left" w:pos="567"/>
        </w:tabs>
        <w:spacing w:before="240" w:after="240" w:line="360" w:lineRule="auto"/>
        <w:ind w:left="0" w:firstLine="0"/>
        <w:contextualSpacing/>
        <w:jc w:val="both"/>
        <w:rPr>
          <w:rFonts w:ascii="Palatino Linotype" w:eastAsia="Times New Roman" w:hAnsi="Palatino Linotype" w:cs="Times New Roman"/>
          <w:lang w:val="es-MX" w:eastAsia="es-MX"/>
        </w:rPr>
      </w:pPr>
      <w:r w:rsidRPr="00666016">
        <w:rPr>
          <w:rFonts w:ascii="Palatino Linotype" w:eastAsia="Times New Roman" w:hAnsi="Palatino Linotype" w:cs="Times New Roman"/>
          <w:lang w:val="es-MX" w:eastAsia="es-MX"/>
        </w:rPr>
        <w:t xml:space="preserve">Definiendo el Derecho de Acceso a la Información Pública como: </w:t>
      </w:r>
      <w:r w:rsidRPr="00666016">
        <w:rPr>
          <w:rFonts w:ascii="Palatino Linotype" w:eastAsia="Times New Roman" w:hAnsi="Palatino Linotype" w:cs="Times New Roman"/>
          <w:i/>
          <w:color w:val="000000"/>
          <w:lang w:val="es-MX" w:eastAsia="es-MX"/>
        </w:rPr>
        <w:t>La igualdad de oportunidades para recibir, buscar e impartir información</w:t>
      </w:r>
      <w:r w:rsidRPr="00666016">
        <w:rPr>
          <w:rFonts w:ascii="Palatino Linotype" w:eastAsia="Times New Roman" w:hAnsi="Palatino Linotype" w:cs="Times New Roman"/>
          <w:i/>
          <w:color w:val="000000"/>
          <w:vertAlign w:val="superscript"/>
          <w:lang w:val="es-MX" w:eastAsia="es-MX"/>
        </w:rPr>
        <w:footnoteReference w:id="5"/>
      </w:r>
      <w:r w:rsidRPr="00666016">
        <w:rPr>
          <w:rFonts w:ascii="Palatino Linotype" w:eastAsia="Times New Roman" w:hAnsi="Palatino Linotype" w:cs="Times New Roman"/>
          <w:i/>
          <w:color w:val="000000"/>
          <w:lang w:val="es-MX" w:eastAsia="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666016">
        <w:rPr>
          <w:rFonts w:ascii="Palatino Linotype" w:eastAsia="Times New Roman" w:hAnsi="Palatino Linotype" w:cs="Times New Roman"/>
          <w:i/>
          <w:color w:val="000000"/>
          <w:lang w:val="es-MX" w:eastAsia="es-MX"/>
        </w:rPr>
        <w:lastRenderedPageBreak/>
        <w:t>autoridad en el ámbito federal, estatal y municipal,</w:t>
      </w:r>
      <w:r w:rsidRPr="00666016">
        <w:rPr>
          <w:rFonts w:ascii="Palatino Linotype" w:eastAsia="Times New Roman" w:hAnsi="Palatino Linotype" w:cs="Times New Roman"/>
          <w:i/>
          <w:color w:val="000000"/>
          <w:vertAlign w:val="superscript"/>
          <w:lang w:val="es-MX" w:eastAsia="es-MX"/>
        </w:rPr>
        <w:footnoteReference w:id="6"/>
      </w:r>
      <w:r w:rsidRPr="00666016">
        <w:rPr>
          <w:rFonts w:ascii="Palatino Linotype" w:eastAsia="Times New Roman" w:hAnsi="Palatino Linotype" w:cs="Times New Roman"/>
          <w:color w:val="000000"/>
          <w:lang w:val="es-MX" w:eastAsia="es-MX"/>
        </w:rPr>
        <w:t>que se constituye como una herramienta fundamental para ejercer</w:t>
      </w:r>
      <w:r w:rsidRPr="00666016">
        <w:rPr>
          <w:rFonts w:ascii="Palatino Linotype" w:eastAsia="Times New Roman" w:hAnsi="Palatino Linotype" w:cs="Times New Roman"/>
          <w:i/>
          <w:color w:val="000000"/>
          <w:lang w:val="es-MX" w:eastAsia="es-MX"/>
        </w:rPr>
        <w:t xml:space="preserve"> el control democrático de las gestiones estatales, de forma tal que puedan cuestionar, indagar y considerar si se está dando un adecuado cumplimiento a las funciones públicas,</w:t>
      </w:r>
      <w:r w:rsidRPr="00666016">
        <w:rPr>
          <w:rFonts w:ascii="Palatino Linotype" w:eastAsia="Times New Roman" w:hAnsi="Palatino Linotype" w:cs="Times New Roman"/>
          <w:i/>
          <w:color w:val="000000"/>
          <w:vertAlign w:val="superscript"/>
          <w:lang w:val="es-MX" w:eastAsia="es-MX"/>
        </w:rPr>
        <w:footnoteReference w:id="7"/>
      </w:r>
      <w:r w:rsidRPr="00666016">
        <w:rPr>
          <w:rFonts w:ascii="Palatino Linotype" w:eastAsia="Times New Roman" w:hAnsi="Palatino Linotype" w:cs="Times New Roman"/>
          <w:color w:val="000000"/>
          <w:lang w:val="es-MX" w:eastAsia="es-MX"/>
        </w:rPr>
        <w:t>fomentando</w:t>
      </w:r>
      <w:r w:rsidRPr="00666016">
        <w:rPr>
          <w:rFonts w:ascii="Palatino Linotype" w:eastAsia="Times New Roman" w:hAnsi="Palatino Linotype" w:cs="Times New Roman"/>
          <w:i/>
          <w:color w:val="000000"/>
          <w:lang w:val="es-MX" w:eastAsia="es-MX"/>
        </w:rPr>
        <w:t xml:space="preserve"> la transparencia de las actividades estatales y </w:t>
      </w:r>
      <w:r w:rsidRPr="00666016">
        <w:rPr>
          <w:rFonts w:ascii="Palatino Linotype" w:eastAsia="Times New Roman" w:hAnsi="Palatino Linotype" w:cs="Times New Roman"/>
          <w:color w:val="000000"/>
          <w:lang w:val="es-MX" w:eastAsia="es-MX"/>
        </w:rPr>
        <w:t>promoviendo</w:t>
      </w:r>
      <w:r w:rsidRPr="00666016">
        <w:rPr>
          <w:rFonts w:ascii="Palatino Linotype" w:eastAsia="Times New Roman" w:hAnsi="Palatino Linotype" w:cs="Times New Roman"/>
          <w:i/>
          <w:color w:val="000000"/>
          <w:lang w:val="es-MX" w:eastAsia="es-MX"/>
        </w:rPr>
        <w:t xml:space="preserve"> la responsabilidad de los funcionarios sobre su gestión pública,</w:t>
      </w:r>
      <w:r w:rsidRPr="00666016">
        <w:rPr>
          <w:rFonts w:ascii="Palatino Linotype" w:eastAsia="Times New Roman" w:hAnsi="Palatino Linotype" w:cs="Times New Roman"/>
          <w:i/>
          <w:color w:val="000000"/>
          <w:vertAlign w:val="superscript"/>
          <w:lang w:val="es-MX" w:eastAsia="es-MX"/>
        </w:rPr>
        <w:footnoteReference w:id="8"/>
      </w:r>
      <w:r w:rsidRPr="00666016">
        <w:rPr>
          <w:rFonts w:ascii="Palatino Linotype" w:eastAsia="Times New Roman" w:hAnsi="Palatino Linotype" w:cs="Times New Roman"/>
          <w:color w:val="000000"/>
          <w:lang w:val="es-MX" w:eastAsia="es-MX"/>
        </w:rPr>
        <w:t>que permite</w:t>
      </w:r>
      <w:r w:rsidRPr="00666016">
        <w:rPr>
          <w:rFonts w:ascii="Palatino Linotype" w:eastAsia="Times New Roman" w:hAnsi="Palatino Linotype" w:cs="Times New Roman"/>
          <w:i/>
          <w:color w:val="000000"/>
          <w:lang w:val="es-MX" w:eastAsia="es-MX"/>
        </w:rPr>
        <w:t xml:space="preserve"> saber qué están haciendo los gobiernos por sus pueblos, sin lo cual la verdad languidecería y la participación en el gobierno permanecería fragmentada.</w:t>
      </w:r>
    </w:p>
    <w:p w14:paraId="3ED6DF31" w14:textId="77777777" w:rsidR="00C1011E" w:rsidRPr="00666016" w:rsidRDefault="00C1011E" w:rsidP="00C1011E">
      <w:pPr>
        <w:tabs>
          <w:tab w:val="left" w:pos="284"/>
          <w:tab w:val="left" w:pos="567"/>
        </w:tabs>
        <w:spacing w:before="240" w:after="240" w:line="360" w:lineRule="auto"/>
        <w:contextualSpacing/>
        <w:jc w:val="both"/>
        <w:rPr>
          <w:rFonts w:ascii="Palatino Linotype" w:eastAsia="Times New Roman" w:hAnsi="Palatino Linotype" w:cs="Times New Roman"/>
          <w:lang w:val="es-MX" w:eastAsia="es-MX"/>
        </w:rPr>
      </w:pPr>
    </w:p>
    <w:p w14:paraId="3ED6DF32" w14:textId="77777777" w:rsidR="00C1011E" w:rsidRPr="00666016" w:rsidRDefault="00C1011E" w:rsidP="00A847AE">
      <w:pPr>
        <w:numPr>
          <w:ilvl w:val="0"/>
          <w:numId w:val="1"/>
        </w:numPr>
        <w:tabs>
          <w:tab w:val="left" w:pos="567"/>
        </w:tabs>
        <w:spacing w:before="240" w:after="240" w:line="360" w:lineRule="auto"/>
        <w:ind w:left="0" w:firstLine="0"/>
        <w:contextualSpacing/>
        <w:jc w:val="both"/>
        <w:rPr>
          <w:rFonts w:ascii="Palatino Linotype" w:eastAsia="Times New Roman" w:hAnsi="Palatino Linotype" w:cs="Times New Roman"/>
          <w:lang w:val="es-MX" w:eastAsia="es-MX"/>
        </w:rPr>
      </w:pPr>
      <w:r w:rsidRPr="00666016">
        <w:rPr>
          <w:rFonts w:ascii="Palatino Linotype" w:eastAsia="Times New Roman" w:hAnsi="Palatino Linotype" w:cs="Times New Roman"/>
          <w:lang w:val="es-MX" w:eastAsia="es-MX"/>
        </w:rPr>
        <w:t>En México, además de los derechos, están reconocidas las garantías para su protección, en ese sentido el párrafo tercero de artículo primero de la Constitución Política de los Estados Unidos Mexicanos, dispone lo siguiente:</w:t>
      </w:r>
    </w:p>
    <w:p w14:paraId="3ED6DF33" w14:textId="77777777" w:rsidR="00C1011E" w:rsidRPr="00666016" w:rsidRDefault="00C1011E" w:rsidP="00C1011E">
      <w:pPr>
        <w:rPr>
          <w:rFonts w:ascii="Palatino Linotype" w:eastAsia="Times New Roman" w:hAnsi="Palatino Linotype" w:cs="Times New Roman"/>
          <w:lang w:val="es-MX" w:eastAsia="es-MX"/>
        </w:rPr>
      </w:pPr>
    </w:p>
    <w:p w14:paraId="3ED6DF34" w14:textId="77777777" w:rsidR="00C1011E" w:rsidRPr="00666016" w:rsidRDefault="00C1011E" w:rsidP="00C1011E">
      <w:pPr>
        <w:ind w:left="567" w:right="616"/>
        <w:contextualSpacing/>
        <w:jc w:val="both"/>
        <w:rPr>
          <w:rFonts w:ascii="Palatino Linotype" w:eastAsia="Times New Roman" w:hAnsi="Palatino Linotype" w:cs="Times New Roman"/>
          <w:i/>
          <w:sz w:val="22"/>
          <w:lang w:val="es-MX" w:eastAsia="es-MX"/>
        </w:rPr>
      </w:pPr>
      <w:r w:rsidRPr="00666016">
        <w:rPr>
          <w:rFonts w:ascii="Palatino Linotype" w:eastAsia="Times New Roman" w:hAnsi="Palatino Linotype" w:cs="Times New Roman"/>
          <w:i/>
          <w:sz w:val="22"/>
          <w:lang w:val="es-MX" w:eastAsia="es-MX"/>
        </w:rPr>
        <w:t>“</w:t>
      </w:r>
      <w:r w:rsidRPr="00666016">
        <w:rPr>
          <w:rFonts w:ascii="Palatino Linotype" w:eastAsia="Times New Roman" w:hAnsi="Palatino Linotype" w:cs="Times New Roman"/>
          <w:b/>
          <w:i/>
          <w:sz w:val="22"/>
          <w:lang w:val="es-MX" w:eastAsia="es-MX"/>
        </w:rPr>
        <w:t>Artículo 1.-</w:t>
      </w:r>
      <w:r w:rsidRPr="00666016">
        <w:rPr>
          <w:rFonts w:ascii="Palatino Linotype" w:eastAsia="Times New Roman" w:hAnsi="Palatino Linotype" w:cs="Times New Roman"/>
          <w:i/>
          <w:sz w:val="22"/>
          <w:lang w:val="es-MX" w:eastAsia="es-MX"/>
        </w:rPr>
        <w:t xml:space="preserve"> </w:t>
      </w:r>
    </w:p>
    <w:p w14:paraId="3ED6DF35" w14:textId="77777777" w:rsidR="00C1011E" w:rsidRPr="00666016" w:rsidRDefault="00C1011E" w:rsidP="00C1011E">
      <w:pPr>
        <w:ind w:left="567" w:right="616"/>
        <w:contextualSpacing/>
        <w:jc w:val="both"/>
        <w:rPr>
          <w:rFonts w:ascii="Palatino Linotype" w:eastAsia="Times New Roman" w:hAnsi="Palatino Linotype" w:cs="Times New Roman"/>
          <w:i/>
          <w:sz w:val="22"/>
          <w:lang w:val="es-MX" w:eastAsia="es-MX"/>
        </w:rPr>
      </w:pPr>
      <w:r w:rsidRPr="00666016">
        <w:rPr>
          <w:rFonts w:ascii="Palatino Linotype" w:eastAsia="Times New Roman" w:hAnsi="Palatino Linotype" w:cs="Times New Roman"/>
          <w:i/>
          <w:sz w:val="22"/>
          <w:lang w:val="es-MX" w:eastAsia="es-MX"/>
        </w:rPr>
        <w:t>(…)</w:t>
      </w:r>
    </w:p>
    <w:p w14:paraId="3ED6DF36" w14:textId="77777777" w:rsidR="00C1011E" w:rsidRPr="00666016" w:rsidRDefault="00C1011E" w:rsidP="00C1011E">
      <w:pPr>
        <w:ind w:left="567" w:right="616"/>
        <w:contextualSpacing/>
        <w:jc w:val="both"/>
        <w:rPr>
          <w:rFonts w:ascii="Palatino Linotype" w:eastAsia="Times New Roman" w:hAnsi="Palatino Linotype" w:cs="Times New Roman"/>
          <w:i/>
          <w:sz w:val="22"/>
          <w:lang w:val="es-MX" w:eastAsia="es-MX"/>
        </w:rPr>
      </w:pPr>
      <w:r w:rsidRPr="00666016">
        <w:rPr>
          <w:rFonts w:ascii="Palatino Linotype" w:eastAsia="Times New Roman" w:hAnsi="Palatino Linotype" w:cs="Times New Roman"/>
          <w:i/>
          <w:sz w:val="22"/>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ED6DF37" w14:textId="77777777" w:rsidR="00C1011E" w:rsidRPr="00666016" w:rsidRDefault="00C1011E" w:rsidP="00C1011E">
      <w:pPr>
        <w:ind w:left="567" w:right="616"/>
        <w:contextualSpacing/>
        <w:jc w:val="both"/>
        <w:rPr>
          <w:rFonts w:ascii="Palatino Linotype" w:eastAsia="Times New Roman" w:hAnsi="Palatino Linotype" w:cs="Times New Roman"/>
          <w:i/>
          <w:sz w:val="22"/>
          <w:lang w:val="es-MX" w:eastAsia="es-MX"/>
        </w:rPr>
      </w:pPr>
      <w:r w:rsidRPr="00666016">
        <w:rPr>
          <w:rFonts w:ascii="Palatino Linotype" w:eastAsia="Times New Roman" w:hAnsi="Palatino Linotype" w:cs="Times New Roman"/>
          <w:i/>
          <w:sz w:val="22"/>
          <w:lang w:val="es-MX" w:eastAsia="es-MX"/>
        </w:rPr>
        <w:t>(…)”.</w:t>
      </w:r>
    </w:p>
    <w:p w14:paraId="3ED6DF38" w14:textId="77777777" w:rsidR="00C1011E" w:rsidRPr="00666016" w:rsidRDefault="00C1011E" w:rsidP="00C1011E">
      <w:pPr>
        <w:ind w:left="567" w:right="616"/>
        <w:contextualSpacing/>
        <w:jc w:val="both"/>
        <w:rPr>
          <w:rFonts w:ascii="Palatino Linotype" w:eastAsia="Times New Roman" w:hAnsi="Palatino Linotype" w:cs="Times New Roman"/>
          <w:i/>
          <w:sz w:val="22"/>
          <w:lang w:val="es-MX" w:eastAsia="es-MX"/>
        </w:rPr>
      </w:pPr>
    </w:p>
    <w:p w14:paraId="3ED6DF39" w14:textId="77777777" w:rsidR="00C1011E" w:rsidRPr="00666016" w:rsidRDefault="00C1011E" w:rsidP="00C1011E">
      <w:pPr>
        <w:tabs>
          <w:tab w:val="left" w:pos="567"/>
        </w:tabs>
        <w:ind w:left="567" w:right="567"/>
        <w:contextualSpacing/>
        <w:jc w:val="both"/>
        <w:rPr>
          <w:rFonts w:ascii="Palatino Linotype" w:eastAsia="MS Mincho" w:hAnsi="Palatino Linotype" w:cs="Arial"/>
          <w:b/>
          <w:bCs/>
          <w:i/>
          <w:sz w:val="22"/>
          <w:szCs w:val="22"/>
        </w:rPr>
      </w:pPr>
      <w:r w:rsidRPr="00666016">
        <w:rPr>
          <w:rFonts w:ascii="Palatino Linotype" w:eastAsia="MS Mincho" w:hAnsi="Palatino Linotype" w:cs="Arial"/>
          <w:b/>
          <w:bCs/>
          <w:i/>
          <w:sz w:val="22"/>
          <w:szCs w:val="22"/>
        </w:rPr>
        <w:t>(Énfasis añadido)</w:t>
      </w:r>
    </w:p>
    <w:p w14:paraId="3ED6DF3A" w14:textId="77777777" w:rsidR="00C1011E" w:rsidRPr="00666016" w:rsidRDefault="00C1011E" w:rsidP="00C1011E">
      <w:pPr>
        <w:rPr>
          <w:rFonts w:ascii="Palatino Linotype" w:eastAsia="Times New Roman" w:hAnsi="Palatino Linotype" w:cs="Times New Roman"/>
          <w:lang w:val="es-MX" w:eastAsia="es-MX"/>
        </w:rPr>
      </w:pPr>
    </w:p>
    <w:p w14:paraId="3ED6DF3B" w14:textId="77777777" w:rsidR="00C1011E" w:rsidRPr="00666016" w:rsidRDefault="00C1011E" w:rsidP="00A847AE">
      <w:pPr>
        <w:numPr>
          <w:ilvl w:val="0"/>
          <w:numId w:val="1"/>
        </w:numPr>
        <w:tabs>
          <w:tab w:val="left" w:pos="567"/>
        </w:tabs>
        <w:spacing w:before="240" w:after="240" w:line="360" w:lineRule="auto"/>
        <w:ind w:left="0" w:firstLine="0"/>
        <w:contextualSpacing/>
        <w:jc w:val="both"/>
        <w:rPr>
          <w:rFonts w:ascii="Palatino Linotype" w:eastAsia="Times New Roman" w:hAnsi="Palatino Linotype" w:cs="Times New Roman"/>
          <w:lang w:val="es-MX" w:eastAsia="es-MX"/>
        </w:rPr>
      </w:pPr>
      <w:r w:rsidRPr="00666016">
        <w:rPr>
          <w:rFonts w:ascii="Palatino Linotype" w:eastAsia="Times New Roman" w:hAnsi="Palatino Linotype" w:cs="Times New Roman"/>
          <w:lang w:val="es-MX" w:eastAsia="es-MX"/>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ED6DF3C" w14:textId="77777777" w:rsidR="00C1011E" w:rsidRPr="00666016" w:rsidRDefault="00C1011E" w:rsidP="001106A1">
      <w:pPr>
        <w:numPr>
          <w:ilvl w:val="0"/>
          <w:numId w:val="1"/>
        </w:numPr>
        <w:tabs>
          <w:tab w:val="left" w:pos="567"/>
        </w:tabs>
        <w:spacing w:line="360" w:lineRule="auto"/>
        <w:ind w:left="0" w:right="49" w:firstLine="0"/>
        <w:contextualSpacing/>
        <w:jc w:val="both"/>
        <w:rPr>
          <w:rFonts w:ascii="Palatino Linotype" w:eastAsia="Times New Roman" w:hAnsi="Palatino Linotype" w:cs="Times New Roman"/>
          <w:lang w:val="es-MX" w:eastAsia="es-MX"/>
        </w:rPr>
      </w:pPr>
      <w:r w:rsidRPr="00666016">
        <w:rPr>
          <w:rFonts w:ascii="Palatino Linotype" w:eastAsia="Times New Roman" w:hAnsi="Palatino Linotype" w:cs="Times New Roman"/>
          <w:lang w:val="es-MX" w:eastAsia="es-MX"/>
        </w:rPr>
        <w:lastRenderedPageBreak/>
        <w:t xml:space="preserve">Así, conforme a la Constitución Política de las Estado Unidos Mexicanos </w:t>
      </w:r>
      <w:r w:rsidRPr="00666016">
        <w:rPr>
          <w:rFonts w:ascii="Palatino Linotype" w:eastAsia="Calibri" w:hAnsi="Palatino Linotype" w:cs="Times New Roman"/>
          <w:lang w:val="es-MX" w:eastAsia="es-MX"/>
        </w:rPr>
        <w:t>y la Constitución Política del Estado Libre y Soberano de México respectivamente</w:t>
      </w:r>
      <w:r w:rsidRPr="00666016">
        <w:rPr>
          <w:rFonts w:ascii="Palatino Linotype" w:eastAsia="Times New Roman" w:hAnsi="Palatino Linotype" w:cs="Times New Roman"/>
          <w:lang w:val="es-MX" w:eastAsia="es-MX"/>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ED6DF3D" w14:textId="77777777" w:rsidR="00C1011E" w:rsidRPr="00666016" w:rsidRDefault="00C1011E" w:rsidP="00C1011E">
      <w:pPr>
        <w:tabs>
          <w:tab w:val="left" w:pos="284"/>
          <w:tab w:val="left" w:pos="567"/>
        </w:tabs>
        <w:spacing w:before="240" w:after="240" w:line="360" w:lineRule="auto"/>
        <w:contextualSpacing/>
        <w:jc w:val="both"/>
        <w:rPr>
          <w:rFonts w:ascii="Palatino Linotype" w:eastAsia="Times New Roman" w:hAnsi="Palatino Linotype" w:cs="Times New Roman"/>
          <w:lang w:val="es-MX" w:eastAsia="es-MX"/>
        </w:rPr>
      </w:pPr>
    </w:p>
    <w:p w14:paraId="3ED6DF3E" w14:textId="77777777" w:rsidR="00C1011E" w:rsidRPr="00666016" w:rsidRDefault="00C1011E" w:rsidP="00C1011E">
      <w:pPr>
        <w:ind w:left="567" w:right="567"/>
        <w:jc w:val="center"/>
        <w:rPr>
          <w:rFonts w:ascii="Palatino Linotype" w:eastAsia="Times New Roman" w:hAnsi="Palatino Linotype" w:cs="Arial"/>
          <w:b/>
          <w:bCs/>
          <w:i/>
          <w:sz w:val="22"/>
          <w:lang w:val="es-MX" w:eastAsia="es-MX"/>
        </w:rPr>
      </w:pPr>
      <w:r w:rsidRPr="00666016">
        <w:rPr>
          <w:rFonts w:ascii="Palatino Linotype" w:eastAsia="Times New Roman" w:hAnsi="Palatino Linotype" w:cs="Arial"/>
          <w:b/>
          <w:bCs/>
          <w:i/>
          <w:sz w:val="22"/>
          <w:lang w:val="es-MX" w:eastAsia="es-MX"/>
        </w:rPr>
        <w:t>Constitución Política de los Estados Unidos Mexicanos</w:t>
      </w:r>
    </w:p>
    <w:p w14:paraId="3ED6DF3F" w14:textId="77777777" w:rsidR="00C1011E" w:rsidRPr="00666016" w:rsidRDefault="00C1011E" w:rsidP="00C1011E">
      <w:pPr>
        <w:ind w:left="567" w:right="567"/>
        <w:jc w:val="center"/>
        <w:rPr>
          <w:rFonts w:ascii="Palatino Linotype" w:eastAsia="Times New Roman" w:hAnsi="Palatino Linotype" w:cs="Arial"/>
          <w:b/>
          <w:bCs/>
          <w:i/>
          <w:sz w:val="22"/>
          <w:lang w:val="es-MX" w:eastAsia="es-MX"/>
        </w:rPr>
      </w:pPr>
    </w:p>
    <w:p w14:paraId="3ED6DF40" w14:textId="77777777" w:rsidR="00C1011E" w:rsidRPr="00666016" w:rsidRDefault="00C1011E" w:rsidP="00C1011E">
      <w:pPr>
        <w:ind w:left="567" w:right="567"/>
        <w:jc w:val="both"/>
        <w:rPr>
          <w:rFonts w:ascii="Palatino Linotype" w:eastAsia="Times New Roman" w:hAnsi="Palatino Linotype" w:cs="Arial"/>
          <w:b/>
          <w:bCs/>
          <w:i/>
          <w:sz w:val="22"/>
          <w:lang w:val="es-MX" w:eastAsia="es-MX"/>
        </w:rPr>
      </w:pPr>
      <w:r w:rsidRPr="00666016">
        <w:rPr>
          <w:rFonts w:ascii="Palatino Linotype" w:eastAsia="Times New Roman" w:hAnsi="Palatino Linotype" w:cs="Arial"/>
          <w:b/>
          <w:bCs/>
          <w:i/>
          <w:sz w:val="22"/>
          <w:lang w:val="es-MX" w:eastAsia="es-MX"/>
        </w:rPr>
        <w:t>“Artículo 6.-</w:t>
      </w:r>
    </w:p>
    <w:p w14:paraId="3ED6DF41" w14:textId="77777777" w:rsidR="00C1011E" w:rsidRPr="00666016" w:rsidRDefault="00C1011E" w:rsidP="00C1011E">
      <w:pPr>
        <w:ind w:left="567" w:right="567"/>
        <w:jc w:val="both"/>
        <w:rPr>
          <w:rFonts w:ascii="Palatino Linotype" w:eastAsia="Times New Roman" w:hAnsi="Palatino Linotype" w:cs="Arial"/>
          <w:bCs/>
          <w:i/>
          <w:sz w:val="22"/>
          <w:lang w:val="es-MX" w:eastAsia="es-MX"/>
        </w:rPr>
      </w:pPr>
      <w:r w:rsidRPr="00666016">
        <w:rPr>
          <w:rFonts w:ascii="Palatino Linotype" w:eastAsia="Times New Roman" w:hAnsi="Palatino Linotype" w:cs="Arial"/>
          <w:bCs/>
          <w:i/>
          <w:sz w:val="22"/>
          <w:lang w:val="es-MX" w:eastAsia="es-MX"/>
        </w:rPr>
        <w:t>…</w:t>
      </w:r>
    </w:p>
    <w:p w14:paraId="3ED6DF42" w14:textId="77777777" w:rsidR="00C1011E" w:rsidRPr="00666016" w:rsidRDefault="00C1011E" w:rsidP="00C1011E">
      <w:pPr>
        <w:ind w:left="567" w:right="567"/>
        <w:jc w:val="both"/>
        <w:rPr>
          <w:rFonts w:ascii="Palatino Linotype" w:eastAsia="Times New Roman" w:hAnsi="Palatino Linotype" w:cs="Arial"/>
          <w:bCs/>
          <w:i/>
          <w:sz w:val="22"/>
          <w:lang w:val="es-MX" w:eastAsia="es-MX"/>
        </w:rPr>
      </w:pPr>
      <w:r w:rsidRPr="00666016">
        <w:rPr>
          <w:rFonts w:ascii="Palatino Linotype" w:eastAsia="Times New Roman" w:hAnsi="Palatino Linotype" w:cs="Arial"/>
          <w:bCs/>
          <w:i/>
          <w:sz w:val="22"/>
          <w:lang w:val="es-MX" w:eastAsia="es-MX"/>
        </w:rPr>
        <w:t>Para efectos de lo dispuesto en el presente artículo se observará lo siguiente:</w:t>
      </w:r>
    </w:p>
    <w:p w14:paraId="3ED6DF43" w14:textId="77777777" w:rsidR="00C1011E" w:rsidRPr="00666016" w:rsidRDefault="00C1011E" w:rsidP="00C1011E">
      <w:pPr>
        <w:ind w:left="567" w:right="567"/>
        <w:jc w:val="both"/>
        <w:rPr>
          <w:rFonts w:ascii="Palatino Linotype" w:eastAsia="Times New Roman" w:hAnsi="Palatino Linotype" w:cs="Arial"/>
          <w:b/>
          <w:bCs/>
          <w:i/>
          <w:sz w:val="22"/>
          <w:lang w:val="es-MX" w:eastAsia="es-MX"/>
        </w:rPr>
      </w:pPr>
      <w:r w:rsidRPr="00666016">
        <w:rPr>
          <w:rFonts w:ascii="Palatino Linotype" w:eastAsia="Times New Roman" w:hAnsi="Palatino Linotype" w:cs="Arial"/>
          <w:b/>
          <w:bCs/>
          <w:i/>
          <w:sz w:val="22"/>
          <w:lang w:val="es-MX" w:eastAsia="es-MX"/>
        </w:rPr>
        <w:t>A</w:t>
      </w:r>
      <w:r w:rsidRPr="00666016">
        <w:rPr>
          <w:rFonts w:ascii="Palatino Linotype" w:eastAsia="Times New Roman" w:hAnsi="Palatino Linotype" w:cs="Arial"/>
          <w:bCs/>
          <w:i/>
          <w:sz w:val="22"/>
          <w:lang w:val="es-MX" w:eastAsia="es-MX"/>
        </w:rPr>
        <w:t xml:space="preserve">. </w:t>
      </w:r>
      <w:r w:rsidRPr="00666016">
        <w:rPr>
          <w:rFonts w:ascii="Palatino Linotype" w:eastAsia="Times New Roman" w:hAnsi="Palatino Linotype" w:cs="Arial"/>
          <w:b/>
          <w:bCs/>
          <w:i/>
          <w:sz w:val="22"/>
          <w:lang w:val="es-MX" w:eastAsia="es-MX"/>
        </w:rPr>
        <w:t>Para el ejercicio del derecho de acceso a la información</w:t>
      </w:r>
      <w:r w:rsidRPr="00666016">
        <w:rPr>
          <w:rFonts w:ascii="Palatino Linotype" w:eastAsia="Times New Roman" w:hAnsi="Palatino Linotype" w:cs="Arial"/>
          <w:bCs/>
          <w:i/>
          <w:sz w:val="22"/>
          <w:lang w:val="es-MX" w:eastAsia="es-MX"/>
        </w:rPr>
        <w:t xml:space="preserve">, la Federación y </w:t>
      </w:r>
      <w:r w:rsidRPr="00666016">
        <w:rPr>
          <w:rFonts w:ascii="Palatino Linotype" w:eastAsia="Times New Roman" w:hAnsi="Palatino Linotype" w:cs="Arial"/>
          <w:b/>
          <w:bCs/>
          <w:i/>
          <w:sz w:val="22"/>
          <w:lang w:val="es-MX" w:eastAsia="es-MX"/>
        </w:rPr>
        <w:t>las entidades federativas, en el ámbito de sus respectivas competencias, se regirán por los siguientes principios y bases:</w:t>
      </w:r>
    </w:p>
    <w:p w14:paraId="3ED6DF44" w14:textId="77777777" w:rsidR="00C1011E" w:rsidRPr="00666016" w:rsidRDefault="00C1011E" w:rsidP="00C1011E">
      <w:pPr>
        <w:ind w:left="567" w:right="567"/>
        <w:jc w:val="both"/>
        <w:rPr>
          <w:rFonts w:ascii="Palatino Linotype" w:eastAsia="Times New Roman" w:hAnsi="Palatino Linotype" w:cs="Arial"/>
          <w:bCs/>
          <w:i/>
          <w:sz w:val="22"/>
          <w:szCs w:val="22"/>
          <w:lang w:val="es-MX" w:eastAsia="es-MX"/>
        </w:rPr>
      </w:pPr>
      <w:r w:rsidRPr="00666016">
        <w:rPr>
          <w:rFonts w:ascii="Palatino Linotype" w:eastAsia="Times New Roman" w:hAnsi="Palatino Linotype" w:cs="Arial"/>
          <w:b/>
          <w:bCs/>
          <w:i/>
          <w:sz w:val="22"/>
          <w:lang w:val="es-MX" w:eastAsia="es-MX"/>
        </w:rPr>
        <w:t xml:space="preserve">I. </w:t>
      </w:r>
      <w:r w:rsidRPr="00666016">
        <w:rPr>
          <w:rFonts w:ascii="Palatino Linotype" w:eastAsia="Times New Roman" w:hAnsi="Palatino Linotype" w:cs="Arial"/>
          <w:b/>
          <w:bCs/>
          <w:i/>
          <w:sz w:val="22"/>
          <w:lang w:val="es-MX" w:eastAsia="es-MX"/>
        </w:rPr>
        <w:tab/>
        <w:t>Toda la información en posesión de cualquier</w:t>
      </w:r>
      <w:r w:rsidRPr="00666016">
        <w:rPr>
          <w:rFonts w:ascii="Palatino Linotype" w:eastAsia="Times New Roman" w:hAnsi="Palatino Linotype" w:cs="Arial"/>
          <w:bCs/>
          <w:i/>
          <w:sz w:val="22"/>
          <w:lang w:val="es-MX" w:eastAsia="es-MX"/>
        </w:rPr>
        <w:t xml:space="preserve"> </w:t>
      </w:r>
      <w:r w:rsidRPr="00666016">
        <w:rPr>
          <w:rFonts w:ascii="Palatino Linotype" w:eastAsia="Times New Roman" w:hAnsi="Palatino Linotype" w:cs="Arial"/>
          <w:b/>
          <w:bCs/>
          <w:i/>
          <w:sz w:val="22"/>
          <w:lang w:val="es-MX" w:eastAsia="es-MX"/>
        </w:rPr>
        <w:t>autoridad</w:t>
      </w:r>
      <w:r w:rsidRPr="00666016">
        <w:rPr>
          <w:rFonts w:ascii="Palatino Linotype" w:eastAsia="Times New Roman" w:hAnsi="Palatino Linotype" w:cs="Arial"/>
          <w:bCs/>
          <w:i/>
          <w:sz w:val="22"/>
          <w:lang w:val="es-MX" w:eastAsia="es-MX"/>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66016">
        <w:rPr>
          <w:rFonts w:ascii="Palatino Linotype" w:eastAsia="Times New Roman" w:hAnsi="Palatino Linotype" w:cs="Arial"/>
          <w:b/>
          <w:bCs/>
          <w:i/>
          <w:sz w:val="22"/>
          <w:lang w:val="es-MX" w:eastAsia="es-MX"/>
        </w:rPr>
        <w:t>municipal</w:t>
      </w:r>
      <w:r w:rsidRPr="00666016">
        <w:rPr>
          <w:rFonts w:ascii="Palatino Linotype" w:eastAsia="Times New Roman" w:hAnsi="Palatino Linotype" w:cs="Arial"/>
          <w:bCs/>
          <w:i/>
          <w:sz w:val="22"/>
          <w:lang w:val="es-MX" w:eastAsia="es-MX"/>
        </w:rPr>
        <w:t xml:space="preserve">, </w:t>
      </w:r>
      <w:r w:rsidRPr="00666016">
        <w:rPr>
          <w:rFonts w:ascii="Palatino Linotype" w:eastAsia="Times New Roman" w:hAnsi="Palatino Linotype" w:cs="Arial"/>
          <w:b/>
          <w:bCs/>
          <w:i/>
          <w:sz w:val="22"/>
          <w:lang w:val="es-MX" w:eastAsia="es-MX"/>
        </w:rPr>
        <w:t>es pública</w:t>
      </w:r>
      <w:r w:rsidRPr="00666016">
        <w:rPr>
          <w:rFonts w:ascii="Palatino Linotype" w:eastAsia="Times New Roman" w:hAnsi="Palatino Linotype" w:cs="Arial"/>
          <w:bCs/>
          <w:i/>
          <w:sz w:val="22"/>
          <w:lang w:val="es-MX" w:eastAsia="es-MX"/>
        </w:rPr>
        <w:t xml:space="preserve"> y sólo podrá ser reservada temporalmente por razones de interés público y seguridad nacional, en los términos que fijen las leyes. </w:t>
      </w:r>
      <w:r w:rsidRPr="00666016">
        <w:rPr>
          <w:rFonts w:ascii="Palatino Linotype" w:eastAsia="Times New Roman" w:hAnsi="Palatino Linotype" w:cs="Arial"/>
          <w:b/>
          <w:bCs/>
          <w:i/>
          <w:sz w:val="22"/>
          <w:lang w:val="es-MX" w:eastAsia="es-MX"/>
        </w:rPr>
        <w:t>En la interpretación de este derecho deberá prevalecer el principio de máxima publicidad. Los sujetos obligados deberán documentar todo acto que derive del ejercicio de sus facultades, competencias o funciones</w:t>
      </w:r>
      <w:r w:rsidRPr="00666016">
        <w:rPr>
          <w:rFonts w:ascii="Palatino Linotype" w:eastAsia="Times New Roman" w:hAnsi="Palatino Linotype" w:cs="Arial"/>
          <w:bCs/>
          <w:i/>
          <w:sz w:val="22"/>
          <w:lang w:val="es-MX" w:eastAsia="es-MX"/>
        </w:rPr>
        <w:t xml:space="preserve">, la ley determinará los supuestos específicos bajo los cuales procederá la declaración de inexistencia de la </w:t>
      </w:r>
      <w:r w:rsidRPr="00666016">
        <w:rPr>
          <w:rFonts w:ascii="Palatino Linotype" w:eastAsia="Times New Roman" w:hAnsi="Palatino Linotype" w:cs="Arial"/>
          <w:bCs/>
          <w:i/>
          <w:sz w:val="22"/>
          <w:szCs w:val="22"/>
          <w:lang w:val="es-MX" w:eastAsia="es-MX"/>
        </w:rPr>
        <w:t>información.”</w:t>
      </w:r>
    </w:p>
    <w:p w14:paraId="3ED6DF45" w14:textId="77777777" w:rsidR="00C1011E" w:rsidRPr="00666016" w:rsidRDefault="00C1011E" w:rsidP="00C1011E">
      <w:pPr>
        <w:tabs>
          <w:tab w:val="left" w:pos="567"/>
        </w:tabs>
        <w:ind w:left="567" w:right="567"/>
        <w:contextualSpacing/>
        <w:jc w:val="both"/>
        <w:rPr>
          <w:rFonts w:ascii="Palatino Linotype" w:eastAsia="MS Mincho" w:hAnsi="Palatino Linotype" w:cs="Arial"/>
          <w:b/>
          <w:bCs/>
          <w:i/>
          <w:sz w:val="22"/>
          <w:szCs w:val="22"/>
        </w:rPr>
      </w:pPr>
    </w:p>
    <w:p w14:paraId="3ED6DF46" w14:textId="77777777" w:rsidR="00C1011E" w:rsidRPr="00666016" w:rsidRDefault="00C1011E" w:rsidP="00C1011E">
      <w:pPr>
        <w:ind w:left="567" w:right="567"/>
        <w:jc w:val="center"/>
        <w:rPr>
          <w:rFonts w:ascii="Palatino Linotype" w:eastAsia="Times New Roman" w:hAnsi="Palatino Linotype" w:cs="Arial"/>
          <w:b/>
          <w:bCs/>
          <w:i/>
          <w:sz w:val="22"/>
          <w:szCs w:val="22"/>
          <w:lang w:val="es-MX" w:eastAsia="es-MX"/>
        </w:rPr>
      </w:pPr>
      <w:r w:rsidRPr="00666016">
        <w:rPr>
          <w:rFonts w:ascii="Palatino Linotype" w:eastAsia="Times New Roman" w:hAnsi="Palatino Linotype" w:cs="Arial"/>
          <w:b/>
          <w:bCs/>
          <w:i/>
          <w:sz w:val="22"/>
          <w:szCs w:val="22"/>
          <w:lang w:val="es-MX" w:eastAsia="es-MX"/>
        </w:rPr>
        <w:t>Constitución Política del Estado Libre y Soberano de México</w:t>
      </w:r>
    </w:p>
    <w:p w14:paraId="3ED6DF47" w14:textId="77777777" w:rsidR="00C1011E" w:rsidRPr="00666016" w:rsidRDefault="00C1011E" w:rsidP="00C1011E">
      <w:pPr>
        <w:ind w:left="567" w:right="567"/>
        <w:jc w:val="center"/>
        <w:rPr>
          <w:rFonts w:ascii="Palatino Linotype" w:eastAsia="Times New Roman" w:hAnsi="Palatino Linotype" w:cs="Arial"/>
          <w:b/>
          <w:bCs/>
          <w:i/>
          <w:sz w:val="22"/>
          <w:szCs w:val="22"/>
          <w:lang w:val="es-MX" w:eastAsia="es-MX"/>
        </w:rPr>
      </w:pPr>
    </w:p>
    <w:p w14:paraId="3ED6DF48" w14:textId="77777777" w:rsidR="00C1011E" w:rsidRPr="00666016" w:rsidRDefault="00C1011E" w:rsidP="00C1011E">
      <w:pPr>
        <w:ind w:left="567" w:right="567"/>
        <w:jc w:val="both"/>
        <w:rPr>
          <w:rFonts w:ascii="Palatino Linotype" w:eastAsia="Times New Roman" w:hAnsi="Palatino Linotype" w:cs="Arial"/>
          <w:bCs/>
          <w:i/>
          <w:sz w:val="22"/>
          <w:szCs w:val="22"/>
          <w:lang w:val="es-MX" w:eastAsia="es-MX"/>
        </w:rPr>
      </w:pPr>
      <w:r w:rsidRPr="00666016">
        <w:rPr>
          <w:rFonts w:ascii="Palatino Linotype" w:eastAsia="Times New Roman" w:hAnsi="Palatino Linotype" w:cs="Arial"/>
          <w:b/>
          <w:bCs/>
          <w:i/>
          <w:sz w:val="22"/>
          <w:szCs w:val="22"/>
          <w:lang w:val="es-MX" w:eastAsia="es-MX"/>
        </w:rPr>
        <w:t>“Artículo 5</w:t>
      </w:r>
      <w:r w:rsidRPr="00666016">
        <w:rPr>
          <w:rFonts w:ascii="Palatino Linotype" w:eastAsia="Times New Roman" w:hAnsi="Palatino Linotype" w:cs="Arial"/>
          <w:bCs/>
          <w:i/>
          <w:sz w:val="22"/>
          <w:szCs w:val="22"/>
          <w:lang w:val="es-MX" w:eastAsia="es-MX"/>
        </w:rPr>
        <w:t>.-</w:t>
      </w:r>
    </w:p>
    <w:p w14:paraId="3ED6DF49" w14:textId="77777777" w:rsidR="00C1011E" w:rsidRPr="00666016" w:rsidRDefault="00C1011E" w:rsidP="00C1011E">
      <w:pPr>
        <w:ind w:left="567" w:right="567"/>
        <w:jc w:val="both"/>
        <w:rPr>
          <w:rFonts w:ascii="Palatino Linotype" w:eastAsia="Times New Roman" w:hAnsi="Palatino Linotype" w:cs="Arial"/>
          <w:bCs/>
          <w:i/>
          <w:sz w:val="22"/>
          <w:szCs w:val="22"/>
          <w:lang w:val="es-MX" w:eastAsia="es-MX"/>
        </w:rPr>
      </w:pPr>
      <w:r w:rsidRPr="00666016">
        <w:rPr>
          <w:rFonts w:ascii="Palatino Linotype" w:eastAsia="Times New Roman" w:hAnsi="Palatino Linotype" w:cs="Arial"/>
          <w:bCs/>
          <w:i/>
          <w:sz w:val="22"/>
          <w:szCs w:val="22"/>
          <w:lang w:val="es-MX" w:eastAsia="es-MX"/>
        </w:rPr>
        <w:t>…</w:t>
      </w:r>
    </w:p>
    <w:p w14:paraId="3ED6DF4A" w14:textId="77777777" w:rsidR="00C1011E" w:rsidRPr="00666016" w:rsidRDefault="00C1011E" w:rsidP="00C1011E">
      <w:pPr>
        <w:ind w:left="567" w:right="567"/>
        <w:jc w:val="both"/>
        <w:rPr>
          <w:rFonts w:ascii="Palatino Linotype" w:eastAsia="Times New Roman" w:hAnsi="Palatino Linotype" w:cs="Arial"/>
          <w:bCs/>
          <w:i/>
          <w:sz w:val="22"/>
          <w:szCs w:val="22"/>
          <w:lang w:val="es-MX" w:eastAsia="es-MX"/>
        </w:rPr>
      </w:pPr>
      <w:r w:rsidRPr="00666016">
        <w:rPr>
          <w:rFonts w:ascii="Palatino Linotype" w:eastAsia="Times New Roman" w:hAnsi="Palatino Linotype" w:cs="Arial"/>
          <w:b/>
          <w:bCs/>
          <w:i/>
          <w:sz w:val="22"/>
          <w:szCs w:val="22"/>
          <w:lang w:val="es-MX" w:eastAsia="es-MX"/>
        </w:rPr>
        <w:t>El derecho a la información será garantizado por el Estado. La ley establecerá las previsiones que permitan asegurar la protección, el respeto y la difusión de este derecho</w:t>
      </w:r>
      <w:r w:rsidRPr="00666016">
        <w:rPr>
          <w:rFonts w:ascii="Palatino Linotype" w:eastAsia="Times New Roman" w:hAnsi="Palatino Linotype" w:cs="Arial"/>
          <w:bCs/>
          <w:i/>
          <w:sz w:val="22"/>
          <w:szCs w:val="22"/>
          <w:lang w:val="es-MX" w:eastAsia="es-MX"/>
        </w:rPr>
        <w:t>.</w:t>
      </w:r>
    </w:p>
    <w:p w14:paraId="3ED6DF4B" w14:textId="77777777" w:rsidR="00C1011E" w:rsidRPr="00666016" w:rsidRDefault="00C1011E" w:rsidP="00C1011E">
      <w:pPr>
        <w:ind w:left="567" w:right="567"/>
        <w:jc w:val="both"/>
        <w:rPr>
          <w:rFonts w:ascii="Palatino Linotype" w:eastAsia="Times New Roman" w:hAnsi="Palatino Linotype" w:cs="Arial"/>
          <w:bCs/>
          <w:i/>
          <w:sz w:val="22"/>
          <w:szCs w:val="22"/>
          <w:lang w:val="es-MX" w:eastAsia="es-MX"/>
        </w:rPr>
      </w:pPr>
      <w:r w:rsidRPr="00666016">
        <w:rPr>
          <w:rFonts w:ascii="Palatino Linotype" w:eastAsia="Times New Roman" w:hAnsi="Palatino Linotype" w:cs="Arial"/>
          <w:bCs/>
          <w:i/>
          <w:sz w:val="22"/>
          <w:szCs w:val="22"/>
          <w:lang w:val="es-MX" w:eastAsia="es-MX"/>
        </w:rPr>
        <w:t xml:space="preserve">Para garantizar el ejercicio del derecho de transparencia, acceso a la información pública y protección de datos personales, los poderes públicos y los organismos autónomos, </w:t>
      </w:r>
      <w:r w:rsidRPr="00666016">
        <w:rPr>
          <w:rFonts w:ascii="Palatino Linotype" w:eastAsia="Times New Roman" w:hAnsi="Palatino Linotype" w:cs="Arial"/>
          <w:bCs/>
          <w:i/>
          <w:sz w:val="22"/>
          <w:szCs w:val="22"/>
          <w:lang w:val="es-MX" w:eastAsia="es-MX"/>
        </w:rPr>
        <w:lastRenderedPageBreak/>
        <w:t>transparentarán sus acciones, en términos de las disposiciones aplicables, la información será oportuna, clara, veraz y de fácil acceso.</w:t>
      </w:r>
    </w:p>
    <w:p w14:paraId="3ED6DF4C" w14:textId="77777777" w:rsidR="00C1011E" w:rsidRPr="00666016" w:rsidRDefault="00C1011E" w:rsidP="00C1011E">
      <w:pPr>
        <w:ind w:left="567" w:right="567"/>
        <w:jc w:val="both"/>
        <w:rPr>
          <w:rFonts w:ascii="Palatino Linotype" w:eastAsia="Times New Roman" w:hAnsi="Palatino Linotype" w:cs="Arial"/>
          <w:bCs/>
          <w:i/>
          <w:sz w:val="22"/>
          <w:szCs w:val="22"/>
          <w:lang w:val="es-MX" w:eastAsia="es-MX"/>
        </w:rPr>
      </w:pPr>
      <w:r w:rsidRPr="00666016">
        <w:rPr>
          <w:rFonts w:ascii="Palatino Linotype" w:eastAsia="Times New Roman" w:hAnsi="Palatino Linotype" w:cs="Arial"/>
          <w:b/>
          <w:bCs/>
          <w:i/>
          <w:sz w:val="22"/>
          <w:szCs w:val="22"/>
          <w:lang w:val="es-MX" w:eastAsia="es-MX"/>
        </w:rPr>
        <w:t>Este derecho se regirá por los principios y bases siguientes</w:t>
      </w:r>
      <w:r w:rsidRPr="00666016">
        <w:rPr>
          <w:rFonts w:ascii="Palatino Linotype" w:eastAsia="Times New Roman" w:hAnsi="Palatino Linotype" w:cs="Arial"/>
          <w:bCs/>
          <w:i/>
          <w:sz w:val="22"/>
          <w:szCs w:val="22"/>
          <w:lang w:val="es-MX" w:eastAsia="es-MX"/>
        </w:rPr>
        <w:t>:</w:t>
      </w:r>
    </w:p>
    <w:p w14:paraId="3ED6DF4D" w14:textId="77777777" w:rsidR="00C1011E" w:rsidRPr="00666016" w:rsidRDefault="00C1011E" w:rsidP="00C1011E">
      <w:pPr>
        <w:tabs>
          <w:tab w:val="left" w:pos="284"/>
          <w:tab w:val="left" w:pos="567"/>
        </w:tabs>
        <w:spacing w:before="240" w:after="240"/>
        <w:ind w:left="567" w:right="567"/>
        <w:contextualSpacing/>
        <w:jc w:val="both"/>
        <w:rPr>
          <w:rFonts w:ascii="Palatino Linotype" w:eastAsia="Times New Roman" w:hAnsi="Palatino Linotype" w:cs="Times New Roman"/>
          <w:sz w:val="22"/>
          <w:szCs w:val="22"/>
          <w:lang w:val="es-MX" w:eastAsia="es-MX"/>
        </w:rPr>
      </w:pPr>
      <w:r w:rsidRPr="00666016">
        <w:rPr>
          <w:rFonts w:ascii="Palatino Linotype" w:eastAsia="Times New Roman" w:hAnsi="Palatino Linotype" w:cs="Arial"/>
          <w:b/>
          <w:bCs/>
          <w:i/>
          <w:sz w:val="22"/>
          <w:szCs w:val="22"/>
          <w:lang w:val="es-MX" w:eastAsia="es-MX"/>
        </w:rPr>
        <w:t>I. Toda la información en posesión de cualquier autoridad, entidad, órgano y organismos de los</w:t>
      </w:r>
      <w:r w:rsidRPr="00666016">
        <w:rPr>
          <w:rFonts w:ascii="Palatino Linotype" w:eastAsia="Times New Roman" w:hAnsi="Palatino Linotype" w:cs="Arial"/>
          <w:bCs/>
          <w:i/>
          <w:sz w:val="22"/>
          <w:szCs w:val="22"/>
          <w:lang w:val="es-MX" w:eastAsia="es-MX"/>
        </w:rPr>
        <w:t xml:space="preserve"> Poderes Ejecutivo, Legislativo y Judicial, órganos autónomos, partidos políticos, fideicomisos y fondos públicos estatales y </w:t>
      </w:r>
      <w:r w:rsidRPr="00666016">
        <w:rPr>
          <w:rFonts w:ascii="Palatino Linotype" w:eastAsia="Times New Roman" w:hAnsi="Palatino Linotype" w:cs="Arial"/>
          <w:b/>
          <w:bCs/>
          <w:i/>
          <w:sz w:val="22"/>
          <w:szCs w:val="22"/>
          <w:lang w:val="es-MX" w:eastAsia="es-MX"/>
        </w:rPr>
        <w:t>municipales</w:t>
      </w:r>
      <w:r w:rsidRPr="00666016">
        <w:rPr>
          <w:rFonts w:ascii="Palatino Linotype" w:eastAsia="Times New Roman" w:hAnsi="Palatino Linotype" w:cs="Arial"/>
          <w:bCs/>
          <w:i/>
          <w:sz w:val="22"/>
          <w:szCs w:val="22"/>
          <w:lang w:val="es-MX" w:eastAsia="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66016">
        <w:rPr>
          <w:rFonts w:ascii="Palatino Linotype" w:eastAsia="Times New Roman" w:hAnsi="Palatino Linotype" w:cs="Arial"/>
          <w:b/>
          <w:bCs/>
          <w:i/>
          <w:sz w:val="22"/>
          <w:szCs w:val="22"/>
          <w:lang w:val="es-MX" w:eastAsia="es-MX"/>
        </w:rPr>
        <w:t>es pública</w:t>
      </w:r>
      <w:r w:rsidRPr="00666016">
        <w:rPr>
          <w:rFonts w:ascii="Palatino Linotype" w:eastAsia="Times New Roman" w:hAnsi="Palatino Linotype" w:cs="Arial"/>
          <w:bCs/>
          <w:i/>
          <w:sz w:val="22"/>
          <w:szCs w:val="22"/>
          <w:lang w:val="es-MX" w:eastAsia="es-MX"/>
        </w:rPr>
        <w:t xml:space="preserve"> y sólo podrá ser reservada temporalmente por razones previstas en la Constitución Política de los Estados Unidos Mexicanos de interés público y seguridad, en los términos que fijen las leyes. </w:t>
      </w:r>
      <w:r w:rsidRPr="00666016">
        <w:rPr>
          <w:rFonts w:ascii="Palatino Linotype" w:eastAsia="Times New Roman" w:hAnsi="Palatino Linotype" w:cs="Arial"/>
          <w:b/>
          <w:bCs/>
          <w:i/>
          <w:sz w:val="22"/>
          <w:szCs w:val="22"/>
          <w:lang w:val="es-MX" w:eastAsia="es-MX"/>
        </w:rPr>
        <w:t>En la interpretación de este derecho deberá prevalecer el principio de máxima publicidad</w:t>
      </w:r>
      <w:r w:rsidRPr="00666016">
        <w:rPr>
          <w:rFonts w:ascii="Palatino Linotype" w:eastAsia="Times New Roman" w:hAnsi="Palatino Linotype" w:cs="Arial"/>
          <w:bCs/>
          <w:i/>
          <w:sz w:val="22"/>
          <w:szCs w:val="22"/>
          <w:lang w:val="es-MX" w:eastAsia="es-MX"/>
        </w:rPr>
        <w:t xml:space="preserve">. </w:t>
      </w:r>
      <w:r w:rsidRPr="00666016">
        <w:rPr>
          <w:rFonts w:ascii="Palatino Linotype" w:eastAsia="Times New Roman" w:hAnsi="Palatino Linotype" w:cs="Arial"/>
          <w:b/>
          <w:bCs/>
          <w:i/>
          <w:sz w:val="22"/>
          <w:szCs w:val="22"/>
          <w:lang w:val="es-MX" w:eastAsia="es-MX"/>
        </w:rPr>
        <w:t>Los sujetos obligados deberán documentar todo acto que derive del ejercicio de sus facultades, competencias o funciones</w:t>
      </w:r>
      <w:r w:rsidRPr="00666016">
        <w:rPr>
          <w:rFonts w:ascii="Palatino Linotype" w:eastAsia="Times New Roman" w:hAnsi="Palatino Linotype" w:cs="Arial"/>
          <w:bCs/>
          <w:i/>
          <w:sz w:val="22"/>
          <w:szCs w:val="22"/>
          <w:lang w:val="es-MX" w:eastAsia="es-MX"/>
        </w:rPr>
        <w:t>, la ley determinará los supuestos específicos bajo los cuales procederá la declaración de inexistencia de la información.”</w:t>
      </w:r>
    </w:p>
    <w:p w14:paraId="3ED6DF4E" w14:textId="77777777" w:rsidR="00C1011E" w:rsidRPr="00666016" w:rsidRDefault="00C1011E" w:rsidP="00C1011E">
      <w:pPr>
        <w:tabs>
          <w:tab w:val="left" w:pos="567"/>
        </w:tabs>
        <w:ind w:left="567" w:right="567"/>
        <w:contextualSpacing/>
        <w:jc w:val="both"/>
        <w:rPr>
          <w:rFonts w:ascii="Palatino Linotype" w:eastAsia="MS Mincho" w:hAnsi="Palatino Linotype" w:cs="Arial"/>
          <w:b/>
          <w:bCs/>
          <w:i/>
          <w:sz w:val="22"/>
          <w:szCs w:val="22"/>
        </w:rPr>
      </w:pPr>
      <w:r w:rsidRPr="00666016">
        <w:rPr>
          <w:rFonts w:ascii="Palatino Linotype" w:eastAsia="MS Mincho" w:hAnsi="Palatino Linotype" w:cs="Arial"/>
          <w:b/>
          <w:bCs/>
          <w:i/>
          <w:sz w:val="22"/>
          <w:szCs w:val="22"/>
        </w:rPr>
        <w:t>(Énfasis añadido)</w:t>
      </w:r>
    </w:p>
    <w:p w14:paraId="3ED6DF4F" w14:textId="77777777" w:rsidR="00C1011E" w:rsidRPr="00666016" w:rsidRDefault="00C1011E" w:rsidP="00C1011E">
      <w:pPr>
        <w:tabs>
          <w:tab w:val="left" w:pos="284"/>
          <w:tab w:val="left" w:pos="567"/>
        </w:tabs>
        <w:spacing w:before="240" w:after="240" w:line="360" w:lineRule="auto"/>
        <w:contextualSpacing/>
        <w:jc w:val="both"/>
        <w:rPr>
          <w:rFonts w:ascii="Palatino Linotype" w:eastAsia="Times New Roman" w:hAnsi="Palatino Linotype" w:cs="Times New Roman"/>
          <w:lang w:val="es-MX" w:eastAsia="es-MX"/>
        </w:rPr>
      </w:pPr>
    </w:p>
    <w:p w14:paraId="3ED6DF50" w14:textId="77777777" w:rsidR="00C1011E" w:rsidRPr="00666016" w:rsidRDefault="00C1011E" w:rsidP="00A847AE">
      <w:pPr>
        <w:numPr>
          <w:ilvl w:val="0"/>
          <w:numId w:val="1"/>
        </w:numPr>
        <w:tabs>
          <w:tab w:val="left" w:pos="567"/>
        </w:tabs>
        <w:spacing w:before="240" w:after="240" w:line="360" w:lineRule="auto"/>
        <w:ind w:left="0" w:firstLine="0"/>
        <w:contextualSpacing/>
        <w:jc w:val="both"/>
        <w:rPr>
          <w:rFonts w:ascii="Palatino Linotype" w:eastAsia="Times New Roman" w:hAnsi="Palatino Linotype" w:cs="Times New Roman"/>
          <w:i/>
          <w:lang w:val="es-MX" w:eastAsia="es-MX"/>
        </w:rPr>
      </w:pPr>
      <w:r w:rsidRPr="00666016">
        <w:rPr>
          <w:rFonts w:ascii="Palatino Linotype" w:eastAsia="Times New Roman" w:hAnsi="Palatino Linotype" w:cs="Times New Roman"/>
          <w:i/>
          <w:lang w:val="es-MX" w:eastAsia="es-MX"/>
        </w:rPr>
        <w:t xml:space="preserve">Según </w:t>
      </w:r>
      <w:r w:rsidRPr="00666016">
        <w:rPr>
          <w:rFonts w:ascii="Palatino Linotype" w:eastAsia="Times New Roman" w:hAnsi="Palatino Linotype" w:cs="Arial"/>
          <w:lang w:val="es-MX" w:eastAsia="es-MX"/>
        </w:rPr>
        <w:t xml:space="preserve">el artículo 150 de la Ley de Transparencia del Estado, la solicitud es la garantía primaria del Derecho de Acceso a la Información, además, establece que se regirá </w:t>
      </w:r>
      <w:r w:rsidRPr="00666016">
        <w:rPr>
          <w:rFonts w:ascii="Palatino Linotype" w:eastAsia="Times New Roman" w:hAnsi="Palatino Linotype" w:cs="Arial"/>
          <w:i/>
          <w:lang w:val="es-MX" w:eastAsia="es-MX"/>
        </w:rPr>
        <w:t>por los principios de simplicidad, rapidez gratuidad del procedimiento, auxilio y orientación a los particulares</w:t>
      </w:r>
      <w:r w:rsidRPr="00666016">
        <w:rPr>
          <w:rFonts w:ascii="Palatino Linotype" w:eastAsia="Times New Roman" w:hAnsi="Palatino Linotype" w:cs="Arial"/>
          <w:lang w:val="es-MX" w:eastAsia="es-MX"/>
        </w:rPr>
        <w:t>, contemplando el derecho de las personas con discapacidad y hablantes de lengua indígena.</w:t>
      </w:r>
    </w:p>
    <w:p w14:paraId="3ED6DF51" w14:textId="77777777" w:rsidR="00C1011E" w:rsidRPr="00666016" w:rsidRDefault="00C1011E" w:rsidP="00C1011E">
      <w:pPr>
        <w:tabs>
          <w:tab w:val="left" w:pos="284"/>
          <w:tab w:val="left" w:pos="567"/>
        </w:tabs>
        <w:spacing w:before="240" w:after="240" w:line="360" w:lineRule="auto"/>
        <w:contextualSpacing/>
        <w:jc w:val="both"/>
        <w:rPr>
          <w:rFonts w:ascii="Palatino Linotype" w:eastAsia="Times New Roman" w:hAnsi="Palatino Linotype" w:cs="Times New Roman"/>
          <w:i/>
          <w:lang w:val="es-MX" w:eastAsia="es-MX"/>
        </w:rPr>
      </w:pPr>
    </w:p>
    <w:p w14:paraId="3ED6DF52" w14:textId="77777777" w:rsidR="00C1011E" w:rsidRPr="00666016" w:rsidRDefault="00C1011E" w:rsidP="00A847AE">
      <w:pPr>
        <w:numPr>
          <w:ilvl w:val="0"/>
          <w:numId w:val="1"/>
        </w:numPr>
        <w:tabs>
          <w:tab w:val="left" w:pos="567"/>
        </w:tabs>
        <w:spacing w:before="240" w:after="240" w:line="360" w:lineRule="auto"/>
        <w:ind w:left="0" w:firstLine="0"/>
        <w:contextualSpacing/>
        <w:jc w:val="both"/>
        <w:rPr>
          <w:rFonts w:ascii="Palatino Linotype" w:eastAsia="Times New Roman" w:hAnsi="Palatino Linotype" w:cs="Times New Roman"/>
          <w:i/>
          <w:lang w:val="es-MX" w:eastAsia="es-MX"/>
        </w:rPr>
      </w:pPr>
      <w:r w:rsidRPr="00666016">
        <w:rPr>
          <w:rFonts w:ascii="Palatino Linotype" w:eastAsia="Times New Roman" w:hAnsi="Palatino Linotype" w:cs="Times New Roman"/>
          <w:lang w:val="es-MX" w:eastAsia="es-MX"/>
        </w:rPr>
        <w:t xml:space="preserve">El </w:t>
      </w:r>
      <w:r w:rsidRPr="00666016">
        <w:rPr>
          <w:rFonts w:ascii="Palatino Linotype" w:eastAsia="Times New Roman" w:hAnsi="Palatino Linotype" w:cs="Arial"/>
          <w:lang w:val="es-MX" w:eastAsia="es-MX"/>
        </w:rPr>
        <w:t xml:space="preserve">Derecho de Acceso a la Información se garantiza y respeta oportunamente, y según lo que dispone la Ley, las </w:t>
      </w:r>
      <w:r w:rsidRPr="00666016">
        <w:rPr>
          <w:rFonts w:ascii="Palatino Linotype" w:eastAsia="Times New Roman" w:hAnsi="Palatino Linotype" w:cs="Arial"/>
          <w:i/>
          <w:lang w:val="es-MX" w:eastAsia="es-MX"/>
        </w:rPr>
        <w:t>solicitudes de acceso a la información</w:t>
      </w:r>
      <w:r w:rsidRPr="00666016">
        <w:rPr>
          <w:rFonts w:ascii="Palatino Linotype" w:eastAsia="Times New Roman" w:hAnsi="Palatino Linotype" w:cs="Arial"/>
          <w:lang w:val="es-MX" w:eastAsia="es-MX"/>
        </w:rPr>
        <w:t>.</w:t>
      </w:r>
    </w:p>
    <w:p w14:paraId="3ED6DF53" w14:textId="77777777" w:rsidR="00C1011E" w:rsidRPr="00666016" w:rsidRDefault="00C1011E" w:rsidP="00C1011E">
      <w:pPr>
        <w:tabs>
          <w:tab w:val="left" w:pos="284"/>
          <w:tab w:val="left" w:pos="567"/>
        </w:tabs>
        <w:spacing w:before="240" w:after="240" w:line="360" w:lineRule="auto"/>
        <w:contextualSpacing/>
        <w:jc w:val="both"/>
        <w:rPr>
          <w:rFonts w:ascii="Palatino Linotype" w:eastAsia="Times New Roman" w:hAnsi="Palatino Linotype" w:cs="Times New Roman"/>
          <w:i/>
          <w:lang w:val="es-MX" w:eastAsia="es-MX"/>
        </w:rPr>
      </w:pPr>
    </w:p>
    <w:p w14:paraId="3ED6DF54" w14:textId="77777777" w:rsidR="00C1011E" w:rsidRPr="00666016" w:rsidRDefault="00C1011E" w:rsidP="00A847AE">
      <w:pPr>
        <w:numPr>
          <w:ilvl w:val="0"/>
          <w:numId w:val="1"/>
        </w:numPr>
        <w:tabs>
          <w:tab w:val="left" w:pos="567"/>
        </w:tabs>
        <w:spacing w:before="240" w:after="240" w:line="360" w:lineRule="auto"/>
        <w:ind w:left="0" w:firstLine="0"/>
        <w:contextualSpacing/>
        <w:jc w:val="both"/>
        <w:rPr>
          <w:rFonts w:ascii="Palatino Linotype" w:eastAsia="Times New Roman" w:hAnsi="Palatino Linotype" w:cs="Times New Roman"/>
          <w:lang w:val="es-MX" w:eastAsia="es-MX"/>
        </w:rPr>
      </w:pPr>
      <w:r w:rsidRPr="00666016">
        <w:rPr>
          <w:rFonts w:ascii="Palatino Linotype" w:eastAsia="Times New Roman" w:hAnsi="Palatino Linotype" w:cs="Times New Roman"/>
          <w:lang w:val="es-MX" w:eastAsia="es-MX"/>
        </w:rPr>
        <w:t xml:space="preserve">Así, </w:t>
      </w:r>
      <w:r w:rsidRPr="00666016">
        <w:rPr>
          <w:rFonts w:ascii="Palatino Linotype" w:eastAsia="Times New Roman" w:hAnsi="Palatino Linotype" w:cs="Arial"/>
          <w:lang w:val="es-MX" w:eastAsia="es-MX"/>
        </w:rPr>
        <w:t xml:space="preserve">entonces, se procede analizar, en primer lugar, si el </w:t>
      </w:r>
      <w:r w:rsidRPr="00666016">
        <w:rPr>
          <w:rFonts w:ascii="Palatino Linotype" w:eastAsia="Times New Roman" w:hAnsi="Palatino Linotype" w:cs="Arial"/>
          <w:b/>
          <w:lang w:val="es-MX" w:eastAsia="es-MX"/>
        </w:rPr>
        <w:t>SUJETO OBLIGADO</w:t>
      </w:r>
      <w:r w:rsidRPr="00666016">
        <w:rPr>
          <w:rFonts w:ascii="Palatino Linotype" w:eastAsia="Times New Roman" w:hAnsi="Palatino Linotype" w:cs="Arial"/>
          <w:lang w:val="es-MX" w:eastAsia="es-MX"/>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w:t>
      </w:r>
      <w:r w:rsidRPr="00666016">
        <w:rPr>
          <w:rFonts w:ascii="Palatino Linotype" w:eastAsia="Times New Roman" w:hAnsi="Palatino Linotype" w:cs="Arial"/>
          <w:lang w:val="es-MX" w:eastAsia="es-MX"/>
        </w:rPr>
        <w:lastRenderedPageBreak/>
        <w:t>si cumplió con su deber de respetar y garantizar el derecho, entregando toda la información solicitada.</w:t>
      </w:r>
    </w:p>
    <w:p w14:paraId="3ED6DF55" w14:textId="77777777" w:rsidR="00C1011E" w:rsidRPr="00666016" w:rsidRDefault="00C1011E" w:rsidP="00C1011E">
      <w:pPr>
        <w:tabs>
          <w:tab w:val="left" w:pos="284"/>
          <w:tab w:val="left" w:pos="567"/>
        </w:tabs>
        <w:spacing w:before="240" w:after="240" w:line="360" w:lineRule="auto"/>
        <w:contextualSpacing/>
        <w:jc w:val="both"/>
        <w:rPr>
          <w:rFonts w:ascii="Palatino Linotype" w:eastAsia="Times New Roman" w:hAnsi="Palatino Linotype" w:cs="Times New Roman"/>
          <w:i/>
          <w:lang w:val="es-MX" w:eastAsia="es-MX"/>
        </w:rPr>
      </w:pPr>
    </w:p>
    <w:p w14:paraId="3ED6DF56" w14:textId="77777777" w:rsidR="00D95936" w:rsidRPr="00666016" w:rsidRDefault="00C1011E" w:rsidP="00DD38E5">
      <w:pPr>
        <w:tabs>
          <w:tab w:val="left" w:pos="426"/>
        </w:tabs>
        <w:spacing w:line="360" w:lineRule="auto"/>
        <w:ind w:right="49"/>
        <w:contextualSpacing/>
        <w:jc w:val="both"/>
        <w:rPr>
          <w:rFonts w:ascii="Palatino Linotype" w:eastAsia="Calibri" w:hAnsi="Palatino Linotype" w:cs="Arial"/>
          <w:b/>
          <w:color w:val="000000" w:themeColor="text1"/>
          <w:lang w:val="es-ES"/>
        </w:rPr>
      </w:pPr>
      <w:r w:rsidRPr="00666016">
        <w:rPr>
          <w:rFonts w:ascii="Palatino Linotype" w:eastAsia="MS Mincho" w:hAnsi="Palatino Linotype" w:cs="Times New Roman"/>
          <w:b/>
        </w:rPr>
        <w:t>II. De la información solicitada y la</w:t>
      </w:r>
      <w:r w:rsidR="00DD38E5" w:rsidRPr="00666016">
        <w:rPr>
          <w:rFonts w:ascii="Palatino Linotype" w:eastAsia="MS Mincho" w:hAnsi="Palatino Linotype" w:cs="Times New Roman"/>
          <w:b/>
        </w:rPr>
        <w:t xml:space="preserve"> respuesta otorgada del SUJETO OBLIGADO en el</w:t>
      </w:r>
      <w:r w:rsidR="00DD38E5" w:rsidRPr="00666016">
        <w:rPr>
          <w:rFonts w:ascii="Palatino Linotype" w:eastAsia="Calibri" w:hAnsi="Palatino Linotype" w:cs="Arial"/>
          <w:b/>
          <w:color w:val="000000" w:themeColor="text1"/>
          <w:lang w:val="es-ES"/>
        </w:rPr>
        <w:t xml:space="preserve"> recurso </w:t>
      </w:r>
      <w:r w:rsidR="00D95936" w:rsidRPr="00666016">
        <w:rPr>
          <w:rFonts w:ascii="Palatino Linotype" w:eastAsia="Calibri" w:hAnsi="Palatino Linotype" w:cs="Arial"/>
          <w:b/>
          <w:color w:val="000000" w:themeColor="text1"/>
          <w:lang w:val="es-ES"/>
        </w:rPr>
        <w:t>revisión 06833/INFOEM/IP/RR/2022</w:t>
      </w:r>
      <w:r w:rsidR="00DD38E5" w:rsidRPr="00666016">
        <w:rPr>
          <w:rFonts w:ascii="Palatino Linotype" w:eastAsia="Calibri" w:hAnsi="Palatino Linotype" w:cs="Arial"/>
          <w:b/>
          <w:color w:val="000000" w:themeColor="text1"/>
          <w:lang w:val="es-ES"/>
        </w:rPr>
        <w:t>.</w:t>
      </w:r>
    </w:p>
    <w:p w14:paraId="3ED6DF57" w14:textId="77777777" w:rsidR="00DD38E5" w:rsidRPr="00666016" w:rsidRDefault="00DD38E5" w:rsidP="009B1DE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eastAsia="MS Mincho" w:hAnsi="Palatino Linotype" w:cs="Arial"/>
        </w:rPr>
        <w:t xml:space="preserve">Ahora bien, derivado del análisis del recurso de revisión materia del presente estudio, es pertinente reiterar que el </w:t>
      </w:r>
      <w:r w:rsidRPr="00666016">
        <w:rPr>
          <w:rFonts w:ascii="Palatino Linotype" w:eastAsia="MS Mincho" w:hAnsi="Palatino Linotype" w:cs="Arial"/>
          <w:b/>
        </w:rPr>
        <w:t>RECURRENTE</w:t>
      </w:r>
      <w:r w:rsidRPr="00666016">
        <w:rPr>
          <w:rFonts w:ascii="Palatino Linotype" w:eastAsia="MS Mincho" w:hAnsi="Palatino Linotype" w:cs="Arial"/>
        </w:rPr>
        <w:t xml:space="preserve"> solicitó a la </w:t>
      </w:r>
      <w:r w:rsidRPr="00666016">
        <w:rPr>
          <w:rFonts w:ascii="Palatino Linotype" w:hAnsi="Palatino Linotype"/>
          <w:b/>
          <w:bCs/>
          <w:color w:val="000000"/>
          <w:sz w:val="22"/>
          <w:szCs w:val="22"/>
        </w:rPr>
        <w:t>Comisión del Agua del Estado de México</w:t>
      </w:r>
      <w:r w:rsidRPr="00666016">
        <w:rPr>
          <w:rFonts w:ascii="Palatino Linotype" w:eastAsia="MS Mincho" w:hAnsi="Palatino Linotype" w:cs="Arial"/>
        </w:rPr>
        <w:t xml:space="preserve">, acceder al </w:t>
      </w:r>
      <w:r w:rsidRPr="00666016">
        <w:rPr>
          <w:rFonts w:ascii="Palatino Linotype" w:hAnsi="Palatino Linotype"/>
          <w:color w:val="000000" w:themeColor="text1"/>
          <w:sz w:val="22"/>
          <w:szCs w:val="22"/>
        </w:rPr>
        <w:t xml:space="preserve">monto adeudado por los Municipios de Valle de Chalco, Tlalnepantla, Coacalco y Ecatepec a la Comisión del Agua del Estado de México, por concepto del caudal de agua, de los años 2020, 2021 y 2022. </w:t>
      </w:r>
    </w:p>
    <w:p w14:paraId="3ED6DF58" w14:textId="77777777" w:rsidR="00DD38E5" w:rsidRPr="00666016" w:rsidRDefault="00DD38E5" w:rsidP="00DD38E5">
      <w:pPr>
        <w:pStyle w:val="Prrafodelista"/>
        <w:tabs>
          <w:tab w:val="left" w:pos="567"/>
        </w:tabs>
        <w:spacing w:line="360" w:lineRule="auto"/>
        <w:ind w:left="0"/>
        <w:jc w:val="both"/>
        <w:rPr>
          <w:rFonts w:ascii="Palatino Linotype" w:hAnsi="Palatino Linotype" w:cs="Arial"/>
          <w:b/>
        </w:rPr>
      </w:pPr>
    </w:p>
    <w:p w14:paraId="3ED6DF59" w14:textId="77777777" w:rsidR="00DD38E5" w:rsidRPr="00666016" w:rsidRDefault="00DD38E5"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 xml:space="preserve">En respuesta, el </w:t>
      </w:r>
      <w:r w:rsidRPr="00666016">
        <w:rPr>
          <w:rFonts w:ascii="Palatino Linotype" w:hAnsi="Palatino Linotype" w:cs="Arial"/>
          <w:b/>
        </w:rPr>
        <w:t>SUJETO OBLIGADO</w:t>
      </w:r>
      <w:r w:rsidRPr="00666016">
        <w:rPr>
          <w:rFonts w:ascii="Palatino Linotype" w:hAnsi="Palatino Linotype" w:cs="Arial"/>
          <w:color w:val="000000" w:themeColor="text1"/>
        </w:rPr>
        <w:t xml:space="preserve"> a través del </w:t>
      </w:r>
      <w:r w:rsidRPr="00666016">
        <w:rPr>
          <w:rFonts w:ascii="Palatino Linotype" w:eastAsia="Calibri" w:hAnsi="Palatino Linotype" w:cs="Times New Roman"/>
          <w:sz w:val="22"/>
          <w:szCs w:val="22"/>
          <w:lang w:val="es-MX" w:eastAsia="en-US"/>
        </w:rPr>
        <w:t>Jefe de la Unidad de Información, Planeación, Programación y Evaluación y Titular de la Unidad de Transparencia, hizo del conocimiento que la Comisión del Agua del Estado de México no emite certificados y/o constancias de adeudo.</w:t>
      </w:r>
    </w:p>
    <w:p w14:paraId="3ED6DF5A" w14:textId="77777777" w:rsidR="00DD38E5" w:rsidRPr="00666016" w:rsidRDefault="00DD38E5" w:rsidP="00DD38E5">
      <w:pPr>
        <w:pStyle w:val="Prrafodelista"/>
        <w:rPr>
          <w:rFonts w:ascii="Palatino Linotype" w:hAnsi="Palatino Linotype" w:cs="Arial"/>
          <w:b/>
        </w:rPr>
      </w:pPr>
    </w:p>
    <w:p w14:paraId="3ED6DF5B" w14:textId="77777777" w:rsidR="005A63AD" w:rsidRPr="00666016" w:rsidRDefault="00DD38E5"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 xml:space="preserve">El </w:t>
      </w:r>
      <w:r w:rsidRPr="00666016">
        <w:rPr>
          <w:rFonts w:ascii="Palatino Linotype" w:hAnsi="Palatino Linotype" w:cs="Arial"/>
          <w:b/>
        </w:rPr>
        <w:t xml:space="preserve">RECURRENTE </w:t>
      </w:r>
      <w:r w:rsidRPr="00666016">
        <w:rPr>
          <w:rFonts w:ascii="Palatino Linotype" w:hAnsi="Palatino Linotype" w:cs="Arial"/>
        </w:rPr>
        <w:t xml:space="preserve">inconforme con la respuesta, interpuso recurso de revisión, señalando </w:t>
      </w:r>
      <w:r w:rsidRPr="00666016">
        <w:rPr>
          <w:rFonts w:ascii="Palatino Linotype" w:hAnsi="Palatino Linotype" w:cs="Arial"/>
          <w:i/>
        </w:rPr>
        <w:t>grosso modo</w:t>
      </w:r>
      <w:r w:rsidRPr="00666016">
        <w:rPr>
          <w:rFonts w:ascii="Palatino Linotype" w:hAnsi="Palatino Linotype" w:cs="Arial"/>
        </w:rPr>
        <w:t xml:space="preserve">, la falta de entrega de la información. </w:t>
      </w:r>
    </w:p>
    <w:p w14:paraId="3ED6DF5C" w14:textId="77777777" w:rsidR="00086C25" w:rsidRPr="00666016" w:rsidRDefault="00086C25" w:rsidP="00086C25">
      <w:pPr>
        <w:pStyle w:val="Prrafodelista"/>
        <w:rPr>
          <w:rFonts w:ascii="Palatino Linotype" w:hAnsi="Palatino Linotype" w:cs="Arial"/>
          <w:b/>
        </w:rPr>
      </w:pPr>
    </w:p>
    <w:p w14:paraId="3ED6DF5D" w14:textId="77777777" w:rsidR="005A63AD" w:rsidRPr="00666016" w:rsidRDefault="00086C25"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eastAsia="Calibri" w:hAnsi="Palatino Linotype" w:cs="Times New Roman"/>
          <w:lang w:val="es-ES"/>
        </w:rPr>
        <w:t xml:space="preserve">Posteriormente, una vez admitido a trámite el recurso de revisión </w:t>
      </w:r>
      <w:r w:rsidRPr="00666016">
        <w:rPr>
          <w:rFonts w:ascii="Palatino Linotype" w:eastAsia="Calibri" w:hAnsi="Palatino Linotype" w:cs="Arial"/>
          <w:b/>
          <w:color w:val="000000" w:themeColor="text1"/>
          <w:sz w:val="22"/>
          <w:szCs w:val="22"/>
          <w:lang w:val="es-ES"/>
        </w:rPr>
        <w:t>06833/INFOEM/IP/RR/2022</w:t>
      </w:r>
      <w:r w:rsidRPr="00666016">
        <w:rPr>
          <w:rFonts w:ascii="Palatino Linotype" w:eastAsia="Calibri" w:hAnsi="Palatino Linotype" w:cs="Times New Roman"/>
          <w:lang w:val="es-ES"/>
        </w:rPr>
        <w:t xml:space="preserve">, como fuera señalado en el apartado de </w:t>
      </w:r>
      <w:r w:rsidRPr="00666016">
        <w:rPr>
          <w:rFonts w:ascii="Palatino Linotype" w:eastAsia="Calibri" w:hAnsi="Palatino Linotype" w:cs="Times New Roman"/>
          <w:i/>
          <w:lang w:val="es-ES"/>
        </w:rPr>
        <w:t>Antecedentes</w:t>
      </w:r>
      <w:r w:rsidRPr="00666016">
        <w:rPr>
          <w:rFonts w:ascii="Palatino Linotype" w:eastAsia="Calibri" w:hAnsi="Palatino Linotype" w:cs="Times New Roman"/>
          <w:lang w:val="es-ES"/>
        </w:rPr>
        <w:t xml:space="preserve"> de esta resolución, el </w:t>
      </w:r>
      <w:r w:rsidRPr="00666016">
        <w:rPr>
          <w:rFonts w:ascii="Palatino Linotype" w:eastAsia="Calibri" w:hAnsi="Palatino Linotype" w:cs="Times New Roman"/>
          <w:b/>
          <w:lang w:val="es-ES"/>
        </w:rPr>
        <w:t>SUJETO OBLIGADO</w:t>
      </w:r>
      <w:r w:rsidRPr="00666016">
        <w:rPr>
          <w:rFonts w:ascii="Palatino Linotype" w:hAnsi="Palatino Linotype" w:cs="Arial"/>
          <w:b/>
        </w:rPr>
        <w:t xml:space="preserve"> </w:t>
      </w:r>
      <w:r w:rsidRPr="00666016">
        <w:rPr>
          <w:rFonts w:ascii="Palatino Linotype" w:eastAsia="Calibri" w:hAnsi="Palatino Linotype" w:cs="Times New Roman"/>
          <w:lang w:val="es-ES"/>
        </w:rPr>
        <w:t>presentó diversos archivos electrónicos cuyo contenido elemental se describe a continuación.</w:t>
      </w:r>
    </w:p>
    <w:p w14:paraId="3ED6DF5E" w14:textId="77777777" w:rsidR="00086C25" w:rsidRPr="00666016" w:rsidRDefault="00086C25" w:rsidP="00086C25">
      <w:pPr>
        <w:pStyle w:val="Prrafodelista"/>
        <w:tabs>
          <w:tab w:val="left" w:pos="567"/>
        </w:tabs>
        <w:spacing w:line="360" w:lineRule="auto"/>
        <w:ind w:left="0"/>
        <w:jc w:val="both"/>
        <w:rPr>
          <w:rFonts w:ascii="Palatino Linotype" w:hAnsi="Palatino Linotype" w:cs="Arial"/>
          <w:b/>
        </w:rPr>
      </w:pPr>
    </w:p>
    <w:p w14:paraId="3ED6DF5F" w14:textId="77777777" w:rsidR="00C7606C" w:rsidRPr="00666016" w:rsidRDefault="00086C25" w:rsidP="00187447">
      <w:pPr>
        <w:pStyle w:val="Prrafodelista"/>
        <w:numPr>
          <w:ilvl w:val="0"/>
          <w:numId w:val="11"/>
        </w:numPr>
        <w:tabs>
          <w:tab w:val="left" w:pos="567"/>
        </w:tabs>
        <w:spacing w:line="276" w:lineRule="auto"/>
        <w:ind w:left="851" w:right="616" w:hanging="284"/>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color w:val="000000" w:themeColor="text1"/>
          <w:sz w:val="22"/>
          <w:szCs w:val="22"/>
          <w:lang w:val="es-ES"/>
        </w:rPr>
        <w:t xml:space="preserve">El Director de Administración y Finanzas, informó que el Organismo Público Descentralizado para la prestación del Servicio de Agua Potable Alcantarillado y Saneamiento de Ecatepec de Morelos, mantiene un adeudo por concepto de servicio de conducción de volúmenes asignados y </w:t>
      </w:r>
      <w:r w:rsidRPr="00666016">
        <w:rPr>
          <w:rFonts w:ascii="Palatino Linotype" w:eastAsia="Calibri" w:hAnsi="Palatino Linotype" w:cs="Arial"/>
          <w:color w:val="000000" w:themeColor="text1"/>
          <w:sz w:val="22"/>
          <w:szCs w:val="22"/>
          <w:lang w:val="es-ES"/>
        </w:rPr>
        <w:lastRenderedPageBreak/>
        <w:t>suministro y recarga de retroactivos gas-cloro e hipoclorito de sodio y mantenimiento a equipos de cloración por monto de $2,170,202,329.18 (Dos mil ciento setenta millones doscientos dos mil trescientos veintinueve pesos 18/100 M.N), con corte al mes de marzo 2022.</w:t>
      </w:r>
    </w:p>
    <w:p w14:paraId="3ED6DF60" w14:textId="77777777" w:rsidR="00086C25" w:rsidRPr="00666016" w:rsidRDefault="00086C25" w:rsidP="00187447">
      <w:pPr>
        <w:pStyle w:val="Prrafodelista"/>
        <w:numPr>
          <w:ilvl w:val="0"/>
          <w:numId w:val="11"/>
        </w:numPr>
        <w:tabs>
          <w:tab w:val="left" w:pos="567"/>
        </w:tabs>
        <w:spacing w:line="276" w:lineRule="auto"/>
        <w:ind w:left="851" w:right="616" w:hanging="284"/>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color w:val="000000" w:themeColor="text1"/>
          <w:sz w:val="22"/>
          <w:szCs w:val="22"/>
          <w:lang w:val="es-ES"/>
        </w:rPr>
        <w:t>Documento el que se aprecia un esquema de pagos y cargos con corte al mes de marzo de 2022 por conducción de volúmenes del Municipio de Coacalco, sírvase de referencia la siguiente imagen:</w:t>
      </w:r>
    </w:p>
    <w:p w14:paraId="3ED6DF61" w14:textId="77777777" w:rsidR="00086C25" w:rsidRPr="00666016" w:rsidRDefault="00086C25" w:rsidP="00086C2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p>
    <w:p w14:paraId="3ED6DF62" w14:textId="77777777" w:rsidR="00086C25" w:rsidRPr="00666016" w:rsidRDefault="00086C25" w:rsidP="00086C2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r w:rsidRPr="00666016">
        <w:rPr>
          <w:rFonts w:ascii="Palatino Linotype" w:eastAsia="Calibri" w:hAnsi="Palatino Linotype" w:cs="Arial"/>
          <w:color w:val="000000" w:themeColor="text1"/>
          <w:sz w:val="22"/>
          <w:szCs w:val="22"/>
          <w:lang w:val="es-ES"/>
        </w:rPr>
        <w:t xml:space="preserve"> </w:t>
      </w:r>
      <w:r w:rsidRPr="00666016">
        <w:rPr>
          <w:rFonts w:ascii="Palatino Linotype" w:eastAsia="Calibri" w:hAnsi="Palatino Linotype" w:cs="Arial"/>
          <w:noProof/>
          <w:color w:val="000000" w:themeColor="text1"/>
          <w:sz w:val="22"/>
          <w:szCs w:val="22"/>
          <w:lang w:val="es-MX" w:eastAsia="es-MX"/>
        </w:rPr>
        <w:drawing>
          <wp:inline distT="0" distB="0" distL="0" distR="0" wp14:anchorId="3ED6E032" wp14:editId="3ED6E033">
            <wp:extent cx="4714875" cy="2645410"/>
            <wp:effectExtent l="76200" t="38100" r="85725" b="1168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4875" cy="2645410"/>
                    </a:xfrm>
                    <a:prstGeom prst="rect">
                      <a:avLst/>
                    </a:prstGeom>
                    <a:ln w="12700">
                      <a:solidFill>
                        <a:schemeClr val="bg2">
                          <a:lumMod val="10000"/>
                        </a:schemeClr>
                      </a:solidFill>
                    </a:ln>
                    <a:effectLst>
                      <a:outerShdw blurRad="50800" dist="38100" dir="5400000" algn="t" rotWithShape="0">
                        <a:prstClr val="black">
                          <a:alpha val="40000"/>
                        </a:prstClr>
                      </a:outerShdw>
                    </a:effectLst>
                  </pic:spPr>
                </pic:pic>
              </a:graphicData>
            </a:graphic>
          </wp:inline>
        </w:drawing>
      </w:r>
    </w:p>
    <w:p w14:paraId="3ED6DF63" w14:textId="77777777" w:rsidR="00086C25" w:rsidRPr="00666016" w:rsidRDefault="00086C25" w:rsidP="00086C25">
      <w:pPr>
        <w:pStyle w:val="Prrafodelista"/>
        <w:tabs>
          <w:tab w:val="left" w:pos="567"/>
        </w:tabs>
        <w:spacing w:line="276" w:lineRule="auto"/>
        <w:ind w:left="567" w:right="616"/>
        <w:jc w:val="both"/>
        <w:rPr>
          <w:rFonts w:ascii="Palatino Linotype" w:eastAsia="Calibri" w:hAnsi="Palatino Linotype" w:cs="Arial"/>
          <w:color w:val="000000" w:themeColor="text1"/>
          <w:sz w:val="22"/>
          <w:szCs w:val="22"/>
          <w:lang w:val="es-ES"/>
        </w:rPr>
      </w:pPr>
    </w:p>
    <w:p w14:paraId="3ED6DF64" w14:textId="77777777" w:rsidR="0031137E" w:rsidRPr="00666016" w:rsidRDefault="00452F61"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eastAsia="Calibri" w:hAnsi="Palatino Linotype"/>
          <w:lang w:val="es-ES"/>
        </w:rPr>
        <w:t>En consecuencia de lo anterior, se procederá a analizar el marco legal de lo solicitado, así como el contenido de la información remitida en respuesta</w:t>
      </w:r>
      <w:r w:rsidRPr="00666016">
        <w:rPr>
          <w:rFonts w:ascii="Palatino Linotype" w:hAnsi="Palatino Linotype" w:cs="Arial"/>
          <w:b/>
          <w:lang w:val="es-ES"/>
        </w:rPr>
        <w:t xml:space="preserve"> </w:t>
      </w:r>
      <w:r w:rsidRPr="00666016">
        <w:rPr>
          <w:rFonts w:ascii="Palatino Linotype" w:eastAsia="Calibri" w:hAnsi="Palatino Linotype"/>
          <w:lang w:val="es-ES"/>
        </w:rPr>
        <w:t xml:space="preserve">por el </w:t>
      </w:r>
      <w:r w:rsidRPr="00666016">
        <w:rPr>
          <w:rFonts w:ascii="Palatino Linotype" w:eastAsia="Calibri" w:hAnsi="Palatino Linotype"/>
          <w:b/>
          <w:lang w:val="es-ES"/>
        </w:rPr>
        <w:t>SUJETO OBLIGADO</w:t>
      </w:r>
      <w:r w:rsidRPr="00666016">
        <w:rPr>
          <w:rFonts w:ascii="Palatino Linotype" w:eastAsia="Calibri" w:hAnsi="Palatino Linotype"/>
          <w:lang w:val="es-ES"/>
        </w:rPr>
        <w:t xml:space="preserve"> y así determinar si, el ayuntamiento colmó el derecho de acceso a la información ejercido por el particular o, si por el contrario, procede el ordenar la entrega de la información.</w:t>
      </w:r>
    </w:p>
    <w:p w14:paraId="3ED6DF65" w14:textId="77777777" w:rsidR="00634F17" w:rsidRPr="00666016" w:rsidRDefault="00634F17" w:rsidP="00634F17">
      <w:pPr>
        <w:pStyle w:val="Prrafodelista"/>
        <w:tabs>
          <w:tab w:val="left" w:pos="567"/>
        </w:tabs>
        <w:spacing w:line="360" w:lineRule="auto"/>
        <w:ind w:left="0"/>
        <w:jc w:val="both"/>
        <w:rPr>
          <w:rFonts w:ascii="Palatino Linotype" w:hAnsi="Palatino Linotype" w:cs="Arial"/>
          <w:b/>
        </w:rPr>
      </w:pPr>
    </w:p>
    <w:p w14:paraId="3ED6DF66" w14:textId="77777777" w:rsidR="0031137E" w:rsidRPr="00666016" w:rsidRDefault="0031137E"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olor w:val="000000" w:themeColor="text1"/>
          <w:lang w:val="es-MX" w:eastAsia="en-US"/>
        </w:rPr>
        <w:t>Bajo esas consideraciones y en relación al punto que se trata, se localizó la nota periodística de la siguiente manera:</w:t>
      </w:r>
    </w:p>
    <w:p w14:paraId="3ED6DF67" w14:textId="77777777" w:rsidR="0031137E" w:rsidRPr="00666016" w:rsidRDefault="0031137E" w:rsidP="0031137E">
      <w:pPr>
        <w:pStyle w:val="Prrafodelista"/>
        <w:rPr>
          <w:rFonts w:ascii="Palatino Linotype" w:hAnsi="Palatino Linotype" w:cs="Arial"/>
          <w:b/>
        </w:rPr>
      </w:pPr>
    </w:p>
    <w:p w14:paraId="3ED6DF68" w14:textId="77777777" w:rsidR="000D3059" w:rsidRPr="00666016" w:rsidRDefault="0031137E"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lastRenderedPageBreak/>
        <w:t xml:space="preserve">“Cinco municipios mexiquenses adeudan en agua mil 530 millones de pesos” localizada en la página electrónica </w:t>
      </w:r>
      <w:hyperlink r:id="rId9" w:history="1">
        <w:r w:rsidRPr="00666016">
          <w:rPr>
            <w:rStyle w:val="Hipervnculo"/>
            <w:rFonts w:ascii="Palatino Linotype" w:hAnsi="Palatino Linotype" w:cs="Arial"/>
            <w:i/>
            <w:sz w:val="22"/>
            <w:szCs w:val="22"/>
          </w:rPr>
          <w:t>https://www.elsoldetoluca.com.mx/local/cinco-municipios-mexiquenses-adeudan-en-agua-mil-530-millones-de-pesos-7288877.html</w:t>
        </w:r>
      </w:hyperlink>
      <w:r w:rsidR="000D3059" w:rsidRPr="00666016">
        <w:rPr>
          <w:rFonts w:ascii="Palatino Linotype" w:hAnsi="Palatino Linotype" w:cs="Arial"/>
          <w:i/>
          <w:sz w:val="22"/>
          <w:szCs w:val="22"/>
        </w:rPr>
        <w:t>, del dos (02) de octubre de 2021 de la cual se desprende que los organismos de agua de Tlalnepantla, Ecatepec, Huixquilucan, Naucalpan y Toluca reportaron dichos adeudos.</w:t>
      </w:r>
    </w:p>
    <w:p w14:paraId="3ED6DF69" w14:textId="77777777" w:rsidR="00BF1D87" w:rsidRPr="00666016" w:rsidRDefault="00BF1D87"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p>
    <w:p w14:paraId="3ED6DF6A" w14:textId="77777777" w:rsidR="00945981" w:rsidRPr="00666016" w:rsidRDefault="000D3059"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Cinco de los municipios más poblados del Estado de México registraban un adeudo total de mil 530 millones 621 mil pesos con la Comisión Nacional del Agua (Conagua) y la Comisión del Ag</w:t>
      </w:r>
      <w:r w:rsidR="00945981" w:rsidRPr="00666016">
        <w:rPr>
          <w:rFonts w:ascii="Palatino Linotype" w:hAnsi="Palatino Linotype" w:cs="Arial"/>
          <w:i/>
          <w:sz w:val="22"/>
          <w:szCs w:val="22"/>
        </w:rPr>
        <w:t>ua del Estado de México (CAEM).</w:t>
      </w:r>
    </w:p>
    <w:p w14:paraId="3ED6DF6B" w14:textId="77777777" w:rsidR="00945981" w:rsidRPr="00666016" w:rsidRDefault="000D3059"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Vía solicitudes de información pública, presentadas por El Sol de Toluca, los organismos de agua de Tlalnepantla, Ecatepec, Huixquilucan, Naucalpan y Toluca reportaron dichos adeudos.</w:t>
      </w:r>
    </w:p>
    <w:p w14:paraId="3ED6DF6C" w14:textId="77777777" w:rsidR="00945981" w:rsidRPr="00666016" w:rsidRDefault="000D3059"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Tlalnepantla es el que más debía, pues al 31 de mayo de este año su deuda ascendía a 631 millones 188 mil 163.43 pesos con ambos organismos de agua. A su vez, el municipio de Ecatepec debía 229 millones 226 mil 748.57 pesos a la Conagua y 157 millones 907 mil 225.51 pesos a la CAEM. Y Naucalpan sumaba un adeudo a los dos organismos de agua de 309 millones 230 mil 004.92 pesos.</w:t>
      </w:r>
    </w:p>
    <w:p w14:paraId="3ED6DF6D" w14:textId="77777777" w:rsidR="00945981" w:rsidRPr="00666016" w:rsidRDefault="000D3059"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Por su parte el adeudo de agua que tiene Toluca con la Conagua y la CAEM en conjunto asciende a 119 millones 067 mil 217.23 pesos, de los cuales 98 millones 796 mil 766 pesos corresponden al organismo federal y 20 millones 270 mil 451.23 pesos al local.</w:t>
      </w:r>
    </w:p>
    <w:p w14:paraId="3ED6DF6E" w14:textId="77777777" w:rsidR="000D3059" w:rsidRPr="00666016" w:rsidRDefault="000D3059"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Lo anterior con base en la respuesta a la solicitud de información 00044/OASTOL/IP/2021; el Organismo de Agua y Saneamiento de Toluca precisó que ambos adeudos son hasta julio de este año, pero no se especifica el inicio de la periodicidad.</w:t>
      </w:r>
    </w:p>
    <w:p w14:paraId="3ED6DF6F"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p>
    <w:p w14:paraId="3ED6DF70"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b/>
          <w:i/>
          <w:sz w:val="22"/>
          <w:szCs w:val="22"/>
        </w:rPr>
      </w:pPr>
      <w:r w:rsidRPr="00666016">
        <w:rPr>
          <w:rFonts w:ascii="Palatino Linotype" w:hAnsi="Palatino Linotype" w:cs="Arial"/>
          <w:b/>
          <w:i/>
          <w:sz w:val="22"/>
          <w:szCs w:val="22"/>
        </w:rPr>
        <w:t>Más de 280 permisos para explotar aguas nacionales en Valle de Bravo</w:t>
      </w:r>
    </w:p>
    <w:p w14:paraId="3ED6DF71"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Mientras que el Sistema de Aguas de Huixquilucan dio a conocer que el adeudo estimado de este año con la CAEM y la Conagua es de 201 millones 605 mil 102.60 pesos, de los cuales a cuenta se han dado 117 millones 602 mil 976.54 pesos.</w:t>
      </w:r>
    </w:p>
    <w:p w14:paraId="3ED6DF72"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Es decir, resta a las dos dependencias en conjunto un total de 84 millones 002 mil 126.06 pesos en este año, según la respuesta a la solicitud de información 00047/OASHUIXQUI/IP/2021, pero no se desglosa la cantidad exacta pendiente de adeudo con cada dependencia,</w:t>
      </w:r>
    </w:p>
    <w:p w14:paraId="3ED6DF73"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lastRenderedPageBreak/>
        <w:t>El municipio de Tultitlán tiene un adeudo total con la Conagua de 368 millones 588 mil 881.18 pesos, desde julio de 2014 a junio de 2021, de acuerdo con la respuesta a la solicitud de información 00013/OASTULTIT/IP/2021.</w:t>
      </w:r>
    </w:p>
    <w:p w14:paraId="3ED6DF74"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p>
    <w:p w14:paraId="3ED6DF75"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De ese adeudo, 100 millones 822 mil 447.56 pesos son de enero a junio de este año. No proporcionó información sobre adeudos vigentes con la CAEM.</w:t>
      </w:r>
    </w:p>
    <w:p w14:paraId="3ED6DF76"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De los municipios consultados, sólo Cuautitlán Izcalli mencionó no tener ningún adeudo de agua con la CAEM ni con la Conagua, de acuerdo con la respuesta a la solicitud de información 00039/OASCUAUTIZC/IP/2021.</w:t>
      </w:r>
    </w:p>
    <w:p w14:paraId="3ED6DF77"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r w:rsidRPr="00666016">
        <w:rPr>
          <w:rFonts w:ascii="Palatino Linotype" w:hAnsi="Palatino Linotype" w:cs="Arial"/>
          <w:i/>
          <w:sz w:val="22"/>
          <w:szCs w:val="22"/>
        </w:rPr>
        <w:t>“Derivado de que los montos por los conceptos mencionados por el particular son retenidos y pagados por el H. Ayuntamiento de Cuautitlán Izcalli a través del Recurso Federal Fondo de Aportaciones para el Fortalecimiento de los Municipios y de las demarcaciones territoriales del Distrito Federal (Fortamundf)”.</w:t>
      </w:r>
    </w:p>
    <w:p w14:paraId="3ED6DF78"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i/>
          <w:sz w:val="22"/>
          <w:szCs w:val="22"/>
        </w:rPr>
      </w:pPr>
    </w:p>
    <w:p w14:paraId="3ED6DF79"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b/>
          <w:i/>
          <w:sz w:val="22"/>
          <w:szCs w:val="22"/>
        </w:rPr>
      </w:pPr>
      <w:r w:rsidRPr="00666016">
        <w:rPr>
          <w:rFonts w:ascii="Palatino Linotype" w:hAnsi="Palatino Linotype" w:cs="Arial"/>
          <w:b/>
          <w:i/>
          <w:sz w:val="22"/>
          <w:szCs w:val="22"/>
        </w:rPr>
        <w:t>Adeudos en la CAEM</w:t>
      </w:r>
    </w:p>
    <w:p w14:paraId="3ED6DF7A"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b/>
          <w:i/>
          <w:sz w:val="22"/>
          <w:szCs w:val="22"/>
        </w:rPr>
      </w:pPr>
      <w:r w:rsidRPr="00666016">
        <w:rPr>
          <w:rFonts w:ascii="Palatino Linotype" w:hAnsi="Palatino Linotype" w:cs="Arial"/>
          <w:i/>
          <w:sz w:val="22"/>
          <w:szCs w:val="22"/>
        </w:rPr>
        <w:t xml:space="preserve">En respuesta a las solicitudes de información pública 00125/CAEM/IP/2021, 00145/CAEM/IP/2021 Y 00150//CAEM/IP/2021 ingresadas a través del Sistema de Acceso a la Información Mexiquense (SAIMEX) en el mes de agosto de este año la Comisión del Agua de la entidad dio a </w:t>
      </w:r>
      <w:r w:rsidRPr="00666016">
        <w:rPr>
          <w:rFonts w:ascii="Palatino Linotype" w:hAnsi="Palatino Linotype" w:cs="Arial"/>
          <w:b/>
          <w:i/>
          <w:sz w:val="22"/>
          <w:szCs w:val="22"/>
        </w:rPr>
        <w:t>conocer que 39 de 46 organismos operadores de agua encargados de suministrar el servicio de agua potable y drenaje en sus cabeceras municipales cuentan con algún adeudo.</w:t>
      </w:r>
    </w:p>
    <w:p w14:paraId="3ED6DF7B" w14:textId="77777777" w:rsidR="00945981" w:rsidRPr="00666016" w:rsidRDefault="00945981" w:rsidP="00945981">
      <w:pPr>
        <w:pStyle w:val="Prrafodelista"/>
        <w:tabs>
          <w:tab w:val="left" w:pos="567"/>
          <w:tab w:val="left" w:pos="1134"/>
        </w:tabs>
        <w:spacing w:line="276" w:lineRule="auto"/>
        <w:ind w:left="567" w:right="616"/>
        <w:jc w:val="both"/>
        <w:rPr>
          <w:rFonts w:ascii="Palatino Linotype" w:hAnsi="Palatino Linotype" w:cs="Arial"/>
          <w:b/>
          <w:i/>
          <w:sz w:val="22"/>
          <w:szCs w:val="22"/>
        </w:rPr>
      </w:pPr>
      <w:r w:rsidRPr="00666016">
        <w:rPr>
          <w:rFonts w:ascii="Palatino Linotype" w:hAnsi="Palatino Linotype" w:cs="Arial"/>
          <w:i/>
          <w:sz w:val="22"/>
          <w:szCs w:val="22"/>
        </w:rPr>
        <w:t>En la misma situación se encuentran 79 municipios mexiquenses, no obstante, no se dio a conocer los organismos y municipios morosos, para no obstaculizar las negociaciones de pago que hay vigentes.”</w:t>
      </w:r>
    </w:p>
    <w:p w14:paraId="3ED6DF7C" w14:textId="77777777" w:rsidR="0031137E" w:rsidRPr="00666016" w:rsidRDefault="0031137E" w:rsidP="00945981">
      <w:pPr>
        <w:rPr>
          <w:rFonts w:ascii="Palatino Linotype" w:hAnsi="Palatino Linotype" w:cs="Arial"/>
        </w:rPr>
      </w:pPr>
    </w:p>
    <w:p w14:paraId="3ED6DF7D" w14:textId="77777777" w:rsidR="00945981" w:rsidRPr="00666016" w:rsidRDefault="00945981"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666016">
        <w:rPr>
          <w:rFonts w:ascii="Palatino Linotype" w:hAnsi="Palatino Linotype"/>
          <w:b/>
        </w:rPr>
        <w:t>NOTAS PERIODISTICAS, EL CONOCIMIENTO QUE DE ELLAS SE OBTIENE NO CONSTITUYE ‘UN HECHO PUBLICO Y NOTORIO’</w:t>
      </w:r>
      <w:r w:rsidRPr="00666016">
        <w:rPr>
          <w:rFonts w:ascii="Palatino Linotype" w:hAnsi="Palatino Linotype"/>
        </w:rPr>
        <w:t xml:space="preserve">” en la que se señala que el hecho de que el público lector adquiera conocimiento de algún hecho consignado en </w:t>
      </w:r>
      <w:r w:rsidRPr="00666016">
        <w:rPr>
          <w:rFonts w:ascii="Palatino Linotype" w:hAnsi="Palatino Linotype"/>
        </w:rPr>
        <w:lastRenderedPageBreak/>
        <w:t>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indicios</w:t>
      </w:r>
    </w:p>
    <w:p w14:paraId="3ED6DF7E" w14:textId="77777777" w:rsidR="00945981" w:rsidRPr="00666016" w:rsidRDefault="00945981" w:rsidP="00945981">
      <w:pPr>
        <w:pStyle w:val="Prrafodelista"/>
        <w:tabs>
          <w:tab w:val="left" w:pos="567"/>
        </w:tabs>
        <w:spacing w:line="360" w:lineRule="auto"/>
        <w:ind w:left="0"/>
        <w:jc w:val="both"/>
        <w:rPr>
          <w:rFonts w:ascii="Palatino Linotype" w:hAnsi="Palatino Linotype" w:cs="Arial"/>
          <w:b/>
        </w:rPr>
      </w:pPr>
    </w:p>
    <w:p w14:paraId="3ED6DF7F" w14:textId="77777777" w:rsidR="00945981" w:rsidRPr="00666016" w:rsidRDefault="00945981"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De la nota periodística consultada, se desprende que en respuesta</w:t>
      </w:r>
      <w:r w:rsidR="008A4C4E" w:rsidRPr="00666016">
        <w:rPr>
          <w:rFonts w:ascii="Palatino Linotype" w:hAnsi="Palatino Linotype" w:cs="Arial"/>
        </w:rPr>
        <w:t xml:space="preserve"> a</w:t>
      </w:r>
      <w:r w:rsidRPr="00666016">
        <w:rPr>
          <w:rFonts w:ascii="Palatino Linotype" w:hAnsi="Palatino Linotype" w:cs="Arial"/>
        </w:rPr>
        <w:t xml:space="preserve"> </w:t>
      </w:r>
      <w:r w:rsidR="008A4C4E" w:rsidRPr="00666016">
        <w:rPr>
          <w:rFonts w:ascii="Palatino Linotype" w:hAnsi="Palatino Linotype" w:cs="Arial"/>
        </w:rPr>
        <w:t>tres solicitudes ingresadas</w:t>
      </w:r>
      <w:r w:rsidRPr="00666016">
        <w:rPr>
          <w:rFonts w:ascii="Palatino Linotype" w:hAnsi="Palatino Linotype" w:cs="Arial"/>
        </w:rPr>
        <w:t xml:space="preserve"> en dos mil veintiuno a través del Sistema de Acceso a la Información Mexiquense la </w:t>
      </w:r>
      <w:r w:rsidR="008A4C4E" w:rsidRPr="00666016">
        <w:rPr>
          <w:rFonts w:ascii="Palatino Linotype" w:hAnsi="Palatino Linotype" w:cs="Arial"/>
        </w:rPr>
        <w:t xml:space="preserve">Comisión del Agua del Estado de México, dio a conocer  que 39 de 46 organismos operadores de agua encargados de suministrar el servicio de agua potable y drenaje en sus cabeceras municipales cuentan con un adeudo. </w:t>
      </w:r>
    </w:p>
    <w:p w14:paraId="3ED6DF80" w14:textId="77777777" w:rsidR="00945981" w:rsidRPr="00666016" w:rsidRDefault="00945981" w:rsidP="00945981">
      <w:pPr>
        <w:pStyle w:val="Prrafodelista"/>
        <w:rPr>
          <w:rFonts w:ascii="Palatino Linotype" w:hAnsi="Palatino Linotype" w:cs="Arial"/>
        </w:rPr>
      </w:pPr>
    </w:p>
    <w:p w14:paraId="3ED6DF81" w14:textId="77777777" w:rsidR="00DE6060" w:rsidRPr="00666016" w:rsidRDefault="00DE6060"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 xml:space="preserve">Respecto al presente punto la Ley </w:t>
      </w:r>
      <w:r w:rsidRPr="00666016">
        <w:rPr>
          <w:rFonts w:ascii="Palatino Linotype" w:eastAsia="Calibri" w:hAnsi="Palatino Linotype" w:cs="Times New Roman"/>
          <w:lang w:val="es-MX" w:eastAsia="en-US"/>
        </w:rPr>
        <w:t xml:space="preserve">del Agua para el Estado de México y Municipios, establece que la Comisión del Agua del Estado de México es un </w:t>
      </w:r>
      <w:r w:rsidRPr="00666016">
        <w:rPr>
          <w:rFonts w:ascii="Palatino Linotype" w:hAnsi="Palatino Linotype" w:cs="Arial"/>
        </w:rPr>
        <w:t>organismo público descentralizado, con personalidad jurídica y</w:t>
      </w:r>
      <w:r w:rsidRPr="00666016">
        <w:rPr>
          <w:rFonts w:ascii="Palatino Linotype" w:hAnsi="Palatino Linotype" w:cs="Arial"/>
          <w:b/>
        </w:rPr>
        <w:t xml:space="preserve"> </w:t>
      </w:r>
      <w:r w:rsidRPr="00666016">
        <w:rPr>
          <w:rFonts w:ascii="Palatino Linotype" w:hAnsi="Palatino Linotype" w:cs="Arial"/>
        </w:rPr>
        <w:t>patrimonio propios, sectorizado a la Secretaría, con carácter de autoridad fiscal, la cual tiene por objeto planear, programar, presupuestar, diseñar, construir, conservar, mantener, operar y administrar sistemas de suministro de agua potable, desinfección, drenaje, alcantarillado, saneamiento, tratamiento y reusó de aguas tratadas, así como la disposición final de sus productos resultantes, e imponer las sanciones que correspondan en caso de incumplimiento de la normatividad</w:t>
      </w:r>
      <w:r w:rsidRPr="00666016">
        <w:rPr>
          <w:rFonts w:ascii="Palatino Linotype" w:hAnsi="Palatino Linotype" w:cs="Arial"/>
          <w:b/>
        </w:rPr>
        <w:t xml:space="preserve"> </w:t>
      </w:r>
      <w:r w:rsidRPr="00666016">
        <w:rPr>
          <w:rFonts w:ascii="Palatino Linotype" w:hAnsi="Palatino Linotype" w:cs="Arial"/>
        </w:rPr>
        <w:t>en la materia.</w:t>
      </w:r>
    </w:p>
    <w:p w14:paraId="3ED6DF82" w14:textId="77777777" w:rsidR="0086368A" w:rsidRPr="00666016" w:rsidRDefault="0086368A" w:rsidP="0086368A">
      <w:pPr>
        <w:pStyle w:val="Prrafodelista"/>
        <w:rPr>
          <w:rFonts w:ascii="Palatino Linotype" w:hAnsi="Palatino Linotype" w:cs="Arial"/>
          <w:b/>
        </w:rPr>
      </w:pPr>
    </w:p>
    <w:p w14:paraId="3ED6DF83" w14:textId="77777777" w:rsidR="00626DD5" w:rsidRPr="00666016" w:rsidRDefault="0086368A"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 xml:space="preserve">Bajo este orden de ideas, el Manual General de Organización Comisión del Agua del Estado de México establece que la Subdirección de Desarrollo </w:t>
      </w:r>
      <w:r w:rsidR="00626DD5" w:rsidRPr="00666016">
        <w:rPr>
          <w:rFonts w:ascii="Palatino Linotype" w:hAnsi="Palatino Linotype" w:cs="Arial"/>
        </w:rPr>
        <w:t xml:space="preserve">debe de </w:t>
      </w:r>
      <w:r w:rsidR="00626DD5" w:rsidRPr="00666016">
        <w:rPr>
          <w:rFonts w:ascii="Palatino Linotype" w:hAnsi="Palatino Linotype" w:cs="Arial"/>
        </w:rPr>
        <w:lastRenderedPageBreak/>
        <w:t>promover el fortalecimiento y consolidación de los organismos operadores, analizar su situación administrativa y financiera, dar seguimiento a los acuerdos tomados en sus sesiones de consejo directivo y gestionar apoyos para lograr su autonomía y mejorar la calidad de los servicios que brindan, así mismo tiene las siguientes funciones:</w:t>
      </w:r>
    </w:p>
    <w:p w14:paraId="3ED6DF84" w14:textId="77777777" w:rsidR="008A4C4E" w:rsidRPr="00666016" w:rsidRDefault="008A4C4E" w:rsidP="008A4C4E">
      <w:pPr>
        <w:pStyle w:val="Prrafodelista"/>
        <w:tabs>
          <w:tab w:val="left" w:pos="567"/>
        </w:tabs>
        <w:spacing w:line="360" w:lineRule="auto"/>
        <w:ind w:left="0"/>
        <w:jc w:val="both"/>
        <w:rPr>
          <w:rFonts w:ascii="Palatino Linotype" w:hAnsi="Palatino Linotype" w:cs="Arial"/>
          <w:b/>
        </w:rPr>
      </w:pPr>
    </w:p>
    <w:p w14:paraId="3ED6DF85" w14:textId="77777777" w:rsidR="002B2303" w:rsidRPr="00666016" w:rsidRDefault="002B2303" w:rsidP="00187447">
      <w:pPr>
        <w:pStyle w:val="Prrafodelista"/>
        <w:numPr>
          <w:ilvl w:val="0"/>
          <w:numId w:val="9"/>
        </w:numPr>
        <w:tabs>
          <w:tab w:val="left" w:pos="851"/>
        </w:tabs>
        <w:spacing w:line="276" w:lineRule="auto"/>
        <w:ind w:left="851" w:right="616" w:hanging="284"/>
        <w:jc w:val="both"/>
        <w:rPr>
          <w:rFonts w:ascii="Palatino Linotype" w:hAnsi="Palatino Linotype"/>
          <w:i/>
          <w:sz w:val="22"/>
          <w:szCs w:val="22"/>
        </w:rPr>
      </w:pPr>
      <w:r w:rsidRPr="00666016">
        <w:rPr>
          <w:rFonts w:ascii="Palatino Linotype" w:hAnsi="Palatino Linotype"/>
          <w:i/>
          <w:sz w:val="22"/>
          <w:szCs w:val="22"/>
        </w:rPr>
        <w:t>“</w:t>
      </w:r>
      <w:r w:rsidR="00626DD5" w:rsidRPr="00666016">
        <w:rPr>
          <w:rFonts w:ascii="Palatino Linotype" w:hAnsi="Palatino Linotype"/>
          <w:i/>
          <w:sz w:val="22"/>
          <w:szCs w:val="22"/>
        </w:rPr>
        <w:t>Recopilar información sobre la situación administrativa y financiera de los organismos operadores y procesarla para los requerimientos propios y de entes externos que lo requieran.</w:t>
      </w:r>
    </w:p>
    <w:p w14:paraId="3ED6DF86" w14:textId="77777777" w:rsidR="002B2303" w:rsidRPr="00666016" w:rsidRDefault="002B2303" w:rsidP="002B2303">
      <w:pPr>
        <w:pStyle w:val="Prrafodelista"/>
        <w:tabs>
          <w:tab w:val="left" w:pos="851"/>
        </w:tabs>
        <w:spacing w:line="276" w:lineRule="auto"/>
        <w:ind w:left="851" w:right="616"/>
        <w:jc w:val="both"/>
        <w:rPr>
          <w:rFonts w:ascii="Palatino Linotype" w:hAnsi="Palatino Linotype"/>
          <w:i/>
          <w:sz w:val="22"/>
          <w:szCs w:val="22"/>
        </w:rPr>
      </w:pPr>
      <w:r w:rsidRPr="00666016">
        <w:rPr>
          <w:rFonts w:ascii="Palatino Linotype" w:hAnsi="Palatino Linotype"/>
          <w:i/>
          <w:sz w:val="22"/>
          <w:szCs w:val="22"/>
        </w:rPr>
        <w:t>(…)</w:t>
      </w:r>
    </w:p>
    <w:p w14:paraId="3ED6DF87" w14:textId="77777777" w:rsidR="002B2303" w:rsidRPr="00666016" w:rsidRDefault="0028260C" w:rsidP="00187447">
      <w:pPr>
        <w:pStyle w:val="Prrafodelista"/>
        <w:numPr>
          <w:ilvl w:val="0"/>
          <w:numId w:val="9"/>
        </w:numPr>
        <w:tabs>
          <w:tab w:val="left" w:pos="851"/>
        </w:tabs>
        <w:spacing w:line="276" w:lineRule="auto"/>
        <w:ind w:left="851" w:right="616" w:hanging="284"/>
        <w:jc w:val="both"/>
        <w:rPr>
          <w:rFonts w:ascii="Palatino Linotype" w:hAnsi="Palatino Linotype" w:cs="Arial"/>
          <w:b/>
          <w:i/>
          <w:sz w:val="22"/>
          <w:szCs w:val="22"/>
        </w:rPr>
      </w:pPr>
      <w:r w:rsidRPr="00666016">
        <w:rPr>
          <w:rFonts w:ascii="Palatino Linotype" w:hAnsi="Palatino Linotype"/>
          <w:i/>
          <w:sz w:val="22"/>
          <w:szCs w:val="22"/>
        </w:rPr>
        <w:t xml:space="preserve">Vigilar, de manera coordinada con los representantes de la Comisión, que los acuerdos de Consejo Directivo de los organismos operadores den prioridad al pago de </w:t>
      </w:r>
      <w:r w:rsidRPr="00666016">
        <w:rPr>
          <w:rFonts w:ascii="Palatino Linotype" w:hAnsi="Palatino Linotype"/>
          <w:b/>
          <w:i/>
          <w:sz w:val="22"/>
          <w:szCs w:val="22"/>
        </w:rPr>
        <w:t>adeudos</w:t>
      </w:r>
      <w:r w:rsidRPr="00666016">
        <w:rPr>
          <w:rFonts w:ascii="Palatino Linotype" w:hAnsi="Palatino Linotype"/>
          <w:i/>
          <w:sz w:val="22"/>
          <w:szCs w:val="22"/>
        </w:rPr>
        <w:t xml:space="preserve"> por los servicios que presta la Comisión y apoyen a la aprobación de mecanismos que garanticen su suficiencia financiera, a fin de dar continuidad al servicio hidráulico municipal.</w:t>
      </w:r>
    </w:p>
    <w:p w14:paraId="3ED6DF88" w14:textId="77777777" w:rsidR="00626DD5" w:rsidRPr="00666016" w:rsidRDefault="002B2303" w:rsidP="002B2303">
      <w:pPr>
        <w:pStyle w:val="Prrafodelista"/>
        <w:tabs>
          <w:tab w:val="left" w:pos="851"/>
        </w:tabs>
        <w:spacing w:line="276" w:lineRule="auto"/>
        <w:ind w:left="851" w:right="616"/>
        <w:jc w:val="both"/>
        <w:rPr>
          <w:rFonts w:ascii="Palatino Linotype" w:hAnsi="Palatino Linotype" w:cs="Arial"/>
          <w:b/>
          <w:i/>
          <w:sz w:val="22"/>
          <w:szCs w:val="22"/>
        </w:rPr>
      </w:pPr>
      <w:r w:rsidRPr="00666016">
        <w:rPr>
          <w:rFonts w:ascii="Palatino Linotype" w:hAnsi="Palatino Linotype"/>
          <w:i/>
          <w:sz w:val="22"/>
          <w:szCs w:val="22"/>
        </w:rPr>
        <w:t>(…)”</w:t>
      </w:r>
    </w:p>
    <w:p w14:paraId="3ED6DF89" w14:textId="77777777" w:rsidR="002B2303" w:rsidRPr="00666016" w:rsidRDefault="002B2303" w:rsidP="002B2303">
      <w:pPr>
        <w:pStyle w:val="Prrafodelista"/>
        <w:tabs>
          <w:tab w:val="left" w:pos="851"/>
        </w:tabs>
        <w:spacing w:line="276" w:lineRule="auto"/>
        <w:ind w:left="851" w:right="616"/>
        <w:jc w:val="both"/>
        <w:rPr>
          <w:rFonts w:ascii="Palatino Linotype" w:hAnsi="Palatino Linotype" w:cs="Arial"/>
          <w:b/>
          <w:sz w:val="22"/>
          <w:szCs w:val="22"/>
        </w:rPr>
      </w:pPr>
      <w:r w:rsidRPr="00666016">
        <w:rPr>
          <w:rFonts w:ascii="Palatino Linotype" w:hAnsi="Palatino Linotype"/>
          <w:sz w:val="22"/>
          <w:szCs w:val="22"/>
        </w:rPr>
        <w:t>(Énfasis añadido)</w:t>
      </w:r>
    </w:p>
    <w:p w14:paraId="3ED6DF8A" w14:textId="77777777" w:rsidR="00626DD5" w:rsidRPr="00666016" w:rsidRDefault="00626DD5" w:rsidP="002B2303">
      <w:pPr>
        <w:rPr>
          <w:rFonts w:ascii="Palatino Linotype" w:hAnsi="Palatino Linotype" w:cs="Arial"/>
          <w:b/>
        </w:rPr>
      </w:pPr>
    </w:p>
    <w:p w14:paraId="3ED6DF8B" w14:textId="77777777" w:rsidR="0028260C" w:rsidRPr="00666016" w:rsidRDefault="0028260C"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eastAsia="Times New Roman" w:hAnsi="Palatino Linotype" w:cs="Arial"/>
          <w:lang w:eastAsia="es-MX"/>
        </w:rPr>
        <w:t>Adicionalment</w:t>
      </w:r>
      <w:r w:rsidR="00C7606C" w:rsidRPr="00666016">
        <w:rPr>
          <w:rFonts w:ascii="Palatino Linotype" w:eastAsia="Times New Roman" w:hAnsi="Palatino Linotype" w:cs="Arial"/>
          <w:lang w:eastAsia="es-MX"/>
        </w:rPr>
        <w:t>e, en dicha normatividad alude</w:t>
      </w:r>
      <w:r w:rsidRPr="00666016">
        <w:rPr>
          <w:rFonts w:ascii="Palatino Linotype" w:eastAsia="Times New Roman" w:hAnsi="Palatino Linotype" w:cs="Arial"/>
          <w:lang w:eastAsia="es-MX"/>
        </w:rPr>
        <w:t xml:space="preserve"> que el Departamento de Ingresos tiene por objeto efectuar </w:t>
      </w:r>
      <w:r w:rsidRPr="00666016">
        <w:rPr>
          <w:rFonts w:ascii="Palatino Linotype" w:hAnsi="Palatino Linotype"/>
        </w:rPr>
        <w:t>el control de los ingresos de la Comisión derivados de los servicios prestados y formalizar los convenios por los servicios de suministro de agua en bloque, servicio de conexión a la toma de suministro de agua en bloque y conexión, tratamiento y manejo ecológico de aguas tratadas, así como realizar la cobranza y determinación de los servicios y atender los requerimientos de los usuarios de agua.</w:t>
      </w:r>
    </w:p>
    <w:p w14:paraId="3ED6DF8C" w14:textId="77777777" w:rsidR="002B2303" w:rsidRPr="00666016" w:rsidRDefault="002B2303" w:rsidP="002B2303">
      <w:pPr>
        <w:pStyle w:val="Prrafodelista"/>
        <w:tabs>
          <w:tab w:val="left" w:pos="567"/>
        </w:tabs>
        <w:spacing w:line="360" w:lineRule="auto"/>
        <w:ind w:left="0"/>
        <w:jc w:val="both"/>
        <w:rPr>
          <w:rFonts w:ascii="Palatino Linotype" w:hAnsi="Palatino Linotype" w:cs="Arial"/>
          <w:b/>
        </w:rPr>
      </w:pPr>
    </w:p>
    <w:p w14:paraId="3ED6DF8D" w14:textId="77777777" w:rsidR="002B2303" w:rsidRPr="00666016" w:rsidRDefault="002B2303"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Es entonces que el Departamento de Ingresos, cuenta con las siguientes funciones:</w:t>
      </w:r>
    </w:p>
    <w:p w14:paraId="3ED6DF8E" w14:textId="77777777" w:rsidR="002B2303" w:rsidRPr="00666016" w:rsidRDefault="002B2303" w:rsidP="002B2303">
      <w:pPr>
        <w:pStyle w:val="Prrafodelista"/>
        <w:ind w:left="851" w:right="616" w:hanging="284"/>
        <w:rPr>
          <w:rFonts w:ascii="Palatino Linotype" w:hAnsi="Palatino Linotype" w:cs="Arial"/>
          <w:b/>
          <w:i/>
          <w:sz w:val="22"/>
        </w:rPr>
      </w:pPr>
    </w:p>
    <w:p w14:paraId="3ED6DF8F" w14:textId="77777777" w:rsidR="002B2303" w:rsidRPr="00666016" w:rsidRDefault="002B2303" w:rsidP="002B2303">
      <w:pPr>
        <w:pStyle w:val="Prrafodelista"/>
        <w:tabs>
          <w:tab w:val="left" w:pos="567"/>
        </w:tabs>
        <w:spacing w:line="360" w:lineRule="auto"/>
        <w:ind w:left="851" w:right="616"/>
        <w:jc w:val="both"/>
        <w:rPr>
          <w:rFonts w:ascii="Palatino Linotype" w:hAnsi="Palatino Linotype" w:cs="Arial"/>
          <w:b/>
          <w:i/>
          <w:sz w:val="22"/>
        </w:rPr>
      </w:pPr>
      <w:r w:rsidRPr="00666016">
        <w:rPr>
          <w:rFonts w:ascii="Palatino Linotype" w:hAnsi="Palatino Linotype" w:cs="Arial"/>
          <w:b/>
          <w:i/>
          <w:sz w:val="22"/>
        </w:rPr>
        <w:t>“(…)</w:t>
      </w:r>
    </w:p>
    <w:p w14:paraId="3ED6DF90"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b/>
          <w:i/>
          <w:sz w:val="22"/>
        </w:rPr>
        <w:lastRenderedPageBreak/>
        <w:t>Efectuar y coordinar la cobranza</w:t>
      </w:r>
      <w:r w:rsidRPr="00666016">
        <w:rPr>
          <w:rFonts w:ascii="Palatino Linotype" w:hAnsi="Palatino Linotype"/>
          <w:i/>
          <w:sz w:val="22"/>
        </w:rPr>
        <w:t xml:space="preserve"> por los servicios de suministro de agua en bloque, servicio de conexión a la toma de suministro de agua en bloque y conexión, tratamiento y manejo ecológico de aguas residuales. </w:t>
      </w:r>
    </w:p>
    <w:p w14:paraId="3ED6DF91" w14:textId="77777777" w:rsidR="002B2303" w:rsidRPr="00666016" w:rsidRDefault="002B2303" w:rsidP="002B2303">
      <w:pPr>
        <w:pStyle w:val="Prrafodelista"/>
        <w:tabs>
          <w:tab w:val="left" w:pos="567"/>
        </w:tabs>
        <w:spacing w:line="360" w:lineRule="auto"/>
        <w:ind w:left="851" w:right="616"/>
        <w:jc w:val="both"/>
        <w:rPr>
          <w:rFonts w:ascii="Palatino Linotype" w:hAnsi="Palatino Linotype" w:cs="Arial"/>
          <w:b/>
          <w:i/>
          <w:sz w:val="22"/>
        </w:rPr>
      </w:pPr>
      <w:r w:rsidRPr="00666016">
        <w:rPr>
          <w:rFonts w:ascii="Palatino Linotype" w:hAnsi="Palatino Linotype"/>
          <w:b/>
          <w:i/>
          <w:sz w:val="22"/>
        </w:rPr>
        <w:t>(…)</w:t>
      </w:r>
    </w:p>
    <w:p w14:paraId="3ED6DF92"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i/>
          <w:sz w:val="22"/>
        </w:rPr>
        <w:t xml:space="preserve">Generar los registros contables y estados de cuenta de los ingresos por los servicios de suministro de agua en bloque, servicio de conexión a la toma de suministro de agua en bloque y conexión, tratamiento y manejo ecológico de aguas residuales. </w:t>
      </w:r>
    </w:p>
    <w:p w14:paraId="3ED6DF93" w14:textId="77777777" w:rsidR="002B2303" w:rsidRPr="00666016" w:rsidRDefault="002B2303" w:rsidP="002B2303">
      <w:pPr>
        <w:pStyle w:val="Prrafodelista"/>
        <w:tabs>
          <w:tab w:val="left" w:pos="567"/>
        </w:tabs>
        <w:spacing w:line="360" w:lineRule="auto"/>
        <w:ind w:left="851" w:right="616"/>
        <w:jc w:val="both"/>
        <w:rPr>
          <w:rFonts w:ascii="Palatino Linotype" w:hAnsi="Palatino Linotype" w:cs="Arial"/>
          <w:b/>
          <w:i/>
          <w:sz w:val="22"/>
        </w:rPr>
      </w:pPr>
      <w:r w:rsidRPr="00666016">
        <w:rPr>
          <w:rFonts w:ascii="Palatino Linotype" w:hAnsi="Palatino Linotype"/>
          <w:i/>
          <w:sz w:val="22"/>
        </w:rPr>
        <w:t>(…)</w:t>
      </w:r>
    </w:p>
    <w:p w14:paraId="3ED6DF94"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i/>
          <w:sz w:val="22"/>
        </w:rPr>
        <w:t xml:space="preserve">Conciliar, con el Departamento de Contabilidad, los </w:t>
      </w:r>
      <w:r w:rsidRPr="00666016">
        <w:rPr>
          <w:rFonts w:ascii="Palatino Linotype" w:hAnsi="Palatino Linotype"/>
          <w:b/>
          <w:i/>
          <w:sz w:val="22"/>
        </w:rPr>
        <w:t>adeudos</w:t>
      </w:r>
      <w:r w:rsidRPr="00666016">
        <w:rPr>
          <w:rFonts w:ascii="Palatino Linotype" w:hAnsi="Palatino Linotype"/>
          <w:i/>
          <w:sz w:val="22"/>
        </w:rPr>
        <w:t xml:space="preserve"> a cargo de los usuarios de los servicios de la Comisión. </w:t>
      </w:r>
    </w:p>
    <w:p w14:paraId="3ED6DF95"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b/>
          <w:i/>
          <w:sz w:val="22"/>
        </w:rPr>
        <w:t>Conciliar los saldos por los adeudos que reportan los organismos operadores y ayuntamientos por los diversos servicios que proporciona la Comisión.</w:t>
      </w:r>
    </w:p>
    <w:p w14:paraId="3ED6DF96"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i/>
          <w:sz w:val="22"/>
        </w:rPr>
        <w:t xml:space="preserve">Informar mensualmente al Departamento de Gestión Financiera los </w:t>
      </w:r>
      <w:r w:rsidRPr="00666016">
        <w:rPr>
          <w:rFonts w:ascii="Palatino Linotype" w:hAnsi="Palatino Linotype"/>
          <w:b/>
          <w:i/>
          <w:sz w:val="22"/>
        </w:rPr>
        <w:t>saldos de los usuarios por los distintos servicios que presta la Comisión,</w:t>
      </w:r>
      <w:r w:rsidRPr="00666016">
        <w:rPr>
          <w:rFonts w:ascii="Palatino Linotype" w:hAnsi="Palatino Linotype"/>
          <w:i/>
          <w:sz w:val="22"/>
        </w:rPr>
        <w:t xml:space="preserve"> a efecto de que se elabore la determinación del crédito fiscal, previo al inicio del procedimiento administrativo de ejecución. </w:t>
      </w:r>
    </w:p>
    <w:p w14:paraId="3ED6DF97"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i/>
          <w:sz w:val="22"/>
        </w:rPr>
        <w:t>Emitir en coordinación con el Departamento de Desarrollo de Sistemas, la facturación electrónica de los servicios prestados por la Comisión.</w:t>
      </w:r>
    </w:p>
    <w:p w14:paraId="3ED6DF98"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i/>
          <w:sz w:val="22"/>
        </w:rPr>
        <w:t xml:space="preserve">Proporcionar al Departamento de Gestión Financiera la información conducente para la determinación y notificación de los servicios. </w:t>
      </w:r>
    </w:p>
    <w:p w14:paraId="3ED6DF99" w14:textId="77777777" w:rsidR="002B2303" w:rsidRPr="00666016" w:rsidRDefault="002B2303" w:rsidP="00187447">
      <w:pPr>
        <w:pStyle w:val="Prrafodelista"/>
        <w:numPr>
          <w:ilvl w:val="0"/>
          <w:numId w:val="9"/>
        </w:numPr>
        <w:tabs>
          <w:tab w:val="left" w:pos="567"/>
        </w:tabs>
        <w:spacing w:line="360" w:lineRule="auto"/>
        <w:ind w:left="851" w:right="616" w:hanging="284"/>
        <w:jc w:val="both"/>
        <w:rPr>
          <w:rFonts w:ascii="Palatino Linotype" w:hAnsi="Palatino Linotype" w:cs="Arial"/>
          <w:b/>
          <w:i/>
          <w:sz w:val="22"/>
        </w:rPr>
      </w:pPr>
      <w:r w:rsidRPr="00666016">
        <w:rPr>
          <w:rFonts w:ascii="Palatino Linotype" w:hAnsi="Palatino Linotype"/>
          <w:i/>
          <w:sz w:val="22"/>
        </w:rPr>
        <w:t xml:space="preserve">Realizar la determinación del servicio mensual prestado por la Comisión y notificar las determinaciones de los servicios de conducción y suministro de agua en bloque y cloración, proporcionados a los ayuntamientos, organismos operadores y particulares. </w:t>
      </w:r>
    </w:p>
    <w:p w14:paraId="3ED6DF9A" w14:textId="77777777" w:rsidR="00CC7FBF" w:rsidRPr="00666016" w:rsidRDefault="00CC7FBF" w:rsidP="00CC7FBF">
      <w:pPr>
        <w:pStyle w:val="Prrafodelista"/>
        <w:tabs>
          <w:tab w:val="left" w:pos="567"/>
        </w:tabs>
        <w:spacing w:line="360" w:lineRule="auto"/>
        <w:ind w:left="851" w:right="616"/>
        <w:jc w:val="both"/>
        <w:rPr>
          <w:rFonts w:ascii="Palatino Linotype" w:hAnsi="Palatino Linotype"/>
          <w:i/>
          <w:sz w:val="22"/>
        </w:rPr>
      </w:pPr>
      <w:r w:rsidRPr="00666016">
        <w:rPr>
          <w:rFonts w:ascii="Palatino Linotype" w:hAnsi="Palatino Linotype"/>
          <w:i/>
          <w:sz w:val="22"/>
        </w:rPr>
        <w:t>(…)”</w:t>
      </w:r>
    </w:p>
    <w:p w14:paraId="3ED6DF9B" w14:textId="77777777" w:rsidR="00CC7FBF" w:rsidRPr="00666016" w:rsidRDefault="00CC7FBF" w:rsidP="00CC7FBF">
      <w:pPr>
        <w:pStyle w:val="Prrafodelista"/>
        <w:tabs>
          <w:tab w:val="left" w:pos="567"/>
        </w:tabs>
        <w:spacing w:line="360" w:lineRule="auto"/>
        <w:ind w:left="851" w:right="616"/>
        <w:jc w:val="both"/>
        <w:rPr>
          <w:rFonts w:ascii="Palatino Linotype" w:hAnsi="Palatino Linotype"/>
          <w:sz w:val="22"/>
        </w:rPr>
      </w:pPr>
      <w:r w:rsidRPr="00666016">
        <w:rPr>
          <w:rFonts w:ascii="Palatino Linotype" w:hAnsi="Palatino Linotype"/>
          <w:sz w:val="22"/>
        </w:rPr>
        <w:t>(Énfasis añadido)</w:t>
      </w:r>
    </w:p>
    <w:p w14:paraId="3ED6DF9C" w14:textId="77777777" w:rsidR="002B2303" w:rsidRPr="00666016" w:rsidRDefault="002B2303" w:rsidP="002B2303">
      <w:pPr>
        <w:pStyle w:val="Prrafodelista"/>
        <w:rPr>
          <w:rFonts w:ascii="Palatino Linotype" w:hAnsi="Palatino Linotype" w:cs="Arial"/>
          <w:b/>
          <w:sz w:val="22"/>
        </w:rPr>
      </w:pPr>
    </w:p>
    <w:p w14:paraId="3ED6DF9D" w14:textId="77777777" w:rsidR="00F05D71" w:rsidRPr="00666016" w:rsidRDefault="00AE018B"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lastRenderedPageBreak/>
        <w:t xml:space="preserve">Del precepto citado se </w:t>
      </w:r>
      <w:r w:rsidR="00C7606C" w:rsidRPr="00666016">
        <w:rPr>
          <w:rFonts w:ascii="Palatino Linotype" w:hAnsi="Palatino Linotype" w:cs="Arial"/>
        </w:rPr>
        <w:t xml:space="preserve">aprecia </w:t>
      </w:r>
      <w:r w:rsidRPr="00666016">
        <w:rPr>
          <w:rFonts w:ascii="Palatino Linotype" w:hAnsi="Palatino Linotype" w:cs="Arial"/>
        </w:rPr>
        <w:t xml:space="preserve">que el Departamento de Ingresos es el encargado de llevar a efecto el control de los ingresos de la Comisión derivado de los servicios prestados, así como la conciliación de los saldos por los adeudos que reportan los organismos operadores y ayuntamientos. </w:t>
      </w:r>
    </w:p>
    <w:p w14:paraId="3ED6DF9E" w14:textId="77777777" w:rsidR="00F05D71" w:rsidRPr="00666016" w:rsidRDefault="00F05D71" w:rsidP="00F05D71">
      <w:pPr>
        <w:pStyle w:val="Prrafodelista"/>
        <w:tabs>
          <w:tab w:val="left" w:pos="567"/>
        </w:tabs>
        <w:spacing w:line="360" w:lineRule="auto"/>
        <w:ind w:left="0"/>
        <w:jc w:val="both"/>
        <w:rPr>
          <w:rFonts w:ascii="Palatino Linotype" w:hAnsi="Palatino Linotype" w:cs="Arial"/>
          <w:b/>
        </w:rPr>
      </w:pPr>
    </w:p>
    <w:p w14:paraId="3ED6DF9F" w14:textId="77777777" w:rsidR="00F05D71" w:rsidRPr="00666016" w:rsidRDefault="00F05D71"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Ahora bien, es de recordar que el </w:t>
      </w:r>
      <w:r w:rsidRPr="00666016">
        <w:rPr>
          <w:rFonts w:ascii="Palatino Linotype" w:eastAsia="Calibri" w:hAnsi="Palatino Linotype" w:cs="Arial"/>
          <w:color w:val="000000" w:themeColor="text1"/>
          <w:sz w:val="22"/>
          <w:szCs w:val="22"/>
          <w:lang w:val="es-ES"/>
        </w:rPr>
        <w:t>Director de Administración y Finanzas, informó que el organismo Público Descentralizado para la prestación del Servicio de Agua Potable Alcantarillado y Saneamiento de Ecatepec de Morelos, mantiene un adeudo por concepto de servicio de conducción de volúmenes asignados y suministro y recarga de retroactivos gas-cloro e hipoclorito de sodio y mantenimiento a equipos de cloración por monto de $2,170,202,329.18 (Dos mil ciento setenta millones doscientos dos mil trescientos veintinueve pesos 18/100 M.N), con corte al mes de marzo 2022..</w:t>
      </w:r>
    </w:p>
    <w:p w14:paraId="3ED6DFA0" w14:textId="77777777" w:rsidR="00F05D71" w:rsidRPr="00666016" w:rsidRDefault="00F05D71" w:rsidP="00F05D71">
      <w:pPr>
        <w:pStyle w:val="Prrafodelista"/>
        <w:rPr>
          <w:rFonts w:ascii="Palatino Linotype" w:hAnsi="Palatino Linotype" w:cs="Arial"/>
        </w:rPr>
      </w:pPr>
    </w:p>
    <w:p w14:paraId="3ED6DFA1" w14:textId="77777777" w:rsidR="00D4233D" w:rsidRPr="00666016" w:rsidRDefault="00F05D71"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De lo anterior se desprende que el </w:t>
      </w:r>
      <w:r w:rsidRPr="00666016">
        <w:rPr>
          <w:rFonts w:ascii="Palatino Linotype" w:hAnsi="Palatino Linotype" w:cs="Arial"/>
          <w:b/>
        </w:rPr>
        <w:t>SUJETO OBLIGADO</w:t>
      </w:r>
      <w:r w:rsidRPr="00666016">
        <w:rPr>
          <w:rFonts w:ascii="Palatino Linotype" w:hAnsi="Palatino Linotype" w:cs="Arial"/>
        </w:rPr>
        <w:t xml:space="preserve"> tiene conocimiento</w:t>
      </w:r>
      <w:r w:rsidR="00D4233D" w:rsidRPr="00666016">
        <w:rPr>
          <w:rFonts w:ascii="Palatino Linotype" w:hAnsi="Palatino Linotype" w:cs="Arial"/>
        </w:rPr>
        <w:t xml:space="preserve"> </w:t>
      </w:r>
      <w:r w:rsidRPr="00666016">
        <w:rPr>
          <w:rFonts w:ascii="Palatino Linotype" w:hAnsi="Palatino Linotype" w:cs="Arial"/>
        </w:rPr>
        <w:t xml:space="preserve">del monto de los adeudos de los usuarios de los servicios de la comisión, </w:t>
      </w:r>
      <w:r w:rsidR="00D4233D" w:rsidRPr="00666016">
        <w:rPr>
          <w:rFonts w:ascii="Palatino Linotype" w:hAnsi="Palatino Linotype" w:cs="Arial"/>
        </w:rPr>
        <w:t xml:space="preserve">luego entonces posee, genera y administra la información, en dicho tenor se advierte que </w:t>
      </w:r>
      <w:r w:rsidRPr="00666016">
        <w:rPr>
          <w:rFonts w:ascii="Palatino Linotype" w:hAnsi="Palatino Linotype" w:cs="Arial"/>
        </w:rPr>
        <w:t>se da a conocer el adeudo del Ayuntamiento de Ecatepec de Morelos</w:t>
      </w:r>
      <w:r w:rsidR="00D4233D" w:rsidRPr="00666016">
        <w:rPr>
          <w:rFonts w:ascii="Palatino Linotype" w:hAnsi="Palatino Linotype" w:cs="Arial"/>
        </w:rPr>
        <w:t>, si bien</w:t>
      </w:r>
      <w:r w:rsidRPr="00666016">
        <w:rPr>
          <w:rFonts w:ascii="Palatino Linotype" w:hAnsi="Palatino Linotype" w:cs="Arial"/>
        </w:rPr>
        <w:t xml:space="preserve"> no se tiene certeza</w:t>
      </w:r>
      <w:r w:rsidR="00D4233D" w:rsidRPr="00666016">
        <w:rPr>
          <w:rFonts w:ascii="Palatino Linotype" w:hAnsi="Palatino Linotype" w:cs="Arial"/>
        </w:rPr>
        <w:t xml:space="preserve">, </w:t>
      </w:r>
      <w:r w:rsidRPr="00666016">
        <w:rPr>
          <w:rFonts w:ascii="Palatino Linotype" w:hAnsi="Palatino Linotype" w:cs="Arial"/>
        </w:rPr>
        <w:t>si el corte</w:t>
      </w:r>
      <w:r w:rsidR="00D4233D" w:rsidRPr="00666016">
        <w:rPr>
          <w:rFonts w:ascii="Palatino Linotype" w:hAnsi="Palatino Linotype" w:cs="Arial"/>
        </w:rPr>
        <w:t>,</w:t>
      </w:r>
      <w:r w:rsidRPr="00666016">
        <w:rPr>
          <w:rFonts w:ascii="Palatino Linotype" w:hAnsi="Palatino Linotype" w:cs="Arial"/>
        </w:rPr>
        <w:t xml:space="preserve"> comprende de manera global los adeudos de los periodos requeridos o solo es del periodo 2022. </w:t>
      </w:r>
    </w:p>
    <w:p w14:paraId="3ED6DFA2" w14:textId="77777777" w:rsidR="00D4233D" w:rsidRPr="00666016" w:rsidRDefault="00D4233D" w:rsidP="00D4233D">
      <w:pPr>
        <w:pStyle w:val="Prrafodelista"/>
        <w:rPr>
          <w:rFonts w:ascii="Palatino Linotype" w:hAnsi="Palatino Linotype" w:cs="Arial"/>
        </w:rPr>
      </w:pPr>
    </w:p>
    <w:p w14:paraId="3ED6DFA3" w14:textId="77777777" w:rsidR="00183F65" w:rsidRPr="00666016" w:rsidRDefault="00D4233D"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Así las cosas, podemos concluir que se deberá hacer entrega del documento en donde conste o se advierta </w:t>
      </w:r>
      <w:r w:rsidR="00183F65" w:rsidRPr="00666016">
        <w:rPr>
          <w:rFonts w:ascii="Palatino Linotype" w:hAnsi="Palatino Linotype" w:cs="Arial"/>
        </w:rPr>
        <w:t>el m</w:t>
      </w:r>
      <w:r w:rsidR="00183F65" w:rsidRPr="00666016">
        <w:rPr>
          <w:rFonts w:ascii="Palatino Linotype" w:hAnsi="Palatino Linotype"/>
          <w:color w:val="000000" w:themeColor="text1"/>
          <w:sz w:val="22"/>
          <w:szCs w:val="22"/>
        </w:rPr>
        <w:t xml:space="preserve">onto adeudado por los Municipios de Valle de Chalco, Tlalnepantla, Coacalco y Ecatepec a la Comisión del Agua del Estado de México, por concepto del caudal de agua, de los años 2020, 2021 y 2022. </w:t>
      </w:r>
    </w:p>
    <w:p w14:paraId="3ED6DFA4" w14:textId="77777777" w:rsidR="00D4233D" w:rsidRPr="00666016" w:rsidRDefault="00D4233D" w:rsidP="00183F65">
      <w:pPr>
        <w:rPr>
          <w:rFonts w:ascii="Palatino Linotype" w:hAnsi="Palatino Linotype" w:cs="Arial"/>
        </w:rPr>
      </w:pPr>
    </w:p>
    <w:p w14:paraId="3ED6DFA5" w14:textId="77777777" w:rsidR="00183F65" w:rsidRPr="00666016" w:rsidRDefault="00183F65" w:rsidP="00183F65">
      <w:pPr>
        <w:tabs>
          <w:tab w:val="left" w:pos="426"/>
        </w:tabs>
        <w:spacing w:line="360" w:lineRule="auto"/>
        <w:ind w:right="49"/>
        <w:contextualSpacing/>
        <w:jc w:val="both"/>
        <w:rPr>
          <w:rFonts w:ascii="Palatino Linotype" w:eastAsia="Calibri" w:hAnsi="Palatino Linotype" w:cs="Arial"/>
          <w:b/>
          <w:color w:val="000000" w:themeColor="text1"/>
          <w:sz w:val="22"/>
          <w:szCs w:val="22"/>
          <w:lang w:val="es-ES"/>
        </w:rPr>
      </w:pPr>
      <w:r w:rsidRPr="00666016">
        <w:rPr>
          <w:rFonts w:ascii="Palatino Linotype" w:eastAsia="MS Mincho" w:hAnsi="Palatino Linotype" w:cs="Times New Roman"/>
          <w:b/>
        </w:rPr>
        <w:t>II. De la información solicitada y la respuesta otorgada del SUJETO OBLIGADO en el</w:t>
      </w:r>
      <w:r w:rsidRPr="00666016">
        <w:rPr>
          <w:rFonts w:ascii="Palatino Linotype" w:eastAsia="Calibri" w:hAnsi="Palatino Linotype" w:cs="Arial"/>
          <w:b/>
          <w:color w:val="000000" w:themeColor="text1"/>
          <w:sz w:val="22"/>
          <w:szCs w:val="22"/>
          <w:lang w:val="es-ES"/>
        </w:rPr>
        <w:t xml:space="preserve"> recurso </w:t>
      </w:r>
      <w:r w:rsidR="00136B9B" w:rsidRPr="00666016">
        <w:rPr>
          <w:rFonts w:ascii="Palatino Linotype" w:eastAsia="Calibri" w:hAnsi="Palatino Linotype" w:cs="Arial"/>
          <w:b/>
          <w:color w:val="000000" w:themeColor="text1"/>
          <w:sz w:val="22"/>
          <w:szCs w:val="22"/>
          <w:lang w:val="es-ES"/>
        </w:rPr>
        <w:t>revisión 06834</w:t>
      </w:r>
      <w:r w:rsidRPr="00666016">
        <w:rPr>
          <w:rFonts w:ascii="Palatino Linotype" w:eastAsia="Calibri" w:hAnsi="Palatino Linotype" w:cs="Arial"/>
          <w:b/>
          <w:color w:val="000000" w:themeColor="text1"/>
          <w:sz w:val="22"/>
          <w:szCs w:val="22"/>
          <w:lang w:val="es-ES"/>
        </w:rPr>
        <w:t>/INFOEM/IP/RR/2022.</w:t>
      </w:r>
    </w:p>
    <w:p w14:paraId="3ED6DFA6" w14:textId="77777777" w:rsidR="00C84B58"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eastAsia="Calibri" w:hAnsi="Palatino Linotype"/>
          <w:lang w:val="es-ES"/>
        </w:rPr>
        <w:lastRenderedPageBreak/>
        <w:t xml:space="preserve">Así las cosas, conviene recordar </w:t>
      </w:r>
      <w:r w:rsidRPr="00666016">
        <w:rPr>
          <w:rFonts w:ascii="Palatino Linotype" w:hAnsi="Palatino Linotype" w:cs="Arial"/>
        </w:rPr>
        <w:t xml:space="preserve">que el </w:t>
      </w:r>
      <w:r w:rsidRPr="00666016">
        <w:rPr>
          <w:rFonts w:ascii="Palatino Linotype" w:hAnsi="Palatino Linotype" w:cs="Arial"/>
          <w:b/>
        </w:rPr>
        <w:t>RECURRENTE</w:t>
      </w:r>
      <w:r w:rsidRPr="00666016">
        <w:rPr>
          <w:rFonts w:ascii="Palatino Linotype" w:hAnsi="Palatino Linotype" w:cs="Arial"/>
        </w:rPr>
        <w:t xml:space="preserve"> solicitó lo siguiente:</w:t>
      </w:r>
    </w:p>
    <w:p w14:paraId="3ED6DFA7" w14:textId="77777777" w:rsidR="00C84B58" w:rsidRPr="00666016" w:rsidRDefault="00C84B58" w:rsidP="00187447">
      <w:pPr>
        <w:numPr>
          <w:ilvl w:val="0"/>
          <w:numId w:val="5"/>
        </w:numPr>
        <w:tabs>
          <w:tab w:val="left" w:pos="851"/>
        </w:tabs>
        <w:spacing w:line="276" w:lineRule="auto"/>
        <w:ind w:left="851" w:right="900" w:hanging="284"/>
        <w:contextualSpacing/>
        <w:jc w:val="both"/>
        <w:rPr>
          <w:rFonts w:ascii="Palatino Linotype" w:hAnsi="Palatino Linotype" w:cs="Arial"/>
          <w:color w:val="000000" w:themeColor="text1"/>
          <w:sz w:val="22"/>
          <w:szCs w:val="22"/>
        </w:rPr>
      </w:pPr>
      <w:r w:rsidRPr="00666016">
        <w:rPr>
          <w:rFonts w:ascii="Palatino Linotype" w:hAnsi="Palatino Linotype" w:cs="Arial"/>
          <w:color w:val="000000" w:themeColor="text1"/>
          <w:sz w:val="22"/>
          <w:szCs w:val="22"/>
        </w:rPr>
        <w:t xml:space="preserve">Documento mediante el cual se aprecia el caudal de agua enviado por la Comisión de Agua del Estado de México, a los municipios de Tlalnepantla, Coacalco, Ecatepec, Nezahualcóyotl y Valle de Chalco, así mismo las facturas que acrediten que se realizó el pago de dicho caudal. </w:t>
      </w:r>
    </w:p>
    <w:p w14:paraId="3ED6DFA8" w14:textId="77777777" w:rsidR="00C84B58" w:rsidRPr="00666016" w:rsidRDefault="00C84B58" w:rsidP="00187447">
      <w:pPr>
        <w:numPr>
          <w:ilvl w:val="0"/>
          <w:numId w:val="5"/>
        </w:numPr>
        <w:tabs>
          <w:tab w:val="left" w:pos="851"/>
        </w:tabs>
        <w:spacing w:line="276" w:lineRule="auto"/>
        <w:ind w:left="851" w:right="900" w:hanging="284"/>
        <w:contextualSpacing/>
        <w:jc w:val="both"/>
        <w:rPr>
          <w:rFonts w:ascii="Palatino Linotype" w:hAnsi="Palatino Linotype" w:cs="Arial"/>
          <w:color w:val="000000" w:themeColor="text1"/>
          <w:sz w:val="22"/>
          <w:szCs w:val="22"/>
        </w:rPr>
      </w:pPr>
      <w:r w:rsidRPr="00666016">
        <w:rPr>
          <w:rFonts w:ascii="Palatino Linotype" w:hAnsi="Palatino Linotype" w:cs="Arial"/>
          <w:color w:val="000000" w:themeColor="text1"/>
          <w:sz w:val="22"/>
          <w:szCs w:val="22"/>
        </w:rPr>
        <w:t xml:space="preserve">Convenios celebrados por la Comisión de Agua del Estado de México, a los municipios de Tlalnepantla, Coacalco, Ecatepec, Nezahualcóyotl y Valle de Chalco. </w:t>
      </w:r>
    </w:p>
    <w:p w14:paraId="3ED6DFA9" w14:textId="77777777" w:rsidR="00C84B58" w:rsidRPr="00666016" w:rsidRDefault="00C84B58" w:rsidP="00C84B58">
      <w:pPr>
        <w:pStyle w:val="Prrafodelista"/>
        <w:tabs>
          <w:tab w:val="left" w:pos="567"/>
        </w:tabs>
        <w:spacing w:line="360" w:lineRule="auto"/>
        <w:ind w:left="0"/>
        <w:jc w:val="both"/>
        <w:rPr>
          <w:rFonts w:ascii="Palatino Linotype" w:hAnsi="Palatino Linotype" w:cs="Arial"/>
        </w:rPr>
      </w:pPr>
    </w:p>
    <w:p w14:paraId="3ED6DFAA" w14:textId="77777777" w:rsidR="00C84B58"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eastAsia="Calibri" w:hAnsi="Palatino Linotype"/>
          <w:lang w:val="es-ES"/>
        </w:rPr>
        <w:t xml:space="preserve">Como ha sido reiterado a lo largo de la presente resolución, el </w:t>
      </w:r>
      <w:r w:rsidRPr="00666016">
        <w:rPr>
          <w:rFonts w:ascii="Palatino Linotype" w:eastAsia="Calibri" w:hAnsi="Palatino Linotype"/>
          <w:b/>
          <w:bCs/>
          <w:lang w:val="es-ES"/>
        </w:rPr>
        <w:t xml:space="preserve">SUJETO OBLIGADO, </w:t>
      </w:r>
      <w:r w:rsidRPr="00666016">
        <w:rPr>
          <w:rFonts w:ascii="Palatino Linotype" w:eastAsia="Times New Roman" w:hAnsi="Palatino Linotype" w:cs="Arial"/>
          <w:color w:val="000000" w:themeColor="text1"/>
          <w:lang w:val="es-ES"/>
        </w:rPr>
        <w:t>diversos archivos electrónicos cuyo contenido toral se describe a continuación:</w:t>
      </w:r>
    </w:p>
    <w:p w14:paraId="3ED6DFAB" w14:textId="77777777" w:rsidR="00C84B58" w:rsidRPr="00666016" w:rsidRDefault="00C84B58" w:rsidP="00C84B58">
      <w:pPr>
        <w:pStyle w:val="Prrafodelista"/>
        <w:tabs>
          <w:tab w:val="left" w:pos="567"/>
        </w:tabs>
        <w:spacing w:line="360" w:lineRule="auto"/>
        <w:ind w:left="0"/>
        <w:jc w:val="both"/>
        <w:rPr>
          <w:rFonts w:ascii="Palatino Linotype" w:hAnsi="Palatino Linotype" w:cs="Arial"/>
        </w:rPr>
      </w:pPr>
    </w:p>
    <w:p w14:paraId="3ED6DFAC" w14:textId="77777777" w:rsidR="00C84B58" w:rsidRPr="00666016" w:rsidRDefault="00C84B58" w:rsidP="00187447">
      <w:pPr>
        <w:pStyle w:val="Prrafodelista"/>
        <w:numPr>
          <w:ilvl w:val="0"/>
          <w:numId w:val="6"/>
        </w:numPr>
        <w:tabs>
          <w:tab w:val="left" w:pos="284"/>
          <w:tab w:val="left" w:pos="426"/>
        </w:tabs>
        <w:spacing w:line="276" w:lineRule="auto"/>
        <w:ind w:left="851" w:right="616" w:hanging="284"/>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El Director General de Operaciones y Atención a Emergencias, informó que se anexan los reportes de volúmenes de agua en bloque entregado el mes de febrero de 2022 a los municipios de Tlalnepantla de Baz, Coacalco, Ecatepec, Nezahualcóyotl y Valle de Chalco Solidaridad, debidamente requisitadas por la autoridad municipal. </w:t>
      </w:r>
    </w:p>
    <w:p w14:paraId="3ED6DFAD" w14:textId="77777777" w:rsidR="00C84B58" w:rsidRPr="00666016" w:rsidRDefault="00C84B58" w:rsidP="00187447">
      <w:pPr>
        <w:pStyle w:val="Prrafodelista"/>
        <w:numPr>
          <w:ilvl w:val="0"/>
          <w:numId w:val="6"/>
        </w:numPr>
        <w:tabs>
          <w:tab w:val="left" w:pos="284"/>
          <w:tab w:val="left" w:pos="426"/>
        </w:tabs>
        <w:spacing w:line="276" w:lineRule="auto"/>
        <w:ind w:left="851" w:right="616" w:hanging="284"/>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Adjuntó 5 reportes de volúmenes de agua en bloque, del Municipio de Tlalnepantla, Coacalco, Ecatepec, Nezahualcóyotl y Valle de Chalco Solidaridad.</w:t>
      </w:r>
    </w:p>
    <w:p w14:paraId="3ED6DFAE" w14:textId="77777777" w:rsidR="00C84B58" w:rsidRPr="00666016" w:rsidRDefault="00C84B58" w:rsidP="00187447">
      <w:pPr>
        <w:pStyle w:val="Prrafodelista"/>
        <w:numPr>
          <w:ilvl w:val="0"/>
          <w:numId w:val="6"/>
        </w:numPr>
        <w:tabs>
          <w:tab w:val="left" w:pos="284"/>
          <w:tab w:val="left" w:pos="426"/>
        </w:tabs>
        <w:spacing w:line="276" w:lineRule="auto"/>
        <w:ind w:left="851" w:right="616" w:hanging="284"/>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El Director de Administración, hizo del conocimiento lo siguiente:</w:t>
      </w:r>
    </w:p>
    <w:p w14:paraId="3ED6DFAF" w14:textId="77777777" w:rsidR="00C84B58" w:rsidRPr="00666016" w:rsidRDefault="00C84B58" w:rsidP="00C84B58">
      <w:pPr>
        <w:pStyle w:val="Prrafodelista"/>
        <w:tabs>
          <w:tab w:val="left" w:pos="284"/>
          <w:tab w:val="left" w:pos="426"/>
        </w:tabs>
        <w:spacing w:line="276" w:lineRule="auto"/>
        <w:ind w:left="851" w:right="616"/>
        <w:jc w:val="both"/>
        <w:rPr>
          <w:rFonts w:ascii="Palatino Linotype" w:hAnsi="Palatino Linotype"/>
          <w:color w:val="000000" w:themeColor="text1"/>
          <w:sz w:val="22"/>
          <w:szCs w:val="22"/>
        </w:rPr>
      </w:pPr>
    </w:p>
    <w:p w14:paraId="3ED6DFB0" w14:textId="77777777" w:rsidR="00C84B58" w:rsidRPr="00666016" w:rsidRDefault="00C84B58"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De conformidad con el Manual general de Organización de la Comisión del Agua del Estado de México la Dirección General de Administración y Finanzas no ostenta funciones para contar el caudal subministrado a los organismos operadores y/o municipios. </w:t>
      </w:r>
    </w:p>
    <w:p w14:paraId="3ED6DFB1" w14:textId="77777777" w:rsidR="00C84B58" w:rsidRPr="00666016" w:rsidRDefault="00C84B58"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La Dirección General de Administración y Finanzas, a la fecha, no ostenta facturas por concepto de pago directo realizadas por Coacalco, Ecatepec, Nezahualcóyotl y valle de Chalco, por lo que hace el municipio de Tlalnepantla se anexan dos facturas por pago directo de los meses de enero y febrero. </w:t>
      </w:r>
    </w:p>
    <w:p w14:paraId="3ED6DFB2" w14:textId="77777777" w:rsidR="00C84B58" w:rsidRPr="00666016" w:rsidRDefault="00C84B58" w:rsidP="00187447">
      <w:pPr>
        <w:pStyle w:val="Prrafodelista"/>
        <w:numPr>
          <w:ilvl w:val="0"/>
          <w:numId w:val="7"/>
        </w:numPr>
        <w:tabs>
          <w:tab w:val="left" w:pos="284"/>
          <w:tab w:val="left" w:pos="426"/>
        </w:tabs>
        <w:spacing w:line="276" w:lineRule="auto"/>
        <w:ind w:right="616"/>
        <w:jc w:val="both"/>
        <w:rPr>
          <w:rFonts w:ascii="Palatino Linotype" w:hAnsi="Palatino Linotype"/>
          <w:color w:val="000000" w:themeColor="text1"/>
          <w:sz w:val="22"/>
          <w:szCs w:val="22"/>
        </w:rPr>
      </w:pPr>
      <w:r w:rsidRPr="00666016">
        <w:rPr>
          <w:rFonts w:ascii="Palatino Linotype" w:hAnsi="Palatino Linotype"/>
          <w:color w:val="000000" w:themeColor="text1"/>
          <w:sz w:val="22"/>
          <w:szCs w:val="22"/>
        </w:rPr>
        <w:t xml:space="preserve">Así mismo informa que la Dirección General de Administración y Finanzas no cuenta con convenios celebrados con dichos municipios. </w:t>
      </w:r>
    </w:p>
    <w:p w14:paraId="3ED6DFB3" w14:textId="77777777" w:rsidR="00C84B58" w:rsidRPr="00666016" w:rsidRDefault="00C84B58" w:rsidP="00C84B58">
      <w:pPr>
        <w:tabs>
          <w:tab w:val="left" w:pos="284"/>
          <w:tab w:val="left" w:pos="426"/>
        </w:tabs>
        <w:spacing w:line="276" w:lineRule="auto"/>
        <w:ind w:right="616"/>
        <w:contextualSpacing/>
        <w:jc w:val="both"/>
        <w:rPr>
          <w:rFonts w:ascii="Palatino Linotype" w:hAnsi="Palatino Linotype"/>
          <w:b/>
          <w:color w:val="000000" w:themeColor="text1"/>
          <w:sz w:val="22"/>
          <w:szCs w:val="22"/>
        </w:rPr>
      </w:pPr>
    </w:p>
    <w:p w14:paraId="3ED6DFB4" w14:textId="77777777" w:rsidR="00C84B58" w:rsidRPr="00666016" w:rsidRDefault="00C84B58" w:rsidP="00187447">
      <w:pPr>
        <w:pStyle w:val="Prrafodelista"/>
        <w:numPr>
          <w:ilvl w:val="0"/>
          <w:numId w:val="8"/>
        </w:numPr>
        <w:tabs>
          <w:tab w:val="left" w:pos="567"/>
        </w:tabs>
        <w:spacing w:line="276" w:lineRule="auto"/>
        <w:ind w:left="851" w:hanging="284"/>
        <w:jc w:val="both"/>
        <w:rPr>
          <w:rFonts w:ascii="Palatino Linotype" w:eastAsia="Calibri" w:hAnsi="Palatino Linotype" w:cs="Times New Roman"/>
          <w:lang w:val="es-MX" w:eastAsia="en-US"/>
        </w:rPr>
      </w:pPr>
      <w:r w:rsidRPr="00666016">
        <w:rPr>
          <w:rFonts w:ascii="Palatino Linotype" w:hAnsi="Palatino Linotype"/>
          <w:color w:val="000000" w:themeColor="text1"/>
          <w:sz w:val="22"/>
          <w:szCs w:val="22"/>
        </w:rPr>
        <w:t>Anexó dos facturas de pago de consumo de  enero y febrero de 2022, por derechos de conducción de volúmenes asignados del Municipio de Tlalnepantla.</w:t>
      </w:r>
    </w:p>
    <w:p w14:paraId="3ED6DFB5" w14:textId="77777777" w:rsidR="00C84B58" w:rsidRPr="00666016" w:rsidRDefault="00C84B58" w:rsidP="00C84B58">
      <w:pPr>
        <w:pStyle w:val="Prrafodelista"/>
        <w:tabs>
          <w:tab w:val="left" w:pos="567"/>
        </w:tabs>
        <w:spacing w:line="276" w:lineRule="auto"/>
        <w:ind w:left="851"/>
        <w:jc w:val="both"/>
        <w:rPr>
          <w:rFonts w:ascii="Palatino Linotype" w:eastAsia="Calibri" w:hAnsi="Palatino Linotype" w:cs="Times New Roman"/>
          <w:lang w:val="es-MX" w:eastAsia="en-US"/>
        </w:rPr>
      </w:pPr>
    </w:p>
    <w:p w14:paraId="3ED6DFB6" w14:textId="77777777" w:rsidR="00C84B58"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 xml:space="preserve">Inconforme </w:t>
      </w:r>
      <w:r w:rsidRPr="00666016">
        <w:rPr>
          <w:rFonts w:ascii="Palatino Linotype" w:eastAsia="MS Gothic" w:hAnsi="Palatino Linotype" w:cstheme="majorBidi"/>
        </w:rPr>
        <w:t xml:space="preserve">con la respuesta, el </w:t>
      </w:r>
      <w:r w:rsidRPr="00666016">
        <w:rPr>
          <w:rFonts w:ascii="Palatino Linotype" w:eastAsia="MS Gothic" w:hAnsi="Palatino Linotype" w:cstheme="majorBidi"/>
          <w:b/>
        </w:rPr>
        <w:t>RECURRENTE</w:t>
      </w:r>
      <w:r w:rsidRPr="00666016">
        <w:rPr>
          <w:rFonts w:ascii="Palatino Linotype" w:eastAsia="MS Gothic" w:hAnsi="Palatino Linotype" w:cstheme="majorBidi"/>
        </w:rPr>
        <w:t xml:space="preserve"> interpuso recurso de revisión, por medio del cual, señaló de forma medular como motivos de inconformidad, </w:t>
      </w:r>
      <w:r w:rsidRPr="00666016">
        <w:rPr>
          <w:rFonts w:ascii="Palatino Linotype" w:eastAsia="MS Gothic" w:hAnsi="Palatino Linotype" w:cstheme="majorBidi"/>
          <w:b/>
        </w:rPr>
        <w:t xml:space="preserve">la entrega de la información incompleta respecto a lo relativo a los convenios. </w:t>
      </w:r>
    </w:p>
    <w:p w14:paraId="3ED6DFB7" w14:textId="77777777" w:rsidR="00C84B58" w:rsidRPr="00666016" w:rsidRDefault="00C84B58" w:rsidP="00C84B58">
      <w:pPr>
        <w:pStyle w:val="Prrafodelista"/>
        <w:tabs>
          <w:tab w:val="left" w:pos="567"/>
        </w:tabs>
        <w:spacing w:line="360" w:lineRule="auto"/>
        <w:ind w:left="0"/>
        <w:jc w:val="both"/>
        <w:rPr>
          <w:rFonts w:ascii="Palatino Linotype" w:hAnsi="Palatino Linotype" w:cs="Arial"/>
          <w:b/>
        </w:rPr>
      </w:pPr>
    </w:p>
    <w:p w14:paraId="3ED6DFB8" w14:textId="77777777" w:rsidR="00C84B58"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En este </w:t>
      </w:r>
      <w:r w:rsidRPr="00666016">
        <w:rPr>
          <w:rFonts w:ascii="Palatino Linotype" w:eastAsia="MS Gothic" w:hAnsi="Palatino Linotype" w:cstheme="majorBidi"/>
        </w:rPr>
        <w:t xml:space="preserve">caso, se advierte que el </w:t>
      </w:r>
      <w:r w:rsidRPr="00666016">
        <w:rPr>
          <w:rFonts w:ascii="Palatino Linotype" w:eastAsia="MS Gothic" w:hAnsi="Palatino Linotype" w:cstheme="majorBidi"/>
          <w:b/>
        </w:rPr>
        <w:t>RECURRENTE</w:t>
      </w:r>
      <w:r w:rsidRPr="00666016">
        <w:rPr>
          <w:rFonts w:ascii="Palatino Linotype" w:eastAsia="MS Gothic" w:hAnsi="Palatino Linotype" w:cstheme="majorBidi"/>
        </w:rPr>
        <w:t xml:space="preserve"> no se inconformó por la totalidad de la respuesta. Bajo ese tenor, se tiene que la parte de la respuesta que no fue impugnada, </w:t>
      </w:r>
      <w:r w:rsidRPr="00666016">
        <w:rPr>
          <w:rFonts w:ascii="Palatino Linotype" w:eastAsia="MS Gothic" w:hAnsi="Palatino Linotype" w:cstheme="majorBidi"/>
          <w:b/>
          <w:bCs/>
          <w:color w:val="000000" w:themeColor="text1"/>
        </w:rPr>
        <w:t xml:space="preserve">esto es el </w:t>
      </w:r>
      <w:r w:rsidRPr="00666016">
        <w:rPr>
          <w:rFonts w:ascii="Palatino Linotype" w:hAnsi="Palatino Linotype" w:cs="Arial"/>
          <w:b/>
          <w:color w:val="000000" w:themeColor="text1"/>
          <w:sz w:val="22"/>
          <w:szCs w:val="22"/>
        </w:rPr>
        <w:t>docum</w:t>
      </w:r>
      <w:r w:rsidR="00136B9B" w:rsidRPr="00666016">
        <w:rPr>
          <w:rFonts w:ascii="Palatino Linotype" w:hAnsi="Palatino Linotype" w:cs="Arial"/>
          <w:b/>
          <w:color w:val="000000" w:themeColor="text1"/>
          <w:sz w:val="22"/>
          <w:szCs w:val="22"/>
        </w:rPr>
        <w:t>ento mediante el cual se apreciara</w:t>
      </w:r>
      <w:r w:rsidRPr="00666016">
        <w:rPr>
          <w:rFonts w:ascii="Palatino Linotype" w:hAnsi="Palatino Linotype" w:cs="Arial"/>
          <w:b/>
          <w:color w:val="000000" w:themeColor="text1"/>
          <w:sz w:val="22"/>
          <w:szCs w:val="22"/>
        </w:rPr>
        <w:t xml:space="preserve"> el caudal de agua enviado por la Comisión de Agua del Estado de México, a los municipios de Tlalnepantla, Coacalco, Ecatepec, Nezahualcóyotl y Valle de Chalco, así mismo las facturas que acrediten que se realizó el pago de dicho caudal.,</w:t>
      </w:r>
      <w:r w:rsidRPr="00666016">
        <w:rPr>
          <w:rFonts w:ascii="Palatino Linotype" w:eastAsia="MS Gothic" w:hAnsi="Palatino Linotype" w:cstheme="majorBidi"/>
        </w:rPr>
        <w:t xml:space="preserve"> debe declararse como consentida, toda vez que, </w:t>
      </w:r>
      <w:r w:rsidRPr="00666016">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666016">
        <w:rPr>
          <w:rFonts w:ascii="Palatino Linotype" w:eastAsia="Palatino Linotype" w:hAnsi="Palatino Linotype" w:cs="Palatino Linotype"/>
          <w:b/>
          <w:color w:val="000000"/>
        </w:rPr>
        <w:t>SUJETO OBLIGADO</w:t>
      </w:r>
      <w:r w:rsidRPr="00666016">
        <w:rPr>
          <w:rFonts w:ascii="Palatino Linotype" w:eastAsia="Palatino Linotype" w:hAnsi="Palatino Linotype" w:cs="Palatino Linotype"/>
          <w:color w:val="000000"/>
        </w:rPr>
        <w:t xml:space="preserve"> satisface este punto de la solicitud presentada.</w:t>
      </w:r>
    </w:p>
    <w:p w14:paraId="3ED6DFB9" w14:textId="77777777" w:rsidR="00C84B58" w:rsidRPr="00666016" w:rsidRDefault="00C84B58" w:rsidP="00C84B58">
      <w:pPr>
        <w:rPr>
          <w:rFonts w:ascii="Palatino Linotype" w:hAnsi="Palatino Linotype" w:cs="Arial"/>
        </w:rPr>
      </w:pPr>
    </w:p>
    <w:p w14:paraId="3ED6DFBA" w14:textId="77777777" w:rsidR="00C84B58" w:rsidRPr="00666016" w:rsidRDefault="00C84B58" w:rsidP="009B1DE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t xml:space="preserve">Lo </w:t>
      </w:r>
      <w:r w:rsidRPr="00666016">
        <w:rPr>
          <w:rFonts w:ascii="Palatino Linotype" w:eastAsia="Palatino Linotype" w:hAnsi="Palatino Linotype" w:cs="Palatino Linotype"/>
          <w:color w:val="000000"/>
        </w:rPr>
        <w:t xml:space="preserve">anterior es así, debido a que cuando un </w:t>
      </w:r>
      <w:r w:rsidR="00136B9B" w:rsidRPr="00666016">
        <w:rPr>
          <w:rFonts w:ascii="Palatino Linotype" w:eastAsia="Palatino Linotype" w:hAnsi="Palatino Linotype" w:cs="Palatino Linotype"/>
          <w:b/>
          <w:color w:val="000000"/>
        </w:rPr>
        <w:t>RECURRENTE</w:t>
      </w:r>
      <w:r w:rsidRPr="00666016">
        <w:rPr>
          <w:rFonts w:ascii="Palatino Linotype" w:eastAsia="Palatino Linotype" w:hAnsi="Palatino Linotype" w:cs="Palatino Linotype"/>
          <w:color w:val="000000"/>
        </w:rPr>
        <w:t xml:space="preserve"> impugna la respuesta del </w:t>
      </w:r>
      <w:r w:rsidRPr="00666016">
        <w:rPr>
          <w:rFonts w:ascii="Palatino Linotype" w:eastAsia="Palatino Linotype" w:hAnsi="Palatino Linotype" w:cs="Palatino Linotype"/>
          <w:b/>
          <w:color w:val="000000"/>
        </w:rPr>
        <w:t>SUJETO OBLIGADO</w:t>
      </w:r>
      <w:r w:rsidRPr="00666016">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666016">
        <w:rPr>
          <w:rFonts w:ascii="Palatino Linotype" w:eastAsia="Palatino Linotype" w:hAnsi="Palatino Linotype" w:cs="Palatino Linotype"/>
          <w:b/>
          <w:color w:val="000000"/>
        </w:rPr>
        <w:t xml:space="preserve">RECURRENTE </w:t>
      </w:r>
      <w:r w:rsidRPr="00666016">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ED6DFBB" w14:textId="77777777" w:rsidR="00C84B58" w:rsidRPr="00666016" w:rsidRDefault="00C84B58" w:rsidP="00C84B58">
      <w:pPr>
        <w:pStyle w:val="Prrafodelista"/>
        <w:tabs>
          <w:tab w:val="left" w:pos="567"/>
        </w:tabs>
        <w:spacing w:line="360" w:lineRule="auto"/>
        <w:ind w:left="0"/>
        <w:jc w:val="both"/>
        <w:rPr>
          <w:rFonts w:ascii="Palatino Linotype" w:hAnsi="Palatino Linotype" w:cs="Arial"/>
        </w:rPr>
      </w:pPr>
    </w:p>
    <w:p w14:paraId="3ED6DFBC" w14:textId="77777777" w:rsidR="00C84B58" w:rsidRPr="00666016" w:rsidRDefault="00C84B58" w:rsidP="00C84B58">
      <w:pPr>
        <w:pStyle w:val="Prrafodelista"/>
        <w:tabs>
          <w:tab w:val="left" w:pos="567"/>
        </w:tabs>
        <w:ind w:left="567" w:right="616"/>
        <w:jc w:val="both"/>
        <w:rPr>
          <w:rFonts w:ascii="Palatino Linotype" w:hAnsi="Palatino Linotype" w:cs="Arial"/>
          <w:sz w:val="22"/>
        </w:rPr>
      </w:pPr>
      <w:r w:rsidRPr="00666016">
        <w:rPr>
          <w:rFonts w:ascii="Palatino Linotype" w:eastAsia="Palatino Linotype" w:hAnsi="Palatino Linotype" w:cs="Palatino Linotype"/>
          <w:b/>
          <w:i/>
          <w:color w:val="000000"/>
          <w:sz w:val="22"/>
          <w:szCs w:val="22"/>
        </w:rPr>
        <w:lastRenderedPageBreak/>
        <w:t xml:space="preserve">“REVISIÓN EN AMPARO. LOS RESOLUTIVOS NO COMBATIDOS DEBEN DECLARARSE FIRMES. </w:t>
      </w:r>
      <w:r w:rsidRPr="00666016">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ED6DFBD" w14:textId="77777777" w:rsidR="00C84B58" w:rsidRPr="00666016" w:rsidRDefault="00C84B58" w:rsidP="00C84B58">
      <w:pPr>
        <w:pStyle w:val="Prrafodelista"/>
        <w:tabs>
          <w:tab w:val="left" w:pos="567"/>
        </w:tabs>
        <w:spacing w:line="360" w:lineRule="auto"/>
        <w:ind w:left="0"/>
        <w:jc w:val="both"/>
        <w:rPr>
          <w:rFonts w:ascii="Palatino Linotype" w:hAnsi="Palatino Linotype" w:cs="Arial"/>
        </w:rPr>
      </w:pPr>
    </w:p>
    <w:p w14:paraId="3ED6DFBE" w14:textId="77777777" w:rsidR="00C84B58"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Consecuentemente, </w:t>
      </w:r>
      <w:r w:rsidRPr="00666016">
        <w:rPr>
          <w:rFonts w:ascii="Palatino Linotype" w:eastAsia="Palatino Linotype" w:hAnsi="Palatino Linotype" w:cs="Palatino Linotype"/>
          <w:color w:val="000000"/>
        </w:rPr>
        <w:t>se reitera que la parte de la solicitud que no fue impugnada debe declararse consentida por el</w:t>
      </w:r>
      <w:r w:rsidRPr="00666016">
        <w:rPr>
          <w:rFonts w:ascii="Palatino Linotype" w:eastAsia="Palatino Linotype" w:hAnsi="Palatino Linotype" w:cs="Palatino Linotype"/>
          <w:b/>
          <w:color w:val="000000"/>
        </w:rPr>
        <w:t xml:space="preserve"> RECURRENTE</w:t>
      </w:r>
      <w:r w:rsidRPr="00666016">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666016">
        <w:rPr>
          <w:rFonts w:ascii="Palatino Linotype" w:eastAsia="Palatino Linotype" w:hAnsi="Palatino Linotype" w:cs="Palatino Linotype"/>
          <w:b/>
          <w:color w:val="000000"/>
        </w:rPr>
        <w:t xml:space="preserve">RECURRENTE </w:t>
      </w:r>
      <w:r w:rsidRPr="00666016">
        <w:rPr>
          <w:rFonts w:ascii="Palatino Linotype" w:eastAsia="Palatino Linotype" w:hAnsi="Palatino Linotype" w:cs="Palatino Linotype"/>
          <w:color w:val="000000"/>
        </w:rPr>
        <w:t>ante la falta de impugnación eficaz.</w:t>
      </w:r>
    </w:p>
    <w:p w14:paraId="3ED6DFBF" w14:textId="77777777" w:rsidR="00C84B58" w:rsidRPr="00666016" w:rsidRDefault="00C84B58" w:rsidP="00C84B58">
      <w:pPr>
        <w:pStyle w:val="Prrafodelista"/>
        <w:tabs>
          <w:tab w:val="left" w:pos="567"/>
        </w:tabs>
        <w:spacing w:line="360" w:lineRule="auto"/>
        <w:ind w:left="0"/>
        <w:jc w:val="both"/>
        <w:rPr>
          <w:rFonts w:ascii="Palatino Linotype" w:hAnsi="Palatino Linotype" w:cs="Arial"/>
        </w:rPr>
      </w:pPr>
    </w:p>
    <w:p w14:paraId="3ED6DFC0" w14:textId="77777777" w:rsidR="00C84B58"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Sirve </w:t>
      </w:r>
      <w:r w:rsidRPr="00666016">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3ED6DFC1" w14:textId="77777777" w:rsidR="00C84B58" w:rsidRPr="00666016" w:rsidRDefault="00C84B58" w:rsidP="00C84B58">
      <w:pPr>
        <w:pStyle w:val="Prrafodelista"/>
        <w:tabs>
          <w:tab w:val="left" w:pos="567"/>
        </w:tabs>
        <w:spacing w:line="360" w:lineRule="auto"/>
        <w:ind w:left="0"/>
        <w:jc w:val="both"/>
        <w:rPr>
          <w:rFonts w:ascii="Palatino Linotype" w:hAnsi="Palatino Linotype" w:cs="Arial"/>
        </w:rPr>
      </w:pPr>
    </w:p>
    <w:p w14:paraId="3ED6DFC2" w14:textId="77777777" w:rsidR="00C84B58" w:rsidRPr="00666016" w:rsidRDefault="00C84B58" w:rsidP="00C84B58">
      <w:pPr>
        <w:pStyle w:val="Prrafodelista"/>
        <w:ind w:left="567" w:right="616"/>
        <w:jc w:val="both"/>
        <w:rPr>
          <w:rFonts w:ascii="Palatino Linotype" w:eastAsia="Palatino Linotype" w:hAnsi="Palatino Linotype" w:cs="Palatino Linotype"/>
          <w:i/>
          <w:color w:val="000000"/>
          <w:sz w:val="22"/>
          <w:szCs w:val="22"/>
        </w:rPr>
      </w:pPr>
      <w:r w:rsidRPr="00666016">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666016">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ED6DFC3" w14:textId="77777777" w:rsidR="00C84B58" w:rsidRPr="00666016" w:rsidRDefault="00C84B58" w:rsidP="00C84B58">
      <w:pPr>
        <w:ind w:right="616"/>
        <w:jc w:val="both"/>
        <w:rPr>
          <w:rFonts w:ascii="Palatino Linotype" w:eastAsia="Palatino Linotype" w:hAnsi="Palatino Linotype" w:cs="Palatino Linotype"/>
          <w:i/>
          <w:color w:val="000000"/>
          <w:sz w:val="22"/>
          <w:szCs w:val="22"/>
        </w:rPr>
      </w:pPr>
    </w:p>
    <w:p w14:paraId="3ED6DFC4" w14:textId="77777777" w:rsidR="00C84B58"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Para mayor abundamiento, también resulta aplicable el criterio 01/20 emitido por el Instituto Nacional de Transparencia, Acceso a la Información Pública y Protección de Datos Personales, que a la letra estipula lo siguiente:</w:t>
      </w:r>
    </w:p>
    <w:p w14:paraId="3ED6DFC5" w14:textId="77777777" w:rsidR="00C84B58" w:rsidRPr="00666016" w:rsidRDefault="00C84B58" w:rsidP="00C84B58">
      <w:pPr>
        <w:pStyle w:val="Prrafodelista"/>
        <w:tabs>
          <w:tab w:val="left" w:pos="567"/>
        </w:tabs>
        <w:ind w:left="567" w:right="616"/>
        <w:jc w:val="both"/>
        <w:rPr>
          <w:rFonts w:ascii="Palatino Linotype" w:hAnsi="Palatino Linotype" w:cs="Arial"/>
          <w:i/>
          <w:sz w:val="22"/>
        </w:rPr>
      </w:pPr>
      <w:r w:rsidRPr="00666016">
        <w:rPr>
          <w:rFonts w:ascii="Palatino Linotype" w:hAnsi="Palatino Linotype" w:cs="Arial"/>
          <w:b/>
          <w:i/>
          <w:sz w:val="22"/>
        </w:rPr>
        <w:t>“Actos consentidos tácitamente. Improcedencia de su análisis.</w:t>
      </w:r>
      <w:r w:rsidRPr="00666016">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ED6DFC6" w14:textId="77777777" w:rsidR="001A61E4" w:rsidRPr="00666016" w:rsidRDefault="00C84B58" w:rsidP="00187447">
      <w:pPr>
        <w:pStyle w:val="Prrafodelista"/>
        <w:numPr>
          <w:ilvl w:val="0"/>
          <w:numId w:val="1"/>
        </w:numPr>
        <w:tabs>
          <w:tab w:val="left" w:pos="567"/>
        </w:tabs>
        <w:spacing w:line="360" w:lineRule="auto"/>
        <w:ind w:left="0" w:firstLine="0"/>
        <w:jc w:val="both"/>
        <w:rPr>
          <w:rFonts w:ascii="Palatino Linotype" w:hAnsi="Palatino Linotype" w:cs="Arial"/>
          <w:b/>
        </w:rPr>
      </w:pPr>
      <w:r w:rsidRPr="00666016">
        <w:rPr>
          <w:rFonts w:ascii="Palatino Linotype" w:hAnsi="Palatino Linotype" w:cs="Arial"/>
        </w:rPr>
        <w:lastRenderedPageBreak/>
        <w:t xml:space="preserve">Así, a efecto de garantizar el efectivo ejercicio del derecho de acceso a la información pública que asiste al </w:t>
      </w:r>
      <w:r w:rsidRPr="00666016">
        <w:rPr>
          <w:rFonts w:ascii="Palatino Linotype" w:hAnsi="Palatino Linotype" w:cs="Arial"/>
          <w:b/>
        </w:rPr>
        <w:t>RECURRENTE</w:t>
      </w:r>
      <w:r w:rsidRPr="00666016">
        <w:rPr>
          <w:rFonts w:ascii="Palatino Linotype" w:hAnsi="Palatino Linotype" w:cs="Arial"/>
        </w:rPr>
        <w:t xml:space="preserve">, resulta conveniente precisar que el presente análisis versará únicamente sobre </w:t>
      </w:r>
      <w:r w:rsidRPr="00666016">
        <w:rPr>
          <w:rFonts w:ascii="Palatino Linotype" w:hAnsi="Palatino Linotype" w:cs="Arial"/>
          <w:b/>
        </w:rPr>
        <w:t>los</w:t>
      </w:r>
      <w:r w:rsidR="001A61E4" w:rsidRPr="00666016">
        <w:rPr>
          <w:rFonts w:ascii="Palatino Linotype" w:hAnsi="Palatino Linotype" w:cs="Arial"/>
          <w:b/>
        </w:rPr>
        <w:t xml:space="preserve"> </w:t>
      </w:r>
      <w:r w:rsidR="001A61E4" w:rsidRPr="00666016">
        <w:rPr>
          <w:rFonts w:ascii="Palatino Linotype" w:hAnsi="Palatino Linotype" w:cs="Arial"/>
          <w:b/>
          <w:color w:val="000000" w:themeColor="text1"/>
          <w:sz w:val="22"/>
          <w:szCs w:val="22"/>
        </w:rPr>
        <w:t xml:space="preserve">Convenios celebrados por la Comisión de Agua del Estado de México, a los municipios de Tlalnepantla, Coacalco, Ecatepec, Nezahualcóyotl y Valle de Chalco. </w:t>
      </w:r>
    </w:p>
    <w:p w14:paraId="3ED6DFC7" w14:textId="77777777" w:rsidR="00E1086F" w:rsidRPr="00666016" w:rsidRDefault="00E1086F" w:rsidP="00E1086F">
      <w:pPr>
        <w:pStyle w:val="Prrafodelista"/>
        <w:tabs>
          <w:tab w:val="left" w:pos="567"/>
        </w:tabs>
        <w:spacing w:line="360" w:lineRule="auto"/>
        <w:ind w:left="0"/>
        <w:jc w:val="both"/>
        <w:rPr>
          <w:rFonts w:ascii="Palatino Linotype" w:hAnsi="Palatino Linotype" w:cs="Arial"/>
          <w:b/>
        </w:rPr>
      </w:pPr>
    </w:p>
    <w:p w14:paraId="3ED6DFC8" w14:textId="77777777" w:rsidR="002E3044" w:rsidRPr="00666016" w:rsidRDefault="00BF1D87"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En este tenor se advierte, que se localizó la nota periodística “ORGANISMO DE AGUA DE TLALNEPANTLA ACUERDA CONVENIO CON CAEM PARA SUBSANAR DEUDA”</w:t>
      </w:r>
      <w:r w:rsidR="002E3044" w:rsidRPr="00666016">
        <w:rPr>
          <w:rStyle w:val="Refdenotaalpie"/>
          <w:rFonts w:ascii="Palatino Linotype" w:hAnsi="Palatino Linotype" w:cs="Arial"/>
        </w:rPr>
        <w:footnoteReference w:id="9"/>
      </w:r>
      <w:r w:rsidRPr="00666016">
        <w:rPr>
          <w:rFonts w:ascii="Palatino Linotype" w:hAnsi="Palatino Linotype" w:cs="Arial"/>
        </w:rPr>
        <w:t xml:space="preserve">, </w:t>
      </w:r>
      <w:r w:rsidR="002E3044" w:rsidRPr="00666016">
        <w:rPr>
          <w:rFonts w:ascii="Palatino Linotype" w:hAnsi="Palatino Linotype" w:cs="Arial"/>
        </w:rPr>
        <w:t>del nueve (09) de marzo de 2022, misma que señala que en la Segunda Sesión Ordinaria del Consejo Directivo del Organismo Público Descentralizado para la Prestación de los Servicios de Agua Potable, Alcantarillado y Saneamiento del Municipio de Tlalnepantla de Baz (OPDM), se aprobó por unanimidad el convenio de pago con la Comisión del Agua del Estado de México (CAEM), por el adeudo correspondiente al servicio de conducción de agua del mes de diciembre de 2021 por 12 millones 888 mil 116 pesos, acuerdo que permitirá regularizar las obligaciones fiscales del municipio y tener finanzas sanas.</w:t>
      </w:r>
    </w:p>
    <w:p w14:paraId="3ED6DFC9" w14:textId="77777777" w:rsidR="002E3044" w:rsidRPr="00666016" w:rsidRDefault="002E3044" w:rsidP="002E3044">
      <w:pPr>
        <w:pStyle w:val="Prrafodelista"/>
        <w:rPr>
          <w:rFonts w:ascii="Palatino Linotype" w:hAnsi="Palatino Linotype" w:cs="Arial"/>
        </w:rPr>
      </w:pPr>
    </w:p>
    <w:p w14:paraId="3ED6DFCA" w14:textId="77777777" w:rsidR="00AA6F3E" w:rsidRPr="00666016" w:rsidRDefault="00AA6F3E"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Establecido lo anterior, de la consulta al sitio Web de la Comisión del Estado de México</w:t>
      </w:r>
      <w:r w:rsidRPr="00666016">
        <w:rPr>
          <w:rStyle w:val="Refdenotaalpie"/>
          <w:rFonts w:ascii="Palatino Linotype" w:hAnsi="Palatino Linotype" w:cs="Arial"/>
        </w:rPr>
        <w:footnoteReference w:id="10"/>
      </w:r>
      <w:r w:rsidRPr="00666016">
        <w:rPr>
          <w:rFonts w:ascii="Palatino Linotype" w:hAnsi="Palatino Linotype" w:cs="Arial"/>
        </w:rPr>
        <w:t xml:space="preserve"> en el apartado “Acerca de la CAEM”, se aprecia que dicho Organismo Público Descentralizado es el encargado de proporcionar agua en bloque a los municipios, comunidades, núcleos de población, organismos, fraccionamientos y particulares que lo soliciten, mediante la firma de contratos o </w:t>
      </w:r>
      <w:r w:rsidRPr="00666016">
        <w:rPr>
          <w:rFonts w:ascii="Palatino Linotype" w:hAnsi="Palatino Linotype" w:cs="Arial"/>
          <w:b/>
        </w:rPr>
        <w:t>convenios</w:t>
      </w:r>
      <w:r w:rsidRPr="00666016">
        <w:rPr>
          <w:rFonts w:ascii="Palatino Linotype" w:hAnsi="Palatino Linotype" w:cs="Arial"/>
        </w:rPr>
        <w:t>.</w:t>
      </w:r>
    </w:p>
    <w:p w14:paraId="3ED6DFCB" w14:textId="77777777" w:rsidR="00AA6F3E" w:rsidRPr="00666016" w:rsidRDefault="00AA6F3E" w:rsidP="00AA6F3E">
      <w:pPr>
        <w:pStyle w:val="Prrafodelista"/>
        <w:rPr>
          <w:rFonts w:ascii="Palatino Linotype" w:hAnsi="Palatino Linotype" w:cs="Arial"/>
        </w:rPr>
      </w:pPr>
    </w:p>
    <w:p w14:paraId="3ED6DFCC" w14:textId="77777777" w:rsidR="00541006" w:rsidRPr="00666016" w:rsidRDefault="00136B9B"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lastRenderedPageBreak/>
        <w:t xml:space="preserve">Es conveniente traer a colación </w:t>
      </w:r>
      <w:r w:rsidR="00541006" w:rsidRPr="00666016">
        <w:rPr>
          <w:rFonts w:ascii="Palatino Linotype" w:hAnsi="Palatino Linotype" w:cs="Arial"/>
        </w:rPr>
        <w:t xml:space="preserve">lo contenido en el Manual General de Organización de la Comisión del Agua del Estado de México, mismo que señala los objetivos y funciones de la Subdirección Jurídica de </w:t>
      </w:r>
      <w:r w:rsidR="00A550AA" w:rsidRPr="00666016">
        <w:rPr>
          <w:rFonts w:ascii="Palatino Linotype" w:hAnsi="Palatino Linotype" w:cs="Arial"/>
        </w:rPr>
        <w:t>Gerencias R</w:t>
      </w:r>
      <w:r w:rsidR="00541006" w:rsidRPr="00666016">
        <w:rPr>
          <w:rFonts w:ascii="Palatino Linotype" w:hAnsi="Palatino Linotype" w:cs="Arial"/>
        </w:rPr>
        <w:t>egionales, contratos y regularización patrimonial, cuyo texto establece lo siguiente:</w:t>
      </w:r>
    </w:p>
    <w:p w14:paraId="3ED6DFCD" w14:textId="77777777" w:rsidR="00541006" w:rsidRPr="00666016" w:rsidRDefault="00541006" w:rsidP="00541006">
      <w:pPr>
        <w:pStyle w:val="Prrafodelista"/>
        <w:spacing w:line="276" w:lineRule="auto"/>
        <w:ind w:left="567" w:right="616"/>
        <w:rPr>
          <w:rFonts w:ascii="Palatino Linotype" w:hAnsi="Palatino Linotype" w:cs="Arial"/>
          <w:i/>
          <w:sz w:val="22"/>
          <w:szCs w:val="22"/>
        </w:rPr>
      </w:pPr>
    </w:p>
    <w:p w14:paraId="3ED6DFCE" w14:textId="77777777" w:rsidR="00541006" w:rsidRPr="00666016" w:rsidRDefault="00541006" w:rsidP="00541006">
      <w:pPr>
        <w:pStyle w:val="Prrafodelista"/>
        <w:tabs>
          <w:tab w:val="left" w:pos="567"/>
        </w:tabs>
        <w:spacing w:line="276" w:lineRule="auto"/>
        <w:ind w:left="567" w:right="616"/>
        <w:jc w:val="both"/>
        <w:rPr>
          <w:rFonts w:ascii="Palatino Linotype" w:hAnsi="Palatino Linotype"/>
          <w:b/>
          <w:i/>
          <w:sz w:val="22"/>
          <w:szCs w:val="22"/>
        </w:rPr>
      </w:pPr>
      <w:r w:rsidRPr="00666016">
        <w:rPr>
          <w:rFonts w:ascii="Palatino Linotype" w:hAnsi="Palatino Linotype"/>
          <w:b/>
          <w:i/>
          <w:sz w:val="22"/>
          <w:szCs w:val="22"/>
        </w:rPr>
        <w:t xml:space="preserve">“OBJETIVO: </w:t>
      </w:r>
    </w:p>
    <w:p w14:paraId="3ED6DFCF" w14:textId="77777777" w:rsidR="00541006" w:rsidRPr="00666016" w:rsidRDefault="00541006" w:rsidP="00541006">
      <w:pPr>
        <w:pStyle w:val="Prrafodelista"/>
        <w:tabs>
          <w:tab w:val="left" w:pos="567"/>
        </w:tabs>
        <w:spacing w:line="276" w:lineRule="auto"/>
        <w:ind w:left="567" w:right="616"/>
        <w:jc w:val="both"/>
        <w:rPr>
          <w:rFonts w:ascii="Palatino Linotype" w:hAnsi="Palatino Linotype"/>
          <w:i/>
          <w:sz w:val="22"/>
          <w:szCs w:val="22"/>
        </w:rPr>
      </w:pPr>
      <w:r w:rsidRPr="00666016">
        <w:rPr>
          <w:rFonts w:ascii="Palatino Linotype" w:hAnsi="Palatino Linotype"/>
          <w:i/>
          <w:sz w:val="22"/>
          <w:szCs w:val="22"/>
        </w:rPr>
        <w:t xml:space="preserve">Asesorar, elaborar y autorizar los formatos de </w:t>
      </w:r>
      <w:r w:rsidRPr="00666016">
        <w:rPr>
          <w:rFonts w:ascii="Palatino Linotype" w:hAnsi="Palatino Linotype"/>
          <w:b/>
          <w:i/>
          <w:sz w:val="22"/>
          <w:szCs w:val="22"/>
        </w:rPr>
        <w:t>contratos</w:t>
      </w:r>
      <w:r w:rsidRPr="00666016">
        <w:rPr>
          <w:rFonts w:ascii="Palatino Linotype" w:hAnsi="Palatino Linotype"/>
          <w:i/>
          <w:sz w:val="22"/>
          <w:szCs w:val="22"/>
        </w:rPr>
        <w:t xml:space="preserve"> y convenios que celebre la Comisión, así como supervisar la regularización de los bienes inmuebles y juicios agrarios en los que ésta sea parte. </w:t>
      </w:r>
    </w:p>
    <w:p w14:paraId="3ED6DFD0" w14:textId="77777777" w:rsidR="00541006" w:rsidRPr="00666016" w:rsidRDefault="00541006" w:rsidP="00541006">
      <w:pPr>
        <w:pStyle w:val="Prrafodelista"/>
        <w:tabs>
          <w:tab w:val="left" w:pos="567"/>
        </w:tabs>
        <w:spacing w:line="276" w:lineRule="auto"/>
        <w:ind w:left="567" w:right="616"/>
        <w:jc w:val="both"/>
        <w:rPr>
          <w:rFonts w:ascii="Palatino Linotype" w:hAnsi="Palatino Linotype"/>
          <w:i/>
          <w:sz w:val="22"/>
          <w:szCs w:val="22"/>
        </w:rPr>
      </w:pPr>
    </w:p>
    <w:p w14:paraId="3ED6DFD1" w14:textId="77777777" w:rsidR="00541006" w:rsidRPr="00666016" w:rsidRDefault="00541006" w:rsidP="00541006">
      <w:pPr>
        <w:pStyle w:val="Prrafodelista"/>
        <w:tabs>
          <w:tab w:val="left" w:pos="567"/>
        </w:tabs>
        <w:spacing w:line="276" w:lineRule="auto"/>
        <w:ind w:left="567" w:right="616"/>
        <w:jc w:val="both"/>
        <w:rPr>
          <w:rFonts w:ascii="Palatino Linotype" w:hAnsi="Palatino Linotype"/>
          <w:i/>
          <w:sz w:val="22"/>
          <w:szCs w:val="22"/>
        </w:rPr>
      </w:pPr>
      <w:r w:rsidRPr="00666016">
        <w:rPr>
          <w:rFonts w:ascii="Palatino Linotype" w:hAnsi="Palatino Linotype"/>
          <w:b/>
          <w:i/>
          <w:sz w:val="22"/>
          <w:szCs w:val="22"/>
        </w:rPr>
        <w:t>FUNCIONES:</w:t>
      </w:r>
      <w:r w:rsidRPr="00666016">
        <w:rPr>
          <w:rFonts w:ascii="Palatino Linotype" w:hAnsi="Palatino Linotype"/>
          <w:i/>
          <w:sz w:val="22"/>
          <w:szCs w:val="22"/>
        </w:rPr>
        <w:t xml:space="preserve"> </w:t>
      </w:r>
    </w:p>
    <w:p w14:paraId="3ED6DFD2" w14:textId="77777777" w:rsidR="00541006" w:rsidRPr="00666016" w:rsidRDefault="00541006" w:rsidP="00187447">
      <w:pPr>
        <w:pStyle w:val="Prrafodelista"/>
        <w:numPr>
          <w:ilvl w:val="0"/>
          <w:numId w:val="10"/>
        </w:numPr>
        <w:tabs>
          <w:tab w:val="left" w:pos="851"/>
        </w:tabs>
        <w:spacing w:line="276" w:lineRule="auto"/>
        <w:ind w:left="851" w:right="616" w:hanging="284"/>
        <w:jc w:val="both"/>
        <w:rPr>
          <w:rFonts w:ascii="Palatino Linotype" w:hAnsi="Palatino Linotype"/>
          <w:i/>
          <w:sz w:val="22"/>
          <w:szCs w:val="22"/>
        </w:rPr>
      </w:pPr>
      <w:r w:rsidRPr="00666016">
        <w:rPr>
          <w:rFonts w:ascii="Palatino Linotype" w:hAnsi="Palatino Linotype"/>
          <w:i/>
          <w:sz w:val="22"/>
          <w:szCs w:val="22"/>
        </w:rPr>
        <w:t xml:space="preserve">Supervisar la elaboración de proyectos de convenios y </w:t>
      </w:r>
      <w:r w:rsidRPr="00666016">
        <w:rPr>
          <w:rFonts w:ascii="Palatino Linotype" w:hAnsi="Palatino Linotype"/>
          <w:b/>
          <w:i/>
          <w:sz w:val="22"/>
          <w:szCs w:val="22"/>
        </w:rPr>
        <w:t>contratos,</w:t>
      </w:r>
      <w:r w:rsidRPr="00666016">
        <w:rPr>
          <w:rFonts w:ascii="Palatino Linotype" w:hAnsi="Palatino Linotype"/>
          <w:i/>
          <w:sz w:val="22"/>
          <w:szCs w:val="22"/>
        </w:rPr>
        <w:t xml:space="preserve"> que propongan las unidades administrativas de la Comisión, así como verificar que se realicen en el marco de la normatividad vigente en la materia. </w:t>
      </w:r>
    </w:p>
    <w:p w14:paraId="3ED6DFD3" w14:textId="77777777" w:rsidR="00541006" w:rsidRPr="00666016" w:rsidRDefault="00541006" w:rsidP="00187447">
      <w:pPr>
        <w:pStyle w:val="Prrafodelista"/>
        <w:numPr>
          <w:ilvl w:val="0"/>
          <w:numId w:val="10"/>
        </w:numPr>
        <w:tabs>
          <w:tab w:val="left" w:pos="851"/>
        </w:tabs>
        <w:spacing w:line="276" w:lineRule="auto"/>
        <w:ind w:left="851" w:right="616" w:hanging="284"/>
        <w:jc w:val="both"/>
        <w:rPr>
          <w:rFonts w:ascii="Palatino Linotype" w:hAnsi="Palatino Linotype"/>
          <w:i/>
          <w:sz w:val="22"/>
          <w:szCs w:val="22"/>
        </w:rPr>
      </w:pPr>
      <w:r w:rsidRPr="00666016">
        <w:rPr>
          <w:rFonts w:ascii="Palatino Linotype" w:hAnsi="Palatino Linotype"/>
          <w:i/>
          <w:sz w:val="22"/>
          <w:szCs w:val="22"/>
        </w:rPr>
        <w:t xml:space="preserve">Atender las solicitudes de las unidades administrativas de la Comisión, para la elaboración de </w:t>
      </w:r>
      <w:r w:rsidRPr="00666016">
        <w:rPr>
          <w:rFonts w:ascii="Palatino Linotype" w:hAnsi="Palatino Linotype"/>
          <w:b/>
          <w:i/>
          <w:sz w:val="22"/>
          <w:szCs w:val="22"/>
        </w:rPr>
        <w:t>contratos</w:t>
      </w:r>
      <w:r w:rsidRPr="00666016">
        <w:rPr>
          <w:rFonts w:ascii="Palatino Linotype" w:hAnsi="Palatino Linotype"/>
          <w:i/>
          <w:sz w:val="22"/>
          <w:szCs w:val="22"/>
        </w:rPr>
        <w:t xml:space="preserve"> o convenios.</w:t>
      </w:r>
    </w:p>
    <w:p w14:paraId="3ED6DFD4" w14:textId="77777777" w:rsidR="00FF122A" w:rsidRPr="00666016" w:rsidRDefault="00FF122A" w:rsidP="00FF122A">
      <w:pPr>
        <w:pStyle w:val="Prrafodelista"/>
        <w:tabs>
          <w:tab w:val="left" w:pos="851"/>
        </w:tabs>
        <w:spacing w:line="276" w:lineRule="auto"/>
        <w:ind w:left="851" w:right="616"/>
        <w:jc w:val="both"/>
        <w:rPr>
          <w:rFonts w:ascii="Palatino Linotype" w:hAnsi="Palatino Linotype"/>
          <w:i/>
          <w:sz w:val="22"/>
          <w:szCs w:val="22"/>
        </w:rPr>
      </w:pPr>
      <w:r w:rsidRPr="00666016">
        <w:rPr>
          <w:rFonts w:ascii="Palatino Linotype" w:hAnsi="Palatino Linotype"/>
          <w:i/>
          <w:sz w:val="22"/>
          <w:szCs w:val="22"/>
        </w:rPr>
        <w:t>(…)</w:t>
      </w:r>
    </w:p>
    <w:p w14:paraId="3ED6DFD5" w14:textId="77777777" w:rsidR="004A18CD" w:rsidRPr="00666016" w:rsidRDefault="00541006" w:rsidP="00187447">
      <w:pPr>
        <w:pStyle w:val="Prrafodelista"/>
        <w:numPr>
          <w:ilvl w:val="0"/>
          <w:numId w:val="10"/>
        </w:numPr>
        <w:tabs>
          <w:tab w:val="left" w:pos="851"/>
        </w:tabs>
        <w:spacing w:line="276" w:lineRule="auto"/>
        <w:ind w:left="851" w:hanging="284"/>
        <w:jc w:val="both"/>
        <w:rPr>
          <w:rFonts w:ascii="Palatino Linotype" w:hAnsi="Palatino Linotype"/>
          <w:i/>
          <w:sz w:val="22"/>
          <w:szCs w:val="22"/>
        </w:rPr>
      </w:pPr>
      <w:r w:rsidRPr="00666016">
        <w:rPr>
          <w:rFonts w:ascii="Palatino Linotype" w:hAnsi="Palatino Linotype"/>
          <w:i/>
          <w:sz w:val="22"/>
          <w:szCs w:val="22"/>
        </w:rPr>
        <w:t xml:space="preserve">Avalar los contratos y </w:t>
      </w:r>
      <w:r w:rsidRPr="00666016">
        <w:rPr>
          <w:rFonts w:ascii="Palatino Linotype" w:hAnsi="Palatino Linotype"/>
          <w:b/>
          <w:i/>
          <w:sz w:val="22"/>
          <w:szCs w:val="22"/>
        </w:rPr>
        <w:t>convenios que celebre la Comisión</w:t>
      </w:r>
      <w:r w:rsidRPr="00666016">
        <w:rPr>
          <w:rFonts w:ascii="Palatino Linotype" w:hAnsi="Palatino Linotype"/>
          <w:i/>
          <w:sz w:val="22"/>
          <w:szCs w:val="22"/>
        </w:rPr>
        <w:t xml:space="preserve"> </w:t>
      </w:r>
    </w:p>
    <w:p w14:paraId="3ED6DFD6" w14:textId="77777777" w:rsidR="00FF122A" w:rsidRPr="00666016" w:rsidRDefault="00FF122A" w:rsidP="00FF122A">
      <w:pPr>
        <w:pStyle w:val="Prrafodelista"/>
        <w:tabs>
          <w:tab w:val="left" w:pos="851"/>
        </w:tabs>
        <w:spacing w:line="276" w:lineRule="auto"/>
        <w:ind w:left="851"/>
        <w:jc w:val="both"/>
        <w:rPr>
          <w:rFonts w:ascii="Palatino Linotype" w:hAnsi="Palatino Linotype"/>
          <w:i/>
          <w:sz w:val="22"/>
          <w:szCs w:val="22"/>
        </w:rPr>
      </w:pPr>
      <w:r w:rsidRPr="00666016">
        <w:rPr>
          <w:rFonts w:ascii="Palatino Linotype" w:hAnsi="Palatino Linotype"/>
          <w:i/>
          <w:sz w:val="22"/>
          <w:szCs w:val="22"/>
        </w:rPr>
        <w:t>(…)</w:t>
      </w:r>
    </w:p>
    <w:p w14:paraId="3ED6DFD7" w14:textId="77777777" w:rsidR="00541006" w:rsidRPr="00666016" w:rsidRDefault="00541006" w:rsidP="00187447">
      <w:pPr>
        <w:pStyle w:val="Prrafodelista"/>
        <w:numPr>
          <w:ilvl w:val="0"/>
          <w:numId w:val="10"/>
        </w:numPr>
        <w:tabs>
          <w:tab w:val="left" w:pos="851"/>
        </w:tabs>
        <w:spacing w:line="276" w:lineRule="auto"/>
        <w:ind w:left="851" w:hanging="284"/>
        <w:jc w:val="both"/>
        <w:rPr>
          <w:rFonts w:ascii="Palatino Linotype" w:hAnsi="Palatino Linotype"/>
          <w:i/>
          <w:sz w:val="22"/>
          <w:szCs w:val="22"/>
        </w:rPr>
      </w:pPr>
      <w:r w:rsidRPr="00666016">
        <w:rPr>
          <w:rFonts w:ascii="Palatino Linotype" w:hAnsi="Palatino Linotype"/>
          <w:i/>
          <w:sz w:val="22"/>
          <w:szCs w:val="22"/>
        </w:rPr>
        <w:t>con instituciones, autoridades, personas físicas o jurídico-colectivas, para el cumplimiento de sus objetivos.</w:t>
      </w:r>
    </w:p>
    <w:p w14:paraId="3ED6DFD8" w14:textId="77777777" w:rsidR="00FF122A" w:rsidRPr="00666016" w:rsidRDefault="00FF122A" w:rsidP="00FF122A">
      <w:pPr>
        <w:pStyle w:val="Prrafodelista"/>
        <w:tabs>
          <w:tab w:val="left" w:pos="851"/>
        </w:tabs>
        <w:spacing w:line="276" w:lineRule="auto"/>
        <w:ind w:left="851"/>
        <w:jc w:val="both"/>
        <w:rPr>
          <w:rFonts w:ascii="Palatino Linotype" w:hAnsi="Palatino Linotype"/>
          <w:i/>
          <w:sz w:val="22"/>
          <w:szCs w:val="22"/>
        </w:rPr>
      </w:pPr>
      <w:r w:rsidRPr="00666016">
        <w:rPr>
          <w:rFonts w:ascii="Palatino Linotype" w:hAnsi="Palatino Linotype"/>
          <w:i/>
          <w:sz w:val="22"/>
          <w:szCs w:val="22"/>
        </w:rPr>
        <w:t>(…)”</w:t>
      </w:r>
    </w:p>
    <w:p w14:paraId="3ED6DFD9" w14:textId="77777777" w:rsidR="00FF122A" w:rsidRPr="00666016" w:rsidRDefault="00FF122A" w:rsidP="00FF122A">
      <w:pPr>
        <w:pStyle w:val="Prrafodelista"/>
        <w:tabs>
          <w:tab w:val="left" w:pos="851"/>
        </w:tabs>
        <w:spacing w:line="276" w:lineRule="auto"/>
        <w:ind w:left="851"/>
        <w:jc w:val="both"/>
        <w:rPr>
          <w:rFonts w:ascii="Palatino Linotype" w:hAnsi="Palatino Linotype"/>
          <w:sz w:val="22"/>
          <w:szCs w:val="22"/>
        </w:rPr>
      </w:pPr>
      <w:r w:rsidRPr="00666016">
        <w:rPr>
          <w:rFonts w:ascii="Palatino Linotype" w:hAnsi="Palatino Linotype"/>
          <w:sz w:val="22"/>
          <w:szCs w:val="22"/>
        </w:rPr>
        <w:t>(Énfasis añadido)</w:t>
      </w:r>
    </w:p>
    <w:p w14:paraId="3ED6DFDA" w14:textId="77777777" w:rsidR="00FF122A" w:rsidRPr="00666016" w:rsidRDefault="00FF122A" w:rsidP="00FF122A">
      <w:pPr>
        <w:pStyle w:val="Prrafodelista"/>
        <w:tabs>
          <w:tab w:val="left" w:pos="851"/>
        </w:tabs>
        <w:spacing w:line="276" w:lineRule="auto"/>
        <w:ind w:left="851"/>
        <w:jc w:val="both"/>
        <w:rPr>
          <w:rFonts w:ascii="Palatino Linotype" w:hAnsi="Palatino Linotype"/>
          <w:sz w:val="22"/>
          <w:szCs w:val="22"/>
        </w:rPr>
      </w:pPr>
    </w:p>
    <w:p w14:paraId="3ED6DFDB" w14:textId="77777777" w:rsidR="00F05D71" w:rsidRPr="00666016" w:rsidRDefault="004A18CD"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Por su parte, el Manual en estudio establece que el Departamento de Control y Seguimiento de Contratos y Actas debe de atender los compromisos que en materia de contratos y convenios celebre la Comisión con instituciones, autoridades, personas jurídicas colectivas o físicas, de conformidad con la normatividad vigente en la materia, así mismo se advierten las diversas funciones </w:t>
      </w:r>
      <w:r w:rsidR="00FF122A" w:rsidRPr="00666016">
        <w:rPr>
          <w:rFonts w:ascii="Palatino Linotype" w:hAnsi="Palatino Linotype" w:cs="Arial"/>
        </w:rPr>
        <w:t>de dicho departamento, que a la letra dice:</w:t>
      </w:r>
    </w:p>
    <w:p w14:paraId="3ED6DFDC" w14:textId="77777777" w:rsidR="00FF122A" w:rsidRPr="00666016" w:rsidRDefault="00FF122A" w:rsidP="00FF122A">
      <w:pPr>
        <w:pStyle w:val="Prrafodelista"/>
        <w:tabs>
          <w:tab w:val="left" w:pos="567"/>
        </w:tabs>
        <w:spacing w:line="276" w:lineRule="auto"/>
        <w:ind w:left="0" w:right="616"/>
        <w:jc w:val="both"/>
        <w:rPr>
          <w:rFonts w:ascii="Palatino Linotype" w:hAnsi="Palatino Linotype" w:cs="Arial"/>
          <w:i/>
          <w:sz w:val="22"/>
          <w:szCs w:val="22"/>
        </w:rPr>
      </w:pPr>
    </w:p>
    <w:p w14:paraId="3ED6DFDD" w14:textId="77777777" w:rsidR="00FF122A" w:rsidRPr="00666016" w:rsidRDefault="00FF122A" w:rsidP="00FF122A">
      <w:pPr>
        <w:pStyle w:val="Prrafodelista"/>
        <w:tabs>
          <w:tab w:val="left" w:pos="567"/>
        </w:tabs>
        <w:spacing w:line="276" w:lineRule="auto"/>
        <w:ind w:left="0" w:right="616" w:firstLine="567"/>
        <w:jc w:val="both"/>
        <w:rPr>
          <w:rFonts w:ascii="Palatino Linotype" w:hAnsi="Palatino Linotype"/>
          <w:b/>
          <w:i/>
          <w:sz w:val="22"/>
          <w:szCs w:val="22"/>
        </w:rPr>
      </w:pPr>
      <w:r w:rsidRPr="00666016">
        <w:rPr>
          <w:rFonts w:ascii="Palatino Linotype" w:hAnsi="Palatino Linotype"/>
          <w:b/>
          <w:i/>
          <w:sz w:val="22"/>
          <w:szCs w:val="22"/>
        </w:rPr>
        <w:t xml:space="preserve">“FUNCIONES: </w:t>
      </w:r>
    </w:p>
    <w:p w14:paraId="3ED6DFDE" w14:textId="77777777" w:rsidR="00FF122A" w:rsidRPr="00666016" w:rsidRDefault="00FF122A" w:rsidP="00FF122A">
      <w:pPr>
        <w:pStyle w:val="Prrafodelista"/>
        <w:tabs>
          <w:tab w:val="left" w:pos="567"/>
        </w:tabs>
        <w:spacing w:line="276" w:lineRule="auto"/>
        <w:ind w:left="567" w:right="616"/>
        <w:jc w:val="both"/>
        <w:rPr>
          <w:rFonts w:ascii="Palatino Linotype" w:hAnsi="Palatino Linotype"/>
          <w:i/>
          <w:sz w:val="22"/>
          <w:szCs w:val="22"/>
        </w:rPr>
      </w:pPr>
      <w:r w:rsidRPr="00666016">
        <w:rPr>
          <w:rFonts w:ascii="Palatino Linotype" w:hAnsi="Palatino Linotype"/>
          <w:i/>
          <w:sz w:val="22"/>
          <w:szCs w:val="22"/>
        </w:rPr>
        <w:lastRenderedPageBreak/>
        <w:t xml:space="preserve">-Elaborar los contratos y </w:t>
      </w:r>
      <w:r w:rsidRPr="00666016">
        <w:rPr>
          <w:rFonts w:ascii="Palatino Linotype" w:hAnsi="Palatino Linotype"/>
          <w:b/>
          <w:i/>
          <w:sz w:val="22"/>
          <w:szCs w:val="22"/>
        </w:rPr>
        <w:t>convenios</w:t>
      </w:r>
      <w:r w:rsidRPr="00666016">
        <w:rPr>
          <w:rFonts w:ascii="Palatino Linotype" w:hAnsi="Palatino Linotype"/>
          <w:i/>
          <w:sz w:val="22"/>
          <w:szCs w:val="22"/>
        </w:rPr>
        <w:t xml:space="preserve"> que la Comisión requiera celebrar con instituciones, autoridades y personas jurídicas-colectivas o físicas. </w:t>
      </w:r>
    </w:p>
    <w:p w14:paraId="3ED6DFDF" w14:textId="77777777" w:rsidR="00FF122A" w:rsidRPr="00666016" w:rsidRDefault="00FF122A" w:rsidP="00FF122A">
      <w:pPr>
        <w:pStyle w:val="Prrafodelista"/>
        <w:tabs>
          <w:tab w:val="left" w:pos="567"/>
        </w:tabs>
        <w:spacing w:line="276" w:lineRule="auto"/>
        <w:ind w:left="567" w:right="616"/>
        <w:jc w:val="both"/>
        <w:rPr>
          <w:rFonts w:ascii="Palatino Linotype" w:hAnsi="Palatino Linotype"/>
          <w:i/>
          <w:sz w:val="22"/>
          <w:szCs w:val="22"/>
        </w:rPr>
      </w:pPr>
      <w:r w:rsidRPr="00666016">
        <w:rPr>
          <w:rFonts w:ascii="Palatino Linotype" w:hAnsi="Palatino Linotype"/>
          <w:i/>
          <w:sz w:val="22"/>
          <w:szCs w:val="22"/>
        </w:rPr>
        <w:t xml:space="preserve">-Revisar y otorgar el visto bueno a los contratos y </w:t>
      </w:r>
      <w:r w:rsidRPr="00666016">
        <w:rPr>
          <w:rFonts w:ascii="Palatino Linotype" w:hAnsi="Palatino Linotype"/>
          <w:b/>
          <w:i/>
          <w:sz w:val="22"/>
          <w:szCs w:val="22"/>
        </w:rPr>
        <w:t>convenios</w:t>
      </w:r>
      <w:r w:rsidRPr="00666016">
        <w:rPr>
          <w:rFonts w:ascii="Palatino Linotype" w:hAnsi="Palatino Linotype"/>
          <w:i/>
          <w:sz w:val="22"/>
          <w:szCs w:val="22"/>
        </w:rPr>
        <w:t xml:space="preserve"> que celebre la Comisión con instituciones, autoridades y personas jurídicas-colectivas o físicas, para el cumplimiento de sus objetivos. </w:t>
      </w:r>
    </w:p>
    <w:p w14:paraId="3ED6DFE0" w14:textId="77777777" w:rsidR="00FF122A" w:rsidRPr="00666016" w:rsidRDefault="00FF122A" w:rsidP="00FF122A">
      <w:pPr>
        <w:pStyle w:val="Prrafodelista"/>
        <w:tabs>
          <w:tab w:val="left" w:pos="567"/>
        </w:tabs>
        <w:spacing w:line="276" w:lineRule="auto"/>
        <w:ind w:left="567" w:right="616"/>
        <w:jc w:val="both"/>
        <w:rPr>
          <w:rFonts w:ascii="Palatino Linotype" w:hAnsi="Palatino Linotype"/>
          <w:i/>
          <w:sz w:val="22"/>
          <w:szCs w:val="22"/>
        </w:rPr>
      </w:pPr>
      <w:r w:rsidRPr="00666016">
        <w:rPr>
          <w:rFonts w:ascii="Palatino Linotype" w:hAnsi="Palatino Linotype"/>
          <w:i/>
          <w:sz w:val="22"/>
          <w:szCs w:val="22"/>
        </w:rPr>
        <w:t xml:space="preserve">-Asesorar a las unidades administrativas de la Comisión en la elaboración de los contratos o </w:t>
      </w:r>
      <w:r w:rsidRPr="00666016">
        <w:rPr>
          <w:rFonts w:ascii="Palatino Linotype" w:hAnsi="Palatino Linotype"/>
          <w:b/>
          <w:i/>
          <w:sz w:val="22"/>
          <w:szCs w:val="22"/>
        </w:rPr>
        <w:t>convenios,</w:t>
      </w:r>
      <w:r w:rsidRPr="00666016">
        <w:rPr>
          <w:rFonts w:ascii="Palatino Linotype" w:hAnsi="Palatino Linotype"/>
          <w:i/>
          <w:sz w:val="22"/>
          <w:szCs w:val="22"/>
        </w:rPr>
        <w:t xml:space="preserve"> que incluyan los alcances y fines que se pretendan lograr, observando la normatividad establecida en la materia. </w:t>
      </w:r>
    </w:p>
    <w:p w14:paraId="3ED6DFE1" w14:textId="77777777" w:rsidR="00FF122A" w:rsidRPr="00666016" w:rsidRDefault="00FF122A" w:rsidP="00FF122A">
      <w:pPr>
        <w:pStyle w:val="Prrafodelista"/>
        <w:tabs>
          <w:tab w:val="left" w:pos="567"/>
        </w:tabs>
        <w:spacing w:line="276" w:lineRule="auto"/>
        <w:ind w:left="567" w:right="616"/>
        <w:jc w:val="both"/>
        <w:rPr>
          <w:rFonts w:ascii="Palatino Linotype" w:hAnsi="Palatino Linotype"/>
          <w:i/>
          <w:sz w:val="22"/>
          <w:szCs w:val="22"/>
        </w:rPr>
      </w:pPr>
      <w:r w:rsidRPr="00666016">
        <w:rPr>
          <w:rFonts w:ascii="Palatino Linotype" w:hAnsi="Palatino Linotype"/>
          <w:i/>
          <w:sz w:val="22"/>
          <w:szCs w:val="22"/>
        </w:rPr>
        <w:t xml:space="preserve">-Llevar a cabo el registro actualizado de los convenios y </w:t>
      </w:r>
      <w:r w:rsidRPr="00666016">
        <w:rPr>
          <w:rFonts w:ascii="Palatino Linotype" w:hAnsi="Palatino Linotype"/>
          <w:b/>
          <w:i/>
          <w:sz w:val="22"/>
          <w:szCs w:val="22"/>
        </w:rPr>
        <w:t>contratos</w:t>
      </w:r>
      <w:r w:rsidRPr="00666016">
        <w:rPr>
          <w:rFonts w:ascii="Palatino Linotype" w:hAnsi="Palatino Linotype"/>
          <w:i/>
          <w:sz w:val="22"/>
          <w:szCs w:val="22"/>
        </w:rPr>
        <w:t xml:space="preserve"> de los asuntos que se le encomiende.</w:t>
      </w:r>
    </w:p>
    <w:p w14:paraId="3ED6DFE2" w14:textId="77777777" w:rsidR="00FF122A" w:rsidRPr="00666016" w:rsidRDefault="00FF122A" w:rsidP="00FF122A">
      <w:pPr>
        <w:pStyle w:val="Prrafodelista"/>
        <w:tabs>
          <w:tab w:val="left" w:pos="567"/>
        </w:tabs>
        <w:spacing w:line="276" w:lineRule="auto"/>
        <w:ind w:left="567" w:right="616"/>
        <w:jc w:val="both"/>
        <w:rPr>
          <w:rFonts w:ascii="Palatino Linotype" w:hAnsi="Palatino Linotype"/>
          <w:i/>
          <w:sz w:val="22"/>
          <w:szCs w:val="22"/>
        </w:rPr>
      </w:pPr>
      <w:r w:rsidRPr="00666016">
        <w:rPr>
          <w:rFonts w:ascii="Palatino Linotype" w:hAnsi="Palatino Linotype"/>
          <w:i/>
          <w:sz w:val="22"/>
          <w:szCs w:val="22"/>
        </w:rPr>
        <w:t>(…)”</w:t>
      </w:r>
    </w:p>
    <w:p w14:paraId="3ED6DFE3" w14:textId="77777777" w:rsidR="00FF122A" w:rsidRPr="00666016" w:rsidRDefault="00FF122A" w:rsidP="00FF122A">
      <w:pPr>
        <w:pStyle w:val="Prrafodelista"/>
        <w:tabs>
          <w:tab w:val="left" w:pos="567"/>
        </w:tabs>
        <w:spacing w:line="276" w:lineRule="auto"/>
        <w:ind w:left="567" w:right="616"/>
        <w:jc w:val="both"/>
        <w:rPr>
          <w:rFonts w:ascii="Palatino Linotype" w:hAnsi="Palatino Linotype" w:cs="Arial"/>
          <w:sz w:val="22"/>
          <w:szCs w:val="22"/>
        </w:rPr>
      </w:pPr>
      <w:r w:rsidRPr="00666016">
        <w:rPr>
          <w:rFonts w:ascii="Palatino Linotype" w:hAnsi="Palatino Linotype"/>
          <w:sz w:val="22"/>
          <w:szCs w:val="22"/>
        </w:rPr>
        <w:t>(Énfasis añadido)</w:t>
      </w:r>
    </w:p>
    <w:p w14:paraId="3ED6DFE4" w14:textId="77777777" w:rsidR="00F05D71" w:rsidRPr="00666016" w:rsidRDefault="00F05D71" w:rsidP="00F05D71">
      <w:pPr>
        <w:pStyle w:val="Prrafodelista"/>
        <w:tabs>
          <w:tab w:val="left" w:pos="567"/>
        </w:tabs>
        <w:spacing w:line="360" w:lineRule="auto"/>
        <w:ind w:left="0"/>
        <w:jc w:val="both"/>
        <w:rPr>
          <w:rFonts w:ascii="Palatino Linotype" w:hAnsi="Palatino Linotype" w:cs="Arial"/>
        </w:rPr>
      </w:pPr>
    </w:p>
    <w:p w14:paraId="3ED6DFE5" w14:textId="77777777" w:rsidR="005445F8" w:rsidRPr="00666016" w:rsidRDefault="005445F8"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Del </w:t>
      </w:r>
      <w:r w:rsidR="00A550AA" w:rsidRPr="00666016">
        <w:rPr>
          <w:rFonts w:ascii="Palatino Linotype" w:hAnsi="Palatino Linotype" w:cs="Arial"/>
        </w:rPr>
        <w:t>d</w:t>
      </w:r>
      <w:r w:rsidRPr="00666016">
        <w:rPr>
          <w:rFonts w:ascii="Palatino Linotype" w:hAnsi="Palatino Linotype" w:cs="Arial"/>
        </w:rPr>
        <w:t>ispositivo legal referido</w:t>
      </w:r>
      <w:r w:rsidR="00A550AA" w:rsidRPr="00666016">
        <w:rPr>
          <w:rFonts w:ascii="Palatino Linotype" w:hAnsi="Palatino Linotype" w:cs="Arial"/>
        </w:rPr>
        <w:t>, se advierte</w:t>
      </w:r>
      <w:r w:rsidRPr="00666016">
        <w:rPr>
          <w:rFonts w:ascii="Palatino Linotype" w:hAnsi="Palatino Linotype" w:cs="Arial"/>
        </w:rPr>
        <w:t xml:space="preserve"> que </w:t>
      </w:r>
      <w:r w:rsidR="00A550AA" w:rsidRPr="00666016">
        <w:rPr>
          <w:rFonts w:ascii="Palatino Linotype" w:hAnsi="Palatino Linotype" w:cs="Arial"/>
        </w:rPr>
        <w:t xml:space="preserve">Subdirección Jurídica de Gerencias </w:t>
      </w:r>
      <w:r w:rsidRPr="00666016">
        <w:rPr>
          <w:rFonts w:ascii="Palatino Linotype" w:hAnsi="Palatino Linotype" w:cs="Arial"/>
        </w:rPr>
        <w:t>Regionales, como el Departamento de Control y Seguimiento de Contratos y Actas, prevé la elaboración y registro de convenios que la comisión celebra con instituciones, autoridades y personas jurídicas-colectivas o físicas.</w:t>
      </w:r>
    </w:p>
    <w:p w14:paraId="3ED6DFE6" w14:textId="77777777" w:rsidR="0052484E" w:rsidRPr="00666016" w:rsidRDefault="0052484E" w:rsidP="0052484E">
      <w:pPr>
        <w:tabs>
          <w:tab w:val="left" w:pos="567"/>
        </w:tabs>
        <w:spacing w:line="360" w:lineRule="auto"/>
        <w:jc w:val="both"/>
        <w:rPr>
          <w:rFonts w:ascii="Palatino Linotype" w:hAnsi="Palatino Linotype" w:cs="Arial"/>
        </w:rPr>
      </w:pPr>
    </w:p>
    <w:p w14:paraId="3ED6DFE7" w14:textId="77777777" w:rsidR="00421E88" w:rsidRPr="00666016" w:rsidRDefault="00CE03EF"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hAnsi="Palatino Linotype" w:cs="Arial"/>
        </w:rPr>
        <w:t xml:space="preserve">Ahora bien, de la nota periodística se desprende que el </w:t>
      </w:r>
      <w:r w:rsidRPr="00666016">
        <w:rPr>
          <w:rFonts w:ascii="Palatino Linotype" w:eastAsia="Calibri" w:hAnsi="Palatino Linotype" w:cs="Times New Roman"/>
          <w:lang w:val="es-MX" w:eastAsia="en-US"/>
        </w:rPr>
        <w:t xml:space="preserve">Organismo Público Descentralizado para la Prestación de los Servicios de Agua Potable, Alcantarillado y Saneamiento del Municipio de Tlalnepantla de Baz, el nueve </w:t>
      </w:r>
      <w:r w:rsidR="00421E88" w:rsidRPr="00666016">
        <w:rPr>
          <w:rFonts w:ascii="Palatino Linotype" w:eastAsia="Calibri" w:hAnsi="Palatino Linotype" w:cs="Times New Roman"/>
          <w:lang w:val="es-MX" w:eastAsia="en-US"/>
        </w:rPr>
        <w:t xml:space="preserve">(09) </w:t>
      </w:r>
      <w:r w:rsidRPr="00666016">
        <w:rPr>
          <w:rFonts w:ascii="Palatino Linotype" w:eastAsia="Calibri" w:hAnsi="Palatino Linotype" w:cs="Times New Roman"/>
          <w:lang w:val="es-MX" w:eastAsia="en-US"/>
        </w:rPr>
        <w:t>de marzo de 2022 acordó el convenio de pago con la Comisión del Ag</w:t>
      </w:r>
      <w:r w:rsidR="00136B9B" w:rsidRPr="00666016">
        <w:rPr>
          <w:rFonts w:ascii="Palatino Linotype" w:eastAsia="Calibri" w:hAnsi="Palatino Linotype" w:cs="Times New Roman"/>
          <w:lang w:val="es-MX" w:eastAsia="en-US"/>
        </w:rPr>
        <w:t>ua del Estado de México (CAEM)</w:t>
      </w:r>
      <w:r w:rsidR="00421E88" w:rsidRPr="00666016">
        <w:rPr>
          <w:rFonts w:ascii="Palatino Linotype" w:eastAsia="Calibri" w:hAnsi="Palatino Linotype" w:cs="Times New Roman"/>
          <w:lang w:val="es-MX" w:eastAsia="en-US"/>
        </w:rPr>
        <w:t xml:space="preserve">, por lo que la comisión </w:t>
      </w:r>
      <w:r w:rsidRPr="00666016">
        <w:rPr>
          <w:rFonts w:ascii="Palatino Linotype" w:eastAsia="Calibri" w:hAnsi="Palatino Linotype" w:cs="Times New Roman"/>
          <w:lang w:val="es-MX" w:eastAsia="en-US"/>
        </w:rPr>
        <w:t xml:space="preserve">del Agua del Estado de México deberá </w:t>
      </w:r>
      <w:r w:rsidR="00421E88" w:rsidRPr="00666016">
        <w:rPr>
          <w:rFonts w:ascii="Palatino Linotype" w:eastAsia="Calibri" w:hAnsi="Palatino Linotype" w:cs="Times New Roman"/>
          <w:lang w:val="es-MX" w:eastAsia="en-US"/>
        </w:rPr>
        <w:t>hacer entrega de los c</w:t>
      </w:r>
      <w:r w:rsidRPr="00666016">
        <w:rPr>
          <w:rFonts w:ascii="Palatino Linotype" w:eastAsia="Calibri" w:hAnsi="Palatino Linotype" w:cs="Times New Roman"/>
          <w:lang w:val="es-MX" w:eastAsia="en-US"/>
        </w:rPr>
        <w:t xml:space="preserve">onvenios celebrados </w:t>
      </w:r>
      <w:r w:rsidR="00F338E9" w:rsidRPr="00666016">
        <w:rPr>
          <w:rFonts w:ascii="Palatino Linotype" w:eastAsia="Calibri" w:hAnsi="Palatino Linotype" w:cs="Times New Roman"/>
          <w:lang w:val="es-MX" w:eastAsia="en-US"/>
        </w:rPr>
        <w:t>con el M</w:t>
      </w:r>
      <w:r w:rsidR="00421E88" w:rsidRPr="00666016">
        <w:rPr>
          <w:rFonts w:ascii="Palatino Linotype" w:eastAsia="Calibri" w:hAnsi="Palatino Linotype" w:cs="Times New Roman"/>
          <w:lang w:val="es-MX" w:eastAsia="en-US"/>
        </w:rPr>
        <w:t xml:space="preserve">unicipios de Tlalnepantla de Baz. </w:t>
      </w:r>
    </w:p>
    <w:p w14:paraId="3ED6DFE8" w14:textId="77777777" w:rsidR="00421E88" w:rsidRPr="00666016" w:rsidRDefault="00421E88" w:rsidP="00421E88">
      <w:pPr>
        <w:pStyle w:val="Prrafodelista"/>
        <w:tabs>
          <w:tab w:val="left" w:pos="567"/>
        </w:tabs>
        <w:spacing w:line="360" w:lineRule="auto"/>
        <w:ind w:left="0"/>
        <w:jc w:val="both"/>
        <w:rPr>
          <w:rFonts w:ascii="Palatino Linotype" w:hAnsi="Palatino Linotype" w:cs="Arial"/>
        </w:rPr>
      </w:pPr>
    </w:p>
    <w:p w14:paraId="3ED6DFE9" w14:textId="77777777" w:rsidR="00F338E9" w:rsidRPr="00666016" w:rsidRDefault="00CE03EF" w:rsidP="00187447">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eastAsia="Calibri" w:hAnsi="Palatino Linotype" w:cs="Times New Roman"/>
          <w:lang w:val="es-MX" w:eastAsia="en-US"/>
        </w:rPr>
        <w:t xml:space="preserve"> </w:t>
      </w:r>
      <w:r w:rsidR="001479F0" w:rsidRPr="00666016">
        <w:rPr>
          <w:rFonts w:ascii="Palatino Linotype" w:eastAsia="Calibri" w:hAnsi="Palatino Linotype" w:cs="Times New Roman"/>
          <w:lang w:val="es-MX" w:eastAsia="en-US"/>
        </w:rPr>
        <w:t>Respecto a los c</w:t>
      </w:r>
      <w:r w:rsidR="00F338E9" w:rsidRPr="00666016">
        <w:rPr>
          <w:rFonts w:ascii="Palatino Linotype" w:eastAsia="Calibri" w:hAnsi="Palatino Linotype" w:cs="Times New Roman"/>
          <w:lang w:val="es-MX" w:eastAsia="en-US"/>
        </w:rPr>
        <w:t xml:space="preserve">onvenios celebrados con los Municipios de </w:t>
      </w:r>
      <w:r w:rsidRPr="00666016">
        <w:rPr>
          <w:rFonts w:ascii="Palatino Linotype" w:eastAsia="Calibri" w:hAnsi="Palatino Linotype" w:cs="Times New Roman"/>
          <w:lang w:val="es-MX" w:eastAsia="en-US"/>
        </w:rPr>
        <w:t>Coacalco, Ecatepec, Nezahualcóyotl y</w:t>
      </w:r>
      <w:r w:rsidR="00F338E9" w:rsidRPr="00666016">
        <w:rPr>
          <w:rFonts w:ascii="Palatino Linotype" w:hAnsi="Palatino Linotype" w:cs="Arial"/>
        </w:rPr>
        <w:t xml:space="preserve"> </w:t>
      </w:r>
      <w:r w:rsidR="00F338E9" w:rsidRPr="00666016">
        <w:rPr>
          <w:rFonts w:ascii="Palatino Linotype" w:eastAsia="Calibri" w:hAnsi="Palatino Linotype" w:cs="Times New Roman"/>
          <w:lang w:val="es-MX" w:eastAsia="en-US"/>
        </w:rPr>
        <w:t xml:space="preserve">Valle de Chalco, </w:t>
      </w:r>
      <w:r w:rsidR="00F338E9" w:rsidRPr="00666016">
        <w:rPr>
          <w:rFonts w:ascii="Palatino Linotype" w:hAnsi="Palatino Linotype" w:cs="Arial"/>
        </w:rPr>
        <w:t>para el caso de que no llegara a localizar el soporte documental correspondiente, bastará con que así se haga del conocimiento del particular para tener por atendido el requerimiento de información.</w:t>
      </w:r>
    </w:p>
    <w:p w14:paraId="3ED6DFEA" w14:textId="77777777" w:rsidR="00F338E9" w:rsidRPr="00666016" w:rsidRDefault="00F338E9" w:rsidP="008C54F9">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eastAsia="MS Mincho" w:hAnsi="Palatino Linotype"/>
          <w:color w:val="000000"/>
        </w:rPr>
        <w:lastRenderedPageBreak/>
        <w:t>Por otro lado, no debe perderse de vista que el</w:t>
      </w:r>
      <w:r w:rsidRPr="00666016">
        <w:rPr>
          <w:rFonts w:ascii="Palatino Linotype" w:eastAsia="MS Mincho" w:hAnsi="Palatino Linotype"/>
          <w:b/>
          <w:color w:val="000000"/>
        </w:rPr>
        <w:t xml:space="preserve"> RECURRENTE</w:t>
      </w:r>
      <w:r w:rsidRPr="00666016">
        <w:rPr>
          <w:rFonts w:ascii="Palatino Linotype" w:eastAsia="MS Mincho" w:hAnsi="Palatino Linotype"/>
          <w:color w:val="000000"/>
        </w:rPr>
        <w:t xml:space="preserve"> no señaló el plazo especifico del cual requiere los </w:t>
      </w:r>
      <w:r w:rsidR="001479F0" w:rsidRPr="00666016">
        <w:rPr>
          <w:rFonts w:ascii="Palatino Linotype" w:eastAsia="MS Mincho" w:hAnsi="Palatino Linotype"/>
          <w:color w:val="000000"/>
        </w:rPr>
        <w:t>c</w:t>
      </w:r>
      <w:r w:rsidR="008C54F9" w:rsidRPr="00666016">
        <w:rPr>
          <w:rFonts w:ascii="Palatino Linotype" w:eastAsia="MS Mincho" w:hAnsi="Palatino Linotype"/>
          <w:color w:val="000000"/>
        </w:rPr>
        <w:t xml:space="preserve">onvenios celebrados por la Comisión de Agua del Estado de México a </w:t>
      </w:r>
      <w:r w:rsidR="008B2D1D" w:rsidRPr="00666016">
        <w:rPr>
          <w:rFonts w:ascii="Palatino Linotype" w:eastAsia="MS Mincho" w:hAnsi="Palatino Linotype"/>
          <w:color w:val="000000"/>
        </w:rPr>
        <w:t>los M</w:t>
      </w:r>
      <w:r w:rsidR="008C54F9" w:rsidRPr="00666016">
        <w:rPr>
          <w:rFonts w:ascii="Palatino Linotype" w:eastAsia="MS Mincho" w:hAnsi="Palatino Linotype"/>
          <w:color w:val="000000"/>
        </w:rPr>
        <w:t>unicipios de Tlalnepantla, Coacalco, Ecatepec, Nezahualcóyotl y</w:t>
      </w:r>
      <w:r w:rsidR="008C54F9" w:rsidRPr="00666016">
        <w:rPr>
          <w:rFonts w:ascii="Palatino Linotype" w:hAnsi="Palatino Linotype" w:cs="Arial"/>
        </w:rPr>
        <w:t xml:space="preserve"> </w:t>
      </w:r>
      <w:r w:rsidR="008C54F9" w:rsidRPr="00666016">
        <w:rPr>
          <w:rFonts w:ascii="Palatino Linotype" w:eastAsia="MS Mincho" w:hAnsi="Palatino Linotype"/>
          <w:color w:val="000000"/>
        </w:rPr>
        <w:t>Valle de Chalco,</w:t>
      </w:r>
      <w:r w:rsidRPr="00666016">
        <w:rPr>
          <w:rFonts w:ascii="Palatino Linotype" w:eastAsia="MS Mincho" w:hAnsi="Palatino Linotype"/>
          <w:color w:val="000000"/>
        </w:rPr>
        <w:t xml:space="preserve"> toda vez que de la lectura al contenido de la solicitud de información </w:t>
      </w:r>
      <w:r w:rsidR="008C54F9" w:rsidRPr="00666016">
        <w:rPr>
          <w:rFonts w:ascii="Palatino Linotype" w:hAnsi="Palatino Linotype"/>
          <w:b/>
          <w:lang w:val="es-ES"/>
        </w:rPr>
        <w:t>00057/CAEM/IP/2022</w:t>
      </w:r>
      <w:r w:rsidRPr="00666016">
        <w:rPr>
          <w:rFonts w:ascii="Palatino Linotype" w:hAnsi="Palatino Linotype"/>
          <w:b/>
          <w:lang w:val="es-ES"/>
        </w:rPr>
        <w:t>,</w:t>
      </w:r>
      <w:r w:rsidRPr="00666016">
        <w:rPr>
          <w:rFonts w:ascii="Palatino Linotype" w:hAnsi="Palatino Linotype"/>
          <w:lang w:val="es-ES"/>
        </w:rPr>
        <w:t xml:space="preserve"> </w:t>
      </w:r>
      <w:r w:rsidRPr="00666016">
        <w:rPr>
          <w:rFonts w:ascii="Palatino Linotype" w:eastAsia="MS Mincho" w:hAnsi="Palatino Linotype"/>
          <w:color w:val="000000"/>
        </w:rPr>
        <w:t xml:space="preserve">se advierte que </w:t>
      </w:r>
      <w:r w:rsidRPr="00666016">
        <w:rPr>
          <w:rFonts w:ascii="Palatino Linotype" w:hAnsi="Palatino Linotype" w:cs="Arial"/>
        </w:rPr>
        <w:t>no indicó la temporalidad, por lo tanto, se deberá realizar la búsqueda de lo solicitado en los archivos del</w:t>
      </w:r>
      <w:r w:rsidRPr="00666016">
        <w:rPr>
          <w:rFonts w:ascii="Palatino Linotype" w:hAnsi="Palatino Linotype" w:cs="Arial"/>
          <w:b/>
        </w:rPr>
        <w:t xml:space="preserve"> SUJETO OBLIGADO </w:t>
      </w:r>
      <w:r w:rsidRPr="00666016">
        <w:rPr>
          <w:rFonts w:ascii="Palatino Linotype" w:hAnsi="Palatino Linotype" w:cs="Arial"/>
        </w:rPr>
        <w:t xml:space="preserve">por periodo consistente del año inmediato anterior a la fecha de la presentación de la solicitud, esto es del </w:t>
      </w:r>
      <w:r w:rsidR="008C54F9" w:rsidRPr="00666016">
        <w:rPr>
          <w:rFonts w:ascii="Palatino Linotype" w:hAnsi="Palatino Linotype" w:cs="Arial"/>
        </w:rPr>
        <w:t>cuatro (04) de abril</w:t>
      </w:r>
      <w:r w:rsidRPr="00666016">
        <w:rPr>
          <w:rFonts w:ascii="Palatino Linotype" w:hAnsi="Palatino Linotype" w:cs="Arial"/>
        </w:rPr>
        <w:t xml:space="preserve"> de dos mil veintiuno </w:t>
      </w:r>
      <w:r w:rsidR="008C54F9" w:rsidRPr="00666016">
        <w:rPr>
          <w:rFonts w:ascii="Palatino Linotype" w:hAnsi="Palatino Linotype" w:cs="Arial"/>
        </w:rPr>
        <w:t>al cuatro (04) de abril</w:t>
      </w:r>
      <w:r w:rsidRPr="00666016">
        <w:rPr>
          <w:rFonts w:ascii="Palatino Linotype" w:hAnsi="Palatino Linotype" w:cs="Arial"/>
        </w:rPr>
        <w:t xml:space="preserve"> del dos mil veintidós. </w:t>
      </w:r>
    </w:p>
    <w:p w14:paraId="3ED6DFEB" w14:textId="77777777" w:rsidR="00F338E9" w:rsidRPr="00666016" w:rsidRDefault="00F338E9" w:rsidP="00F338E9">
      <w:pPr>
        <w:pStyle w:val="Prrafodelista"/>
        <w:tabs>
          <w:tab w:val="left" w:pos="567"/>
        </w:tabs>
        <w:spacing w:line="360" w:lineRule="auto"/>
        <w:ind w:left="0"/>
        <w:jc w:val="both"/>
        <w:rPr>
          <w:rFonts w:ascii="Palatino Linotype" w:hAnsi="Palatino Linotype" w:cs="Arial"/>
        </w:rPr>
      </w:pPr>
    </w:p>
    <w:p w14:paraId="3ED6DFEC" w14:textId="77777777" w:rsidR="00F338E9" w:rsidRPr="00666016" w:rsidRDefault="00F338E9" w:rsidP="00F338E9">
      <w:pPr>
        <w:pStyle w:val="Prrafodelista"/>
        <w:numPr>
          <w:ilvl w:val="0"/>
          <w:numId w:val="1"/>
        </w:numPr>
        <w:tabs>
          <w:tab w:val="left" w:pos="567"/>
        </w:tabs>
        <w:spacing w:line="360" w:lineRule="auto"/>
        <w:ind w:left="0" w:firstLine="0"/>
        <w:jc w:val="both"/>
        <w:rPr>
          <w:rFonts w:ascii="Palatino Linotype" w:hAnsi="Palatino Linotype" w:cs="Arial"/>
        </w:rPr>
      </w:pPr>
      <w:r w:rsidRPr="00666016">
        <w:rPr>
          <w:rFonts w:ascii="Palatino Linotype" w:eastAsia="MS Mincho" w:hAnsi="Palatino Linotype"/>
          <w:color w:val="000000"/>
        </w:rPr>
        <w:t xml:space="preserve">Sustenta lo anterior el Criterio de Interpretación 003/19 emitido por el Instituto Nacional de Transparencia, Acceso a la Información y Protección de Datos Personales, cuyo rubro y texto establecen lo siguiente: </w:t>
      </w:r>
    </w:p>
    <w:p w14:paraId="3ED6DFED" w14:textId="77777777" w:rsidR="00F338E9" w:rsidRPr="00666016" w:rsidRDefault="00F338E9" w:rsidP="00F338E9">
      <w:pPr>
        <w:pStyle w:val="Prrafodelista"/>
        <w:tabs>
          <w:tab w:val="left" w:pos="567"/>
        </w:tabs>
        <w:spacing w:line="360" w:lineRule="auto"/>
        <w:ind w:left="0"/>
        <w:jc w:val="both"/>
        <w:rPr>
          <w:rFonts w:ascii="Palatino Linotype" w:hAnsi="Palatino Linotype" w:cs="Arial"/>
        </w:rPr>
      </w:pPr>
    </w:p>
    <w:p w14:paraId="3ED6DFEE" w14:textId="77777777" w:rsidR="00F338E9" w:rsidRPr="00666016" w:rsidRDefault="00F338E9" w:rsidP="00F338E9">
      <w:pPr>
        <w:spacing w:after="160" w:line="276" w:lineRule="auto"/>
        <w:ind w:left="567" w:right="900"/>
        <w:jc w:val="both"/>
        <w:rPr>
          <w:rFonts w:ascii="Palatino Linotype" w:eastAsia="MS Mincho" w:hAnsi="Palatino Linotype"/>
          <w:i/>
          <w:color w:val="000000"/>
          <w:sz w:val="22"/>
        </w:rPr>
      </w:pPr>
      <w:r w:rsidRPr="00666016">
        <w:rPr>
          <w:rFonts w:ascii="Palatino Linotype" w:eastAsia="MS Mincho" w:hAnsi="Palatino Linotype"/>
          <w:b/>
          <w:i/>
          <w:color w:val="000000"/>
          <w:sz w:val="22"/>
        </w:rPr>
        <w:t>“PERIODO DE BÚSQUEDA DE LA INFORMACIÓN.</w:t>
      </w:r>
      <w:r w:rsidRPr="00666016">
        <w:rPr>
          <w:rFonts w:ascii="Palatino Linotype" w:eastAsia="MS Mincho" w:hAnsi="Palatino Linotype"/>
          <w:i/>
          <w:color w:val="000000"/>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ED6DFEF" w14:textId="77777777" w:rsidR="005A63AD" w:rsidRPr="00666016" w:rsidRDefault="005A63AD" w:rsidP="007D2D68">
      <w:pPr>
        <w:pStyle w:val="Prrafodelista"/>
        <w:tabs>
          <w:tab w:val="left" w:pos="567"/>
        </w:tabs>
        <w:spacing w:line="360" w:lineRule="auto"/>
        <w:ind w:left="0"/>
        <w:jc w:val="both"/>
        <w:rPr>
          <w:rFonts w:ascii="Palatino Linotype" w:eastAsia="Calibri" w:hAnsi="Palatino Linotype" w:cs="Times New Roman"/>
          <w:b/>
          <w:lang w:val="es-MX" w:eastAsia="en-US"/>
        </w:rPr>
      </w:pPr>
    </w:p>
    <w:p w14:paraId="3ED6DFF0" w14:textId="77777777" w:rsidR="007D2D68" w:rsidRPr="00666016" w:rsidRDefault="007D2D68" w:rsidP="007D2D68">
      <w:pPr>
        <w:pStyle w:val="Prrafodelista"/>
        <w:tabs>
          <w:tab w:val="left" w:pos="567"/>
        </w:tabs>
        <w:spacing w:line="360" w:lineRule="auto"/>
        <w:ind w:left="0"/>
        <w:jc w:val="both"/>
        <w:rPr>
          <w:rFonts w:ascii="Palatino Linotype" w:eastAsia="Calibri" w:hAnsi="Palatino Linotype" w:cs="Times New Roman"/>
          <w:b/>
          <w:lang w:val="es-MX" w:eastAsia="en-US"/>
        </w:rPr>
      </w:pPr>
      <w:r w:rsidRPr="00666016">
        <w:rPr>
          <w:rFonts w:ascii="Palatino Linotype" w:eastAsia="Calibri" w:hAnsi="Palatino Linotype" w:cs="Times New Roman"/>
          <w:b/>
          <w:lang w:val="es-MX" w:eastAsia="en-US"/>
        </w:rPr>
        <w:t>QUINTO. VERSIÓN PÚBLICA.</w:t>
      </w:r>
    </w:p>
    <w:p w14:paraId="3ED6DFF1" w14:textId="77777777" w:rsidR="007D2D68" w:rsidRPr="00666016" w:rsidRDefault="007D2D68" w:rsidP="00187447">
      <w:pPr>
        <w:keepNext/>
        <w:keepLines/>
        <w:numPr>
          <w:ilvl w:val="0"/>
          <w:numId w:val="3"/>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20" w:name="_Toc48135362"/>
      <w:bookmarkStart w:id="21" w:name="_Toc82017070"/>
      <w:bookmarkStart w:id="22" w:name="_Toc82537188"/>
      <w:bookmarkStart w:id="23" w:name="_Toc83830735"/>
      <w:bookmarkStart w:id="24" w:name="_Toc85112355"/>
      <w:r w:rsidRPr="00666016">
        <w:rPr>
          <w:rFonts w:ascii="Palatino Linotype" w:eastAsia="MS Gothic" w:hAnsi="Palatino Linotype" w:cs="Times New Roman"/>
          <w:b/>
          <w:color w:val="000000"/>
          <w:lang w:val="es-MX" w:eastAsia="es-ES_tradnl"/>
        </w:rPr>
        <w:t>Nociones generales.</w:t>
      </w:r>
      <w:bookmarkEnd w:id="20"/>
      <w:bookmarkEnd w:id="21"/>
      <w:bookmarkEnd w:id="22"/>
      <w:bookmarkEnd w:id="23"/>
      <w:bookmarkEnd w:id="24"/>
    </w:p>
    <w:p w14:paraId="3ED6DFF2" w14:textId="77777777" w:rsidR="007D2D68" w:rsidRPr="00666016" w:rsidRDefault="007D2D68" w:rsidP="007D2D68">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666016">
        <w:rPr>
          <w:rFonts w:ascii="Palatino Linotype" w:eastAsia="MS Mincho" w:hAnsi="Palatino Linotype" w:cs="Arial"/>
          <w:color w:val="000000"/>
          <w:lang w:val="es-MX"/>
        </w:rPr>
        <w:t>Debe destacarse que, debido a la naturaleza de la información solicitada</w:t>
      </w:r>
      <w:r w:rsidRPr="00666016">
        <w:rPr>
          <w:rFonts w:ascii="Palatino Linotype" w:eastAsia="MS Mincho" w:hAnsi="Palatino Linotype" w:cs="Arial"/>
          <w:b/>
          <w:color w:val="000000"/>
          <w:lang w:val="es-MX"/>
        </w:rPr>
        <w:t xml:space="preserve">, </w:t>
      </w:r>
      <w:r w:rsidRPr="00666016">
        <w:rPr>
          <w:rFonts w:ascii="Palatino Linotype" w:eastAsia="MS Mincho" w:hAnsi="Palatino Linotype" w:cs="Arial"/>
          <w:color w:val="000000"/>
          <w:lang w:val="es-MX"/>
        </w:rPr>
        <w:t xml:space="preserve">eventualmente pudiera obrar datos personales susceptibles de protegerse, el </w:t>
      </w:r>
      <w:r w:rsidRPr="00666016">
        <w:rPr>
          <w:rFonts w:ascii="Palatino Linotype" w:eastAsia="MS Mincho" w:hAnsi="Palatino Linotype" w:cs="Arial"/>
          <w:b/>
          <w:bCs/>
          <w:color w:val="000000"/>
          <w:lang w:val="es-MX"/>
        </w:rPr>
        <w:t xml:space="preserve">Sujeto Obligado </w:t>
      </w:r>
      <w:r w:rsidRPr="00666016">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3ED6DFF3" w14:textId="77777777" w:rsidR="007D2D68" w:rsidRPr="00666016" w:rsidRDefault="007D2D68" w:rsidP="007D2D68">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666016">
        <w:rPr>
          <w:rFonts w:ascii="Palatino Linotype" w:eastAsia="MS Mincho" w:hAnsi="Palatino Linotype" w:cs="Arial"/>
          <w:color w:val="000000"/>
          <w:lang w:val="es-MX"/>
        </w:rPr>
        <w:lastRenderedPageBreak/>
        <w:t xml:space="preserve">No pasa desapercibido para este Órgano Garante que los </w:t>
      </w:r>
      <w:r w:rsidRPr="00666016">
        <w:rPr>
          <w:rFonts w:ascii="Palatino Linotype" w:eastAsia="MS Mincho" w:hAnsi="Palatino Linotype" w:cs="Arial"/>
          <w:bCs/>
          <w:color w:val="000000"/>
          <w:lang w:val="es-MX"/>
        </w:rPr>
        <w:t>Sujetos Obligados</w:t>
      </w:r>
      <w:r w:rsidRPr="00666016">
        <w:rPr>
          <w:rFonts w:ascii="Palatino Linotype" w:eastAsia="MS Mincho" w:hAnsi="Palatino Linotype" w:cs="Arial"/>
          <w:b/>
          <w:bCs/>
          <w:color w:val="000000"/>
          <w:lang w:val="es-MX"/>
        </w:rPr>
        <w:t xml:space="preserve"> </w:t>
      </w:r>
      <w:r w:rsidRPr="00666016">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ED6DFF4" w14:textId="77777777" w:rsidR="007D2D68" w:rsidRPr="00666016" w:rsidRDefault="007D2D68" w:rsidP="007D2D68">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7D2D68" w:rsidRPr="00666016" w14:paraId="3ED6DFFA" w14:textId="77777777" w:rsidTr="00945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ED6DFF5" w14:textId="77777777" w:rsidR="007D2D68" w:rsidRPr="00666016" w:rsidRDefault="007D2D68" w:rsidP="00945983">
            <w:pPr>
              <w:rPr>
                <w:rFonts w:ascii="Palatino Linotype" w:eastAsia="Cambria" w:hAnsi="Palatino Linotype" w:cs="Times New Roman"/>
                <w:bCs w:val="0"/>
                <w:sz w:val="22"/>
                <w:lang w:val="es-MX" w:eastAsia="en-US"/>
              </w:rPr>
            </w:pPr>
            <w:r w:rsidRPr="00666016">
              <w:rPr>
                <w:rFonts w:ascii="Palatino Linotype" w:eastAsia="Cambria" w:hAnsi="Palatino Linotype" w:cs="Times New Roman"/>
                <w:bCs w:val="0"/>
                <w:sz w:val="22"/>
                <w:lang w:val="es-MX" w:eastAsia="en-US"/>
              </w:rPr>
              <w:t>a) Requisitos previos.</w:t>
            </w:r>
          </w:p>
        </w:tc>
        <w:tc>
          <w:tcPr>
            <w:tcW w:w="6990" w:type="dxa"/>
            <w:hideMark/>
          </w:tcPr>
          <w:p w14:paraId="3ED6DFF6" w14:textId="77777777" w:rsidR="007D2D68" w:rsidRPr="00666016" w:rsidRDefault="007D2D68" w:rsidP="00945983">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66016">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ED6DFF7" w14:textId="77777777" w:rsidR="007D2D68" w:rsidRPr="00666016" w:rsidRDefault="007D2D68" w:rsidP="00945983">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66016">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14:paraId="3ED6DFF8" w14:textId="77777777" w:rsidR="007D2D68" w:rsidRPr="00666016" w:rsidRDefault="007D2D68" w:rsidP="00945983">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66016">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14:paraId="3ED6DFF9" w14:textId="77777777" w:rsidR="007D2D68" w:rsidRPr="00666016" w:rsidRDefault="007D2D68" w:rsidP="00945983">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66016">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666016">
              <w:rPr>
                <w:rFonts w:ascii="Palatino Linotype" w:eastAsia="Cambria" w:hAnsi="Palatino Linotype" w:cs="Arial"/>
                <w:b w:val="0"/>
                <w:bCs w:val="0"/>
                <w:color w:val="000000"/>
                <w:sz w:val="22"/>
                <w:u w:val="single"/>
                <w:lang w:val="es-MX" w:eastAsia="en-US"/>
              </w:rPr>
              <w:t>no se puede hacer un acuerdo para clasificar de manera general todos los documentos de un expediente o área, sin</w:t>
            </w:r>
            <w:r w:rsidRPr="00666016">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7D2D68" w:rsidRPr="00666016" w14:paraId="3ED6DFFF" w14:textId="77777777" w:rsidTr="00945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ED6DFFB" w14:textId="77777777" w:rsidR="007D2D68" w:rsidRPr="00666016" w:rsidRDefault="007D2D68" w:rsidP="00945983">
            <w:pPr>
              <w:rPr>
                <w:rFonts w:ascii="Palatino Linotype" w:eastAsia="Cambria" w:hAnsi="Palatino Linotype" w:cs="Times New Roman"/>
                <w:bCs w:val="0"/>
                <w:sz w:val="22"/>
                <w:lang w:val="es-MX" w:eastAsia="en-US"/>
              </w:rPr>
            </w:pPr>
            <w:r w:rsidRPr="00666016">
              <w:rPr>
                <w:rFonts w:ascii="Palatino Linotype" w:eastAsia="Cambria" w:hAnsi="Palatino Linotype" w:cs="Times New Roman"/>
                <w:bCs w:val="0"/>
                <w:sz w:val="22"/>
                <w:lang w:val="es-MX" w:eastAsia="en-US"/>
              </w:rPr>
              <w:t>b) Supuestos de clasificación.</w:t>
            </w:r>
          </w:p>
        </w:tc>
        <w:tc>
          <w:tcPr>
            <w:tcW w:w="6990" w:type="dxa"/>
            <w:hideMark/>
          </w:tcPr>
          <w:p w14:paraId="3ED6DFFC" w14:textId="77777777" w:rsidR="007D2D68" w:rsidRPr="00666016" w:rsidRDefault="007D2D68" w:rsidP="00945983">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14:paraId="3ED6DFFD" w14:textId="77777777" w:rsidR="007D2D68" w:rsidRPr="00666016" w:rsidRDefault="007D2D68" w:rsidP="00945983">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ED6DFFE" w14:textId="77777777" w:rsidR="007D2D68" w:rsidRPr="00666016" w:rsidRDefault="007D2D68" w:rsidP="00945983">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666016">
              <w:rPr>
                <w:rFonts w:ascii="Palatino Linotype" w:eastAsia="Cambria" w:hAnsi="Palatino Linotype" w:cs="Arial"/>
                <w:color w:val="000000"/>
                <w:sz w:val="22"/>
                <w:lang w:val="es-MX" w:eastAsia="en-US"/>
              </w:rPr>
              <w:t xml:space="preserve">El </w:t>
            </w:r>
            <w:r w:rsidRPr="00666016">
              <w:rPr>
                <w:rFonts w:ascii="Palatino Linotype" w:eastAsia="Cambria" w:hAnsi="Palatino Linotype" w:cs="Arial"/>
                <w:b/>
                <w:color w:val="000000"/>
                <w:sz w:val="22"/>
                <w:lang w:val="es-MX" w:eastAsia="en-US"/>
              </w:rPr>
              <w:t>Sujeto Obligado</w:t>
            </w:r>
            <w:r w:rsidRPr="00666016">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w:t>
            </w:r>
            <w:r w:rsidRPr="00666016">
              <w:rPr>
                <w:rFonts w:ascii="Palatino Linotype" w:eastAsia="Cambria" w:hAnsi="Palatino Linotype" w:cs="Arial"/>
                <w:color w:val="000000"/>
                <w:sz w:val="22"/>
                <w:lang w:val="es-MX" w:eastAsia="en-US"/>
              </w:rPr>
              <w:lastRenderedPageBreak/>
              <w:t>también lo debe de realizar el servidor público habilitado y el titular del área que administra la información.</w:t>
            </w:r>
          </w:p>
        </w:tc>
      </w:tr>
      <w:tr w:rsidR="007D2D68" w:rsidRPr="00666016" w14:paraId="3ED6E004" w14:textId="77777777" w:rsidTr="00945983">
        <w:tc>
          <w:tcPr>
            <w:cnfStyle w:val="001000000000" w:firstRow="0" w:lastRow="0" w:firstColumn="1" w:lastColumn="0" w:oddVBand="0" w:evenVBand="0" w:oddHBand="0" w:evenHBand="0" w:firstRowFirstColumn="0" w:firstRowLastColumn="0" w:lastRowFirstColumn="0" w:lastRowLastColumn="0"/>
            <w:tcW w:w="1838" w:type="dxa"/>
            <w:hideMark/>
          </w:tcPr>
          <w:p w14:paraId="3ED6E000" w14:textId="77777777" w:rsidR="007D2D68" w:rsidRPr="00666016" w:rsidRDefault="007D2D68" w:rsidP="00945983">
            <w:pPr>
              <w:rPr>
                <w:rFonts w:ascii="Palatino Linotype" w:eastAsia="Cambria" w:hAnsi="Palatino Linotype" w:cs="Times New Roman"/>
                <w:bCs w:val="0"/>
                <w:sz w:val="22"/>
                <w:lang w:val="es-MX" w:eastAsia="en-US"/>
              </w:rPr>
            </w:pPr>
            <w:r w:rsidRPr="00666016">
              <w:rPr>
                <w:rFonts w:ascii="Palatino Linotype" w:eastAsia="Cambria" w:hAnsi="Palatino Linotype" w:cs="Times New Roman"/>
                <w:bCs w:val="0"/>
                <w:sz w:val="22"/>
                <w:lang w:val="es-MX" w:eastAsia="en-US"/>
              </w:rPr>
              <w:lastRenderedPageBreak/>
              <w:t>c) Formalidades para emitir el acuerdo de clasificación.</w:t>
            </w:r>
          </w:p>
        </w:tc>
        <w:tc>
          <w:tcPr>
            <w:tcW w:w="6990" w:type="dxa"/>
            <w:hideMark/>
          </w:tcPr>
          <w:p w14:paraId="3ED6E001" w14:textId="77777777" w:rsidR="007D2D68" w:rsidRPr="00666016" w:rsidRDefault="007D2D68" w:rsidP="00945983">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14:paraId="3ED6E002" w14:textId="77777777" w:rsidR="007D2D68" w:rsidRPr="00666016" w:rsidRDefault="007D2D68" w:rsidP="00945983">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 xml:space="preserve">Es necesario que </w:t>
            </w:r>
            <w:r w:rsidRPr="00666016">
              <w:rPr>
                <w:rFonts w:ascii="Palatino Linotype" w:eastAsia="Cambria" w:hAnsi="Palatino Linotype" w:cs="Arial"/>
                <w:b/>
                <w:color w:val="000000"/>
                <w:sz w:val="22"/>
                <w:u w:val="single"/>
                <w:lang w:val="es-MX" w:eastAsia="en-US"/>
              </w:rPr>
              <w:t>el acto reúna con los requisitos elementales</w:t>
            </w:r>
            <w:r w:rsidRPr="00666016">
              <w:rPr>
                <w:rFonts w:ascii="Palatino Linotype" w:eastAsia="Cambria" w:hAnsi="Palatino Linotype" w:cs="Arial"/>
                <w:color w:val="000000"/>
                <w:sz w:val="22"/>
                <w:lang w:val="es-MX" w:eastAsia="en-US"/>
              </w:rPr>
              <w:t>, entre ellos, que la autoridad que va a emitir el acto de autoridad sea la legalmente facultada para ello.</w:t>
            </w:r>
          </w:p>
          <w:p w14:paraId="3ED6E003" w14:textId="77777777" w:rsidR="007D2D68" w:rsidRPr="00666016" w:rsidRDefault="007D2D68" w:rsidP="00945983">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66016">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2D68" w:rsidRPr="00666016" w14:paraId="3ED6E00C" w14:textId="77777777" w:rsidTr="00945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D6E005" w14:textId="77777777" w:rsidR="007D2D68" w:rsidRPr="00666016" w:rsidRDefault="007D2D68" w:rsidP="00945983">
            <w:pPr>
              <w:rPr>
                <w:rFonts w:ascii="Palatino Linotype" w:eastAsia="Cambria" w:hAnsi="Palatino Linotype" w:cs="Times New Roman"/>
                <w:b w:val="0"/>
                <w:sz w:val="22"/>
                <w:lang w:val="es-MX" w:eastAsia="en-US"/>
              </w:rPr>
            </w:pPr>
          </w:p>
          <w:p w14:paraId="3ED6E006" w14:textId="77777777" w:rsidR="007D2D68" w:rsidRPr="00666016" w:rsidRDefault="007D2D68" w:rsidP="00945983">
            <w:pPr>
              <w:jc w:val="both"/>
              <w:rPr>
                <w:rFonts w:ascii="Palatino Linotype" w:eastAsia="Cambria" w:hAnsi="Palatino Linotype" w:cs="Times New Roman"/>
                <w:bCs w:val="0"/>
                <w:sz w:val="22"/>
                <w:lang w:val="es-MX" w:eastAsia="en-US"/>
              </w:rPr>
            </w:pPr>
            <w:r w:rsidRPr="00666016">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14:paraId="3ED6E007" w14:textId="77777777" w:rsidR="007D2D68" w:rsidRPr="00666016" w:rsidRDefault="007D2D68" w:rsidP="00945983">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66016">
              <w:rPr>
                <w:rFonts w:ascii="Palatino Linotype" w:eastAsia="Cambria" w:hAnsi="Palatino Linotype" w:cs="Arial"/>
                <w:b/>
                <w:color w:val="000000"/>
                <w:sz w:val="22"/>
                <w:lang w:val="es-MX" w:eastAsia="en-US"/>
              </w:rPr>
              <w:t>Sujetos Obligados</w:t>
            </w:r>
            <w:r w:rsidRPr="00666016">
              <w:rPr>
                <w:rFonts w:ascii="Palatino Linotype" w:eastAsia="Cambria" w:hAnsi="Palatino Linotype" w:cs="Arial"/>
                <w:color w:val="000000"/>
                <w:sz w:val="22"/>
                <w:lang w:val="es-MX" w:eastAsia="en-US"/>
              </w:rPr>
              <w:t xml:space="preserve">, por lo que deberán fundar y motivar debidamente la clasificación. </w:t>
            </w:r>
          </w:p>
          <w:p w14:paraId="3ED6E008" w14:textId="77777777" w:rsidR="007D2D68" w:rsidRPr="00666016" w:rsidRDefault="007D2D68" w:rsidP="00945983">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 xml:space="preserve">De lo anterior, se desprende que para una correcta </w:t>
            </w:r>
            <w:r w:rsidRPr="00666016">
              <w:rPr>
                <w:rFonts w:ascii="Palatino Linotype" w:eastAsia="Cambria" w:hAnsi="Palatino Linotype" w:cs="Arial"/>
                <w:b/>
                <w:color w:val="000000"/>
                <w:sz w:val="22"/>
                <w:lang w:val="es-MX" w:eastAsia="en-US"/>
              </w:rPr>
              <w:t>clasificación total o parcial</w:t>
            </w:r>
            <w:r w:rsidRPr="00666016">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D6E009" w14:textId="77777777" w:rsidR="007D2D68" w:rsidRPr="00666016" w:rsidRDefault="007D2D68" w:rsidP="00945983">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ED6E00A" w14:textId="77777777" w:rsidR="007D2D68" w:rsidRPr="00666016" w:rsidRDefault="007D2D68" w:rsidP="00945983">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14:paraId="3ED6E00B" w14:textId="77777777" w:rsidR="007D2D68" w:rsidRPr="00666016" w:rsidRDefault="007D2D68" w:rsidP="00945983">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lastRenderedPageBreak/>
              <w:t xml:space="preserve">Ahora bien, </w:t>
            </w:r>
            <w:r w:rsidRPr="00666016">
              <w:rPr>
                <w:rFonts w:ascii="Palatino Linotype" w:eastAsia="Cambria" w:hAnsi="Palatino Linotype" w:cs="Arial"/>
                <w:b/>
                <w:color w:val="000000"/>
                <w:sz w:val="22"/>
                <w:u w:val="single"/>
                <w:lang w:val="es-MX" w:eastAsia="en-US"/>
              </w:rPr>
              <w:t>para cada caso además de fundar y motivar</w:t>
            </w:r>
            <w:r w:rsidRPr="00666016">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666016">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2D68" w:rsidRPr="00666016" w14:paraId="3ED6E011" w14:textId="77777777" w:rsidTr="00945983">
        <w:tc>
          <w:tcPr>
            <w:cnfStyle w:val="001000000000" w:firstRow="0" w:lastRow="0" w:firstColumn="1" w:lastColumn="0" w:oddVBand="0" w:evenVBand="0" w:oddHBand="0" w:evenHBand="0" w:firstRowFirstColumn="0" w:firstRowLastColumn="0" w:lastRowFirstColumn="0" w:lastRowLastColumn="0"/>
            <w:tcW w:w="1838" w:type="dxa"/>
          </w:tcPr>
          <w:p w14:paraId="3ED6E00D" w14:textId="77777777" w:rsidR="007D2D68" w:rsidRPr="00666016" w:rsidRDefault="007D2D68" w:rsidP="00945983">
            <w:pPr>
              <w:ind w:right="49"/>
              <w:jc w:val="both"/>
              <w:rPr>
                <w:rFonts w:ascii="Palatino Linotype" w:eastAsia="Cambria" w:hAnsi="Palatino Linotype" w:cs="Arial"/>
                <w:bCs w:val="0"/>
                <w:sz w:val="22"/>
                <w:lang w:val="es-MX" w:eastAsia="en-US"/>
              </w:rPr>
            </w:pPr>
            <w:r w:rsidRPr="00666016">
              <w:rPr>
                <w:rFonts w:ascii="Palatino Linotype" w:eastAsia="MS Gothic" w:hAnsi="Palatino Linotype" w:cs="Times New Roman"/>
                <w:b w:val="0"/>
                <w:sz w:val="22"/>
                <w:lang w:val="es-MX" w:eastAsia="en-US"/>
              </w:rPr>
              <w:lastRenderedPageBreak/>
              <w:t>e</w:t>
            </w:r>
            <w:r w:rsidRPr="00666016">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14:paraId="3ED6E00E" w14:textId="77777777" w:rsidR="007D2D68" w:rsidRPr="00666016" w:rsidRDefault="007D2D68" w:rsidP="00945983">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3ED6E00F" w14:textId="77777777" w:rsidR="007D2D68" w:rsidRPr="00666016" w:rsidRDefault="007D2D68" w:rsidP="00945983">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66016">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ED6E010" w14:textId="77777777" w:rsidR="007D2D68" w:rsidRPr="00666016" w:rsidRDefault="007D2D68" w:rsidP="00945983">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66016">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ED6E012" w14:textId="77777777" w:rsidR="00D40176" w:rsidRPr="00666016" w:rsidRDefault="00D40176" w:rsidP="00D40176">
      <w:pPr>
        <w:tabs>
          <w:tab w:val="left" w:pos="567"/>
        </w:tabs>
        <w:spacing w:line="360" w:lineRule="auto"/>
        <w:contextualSpacing/>
        <w:jc w:val="both"/>
        <w:rPr>
          <w:rFonts w:ascii="Palatino Linotype" w:eastAsia="Calibri" w:hAnsi="Palatino Linotype" w:cs="Arial"/>
          <w:lang w:val="es-MX"/>
        </w:rPr>
      </w:pPr>
    </w:p>
    <w:p w14:paraId="3ED6E013" w14:textId="77777777" w:rsidR="00136B9B" w:rsidRPr="00666016" w:rsidRDefault="00136B9B" w:rsidP="00136B9B">
      <w:pPr>
        <w:pStyle w:val="Prrafodelista"/>
        <w:numPr>
          <w:ilvl w:val="0"/>
          <w:numId w:val="1"/>
        </w:numPr>
        <w:tabs>
          <w:tab w:val="left" w:pos="567"/>
          <w:tab w:val="left" w:pos="5310"/>
        </w:tabs>
        <w:spacing w:line="360" w:lineRule="auto"/>
        <w:ind w:left="0" w:firstLine="0"/>
        <w:jc w:val="both"/>
        <w:rPr>
          <w:rFonts w:ascii="Palatino Linotype" w:eastAsia="MS Mincho" w:hAnsi="Palatino Linotype" w:cs="Arial"/>
          <w:b/>
          <w:lang w:val="es-MX" w:eastAsia="en-US"/>
        </w:rPr>
      </w:pPr>
      <w:r w:rsidRPr="00666016">
        <w:rPr>
          <w:rFonts w:ascii="Palatino Linotype" w:eastAsia="MS Mincho" w:hAnsi="Palatino Linotype" w:cs="Arial"/>
          <w:lang w:val="es-MX" w:eastAsia="en-US"/>
        </w:rPr>
        <w:t xml:space="preserve">Si el </w:t>
      </w:r>
      <w:r w:rsidRPr="00666016">
        <w:rPr>
          <w:rFonts w:ascii="Palatino Linotype" w:eastAsia="MS Mincho" w:hAnsi="Palatino Linotype" w:cs="Arial"/>
          <w:b/>
          <w:lang w:val="es-MX" w:eastAsia="en-US"/>
        </w:rPr>
        <w:t>SUJETO OBLIGADO</w:t>
      </w:r>
      <w:r w:rsidRPr="00666016">
        <w:rPr>
          <w:rFonts w:ascii="Palatino Linotype" w:eastAsia="MS Mincho" w:hAnsi="Palatino Linotype" w:cs="Arial"/>
          <w:lang w:val="es-MX" w:eastAsia="en-US"/>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3ED6E014" w14:textId="77777777" w:rsidR="00136B9B" w:rsidRPr="00666016" w:rsidRDefault="00136B9B" w:rsidP="00136B9B">
      <w:pPr>
        <w:pStyle w:val="Prrafodelista"/>
        <w:tabs>
          <w:tab w:val="left" w:pos="567"/>
          <w:tab w:val="left" w:pos="5310"/>
        </w:tabs>
        <w:spacing w:line="360" w:lineRule="auto"/>
        <w:ind w:left="0"/>
        <w:jc w:val="both"/>
        <w:rPr>
          <w:rFonts w:ascii="Palatino Linotype" w:eastAsia="MS Mincho" w:hAnsi="Palatino Linotype" w:cs="Arial"/>
          <w:b/>
          <w:lang w:val="es-MX" w:eastAsia="en-US"/>
        </w:rPr>
      </w:pPr>
    </w:p>
    <w:p w14:paraId="3ED6E015" w14:textId="77777777" w:rsidR="007D2D68" w:rsidRPr="00666016" w:rsidRDefault="004D32FB" w:rsidP="00136B9B">
      <w:pPr>
        <w:tabs>
          <w:tab w:val="left" w:pos="567"/>
          <w:tab w:val="left" w:pos="5310"/>
        </w:tabs>
        <w:spacing w:line="360" w:lineRule="auto"/>
        <w:contextualSpacing/>
        <w:jc w:val="both"/>
        <w:rPr>
          <w:rFonts w:ascii="Palatino Linotype" w:eastAsia="Calibri" w:hAnsi="Palatino Linotype" w:cs="Arial"/>
          <w:b/>
          <w:lang w:val="es-MX"/>
        </w:rPr>
      </w:pPr>
      <w:r w:rsidRPr="00666016">
        <w:rPr>
          <w:rFonts w:ascii="Palatino Linotype" w:eastAsia="MS Mincho" w:hAnsi="Palatino Linotype" w:cs="Arial"/>
          <w:b/>
          <w:lang w:val="es-MX" w:eastAsia="en-US"/>
        </w:rPr>
        <w:t>SEXTO. Decisión</w:t>
      </w:r>
      <w:r w:rsidR="00136B9B" w:rsidRPr="00666016">
        <w:rPr>
          <w:rFonts w:ascii="Palatino Linotype" w:eastAsia="MS Mincho" w:hAnsi="Palatino Linotype" w:cs="Arial"/>
          <w:b/>
          <w:lang w:val="es-MX" w:eastAsia="en-US"/>
        </w:rPr>
        <w:tab/>
      </w:r>
    </w:p>
    <w:p w14:paraId="3ED6E016" w14:textId="77777777" w:rsidR="00FE33BE" w:rsidRPr="00666016" w:rsidRDefault="00FE33BE" w:rsidP="008C54F9">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666016">
        <w:rPr>
          <w:rFonts w:ascii="Palatino Linotype" w:hAnsi="Palatino Linotype"/>
          <w:color w:val="000000" w:themeColor="text1"/>
        </w:rPr>
        <w:t xml:space="preserve">Luego de analizar el marco legal de la información solicitada, se estableció que el </w:t>
      </w:r>
      <w:r w:rsidRPr="00666016">
        <w:rPr>
          <w:rFonts w:ascii="Palatino Linotype" w:hAnsi="Palatino Linotype"/>
          <w:b/>
          <w:color w:val="000000" w:themeColor="text1"/>
        </w:rPr>
        <w:t>SUJETO OBLIGADO</w:t>
      </w:r>
      <w:r w:rsidRPr="00666016">
        <w:rPr>
          <w:rFonts w:ascii="Palatino Linotype" w:hAnsi="Palatino Linotype"/>
          <w:color w:val="000000" w:themeColor="text1"/>
        </w:rPr>
        <w:t xml:space="preserve"> no había colmado el derecho de acceso a la información ejercido por la </w:t>
      </w:r>
      <w:r w:rsidRPr="00666016">
        <w:rPr>
          <w:rFonts w:ascii="Palatino Linotype" w:hAnsi="Palatino Linotype"/>
          <w:b/>
          <w:color w:val="000000" w:themeColor="text1"/>
        </w:rPr>
        <w:t>RECURRENTE</w:t>
      </w:r>
      <w:r w:rsidRPr="00666016">
        <w:rPr>
          <w:rFonts w:ascii="Palatino Linotype" w:hAnsi="Palatino Linotype"/>
          <w:color w:val="000000" w:themeColor="text1"/>
        </w:rPr>
        <w:t xml:space="preserve"> a través de las solicitudes</w:t>
      </w:r>
      <w:r w:rsidR="008C54F9" w:rsidRPr="00666016">
        <w:rPr>
          <w:rFonts w:ascii="Palatino Linotype" w:eastAsia="MS Mincho" w:hAnsi="Palatino Linotype" w:cs="Arial"/>
          <w:lang w:val="es-MX"/>
        </w:rPr>
        <w:t xml:space="preserve"> </w:t>
      </w:r>
      <w:r w:rsidR="008C54F9" w:rsidRPr="00666016">
        <w:rPr>
          <w:rFonts w:ascii="Palatino Linotype" w:hAnsi="Palatino Linotype"/>
          <w:b/>
          <w:color w:val="000000" w:themeColor="text1"/>
        </w:rPr>
        <w:t>00058/CAEM/IP/2022 y 00057/CAEM/IP/2022</w:t>
      </w:r>
      <w:r w:rsidRPr="00666016">
        <w:rPr>
          <w:rFonts w:ascii="Palatino Linotype" w:hAnsi="Palatino Linotype"/>
          <w:color w:val="000000" w:themeColor="text1"/>
        </w:rPr>
        <w:t xml:space="preserve">, por lo que se ordenó la entrega de la información requerida. </w:t>
      </w:r>
    </w:p>
    <w:p w14:paraId="3ED6E017" w14:textId="77777777" w:rsidR="00FE33BE" w:rsidRPr="00666016" w:rsidRDefault="00FE33BE" w:rsidP="00FE33BE">
      <w:pPr>
        <w:pStyle w:val="Prrafodelista"/>
        <w:tabs>
          <w:tab w:val="left" w:pos="426"/>
        </w:tabs>
        <w:spacing w:before="240" w:after="240" w:line="360" w:lineRule="auto"/>
        <w:ind w:left="0" w:right="51"/>
        <w:jc w:val="both"/>
        <w:rPr>
          <w:rFonts w:ascii="Palatino Linotype" w:hAnsi="Palatino Linotype"/>
          <w:color w:val="000000" w:themeColor="text1"/>
        </w:rPr>
      </w:pPr>
    </w:p>
    <w:p w14:paraId="3ED6E018" w14:textId="77777777" w:rsidR="00FE33BE" w:rsidRPr="00666016" w:rsidRDefault="00FE33BE" w:rsidP="008C54F9">
      <w:pPr>
        <w:pStyle w:val="Prrafodelista"/>
        <w:numPr>
          <w:ilvl w:val="0"/>
          <w:numId w:val="1"/>
        </w:numPr>
        <w:tabs>
          <w:tab w:val="left" w:pos="567"/>
        </w:tabs>
        <w:spacing w:before="240" w:after="240" w:line="360" w:lineRule="auto"/>
        <w:ind w:left="0" w:right="51" w:firstLine="0"/>
        <w:jc w:val="both"/>
        <w:rPr>
          <w:rFonts w:ascii="Palatino Linotype" w:hAnsi="Palatino Linotype"/>
          <w:color w:val="000000" w:themeColor="text1"/>
        </w:rPr>
      </w:pPr>
      <w:r w:rsidRPr="00666016">
        <w:rPr>
          <w:rFonts w:ascii="Palatino Linotype" w:eastAsia="MS Mincho" w:hAnsi="Palatino Linotype" w:cstheme="majorBidi"/>
          <w:lang w:val="es-ES"/>
        </w:rPr>
        <w:lastRenderedPageBreak/>
        <w:t xml:space="preserve">Por </w:t>
      </w:r>
      <w:r w:rsidRPr="00666016">
        <w:rPr>
          <w:rFonts w:ascii="Palatino Linotype" w:eastAsia="MS Mincho" w:hAnsi="Palatino Linotype" w:cstheme="majorBidi"/>
        </w:rPr>
        <w:t>lo tanto,</w:t>
      </w:r>
      <w:r w:rsidRPr="00666016">
        <w:rPr>
          <w:rFonts w:ascii="Palatino Linotype" w:eastAsia="MS Mincho" w:hAnsi="Palatino Linotype" w:cstheme="majorBidi"/>
          <w:lang w:val="es-ES"/>
        </w:rPr>
        <w:t xml:space="preserve"> en consecuencia y en mérito de lo expuesto en líneas anteriores, resultan fundadas las razones o motivos de inconformidad hechos valer por la </w:t>
      </w:r>
      <w:r w:rsidRPr="00666016">
        <w:rPr>
          <w:rFonts w:ascii="Palatino Linotype" w:eastAsia="MS Mincho" w:hAnsi="Palatino Linotype" w:cstheme="majorBidi"/>
          <w:b/>
          <w:lang w:val="es-ES"/>
        </w:rPr>
        <w:t>RECURRENTE</w:t>
      </w:r>
      <w:r w:rsidR="008C54F9" w:rsidRPr="00666016">
        <w:rPr>
          <w:rFonts w:ascii="Palatino Linotype" w:eastAsia="MS Mincho" w:hAnsi="Palatino Linotype" w:cstheme="majorBidi"/>
          <w:lang w:val="es-ES"/>
        </w:rPr>
        <w:t xml:space="preserve"> dentro de </w:t>
      </w:r>
      <w:r w:rsidRPr="00666016">
        <w:rPr>
          <w:rFonts w:ascii="Palatino Linotype" w:eastAsia="MS Mincho" w:hAnsi="Palatino Linotype" w:cstheme="majorBidi"/>
          <w:lang w:val="es-ES"/>
        </w:rPr>
        <w:t>recursos de revisión</w:t>
      </w:r>
      <w:r w:rsidRPr="00666016">
        <w:rPr>
          <w:rFonts w:ascii="Palatino Linotype" w:hAnsi="Palatino Linotype"/>
          <w:color w:val="000000" w:themeColor="text1"/>
        </w:rPr>
        <w:t xml:space="preserve"> </w:t>
      </w:r>
      <w:r w:rsidR="008C54F9" w:rsidRPr="00666016">
        <w:rPr>
          <w:rFonts w:ascii="Palatino Linotype" w:eastAsia="MS Mincho" w:hAnsi="Palatino Linotype" w:cstheme="majorBidi"/>
          <w:b/>
          <w:lang w:val="es-ES"/>
        </w:rPr>
        <w:t>06833/INFOEM/IP/RR/2022 y 06834/INFOEM/IP/RR/2022</w:t>
      </w:r>
      <w:r w:rsidRPr="00666016">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07265C" w:rsidRPr="00666016">
        <w:rPr>
          <w:rFonts w:ascii="Palatino Linotype" w:eastAsia="MS Mincho" w:hAnsi="Palatino Linotype" w:cstheme="majorBidi"/>
          <w:b/>
          <w:lang w:val="es-ES"/>
        </w:rPr>
        <w:t>MODIFICA</w:t>
      </w:r>
      <w:r w:rsidR="008763A3" w:rsidRPr="00666016">
        <w:rPr>
          <w:rFonts w:ascii="Palatino Linotype" w:eastAsia="MS Mincho" w:hAnsi="Palatino Linotype" w:cstheme="majorBidi"/>
          <w:b/>
          <w:lang w:val="es-ES"/>
        </w:rPr>
        <w:t>N</w:t>
      </w:r>
      <w:r w:rsidR="0007265C" w:rsidRPr="00666016">
        <w:rPr>
          <w:rFonts w:ascii="Palatino Linotype" w:eastAsia="MS Mincho" w:hAnsi="Palatino Linotype" w:cstheme="majorBidi"/>
          <w:b/>
          <w:lang w:val="es-ES"/>
        </w:rPr>
        <w:t xml:space="preserve"> </w:t>
      </w:r>
      <w:r w:rsidR="0007265C" w:rsidRPr="00666016">
        <w:rPr>
          <w:rFonts w:ascii="Palatino Linotype" w:eastAsia="MS Mincho" w:hAnsi="Palatino Linotype" w:cstheme="majorBidi"/>
          <w:lang w:val="es-ES"/>
        </w:rPr>
        <w:t xml:space="preserve">las respuestas a las solicitudes de información número </w:t>
      </w:r>
      <w:r w:rsidR="008C54F9" w:rsidRPr="00666016">
        <w:rPr>
          <w:rFonts w:ascii="Palatino Linotype" w:hAnsi="Palatino Linotype"/>
          <w:b/>
          <w:color w:val="000000" w:themeColor="text1"/>
        </w:rPr>
        <w:t>00058/CAEM/IP/2022 y 00057/CAEM/IP/2022.</w:t>
      </w:r>
    </w:p>
    <w:p w14:paraId="3ED6E019" w14:textId="77777777" w:rsidR="0007265C" w:rsidRPr="00666016" w:rsidRDefault="0007265C" w:rsidP="0007265C">
      <w:pPr>
        <w:pStyle w:val="Prrafodelista"/>
        <w:tabs>
          <w:tab w:val="left" w:pos="567"/>
        </w:tabs>
        <w:spacing w:before="240" w:after="240" w:line="360" w:lineRule="auto"/>
        <w:ind w:left="0" w:right="51"/>
        <w:jc w:val="both"/>
        <w:rPr>
          <w:rFonts w:ascii="Palatino Linotype" w:hAnsi="Palatino Linotype"/>
          <w:color w:val="000000" w:themeColor="text1"/>
        </w:rPr>
      </w:pPr>
    </w:p>
    <w:p w14:paraId="3ED6E01A" w14:textId="77777777" w:rsidR="00FE33BE" w:rsidRPr="00666016" w:rsidRDefault="00FE33BE" w:rsidP="0052484E">
      <w:pPr>
        <w:pStyle w:val="Prrafodelista"/>
        <w:numPr>
          <w:ilvl w:val="0"/>
          <w:numId w:val="1"/>
        </w:numPr>
        <w:tabs>
          <w:tab w:val="left" w:pos="426"/>
          <w:tab w:val="left" w:pos="567"/>
        </w:tabs>
        <w:spacing w:before="240" w:after="240" w:line="360" w:lineRule="auto"/>
        <w:ind w:left="0" w:right="51" w:firstLine="0"/>
        <w:jc w:val="both"/>
        <w:rPr>
          <w:rFonts w:ascii="Palatino Linotype" w:eastAsia="MS Mincho" w:hAnsi="Palatino Linotype" w:cs="Arial"/>
          <w:lang w:val="es-MX"/>
        </w:rPr>
      </w:pPr>
      <w:r w:rsidRPr="00666016">
        <w:rPr>
          <w:rFonts w:ascii="Palatino Linotype" w:hAnsi="Palatino Linotype"/>
          <w:color w:val="000000" w:themeColor="text1"/>
          <w:lang w:val="es-ES"/>
        </w:rPr>
        <w:t xml:space="preserve">Por </w:t>
      </w:r>
      <w:r w:rsidRPr="00666016">
        <w:rPr>
          <w:rFonts w:ascii="Palatino Linotype" w:hAnsi="Palatino Linotype"/>
          <w:color w:val="000000" w:themeColor="text1"/>
        </w:rPr>
        <w:t xml:space="preserve">lo anteriormente expuesto y fundado, este </w:t>
      </w:r>
      <w:r w:rsidRPr="00666016">
        <w:rPr>
          <w:rFonts w:ascii="Palatino Linotype" w:hAnsi="Palatino Linotype"/>
          <w:b/>
          <w:color w:val="000000" w:themeColor="text1"/>
        </w:rPr>
        <w:t>ÓRGANO GARANTE</w:t>
      </w:r>
      <w:r w:rsidRPr="00666016">
        <w:rPr>
          <w:rFonts w:ascii="Palatino Linotype" w:hAnsi="Palatino Linotype"/>
          <w:color w:val="000000" w:themeColor="text1"/>
        </w:rPr>
        <w:t xml:space="preserve"> emite los siguientes: ------------------------------------------------------------------------------------------------------------------------------------------------------------------------------------------------------------</w:t>
      </w:r>
    </w:p>
    <w:p w14:paraId="3ED6E01B" w14:textId="77777777" w:rsidR="002A7F6E" w:rsidRPr="00666016" w:rsidRDefault="002A7F6E" w:rsidP="002A7F6E">
      <w:pPr>
        <w:pStyle w:val="Ttulo1"/>
        <w:spacing w:before="0" w:line="360" w:lineRule="auto"/>
        <w:jc w:val="center"/>
        <w:rPr>
          <w:rFonts w:ascii="Palatino Linotype" w:eastAsia="Calibri" w:hAnsi="Palatino Linotype"/>
          <w:b/>
          <w:color w:val="000000" w:themeColor="text1"/>
          <w:sz w:val="24"/>
          <w:szCs w:val="24"/>
          <w:lang w:val="es-ES"/>
        </w:rPr>
      </w:pPr>
      <w:bookmarkStart w:id="25" w:name="_Toc83128595"/>
      <w:bookmarkStart w:id="26" w:name="_Toc51259595"/>
      <w:bookmarkStart w:id="27" w:name="_Toc34819440"/>
      <w:bookmarkStart w:id="28" w:name="_Toc2248738"/>
      <w:bookmarkStart w:id="29" w:name="_Toc534742545"/>
      <w:bookmarkStart w:id="30" w:name="_Toc504500693"/>
      <w:r w:rsidRPr="00666016">
        <w:rPr>
          <w:rFonts w:ascii="Palatino Linotype" w:eastAsia="Calibri" w:hAnsi="Palatino Linotype"/>
          <w:b/>
          <w:color w:val="000000" w:themeColor="text1"/>
          <w:sz w:val="24"/>
          <w:szCs w:val="24"/>
          <w:lang w:val="es-ES"/>
        </w:rPr>
        <w:t>R E S O L U T I V O S</w:t>
      </w:r>
      <w:bookmarkEnd w:id="25"/>
      <w:bookmarkEnd w:id="26"/>
      <w:bookmarkEnd w:id="27"/>
      <w:bookmarkEnd w:id="28"/>
      <w:bookmarkEnd w:id="29"/>
      <w:bookmarkEnd w:id="30"/>
      <w:r w:rsidRPr="00666016">
        <w:rPr>
          <w:rFonts w:ascii="Palatino Linotype" w:eastAsia="Calibri" w:hAnsi="Palatino Linotype"/>
          <w:b/>
          <w:color w:val="000000" w:themeColor="text1"/>
          <w:sz w:val="24"/>
          <w:szCs w:val="24"/>
          <w:lang w:val="es-ES"/>
        </w:rPr>
        <w:t xml:space="preserve"> </w:t>
      </w:r>
    </w:p>
    <w:p w14:paraId="3ED6E01C" w14:textId="77777777" w:rsidR="007D2D68" w:rsidRPr="00666016" w:rsidRDefault="002A7F6E" w:rsidP="00A8312B">
      <w:pPr>
        <w:spacing w:before="240" w:after="360" w:line="360" w:lineRule="auto"/>
        <w:jc w:val="both"/>
        <w:rPr>
          <w:rFonts w:ascii="Palatino Linotype" w:hAnsi="Palatino Linotype"/>
          <w:b/>
          <w:sz w:val="22"/>
        </w:rPr>
      </w:pPr>
      <w:r w:rsidRPr="00666016">
        <w:rPr>
          <w:rFonts w:ascii="Palatino Linotype" w:hAnsi="Palatino Linotype" w:cs="Arial"/>
          <w:b/>
        </w:rPr>
        <w:t>PRIMERO</w:t>
      </w:r>
      <w:r w:rsidRPr="00666016">
        <w:rPr>
          <w:rFonts w:ascii="Palatino Linotype" w:hAnsi="Palatino Linotype" w:cs="Arial"/>
          <w:lang w:val="es-ES"/>
        </w:rPr>
        <w:t>. Resultan fundadas las razones o motivos de inconformidad hechos valer en los Recurso de Revisión</w:t>
      </w:r>
      <w:r w:rsidR="00A8312B" w:rsidRPr="00666016">
        <w:rPr>
          <w:rFonts w:ascii="Palatino Linotype" w:hAnsi="Palatino Linotype" w:cs="Arial"/>
          <w:b/>
          <w:lang w:val="es-ES"/>
        </w:rPr>
        <w:t xml:space="preserve"> </w:t>
      </w:r>
      <w:r w:rsidR="00136B9B" w:rsidRPr="00666016">
        <w:rPr>
          <w:rFonts w:ascii="Palatino Linotype" w:eastAsia="MS Mincho" w:hAnsi="Palatino Linotype" w:cstheme="majorBidi"/>
          <w:b/>
          <w:lang w:val="es-ES"/>
        </w:rPr>
        <w:t>06833/INFOEM/IP/RR/2022 y 06834/INFOEM/IP/RR/2022</w:t>
      </w:r>
      <w:r w:rsidR="0052484E" w:rsidRPr="00666016">
        <w:rPr>
          <w:rFonts w:ascii="Palatino Linotype" w:eastAsia="MS Mincho" w:hAnsi="Palatino Linotype" w:cstheme="majorBidi"/>
          <w:b/>
          <w:lang w:val="es-ES"/>
        </w:rPr>
        <w:t>,</w:t>
      </w:r>
      <w:r w:rsidR="00136B9B" w:rsidRPr="00666016">
        <w:rPr>
          <w:rFonts w:ascii="Palatino Linotype" w:eastAsia="MS Mincho" w:hAnsi="Palatino Linotype" w:cstheme="majorBidi"/>
          <w:b/>
          <w:lang w:val="es-ES"/>
        </w:rPr>
        <w:t xml:space="preserve"> </w:t>
      </w:r>
      <w:r w:rsidR="0052484E" w:rsidRPr="00666016">
        <w:rPr>
          <w:rFonts w:ascii="Palatino Linotype" w:hAnsi="Palatino Linotype" w:cs="Arial"/>
          <w:lang w:val="es-ES"/>
        </w:rPr>
        <w:t>en términos de los c</w:t>
      </w:r>
      <w:r w:rsidRPr="00666016">
        <w:rPr>
          <w:rFonts w:ascii="Palatino Linotype" w:hAnsi="Palatino Linotype" w:cs="Arial"/>
          <w:lang w:val="es-ES"/>
        </w:rPr>
        <w:t xml:space="preserve">onsiderandos </w:t>
      </w:r>
      <w:r w:rsidRPr="00666016">
        <w:rPr>
          <w:rFonts w:ascii="Palatino Linotype" w:hAnsi="Palatino Linotype" w:cs="Arial"/>
          <w:b/>
          <w:lang w:val="es-ES"/>
        </w:rPr>
        <w:t xml:space="preserve">CUARTO y QUINTO </w:t>
      </w:r>
      <w:r w:rsidRPr="00666016">
        <w:rPr>
          <w:rFonts w:ascii="Palatino Linotype" w:hAnsi="Palatino Linotype" w:cs="Arial"/>
          <w:lang w:val="es-ES"/>
        </w:rPr>
        <w:t xml:space="preserve">de la presente resolución. </w:t>
      </w:r>
      <w:bookmarkStart w:id="31" w:name="_Toc511647818"/>
      <w:bookmarkStart w:id="32" w:name="_Toc511647757"/>
      <w:bookmarkStart w:id="33" w:name="_Toc503891607"/>
      <w:bookmarkStart w:id="34" w:name="_Toc454301155"/>
      <w:bookmarkStart w:id="35" w:name="_Toc453696502"/>
      <w:bookmarkStart w:id="36" w:name="_Toc462653937"/>
      <w:bookmarkStart w:id="37" w:name="_Toc492590391"/>
      <w:bookmarkStart w:id="38" w:name="_Toc481576259"/>
      <w:bookmarkStart w:id="39" w:name="_Toc477891858"/>
      <w:bookmarkStart w:id="40" w:name="_Toc477891768"/>
    </w:p>
    <w:p w14:paraId="3ED6E01D" w14:textId="77777777" w:rsidR="008B2D1D" w:rsidRPr="00666016" w:rsidRDefault="002A7F6E" w:rsidP="00A2001E">
      <w:pPr>
        <w:tabs>
          <w:tab w:val="left" w:pos="567"/>
        </w:tabs>
        <w:spacing w:line="360" w:lineRule="auto"/>
        <w:contextualSpacing/>
        <w:jc w:val="both"/>
        <w:rPr>
          <w:rFonts w:ascii="Palatino Linotype" w:hAnsi="Palatino Linotype" w:cs="Arial"/>
          <w:lang w:val="es-ES"/>
        </w:rPr>
      </w:pPr>
      <w:r w:rsidRPr="00666016">
        <w:rPr>
          <w:rFonts w:ascii="Palatino Linotype" w:hAnsi="Palatino Linotype"/>
          <w:b/>
        </w:rPr>
        <w:t>SEGUNDO.</w:t>
      </w:r>
      <w:bookmarkEnd w:id="31"/>
      <w:bookmarkEnd w:id="32"/>
      <w:bookmarkEnd w:id="33"/>
      <w:r w:rsidRPr="00666016">
        <w:rPr>
          <w:rFonts w:ascii="Palatino Linotype" w:hAnsi="Palatino Linotype"/>
          <w:b/>
        </w:rPr>
        <w:t xml:space="preserve"> </w:t>
      </w:r>
      <w:bookmarkEnd w:id="34"/>
      <w:bookmarkEnd w:id="35"/>
      <w:bookmarkEnd w:id="36"/>
      <w:bookmarkEnd w:id="37"/>
      <w:bookmarkEnd w:id="38"/>
      <w:bookmarkEnd w:id="39"/>
      <w:bookmarkEnd w:id="40"/>
      <w:r w:rsidRPr="00666016">
        <w:rPr>
          <w:rFonts w:ascii="Palatino Linotype" w:eastAsia="MS Mincho" w:hAnsi="Palatino Linotype"/>
          <w:color w:val="000000" w:themeColor="text1"/>
        </w:rPr>
        <w:t xml:space="preserve">Se </w:t>
      </w:r>
      <w:r w:rsidRPr="00666016">
        <w:rPr>
          <w:rFonts w:ascii="Palatino Linotype" w:eastAsia="MS Mincho" w:hAnsi="Palatino Linotype"/>
          <w:b/>
          <w:color w:val="000000" w:themeColor="text1"/>
        </w:rPr>
        <w:t>MODIFICA</w:t>
      </w:r>
      <w:r w:rsidR="0007265C" w:rsidRPr="00666016">
        <w:rPr>
          <w:rFonts w:ascii="Palatino Linotype" w:eastAsia="MS Mincho" w:hAnsi="Palatino Linotype"/>
          <w:b/>
          <w:color w:val="000000" w:themeColor="text1"/>
        </w:rPr>
        <w:t>N</w:t>
      </w:r>
      <w:r w:rsidRPr="00666016">
        <w:rPr>
          <w:rFonts w:ascii="Palatino Linotype" w:eastAsia="MS Mincho" w:hAnsi="Palatino Linotype"/>
          <w:b/>
          <w:color w:val="000000" w:themeColor="text1"/>
        </w:rPr>
        <w:t xml:space="preserve"> </w:t>
      </w:r>
      <w:r w:rsidR="00A7641E" w:rsidRPr="00666016">
        <w:rPr>
          <w:rFonts w:ascii="Palatino Linotype" w:eastAsia="MS Mincho" w:hAnsi="Palatino Linotype"/>
          <w:color w:val="000000" w:themeColor="text1"/>
        </w:rPr>
        <w:t>l</w:t>
      </w:r>
      <w:r w:rsidR="00136B9B" w:rsidRPr="00666016">
        <w:rPr>
          <w:rFonts w:ascii="Palatino Linotype" w:eastAsia="MS Mincho" w:hAnsi="Palatino Linotype"/>
          <w:color w:val="000000" w:themeColor="text1"/>
        </w:rPr>
        <w:t xml:space="preserve">as respuestas emitidas por la </w:t>
      </w:r>
      <w:r w:rsidR="00136B9B" w:rsidRPr="00666016">
        <w:rPr>
          <w:rFonts w:ascii="Palatino Linotype" w:hAnsi="Palatino Linotype"/>
          <w:b/>
          <w:bCs/>
          <w:color w:val="000000"/>
          <w:sz w:val="22"/>
          <w:szCs w:val="22"/>
        </w:rPr>
        <w:t>Comisión del Agua del Estado de México</w:t>
      </w:r>
      <w:r w:rsidR="00A2001E" w:rsidRPr="00666016">
        <w:rPr>
          <w:rFonts w:ascii="Palatino Linotype" w:eastAsia="MS Mincho" w:hAnsi="Palatino Linotype"/>
          <w:color w:val="000000" w:themeColor="text1"/>
        </w:rPr>
        <w:t xml:space="preserve"> a </w:t>
      </w:r>
      <w:r w:rsidR="00A7641E" w:rsidRPr="00666016">
        <w:rPr>
          <w:rFonts w:ascii="Palatino Linotype" w:eastAsia="MS Mincho" w:hAnsi="Palatino Linotype"/>
          <w:color w:val="000000" w:themeColor="text1"/>
        </w:rPr>
        <w:t xml:space="preserve">las solicitudes </w:t>
      </w:r>
      <w:r w:rsidR="00136B9B" w:rsidRPr="00666016">
        <w:rPr>
          <w:rFonts w:ascii="Palatino Linotype" w:hAnsi="Palatino Linotype"/>
          <w:b/>
          <w:color w:val="000000" w:themeColor="text1"/>
        </w:rPr>
        <w:t xml:space="preserve">00058/CAEM/IP/2022 y 00057/CAEM/IP/2022 </w:t>
      </w:r>
      <w:r w:rsidRPr="00666016">
        <w:rPr>
          <w:rFonts w:ascii="Palatino Linotype" w:eastAsia="Calibri" w:hAnsi="Palatino Linotype" w:cs="Arial"/>
          <w:lang w:val="es-ES"/>
        </w:rPr>
        <w:t>y se</w:t>
      </w:r>
      <w:r w:rsidRPr="00666016">
        <w:rPr>
          <w:rFonts w:ascii="Palatino Linotype" w:eastAsia="Calibri" w:hAnsi="Palatino Linotype" w:cs="Arial"/>
          <w:b/>
          <w:lang w:val="es-ES"/>
        </w:rPr>
        <w:t xml:space="preserve"> ORDENA </w:t>
      </w:r>
      <w:r w:rsidRPr="00666016">
        <w:rPr>
          <w:rFonts w:ascii="Palatino Linotype" w:hAnsi="Palatino Linotype" w:cs="Arial"/>
          <w:lang w:val="es-ES"/>
        </w:rPr>
        <w:t>entregar vía Sistema de Accesos a la I</w:t>
      </w:r>
      <w:r w:rsidR="004063AC" w:rsidRPr="00666016">
        <w:rPr>
          <w:rFonts w:ascii="Palatino Linotype" w:hAnsi="Palatino Linotype" w:cs="Arial"/>
          <w:lang w:val="es-ES"/>
        </w:rPr>
        <w:t xml:space="preserve">nformación Mexiquense (SAIMEX), </w:t>
      </w:r>
      <w:r w:rsidR="0041753F" w:rsidRPr="00666016">
        <w:rPr>
          <w:rFonts w:ascii="Palatino Linotype" w:eastAsia="MS Mincho" w:hAnsi="Palatino Linotype" w:cs="Times New Roman"/>
          <w:color w:val="000000" w:themeColor="text1"/>
        </w:rPr>
        <w:t>previa búsqueda exhaustiva</w:t>
      </w:r>
      <w:r w:rsidR="00494506" w:rsidRPr="00666016">
        <w:rPr>
          <w:rFonts w:ascii="Palatino Linotype" w:eastAsia="MS Mincho" w:hAnsi="Palatino Linotype" w:cs="Times New Roman"/>
          <w:color w:val="000000" w:themeColor="text1"/>
        </w:rPr>
        <w:t xml:space="preserve"> y razonable, de ser procedente en </w:t>
      </w:r>
      <w:r w:rsidR="0041753F" w:rsidRPr="00666016">
        <w:rPr>
          <w:rFonts w:ascii="Palatino Linotype" w:eastAsia="MS Mincho" w:hAnsi="Palatino Linotype" w:cs="Times New Roman"/>
          <w:color w:val="000000" w:themeColor="text1"/>
        </w:rPr>
        <w:t>versión pública</w:t>
      </w:r>
      <w:r w:rsidRPr="00666016">
        <w:rPr>
          <w:rFonts w:ascii="Palatino Linotype" w:hAnsi="Palatino Linotype" w:cs="Arial"/>
          <w:lang w:val="es-ES"/>
        </w:rPr>
        <w:t xml:space="preserve">, la siguiente </w:t>
      </w:r>
      <w:r w:rsidRPr="00666016">
        <w:rPr>
          <w:rFonts w:ascii="Palatino Linotype" w:hAnsi="Palatino Linotype" w:cs="Arial"/>
          <w:bCs/>
        </w:rPr>
        <w:t>información:</w:t>
      </w:r>
      <w:bookmarkStart w:id="41" w:name="_Toc492590392"/>
      <w:bookmarkStart w:id="42" w:name="_Toc481576260"/>
      <w:bookmarkStart w:id="43" w:name="_Toc477891859"/>
      <w:bookmarkStart w:id="44" w:name="_Toc477891769"/>
      <w:bookmarkStart w:id="45" w:name="_Toc462653938"/>
      <w:bookmarkStart w:id="46" w:name="_Toc454301156"/>
      <w:bookmarkStart w:id="47" w:name="_Toc453696503"/>
      <w:bookmarkStart w:id="48" w:name="_Toc503891610"/>
    </w:p>
    <w:p w14:paraId="3ED6E01E" w14:textId="77777777" w:rsidR="008B2D1D" w:rsidRPr="00666016" w:rsidRDefault="008B2D1D" w:rsidP="00A2001E">
      <w:pPr>
        <w:tabs>
          <w:tab w:val="left" w:pos="567"/>
        </w:tabs>
        <w:spacing w:line="360" w:lineRule="auto"/>
        <w:contextualSpacing/>
        <w:jc w:val="both"/>
        <w:rPr>
          <w:rFonts w:ascii="Palatino Linotype" w:hAnsi="Palatino Linotype" w:cs="Arial"/>
          <w:bCs/>
        </w:rPr>
      </w:pPr>
    </w:p>
    <w:p w14:paraId="3ED6E01F" w14:textId="77777777" w:rsidR="008B2D1D" w:rsidRPr="00666016" w:rsidRDefault="008B2D1D" w:rsidP="00187447">
      <w:pPr>
        <w:pStyle w:val="Prrafodelista"/>
        <w:numPr>
          <w:ilvl w:val="0"/>
          <w:numId w:val="12"/>
        </w:numPr>
        <w:tabs>
          <w:tab w:val="left" w:pos="851"/>
        </w:tabs>
        <w:spacing w:line="360" w:lineRule="auto"/>
        <w:ind w:left="851" w:right="616" w:hanging="284"/>
        <w:jc w:val="both"/>
        <w:rPr>
          <w:rFonts w:ascii="Palatino Linotype" w:eastAsia="MS Mincho" w:hAnsi="Palatino Linotype"/>
          <w:color w:val="000000" w:themeColor="text1"/>
        </w:rPr>
      </w:pPr>
      <w:r w:rsidRPr="00666016">
        <w:rPr>
          <w:rFonts w:ascii="Palatino Linotype" w:hAnsi="Palatino Linotype" w:cs="Arial"/>
        </w:rPr>
        <w:t>Documento en donde conste o se advierta el m</w:t>
      </w:r>
      <w:r w:rsidRPr="00666016">
        <w:rPr>
          <w:rFonts w:ascii="Palatino Linotype" w:hAnsi="Palatino Linotype"/>
          <w:color w:val="000000" w:themeColor="text1"/>
        </w:rPr>
        <w:t xml:space="preserve">onto adeudado por los Municipios de Valle de Chalco, Tlalnepantla, Coacalco y Ecatepec a la </w:t>
      </w:r>
      <w:r w:rsidRPr="00666016">
        <w:rPr>
          <w:rFonts w:ascii="Palatino Linotype" w:hAnsi="Palatino Linotype"/>
          <w:color w:val="000000" w:themeColor="text1"/>
        </w:rPr>
        <w:lastRenderedPageBreak/>
        <w:t>Comisión del Agua del Estado de México, por concepto del caudal de agu</w:t>
      </w:r>
      <w:r w:rsidR="00F51C4D" w:rsidRPr="00666016">
        <w:rPr>
          <w:rFonts w:ascii="Palatino Linotype" w:hAnsi="Palatino Linotype"/>
          <w:color w:val="000000" w:themeColor="text1"/>
        </w:rPr>
        <w:t xml:space="preserve">a, de los años 2020, 2021 y del uno (01) de enero al cuatro (04) de abril de dos mil veintidós. </w:t>
      </w:r>
    </w:p>
    <w:p w14:paraId="3ED6E020" w14:textId="77777777" w:rsidR="00822964" w:rsidRPr="00666016" w:rsidRDefault="008B2D1D" w:rsidP="00187447">
      <w:pPr>
        <w:pStyle w:val="Prrafodelista"/>
        <w:numPr>
          <w:ilvl w:val="0"/>
          <w:numId w:val="12"/>
        </w:numPr>
        <w:tabs>
          <w:tab w:val="left" w:pos="851"/>
        </w:tabs>
        <w:spacing w:line="360" w:lineRule="auto"/>
        <w:ind w:left="851" w:right="616" w:hanging="284"/>
        <w:jc w:val="both"/>
        <w:rPr>
          <w:rFonts w:ascii="Palatino Linotype" w:eastAsia="Calibri" w:hAnsi="Palatino Linotype" w:cs="Arial"/>
        </w:rPr>
      </w:pPr>
      <w:r w:rsidRPr="00666016">
        <w:rPr>
          <w:rFonts w:ascii="Palatino Linotype" w:eastAsia="MS Mincho" w:hAnsi="Palatino Linotype"/>
          <w:color w:val="000000"/>
        </w:rPr>
        <w:t xml:space="preserve">Convenios celebrados por la Comisión de Agua del Estado de México a </w:t>
      </w:r>
      <w:r w:rsidR="001479F0" w:rsidRPr="00666016">
        <w:rPr>
          <w:rFonts w:ascii="Palatino Linotype" w:eastAsia="MS Mincho" w:hAnsi="Palatino Linotype"/>
          <w:color w:val="000000"/>
        </w:rPr>
        <w:t>los M</w:t>
      </w:r>
      <w:r w:rsidRPr="00666016">
        <w:rPr>
          <w:rFonts w:ascii="Palatino Linotype" w:eastAsia="MS Mincho" w:hAnsi="Palatino Linotype"/>
          <w:color w:val="000000"/>
        </w:rPr>
        <w:t>unicipios de</w:t>
      </w:r>
      <w:r w:rsidR="001479F0" w:rsidRPr="00666016">
        <w:rPr>
          <w:rFonts w:ascii="Palatino Linotype" w:eastAsia="MS Mincho" w:hAnsi="Palatino Linotype"/>
          <w:color w:val="000000"/>
        </w:rPr>
        <w:t xml:space="preserve"> Tlalnepantla de Baz,</w:t>
      </w:r>
      <w:r w:rsidRPr="00666016">
        <w:rPr>
          <w:rFonts w:ascii="Palatino Linotype" w:eastAsia="MS Mincho" w:hAnsi="Palatino Linotype"/>
          <w:color w:val="000000"/>
        </w:rPr>
        <w:t xml:space="preserve"> Coacalco, Ecatepec, Nezahualcóyotl y</w:t>
      </w:r>
      <w:r w:rsidRPr="00666016">
        <w:rPr>
          <w:rFonts w:ascii="Palatino Linotype" w:hAnsi="Palatino Linotype" w:cs="Arial"/>
        </w:rPr>
        <w:t xml:space="preserve"> </w:t>
      </w:r>
      <w:r w:rsidRPr="00666016">
        <w:rPr>
          <w:rFonts w:ascii="Palatino Linotype" w:eastAsia="MS Mincho" w:hAnsi="Palatino Linotype"/>
          <w:color w:val="000000"/>
        </w:rPr>
        <w:t>Valle de Chalco,</w:t>
      </w:r>
      <w:r w:rsidRPr="00666016">
        <w:rPr>
          <w:rFonts w:ascii="Palatino Linotype" w:eastAsia="MS Mincho" w:hAnsi="Palatino Linotype"/>
          <w:color w:val="000000" w:themeColor="text1"/>
        </w:rPr>
        <w:t xml:space="preserve"> </w:t>
      </w:r>
      <w:r w:rsidRPr="00666016">
        <w:rPr>
          <w:rFonts w:ascii="Palatino Linotype" w:hAnsi="Palatino Linotype" w:cs="Arial"/>
        </w:rPr>
        <w:t>del cuatro (04) de abril de dos mil veintiuno al cuatro (04) de abril del dos mil veintidós.</w:t>
      </w:r>
      <w:r w:rsidRPr="00666016">
        <w:rPr>
          <w:rFonts w:ascii="Palatino Linotype" w:eastAsia="Calibri" w:hAnsi="Palatino Linotype" w:cs="Arial"/>
        </w:rPr>
        <w:t xml:space="preserve"> </w:t>
      </w:r>
    </w:p>
    <w:p w14:paraId="3ED6E021" w14:textId="77777777" w:rsidR="008B2D1D" w:rsidRPr="00666016" w:rsidRDefault="008B2D1D" w:rsidP="008B2D1D">
      <w:pPr>
        <w:pStyle w:val="Prrafodelista"/>
        <w:tabs>
          <w:tab w:val="left" w:pos="567"/>
        </w:tabs>
        <w:spacing w:line="360" w:lineRule="auto"/>
        <w:jc w:val="both"/>
        <w:rPr>
          <w:rFonts w:ascii="Palatino Linotype" w:eastAsia="Calibri" w:hAnsi="Palatino Linotype" w:cs="Arial"/>
        </w:rPr>
      </w:pPr>
    </w:p>
    <w:bookmarkEnd w:id="41"/>
    <w:bookmarkEnd w:id="42"/>
    <w:bookmarkEnd w:id="43"/>
    <w:bookmarkEnd w:id="44"/>
    <w:bookmarkEnd w:id="45"/>
    <w:bookmarkEnd w:id="46"/>
    <w:bookmarkEnd w:id="47"/>
    <w:bookmarkEnd w:id="48"/>
    <w:p w14:paraId="3ED6E022" w14:textId="77777777" w:rsidR="008B2D1D" w:rsidRPr="00666016" w:rsidRDefault="008B2D1D" w:rsidP="008B2D1D">
      <w:pPr>
        <w:tabs>
          <w:tab w:val="left" w:pos="993"/>
        </w:tabs>
        <w:spacing w:line="360" w:lineRule="auto"/>
        <w:jc w:val="both"/>
        <w:rPr>
          <w:rFonts w:ascii="Palatino Linotype" w:eastAsia="Calibri" w:hAnsi="Palatino Linotype" w:cs="Arial"/>
        </w:rPr>
      </w:pPr>
      <w:r w:rsidRPr="00666016">
        <w:rPr>
          <w:rFonts w:ascii="Palatino Linotype" w:hAnsi="Palatino Linotype"/>
          <w:color w:val="000000"/>
        </w:rPr>
        <w:t xml:space="preserve">Para </w:t>
      </w:r>
      <w:r w:rsidRPr="00666016">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666016">
        <w:rPr>
          <w:rFonts w:ascii="Palatino Linotype" w:eastAsia="Calibri" w:hAnsi="Palatino Linotype" w:cs="Arial"/>
          <w:b/>
        </w:rPr>
        <w:t>RECURRENTE</w:t>
      </w:r>
      <w:r w:rsidRPr="00666016">
        <w:rPr>
          <w:rFonts w:ascii="Palatino Linotype" w:eastAsia="Calibri" w:hAnsi="Palatino Linotype" w:cs="Arial"/>
        </w:rPr>
        <w:t>.</w:t>
      </w:r>
    </w:p>
    <w:p w14:paraId="3ED6E023" w14:textId="77777777" w:rsidR="008B2D1D" w:rsidRPr="00666016" w:rsidRDefault="008B2D1D" w:rsidP="008B2D1D">
      <w:pPr>
        <w:tabs>
          <w:tab w:val="left" w:pos="993"/>
        </w:tabs>
        <w:spacing w:line="360" w:lineRule="auto"/>
        <w:ind w:left="360"/>
        <w:jc w:val="both"/>
        <w:rPr>
          <w:rFonts w:ascii="Palatino Linotype" w:eastAsia="Calibri" w:hAnsi="Palatino Linotype" w:cs="Arial"/>
        </w:rPr>
      </w:pPr>
    </w:p>
    <w:p w14:paraId="3ED6E024" w14:textId="77777777" w:rsidR="008B2D1D" w:rsidRPr="00666016" w:rsidRDefault="008B2D1D" w:rsidP="008B2D1D">
      <w:pPr>
        <w:tabs>
          <w:tab w:val="left" w:pos="993"/>
        </w:tabs>
        <w:spacing w:line="360" w:lineRule="auto"/>
        <w:jc w:val="both"/>
        <w:rPr>
          <w:rFonts w:ascii="Palatino Linotype" w:eastAsia="Calibri" w:hAnsi="Palatino Linotype" w:cs="Arial"/>
        </w:rPr>
      </w:pPr>
      <w:r w:rsidRPr="00666016">
        <w:rPr>
          <w:rFonts w:ascii="Palatino Linotype" w:eastAsia="Calibri" w:hAnsi="Palatino Linotype" w:cs="Arial"/>
        </w:rPr>
        <w:t>En el supuesto que</w:t>
      </w:r>
      <w:r w:rsidR="001479F0" w:rsidRPr="00666016">
        <w:rPr>
          <w:rFonts w:ascii="Palatino Linotype" w:eastAsia="Calibri" w:hAnsi="Palatino Linotype" w:cs="Arial"/>
        </w:rPr>
        <w:t xml:space="preserve"> </w:t>
      </w:r>
      <w:r w:rsidRPr="00666016">
        <w:rPr>
          <w:rFonts w:ascii="Palatino Linotype" w:eastAsia="Calibri" w:hAnsi="Palatino Linotype" w:cs="Arial"/>
        </w:rPr>
        <w:t>la información ordenada</w:t>
      </w:r>
      <w:r w:rsidR="001479F0" w:rsidRPr="00666016">
        <w:rPr>
          <w:rFonts w:ascii="Palatino Linotype" w:eastAsia="Calibri" w:hAnsi="Palatino Linotype" w:cs="Arial"/>
        </w:rPr>
        <w:t xml:space="preserve"> relativo a los </w:t>
      </w:r>
      <w:r w:rsidR="001479F0" w:rsidRPr="00666016">
        <w:rPr>
          <w:rFonts w:ascii="Palatino Linotype" w:eastAsia="MS Mincho" w:hAnsi="Palatino Linotype"/>
          <w:color w:val="000000"/>
        </w:rPr>
        <w:t>convenios celebrados por la Comisión de Agua del Estado de México a los Municipios de Coacalco, Ecatepec, Nezahualcóyotl y</w:t>
      </w:r>
      <w:r w:rsidR="001479F0" w:rsidRPr="00666016">
        <w:rPr>
          <w:rFonts w:ascii="Palatino Linotype" w:hAnsi="Palatino Linotype" w:cs="Arial"/>
        </w:rPr>
        <w:t xml:space="preserve"> </w:t>
      </w:r>
      <w:r w:rsidR="001479F0" w:rsidRPr="00666016">
        <w:rPr>
          <w:rFonts w:ascii="Palatino Linotype" w:eastAsia="MS Mincho" w:hAnsi="Palatino Linotype"/>
          <w:color w:val="000000"/>
        </w:rPr>
        <w:t>Valle de Chalco</w:t>
      </w:r>
      <w:r w:rsidR="001479F0" w:rsidRPr="00666016">
        <w:rPr>
          <w:rFonts w:ascii="Palatino Linotype" w:eastAsia="Calibri" w:hAnsi="Palatino Linotype" w:cs="Arial"/>
        </w:rPr>
        <w:t xml:space="preserve">, </w:t>
      </w:r>
      <w:r w:rsidRPr="00666016">
        <w:rPr>
          <w:rFonts w:ascii="Palatino Linotype" w:eastAsia="Calibri" w:hAnsi="Palatino Linotype" w:cs="Arial"/>
        </w:rPr>
        <w:t xml:space="preserve">no obre en los archivos del </w:t>
      </w:r>
      <w:r w:rsidR="001479F0" w:rsidRPr="00666016">
        <w:rPr>
          <w:rFonts w:ascii="Palatino Linotype" w:eastAsia="Calibri" w:hAnsi="Palatino Linotype" w:cs="Arial"/>
          <w:b/>
        </w:rPr>
        <w:t>SUJETO OBLIGADO</w:t>
      </w:r>
      <w:r w:rsidR="001479F0" w:rsidRPr="00666016">
        <w:rPr>
          <w:rFonts w:ascii="Palatino Linotype" w:eastAsia="Calibri" w:hAnsi="Palatino Linotype" w:cs="Arial"/>
        </w:rPr>
        <w:t xml:space="preserve"> </w:t>
      </w:r>
      <w:r w:rsidRPr="00666016">
        <w:rPr>
          <w:rFonts w:ascii="Palatino Linotype" w:eastAsia="Calibri" w:hAnsi="Palatino Linotype" w:cs="Arial"/>
        </w:rPr>
        <w:t xml:space="preserve">bastará con que así lo haga del conocimiento de la parte </w:t>
      </w:r>
      <w:r w:rsidRPr="00666016">
        <w:rPr>
          <w:rFonts w:ascii="Palatino Linotype" w:eastAsia="Calibri" w:hAnsi="Palatino Linotype" w:cs="Arial"/>
          <w:b/>
        </w:rPr>
        <w:t>RECURRENTE</w:t>
      </w:r>
      <w:r w:rsidRPr="00666016">
        <w:rPr>
          <w:rFonts w:ascii="Palatino Linotype" w:eastAsia="Calibri" w:hAnsi="Palatino Linotype" w:cs="Arial"/>
        </w:rPr>
        <w:t>, para tener por colmados los requerimientos de información.</w:t>
      </w:r>
    </w:p>
    <w:p w14:paraId="3ED6E025" w14:textId="77777777" w:rsidR="001479F0" w:rsidRPr="00666016" w:rsidRDefault="001479F0" w:rsidP="008B2D1D">
      <w:pPr>
        <w:tabs>
          <w:tab w:val="left" w:pos="993"/>
        </w:tabs>
        <w:spacing w:line="360" w:lineRule="auto"/>
        <w:jc w:val="both"/>
        <w:rPr>
          <w:rFonts w:ascii="Palatino Linotype" w:eastAsia="Calibri" w:hAnsi="Palatino Linotype" w:cs="Arial"/>
        </w:rPr>
      </w:pPr>
    </w:p>
    <w:p w14:paraId="3ED6E026" w14:textId="77777777" w:rsidR="001479F0" w:rsidRPr="00666016" w:rsidRDefault="001479F0" w:rsidP="001479F0">
      <w:pPr>
        <w:spacing w:before="240" w:after="360" w:line="360" w:lineRule="auto"/>
        <w:jc w:val="both"/>
        <w:rPr>
          <w:rFonts w:ascii="Palatino Linotype" w:eastAsia="Calibri" w:hAnsi="Palatino Linotype" w:cs="Arial"/>
        </w:rPr>
      </w:pPr>
      <w:r w:rsidRPr="00666016">
        <w:rPr>
          <w:rFonts w:ascii="Palatino Linotype" w:eastAsia="MS Mincho" w:hAnsi="Palatino Linotype"/>
          <w:b/>
          <w:color w:val="000000"/>
          <w:lang w:val="es-MX" w:eastAsia="es-MX"/>
        </w:rPr>
        <w:t>TERCERO.</w:t>
      </w:r>
      <w:r w:rsidRPr="00666016">
        <w:rPr>
          <w:rFonts w:ascii="Palatino Linotype" w:eastAsia="MS Mincho" w:hAnsi="Palatino Linotype"/>
          <w:color w:val="000000"/>
          <w:lang w:val="es-MX" w:eastAsia="es-MX"/>
        </w:rPr>
        <w:t xml:space="preserve"> Notifíquese al Titular de la Unidad de Transparencia </w:t>
      </w:r>
      <w:r w:rsidRPr="00666016">
        <w:rPr>
          <w:rFonts w:ascii="Palatino Linotype" w:hAnsi="Palatino Linotype" w:cs="Arial"/>
          <w:color w:val="222222"/>
          <w:lang w:eastAsia="es-MX"/>
        </w:rPr>
        <w:t xml:space="preserve">del </w:t>
      </w:r>
      <w:r w:rsidRPr="00666016">
        <w:rPr>
          <w:rFonts w:ascii="Palatino Linotype" w:hAnsi="Palatino Linotype" w:cs="Arial"/>
          <w:b/>
          <w:bCs/>
          <w:color w:val="222222"/>
          <w:lang w:eastAsia="es-MX"/>
        </w:rPr>
        <w:t xml:space="preserve">SUJETO OBLIGADO </w:t>
      </w:r>
      <w:r w:rsidRPr="00666016">
        <w:rPr>
          <w:rFonts w:ascii="Palatino Linotype" w:hAnsi="Palatino Linotype" w:cs="Arial"/>
          <w:bCs/>
          <w:color w:val="222222"/>
          <w:lang w:eastAsia="es-MX"/>
        </w:rPr>
        <w:t>la presente resolución, vía Sistema de Acceso a la Información Mexiquense (SAIMEX)</w:t>
      </w:r>
      <w:r w:rsidRPr="00666016">
        <w:rPr>
          <w:rFonts w:ascii="Palatino Linotype" w:hAnsi="Palatino Linotype" w:cs="Arial"/>
          <w:color w:val="222222"/>
          <w:lang w:eastAsia="es-MX"/>
        </w:rPr>
        <w:t xml:space="preserve">, para que conforme al artículo 186, último párrafo, 189, segundo párrafo, y 194 de la Ley de Transparencia y Acceso a la Información Pública </w:t>
      </w:r>
      <w:r w:rsidRPr="00666016">
        <w:rPr>
          <w:rFonts w:ascii="Palatino Linotype" w:hAnsi="Palatino Linotype" w:cs="Arial"/>
          <w:color w:val="222222"/>
          <w:lang w:eastAsia="es-MX"/>
        </w:rPr>
        <w:lastRenderedPageBreak/>
        <w:t xml:space="preserve">del Estado de México y Municipios </w:t>
      </w:r>
      <w:r w:rsidRPr="00666016">
        <w:rPr>
          <w:rFonts w:ascii="Palatino Linotype" w:hAnsi="Palatino Linotype" w:cs="Arial"/>
          <w:b/>
          <w:color w:val="222222"/>
          <w:lang w:eastAsia="es-MX"/>
        </w:rPr>
        <w:t>dé cumplimiento a lo ordenado dentro del plazo de diez días hábiles,</w:t>
      </w:r>
      <w:r w:rsidRPr="00666016">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D6E027" w14:textId="77777777" w:rsidR="001479F0" w:rsidRPr="00666016" w:rsidRDefault="001479F0" w:rsidP="001479F0">
      <w:pPr>
        <w:spacing w:line="360" w:lineRule="auto"/>
        <w:jc w:val="both"/>
        <w:rPr>
          <w:rFonts w:ascii="Palatino Linotype" w:eastAsia="MS Mincho" w:hAnsi="Palatino Linotype"/>
          <w:color w:val="000000"/>
          <w:lang w:val="es-MX" w:eastAsia="es-MX"/>
        </w:rPr>
      </w:pPr>
    </w:p>
    <w:p w14:paraId="3ED6E028" w14:textId="77777777" w:rsidR="001479F0" w:rsidRPr="00666016" w:rsidRDefault="001479F0" w:rsidP="001479F0">
      <w:pPr>
        <w:spacing w:line="360" w:lineRule="auto"/>
        <w:jc w:val="both"/>
        <w:rPr>
          <w:rFonts w:ascii="Palatino Linotype" w:hAnsi="Palatino Linotype" w:cs="Arial"/>
          <w:color w:val="222222"/>
          <w:lang w:eastAsia="es-MX"/>
        </w:rPr>
      </w:pPr>
      <w:r w:rsidRPr="00666016">
        <w:rPr>
          <w:rFonts w:ascii="Palatino Linotype" w:hAnsi="Palatino Linotype" w:cs="Arial"/>
          <w:b/>
        </w:rPr>
        <w:t xml:space="preserve">CUARTO. </w:t>
      </w:r>
      <w:r w:rsidRPr="00666016">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666016">
        <w:rPr>
          <w:rFonts w:ascii="Palatino Linotype" w:eastAsia="Calibri" w:hAnsi="Palatino Linotype" w:cs="Arial"/>
          <w:b/>
          <w:bCs/>
        </w:rPr>
        <w:t>SUJETO OBLIGADO</w:t>
      </w:r>
      <w:r w:rsidRPr="00666016">
        <w:rPr>
          <w:rFonts w:ascii="Palatino Linotype" w:eastAsia="Calibri" w:hAnsi="Palatino Linotype" w:cs="Arial"/>
          <w:bCs/>
        </w:rPr>
        <w:t xml:space="preserve"> de manera fundada y motivada, podrá solicitar una ampliación de plazo para el cumplimiento de la presente resolución.</w:t>
      </w:r>
    </w:p>
    <w:p w14:paraId="3ED6E029" w14:textId="77777777" w:rsidR="001479F0" w:rsidRPr="00666016" w:rsidRDefault="001479F0" w:rsidP="001479F0">
      <w:pPr>
        <w:spacing w:line="360" w:lineRule="auto"/>
        <w:jc w:val="both"/>
        <w:rPr>
          <w:rFonts w:ascii="Palatino Linotype" w:eastAsia="Calibri" w:hAnsi="Palatino Linotype" w:cs="Arial"/>
          <w:bCs/>
        </w:rPr>
      </w:pPr>
    </w:p>
    <w:p w14:paraId="3ED6E02A" w14:textId="77777777" w:rsidR="001479F0" w:rsidRPr="00666016" w:rsidRDefault="001479F0" w:rsidP="001479F0">
      <w:pPr>
        <w:tabs>
          <w:tab w:val="left" w:pos="8080"/>
        </w:tabs>
        <w:spacing w:before="240" w:line="360" w:lineRule="auto"/>
        <w:ind w:right="49"/>
        <w:jc w:val="both"/>
        <w:rPr>
          <w:rFonts w:ascii="Palatino Linotype" w:eastAsia="Times New Roman" w:hAnsi="Palatino Linotype" w:cs="Times New Roman"/>
          <w:lang w:val="es-ES" w:eastAsia="es-MX"/>
        </w:rPr>
      </w:pPr>
      <w:bookmarkStart w:id="49" w:name="_Toc492590393"/>
      <w:bookmarkStart w:id="50" w:name="_Toc503891611"/>
      <w:bookmarkStart w:id="51" w:name="_Toc511647759"/>
      <w:bookmarkStart w:id="52" w:name="_Toc511647820"/>
      <w:r w:rsidRPr="00666016">
        <w:rPr>
          <w:rFonts w:ascii="Palatino Linotype" w:eastAsia="Times New Roman" w:hAnsi="Palatino Linotype" w:cs="Times New Roman"/>
          <w:b/>
        </w:rPr>
        <w:t xml:space="preserve">QUINTO. </w:t>
      </w:r>
      <w:r w:rsidRPr="00666016">
        <w:rPr>
          <w:rFonts w:ascii="Palatino Linotype" w:eastAsia="Times New Roman" w:hAnsi="Palatino Linotype" w:cs="Times New Roman"/>
        </w:rPr>
        <w:t>Notifíquese</w:t>
      </w:r>
      <w:bookmarkEnd w:id="49"/>
      <w:bookmarkEnd w:id="50"/>
      <w:bookmarkEnd w:id="51"/>
      <w:bookmarkEnd w:id="52"/>
      <w:r w:rsidRPr="00666016">
        <w:rPr>
          <w:rFonts w:ascii="Palatino Linotype" w:eastAsia="Times New Roman" w:hAnsi="Palatino Linotype" w:cs="Times New Roman"/>
        </w:rPr>
        <w:t xml:space="preserve"> a </w:t>
      </w:r>
      <w:r w:rsidRPr="00666016">
        <w:rPr>
          <w:rFonts w:ascii="Palatino Linotype" w:eastAsia="Times New Roman" w:hAnsi="Palatino Linotype" w:cs="Times New Roman"/>
          <w:b/>
        </w:rPr>
        <w:t>EL RECURRENTE</w:t>
      </w:r>
      <w:r w:rsidRPr="00666016">
        <w:rPr>
          <w:rFonts w:ascii="Palatino Linotype" w:eastAsia="Times New Roman" w:hAnsi="Palatino Linotype" w:cs="Times New Roman"/>
        </w:rPr>
        <w:t xml:space="preserve"> la presente</w:t>
      </w:r>
      <w:r w:rsidRPr="00666016">
        <w:rPr>
          <w:rFonts w:ascii="Palatino Linotype" w:eastAsia="Times New Roman" w:hAnsi="Palatino Linotype" w:cs="Times New Roman"/>
          <w:lang w:val="es-ES" w:eastAsia="es-MX"/>
        </w:rPr>
        <w:t xml:space="preserve"> resolución.</w:t>
      </w:r>
    </w:p>
    <w:p w14:paraId="3ED6E02B" w14:textId="77777777" w:rsidR="001479F0" w:rsidRPr="00666016" w:rsidRDefault="001479F0" w:rsidP="001479F0">
      <w:pPr>
        <w:tabs>
          <w:tab w:val="left" w:pos="8080"/>
        </w:tabs>
        <w:spacing w:before="240" w:line="360" w:lineRule="auto"/>
        <w:ind w:right="49"/>
        <w:jc w:val="both"/>
        <w:rPr>
          <w:rFonts w:ascii="Palatino Linotype" w:eastAsia="Times New Roman" w:hAnsi="Palatino Linotype" w:cs="Times New Roman"/>
          <w:lang w:val="es-ES" w:eastAsia="es-MX"/>
        </w:rPr>
      </w:pPr>
    </w:p>
    <w:p w14:paraId="3ED6E02C" w14:textId="77777777" w:rsidR="001479F0" w:rsidRPr="00666016" w:rsidRDefault="001479F0" w:rsidP="001479F0">
      <w:pPr>
        <w:shd w:val="clear" w:color="auto" w:fill="FFFFFF"/>
        <w:spacing w:line="360" w:lineRule="auto"/>
        <w:jc w:val="both"/>
        <w:rPr>
          <w:rFonts w:ascii="Palatino Linotype" w:eastAsia="Times New Roman" w:hAnsi="Palatino Linotype" w:cs="Times New Roman"/>
          <w:lang w:val="es-ES" w:eastAsia="es-MX"/>
        </w:rPr>
      </w:pPr>
      <w:r w:rsidRPr="00666016">
        <w:rPr>
          <w:rFonts w:ascii="Palatino Linotype" w:eastAsia="Calibri" w:hAnsi="Palatino Linotype" w:cs="Times New Roman"/>
          <w:b/>
          <w:lang w:val="es-MX" w:eastAsia="en-US"/>
        </w:rPr>
        <w:t>SEXTO.</w:t>
      </w:r>
      <w:r w:rsidRPr="00666016">
        <w:rPr>
          <w:rFonts w:ascii="Palatino Linotype" w:eastAsia="Calibri" w:hAnsi="Palatino Linotype" w:cs="Times New Roman"/>
          <w:lang w:val="es-MX" w:eastAsia="en-US"/>
        </w:rPr>
        <w:t xml:space="preserve"> </w:t>
      </w:r>
      <w:r w:rsidRPr="00666016">
        <w:rPr>
          <w:rFonts w:ascii="Palatino Linotype" w:eastAsia="Times New Roman" w:hAnsi="Palatino Linotype" w:cs="Times New Roman"/>
          <w:lang w:val="es-ES" w:eastAsia="es-MX"/>
        </w:rPr>
        <w:t xml:space="preserve">Se hace del conocimiento de </w:t>
      </w:r>
      <w:r w:rsidRPr="00666016">
        <w:rPr>
          <w:rFonts w:ascii="Palatino Linotype" w:eastAsia="Times New Roman" w:hAnsi="Palatino Linotype" w:cs="Times New Roman"/>
          <w:b/>
          <w:lang w:val="es-ES" w:eastAsia="es-MX"/>
        </w:rPr>
        <w:t>EL RECURRENTE</w:t>
      </w:r>
      <w:r w:rsidRPr="00666016">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66016">
        <w:rPr>
          <w:rFonts w:ascii="Palatino Linotype" w:eastAsia="Times New Roman" w:hAnsi="Palatino Linotype" w:cs="Times New Roman"/>
          <w:bCs/>
          <w:lang w:val="es-ES" w:eastAsia="es-MX"/>
        </w:rPr>
        <w:t>vía juicio de amparo</w:t>
      </w:r>
      <w:r w:rsidRPr="00666016">
        <w:rPr>
          <w:rFonts w:ascii="Palatino Linotype" w:eastAsia="Times New Roman" w:hAnsi="Palatino Linotype" w:cs="Times New Roman"/>
          <w:lang w:val="es-ES" w:eastAsia="es-MX"/>
        </w:rPr>
        <w:t> en los términos de las leyes aplicables.</w:t>
      </w:r>
    </w:p>
    <w:p w14:paraId="3ED6E02D" w14:textId="6764C63B" w:rsidR="0052484E" w:rsidRPr="0052484E" w:rsidRDefault="0052484E" w:rsidP="0052484E">
      <w:pPr>
        <w:spacing w:before="240" w:after="240" w:line="360" w:lineRule="auto"/>
        <w:ind w:firstLine="1"/>
        <w:jc w:val="both"/>
        <w:rPr>
          <w:rStyle w:val="Referenciasutil"/>
          <w:rFonts w:ascii="Palatino Linotype" w:hAnsi="Palatino Linotype"/>
          <w:color w:val="auto"/>
        </w:rPr>
      </w:pPr>
      <w:bookmarkStart w:id="53" w:name="_Hlk129792997"/>
      <w:r w:rsidRPr="00666016">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666016">
        <w:rPr>
          <w:rStyle w:val="Referenciasutil"/>
          <w:rFonts w:ascii="Palatino Linotype" w:hAnsi="Palatino Linotype"/>
          <w:color w:val="auto"/>
        </w:rPr>
        <w:lastRenderedPageBreak/>
        <w:t>CONFORMADO POR LOS COMISIONADOS JOSÉ MARTÍNEZ VILCHIS; MARÍA DEL ROSARIO MEJÍA AYALA; SHARON CRISTINA MORALES MARTÍNEZ; LUIS GUSTAVO PARRA NORIEGA Y GUADALUPE RAMÍREZ PEÑA; EN LA CUA</w:t>
      </w:r>
      <w:r w:rsidR="00917593" w:rsidRPr="00666016">
        <w:rPr>
          <w:rStyle w:val="Referenciasutil"/>
          <w:rFonts w:ascii="Palatino Linotype" w:hAnsi="Palatino Linotype"/>
          <w:color w:val="auto"/>
        </w:rPr>
        <w:t>DRA</w:t>
      </w:r>
      <w:r w:rsidRPr="00666016">
        <w:rPr>
          <w:rStyle w:val="Referenciasutil"/>
          <w:rFonts w:ascii="Palatino Linotype" w:hAnsi="Palatino Linotype"/>
          <w:color w:val="auto"/>
        </w:rPr>
        <w:t>GÉSIMA PRIMERA SESIÓN ORDINARIA CELEBRADA EL QUINCE (15) DE NOVIEMBRE DE DOS MIL VEINTITRÉS, ANTE EL SECRETARIO TÉCNICO DEL PLENO ALEXIS TAPIA RAMÍREZ.</w:t>
      </w:r>
      <w:r w:rsidRPr="0052484E">
        <w:rPr>
          <w:rStyle w:val="Referenciasutil"/>
          <w:rFonts w:ascii="Palatino Linotype" w:hAnsi="Palatino Linotype"/>
          <w:color w:val="auto"/>
        </w:rPr>
        <w:t xml:space="preserve"> </w:t>
      </w:r>
      <w:bookmarkEnd w:id="53"/>
    </w:p>
    <w:p w14:paraId="3ED6E02E" w14:textId="77777777" w:rsidR="009B1DE7" w:rsidRDefault="009B1DE7">
      <w:pPr>
        <w:spacing w:after="160" w:line="259" w:lineRule="auto"/>
        <w:rPr>
          <w:rFonts w:ascii="Palatino Linotype" w:hAnsi="Palatino Linotype"/>
        </w:rPr>
      </w:pPr>
      <w:r>
        <w:rPr>
          <w:rFonts w:ascii="Palatino Linotype" w:hAnsi="Palatino Linotype"/>
        </w:rPr>
        <w:br w:type="page"/>
      </w:r>
    </w:p>
    <w:p w14:paraId="3ED6E02F" w14:textId="77777777" w:rsidR="001F0201" w:rsidRPr="009B1DE7" w:rsidRDefault="001F0201" w:rsidP="009B1DE7">
      <w:pPr>
        <w:tabs>
          <w:tab w:val="left" w:pos="426"/>
        </w:tabs>
        <w:spacing w:before="240" w:after="240" w:line="360" w:lineRule="auto"/>
        <w:ind w:right="51"/>
        <w:contextualSpacing/>
        <w:jc w:val="both"/>
        <w:rPr>
          <w:rFonts w:ascii="Palatino Linotype" w:hAnsi="Palatino Linotype"/>
        </w:rPr>
      </w:pPr>
    </w:p>
    <w:sectPr w:rsidR="001F0201" w:rsidRPr="009B1DE7"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FF964" w14:textId="77777777" w:rsidR="00326260" w:rsidRDefault="00326260" w:rsidP="003B7751">
      <w:r>
        <w:separator/>
      </w:r>
    </w:p>
  </w:endnote>
  <w:endnote w:type="continuationSeparator" w:id="0">
    <w:p w14:paraId="68E139C1" w14:textId="77777777" w:rsidR="00326260" w:rsidRDefault="0032626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ED6E043" w14:textId="77777777" w:rsidR="0052484E" w:rsidRPr="002D6DD8" w:rsidRDefault="0052484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6016">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6016">
              <w:rPr>
                <w:rFonts w:ascii="Palatino Linotype" w:hAnsi="Palatino Linotype"/>
                <w:bCs/>
                <w:noProof/>
                <w:sz w:val="20"/>
              </w:rPr>
              <w:t>48</w:t>
            </w:r>
            <w:r>
              <w:rPr>
                <w:rFonts w:ascii="Palatino Linotype" w:hAnsi="Palatino Linotype"/>
                <w:bCs/>
                <w:noProof/>
                <w:sz w:val="20"/>
              </w:rPr>
              <w:fldChar w:fldCharType="end"/>
            </w:r>
          </w:p>
        </w:sdtContent>
      </w:sdt>
    </w:sdtContent>
  </w:sdt>
  <w:p w14:paraId="3ED6E044" w14:textId="77777777" w:rsidR="0052484E" w:rsidRDefault="005248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6E056" w14:textId="77777777" w:rsidR="0052484E" w:rsidRPr="000B69FA" w:rsidRDefault="0052484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60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6016">
      <w:rPr>
        <w:rFonts w:ascii="Palatino Linotype" w:hAnsi="Palatino Linotype"/>
        <w:bCs/>
        <w:noProof/>
        <w:sz w:val="20"/>
      </w:rPr>
      <w:t>48</w:t>
    </w:r>
    <w:r>
      <w:rPr>
        <w:rFonts w:ascii="Palatino Linotype" w:hAnsi="Palatino Linotype"/>
        <w:bCs/>
        <w:noProof/>
        <w:sz w:val="20"/>
      </w:rPr>
      <w:fldChar w:fldCharType="end"/>
    </w:r>
  </w:p>
  <w:p w14:paraId="3ED6E057" w14:textId="77777777" w:rsidR="0052484E" w:rsidRDefault="005248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D9D2D" w14:textId="77777777" w:rsidR="00326260" w:rsidRDefault="00326260" w:rsidP="003B7751">
      <w:r>
        <w:separator/>
      </w:r>
    </w:p>
  </w:footnote>
  <w:footnote w:type="continuationSeparator" w:id="0">
    <w:p w14:paraId="6CBB9B10" w14:textId="77777777" w:rsidR="00326260" w:rsidRDefault="00326260" w:rsidP="003B7751">
      <w:r>
        <w:continuationSeparator/>
      </w:r>
    </w:p>
  </w:footnote>
  <w:footnote w:id="1">
    <w:p w14:paraId="3ED6E05B" w14:textId="77777777" w:rsidR="0052484E" w:rsidRDefault="0052484E" w:rsidP="00E75601">
      <w:pPr>
        <w:jc w:val="both"/>
        <w:rPr>
          <w:rFonts w:ascii="Palatino Linotype" w:eastAsia="Cambria" w:hAnsi="Palatino Linotype"/>
          <w:sz w:val="16"/>
          <w:szCs w:val="16"/>
          <w:lang w:eastAsia="en-US"/>
        </w:rPr>
      </w:pPr>
      <w:r>
        <w:rPr>
          <w:rStyle w:val="Refdenotaalpie"/>
          <w:rFonts w:ascii="Palatino Linotype" w:hAnsi="Palatino Linotype"/>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ED6E05C" w14:textId="77777777" w:rsidR="0052484E" w:rsidRPr="00C7183E" w:rsidRDefault="0052484E" w:rsidP="00E7560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3ED6E05D" w14:textId="77777777" w:rsidR="0052484E" w:rsidRDefault="0052484E" w:rsidP="00E75601">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3ED6E05E" w14:textId="77777777" w:rsidR="0052484E" w:rsidRDefault="0052484E" w:rsidP="00E75601">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3ED6E05F" w14:textId="77777777" w:rsidR="0052484E" w:rsidRDefault="0052484E" w:rsidP="00C1011E">
      <w:pPr>
        <w:pStyle w:val="Textonotapie"/>
      </w:pPr>
      <w:r>
        <w:rPr>
          <w:rStyle w:val="Refdenotaalpie"/>
        </w:rPr>
        <w:footnoteRef/>
      </w:r>
      <w:r>
        <w:t xml:space="preserve"> Convención Americana sobre Derechos Humanos. Artículo 13.</w:t>
      </w:r>
    </w:p>
  </w:footnote>
  <w:footnote w:id="6">
    <w:p w14:paraId="3ED6E060" w14:textId="77777777" w:rsidR="0052484E" w:rsidRDefault="0052484E" w:rsidP="00C1011E">
      <w:pPr>
        <w:pStyle w:val="Textonotapie"/>
      </w:pPr>
      <w:r>
        <w:rPr>
          <w:rStyle w:val="Refdenotaalpie"/>
        </w:rPr>
        <w:footnoteRef/>
      </w:r>
      <w:r>
        <w:t xml:space="preserve"> Constitución Política de los Estados Unidos Mexicanos. Artículo sexto, sección A, fracción I.</w:t>
      </w:r>
    </w:p>
  </w:footnote>
  <w:footnote w:id="7">
    <w:p w14:paraId="3ED6E061" w14:textId="77777777" w:rsidR="0052484E" w:rsidRDefault="0052484E" w:rsidP="00C101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3ED6E062" w14:textId="77777777" w:rsidR="0052484E" w:rsidRDefault="0052484E" w:rsidP="00C1011E">
      <w:pPr>
        <w:pStyle w:val="Textonotapie"/>
      </w:pPr>
      <w:r>
        <w:rPr>
          <w:rStyle w:val="Refdenotaalpie"/>
        </w:rPr>
        <w:footnoteRef/>
      </w:r>
      <w:r>
        <w:t xml:space="preserve"> Ibídem. Parr. 87.</w:t>
      </w:r>
    </w:p>
  </w:footnote>
  <w:footnote w:id="9">
    <w:p w14:paraId="3ED6E063" w14:textId="77777777" w:rsidR="0052484E" w:rsidRPr="002E3044" w:rsidRDefault="0052484E">
      <w:pPr>
        <w:pStyle w:val="Textonotapie"/>
        <w:rPr>
          <w:lang w:val="es-MX"/>
        </w:rPr>
      </w:pPr>
      <w:r>
        <w:rPr>
          <w:rStyle w:val="Refdenotaalpie"/>
        </w:rPr>
        <w:footnoteRef/>
      </w:r>
      <w:r>
        <w:t xml:space="preserve"> </w:t>
      </w:r>
      <w:hyperlink r:id="rId1" w:history="1">
        <w:r w:rsidRPr="00A75169">
          <w:rPr>
            <w:rStyle w:val="Hipervnculo"/>
          </w:rPr>
          <w:t>https://portavoz.com.mx/2022/03/09/organismo-de-agua-de-tlalnepantla-acuerda-convenio-con-caem-para-subsanar-deuda/</w:t>
        </w:r>
      </w:hyperlink>
      <w:r>
        <w:t xml:space="preserve"> </w:t>
      </w:r>
    </w:p>
  </w:footnote>
  <w:footnote w:id="10">
    <w:p w14:paraId="3ED6E064" w14:textId="77777777" w:rsidR="0052484E" w:rsidRPr="00AA6F3E" w:rsidRDefault="0052484E">
      <w:pPr>
        <w:pStyle w:val="Textonotapie"/>
        <w:rPr>
          <w:lang w:val="es-MX"/>
        </w:rPr>
      </w:pPr>
      <w:r>
        <w:rPr>
          <w:rStyle w:val="Refdenotaalpie"/>
        </w:rPr>
        <w:footnoteRef/>
      </w:r>
      <w:r>
        <w:t xml:space="preserve"> </w:t>
      </w:r>
      <w:hyperlink r:id="rId2" w:history="1">
        <w:r>
          <w:rPr>
            <w:rStyle w:val="Hipervnculo"/>
          </w:rPr>
          <w:t>Acerca de la CAEM | Secretaría del Agua del Estado de México (edomex.gob.mx)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6E038" w14:textId="77777777" w:rsidR="0052484E" w:rsidRDefault="00326260">
    <w:pPr>
      <w:pStyle w:val="Encabezado"/>
    </w:pPr>
    <w:r>
      <w:rPr>
        <w:noProof/>
        <w:lang w:eastAsia="es-MX"/>
      </w:rPr>
      <w:pict w14:anchorId="3ED6E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CellMar>
        <w:left w:w="70" w:type="dxa"/>
        <w:right w:w="70" w:type="dxa"/>
      </w:tblCellMar>
      <w:tblLook w:val="04A0" w:firstRow="1" w:lastRow="0" w:firstColumn="1" w:lastColumn="0" w:noHBand="0" w:noVBand="1"/>
    </w:tblPr>
    <w:tblGrid>
      <w:gridCol w:w="2976"/>
      <w:gridCol w:w="4395"/>
    </w:tblGrid>
    <w:tr w:rsidR="0052484E" w14:paraId="3ED6E03B" w14:textId="77777777" w:rsidTr="0052484E">
      <w:trPr>
        <w:trHeight w:val="227"/>
      </w:trPr>
      <w:tc>
        <w:tcPr>
          <w:tcW w:w="2976" w:type="dxa"/>
          <w:vAlign w:val="center"/>
          <w:hideMark/>
        </w:tcPr>
        <w:p w14:paraId="3ED6E039" w14:textId="77777777" w:rsidR="0052484E" w:rsidRPr="00674A46" w:rsidRDefault="0052484E"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395" w:type="dxa"/>
          <w:vAlign w:val="center"/>
          <w:hideMark/>
        </w:tcPr>
        <w:p w14:paraId="3ED6E03A" w14:textId="77777777" w:rsidR="0052484E" w:rsidRPr="0052484E" w:rsidRDefault="0052484E" w:rsidP="0052484E">
          <w:pPr>
            <w:pStyle w:val="Encabezado"/>
            <w:tabs>
              <w:tab w:val="clear" w:pos="4419"/>
            </w:tabs>
            <w:rPr>
              <w:rFonts w:ascii="Palatino Linotype" w:hAnsi="Palatino Linotype"/>
              <w:sz w:val="22"/>
              <w:szCs w:val="22"/>
            </w:rPr>
          </w:pPr>
          <w:r w:rsidRPr="0052484E">
            <w:rPr>
              <w:rFonts w:ascii="Palatino Linotype" w:eastAsia="MS Mincho" w:hAnsi="Palatino Linotype" w:cs="Times New Roman"/>
              <w:sz w:val="22"/>
              <w:szCs w:val="22"/>
            </w:rPr>
            <w:t>06833/INFOEM/IP/RR/2022</w:t>
          </w:r>
          <w:r>
            <w:rPr>
              <w:rFonts w:ascii="Palatino Linotype" w:eastAsia="MS Mincho" w:hAnsi="Palatino Linotype" w:cs="Times New Roman"/>
              <w:sz w:val="22"/>
              <w:szCs w:val="22"/>
            </w:rPr>
            <w:t xml:space="preserve"> y A</w:t>
          </w:r>
          <w:r w:rsidRPr="0052484E">
            <w:rPr>
              <w:rFonts w:ascii="Palatino Linotype" w:eastAsia="MS Mincho" w:hAnsi="Palatino Linotype" w:cs="Times New Roman"/>
              <w:sz w:val="22"/>
              <w:szCs w:val="22"/>
            </w:rPr>
            <w:t>cumulado</w:t>
          </w:r>
        </w:p>
      </w:tc>
    </w:tr>
    <w:tr w:rsidR="0052484E" w14:paraId="3ED6E03E" w14:textId="77777777" w:rsidTr="0052484E">
      <w:trPr>
        <w:trHeight w:val="242"/>
      </w:trPr>
      <w:tc>
        <w:tcPr>
          <w:tcW w:w="2976" w:type="dxa"/>
          <w:vAlign w:val="center"/>
          <w:hideMark/>
        </w:tcPr>
        <w:p w14:paraId="3ED6E03C" w14:textId="77777777" w:rsidR="0052484E" w:rsidRPr="00674A46" w:rsidRDefault="0052484E"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395" w:type="dxa"/>
          <w:vAlign w:val="center"/>
          <w:hideMark/>
        </w:tcPr>
        <w:p w14:paraId="3ED6E03D" w14:textId="77777777" w:rsidR="0052484E" w:rsidRPr="0052484E" w:rsidRDefault="0052484E" w:rsidP="0052484E">
          <w:pPr>
            <w:pStyle w:val="Encabezado"/>
            <w:tabs>
              <w:tab w:val="clear" w:pos="4419"/>
            </w:tabs>
            <w:jc w:val="both"/>
            <w:rPr>
              <w:rFonts w:ascii="Palatino Linotype" w:hAnsi="Palatino Linotype"/>
              <w:bCs/>
              <w:color w:val="000000"/>
              <w:sz w:val="22"/>
              <w:szCs w:val="22"/>
            </w:rPr>
          </w:pPr>
          <w:r w:rsidRPr="0052484E">
            <w:rPr>
              <w:rFonts w:ascii="Palatino Linotype" w:hAnsi="Palatino Linotype"/>
              <w:bCs/>
              <w:color w:val="000000"/>
              <w:sz w:val="22"/>
              <w:szCs w:val="22"/>
            </w:rPr>
            <w:t>Comisión del Agua del Estado de México</w:t>
          </w:r>
        </w:p>
      </w:tc>
    </w:tr>
    <w:tr w:rsidR="0052484E" w14:paraId="3ED6E041" w14:textId="77777777" w:rsidTr="0052484E">
      <w:trPr>
        <w:trHeight w:val="342"/>
      </w:trPr>
      <w:tc>
        <w:tcPr>
          <w:tcW w:w="2976" w:type="dxa"/>
          <w:vAlign w:val="center"/>
          <w:hideMark/>
        </w:tcPr>
        <w:p w14:paraId="3ED6E03F" w14:textId="77777777" w:rsidR="0052484E" w:rsidRPr="00674A46" w:rsidRDefault="0052484E"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395" w:type="dxa"/>
          <w:vAlign w:val="center"/>
          <w:hideMark/>
        </w:tcPr>
        <w:p w14:paraId="3ED6E040" w14:textId="77777777" w:rsidR="0052484E" w:rsidRPr="0052484E" w:rsidRDefault="0052484E" w:rsidP="0052484E">
          <w:pPr>
            <w:pStyle w:val="Encabezado"/>
            <w:tabs>
              <w:tab w:val="clear" w:pos="4419"/>
            </w:tabs>
            <w:rPr>
              <w:rFonts w:ascii="Palatino Linotype" w:hAnsi="Palatino Linotype"/>
              <w:sz w:val="22"/>
              <w:szCs w:val="22"/>
            </w:rPr>
          </w:pPr>
          <w:r w:rsidRPr="0052484E">
            <w:rPr>
              <w:rFonts w:ascii="Palatino Linotype" w:hAnsi="Palatino Linotype"/>
              <w:sz w:val="22"/>
              <w:szCs w:val="22"/>
            </w:rPr>
            <w:t>María del Rosario Mejía Ayala</w:t>
          </w:r>
        </w:p>
      </w:tc>
    </w:tr>
  </w:tbl>
  <w:p w14:paraId="3ED6E042" w14:textId="77777777" w:rsidR="0052484E" w:rsidRPr="00AE046A" w:rsidRDefault="00326260" w:rsidP="003B7751">
    <w:pPr>
      <w:pStyle w:val="Encabezado"/>
      <w:tabs>
        <w:tab w:val="clear" w:pos="4419"/>
        <w:tab w:val="clear" w:pos="8838"/>
        <w:tab w:val="left" w:pos="6005"/>
      </w:tabs>
      <w:rPr>
        <w:sz w:val="14"/>
      </w:rPr>
    </w:pPr>
    <w:r>
      <w:rPr>
        <w:noProof/>
        <w:sz w:val="14"/>
        <w:lang w:eastAsia="es-MX"/>
      </w:rPr>
      <w:pict w14:anchorId="3ED6E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90" w:type="dxa"/>
      <w:tblInd w:w="2835" w:type="dxa"/>
      <w:tblCellMar>
        <w:left w:w="70" w:type="dxa"/>
        <w:right w:w="70" w:type="dxa"/>
      </w:tblCellMar>
      <w:tblLook w:val="04A0" w:firstRow="1" w:lastRow="0" w:firstColumn="1" w:lastColumn="0" w:noHBand="0" w:noVBand="1"/>
    </w:tblPr>
    <w:tblGrid>
      <w:gridCol w:w="2977"/>
      <w:gridCol w:w="4253"/>
      <w:gridCol w:w="160"/>
    </w:tblGrid>
    <w:tr w:rsidR="0052484E" w14:paraId="3ED6E048" w14:textId="77777777" w:rsidTr="0052484E">
      <w:trPr>
        <w:trHeight w:val="227"/>
      </w:trPr>
      <w:tc>
        <w:tcPr>
          <w:tcW w:w="2977" w:type="dxa"/>
          <w:vAlign w:val="center"/>
          <w:hideMark/>
        </w:tcPr>
        <w:p w14:paraId="3ED6E045" w14:textId="77777777" w:rsidR="0052484E" w:rsidRPr="00674A46" w:rsidRDefault="0052484E"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253" w:type="dxa"/>
          <w:vAlign w:val="center"/>
          <w:hideMark/>
        </w:tcPr>
        <w:p w14:paraId="3ED6E046" w14:textId="77777777" w:rsidR="0052484E" w:rsidRPr="0052484E" w:rsidRDefault="0052484E" w:rsidP="008A699B">
          <w:pPr>
            <w:pStyle w:val="Encabezado"/>
            <w:rPr>
              <w:rFonts w:ascii="Palatino Linotype" w:hAnsi="Palatino Linotype"/>
              <w:sz w:val="22"/>
              <w:szCs w:val="22"/>
            </w:rPr>
          </w:pPr>
          <w:r w:rsidRPr="0052484E">
            <w:rPr>
              <w:rFonts w:ascii="Palatino Linotype" w:hAnsi="Palatino Linotype"/>
              <w:sz w:val="22"/>
              <w:szCs w:val="22"/>
            </w:rPr>
            <w:t xml:space="preserve"> 06833/INFOEM/IP/RR/2022</w:t>
          </w:r>
          <w:r>
            <w:rPr>
              <w:rFonts w:ascii="Palatino Linotype" w:hAnsi="Palatino Linotype"/>
              <w:sz w:val="22"/>
              <w:szCs w:val="22"/>
            </w:rPr>
            <w:t xml:space="preserve"> y A</w:t>
          </w:r>
          <w:r w:rsidRPr="0052484E">
            <w:rPr>
              <w:rFonts w:ascii="Palatino Linotype" w:hAnsi="Palatino Linotype"/>
              <w:sz w:val="22"/>
              <w:szCs w:val="22"/>
            </w:rPr>
            <w:t>cumulado</w:t>
          </w:r>
        </w:p>
      </w:tc>
      <w:tc>
        <w:tcPr>
          <w:tcW w:w="160" w:type="dxa"/>
        </w:tcPr>
        <w:p w14:paraId="3ED6E047" w14:textId="77777777" w:rsidR="0052484E" w:rsidRPr="00E75601" w:rsidRDefault="0052484E" w:rsidP="008A699B">
          <w:pPr>
            <w:pStyle w:val="Encabezado"/>
            <w:rPr>
              <w:rFonts w:ascii="Palatino Linotype" w:hAnsi="Palatino Linotype"/>
              <w:b/>
              <w:sz w:val="22"/>
              <w:szCs w:val="22"/>
            </w:rPr>
          </w:pPr>
        </w:p>
      </w:tc>
    </w:tr>
    <w:tr w:rsidR="0052484E" w14:paraId="3ED6E04C" w14:textId="77777777" w:rsidTr="0052484E">
      <w:trPr>
        <w:trHeight w:val="242"/>
      </w:trPr>
      <w:tc>
        <w:tcPr>
          <w:tcW w:w="2977" w:type="dxa"/>
          <w:vAlign w:val="center"/>
          <w:hideMark/>
        </w:tcPr>
        <w:p w14:paraId="3ED6E049" w14:textId="77777777" w:rsidR="0052484E" w:rsidRPr="00674A46" w:rsidRDefault="0052484E" w:rsidP="009F09BC">
          <w:pPr>
            <w:jc w:val="right"/>
            <w:rPr>
              <w:rFonts w:ascii="Palatino Linotype" w:hAnsi="Palatino Linotype"/>
              <w:b/>
              <w:sz w:val="22"/>
              <w:szCs w:val="22"/>
            </w:rPr>
          </w:pPr>
          <w:r w:rsidRPr="00674A46">
            <w:rPr>
              <w:rFonts w:ascii="Palatino Linotype" w:hAnsi="Palatino Linotype"/>
              <w:b/>
              <w:sz w:val="22"/>
              <w:szCs w:val="22"/>
            </w:rPr>
            <w:t>Recurrente:</w:t>
          </w:r>
          <w:r>
            <w:rPr>
              <w:rFonts w:ascii="Palatino Linotype" w:hAnsi="Palatino Linotype"/>
              <w:b/>
              <w:sz w:val="22"/>
              <w:szCs w:val="22"/>
            </w:rPr>
            <w:t xml:space="preserve">             </w:t>
          </w:r>
        </w:p>
      </w:tc>
      <w:tc>
        <w:tcPr>
          <w:tcW w:w="4253" w:type="dxa"/>
          <w:hideMark/>
        </w:tcPr>
        <w:p w14:paraId="3ED6E04A" w14:textId="6B480576" w:rsidR="0052484E" w:rsidRPr="0052484E" w:rsidRDefault="000A303A" w:rsidP="009F09BC">
          <w:pPr>
            <w:pStyle w:val="Encabezado"/>
            <w:tabs>
              <w:tab w:val="left" w:pos="521"/>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c>
        <w:tcPr>
          <w:tcW w:w="160" w:type="dxa"/>
        </w:tcPr>
        <w:p w14:paraId="3ED6E04B" w14:textId="77777777" w:rsidR="0052484E" w:rsidRPr="00B75F20" w:rsidRDefault="0052484E" w:rsidP="009F09BC">
          <w:pPr>
            <w:pStyle w:val="Encabezado"/>
            <w:tabs>
              <w:tab w:val="left" w:pos="521"/>
            </w:tabs>
            <w:rPr>
              <w:rFonts w:ascii="Palatino Linotype" w:hAnsi="Palatino Linotype"/>
              <w:b/>
              <w:sz w:val="22"/>
              <w:szCs w:val="22"/>
            </w:rPr>
          </w:pPr>
        </w:p>
      </w:tc>
    </w:tr>
    <w:tr w:rsidR="0052484E" w14:paraId="3ED6E050" w14:textId="77777777" w:rsidTr="0052484E">
      <w:trPr>
        <w:trHeight w:val="342"/>
      </w:trPr>
      <w:tc>
        <w:tcPr>
          <w:tcW w:w="2977" w:type="dxa"/>
          <w:vAlign w:val="center"/>
        </w:tcPr>
        <w:p w14:paraId="3ED6E04D" w14:textId="77777777" w:rsidR="0052484E" w:rsidRPr="00674A46" w:rsidRDefault="0052484E"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4253" w:type="dxa"/>
          <w:vAlign w:val="center"/>
        </w:tcPr>
        <w:p w14:paraId="3ED6E04E" w14:textId="77777777" w:rsidR="0052484E" w:rsidRPr="0052484E" w:rsidRDefault="0052484E" w:rsidP="00C24F99">
          <w:pPr>
            <w:pStyle w:val="Encabezado"/>
            <w:jc w:val="both"/>
            <w:rPr>
              <w:rFonts w:ascii="Palatino Linotype" w:hAnsi="Palatino Linotype"/>
              <w:sz w:val="22"/>
              <w:szCs w:val="22"/>
            </w:rPr>
          </w:pPr>
          <w:r w:rsidRPr="0052484E">
            <w:rPr>
              <w:rFonts w:ascii="Palatino Linotype" w:hAnsi="Palatino Linotype"/>
              <w:sz w:val="22"/>
              <w:szCs w:val="22"/>
            </w:rPr>
            <w:t>Comisión del Agua del Estado de México</w:t>
          </w:r>
        </w:p>
      </w:tc>
      <w:tc>
        <w:tcPr>
          <w:tcW w:w="160" w:type="dxa"/>
        </w:tcPr>
        <w:p w14:paraId="3ED6E04F" w14:textId="77777777" w:rsidR="0052484E" w:rsidRPr="00C24F99" w:rsidRDefault="0052484E" w:rsidP="00C24F99">
          <w:pPr>
            <w:pStyle w:val="Encabezado"/>
            <w:jc w:val="both"/>
            <w:rPr>
              <w:rFonts w:ascii="Palatino Linotype" w:hAnsi="Palatino Linotype"/>
              <w:b/>
              <w:sz w:val="22"/>
              <w:szCs w:val="22"/>
            </w:rPr>
          </w:pPr>
        </w:p>
      </w:tc>
    </w:tr>
    <w:tr w:rsidR="0052484E" w14:paraId="3ED6E054" w14:textId="77777777" w:rsidTr="0052484E">
      <w:trPr>
        <w:trHeight w:val="342"/>
      </w:trPr>
      <w:tc>
        <w:tcPr>
          <w:tcW w:w="2977" w:type="dxa"/>
          <w:vAlign w:val="center"/>
        </w:tcPr>
        <w:p w14:paraId="3ED6E051" w14:textId="77777777" w:rsidR="0052484E" w:rsidRPr="00674A46" w:rsidRDefault="0052484E"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253" w:type="dxa"/>
          <w:vAlign w:val="center"/>
        </w:tcPr>
        <w:p w14:paraId="3ED6E052" w14:textId="77777777" w:rsidR="0052484E" w:rsidRPr="0052484E" w:rsidRDefault="0052484E" w:rsidP="009F09BC">
          <w:pPr>
            <w:pStyle w:val="Encabezado"/>
            <w:rPr>
              <w:rFonts w:ascii="Palatino Linotype" w:hAnsi="Palatino Linotype"/>
              <w:sz w:val="22"/>
              <w:szCs w:val="22"/>
            </w:rPr>
          </w:pPr>
          <w:r w:rsidRPr="0052484E">
            <w:rPr>
              <w:rFonts w:ascii="Palatino Linotype" w:hAnsi="Palatino Linotype"/>
              <w:sz w:val="22"/>
              <w:szCs w:val="22"/>
            </w:rPr>
            <w:t>María del Rosario Mejía Ayala</w:t>
          </w:r>
        </w:p>
      </w:tc>
      <w:tc>
        <w:tcPr>
          <w:tcW w:w="160" w:type="dxa"/>
        </w:tcPr>
        <w:p w14:paraId="3ED6E053" w14:textId="77777777" w:rsidR="0052484E" w:rsidRDefault="0052484E" w:rsidP="009F09BC">
          <w:pPr>
            <w:pStyle w:val="Encabezado"/>
            <w:rPr>
              <w:rFonts w:ascii="Palatino Linotype" w:hAnsi="Palatino Linotype"/>
              <w:b/>
              <w:sz w:val="21"/>
              <w:szCs w:val="21"/>
            </w:rPr>
          </w:pPr>
        </w:p>
      </w:tc>
    </w:tr>
  </w:tbl>
  <w:p w14:paraId="3ED6E055" w14:textId="77777777" w:rsidR="0052484E" w:rsidRPr="00C222C0" w:rsidRDefault="00326260">
    <w:pPr>
      <w:pStyle w:val="Encabezado"/>
      <w:rPr>
        <w:sz w:val="16"/>
      </w:rPr>
    </w:pPr>
    <w:r>
      <w:rPr>
        <w:noProof/>
        <w:sz w:val="16"/>
        <w:lang w:eastAsia="es-MX"/>
      </w:rPr>
      <w:pict w14:anchorId="3ED6E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1DCD"/>
    <w:multiLevelType w:val="hybridMultilevel"/>
    <w:tmpl w:val="CD246B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A2242B"/>
    <w:multiLevelType w:val="hybridMultilevel"/>
    <w:tmpl w:val="DEC24FA4"/>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B8ECC18E">
      <w:start w:val="1"/>
      <w:numFmt w:val="upperRoman"/>
      <w:lvlText w:val="%4."/>
      <w:lvlJc w:val="righ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567CF"/>
    <w:multiLevelType w:val="hybridMultilevel"/>
    <w:tmpl w:val="6FC0782C"/>
    <w:lvl w:ilvl="0" w:tplc="4D728C0C">
      <w:start w:val="5"/>
      <w:numFmt w:val="bullet"/>
      <w:lvlText w:val="-"/>
      <w:lvlJc w:val="left"/>
      <w:pPr>
        <w:ind w:left="1287" w:hanging="360"/>
      </w:pPr>
      <w:rPr>
        <w:rFonts w:ascii="Calibri" w:eastAsiaTheme="minorHAnsi" w:hAnsi="Calibri" w:cs="Calibri"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4317490"/>
    <w:multiLevelType w:val="hybridMultilevel"/>
    <w:tmpl w:val="66DA59C0"/>
    <w:lvl w:ilvl="0" w:tplc="F5C4018E">
      <w:start w:val="1"/>
      <w:numFmt w:val="decimal"/>
      <w:lvlText w:val="%1."/>
      <w:lvlJc w:val="left"/>
      <w:pPr>
        <w:ind w:left="2345"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9606EE"/>
    <w:multiLevelType w:val="hybridMultilevel"/>
    <w:tmpl w:val="26C24C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4EDC225B"/>
    <w:multiLevelType w:val="hybridMultilevel"/>
    <w:tmpl w:val="4DF05240"/>
    <w:lvl w:ilvl="0" w:tplc="4D728C0C">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A623E7"/>
    <w:multiLevelType w:val="hybridMultilevel"/>
    <w:tmpl w:val="F8EC0A0E"/>
    <w:lvl w:ilvl="0" w:tplc="4D728C0C">
      <w:start w:val="5"/>
      <w:numFmt w:val="bullet"/>
      <w:lvlText w:val="-"/>
      <w:lvlJc w:val="left"/>
      <w:pPr>
        <w:ind w:left="1287" w:hanging="360"/>
      </w:pPr>
      <w:rPr>
        <w:rFonts w:ascii="Calibri" w:eastAsiaTheme="minorHAnsi" w:hAnsi="Calibri" w:cs="Calibri"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5D751274"/>
    <w:multiLevelType w:val="hybridMultilevel"/>
    <w:tmpl w:val="F0244882"/>
    <w:lvl w:ilvl="0" w:tplc="7CD46318">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6DAC34E8"/>
    <w:multiLevelType w:val="hybridMultilevel"/>
    <w:tmpl w:val="B6E2A3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1B33C42"/>
    <w:multiLevelType w:val="hybridMultilevel"/>
    <w:tmpl w:val="E8ACC3CE"/>
    <w:lvl w:ilvl="0" w:tplc="93BADC42">
      <w:numFmt w:val="bullet"/>
      <w:lvlText w:val="-"/>
      <w:lvlJc w:val="left"/>
      <w:pPr>
        <w:ind w:left="2345" w:hanging="360"/>
      </w:pPr>
      <w:rPr>
        <w:rFonts w:ascii="Palatino Linotype" w:eastAsiaTheme="minorEastAsia" w:hAnsi="Palatino Linotype" w:cs="Arial" w:hint="default"/>
      </w:rPr>
    </w:lvl>
    <w:lvl w:ilvl="1" w:tplc="080A0003" w:tentative="1">
      <w:start w:val="1"/>
      <w:numFmt w:val="bullet"/>
      <w:lvlText w:val="o"/>
      <w:lvlJc w:val="left"/>
      <w:pPr>
        <w:ind w:left="3065" w:hanging="360"/>
      </w:pPr>
      <w:rPr>
        <w:rFonts w:ascii="Courier New" w:hAnsi="Courier New" w:cs="Courier New" w:hint="default"/>
      </w:rPr>
    </w:lvl>
    <w:lvl w:ilvl="2" w:tplc="080A0005" w:tentative="1">
      <w:start w:val="1"/>
      <w:numFmt w:val="bullet"/>
      <w:lvlText w:val=""/>
      <w:lvlJc w:val="left"/>
      <w:pPr>
        <w:ind w:left="3785" w:hanging="360"/>
      </w:pPr>
      <w:rPr>
        <w:rFonts w:ascii="Wingdings" w:hAnsi="Wingdings" w:hint="default"/>
      </w:rPr>
    </w:lvl>
    <w:lvl w:ilvl="3" w:tplc="080A0001" w:tentative="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11"/>
  </w:num>
  <w:num w:numId="6">
    <w:abstractNumId w:val="6"/>
  </w:num>
  <w:num w:numId="7">
    <w:abstractNumId w:val="8"/>
  </w:num>
  <w:num w:numId="8">
    <w:abstractNumId w:val="10"/>
  </w:num>
  <w:num w:numId="9">
    <w:abstractNumId w:val="9"/>
  </w:num>
  <w:num w:numId="10">
    <w:abstractNumId w:val="7"/>
  </w:num>
  <w:num w:numId="11">
    <w:abstractNumId w:val="4"/>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0706C"/>
    <w:rsid w:val="0000717E"/>
    <w:rsid w:val="00010C43"/>
    <w:rsid w:val="0001674C"/>
    <w:rsid w:val="00020780"/>
    <w:rsid w:val="00022949"/>
    <w:rsid w:val="0002536C"/>
    <w:rsid w:val="000264EC"/>
    <w:rsid w:val="00027D2B"/>
    <w:rsid w:val="00030FBC"/>
    <w:rsid w:val="00033640"/>
    <w:rsid w:val="000336C8"/>
    <w:rsid w:val="000373F6"/>
    <w:rsid w:val="00051287"/>
    <w:rsid w:val="0006402E"/>
    <w:rsid w:val="000670DF"/>
    <w:rsid w:val="0007265C"/>
    <w:rsid w:val="000727ED"/>
    <w:rsid w:val="00075BAD"/>
    <w:rsid w:val="00081CFC"/>
    <w:rsid w:val="0008243D"/>
    <w:rsid w:val="00084977"/>
    <w:rsid w:val="0008564D"/>
    <w:rsid w:val="00086C25"/>
    <w:rsid w:val="00091C97"/>
    <w:rsid w:val="000A2DCE"/>
    <w:rsid w:val="000A303A"/>
    <w:rsid w:val="000D1FB2"/>
    <w:rsid w:val="000D3059"/>
    <w:rsid w:val="000E1A02"/>
    <w:rsid w:val="000E23CD"/>
    <w:rsid w:val="000E4891"/>
    <w:rsid w:val="000E4C04"/>
    <w:rsid w:val="000E69D2"/>
    <w:rsid w:val="000F6E9A"/>
    <w:rsid w:val="001008FC"/>
    <w:rsid w:val="001073E0"/>
    <w:rsid w:val="001106A1"/>
    <w:rsid w:val="00114502"/>
    <w:rsid w:val="001215C8"/>
    <w:rsid w:val="001352F5"/>
    <w:rsid w:val="00136B9B"/>
    <w:rsid w:val="00137800"/>
    <w:rsid w:val="0014343C"/>
    <w:rsid w:val="00143808"/>
    <w:rsid w:val="001479F0"/>
    <w:rsid w:val="00162232"/>
    <w:rsid w:val="00182DC5"/>
    <w:rsid w:val="00183F65"/>
    <w:rsid w:val="00187447"/>
    <w:rsid w:val="001925FF"/>
    <w:rsid w:val="0019622A"/>
    <w:rsid w:val="001A18E7"/>
    <w:rsid w:val="001A4AD2"/>
    <w:rsid w:val="001A61E4"/>
    <w:rsid w:val="001B2BA2"/>
    <w:rsid w:val="001B33D2"/>
    <w:rsid w:val="001C2A99"/>
    <w:rsid w:val="001C4290"/>
    <w:rsid w:val="001C5CBB"/>
    <w:rsid w:val="001D23C1"/>
    <w:rsid w:val="001D373F"/>
    <w:rsid w:val="001D3DA4"/>
    <w:rsid w:val="001D5404"/>
    <w:rsid w:val="001D6F6D"/>
    <w:rsid w:val="001E25E6"/>
    <w:rsid w:val="001E5ED8"/>
    <w:rsid w:val="001E6398"/>
    <w:rsid w:val="001F0201"/>
    <w:rsid w:val="002073D4"/>
    <w:rsid w:val="00223C06"/>
    <w:rsid w:val="00230006"/>
    <w:rsid w:val="0023088D"/>
    <w:rsid w:val="00246A14"/>
    <w:rsid w:val="00246B60"/>
    <w:rsid w:val="00254644"/>
    <w:rsid w:val="002706C6"/>
    <w:rsid w:val="00271B62"/>
    <w:rsid w:val="00272CA2"/>
    <w:rsid w:val="00277FAC"/>
    <w:rsid w:val="0028260C"/>
    <w:rsid w:val="002901F4"/>
    <w:rsid w:val="00291500"/>
    <w:rsid w:val="002967EB"/>
    <w:rsid w:val="002A1A69"/>
    <w:rsid w:val="002A51CD"/>
    <w:rsid w:val="002A6FF9"/>
    <w:rsid w:val="002A7F6E"/>
    <w:rsid w:val="002B2303"/>
    <w:rsid w:val="002B7FDE"/>
    <w:rsid w:val="002C0D3C"/>
    <w:rsid w:val="002C4997"/>
    <w:rsid w:val="002C4F87"/>
    <w:rsid w:val="002C7545"/>
    <w:rsid w:val="002E3044"/>
    <w:rsid w:val="002F0D84"/>
    <w:rsid w:val="0030094A"/>
    <w:rsid w:val="00307239"/>
    <w:rsid w:val="00310233"/>
    <w:rsid w:val="0031137E"/>
    <w:rsid w:val="00312281"/>
    <w:rsid w:val="00316ACD"/>
    <w:rsid w:val="00323FFD"/>
    <w:rsid w:val="00326260"/>
    <w:rsid w:val="00327D3C"/>
    <w:rsid w:val="0033684B"/>
    <w:rsid w:val="003416EA"/>
    <w:rsid w:val="003437D9"/>
    <w:rsid w:val="003522EE"/>
    <w:rsid w:val="00353F1D"/>
    <w:rsid w:val="00361681"/>
    <w:rsid w:val="003713EE"/>
    <w:rsid w:val="003744A4"/>
    <w:rsid w:val="003800B3"/>
    <w:rsid w:val="003833B3"/>
    <w:rsid w:val="0039787B"/>
    <w:rsid w:val="003A15C8"/>
    <w:rsid w:val="003A7AF2"/>
    <w:rsid w:val="003B765A"/>
    <w:rsid w:val="003B7751"/>
    <w:rsid w:val="003C13F1"/>
    <w:rsid w:val="003C1FDD"/>
    <w:rsid w:val="003C5382"/>
    <w:rsid w:val="003D1985"/>
    <w:rsid w:val="003E66D2"/>
    <w:rsid w:val="00402466"/>
    <w:rsid w:val="00403C65"/>
    <w:rsid w:val="004063AC"/>
    <w:rsid w:val="00407FDA"/>
    <w:rsid w:val="004118FA"/>
    <w:rsid w:val="004128CF"/>
    <w:rsid w:val="00414586"/>
    <w:rsid w:val="0041753F"/>
    <w:rsid w:val="00421E88"/>
    <w:rsid w:val="00425842"/>
    <w:rsid w:val="0043454B"/>
    <w:rsid w:val="00437672"/>
    <w:rsid w:val="004500F8"/>
    <w:rsid w:val="004525CB"/>
    <w:rsid w:val="00452F61"/>
    <w:rsid w:val="00456CFF"/>
    <w:rsid w:val="0046395B"/>
    <w:rsid w:val="00484A85"/>
    <w:rsid w:val="00487F02"/>
    <w:rsid w:val="00494506"/>
    <w:rsid w:val="004A18CD"/>
    <w:rsid w:val="004A4223"/>
    <w:rsid w:val="004A6EA2"/>
    <w:rsid w:val="004B2C98"/>
    <w:rsid w:val="004C01BE"/>
    <w:rsid w:val="004C139A"/>
    <w:rsid w:val="004C2E9E"/>
    <w:rsid w:val="004C4315"/>
    <w:rsid w:val="004C51FC"/>
    <w:rsid w:val="004D1286"/>
    <w:rsid w:val="004D32FB"/>
    <w:rsid w:val="004E0020"/>
    <w:rsid w:val="004E073C"/>
    <w:rsid w:val="004E28B7"/>
    <w:rsid w:val="004E4EE6"/>
    <w:rsid w:val="004E5DFD"/>
    <w:rsid w:val="004E6CE4"/>
    <w:rsid w:val="004F34D1"/>
    <w:rsid w:val="004F7F48"/>
    <w:rsid w:val="00500A97"/>
    <w:rsid w:val="0050113C"/>
    <w:rsid w:val="00512E50"/>
    <w:rsid w:val="00517E33"/>
    <w:rsid w:val="0052484E"/>
    <w:rsid w:val="00533B0D"/>
    <w:rsid w:val="0053791F"/>
    <w:rsid w:val="005400C1"/>
    <w:rsid w:val="00541006"/>
    <w:rsid w:val="005432D0"/>
    <w:rsid w:val="005445F8"/>
    <w:rsid w:val="00546076"/>
    <w:rsid w:val="005463B7"/>
    <w:rsid w:val="00547ACE"/>
    <w:rsid w:val="005507B0"/>
    <w:rsid w:val="00554A21"/>
    <w:rsid w:val="00556E0A"/>
    <w:rsid w:val="00560869"/>
    <w:rsid w:val="00563F2E"/>
    <w:rsid w:val="0057514F"/>
    <w:rsid w:val="005A63AD"/>
    <w:rsid w:val="005B076D"/>
    <w:rsid w:val="005B0E4E"/>
    <w:rsid w:val="005B42DB"/>
    <w:rsid w:val="005B69A1"/>
    <w:rsid w:val="005C1F1A"/>
    <w:rsid w:val="005C5021"/>
    <w:rsid w:val="005D2F1C"/>
    <w:rsid w:val="005D4C57"/>
    <w:rsid w:val="005D5704"/>
    <w:rsid w:val="005E4764"/>
    <w:rsid w:val="005E484D"/>
    <w:rsid w:val="005F4DBF"/>
    <w:rsid w:val="005F6FBA"/>
    <w:rsid w:val="00614B85"/>
    <w:rsid w:val="0061687F"/>
    <w:rsid w:val="00624A7B"/>
    <w:rsid w:val="00626677"/>
    <w:rsid w:val="00626AC3"/>
    <w:rsid w:val="00626DD5"/>
    <w:rsid w:val="006274F7"/>
    <w:rsid w:val="00634F17"/>
    <w:rsid w:val="00636949"/>
    <w:rsid w:val="006475BF"/>
    <w:rsid w:val="00647F7C"/>
    <w:rsid w:val="00657639"/>
    <w:rsid w:val="00666016"/>
    <w:rsid w:val="0067366F"/>
    <w:rsid w:val="00681C08"/>
    <w:rsid w:val="00684523"/>
    <w:rsid w:val="00697B2E"/>
    <w:rsid w:val="006A04B6"/>
    <w:rsid w:val="006A3AEA"/>
    <w:rsid w:val="006A6390"/>
    <w:rsid w:val="006A78FA"/>
    <w:rsid w:val="006D15D0"/>
    <w:rsid w:val="006D5CF0"/>
    <w:rsid w:val="006D6CC1"/>
    <w:rsid w:val="006E636C"/>
    <w:rsid w:val="006E7397"/>
    <w:rsid w:val="006E7C94"/>
    <w:rsid w:val="006F3598"/>
    <w:rsid w:val="006F3EF7"/>
    <w:rsid w:val="00705EFD"/>
    <w:rsid w:val="0070751E"/>
    <w:rsid w:val="00711062"/>
    <w:rsid w:val="00711072"/>
    <w:rsid w:val="00714F01"/>
    <w:rsid w:val="00716BCA"/>
    <w:rsid w:val="007173B6"/>
    <w:rsid w:val="00720371"/>
    <w:rsid w:val="0072532C"/>
    <w:rsid w:val="00725760"/>
    <w:rsid w:val="0073654B"/>
    <w:rsid w:val="007414B0"/>
    <w:rsid w:val="00742823"/>
    <w:rsid w:val="00751B3D"/>
    <w:rsid w:val="007617FE"/>
    <w:rsid w:val="00775EB2"/>
    <w:rsid w:val="00782A12"/>
    <w:rsid w:val="007851DB"/>
    <w:rsid w:val="00787CF2"/>
    <w:rsid w:val="00790765"/>
    <w:rsid w:val="007A6A1A"/>
    <w:rsid w:val="007B34D8"/>
    <w:rsid w:val="007D2D68"/>
    <w:rsid w:val="007F6374"/>
    <w:rsid w:val="00821662"/>
    <w:rsid w:val="00822964"/>
    <w:rsid w:val="00822A22"/>
    <w:rsid w:val="008245C7"/>
    <w:rsid w:val="008250AC"/>
    <w:rsid w:val="00825F6A"/>
    <w:rsid w:val="0082764D"/>
    <w:rsid w:val="00851406"/>
    <w:rsid w:val="008526F4"/>
    <w:rsid w:val="00853E99"/>
    <w:rsid w:val="008563C8"/>
    <w:rsid w:val="008573BF"/>
    <w:rsid w:val="0086368A"/>
    <w:rsid w:val="0086792A"/>
    <w:rsid w:val="00873EB6"/>
    <w:rsid w:val="008763A3"/>
    <w:rsid w:val="008765B4"/>
    <w:rsid w:val="00892A64"/>
    <w:rsid w:val="00894CEE"/>
    <w:rsid w:val="008A4C4E"/>
    <w:rsid w:val="008A699B"/>
    <w:rsid w:val="008B0637"/>
    <w:rsid w:val="008B2D1D"/>
    <w:rsid w:val="008B4FFD"/>
    <w:rsid w:val="008C0BD6"/>
    <w:rsid w:val="008C1ED7"/>
    <w:rsid w:val="008C54F9"/>
    <w:rsid w:val="008C6E89"/>
    <w:rsid w:val="008E330F"/>
    <w:rsid w:val="008E6050"/>
    <w:rsid w:val="008E6574"/>
    <w:rsid w:val="008F6D18"/>
    <w:rsid w:val="00911A75"/>
    <w:rsid w:val="009126F1"/>
    <w:rsid w:val="00917593"/>
    <w:rsid w:val="009175F8"/>
    <w:rsid w:val="009335F9"/>
    <w:rsid w:val="009441BB"/>
    <w:rsid w:val="00945135"/>
    <w:rsid w:val="0094577B"/>
    <w:rsid w:val="00945981"/>
    <w:rsid w:val="00945983"/>
    <w:rsid w:val="00947FF2"/>
    <w:rsid w:val="0095109D"/>
    <w:rsid w:val="0096600C"/>
    <w:rsid w:val="009772CD"/>
    <w:rsid w:val="00984823"/>
    <w:rsid w:val="00984E7E"/>
    <w:rsid w:val="00996E33"/>
    <w:rsid w:val="009973C8"/>
    <w:rsid w:val="009A02A3"/>
    <w:rsid w:val="009A06F9"/>
    <w:rsid w:val="009A2251"/>
    <w:rsid w:val="009B1DE7"/>
    <w:rsid w:val="009B5CFD"/>
    <w:rsid w:val="009C2DD5"/>
    <w:rsid w:val="009D2418"/>
    <w:rsid w:val="009D5A32"/>
    <w:rsid w:val="009D670D"/>
    <w:rsid w:val="009E1BF2"/>
    <w:rsid w:val="009F09BC"/>
    <w:rsid w:val="009F676C"/>
    <w:rsid w:val="00A0444A"/>
    <w:rsid w:val="00A1447C"/>
    <w:rsid w:val="00A15D81"/>
    <w:rsid w:val="00A2001E"/>
    <w:rsid w:val="00A21BDF"/>
    <w:rsid w:val="00A227AF"/>
    <w:rsid w:val="00A23E82"/>
    <w:rsid w:val="00A34494"/>
    <w:rsid w:val="00A3613C"/>
    <w:rsid w:val="00A36167"/>
    <w:rsid w:val="00A363FF"/>
    <w:rsid w:val="00A36EE6"/>
    <w:rsid w:val="00A42EA5"/>
    <w:rsid w:val="00A47A70"/>
    <w:rsid w:val="00A550AA"/>
    <w:rsid w:val="00A626EB"/>
    <w:rsid w:val="00A723F1"/>
    <w:rsid w:val="00A7641E"/>
    <w:rsid w:val="00A8312B"/>
    <w:rsid w:val="00A847AE"/>
    <w:rsid w:val="00A86CCF"/>
    <w:rsid w:val="00AA6F3E"/>
    <w:rsid w:val="00AB2ADB"/>
    <w:rsid w:val="00AC6BE3"/>
    <w:rsid w:val="00AD316E"/>
    <w:rsid w:val="00AD57A8"/>
    <w:rsid w:val="00AD63B4"/>
    <w:rsid w:val="00AE018B"/>
    <w:rsid w:val="00AF2219"/>
    <w:rsid w:val="00AF4BBC"/>
    <w:rsid w:val="00AF4EB9"/>
    <w:rsid w:val="00B07BF8"/>
    <w:rsid w:val="00B1448F"/>
    <w:rsid w:val="00B3146F"/>
    <w:rsid w:val="00B33F8E"/>
    <w:rsid w:val="00B42C84"/>
    <w:rsid w:val="00B46C3F"/>
    <w:rsid w:val="00B47955"/>
    <w:rsid w:val="00B54047"/>
    <w:rsid w:val="00BA3473"/>
    <w:rsid w:val="00BA5A24"/>
    <w:rsid w:val="00BB1DE8"/>
    <w:rsid w:val="00BB2BCB"/>
    <w:rsid w:val="00BB53DB"/>
    <w:rsid w:val="00BB5E25"/>
    <w:rsid w:val="00BB62A7"/>
    <w:rsid w:val="00BD5F0C"/>
    <w:rsid w:val="00BE56F3"/>
    <w:rsid w:val="00BE7E83"/>
    <w:rsid w:val="00BF1D87"/>
    <w:rsid w:val="00BF3FB5"/>
    <w:rsid w:val="00BF7192"/>
    <w:rsid w:val="00C016C4"/>
    <w:rsid w:val="00C0715F"/>
    <w:rsid w:val="00C075A0"/>
    <w:rsid w:val="00C1011E"/>
    <w:rsid w:val="00C105CC"/>
    <w:rsid w:val="00C14F2A"/>
    <w:rsid w:val="00C21FAE"/>
    <w:rsid w:val="00C22D79"/>
    <w:rsid w:val="00C24F99"/>
    <w:rsid w:val="00C41B2B"/>
    <w:rsid w:val="00C5065B"/>
    <w:rsid w:val="00C54D99"/>
    <w:rsid w:val="00C62E91"/>
    <w:rsid w:val="00C65BC0"/>
    <w:rsid w:val="00C70567"/>
    <w:rsid w:val="00C712B1"/>
    <w:rsid w:val="00C74DA9"/>
    <w:rsid w:val="00C7606C"/>
    <w:rsid w:val="00C84B58"/>
    <w:rsid w:val="00C85E64"/>
    <w:rsid w:val="00C87396"/>
    <w:rsid w:val="00C90814"/>
    <w:rsid w:val="00C91F0F"/>
    <w:rsid w:val="00C92F76"/>
    <w:rsid w:val="00C960AF"/>
    <w:rsid w:val="00CA1063"/>
    <w:rsid w:val="00CA3A63"/>
    <w:rsid w:val="00CC0240"/>
    <w:rsid w:val="00CC04D7"/>
    <w:rsid w:val="00CC426E"/>
    <w:rsid w:val="00CC5B2F"/>
    <w:rsid w:val="00CC7FBF"/>
    <w:rsid w:val="00CD1743"/>
    <w:rsid w:val="00CE03EF"/>
    <w:rsid w:val="00CF0D2B"/>
    <w:rsid w:val="00CF1B6E"/>
    <w:rsid w:val="00CF78F0"/>
    <w:rsid w:val="00D021A5"/>
    <w:rsid w:val="00D16FC7"/>
    <w:rsid w:val="00D20A9F"/>
    <w:rsid w:val="00D21982"/>
    <w:rsid w:val="00D311E5"/>
    <w:rsid w:val="00D40176"/>
    <w:rsid w:val="00D4233D"/>
    <w:rsid w:val="00D434E1"/>
    <w:rsid w:val="00D47231"/>
    <w:rsid w:val="00D6224B"/>
    <w:rsid w:val="00D7443C"/>
    <w:rsid w:val="00D81329"/>
    <w:rsid w:val="00D82CE8"/>
    <w:rsid w:val="00D84DC6"/>
    <w:rsid w:val="00D95936"/>
    <w:rsid w:val="00DA561A"/>
    <w:rsid w:val="00DA6D37"/>
    <w:rsid w:val="00DB753F"/>
    <w:rsid w:val="00DD05A0"/>
    <w:rsid w:val="00DD38E5"/>
    <w:rsid w:val="00DD4238"/>
    <w:rsid w:val="00DE5C76"/>
    <w:rsid w:val="00DE6060"/>
    <w:rsid w:val="00DF15C7"/>
    <w:rsid w:val="00DF63DB"/>
    <w:rsid w:val="00E04D50"/>
    <w:rsid w:val="00E05CAB"/>
    <w:rsid w:val="00E1086F"/>
    <w:rsid w:val="00E118BA"/>
    <w:rsid w:val="00E11CE5"/>
    <w:rsid w:val="00E17429"/>
    <w:rsid w:val="00E22CDB"/>
    <w:rsid w:val="00E23E62"/>
    <w:rsid w:val="00E43FC8"/>
    <w:rsid w:val="00E46A8F"/>
    <w:rsid w:val="00E532FE"/>
    <w:rsid w:val="00E541E1"/>
    <w:rsid w:val="00E56172"/>
    <w:rsid w:val="00E5636B"/>
    <w:rsid w:val="00E566C9"/>
    <w:rsid w:val="00E61DA9"/>
    <w:rsid w:val="00E62209"/>
    <w:rsid w:val="00E67337"/>
    <w:rsid w:val="00E75601"/>
    <w:rsid w:val="00E819F3"/>
    <w:rsid w:val="00E92E04"/>
    <w:rsid w:val="00E9380C"/>
    <w:rsid w:val="00E97841"/>
    <w:rsid w:val="00ED1D6B"/>
    <w:rsid w:val="00ED3A35"/>
    <w:rsid w:val="00ED6E75"/>
    <w:rsid w:val="00EE08A7"/>
    <w:rsid w:val="00EE2521"/>
    <w:rsid w:val="00EF2426"/>
    <w:rsid w:val="00EF4A1A"/>
    <w:rsid w:val="00EF55A0"/>
    <w:rsid w:val="00F05D71"/>
    <w:rsid w:val="00F138CF"/>
    <w:rsid w:val="00F21597"/>
    <w:rsid w:val="00F24A04"/>
    <w:rsid w:val="00F338E9"/>
    <w:rsid w:val="00F35B0C"/>
    <w:rsid w:val="00F42ADB"/>
    <w:rsid w:val="00F51C4D"/>
    <w:rsid w:val="00F533F0"/>
    <w:rsid w:val="00F553BC"/>
    <w:rsid w:val="00F614F5"/>
    <w:rsid w:val="00F7371C"/>
    <w:rsid w:val="00F816B0"/>
    <w:rsid w:val="00F84C8C"/>
    <w:rsid w:val="00F90283"/>
    <w:rsid w:val="00F946B5"/>
    <w:rsid w:val="00FA15BA"/>
    <w:rsid w:val="00FA1813"/>
    <w:rsid w:val="00FA2071"/>
    <w:rsid w:val="00FA738B"/>
    <w:rsid w:val="00FC0A83"/>
    <w:rsid w:val="00FD1C85"/>
    <w:rsid w:val="00FD29CF"/>
    <w:rsid w:val="00FD2FA4"/>
    <w:rsid w:val="00FE33BE"/>
    <w:rsid w:val="00FE3FBE"/>
    <w:rsid w:val="00FE6761"/>
    <w:rsid w:val="00FF1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6DE4A"/>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62"/>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111">
    <w:name w:val="Tabla con cuadrícula2111"/>
    <w:basedOn w:val="Tablanormal"/>
    <w:next w:val="Tablaconcuadrcula"/>
    <w:uiPriority w:val="39"/>
    <w:rsid w:val="00C101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52484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2217">
      <w:bodyDiv w:val="1"/>
      <w:marLeft w:val="0"/>
      <w:marRight w:val="0"/>
      <w:marTop w:val="0"/>
      <w:marBottom w:val="0"/>
      <w:divBdr>
        <w:top w:val="none" w:sz="0" w:space="0" w:color="auto"/>
        <w:left w:val="none" w:sz="0" w:space="0" w:color="auto"/>
        <w:bottom w:val="none" w:sz="0" w:space="0" w:color="auto"/>
        <w:right w:val="none" w:sz="0" w:space="0" w:color="auto"/>
      </w:divBdr>
    </w:div>
    <w:div w:id="245116208">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39954076">
      <w:bodyDiv w:val="1"/>
      <w:marLeft w:val="0"/>
      <w:marRight w:val="0"/>
      <w:marTop w:val="0"/>
      <w:marBottom w:val="0"/>
      <w:divBdr>
        <w:top w:val="none" w:sz="0" w:space="0" w:color="auto"/>
        <w:left w:val="none" w:sz="0" w:space="0" w:color="auto"/>
        <w:bottom w:val="none" w:sz="0" w:space="0" w:color="auto"/>
        <w:right w:val="none" w:sz="0" w:space="0" w:color="auto"/>
      </w:divBdr>
    </w:div>
    <w:div w:id="646938105">
      <w:bodyDiv w:val="1"/>
      <w:marLeft w:val="0"/>
      <w:marRight w:val="0"/>
      <w:marTop w:val="0"/>
      <w:marBottom w:val="0"/>
      <w:divBdr>
        <w:top w:val="none" w:sz="0" w:space="0" w:color="auto"/>
        <w:left w:val="none" w:sz="0" w:space="0" w:color="auto"/>
        <w:bottom w:val="none" w:sz="0" w:space="0" w:color="auto"/>
        <w:right w:val="none" w:sz="0" w:space="0" w:color="auto"/>
      </w:divBdr>
    </w:div>
    <w:div w:id="800147385">
      <w:bodyDiv w:val="1"/>
      <w:marLeft w:val="0"/>
      <w:marRight w:val="0"/>
      <w:marTop w:val="0"/>
      <w:marBottom w:val="0"/>
      <w:divBdr>
        <w:top w:val="none" w:sz="0" w:space="0" w:color="auto"/>
        <w:left w:val="none" w:sz="0" w:space="0" w:color="auto"/>
        <w:bottom w:val="none" w:sz="0" w:space="0" w:color="auto"/>
        <w:right w:val="none" w:sz="0" w:space="0" w:color="auto"/>
      </w:divBdr>
    </w:div>
    <w:div w:id="984898564">
      <w:bodyDiv w:val="1"/>
      <w:marLeft w:val="0"/>
      <w:marRight w:val="0"/>
      <w:marTop w:val="0"/>
      <w:marBottom w:val="0"/>
      <w:divBdr>
        <w:top w:val="none" w:sz="0" w:space="0" w:color="auto"/>
        <w:left w:val="none" w:sz="0" w:space="0" w:color="auto"/>
        <w:bottom w:val="none" w:sz="0" w:space="0" w:color="auto"/>
        <w:right w:val="none" w:sz="0" w:space="0" w:color="auto"/>
      </w:divBdr>
    </w:div>
    <w:div w:id="1156610171">
      <w:bodyDiv w:val="1"/>
      <w:marLeft w:val="0"/>
      <w:marRight w:val="0"/>
      <w:marTop w:val="0"/>
      <w:marBottom w:val="0"/>
      <w:divBdr>
        <w:top w:val="none" w:sz="0" w:space="0" w:color="auto"/>
        <w:left w:val="none" w:sz="0" w:space="0" w:color="auto"/>
        <w:bottom w:val="none" w:sz="0" w:space="0" w:color="auto"/>
        <w:right w:val="none" w:sz="0" w:space="0" w:color="auto"/>
      </w:divBdr>
    </w:div>
    <w:div w:id="1336035625">
      <w:bodyDiv w:val="1"/>
      <w:marLeft w:val="0"/>
      <w:marRight w:val="0"/>
      <w:marTop w:val="0"/>
      <w:marBottom w:val="0"/>
      <w:divBdr>
        <w:top w:val="none" w:sz="0" w:space="0" w:color="auto"/>
        <w:left w:val="none" w:sz="0" w:space="0" w:color="auto"/>
        <w:bottom w:val="none" w:sz="0" w:space="0" w:color="auto"/>
        <w:right w:val="none" w:sz="0" w:space="0" w:color="auto"/>
      </w:divBdr>
    </w:div>
    <w:div w:id="1648242480">
      <w:bodyDiv w:val="1"/>
      <w:marLeft w:val="0"/>
      <w:marRight w:val="0"/>
      <w:marTop w:val="0"/>
      <w:marBottom w:val="0"/>
      <w:divBdr>
        <w:top w:val="none" w:sz="0" w:space="0" w:color="auto"/>
        <w:left w:val="none" w:sz="0" w:space="0" w:color="auto"/>
        <w:bottom w:val="none" w:sz="0" w:space="0" w:color="auto"/>
        <w:right w:val="none" w:sz="0" w:space="0" w:color="auto"/>
      </w:divBdr>
    </w:div>
    <w:div w:id="1875845493">
      <w:bodyDiv w:val="1"/>
      <w:marLeft w:val="0"/>
      <w:marRight w:val="0"/>
      <w:marTop w:val="0"/>
      <w:marBottom w:val="0"/>
      <w:divBdr>
        <w:top w:val="none" w:sz="0" w:space="0" w:color="auto"/>
        <w:left w:val="none" w:sz="0" w:space="0" w:color="auto"/>
        <w:bottom w:val="none" w:sz="0" w:space="0" w:color="auto"/>
        <w:right w:val="none" w:sz="0" w:space="0" w:color="auto"/>
      </w:divBdr>
    </w:div>
    <w:div w:id="1982802477">
      <w:bodyDiv w:val="1"/>
      <w:marLeft w:val="0"/>
      <w:marRight w:val="0"/>
      <w:marTop w:val="0"/>
      <w:marBottom w:val="0"/>
      <w:divBdr>
        <w:top w:val="none" w:sz="0" w:space="0" w:color="auto"/>
        <w:left w:val="none" w:sz="0" w:space="0" w:color="auto"/>
        <w:bottom w:val="none" w:sz="0" w:space="0" w:color="auto"/>
        <w:right w:val="none" w:sz="0" w:space="0" w:color="auto"/>
      </w:divBdr>
    </w:div>
    <w:div w:id="1986205545">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 w:id="20983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soldetoluca.com.mx/local/cinco-municipios-mexiquenses-adeudan-en-agua-mil-530-millones-de-pesos-7288877.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gua.edomex.gob.mx/node/199" TargetMode="External"/><Relationship Id="rId1" Type="http://schemas.openxmlformats.org/officeDocument/2006/relationships/hyperlink" Target="https://portavoz.com.mx/2022/03/09/organismo-de-agua-de-tlalnepantla-acuerda-convenio-con-caem-para-subsanar-deu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8BBE8-842A-40AF-B7AB-BBAA32F9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48</Pages>
  <Words>12227</Words>
  <Characters>67249</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2023-09-29T18:33:00Z</cp:lastPrinted>
  <dcterms:created xsi:type="dcterms:W3CDTF">2023-11-14T16:38:00Z</dcterms:created>
  <dcterms:modified xsi:type="dcterms:W3CDTF">2023-11-21T18:59:00Z</dcterms:modified>
</cp:coreProperties>
</file>