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F9957B" w14:textId="48F6D4B3" w:rsidR="00035A38" w:rsidRPr="0058778E" w:rsidRDefault="2220F007" w:rsidP="2220F007">
      <w:pPr>
        <w:tabs>
          <w:tab w:val="left" w:pos="3465"/>
        </w:tabs>
        <w:spacing w:before="240" w:after="360" w:line="360" w:lineRule="auto"/>
        <w:jc w:val="both"/>
        <w:rPr>
          <w:rFonts w:ascii="Palatino Linotype" w:eastAsiaTheme="minorEastAsia" w:hAnsi="Palatino Linotype" w:cstheme="minorBidi"/>
          <w:color w:val="000000" w:themeColor="text1"/>
        </w:rPr>
      </w:pPr>
      <w:r w:rsidRPr="0058778E">
        <w:rPr>
          <w:rFonts w:ascii="Palatino Linotype" w:eastAsiaTheme="minorEastAsia" w:hAnsi="Palatino Linotype" w:cstheme="minorBidi"/>
          <w:color w:val="000000" w:themeColor="text1"/>
        </w:rPr>
        <w:t>Resolución del Pleno del Instituto de Transparencia, Acceso a la Información Pública y Protección de Datos Personales del Estado de México y Municipios, con domicilio en Metepec,</w:t>
      </w:r>
      <w:r w:rsidR="008A5BC2" w:rsidRPr="0058778E">
        <w:rPr>
          <w:rFonts w:ascii="Palatino Linotype" w:eastAsiaTheme="minorEastAsia" w:hAnsi="Palatino Linotype" w:cstheme="minorBidi"/>
          <w:color w:val="000000" w:themeColor="text1"/>
        </w:rPr>
        <w:t xml:space="preserve"> Estado de México; de </w:t>
      </w:r>
      <w:r w:rsidR="00652D75" w:rsidRPr="0058778E">
        <w:rPr>
          <w:rFonts w:ascii="Palatino Linotype" w:eastAsiaTheme="minorEastAsia" w:hAnsi="Palatino Linotype" w:cstheme="minorBidi"/>
          <w:color w:val="000000" w:themeColor="text1"/>
        </w:rPr>
        <w:t>tres (03)</w:t>
      </w:r>
      <w:r w:rsidRPr="0058778E">
        <w:rPr>
          <w:rFonts w:ascii="Palatino Linotype" w:eastAsiaTheme="minorEastAsia" w:hAnsi="Palatino Linotype" w:cstheme="minorBidi"/>
          <w:color w:val="000000" w:themeColor="text1"/>
        </w:rPr>
        <w:t xml:space="preserve"> </w:t>
      </w:r>
      <w:r w:rsidRPr="0058778E">
        <w:rPr>
          <w:rFonts w:ascii="Palatino Linotype" w:eastAsiaTheme="minorEastAsia" w:hAnsi="Palatino Linotype" w:cstheme="minorBidi"/>
          <w:color w:val="000000" w:themeColor="text1"/>
          <w:lang w:val="es-MX"/>
        </w:rPr>
        <w:t>de</w:t>
      </w:r>
      <w:r w:rsidR="008A5BC2" w:rsidRPr="0058778E">
        <w:rPr>
          <w:rFonts w:ascii="Palatino Linotype" w:eastAsiaTheme="minorEastAsia" w:hAnsi="Palatino Linotype" w:cstheme="minorBidi"/>
          <w:color w:val="000000" w:themeColor="text1"/>
          <w:lang w:val="es-MX"/>
        </w:rPr>
        <w:t xml:space="preserve"> octubre</w:t>
      </w:r>
      <w:r w:rsidRPr="0058778E">
        <w:rPr>
          <w:rFonts w:ascii="Palatino Linotype" w:eastAsiaTheme="minorEastAsia" w:hAnsi="Palatino Linotype" w:cstheme="minorBidi"/>
          <w:color w:val="000000" w:themeColor="text1"/>
          <w:lang w:val="es-MX"/>
        </w:rPr>
        <w:t xml:space="preserve"> de dos mil veintitrés</w:t>
      </w:r>
      <w:r w:rsidRPr="0058778E">
        <w:rPr>
          <w:rFonts w:ascii="Palatino Linotype" w:eastAsiaTheme="minorEastAsia" w:hAnsi="Palatino Linotype" w:cstheme="minorBidi"/>
          <w:color w:val="000000" w:themeColor="text1"/>
        </w:rPr>
        <w:t xml:space="preserve">. </w:t>
      </w:r>
    </w:p>
    <w:p w14:paraId="6D26B762" w14:textId="23A03723" w:rsidR="00755FCA" w:rsidRPr="0058778E" w:rsidRDefault="00755FCA" w:rsidP="006420F8">
      <w:pPr>
        <w:tabs>
          <w:tab w:val="left" w:pos="3465"/>
        </w:tabs>
        <w:spacing w:before="240" w:after="360" w:line="360" w:lineRule="auto"/>
        <w:jc w:val="both"/>
        <w:rPr>
          <w:rFonts w:ascii="Palatino Linotype" w:eastAsia="MS Mincho" w:hAnsi="Palatino Linotype"/>
          <w:color w:val="000000" w:themeColor="text1"/>
          <w:lang w:val="es-ES_tradnl"/>
        </w:rPr>
      </w:pPr>
      <w:bookmarkStart w:id="0" w:name="_Toc461555884"/>
      <w:bookmarkStart w:id="1" w:name="_Toc466371847"/>
      <w:bookmarkStart w:id="2" w:name="_Toc68804757"/>
      <w:r w:rsidRPr="0058778E">
        <w:rPr>
          <w:rFonts w:ascii="Palatino Linotype" w:eastAsia="Palatino Linotype" w:hAnsi="Palatino Linotype" w:cs="Palatino Linotype"/>
          <w:b/>
          <w:color w:val="000000"/>
        </w:rPr>
        <w:t>VISTO</w:t>
      </w:r>
      <w:r w:rsidRPr="0058778E">
        <w:rPr>
          <w:rFonts w:ascii="Palatino Linotype" w:eastAsia="Palatino Linotype" w:hAnsi="Palatino Linotype" w:cs="Palatino Linotype"/>
          <w:color w:val="000000"/>
        </w:rPr>
        <w:t xml:space="preserve"> el expediente el</w:t>
      </w:r>
      <w:r w:rsidR="00373823" w:rsidRPr="0058778E">
        <w:rPr>
          <w:rFonts w:ascii="Palatino Linotype" w:eastAsia="Palatino Linotype" w:hAnsi="Palatino Linotype" w:cs="Palatino Linotype"/>
          <w:color w:val="000000"/>
        </w:rPr>
        <w:t>ectrónico formado con motivo de los</w:t>
      </w:r>
      <w:r w:rsidRPr="0058778E">
        <w:rPr>
          <w:rFonts w:ascii="Palatino Linotype" w:eastAsia="Palatino Linotype" w:hAnsi="Palatino Linotype" w:cs="Palatino Linotype"/>
          <w:color w:val="000000"/>
        </w:rPr>
        <w:t xml:space="preserve"> recurso</w:t>
      </w:r>
      <w:r w:rsidR="00373823" w:rsidRPr="0058778E">
        <w:rPr>
          <w:rFonts w:ascii="Palatino Linotype" w:eastAsia="Palatino Linotype" w:hAnsi="Palatino Linotype" w:cs="Palatino Linotype"/>
          <w:color w:val="000000"/>
        </w:rPr>
        <w:t>s</w:t>
      </w:r>
      <w:r w:rsidRPr="0058778E">
        <w:rPr>
          <w:rFonts w:ascii="Palatino Linotype" w:eastAsia="Palatino Linotype" w:hAnsi="Palatino Linotype" w:cs="Palatino Linotype"/>
          <w:color w:val="000000"/>
        </w:rPr>
        <w:t xml:space="preserve"> de revisión</w:t>
      </w:r>
      <w:r w:rsidR="008A5BC2" w:rsidRPr="0058778E">
        <w:rPr>
          <w:rFonts w:ascii="Palatino Linotype" w:eastAsia="Palatino Linotype" w:hAnsi="Palatino Linotype" w:cs="Palatino Linotype"/>
          <w:color w:val="000000"/>
        </w:rPr>
        <w:t xml:space="preserve"> </w:t>
      </w:r>
      <w:r w:rsidR="008A5BC2" w:rsidRPr="0058778E">
        <w:rPr>
          <w:rFonts w:ascii="Palatino Linotype" w:eastAsia="Palatino Linotype" w:hAnsi="Palatino Linotype" w:cs="Palatino Linotype"/>
          <w:b/>
          <w:color w:val="000000"/>
        </w:rPr>
        <w:t>10343/INFOEM/IP/RR/2022, 10344/INFOEM/IP/RR/2022, 10345/INFOEM/IP/RR/2022, 10346/INFOEM/IP/RR/2022 10347/INF</w:t>
      </w:r>
      <w:r w:rsidR="004C2298" w:rsidRPr="0058778E">
        <w:rPr>
          <w:rFonts w:ascii="Palatino Linotype" w:eastAsia="Palatino Linotype" w:hAnsi="Palatino Linotype" w:cs="Palatino Linotype"/>
          <w:b/>
          <w:color w:val="000000"/>
        </w:rPr>
        <w:t>OEM/IP/RR/2022</w:t>
      </w:r>
      <w:r w:rsidR="008A5BC2" w:rsidRPr="0058778E">
        <w:rPr>
          <w:rFonts w:ascii="Palatino Linotype" w:eastAsia="Palatino Linotype" w:hAnsi="Palatino Linotype" w:cs="Palatino Linotype"/>
          <w:b/>
          <w:color w:val="000000"/>
        </w:rPr>
        <w:t xml:space="preserve"> 10348/INFOEM/IP/RR/2022, 10349/INFOEM/IP/RR/2022, 10350/INFOEM/IP/RR/2022, 10351/INFOEM/IP/</w:t>
      </w:r>
      <w:r w:rsidR="004C2298" w:rsidRPr="0058778E">
        <w:rPr>
          <w:rFonts w:ascii="Palatino Linotype" w:eastAsia="Palatino Linotype" w:hAnsi="Palatino Linotype" w:cs="Palatino Linotype"/>
          <w:b/>
          <w:color w:val="000000"/>
        </w:rPr>
        <w:t>RR/2022 10352/INFOEM/IP/RR/2022</w:t>
      </w:r>
      <w:r w:rsidR="008A5BC2" w:rsidRPr="0058778E">
        <w:rPr>
          <w:rFonts w:ascii="Palatino Linotype" w:eastAsia="Palatino Linotype" w:hAnsi="Palatino Linotype" w:cs="Palatino Linotype"/>
          <w:b/>
          <w:color w:val="000000"/>
        </w:rPr>
        <w:t xml:space="preserve"> y 10353/INFOEM/IP/RR/2022</w:t>
      </w:r>
      <w:r w:rsidRPr="0058778E">
        <w:rPr>
          <w:rFonts w:ascii="Palatino Linotype" w:eastAsia="Palatino Linotype" w:hAnsi="Palatino Linotype" w:cs="Palatino Linotype"/>
          <w:b/>
          <w:color w:val="000000"/>
        </w:rPr>
        <w:t xml:space="preserve">, </w:t>
      </w:r>
      <w:r w:rsidRPr="0058778E">
        <w:rPr>
          <w:rFonts w:ascii="Palatino Linotype" w:eastAsia="MS Mincho" w:hAnsi="Palatino Linotype"/>
          <w:color w:val="000000" w:themeColor="text1"/>
          <w:lang w:val="es-ES_tradnl"/>
        </w:rPr>
        <w:t>promovido</w:t>
      </w:r>
      <w:r w:rsidR="00373823" w:rsidRPr="0058778E">
        <w:rPr>
          <w:rFonts w:ascii="Palatino Linotype" w:eastAsia="MS Mincho" w:hAnsi="Palatino Linotype"/>
          <w:color w:val="000000" w:themeColor="text1"/>
          <w:lang w:val="es-ES_tradnl"/>
        </w:rPr>
        <w:t>s</w:t>
      </w:r>
      <w:r w:rsidRPr="0058778E">
        <w:rPr>
          <w:rFonts w:ascii="Palatino Linotype" w:eastAsia="MS Mincho" w:hAnsi="Palatino Linotype"/>
          <w:color w:val="000000" w:themeColor="text1"/>
          <w:lang w:val="es-ES_tradnl"/>
        </w:rPr>
        <w:t xml:space="preserve"> por</w:t>
      </w:r>
      <w:r w:rsidR="008A5BC2" w:rsidRPr="0058778E">
        <w:rPr>
          <w:rFonts w:ascii="Palatino Linotype" w:eastAsia="MS Mincho" w:hAnsi="Palatino Linotype"/>
          <w:color w:val="000000" w:themeColor="text1"/>
          <w:lang w:val="es-ES_tradnl"/>
        </w:rPr>
        <w:t xml:space="preserve"> </w:t>
      </w:r>
      <w:r w:rsidR="008141C3" w:rsidRPr="0058778E">
        <w:rPr>
          <w:rFonts w:ascii="Palatino Linotype" w:eastAsia="MS Mincho" w:hAnsi="Palatino Linotype"/>
          <w:b/>
          <w:color w:val="000000" w:themeColor="text1"/>
          <w:lang w:val="es-ES_tradnl"/>
        </w:rPr>
        <w:t>XXX XXX XXX</w:t>
      </w:r>
      <w:r w:rsidR="008A5BC2" w:rsidRPr="0058778E">
        <w:rPr>
          <w:rFonts w:ascii="Palatino Linotype" w:eastAsia="MS Mincho" w:hAnsi="Palatino Linotype"/>
          <w:color w:val="000000" w:themeColor="text1"/>
          <w:lang w:val="es-ES_tradnl"/>
        </w:rPr>
        <w:t xml:space="preserve"> </w:t>
      </w:r>
      <w:r w:rsidRPr="0058778E">
        <w:rPr>
          <w:rFonts w:ascii="Palatino Linotype" w:eastAsia="MS Mincho" w:hAnsi="Palatino Linotype"/>
          <w:color w:val="000000" w:themeColor="text1"/>
          <w:lang w:val="es-ES_tradnl"/>
        </w:rPr>
        <w:t xml:space="preserve">en su calidad de </w:t>
      </w:r>
      <w:r w:rsidRPr="0058778E">
        <w:rPr>
          <w:rFonts w:ascii="Palatino Linotype" w:eastAsia="MS Mincho" w:hAnsi="Palatino Linotype"/>
          <w:b/>
          <w:color w:val="000000" w:themeColor="text1"/>
          <w:lang w:val="es-ES_tradnl"/>
        </w:rPr>
        <w:t>RECURRENTE</w:t>
      </w:r>
      <w:r w:rsidRPr="0058778E">
        <w:rPr>
          <w:rFonts w:ascii="Palatino Linotype" w:eastAsia="MS Mincho" w:hAnsi="Palatino Linotype"/>
          <w:color w:val="000000" w:themeColor="text1"/>
          <w:lang w:val="es-ES_tradnl"/>
        </w:rPr>
        <w:t>, en contra de la respuesta del</w:t>
      </w:r>
      <w:r w:rsidR="00373823" w:rsidRPr="0058778E">
        <w:rPr>
          <w:rFonts w:ascii="Palatino Linotype" w:eastAsia="MS Mincho" w:hAnsi="Palatino Linotype"/>
          <w:color w:val="000000" w:themeColor="text1"/>
          <w:lang w:val="es-ES_tradnl"/>
        </w:rPr>
        <w:t xml:space="preserve"> </w:t>
      </w:r>
      <w:r w:rsidR="008A5BC2" w:rsidRPr="0058778E">
        <w:rPr>
          <w:rFonts w:ascii="Palatino Linotype" w:eastAsia="MS Mincho" w:hAnsi="Palatino Linotype"/>
          <w:b/>
          <w:color w:val="000000" w:themeColor="text1"/>
          <w:lang w:val="es-ES_tradnl"/>
        </w:rPr>
        <w:t>Centro de Conciliación Laboral del Estado de México</w:t>
      </w:r>
      <w:r w:rsidR="008A5BC2" w:rsidRPr="0058778E">
        <w:rPr>
          <w:rFonts w:ascii="Palatino Linotype" w:eastAsia="MS Mincho" w:hAnsi="Palatino Linotype"/>
          <w:color w:val="000000" w:themeColor="text1"/>
          <w:lang w:val="es-ES_tradnl"/>
        </w:rPr>
        <w:t xml:space="preserve"> </w:t>
      </w:r>
      <w:r w:rsidRPr="0058778E">
        <w:rPr>
          <w:rFonts w:ascii="Palatino Linotype" w:eastAsia="MS Mincho" w:hAnsi="Palatino Linotype"/>
          <w:color w:val="000000" w:themeColor="text1"/>
          <w:lang w:val="es-ES_tradnl"/>
        </w:rPr>
        <w:t>en lo</w:t>
      </w:r>
      <w:r w:rsidRPr="0058778E">
        <w:rPr>
          <w:rFonts w:ascii="Palatino Linotype" w:eastAsia="MS Mincho" w:hAnsi="Palatino Linotype"/>
          <w:b/>
          <w:color w:val="000000" w:themeColor="text1"/>
          <w:lang w:val="es-ES_tradnl"/>
        </w:rPr>
        <w:t xml:space="preserve"> </w:t>
      </w:r>
      <w:r w:rsidRPr="0058778E">
        <w:rPr>
          <w:rFonts w:ascii="Palatino Linotype" w:eastAsia="MS Mincho" w:hAnsi="Palatino Linotype"/>
          <w:color w:val="000000" w:themeColor="text1"/>
          <w:lang w:val="es-ES_tradnl"/>
        </w:rPr>
        <w:t>sucesivo el</w:t>
      </w:r>
      <w:r w:rsidRPr="0058778E">
        <w:rPr>
          <w:rFonts w:ascii="Palatino Linotype" w:eastAsia="MS Mincho" w:hAnsi="Palatino Linotype"/>
          <w:b/>
          <w:color w:val="000000" w:themeColor="text1"/>
          <w:lang w:val="es-ES_tradnl"/>
        </w:rPr>
        <w:t xml:space="preserve"> SUJETO OBLIGADO, </w:t>
      </w:r>
      <w:r w:rsidRPr="0058778E">
        <w:rPr>
          <w:rFonts w:ascii="Palatino Linotype" w:eastAsia="MS Mincho" w:hAnsi="Palatino Linotype"/>
          <w:color w:val="000000" w:themeColor="text1"/>
          <w:lang w:val="es-ES_tradnl"/>
        </w:rPr>
        <w:t>se procede a dictar la presente resolución, con base en los siguientes:</w:t>
      </w:r>
    </w:p>
    <w:p w14:paraId="27CAFC66" w14:textId="77777777" w:rsidR="00035A38" w:rsidRPr="0058778E" w:rsidRDefault="00035A38" w:rsidP="006420F8">
      <w:pPr>
        <w:spacing w:line="360" w:lineRule="auto"/>
        <w:jc w:val="both"/>
        <w:rPr>
          <w:rFonts w:ascii="Palatino Linotype" w:eastAsiaTheme="minorEastAsia" w:hAnsi="Palatino Linotype" w:cstheme="minorBidi"/>
          <w:color w:val="000000" w:themeColor="text1"/>
          <w:lang w:val="es-ES_tradnl"/>
        </w:rPr>
      </w:pPr>
    </w:p>
    <w:p w14:paraId="56F1C680" w14:textId="06175D15" w:rsidR="00AD2416" w:rsidRPr="0058778E" w:rsidRDefault="00B750CC" w:rsidP="006420F8">
      <w:pPr>
        <w:pStyle w:val="Ttulo1"/>
        <w:spacing w:line="360" w:lineRule="auto"/>
        <w:jc w:val="center"/>
        <w:rPr>
          <w:rFonts w:ascii="Palatino Linotype" w:hAnsi="Palatino Linotype"/>
          <w:b/>
          <w:color w:val="000000" w:themeColor="text1"/>
          <w:sz w:val="24"/>
          <w:szCs w:val="24"/>
          <w:lang w:val="es-MX" w:eastAsia="en-US"/>
        </w:rPr>
      </w:pPr>
      <w:bookmarkStart w:id="3" w:name="_Toc108698543"/>
      <w:r w:rsidRPr="0058778E">
        <w:rPr>
          <w:rFonts w:ascii="Palatino Linotype" w:hAnsi="Palatino Linotype"/>
          <w:b/>
          <w:color w:val="000000" w:themeColor="text1"/>
          <w:sz w:val="24"/>
          <w:szCs w:val="24"/>
          <w:lang w:val="es-MX" w:eastAsia="en-US"/>
        </w:rPr>
        <w:t>ANTECEDENTES</w:t>
      </w:r>
      <w:bookmarkEnd w:id="0"/>
      <w:bookmarkEnd w:id="1"/>
      <w:bookmarkEnd w:id="2"/>
      <w:bookmarkEnd w:id="3"/>
    </w:p>
    <w:p w14:paraId="0325C8FB" w14:textId="65B42498" w:rsidR="00C479DB" w:rsidRPr="0058778E" w:rsidRDefault="008E0F96" w:rsidP="008A5BC2">
      <w:pPr>
        <w:pStyle w:val="Prrafodelista"/>
        <w:numPr>
          <w:ilvl w:val="0"/>
          <w:numId w:val="2"/>
        </w:numPr>
        <w:tabs>
          <w:tab w:val="left" w:pos="142"/>
        </w:tabs>
        <w:spacing w:before="240" w:after="240" w:line="360" w:lineRule="auto"/>
        <w:ind w:left="0" w:firstLine="0"/>
        <w:contextualSpacing/>
        <w:jc w:val="both"/>
        <w:rPr>
          <w:rFonts w:ascii="Palatino Linotype" w:eastAsia="Calibri" w:hAnsi="Palatino Linotype" w:cs="Arial"/>
          <w:color w:val="000000" w:themeColor="text1"/>
        </w:rPr>
      </w:pPr>
      <w:r w:rsidRPr="0058778E">
        <w:rPr>
          <w:rFonts w:ascii="Palatino Linotype" w:eastAsia="Calibri" w:hAnsi="Palatino Linotype" w:cs="Arial"/>
          <w:color w:val="000000" w:themeColor="text1"/>
        </w:rPr>
        <w:t>E</w:t>
      </w:r>
      <w:r w:rsidR="001E3710" w:rsidRPr="0058778E">
        <w:rPr>
          <w:rFonts w:ascii="Palatino Linotype" w:eastAsia="Calibri" w:hAnsi="Palatino Linotype" w:cs="Arial"/>
          <w:color w:val="000000" w:themeColor="text1"/>
        </w:rPr>
        <w:t>l</w:t>
      </w:r>
      <w:r w:rsidR="008A5BC2" w:rsidRPr="0058778E">
        <w:rPr>
          <w:rFonts w:ascii="Palatino Linotype" w:eastAsia="Calibri" w:hAnsi="Palatino Linotype" w:cs="Arial"/>
          <w:color w:val="000000" w:themeColor="text1"/>
        </w:rPr>
        <w:t xml:space="preserve"> dieciocho (18</w:t>
      </w:r>
      <w:r w:rsidR="00E04460" w:rsidRPr="0058778E">
        <w:rPr>
          <w:rFonts w:ascii="Palatino Linotype" w:eastAsia="Calibri" w:hAnsi="Palatino Linotype" w:cs="Arial"/>
          <w:color w:val="000000" w:themeColor="text1"/>
        </w:rPr>
        <w:t>)</w:t>
      </w:r>
      <w:r w:rsidR="008A5BC2" w:rsidRPr="0058778E">
        <w:rPr>
          <w:rFonts w:ascii="Palatino Linotype" w:eastAsia="Calibri" w:hAnsi="Palatino Linotype" w:cs="Arial"/>
          <w:color w:val="000000" w:themeColor="text1"/>
        </w:rPr>
        <w:t xml:space="preserve"> </w:t>
      </w:r>
      <w:r w:rsidR="0077119D" w:rsidRPr="0058778E">
        <w:rPr>
          <w:rFonts w:ascii="Palatino Linotype" w:eastAsia="Calibri" w:hAnsi="Palatino Linotype" w:cs="Arial"/>
          <w:color w:val="000000" w:themeColor="text1"/>
        </w:rPr>
        <w:t>de</w:t>
      </w:r>
      <w:r w:rsidR="008A5BC2" w:rsidRPr="0058778E">
        <w:rPr>
          <w:rFonts w:ascii="Palatino Linotype" w:eastAsia="Calibri" w:hAnsi="Palatino Linotype" w:cs="Arial"/>
          <w:color w:val="000000" w:themeColor="text1"/>
        </w:rPr>
        <w:t xml:space="preserve"> abril</w:t>
      </w:r>
      <w:r w:rsidR="00373823" w:rsidRPr="0058778E">
        <w:rPr>
          <w:rFonts w:ascii="Palatino Linotype" w:eastAsia="Calibri" w:hAnsi="Palatino Linotype" w:cs="Arial"/>
          <w:color w:val="000000" w:themeColor="text1"/>
        </w:rPr>
        <w:t xml:space="preserve"> </w:t>
      </w:r>
      <w:r w:rsidR="008A5BC2" w:rsidRPr="0058778E">
        <w:rPr>
          <w:rFonts w:ascii="Palatino Linotype" w:eastAsia="Calibri" w:hAnsi="Palatino Linotype" w:cs="Arial"/>
          <w:color w:val="000000" w:themeColor="text1"/>
        </w:rPr>
        <w:t>de dos mil veintitrés</w:t>
      </w:r>
      <w:r w:rsidR="00B750CC" w:rsidRPr="0058778E">
        <w:rPr>
          <w:rFonts w:ascii="Palatino Linotype" w:eastAsia="Calibri" w:hAnsi="Palatino Linotype" w:cs="Arial"/>
          <w:color w:val="000000" w:themeColor="text1"/>
        </w:rPr>
        <w:t xml:space="preserve">, </w:t>
      </w:r>
      <w:r w:rsidR="00B750CC" w:rsidRPr="0058778E">
        <w:rPr>
          <w:rFonts w:ascii="Palatino Linotype" w:eastAsiaTheme="minorEastAsia" w:hAnsi="Palatino Linotype" w:cstheme="minorBidi"/>
          <w:color w:val="000000" w:themeColor="text1"/>
          <w:lang w:val="es-ES_tradnl"/>
        </w:rPr>
        <w:t>el particular presentó</w:t>
      </w:r>
      <w:r w:rsidR="00B750CC" w:rsidRPr="0058778E">
        <w:rPr>
          <w:rFonts w:ascii="Palatino Linotype" w:eastAsiaTheme="minorEastAsia" w:hAnsi="Palatino Linotype" w:cstheme="minorBidi"/>
          <w:bCs/>
          <w:color w:val="000000" w:themeColor="text1"/>
          <w:lang w:val="es-ES_tradnl"/>
        </w:rPr>
        <w:t xml:space="preserve"> a través del Sistema de Acceso a la Información Mexiquense (</w:t>
      </w:r>
      <w:r w:rsidR="00B750CC" w:rsidRPr="0058778E">
        <w:rPr>
          <w:rFonts w:ascii="Palatino Linotype" w:eastAsiaTheme="minorEastAsia" w:hAnsi="Palatino Linotype" w:cstheme="minorBidi"/>
          <w:b/>
          <w:bCs/>
          <w:color w:val="000000" w:themeColor="text1"/>
          <w:lang w:val="es-ES_tradnl"/>
        </w:rPr>
        <w:t>SAIMEX</w:t>
      </w:r>
      <w:r w:rsidR="00B750CC" w:rsidRPr="0058778E">
        <w:rPr>
          <w:rFonts w:ascii="Palatino Linotype" w:eastAsiaTheme="minorEastAsia" w:hAnsi="Palatino Linotype" w:cstheme="minorBidi"/>
          <w:bCs/>
          <w:color w:val="000000" w:themeColor="text1"/>
          <w:lang w:val="es-ES_tradnl"/>
        </w:rPr>
        <w:t>)</w:t>
      </w:r>
      <w:r w:rsidR="00B750CC" w:rsidRPr="0058778E">
        <w:rPr>
          <w:rFonts w:ascii="Palatino Linotype" w:eastAsia="Calibri" w:hAnsi="Palatino Linotype" w:cs="Arial"/>
          <w:b/>
          <w:color w:val="000000" w:themeColor="text1"/>
        </w:rPr>
        <w:t xml:space="preserve">, </w:t>
      </w:r>
      <w:r w:rsidR="00B750CC" w:rsidRPr="0058778E">
        <w:rPr>
          <w:rFonts w:ascii="Palatino Linotype" w:eastAsia="Calibri" w:hAnsi="Palatino Linotype" w:cs="Arial"/>
          <w:color w:val="000000" w:themeColor="text1"/>
        </w:rPr>
        <w:t>la</w:t>
      </w:r>
      <w:r w:rsidR="00E04460" w:rsidRPr="0058778E">
        <w:rPr>
          <w:rFonts w:ascii="Palatino Linotype" w:eastAsia="Calibri" w:hAnsi="Palatino Linotype" w:cs="Arial"/>
          <w:color w:val="000000" w:themeColor="text1"/>
        </w:rPr>
        <w:t>s</w:t>
      </w:r>
      <w:r w:rsidR="00B750CC" w:rsidRPr="0058778E">
        <w:rPr>
          <w:rFonts w:ascii="Palatino Linotype" w:eastAsia="Calibri" w:hAnsi="Palatino Linotype" w:cs="Arial"/>
          <w:color w:val="000000" w:themeColor="text1"/>
        </w:rPr>
        <w:t xml:space="preserve"> solicitud</w:t>
      </w:r>
      <w:r w:rsidR="00E04460" w:rsidRPr="0058778E">
        <w:rPr>
          <w:rFonts w:ascii="Palatino Linotype" w:eastAsia="Calibri" w:hAnsi="Palatino Linotype" w:cs="Arial"/>
          <w:color w:val="000000" w:themeColor="text1"/>
        </w:rPr>
        <w:t>es</w:t>
      </w:r>
      <w:r w:rsidR="001E3710" w:rsidRPr="0058778E">
        <w:rPr>
          <w:rFonts w:ascii="Palatino Linotype" w:eastAsia="Calibri" w:hAnsi="Palatino Linotype" w:cs="Arial"/>
          <w:color w:val="000000" w:themeColor="text1"/>
        </w:rPr>
        <w:t xml:space="preserve"> de </w:t>
      </w:r>
      <w:r w:rsidR="00B750CC" w:rsidRPr="0058778E">
        <w:rPr>
          <w:rFonts w:ascii="Palatino Linotype" w:eastAsia="Calibri" w:hAnsi="Palatino Linotype" w:cs="Arial"/>
          <w:color w:val="000000" w:themeColor="text1"/>
        </w:rPr>
        <w:t>infor</w:t>
      </w:r>
      <w:r w:rsidR="008A5BC2" w:rsidRPr="0058778E">
        <w:rPr>
          <w:rFonts w:ascii="Palatino Linotype" w:eastAsia="Calibri" w:hAnsi="Palatino Linotype" w:cs="Arial"/>
          <w:color w:val="000000" w:themeColor="text1"/>
        </w:rPr>
        <w:t>mación pública registrada con los</w:t>
      </w:r>
      <w:r w:rsidR="00B750CC" w:rsidRPr="0058778E">
        <w:rPr>
          <w:rFonts w:ascii="Palatino Linotype" w:eastAsia="Calibri" w:hAnsi="Palatino Linotype" w:cs="Arial"/>
          <w:color w:val="000000" w:themeColor="text1"/>
        </w:rPr>
        <w:t xml:space="preserve"> número</w:t>
      </w:r>
      <w:r w:rsidR="008A5BC2" w:rsidRPr="0058778E">
        <w:rPr>
          <w:rFonts w:ascii="Palatino Linotype" w:eastAsia="Calibri" w:hAnsi="Palatino Linotype" w:cs="Arial"/>
          <w:color w:val="000000" w:themeColor="text1"/>
        </w:rPr>
        <w:t>s</w:t>
      </w:r>
      <w:r w:rsidR="0077119D" w:rsidRPr="0058778E">
        <w:rPr>
          <w:rFonts w:ascii="Palatino Linotype" w:eastAsia="Calibri" w:hAnsi="Palatino Linotype" w:cs="Arial"/>
          <w:color w:val="000000" w:themeColor="text1"/>
        </w:rPr>
        <w:t xml:space="preserve"> </w:t>
      </w:r>
      <w:r w:rsidR="008A5BC2" w:rsidRPr="0058778E">
        <w:rPr>
          <w:rFonts w:ascii="Palatino Linotype" w:eastAsia="Calibri" w:hAnsi="Palatino Linotype" w:cs="Arial"/>
          <w:b/>
          <w:color w:val="000000" w:themeColor="text1"/>
        </w:rPr>
        <w:t xml:space="preserve">00041/CCLEM/IP/2022, 00042/CCLEM/IP/2022, 00043/CCLEM/IP/2022, 00044/CCLEM/IP/2022, </w:t>
      </w:r>
      <w:r w:rsidR="008A5BC2" w:rsidRPr="0058778E">
        <w:rPr>
          <w:rFonts w:ascii="Palatino Linotype" w:eastAsia="Calibri" w:hAnsi="Palatino Linotype" w:cs="Arial"/>
          <w:b/>
          <w:color w:val="000000" w:themeColor="text1"/>
        </w:rPr>
        <w:lastRenderedPageBreak/>
        <w:t>00045/CCLEM/IP/2022, 00046/CCLEM/IP/2022, 00047/CCLEM/IP/2022, 00048/CCLEM/IP/2022, 00049/CCLEM/IP/2022, 00050/CCLEM/IP/2022 y 00051/CCLEM/IP/2022</w:t>
      </w:r>
      <w:r w:rsidRPr="0058778E">
        <w:rPr>
          <w:rFonts w:ascii="Palatino Linotype" w:eastAsia="Calibri" w:hAnsi="Palatino Linotype" w:cs="Arial"/>
          <w:b/>
          <w:color w:val="000000" w:themeColor="text1"/>
        </w:rPr>
        <w:t xml:space="preserve">, </w:t>
      </w:r>
      <w:r w:rsidR="00F75C40" w:rsidRPr="0058778E">
        <w:rPr>
          <w:rFonts w:ascii="Palatino Linotype" w:eastAsia="Calibri" w:hAnsi="Palatino Linotype" w:cs="Arial"/>
          <w:color w:val="000000" w:themeColor="text1"/>
        </w:rPr>
        <w:t>mediante la cual requirió:</w:t>
      </w:r>
    </w:p>
    <w:p w14:paraId="2DB7FA69" w14:textId="77777777" w:rsidR="00AD2416" w:rsidRPr="0058778E" w:rsidRDefault="00AD2416" w:rsidP="006420F8">
      <w:pPr>
        <w:pStyle w:val="Prrafodelista"/>
        <w:tabs>
          <w:tab w:val="left" w:pos="426"/>
        </w:tabs>
        <w:spacing w:before="240" w:after="240" w:line="360" w:lineRule="auto"/>
        <w:ind w:left="0"/>
        <w:contextualSpacing/>
        <w:jc w:val="both"/>
        <w:rPr>
          <w:rFonts w:ascii="Palatino Linotype" w:eastAsia="Calibri" w:hAnsi="Palatino Linotype" w:cs="Arial"/>
          <w:color w:val="000000" w:themeColor="text1"/>
        </w:rPr>
      </w:pPr>
    </w:p>
    <w:tbl>
      <w:tblPr>
        <w:tblStyle w:val="Tablaconcuadrcula1"/>
        <w:tblW w:w="8784" w:type="dxa"/>
        <w:jc w:val="center"/>
        <w:tblLook w:val="04A0" w:firstRow="1" w:lastRow="0" w:firstColumn="1" w:lastColumn="0" w:noHBand="0" w:noVBand="1"/>
      </w:tblPr>
      <w:tblGrid>
        <w:gridCol w:w="3575"/>
        <w:gridCol w:w="5209"/>
      </w:tblGrid>
      <w:tr w:rsidR="00C479DB" w:rsidRPr="0058778E" w14:paraId="4F691E7A" w14:textId="77777777" w:rsidTr="008A5BC2">
        <w:trPr>
          <w:jc w:val="center"/>
        </w:trPr>
        <w:tc>
          <w:tcPr>
            <w:tcW w:w="3575" w:type="dxa"/>
            <w:shd w:val="clear" w:color="auto" w:fill="C4BC96" w:themeFill="background2" w:themeFillShade="BF"/>
          </w:tcPr>
          <w:p w14:paraId="5B9BF570" w14:textId="77777777" w:rsidR="00C479DB" w:rsidRPr="0058778E" w:rsidRDefault="00C479DB" w:rsidP="006420F8">
            <w:pPr>
              <w:spacing w:line="360" w:lineRule="auto"/>
              <w:jc w:val="center"/>
              <w:rPr>
                <w:rFonts w:ascii="Palatino Linotype" w:hAnsi="Palatino Linotype" w:cs="Arial"/>
                <w:b/>
                <w:sz w:val="24"/>
                <w:szCs w:val="24"/>
              </w:rPr>
            </w:pPr>
            <w:r w:rsidRPr="0058778E">
              <w:rPr>
                <w:rFonts w:ascii="Palatino Linotype" w:hAnsi="Palatino Linotype" w:cs="Arial"/>
                <w:b/>
                <w:sz w:val="24"/>
                <w:szCs w:val="24"/>
              </w:rPr>
              <w:t>Número de Solicitud</w:t>
            </w:r>
          </w:p>
          <w:p w14:paraId="0923A2A2" w14:textId="77777777" w:rsidR="00C479DB" w:rsidRPr="0058778E" w:rsidRDefault="00C479DB" w:rsidP="006420F8">
            <w:pPr>
              <w:spacing w:line="360" w:lineRule="auto"/>
              <w:jc w:val="center"/>
              <w:rPr>
                <w:rFonts w:ascii="Palatino Linotype" w:hAnsi="Palatino Linotype" w:cs="Arial"/>
                <w:b/>
                <w:sz w:val="24"/>
                <w:szCs w:val="24"/>
              </w:rPr>
            </w:pPr>
          </w:p>
        </w:tc>
        <w:tc>
          <w:tcPr>
            <w:tcW w:w="5209" w:type="dxa"/>
            <w:shd w:val="clear" w:color="auto" w:fill="C4BC96" w:themeFill="background2" w:themeFillShade="BF"/>
          </w:tcPr>
          <w:p w14:paraId="3722DC45" w14:textId="77777777" w:rsidR="00C479DB" w:rsidRPr="0058778E" w:rsidRDefault="00C479DB" w:rsidP="006420F8">
            <w:pPr>
              <w:spacing w:line="360" w:lineRule="auto"/>
              <w:jc w:val="center"/>
              <w:rPr>
                <w:rFonts w:ascii="Palatino Linotype" w:hAnsi="Palatino Linotype" w:cs="Arial"/>
                <w:b/>
                <w:sz w:val="24"/>
                <w:szCs w:val="24"/>
              </w:rPr>
            </w:pPr>
            <w:r w:rsidRPr="0058778E">
              <w:rPr>
                <w:rFonts w:ascii="Palatino Linotype" w:hAnsi="Palatino Linotype" w:cs="Arial"/>
                <w:b/>
                <w:sz w:val="24"/>
                <w:szCs w:val="24"/>
              </w:rPr>
              <w:t>Información requerida</w:t>
            </w:r>
          </w:p>
        </w:tc>
      </w:tr>
      <w:tr w:rsidR="00C479DB" w:rsidRPr="0058778E" w14:paraId="7A4AA063" w14:textId="77777777" w:rsidTr="008E0F96">
        <w:trPr>
          <w:jc w:val="center"/>
        </w:trPr>
        <w:tc>
          <w:tcPr>
            <w:tcW w:w="3575" w:type="dxa"/>
          </w:tcPr>
          <w:p w14:paraId="0EC31F3E" w14:textId="1EC8DD3A" w:rsidR="00C479DB" w:rsidRPr="0058778E" w:rsidRDefault="00EC4C3C" w:rsidP="00EC4C3C">
            <w:pPr>
              <w:spacing w:line="360" w:lineRule="auto"/>
              <w:rPr>
                <w:rFonts w:ascii="Palatino Linotype" w:hAnsi="Palatino Linotype" w:cs="Arial"/>
                <w:b/>
                <w:color w:val="000000" w:themeColor="text1"/>
                <w:sz w:val="24"/>
                <w:szCs w:val="24"/>
              </w:rPr>
            </w:pPr>
            <w:r w:rsidRPr="0058778E">
              <w:rPr>
                <w:rFonts w:ascii="Palatino Linotype" w:hAnsi="Palatino Linotype" w:cs="Arial"/>
                <w:b/>
                <w:color w:val="000000" w:themeColor="text1"/>
                <w:sz w:val="24"/>
                <w:szCs w:val="24"/>
              </w:rPr>
              <w:t>00041/CCLEM/IP/2022</w:t>
            </w:r>
          </w:p>
        </w:tc>
        <w:tc>
          <w:tcPr>
            <w:tcW w:w="5209" w:type="dxa"/>
          </w:tcPr>
          <w:p w14:paraId="6E9236BB" w14:textId="26C95BCB" w:rsidR="00C479DB" w:rsidRPr="0058778E" w:rsidRDefault="00095EC4" w:rsidP="00DE08B6">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w:t>
            </w:r>
            <w:r w:rsidR="00DE08B6" w:rsidRPr="0058778E">
              <w:rPr>
                <w:rFonts w:ascii="Palatino Linotype" w:hAnsi="Palatino Linotype" w:cs="Arial"/>
                <w:i/>
                <w:sz w:val="24"/>
                <w:szCs w:val="24"/>
              </w:rPr>
              <w:t>Solicito en versión pública los oficios que se han emitido para el cobro de multas impuestas por el Centro de Conciliación Laboral del Estado de México, por la incomparecencia de los citados que no se han presentado a la audiencia de conciliación</w:t>
            </w:r>
            <w:r w:rsidR="008E0F96" w:rsidRPr="0058778E">
              <w:rPr>
                <w:rFonts w:ascii="Palatino Linotype" w:hAnsi="Palatino Linotype" w:cs="Arial"/>
                <w:i/>
                <w:sz w:val="24"/>
                <w:szCs w:val="24"/>
              </w:rPr>
              <w:t>.</w:t>
            </w:r>
            <w:r w:rsidR="00C479DB" w:rsidRPr="0058778E">
              <w:rPr>
                <w:rFonts w:ascii="Palatino Linotype" w:hAnsi="Palatino Linotype" w:cs="Arial"/>
                <w:i/>
                <w:sz w:val="24"/>
                <w:szCs w:val="24"/>
              </w:rPr>
              <w:t>”</w:t>
            </w:r>
            <w:r w:rsidR="00A93B1F" w:rsidRPr="0058778E">
              <w:rPr>
                <w:rFonts w:ascii="Palatino Linotype" w:hAnsi="Palatino Linotype" w:cs="Arial"/>
                <w:i/>
                <w:sz w:val="24"/>
                <w:szCs w:val="24"/>
              </w:rPr>
              <w:t xml:space="preserve"> (Sic)</w:t>
            </w:r>
          </w:p>
        </w:tc>
      </w:tr>
      <w:tr w:rsidR="00C479DB" w:rsidRPr="0058778E" w14:paraId="401867E8" w14:textId="77777777" w:rsidTr="008E0F96">
        <w:trPr>
          <w:jc w:val="center"/>
        </w:trPr>
        <w:tc>
          <w:tcPr>
            <w:tcW w:w="3575" w:type="dxa"/>
          </w:tcPr>
          <w:p w14:paraId="1BF7EAEE" w14:textId="4F01D088" w:rsidR="00C479DB" w:rsidRPr="0058778E" w:rsidRDefault="00EC4C3C" w:rsidP="00EC4C3C">
            <w:pPr>
              <w:spacing w:line="360" w:lineRule="auto"/>
              <w:rPr>
                <w:rFonts w:ascii="Palatino Linotype" w:hAnsi="Palatino Linotype" w:cs="Arial"/>
                <w:b/>
                <w:color w:val="000000" w:themeColor="text1"/>
                <w:sz w:val="24"/>
                <w:szCs w:val="24"/>
              </w:rPr>
            </w:pPr>
            <w:r w:rsidRPr="0058778E">
              <w:rPr>
                <w:rFonts w:ascii="Palatino Linotype" w:hAnsi="Palatino Linotype" w:cs="Arial"/>
                <w:b/>
                <w:color w:val="000000" w:themeColor="text1"/>
                <w:sz w:val="24"/>
                <w:szCs w:val="24"/>
              </w:rPr>
              <w:t xml:space="preserve">00042/CCLEM/IP/2022, </w:t>
            </w:r>
          </w:p>
        </w:tc>
        <w:tc>
          <w:tcPr>
            <w:tcW w:w="5209" w:type="dxa"/>
          </w:tcPr>
          <w:p w14:paraId="10FC74C5" w14:textId="25A135CB" w:rsidR="00C479DB" w:rsidRPr="0058778E" w:rsidRDefault="009501C8" w:rsidP="00DE08B6">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w:t>
            </w:r>
            <w:r w:rsidR="00DE08B6" w:rsidRPr="0058778E">
              <w:rPr>
                <w:rFonts w:ascii="Palatino Linotype" w:hAnsi="Palatino Linotype" w:cs="Arial"/>
                <w:i/>
                <w:sz w:val="24"/>
                <w:szCs w:val="24"/>
              </w:rPr>
              <w:t>Solicito en versión pública los amparos que se han generado por las multas impuestas por el Centro de Conciliación Laboral del Estado de México</w:t>
            </w:r>
            <w:r w:rsidR="0077119D" w:rsidRPr="0058778E">
              <w:rPr>
                <w:rFonts w:ascii="Palatino Linotype" w:hAnsi="Palatino Linotype" w:cs="Arial"/>
                <w:i/>
                <w:sz w:val="24"/>
                <w:szCs w:val="24"/>
              </w:rPr>
              <w:t>.</w:t>
            </w:r>
            <w:r w:rsidR="00C479DB" w:rsidRPr="0058778E">
              <w:rPr>
                <w:rFonts w:ascii="Palatino Linotype" w:hAnsi="Palatino Linotype" w:cs="Arial"/>
                <w:i/>
                <w:sz w:val="24"/>
                <w:szCs w:val="24"/>
              </w:rPr>
              <w:t xml:space="preserve">” (Sic) </w:t>
            </w:r>
          </w:p>
        </w:tc>
      </w:tr>
      <w:tr w:rsidR="0077119D" w:rsidRPr="0058778E" w14:paraId="7DC9E6AE" w14:textId="77777777" w:rsidTr="008E0F96">
        <w:trPr>
          <w:jc w:val="center"/>
        </w:trPr>
        <w:tc>
          <w:tcPr>
            <w:tcW w:w="3575" w:type="dxa"/>
          </w:tcPr>
          <w:p w14:paraId="49BA5C44" w14:textId="286D9D3F" w:rsidR="0077119D" w:rsidRPr="0058778E" w:rsidRDefault="00EC4C3C" w:rsidP="00EC4C3C">
            <w:pPr>
              <w:spacing w:line="360" w:lineRule="auto"/>
              <w:rPr>
                <w:rFonts w:ascii="Palatino Linotype" w:hAnsi="Palatino Linotype"/>
                <w:b/>
                <w:sz w:val="24"/>
                <w:szCs w:val="24"/>
              </w:rPr>
            </w:pPr>
            <w:r w:rsidRPr="0058778E">
              <w:rPr>
                <w:rFonts w:ascii="Palatino Linotype" w:hAnsi="Palatino Linotype"/>
                <w:b/>
                <w:sz w:val="24"/>
                <w:szCs w:val="24"/>
              </w:rPr>
              <w:t xml:space="preserve">00043/CCLEM/IP/2022, </w:t>
            </w:r>
          </w:p>
        </w:tc>
        <w:tc>
          <w:tcPr>
            <w:tcW w:w="5209" w:type="dxa"/>
          </w:tcPr>
          <w:p w14:paraId="0D7287A1" w14:textId="6F9D9899" w:rsidR="0077119D" w:rsidRPr="0058778E" w:rsidRDefault="0077119D" w:rsidP="00DE08B6">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w:t>
            </w:r>
            <w:r w:rsidR="00DE08B6" w:rsidRPr="0058778E">
              <w:rPr>
                <w:rFonts w:ascii="Palatino Linotype" w:hAnsi="Palatino Linotype" w:cs="Arial"/>
                <w:i/>
                <w:sz w:val="24"/>
                <w:szCs w:val="24"/>
              </w:rPr>
              <w:t>Solicito en versión pública los acuerdos de los expedientes, en donde se han impuesto multas por incomparecencia de los citados a la audiencia de conciliación</w:t>
            </w:r>
            <w:r w:rsidRPr="0058778E">
              <w:rPr>
                <w:rFonts w:ascii="Palatino Linotype" w:hAnsi="Palatino Linotype" w:cs="Arial"/>
                <w:i/>
                <w:sz w:val="24"/>
                <w:szCs w:val="24"/>
              </w:rPr>
              <w:t>.” (Sic)</w:t>
            </w:r>
          </w:p>
        </w:tc>
      </w:tr>
      <w:tr w:rsidR="008A5BC2" w:rsidRPr="0058778E" w14:paraId="2D3A8322" w14:textId="77777777" w:rsidTr="008E0F96">
        <w:trPr>
          <w:jc w:val="center"/>
        </w:trPr>
        <w:tc>
          <w:tcPr>
            <w:tcW w:w="3575" w:type="dxa"/>
          </w:tcPr>
          <w:p w14:paraId="6F77F7DC" w14:textId="0B0E8935" w:rsidR="008A5BC2"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t xml:space="preserve">00044/CCLEM/IP/2022, </w:t>
            </w:r>
          </w:p>
        </w:tc>
        <w:tc>
          <w:tcPr>
            <w:tcW w:w="5209" w:type="dxa"/>
          </w:tcPr>
          <w:p w14:paraId="686CB3CC" w14:textId="3D97A89C" w:rsidR="008A5BC2" w:rsidRPr="0058778E" w:rsidRDefault="00DE08B6"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en versión pública, se informe y proporcione la cantidad a la que asciende en total, las </w:t>
            </w:r>
            <w:r w:rsidRPr="0058778E">
              <w:rPr>
                <w:rFonts w:ascii="Palatino Linotype" w:hAnsi="Palatino Linotype" w:cs="Arial"/>
                <w:i/>
                <w:sz w:val="24"/>
                <w:szCs w:val="24"/>
              </w:rPr>
              <w:lastRenderedPageBreak/>
              <w:t xml:space="preserve">multas impuestas por el Centro de Conciliación Laboral del Estado de México.” (Sic) </w:t>
            </w:r>
          </w:p>
        </w:tc>
      </w:tr>
      <w:tr w:rsidR="008A5BC2" w:rsidRPr="0058778E" w14:paraId="135547C4" w14:textId="77777777" w:rsidTr="008E0F96">
        <w:trPr>
          <w:jc w:val="center"/>
        </w:trPr>
        <w:tc>
          <w:tcPr>
            <w:tcW w:w="3575" w:type="dxa"/>
          </w:tcPr>
          <w:p w14:paraId="4CCBFE25" w14:textId="2A440A86" w:rsidR="008A5BC2"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lastRenderedPageBreak/>
              <w:t xml:space="preserve">00045/CCLEM/IP/2022, </w:t>
            </w:r>
          </w:p>
        </w:tc>
        <w:tc>
          <w:tcPr>
            <w:tcW w:w="5209" w:type="dxa"/>
          </w:tcPr>
          <w:p w14:paraId="48E1A3CA" w14:textId="64609EDA" w:rsidR="008A5BC2" w:rsidRPr="0058778E" w:rsidRDefault="00DE08B6"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me informe y proporcione en versión publica, cuantas multas han sido impuestas por el Centro de Conciliación Laboral del Estado de México.” (Sic) </w:t>
            </w:r>
          </w:p>
        </w:tc>
      </w:tr>
      <w:tr w:rsidR="008A5BC2" w:rsidRPr="0058778E" w14:paraId="41BBF687" w14:textId="77777777" w:rsidTr="008E0F96">
        <w:trPr>
          <w:jc w:val="center"/>
        </w:trPr>
        <w:tc>
          <w:tcPr>
            <w:tcW w:w="3575" w:type="dxa"/>
          </w:tcPr>
          <w:p w14:paraId="6BCAE1B7" w14:textId="44657BD3" w:rsidR="008A5BC2"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t xml:space="preserve">00046/CCLEM/IP/2022, </w:t>
            </w:r>
          </w:p>
        </w:tc>
        <w:tc>
          <w:tcPr>
            <w:tcW w:w="5209" w:type="dxa"/>
          </w:tcPr>
          <w:p w14:paraId="61422616" w14:textId="48F56ACA" w:rsidR="008A5BC2" w:rsidRPr="0058778E" w:rsidRDefault="00DE08B6"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me informe y proporcione la NUMERO de multas que ha impuesto CADA UNO DE LOS servidor público y/o conciliador laboral de las regiones de Toluca, Tlalnepantla, Texcoco, Ecatepec y/o algún otro servidor público con facultades para ello.” (Sic) </w:t>
            </w:r>
          </w:p>
        </w:tc>
      </w:tr>
      <w:tr w:rsidR="00EC4C3C" w:rsidRPr="0058778E" w14:paraId="31CE72A5" w14:textId="77777777" w:rsidTr="008E0F96">
        <w:trPr>
          <w:jc w:val="center"/>
        </w:trPr>
        <w:tc>
          <w:tcPr>
            <w:tcW w:w="3575" w:type="dxa"/>
          </w:tcPr>
          <w:p w14:paraId="62F1B14A" w14:textId="3B3F5035" w:rsidR="00EC4C3C"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t xml:space="preserve">00047/CCLEM/IP/2022, </w:t>
            </w:r>
          </w:p>
        </w:tc>
        <w:tc>
          <w:tcPr>
            <w:tcW w:w="5209" w:type="dxa"/>
          </w:tcPr>
          <w:p w14:paraId="6D2B50FA" w14:textId="538DE728" w:rsidR="00EC4C3C" w:rsidRPr="0058778E" w:rsidRDefault="00DE08B6"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me informe y proporcione LAS CANTIDADES en PESOS a las que ascienden las multas impuestas por CADA UNO DE LOS servidor público y/o conciliador laboral de las regiones de Toluca, Tlalnepantla, Texcoco, Ecatepec y/o algún otro servidor público con facultades para ello.” (Sic) </w:t>
            </w:r>
          </w:p>
        </w:tc>
      </w:tr>
      <w:tr w:rsidR="00EC4C3C" w:rsidRPr="0058778E" w14:paraId="15D2E000" w14:textId="77777777" w:rsidTr="008E0F96">
        <w:trPr>
          <w:jc w:val="center"/>
        </w:trPr>
        <w:tc>
          <w:tcPr>
            <w:tcW w:w="3575" w:type="dxa"/>
          </w:tcPr>
          <w:p w14:paraId="47DE006C" w14:textId="43BF2356" w:rsidR="00EC4C3C"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t xml:space="preserve">00048/CCLEM/IP/2022, </w:t>
            </w:r>
          </w:p>
        </w:tc>
        <w:tc>
          <w:tcPr>
            <w:tcW w:w="5209" w:type="dxa"/>
          </w:tcPr>
          <w:p w14:paraId="2AC2FF8F" w14:textId="3A593B9E" w:rsidR="00EC4C3C" w:rsidRPr="0058778E" w:rsidRDefault="00DE08B6"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me informe y proporcione LAS CANTIDADES en UMA (UNIDAD DE MEDIDA Y ACTUALIZACION) a las que ascienden las multas impuestas por CADA UNO </w:t>
            </w:r>
            <w:r w:rsidRPr="0058778E">
              <w:rPr>
                <w:rFonts w:ascii="Palatino Linotype" w:hAnsi="Palatino Linotype" w:cs="Arial"/>
                <w:i/>
                <w:sz w:val="24"/>
                <w:szCs w:val="24"/>
              </w:rPr>
              <w:lastRenderedPageBreak/>
              <w:t xml:space="preserve">DE LOS servidor público y/o conciliador laboral de las regiones de Toluca, Tlalnepantla, Texcoco, Ecatepec y/o algún otro servidor público con facultades para ello.” (Sic) </w:t>
            </w:r>
          </w:p>
        </w:tc>
      </w:tr>
      <w:tr w:rsidR="00EC4C3C" w:rsidRPr="0058778E" w14:paraId="544E3A1C" w14:textId="77777777" w:rsidTr="008E0F96">
        <w:trPr>
          <w:jc w:val="center"/>
        </w:trPr>
        <w:tc>
          <w:tcPr>
            <w:tcW w:w="3575" w:type="dxa"/>
          </w:tcPr>
          <w:p w14:paraId="3D9485D4" w14:textId="1180DB9A" w:rsidR="00EC4C3C"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lastRenderedPageBreak/>
              <w:t xml:space="preserve">00049/CCLEM/IP/2022, </w:t>
            </w:r>
          </w:p>
        </w:tc>
        <w:tc>
          <w:tcPr>
            <w:tcW w:w="5209" w:type="dxa"/>
          </w:tcPr>
          <w:p w14:paraId="05DEED9C" w14:textId="6C054403" w:rsidR="00EC4C3C" w:rsidRPr="0058778E" w:rsidRDefault="00DE08B6"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se informe y proporcione en versión pública cuantas multas se han hecho efectivas en los procedimientos de conciliación laboral, que realiza este centro, en las áreas que a continuación se enumeran: 1.- La Dirección Regional de Conciliación Laboral Valle de Toluca; 2.- Subdirección de Conflictos Individuales Valle de Toluca; 3.- Subdirección de Conflictos Colectivos Valle de Toluca; 4.- La Dirección Regional de Conciliación Laboral Valle de México Zona Tlalnepantla; 5.- La Subdirección de Conflictos Individuales Tlalnepantla; 6.- La Subdirección de Conflictos Colectivos Tlalnepantla; 7.- La Dirección Regional de Conciliación Laboral Valle de México Zona Ecatepec; 8.- La Subdirección de Conflictos Individuales Ecatepec; 9.- La Subdirección de Conflictos Individuales Texcoco.” (Sic) </w:t>
            </w:r>
          </w:p>
        </w:tc>
      </w:tr>
      <w:tr w:rsidR="008A5BC2" w:rsidRPr="0058778E" w14:paraId="4B9B787A" w14:textId="77777777" w:rsidTr="008E0F96">
        <w:trPr>
          <w:jc w:val="center"/>
        </w:trPr>
        <w:tc>
          <w:tcPr>
            <w:tcW w:w="3575" w:type="dxa"/>
          </w:tcPr>
          <w:p w14:paraId="62F6E47F" w14:textId="481CDB3F" w:rsidR="008A5BC2" w:rsidRPr="0058778E" w:rsidRDefault="00DE08B6" w:rsidP="00DE08B6">
            <w:pPr>
              <w:spacing w:line="360" w:lineRule="auto"/>
              <w:rPr>
                <w:rFonts w:ascii="Palatino Linotype" w:hAnsi="Palatino Linotype"/>
                <w:b/>
                <w:sz w:val="24"/>
                <w:szCs w:val="24"/>
              </w:rPr>
            </w:pPr>
            <w:r w:rsidRPr="0058778E">
              <w:rPr>
                <w:rFonts w:ascii="Palatino Linotype" w:hAnsi="Palatino Linotype"/>
                <w:b/>
                <w:sz w:val="24"/>
                <w:szCs w:val="24"/>
              </w:rPr>
              <w:t xml:space="preserve">00050/CCLEM/IP/2022 </w:t>
            </w:r>
          </w:p>
        </w:tc>
        <w:tc>
          <w:tcPr>
            <w:tcW w:w="5209" w:type="dxa"/>
          </w:tcPr>
          <w:p w14:paraId="34A8D260" w14:textId="72C6CFA3" w:rsidR="008A5BC2" w:rsidRPr="0058778E" w:rsidRDefault="00906720" w:rsidP="00906720">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me informe y proporcione en versión publica en que se empleó el dinero obtenido de las </w:t>
            </w:r>
            <w:r w:rsidRPr="0058778E">
              <w:rPr>
                <w:rFonts w:ascii="Palatino Linotype" w:hAnsi="Palatino Linotype" w:cs="Arial"/>
                <w:i/>
                <w:sz w:val="24"/>
                <w:szCs w:val="24"/>
              </w:rPr>
              <w:lastRenderedPageBreak/>
              <w:t xml:space="preserve">multas que impuso este Centro de Conciliación Laboral del Estado de México.” (Sic) </w:t>
            </w:r>
          </w:p>
        </w:tc>
      </w:tr>
      <w:tr w:rsidR="008A5BC2" w:rsidRPr="0058778E" w14:paraId="5C2528D6" w14:textId="77777777" w:rsidTr="008E0F96">
        <w:trPr>
          <w:jc w:val="center"/>
        </w:trPr>
        <w:tc>
          <w:tcPr>
            <w:tcW w:w="3575" w:type="dxa"/>
          </w:tcPr>
          <w:p w14:paraId="189C8B90" w14:textId="77777777" w:rsidR="008A5BC2" w:rsidRPr="0058778E" w:rsidRDefault="008A5BC2" w:rsidP="008A5BC2">
            <w:pPr>
              <w:spacing w:line="360" w:lineRule="auto"/>
              <w:rPr>
                <w:rFonts w:ascii="Palatino Linotype" w:hAnsi="Palatino Linotype"/>
                <w:b/>
                <w:sz w:val="24"/>
                <w:szCs w:val="24"/>
              </w:rPr>
            </w:pPr>
          </w:p>
          <w:p w14:paraId="1D93F9A9" w14:textId="1C56EF41" w:rsidR="008A5BC2" w:rsidRPr="0058778E" w:rsidRDefault="00DE08B6" w:rsidP="008A5BC2">
            <w:pPr>
              <w:spacing w:line="360" w:lineRule="auto"/>
              <w:rPr>
                <w:rFonts w:ascii="Palatino Linotype" w:hAnsi="Palatino Linotype"/>
                <w:b/>
                <w:sz w:val="24"/>
                <w:szCs w:val="24"/>
              </w:rPr>
            </w:pPr>
            <w:r w:rsidRPr="0058778E">
              <w:rPr>
                <w:rFonts w:ascii="Palatino Linotype" w:hAnsi="Palatino Linotype"/>
                <w:b/>
                <w:sz w:val="24"/>
                <w:szCs w:val="24"/>
              </w:rPr>
              <w:t>y 00051/CCLEM/IP/2022</w:t>
            </w:r>
          </w:p>
        </w:tc>
        <w:tc>
          <w:tcPr>
            <w:tcW w:w="5209" w:type="dxa"/>
          </w:tcPr>
          <w:p w14:paraId="50DD7D85" w14:textId="1F34315B" w:rsidR="008A5BC2" w:rsidRPr="0058778E" w:rsidRDefault="00906720" w:rsidP="006420F8">
            <w:pPr>
              <w:spacing w:line="360" w:lineRule="auto"/>
              <w:jc w:val="both"/>
              <w:rPr>
                <w:rFonts w:ascii="Palatino Linotype" w:hAnsi="Palatino Linotype" w:cs="Arial"/>
                <w:i/>
                <w:sz w:val="24"/>
                <w:szCs w:val="24"/>
              </w:rPr>
            </w:pPr>
            <w:r w:rsidRPr="0058778E">
              <w:rPr>
                <w:rFonts w:ascii="Palatino Linotype" w:hAnsi="Palatino Linotype" w:cs="Arial"/>
                <w:i/>
                <w:sz w:val="24"/>
                <w:szCs w:val="24"/>
              </w:rPr>
              <w:t xml:space="preserve">“Solicito me informe y proporcione las quejas que se han generado por motivo de imposición de multas en el Centro de Conciliación Laboral del Estado de México.” (Sic9 </w:t>
            </w:r>
          </w:p>
        </w:tc>
      </w:tr>
    </w:tbl>
    <w:p w14:paraId="55B566D3" w14:textId="77777777" w:rsidR="00095EC4" w:rsidRPr="0058778E" w:rsidRDefault="00095EC4" w:rsidP="006420F8">
      <w:pPr>
        <w:pStyle w:val="Prrafodelista"/>
        <w:tabs>
          <w:tab w:val="left" w:pos="426"/>
        </w:tabs>
        <w:spacing w:before="240" w:after="240" w:line="360" w:lineRule="auto"/>
        <w:ind w:left="0"/>
        <w:contextualSpacing/>
        <w:jc w:val="both"/>
        <w:rPr>
          <w:rFonts w:ascii="Palatino Linotype" w:eastAsia="Calibri" w:hAnsi="Palatino Linotype" w:cs="Arial"/>
          <w:b/>
          <w:color w:val="000000" w:themeColor="text1"/>
        </w:rPr>
      </w:pPr>
    </w:p>
    <w:p w14:paraId="36F56461" w14:textId="07513B45" w:rsidR="00BD5EFA" w:rsidRPr="0058778E" w:rsidRDefault="00B750CC" w:rsidP="006420F8">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8778E">
        <w:rPr>
          <w:rFonts w:ascii="Palatino Linotype" w:eastAsia="Calibri" w:hAnsi="Palatino Linotype" w:cs="Arial"/>
          <w:lang w:val="es-AR"/>
        </w:rPr>
        <w:t xml:space="preserve">De las constancias </w:t>
      </w:r>
      <w:r w:rsidRPr="0058778E">
        <w:rPr>
          <w:rFonts w:ascii="Palatino Linotype" w:hAnsi="Palatino Linotype" w:cs="Arial"/>
        </w:rPr>
        <w:t xml:space="preserve">que obran en el expediente, se aprecia que el entonces </w:t>
      </w:r>
      <w:r w:rsidRPr="0058778E">
        <w:rPr>
          <w:rFonts w:ascii="Palatino Linotype" w:hAnsi="Palatino Linotype" w:cs="Arial"/>
          <w:b/>
        </w:rPr>
        <w:t>SOLICITANTE</w:t>
      </w:r>
      <w:r w:rsidRPr="0058778E">
        <w:rPr>
          <w:rFonts w:ascii="Palatino Linotype" w:hAnsi="Palatino Linotype" w:cs="Arial"/>
        </w:rPr>
        <w:t xml:space="preserve"> señaló</w:t>
      </w:r>
      <w:r w:rsidR="00A91C79" w:rsidRPr="0058778E">
        <w:rPr>
          <w:rFonts w:ascii="Palatino Linotype" w:hAnsi="Palatino Linotype" w:cs="Arial"/>
        </w:rPr>
        <w:t xml:space="preserve">, en todos los casos, </w:t>
      </w:r>
      <w:r w:rsidRPr="0058778E">
        <w:rPr>
          <w:rFonts w:ascii="Palatino Linotype" w:hAnsi="Palatino Linotype" w:cs="Arial"/>
        </w:rPr>
        <w:t>como modalidad de entrega de la información:</w:t>
      </w:r>
      <w:r w:rsidRPr="0058778E">
        <w:rPr>
          <w:rFonts w:ascii="Palatino Linotype" w:hAnsi="Palatino Linotype" w:cs="Arial"/>
          <w:b/>
        </w:rPr>
        <w:t xml:space="preserve"> </w:t>
      </w:r>
      <w:r w:rsidR="00644A63" w:rsidRPr="0058778E">
        <w:rPr>
          <w:rFonts w:ascii="Palatino Linotype" w:eastAsiaTheme="minorEastAsia" w:hAnsi="Palatino Linotype" w:cstheme="minorBidi"/>
          <w:b/>
          <w:lang w:val="es-ES_tradnl"/>
        </w:rPr>
        <w:t>A través del SAIMEX</w:t>
      </w:r>
      <w:r w:rsidR="0092664B" w:rsidRPr="0058778E">
        <w:rPr>
          <w:rFonts w:ascii="Palatino Linotype" w:eastAsiaTheme="minorEastAsia" w:hAnsi="Palatino Linotype" w:cstheme="minorBidi"/>
          <w:b/>
          <w:lang w:val="es-ES_tradnl"/>
        </w:rPr>
        <w:t>.</w:t>
      </w:r>
    </w:p>
    <w:p w14:paraId="0A8D7A61" w14:textId="77777777" w:rsidR="00BD5EFA" w:rsidRPr="0058778E" w:rsidRDefault="00BD5EFA" w:rsidP="006420F8">
      <w:pPr>
        <w:pStyle w:val="Prrafodelista"/>
        <w:tabs>
          <w:tab w:val="left" w:pos="284"/>
        </w:tabs>
        <w:spacing w:before="240" w:after="240" w:line="360" w:lineRule="auto"/>
        <w:ind w:left="0"/>
        <w:contextualSpacing/>
        <w:jc w:val="both"/>
        <w:rPr>
          <w:rFonts w:ascii="Palatino Linotype" w:eastAsia="MS Mincho" w:hAnsi="Palatino Linotype"/>
          <w:lang w:val="es-ES_tradnl"/>
        </w:rPr>
      </w:pPr>
    </w:p>
    <w:p w14:paraId="29C1668E" w14:textId="7D7674A4" w:rsidR="00BD5EFA" w:rsidRPr="0058778E" w:rsidRDefault="007C1821" w:rsidP="007C1821">
      <w:pPr>
        <w:pStyle w:val="Prrafodelista"/>
        <w:numPr>
          <w:ilvl w:val="0"/>
          <w:numId w:val="2"/>
        </w:numPr>
        <w:tabs>
          <w:tab w:val="left" w:pos="284"/>
        </w:tabs>
        <w:spacing w:before="240" w:after="240" w:line="360" w:lineRule="auto"/>
        <w:ind w:left="0" w:firstLine="0"/>
        <w:contextualSpacing/>
        <w:jc w:val="both"/>
        <w:rPr>
          <w:rFonts w:ascii="Palatino Linotype" w:eastAsia="MS Mincho" w:hAnsi="Palatino Linotype"/>
          <w:lang w:val="es-ES_tradnl"/>
        </w:rPr>
      </w:pPr>
      <w:r w:rsidRPr="0058778E">
        <w:rPr>
          <w:rFonts w:ascii="Palatino Linotype" w:eastAsia="MS Mincho" w:hAnsi="Palatino Linotype"/>
          <w:lang w:val="es-ES_tradnl"/>
        </w:rPr>
        <w:t>E</w:t>
      </w:r>
      <w:r w:rsidR="0092664B" w:rsidRPr="0058778E">
        <w:rPr>
          <w:rFonts w:ascii="Palatino Linotype" w:eastAsia="MS Mincho" w:hAnsi="Palatino Linotype"/>
          <w:lang w:val="es-ES_tradnl"/>
        </w:rPr>
        <w:t>l</w:t>
      </w:r>
      <w:r w:rsidRPr="0058778E">
        <w:rPr>
          <w:rFonts w:ascii="Palatino Linotype" w:eastAsia="MS Mincho" w:hAnsi="Palatino Linotype"/>
          <w:lang w:val="es-ES_tradnl"/>
        </w:rPr>
        <w:t xml:space="preserve"> diez (10) de mayo de dos mil veintidós</w:t>
      </w:r>
      <w:r w:rsidR="00BD5EFA" w:rsidRPr="0058778E">
        <w:rPr>
          <w:rFonts w:ascii="Palatino Linotype" w:eastAsia="MS Mincho" w:hAnsi="Palatino Linotype"/>
          <w:lang w:val="es-ES_tradnl"/>
        </w:rPr>
        <w:t xml:space="preserve">, el </w:t>
      </w:r>
      <w:r w:rsidR="00BD5EFA" w:rsidRPr="0058778E">
        <w:rPr>
          <w:rFonts w:ascii="Palatino Linotype" w:eastAsia="MS Mincho" w:hAnsi="Palatino Linotype"/>
          <w:b/>
          <w:lang w:val="es-ES_tradnl"/>
        </w:rPr>
        <w:t xml:space="preserve">SUJETO OBLIGADO </w:t>
      </w:r>
      <w:r w:rsidR="00BD5EFA" w:rsidRPr="0058778E">
        <w:rPr>
          <w:rFonts w:ascii="Palatino Linotype" w:eastAsia="MS Mincho" w:hAnsi="Palatino Linotype"/>
          <w:lang w:val="es-ES_tradnl"/>
        </w:rPr>
        <w:t>dio respuesta a las solicitudes de información</w:t>
      </w:r>
      <w:r w:rsidRPr="0058778E">
        <w:rPr>
          <w:rFonts w:ascii="Palatino Linotype" w:eastAsia="MS Mincho" w:hAnsi="Palatino Linotype"/>
          <w:lang w:val="es-ES_tradnl"/>
        </w:rPr>
        <w:t xml:space="preserve"> </w:t>
      </w:r>
      <w:r w:rsidRPr="0058778E">
        <w:rPr>
          <w:rFonts w:ascii="Palatino Linotype" w:eastAsia="MS Mincho" w:hAnsi="Palatino Linotype"/>
          <w:b/>
          <w:lang w:val="es-ES_tradnl"/>
        </w:rPr>
        <w:t>00041/CCLEM/IP/2022, 00042/CCLEM/IP/2022, 00043/CCLEM/IP/2022, 00044/CCLEM/IP/2022, 00045/CCLEM/IP/2022, 00046/CCLEM/IP/2022, 00047/CCLEM/IP/2022, 00048/CCLEM/IP/2022, 00049/CCLEM/IP/2022, 00050/CCLEM/IP/2022 y 00051/CCLEM/IP/2022</w:t>
      </w:r>
      <w:r w:rsidR="00BD5EFA" w:rsidRPr="0058778E">
        <w:rPr>
          <w:rFonts w:ascii="Palatino Linotype" w:eastAsia="MS Mincho" w:hAnsi="Palatino Linotype"/>
          <w:lang w:val="es-ES_tradnl"/>
        </w:rPr>
        <w:t>,</w:t>
      </w:r>
      <w:r w:rsidR="00B2464C" w:rsidRPr="0058778E">
        <w:rPr>
          <w:rFonts w:ascii="Palatino Linotype" w:eastAsia="MS Mincho" w:hAnsi="Palatino Linotype"/>
          <w:lang w:val="es-ES_tradnl"/>
        </w:rPr>
        <w:t xml:space="preserve"> respectivamente, </w:t>
      </w:r>
      <w:r w:rsidR="00BD5EFA" w:rsidRPr="0058778E">
        <w:rPr>
          <w:rFonts w:ascii="Palatino Linotype" w:eastAsia="MS Mincho" w:hAnsi="Palatino Linotype"/>
          <w:lang w:val="es-ES_tradnl"/>
        </w:rPr>
        <w:t xml:space="preserve"> en los siguientes términos: </w:t>
      </w:r>
    </w:p>
    <w:p w14:paraId="786F6385" w14:textId="77777777" w:rsidR="00BE2C16" w:rsidRPr="0058778E" w:rsidRDefault="00BE2C16" w:rsidP="006420F8">
      <w:pPr>
        <w:spacing w:line="360" w:lineRule="auto"/>
        <w:rPr>
          <w:rFonts w:ascii="Palatino Linotype" w:eastAsia="MS Mincho" w:hAnsi="Palatino Linotype"/>
          <w:color w:val="000000" w:themeColor="text1"/>
          <w:lang w:val="es-ES_tradnl"/>
        </w:rPr>
      </w:pPr>
    </w:p>
    <w:p w14:paraId="6449DD6D" w14:textId="2B30A6B2" w:rsidR="00BE2C16" w:rsidRPr="0058778E" w:rsidRDefault="00BE2C16" w:rsidP="006420F8">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 xml:space="preserve">Solicitud </w:t>
      </w:r>
      <w:r w:rsidR="007C1821" w:rsidRPr="0058778E">
        <w:rPr>
          <w:rFonts w:ascii="Palatino Linotype" w:eastAsia="MS Mincho" w:hAnsi="Palatino Linotype"/>
          <w:b/>
          <w:color w:val="000000" w:themeColor="text1"/>
          <w:lang w:val="es-ES_tradnl"/>
        </w:rPr>
        <w:t>00041/CCLEM/IP/2022</w:t>
      </w:r>
      <w:hyperlink r:id="rId8" w:history="1"/>
      <w:r w:rsidRPr="0058778E">
        <w:rPr>
          <w:rFonts w:ascii="Palatino Linotype" w:eastAsia="MS Mincho" w:hAnsi="Palatino Linotype"/>
          <w:b/>
          <w:color w:val="000000" w:themeColor="text1"/>
          <w:lang w:val="es-ES_tradnl"/>
        </w:rPr>
        <w:t>:</w:t>
      </w:r>
    </w:p>
    <w:p w14:paraId="00C07F09" w14:textId="77777777" w:rsidR="00BE2C16" w:rsidRPr="0058778E" w:rsidRDefault="00BE2C16" w:rsidP="006420F8">
      <w:pPr>
        <w:pStyle w:val="Prrafodelista"/>
        <w:tabs>
          <w:tab w:val="left" w:pos="426"/>
        </w:tabs>
        <w:spacing w:before="240" w:after="240" w:line="360" w:lineRule="auto"/>
        <w:contextualSpacing/>
        <w:jc w:val="both"/>
        <w:rPr>
          <w:rFonts w:ascii="Palatino Linotype" w:eastAsia="MS Mincho" w:hAnsi="Palatino Linotype"/>
          <w:i/>
          <w:color w:val="000000" w:themeColor="text1"/>
          <w:lang w:val="es-ES_tradnl"/>
        </w:rPr>
      </w:pPr>
    </w:p>
    <w:p w14:paraId="14397A77" w14:textId="77777777" w:rsidR="0044159B" w:rsidRPr="0058778E" w:rsidRDefault="0044159B" w:rsidP="006420F8">
      <w:pPr>
        <w:tabs>
          <w:tab w:val="left" w:pos="426"/>
        </w:tabs>
        <w:spacing w:before="240" w:after="240" w:line="360" w:lineRule="auto"/>
        <w:contextualSpacing/>
        <w:jc w:val="both"/>
        <w:rPr>
          <w:rFonts w:ascii="Palatino Linotype" w:eastAsia="MS Mincho" w:hAnsi="Palatino Linotype"/>
          <w:color w:val="000000" w:themeColor="text1"/>
          <w:lang w:val="es-ES_tradnl"/>
        </w:rPr>
      </w:pPr>
    </w:p>
    <w:p w14:paraId="37779B48" w14:textId="77777777" w:rsidR="0044159B" w:rsidRPr="0058778E" w:rsidRDefault="0044159B" w:rsidP="006420F8">
      <w:pPr>
        <w:pStyle w:val="Prrafodelista"/>
        <w:tabs>
          <w:tab w:val="left" w:pos="426"/>
        </w:tabs>
        <w:spacing w:before="240" w:after="240" w:line="360" w:lineRule="auto"/>
        <w:ind w:left="720" w:right="607"/>
        <w:contextualSpacing/>
        <w:jc w:val="both"/>
        <w:rPr>
          <w:rFonts w:ascii="Palatino Linotype" w:eastAsia="MS Mincho" w:hAnsi="Palatino Linotype"/>
          <w:color w:val="000000" w:themeColor="text1"/>
          <w:lang w:val="es-ES_tradnl"/>
        </w:rPr>
      </w:pPr>
    </w:p>
    <w:p w14:paraId="0089FB89" w14:textId="77777777" w:rsidR="007C1821" w:rsidRPr="0058778E" w:rsidRDefault="007C1821" w:rsidP="007C1821">
      <w:pPr>
        <w:pStyle w:val="Prrafodelista"/>
        <w:numPr>
          <w:ilvl w:val="0"/>
          <w:numId w:val="48"/>
        </w:numPr>
        <w:tabs>
          <w:tab w:val="left" w:pos="426"/>
        </w:tabs>
        <w:spacing w:before="240" w:after="240" w:line="360" w:lineRule="auto"/>
        <w:ind w:right="607"/>
        <w:contextualSpacing/>
        <w:jc w:val="both"/>
        <w:rPr>
          <w:rFonts w:ascii="Palatino Linotype" w:eastAsia="MS Mincho" w:hAnsi="Palatino Linotype"/>
          <w:color w:val="000000" w:themeColor="text1"/>
          <w:lang w:val="es-ES_tradnl"/>
        </w:rPr>
      </w:pPr>
    </w:p>
    <w:p w14:paraId="30A1E893" w14:textId="4AF3C457" w:rsidR="0087751C" w:rsidRPr="0058778E" w:rsidRDefault="007C1821" w:rsidP="003F77E1">
      <w:pPr>
        <w:pStyle w:val="Prrafodelista"/>
        <w:tabs>
          <w:tab w:val="left" w:pos="426"/>
        </w:tabs>
        <w:spacing w:before="240" w:after="240" w:line="360" w:lineRule="auto"/>
        <w:ind w:left="0" w:right="607"/>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Soliictud 41 .pdf</w:t>
      </w:r>
      <w:r w:rsidR="0044159B" w:rsidRPr="0058778E">
        <w:rPr>
          <w:rFonts w:ascii="Palatino Linotype" w:eastAsia="MS Mincho" w:hAnsi="Palatino Linotype"/>
          <w:b/>
          <w:color w:val="000000" w:themeColor="text1"/>
          <w:lang w:val="es-ES_tradnl"/>
        </w:rPr>
        <w:t>:</w:t>
      </w:r>
      <w:r w:rsidR="00654FC5" w:rsidRPr="0058778E">
        <w:rPr>
          <w:rFonts w:ascii="Palatino Linotype" w:eastAsia="MS Mincho" w:hAnsi="Palatino Linotype"/>
          <w:color w:val="000000" w:themeColor="text1"/>
          <w:lang w:val="es-ES_tradnl"/>
        </w:rPr>
        <w:t xml:space="preserve"> </w:t>
      </w:r>
      <w:r w:rsidR="0087751C" w:rsidRPr="0058778E">
        <w:rPr>
          <w:rFonts w:ascii="Palatino Linotype" w:eastAsia="MS Mincho" w:hAnsi="Palatino Linotype"/>
          <w:color w:val="000000" w:themeColor="text1"/>
          <w:lang w:val="es-ES_tradnl"/>
        </w:rPr>
        <w:t>Documento electrónico que en una (01</w:t>
      </w:r>
      <w:r w:rsidR="00AC2EFB" w:rsidRPr="0058778E">
        <w:rPr>
          <w:rFonts w:ascii="Palatino Linotype" w:eastAsia="MS Mincho" w:hAnsi="Palatino Linotype"/>
          <w:color w:val="000000" w:themeColor="text1"/>
          <w:lang w:val="es-ES_tradnl"/>
        </w:rPr>
        <w:t>) hoja contiene el</w:t>
      </w:r>
      <w:r w:rsidR="0087751C" w:rsidRPr="0058778E">
        <w:rPr>
          <w:rFonts w:ascii="Palatino Linotype" w:eastAsia="MS Mincho" w:hAnsi="Palatino Linotype"/>
          <w:color w:val="000000" w:themeColor="text1"/>
          <w:lang w:val="es-ES_tradnl"/>
        </w:rPr>
        <w:t xml:space="preserve"> oficio 209C0201000200S-0082/2022 dirigido al Solicitante y suscrito por el Titular de la Unidad de Transparencia mediante el cual se refiere que:</w:t>
      </w:r>
    </w:p>
    <w:p w14:paraId="04C029A8" w14:textId="46DAA2D0" w:rsidR="0087751C" w:rsidRPr="0058778E" w:rsidRDefault="0087751C" w:rsidP="003F77E1">
      <w:pPr>
        <w:pStyle w:val="Prrafodelista"/>
        <w:tabs>
          <w:tab w:val="left" w:pos="426"/>
        </w:tabs>
        <w:spacing w:before="240" w:after="240" w:line="360" w:lineRule="auto"/>
        <w:ind w:left="0" w:right="607"/>
        <w:contextualSpacing/>
        <w:jc w:val="both"/>
        <w:rPr>
          <w:rFonts w:ascii="Palatino Linotype" w:eastAsia="MS Mincho" w:hAnsi="Palatino Linotype"/>
          <w:b/>
          <w:color w:val="000000" w:themeColor="text1"/>
          <w:lang w:val="es-ES_tradnl"/>
        </w:rPr>
      </w:pPr>
    </w:p>
    <w:p w14:paraId="4CA4E219" w14:textId="1D3736C4" w:rsidR="0087751C" w:rsidRPr="0058778E" w:rsidRDefault="0087751C" w:rsidP="003F77E1">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w:t>
      </w:r>
      <w:r w:rsidR="004F3077" w:rsidRPr="0058778E">
        <w:rPr>
          <w:rFonts w:ascii="Palatino Linotype" w:eastAsia="MS Mincho" w:hAnsi="Palatino Linotype"/>
          <w:i/>
          <w:color w:val="000000" w:themeColor="text1"/>
          <w:lang w:val="es-ES_tradnl"/>
        </w:rPr>
        <w:t>No se encontraron oficios emitidos para el cobro de multas impuestas por el Centro de Conciliación Laboral del Estado de México, por la incomparecencia de los citados que no se han presentado a la audiencia de conciliación, en virtud de que a la f</w:t>
      </w:r>
      <w:r w:rsidR="00363FA6" w:rsidRPr="0058778E">
        <w:rPr>
          <w:rFonts w:ascii="Palatino Linotype" w:eastAsia="MS Mincho" w:hAnsi="Palatino Linotype"/>
          <w:i/>
          <w:color w:val="000000" w:themeColor="text1"/>
          <w:lang w:val="es-ES_tradnl"/>
        </w:rPr>
        <w:t>echa no se han impuesto multas</w:t>
      </w:r>
      <w:r w:rsidR="00363FA6" w:rsidRPr="0058778E">
        <w:rPr>
          <w:rFonts w:ascii="Palatino Linotype" w:eastAsia="MS Mincho" w:hAnsi="Palatino Linotype"/>
          <w:color w:val="000000" w:themeColor="text1"/>
          <w:lang w:val="es-ES_tradnl"/>
        </w:rPr>
        <w:t xml:space="preserve">.” (Sic) </w:t>
      </w:r>
    </w:p>
    <w:p w14:paraId="0CDFCB41" w14:textId="77777777" w:rsidR="00686D65" w:rsidRPr="0058778E" w:rsidRDefault="00686D65" w:rsidP="006420F8">
      <w:pPr>
        <w:pStyle w:val="Prrafodelista"/>
        <w:tabs>
          <w:tab w:val="left" w:pos="426"/>
        </w:tabs>
        <w:spacing w:before="240" w:after="240" w:line="360" w:lineRule="auto"/>
        <w:ind w:left="720" w:right="607"/>
        <w:contextualSpacing/>
        <w:jc w:val="center"/>
        <w:rPr>
          <w:rFonts w:ascii="Palatino Linotype" w:eastAsia="MS Mincho" w:hAnsi="Palatino Linotype"/>
          <w:color w:val="000000" w:themeColor="text1"/>
          <w:lang w:val="es-ES_tradnl"/>
        </w:rPr>
      </w:pPr>
    </w:p>
    <w:p w14:paraId="1EC89AE9" w14:textId="479E402B" w:rsidR="00A473C2" w:rsidRPr="0058778E" w:rsidRDefault="00A473C2" w:rsidP="006420F8">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Solicitud</w:t>
      </w:r>
      <w:r w:rsidRPr="0058778E">
        <w:rPr>
          <w:rFonts w:ascii="Palatino Linotype" w:hAnsi="Palatino Linotype"/>
        </w:rPr>
        <w:t xml:space="preserve"> </w:t>
      </w:r>
      <w:r w:rsidR="00C174D0" w:rsidRPr="0058778E">
        <w:rPr>
          <w:rFonts w:ascii="Palatino Linotype" w:hAnsi="Palatino Linotype"/>
          <w:b/>
        </w:rPr>
        <w:t>00042/CCLEM/IP/2022</w:t>
      </w:r>
      <w:r w:rsidR="00473D70" w:rsidRPr="0058778E">
        <w:t>:</w:t>
      </w:r>
    </w:p>
    <w:p w14:paraId="153C8628" w14:textId="77777777" w:rsidR="00A473C2" w:rsidRPr="0058778E" w:rsidRDefault="00A473C2" w:rsidP="006420F8">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4B0A09BC" w14:textId="2D514C97" w:rsidR="00147A10" w:rsidRPr="0058778E" w:rsidRDefault="00C174D0" w:rsidP="003F77E1">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00000" w:themeColor="text1"/>
          <w:lang w:val="es-ES_tradnl"/>
        </w:rPr>
        <w:t>Solicitud 42.pdf</w:t>
      </w:r>
      <w:r w:rsidR="00A473C2" w:rsidRPr="0058778E">
        <w:rPr>
          <w:rFonts w:ascii="Palatino Linotype" w:eastAsia="MS Mincho" w:hAnsi="Palatino Linotype"/>
          <w:b/>
          <w:color w:val="000000" w:themeColor="text1"/>
          <w:lang w:val="es-ES_tradnl"/>
        </w:rPr>
        <w:t>:</w:t>
      </w:r>
      <w:r w:rsidR="00A473C2" w:rsidRPr="0058778E">
        <w:rPr>
          <w:rFonts w:ascii="Palatino Linotype" w:eastAsia="MS Mincho" w:hAnsi="Palatino Linotype"/>
          <w:color w:val="000000" w:themeColor="text1"/>
          <w:lang w:val="es-ES_tradnl"/>
        </w:rPr>
        <w:t xml:space="preserve"> Documento electrónico que en</w:t>
      </w:r>
      <w:r w:rsidRPr="0058778E">
        <w:rPr>
          <w:rFonts w:ascii="Palatino Linotype" w:eastAsia="MS Mincho" w:hAnsi="Palatino Linotype"/>
          <w:color w:val="000000" w:themeColor="text1"/>
          <w:lang w:val="es-ES_tradnl"/>
        </w:rPr>
        <w:t xml:space="preserve"> quince (15</w:t>
      </w:r>
      <w:r w:rsidR="00BE2B23" w:rsidRPr="0058778E">
        <w:rPr>
          <w:rFonts w:ascii="Palatino Linotype" w:eastAsia="MS Mincho" w:hAnsi="Palatino Linotype"/>
          <w:color w:val="000000" w:themeColor="text1"/>
          <w:lang w:val="es-ES_tradnl"/>
        </w:rPr>
        <w:t>) hojas contiene:</w:t>
      </w:r>
    </w:p>
    <w:p w14:paraId="1C8E166E" w14:textId="4DD7D290" w:rsidR="00147A10" w:rsidRPr="0058778E" w:rsidRDefault="00C174D0" w:rsidP="003F77E1">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-Oficio número 209C0201000200S-0096/2022 dirigido al Solicitante y suscrito por el Titular de la Unidad de Transparencia mediante el cual se refiere que:</w:t>
      </w:r>
    </w:p>
    <w:p w14:paraId="280A542F" w14:textId="77777777" w:rsidR="003F77E1" w:rsidRPr="0058778E" w:rsidRDefault="003F77E1" w:rsidP="003F77E1">
      <w:pPr>
        <w:tabs>
          <w:tab w:val="left" w:pos="426"/>
        </w:tabs>
        <w:spacing w:before="240" w:after="240" w:line="360" w:lineRule="auto"/>
        <w:ind w:right="891"/>
        <w:contextualSpacing/>
        <w:jc w:val="both"/>
        <w:rPr>
          <w:rFonts w:ascii="Palatino Linotype" w:eastAsia="MS Mincho" w:hAnsi="Palatino Linotype"/>
          <w:color w:val="000000" w:themeColor="text1"/>
          <w:lang w:val="es-ES_tradnl"/>
        </w:rPr>
      </w:pPr>
    </w:p>
    <w:p w14:paraId="4993459B" w14:textId="240BCB59" w:rsidR="00C174D0" w:rsidRPr="0058778E" w:rsidRDefault="00C174D0" w:rsidP="003F77E1">
      <w:pPr>
        <w:pStyle w:val="Prrafodelista"/>
        <w:tabs>
          <w:tab w:val="left" w:pos="426"/>
        </w:tabs>
        <w:spacing w:before="240" w:after="240" w:line="360" w:lineRule="auto"/>
        <w:ind w:left="0" w:right="891"/>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 xml:space="preserve">“ </w:t>
      </w:r>
      <w:r w:rsidRPr="0058778E">
        <w:rPr>
          <w:rFonts w:ascii="Palatino Linotype" w:eastAsia="MS Mincho" w:hAnsi="Palatino Linotype"/>
          <w:i/>
          <w:color w:val="000000" w:themeColor="text1"/>
          <w:lang w:val="es-ES_tradnl"/>
        </w:rPr>
        <w:t xml:space="preserve">le hago de su conocimiento que el Servidor Público Habilitado de la Unidad Jurídica y de Igualdad de Género del Centro de Conciiaicón Laboral del Estado de México, a través del oficio 2009C0201000400S/053/2022, refiere que después de una búsqueda exhaustiva y razonable en los archivos de la Unidad en mención, se localizó la documental denominada “Relación de Juicios” (la cual corresponde al </w:t>
      </w:r>
      <w:r w:rsidRPr="0058778E">
        <w:rPr>
          <w:rFonts w:ascii="Palatino Linotype" w:eastAsia="MS Mincho" w:hAnsi="Palatino Linotype"/>
          <w:i/>
          <w:color w:val="000000" w:themeColor="text1"/>
          <w:lang w:val="es-ES_tradnl"/>
        </w:rPr>
        <w:lastRenderedPageBreak/>
        <w:t xml:space="preserve">periodo del 18 de abril de 2022 al año inmediato anterior, es decir al 18 de abril de dos mil veintiuno por no especificarse la temporalidad… De conformidad con el criterio orientador </w:t>
      </w:r>
      <w:r w:rsidR="006B4F4C" w:rsidRPr="0058778E">
        <w:rPr>
          <w:rFonts w:ascii="Palatino Linotype" w:eastAsia="MS Mincho" w:hAnsi="Palatino Linotype"/>
          <w:i/>
          <w:color w:val="000000" w:themeColor="text1"/>
          <w:lang w:val="es-ES_tradnl"/>
        </w:rPr>
        <w:t>913 emitido por el IANI</w:t>
      </w:r>
      <w:r w:rsidR="006B4F4C" w:rsidRPr="0058778E">
        <w:rPr>
          <w:rFonts w:ascii="Palatino Linotype" w:eastAsia="MS Mincho" w:hAnsi="Palatino Linotype"/>
          <w:color w:val="000000" w:themeColor="text1"/>
          <w:lang w:val="es-ES_tradnl"/>
        </w:rPr>
        <w:t xml:space="preserve">” </w:t>
      </w:r>
    </w:p>
    <w:p w14:paraId="4A9E4126" w14:textId="77777777" w:rsidR="00C174D0" w:rsidRPr="0058778E" w:rsidRDefault="00C174D0" w:rsidP="003F77E1">
      <w:pPr>
        <w:pStyle w:val="Prrafodelista"/>
        <w:tabs>
          <w:tab w:val="left" w:pos="426"/>
        </w:tabs>
        <w:spacing w:before="240" w:after="240" w:line="360" w:lineRule="auto"/>
        <w:ind w:left="0" w:right="891"/>
        <w:contextualSpacing/>
        <w:jc w:val="both"/>
        <w:rPr>
          <w:rFonts w:ascii="Palatino Linotype" w:eastAsia="MS Mincho" w:hAnsi="Palatino Linotype"/>
          <w:color w:val="000000" w:themeColor="text1"/>
          <w:lang w:val="es-ES_tradnl"/>
        </w:rPr>
      </w:pPr>
    </w:p>
    <w:p w14:paraId="34363C6D" w14:textId="28717837" w:rsidR="00C174D0" w:rsidRPr="0058778E" w:rsidRDefault="006B4F4C" w:rsidP="003F77E1">
      <w:pPr>
        <w:pStyle w:val="Prrafodelista"/>
        <w:tabs>
          <w:tab w:val="left" w:pos="426"/>
        </w:tabs>
        <w:spacing w:before="240" w:after="240" w:line="360" w:lineRule="auto"/>
        <w:ind w:left="0" w:right="891"/>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 xml:space="preserve">-Relación de Juicios de la Unidad Jurídica y de Igualdad de Género con los siguientes rubros “Expediente, Particular, Órgano Jurisdiccional o Administrativo, Sede o Residencia, Asunto, Fecha de Inicio, Fecha de Terminacion. </w:t>
      </w:r>
    </w:p>
    <w:p w14:paraId="28838F68" w14:textId="77777777" w:rsidR="00281341" w:rsidRPr="0058778E" w:rsidRDefault="00281341" w:rsidP="003F77E1">
      <w:pPr>
        <w:pStyle w:val="Prrafodelista"/>
        <w:tabs>
          <w:tab w:val="left" w:pos="426"/>
        </w:tabs>
        <w:spacing w:before="240" w:after="240" w:line="360" w:lineRule="auto"/>
        <w:ind w:left="0" w:right="891"/>
        <w:contextualSpacing/>
        <w:jc w:val="both"/>
        <w:rPr>
          <w:rFonts w:ascii="Palatino Linotype" w:eastAsia="MS Mincho" w:hAnsi="Palatino Linotype"/>
          <w:color w:val="000000" w:themeColor="text1"/>
          <w:lang w:val="es-ES_tradnl"/>
        </w:rPr>
      </w:pPr>
    </w:p>
    <w:p w14:paraId="5A215881" w14:textId="443EB308" w:rsidR="00281341" w:rsidRPr="0058778E" w:rsidRDefault="00281341" w:rsidP="003F77E1">
      <w:pPr>
        <w:pStyle w:val="Prrafodelista"/>
        <w:tabs>
          <w:tab w:val="left" w:pos="426"/>
        </w:tabs>
        <w:spacing w:before="240" w:after="240" w:line="360" w:lineRule="auto"/>
        <w:ind w:left="0" w:right="891"/>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 xml:space="preserve">-Acuerdo CT/SE01/001/2022 emitido por el Comité de Transparencia del Centro de Conciliación Laboral del Estado de México adoptado en la Cuarta Sesión Extraordinaria de fecha seis de mayo de dos mil veintidós, mediante el cual se aprueba la versión pública de la “Relación de Juicios”. </w:t>
      </w:r>
    </w:p>
    <w:p w14:paraId="1FB8F179" w14:textId="77777777" w:rsidR="00C174D0" w:rsidRPr="0058778E" w:rsidRDefault="00C174D0" w:rsidP="006420F8">
      <w:pPr>
        <w:pStyle w:val="Prrafodelista"/>
        <w:tabs>
          <w:tab w:val="left" w:pos="426"/>
        </w:tabs>
        <w:spacing w:before="240" w:after="240" w:line="360" w:lineRule="auto"/>
        <w:ind w:left="720" w:right="607"/>
        <w:contextualSpacing/>
        <w:jc w:val="both"/>
        <w:rPr>
          <w:rFonts w:ascii="Palatino Linotype" w:eastAsia="MS Mincho" w:hAnsi="Palatino Linotype"/>
          <w:color w:val="000000" w:themeColor="text1"/>
          <w:lang w:val="es-ES_tradnl"/>
        </w:rPr>
      </w:pPr>
    </w:p>
    <w:p w14:paraId="2B78AAB5" w14:textId="70F8ED89" w:rsidR="001A5CDA" w:rsidRPr="0058778E" w:rsidRDefault="003F77E1" w:rsidP="001A5CDA">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 xml:space="preserve">Solicitud </w:t>
      </w:r>
      <w:hyperlink r:id="rId9" w:history="1">
        <w:r w:rsidR="001A5CDA" w:rsidRPr="0058778E">
          <w:rPr>
            <w:rStyle w:val="Hipervnculo"/>
            <w:rFonts w:ascii="Palatino Linotype" w:eastAsia="MS Mincho" w:hAnsi="Palatino Linotype"/>
            <w:b/>
            <w:bCs/>
            <w:color w:val="0D0D0D" w:themeColor="text1" w:themeTint="F2"/>
            <w:u w:val="none"/>
          </w:rPr>
          <w:t>00043/CCLEM/IP/2022</w:t>
        </w:r>
      </w:hyperlink>
      <w:r w:rsidR="001A5CDA" w:rsidRPr="0058778E">
        <w:rPr>
          <w:rFonts w:ascii="Palatino Linotype" w:eastAsia="MS Mincho" w:hAnsi="Palatino Linotype"/>
          <w:b/>
          <w:color w:val="0D0D0D" w:themeColor="text1" w:themeTint="F2"/>
          <w:lang w:val="es-ES_tradnl"/>
        </w:rPr>
        <w:t>:</w:t>
      </w:r>
    </w:p>
    <w:p w14:paraId="4F39A4D0" w14:textId="77777777" w:rsidR="001A5CDA" w:rsidRPr="0058778E" w:rsidRDefault="001A5CDA" w:rsidP="001A5CDA">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536A2456" w14:textId="297185A9" w:rsidR="001A5CDA" w:rsidRPr="0058778E" w:rsidRDefault="001A5CDA" w:rsidP="003F77E1">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00000" w:themeColor="text1"/>
          <w:lang w:val="es-ES_tradnl"/>
        </w:rPr>
        <w:t>Solicitud 43.pdf</w:t>
      </w:r>
      <w:r w:rsidR="003F77E1" w:rsidRPr="0058778E">
        <w:rPr>
          <w:rFonts w:ascii="Palatino Linotype" w:eastAsia="MS Mincho" w:hAnsi="Palatino Linotype"/>
          <w:b/>
          <w:color w:val="000000" w:themeColor="text1"/>
          <w:lang w:val="es-ES_tradnl"/>
        </w:rPr>
        <w:t>:</w:t>
      </w:r>
      <w:r w:rsidR="003F77E1" w:rsidRPr="0058778E">
        <w:rPr>
          <w:rFonts w:ascii="Palatino Linotype" w:eastAsia="MS Mincho" w:hAnsi="Palatino Linotype"/>
          <w:color w:val="000000" w:themeColor="text1"/>
          <w:lang w:val="es-ES_tradnl"/>
        </w:rPr>
        <w:t xml:space="preserve"> Documento electrónico que en una (01) hoja contiene el oficio </w:t>
      </w:r>
      <w:r w:rsidRPr="0058778E">
        <w:rPr>
          <w:rFonts w:ascii="Palatino Linotype" w:eastAsia="MS Mincho" w:hAnsi="Palatino Linotype"/>
          <w:color w:val="000000" w:themeColor="text1"/>
          <w:lang w:val="es-ES_tradnl"/>
        </w:rPr>
        <w:t>209C020-1000200S-0083/2022 dirigido al solicitante y suscrito por el Titular de la Unidad de Transparencia mediante el cual se refiere que:</w:t>
      </w:r>
    </w:p>
    <w:p w14:paraId="33A1BBC0" w14:textId="6D0D82AD" w:rsidR="001A5CDA" w:rsidRPr="0058778E" w:rsidRDefault="001A5CDA" w:rsidP="003F77E1">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3A5B1CA3" w14:textId="3256A9D7" w:rsidR="001A5CDA" w:rsidRPr="0058778E" w:rsidRDefault="001A5CDA" w:rsidP="003F77E1">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“No se encontraron acuerdos en donde se hayan impuesto multas por la incomparecencia de los citados a la audiencia de c</w:t>
      </w:r>
      <w:r w:rsidR="007F382B" w:rsidRPr="0058778E">
        <w:rPr>
          <w:rFonts w:ascii="Palatino Linotype" w:eastAsia="MS Mincho" w:hAnsi="Palatino Linotype"/>
          <w:i/>
          <w:color w:val="000000" w:themeColor="text1"/>
          <w:lang w:val="es-ES_tradnl"/>
        </w:rPr>
        <w:t xml:space="preserve">onciliación </w:t>
      </w:r>
      <w:r w:rsidRPr="0058778E">
        <w:rPr>
          <w:rFonts w:ascii="Palatino Linotype" w:eastAsia="MS Mincho" w:hAnsi="Palatino Linotype"/>
          <w:i/>
          <w:color w:val="000000" w:themeColor="text1"/>
          <w:lang w:val="es-ES_tradnl"/>
        </w:rPr>
        <w:t xml:space="preserve">en virtud de que a la fecha no se han impuesto multas” </w:t>
      </w:r>
    </w:p>
    <w:p w14:paraId="3786B4CB" w14:textId="77777777" w:rsidR="003F77E1" w:rsidRPr="0058778E" w:rsidRDefault="003F77E1" w:rsidP="006420F8">
      <w:pPr>
        <w:pStyle w:val="Prrafodelista"/>
        <w:tabs>
          <w:tab w:val="left" w:pos="426"/>
        </w:tabs>
        <w:spacing w:before="240" w:after="240" w:line="360" w:lineRule="auto"/>
        <w:ind w:left="720" w:right="607"/>
        <w:contextualSpacing/>
        <w:jc w:val="both"/>
        <w:rPr>
          <w:rFonts w:ascii="Palatino Linotype" w:eastAsia="MS Mincho" w:hAnsi="Palatino Linotype"/>
          <w:color w:val="000000" w:themeColor="text1"/>
          <w:lang w:val="es-ES_tradnl"/>
        </w:rPr>
      </w:pPr>
    </w:p>
    <w:p w14:paraId="6A3CCB0D" w14:textId="77777777" w:rsidR="00364A3D" w:rsidRPr="0058778E" w:rsidRDefault="00364A3D"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3946A75C" w14:textId="77777777" w:rsidR="00364A3D" w:rsidRPr="0058778E" w:rsidRDefault="00364A3D"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668F5501" w14:textId="77777777" w:rsidR="00364A3D" w:rsidRPr="0058778E" w:rsidRDefault="00364A3D"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23BCE660" w14:textId="77777777" w:rsidR="00364A3D" w:rsidRPr="0058778E" w:rsidRDefault="00364A3D"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2F93BDB2" w14:textId="31BF73B9" w:rsidR="007F382B" w:rsidRPr="0058778E" w:rsidRDefault="007F382B"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Solicitud 00044/CCLEM/IP/2022:</w:t>
      </w:r>
    </w:p>
    <w:p w14:paraId="51E128E9" w14:textId="77777777" w:rsidR="007F382B" w:rsidRPr="0058778E" w:rsidRDefault="007F382B"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45EB44EA" w14:textId="5B654368"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00000" w:themeColor="text1"/>
          <w:lang w:val="es-ES_tradnl"/>
        </w:rPr>
        <w:t>Solicitud 44.pdf:</w:t>
      </w:r>
      <w:r w:rsidRPr="0058778E">
        <w:rPr>
          <w:rFonts w:ascii="Palatino Linotype" w:eastAsia="MS Mincho" w:hAnsi="Palatino Linotype"/>
          <w:color w:val="000000" w:themeColor="text1"/>
          <w:lang w:val="es-ES_tradnl"/>
        </w:rPr>
        <w:t xml:space="preserve"> Documento electrónico que en una (01) hoja contiene el oficio 209C020-1000200S-0083/2022 dirigido al solicitante y suscrito por el Titular de la Unidad de Transparencia mediante el cual se refiere que:</w:t>
      </w:r>
    </w:p>
    <w:p w14:paraId="6DBFAFC7"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70D5D175" w14:textId="35FE229D"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 xml:space="preserve">“No se encontró registro alguno con los datos referidos en la solicitud, toda vez que no se ha impuesto multa alguna” </w:t>
      </w:r>
    </w:p>
    <w:p w14:paraId="634AEF21"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6B125E92" w14:textId="700399AC" w:rsidR="007F382B" w:rsidRPr="0058778E" w:rsidRDefault="007F382B"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Solicitud</w:t>
      </w:r>
      <w:r w:rsidRPr="0058778E">
        <w:t xml:space="preserve"> </w:t>
      </w:r>
      <w:hyperlink r:id="rId10" w:history="1">
        <w:r w:rsidRPr="0058778E">
          <w:rPr>
            <w:rStyle w:val="Hipervnculo"/>
            <w:rFonts w:ascii="Palatino Linotype" w:eastAsia="MS Mincho" w:hAnsi="Palatino Linotype"/>
            <w:b/>
            <w:bCs/>
            <w:color w:val="0D0D0D" w:themeColor="text1" w:themeTint="F2"/>
            <w:u w:val="none"/>
          </w:rPr>
          <w:t>00045/CCLEM/IP/2022</w:t>
        </w:r>
      </w:hyperlink>
      <w:r w:rsidRPr="0058778E">
        <w:rPr>
          <w:rFonts w:ascii="Palatino Linotype" w:eastAsia="MS Mincho" w:hAnsi="Palatino Linotype"/>
          <w:b/>
          <w:color w:val="0D0D0D" w:themeColor="text1" w:themeTint="F2"/>
          <w:lang w:val="es-ES_tradnl"/>
        </w:rPr>
        <w:t>:</w:t>
      </w:r>
    </w:p>
    <w:p w14:paraId="3AC2FCC1" w14:textId="77777777" w:rsidR="007F382B" w:rsidRPr="0058778E" w:rsidRDefault="007F382B" w:rsidP="007F382B">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p>
    <w:p w14:paraId="65673960" w14:textId="7A23CE4D"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00000" w:themeColor="text1"/>
          <w:lang w:val="es-ES_tradnl"/>
        </w:rPr>
        <w:t>Solicitud 45.pdf:</w:t>
      </w:r>
      <w:r w:rsidRPr="0058778E">
        <w:rPr>
          <w:rFonts w:ascii="Palatino Linotype" w:eastAsia="MS Mincho" w:hAnsi="Palatino Linotype"/>
          <w:color w:val="000000" w:themeColor="text1"/>
          <w:lang w:val="es-ES_tradnl"/>
        </w:rPr>
        <w:t xml:space="preserve"> Documento electrónico que en dos (02) hoja</w:t>
      </w:r>
      <w:r w:rsidR="00A12009" w:rsidRPr="0058778E">
        <w:rPr>
          <w:rFonts w:ascii="Palatino Linotype" w:eastAsia="MS Mincho" w:hAnsi="Palatino Linotype"/>
          <w:color w:val="000000" w:themeColor="text1"/>
          <w:lang w:val="es-ES_tradnl"/>
        </w:rPr>
        <w:t>s</w:t>
      </w:r>
      <w:r w:rsidRPr="0058778E">
        <w:rPr>
          <w:rFonts w:ascii="Palatino Linotype" w:eastAsia="MS Mincho" w:hAnsi="Palatino Linotype"/>
          <w:color w:val="000000" w:themeColor="text1"/>
          <w:lang w:val="es-ES_tradnl"/>
        </w:rPr>
        <w:t xml:space="preserve"> contiene el oficio 209C201000200S-0085/2022 dirigido al solicitante y suscrito por el Titular de la Unidad de Transparencia mediante el cual se refiere que:</w:t>
      </w:r>
    </w:p>
    <w:p w14:paraId="4410F9BB"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161371E0" w14:textId="6DFBF5EB"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 xml:space="preserve">“No se encontró registro alguno con los datos referidos en la solicitud, toda vez que no se ha impuesto multa alguna” </w:t>
      </w:r>
    </w:p>
    <w:p w14:paraId="4CC4C09F"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777D95C8" w14:textId="169F43FC" w:rsidR="007F382B" w:rsidRPr="0058778E" w:rsidRDefault="007F382B" w:rsidP="007F382B">
      <w:pPr>
        <w:pStyle w:val="Prrafodelista"/>
        <w:tabs>
          <w:tab w:val="left" w:pos="426"/>
        </w:tabs>
        <w:spacing w:before="240" w:after="240" w:line="360" w:lineRule="auto"/>
        <w:ind w:left="0"/>
        <w:contextualSpacing/>
        <w:jc w:val="both"/>
      </w:pPr>
      <w:r w:rsidRPr="0058778E">
        <w:rPr>
          <w:rFonts w:ascii="Palatino Linotype" w:eastAsia="MS Mincho" w:hAnsi="Palatino Linotype"/>
          <w:b/>
          <w:color w:val="000000" w:themeColor="text1"/>
          <w:lang w:val="es-ES_tradnl"/>
        </w:rPr>
        <w:lastRenderedPageBreak/>
        <w:t>Solicitud</w:t>
      </w:r>
      <w:r w:rsidRPr="0058778E">
        <w:t xml:space="preserve"> </w:t>
      </w:r>
      <w:r w:rsidRPr="0058778E">
        <w:rPr>
          <w:b/>
        </w:rPr>
        <w:t>00046/CCLEM/IP/2022</w:t>
      </w:r>
      <w:r w:rsidRPr="0058778E">
        <w:rPr>
          <w:rFonts w:ascii="Palatino Linotype" w:eastAsia="MS Mincho" w:hAnsi="Palatino Linotype"/>
          <w:b/>
          <w:color w:val="0D0D0D" w:themeColor="text1" w:themeTint="F2"/>
          <w:lang w:val="es-ES_tradnl"/>
        </w:rPr>
        <w:t>:</w:t>
      </w:r>
    </w:p>
    <w:p w14:paraId="27E814EA" w14:textId="77777777" w:rsidR="007F382B" w:rsidRPr="0058778E" w:rsidRDefault="007F382B" w:rsidP="007F382B">
      <w:pPr>
        <w:pStyle w:val="Prrafodelista"/>
        <w:tabs>
          <w:tab w:val="left" w:pos="426"/>
        </w:tabs>
        <w:spacing w:before="240" w:after="240" w:line="360" w:lineRule="auto"/>
        <w:ind w:left="0"/>
        <w:contextualSpacing/>
        <w:jc w:val="both"/>
        <w:rPr>
          <w:rFonts w:ascii="Palatino Linotype" w:eastAsia="MS Mincho" w:hAnsi="Palatino Linotype"/>
          <w:b/>
          <w:color w:val="0D0D0D" w:themeColor="text1" w:themeTint="F2"/>
          <w:lang w:val="es-ES_tradnl"/>
        </w:rPr>
      </w:pPr>
    </w:p>
    <w:p w14:paraId="0D772735" w14:textId="18366740" w:rsidR="007F382B" w:rsidRPr="0058778E" w:rsidRDefault="008141C3"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hyperlink r:id="rId11" w:tgtFrame="_blank" w:history="1">
        <w:r w:rsidR="007F382B" w:rsidRPr="0058778E">
          <w:rPr>
            <w:rStyle w:val="Hipervnculo"/>
            <w:rFonts w:ascii="Palatino Linotype" w:eastAsia="MS Mincho" w:hAnsi="Palatino Linotype"/>
            <w:b/>
            <w:bCs/>
            <w:color w:val="0D0D0D" w:themeColor="text1" w:themeTint="F2"/>
            <w:u w:val="none"/>
          </w:rPr>
          <w:t>Solicitud 46.pdf</w:t>
        </w:r>
      </w:hyperlink>
      <w:r w:rsidR="007F382B" w:rsidRPr="0058778E">
        <w:rPr>
          <w:rFonts w:ascii="Palatino Linotype" w:eastAsia="MS Mincho" w:hAnsi="Palatino Linotype"/>
          <w:b/>
          <w:color w:val="0D0D0D" w:themeColor="text1" w:themeTint="F2"/>
          <w:lang w:val="es-ES_tradnl"/>
        </w:rPr>
        <w:t>:</w:t>
      </w:r>
      <w:r w:rsidR="007F382B" w:rsidRPr="0058778E">
        <w:rPr>
          <w:rFonts w:ascii="Palatino Linotype" w:eastAsia="MS Mincho" w:hAnsi="Palatino Linotype"/>
          <w:color w:val="0D0D0D" w:themeColor="text1" w:themeTint="F2"/>
          <w:lang w:val="es-ES_tradnl"/>
        </w:rPr>
        <w:t xml:space="preserve"> Documento </w:t>
      </w:r>
      <w:r w:rsidR="007F382B" w:rsidRPr="0058778E">
        <w:rPr>
          <w:rFonts w:ascii="Palatino Linotype" w:eastAsia="MS Mincho" w:hAnsi="Palatino Linotype"/>
          <w:color w:val="000000" w:themeColor="text1"/>
          <w:lang w:val="es-ES_tradnl"/>
        </w:rPr>
        <w:t>electrónico que en dos (02) hoja</w:t>
      </w:r>
      <w:r w:rsidR="00A12009" w:rsidRPr="0058778E">
        <w:rPr>
          <w:rFonts w:ascii="Palatino Linotype" w:eastAsia="MS Mincho" w:hAnsi="Palatino Linotype"/>
          <w:color w:val="000000" w:themeColor="text1"/>
          <w:lang w:val="es-ES_tradnl"/>
        </w:rPr>
        <w:t>s</w:t>
      </w:r>
      <w:r w:rsidR="007F382B" w:rsidRPr="0058778E">
        <w:rPr>
          <w:rFonts w:ascii="Palatino Linotype" w:eastAsia="MS Mincho" w:hAnsi="Palatino Linotype"/>
          <w:color w:val="000000" w:themeColor="text1"/>
          <w:lang w:val="es-ES_tradnl"/>
        </w:rPr>
        <w:t xml:space="preserve"> contiene el oficio 209C201000200S-0086/2022 dirigido al solicitante y suscrito por el Titular de la Unidad de Transparencia mediante el cual se refiere que:</w:t>
      </w:r>
    </w:p>
    <w:p w14:paraId="2F27D9B2"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0E050D39" w14:textId="7B3089F6"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 xml:space="preserve">“No se encontró registro documental alguno de multas impuestas por los servidores públicos y/o conciliadores laborales de las regiones de Toluca, Tlalnepantla, Texcoco, Ecatepec y/o algún otro servidor público con facultades para ello, toda vez que no se ha impuesto multa alguna” </w:t>
      </w:r>
    </w:p>
    <w:p w14:paraId="5E897EEA"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79357651" w14:textId="73895D3F" w:rsidR="007F382B" w:rsidRPr="0058778E" w:rsidRDefault="007F382B" w:rsidP="007F382B">
      <w:pPr>
        <w:pStyle w:val="Prrafodelista"/>
        <w:tabs>
          <w:tab w:val="left" w:pos="426"/>
        </w:tabs>
        <w:spacing w:before="240" w:after="240" w:line="360" w:lineRule="auto"/>
        <w:ind w:left="0"/>
        <w:contextualSpacing/>
        <w:jc w:val="both"/>
      </w:pPr>
      <w:r w:rsidRPr="0058778E">
        <w:rPr>
          <w:rFonts w:ascii="Palatino Linotype" w:eastAsia="MS Mincho" w:hAnsi="Palatino Linotype"/>
          <w:b/>
          <w:color w:val="000000" w:themeColor="text1"/>
          <w:lang w:val="es-ES_tradnl"/>
        </w:rPr>
        <w:t>Solicitud</w:t>
      </w:r>
      <w:r w:rsidRPr="0058778E">
        <w:t xml:space="preserve"> </w:t>
      </w:r>
      <w:hyperlink r:id="rId12" w:history="1">
        <w:r w:rsidRPr="0058778E">
          <w:rPr>
            <w:rStyle w:val="Hipervnculo"/>
            <w:b/>
            <w:bCs/>
            <w:color w:val="0D0D0D" w:themeColor="text1" w:themeTint="F2"/>
            <w:u w:val="none"/>
          </w:rPr>
          <w:t>00047/CCLEM/IP/2022</w:t>
        </w:r>
      </w:hyperlink>
      <w:r w:rsidRPr="0058778E">
        <w:rPr>
          <w:rFonts w:ascii="Palatino Linotype" w:eastAsia="MS Mincho" w:hAnsi="Palatino Linotype"/>
          <w:b/>
          <w:color w:val="0D0D0D" w:themeColor="text1" w:themeTint="F2"/>
          <w:lang w:val="es-ES_tradnl"/>
        </w:rPr>
        <w:t>:</w:t>
      </w:r>
    </w:p>
    <w:p w14:paraId="1308FD5C" w14:textId="77777777" w:rsidR="007F382B" w:rsidRPr="0058778E" w:rsidRDefault="007F382B" w:rsidP="007F382B">
      <w:pPr>
        <w:pStyle w:val="Prrafodelista"/>
        <w:tabs>
          <w:tab w:val="left" w:pos="426"/>
        </w:tabs>
        <w:spacing w:before="240" w:after="240" w:line="360" w:lineRule="auto"/>
        <w:ind w:left="0"/>
        <w:contextualSpacing/>
        <w:jc w:val="both"/>
        <w:rPr>
          <w:rFonts w:ascii="Palatino Linotype" w:eastAsia="MS Mincho" w:hAnsi="Palatino Linotype"/>
          <w:b/>
          <w:color w:val="0D0D0D" w:themeColor="text1" w:themeTint="F2"/>
          <w:lang w:val="es-ES_tradnl"/>
        </w:rPr>
      </w:pPr>
    </w:p>
    <w:p w14:paraId="5AEC76AE" w14:textId="2ED7647A"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D0D0D" w:themeColor="text1" w:themeTint="F2"/>
          <w:lang w:val="es-ES_tradnl"/>
        </w:rPr>
        <w:t>Solicitud 47.pdf:</w:t>
      </w:r>
      <w:r w:rsidRPr="0058778E">
        <w:rPr>
          <w:rFonts w:ascii="Palatino Linotype" w:eastAsia="MS Mincho" w:hAnsi="Palatino Linotype"/>
          <w:color w:val="0D0D0D" w:themeColor="text1" w:themeTint="F2"/>
          <w:lang w:val="es-ES_tradnl"/>
        </w:rPr>
        <w:t xml:space="preserve"> Documento </w:t>
      </w:r>
      <w:r w:rsidRPr="0058778E">
        <w:rPr>
          <w:rFonts w:ascii="Palatino Linotype" w:eastAsia="MS Mincho" w:hAnsi="Palatino Linotype"/>
          <w:color w:val="000000" w:themeColor="text1"/>
          <w:lang w:val="es-ES_tradnl"/>
        </w:rPr>
        <w:t>electrónico que en dos (02) hoja</w:t>
      </w:r>
      <w:r w:rsidR="00A12009" w:rsidRPr="0058778E">
        <w:rPr>
          <w:rFonts w:ascii="Palatino Linotype" w:eastAsia="MS Mincho" w:hAnsi="Palatino Linotype"/>
          <w:color w:val="000000" w:themeColor="text1"/>
          <w:lang w:val="es-ES_tradnl"/>
        </w:rPr>
        <w:t>s</w:t>
      </w:r>
      <w:r w:rsidRPr="0058778E">
        <w:rPr>
          <w:rFonts w:ascii="Palatino Linotype" w:eastAsia="MS Mincho" w:hAnsi="Palatino Linotype"/>
          <w:color w:val="000000" w:themeColor="text1"/>
          <w:lang w:val="es-ES_tradnl"/>
        </w:rPr>
        <w:t xml:space="preserve"> contiene el oficio 209C201000200S-0086/2022 dirigido al solicitante y suscrito por el Titular de la Unidad de Transparencia mediante el cual se refiere que:</w:t>
      </w:r>
    </w:p>
    <w:p w14:paraId="3C91DD42" w14:textId="77777777" w:rsidR="007F382B"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4AAE47D3" w14:textId="3DD6DF19" w:rsidR="00A12009" w:rsidRPr="0058778E" w:rsidRDefault="007F382B"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“No se encontró registro documental alguno de</w:t>
      </w:r>
      <w:r w:rsidR="00A12009" w:rsidRPr="0058778E">
        <w:rPr>
          <w:rFonts w:ascii="Palatino Linotype" w:eastAsia="MS Mincho" w:hAnsi="Palatino Linotype"/>
          <w:i/>
          <w:color w:val="000000" w:themeColor="text1"/>
          <w:lang w:val="es-ES_tradnl"/>
        </w:rPr>
        <w:t xml:space="preserve"> las cantidades en pesos a las que ascienden las multas impuestas por cada u no de los servidores públicos y/o conciliadores laborales de las regiones Toluca, Tlalnepantla, Texcoco, Ecatepec y/o  </w:t>
      </w:r>
      <w:r w:rsidR="00A12009" w:rsidRPr="0058778E">
        <w:rPr>
          <w:rFonts w:ascii="Palatino Linotype" w:eastAsia="MS Mincho" w:hAnsi="Palatino Linotype"/>
          <w:i/>
          <w:color w:val="000000" w:themeColor="text1"/>
          <w:lang w:val="es-ES_tradnl"/>
        </w:rPr>
        <w:lastRenderedPageBreak/>
        <w:t xml:space="preserve">algún otro servidor público con facultades para ello, toda vez que a la fecha no se ha impuesto alguna”  (Sic)  </w:t>
      </w:r>
    </w:p>
    <w:p w14:paraId="25D7B141" w14:textId="77777777" w:rsidR="00A12009" w:rsidRPr="0058778E" w:rsidRDefault="00A12009" w:rsidP="007F382B">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4BBC163D" w14:textId="41C7C337" w:rsidR="00A12009" w:rsidRPr="0058778E" w:rsidRDefault="00A12009" w:rsidP="00A12009">
      <w:pPr>
        <w:pStyle w:val="Prrafodelista"/>
        <w:tabs>
          <w:tab w:val="left" w:pos="426"/>
        </w:tabs>
        <w:spacing w:before="240" w:after="240" w:line="360" w:lineRule="auto"/>
        <w:ind w:left="0"/>
        <w:contextualSpacing/>
        <w:jc w:val="both"/>
      </w:pPr>
      <w:r w:rsidRPr="0058778E">
        <w:rPr>
          <w:rFonts w:ascii="Palatino Linotype" w:eastAsia="MS Mincho" w:hAnsi="Palatino Linotype"/>
          <w:b/>
          <w:color w:val="000000" w:themeColor="text1"/>
          <w:lang w:val="es-ES_tradnl"/>
        </w:rPr>
        <w:t>Solicitud</w:t>
      </w:r>
      <w:r w:rsidRPr="0058778E">
        <w:t xml:space="preserve"> </w:t>
      </w:r>
      <w:hyperlink r:id="rId13" w:history="1">
        <w:r w:rsidRPr="0058778E">
          <w:rPr>
            <w:rStyle w:val="Hipervnculo"/>
            <w:rFonts w:ascii="Palatino Linotype" w:eastAsia="MS Mincho" w:hAnsi="Palatino Linotype"/>
            <w:b/>
            <w:bCs/>
            <w:color w:val="0D0D0D" w:themeColor="text1" w:themeTint="F2"/>
            <w:u w:val="none"/>
          </w:rPr>
          <w:t>00048/CCLEM/IP/2022</w:t>
        </w:r>
      </w:hyperlink>
      <w:r w:rsidRPr="0058778E">
        <w:rPr>
          <w:rFonts w:ascii="Palatino Linotype" w:eastAsia="MS Mincho" w:hAnsi="Palatino Linotype"/>
          <w:b/>
          <w:color w:val="0D0D0D" w:themeColor="text1" w:themeTint="F2"/>
          <w:lang w:val="es-ES_tradnl"/>
        </w:rPr>
        <w:t>:</w:t>
      </w:r>
    </w:p>
    <w:p w14:paraId="09AE1135" w14:textId="77777777" w:rsidR="00A12009" w:rsidRPr="0058778E" w:rsidRDefault="00A12009" w:rsidP="00A12009">
      <w:pPr>
        <w:pStyle w:val="Prrafodelista"/>
        <w:tabs>
          <w:tab w:val="left" w:pos="426"/>
        </w:tabs>
        <w:spacing w:before="240" w:after="240" w:line="360" w:lineRule="auto"/>
        <w:ind w:left="0"/>
        <w:contextualSpacing/>
        <w:jc w:val="both"/>
        <w:rPr>
          <w:rFonts w:ascii="Palatino Linotype" w:eastAsia="MS Mincho" w:hAnsi="Palatino Linotype"/>
          <w:b/>
          <w:color w:val="0D0D0D" w:themeColor="text1" w:themeTint="F2"/>
          <w:lang w:val="es-ES_tradnl"/>
        </w:rPr>
      </w:pPr>
    </w:p>
    <w:p w14:paraId="75D6D912" w14:textId="01524E11" w:rsidR="00A12009" w:rsidRPr="0058778E" w:rsidRDefault="00A12009" w:rsidP="00A12009">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D0D0D" w:themeColor="text1" w:themeTint="F2"/>
          <w:lang w:val="es-ES_tradnl"/>
        </w:rPr>
        <w:t>Solicitud 48.pdf:</w:t>
      </w:r>
      <w:r w:rsidRPr="0058778E">
        <w:rPr>
          <w:rFonts w:ascii="Palatino Linotype" w:eastAsia="MS Mincho" w:hAnsi="Palatino Linotype"/>
          <w:color w:val="0D0D0D" w:themeColor="text1" w:themeTint="F2"/>
          <w:lang w:val="es-ES_tradnl"/>
        </w:rPr>
        <w:t xml:space="preserve"> Documento </w:t>
      </w:r>
      <w:r w:rsidRPr="0058778E">
        <w:rPr>
          <w:rFonts w:ascii="Palatino Linotype" w:eastAsia="MS Mincho" w:hAnsi="Palatino Linotype"/>
          <w:color w:val="000000" w:themeColor="text1"/>
          <w:lang w:val="es-ES_tradnl"/>
        </w:rPr>
        <w:t>electrónico que en dos (02) hojas contiene el oficio 209C201000200S-0088/2022 dirigido al solicitante y suscrito por el Titular de la Unidad de Transparencia mediante el cual se refiere que:</w:t>
      </w:r>
    </w:p>
    <w:p w14:paraId="4E5277EE" w14:textId="77777777" w:rsidR="00A12009" w:rsidRPr="0058778E" w:rsidRDefault="00A12009" w:rsidP="00A12009">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698A3786" w14:textId="7BA262B6" w:rsidR="00A12009" w:rsidRPr="0058778E" w:rsidRDefault="00A12009" w:rsidP="00A12009">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 xml:space="preserve">“No se encontró registro documental alguno de las cantidades en UMA a las que ascienden las multas impuestas por cada u no de los servidores públicos y/o conciliadores laborales de las regiones Toluca, Tlalnepantla, Texcoco, Ecatepec y/o  algún otro servidor público con facultades para ello, toda vez que a la fecha no se ha impuesto alguna”  (Sic)  </w:t>
      </w:r>
    </w:p>
    <w:p w14:paraId="24920033" w14:textId="77777777" w:rsidR="00A12009" w:rsidRPr="0058778E" w:rsidRDefault="00A12009" w:rsidP="00A12009">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7D15DD50" w14:textId="474E6044" w:rsidR="00A12009" w:rsidRPr="0058778E" w:rsidRDefault="00A12009" w:rsidP="00A12009">
      <w:pPr>
        <w:pStyle w:val="Prrafodelista"/>
        <w:tabs>
          <w:tab w:val="left" w:pos="426"/>
        </w:tabs>
        <w:spacing w:before="240" w:after="240" w:line="360" w:lineRule="auto"/>
        <w:ind w:left="0"/>
        <w:contextualSpacing/>
        <w:jc w:val="both"/>
      </w:pPr>
      <w:r w:rsidRPr="0058778E">
        <w:rPr>
          <w:rFonts w:ascii="Palatino Linotype" w:eastAsia="MS Mincho" w:hAnsi="Palatino Linotype"/>
          <w:b/>
          <w:color w:val="000000" w:themeColor="text1"/>
          <w:lang w:val="es-ES_tradnl"/>
        </w:rPr>
        <w:t>Solicitud 00049/CCLEM/IP/2022:</w:t>
      </w:r>
    </w:p>
    <w:p w14:paraId="4AD8521A" w14:textId="77777777" w:rsidR="00A12009" w:rsidRPr="0058778E" w:rsidRDefault="00A12009" w:rsidP="00A12009">
      <w:pPr>
        <w:pStyle w:val="Prrafodelista"/>
        <w:tabs>
          <w:tab w:val="left" w:pos="426"/>
        </w:tabs>
        <w:spacing w:before="240" w:after="240" w:line="360" w:lineRule="auto"/>
        <w:ind w:left="0"/>
        <w:contextualSpacing/>
        <w:jc w:val="both"/>
        <w:rPr>
          <w:rFonts w:ascii="Palatino Linotype" w:eastAsia="MS Mincho" w:hAnsi="Palatino Linotype"/>
          <w:b/>
          <w:color w:val="0D0D0D" w:themeColor="text1" w:themeTint="F2"/>
          <w:lang w:val="es-ES_tradnl"/>
        </w:rPr>
      </w:pPr>
    </w:p>
    <w:p w14:paraId="67D29C04" w14:textId="74CA9B23" w:rsidR="00A12009" w:rsidRPr="0058778E" w:rsidRDefault="00774C11" w:rsidP="00A12009">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D0D0D" w:themeColor="text1" w:themeTint="F2"/>
          <w:lang w:val="es-ES_tradnl"/>
        </w:rPr>
        <w:t>Solicitud 49.pdf</w:t>
      </w:r>
      <w:r w:rsidR="00A12009" w:rsidRPr="0058778E">
        <w:rPr>
          <w:rFonts w:ascii="Palatino Linotype" w:eastAsia="MS Mincho" w:hAnsi="Palatino Linotype"/>
          <w:b/>
          <w:color w:val="0D0D0D" w:themeColor="text1" w:themeTint="F2"/>
          <w:lang w:val="es-ES_tradnl"/>
        </w:rPr>
        <w:t>:</w:t>
      </w:r>
      <w:r w:rsidR="00A12009" w:rsidRPr="0058778E">
        <w:rPr>
          <w:rFonts w:ascii="Palatino Linotype" w:eastAsia="MS Mincho" w:hAnsi="Palatino Linotype"/>
          <w:color w:val="0D0D0D" w:themeColor="text1" w:themeTint="F2"/>
          <w:lang w:val="es-ES_tradnl"/>
        </w:rPr>
        <w:t xml:space="preserve"> Documento </w:t>
      </w:r>
      <w:r w:rsidRPr="0058778E">
        <w:rPr>
          <w:rFonts w:ascii="Palatino Linotype" w:eastAsia="MS Mincho" w:hAnsi="Palatino Linotype"/>
          <w:color w:val="000000" w:themeColor="text1"/>
          <w:lang w:val="es-ES_tradnl"/>
        </w:rPr>
        <w:t>electrónico que en cuatro (04</w:t>
      </w:r>
      <w:r w:rsidR="00A12009" w:rsidRPr="0058778E">
        <w:rPr>
          <w:rFonts w:ascii="Palatino Linotype" w:eastAsia="MS Mincho" w:hAnsi="Palatino Linotype"/>
          <w:color w:val="000000" w:themeColor="text1"/>
          <w:lang w:val="es-ES_tradnl"/>
        </w:rPr>
        <w:t>) hojas contiene el oficio 209C201000200S</w:t>
      </w:r>
      <w:r w:rsidRPr="0058778E">
        <w:rPr>
          <w:rFonts w:ascii="Palatino Linotype" w:eastAsia="MS Mincho" w:hAnsi="Palatino Linotype"/>
          <w:color w:val="000000" w:themeColor="text1"/>
          <w:lang w:val="es-ES_tradnl"/>
        </w:rPr>
        <w:t>-0089</w:t>
      </w:r>
      <w:r w:rsidR="00A12009" w:rsidRPr="0058778E">
        <w:rPr>
          <w:rFonts w:ascii="Palatino Linotype" w:eastAsia="MS Mincho" w:hAnsi="Palatino Linotype"/>
          <w:color w:val="000000" w:themeColor="text1"/>
          <w:lang w:val="es-ES_tradnl"/>
        </w:rPr>
        <w:t>/2022 dirigido al solicitante y suscrito por el Titular de la Unidad de Transparencia mediante el cual se refiere que:</w:t>
      </w:r>
    </w:p>
    <w:p w14:paraId="15B826DD" w14:textId="77777777" w:rsidR="00A12009" w:rsidRPr="0058778E" w:rsidRDefault="00A12009" w:rsidP="00A12009">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2D9A2165" w14:textId="5626D6E5" w:rsidR="00DF1953" w:rsidRPr="0058778E" w:rsidRDefault="00A12009" w:rsidP="00A12009">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w:t>
      </w:r>
      <w:r w:rsidR="00774C11" w:rsidRPr="0058778E">
        <w:rPr>
          <w:rFonts w:ascii="Palatino Linotype" w:eastAsia="MS Mincho" w:hAnsi="Palatino Linotype"/>
          <w:i/>
          <w:color w:val="000000" w:themeColor="text1"/>
          <w:lang w:val="es-ES_tradnl"/>
        </w:rPr>
        <w:t>No se encontró registro documental alguno de cuantas multas se han hecho efectivas en los procedimientos de conciliación labo</w:t>
      </w:r>
      <w:r w:rsidR="00DF1953" w:rsidRPr="0058778E">
        <w:rPr>
          <w:rFonts w:ascii="Palatino Linotype" w:eastAsia="MS Mincho" w:hAnsi="Palatino Linotype"/>
          <w:i/>
          <w:color w:val="000000" w:themeColor="text1"/>
          <w:lang w:val="es-ES_tradnl"/>
        </w:rPr>
        <w:t>ral, que realiza este centro, e</w:t>
      </w:r>
      <w:r w:rsidR="00774C11" w:rsidRPr="0058778E">
        <w:rPr>
          <w:rFonts w:ascii="Palatino Linotype" w:eastAsia="MS Mincho" w:hAnsi="Palatino Linotype"/>
          <w:i/>
          <w:color w:val="000000" w:themeColor="text1"/>
          <w:lang w:val="es-ES_tradnl"/>
        </w:rPr>
        <w:t xml:space="preserve">n las áreas que </w:t>
      </w:r>
      <w:r w:rsidR="00774C11" w:rsidRPr="0058778E">
        <w:rPr>
          <w:rFonts w:ascii="Palatino Linotype" w:eastAsia="MS Mincho" w:hAnsi="Palatino Linotype"/>
          <w:i/>
          <w:color w:val="000000" w:themeColor="text1"/>
          <w:lang w:val="es-ES_tradnl"/>
        </w:rPr>
        <w:lastRenderedPageBreak/>
        <w:t>a continuación se enuncian</w:t>
      </w:r>
      <w:r w:rsidR="00DF1953" w:rsidRPr="0058778E">
        <w:t xml:space="preserve">: </w:t>
      </w:r>
      <w:r w:rsidR="00DF1953" w:rsidRPr="0058778E">
        <w:rPr>
          <w:rFonts w:ascii="Palatino Linotype" w:eastAsia="MS Mincho" w:hAnsi="Palatino Linotype"/>
          <w:i/>
          <w:color w:val="000000" w:themeColor="text1"/>
          <w:lang w:val="es-ES_tradnl"/>
        </w:rPr>
        <w:t xml:space="preserve">1.- La Dirección Regional de Conciliación Laboral Valle de Toluca; 2.- Subdirección de Conflictos Individuales Valle de Toluca; 3.- Subdirección de Conflictos Colectivos Valle de Toluca; 4.- La Dirección Regional de Conciliación Laboral Valle de México Zona Tlalnepantla; 5.- La Subdirección de Conflictos Individuales Tlalnepantla; 6.- La Subdirección de Conflictos Colectivos Tlalnepantla; 7.- La Dirección Regional de Conciliación Laboral Valle de México Zona Ecatepec; 8.- La Subdirección de Conflictos Individuales Ecatepec; 9.- La Subdirección de Conflictos Individuales Texcoco, toda vez que a la fecha ni se ha impuesto multa alguna” (Sic)  </w:t>
      </w:r>
    </w:p>
    <w:p w14:paraId="2B0F025C" w14:textId="77777777" w:rsidR="00DF1953" w:rsidRPr="0058778E" w:rsidRDefault="00DF1953" w:rsidP="00A12009">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73784E82" w14:textId="0F68FD95" w:rsidR="00DF1953" w:rsidRPr="0058778E" w:rsidRDefault="00DF1953" w:rsidP="00DF1953">
      <w:pPr>
        <w:pStyle w:val="Prrafodelista"/>
        <w:tabs>
          <w:tab w:val="left" w:pos="426"/>
        </w:tabs>
        <w:spacing w:before="240" w:after="240" w:line="360" w:lineRule="auto"/>
        <w:ind w:left="0"/>
        <w:contextualSpacing/>
        <w:jc w:val="both"/>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Solicitud</w:t>
      </w:r>
      <w:r w:rsidRPr="0058778E">
        <w:t xml:space="preserve"> </w:t>
      </w:r>
      <w:hyperlink r:id="rId14" w:history="1">
        <w:r w:rsidRPr="0058778E">
          <w:rPr>
            <w:rStyle w:val="Hipervnculo"/>
            <w:rFonts w:ascii="Palatino Linotype" w:eastAsia="MS Mincho" w:hAnsi="Palatino Linotype"/>
            <w:b/>
            <w:bCs/>
            <w:color w:val="0D0D0D" w:themeColor="text1" w:themeTint="F2"/>
            <w:u w:val="none"/>
          </w:rPr>
          <w:t>00050/CCLEM/IP/2022</w:t>
        </w:r>
      </w:hyperlink>
      <w:r w:rsidRPr="0058778E">
        <w:rPr>
          <w:rFonts w:ascii="Palatino Linotype" w:eastAsia="MS Mincho" w:hAnsi="Palatino Linotype"/>
          <w:b/>
          <w:color w:val="0D0D0D" w:themeColor="text1" w:themeTint="F2"/>
          <w:lang w:val="es-ES_tradnl"/>
        </w:rPr>
        <w:t>:</w:t>
      </w:r>
    </w:p>
    <w:p w14:paraId="6968CA4F" w14:textId="77777777" w:rsidR="00DF1953" w:rsidRPr="0058778E" w:rsidRDefault="00DF1953" w:rsidP="00DF1953">
      <w:pPr>
        <w:pStyle w:val="Prrafodelista"/>
        <w:tabs>
          <w:tab w:val="left" w:pos="426"/>
        </w:tabs>
        <w:spacing w:before="240" w:after="240" w:line="360" w:lineRule="auto"/>
        <w:ind w:left="0"/>
        <w:contextualSpacing/>
        <w:jc w:val="both"/>
        <w:rPr>
          <w:rFonts w:ascii="Palatino Linotype" w:eastAsia="MS Mincho" w:hAnsi="Palatino Linotype"/>
          <w:b/>
          <w:color w:val="0D0D0D" w:themeColor="text1" w:themeTint="F2"/>
          <w:lang w:val="es-ES_tradnl"/>
        </w:rPr>
      </w:pPr>
    </w:p>
    <w:p w14:paraId="742626EA" w14:textId="5EC354B8" w:rsidR="00DF1953" w:rsidRPr="0058778E" w:rsidRDefault="008141C3" w:rsidP="00DF1953">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hyperlink r:id="rId15" w:tgtFrame="_blank" w:history="1">
        <w:r w:rsidR="00DF1953" w:rsidRPr="0058778E">
          <w:rPr>
            <w:rStyle w:val="Hipervnculo"/>
            <w:rFonts w:ascii="Palatino Linotype" w:eastAsia="MS Mincho" w:hAnsi="Palatino Linotype"/>
            <w:b/>
            <w:bCs/>
            <w:color w:val="0D0D0D" w:themeColor="text1" w:themeTint="F2"/>
            <w:u w:val="none"/>
          </w:rPr>
          <w:t>Solicitud 050.pdf</w:t>
        </w:r>
      </w:hyperlink>
      <w:r w:rsidR="00DF1953" w:rsidRPr="0058778E">
        <w:rPr>
          <w:rFonts w:ascii="Palatino Linotype" w:eastAsia="MS Mincho" w:hAnsi="Palatino Linotype"/>
          <w:b/>
          <w:color w:val="0D0D0D" w:themeColor="text1" w:themeTint="F2"/>
          <w:lang w:val="es-ES_tradnl"/>
        </w:rPr>
        <w:t>:</w:t>
      </w:r>
      <w:r w:rsidR="00DF1953" w:rsidRPr="0058778E">
        <w:rPr>
          <w:rFonts w:ascii="Palatino Linotype" w:eastAsia="MS Mincho" w:hAnsi="Palatino Linotype"/>
          <w:color w:val="0D0D0D" w:themeColor="text1" w:themeTint="F2"/>
          <w:lang w:val="es-ES_tradnl"/>
        </w:rPr>
        <w:t xml:space="preserve"> Documento </w:t>
      </w:r>
      <w:r w:rsidR="00DF1953" w:rsidRPr="0058778E">
        <w:rPr>
          <w:rFonts w:ascii="Palatino Linotype" w:eastAsia="MS Mincho" w:hAnsi="Palatino Linotype"/>
          <w:color w:val="000000" w:themeColor="text1"/>
          <w:lang w:val="es-ES_tradnl"/>
        </w:rPr>
        <w:t>electrónico que en una (01) hoja contiene el oficio 209C201000200S-0066/2022 dirigido al solicitante y suscrito por el Titular de la Unidad de Transparencia mediante el cual se refiere que:</w:t>
      </w:r>
    </w:p>
    <w:p w14:paraId="76AFE6A0" w14:textId="77777777" w:rsidR="00DF1953" w:rsidRPr="0058778E" w:rsidRDefault="00DF1953" w:rsidP="00DF1953">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2DE26AA7" w14:textId="77777777" w:rsidR="00DF1953" w:rsidRPr="0058778E" w:rsidRDefault="00DF1953" w:rsidP="00DF1953">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“Al respecto le informo que tras una búsqueda exhastiva y razonable en los archivos de la Unidad de Apoyo Administrativo no se encontró algún documento u oficio referente al concepto de aplicación de recursos obtenidos por rubro de multas, en virtud de que a la fecha no han impuesto multas” (Sic)</w:t>
      </w:r>
    </w:p>
    <w:p w14:paraId="552F7FA2" w14:textId="77CAA04C" w:rsidR="00DF1953" w:rsidRPr="0058778E" w:rsidRDefault="00DF1953" w:rsidP="00DF1953">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098C6A93" w14:textId="0C91F4B8" w:rsidR="00DF1953" w:rsidRPr="0058778E" w:rsidRDefault="00DF1953" w:rsidP="00DF1953">
      <w:pPr>
        <w:tabs>
          <w:tab w:val="left" w:pos="426"/>
        </w:tabs>
        <w:spacing w:before="240" w:after="240" w:line="360" w:lineRule="auto"/>
        <w:contextualSpacing/>
        <w:jc w:val="both"/>
        <w:rPr>
          <w:rFonts w:ascii="Palatino Linotype" w:eastAsia="MS Mincho" w:hAnsi="Palatino Linotype"/>
          <w:b/>
          <w:color w:val="0D0D0D" w:themeColor="text1" w:themeTint="F2"/>
        </w:rPr>
      </w:pPr>
      <w:r w:rsidRPr="0058778E">
        <w:rPr>
          <w:rFonts w:ascii="Palatino Linotype" w:eastAsia="MS Mincho" w:hAnsi="Palatino Linotype"/>
          <w:b/>
          <w:color w:val="000000" w:themeColor="text1"/>
          <w:lang w:val="es-ES_tradnl"/>
        </w:rPr>
        <w:lastRenderedPageBreak/>
        <w:t>Solicitud</w:t>
      </w:r>
      <w:r w:rsidRPr="0058778E">
        <w:rPr>
          <w:rFonts w:ascii="Palatino Linotype" w:eastAsia="MS Mincho" w:hAnsi="Palatino Linotype"/>
          <w:b/>
          <w:color w:val="0D0D0D" w:themeColor="text1" w:themeTint="F2"/>
        </w:rPr>
        <w:t xml:space="preserve"> 00051/CCLEM/IP/2022</w:t>
      </w:r>
      <w:r w:rsidRPr="0058778E">
        <w:rPr>
          <w:rFonts w:ascii="Palatino Linotype" w:eastAsia="MS Mincho" w:hAnsi="Palatino Linotype"/>
          <w:b/>
          <w:color w:val="0D0D0D" w:themeColor="text1" w:themeTint="F2"/>
        </w:rPr>
        <w:tab/>
      </w:r>
      <w:r w:rsidRPr="0058778E">
        <w:rPr>
          <w:rFonts w:ascii="Palatino Linotype" w:eastAsia="MS Mincho" w:hAnsi="Palatino Linotype"/>
          <w:b/>
          <w:color w:val="0D0D0D" w:themeColor="text1" w:themeTint="F2"/>
          <w:lang w:val="es-ES_tradnl"/>
        </w:rPr>
        <w:t>:</w:t>
      </w:r>
    </w:p>
    <w:p w14:paraId="6AE1403F" w14:textId="77777777" w:rsidR="00DF1953" w:rsidRPr="0058778E" w:rsidRDefault="00DF1953" w:rsidP="00DF1953">
      <w:pPr>
        <w:pStyle w:val="Prrafodelista"/>
        <w:tabs>
          <w:tab w:val="left" w:pos="426"/>
        </w:tabs>
        <w:spacing w:before="240" w:after="240" w:line="360" w:lineRule="auto"/>
        <w:ind w:left="0"/>
        <w:contextualSpacing/>
        <w:jc w:val="both"/>
        <w:rPr>
          <w:rFonts w:ascii="Palatino Linotype" w:eastAsia="MS Mincho" w:hAnsi="Palatino Linotype"/>
          <w:b/>
          <w:color w:val="0D0D0D" w:themeColor="text1" w:themeTint="F2"/>
          <w:lang w:val="es-ES_tradnl"/>
        </w:rPr>
      </w:pPr>
    </w:p>
    <w:p w14:paraId="5E6AAF97" w14:textId="4285F8E1" w:rsidR="00DF1953" w:rsidRPr="0058778E" w:rsidRDefault="00DF1953" w:rsidP="00DF1953">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b/>
          <w:color w:val="0D0D0D" w:themeColor="text1" w:themeTint="F2"/>
        </w:rPr>
        <w:t>Solicitud 51.pdf</w:t>
      </w:r>
      <w:hyperlink r:id="rId16" w:tgtFrame="_blank" w:history="1"/>
      <w:r w:rsidRPr="0058778E">
        <w:rPr>
          <w:rFonts w:ascii="Palatino Linotype" w:eastAsia="MS Mincho" w:hAnsi="Palatino Linotype"/>
          <w:b/>
          <w:color w:val="0D0D0D" w:themeColor="text1" w:themeTint="F2"/>
          <w:lang w:val="es-ES_tradnl"/>
        </w:rPr>
        <w:t>:</w:t>
      </w:r>
      <w:r w:rsidRPr="0058778E">
        <w:rPr>
          <w:rFonts w:ascii="Palatino Linotype" w:eastAsia="MS Mincho" w:hAnsi="Palatino Linotype"/>
          <w:color w:val="0D0D0D" w:themeColor="text1" w:themeTint="F2"/>
          <w:lang w:val="es-ES_tradnl"/>
        </w:rPr>
        <w:t xml:space="preserve"> Documento </w:t>
      </w:r>
      <w:r w:rsidRPr="0058778E">
        <w:rPr>
          <w:rFonts w:ascii="Palatino Linotype" w:eastAsia="MS Mincho" w:hAnsi="Palatino Linotype"/>
          <w:color w:val="000000" w:themeColor="text1"/>
          <w:lang w:val="es-ES_tradnl"/>
        </w:rPr>
        <w:t>electrónico que en dos (02) hojas contiene el oficio 209C201000200S-00920/2022 dirigido al solicitante y suscrito por el Titular de la Unidad de Transparencia mediante el cual se refiere que:</w:t>
      </w:r>
    </w:p>
    <w:p w14:paraId="3DDF13B0" w14:textId="77777777" w:rsidR="00DF1953" w:rsidRPr="0058778E" w:rsidRDefault="00DF1953" w:rsidP="00DF1953">
      <w:pPr>
        <w:pStyle w:val="Prrafodelista"/>
        <w:tabs>
          <w:tab w:val="left" w:pos="426"/>
        </w:tabs>
        <w:spacing w:before="240" w:after="240" w:line="360" w:lineRule="auto"/>
        <w:ind w:left="0" w:right="607"/>
        <w:contextualSpacing/>
        <w:jc w:val="both"/>
        <w:rPr>
          <w:rFonts w:ascii="Palatino Linotype" w:eastAsia="MS Mincho" w:hAnsi="Palatino Linotype"/>
          <w:color w:val="000000" w:themeColor="text1"/>
          <w:lang w:val="es-ES_tradnl"/>
        </w:rPr>
      </w:pPr>
    </w:p>
    <w:p w14:paraId="6DADE050" w14:textId="018CE05D" w:rsidR="006108C5" w:rsidRPr="0058778E" w:rsidRDefault="00DF1953" w:rsidP="00ED1E2C">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r w:rsidRPr="0058778E">
        <w:rPr>
          <w:rFonts w:ascii="Palatino Linotype" w:eastAsia="MS Mincho" w:hAnsi="Palatino Linotype"/>
          <w:i/>
          <w:color w:val="000000" w:themeColor="text1"/>
          <w:lang w:val="es-ES_tradnl"/>
        </w:rPr>
        <w:t>“</w:t>
      </w:r>
      <w:r w:rsidR="00ED1E2C" w:rsidRPr="0058778E">
        <w:rPr>
          <w:rFonts w:ascii="Palatino Linotype" w:eastAsia="MS Mincho" w:hAnsi="Palatino Linotype"/>
          <w:i/>
          <w:color w:val="000000" w:themeColor="text1"/>
          <w:lang w:val="es-ES_tradnl"/>
        </w:rPr>
        <w:t>No se encontró registro documental alguno de quejas generadas por motivos de imposición de multas, toda vez que a la fecha no se ha impuesto multa alguna</w:t>
      </w:r>
      <w:r w:rsidRPr="0058778E">
        <w:rPr>
          <w:rFonts w:ascii="Palatino Linotype" w:eastAsia="MS Mincho" w:hAnsi="Palatino Linotype"/>
          <w:i/>
          <w:color w:val="000000" w:themeColor="text1"/>
          <w:lang w:val="es-ES_tradnl"/>
        </w:rPr>
        <w:t xml:space="preserve">” (Sic)  </w:t>
      </w:r>
    </w:p>
    <w:p w14:paraId="1488012A" w14:textId="77777777" w:rsidR="00ED1E2C" w:rsidRPr="0058778E" w:rsidRDefault="00ED1E2C" w:rsidP="00ED1E2C">
      <w:pPr>
        <w:pStyle w:val="Prrafodelista"/>
        <w:tabs>
          <w:tab w:val="left" w:pos="426"/>
        </w:tabs>
        <w:spacing w:before="240" w:after="240" w:line="360" w:lineRule="auto"/>
        <w:ind w:left="0" w:right="607"/>
        <w:contextualSpacing/>
        <w:jc w:val="both"/>
        <w:rPr>
          <w:rFonts w:ascii="Palatino Linotype" w:eastAsia="MS Mincho" w:hAnsi="Palatino Linotype"/>
          <w:i/>
          <w:color w:val="000000" w:themeColor="text1"/>
          <w:lang w:val="es-ES_tradnl"/>
        </w:rPr>
      </w:pPr>
    </w:p>
    <w:p w14:paraId="53157EAD" w14:textId="4E5143E5" w:rsidR="00B750CC" w:rsidRPr="0058778E" w:rsidRDefault="00B750CC" w:rsidP="00ED1E2C">
      <w:pPr>
        <w:pStyle w:val="Prrafodelista"/>
        <w:numPr>
          <w:ilvl w:val="0"/>
          <w:numId w:val="2"/>
        </w:numPr>
        <w:tabs>
          <w:tab w:val="left" w:pos="0"/>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8778E">
        <w:rPr>
          <w:rFonts w:ascii="Palatino Linotype" w:hAnsi="Palatino Linotype" w:cs="Arial"/>
          <w:color w:val="000000" w:themeColor="text1"/>
        </w:rPr>
        <w:t>Derivado de la</w:t>
      </w:r>
      <w:r w:rsidR="009E6F56" w:rsidRPr="0058778E">
        <w:rPr>
          <w:rFonts w:ascii="Palatino Linotype" w:hAnsi="Palatino Linotype" w:cs="Arial"/>
          <w:color w:val="000000" w:themeColor="text1"/>
        </w:rPr>
        <w:t>s</w:t>
      </w:r>
      <w:r w:rsidR="00CA205B" w:rsidRPr="0058778E">
        <w:rPr>
          <w:rFonts w:ascii="Palatino Linotype" w:hAnsi="Palatino Linotype" w:cs="Arial"/>
          <w:color w:val="000000" w:themeColor="text1"/>
        </w:rPr>
        <w:t xml:space="preserve"> </w:t>
      </w:r>
      <w:r w:rsidR="00E20563" w:rsidRPr="0058778E">
        <w:rPr>
          <w:rFonts w:ascii="Palatino Linotype" w:hAnsi="Palatino Linotype" w:cs="Arial"/>
          <w:color w:val="000000" w:themeColor="text1"/>
        </w:rPr>
        <w:t>respuestas</w:t>
      </w:r>
      <w:r w:rsidR="009E6F56" w:rsidRPr="0058778E">
        <w:rPr>
          <w:rFonts w:ascii="Palatino Linotype" w:hAnsi="Palatino Linotype" w:cs="Arial"/>
          <w:color w:val="000000" w:themeColor="text1"/>
        </w:rPr>
        <w:t xml:space="preserve"> otorgadas </w:t>
      </w:r>
      <w:r w:rsidR="00E20563" w:rsidRPr="0058778E">
        <w:rPr>
          <w:rFonts w:ascii="Palatino Linotype" w:hAnsi="Palatino Linotype" w:cs="Arial"/>
          <w:color w:val="000000" w:themeColor="text1"/>
        </w:rPr>
        <w:t>por</w:t>
      </w:r>
      <w:r w:rsidR="00CA205B" w:rsidRPr="0058778E">
        <w:rPr>
          <w:rFonts w:ascii="Palatino Linotype" w:hAnsi="Palatino Linotype" w:cs="Arial"/>
          <w:color w:val="000000" w:themeColor="text1"/>
        </w:rPr>
        <w:t xml:space="preserve"> parte d</w:t>
      </w:r>
      <w:r w:rsidRPr="0058778E">
        <w:rPr>
          <w:rFonts w:ascii="Palatino Linotype" w:hAnsi="Palatino Linotype" w:cs="Arial"/>
          <w:color w:val="000000" w:themeColor="text1"/>
        </w:rPr>
        <w:t xml:space="preserve">el </w:t>
      </w:r>
      <w:r w:rsidRPr="0058778E">
        <w:rPr>
          <w:rFonts w:ascii="Palatino Linotype" w:hAnsi="Palatino Linotype" w:cs="Arial"/>
          <w:b/>
          <w:color w:val="000000" w:themeColor="text1"/>
        </w:rPr>
        <w:t>SUJETO OBLIGADO</w:t>
      </w:r>
      <w:r w:rsidRPr="0058778E">
        <w:rPr>
          <w:rFonts w:ascii="Palatino Linotype" w:hAnsi="Palatino Linotype" w:cs="Arial"/>
          <w:color w:val="000000" w:themeColor="text1"/>
        </w:rPr>
        <w:t>, el</w:t>
      </w:r>
      <w:r w:rsidR="00ED1E2C" w:rsidRPr="0058778E">
        <w:rPr>
          <w:rFonts w:ascii="Palatino Linotype" w:hAnsi="Palatino Linotype" w:cs="Arial"/>
          <w:color w:val="000000" w:themeColor="text1"/>
        </w:rPr>
        <w:t xml:space="preserve"> treinta y uno  (31</w:t>
      </w:r>
      <w:r w:rsidR="006108C5" w:rsidRPr="0058778E">
        <w:rPr>
          <w:rFonts w:ascii="Palatino Linotype" w:hAnsi="Palatino Linotype" w:cs="Arial"/>
          <w:color w:val="000000" w:themeColor="text1"/>
        </w:rPr>
        <w:t>) de</w:t>
      </w:r>
      <w:r w:rsidR="00ED1E2C" w:rsidRPr="0058778E">
        <w:rPr>
          <w:rFonts w:ascii="Palatino Linotype" w:hAnsi="Palatino Linotype" w:cs="Arial"/>
          <w:color w:val="000000" w:themeColor="text1"/>
        </w:rPr>
        <w:t xml:space="preserve"> mayo</w:t>
      </w:r>
      <w:r w:rsidR="006108C5" w:rsidRPr="0058778E">
        <w:rPr>
          <w:rFonts w:ascii="Palatino Linotype" w:hAnsi="Palatino Linotype" w:cs="Arial"/>
          <w:color w:val="000000" w:themeColor="text1"/>
        </w:rPr>
        <w:t xml:space="preserve"> de dos mil veintidós</w:t>
      </w:r>
      <w:r w:rsidR="008E3799" w:rsidRPr="0058778E">
        <w:rPr>
          <w:rFonts w:ascii="Palatino Linotype" w:hAnsi="Palatino Linotype" w:cs="Arial"/>
          <w:color w:val="000000" w:themeColor="text1"/>
        </w:rPr>
        <w:t xml:space="preserve">, el particular interpuso </w:t>
      </w:r>
      <w:r w:rsidR="00E20563" w:rsidRPr="0058778E">
        <w:rPr>
          <w:rFonts w:ascii="Palatino Linotype" w:hAnsi="Palatino Linotype" w:cs="Arial"/>
          <w:color w:val="000000" w:themeColor="text1"/>
        </w:rPr>
        <w:t>los recursos</w:t>
      </w:r>
      <w:r w:rsidRPr="0058778E">
        <w:rPr>
          <w:rFonts w:ascii="Palatino Linotype" w:hAnsi="Palatino Linotype" w:cs="Arial"/>
          <w:color w:val="000000" w:themeColor="text1"/>
        </w:rPr>
        <w:t xml:space="preserve"> de revisión</w:t>
      </w:r>
      <w:r w:rsidR="006108C5" w:rsidRPr="0058778E">
        <w:rPr>
          <w:rFonts w:ascii="Palatino Linotype" w:eastAsiaTheme="minorEastAsia" w:hAnsi="Palatino Linotype" w:cstheme="minorBidi"/>
          <w:color w:val="000000" w:themeColor="text1"/>
          <w:lang w:val="es-ES_tradnl"/>
        </w:rPr>
        <w:t xml:space="preserve"> </w:t>
      </w:r>
      <w:r w:rsidR="00ED1E2C" w:rsidRPr="0058778E">
        <w:rPr>
          <w:rFonts w:ascii="Palatino Linotype" w:eastAsia="Palatino Linotype" w:hAnsi="Palatino Linotype" w:cs="Palatino Linotype"/>
          <w:b/>
          <w:color w:val="000000"/>
        </w:rPr>
        <w:t>10343/INFOEM/IP/RR/2022, 10344/INFOEM/IP/RR/2022, 10345/INFOEM/IP/RR/2022, 10346/INFOEM/IP/RR/2022</w:t>
      </w:r>
      <w:r w:rsidR="004C2298" w:rsidRPr="0058778E">
        <w:rPr>
          <w:rFonts w:ascii="Palatino Linotype" w:eastAsia="Palatino Linotype" w:hAnsi="Palatino Linotype" w:cs="Palatino Linotype"/>
          <w:b/>
          <w:color w:val="000000"/>
        </w:rPr>
        <w:t>, 10347/INFOEM/IP/RR/2022,</w:t>
      </w:r>
      <w:r w:rsidR="00ED1E2C" w:rsidRPr="0058778E">
        <w:rPr>
          <w:rFonts w:ascii="Palatino Linotype" w:eastAsia="Palatino Linotype" w:hAnsi="Palatino Linotype" w:cs="Palatino Linotype"/>
          <w:b/>
          <w:color w:val="000000"/>
        </w:rPr>
        <w:t xml:space="preserve"> 10348/INFOEM/IP/RR/2022, 10349/INFOEM/IP/RR/2022, 10350/INFOEM/IP/RR/2022, 10351/INFOEM/IP/RR/2022 10352/INFOEM/IP/RR/20221 y 10353/INFOEM/IP/RR/2022</w:t>
      </w:r>
      <w:r w:rsidRPr="0058778E">
        <w:rPr>
          <w:rFonts w:ascii="Palatino Linotype" w:eastAsia="Calibri" w:hAnsi="Palatino Linotype" w:cs="Arial"/>
          <w:b/>
          <w:color w:val="000000" w:themeColor="text1"/>
        </w:rPr>
        <w:t>;</w:t>
      </w:r>
      <w:r w:rsidRPr="0058778E">
        <w:rPr>
          <w:rFonts w:ascii="Palatino Linotype" w:hAnsi="Palatino Linotype" w:cs="Arial"/>
          <w:color w:val="000000" w:themeColor="text1"/>
        </w:rPr>
        <w:t xml:space="preserve"> </w:t>
      </w:r>
      <w:r w:rsidR="008E3799" w:rsidRPr="0058778E">
        <w:rPr>
          <w:rFonts w:ascii="Palatino Linotype" w:hAnsi="Palatino Linotype" w:cs="Arial"/>
          <w:color w:val="000000" w:themeColor="text1"/>
        </w:rPr>
        <w:t>impugnaciones</w:t>
      </w:r>
      <w:r w:rsidRPr="0058778E">
        <w:rPr>
          <w:rFonts w:ascii="Palatino Linotype" w:hAnsi="Palatino Linotype" w:cs="Arial"/>
          <w:color w:val="000000" w:themeColor="text1"/>
        </w:rPr>
        <w:t xml:space="preserve"> en la</w:t>
      </w:r>
      <w:r w:rsidR="006108C5" w:rsidRPr="0058778E">
        <w:rPr>
          <w:rFonts w:ascii="Palatino Linotype" w:hAnsi="Palatino Linotype" w:cs="Arial"/>
          <w:color w:val="000000" w:themeColor="text1"/>
        </w:rPr>
        <w:t>s que</w:t>
      </w:r>
      <w:r w:rsidR="00ED1E2C" w:rsidRPr="0058778E">
        <w:rPr>
          <w:rFonts w:ascii="Palatino Linotype" w:hAnsi="Palatino Linotype" w:cs="Arial"/>
          <w:color w:val="000000" w:themeColor="text1"/>
        </w:rPr>
        <w:t xml:space="preserve">, </w:t>
      </w:r>
      <w:r w:rsidR="008E3799" w:rsidRPr="0058778E">
        <w:rPr>
          <w:rFonts w:ascii="Palatino Linotype" w:hAnsi="Palatino Linotype" w:cs="Arial"/>
          <w:color w:val="000000" w:themeColor="text1"/>
        </w:rPr>
        <w:t xml:space="preserve"> </w:t>
      </w:r>
      <w:r w:rsidRPr="0058778E">
        <w:rPr>
          <w:rFonts w:ascii="Palatino Linotype" w:hAnsi="Palatino Linotype" w:cs="Arial"/>
          <w:color w:val="000000" w:themeColor="text1"/>
        </w:rPr>
        <w:t>refirió lo siguiente:</w:t>
      </w:r>
    </w:p>
    <w:p w14:paraId="5FECE4B7" w14:textId="77777777" w:rsidR="008E3799" w:rsidRPr="0058778E" w:rsidRDefault="008E3799" w:rsidP="006420F8">
      <w:pPr>
        <w:tabs>
          <w:tab w:val="left" w:pos="284"/>
        </w:tabs>
        <w:spacing w:line="360" w:lineRule="auto"/>
        <w:contextualSpacing/>
        <w:jc w:val="both"/>
        <w:rPr>
          <w:rFonts w:ascii="Palatino Linotype" w:hAnsi="Palatino Linotype" w:cs="Arial"/>
          <w:b/>
          <w:bCs/>
          <w:color w:val="000000" w:themeColor="text1"/>
        </w:rPr>
      </w:pPr>
    </w:p>
    <w:tbl>
      <w:tblPr>
        <w:tblStyle w:val="Tablaconcuadrcula"/>
        <w:tblW w:w="9918" w:type="dxa"/>
        <w:tblInd w:w="-551" w:type="dxa"/>
        <w:tblLayout w:type="fixed"/>
        <w:tblLook w:val="04A0" w:firstRow="1" w:lastRow="0" w:firstColumn="1" w:lastColumn="0" w:noHBand="0" w:noVBand="1"/>
      </w:tblPr>
      <w:tblGrid>
        <w:gridCol w:w="1271"/>
        <w:gridCol w:w="2268"/>
        <w:gridCol w:w="6379"/>
      </w:tblGrid>
      <w:tr w:rsidR="006108C5" w:rsidRPr="0058778E" w14:paraId="5279113E" w14:textId="77777777" w:rsidTr="002F422E">
        <w:tc>
          <w:tcPr>
            <w:tcW w:w="1271" w:type="dxa"/>
            <w:shd w:val="clear" w:color="auto" w:fill="C4BC96" w:themeFill="background2" w:themeFillShade="BF"/>
          </w:tcPr>
          <w:p w14:paraId="0A414BA4" w14:textId="3A610EDD" w:rsidR="006108C5" w:rsidRPr="0058778E" w:rsidRDefault="006108C5" w:rsidP="003741F3">
            <w:pPr>
              <w:pStyle w:val="Prrafodelista"/>
              <w:tabs>
                <w:tab w:val="left" w:pos="426"/>
              </w:tabs>
              <w:ind w:left="0"/>
              <w:contextualSpacing/>
              <w:jc w:val="center"/>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t>Recurso de Revisión</w:t>
            </w:r>
          </w:p>
        </w:tc>
        <w:tc>
          <w:tcPr>
            <w:tcW w:w="2268" w:type="dxa"/>
            <w:shd w:val="clear" w:color="auto" w:fill="C4BC96" w:themeFill="background2" w:themeFillShade="BF"/>
          </w:tcPr>
          <w:p w14:paraId="05FF87DB" w14:textId="7C8E79D1" w:rsidR="006108C5" w:rsidRPr="0058778E" w:rsidRDefault="006108C5" w:rsidP="003741F3">
            <w:pPr>
              <w:pStyle w:val="Prrafodelista"/>
              <w:tabs>
                <w:tab w:val="left" w:pos="426"/>
              </w:tabs>
              <w:ind w:left="0"/>
              <w:contextualSpacing/>
              <w:jc w:val="center"/>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t>Acto Impugnado</w:t>
            </w:r>
          </w:p>
        </w:tc>
        <w:tc>
          <w:tcPr>
            <w:tcW w:w="6379" w:type="dxa"/>
            <w:shd w:val="clear" w:color="auto" w:fill="C4BC96" w:themeFill="background2" w:themeFillShade="BF"/>
          </w:tcPr>
          <w:p w14:paraId="370B95A8" w14:textId="00E43214" w:rsidR="006108C5" w:rsidRPr="0058778E" w:rsidRDefault="006108C5" w:rsidP="003741F3">
            <w:pPr>
              <w:pStyle w:val="Prrafodelista"/>
              <w:tabs>
                <w:tab w:val="left" w:pos="426"/>
              </w:tabs>
              <w:ind w:left="0"/>
              <w:contextualSpacing/>
              <w:jc w:val="center"/>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t>Razones o motivos de inconformidad.</w:t>
            </w:r>
          </w:p>
        </w:tc>
      </w:tr>
      <w:tr w:rsidR="006108C5" w:rsidRPr="0058778E" w14:paraId="35EA8352" w14:textId="77777777" w:rsidTr="002F422E">
        <w:tc>
          <w:tcPr>
            <w:tcW w:w="1271" w:type="dxa"/>
          </w:tcPr>
          <w:p w14:paraId="09974EBE" w14:textId="7182515D" w:rsidR="006108C5" w:rsidRPr="0058778E" w:rsidRDefault="002975DF" w:rsidP="002975DF">
            <w:pPr>
              <w:pStyle w:val="Prrafodelista"/>
              <w:tabs>
                <w:tab w:val="left" w:pos="426"/>
              </w:tabs>
              <w:ind w:left="0"/>
              <w:contextualSpacing/>
              <w:jc w:val="both"/>
              <w:rPr>
                <w:rFonts w:ascii="Palatino Linotype" w:eastAsia="Calibri" w:hAnsi="Palatino Linotype" w:cs="Arial"/>
                <w:color w:val="000000" w:themeColor="text1"/>
                <w:sz w:val="22"/>
              </w:rPr>
            </w:pPr>
            <w:r w:rsidRPr="0058778E">
              <w:rPr>
                <w:rFonts w:ascii="Palatino Linotype" w:eastAsia="Calibri" w:hAnsi="Palatino Linotype" w:cs="Arial"/>
                <w:b/>
                <w:color w:val="000000" w:themeColor="text1"/>
                <w:sz w:val="22"/>
              </w:rPr>
              <w:lastRenderedPageBreak/>
              <w:t>10343/INFOEM/IP/RR/2022</w:t>
            </w:r>
            <w:r w:rsidR="00ED1E2C" w:rsidRPr="0058778E">
              <w:rPr>
                <w:rFonts w:ascii="Palatino Linotype" w:eastAsia="Calibri" w:hAnsi="Palatino Linotype" w:cs="Arial"/>
                <w:b/>
                <w:color w:val="000000" w:themeColor="text1"/>
                <w:sz w:val="22"/>
              </w:rPr>
              <w:t xml:space="preserve"> </w:t>
            </w:r>
          </w:p>
        </w:tc>
        <w:tc>
          <w:tcPr>
            <w:tcW w:w="2268" w:type="dxa"/>
          </w:tcPr>
          <w:p w14:paraId="0CB492FD" w14:textId="6282DD07" w:rsidR="006108C5" w:rsidRPr="0058778E" w:rsidRDefault="00810A63"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209C0201000200S-0082/2022,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(Sic)</w:t>
            </w:r>
          </w:p>
        </w:tc>
        <w:tc>
          <w:tcPr>
            <w:tcW w:w="6379" w:type="dxa"/>
          </w:tcPr>
          <w:p w14:paraId="06779DB9" w14:textId="61D68F27" w:rsidR="006108C5" w:rsidRPr="0058778E" w:rsidRDefault="001C7A58"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00041/CCLEM/IP/2022,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209C0201000200S-0082/2022,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en versión pública los oficios que se han emitido para el cobro de multas impuestas por el Centro de Conciliación Laboral del Estado de México, por la incomparecencia de los citados que no se han presentado a la audiencia de conciliación. Para lo cual el sujeto obligado, mediante el oficio número 209C0201000200S-0082/2022, señala lo siguiente: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w:t>
            </w:r>
            <w:r w:rsidRPr="0058778E">
              <w:rPr>
                <w:rFonts w:ascii="Palatino Linotype" w:eastAsia="Calibri" w:hAnsi="Palatino Linotype" w:cs="Arial"/>
                <w:i/>
                <w:color w:val="000000" w:themeColor="text1"/>
                <w:sz w:val="22"/>
              </w:rPr>
              <w:lastRenderedPageBreak/>
              <w:t xml:space="preserve">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w:t>
            </w:r>
            <w:r w:rsidRPr="0058778E">
              <w:rPr>
                <w:rFonts w:ascii="Palatino Linotype" w:eastAsia="Calibri" w:hAnsi="Palatino Linotype" w:cs="Arial"/>
                <w:i/>
                <w:color w:val="000000" w:themeColor="text1"/>
                <w:sz w:val="22"/>
              </w:rPr>
              <w:lastRenderedPageBreak/>
              <w:t xml:space="preserve">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w:t>
            </w:r>
            <w:r w:rsidRPr="0058778E">
              <w:rPr>
                <w:rFonts w:ascii="Palatino Linotype" w:eastAsia="Calibri" w:hAnsi="Palatino Linotype" w:cs="Arial"/>
                <w:i/>
                <w:color w:val="000000" w:themeColor="text1"/>
                <w:sz w:val="22"/>
              </w:rPr>
              <w:lastRenderedPageBreak/>
              <w:t>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Aun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00810A63" w:rsidRPr="0058778E">
              <w:rPr>
                <w:rFonts w:ascii="Palatino Linotype" w:eastAsia="Calibri" w:hAnsi="Palatino Linotype" w:cs="Arial"/>
                <w:i/>
                <w:color w:val="000000" w:themeColor="text1"/>
                <w:sz w:val="22"/>
              </w:rPr>
              <w:t>.” (Sic)</w:t>
            </w:r>
          </w:p>
        </w:tc>
      </w:tr>
      <w:tr w:rsidR="006108C5" w:rsidRPr="0058778E" w14:paraId="25D0F431" w14:textId="77777777" w:rsidTr="002F422E">
        <w:tc>
          <w:tcPr>
            <w:tcW w:w="1271" w:type="dxa"/>
          </w:tcPr>
          <w:p w14:paraId="00BCB4B7" w14:textId="2FE612CC" w:rsidR="006108C5" w:rsidRPr="0058778E" w:rsidRDefault="00ED1E2C" w:rsidP="002975DF">
            <w:pPr>
              <w:pStyle w:val="Prrafodelista"/>
              <w:tabs>
                <w:tab w:val="left" w:pos="426"/>
              </w:tabs>
              <w:ind w:left="0"/>
              <w:contextualSpacing/>
              <w:jc w:val="both"/>
              <w:rPr>
                <w:rFonts w:ascii="Palatino Linotype" w:eastAsia="Calibri" w:hAnsi="Palatino Linotype" w:cs="Arial"/>
                <w:color w:val="000000" w:themeColor="text1"/>
                <w:sz w:val="22"/>
              </w:rPr>
            </w:pPr>
            <w:r w:rsidRPr="0058778E">
              <w:rPr>
                <w:rFonts w:ascii="Palatino Linotype" w:eastAsia="Calibri" w:hAnsi="Palatino Linotype" w:cs="Arial"/>
                <w:b/>
                <w:color w:val="000000" w:themeColor="text1"/>
                <w:sz w:val="22"/>
              </w:rPr>
              <w:lastRenderedPageBreak/>
              <w:t xml:space="preserve">10344/INFOEM/IP/RR/2022, </w:t>
            </w:r>
          </w:p>
        </w:tc>
        <w:tc>
          <w:tcPr>
            <w:tcW w:w="2268" w:type="dxa"/>
          </w:tcPr>
          <w:p w14:paraId="626D6E60" w14:textId="2058C047" w:rsidR="006108C5" w:rsidRPr="0058778E" w:rsidRDefault="00810A63"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209C0201000200S-0096/2022 Y SUS ANEXOS,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(Sic)</w:t>
            </w:r>
          </w:p>
        </w:tc>
        <w:tc>
          <w:tcPr>
            <w:tcW w:w="6379" w:type="dxa"/>
          </w:tcPr>
          <w:p w14:paraId="1B3044ED" w14:textId="72B7611A" w:rsidR="006108C5" w:rsidRPr="0058778E" w:rsidRDefault="00810A63"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00042/CCLEM/IP/2022,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209C0201000200S-0096/2022,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en versión pública los amparos que se han generado por las multas impuestas por el Centro de Conciliación Laboral del Estado de México. Para lo cual el sujeto obligado, mediante el oficio número 209C0201000200S-0096/2022, señala, entre otras cosas que: …señala el sujeto obligado que el servidor público habilitado de la unidad jurídica y de igualdad de género del centro de conciliación laboral del estado de México, a través del oficio 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Al oficio 209C0201000200S-0096/2022, que me fue notificado el 10 de mayo de 2022, no se acompaña, la información solicitada, ni la documental que refiere el sujeto obligados por lo que no puede tenerse por cumplida la solicitud de información, ya que somete a consideración del comité de transparencia la confirmación de la clasificación de información, sin embargo no me entrega el sujeto obligado la información solicitada, ni el acuerdo de clasificación de información, ni los anexos 1 y 2 que refiere en su oficio, motivo y razones por los cuales este instituto debe obligar a generar en versión publica la información solicitada, en la que se protejan los datos personales de los particulares que intervienen en ellos, pero no por eso </w:t>
            </w:r>
            <w:r w:rsidR="001C7A58" w:rsidRPr="0058778E">
              <w:rPr>
                <w:rFonts w:ascii="Palatino Linotype" w:eastAsia="Calibri" w:hAnsi="Palatino Linotype" w:cs="Arial"/>
                <w:i/>
                <w:color w:val="000000" w:themeColor="text1"/>
                <w:sz w:val="22"/>
              </w:rPr>
              <w:lastRenderedPageBreak/>
              <w:t xml:space="preserve">debe consentirse que el sujeto arguya astucias legaloides para negar u ocultar la información solicitada.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w:t>
            </w:r>
            <w:r w:rsidR="001C7A58" w:rsidRPr="0058778E">
              <w:rPr>
                <w:rFonts w:ascii="Palatino Linotype" w:eastAsia="Calibri" w:hAnsi="Palatino Linotype" w:cs="Arial"/>
                <w:i/>
                <w:color w:val="000000" w:themeColor="text1"/>
                <w:sz w:val="22"/>
              </w:rPr>
              <w:lastRenderedPageBreak/>
              <w:t xml:space="preserve">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w:t>
            </w:r>
            <w:r w:rsidR="001C7A58" w:rsidRPr="0058778E">
              <w:rPr>
                <w:rFonts w:ascii="Palatino Linotype" w:eastAsia="Calibri" w:hAnsi="Palatino Linotype" w:cs="Arial"/>
                <w:i/>
                <w:color w:val="000000" w:themeColor="text1"/>
                <w:sz w:val="22"/>
              </w:rPr>
              <w:lastRenderedPageBreak/>
              <w:t>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w:t>
            </w:r>
            <w:r w:rsidR="002975DF" w:rsidRPr="0058778E">
              <w:rPr>
                <w:rFonts w:ascii="Palatino Linotype" w:eastAsia="Calibri" w:hAnsi="Palatino Linotype" w:cs="Arial"/>
                <w:i/>
                <w:color w:val="000000" w:themeColor="text1"/>
                <w:sz w:val="22"/>
              </w:rPr>
              <w:t>contraba debidamente notificada</w:t>
            </w:r>
            <w:r w:rsidRPr="0058778E">
              <w:rPr>
                <w:rFonts w:ascii="Palatino Linotype" w:eastAsia="Calibri" w:hAnsi="Palatino Linotype" w:cs="Arial"/>
                <w:i/>
                <w:color w:val="000000" w:themeColor="text1"/>
                <w:sz w:val="22"/>
              </w:rPr>
              <w:t>.” (Sic)</w:t>
            </w:r>
          </w:p>
        </w:tc>
      </w:tr>
      <w:tr w:rsidR="006108C5" w:rsidRPr="0058778E" w14:paraId="0CCD8639" w14:textId="77777777" w:rsidTr="002F422E">
        <w:tc>
          <w:tcPr>
            <w:tcW w:w="1271" w:type="dxa"/>
          </w:tcPr>
          <w:p w14:paraId="5C34C933" w14:textId="19AA6E27" w:rsidR="006108C5" w:rsidRPr="0058778E" w:rsidRDefault="00ED1E2C" w:rsidP="002975DF">
            <w:pPr>
              <w:pStyle w:val="Prrafodelista"/>
              <w:tabs>
                <w:tab w:val="left" w:pos="426"/>
              </w:tabs>
              <w:ind w:left="0"/>
              <w:contextualSpacing/>
              <w:jc w:val="both"/>
              <w:rPr>
                <w:rFonts w:ascii="Palatino Linotype" w:eastAsia="Calibri" w:hAnsi="Palatino Linotype" w:cs="Arial"/>
                <w:color w:val="000000" w:themeColor="text1"/>
                <w:sz w:val="22"/>
              </w:rPr>
            </w:pPr>
            <w:r w:rsidRPr="0058778E">
              <w:rPr>
                <w:rFonts w:ascii="Palatino Linotype" w:eastAsia="Calibri" w:hAnsi="Palatino Linotype" w:cs="Arial"/>
                <w:b/>
                <w:color w:val="000000" w:themeColor="text1"/>
                <w:sz w:val="22"/>
              </w:rPr>
              <w:lastRenderedPageBreak/>
              <w:t xml:space="preserve">10345/INFOEM/IP/RR/2022, </w:t>
            </w:r>
          </w:p>
        </w:tc>
        <w:tc>
          <w:tcPr>
            <w:tcW w:w="2268" w:type="dxa"/>
          </w:tcPr>
          <w:p w14:paraId="70179BB7" w14:textId="1ECB6A30" w:rsidR="006108C5" w:rsidRPr="0058778E" w:rsidRDefault="00810A63"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 xml:space="preserve">la respuesta emitida el día 09 de mayo de 2022, con oficio número 209C0201000200S-0085/2022, por el Lic. Marco Antonio Hernández Reyes, Titular de la Unidad de Transparencia del Centro de Conciliación </w:t>
            </w:r>
            <w:r w:rsidR="001C7A58" w:rsidRPr="0058778E">
              <w:rPr>
                <w:rFonts w:ascii="Palatino Linotype" w:eastAsia="Calibri" w:hAnsi="Palatino Linotype" w:cs="Arial"/>
                <w:i/>
                <w:color w:val="000000" w:themeColor="text1"/>
                <w:sz w:val="22"/>
              </w:rPr>
              <w:lastRenderedPageBreak/>
              <w:t>Laboral del Estado de México</w:t>
            </w:r>
            <w:r w:rsidRPr="0058778E">
              <w:rPr>
                <w:rFonts w:ascii="Palatino Linotype" w:eastAsia="Calibri" w:hAnsi="Palatino Linotype" w:cs="Arial"/>
                <w:i/>
                <w:color w:val="000000" w:themeColor="text1"/>
                <w:sz w:val="22"/>
              </w:rPr>
              <w:t>.” (Sic)</w:t>
            </w:r>
          </w:p>
        </w:tc>
        <w:tc>
          <w:tcPr>
            <w:tcW w:w="6379" w:type="dxa"/>
          </w:tcPr>
          <w:p w14:paraId="54BDB4CA" w14:textId="5219D39F" w:rsidR="006108C5" w:rsidRPr="0058778E" w:rsidRDefault="00810A63"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lastRenderedPageBreak/>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00045/CCLEM/IP/2022,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209C0201000200S-0085/2022,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w:t>
            </w:r>
            <w:r w:rsidR="001C7A58" w:rsidRPr="0058778E">
              <w:rPr>
                <w:rFonts w:ascii="Palatino Linotype" w:eastAsia="Calibri" w:hAnsi="Palatino Linotype" w:cs="Arial"/>
                <w:i/>
                <w:color w:val="000000" w:themeColor="text1"/>
                <w:sz w:val="22"/>
              </w:rPr>
              <w:lastRenderedPageBreak/>
              <w:t xml:space="preserve">respeto comparezco y expongo las razones o motivos de inconformidad, siguientes: Presente mediante el Sistema de Acceso a la información Mexiquense (SAIMEX), una solicitud de información pública, en donde requiero lo siguiente: Solicito me informe y proporcione en versión publica, cuantas multas han sido impuestas por el Centro de Conciliación Laboral del Estado de México. Para lo cual el sujeto obligado, mediante el oficio número 209C0201000200S-0085/2022, señala lo siguiente: No se encontraron registro documental alguno con los datos referidos en la solicitud toda vez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w:t>
            </w:r>
            <w:r w:rsidR="001C7A58" w:rsidRPr="0058778E">
              <w:rPr>
                <w:rFonts w:ascii="Palatino Linotype" w:eastAsia="Calibri" w:hAnsi="Palatino Linotype" w:cs="Arial"/>
                <w:i/>
                <w:color w:val="000000" w:themeColor="text1"/>
                <w:sz w:val="22"/>
              </w:rPr>
              <w:lastRenderedPageBreak/>
              <w:t xml:space="preserve">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w:t>
            </w:r>
            <w:r w:rsidR="001C7A58" w:rsidRPr="0058778E">
              <w:rPr>
                <w:rFonts w:ascii="Palatino Linotype" w:eastAsia="Calibri" w:hAnsi="Palatino Linotype" w:cs="Arial"/>
                <w:i/>
                <w:color w:val="000000" w:themeColor="text1"/>
                <w:sz w:val="22"/>
              </w:rPr>
              <w:lastRenderedPageBreak/>
              <w:t xml:space="preserve">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w:t>
            </w:r>
            <w:r w:rsidR="001C7A58" w:rsidRPr="0058778E">
              <w:rPr>
                <w:rFonts w:ascii="Palatino Linotype" w:eastAsia="Calibri" w:hAnsi="Palatino Linotype" w:cs="Arial"/>
                <w:i/>
                <w:color w:val="000000" w:themeColor="text1"/>
                <w:sz w:val="22"/>
              </w:rPr>
              <w:lastRenderedPageBreak/>
              <w:t>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(Sic)</w:t>
            </w:r>
          </w:p>
        </w:tc>
      </w:tr>
      <w:tr w:rsidR="00ED1E2C" w:rsidRPr="0058778E" w14:paraId="5D957B55" w14:textId="77777777" w:rsidTr="002F422E">
        <w:tc>
          <w:tcPr>
            <w:tcW w:w="1271" w:type="dxa"/>
          </w:tcPr>
          <w:p w14:paraId="756773E9" w14:textId="42EB13AC"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10346/INFOEM/IP/RR/2022 </w:t>
            </w:r>
          </w:p>
        </w:tc>
        <w:tc>
          <w:tcPr>
            <w:tcW w:w="2268" w:type="dxa"/>
          </w:tcPr>
          <w:p w14:paraId="1CD6BA04" w14:textId="30E07D5E" w:rsidR="00ED1E2C" w:rsidRPr="0058778E" w:rsidRDefault="002975DF"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209C0201000200S-0086/2022,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xml:space="preserve">” (Sic) </w:t>
            </w:r>
          </w:p>
        </w:tc>
        <w:tc>
          <w:tcPr>
            <w:tcW w:w="6379" w:type="dxa"/>
          </w:tcPr>
          <w:p w14:paraId="74AAF568" w14:textId="5C25F63B"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00046/CCLEM/IP/2022,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209C0201000200S-0086/2022,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la NUMERO de multas que ha impuesto CADA UNO DE LOS servidor </w:t>
            </w:r>
            <w:r w:rsidR="001C7A58" w:rsidRPr="0058778E">
              <w:rPr>
                <w:rFonts w:ascii="Palatino Linotype" w:eastAsia="Calibri" w:hAnsi="Palatino Linotype" w:cs="Arial"/>
                <w:i/>
                <w:color w:val="000000" w:themeColor="text1"/>
                <w:sz w:val="22"/>
              </w:rPr>
              <w:lastRenderedPageBreak/>
              <w:t xml:space="preserve">público y/o conciliador laboral de las regiones de Toluca, Tlalnepantla, Texcoco, Ecatepec y/o algún otro servidor público con facultades para ello. Para lo cual el sujeto obligado, mediante el oficio número 209C0201000200S-0086/2022, señala lo siguiente: No se encontraron registro documental alguno de multas impuestas por los servidores públicos y/o conciliador laboral de las regiones de Toluca, Tlalnepantla, Texcoco, Ecatepec y/o algún otro servidor público con facultades para ello, toda vez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w:t>
            </w:r>
            <w:r w:rsidR="001C7A58" w:rsidRPr="0058778E">
              <w:rPr>
                <w:rFonts w:ascii="Palatino Linotype" w:eastAsia="Calibri" w:hAnsi="Palatino Linotype" w:cs="Arial"/>
                <w:i/>
                <w:color w:val="000000" w:themeColor="text1"/>
                <w:sz w:val="22"/>
              </w:rPr>
              <w:lastRenderedPageBreak/>
              <w:t xml:space="preserve">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w:t>
            </w:r>
            <w:r w:rsidR="001C7A58" w:rsidRPr="0058778E">
              <w:rPr>
                <w:rFonts w:ascii="Palatino Linotype" w:eastAsia="Calibri" w:hAnsi="Palatino Linotype" w:cs="Arial"/>
                <w:i/>
                <w:color w:val="000000" w:themeColor="text1"/>
                <w:sz w:val="22"/>
              </w:rPr>
              <w:lastRenderedPageBreak/>
              <w:t xml:space="preserve">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Aun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w:t>
            </w:r>
            <w:r w:rsidR="001C7A58" w:rsidRPr="0058778E">
              <w:rPr>
                <w:rFonts w:ascii="Palatino Linotype" w:eastAsia="Calibri" w:hAnsi="Palatino Linotype" w:cs="Arial"/>
                <w:i/>
                <w:color w:val="000000" w:themeColor="text1"/>
                <w:sz w:val="22"/>
              </w:rPr>
              <w:lastRenderedPageBreak/>
              <w:t>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xml:space="preserve">” (Sic) </w:t>
            </w:r>
          </w:p>
        </w:tc>
      </w:tr>
      <w:tr w:rsidR="00ED1E2C" w:rsidRPr="0058778E" w14:paraId="7EE19931" w14:textId="77777777" w:rsidTr="002F422E">
        <w:tc>
          <w:tcPr>
            <w:tcW w:w="1271" w:type="dxa"/>
          </w:tcPr>
          <w:p w14:paraId="4DA3B9F4" w14:textId="7F17C640"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10347/INFOEM/IP/RR/20221 </w:t>
            </w:r>
          </w:p>
        </w:tc>
        <w:tc>
          <w:tcPr>
            <w:tcW w:w="2268" w:type="dxa"/>
          </w:tcPr>
          <w:p w14:paraId="1D21B596" w14:textId="417C6060" w:rsidR="00ED1E2C" w:rsidRPr="0058778E" w:rsidRDefault="002975DF"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209C0201000200S-0085/2022,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xml:space="preserve">! (Sic) </w:t>
            </w:r>
          </w:p>
        </w:tc>
        <w:tc>
          <w:tcPr>
            <w:tcW w:w="6379" w:type="dxa"/>
          </w:tcPr>
          <w:p w14:paraId="313FFD35" w14:textId="36F7C7F9"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00045/CCLEM/IP/2022,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209C0201000200S-0085/2022,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en versión publica, cuantas multas han sido impuestas por el Centro de Conciliación Laboral del Estado de México. Para lo cual el sujeto </w:t>
            </w:r>
            <w:r w:rsidR="001C7A58" w:rsidRPr="0058778E">
              <w:rPr>
                <w:rFonts w:ascii="Palatino Linotype" w:eastAsia="Calibri" w:hAnsi="Palatino Linotype" w:cs="Arial"/>
                <w:i/>
                <w:color w:val="000000" w:themeColor="text1"/>
                <w:sz w:val="22"/>
              </w:rPr>
              <w:lastRenderedPageBreak/>
              <w:t xml:space="preserve">obligado, mediante el oficio número 209C0201000200S-0085/2022, señala lo siguiente: No se encontraron registro documental alguno con los datos referidos en la solicitud toda vez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w:t>
            </w:r>
            <w:r w:rsidR="001C7A58" w:rsidRPr="0058778E">
              <w:rPr>
                <w:rFonts w:ascii="Palatino Linotype" w:eastAsia="Calibri" w:hAnsi="Palatino Linotype" w:cs="Arial"/>
                <w:i/>
                <w:color w:val="000000" w:themeColor="text1"/>
                <w:sz w:val="22"/>
              </w:rPr>
              <w:lastRenderedPageBreak/>
              <w:t xml:space="preserve">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w:t>
            </w:r>
            <w:r w:rsidR="001C7A58" w:rsidRPr="0058778E">
              <w:rPr>
                <w:rFonts w:ascii="Palatino Linotype" w:eastAsia="Calibri" w:hAnsi="Palatino Linotype" w:cs="Arial"/>
                <w:i/>
                <w:color w:val="000000" w:themeColor="text1"/>
                <w:sz w:val="22"/>
              </w:rPr>
              <w:lastRenderedPageBreak/>
              <w:t xml:space="preserve">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w:t>
            </w:r>
            <w:r w:rsidR="001C7A58" w:rsidRPr="0058778E">
              <w:rPr>
                <w:rFonts w:ascii="Palatino Linotype" w:eastAsia="Calibri" w:hAnsi="Palatino Linotype" w:cs="Arial"/>
                <w:i/>
                <w:color w:val="000000" w:themeColor="text1"/>
                <w:sz w:val="22"/>
              </w:rPr>
              <w:lastRenderedPageBreak/>
              <w:t>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(Sic)</w:t>
            </w:r>
          </w:p>
        </w:tc>
      </w:tr>
      <w:tr w:rsidR="00ED1E2C" w:rsidRPr="0058778E" w14:paraId="610EE9CE" w14:textId="77777777" w:rsidTr="002F422E">
        <w:tc>
          <w:tcPr>
            <w:tcW w:w="1271" w:type="dxa"/>
          </w:tcPr>
          <w:p w14:paraId="1FCCD3F9" w14:textId="55649CFC"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10348/INFOEM/IP/RR/2022, </w:t>
            </w:r>
          </w:p>
        </w:tc>
        <w:tc>
          <w:tcPr>
            <w:tcW w:w="2268" w:type="dxa"/>
          </w:tcPr>
          <w:p w14:paraId="0FECC4C9" w14:textId="303E27B2" w:rsidR="00ED1E2C" w:rsidRPr="0058778E" w:rsidRDefault="002975DF"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209C0201000200S-0086/2022,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xml:space="preserve">” (Sic) </w:t>
            </w:r>
          </w:p>
        </w:tc>
        <w:tc>
          <w:tcPr>
            <w:tcW w:w="6379" w:type="dxa"/>
          </w:tcPr>
          <w:p w14:paraId="094617E2" w14:textId="7D033834"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00046/CCLEM/IP/2022,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209C0201000200S-0086/2022,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la NUMERO de multas que ha impuesto CADA UNO DE LOS servidor público y/o conciliador laboral de las regiones de Toluca, Tlalnepantla, Texcoco, Ecatepec y/o algún otro servidor público con facultades para ello. Para lo cual el sujeto obligado, mediante el oficio número 209C0201000200S-0086/2022, señala lo siguiente: No se encontraron registro documental alguno de multas impuestas por los servidores públicos y/o conciliador laboral de las regiones de Toluca, Tlalnepantla, </w:t>
            </w:r>
            <w:r w:rsidR="001C7A58" w:rsidRPr="0058778E">
              <w:rPr>
                <w:rFonts w:ascii="Palatino Linotype" w:eastAsia="Calibri" w:hAnsi="Palatino Linotype" w:cs="Arial"/>
                <w:i/>
                <w:color w:val="000000" w:themeColor="text1"/>
                <w:sz w:val="22"/>
              </w:rPr>
              <w:lastRenderedPageBreak/>
              <w:t xml:space="preserve">Texcoco, Ecatepec y/o algún otro servidor público con facultades para ello, toda vez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w:t>
            </w:r>
            <w:r w:rsidR="001C7A58" w:rsidRPr="0058778E">
              <w:rPr>
                <w:rFonts w:ascii="Palatino Linotype" w:eastAsia="Calibri" w:hAnsi="Palatino Linotype" w:cs="Arial"/>
                <w:i/>
                <w:color w:val="000000" w:themeColor="text1"/>
                <w:sz w:val="22"/>
              </w:rPr>
              <w:lastRenderedPageBreak/>
              <w:t xml:space="preserve">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w:t>
            </w:r>
            <w:r w:rsidR="001C7A58" w:rsidRPr="0058778E">
              <w:rPr>
                <w:rFonts w:ascii="Palatino Linotype" w:eastAsia="Calibri" w:hAnsi="Palatino Linotype" w:cs="Arial"/>
                <w:i/>
                <w:color w:val="000000" w:themeColor="text1"/>
                <w:sz w:val="22"/>
              </w:rPr>
              <w:lastRenderedPageBreak/>
              <w:t xml:space="preserve">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Aun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w:t>
            </w:r>
            <w:r w:rsidR="001C7A58" w:rsidRPr="0058778E">
              <w:rPr>
                <w:rFonts w:ascii="Palatino Linotype" w:eastAsia="Calibri" w:hAnsi="Palatino Linotype" w:cs="Arial"/>
                <w:i/>
                <w:color w:val="000000" w:themeColor="text1"/>
                <w:sz w:val="22"/>
              </w:rPr>
              <w:lastRenderedPageBreak/>
              <w:t>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(Sic)</w:t>
            </w:r>
          </w:p>
        </w:tc>
      </w:tr>
      <w:tr w:rsidR="00ED1E2C" w:rsidRPr="0058778E" w14:paraId="32FF766E" w14:textId="77777777" w:rsidTr="002F422E">
        <w:tc>
          <w:tcPr>
            <w:tcW w:w="1271" w:type="dxa"/>
          </w:tcPr>
          <w:p w14:paraId="6FC6F24F" w14:textId="33ABC58E"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10349/INFOEM/IP/RR/2022, </w:t>
            </w:r>
          </w:p>
        </w:tc>
        <w:tc>
          <w:tcPr>
            <w:tcW w:w="2268" w:type="dxa"/>
          </w:tcPr>
          <w:p w14:paraId="3E4AC001" w14:textId="6589DA4C" w:rsidR="00ED1E2C" w:rsidRPr="0058778E" w:rsidRDefault="008431F7"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209C0201000200S-0087/2022,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xml:space="preserve">” (Sic) </w:t>
            </w:r>
          </w:p>
        </w:tc>
        <w:tc>
          <w:tcPr>
            <w:tcW w:w="6379" w:type="dxa"/>
          </w:tcPr>
          <w:p w14:paraId="54B4B137" w14:textId="6F6C88C9"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00047/CCLEM/IP/2022,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209C0201000200S-0087/2022,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LAS CANTIDADES en PESOS a las que ascienden las multas impuestas por CADA UNO DE LOS servidor público y/o conciliador laboral de las regiones de Toluca, Tlalnepantla, Texcoco, Ecatepec y/o algún otro servidor público con facultades para ello. Para lo cual el sujeto obligado, mediante el oficio número 209C0201000200S-0087/2022, señala lo siguiente: No se encontraron registro documental alguno de las cantidades en pesos a las que ascienden las multas impuestas por cada uno de los servidores públicos y/o conciliador laboral de las </w:t>
            </w:r>
            <w:r w:rsidR="001C7A58" w:rsidRPr="0058778E">
              <w:rPr>
                <w:rFonts w:ascii="Palatino Linotype" w:eastAsia="Calibri" w:hAnsi="Palatino Linotype" w:cs="Arial"/>
                <w:i/>
                <w:color w:val="000000" w:themeColor="text1"/>
                <w:sz w:val="22"/>
              </w:rPr>
              <w:lastRenderedPageBreak/>
              <w:t xml:space="preserve">regiones de Toluca, Tlalnepantla, Texcoco, Ecatepec y/o algún otro servidor público con facultades para ello, toda vez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w:t>
            </w:r>
            <w:r w:rsidR="001C7A58" w:rsidRPr="0058778E">
              <w:rPr>
                <w:rFonts w:ascii="Palatino Linotype" w:eastAsia="Calibri" w:hAnsi="Palatino Linotype" w:cs="Arial"/>
                <w:i/>
                <w:color w:val="000000" w:themeColor="text1"/>
                <w:sz w:val="22"/>
              </w:rPr>
              <w:lastRenderedPageBreak/>
              <w:t xml:space="preserve">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w:t>
            </w:r>
            <w:r w:rsidR="001C7A58" w:rsidRPr="0058778E">
              <w:rPr>
                <w:rFonts w:ascii="Palatino Linotype" w:eastAsia="Calibri" w:hAnsi="Palatino Linotype" w:cs="Arial"/>
                <w:i/>
                <w:color w:val="000000" w:themeColor="text1"/>
                <w:sz w:val="22"/>
              </w:rPr>
              <w:lastRenderedPageBreak/>
              <w:t xml:space="preserve">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w:t>
            </w:r>
            <w:r w:rsidR="001C7A58" w:rsidRPr="0058778E">
              <w:rPr>
                <w:rFonts w:ascii="Palatino Linotype" w:eastAsia="Calibri" w:hAnsi="Palatino Linotype" w:cs="Arial"/>
                <w:i/>
                <w:color w:val="000000" w:themeColor="text1"/>
                <w:sz w:val="22"/>
              </w:rPr>
              <w:lastRenderedPageBreak/>
              <w:t>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(Sic)</w:t>
            </w:r>
          </w:p>
        </w:tc>
      </w:tr>
      <w:tr w:rsidR="00ED1E2C" w:rsidRPr="0058778E" w14:paraId="449796B5" w14:textId="77777777" w:rsidTr="002F422E">
        <w:tc>
          <w:tcPr>
            <w:tcW w:w="1271" w:type="dxa"/>
          </w:tcPr>
          <w:p w14:paraId="4229331A" w14:textId="324B2A3E"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10350/INFOEM/IP/RR/2022, </w:t>
            </w:r>
          </w:p>
        </w:tc>
        <w:tc>
          <w:tcPr>
            <w:tcW w:w="2268" w:type="dxa"/>
          </w:tcPr>
          <w:p w14:paraId="419A495B" w14:textId="276CE204" w:rsidR="00ED1E2C" w:rsidRPr="0058778E" w:rsidRDefault="002975DF"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209C0201000200S-0088/2022,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(Sic)</w:t>
            </w:r>
          </w:p>
        </w:tc>
        <w:tc>
          <w:tcPr>
            <w:tcW w:w="6379" w:type="dxa"/>
          </w:tcPr>
          <w:p w14:paraId="56FD0AE3" w14:textId="757656C6"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00048/CCLEM/IP/2022,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209C0201000200S-0088/2022,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LAS CANTIDADES en UMA (UNIDAD DE MEDIDA Y ACTUALIZACION) a las que ascienden las multas impuestas por CADA UNO DE LOS servidor público y/o conciliador laboral de las regiones de Toluca, Tlalnepantla, Texcoco, Ecatepec y/o algún otro servidor público con facultades para ello.. Para lo cual el sujeto obligado, mediante el oficio número 209C0201000200S-0088/2022, señala lo siguiente: No se encontraron registro documental alguno de las cantidades en UMA a las que ascienden las multas impuestas por </w:t>
            </w:r>
            <w:r w:rsidR="001C7A58" w:rsidRPr="0058778E">
              <w:rPr>
                <w:rFonts w:ascii="Palatino Linotype" w:eastAsia="Calibri" w:hAnsi="Palatino Linotype" w:cs="Arial"/>
                <w:i/>
                <w:color w:val="000000" w:themeColor="text1"/>
                <w:sz w:val="22"/>
              </w:rPr>
              <w:lastRenderedPageBreak/>
              <w:t xml:space="preserve">cada uno de los servidores públicos y/o conciliador laboral de las regiones de Toluca, Tlalnepantla, Texcoco, Ecatepec y/o algún otro servidor público con facultades para ello, toda vez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w:t>
            </w:r>
            <w:r w:rsidR="001C7A58" w:rsidRPr="0058778E">
              <w:rPr>
                <w:rFonts w:ascii="Palatino Linotype" w:eastAsia="Calibri" w:hAnsi="Palatino Linotype" w:cs="Arial"/>
                <w:i/>
                <w:color w:val="000000" w:themeColor="text1"/>
                <w:sz w:val="22"/>
              </w:rPr>
              <w:lastRenderedPageBreak/>
              <w:t xml:space="preserve">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w:t>
            </w:r>
            <w:r w:rsidR="001C7A58" w:rsidRPr="0058778E">
              <w:rPr>
                <w:rFonts w:ascii="Palatino Linotype" w:eastAsia="Calibri" w:hAnsi="Palatino Linotype" w:cs="Arial"/>
                <w:i/>
                <w:color w:val="000000" w:themeColor="text1"/>
                <w:sz w:val="22"/>
              </w:rPr>
              <w:lastRenderedPageBreak/>
              <w:t xml:space="preserve">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w:t>
            </w:r>
            <w:r w:rsidR="001C7A58" w:rsidRPr="0058778E">
              <w:rPr>
                <w:rFonts w:ascii="Palatino Linotype" w:eastAsia="Calibri" w:hAnsi="Palatino Linotype" w:cs="Arial"/>
                <w:i/>
                <w:color w:val="000000" w:themeColor="text1"/>
                <w:sz w:val="22"/>
              </w:rPr>
              <w:lastRenderedPageBreak/>
              <w:t>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(Sic)</w:t>
            </w:r>
          </w:p>
        </w:tc>
      </w:tr>
      <w:tr w:rsidR="00ED1E2C" w:rsidRPr="0058778E" w14:paraId="42FA462F" w14:textId="77777777" w:rsidTr="002F422E">
        <w:tc>
          <w:tcPr>
            <w:tcW w:w="1271" w:type="dxa"/>
          </w:tcPr>
          <w:p w14:paraId="1DD81CE9" w14:textId="7811B351"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10351/INFOEM/IP/RR/2022 </w:t>
            </w:r>
          </w:p>
        </w:tc>
        <w:tc>
          <w:tcPr>
            <w:tcW w:w="2268" w:type="dxa"/>
          </w:tcPr>
          <w:p w14:paraId="06D9E9AB" w14:textId="61957C9F" w:rsidR="00ED1E2C" w:rsidRPr="0058778E" w:rsidRDefault="002975DF"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209C0201000200S-0089/2022,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xml:space="preserve">” (Sic) </w:t>
            </w:r>
          </w:p>
        </w:tc>
        <w:tc>
          <w:tcPr>
            <w:tcW w:w="6379" w:type="dxa"/>
          </w:tcPr>
          <w:p w14:paraId="70E6027C" w14:textId="3C48A14F"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00049/CCLEM/IP/2022,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209C0201000200S-0089/2022,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se informe y proporcione en versión pública cuantas multas se han hecho efectivas en los procedimientos de conciliación laboral, que realiza este centro, en las áreas que a continuación se enumeran: 1.- La Dirección Regional de Conciliación Laboral Valle de Toluca; 2.- Subdirección de Conflictos Individuales Valle de Toluca; 3.- Subdirección de Conflictos Colectivos Valle de Toluca; 4.- La Dirección Regional de Conciliación Laboral Valle de México Zona Tlalnepantla; 5.- La Subdirección de Conflictos </w:t>
            </w:r>
            <w:r w:rsidR="001C7A58" w:rsidRPr="0058778E">
              <w:rPr>
                <w:rFonts w:ascii="Palatino Linotype" w:eastAsia="Calibri" w:hAnsi="Palatino Linotype" w:cs="Arial"/>
                <w:i/>
                <w:color w:val="000000" w:themeColor="text1"/>
                <w:sz w:val="22"/>
              </w:rPr>
              <w:lastRenderedPageBreak/>
              <w:t xml:space="preserve">Individuales Tlalnepantla; 6.- La Subdirección de Conflictos Colectivos Tlalnepantla; 7.- La Dirección Regional de Conciliación Laboral Valle de México Zona Ecatepec; 8.- La Subdirección de Conflictos Individuales Ecatepec; 9.- La Subdirección de Conflictos Individuales Texcoco. Para lo cual el sujeto obligado, mediante el oficio número 209C0201000200S-0089/2022, señala lo siguiente: No se encontraron registro documental alguno de cuantas multas se han hecho efectivas en los procedimientos de conciliación laboral, que realiza este centro en las áreas que a continuación se enumeran…, …toda vez que a la fecha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w:t>
            </w:r>
            <w:r w:rsidR="001C7A58" w:rsidRPr="0058778E">
              <w:rPr>
                <w:rFonts w:ascii="Palatino Linotype" w:eastAsia="Calibri" w:hAnsi="Palatino Linotype" w:cs="Arial"/>
                <w:i/>
                <w:color w:val="000000" w:themeColor="text1"/>
                <w:sz w:val="22"/>
              </w:rPr>
              <w:lastRenderedPageBreak/>
              <w:t xml:space="preserve">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w:t>
            </w:r>
            <w:r w:rsidR="001C7A58" w:rsidRPr="0058778E">
              <w:rPr>
                <w:rFonts w:ascii="Palatino Linotype" w:eastAsia="Calibri" w:hAnsi="Palatino Linotype" w:cs="Arial"/>
                <w:i/>
                <w:color w:val="000000" w:themeColor="text1"/>
                <w:sz w:val="22"/>
              </w:rPr>
              <w:lastRenderedPageBreak/>
              <w:t xml:space="preserve">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w:t>
            </w:r>
            <w:r w:rsidR="001C7A58" w:rsidRPr="0058778E">
              <w:rPr>
                <w:rFonts w:ascii="Palatino Linotype" w:eastAsia="Calibri" w:hAnsi="Palatino Linotype" w:cs="Arial"/>
                <w:i/>
                <w:color w:val="000000" w:themeColor="text1"/>
                <w:sz w:val="22"/>
              </w:rPr>
              <w:lastRenderedPageBreak/>
              <w:t>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xml:space="preserve">” (Sic) </w:t>
            </w:r>
          </w:p>
        </w:tc>
      </w:tr>
      <w:tr w:rsidR="00ED1E2C" w:rsidRPr="0058778E" w14:paraId="08DC9B00" w14:textId="77777777" w:rsidTr="002F422E">
        <w:tc>
          <w:tcPr>
            <w:tcW w:w="1271" w:type="dxa"/>
          </w:tcPr>
          <w:p w14:paraId="38CA28AF" w14:textId="5236EFAB"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 xml:space="preserve">10352/INFOEM/IP/RR/20221 </w:t>
            </w:r>
          </w:p>
        </w:tc>
        <w:tc>
          <w:tcPr>
            <w:tcW w:w="2268" w:type="dxa"/>
          </w:tcPr>
          <w:p w14:paraId="3E878430" w14:textId="1EC5BF98" w:rsidR="00ED1E2C" w:rsidRPr="0058778E" w:rsidRDefault="008431F7"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209C0201000200S-0066/2022,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(Sic)</w:t>
            </w:r>
          </w:p>
        </w:tc>
        <w:tc>
          <w:tcPr>
            <w:tcW w:w="6379" w:type="dxa"/>
          </w:tcPr>
          <w:p w14:paraId="6FE6EB45" w14:textId="3E8D4090"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xml:space="preserve">, por derecho propio, y en mi carácter de solicitante de información pública, por medio del folio 00050/CCLEM/IP/2022,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209C0201000200S-0066/2022,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en </w:t>
            </w:r>
            <w:r w:rsidR="001C7A58" w:rsidRPr="0058778E">
              <w:rPr>
                <w:rFonts w:ascii="Palatino Linotype" w:eastAsia="Calibri" w:hAnsi="Palatino Linotype" w:cs="Arial"/>
                <w:i/>
                <w:color w:val="000000" w:themeColor="text1"/>
                <w:sz w:val="22"/>
              </w:rPr>
              <w:lastRenderedPageBreak/>
              <w:t xml:space="preserve">versión publica en que se empleó el dinero obtenido de las multas que impuso este Centro de Conciliación Laboral del Estado de México. Para lo cual el sujeto obligado, mediante el oficio número 209C0201000200S-0066/2022, señala lo siguiente: Al respecto le informo que tras una búsqueda… en la unidad de apoyo administrativo no se encontró algún documento u oficio al concepto de aplicación de recursos obtenidos por rubros de multas en virtud de que a la fecha no se han impuesto multas.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w:t>
            </w:r>
            <w:r w:rsidR="001C7A58" w:rsidRPr="0058778E">
              <w:rPr>
                <w:rFonts w:ascii="Palatino Linotype" w:eastAsia="Calibri" w:hAnsi="Palatino Linotype" w:cs="Arial"/>
                <w:i/>
                <w:color w:val="000000" w:themeColor="text1"/>
                <w:sz w:val="22"/>
              </w:rPr>
              <w:lastRenderedPageBreak/>
              <w:t xml:space="preserve">9 de agosto del 2021, para efecto de ser valorada al momento de resolver en definitiva el presente recurso de revisión. Siendo que en el oficio número 209C0201000200S-068/2021, de fecha 27 de agosto de 2021, presentado como respuesta a la solicitud de transparencia con folio 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w:t>
            </w:r>
            <w:r w:rsidR="001C7A58" w:rsidRPr="0058778E">
              <w:rPr>
                <w:rFonts w:ascii="Palatino Linotype" w:eastAsia="Calibri" w:hAnsi="Palatino Linotype" w:cs="Arial"/>
                <w:i/>
                <w:color w:val="000000" w:themeColor="text1"/>
                <w:sz w:val="22"/>
              </w:rPr>
              <w:lastRenderedPageBreak/>
              <w:t xml:space="preserve">multa al citado por no presentarse a la audiencia de conciliación, por lo que la información del sujeto obligado sin acreditar su dicho mediante soporte documental que así lo acredite, no debe hacer prueba alguna, ya que contrario a lo sostenido por el sujeto obligados, si 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w:t>
            </w:r>
            <w:r w:rsidR="001C7A58" w:rsidRPr="0058778E">
              <w:rPr>
                <w:rFonts w:ascii="Palatino Linotype" w:eastAsia="Calibri" w:hAnsi="Palatino Linotype" w:cs="Arial"/>
                <w:i/>
                <w:color w:val="000000" w:themeColor="text1"/>
                <w:sz w:val="22"/>
              </w:rPr>
              <w:lastRenderedPageBreak/>
              <w:t>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w:t>
            </w:r>
            <w:r w:rsidRPr="0058778E">
              <w:rPr>
                <w:rFonts w:ascii="Palatino Linotype" w:eastAsia="Calibri" w:hAnsi="Palatino Linotype" w:cs="Arial"/>
                <w:i/>
                <w:color w:val="000000" w:themeColor="text1"/>
                <w:sz w:val="22"/>
              </w:rPr>
              <w:t xml:space="preserve">” (Sic) </w:t>
            </w:r>
          </w:p>
        </w:tc>
      </w:tr>
      <w:tr w:rsidR="00ED1E2C" w:rsidRPr="0058778E" w14:paraId="5DF0CA98" w14:textId="77777777" w:rsidTr="002F422E">
        <w:tc>
          <w:tcPr>
            <w:tcW w:w="1271" w:type="dxa"/>
          </w:tcPr>
          <w:p w14:paraId="72FECA60" w14:textId="3E67E653" w:rsidR="00ED1E2C" w:rsidRPr="0058778E" w:rsidRDefault="00ED1E2C" w:rsidP="002975DF">
            <w:pPr>
              <w:pStyle w:val="Prrafodelista"/>
              <w:tabs>
                <w:tab w:val="left" w:pos="426"/>
              </w:tabs>
              <w:ind w:left="0"/>
              <w:contextualSpacing/>
              <w:jc w:val="both"/>
              <w:rPr>
                <w:rFonts w:ascii="Palatino Linotype" w:eastAsia="Calibri" w:hAnsi="Palatino Linotype" w:cs="Arial"/>
                <w:b/>
                <w:color w:val="000000" w:themeColor="text1"/>
                <w:sz w:val="22"/>
              </w:rPr>
            </w:pPr>
            <w:r w:rsidRPr="0058778E">
              <w:rPr>
                <w:rFonts w:ascii="Palatino Linotype" w:eastAsia="Calibri" w:hAnsi="Palatino Linotype" w:cs="Arial"/>
                <w:b/>
                <w:color w:val="000000" w:themeColor="text1"/>
                <w:sz w:val="22"/>
              </w:rPr>
              <w:lastRenderedPageBreak/>
              <w:t>10353/INFOEM/IP/RR/2022</w:t>
            </w:r>
          </w:p>
        </w:tc>
        <w:tc>
          <w:tcPr>
            <w:tcW w:w="2268" w:type="dxa"/>
          </w:tcPr>
          <w:p w14:paraId="33A6B3D8" w14:textId="481D39A1" w:rsidR="00ED1E2C" w:rsidRPr="0058778E" w:rsidRDefault="002975DF" w:rsidP="002975DF">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1C7A58" w:rsidRPr="0058778E">
              <w:rPr>
                <w:rFonts w:ascii="Palatino Linotype" w:eastAsia="Calibri" w:hAnsi="Palatino Linotype" w:cs="Arial"/>
                <w:i/>
                <w:color w:val="000000" w:themeColor="text1"/>
                <w:sz w:val="22"/>
              </w:rPr>
              <w:t>la respuesta emitida el día 09 de mayo de 2022, con oficio número 209C0201000200S-0090/2022, por el Lic. Marco Antonio Hernández Reyes, Titular de la Unidad de Transparencia del Centro de Conciliación Laboral del Estado de México</w:t>
            </w:r>
            <w:r w:rsidRPr="0058778E">
              <w:rPr>
                <w:rFonts w:ascii="Palatino Linotype" w:eastAsia="Calibri" w:hAnsi="Palatino Linotype" w:cs="Arial"/>
                <w:i/>
                <w:color w:val="000000" w:themeColor="text1"/>
                <w:sz w:val="22"/>
              </w:rPr>
              <w:t xml:space="preserve">” (Sic) </w:t>
            </w:r>
          </w:p>
        </w:tc>
        <w:tc>
          <w:tcPr>
            <w:tcW w:w="6379" w:type="dxa"/>
          </w:tcPr>
          <w:p w14:paraId="1D4E3FC3" w14:textId="0D43D92B" w:rsidR="00ED1E2C" w:rsidRPr="0058778E" w:rsidRDefault="002975DF" w:rsidP="008141C3">
            <w:pPr>
              <w:pStyle w:val="Prrafodelista"/>
              <w:tabs>
                <w:tab w:val="left" w:pos="426"/>
              </w:tabs>
              <w:ind w:left="0"/>
              <w:contextualSpacing/>
              <w:jc w:val="both"/>
              <w:rPr>
                <w:rFonts w:ascii="Palatino Linotype" w:eastAsia="Calibri" w:hAnsi="Palatino Linotype" w:cs="Arial"/>
                <w:i/>
                <w:color w:val="000000" w:themeColor="text1"/>
                <w:sz w:val="22"/>
              </w:rPr>
            </w:pPr>
            <w:r w:rsidRPr="0058778E">
              <w:rPr>
                <w:rFonts w:ascii="Palatino Linotype" w:eastAsia="Calibri" w:hAnsi="Palatino Linotype" w:cs="Arial"/>
                <w:i/>
                <w:color w:val="000000" w:themeColor="text1"/>
                <w:sz w:val="22"/>
              </w:rPr>
              <w:t>“</w:t>
            </w:r>
            <w:r w:rsidR="008141C3" w:rsidRPr="0058778E">
              <w:rPr>
                <w:rFonts w:ascii="Palatino Linotype" w:eastAsia="Calibri" w:hAnsi="Palatino Linotype" w:cs="Arial"/>
                <w:i/>
                <w:color w:val="000000" w:themeColor="text1"/>
                <w:sz w:val="22"/>
              </w:rPr>
              <w:t>XXX XXX XXX</w:t>
            </w:r>
            <w:r w:rsidR="001C7A58" w:rsidRPr="0058778E">
              <w:rPr>
                <w:rFonts w:ascii="Palatino Linotype" w:eastAsia="Calibri" w:hAnsi="Palatino Linotype" w:cs="Arial"/>
                <w:i/>
                <w:color w:val="000000" w:themeColor="text1"/>
                <w:sz w:val="22"/>
              </w:rPr>
              <w:t>, por derecho propio, y en mi carácter de solicitante de información pública, por medio del folio 00051/CCLEM/IP/2022, de fecha 18 de abril del 2022, con fundamento en los artículos 176, 178, 179 y 180 de la Ley de Transparencia y Acceso a la Información Pública del Estado de México y sus Municipios, interpongo recurso de revisión en contra de la respuesta emitida el día 09 de mayo de 2022, con oficio número 209C0201000200S-0090/2022, por el Lic. Marco Antonio Hernández Reyes, Titular de la Unidad de Transparencia del Centro de Conciliación Laboral del Estado de México, señalando para recibir información, notificaciones, resoluciones y documentos el Sistema SAIMEX, de este H. Instituto, ante usted, con el debido respeto comparezco y expongo las razones o motivos de inconformidad, siguientes: Presente mediante el Sistema de Acceso a la información Mexiquense (SAIMEX), una solicitud de información pública, en donde requiero lo siguiente: Solicito me informe y proporcione las quejas que se han generado por motivo de imposición de multas en el Centro de Conciliación Laboral del Estado de México. Para lo cual el sujeto obligado, mediante el oficio número 209C0201000200S-</w:t>
            </w:r>
            <w:r w:rsidR="001C7A58" w:rsidRPr="0058778E">
              <w:rPr>
                <w:rFonts w:ascii="Palatino Linotype" w:eastAsia="Calibri" w:hAnsi="Palatino Linotype" w:cs="Arial"/>
                <w:i/>
                <w:color w:val="000000" w:themeColor="text1"/>
                <w:sz w:val="22"/>
              </w:rPr>
              <w:lastRenderedPageBreak/>
              <w:t xml:space="preserve">0090/2022, señala lo siguiente: No se encontró registro documental alguno de quejas generadas por motivo de la imposición de multas, toda vez que a la fecha no se ha impuesto multa alguna. Pero la respuesta emitida por el sujeto obligado no puede ser corroborada solamente por su dicho, ya que de ser así, dicho sujeto obligado estaría incumpliendo con los que establece la Ley Federal del Trabajo en su artículo 684-E, fracción IV, el cual señala que: El citatorio se notificará personalmente al patrón cuando menos con cinco días de anticipación a la audiencia, apercibiéndole que de no comparecer por sí o por conducto de su representante legal, o bien por medio de apoderado con facultades suficientes, se le impondrá una multa entre 50 y 100 veces la Unidad de Medida y Actualización, y se le tendrá por inconforme con todo arreglo conciliatorio. Esto es, que el sujeto obligado tiene como obligación apercibir en los citatorios que notifica a los citados en los procedimientos de conciliación laboral, para que de no comparecer por sí o por conducto de su representante legal o bien por medio de apoderado con facultades suficientes, se les impondrá una multa de entre 50 y 100 veces la unidad de medida y actualización. Ahora, al no comparecer los citados en los procedimientos de conciliación laboral, el sujeto obligado por disposición de la Ley Federal del Trabajo en su artículo 684-E, fracción IV, está obligado a imponer la multa que establece el citado precepto legal, ya que de no hacerlo como lo señala en el oficio que emite como respuesta, estaría incumpliendo con sus obligaciones, o estaría siendo omiso en cuanto a realizar sus funciones. Para acreditar que el sujeto obligado está pretendiendo ocultar la información que le solicite, ofrezco como prueba en contra de lo manifestado por el sujeto obligado en el oficio número 209C0201000200S-0082/2022, la documental publica consistente en el oficio el oficio número 209C0201000200S-068/2021, de fecha 27 de agosto de 2021, presentado como respuesta a la solicitud de transparencia con folio 00041/CCLEM/IP/2021, de fecha 9 de agosto del 2021, y que obra dentro de los archivos de este instituto, solicitando desde este momento se ponga a la vista el expediente formado por dicha solicitud con folio 00041/CCLEM/IP/2021, de fecha 9 de agosto del 2021, para efecto de ser valorada al momento de resolver en definitiva el presente recurso de revisión. Siendo que en el oficio número 209C0201000200S-068/2021, de fecha 27 de agosto de 2021, presentado como respuesta a la solicitud de transparencia con folio </w:t>
            </w:r>
            <w:r w:rsidR="001C7A58" w:rsidRPr="0058778E">
              <w:rPr>
                <w:rFonts w:ascii="Palatino Linotype" w:eastAsia="Calibri" w:hAnsi="Palatino Linotype" w:cs="Arial"/>
                <w:i/>
                <w:color w:val="000000" w:themeColor="text1"/>
                <w:sz w:val="22"/>
              </w:rPr>
              <w:lastRenderedPageBreak/>
              <w:t xml:space="preserve">00041/CCLEM/IP/2021, de fecha 9 de agosto del 2021, el sujeto obligado al dar respuesta al numeral uno de esa solicitud señala que la dirección regional de Toluca emitió 1062, constancia de no conciliación, que la dirección regional de Tlalnepantla emitió 2624 constancias de no conciliación, la dirección regional de Ecatepec-Texcoco emitió 1284 constancias de no conciliación; según el sujeto obligado así le había informado los servidores públicos habilitados: al dar respuesta el sujeto obligado a la solicitud de transparencia en el numeral 3, señala que se hace del conocimiento que uno de los motivos y razones por las que se emitieron las constancias de no conciliación, fueron por la no comparecencia de los citados, aun y cuando se encontraban debidamente notificados, precisando que en su respuesta que esa hipótesis se encontraba en el supuesto que establece la Ley Federal del Trabajo en su artículo 684-E, fracción IV, pues así lo señala entre paréntesis el sujeto obligado en el oficio respuesta que emitió y del cual se está haciendo referencia para ser valorada y tomada en cuenta al resolver el presente recurso, ya que con ello se prueba la mendacidad con la que se conduce el sujeto obligado para ocultar la información. Continúa el sujeto obligado, en el oficio número 209C0201000200S-068/2021, de fecha 27 de agosto de 2021, presentado como respuesta a la solicitud de transparencia con folio 00041/CCLEM/IP/2021, de fecha 9 de agosto del 2021; señalando al responder al numeral cinco que se emitieron en dirección regional Toluca 412 constancias de no conciliación por incomparecencia de la parte citada (no se presentó la parte citada); y que en la dirección regional Tlalnepantla se emitieron 1021 constancias de no conciliación, por incomparecencia de la parte citada (no se presentó la parte citada); en la dirección regional de Ecatepec se emitieron 576 constancias de no conciliación, por incomparecencia de la parte citada (no se presentó la parte citada); siendo que en todas y cada una de las audiencias en donde se emitieron constancias de no conciliación por incomparecencia del citado, se debió haber aplicado lo establecido en la Ley Federal del Trabajo en su artículo 684-E, fracción IV, esto es, se debió haber hecho efectivo el apercibimiento y por tanto imponerle la multa al citado por no presentarse a la audiencia de conciliación, por lo que la información del sujeto obligado sin acreditar su dicho mediante soporte documental que así lo acredite, no debe hacer prueba alguna, ya que contrario a lo sostenido por el sujeto obligados, si </w:t>
            </w:r>
            <w:r w:rsidR="001C7A58" w:rsidRPr="0058778E">
              <w:rPr>
                <w:rFonts w:ascii="Palatino Linotype" w:eastAsia="Calibri" w:hAnsi="Palatino Linotype" w:cs="Arial"/>
                <w:i/>
                <w:color w:val="000000" w:themeColor="text1"/>
                <w:sz w:val="22"/>
              </w:rPr>
              <w:lastRenderedPageBreak/>
              <w:t xml:space="preserve">existen constancias de no conciliación, por incomparecencia de la parte citada (no se presentó la parte citada) y por lógica jurídica debieron imponerse multas, en cumplimiento a la norma legal antes invocada. Por lo que solicito se requiera al sujeto obligado exhiba ante este instituto todas y cada una de las audiencias en las que se haya emitido la constancia de no conciliación por incomparecencia de la parte citada (no se presentó la parte citada), en las que se no se hayan presentado los citados, aun y cuando se encontraban notificados, para efecto de que se corrobore, que el sujeto obligado esta ocultado la información y que su negativa del sujeto obligado a proporcionar la información solicitada no tiene sustento, siendo necesaria recabar la información necesaria, para que este instituto pueda mejor proveer al resolver el presente recurso, por lo que solicito requiera al sujeto obligado en versión pública presente todas y cada una de las audiencias en las que se haya emitidos constancias de no conciliación, por incomparecencia de la parte citada (no se presentó la parte citada). Aunado a todo lo anterior, el sujeto obligado, no presenta informes que haya requerido a las direcciones regionales o unidades administrativas, en donde informen que no tienen dentro de sus archivos ninguna multa impuesta a las personas físicas o morales que hayan sido citadas a los procedimientos de conciliación laboral y no se haya presentado, y que por ese motivo le hayan impuesto alguna multa o no, por lo que el dicho, sin sustento documental del sujeto obligado, carece de toda credibilidad y transparencia; además, de contradecir lo que establece la ley y su mismo dicho en el oficio en que reconoce que si emitido constancia de no conciliación por la no comparecencia de la parte citada a la audiencia de conciliación, aun y cuando se encontraba debidamente notificada. Aún más, al responder el sujeto obligado a la solicitud de información pública, por medio del folio 00042/CCLEM/IP/2022, de fecha 18 de abril del 2022, mediante el oficio número 209C0201000200S-0096/2022, 09 de mayo de 2022, por el Lic. Marco Antonio Hernández Reyes, Titular de la Unidad de Transparencia del Centro de Conciliación Laboral del Estado de México, y que obra dentro de los archivos del expediente formado con motivo de dicha solicitud, mismo que solicito sea puesto a la vista y valorado al momento de resolver en definitiva el presente recurso, señala el sujeto obligado que el servidor público habilitado de la unidad jurídica y de igualdad de género del centro de conciliación laboral del estado de México, a través del oficio </w:t>
            </w:r>
            <w:r w:rsidR="001C7A58" w:rsidRPr="0058778E">
              <w:rPr>
                <w:rFonts w:ascii="Palatino Linotype" w:eastAsia="Calibri" w:hAnsi="Palatino Linotype" w:cs="Arial"/>
                <w:i/>
                <w:color w:val="000000" w:themeColor="text1"/>
                <w:sz w:val="22"/>
              </w:rPr>
              <w:lastRenderedPageBreak/>
              <w:t xml:space="preserve">209C0201000200S-0096/2022, refiere que se localizó la documental denominada “relación de juicios” (la cual comprende el periodo del 18 de abril de 2022 al año inmediato anterior, es decir al 18 de abril del 2021…), misma que contiene la información que es de interés para el particular…, refiriéndose el sujeto obligado a los amparos que se han generado por las multas impuestas por el centro de conciliación laboral del estado de México, por lo que no puede otorgársele valor probatorio alguno al dicho del sujeto obligado en cuanto a que: No se encontraron oficios emitidos para el cobro de multas impuestas por el Centro de Conciliación Laboral del Estado de México, por la incomparecencia de los citados que no se han presentado a la audiencia de conciliación, en virtud de que a la fecha no se han impuesto multas; puesto que como el mismo sujeto obligado lo confiesa si existen amparos contra las multas que se han impuesto por el centro de conciliación laboral, motivo por el cual este instituto debe ordenar y condenar al sujeto obligado a proporcionar la información solicitada, mediante SAIMEX.”(Sic) </w:t>
            </w:r>
          </w:p>
        </w:tc>
      </w:tr>
    </w:tbl>
    <w:p w14:paraId="2D0DCF30" w14:textId="77777777" w:rsidR="008E3799" w:rsidRPr="0058778E" w:rsidRDefault="008E3799" w:rsidP="006420F8">
      <w:pPr>
        <w:pStyle w:val="Prrafodelista"/>
        <w:tabs>
          <w:tab w:val="left" w:pos="426"/>
        </w:tabs>
        <w:spacing w:line="360" w:lineRule="auto"/>
        <w:ind w:left="0"/>
        <w:contextualSpacing/>
        <w:jc w:val="both"/>
        <w:rPr>
          <w:rFonts w:ascii="Palatino Linotype" w:eastAsia="Calibri" w:hAnsi="Palatino Linotype" w:cs="Arial"/>
          <w:color w:val="000000" w:themeColor="text1"/>
        </w:rPr>
      </w:pPr>
    </w:p>
    <w:p w14:paraId="56EEAA9F" w14:textId="06105940" w:rsidR="00B14A52" w:rsidRPr="0058778E" w:rsidRDefault="00B14A52" w:rsidP="005755B3">
      <w:pPr>
        <w:numPr>
          <w:ilvl w:val="0"/>
          <w:numId w:val="2"/>
        </w:numPr>
        <w:tabs>
          <w:tab w:val="left" w:pos="426"/>
        </w:tabs>
        <w:suppressAutoHyphens/>
        <w:spacing w:line="360" w:lineRule="auto"/>
        <w:ind w:left="0" w:firstLine="0"/>
        <w:contextualSpacing/>
        <w:jc w:val="both"/>
        <w:rPr>
          <w:rFonts w:ascii="Palatino Linotype" w:eastAsia="Calibri" w:hAnsi="Palatino Linotype" w:cs="Arial"/>
          <w:b/>
          <w:color w:val="000000" w:themeColor="text1"/>
          <w:lang w:val="es-ES_tradnl" w:eastAsia="en-US"/>
        </w:rPr>
      </w:pPr>
      <w:r w:rsidRPr="0058778E">
        <w:rPr>
          <w:rFonts w:ascii="Palatino Linotype" w:hAnsi="Palatino Linotype" w:cs="Arial"/>
          <w:color w:val="000000"/>
          <w:lang w:eastAsia="en-US"/>
        </w:rPr>
        <w:t xml:space="preserve">Se registraron los recursos de revisión bajo el número de expediente </w:t>
      </w:r>
      <w:r w:rsidRPr="0058778E">
        <w:rPr>
          <w:rFonts w:ascii="Palatino Linotype" w:eastAsia="MS Mincho" w:hAnsi="Palatino Linotype" w:cs="Arial"/>
          <w:bCs/>
          <w:color w:val="000000"/>
          <w:lang w:val="es-ES_tradnl" w:eastAsia="en-US"/>
        </w:rPr>
        <w:t>al rubro indicados</w:t>
      </w:r>
      <w:r w:rsidRPr="0058778E">
        <w:rPr>
          <w:rFonts w:ascii="Palatino Linotype" w:hAnsi="Palatino Linotype" w:cs="Arial"/>
          <w:color w:val="000000"/>
          <w:lang w:eastAsia="en-US"/>
        </w:rPr>
        <w:t>, no obstante</w:t>
      </w:r>
      <w:r w:rsidRPr="0058778E">
        <w:rPr>
          <w:rFonts w:ascii="Palatino Linotype" w:hAnsi="Palatino Linotype"/>
          <w:iCs/>
          <w:lang w:eastAsia="en-US"/>
        </w:rPr>
        <w:t>,  con fundamento en lo dispuesto por el artículo 185 fracción I de la Ley de Transparencia y Acceso a la Información Pública del Estado de México y Municipios, el recurso de revisión con número</w:t>
      </w:r>
      <w:r w:rsidR="005A6778" w:rsidRPr="0058778E">
        <w:rPr>
          <w:rFonts w:ascii="Palatino Linotype" w:eastAsia="Calibri" w:hAnsi="Palatino Linotype" w:cs="Arial"/>
          <w:b/>
          <w:color w:val="000000"/>
          <w:lang w:eastAsia="en-US"/>
        </w:rPr>
        <w:t xml:space="preserve"> </w:t>
      </w:r>
      <w:hyperlink r:id="rId17" w:tgtFrame="_blank" w:history="1">
        <w:r w:rsidR="005755B3" w:rsidRPr="0058778E">
          <w:rPr>
            <w:rStyle w:val="Hipervnculo"/>
            <w:rFonts w:ascii="Palatino Linotype" w:eastAsia="Calibri" w:hAnsi="Palatino Linotype" w:cs="Arial"/>
            <w:b/>
            <w:bCs/>
            <w:color w:val="auto"/>
            <w:u w:val="none"/>
            <w:lang w:eastAsia="en-US"/>
          </w:rPr>
          <w:t>10353</w:t>
        </w:r>
        <w:r w:rsidR="005A6778" w:rsidRPr="0058778E">
          <w:rPr>
            <w:rStyle w:val="Hipervnculo"/>
            <w:rFonts w:ascii="Palatino Linotype" w:eastAsia="Calibri" w:hAnsi="Palatino Linotype" w:cs="Arial"/>
            <w:b/>
            <w:bCs/>
            <w:color w:val="auto"/>
            <w:u w:val="none"/>
            <w:lang w:eastAsia="en-US"/>
          </w:rPr>
          <w:t>/INFOEM/IP/RR/202</w:t>
        </w:r>
      </w:hyperlink>
      <w:r w:rsidR="00810A63" w:rsidRPr="0058778E">
        <w:rPr>
          <w:rStyle w:val="Hipervnculo"/>
          <w:rFonts w:ascii="Palatino Linotype" w:eastAsia="Calibri" w:hAnsi="Palatino Linotype" w:cs="Arial"/>
          <w:b/>
          <w:bCs/>
          <w:color w:val="auto"/>
          <w:u w:val="none"/>
          <w:lang w:eastAsia="en-US"/>
        </w:rPr>
        <w:t>2</w:t>
      </w:r>
      <w:r w:rsidR="005A6778" w:rsidRPr="0058778E">
        <w:rPr>
          <w:rFonts w:ascii="Palatino Linotype" w:eastAsia="Calibri" w:hAnsi="Palatino Linotype" w:cs="Arial"/>
          <w:b/>
          <w:lang w:eastAsia="en-US"/>
        </w:rPr>
        <w:t xml:space="preserve"> </w:t>
      </w:r>
      <w:r w:rsidRPr="0058778E">
        <w:rPr>
          <w:rFonts w:ascii="Palatino Linotype" w:hAnsi="Palatino Linotype"/>
          <w:iCs/>
          <w:lang w:eastAsia="en-US"/>
        </w:rPr>
        <w:t xml:space="preserve">fue turnado la </w:t>
      </w:r>
      <w:r w:rsidRPr="0058778E">
        <w:rPr>
          <w:rFonts w:ascii="Palatino Linotype" w:hAnsi="Palatino Linotype"/>
          <w:b/>
          <w:iCs/>
          <w:lang w:eastAsia="en-US"/>
        </w:rPr>
        <w:t>Comisionada María del Rosario Mejía Ayala</w:t>
      </w:r>
      <w:r w:rsidRPr="0058778E">
        <w:rPr>
          <w:rFonts w:ascii="Palatino Linotype" w:hAnsi="Palatino Linotype"/>
          <w:iCs/>
          <w:lang w:eastAsia="en-US"/>
        </w:rPr>
        <w:t xml:space="preserve">  con el objeto de su análisis, posteriormente el Pleno de este Órgano </w:t>
      </w:r>
      <w:r w:rsidRPr="0058778E">
        <w:rPr>
          <w:rFonts w:ascii="Palatino Linotype" w:hAnsi="Palatino Linotype"/>
          <w:iCs/>
          <w:color w:val="000000" w:themeColor="text1"/>
          <w:lang w:eastAsia="en-US"/>
        </w:rPr>
        <w:t xml:space="preserve">Autónomo, en la </w:t>
      </w:r>
      <w:r w:rsidR="005755B3" w:rsidRPr="0058778E">
        <w:rPr>
          <w:rFonts w:ascii="Palatino Linotype" w:hAnsi="Palatino Linotype"/>
          <w:iCs/>
          <w:color w:val="000000" w:themeColor="text1"/>
          <w:lang w:eastAsia="en-US"/>
        </w:rPr>
        <w:t xml:space="preserve">Vigésima Segunda </w:t>
      </w:r>
      <w:r w:rsidR="004A0BA8" w:rsidRPr="0058778E">
        <w:rPr>
          <w:rFonts w:ascii="Palatino Linotype" w:hAnsi="Palatino Linotype"/>
          <w:iCs/>
          <w:color w:val="000000" w:themeColor="text1"/>
          <w:lang w:eastAsia="en-US"/>
        </w:rPr>
        <w:t xml:space="preserve">Sesión </w:t>
      </w:r>
      <w:r w:rsidRPr="0058778E">
        <w:rPr>
          <w:rFonts w:ascii="Palatino Linotype" w:hAnsi="Palatino Linotype"/>
          <w:iCs/>
          <w:color w:val="000000" w:themeColor="text1"/>
          <w:lang w:eastAsia="en-US"/>
        </w:rPr>
        <w:t>Or</w:t>
      </w:r>
      <w:r w:rsidR="005755B3" w:rsidRPr="0058778E">
        <w:rPr>
          <w:rFonts w:ascii="Palatino Linotype" w:hAnsi="Palatino Linotype"/>
          <w:iCs/>
          <w:color w:val="000000" w:themeColor="text1"/>
          <w:lang w:eastAsia="en-US"/>
        </w:rPr>
        <w:t>dinaria de fecha quince (15</w:t>
      </w:r>
      <w:r w:rsidRPr="0058778E">
        <w:rPr>
          <w:rFonts w:ascii="Palatino Linotype" w:hAnsi="Palatino Linotype"/>
          <w:iCs/>
          <w:color w:val="000000" w:themeColor="text1"/>
          <w:lang w:eastAsia="en-US"/>
        </w:rPr>
        <w:t>) de</w:t>
      </w:r>
      <w:r w:rsidR="005755B3" w:rsidRPr="0058778E">
        <w:rPr>
          <w:rFonts w:ascii="Palatino Linotype" w:hAnsi="Palatino Linotype"/>
          <w:iCs/>
          <w:color w:val="000000" w:themeColor="text1"/>
          <w:lang w:eastAsia="en-US"/>
        </w:rPr>
        <w:t xml:space="preserve"> junio</w:t>
      </w:r>
      <w:r w:rsidR="00723B06" w:rsidRPr="0058778E">
        <w:rPr>
          <w:rFonts w:ascii="Palatino Linotype" w:hAnsi="Palatino Linotype"/>
          <w:iCs/>
          <w:color w:val="000000" w:themeColor="text1"/>
          <w:lang w:eastAsia="en-US"/>
        </w:rPr>
        <w:t xml:space="preserve"> </w:t>
      </w:r>
      <w:r w:rsidR="00810A63" w:rsidRPr="0058778E">
        <w:rPr>
          <w:rFonts w:ascii="Palatino Linotype" w:hAnsi="Palatino Linotype"/>
          <w:iCs/>
          <w:color w:val="000000" w:themeColor="text1"/>
          <w:lang w:eastAsia="en-US"/>
        </w:rPr>
        <w:t xml:space="preserve">de dos mil veintidós, ordenó la acumulación de los </w:t>
      </w:r>
      <w:r w:rsidRPr="0058778E">
        <w:rPr>
          <w:rFonts w:ascii="Palatino Linotype" w:hAnsi="Palatino Linotype"/>
          <w:iCs/>
          <w:color w:val="000000" w:themeColor="text1"/>
          <w:lang w:eastAsia="en-US"/>
        </w:rPr>
        <w:t xml:space="preserve"> recurso</w:t>
      </w:r>
      <w:r w:rsidR="00810A63" w:rsidRPr="0058778E">
        <w:rPr>
          <w:rFonts w:ascii="Palatino Linotype" w:hAnsi="Palatino Linotype"/>
          <w:iCs/>
          <w:color w:val="000000" w:themeColor="text1"/>
          <w:lang w:eastAsia="en-US"/>
        </w:rPr>
        <w:t>s</w:t>
      </w:r>
      <w:r w:rsidRPr="0058778E">
        <w:rPr>
          <w:rFonts w:ascii="Palatino Linotype" w:hAnsi="Palatino Linotype"/>
          <w:iCs/>
          <w:color w:val="000000" w:themeColor="text1"/>
          <w:lang w:eastAsia="en-US"/>
        </w:rPr>
        <w:t xml:space="preserve"> de revisión</w:t>
      </w:r>
      <w:r w:rsidRPr="0058778E">
        <w:rPr>
          <w:rFonts w:ascii="Palatino Linotype" w:eastAsia="Calibri" w:hAnsi="Palatino Linotype" w:cs="Arial"/>
          <w:color w:val="000000" w:themeColor="text1"/>
          <w:lang w:eastAsia="en-US"/>
        </w:rPr>
        <w:t xml:space="preserve"> </w:t>
      </w:r>
      <w:r w:rsidR="005755B3" w:rsidRPr="0058778E">
        <w:rPr>
          <w:rFonts w:ascii="Palatino Linotype" w:eastAsia="Calibri" w:hAnsi="Palatino Linotype" w:cs="Arial"/>
          <w:b/>
          <w:color w:val="000000"/>
          <w:lang w:eastAsia="en-US"/>
        </w:rPr>
        <w:t>10344/INFOEM/IP/RR/2022, 10345/INFOEM/IP/RR/2022, 10346/INFOEM/IP/RR/2022 10347/INFOEM/IP/R</w:t>
      </w:r>
      <w:r w:rsidR="00A67803" w:rsidRPr="0058778E">
        <w:rPr>
          <w:rFonts w:ascii="Palatino Linotype" w:eastAsia="Calibri" w:hAnsi="Palatino Linotype" w:cs="Arial"/>
          <w:b/>
          <w:color w:val="000000"/>
          <w:lang w:eastAsia="en-US"/>
        </w:rPr>
        <w:t>R/2022,</w:t>
      </w:r>
      <w:r w:rsidR="005755B3" w:rsidRPr="0058778E">
        <w:rPr>
          <w:rFonts w:ascii="Palatino Linotype" w:eastAsia="Calibri" w:hAnsi="Palatino Linotype" w:cs="Arial"/>
          <w:b/>
          <w:color w:val="000000"/>
          <w:lang w:eastAsia="en-US"/>
        </w:rPr>
        <w:t xml:space="preserve"> 10348/INFOEM/IP/RR/2022, 10349/INFOEM/IP/RR/2022, 10350/INFOEM/IP/RR/2022, </w:t>
      </w:r>
      <w:r w:rsidR="005755B3" w:rsidRPr="0058778E">
        <w:rPr>
          <w:rFonts w:ascii="Palatino Linotype" w:eastAsia="Calibri" w:hAnsi="Palatino Linotype" w:cs="Arial"/>
          <w:b/>
          <w:color w:val="000000"/>
          <w:lang w:eastAsia="en-US"/>
        </w:rPr>
        <w:lastRenderedPageBreak/>
        <w:t>10351/INFOEM/IP/</w:t>
      </w:r>
      <w:r w:rsidR="00A67803" w:rsidRPr="0058778E">
        <w:rPr>
          <w:rFonts w:ascii="Palatino Linotype" w:eastAsia="Calibri" w:hAnsi="Palatino Linotype" w:cs="Arial"/>
          <w:b/>
          <w:color w:val="000000"/>
          <w:lang w:eastAsia="en-US"/>
        </w:rPr>
        <w:t>RR/2022 10352/INFOEM/IP/RR/2022</w:t>
      </w:r>
      <w:r w:rsidR="005755B3" w:rsidRPr="0058778E">
        <w:rPr>
          <w:rFonts w:ascii="Palatino Linotype" w:eastAsia="Calibri" w:hAnsi="Palatino Linotype" w:cs="Arial"/>
          <w:b/>
          <w:color w:val="000000"/>
          <w:lang w:eastAsia="en-US"/>
        </w:rPr>
        <w:t xml:space="preserve"> y 10353/INFOEM/IP/RR/2022 </w:t>
      </w:r>
      <w:r w:rsidR="005755B3" w:rsidRPr="0058778E">
        <w:rPr>
          <w:rFonts w:ascii="Palatino Linotype" w:eastAsia="Calibri" w:hAnsi="Palatino Linotype" w:cs="Arial"/>
          <w:b/>
          <w:color w:val="000000" w:themeColor="text1"/>
          <w:lang w:val="es-ES_tradnl" w:eastAsia="en-US"/>
        </w:rPr>
        <w:t>de los Comisionados José Martínez Vilchis</w:t>
      </w:r>
      <w:r w:rsidR="00810A63" w:rsidRPr="0058778E">
        <w:rPr>
          <w:rFonts w:ascii="Palatino Linotype" w:eastAsia="Calibri" w:hAnsi="Palatino Linotype" w:cs="Arial"/>
          <w:color w:val="000000" w:themeColor="text1"/>
          <w:lang w:val="es-ES_tradnl" w:eastAsia="en-US"/>
        </w:rPr>
        <w:t>,</w:t>
      </w:r>
      <w:r w:rsidR="005755B3" w:rsidRPr="0058778E">
        <w:rPr>
          <w:rFonts w:ascii="Palatino Linotype" w:eastAsia="Calibri" w:hAnsi="Palatino Linotype" w:cs="Arial"/>
          <w:color w:val="000000" w:themeColor="text1"/>
          <w:lang w:val="es-ES_tradnl" w:eastAsia="en-US"/>
        </w:rPr>
        <w:t xml:space="preserve"> </w:t>
      </w:r>
      <w:r w:rsidR="005755B3" w:rsidRPr="0058778E">
        <w:rPr>
          <w:rFonts w:ascii="Palatino Linotype" w:eastAsia="Calibri" w:hAnsi="Palatino Linotype" w:cs="Arial"/>
          <w:b/>
          <w:color w:val="000000" w:themeColor="text1"/>
          <w:lang w:val="es-ES_tradnl" w:eastAsia="en-US"/>
        </w:rPr>
        <w:t>Luis Gustavo Parra noriega, Sharon Cristina Martínez Morales y Guadalupe Ramírez Peña</w:t>
      </w:r>
      <w:r w:rsidR="005755B3" w:rsidRPr="0058778E">
        <w:rPr>
          <w:rFonts w:ascii="Palatino Linotype" w:eastAsia="Calibri" w:hAnsi="Palatino Linotype" w:cs="Arial"/>
          <w:color w:val="000000" w:themeColor="text1"/>
          <w:lang w:val="es-ES_tradnl" w:eastAsia="en-US"/>
        </w:rPr>
        <w:t xml:space="preserve"> r</w:t>
      </w:r>
      <w:r w:rsidR="00810A63" w:rsidRPr="0058778E">
        <w:rPr>
          <w:rFonts w:ascii="Palatino Linotype" w:eastAsia="Calibri" w:hAnsi="Palatino Linotype" w:cs="Arial"/>
          <w:color w:val="000000" w:themeColor="text1"/>
          <w:lang w:val="es-ES_tradnl" w:eastAsia="en-US"/>
        </w:rPr>
        <w:t xml:space="preserve">espectivamente,  </w:t>
      </w:r>
      <w:r w:rsidRPr="0058778E">
        <w:rPr>
          <w:rFonts w:ascii="Palatino Linotype" w:hAnsi="Palatino Linotype"/>
          <w:iCs/>
          <w:lang w:eastAsia="en-US"/>
        </w:rPr>
        <w:t xml:space="preserve">a efecto de que ésta Ponencia formulara y presentara el proyecto de resolución correspondiente de conformidad con el numeral </w:t>
      </w:r>
      <w:r w:rsidRPr="0058778E">
        <w:rPr>
          <w:rFonts w:ascii="Palatino Linotype" w:hAnsi="Palatino Linotype"/>
          <w:b/>
          <w:iCs/>
          <w:lang w:eastAsia="en-US"/>
        </w:rPr>
        <w:t xml:space="preserve">ONCE </w:t>
      </w:r>
      <w:r w:rsidRPr="0058778E">
        <w:rPr>
          <w:rFonts w:ascii="Palatino Linotype" w:hAnsi="Palatino Linotype"/>
          <w:iCs/>
          <w:lang w:eastAsia="en-US"/>
        </w:rPr>
        <w:t>incisos b) y c) de los Lineamientos para la Recepción, Trámite y Resolución de las Solicitudes de Acceso a la Información Pública, así como de los Recursos de Revisión que deberán observar los Sujetos Obligados por la Ley de Transparencia Estatal , que señala:</w:t>
      </w:r>
    </w:p>
    <w:p w14:paraId="1D147EE3" w14:textId="77777777" w:rsidR="00B14A52" w:rsidRPr="0058778E" w:rsidRDefault="00B14A52" w:rsidP="006420F8">
      <w:pPr>
        <w:spacing w:line="360" w:lineRule="auto"/>
        <w:ind w:right="49"/>
        <w:jc w:val="both"/>
        <w:rPr>
          <w:rFonts w:ascii="Palatino Linotype" w:hAnsi="Palatino Linotype"/>
          <w:iCs/>
        </w:rPr>
      </w:pPr>
    </w:p>
    <w:p w14:paraId="36549E3C"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b/>
          <w:i/>
          <w:iCs/>
        </w:rPr>
        <w:t>ONCE.</w:t>
      </w:r>
      <w:r w:rsidRPr="0058778E">
        <w:rPr>
          <w:rFonts w:ascii="Palatino Linotype" w:hAnsi="Palatino Linotype"/>
          <w:i/>
          <w:iCs/>
        </w:rPr>
        <w:t xml:space="preserve"> El Instituto, para mejor resolver y evitar la emisión de resoluciones contradictorias, podrá acordar la acumulación de los expedientes de recursos de revisión, de oficio o a petición de parte cuando:</w:t>
      </w:r>
    </w:p>
    <w:p w14:paraId="6747407B"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w:t>
      </w:r>
    </w:p>
    <w:p w14:paraId="3381A2F9"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b) Las partes o los actos impugnados sean iguales</w:t>
      </w:r>
    </w:p>
    <w:p w14:paraId="0F5600B4"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 xml:space="preserve">c) Cuando se trate del mismo solicitante, el mismo </w:t>
      </w:r>
      <w:r w:rsidRPr="0058778E">
        <w:rPr>
          <w:rFonts w:ascii="Palatino Linotype" w:hAnsi="Palatino Linotype"/>
          <w:b/>
          <w:i/>
          <w:iCs/>
        </w:rPr>
        <w:t>SUJETO OBLIGADO</w:t>
      </w:r>
      <w:r w:rsidRPr="0058778E">
        <w:rPr>
          <w:rFonts w:ascii="Palatino Linotype" w:hAnsi="Palatino Linotype"/>
          <w:i/>
          <w:iCs/>
        </w:rPr>
        <w:t>, aunque se trate de solicitudes diversas;</w:t>
      </w:r>
    </w:p>
    <w:p w14:paraId="7165AF7C"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w:t>
      </w:r>
    </w:p>
    <w:p w14:paraId="650A2DCB" w14:textId="77777777" w:rsidR="00B14A52" w:rsidRPr="0058778E" w:rsidRDefault="00B14A52" w:rsidP="006420F8">
      <w:pPr>
        <w:spacing w:line="360" w:lineRule="auto"/>
        <w:ind w:left="567" w:right="616"/>
        <w:jc w:val="both"/>
        <w:rPr>
          <w:rFonts w:ascii="Palatino Linotype" w:hAnsi="Palatino Linotype"/>
          <w:i/>
          <w:iCs/>
        </w:rPr>
      </w:pPr>
    </w:p>
    <w:p w14:paraId="528BA76D" w14:textId="77777777" w:rsidR="00B14A52" w:rsidRPr="0058778E" w:rsidRDefault="00B14A52" w:rsidP="006420F8">
      <w:pPr>
        <w:numPr>
          <w:ilvl w:val="0"/>
          <w:numId w:val="2"/>
        </w:numPr>
        <w:suppressAutoHyphens/>
        <w:spacing w:line="360" w:lineRule="auto"/>
        <w:ind w:left="0" w:right="49" w:firstLine="0"/>
        <w:jc w:val="both"/>
        <w:rPr>
          <w:rFonts w:ascii="Palatino Linotype" w:hAnsi="Palatino Linotype"/>
          <w:iCs/>
          <w:lang w:eastAsia="en-US"/>
        </w:rPr>
      </w:pPr>
      <w:r w:rsidRPr="0058778E">
        <w:rPr>
          <w:rFonts w:ascii="Palatino Linotype" w:hAnsi="Palatino Linotype"/>
          <w:iCs/>
          <w:lang w:eastAsia="en-US"/>
        </w:rPr>
        <w:t xml:space="preserve">En ese tenor 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w:t>
      </w:r>
      <w:r w:rsidRPr="0058778E">
        <w:rPr>
          <w:rFonts w:ascii="Palatino Linotype" w:hAnsi="Palatino Linotype"/>
          <w:iCs/>
          <w:lang w:eastAsia="en-US"/>
        </w:rPr>
        <w:lastRenderedPageBreak/>
        <w:t>Estado de México, de aplicación supletoria en términos del artículo 195 de la Ley de Transparencia y Acceso a la Información Pública del Estado de México y Municipios en vigor, que a la letra señalan:</w:t>
      </w:r>
    </w:p>
    <w:p w14:paraId="52A2E2E7" w14:textId="77777777" w:rsidR="00B14A52" w:rsidRPr="0058778E" w:rsidRDefault="00B14A52" w:rsidP="006420F8">
      <w:pPr>
        <w:spacing w:line="360" w:lineRule="auto"/>
        <w:ind w:right="49"/>
        <w:jc w:val="both"/>
        <w:rPr>
          <w:rFonts w:ascii="Palatino Linotype" w:hAnsi="Palatino Linotype"/>
          <w:iCs/>
        </w:rPr>
      </w:pPr>
    </w:p>
    <w:p w14:paraId="4DE79DBF" w14:textId="77777777" w:rsidR="00B14A52" w:rsidRPr="0058778E" w:rsidRDefault="00B14A52" w:rsidP="006420F8">
      <w:pPr>
        <w:spacing w:line="360" w:lineRule="auto"/>
        <w:ind w:left="567" w:right="616"/>
        <w:jc w:val="center"/>
        <w:rPr>
          <w:rFonts w:ascii="Palatino Linotype" w:hAnsi="Palatino Linotype"/>
          <w:b/>
          <w:iCs/>
        </w:rPr>
      </w:pPr>
      <w:r w:rsidRPr="0058778E">
        <w:rPr>
          <w:rFonts w:ascii="Palatino Linotype" w:hAnsi="Palatino Linotype"/>
          <w:b/>
          <w:iCs/>
        </w:rPr>
        <w:t>Código de Procedimientos Administrativos del Estado de México.</w:t>
      </w:r>
    </w:p>
    <w:p w14:paraId="499B7C75" w14:textId="77777777" w:rsidR="00B14A52" w:rsidRPr="0058778E" w:rsidRDefault="00B14A52" w:rsidP="006420F8">
      <w:pPr>
        <w:spacing w:line="360" w:lineRule="auto"/>
        <w:ind w:left="567" w:right="616"/>
        <w:jc w:val="both"/>
        <w:rPr>
          <w:rFonts w:ascii="Palatino Linotype" w:hAnsi="Palatino Linotype"/>
          <w:i/>
          <w:iCs/>
        </w:rPr>
      </w:pPr>
    </w:p>
    <w:p w14:paraId="6D0266B3"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w:t>
      </w:r>
      <w:r w:rsidRPr="0058778E">
        <w:rPr>
          <w:rFonts w:ascii="Palatino Linotype" w:hAnsi="Palatino Linotype"/>
          <w:b/>
          <w:i/>
          <w:iCs/>
        </w:rPr>
        <w:t>Artículo 18.-</w:t>
      </w:r>
      <w:r w:rsidRPr="0058778E">
        <w:rPr>
          <w:rFonts w:ascii="Palatino Linotype" w:hAnsi="Palatino Linotype"/>
          <w:i/>
          <w:iCs/>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02AC4D6" w14:textId="77777777" w:rsidR="00B14A52" w:rsidRPr="0058778E" w:rsidRDefault="00B14A52" w:rsidP="006420F8">
      <w:pPr>
        <w:spacing w:line="360" w:lineRule="auto"/>
        <w:ind w:left="567" w:right="616"/>
        <w:jc w:val="both"/>
        <w:rPr>
          <w:rFonts w:ascii="Palatino Linotype" w:hAnsi="Palatino Linotype"/>
          <w:i/>
          <w:iCs/>
        </w:rPr>
      </w:pPr>
    </w:p>
    <w:p w14:paraId="53CDF71E"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Ley de Transparencia y Acceso a la Información Pública del Estado de México y Municipios</w:t>
      </w:r>
    </w:p>
    <w:p w14:paraId="1F8E2EA4" w14:textId="77777777" w:rsidR="00B14A52" w:rsidRPr="0058778E" w:rsidRDefault="00B14A52" w:rsidP="006420F8">
      <w:pPr>
        <w:spacing w:line="360" w:lineRule="auto"/>
        <w:ind w:left="567" w:right="616"/>
        <w:jc w:val="both"/>
        <w:rPr>
          <w:rFonts w:ascii="Palatino Linotype" w:hAnsi="Palatino Linotype"/>
          <w:i/>
          <w:iCs/>
        </w:rPr>
      </w:pPr>
      <w:r w:rsidRPr="0058778E">
        <w:rPr>
          <w:rFonts w:ascii="Palatino Linotype" w:hAnsi="Palatino Linotype"/>
          <w:i/>
          <w:iCs/>
        </w:rPr>
        <w:t>“Artículo 195. En la tramitación del recurso de revisión se aplicarán supletoriamente las disposiciones contenidas en el Código de Procedimientos Administrativos del Estado de México.”</w:t>
      </w:r>
    </w:p>
    <w:p w14:paraId="2C9FFCE8" w14:textId="77777777" w:rsidR="00B14A52" w:rsidRPr="0058778E" w:rsidRDefault="00B14A52" w:rsidP="006420F8">
      <w:pPr>
        <w:spacing w:line="360" w:lineRule="auto"/>
        <w:ind w:right="49"/>
        <w:jc w:val="both"/>
        <w:rPr>
          <w:rFonts w:ascii="Palatino Linotype" w:hAnsi="Palatino Linotype"/>
          <w:iCs/>
        </w:rPr>
      </w:pPr>
    </w:p>
    <w:p w14:paraId="14A3ADF9" w14:textId="77777777" w:rsidR="001835A7" w:rsidRPr="0058778E" w:rsidRDefault="00B14A52" w:rsidP="006420F8">
      <w:pPr>
        <w:pStyle w:val="Prrafodelista"/>
        <w:numPr>
          <w:ilvl w:val="0"/>
          <w:numId w:val="2"/>
        </w:numPr>
        <w:spacing w:line="360" w:lineRule="auto"/>
        <w:ind w:left="0" w:right="49" w:firstLine="0"/>
        <w:jc w:val="both"/>
        <w:rPr>
          <w:rFonts w:ascii="Palatino Linotype" w:hAnsi="Palatino Linotype"/>
          <w:iCs/>
        </w:rPr>
      </w:pPr>
      <w:r w:rsidRPr="0058778E">
        <w:rPr>
          <w:rFonts w:ascii="Palatino Linotype" w:hAnsi="Palatino Linotype"/>
          <w:iCs/>
        </w:rPr>
        <w:t>Se registraron los recursos de revisión bajo el número de expedientes al rubro indicado</w:t>
      </w:r>
      <w:r w:rsidR="004A0BA8" w:rsidRPr="0058778E">
        <w:rPr>
          <w:rFonts w:ascii="Palatino Linotype" w:hAnsi="Palatino Linotype"/>
          <w:iCs/>
        </w:rPr>
        <w:t>s</w:t>
      </w:r>
      <w:r w:rsidRPr="0058778E">
        <w:rPr>
          <w:rFonts w:ascii="Palatino Linotype" w:hAnsi="Palatino Linotype"/>
          <w:iCs/>
        </w:rPr>
        <w:t xml:space="preserve">, asimismo, con fundamento en lo dispuesto por el artículo 185 fracción I de la Ley de Transparencia y Acceso a la Información Pública del Estado de México </w:t>
      </w:r>
      <w:r w:rsidRPr="0058778E">
        <w:rPr>
          <w:rFonts w:ascii="Palatino Linotype" w:hAnsi="Palatino Linotype"/>
          <w:iCs/>
        </w:rPr>
        <w:lastRenderedPageBreak/>
        <w:t>y Municipios se turnó a la Comisionada María del Rosario Mejía Ayal</w:t>
      </w:r>
      <w:r w:rsidR="009040D7" w:rsidRPr="0058778E">
        <w:rPr>
          <w:rFonts w:ascii="Palatino Linotype" w:hAnsi="Palatino Linotype"/>
          <w:iCs/>
        </w:rPr>
        <w:t>a, con el objeto de su análisis.</w:t>
      </w:r>
    </w:p>
    <w:p w14:paraId="0AD522CA" w14:textId="77777777" w:rsidR="001835A7" w:rsidRPr="0058778E" w:rsidRDefault="001835A7" w:rsidP="006420F8">
      <w:pPr>
        <w:pStyle w:val="Prrafodelista"/>
        <w:spacing w:line="360" w:lineRule="auto"/>
        <w:ind w:left="0" w:right="49"/>
        <w:jc w:val="both"/>
        <w:rPr>
          <w:rFonts w:ascii="Palatino Linotype" w:hAnsi="Palatino Linotype"/>
          <w:iCs/>
        </w:rPr>
      </w:pPr>
    </w:p>
    <w:p w14:paraId="0ADA18BC" w14:textId="61AF0DA4" w:rsidR="00CF4015" w:rsidRPr="0058778E" w:rsidRDefault="004A0BA8" w:rsidP="006420F8">
      <w:pPr>
        <w:pStyle w:val="Prrafodelista"/>
        <w:numPr>
          <w:ilvl w:val="0"/>
          <w:numId w:val="2"/>
        </w:numPr>
        <w:spacing w:line="360" w:lineRule="auto"/>
        <w:ind w:left="0" w:right="49" w:firstLine="0"/>
        <w:jc w:val="both"/>
        <w:rPr>
          <w:rFonts w:ascii="Palatino Linotype" w:hAnsi="Palatino Linotype"/>
          <w:iCs/>
        </w:rPr>
      </w:pPr>
      <w:r w:rsidRPr="0058778E">
        <w:rPr>
          <w:rFonts w:ascii="Palatino Linotype" w:hAnsi="Palatino Linotype"/>
          <w:iCs/>
          <w:color w:val="000000"/>
          <w:lang w:val="es-MX"/>
        </w:rPr>
        <w:t>La</w:t>
      </w:r>
      <w:r w:rsidR="00B14A52" w:rsidRPr="0058778E">
        <w:rPr>
          <w:rFonts w:ascii="Palatino Linotype" w:hAnsi="Palatino Linotype"/>
          <w:iCs/>
          <w:color w:val="000000"/>
          <w:lang w:val="es-MX"/>
        </w:rPr>
        <w:t xml:space="preserve">s </w:t>
      </w:r>
      <w:r w:rsidRPr="0058778E">
        <w:rPr>
          <w:rFonts w:ascii="Palatino Linotype" w:hAnsi="Palatino Linotype"/>
          <w:b/>
          <w:iCs/>
          <w:color w:val="000000"/>
          <w:lang w:val="es-MX"/>
        </w:rPr>
        <w:t>Comisionada</w:t>
      </w:r>
      <w:r w:rsidR="00C81623" w:rsidRPr="0058778E">
        <w:rPr>
          <w:rFonts w:ascii="Palatino Linotype" w:hAnsi="Palatino Linotype"/>
          <w:b/>
          <w:iCs/>
          <w:color w:val="000000"/>
          <w:lang w:val="es-MX"/>
        </w:rPr>
        <w:t>s</w:t>
      </w:r>
      <w:r w:rsidR="00B14A52" w:rsidRPr="0058778E">
        <w:rPr>
          <w:rFonts w:ascii="Palatino Linotype" w:hAnsi="Palatino Linotype"/>
          <w:iCs/>
          <w:color w:val="000000"/>
        </w:rPr>
        <w:t>, con fundamento en lo dispuesto por el artículo 185 fracción II de la ley de la materia, a través de los acuerdos de admisión d</w:t>
      </w:r>
      <w:r w:rsidR="009A099C" w:rsidRPr="0058778E">
        <w:rPr>
          <w:rFonts w:ascii="Palatino Linotype" w:hAnsi="Palatino Linotype"/>
          <w:iCs/>
          <w:color w:val="000000"/>
        </w:rPr>
        <w:t>e</w:t>
      </w:r>
      <w:r w:rsidR="004A213C" w:rsidRPr="0058778E">
        <w:rPr>
          <w:rFonts w:ascii="Palatino Linotype" w:hAnsi="Palatino Linotype"/>
          <w:iCs/>
          <w:color w:val="000000"/>
        </w:rPr>
        <w:t xml:space="preserve"> </w:t>
      </w:r>
      <w:r w:rsidR="005755B3" w:rsidRPr="0058778E">
        <w:rPr>
          <w:rFonts w:ascii="Palatino Linotype" w:hAnsi="Palatino Linotype"/>
          <w:iCs/>
          <w:color w:val="000000"/>
        </w:rPr>
        <w:t>uno (01), dos (02), tres (03), seis (06), siete (07) de junio de do dos veintidós</w:t>
      </w:r>
      <w:r w:rsidRPr="0058778E">
        <w:rPr>
          <w:rFonts w:ascii="Palatino Linotype" w:hAnsi="Palatino Linotype"/>
          <w:iCs/>
          <w:color w:val="000000"/>
        </w:rPr>
        <w:t xml:space="preserve">, pusieron </w:t>
      </w:r>
      <w:r w:rsidR="00B14A52" w:rsidRPr="0058778E">
        <w:rPr>
          <w:rFonts w:ascii="Palatino Linotype" w:hAnsi="Palatino Linotype"/>
          <w:iCs/>
          <w:color w:val="000000"/>
        </w:rPr>
        <w:t xml:space="preserve">a disposición de las partes el expediente electrónico </w:t>
      </w:r>
      <w:r w:rsidR="00B14A52" w:rsidRPr="0058778E">
        <w:rPr>
          <w:rFonts w:ascii="Palatino Linotype" w:hAnsi="Palatino Linotype"/>
          <w:iCs/>
          <w:color w:val="000000"/>
          <w:lang w:val="es-ES_tradnl"/>
        </w:rPr>
        <w:t xml:space="preserve">vía </w:t>
      </w:r>
      <w:r w:rsidR="00B14A52" w:rsidRPr="0058778E">
        <w:rPr>
          <w:rFonts w:ascii="Palatino Linotype" w:hAnsi="Palatino Linotype"/>
          <w:iCs/>
          <w:color w:val="000000"/>
        </w:rPr>
        <w:t xml:space="preserve">Sistema de Acceso a la Información Mexiquense </w:t>
      </w:r>
      <w:r w:rsidR="00B14A52" w:rsidRPr="0058778E">
        <w:rPr>
          <w:rFonts w:ascii="Palatino Linotype" w:hAnsi="Palatino Linotype"/>
          <w:b/>
          <w:iCs/>
          <w:color w:val="000000"/>
        </w:rPr>
        <w:t xml:space="preserve">(SAIMEX) </w:t>
      </w:r>
      <w:r w:rsidR="00B14A52" w:rsidRPr="0058778E">
        <w:rPr>
          <w:rFonts w:ascii="Palatino Linotype" w:hAnsi="Palatino Linotype"/>
          <w:iCs/>
          <w:color w:val="000000"/>
        </w:rPr>
        <w:t xml:space="preserve">a efecto de que en un plazo máximo de siete días manifestaran lo que a derecho convinieran, ofrecieran pruebas y alegatos según corresponda a los casos concretos, de esta forma para que el </w:t>
      </w:r>
      <w:r w:rsidR="00B14A52" w:rsidRPr="0058778E">
        <w:rPr>
          <w:rFonts w:ascii="Palatino Linotype" w:hAnsi="Palatino Linotype"/>
          <w:b/>
          <w:iCs/>
          <w:color w:val="000000"/>
        </w:rPr>
        <w:t>SUJETO OBLIGADO</w:t>
      </w:r>
      <w:r w:rsidR="00B14A52" w:rsidRPr="0058778E">
        <w:rPr>
          <w:rFonts w:ascii="Palatino Linotype" w:hAnsi="Palatino Linotype"/>
          <w:iCs/>
          <w:color w:val="000000"/>
        </w:rPr>
        <w:t xml:space="preserve"> presentara el Infor</w:t>
      </w:r>
      <w:r w:rsidR="00810A63" w:rsidRPr="0058778E">
        <w:rPr>
          <w:rFonts w:ascii="Palatino Linotype" w:hAnsi="Palatino Linotype"/>
          <w:iCs/>
          <w:color w:val="000000"/>
        </w:rPr>
        <w:t xml:space="preserve">me Justificado Correspondiente. </w:t>
      </w:r>
    </w:p>
    <w:p w14:paraId="0FF36869" w14:textId="54616489" w:rsidR="00CF4015" w:rsidRPr="0058778E" w:rsidRDefault="00CF4015" w:rsidP="006420F8">
      <w:pPr>
        <w:numPr>
          <w:ilvl w:val="0"/>
          <w:numId w:val="2"/>
        </w:numPr>
        <w:tabs>
          <w:tab w:val="left" w:pos="284"/>
        </w:tabs>
        <w:spacing w:before="240" w:after="240" w:line="360" w:lineRule="auto"/>
        <w:ind w:left="0" w:firstLine="0"/>
        <w:contextualSpacing/>
        <w:jc w:val="both"/>
        <w:rPr>
          <w:rFonts w:ascii="Palatino Linotype" w:eastAsia="Calibri" w:hAnsi="Palatino Linotype" w:cs="Arial"/>
          <w:color w:val="000000" w:themeColor="text1"/>
        </w:rPr>
      </w:pPr>
      <w:r w:rsidRPr="0058778E">
        <w:rPr>
          <w:rFonts w:ascii="Palatino Linotype" w:eastAsia="Calibri" w:hAnsi="Palatino Linotype" w:cs="Arial"/>
          <w:color w:val="000000" w:themeColor="text1"/>
        </w:rPr>
        <w:t xml:space="preserve">De </w:t>
      </w:r>
      <w:r w:rsidRPr="0058778E">
        <w:rPr>
          <w:rFonts w:ascii="Palatino Linotype" w:eastAsiaTheme="minorEastAsia" w:hAnsi="Palatino Linotype" w:cstheme="minorBidi"/>
          <w:color w:val="000000"/>
        </w:rPr>
        <w:t xml:space="preserve">las </w:t>
      </w:r>
      <w:r w:rsidRPr="0058778E">
        <w:rPr>
          <w:rFonts w:ascii="Palatino Linotype" w:eastAsiaTheme="minorEastAsia" w:hAnsi="Palatino Linotype" w:cstheme="minorBidi"/>
          <w:color w:val="000000"/>
          <w:lang w:val="es-ES_tradnl"/>
        </w:rPr>
        <w:t xml:space="preserve">constancias que obran en el expediente digital del recurso de revisión que hoy se resuelve, se aprecia que el </w:t>
      </w:r>
      <w:r w:rsidRPr="0058778E">
        <w:rPr>
          <w:rFonts w:ascii="Palatino Linotype" w:eastAsiaTheme="minorEastAsia" w:hAnsi="Palatino Linotype" w:cstheme="minorBidi"/>
          <w:b/>
          <w:color w:val="000000"/>
          <w:lang w:val="es-ES_tradnl"/>
        </w:rPr>
        <w:t xml:space="preserve">SUJETO OBLIGADO </w:t>
      </w:r>
      <w:r w:rsidRPr="0058778E">
        <w:rPr>
          <w:rFonts w:ascii="Palatino Linotype" w:eastAsiaTheme="minorEastAsia" w:hAnsi="Palatino Linotype" w:cstheme="minorBidi"/>
          <w:color w:val="000000"/>
          <w:lang w:val="es-ES_tradnl"/>
        </w:rPr>
        <w:t>rindió info</w:t>
      </w:r>
      <w:r w:rsidR="005755B3" w:rsidRPr="0058778E">
        <w:rPr>
          <w:rFonts w:ascii="Palatino Linotype" w:eastAsiaTheme="minorEastAsia" w:hAnsi="Palatino Linotype" w:cstheme="minorBidi"/>
          <w:color w:val="000000"/>
          <w:lang w:val="es-ES_tradnl"/>
        </w:rPr>
        <w:t>rme justificado el</w:t>
      </w:r>
      <w:r w:rsidR="0044671C" w:rsidRPr="0058778E">
        <w:rPr>
          <w:rFonts w:ascii="Palatino Linotype" w:eastAsiaTheme="minorEastAsia" w:hAnsi="Palatino Linotype" w:cstheme="minorBidi"/>
          <w:color w:val="000000"/>
          <w:lang w:val="es-ES_tradnl"/>
        </w:rPr>
        <w:t xml:space="preserve"> nueve (09), trece (13) y </w:t>
      </w:r>
      <w:r w:rsidR="005755B3" w:rsidRPr="0058778E">
        <w:rPr>
          <w:rFonts w:ascii="Palatino Linotype" w:eastAsiaTheme="minorEastAsia" w:hAnsi="Palatino Linotype" w:cstheme="minorBidi"/>
          <w:color w:val="000000"/>
          <w:lang w:val="es-ES_tradnl"/>
        </w:rPr>
        <w:t>catorce (14</w:t>
      </w:r>
      <w:r w:rsidRPr="0058778E">
        <w:rPr>
          <w:rFonts w:ascii="Palatino Linotype" w:eastAsiaTheme="minorEastAsia" w:hAnsi="Palatino Linotype" w:cstheme="minorBidi"/>
          <w:color w:val="000000"/>
          <w:lang w:val="es-ES_tradnl"/>
        </w:rPr>
        <w:t>)</w:t>
      </w:r>
      <w:r w:rsidR="0044671C" w:rsidRPr="0058778E">
        <w:rPr>
          <w:rFonts w:ascii="Palatino Linotype" w:eastAsiaTheme="minorEastAsia" w:hAnsi="Palatino Linotype" w:cstheme="minorBidi"/>
          <w:color w:val="000000"/>
          <w:lang w:val="es-ES_tradnl"/>
        </w:rPr>
        <w:t xml:space="preserve"> </w:t>
      </w:r>
      <w:r w:rsidR="005755B3" w:rsidRPr="0058778E">
        <w:rPr>
          <w:rFonts w:ascii="Palatino Linotype" w:eastAsiaTheme="minorEastAsia" w:hAnsi="Palatino Linotype" w:cstheme="minorBidi"/>
          <w:color w:val="000000"/>
          <w:lang w:val="es-ES_tradnl"/>
        </w:rPr>
        <w:t>de junio de dos mil veintidós</w:t>
      </w:r>
      <w:r w:rsidRPr="0058778E">
        <w:rPr>
          <w:rFonts w:ascii="Palatino Linotype" w:eastAsiaTheme="minorEastAsia" w:hAnsi="Palatino Linotype" w:cstheme="minorBidi"/>
          <w:color w:val="000000"/>
          <w:lang w:val="es-ES_tradnl"/>
        </w:rPr>
        <w:t>; mismo</w:t>
      </w:r>
      <w:r w:rsidR="0044671C" w:rsidRPr="0058778E">
        <w:rPr>
          <w:rFonts w:ascii="Palatino Linotype" w:eastAsiaTheme="minorEastAsia" w:hAnsi="Palatino Linotype" w:cstheme="minorBidi"/>
          <w:color w:val="000000"/>
          <w:lang w:val="es-ES_tradnl"/>
        </w:rPr>
        <w:t>s que se pusieron</w:t>
      </w:r>
      <w:r w:rsidRPr="0058778E">
        <w:rPr>
          <w:rFonts w:ascii="Palatino Linotype" w:eastAsiaTheme="minorEastAsia" w:hAnsi="Palatino Linotype" w:cstheme="minorBidi"/>
          <w:color w:val="000000"/>
          <w:lang w:val="es-ES_tradnl"/>
        </w:rPr>
        <w:t xml:space="preserve"> a disposición del particular a través del acuerdo</w:t>
      </w:r>
      <w:r w:rsidR="0044671C" w:rsidRPr="0058778E">
        <w:rPr>
          <w:rFonts w:ascii="Palatino Linotype" w:eastAsiaTheme="minorEastAsia" w:hAnsi="Palatino Linotype" w:cstheme="minorBidi"/>
          <w:color w:val="000000"/>
          <w:lang w:val="es-ES_tradnl"/>
        </w:rPr>
        <w:t xml:space="preserve">s de fecha </w:t>
      </w:r>
      <w:r w:rsidR="000A3951" w:rsidRPr="0058778E">
        <w:rPr>
          <w:rFonts w:ascii="Palatino Linotype" w:eastAsiaTheme="minorEastAsia" w:hAnsi="Palatino Linotype" w:cstheme="minorBidi"/>
          <w:color w:val="000000"/>
          <w:lang w:val="es-ES_tradnl"/>
        </w:rPr>
        <w:t>veintisiete (27</w:t>
      </w:r>
      <w:r w:rsidR="0044671C" w:rsidRPr="0058778E">
        <w:rPr>
          <w:rFonts w:ascii="Palatino Linotype" w:eastAsiaTheme="minorEastAsia" w:hAnsi="Palatino Linotype" w:cstheme="minorBidi"/>
          <w:color w:val="000000"/>
          <w:lang w:val="es-ES_tradnl"/>
        </w:rPr>
        <w:t>) de septiembre</w:t>
      </w:r>
      <w:r w:rsidRPr="0058778E">
        <w:rPr>
          <w:rFonts w:ascii="Palatino Linotype" w:eastAsiaTheme="minorEastAsia" w:hAnsi="Palatino Linotype" w:cstheme="minorBidi"/>
          <w:color w:val="000000"/>
          <w:lang w:val="es-ES_tradnl"/>
        </w:rPr>
        <w:t xml:space="preserve"> de dos mil veintitrés, no obstante, se describen a continuación. </w:t>
      </w:r>
    </w:p>
    <w:p w14:paraId="50574C8B" w14:textId="77777777" w:rsidR="0044671C" w:rsidRPr="0058778E" w:rsidRDefault="0044671C" w:rsidP="0044671C">
      <w:pPr>
        <w:tabs>
          <w:tab w:val="left" w:pos="284"/>
        </w:tabs>
        <w:spacing w:before="240" w:after="240" w:line="360" w:lineRule="auto"/>
        <w:contextualSpacing/>
        <w:jc w:val="both"/>
        <w:rPr>
          <w:rFonts w:ascii="Palatino Linotype" w:eastAsia="Calibri" w:hAnsi="Palatino Linotype" w:cs="Arial"/>
          <w:color w:val="000000" w:themeColor="text1"/>
        </w:rPr>
      </w:pPr>
    </w:p>
    <w:p w14:paraId="4020526D" w14:textId="324B577C" w:rsidR="0044671C" w:rsidRPr="0058778E" w:rsidRDefault="0044671C" w:rsidP="0044671C">
      <w:pPr>
        <w:tabs>
          <w:tab w:val="left" w:pos="284"/>
        </w:tabs>
        <w:spacing w:before="240" w:after="240" w:line="360" w:lineRule="auto"/>
        <w:ind w:left="426"/>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w:t>
      </w:r>
      <w:hyperlink r:id="rId18" w:tgtFrame="_blank" w:history="1">
        <w:r w:rsidRPr="0058778E">
          <w:rPr>
            <w:rStyle w:val="Hipervnculo"/>
            <w:rFonts w:ascii="Palatino Linotype" w:eastAsia="Calibri" w:hAnsi="Palatino Linotype" w:cs="Arial"/>
            <w:b/>
            <w:bCs/>
            <w:color w:val="0D0D0D" w:themeColor="text1" w:themeTint="F2"/>
            <w:u w:val="none"/>
          </w:rPr>
          <w:t>10343/INFOEM/IP/RR/2022</w:t>
        </w:r>
      </w:hyperlink>
      <w:r w:rsidRPr="0058778E">
        <w:rPr>
          <w:rFonts w:ascii="Palatino Linotype" w:eastAsia="Calibri" w:hAnsi="Palatino Linotype" w:cs="Arial"/>
          <w:b/>
          <w:color w:val="0D0D0D" w:themeColor="text1" w:themeTint="F2"/>
        </w:rPr>
        <w:t>:</w:t>
      </w:r>
    </w:p>
    <w:p w14:paraId="0F67F822" w14:textId="77777777" w:rsidR="0044671C" w:rsidRPr="0058778E" w:rsidRDefault="0044671C" w:rsidP="0044671C">
      <w:pPr>
        <w:tabs>
          <w:tab w:val="left" w:pos="284"/>
        </w:tabs>
        <w:spacing w:before="240" w:after="240" w:line="360" w:lineRule="auto"/>
        <w:ind w:left="426"/>
        <w:contextualSpacing/>
        <w:jc w:val="both"/>
        <w:rPr>
          <w:rFonts w:ascii="Palatino Linotype" w:eastAsia="Calibri" w:hAnsi="Palatino Linotype" w:cs="Arial"/>
          <w:b/>
          <w:color w:val="0D0D0D" w:themeColor="text1" w:themeTint="F2"/>
        </w:rPr>
      </w:pPr>
    </w:p>
    <w:p w14:paraId="6D61D824" w14:textId="126971EB" w:rsidR="00D42D46" w:rsidRPr="0058778E" w:rsidRDefault="008141C3" w:rsidP="0044671C">
      <w:pPr>
        <w:tabs>
          <w:tab w:val="left" w:pos="540"/>
          <w:tab w:val="left" w:pos="7650"/>
        </w:tabs>
        <w:spacing w:line="360" w:lineRule="auto"/>
        <w:ind w:left="426" w:right="729"/>
        <w:jc w:val="both"/>
        <w:rPr>
          <w:rFonts w:ascii="Palatino Linotype" w:hAnsi="Palatino Linotype"/>
          <w:iCs/>
        </w:rPr>
      </w:pPr>
      <w:hyperlink r:id="rId19" w:history="1">
        <w:r w:rsidR="0044671C" w:rsidRPr="0058778E">
          <w:rPr>
            <w:rStyle w:val="Hipervnculo"/>
            <w:rFonts w:ascii="Palatino Linotype" w:hAnsi="Palatino Linotype"/>
            <w:b/>
            <w:bCs/>
            <w:iCs/>
            <w:color w:val="0D0D0D" w:themeColor="text1" w:themeTint="F2"/>
            <w:u w:val="none"/>
          </w:rPr>
          <w:t>Informe 10343.pdf</w:t>
        </w:r>
      </w:hyperlink>
      <w:r w:rsidR="00D42D46" w:rsidRPr="0058778E">
        <w:rPr>
          <w:rFonts w:ascii="Palatino Linotype" w:hAnsi="Palatino Linotype"/>
          <w:b/>
          <w:iCs/>
          <w:color w:val="0D0D0D" w:themeColor="text1" w:themeTint="F2"/>
        </w:rPr>
        <w:t xml:space="preserve">: </w:t>
      </w:r>
      <w:r w:rsidR="00D42D46" w:rsidRPr="0058778E">
        <w:rPr>
          <w:rFonts w:ascii="Palatino Linotype" w:hAnsi="Palatino Linotype"/>
          <w:iCs/>
        </w:rPr>
        <w:t>Docume</w:t>
      </w:r>
      <w:r w:rsidR="0044671C" w:rsidRPr="0058778E">
        <w:rPr>
          <w:rFonts w:ascii="Palatino Linotype" w:hAnsi="Palatino Linotype"/>
          <w:iCs/>
        </w:rPr>
        <w:t xml:space="preserve">nto electrónico que en cuatro (04)  hojas </w:t>
      </w:r>
      <w:r w:rsidR="00D42D46" w:rsidRPr="0058778E">
        <w:rPr>
          <w:rFonts w:ascii="Palatino Linotype" w:hAnsi="Palatino Linotype"/>
          <w:iCs/>
        </w:rPr>
        <w:t>cont</w:t>
      </w:r>
      <w:r w:rsidR="00D478F5" w:rsidRPr="0058778E">
        <w:rPr>
          <w:rFonts w:ascii="Palatino Linotype" w:hAnsi="Palatino Linotype"/>
          <w:iCs/>
        </w:rPr>
        <w:t>iene el oficio</w:t>
      </w:r>
      <w:r w:rsidR="0044671C" w:rsidRPr="0058778E">
        <w:rPr>
          <w:rFonts w:ascii="Palatino Linotype" w:hAnsi="Palatino Linotype"/>
          <w:iCs/>
        </w:rPr>
        <w:t xml:space="preserve"> </w:t>
      </w:r>
      <w:r w:rsidR="0044671C" w:rsidRPr="0058778E">
        <w:rPr>
          <w:rFonts w:ascii="Palatino Linotype" w:hAnsi="Palatino Linotype"/>
          <w:iCs/>
        </w:rPr>
        <w:lastRenderedPageBreak/>
        <w:t>209C0201000200S-012/2022 dirigido a la comisionada María del Rosario Mejía Ayala y suscrito por el Titular de la Unidad de Transparencia mediante el cual se refiere que se confirma la respuesta inicialmente otorgada</w:t>
      </w:r>
      <w:r w:rsidR="00D42D46" w:rsidRPr="0058778E">
        <w:rPr>
          <w:rFonts w:ascii="Palatino Linotype" w:hAnsi="Palatino Linotype"/>
          <w:iCs/>
        </w:rPr>
        <w:t xml:space="preserve"> </w:t>
      </w:r>
    </w:p>
    <w:p w14:paraId="5E5CAD0E" w14:textId="77777777" w:rsidR="0044671C" w:rsidRPr="0058778E" w:rsidRDefault="0044671C" w:rsidP="0044671C">
      <w:pPr>
        <w:tabs>
          <w:tab w:val="left" w:pos="284"/>
        </w:tabs>
        <w:spacing w:before="240" w:after="240" w:line="360" w:lineRule="auto"/>
        <w:contextualSpacing/>
        <w:jc w:val="both"/>
        <w:rPr>
          <w:rFonts w:ascii="Palatino Linotype" w:eastAsia="Calibri" w:hAnsi="Palatino Linotype" w:cs="Arial"/>
          <w:color w:val="000000" w:themeColor="text1"/>
        </w:rPr>
      </w:pPr>
    </w:p>
    <w:p w14:paraId="2467EC12" w14:textId="77777777" w:rsidR="0044671C" w:rsidRPr="0058778E" w:rsidRDefault="0044671C" w:rsidP="0044671C">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w:t>
      </w:r>
      <w:hyperlink r:id="rId20" w:tgtFrame="_blank" w:history="1">
        <w:r w:rsidRPr="0058778E">
          <w:rPr>
            <w:rStyle w:val="Hipervnculo"/>
            <w:rFonts w:ascii="Palatino Linotype" w:eastAsia="Calibri" w:hAnsi="Palatino Linotype" w:cs="Arial"/>
            <w:b/>
            <w:bCs/>
            <w:color w:val="0D0D0D" w:themeColor="text1" w:themeTint="F2"/>
            <w:u w:val="none"/>
          </w:rPr>
          <w:t>10343/INFOEM/IP/RR/2022</w:t>
        </w:r>
      </w:hyperlink>
      <w:r w:rsidRPr="0058778E">
        <w:rPr>
          <w:rFonts w:ascii="Palatino Linotype" w:eastAsia="Calibri" w:hAnsi="Palatino Linotype" w:cs="Arial"/>
          <w:b/>
          <w:color w:val="0D0D0D" w:themeColor="text1" w:themeTint="F2"/>
        </w:rPr>
        <w:t>:</w:t>
      </w:r>
    </w:p>
    <w:p w14:paraId="5ABEC637" w14:textId="77777777" w:rsidR="0044671C" w:rsidRPr="0058778E" w:rsidRDefault="0044671C" w:rsidP="0044671C">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63C70F7C" w14:textId="396B37A5" w:rsidR="0044671C" w:rsidRPr="0058778E" w:rsidRDefault="0044671C" w:rsidP="0044671C">
      <w:pPr>
        <w:tabs>
          <w:tab w:val="left" w:pos="540"/>
          <w:tab w:val="left" w:pos="7650"/>
        </w:tabs>
        <w:spacing w:line="360" w:lineRule="auto"/>
        <w:ind w:left="284" w:right="729"/>
        <w:jc w:val="both"/>
        <w:rPr>
          <w:rFonts w:ascii="Palatino Linotype" w:hAnsi="Palatino Linotype"/>
          <w:iCs/>
        </w:rPr>
      </w:pPr>
      <w:r w:rsidRPr="0058778E">
        <w:rPr>
          <w:rFonts w:ascii="Palatino Linotype" w:hAnsi="Palatino Linotype"/>
          <w:b/>
          <w:iCs/>
          <w:color w:val="0D0D0D" w:themeColor="text1" w:themeTint="F2"/>
        </w:rPr>
        <w:t>Informe 10344.pdf</w:t>
      </w:r>
      <w:hyperlink r:id="rId21" w:history="1"/>
      <w:r w:rsidRPr="0058778E">
        <w:rPr>
          <w:rFonts w:ascii="Palatino Linotype" w:hAnsi="Palatino Linotype"/>
          <w:b/>
          <w:iCs/>
          <w:color w:val="0D0D0D" w:themeColor="text1" w:themeTint="F2"/>
        </w:rPr>
        <w:t xml:space="preserve">: </w:t>
      </w:r>
      <w:r w:rsidRPr="0058778E">
        <w:rPr>
          <w:rFonts w:ascii="Palatino Linotype" w:hAnsi="Palatino Linotype"/>
          <w:iCs/>
        </w:rPr>
        <w:t xml:space="preserve">Documento electrónico que en seis  (06)  hojas contiene el oficio 209C0201000200S-0115/2022 dirigido a la comisionada María del Rosario Mejía Ayala y suscrito por el Titular de la Unidad de Transparencia mediante el cual se refiere que se confirma la respuesta inicialmente otorgada </w:t>
      </w:r>
    </w:p>
    <w:p w14:paraId="14E6E3F4" w14:textId="77777777" w:rsidR="0044671C" w:rsidRPr="0058778E" w:rsidRDefault="0044671C" w:rsidP="0044671C">
      <w:pPr>
        <w:tabs>
          <w:tab w:val="left" w:pos="540"/>
          <w:tab w:val="left" w:pos="7650"/>
        </w:tabs>
        <w:spacing w:line="360" w:lineRule="auto"/>
        <w:ind w:left="284" w:right="729"/>
        <w:jc w:val="both"/>
        <w:rPr>
          <w:rFonts w:ascii="Palatino Linotype" w:hAnsi="Palatino Linotype"/>
          <w:iCs/>
        </w:rPr>
      </w:pPr>
    </w:p>
    <w:p w14:paraId="5D7A9A94" w14:textId="3F680F9C" w:rsidR="0044671C" w:rsidRPr="0058778E" w:rsidRDefault="0044671C" w:rsidP="0044671C">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Recurso de Revisión 10345/INFOEM/IP/RR/2022:</w:t>
      </w:r>
    </w:p>
    <w:p w14:paraId="4388FB67" w14:textId="77777777" w:rsidR="0044671C" w:rsidRPr="0058778E" w:rsidRDefault="0044671C" w:rsidP="0044671C">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79217DE0" w14:textId="54A71D70" w:rsidR="0044671C" w:rsidRPr="0058778E" w:rsidRDefault="0044671C" w:rsidP="0044671C">
      <w:pPr>
        <w:tabs>
          <w:tab w:val="left" w:pos="540"/>
          <w:tab w:val="left" w:pos="7650"/>
        </w:tabs>
        <w:spacing w:line="360" w:lineRule="auto"/>
        <w:ind w:left="284" w:right="729"/>
        <w:jc w:val="both"/>
        <w:rPr>
          <w:rFonts w:ascii="Palatino Linotype" w:hAnsi="Palatino Linotype"/>
          <w:iCs/>
        </w:rPr>
      </w:pPr>
      <w:r w:rsidRPr="0058778E">
        <w:rPr>
          <w:rFonts w:ascii="Palatino Linotype" w:hAnsi="Palatino Linotype"/>
          <w:b/>
          <w:iCs/>
          <w:color w:val="0D0D0D" w:themeColor="text1" w:themeTint="F2"/>
        </w:rPr>
        <w:t>Informe 10345.pdf</w:t>
      </w:r>
      <w:hyperlink r:id="rId22" w:history="1"/>
      <w:r w:rsidRPr="0058778E">
        <w:rPr>
          <w:rFonts w:ascii="Palatino Linotype" w:hAnsi="Palatino Linotype"/>
          <w:b/>
          <w:iCs/>
          <w:color w:val="0D0D0D" w:themeColor="text1" w:themeTint="F2"/>
        </w:rPr>
        <w:t xml:space="preserve">: </w:t>
      </w:r>
      <w:r w:rsidRPr="0058778E">
        <w:rPr>
          <w:rFonts w:ascii="Palatino Linotype" w:hAnsi="Palatino Linotype"/>
          <w:iCs/>
        </w:rPr>
        <w:t xml:space="preserve">Documento electrónico que en cuatro  </w:t>
      </w:r>
      <w:r w:rsidR="00896580" w:rsidRPr="0058778E">
        <w:rPr>
          <w:rFonts w:ascii="Palatino Linotype" w:hAnsi="Palatino Linotype"/>
          <w:iCs/>
        </w:rPr>
        <w:t>(04</w:t>
      </w:r>
      <w:r w:rsidRPr="0058778E">
        <w:rPr>
          <w:rFonts w:ascii="Palatino Linotype" w:hAnsi="Palatino Linotype"/>
          <w:iCs/>
        </w:rPr>
        <w:t xml:space="preserve">)  hojas contiene el oficio 209C0201000200S-0119/2022 dirigido a la comisionada María del Rosario Mejía Ayala y suscrito por el Titular de la Unidad de Transparencia </w:t>
      </w:r>
      <w:r w:rsidRPr="0058778E">
        <w:rPr>
          <w:rFonts w:ascii="Palatino Linotype" w:hAnsi="Palatino Linotype"/>
          <w:iCs/>
        </w:rPr>
        <w:lastRenderedPageBreak/>
        <w:t xml:space="preserve">mediante el cual se refiere que se confirma la respuesta inicialmente otorgada </w:t>
      </w:r>
    </w:p>
    <w:p w14:paraId="6142863D" w14:textId="77777777" w:rsidR="0044671C" w:rsidRPr="0058778E" w:rsidRDefault="0044671C" w:rsidP="0044671C">
      <w:pPr>
        <w:tabs>
          <w:tab w:val="left" w:pos="540"/>
          <w:tab w:val="left" w:pos="7650"/>
        </w:tabs>
        <w:spacing w:line="360" w:lineRule="auto"/>
        <w:ind w:left="284" w:right="729"/>
        <w:jc w:val="both"/>
        <w:rPr>
          <w:rFonts w:ascii="Palatino Linotype" w:hAnsi="Palatino Linotype"/>
          <w:iCs/>
        </w:rPr>
      </w:pPr>
    </w:p>
    <w:p w14:paraId="1D978919" w14:textId="547561F6" w:rsidR="0044671C" w:rsidRPr="0058778E" w:rsidRDefault="0044671C" w:rsidP="0044671C">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Recurso de Revisión</w:t>
      </w:r>
      <w:r w:rsidR="00896580" w:rsidRPr="0058778E">
        <w:rPr>
          <w:rFonts w:ascii="Palatino Linotype" w:eastAsia="Calibri" w:hAnsi="Palatino Linotype" w:cs="Arial"/>
          <w:b/>
          <w:color w:val="0D0D0D" w:themeColor="text1" w:themeTint="F2"/>
        </w:rPr>
        <w:t xml:space="preserve"> 10346/INFOEM/IP/RR/2022 </w:t>
      </w:r>
      <w:hyperlink r:id="rId23" w:history="1"/>
      <w:r w:rsidR="00896580" w:rsidRPr="0058778E">
        <w:rPr>
          <w:rFonts w:ascii="Palatino Linotype" w:eastAsia="Calibri" w:hAnsi="Palatino Linotype" w:cs="Arial"/>
          <w:b/>
          <w:color w:val="0D0D0D" w:themeColor="text1" w:themeTint="F2"/>
        </w:rPr>
        <w:t xml:space="preserve"> </w:t>
      </w:r>
      <w:r w:rsidRPr="0058778E">
        <w:rPr>
          <w:rFonts w:ascii="Palatino Linotype" w:eastAsia="Calibri" w:hAnsi="Palatino Linotype" w:cs="Arial"/>
          <w:b/>
          <w:color w:val="0D0D0D" w:themeColor="text1" w:themeTint="F2"/>
        </w:rPr>
        <w:t>:</w:t>
      </w:r>
    </w:p>
    <w:p w14:paraId="5973571A" w14:textId="77777777" w:rsidR="0044671C" w:rsidRPr="0058778E" w:rsidRDefault="0044671C" w:rsidP="0044671C">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38E1642D" w14:textId="7A16EDC2" w:rsidR="0044671C" w:rsidRPr="0058778E" w:rsidRDefault="00896580" w:rsidP="0044671C">
      <w:pPr>
        <w:tabs>
          <w:tab w:val="left" w:pos="540"/>
          <w:tab w:val="left" w:pos="7650"/>
        </w:tabs>
        <w:spacing w:line="360" w:lineRule="auto"/>
        <w:ind w:left="284" w:right="729"/>
        <w:jc w:val="both"/>
        <w:rPr>
          <w:rFonts w:ascii="Palatino Linotype" w:hAnsi="Palatino Linotype"/>
          <w:iCs/>
        </w:rPr>
      </w:pPr>
      <w:r w:rsidRPr="0058778E">
        <w:rPr>
          <w:rFonts w:ascii="Palatino Linotype" w:hAnsi="Palatino Linotype"/>
          <w:b/>
          <w:iCs/>
          <w:color w:val="0D0D0D" w:themeColor="text1" w:themeTint="F2"/>
        </w:rPr>
        <w:t xml:space="preserve"> </w:t>
      </w:r>
      <w:hyperlink r:id="rId24" w:history="1">
        <w:r w:rsidRPr="0058778E">
          <w:rPr>
            <w:rStyle w:val="Hipervnculo"/>
            <w:rFonts w:ascii="Palatino Linotype" w:hAnsi="Palatino Linotype"/>
            <w:b/>
            <w:bCs/>
            <w:iCs/>
            <w:color w:val="0D0D0D" w:themeColor="text1" w:themeTint="F2"/>
            <w:u w:val="none"/>
          </w:rPr>
          <w:t>Informe 10346.pdf</w:t>
        </w:r>
      </w:hyperlink>
      <w:r w:rsidRPr="0058778E">
        <w:rPr>
          <w:rFonts w:ascii="Palatino Linotype" w:hAnsi="Palatino Linotype"/>
          <w:b/>
          <w:iCs/>
          <w:color w:val="0D0D0D" w:themeColor="text1" w:themeTint="F2"/>
        </w:rPr>
        <w:t xml:space="preserve"> </w:t>
      </w:r>
      <w:hyperlink r:id="rId25" w:history="1"/>
      <w:r w:rsidR="0044671C" w:rsidRPr="0058778E">
        <w:rPr>
          <w:rFonts w:ascii="Palatino Linotype" w:hAnsi="Palatino Linotype"/>
          <w:b/>
          <w:iCs/>
          <w:color w:val="0D0D0D" w:themeColor="text1" w:themeTint="F2"/>
        </w:rPr>
        <w:t xml:space="preserve">: </w:t>
      </w:r>
      <w:r w:rsidR="0044671C" w:rsidRPr="0058778E">
        <w:rPr>
          <w:rFonts w:ascii="Palatino Linotype" w:hAnsi="Palatino Linotype"/>
          <w:iCs/>
        </w:rPr>
        <w:t xml:space="preserve">Documento electrónico que en cuatro  </w:t>
      </w:r>
      <w:r w:rsidRPr="0058778E">
        <w:rPr>
          <w:rFonts w:ascii="Palatino Linotype" w:hAnsi="Palatino Linotype"/>
          <w:iCs/>
        </w:rPr>
        <w:t>(04</w:t>
      </w:r>
      <w:r w:rsidR="0044671C" w:rsidRPr="0058778E">
        <w:rPr>
          <w:rFonts w:ascii="Palatino Linotype" w:hAnsi="Palatino Linotype"/>
          <w:iCs/>
        </w:rPr>
        <w:t>)  hojas contiene el oficio 209C0201000200S</w:t>
      </w:r>
      <w:r w:rsidRPr="0058778E">
        <w:rPr>
          <w:rFonts w:ascii="Palatino Linotype" w:hAnsi="Palatino Linotype"/>
          <w:iCs/>
        </w:rPr>
        <w:t>-0118</w:t>
      </w:r>
      <w:r w:rsidR="0044671C" w:rsidRPr="0058778E">
        <w:rPr>
          <w:rFonts w:ascii="Palatino Linotype" w:hAnsi="Palatino Linotype"/>
          <w:iCs/>
        </w:rPr>
        <w:t xml:space="preserve">/2022 dirigido a la comisionada María del Rosario Mejía Ayala y suscrito por el Titular de la Unidad de Transparencia mediante el cual se refiere que se confirma la respuesta inicialmente otorgada </w:t>
      </w:r>
    </w:p>
    <w:p w14:paraId="5024AF12" w14:textId="77777777" w:rsidR="0044671C" w:rsidRPr="0058778E" w:rsidRDefault="0044671C" w:rsidP="0044671C">
      <w:pPr>
        <w:tabs>
          <w:tab w:val="left" w:pos="540"/>
          <w:tab w:val="left" w:pos="7650"/>
        </w:tabs>
        <w:spacing w:line="360" w:lineRule="auto"/>
        <w:ind w:left="284" w:right="729"/>
        <w:jc w:val="both"/>
        <w:rPr>
          <w:rFonts w:ascii="Palatino Linotype" w:hAnsi="Palatino Linotype"/>
          <w:iCs/>
        </w:rPr>
      </w:pPr>
    </w:p>
    <w:p w14:paraId="0B7579EE" w14:textId="0D6F6E8F"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10347/INFOEM/IP/RR/2022 </w:t>
      </w:r>
      <w:hyperlink r:id="rId26" w:history="1"/>
      <w:r w:rsidRPr="0058778E">
        <w:rPr>
          <w:rFonts w:ascii="Palatino Linotype" w:eastAsia="Calibri" w:hAnsi="Palatino Linotype" w:cs="Arial"/>
          <w:b/>
          <w:color w:val="0D0D0D" w:themeColor="text1" w:themeTint="F2"/>
        </w:rPr>
        <w:t xml:space="preserve"> :</w:t>
      </w:r>
    </w:p>
    <w:p w14:paraId="34D36838"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2D51EE22" w14:textId="6A9AFC94" w:rsidR="00896580" w:rsidRPr="0058778E" w:rsidRDefault="00896580" w:rsidP="00896580">
      <w:pPr>
        <w:tabs>
          <w:tab w:val="left" w:pos="540"/>
          <w:tab w:val="left" w:pos="7650"/>
        </w:tabs>
        <w:spacing w:line="360" w:lineRule="auto"/>
        <w:ind w:left="284" w:right="729"/>
        <w:jc w:val="both"/>
        <w:rPr>
          <w:rFonts w:ascii="Palatino Linotype" w:hAnsi="Palatino Linotype"/>
          <w:iCs/>
        </w:rPr>
      </w:pPr>
      <w:r w:rsidRPr="0058778E">
        <w:rPr>
          <w:rFonts w:ascii="Palatino Linotype" w:hAnsi="Palatino Linotype"/>
          <w:b/>
          <w:iCs/>
          <w:color w:val="0D0D0D" w:themeColor="text1" w:themeTint="F2"/>
        </w:rPr>
        <w:t>Informe 10347.pdf</w:t>
      </w:r>
      <w:hyperlink r:id="rId27" w:history="1"/>
      <w:r w:rsidRPr="0058778E">
        <w:rPr>
          <w:rFonts w:ascii="Palatino Linotype" w:hAnsi="Palatino Linotype"/>
          <w:b/>
          <w:iCs/>
          <w:color w:val="0D0D0D" w:themeColor="text1" w:themeTint="F2"/>
        </w:rPr>
        <w:t xml:space="preserve">: </w:t>
      </w:r>
      <w:r w:rsidRPr="0058778E">
        <w:rPr>
          <w:rFonts w:ascii="Palatino Linotype" w:hAnsi="Palatino Linotype"/>
          <w:iCs/>
        </w:rPr>
        <w:t xml:space="preserve">Documento electrónico que en cuatro  (04)  hojas contiene el oficio 209C0201000200S-0108/2022 dirigido a la comisionada María del Rosario </w:t>
      </w:r>
      <w:r w:rsidRPr="0058778E">
        <w:rPr>
          <w:rFonts w:ascii="Palatino Linotype" w:hAnsi="Palatino Linotype"/>
          <w:iCs/>
        </w:rPr>
        <w:lastRenderedPageBreak/>
        <w:t xml:space="preserve">Mejía Ayala y suscrito por el Titular de la Unidad de Transparencia mediante el cual se refiere que se confirma la respuesta inicialmente otorgada </w:t>
      </w:r>
    </w:p>
    <w:p w14:paraId="3F4AF714"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626C30CC" w14:textId="1B4CF30A"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10348/INFOEM/IP/RR/2022 </w:t>
      </w:r>
      <w:hyperlink r:id="rId28" w:history="1"/>
      <w:r w:rsidRPr="0058778E">
        <w:rPr>
          <w:rFonts w:ascii="Palatino Linotype" w:eastAsia="Calibri" w:hAnsi="Palatino Linotype" w:cs="Arial"/>
          <w:b/>
          <w:color w:val="0D0D0D" w:themeColor="text1" w:themeTint="F2"/>
        </w:rPr>
        <w:t xml:space="preserve"> :</w:t>
      </w:r>
    </w:p>
    <w:p w14:paraId="6B98E8AF"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642374F6" w14:textId="6E71C5B4" w:rsidR="00896580" w:rsidRPr="0058778E" w:rsidRDefault="008141C3" w:rsidP="00896580">
      <w:pPr>
        <w:tabs>
          <w:tab w:val="left" w:pos="540"/>
          <w:tab w:val="left" w:pos="7650"/>
        </w:tabs>
        <w:spacing w:line="360" w:lineRule="auto"/>
        <w:ind w:left="284" w:right="729"/>
        <w:jc w:val="both"/>
        <w:rPr>
          <w:rFonts w:ascii="Palatino Linotype" w:hAnsi="Palatino Linotype"/>
          <w:iCs/>
        </w:rPr>
      </w:pPr>
      <w:hyperlink r:id="rId29" w:history="1">
        <w:r w:rsidR="00896580" w:rsidRPr="0058778E">
          <w:rPr>
            <w:rStyle w:val="Hipervnculo"/>
            <w:rFonts w:ascii="Palatino Linotype" w:hAnsi="Palatino Linotype"/>
            <w:b/>
            <w:bCs/>
            <w:iCs/>
            <w:color w:val="0D0D0D" w:themeColor="text1" w:themeTint="F2"/>
            <w:u w:val="none"/>
          </w:rPr>
          <w:t>Informe 10348.pdf</w:t>
        </w:r>
      </w:hyperlink>
      <w:hyperlink r:id="rId30" w:history="1"/>
      <w:r w:rsidR="00896580" w:rsidRPr="0058778E">
        <w:rPr>
          <w:rFonts w:ascii="Palatino Linotype" w:hAnsi="Palatino Linotype"/>
          <w:b/>
          <w:iCs/>
          <w:color w:val="0D0D0D" w:themeColor="text1" w:themeTint="F2"/>
        </w:rPr>
        <w:t xml:space="preserve">: </w:t>
      </w:r>
      <w:r w:rsidR="00896580" w:rsidRPr="0058778E">
        <w:rPr>
          <w:rFonts w:ascii="Palatino Linotype" w:hAnsi="Palatino Linotype"/>
          <w:iCs/>
        </w:rPr>
        <w:t xml:space="preserve">Documento electrónico que en cinco (05)  hojas contiene el oficio 209C0201000200S-0111/2022 dirigido a la comisionada María del Rosario Mejía Ayala y suscrito por el Titular de la Unidad de Transparencia mediante el cual se refiere que se confirma la respuesta inicialmente otorgada </w:t>
      </w:r>
    </w:p>
    <w:p w14:paraId="3C9634EE"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2B352535" w14:textId="78AB4E41"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10349/INFOEM/IP/RR/2022 </w:t>
      </w:r>
      <w:hyperlink r:id="rId31" w:history="1"/>
      <w:r w:rsidRPr="0058778E">
        <w:rPr>
          <w:rFonts w:ascii="Palatino Linotype" w:eastAsia="Calibri" w:hAnsi="Palatino Linotype" w:cs="Arial"/>
          <w:b/>
          <w:color w:val="0D0D0D" w:themeColor="text1" w:themeTint="F2"/>
        </w:rPr>
        <w:t xml:space="preserve"> :</w:t>
      </w:r>
    </w:p>
    <w:p w14:paraId="30E12D8F"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499D8F7B" w14:textId="43125F41" w:rsidR="00896580" w:rsidRPr="0058778E" w:rsidRDefault="008141C3" w:rsidP="00896580">
      <w:pPr>
        <w:tabs>
          <w:tab w:val="left" w:pos="540"/>
          <w:tab w:val="left" w:pos="7650"/>
        </w:tabs>
        <w:spacing w:line="360" w:lineRule="auto"/>
        <w:ind w:left="284" w:right="729"/>
        <w:jc w:val="both"/>
        <w:rPr>
          <w:rFonts w:ascii="Palatino Linotype" w:hAnsi="Palatino Linotype"/>
          <w:iCs/>
        </w:rPr>
      </w:pPr>
      <w:hyperlink r:id="rId32" w:history="1">
        <w:r w:rsidR="00896580" w:rsidRPr="0058778E">
          <w:rPr>
            <w:rStyle w:val="Hipervnculo"/>
            <w:rFonts w:ascii="Palatino Linotype" w:hAnsi="Palatino Linotype"/>
            <w:b/>
            <w:bCs/>
            <w:iCs/>
            <w:color w:val="0D0D0D" w:themeColor="text1" w:themeTint="F2"/>
            <w:u w:val="none"/>
          </w:rPr>
          <w:t>Informe 10349.pdf</w:t>
        </w:r>
      </w:hyperlink>
      <w:hyperlink r:id="rId33" w:history="1"/>
      <w:r w:rsidR="00896580" w:rsidRPr="0058778E">
        <w:rPr>
          <w:rFonts w:ascii="Palatino Linotype" w:hAnsi="Palatino Linotype"/>
          <w:b/>
          <w:iCs/>
          <w:color w:val="0D0D0D" w:themeColor="text1" w:themeTint="F2"/>
        </w:rPr>
        <w:t xml:space="preserve">: </w:t>
      </w:r>
      <w:r w:rsidR="00896580" w:rsidRPr="0058778E">
        <w:rPr>
          <w:rFonts w:ascii="Palatino Linotype" w:hAnsi="Palatino Linotype"/>
          <w:iCs/>
        </w:rPr>
        <w:t xml:space="preserve">Documento electrónico que en cuatro (04)  hojas contiene el oficio 209C0201000200S-0107/2022 dirigido a la comisionada María del Rosario Mejía Ayala y suscrito por el Titular de la Unidad de Transparencia mediante el cual se refiere que se confirma la respuesta inicialmente otorgada </w:t>
      </w:r>
    </w:p>
    <w:p w14:paraId="61898EEB"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74D3AB42" w14:textId="7EBC1F7C"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10350/INFOEM/IP/RR/2022 </w:t>
      </w:r>
      <w:hyperlink r:id="rId34" w:history="1"/>
      <w:r w:rsidRPr="0058778E">
        <w:rPr>
          <w:rFonts w:ascii="Palatino Linotype" w:eastAsia="Calibri" w:hAnsi="Palatino Linotype" w:cs="Arial"/>
          <w:b/>
          <w:color w:val="0D0D0D" w:themeColor="text1" w:themeTint="F2"/>
        </w:rPr>
        <w:t xml:space="preserve"> :</w:t>
      </w:r>
    </w:p>
    <w:p w14:paraId="775DEAE6"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6909775B" w14:textId="65FC54F1" w:rsidR="00896580" w:rsidRPr="0058778E" w:rsidRDefault="008141C3" w:rsidP="00896580">
      <w:pPr>
        <w:tabs>
          <w:tab w:val="left" w:pos="540"/>
          <w:tab w:val="left" w:pos="7650"/>
        </w:tabs>
        <w:spacing w:line="360" w:lineRule="auto"/>
        <w:ind w:left="284" w:right="729"/>
        <w:jc w:val="both"/>
        <w:rPr>
          <w:rFonts w:ascii="Palatino Linotype" w:hAnsi="Palatino Linotype"/>
          <w:iCs/>
        </w:rPr>
      </w:pPr>
      <w:hyperlink r:id="rId35" w:history="1">
        <w:r w:rsidR="00896580" w:rsidRPr="0058778E">
          <w:rPr>
            <w:rStyle w:val="Hipervnculo"/>
            <w:rFonts w:ascii="Palatino Linotype" w:hAnsi="Palatino Linotype"/>
            <w:b/>
            <w:bCs/>
            <w:iCs/>
            <w:color w:val="0D0D0D" w:themeColor="text1" w:themeTint="F2"/>
            <w:u w:val="none"/>
          </w:rPr>
          <w:t>Informe 10350.pdf</w:t>
        </w:r>
      </w:hyperlink>
      <w:hyperlink r:id="rId36" w:history="1"/>
      <w:hyperlink r:id="rId37" w:history="1"/>
      <w:r w:rsidR="00896580" w:rsidRPr="0058778E">
        <w:rPr>
          <w:rFonts w:ascii="Palatino Linotype" w:hAnsi="Palatino Linotype"/>
          <w:b/>
          <w:iCs/>
          <w:color w:val="0D0D0D" w:themeColor="text1" w:themeTint="F2"/>
        </w:rPr>
        <w:t xml:space="preserve">: </w:t>
      </w:r>
      <w:r w:rsidR="00896580" w:rsidRPr="0058778E">
        <w:rPr>
          <w:rFonts w:ascii="Palatino Linotype" w:hAnsi="Palatino Linotype"/>
          <w:iCs/>
        </w:rPr>
        <w:t xml:space="preserve">Documento electrónico que en cuatro (04)  hojas contiene el oficio 209C0201000200S-0117/2022 dirigido a la comisionada María del Rosario Mejía Ayala y suscrito por el Titular de la Unidad de Transparencia mediante el cual se refiere que se confirma la respuesta inicialmente otorgada </w:t>
      </w:r>
    </w:p>
    <w:p w14:paraId="153C1A09"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3DBF8D82" w14:textId="700A7FAE"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10351/INFOEM/IP/RR/2022 </w:t>
      </w:r>
      <w:hyperlink r:id="rId38" w:history="1"/>
      <w:r w:rsidRPr="0058778E">
        <w:rPr>
          <w:rFonts w:ascii="Palatino Linotype" w:eastAsia="Calibri" w:hAnsi="Palatino Linotype" w:cs="Arial"/>
          <w:b/>
          <w:color w:val="0D0D0D" w:themeColor="text1" w:themeTint="F2"/>
        </w:rPr>
        <w:t xml:space="preserve"> :</w:t>
      </w:r>
    </w:p>
    <w:p w14:paraId="78A47D94"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5972904C" w14:textId="098C0362" w:rsidR="00896580" w:rsidRPr="0058778E" w:rsidRDefault="008141C3" w:rsidP="00896580">
      <w:pPr>
        <w:tabs>
          <w:tab w:val="left" w:pos="540"/>
          <w:tab w:val="left" w:pos="7650"/>
        </w:tabs>
        <w:spacing w:line="360" w:lineRule="auto"/>
        <w:ind w:left="284" w:right="729"/>
        <w:jc w:val="both"/>
        <w:rPr>
          <w:rFonts w:ascii="Palatino Linotype" w:hAnsi="Palatino Linotype"/>
          <w:iCs/>
        </w:rPr>
      </w:pPr>
      <w:hyperlink r:id="rId39" w:history="1">
        <w:r w:rsidR="00896580" w:rsidRPr="0058778E">
          <w:rPr>
            <w:rStyle w:val="Hipervnculo"/>
            <w:rFonts w:ascii="Palatino Linotype" w:hAnsi="Palatino Linotype"/>
            <w:b/>
            <w:bCs/>
            <w:iCs/>
            <w:color w:val="0D0D0D" w:themeColor="text1" w:themeTint="F2"/>
            <w:u w:val="none"/>
          </w:rPr>
          <w:t>Informe 10351.pdf</w:t>
        </w:r>
      </w:hyperlink>
      <w:hyperlink r:id="rId40" w:history="1"/>
      <w:hyperlink r:id="rId41" w:history="1"/>
      <w:hyperlink r:id="rId42" w:history="1"/>
      <w:r w:rsidR="00896580" w:rsidRPr="0058778E">
        <w:rPr>
          <w:rFonts w:ascii="Palatino Linotype" w:hAnsi="Palatino Linotype"/>
          <w:b/>
          <w:iCs/>
          <w:color w:val="0D0D0D" w:themeColor="text1" w:themeTint="F2"/>
        </w:rPr>
        <w:t xml:space="preserve">: </w:t>
      </w:r>
      <w:r w:rsidR="00896580" w:rsidRPr="0058778E">
        <w:rPr>
          <w:rFonts w:ascii="Palatino Linotype" w:hAnsi="Palatino Linotype"/>
          <w:iCs/>
        </w:rPr>
        <w:t xml:space="preserve">Documento electrónico que en cuatro (04)  hojas contiene el oficio 209C0201000200S-0113/2022 dirigido a la comisionada María del Rosario Mejía Ayala y suscrito por el Titular de la Unidad de Transparencia mediante el cual se refiere que se confirma la respuesta inicialmente otorgada </w:t>
      </w:r>
    </w:p>
    <w:p w14:paraId="753CB25F"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56EFBB81" w14:textId="26E506CB"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10352/INFOEM/IP/RR/2022 </w:t>
      </w:r>
      <w:hyperlink r:id="rId43" w:history="1"/>
      <w:r w:rsidRPr="0058778E">
        <w:rPr>
          <w:rFonts w:ascii="Palatino Linotype" w:eastAsia="Calibri" w:hAnsi="Palatino Linotype" w:cs="Arial"/>
          <w:b/>
          <w:color w:val="0D0D0D" w:themeColor="text1" w:themeTint="F2"/>
        </w:rPr>
        <w:t xml:space="preserve"> :</w:t>
      </w:r>
    </w:p>
    <w:p w14:paraId="45F91A41"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00711A04" w14:textId="59C7BB79" w:rsidR="00896580" w:rsidRPr="0058778E" w:rsidRDefault="008141C3" w:rsidP="00896580">
      <w:pPr>
        <w:tabs>
          <w:tab w:val="left" w:pos="540"/>
          <w:tab w:val="left" w:pos="7650"/>
        </w:tabs>
        <w:spacing w:line="360" w:lineRule="auto"/>
        <w:ind w:left="284" w:right="729"/>
        <w:jc w:val="both"/>
        <w:rPr>
          <w:rFonts w:ascii="Palatino Linotype" w:hAnsi="Palatino Linotype"/>
          <w:iCs/>
        </w:rPr>
      </w:pPr>
      <w:hyperlink r:id="rId44" w:history="1">
        <w:r w:rsidR="00896580" w:rsidRPr="0058778E">
          <w:rPr>
            <w:rStyle w:val="Hipervnculo"/>
            <w:rFonts w:ascii="Palatino Linotype" w:hAnsi="Palatino Linotype"/>
            <w:b/>
            <w:bCs/>
            <w:iCs/>
            <w:color w:val="0D0D0D" w:themeColor="text1" w:themeTint="F2"/>
            <w:u w:val="none"/>
          </w:rPr>
          <w:t>Informe 10352.pdf</w:t>
        </w:r>
      </w:hyperlink>
      <w:hyperlink r:id="rId45" w:history="1"/>
      <w:hyperlink r:id="rId46" w:history="1"/>
      <w:hyperlink r:id="rId47" w:history="1"/>
      <w:r w:rsidR="00896580" w:rsidRPr="0058778E">
        <w:rPr>
          <w:rFonts w:ascii="Palatino Linotype" w:hAnsi="Palatino Linotype"/>
          <w:b/>
          <w:iCs/>
          <w:color w:val="0D0D0D" w:themeColor="text1" w:themeTint="F2"/>
        </w:rPr>
        <w:t xml:space="preserve">: </w:t>
      </w:r>
      <w:r w:rsidR="00896580" w:rsidRPr="0058778E">
        <w:rPr>
          <w:rFonts w:ascii="Palatino Linotype" w:hAnsi="Palatino Linotype"/>
          <w:iCs/>
        </w:rPr>
        <w:t>Documento electrónico que en seis  (06)  hojas contiene el oficio 209C0201000200S-0109/2022 dirigido a la comisionada María del Rosario Mejía Ayala y suscrito por el Titular de la Unidad de Transparencia mediante el cual se refiere que se confirma la respuesta inicialmente otorgada.</w:t>
      </w:r>
    </w:p>
    <w:p w14:paraId="65C50AD7"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09114B79"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10352/INFOEM/IP/RR/2022 </w:t>
      </w:r>
      <w:hyperlink r:id="rId48" w:history="1"/>
      <w:r w:rsidRPr="0058778E">
        <w:rPr>
          <w:rFonts w:ascii="Palatino Linotype" w:eastAsia="Calibri" w:hAnsi="Palatino Linotype" w:cs="Arial"/>
          <w:b/>
          <w:color w:val="0D0D0D" w:themeColor="text1" w:themeTint="F2"/>
        </w:rPr>
        <w:t xml:space="preserve"> :</w:t>
      </w:r>
    </w:p>
    <w:p w14:paraId="778908E4"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5F270BE9" w14:textId="2B960E58" w:rsidR="00896580" w:rsidRPr="0058778E" w:rsidRDefault="008141C3" w:rsidP="00896580">
      <w:pPr>
        <w:tabs>
          <w:tab w:val="left" w:pos="540"/>
          <w:tab w:val="left" w:pos="7650"/>
        </w:tabs>
        <w:spacing w:line="360" w:lineRule="auto"/>
        <w:ind w:left="284" w:right="729"/>
        <w:jc w:val="both"/>
        <w:rPr>
          <w:rFonts w:ascii="Palatino Linotype" w:hAnsi="Palatino Linotype"/>
          <w:iCs/>
        </w:rPr>
      </w:pPr>
      <w:hyperlink r:id="rId49" w:history="1">
        <w:r w:rsidR="00896580" w:rsidRPr="0058778E">
          <w:rPr>
            <w:rStyle w:val="Hipervnculo"/>
            <w:rFonts w:ascii="Palatino Linotype" w:hAnsi="Palatino Linotype"/>
            <w:b/>
            <w:bCs/>
            <w:iCs/>
            <w:color w:val="0D0D0D" w:themeColor="text1" w:themeTint="F2"/>
            <w:u w:val="none"/>
          </w:rPr>
          <w:t>Informe 10352.pdf</w:t>
        </w:r>
      </w:hyperlink>
      <w:hyperlink r:id="rId50" w:history="1"/>
      <w:hyperlink r:id="rId51" w:history="1"/>
      <w:hyperlink r:id="rId52" w:history="1"/>
      <w:r w:rsidR="00896580" w:rsidRPr="0058778E">
        <w:rPr>
          <w:rFonts w:ascii="Palatino Linotype" w:hAnsi="Palatino Linotype"/>
          <w:b/>
          <w:iCs/>
          <w:color w:val="0D0D0D" w:themeColor="text1" w:themeTint="F2"/>
        </w:rPr>
        <w:t xml:space="preserve">: </w:t>
      </w:r>
      <w:r w:rsidR="00896580" w:rsidRPr="0058778E">
        <w:rPr>
          <w:rFonts w:ascii="Palatino Linotype" w:hAnsi="Palatino Linotype"/>
          <w:iCs/>
        </w:rPr>
        <w:t xml:space="preserve">Documento electrónico que en seis (06)  hojas contiene el oficio 209C0201000200S-0109/2022 dirigido a la comisionada María del Rosario Mejía Ayala y suscrito por el Titular de la Unidad de Transparencia mediante el cual se refiere que se confirma la respuesta inicialmente otorgada </w:t>
      </w:r>
    </w:p>
    <w:p w14:paraId="037A6214" w14:textId="77777777" w:rsidR="00896580" w:rsidRPr="0058778E" w:rsidRDefault="00896580" w:rsidP="00896580">
      <w:pPr>
        <w:tabs>
          <w:tab w:val="left" w:pos="540"/>
          <w:tab w:val="left" w:pos="7650"/>
        </w:tabs>
        <w:spacing w:line="360" w:lineRule="auto"/>
        <w:ind w:left="284" w:right="729"/>
        <w:jc w:val="both"/>
        <w:rPr>
          <w:rFonts w:ascii="Palatino Linotype" w:hAnsi="Palatino Linotype"/>
          <w:iCs/>
        </w:rPr>
      </w:pPr>
    </w:p>
    <w:p w14:paraId="399CFBE6" w14:textId="63404926"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b/>
          <w:color w:val="0D0D0D" w:themeColor="text1" w:themeTint="F2"/>
        </w:rPr>
      </w:pPr>
      <w:r w:rsidRPr="0058778E">
        <w:rPr>
          <w:rFonts w:ascii="Palatino Linotype" w:eastAsia="Calibri" w:hAnsi="Palatino Linotype" w:cs="Arial"/>
          <w:b/>
          <w:color w:val="0D0D0D" w:themeColor="text1" w:themeTint="F2"/>
        </w:rPr>
        <w:t xml:space="preserve">Recurso de Revisión 10353/INFOEM/IP/RR/2022 </w:t>
      </w:r>
      <w:hyperlink r:id="rId53" w:history="1"/>
      <w:r w:rsidRPr="0058778E">
        <w:rPr>
          <w:rFonts w:ascii="Palatino Linotype" w:eastAsia="Calibri" w:hAnsi="Palatino Linotype" w:cs="Arial"/>
          <w:b/>
          <w:color w:val="0D0D0D" w:themeColor="text1" w:themeTint="F2"/>
        </w:rPr>
        <w:t xml:space="preserve"> :</w:t>
      </w:r>
    </w:p>
    <w:p w14:paraId="56786A10" w14:textId="77777777" w:rsidR="00896580" w:rsidRPr="0058778E" w:rsidRDefault="00896580" w:rsidP="00896580">
      <w:pPr>
        <w:tabs>
          <w:tab w:val="left" w:pos="284"/>
        </w:tabs>
        <w:spacing w:before="240" w:after="240" w:line="360" w:lineRule="auto"/>
        <w:ind w:left="284"/>
        <w:contextualSpacing/>
        <w:jc w:val="both"/>
        <w:rPr>
          <w:rFonts w:ascii="Palatino Linotype" w:eastAsia="Calibri" w:hAnsi="Palatino Linotype" w:cs="Arial"/>
          <w:color w:val="000000" w:themeColor="text1"/>
        </w:rPr>
      </w:pPr>
    </w:p>
    <w:p w14:paraId="6489DAE7" w14:textId="728FFCC7" w:rsidR="00896580" w:rsidRPr="0058778E" w:rsidRDefault="00896580" w:rsidP="00896580">
      <w:pPr>
        <w:tabs>
          <w:tab w:val="left" w:pos="540"/>
          <w:tab w:val="left" w:pos="7650"/>
        </w:tabs>
        <w:spacing w:line="360" w:lineRule="auto"/>
        <w:ind w:left="284" w:right="729"/>
        <w:jc w:val="both"/>
        <w:rPr>
          <w:rFonts w:ascii="Palatino Linotype" w:hAnsi="Palatino Linotype"/>
          <w:iCs/>
        </w:rPr>
      </w:pPr>
      <w:r w:rsidRPr="0058778E">
        <w:rPr>
          <w:rFonts w:ascii="Palatino Linotype" w:hAnsi="Palatino Linotype"/>
          <w:b/>
          <w:iCs/>
          <w:color w:val="0D0D0D" w:themeColor="text1" w:themeTint="F2"/>
        </w:rPr>
        <w:t xml:space="preserve">Informe 10353.pdf y </w:t>
      </w:r>
      <w:hyperlink r:id="rId54" w:history="1">
        <w:r w:rsidRPr="0058778E">
          <w:rPr>
            <w:rStyle w:val="Hipervnculo"/>
            <w:rFonts w:ascii="Palatino Linotype" w:hAnsi="Palatino Linotype"/>
            <w:b/>
            <w:bCs/>
            <w:iCs/>
            <w:color w:val="0D0D0D" w:themeColor="text1" w:themeTint="F2"/>
            <w:u w:val="none"/>
          </w:rPr>
          <w:t>Informe 10353.pdf</w:t>
        </w:r>
      </w:hyperlink>
      <w:hyperlink r:id="rId55" w:history="1"/>
      <w:hyperlink r:id="rId56" w:history="1"/>
      <w:hyperlink r:id="rId57" w:history="1"/>
      <w:hyperlink r:id="rId58" w:history="1"/>
      <w:r w:rsidRPr="0058778E">
        <w:rPr>
          <w:rFonts w:ascii="Palatino Linotype" w:hAnsi="Palatino Linotype"/>
          <w:b/>
          <w:iCs/>
          <w:color w:val="0D0D0D" w:themeColor="text1" w:themeTint="F2"/>
        </w:rPr>
        <w:t xml:space="preserve">: </w:t>
      </w:r>
      <w:r w:rsidRPr="0058778E">
        <w:rPr>
          <w:rFonts w:ascii="Palatino Linotype" w:hAnsi="Palatino Linotype"/>
          <w:iCs/>
        </w:rPr>
        <w:t xml:space="preserve">Documento electrónico que en cuatro (04)  hojas contiene el oficio 209C0201000200S-0114/2022 dirigido a la comisionada María del Rosario Mejía Ayala y suscrito por el Titular de la Unidad de Transparencia mediante el cual se refiere que se confirma la respuesta inicialmente otorgada </w:t>
      </w:r>
    </w:p>
    <w:p w14:paraId="00085A8C" w14:textId="2A9DC4C0" w:rsidR="00174838" w:rsidRPr="0058778E" w:rsidRDefault="00174838" w:rsidP="006420F8">
      <w:pPr>
        <w:pStyle w:val="Prrafodelista"/>
        <w:spacing w:line="360" w:lineRule="auto"/>
        <w:ind w:left="0" w:right="49"/>
        <w:jc w:val="both"/>
        <w:rPr>
          <w:rFonts w:ascii="Palatino Linotype" w:hAnsi="Palatino Linotype"/>
          <w:iCs/>
        </w:rPr>
      </w:pPr>
    </w:p>
    <w:p w14:paraId="66E33BBD" w14:textId="777C2CEE" w:rsidR="006A7DCB" w:rsidRPr="0058778E" w:rsidRDefault="00E03C60" w:rsidP="00C33E70">
      <w:pPr>
        <w:pStyle w:val="Prrafodelista"/>
        <w:numPr>
          <w:ilvl w:val="0"/>
          <w:numId w:val="2"/>
        </w:numPr>
        <w:tabs>
          <w:tab w:val="left" w:pos="426"/>
        </w:tabs>
        <w:suppressAutoHyphens/>
        <w:spacing w:after="160" w:line="360" w:lineRule="auto"/>
        <w:ind w:left="0" w:firstLine="0"/>
        <w:contextualSpacing/>
        <w:jc w:val="both"/>
        <w:rPr>
          <w:rFonts w:ascii="Palatino Linotype" w:hAnsi="Palatino Linotype"/>
          <w:b/>
          <w:color w:val="000000"/>
          <w:lang w:val="es-MX"/>
        </w:rPr>
      </w:pPr>
      <w:r w:rsidRPr="0058778E">
        <w:rPr>
          <w:rFonts w:ascii="Palatino Linotype" w:hAnsi="Palatino Linotype"/>
          <w:color w:val="000000"/>
          <w:lang w:val="es-ES_tradnl"/>
        </w:rPr>
        <w:t>E</w:t>
      </w:r>
      <w:r w:rsidR="00FD4294" w:rsidRPr="0058778E">
        <w:rPr>
          <w:rFonts w:ascii="Palatino Linotype" w:hAnsi="Palatino Linotype"/>
          <w:color w:val="000000"/>
          <w:lang w:val="es-ES_tradnl"/>
        </w:rPr>
        <w:t xml:space="preserve">l </w:t>
      </w:r>
      <w:r w:rsidR="00896580" w:rsidRPr="0058778E">
        <w:rPr>
          <w:rFonts w:ascii="Palatino Linotype" w:hAnsi="Palatino Linotype"/>
          <w:color w:val="000000"/>
          <w:lang w:val="es-ES_tradnl"/>
        </w:rPr>
        <w:t>doce</w:t>
      </w:r>
      <w:r w:rsidR="00D478F5" w:rsidRPr="0058778E">
        <w:rPr>
          <w:rFonts w:ascii="Palatino Linotype" w:hAnsi="Palatino Linotype"/>
          <w:color w:val="000000"/>
          <w:lang w:val="es-ES_tradnl"/>
        </w:rPr>
        <w:t xml:space="preserve"> (12</w:t>
      </w:r>
      <w:r w:rsidR="00174838" w:rsidRPr="0058778E">
        <w:rPr>
          <w:rFonts w:ascii="Palatino Linotype" w:hAnsi="Palatino Linotype"/>
          <w:color w:val="000000"/>
          <w:lang w:val="es-ES_tradnl"/>
        </w:rPr>
        <w:t>)</w:t>
      </w:r>
      <w:r w:rsidR="00FD4294" w:rsidRPr="0058778E">
        <w:rPr>
          <w:rFonts w:ascii="Palatino Linotype" w:hAnsi="Palatino Linotype"/>
          <w:color w:val="000000"/>
          <w:lang w:val="es-ES_tradnl"/>
        </w:rPr>
        <w:t xml:space="preserve"> </w:t>
      </w:r>
      <w:r w:rsidR="00D478F5" w:rsidRPr="0058778E">
        <w:rPr>
          <w:rFonts w:ascii="Palatino Linotype" w:hAnsi="Palatino Linotype"/>
          <w:color w:val="000000"/>
          <w:lang w:val="es-ES_tradnl"/>
        </w:rPr>
        <w:t>de diciembre</w:t>
      </w:r>
      <w:r w:rsidR="00896580" w:rsidRPr="0058778E">
        <w:rPr>
          <w:rFonts w:ascii="Palatino Linotype" w:hAnsi="Palatino Linotype"/>
          <w:color w:val="000000"/>
          <w:lang w:val="es-ES_tradnl"/>
        </w:rPr>
        <w:t xml:space="preserve"> </w:t>
      </w:r>
      <w:r w:rsidR="00D478F5" w:rsidRPr="0058778E">
        <w:rPr>
          <w:rFonts w:ascii="Palatino Linotype" w:hAnsi="Palatino Linotype"/>
          <w:color w:val="000000"/>
          <w:lang w:val="es-ES_tradnl"/>
        </w:rPr>
        <w:t>de dos mil veintidós</w:t>
      </w:r>
      <w:r w:rsidR="00896580" w:rsidRPr="0058778E">
        <w:rPr>
          <w:rFonts w:ascii="Palatino Linotype" w:hAnsi="Palatino Linotype"/>
          <w:color w:val="000000"/>
          <w:lang w:val="es-ES_tradnl"/>
        </w:rPr>
        <w:t xml:space="preserve"> y </w:t>
      </w:r>
      <w:r w:rsidR="000A3951" w:rsidRPr="0058778E">
        <w:rPr>
          <w:rFonts w:ascii="Palatino Linotype" w:hAnsi="Palatino Linotype"/>
          <w:color w:val="000000"/>
          <w:lang w:val="es-ES_tradnl"/>
        </w:rPr>
        <w:t>veintisiete (27</w:t>
      </w:r>
      <w:r w:rsidR="00896580" w:rsidRPr="0058778E">
        <w:rPr>
          <w:rFonts w:ascii="Palatino Linotype" w:hAnsi="Palatino Linotype"/>
          <w:color w:val="000000"/>
          <w:lang w:val="es-ES_tradnl"/>
        </w:rPr>
        <w:t>) de septiembre de dos mil veintitrés</w:t>
      </w:r>
      <w:r w:rsidRPr="0058778E">
        <w:rPr>
          <w:rFonts w:ascii="Palatino Linotype" w:hAnsi="Palatino Linotype"/>
          <w:color w:val="000000"/>
          <w:lang w:val="es-ES_tradnl"/>
        </w:rPr>
        <w:t xml:space="preserve">, </w:t>
      </w:r>
      <w:r w:rsidR="00D478F5" w:rsidRPr="0058778E">
        <w:rPr>
          <w:rFonts w:ascii="Palatino Linotype" w:hAnsi="Palatino Linotype"/>
          <w:color w:val="000000"/>
          <w:lang w:val="es-ES_tradnl"/>
        </w:rPr>
        <w:t>se notificó a las partes que los</w:t>
      </w:r>
      <w:r w:rsidR="00174838" w:rsidRPr="0058778E">
        <w:rPr>
          <w:rFonts w:ascii="Palatino Linotype" w:hAnsi="Palatino Linotype"/>
          <w:color w:val="000000"/>
          <w:lang w:val="es-ES_tradnl"/>
        </w:rPr>
        <w:t xml:space="preserve"> recurso</w:t>
      </w:r>
      <w:r w:rsidR="00D478F5" w:rsidRPr="0058778E">
        <w:rPr>
          <w:rFonts w:ascii="Palatino Linotype" w:hAnsi="Palatino Linotype"/>
          <w:color w:val="000000"/>
          <w:lang w:val="es-ES_tradnl"/>
        </w:rPr>
        <w:t>s</w:t>
      </w:r>
      <w:r w:rsidRPr="0058778E">
        <w:rPr>
          <w:rFonts w:ascii="Palatino Linotype" w:hAnsi="Palatino Linotype"/>
          <w:color w:val="000000"/>
          <w:lang w:val="es-ES_tradnl"/>
        </w:rPr>
        <w:t xml:space="preserve"> de revisión</w:t>
      </w:r>
      <w:r w:rsidR="00D478F5" w:rsidRPr="0058778E">
        <w:rPr>
          <w:rFonts w:ascii="Palatino Linotype" w:hAnsi="Palatino Linotype"/>
          <w:color w:val="000000"/>
          <w:lang w:val="es-ES_tradnl"/>
        </w:rPr>
        <w:t xml:space="preserve"> </w:t>
      </w:r>
      <w:r w:rsidR="00C33E70" w:rsidRPr="0058778E">
        <w:rPr>
          <w:rFonts w:ascii="Palatino Linotype" w:hAnsi="Palatino Linotype"/>
          <w:b/>
        </w:rPr>
        <w:t>10344/INFOEM/IP/RR/2022, 10345/INFOEM/IP/RR/2022, 10346/INFOEM/IP/</w:t>
      </w:r>
      <w:r w:rsidR="00A67803" w:rsidRPr="0058778E">
        <w:rPr>
          <w:rFonts w:ascii="Palatino Linotype" w:hAnsi="Palatino Linotype"/>
          <w:b/>
        </w:rPr>
        <w:t>RR/2022 10347/INFOEM/IP/RR/2022,</w:t>
      </w:r>
      <w:r w:rsidR="00C33E70" w:rsidRPr="0058778E">
        <w:rPr>
          <w:rFonts w:ascii="Palatino Linotype" w:hAnsi="Palatino Linotype"/>
          <w:b/>
        </w:rPr>
        <w:t xml:space="preserve"> </w:t>
      </w:r>
      <w:r w:rsidR="00C33E70" w:rsidRPr="0058778E">
        <w:rPr>
          <w:rFonts w:ascii="Palatino Linotype" w:hAnsi="Palatino Linotype"/>
          <w:b/>
        </w:rPr>
        <w:lastRenderedPageBreak/>
        <w:t>10348/INFOEM/IP/RR/2022, 10349/INFOEM/IP/RR/2022, 10350/INFOEM/IP/RR/2022, 10351/INFOEM/IP/RR/2022 10352/INFOEM/IP/RR/20221 y 10353/INFOEM/IP/RR/2022</w:t>
      </w:r>
      <w:r w:rsidR="00C33E70" w:rsidRPr="0058778E">
        <w:rPr>
          <w:rFonts w:ascii="Palatino Linotype" w:hAnsi="Palatino Linotype"/>
          <w:b/>
          <w:color w:val="000000"/>
          <w:lang w:val="es-MX"/>
        </w:rPr>
        <w:t xml:space="preserve"> </w:t>
      </w:r>
      <w:r w:rsidR="00FD4294" w:rsidRPr="0058778E">
        <w:rPr>
          <w:rFonts w:ascii="Palatino Linotype" w:hAnsi="Palatino Linotype"/>
        </w:rPr>
        <w:t>sería</w:t>
      </w:r>
      <w:r w:rsidR="00D478F5" w:rsidRPr="0058778E">
        <w:rPr>
          <w:rFonts w:ascii="Palatino Linotype" w:hAnsi="Palatino Linotype"/>
        </w:rPr>
        <w:t>n</w:t>
      </w:r>
      <w:r w:rsidR="00174838" w:rsidRPr="0058778E">
        <w:rPr>
          <w:rFonts w:ascii="Palatino Linotype" w:hAnsi="Palatino Linotype"/>
        </w:rPr>
        <w:t xml:space="preserve"> acumulado</w:t>
      </w:r>
      <w:r w:rsidR="00D478F5" w:rsidRPr="0058778E">
        <w:rPr>
          <w:rFonts w:ascii="Palatino Linotype" w:hAnsi="Palatino Linotype"/>
        </w:rPr>
        <w:t>s</w:t>
      </w:r>
      <w:r w:rsidRPr="0058778E">
        <w:rPr>
          <w:rFonts w:ascii="Palatino Linotype" w:hAnsi="Palatino Linotype"/>
        </w:rPr>
        <w:t xml:space="preserve"> al diverso</w:t>
      </w:r>
      <w:r w:rsidRPr="0058778E">
        <w:rPr>
          <w:rFonts w:ascii="Palatino Linotype" w:hAnsi="Palatino Linotype"/>
          <w:color w:val="000000"/>
          <w:lang w:val="es-ES_tradnl"/>
        </w:rPr>
        <w:t xml:space="preserve"> </w:t>
      </w:r>
      <w:r w:rsidR="00C33E70" w:rsidRPr="0058778E">
        <w:rPr>
          <w:rFonts w:ascii="Palatino Linotype" w:hAnsi="Palatino Linotype"/>
          <w:b/>
          <w:color w:val="000000"/>
          <w:lang w:val="es-MX"/>
        </w:rPr>
        <w:t>10343</w:t>
      </w:r>
      <w:r w:rsidR="00D478F5" w:rsidRPr="0058778E">
        <w:rPr>
          <w:rFonts w:ascii="Palatino Linotype" w:hAnsi="Palatino Linotype"/>
          <w:b/>
          <w:color w:val="000000"/>
          <w:lang w:val="es-MX"/>
        </w:rPr>
        <w:t>/INFOEM/IP/RR/2022</w:t>
      </w:r>
      <w:r w:rsidRPr="0058778E">
        <w:rPr>
          <w:rFonts w:ascii="Palatino Linotype" w:hAnsi="Palatino Linotype"/>
          <w:b/>
        </w:rPr>
        <w:t>,</w:t>
      </w:r>
      <w:r w:rsidRPr="0058778E">
        <w:rPr>
          <w:rFonts w:ascii="Palatino Linotype" w:hAnsi="Palatino Linotype"/>
        </w:rPr>
        <w:t xml:space="preserve"> por ser este último el más antiguo, sustanciado bajo el índice de esta Ponencia.</w:t>
      </w:r>
    </w:p>
    <w:p w14:paraId="5E7F340A" w14:textId="77777777" w:rsidR="00174838" w:rsidRPr="0058778E" w:rsidRDefault="00174838" w:rsidP="006420F8">
      <w:pPr>
        <w:pStyle w:val="Prrafodelista"/>
        <w:tabs>
          <w:tab w:val="left" w:pos="426"/>
        </w:tabs>
        <w:suppressAutoHyphens/>
        <w:spacing w:after="160" w:line="360" w:lineRule="auto"/>
        <w:ind w:left="0"/>
        <w:contextualSpacing/>
        <w:jc w:val="both"/>
        <w:rPr>
          <w:rFonts w:ascii="Palatino Linotype" w:hAnsi="Palatino Linotype"/>
          <w:b/>
          <w:color w:val="000000"/>
          <w:lang w:val="es-MX"/>
        </w:rPr>
      </w:pPr>
    </w:p>
    <w:p w14:paraId="06E6D38C" w14:textId="5AFDB140" w:rsidR="00D478F5" w:rsidRPr="0058778E" w:rsidRDefault="00D478F5" w:rsidP="006420F8">
      <w:pPr>
        <w:pStyle w:val="Prrafodelista"/>
        <w:numPr>
          <w:ilvl w:val="0"/>
          <w:numId w:val="2"/>
        </w:numPr>
        <w:tabs>
          <w:tab w:val="left" w:pos="426"/>
        </w:tabs>
        <w:spacing w:line="360" w:lineRule="auto"/>
        <w:ind w:left="0" w:firstLine="0"/>
        <w:contextualSpacing/>
        <w:jc w:val="both"/>
        <w:rPr>
          <w:rFonts w:ascii="Palatino Linotype" w:eastAsia="Calibri" w:hAnsi="Palatino Linotype" w:cs="Arial"/>
          <w:color w:val="000000" w:themeColor="text1"/>
        </w:rPr>
      </w:pPr>
      <w:r w:rsidRPr="0058778E">
        <w:rPr>
          <w:rFonts w:ascii="Palatino Linotype" w:eastAsia="Calibri" w:hAnsi="Palatino Linotype" w:cs="Arial"/>
          <w:color w:val="000000" w:themeColor="text1"/>
          <w:lang w:val="es-MX"/>
        </w:rPr>
        <w:t xml:space="preserve">El doce (12) de diciembre de dos mil veintidós y nueve (09) de junio de dos mil veintitrés, con fundamento en el artículo 181 tercer párrafo de la Ley de Transparencia y Acceso a la Información Pública del Estado de México y Municipios, se acordó el plazo de treinta (30) días para resolver el recurso de revisión, sería ampliado por un periodo de quince (15) días hábiles adicionales. </w:t>
      </w:r>
    </w:p>
    <w:p w14:paraId="604E52A3" w14:textId="77777777" w:rsidR="00D478F5" w:rsidRPr="0058778E" w:rsidRDefault="00D478F5" w:rsidP="006420F8">
      <w:pPr>
        <w:tabs>
          <w:tab w:val="left" w:pos="426"/>
        </w:tabs>
        <w:spacing w:line="360" w:lineRule="auto"/>
        <w:contextualSpacing/>
        <w:jc w:val="both"/>
        <w:rPr>
          <w:rFonts w:ascii="Palatino Linotype" w:eastAsia="Calibri" w:hAnsi="Palatino Linotype" w:cs="Arial"/>
          <w:color w:val="000000" w:themeColor="text1"/>
        </w:rPr>
      </w:pPr>
    </w:p>
    <w:p w14:paraId="37C51A92" w14:textId="77777777" w:rsidR="00D478F5" w:rsidRPr="0058778E" w:rsidRDefault="00D478F5" w:rsidP="006420F8">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8778E">
        <w:rPr>
          <w:rFonts w:ascii="Palatino Linotype" w:hAnsi="Palatino Linotype"/>
          <w:lang w:val="es-ES_tradnl" w:eastAsia="en-US"/>
        </w:rPr>
        <w:t>En razón de lo anterior, y previo al estudio del presente asunto, este organismo garante no pasa por alto justificar, que la dilación en la resolución del presente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1F992756" w14:textId="77777777" w:rsidR="00D478F5" w:rsidRPr="0058778E" w:rsidRDefault="00D478F5" w:rsidP="006420F8">
      <w:pPr>
        <w:spacing w:line="360" w:lineRule="auto"/>
        <w:ind w:left="708"/>
        <w:rPr>
          <w:rFonts w:ascii="Palatino Linotype" w:hAnsi="Palatino Linotype"/>
          <w:lang w:val="es-ES_tradnl" w:eastAsia="en-US"/>
        </w:rPr>
      </w:pPr>
    </w:p>
    <w:p w14:paraId="5186CEFB" w14:textId="77777777" w:rsidR="00D478F5" w:rsidRPr="0058778E" w:rsidRDefault="00D478F5" w:rsidP="006420F8">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8778E">
        <w:rPr>
          <w:rFonts w:ascii="Palatino Linotype" w:hAnsi="Palatino Linotype"/>
          <w:lang w:val="es-ES_tradnl" w:eastAsia="en-US"/>
        </w:rPr>
        <w:lastRenderedPageBreak/>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3BBF4AA0" w14:textId="77777777" w:rsidR="00D478F5" w:rsidRPr="0058778E" w:rsidRDefault="00D478F5" w:rsidP="006420F8">
      <w:pPr>
        <w:spacing w:line="360" w:lineRule="auto"/>
        <w:ind w:left="708"/>
        <w:rPr>
          <w:rFonts w:ascii="Palatino Linotype" w:hAnsi="Palatino Linotype"/>
          <w:lang w:val="es-ES_tradnl" w:eastAsia="en-US"/>
        </w:rPr>
      </w:pPr>
    </w:p>
    <w:p w14:paraId="349EB4FE" w14:textId="77777777" w:rsidR="00D478F5" w:rsidRPr="0058778E" w:rsidRDefault="00D478F5" w:rsidP="006420F8">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8778E">
        <w:rPr>
          <w:rFonts w:ascii="Palatino Linotype" w:hAnsi="Palatino Linotype"/>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7923815" w14:textId="77777777" w:rsidR="00D478F5" w:rsidRPr="0058778E" w:rsidRDefault="00D478F5" w:rsidP="006420F8">
      <w:pPr>
        <w:spacing w:line="360" w:lineRule="auto"/>
        <w:ind w:left="708"/>
        <w:rPr>
          <w:rFonts w:ascii="Palatino Linotype" w:hAnsi="Palatino Linotype"/>
          <w:lang w:val="es-ES_tradnl" w:eastAsia="en-US"/>
        </w:rPr>
      </w:pPr>
    </w:p>
    <w:p w14:paraId="4F7E663A" w14:textId="77777777" w:rsidR="00D478F5" w:rsidRPr="0058778E" w:rsidRDefault="00D478F5" w:rsidP="006420F8">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8778E">
        <w:rPr>
          <w:rFonts w:ascii="Palatino Linotype" w:hAnsi="Palatino Linotype"/>
          <w:lang w:val="es-ES_tradnl"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24AECA" w14:textId="77777777" w:rsidR="00D478F5" w:rsidRPr="0058778E" w:rsidRDefault="00D478F5" w:rsidP="006420F8">
      <w:pPr>
        <w:spacing w:line="360" w:lineRule="auto"/>
        <w:ind w:left="708"/>
        <w:rPr>
          <w:rFonts w:ascii="Palatino Linotype" w:hAnsi="Palatino Linotype"/>
          <w:lang w:val="es-ES_tradnl" w:eastAsia="en-US"/>
        </w:rPr>
      </w:pPr>
    </w:p>
    <w:p w14:paraId="7D524E8D" w14:textId="77777777" w:rsidR="00D478F5" w:rsidRPr="0058778E" w:rsidRDefault="00D478F5" w:rsidP="006420F8">
      <w:pPr>
        <w:numPr>
          <w:ilvl w:val="0"/>
          <w:numId w:val="2"/>
        </w:numPr>
        <w:tabs>
          <w:tab w:val="left" w:pos="426"/>
        </w:tabs>
        <w:spacing w:line="360" w:lineRule="auto"/>
        <w:ind w:left="0" w:firstLine="0"/>
        <w:contextualSpacing/>
        <w:jc w:val="both"/>
        <w:rPr>
          <w:rFonts w:ascii="Palatino Linotype" w:eastAsia="MS Mincho" w:hAnsi="Palatino Linotype"/>
          <w:b/>
          <w:color w:val="000000" w:themeColor="text1"/>
          <w:lang w:val="es-ES_tradnl"/>
        </w:rPr>
      </w:pPr>
      <w:r w:rsidRPr="0058778E">
        <w:rPr>
          <w:rFonts w:ascii="Palatino Linotype" w:hAnsi="Palatino Linotype"/>
          <w:lang w:val="es-ES_tradnl" w:eastAsia="en-US"/>
        </w:rPr>
        <w:t xml:space="preserve">Por ello, excepcionalmente, si un asunto es resuelto con posterioridad a los plazos señalados por la norma debe analizarse la razonabilidad de dicha dilación atendiendo a los siguientes criterios:   </w:t>
      </w:r>
    </w:p>
    <w:p w14:paraId="599C68E3" w14:textId="77777777" w:rsidR="00D478F5" w:rsidRPr="0058778E" w:rsidRDefault="00D478F5" w:rsidP="006420F8">
      <w:pPr>
        <w:spacing w:line="360" w:lineRule="auto"/>
        <w:rPr>
          <w:rFonts w:ascii="Palatino Linotype" w:hAnsi="Palatino Linotype"/>
          <w:lang w:val="es-ES_tradnl" w:eastAsia="en-US"/>
        </w:rPr>
      </w:pPr>
    </w:p>
    <w:p w14:paraId="6070BB6F" w14:textId="77777777" w:rsidR="00D478F5" w:rsidRPr="0058778E" w:rsidRDefault="00D478F5" w:rsidP="006420F8">
      <w:pPr>
        <w:numPr>
          <w:ilvl w:val="0"/>
          <w:numId w:val="35"/>
        </w:numPr>
        <w:spacing w:line="360" w:lineRule="auto"/>
        <w:ind w:left="990" w:right="918" w:hanging="270"/>
        <w:jc w:val="both"/>
        <w:rPr>
          <w:rFonts w:ascii="Palatino Linotype" w:hAnsi="Palatino Linotype"/>
          <w:b/>
          <w:lang w:val="es-MX" w:eastAsia="en-US"/>
        </w:rPr>
      </w:pPr>
      <w:r w:rsidRPr="0058778E">
        <w:rPr>
          <w:rFonts w:ascii="Palatino Linotype" w:hAnsi="Palatino Linotype"/>
          <w:b/>
          <w:lang w:val="es-MX" w:eastAsia="en-US"/>
        </w:rPr>
        <w:lastRenderedPageBreak/>
        <w:t xml:space="preserve">Complejidad del Asunto: La complejidad de la prueba, la pluralidad de sujetos procesales, el tiempo transcurrido, las características y contexto del recurso. </w:t>
      </w:r>
    </w:p>
    <w:p w14:paraId="5FD36B89" w14:textId="77777777" w:rsidR="00D478F5" w:rsidRPr="0058778E" w:rsidRDefault="00D478F5" w:rsidP="006420F8">
      <w:pPr>
        <w:spacing w:line="360" w:lineRule="auto"/>
        <w:ind w:left="990" w:right="918" w:hanging="270"/>
        <w:jc w:val="both"/>
        <w:rPr>
          <w:rFonts w:ascii="Palatino Linotype" w:hAnsi="Palatino Linotype"/>
          <w:lang w:val="es-MX" w:eastAsia="en-US"/>
        </w:rPr>
      </w:pPr>
    </w:p>
    <w:p w14:paraId="4CD15B48" w14:textId="77777777" w:rsidR="00D478F5" w:rsidRPr="0058778E" w:rsidRDefault="00D478F5" w:rsidP="006420F8">
      <w:pPr>
        <w:numPr>
          <w:ilvl w:val="0"/>
          <w:numId w:val="35"/>
        </w:numPr>
        <w:spacing w:line="360" w:lineRule="auto"/>
        <w:ind w:left="990" w:right="918" w:hanging="270"/>
        <w:jc w:val="both"/>
        <w:rPr>
          <w:rFonts w:ascii="Palatino Linotype" w:hAnsi="Palatino Linotype"/>
          <w:b/>
          <w:lang w:val="es-MX" w:eastAsia="en-US"/>
        </w:rPr>
      </w:pPr>
      <w:r w:rsidRPr="0058778E">
        <w:rPr>
          <w:rFonts w:ascii="Palatino Linotype" w:hAnsi="Palatino Linotype"/>
          <w:b/>
          <w:lang w:val="es-MX" w:eastAsia="en-US"/>
        </w:rPr>
        <w:t>Actividad Procesal del interesado. Acciones u omisiones del interesado.</w:t>
      </w:r>
    </w:p>
    <w:p w14:paraId="16A7C44E" w14:textId="77777777" w:rsidR="00D478F5" w:rsidRPr="0058778E" w:rsidRDefault="00D478F5" w:rsidP="006420F8">
      <w:pPr>
        <w:spacing w:line="360" w:lineRule="auto"/>
        <w:ind w:left="990" w:right="918" w:hanging="270"/>
        <w:jc w:val="both"/>
        <w:rPr>
          <w:rFonts w:ascii="Palatino Linotype" w:hAnsi="Palatino Linotype"/>
          <w:b/>
          <w:lang w:val="es-ES_tradnl" w:eastAsia="en-US"/>
        </w:rPr>
      </w:pPr>
    </w:p>
    <w:p w14:paraId="3D22B46F" w14:textId="77777777" w:rsidR="00D478F5" w:rsidRPr="0058778E" w:rsidRDefault="00D478F5" w:rsidP="006420F8">
      <w:pPr>
        <w:numPr>
          <w:ilvl w:val="0"/>
          <w:numId w:val="35"/>
        </w:numPr>
        <w:spacing w:line="360" w:lineRule="auto"/>
        <w:ind w:left="990" w:right="918" w:hanging="270"/>
        <w:jc w:val="both"/>
        <w:rPr>
          <w:rFonts w:ascii="Palatino Linotype" w:hAnsi="Palatino Linotype"/>
          <w:b/>
          <w:lang w:val="es-MX" w:eastAsia="en-US"/>
        </w:rPr>
      </w:pPr>
      <w:r w:rsidRPr="0058778E">
        <w:rPr>
          <w:rFonts w:ascii="Palatino Linotype" w:hAnsi="Palatino Linotype"/>
          <w:b/>
          <w:lang w:val="es-MX" w:eastAsia="en-US"/>
        </w:rPr>
        <w:t>Conducta de la Autoridad: Las Acciones u omisiones realizadas en el procedimiento. Así como si la autoridad actuó con la debida diligencia.</w:t>
      </w:r>
    </w:p>
    <w:p w14:paraId="7770E6D4" w14:textId="77777777" w:rsidR="00D478F5" w:rsidRPr="0058778E" w:rsidRDefault="00D478F5" w:rsidP="006420F8">
      <w:pPr>
        <w:spacing w:line="360" w:lineRule="auto"/>
        <w:ind w:left="990" w:right="918" w:hanging="270"/>
        <w:jc w:val="both"/>
        <w:rPr>
          <w:rFonts w:ascii="Palatino Linotype" w:hAnsi="Palatino Linotype"/>
          <w:b/>
          <w:lang w:val="es-MX" w:eastAsia="en-US"/>
        </w:rPr>
      </w:pPr>
    </w:p>
    <w:p w14:paraId="4154516B" w14:textId="77777777" w:rsidR="00D478F5" w:rsidRPr="0058778E" w:rsidRDefault="00D478F5" w:rsidP="006420F8">
      <w:pPr>
        <w:spacing w:line="360" w:lineRule="auto"/>
        <w:ind w:left="990" w:right="918" w:hanging="270"/>
        <w:jc w:val="both"/>
        <w:rPr>
          <w:rFonts w:ascii="Palatino Linotype" w:hAnsi="Palatino Linotype"/>
          <w:b/>
          <w:lang w:val="es-ES_tradnl" w:eastAsia="en-US"/>
        </w:rPr>
      </w:pPr>
      <w:r w:rsidRPr="0058778E">
        <w:rPr>
          <w:rFonts w:ascii="Palatino Linotype" w:hAnsi="Palatino Linotype"/>
          <w:b/>
          <w:lang w:val="es-ES_tradnl" w:eastAsia="en-US"/>
        </w:rPr>
        <w:t>d) La afectación generada en la situación jurídica de la persona involucrada en el proceso: Violación a sus derechos humanos.</w:t>
      </w:r>
    </w:p>
    <w:p w14:paraId="5AC46031" w14:textId="77777777" w:rsidR="00D478F5" w:rsidRPr="0058778E" w:rsidRDefault="00D478F5" w:rsidP="006420F8">
      <w:pPr>
        <w:spacing w:line="360" w:lineRule="auto"/>
        <w:rPr>
          <w:rFonts w:ascii="Palatino Linotype" w:hAnsi="Palatino Linotype"/>
          <w:lang w:val="es-ES_tradnl" w:eastAsia="en-US"/>
        </w:rPr>
      </w:pPr>
    </w:p>
    <w:p w14:paraId="3AAB2E57" w14:textId="77777777" w:rsidR="00D478F5" w:rsidRPr="0058778E" w:rsidRDefault="00D478F5" w:rsidP="006420F8">
      <w:pPr>
        <w:numPr>
          <w:ilvl w:val="0"/>
          <w:numId w:val="2"/>
        </w:numPr>
        <w:tabs>
          <w:tab w:val="left" w:pos="0"/>
        </w:tabs>
        <w:spacing w:line="360" w:lineRule="auto"/>
        <w:ind w:left="0" w:firstLine="0"/>
        <w:jc w:val="both"/>
        <w:rPr>
          <w:rFonts w:ascii="Palatino Linotype" w:hAnsi="Palatino Linotype"/>
          <w:lang w:val="es-ES_tradnl" w:eastAsia="en-US"/>
        </w:rPr>
      </w:pPr>
      <w:r w:rsidRPr="0058778E">
        <w:rPr>
          <w:rFonts w:ascii="Palatino Linotype" w:hAnsi="Palatino Linotype"/>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541D80B8" w14:textId="77777777" w:rsidR="00D478F5" w:rsidRPr="0058778E" w:rsidRDefault="00D478F5" w:rsidP="006420F8">
      <w:pPr>
        <w:spacing w:line="360" w:lineRule="auto"/>
        <w:rPr>
          <w:rFonts w:ascii="Palatino Linotype" w:hAnsi="Palatino Linotype"/>
          <w:lang w:val="es-ES_tradnl" w:eastAsia="en-US"/>
        </w:rPr>
      </w:pPr>
    </w:p>
    <w:p w14:paraId="0ADFE6C4" w14:textId="77777777" w:rsidR="00D478F5" w:rsidRPr="0058778E" w:rsidRDefault="00D478F5" w:rsidP="006420F8">
      <w:pPr>
        <w:numPr>
          <w:ilvl w:val="0"/>
          <w:numId w:val="2"/>
        </w:numPr>
        <w:tabs>
          <w:tab w:val="left" w:pos="0"/>
        </w:tabs>
        <w:spacing w:line="360" w:lineRule="auto"/>
        <w:ind w:left="0" w:firstLine="0"/>
        <w:jc w:val="both"/>
        <w:rPr>
          <w:rFonts w:ascii="Palatino Linotype" w:hAnsi="Palatino Linotype"/>
          <w:lang w:val="es-ES_tradnl" w:eastAsia="en-US"/>
        </w:rPr>
      </w:pPr>
      <w:r w:rsidRPr="0058778E">
        <w:rPr>
          <w:rFonts w:ascii="Palatino Linotype" w:hAnsi="Palatino Linotype"/>
          <w:lang w:val="es-ES_tradnl" w:eastAsia="en-US"/>
        </w:rPr>
        <w:t xml:space="preserve">Argumento que encuentra sustento en la jurisprudencia P./J. 32/92 emitida por el Pleno de la Suprema Corte de Justicia de la Nación de rubro </w:t>
      </w:r>
      <w:r w:rsidRPr="0058778E">
        <w:rPr>
          <w:rFonts w:ascii="Palatino Linotype" w:hAnsi="Palatino Linotype"/>
          <w:i/>
          <w:lang w:val="es-ES_tradnl" w:eastAsia="en-US"/>
        </w:rPr>
        <w:t xml:space="preserve">“TÉRMINOS </w:t>
      </w:r>
      <w:r w:rsidRPr="0058778E">
        <w:rPr>
          <w:rFonts w:ascii="Palatino Linotype" w:hAnsi="Palatino Linotype"/>
          <w:i/>
          <w:lang w:val="es-ES_tradnl" w:eastAsia="en-US"/>
        </w:rPr>
        <w:lastRenderedPageBreak/>
        <w:t>PROCESALES. PARA DETERMINAR SI UN FUNCIONARIO JUDICIAL ACTUÓ INDEBIDAMENTE POR NO RESPETARLOS SE DEBE ATENDER AL PRESUPUESTO QUE CONSIDERÓ EL LEGISLADOR AL FIJARLOS Y LAS CARACTERÍSTICAS DEL CASO.”</w:t>
      </w:r>
      <w:r w:rsidRPr="0058778E">
        <w:rPr>
          <w:rFonts w:ascii="Palatino Linotype" w:hAnsi="Palatino Linotype"/>
          <w:lang w:val="es-ES_tradnl" w:eastAsia="en-US"/>
        </w:rPr>
        <w:t>, visible en la Gaceta del Seminario Judicial de la Federación con el registro digital 205635.</w:t>
      </w:r>
    </w:p>
    <w:p w14:paraId="4AA4B176" w14:textId="77777777" w:rsidR="00D478F5" w:rsidRPr="0058778E" w:rsidRDefault="00D478F5" w:rsidP="006420F8">
      <w:pPr>
        <w:tabs>
          <w:tab w:val="left" w:pos="0"/>
        </w:tabs>
        <w:spacing w:line="360" w:lineRule="auto"/>
        <w:jc w:val="both"/>
        <w:rPr>
          <w:rFonts w:ascii="Palatino Linotype" w:hAnsi="Palatino Linotype"/>
          <w:lang w:val="es-ES_tradnl" w:eastAsia="en-US"/>
        </w:rPr>
      </w:pPr>
    </w:p>
    <w:p w14:paraId="2B38E7EA" w14:textId="77777777" w:rsidR="00D478F5" w:rsidRPr="0058778E" w:rsidRDefault="00D478F5" w:rsidP="006420F8">
      <w:pPr>
        <w:numPr>
          <w:ilvl w:val="0"/>
          <w:numId w:val="2"/>
        </w:numPr>
        <w:tabs>
          <w:tab w:val="left" w:pos="0"/>
        </w:tabs>
        <w:spacing w:line="360" w:lineRule="auto"/>
        <w:ind w:left="0" w:firstLine="0"/>
        <w:jc w:val="both"/>
        <w:rPr>
          <w:rFonts w:ascii="Palatino Linotype" w:hAnsi="Palatino Linotype"/>
          <w:lang w:val="es-ES_tradnl" w:eastAsia="en-US"/>
        </w:rPr>
      </w:pPr>
      <w:r w:rsidRPr="0058778E">
        <w:rPr>
          <w:rFonts w:ascii="Palatino Linotype" w:hAnsi="Palatino Linotype"/>
          <w:lang w:val="es-ES_tradnl" w:eastAsia="en-U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125D300" w14:textId="77777777" w:rsidR="00D478F5" w:rsidRPr="0058778E" w:rsidRDefault="00D478F5" w:rsidP="006420F8">
      <w:pPr>
        <w:tabs>
          <w:tab w:val="left" w:pos="0"/>
        </w:tabs>
        <w:spacing w:line="360" w:lineRule="auto"/>
        <w:jc w:val="both"/>
        <w:rPr>
          <w:rFonts w:ascii="Palatino Linotype" w:hAnsi="Palatino Linotype"/>
          <w:lang w:val="es-ES_tradnl" w:eastAsia="en-US"/>
        </w:rPr>
      </w:pPr>
    </w:p>
    <w:p w14:paraId="631C7C6B" w14:textId="77777777" w:rsidR="00D478F5" w:rsidRPr="0058778E" w:rsidRDefault="00D478F5" w:rsidP="006420F8">
      <w:pPr>
        <w:numPr>
          <w:ilvl w:val="0"/>
          <w:numId w:val="2"/>
        </w:numPr>
        <w:tabs>
          <w:tab w:val="left" w:pos="0"/>
        </w:tabs>
        <w:spacing w:line="360" w:lineRule="auto"/>
        <w:ind w:left="0" w:firstLine="0"/>
        <w:jc w:val="both"/>
        <w:rPr>
          <w:rFonts w:ascii="Palatino Linotype" w:hAnsi="Palatino Linotype"/>
          <w:lang w:val="es-ES_tradnl" w:eastAsia="en-US"/>
        </w:rPr>
      </w:pPr>
      <w:r w:rsidRPr="0058778E">
        <w:rPr>
          <w:rFonts w:ascii="Palatino Linotype" w:hAnsi="Palatino Linotype"/>
          <w:lang w:val="es-ES_tradnl" w:eastAsia="en-US"/>
        </w:rPr>
        <w:t>Por ello, este organismo garante comprometido con la tutela de los derechos humanos confiados, señala que este exceso del plazo legal para resolver el presente asunto, resulta de carácter excepcional.</w:t>
      </w:r>
    </w:p>
    <w:p w14:paraId="56DDF168" w14:textId="77777777" w:rsidR="00D478F5" w:rsidRPr="0058778E" w:rsidRDefault="00D478F5" w:rsidP="006420F8">
      <w:pPr>
        <w:spacing w:line="360" w:lineRule="auto"/>
        <w:rPr>
          <w:rFonts w:ascii="Palatino Linotype" w:hAnsi="Palatino Linotype"/>
          <w:lang w:val="es-ES_tradnl" w:eastAsia="en-US"/>
        </w:rPr>
      </w:pPr>
    </w:p>
    <w:p w14:paraId="1B830923" w14:textId="77777777" w:rsidR="00D478F5" w:rsidRPr="0058778E" w:rsidRDefault="00D478F5" w:rsidP="006420F8">
      <w:pPr>
        <w:numPr>
          <w:ilvl w:val="0"/>
          <w:numId w:val="2"/>
        </w:numPr>
        <w:spacing w:line="360" w:lineRule="auto"/>
        <w:ind w:left="0" w:firstLine="0"/>
        <w:jc w:val="both"/>
        <w:rPr>
          <w:rFonts w:ascii="Palatino Linotype" w:hAnsi="Palatino Linotype"/>
          <w:lang w:val="es-ES_tradnl" w:eastAsia="en-US"/>
        </w:rPr>
      </w:pPr>
      <w:r w:rsidRPr="0058778E">
        <w:rPr>
          <w:rFonts w:ascii="Palatino Linotype" w:hAnsi="Palatino Linotype"/>
          <w:lang w:val="es-ES_tradnl" w:eastAsia="en-US"/>
        </w:rPr>
        <w:lastRenderedPageBreak/>
        <w:t>Al respecto, también son de considerar los criterios sostenidos por el Cuarto Tribunal Colegiado en Materia Administrativa del Primer Circuito, cuyos rubros y datos de identificación son los siguientes:</w:t>
      </w:r>
    </w:p>
    <w:p w14:paraId="0D023BD7" w14:textId="77777777" w:rsidR="00D478F5" w:rsidRPr="0058778E" w:rsidRDefault="00D478F5" w:rsidP="006420F8">
      <w:pPr>
        <w:spacing w:line="360" w:lineRule="auto"/>
        <w:rPr>
          <w:rFonts w:ascii="Palatino Linotype" w:hAnsi="Palatino Linotype"/>
          <w:lang w:val="es-ES_tradnl" w:eastAsia="en-US"/>
        </w:rPr>
      </w:pPr>
    </w:p>
    <w:p w14:paraId="29BE5C75" w14:textId="77777777" w:rsidR="00D478F5" w:rsidRPr="0058778E" w:rsidRDefault="00D478F5" w:rsidP="006420F8">
      <w:pPr>
        <w:spacing w:line="360" w:lineRule="auto"/>
        <w:ind w:left="720" w:right="828"/>
        <w:jc w:val="both"/>
        <w:rPr>
          <w:rFonts w:ascii="Palatino Linotype" w:hAnsi="Palatino Linotype"/>
          <w:i/>
          <w:lang w:val="es-ES_tradnl" w:eastAsia="en-US"/>
        </w:rPr>
      </w:pPr>
      <w:r w:rsidRPr="0058778E">
        <w:rPr>
          <w:rFonts w:ascii="Palatino Linotype" w:hAnsi="Palatino Linotype"/>
          <w:lang w:val="es-ES_tradnl" w:eastAsia="en-US"/>
        </w:rPr>
        <w:t xml:space="preserve"> </w:t>
      </w:r>
      <w:r w:rsidRPr="0058778E">
        <w:rPr>
          <w:rFonts w:ascii="Palatino Linotype" w:hAnsi="Palatino Linotype"/>
          <w:i/>
          <w:lang w:val="es-ES_tradnl" w:eastAsia="en-US"/>
        </w:rPr>
        <w:t>“</w:t>
      </w:r>
      <w:r w:rsidRPr="0058778E">
        <w:rPr>
          <w:rFonts w:ascii="Palatino Linotype" w:hAnsi="Palatino Linotype"/>
          <w:b/>
          <w:i/>
          <w:lang w:val="es-ES_tradnl" w:eastAsia="en-US"/>
        </w:rPr>
        <w:t>PLAZO RAZONABLE PARA RESOLVER. DIMENSIÓN Y EFECTOS DE ESTE CONCEPTO CUANDO SE ADUCE EXCESIVA CARGA DE TRABAJO</w:t>
      </w:r>
      <w:r w:rsidRPr="0058778E">
        <w:rPr>
          <w:rFonts w:ascii="Palatino Linotype" w:hAnsi="Palatino Linotype"/>
          <w:i/>
          <w:lang w:val="es-ES_tradnl" w:eastAsia="en-US"/>
        </w:rPr>
        <w:t xml:space="preserve">.” </w:t>
      </w:r>
    </w:p>
    <w:p w14:paraId="06EDB492" w14:textId="77777777" w:rsidR="00D478F5" w:rsidRPr="0058778E" w:rsidRDefault="00D478F5" w:rsidP="006420F8">
      <w:pPr>
        <w:spacing w:line="360" w:lineRule="auto"/>
        <w:ind w:left="720" w:right="828"/>
        <w:jc w:val="both"/>
        <w:rPr>
          <w:rFonts w:ascii="Palatino Linotype" w:hAnsi="Palatino Linotype"/>
          <w:b/>
          <w:i/>
          <w:lang w:val="es-ES_tradnl" w:eastAsia="en-US"/>
        </w:rPr>
      </w:pPr>
    </w:p>
    <w:p w14:paraId="68350420" w14:textId="77777777" w:rsidR="00D478F5" w:rsidRPr="0058778E" w:rsidRDefault="00D478F5" w:rsidP="006420F8">
      <w:pPr>
        <w:spacing w:line="360" w:lineRule="auto"/>
        <w:ind w:left="720" w:right="828"/>
        <w:jc w:val="both"/>
        <w:rPr>
          <w:rFonts w:ascii="Palatino Linotype" w:hAnsi="Palatino Linotype"/>
          <w:i/>
          <w:lang w:eastAsia="en-US"/>
        </w:rPr>
      </w:pPr>
      <w:r w:rsidRPr="0058778E">
        <w:rPr>
          <w:rFonts w:ascii="Palatino Linotype" w:hAnsi="Palatino Linotype"/>
          <w:i/>
          <w:lang w:val="es-ES_tradnl" w:eastAsia="en-US"/>
        </w:rPr>
        <w:t>“</w:t>
      </w:r>
      <w:r w:rsidRPr="0058778E">
        <w:rPr>
          <w:rFonts w:ascii="Palatino Linotype" w:hAnsi="Palatino Linotype"/>
          <w:b/>
          <w:i/>
          <w:lang w:val="es-ES_tradnl" w:eastAsia="en-US"/>
        </w:rPr>
        <w:t>PLAZO RAZONABLE PARA RESOLVER. CONCEPTO Y ELEMENTOS QUE LO INTEGRAN A LA LUZ DEL DERECHO INTERNACIONAL DE LOS DERECHOS HUMANOS</w:t>
      </w:r>
      <w:r w:rsidRPr="0058778E">
        <w:rPr>
          <w:rFonts w:ascii="Palatino Linotype" w:hAnsi="Palatino Linotype"/>
          <w:i/>
          <w:lang w:val="es-ES_tradnl" w:eastAsia="en-US"/>
        </w:rPr>
        <w:t>.”</w:t>
      </w:r>
    </w:p>
    <w:p w14:paraId="54EC3D94" w14:textId="77777777" w:rsidR="00D478F5" w:rsidRPr="0058778E" w:rsidRDefault="00D478F5" w:rsidP="006420F8">
      <w:pPr>
        <w:spacing w:line="360" w:lineRule="auto"/>
        <w:rPr>
          <w:rFonts w:ascii="Palatino Linotype" w:hAnsi="Palatino Linotype"/>
          <w:i/>
          <w:lang w:eastAsia="en-US"/>
        </w:rPr>
      </w:pPr>
    </w:p>
    <w:p w14:paraId="06033D92" w14:textId="13A3A468" w:rsidR="00D478F5" w:rsidRPr="0058778E" w:rsidRDefault="00D478F5" w:rsidP="006420F8">
      <w:pPr>
        <w:numPr>
          <w:ilvl w:val="0"/>
          <w:numId w:val="2"/>
        </w:numPr>
        <w:tabs>
          <w:tab w:val="left" w:pos="426"/>
        </w:tabs>
        <w:spacing w:line="360" w:lineRule="auto"/>
        <w:ind w:left="0" w:firstLine="0"/>
        <w:contextualSpacing/>
        <w:jc w:val="both"/>
        <w:rPr>
          <w:rFonts w:ascii="Palatino Linotype" w:eastAsiaTheme="minorEastAsia" w:hAnsi="Palatino Linotype" w:cstheme="minorBidi"/>
          <w:color w:val="000000" w:themeColor="text1"/>
          <w:lang w:val="es-ES_tradnl"/>
        </w:rPr>
      </w:pPr>
      <w:r w:rsidRPr="0058778E">
        <w:rPr>
          <w:rFonts w:ascii="Palatino Linotype" w:eastAsiaTheme="minorEastAsia" w:hAnsi="Palatino Linotype" w:cstheme="minorBidi"/>
          <w:color w:val="000000" w:themeColor="text1"/>
          <w:lang w:val="es-ES_tradnl"/>
        </w:rPr>
        <w:t>Así las cosas, la</w:t>
      </w:r>
      <w:r w:rsidRPr="0058778E">
        <w:rPr>
          <w:rFonts w:ascii="Palatino Linotype" w:eastAsiaTheme="minorEastAsia" w:hAnsi="Palatino Linotype" w:cstheme="minorBidi"/>
          <w:b/>
          <w:color w:val="000000" w:themeColor="text1"/>
          <w:lang w:val="es-ES_tradnl"/>
        </w:rPr>
        <w:t xml:space="preserve"> Comisionada María del Rosario Mejía Ayala</w:t>
      </w:r>
      <w:r w:rsidRPr="0058778E">
        <w:rPr>
          <w:rFonts w:ascii="Palatino Linotype" w:eastAsiaTheme="minorEastAsia" w:hAnsi="Palatino Linotype" w:cstheme="minorBidi"/>
          <w:color w:val="000000" w:themeColor="text1"/>
          <w:lang w:val="es-ES_tradnl"/>
        </w:rPr>
        <w:t xml:space="preserve"> decretó el cierre de instrucció</w:t>
      </w:r>
      <w:r w:rsidR="000A3951" w:rsidRPr="0058778E">
        <w:rPr>
          <w:rFonts w:ascii="Palatino Linotype" w:eastAsiaTheme="minorEastAsia" w:hAnsi="Palatino Linotype" w:cstheme="minorBidi"/>
          <w:color w:val="000000" w:themeColor="text1"/>
          <w:lang w:val="es-ES_tradnl"/>
        </w:rPr>
        <w:t>n mediante acuerdo de fecha tres (03</w:t>
      </w:r>
      <w:r w:rsidRPr="0058778E">
        <w:rPr>
          <w:rFonts w:ascii="Palatino Linotype" w:eastAsiaTheme="minorEastAsia" w:hAnsi="Palatino Linotype" w:cstheme="minorBidi"/>
          <w:color w:val="000000" w:themeColor="text1"/>
          <w:lang w:val="es-ES_tradnl"/>
        </w:rPr>
        <w:t>) de</w:t>
      </w:r>
      <w:r w:rsidR="00C33E70" w:rsidRPr="0058778E">
        <w:rPr>
          <w:rFonts w:ascii="Palatino Linotype" w:eastAsiaTheme="minorEastAsia" w:hAnsi="Palatino Linotype" w:cstheme="minorBidi"/>
          <w:color w:val="000000" w:themeColor="text1"/>
          <w:lang w:val="es-ES_tradnl"/>
        </w:rPr>
        <w:t xml:space="preserve"> octubre </w:t>
      </w:r>
      <w:r w:rsidRPr="0058778E">
        <w:rPr>
          <w:rFonts w:ascii="Palatino Linotype" w:eastAsiaTheme="minorEastAsia" w:hAnsi="Palatino Linotype" w:cstheme="minorBidi"/>
          <w:color w:val="000000" w:themeColor="text1"/>
          <w:lang w:val="es-ES_tradnl"/>
        </w:rPr>
        <w:t xml:space="preserve"> de dos mil veintitrés. </w:t>
      </w:r>
    </w:p>
    <w:p w14:paraId="0801C443" w14:textId="6E130BC6" w:rsidR="009E6F56" w:rsidRPr="0058778E" w:rsidRDefault="009E6F56" w:rsidP="006420F8">
      <w:pPr>
        <w:spacing w:line="360" w:lineRule="auto"/>
        <w:rPr>
          <w:rFonts w:ascii="Palatino Linotype" w:eastAsiaTheme="minorEastAsia" w:hAnsi="Palatino Linotype" w:cstheme="minorBidi"/>
          <w:color w:val="000000" w:themeColor="text1"/>
          <w:lang w:val="es-ES_tradnl"/>
        </w:rPr>
      </w:pPr>
    </w:p>
    <w:p w14:paraId="3FE8A577" w14:textId="77777777" w:rsidR="00B750CC" w:rsidRPr="0058778E" w:rsidRDefault="00B750CC" w:rsidP="006420F8">
      <w:pPr>
        <w:pStyle w:val="Ttulo1"/>
        <w:spacing w:line="360" w:lineRule="auto"/>
        <w:jc w:val="center"/>
        <w:rPr>
          <w:rFonts w:ascii="Palatino Linotype" w:hAnsi="Palatino Linotype"/>
          <w:b/>
          <w:color w:val="000000" w:themeColor="text1"/>
          <w:sz w:val="24"/>
          <w:szCs w:val="24"/>
          <w:lang w:val="es-MX" w:eastAsia="en-US"/>
        </w:rPr>
      </w:pPr>
      <w:bookmarkStart w:id="4" w:name="_Toc461555889"/>
      <w:bookmarkStart w:id="5" w:name="_Toc466371858"/>
      <w:bookmarkStart w:id="6" w:name="_Toc68804758"/>
      <w:bookmarkStart w:id="7" w:name="_Toc108698544"/>
      <w:r w:rsidRPr="0058778E">
        <w:rPr>
          <w:rFonts w:ascii="Palatino Linotype" w:hAnsi="Palatino Linotype"/>
          <w:b/>
          <w:color w:val="000000" w:themeColor="text1"/>
          <w:sz w:val="24"/>
          <w:szCs w:val="24"/>
          <w:lang w:val="es-MX" w:eastAsia="en-US"/>
        </w:rPr>
        <w:t>CONSIDERANDO</w:t>
      </w:r>
      <w:bookmarkEnd w:id="4"/>
      <w:bookmarkEnd w:id="5"/>
      <w:bookmarkEnd w:id="6"/>
      <w:bookmarkEnd w:id="7"/>
    </w:p>
    <w:p w14:paraId="5B208DC9" w14:textId="77777777" w:rsidR="00B750CC" w:rsidRPr="0058778E" w:rsidRDefault="00B750CC" w:rsidP="006420F8">
      <w:pPr>
        <w:spacing w:line="360" w:lineRule="auto"/>
        <w:jc w:val="both"/>
        <w:rPr>
          <w:rFonts w:ascii="Palatino Linotype" w:eastAsiaTheme="minorEastAsia" w:hAnsi="Palatino Linotype" w:cstheme="minorBidi"/>
          <w:color w:val="000000" w:themeColor="text1"/>
          <w:lang w:val="es-MX" w:eastAsia="en-US"/>
        </w:rPr>
      </w:pPr>
    </w:p>
    <w:p w14:paraId="0AEC43C5" w14:textId="7CF2785B" w:rsidR="00B750CC" w:rsidRPr="0058778E" w:rsidRDefault="00B750CC" w:rsidP="006420F8">
      <w:pPr>
        <w:pStyle w:val="Ttulo1"/>
        <w:spacing w:line="360" w:lineRule="auto"/>
        <w:jc w:val="both"/>
        <w:rPr>
          <w:rFonts w:ascii="Palatino Linotype" w:hAnsi="Palatino Linotype"/>
          <w:b/>
          <w:color w:val="000000" w:themeColor="text1"/>
          <w:sz w:val="24"/>
          <w:szCs w:val="24"/>
          <w:lang w:val="es-MX" w:eastAsia="en-US"/>
        </w:rPr>
      </w:pPr>
      <w:bookmarkStart w:id="8" w:name="_Toc461555890"/>
      <w:bookmarkStart w:id="9" w:name="_Toc466371859"/>
      <w:bookmarkStart w:id="10" w:name="_Toc68804759"/>
      <w:bookmarkStart w:id="11" w:name="_Toc108698545"/>
      <w:r w:rsidRPr="0058778E">
        <w:rPr>
          <w:rFonts w:ascii="Palatino Linotype" w:hAnsi="Palatino Linotype"/>
          <w:b/>
          <w:color w:val="000000" w:themeColor="text1"/>
          <w:sz w:val="24"/>
          <w:szCs w:val="24"/>
          <w:lang w:val="es-MX" w:eastAsia="en-US"/>
        </w:rPr>
        <w:t>PRIMERO. De la competencia</w:t>
      </w:r>
      <w:bookmarkEnd w:id="8"/>
      <w:bookmarkEnd w:id="9"/>
      <w:bookmarkEnd w:id="10"/>
      <w:r w:rsidRPr="0058778E">
        <w:rPr>
          <w:rFonts w:ascii="Palatino Linotype" w:hAnsi="Palatino Linotype"/>
          <w:b/>
          <w:color w:val="000000" w:themeColor="text1"/>
          <w:sz w:val="24"/>
          <w:szCs w:val="24"/>
          <w:lang w:val="es-MX" w:eastAsia="en-US"/>
        </w:rPr>
        <w:t>.</w:t>
      </w:r>
      <w:bookmarkEnd w:id="11"/>
    </w:p>
    <w:p w14:paraId="7D002993" w14:textId="77777777" w:rsidR="005C75B8" w:rsidRPr="0058778E" w:rsidRDefault="005C75B8" w:rsidP="006420F8">
      <w:pPr>
        <w:spacing w:line="360" w:lineRule="auto"/>
        <w:rPr>
          <w:rFonts w:ascii="Palatino Linotype" w:hAnsi="Palatino Linotype"/>
          <w:lang w:val="es-MX" w:eastAsia="en-US"/>
        </w:rPr>
      </w:pPr>
    </w:p>
    <w:p w14:paraId="060BB532" w14:textId="75C69D7C" w:rsidR="007C4D42" w:rsidRPr="0058778E" w:rsidRDefault="00C33E70" w:rsidP="006420F8">
      <w:pPr>
        <w:pStyle w:val="Prrafodelista"/>
        <w:numPr>
          <w:ilvl w:val="0"/>
          <w:numId w:val="2"/>
        </w:numPr>
        <w:suppressAutoHyphens/>
        <w:spacing w:after="160" w:line="360" w:lineRule="auto"/>
        <w:ind w:left="0" w:firstLine="0"/>
        <w:contextualSpacing/>
        <w:jc w:val="both"/>
        <w:rPr>
          <w:rFonts w:ascii="Palatino Linotype" w:hAnsi="Palatino Linotype"/>
          <w:lang w:eastAsia="en-US"/>
        </w:rPr>
      </w:pPr>
      <w:r w:rsidRPr="0058778E">
        <w:rPr>
          <w:rFonts w:ascii="Palatino Linotype" w:eastAsia="Calibri" w:hAnsi="Palatino Linotype"/>
          <w:lang w:eastAsia="en-US"/>
        </w:rPr>
        <w:t xml:space="preserve">Este Instituto de Transparencia, Acceso a la Información Pública y Protección de Datos Personales del Estado de México y Municipios, es competente para conocer y resolver del presente recurso de conformidad con el artículo: 6, apartado A, </w:t>
      </w:r>
      <w:r w:rsidRPr="0058778E">
        <w:rPr>
          <w:rFonts w:ascii="Palatino Linotype" w:eastAsia="Calibri" w:hAnsi="Palatino Linotype"/>
          <w:lang w:eastAsia="en-US"/>
        </w:rPr>
        <w:lastRenderedPageBreak/>
        <w:t xml:space="preserve">fracción IV de la </w:t>
      </w:r>
      <w:r w:rsidRPr="0058778E">
        <w:rPr>
          <w:rFonts w:ascii="Palatino Linotype" w:eastAsia="Calibri" w:hAnsi="Palatino Linotype"/>
          <w:b/>
          <w:bCs/>
          <w:lang w:eastAsia="en-US"/>
        </w:rPr>
        <w:t>Constitución Política de los Estados Unidos Mexicanos</w:t>
      </w:r>
      <w:r w:rsidRPr="0058778E">
        <w:rPr>
          <w:rFonts w:ascii="Palatino Linotype" w:eastAsia="Calibri" w:hAnsi="Palatino Linotype"/>
          <w:lang w:eastAsia="en-US"/>
        </w:rPr>
        <w:t xml:space="preserve">; </w:t>
      </w:r>
      <w:r w:rsidRPr="0058778E">
        <w:rPr>
          <w:rFonts w:ascii="Palatino Linotype" w:eastAsia="Palatino Linotype" w:hAnsi="Palatino Linotype" w:cs="Palatino Linotype"/>
          <w:color w:val="000000"/>
          <w:lang w:eastAsia="en-US"/>
        </w:rPr>
        <w:t xml:space="preserve">5, párrafos trigésimo segundo y trigésimo tercero fracciones IV y V, </w:t>
      </w:r>
      <w:r w:rsidRPr="0058778E">
        <w:rPr>
          <w:rFonts w:ascii="Palatino Linotype" w:eastAsia="MS Mincho" w:hAnsi="Palatino Linotype"/>
          <w:lang w:eastAsia="en-US"/>
        </w:rPr>
        <w:t xml:space="preserve"> </w:t>
      </w:r>
      <w:r w:rsidRPr="0058778E">
        <w:rPr>
          <w:rFonts w:ascii="Palatino Linotype" w:eastAsia="Calibri" w:hAnsi="Palatino Linotype"/>
          <w:lang w:eastAsia="en-US"/>
        </w:rPr>
        <w:t xml:space="preserve">de la </w:t>
      </w:r>
      <w:r w:rsidRPr="0058778E">
        <w:rPr>
          <w:rFonts w:ascii="Palatino Linotype" w:eastAsia="Calibri" w:hAnsi="Palatino Linotype"/>
          <w:b/>
          <w:bCs/>
          <w:lang w:eastAsia="en-US"/>
        </w:rPr>
        <w:t>Constitución Política del Estado Libre y Soberano de México</w:t>
      </w:r>
      <w:r w:rsidRPr="0058778E">
        <w:rPr>
          <w:rFonts w:ascii="Palatino Linotype" w:eastAsia="Calibri" w:hAnsi="Palatino Linotype"/>
          <w:lang w:eastAsia="en-US"/>
        </w:rPr>
        <w:t xml:space="preserve">; artículos 1, 2 fracción II, 13, 29, 36 fracciones I y II, 176, 178, 179, 181 párrafo tercero y 185 </w:t>
      </w:r>
      <w:r w:rsidRPr="0058778E">
        <w:rPr>
          <w:rFonts w:ascii="Palatino Linotype" w:eastAsia="Calibri" w:hAnsi="Palatino Linotype" w:cs="Arial"/>
          <w:lang w:eastAsia="en-US"/>
        </w:rPr>
        <w:t xml:space="preserve">de la </w:t>
      </w:r>
      <w:r w:rsidRPr="0058778E">
        <w:rPr>
          <w:rFonts w:ascii="Palatino Linotype" w:eastAsia="Calibri" w:hAnsi="Palatino Linotype" w:cs="Arial"/>
          <w:b/>
          <w:bCs/>
          <w:lang w:eastAsia="en-US"/>
        </w:rPr>
        <w:t>Ley de Transparencia y Acceso a la Información Pública del Estado de México y Municipios</w:t>
      </w:r>
      <w:r w:rsidRPr="0058778E">
        <w:rPr>
          <w:rFonts w:ascii="Palatino Linotype" w:eastAsia="Calibri" w:hAnsi="Palatino Linotype" w:cs="Arial"/>
          <w:lang w:eastAsia="en-US"/>
        </w:rPr>
        <w:t xml:space="preserve">; </w:t>
      </w:r>
      <w:r w:rsidRPr="0058778E">
        <w:rPr>
          <w:rFonts w:ascii="Palatino Linotype" w:eastAsia="Palatino Linotype" w:hAnsi="Palatino Linotype" w:cs="Palatino Linotype"/>
          <w:color w:val="000000"/>
          <w:lang w:eastAsia="en-US"/>
        </w:rPr>
        <w:t xml:space="preserve">7 y  9 fracciones I y XXIV  y 11, </w:t>
      </w:r>
      <w:r w:rsidRPr="0058778E">
        <w:rPr>
          <w:rFonts w:ascii="Palatino Linotype" w:eastAsia="MS Mincho" w:hAnsi="Palatino Linotype"/>
          <w:lang w:eastAsia="en-US"/>
        </w:rPr>
        <w:t xml:space="preserve"> del Reglamento Interior del Instituto de Transparencia, Acceso a la Información Pública y Protección de Datos Personales del Estado de México y Municipios.</w:t>
      </w:r>
    </w:p>
    <w:p w14:paraId="1050F55D" w14:textId="77777777" w:rsidR="00B750CC" w:rsidRPr="0058778E" w:rsidRDefault="00B750CC" w:rsidP="006420F8">
      <w:pPr>
        <w:pStyle w:val="Ttulo1"/>
        <w:spacing w:line="360" w:lineRule="auto"/>
        <w:jc w:val="both"/>
        <w:rPr>
          <w:rFonts w:ascii="Palatino Linotype" w:hAnsi="Palatino Linotype"/>
          <w:b/>
          <w:color w:val="000000" w:themeColor="text1"/>
          <w:sz w:val="24"/>
          <w:szCs w:val="24"/>
          <w:lang w:val="es-MX" w:eastAsia="en-US"/>
        </w:rPr>
      </w:pPr>
      <w:bookmarkStart w:id="12" w:name="_Toc461555891"/>
      <w:bookmarkStart w:id="13" w:name="_Toc466371860"/>
      <w:bookmarkStart w:id="14" w:name="_Toc68804760"/>
      <w:bookmarkStart w:id="15" w:name="_Toc108698546"/>
      <w:r w:rsidRPr="0058778E">
        <w:rPr>
          <w:rFonts w:ascii="Palatino Linotype" w:hAnsi="Palatino Linotype"/>
          <w:b/>
          <w:color w:val="000000" w:themeColor="text1"/>
          <w:sz w:val="24"/>
          <w:szCs w:val="24"/>
          <w:lang w:val="es-MX" w:eastAsia="en-US"/>
        </w:rPr>
        <w:t>SEGUNDO. De la oportunidad y procedencia.</w:t>
      </w:r>
      <w:bookmarkEnd w:id="12"/>
      <w:bookmarkEnd w:id="13"/>
      <w:bookmarkEnd w:id="14"/>
      <w:bookmarkEnd w:id="15"/>
    </w:p>
    <w:p w14:paraId="4DD0EBA7" w14:textId="1A560EF4" w:rsidR="001835A7" w:rsidRPr="0058778E" w:rsidRDefault="001835A7" w:rsidP="006420F8">
      <w:pPr>
        <w:keepNext/>
        <w:keepLines/>
        <w:spacing w:before="240" w:line="360" w:lineRule="auto"/>
        <w:jc w:val="both"/>
        <w:outlineLvl w:val="0"/>
        <w:rPr>
          <w:rFonts w:ascii="Palatino Linotype" w:eastAsiaTheme="majorEastAsia" w:hAnsi="Palatino Linotype" w:cstheme="majorBidi"/>
          <w:b/>
          <w:color w:val="000000" w:themeColor="text1"/>
          <w:lang w:val="es-MX" w:eastAsia="en-US"/>
        </w:rPr>
      </w:pPr>
      <w:bookmarkStart w:id="16" w:name="_Toc110470206"/>
      <w:r w:rsidRPr="0058778E">
        <w:rPr>
          <w:rFonts w:ascii="Palatino Linotype" w:eastAsiaTheme="majorEastAsia" w:hAnsi="Palatino Linotype" w:cstheme="majorBidi"/>
          <w:b/>
          <w:color w:val="000000" w:themeColor="text1"/>
          <w:lang w:val="es-MX" w:eastAsia="en-US"/>
        </w:rPr>
        <w:t>I. De la interposición de los recursos.</w:t>
      </w:r>
      <w:bookmarkEnd w:id="16"/>
      <w:r w:rsidRPr="0058778E">
        <w:rPr>
          <w:rFonts w:ascii="Palatino Linotype" w:eastAsiaTheme="majorEastAsia" w:hAnsi="Palatino Linotype" w:cstheme="majorBidi"/>
          <w:b/>
          <w:color w:val="000000" w:themeColor="text1"/>
          <w:lang w:val="es-MX" w:eastAsia="en-US"/>
        </w:rPr>
        <w:t xml:space="preserve"> </w:t>
      </w:r>
    </w:p>
    <w:p w14:paraId="62ED4F04" w14:textId="77777777" w:rsidR="001835A7" w:rsidRPr="0058778E" w:rsidRDefault="001835A7" w:rsidP="006420F8">
      <w:pPr>
        <w:keepNext/>
        <w:keepLines/>
        <w:tabs>
          <w:tab w:val="left" w:pos="0"/>
        </w:tabs>
        <w:spacing w:line="360" w:lineRule="auto"/>
        <w:contextualSpacing/>
        <w:jc w:val="both"/>
        <w:outlineLvl w:val="0"/>
        <w:rPr>
          <w:rFonts w:ascii="Palatino Linotype" w:eastAsia="MS Gothic" w:hAnsi="Palatino Linotype"/>
          <w:b/>
          <w:lang w:val="es-MX" w:eastAsia="en-US"/>
        </w:rPr>
      </w:pPr>
    </w:p>
    <w:p w14:paraId="44FD3521" w14:textId="6D054799" w:rsidR="001835A7" w:rsidRPr="0058778E" w:rsidRDefault="2220F007" w:rsidP="006420F8">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8778E">
        <w:rPr>
          <w:rFonts w:ascii="Palatino Linotype" w:eastAsia="Calibri" w:hAnsi="Palatino Linotype" w:cs="Arial"/>
        </w:rPr>
        <w:t xml:space="preserve">Los medios de impugnación fueron presentados a través del </w:t>
      </w:r>
      <w:r w:rsidRPr="0058778E">
        <w:rPr>
          <w:rFonts w:ascii="Palatino Linotype" w:eastAsia="Calibri" w:hAnsi="Palatino Linotype" w:cs="Arial"/>
          <w:b/>
          <w:bCs/>
        </w:rPr>
        <w:t>SAIMEX,</w:t>
      </w:r>
      <w:r w:rsidRPr="0058778E">
        <w:rPr>
          <w:rFonts w:ascii="Palatino Linotype" w:eastAsia="Calibri" w:hAnsi="Palatino Linotype" w:cs="Arial"/>
        </w:rPr>
        <w:t xml:space="preserve"> en el formato previamente aprobado para tal efecto y dentro del plazo legal de quince días hábiles otorgados; para el caso en particular es de señalar que si el </w:t>
      </w:r>
      <w:r w:rsidRPr="0058778E">
        <w:rPr>
          <w:rFonts w:ascii="Palatino Linotype" w:eastAsia="Calibri" w:hAnsi="Palatino Linotype" w:cs="Arial"/>
          <w:b/>
          <w:bCs/>
        </w:rPr>
        <w:t>SUJETO OBLIGADO</w:t>
      </w:r>
      <w:r w:rsidR="00425CE8" w:rsidRPr="0058778E">
        <w:rPr>
          <w:rFonts w:ascii="Palatino Linotype" w:eastAsia="Calibri" w:hAnsi="Palatino Linotype" w:cs="Arial"/>
        </w:rPr>
        <w:t xml:space="preserve"> entregó respuestas el día diez (10) de mayo de dos mil veintidós </w:t>
      </w:r>
      <w:r w:rsidRPr="0058778E">
        <w:rPr>
          <w:rFonts w:ascii="Palatino Linotype" w:eastAsia="Calibri" w:hAnsi="Palatino Linotype" w:cs="Arial"/>
          <w:lang w:val="es-MX" w:eastAsia="en-US"/>
        </w:rPr>
        <w:t>, el plazo para interponer los recursos d</w:t>
      </w:r>
      <w:r w:rsidR="00425CE8" w:rsidRPr="0058778E">
        <w:rPr>
          <w:rFonts w:ascii="Palatino Linotype" w:eastAsia="Calibri" w:hAnsi="Palatino Linotype" w:cs="Arial"/>
          <w:lang w:val="es-MX" w:eastAsia="en-US"/>
        </w:rPr>
        <w:t>e revisión trascurrió del once (11</w:t>
      </w:r>
      <w:r w:rsidRPr="0058778E">
        <w:rPr>
          <w:rFonts w:ascii="Palatino Linotype" w:eastAsia="Calibri" w:hAnsi="Palatino Linotype" w:cs="Arial"/>
          <w:lang w:val="es-MX" w:eastAsia="en-US"/>
        </w:rPr>
        <w:t>)</w:t>
      </w:r>
      <w:r w:rsidR="00425CE8" w:rsidRPr="0058778E">
        <w:rPr>
          <w:rFonts w:ascii="Palatino Linotype" w:eastAsia="Calibri" w:hAnsi="Palatino Linotype" w:cs="Arial"/>
          <w:lang w:val="es-MX" w:eastAsia="en-US"/>
        </w:rPr>
        <w:t xml:space="preserve"> al treinta y uno (31)</w:t>
      </w:r>
      <w:r w:rsidRPr="0058778E">
        <w:rPr>
          <w:rFonts w:ascii="Palatino Linotype" w:eastAsia="Calibri" w:hAnsi="Palatino Linotype" w:cs="Arial"/>
          <w:lang w:val="es-MX" w:eastAsia="en-US"/>
        </w:rPr>
        <w:t xml:space="preserve"> </w:t>
      </w:r>
      <w:r w:rsidR="00425CE8" w:rsidRPr="0058778E">
        <w:rPr>
          <w:rFonts w:ascii="Palatino Linotype" w:eastAsia="Calibri" w:hAnsi="Palatino Linotype" w:cs="Arial"/>
          <w:lang w:val="es-MX" w:eastAsia="en-US"/>
        </w:rPr>
        <w:t>de mayo</w:t>
      </w:r>
      <w:r w:rsidRPr="0058778E">
        <w:rPr>
          <w:rFonts w:ascii="Palatino Linotype" w:eastAsia="Calibri" w:hAnsi="Palatino Linotype" w:cs="Arial"/>
          <w:lang w:val="es-MX" w:eastAsia="en-US"/>
        </w:rPr>
        <w:t>, por lo que si el particular interpuso lo</w:t>
      </w:r>
      <w:r w:rsidR="00425CE8" w:rsidRPr="0058778E">
        <w:rPr>
          <w:rFonts w:ascii="Palatino Linotype" w:eastAsia="Calibri" w:hAnsi="Palatino Linotype" w:cs="Arial"/>
          <w:lang w:val="es-MX" w:eastAsia="en-US"/>
        </w:rPr>
        <w:t>s recursos de revisión el treinta y uno (31</w:t>
      </w:r>
      <w:r w:rsidRPr="0058778E">
        <w:rPr>
          <w:rFonts w:ascii="Palatino Linotype" w:eastAsia="Calibri" w:hAnsi="Palatino Linotype" w:cs="Arial"/>
          <w:lang w:val="es-MX" w:eastAsia="en-US"/>
        </w:rPr>
        <w:t>) de</w:t>
      </w:r>
      <w:r w:rsidR="00425CE8" w:rsidRPr="0058778E">
        <w:rPr>
          <w:rFonts w:ascii="Palatino Linotype" w:eastAsia="Calibri" w:hAnsi="Palatino Linotype" w:cs="Arial"/>
          <w:lang w:val="es-MX" w:eastAsia="en-US"/>
        </w:rPr>
        <w:t xml:space="preserve"> mayo </w:t>
      </w:r>
      <w:r w:rsidRPr="0058778E">
        <w:rPr>
          <w:rFonts w:ascii="Palatino Linotype" w:eastAsia="Calibri" w:hAnsi="Palatino Linotype" w:cs="Arial"/>
          <w:lang w:val="es-MX" w:eastAsia="en-US"/>
        </w:rPr>
        <w:t xml:space="preserve">de dos mil veintidós, </w:t>
      </w:r>
      <w:r w:rsidRPr="0058778E">
        <w:rPr>
          <w:rFonts w:ascii="Palatino Linotype" w:hAnsi="Palatino Linotype"/>
        </w:rPr>
        <w:t xml:space="preserve">se encuentra dentro del periodo establecido por la Ley. </w:t>
      </w:r>
    </w:p>
    <w:p w14:paraId="5603B7C8" w14:textId="7341862E" w:rsidR="00B750CC" w:rsidRPr="0058778E" w:rsidRDefault="00B750CC" w:rsidP="006420F8">
      <w:pPr>
        <w:pStyle w:val="Ttulo1"/>
        <w:spacing w:line="360" w:lineRule="auto"/>
        <w:jc w:val="both"/>
        <w:rPr>
          <w:rFonts w:ascii="Palatino Linotype" w:hAnsi="Palatino Linotype"/>
          <w:b/>
          <w:color w:val="000000" w:themeColor="text1"/>
          <w:sz w:val="24"/>
          <w:szCs w:val="24"/>
          <w:lang w:val="es-MX" w:eastAsia="en-US"/>
        </w:rPr>
      </w:pPr>
      <w:bookmarkStart w:id="17" w:name="_Toc85137160"/>
      <w:bookmarkStart w:id="18" w:name="_Toc108698548"/>
      <w:r w:rsidRPr="0058778E">
        <w:rPr>
          <w:rFonts w:ascii="Palatino Linotype" w:hAnsi="Palatino Linotype"/>
          <w:b/>
          <w:color w:val="auto"/>
          <w:sz w:val="24"/>
          <w:szCs w:val="24"/>
        </w:rPr>
        <w:t>II</w:t>
      </w:r>
      <w:bookmarkStart w:id="19" w:name="_Toc67587987"/>
      <w:bookmarkStart w:id="20" w:name="_Toc68804763"/>
      <w:bookmarkStart w:id="21" w:name="_Toc108698549"/>
      <w:bookmarkEnd w:id="17"/>
      <w:bookmarkEnd w:id="18"/>
      <w:r w:rsidR="004E33E1" w:rsidRPr="0058778E">
        <w:rPr>
          <w:rFonts w:ascii="Palatino Linotype" w:hAnsi="Palatino Linotype"/>
          <w:b/>
          <w:color w:val="000000" w:themeColor="text1"/>
          <w:sz w:val="24"/>
          <w:szCs w:val="24"/>
          <w:lang w:val="es-MX" w:eastAsia="en-US"/>
        </w:rPr>
        <w:t xml:space="preserve">. </w:t>
      </w:r>
      <w:r w:rsidRPr="0058778E">
        <w:rPr>
          <w:rFonts w:ascii="Palatino Linotype" w:hAnsi="Palatino Linotype"/>
          <w:b/>
          <w:color w:val="000000" w:themeColor="text1"/>
          <w:sz w:val="24"/>
          <w:szCs w:val="24"/>
          <w:lang w:val="es-MX" w:eastAsia="en-US"/>
        </w:rPr>
        <w:t>De la determinación sobre la procedibilidad del recurso.</w:t>
      </w:r>
      <w:bookmarkEnd w:id="19"/>
      <w:bookmarkEnd w:id="20"/>
      <w:bookmarkEnd w:id="21"/>
      <w:r w:rsidRPr="0058778E">
        <w:rPr>
          <w:rFonts w:ascii="Palatino Linotype" w:hAnsi="Palatino Linotype"/>
          <w:b/>
          <w:color w:val="000000" w:themeColor="text1"/>
          <w:sz w:val="24"/>
          <w:szCs w:val="24"/>
          <w:lang w:val="es-MX" w:eastAsia="en-US"/>
        </w:rPr>
        <w:t xml:space="preserve"> </w:t>
      </w:r>
    </w:p>
    <w:p w14:paraId="67AE6864" w14:textId="77777777" w:rsidR="00B750CC" w:rsidRPr="0058778E" w:rsidRDefault="00B750CC" w:rsidP="006420F8">
      <w:pPr>
        <w:spacing w:line="360" w:lineRule="auto"/>
        <w:jc w:val="both"/>
        <w:rPr>
          <w:rFonts w:ascii="Palatino Linotype" w:hAnsi="Palatino Linotype"/>
          <w:lang w:val="es-MX" w:eastAsia="en-US"/>
        </w:rPr>
      </w:pPr>
    </w:p>
    <w:p w14:paraId="5E65A756" w14:textId="2E2117B3" w:rsidR="00B750CC" w:rsidRPr="0058778E" w:rsidRDefault="2220F007" w:rsidP="006420F8">
      <w:pPr>
        <w:pStyle w:val="Prrafodelista"/>
        <w:numPr>
          <w:ilvl w:val="0"/>
          <w:numId w:val="2"/>
        </w:numPr>
        <w:spacing w:after="160" w:line="360" w:lineRule="auto"/>
        <w:ind w:left="0" w:right="49" w:firstLine="0"/>
        <w:contextualSpacing/>
        <w:jc w:val="both"/>
        <w:rPr>
          <w:rFonts w:ascii="Palatino Linotype" w:hAnsi="Palatino Linotype"/>
          <w:lang w:val="es-ES_tradnl"/>
        </w:rPr>
      </w:pPr>
      <w:r w:rsidRPr="0058778E">
        <w:rPr>
          <w:rFonts w:ascii="Palatino Linotype" w:eastAsia="Calibri" w:hAnsi="Palatino Linotype" w:cs="Arial"/>
        </w:rPr>
        <w:lastRenderedPageBreak/>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7CD16FDF" w14:textId="77777777" w:rsidR="00B750CC" w:rsidRPr="0058778E" w:rsidRDefault="00B750CC" w:rsidP="006420F8">
      <w:pPr>
        <w:keepNext/>
        <w:keepLines/>
        <w:spacing w:before="240" w:line="360" w:lineRule="auto"/>
        <w:outlineLvl w:val="0"/>
        <w:rPr>
          <w:rFonts w:ascii="Palatino Linotype" w:hAnsi="Palatino Linotype"/>
          <w:b/>
          <w:color w:val="000000" w:themeColor="text1"/>
        </w:rPr>
      </w:pPr>
      <w:bookmarkStart w:id="22" w:name="_Toc107245694"/>
      <w:bookmarkStart w:id="23" w:name="_Toc108698550"/>
      <w:r w:rsidRPr="0058778E">
        <w:rPr>
          <w:rFonts w:ascii="Palatino Linotype" w:eastAsia="MS Mincho" w:hAnsi="Palatino Linotype" w:cstheme="majorBidi"/>
          <w:b/>
          <w:color w:val="000000" w:themeColor="text1"/>
          <w:lang w:val="es-ES_tradnl"/>
        </w:rPr>
        <w:t>TERCERO</w:t>
      </w:r>
      <w:bookmarkEnd w:id="22"/>
      <w:r w:rsidRPr="0058778E">
        <w:rPr>
          <w:rFonts w:ascii="Palatino Linotype" w:hAnsi="Palatino Linotype"/>
          <w:b/>
          <w:color w:val="000000" w:themeColor="text1"/>
        </w:rPr>
        <w:t>.</w:t>
      </w:r>
      <w:bookmarkStart w:id="24" w:name="_Toc67587990"/>
      <w:bookmarkStart w:id="25" w:name="_Toc68804766"/>
      <w:bookmarkStart w:id="26" w:name="_Toc455991148"/>
      <w:bookmarkStart w:id="27" w:name="_Toc450120669"/>
      <w:bookmarkStart w:id="28" w:name="_Toc461555896"/>
      <w:bookmarkStart w:id="29" w:name="_Toc462154385"/>
      <w:bookmarkStart w:id="30" w:name="_Toc462660376"/>
      <w:bookmarkStart w:id="31" w:name="_Toc462660687"/>
      <w:bookmarkStart w:id="32" w:name="_Toc462660766"/>
      <w:bookmarkStart w:id="33" w:name="_Toc465264624"/>
      <w:bookmarkStart w:id="34" w:name="_Toc465264870"/>
      <w:bookmarkStart w:id="35" w:name="_Toc465266520"/>
      <w:bookmarkStart w:id="36" w:name="_Toc466302258"/>
      <w:bookmarkStart w:id="37" w:name="_Toc466371866"/>
      <w:bookmarkStart w:id="38" w:name="_Toc466371925"/>
      <w:bookmarkStart w:id="39" w:name="_Toc466377654"/>
      <w:bookmarkStart w:id="40" w:name="_Toc478549736"/>
      <w:bookmarkStart w:id="41" w:name="_Toc478572850"/>
      <w:bookmarkStart w:id="42" w:name="_Toc479238537"/>
      <w:r w:rsidRPr="0058778E">
        <w:rPr>
          <w:rFonts w:ascii="Palatino Linotype" w:hAnsi="Palatino Linotype"/>
          <w:b/>
          <w:color w:val="000000" w:themeColor="text1"/>
        </w:rPr>
        <w:t xml:space="preserve"> </w:t>
      </w:r>
      <w:r w:rsidRPr="0058778E">
        <w:rPr>
          <w:rFonts w:ascii="Palatino Linotype" w:hAnsi="Palatino Linotype"/>
          <w:b/>
          <w:color w:val="000000" w:themeColor="text1"/>
          <w:lang w:val="es-MX" w:eastAsia="en-US"/>
        </w:rPr>
        <w:t xml:space="preserve">Del planteamiento de la </w:t>
      </w:r>
      <w:r w:rsidRPr="0058778E">
        <w:rPr>
          <w:rFonts w:ascii="Palatino Linotype" w:hAnsi="Palatino Linotype"/>
          <w:b/>
          <w:i/>
          <w:color w:val="000000" w:themeColor="text1"/>
          <w:lang w:val="es-MX" w:eastAsia="en-US"/>
        </w:rPr>
        <w:t>Litis.</w:t>
      </w:r>
      <w:bookmarkEnd w:id="23"/>
      <w:bookmarkEnd w:id="24"/>
      <w:bookmarkEnd w:id="25"/>
    </w:p>
    <w:p w14:paraId="09BDB1DB" w14:textId="77777777" w:rsidR="00B750CC" w:rsidRPr="0058778E" w:rsidRDefault="2220F007" w:rsidP="006420F8">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8778E">
        <w:rPr>
          <w:rFonts w:ascii="Palatino Linotype" w:hAnsi="Palatino Linotype" w:cs="Arial"/>
        </w:rPr>
        <w:t xml:space="preserve">El recurso revisión tiene como finalidad reparar cualquier posible afectación al derecho de acceso a la información pública en términos del Título Octavo de la </w:t>
      </w:r>
      <w:r w:rsidRPr="0058778E">
        <w:rPr>
          <w:rFonts w:ascii="Palatino Linotype" w:eastAsia="Calibri" w:hAnsi="Palatino Linotype" w:cs="Arial"/>
          <w:b/>
          <w:bCs/>
        </w:rPr>
        <w:t>Ley de Transparencia y Acceso a la Información Pública del Estado de México y Municipios</w:t>
      </w:r>
      <w:r w:rsidRPr="0058778E">
        <w:rPr>
          <w:rFonts w:ascii="Palatino Linotype" w:hAnsi="Palatino Linotype" w:cs="Arial"/>
        </w:rPr>
        <w:t xml:space="preserve"> y determinar la confirmación; revocación o modificación; desechamiento o sobreseimiento; y en su </w:t>
      </w:r>
      <w:r w:rsidRPr="0058778E">
        <w:rPr>
          <w:rFonts w:ascii="Palatino Linotype" w:hAnsi="Palatino Linotype" w:cs="Arial"/>
          <w:b/>
          <w:bCs/>
        </w:rPr>
        <w:t>caso ordenar la entrega de la información,</w:t>
      </w:r>
      <w:r w:rsidRPr="0058778E">
        <w:rPr>
          <w:rFonts w:ascii="Palatino Linotype" w:hAnsi="Palatino Linotype" w:cs="Arial"/>
        </w:rPr>
        <w:t xml:space="preserve"> respecto a las respuestas o falta de ellas de los Sujetos Obligados. </w:t>
      </w:r>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4D5CCB24" w14:textId="77777777" w:rsidR="00B750CC" w:rsidRPr="0058778E" w:rsidRDefault="00B750CC" w:rsidP="006420F8">
      <w:pPr>
        <w:pStyle w:val="Prrafodelista"/>
        <w:spacing w:before="240" w:after="240" w:line="360" w:lineRule="auto"/>
        <w:ind w:left="0"/>
        <w:contextualSpacing/>
        <w:jc w:val="both"/>
        <w:rPr>
          <w:rFonts w:ascii="Palatino Linotype" w:hAnsi="Palatino Linotype"/>
          <w:i/>
          <w:lang w:val="es-ES_tradnl"/>
        </w:rPr>
      </w:pPr>
    </w:p>
    <w:p w14:paraId="5663A9BC" w14:textId="77777777" w:rsidR="00425CE8" w:rsidRPr="0058778E" w:rsidRDefault="2220F007" w:rsidP="006420F8">
      <w:pPr>
        <w:pStyle w:val="Prrafodelista"/>
        <w:numPr>
          <w:ilvl w:val="0"/>
          <w:numId w:val="2"/>
        </w:numPr>
        <w:spacing w:before="240" w:after="240" w:line="360" w:lineRule="auto"/>
        <w:ind w:left="0" w:firstLine="0"/>
        <w:contextualSpacing/>
        <w:jc w:val="both"/>
        <w:rPr>
          <w:rFonts w:ascii="Palatino Linotype" w:eastAsia="MS Mincho" w:hAnsi="Palatino Linotype"/>
          <w:lang w:val="es-ES_tradnl"/>
        </w:rPr>
      </w:pPr>
      <w:r w:rsidRPr="0058778E">
        <w:rPr>
          <w:rFonts w:ascii="Palatino Linotype" w:eastAsia="MS Mincho" w:hAnsi="Palatino Linotype"/>
        </w:rPr>
        <w:t>De las constancias en el expediente al rubro indicado, se desprende que el particular solicitó acceso a diversa información relacionada con</w:t>
      </w:r>
      <w:r w:rsidR="00425CE8" w:rsidRPr="0058778E">
        <w:rPr>
          <w:rFonts w:ascii="Palatino Linotype" w:eastAsia="MS Mincho" w:hAnsi="Palatino Linotype"/>
        </w:rPr>
        <w:t xml:space="preserve"> los oficios, amparos, acuerdos de expedientes, cantidades número, quejas y multas impuestas por el</w:t>
      </w:r>
    </w:p>
    <w:p w14:paraId="395F087F" w14:textId="77991863" w:rsidR="004E33E1" w:rsidRPr="0058778E" w:rsidRDefault="00425CE8" w:rsidP="00425CE8">
      <w:pPr>
        <w:pStyle w:val="Prrafodelista"/>
        <w:spacing w:before="240" w:after="240" w:line="360" w:lineRule="auto"/>
        <w:ind w:left="0"/>
        <w:contextualSpacing/>
        <w:jc w:val="both"/>
        <w:rPr>
          <w:rFonts w:ascii="Palatino Linotype" w:eastAsia="MS Mincho" w:hAnsi="Palatino Linotype"/>
          <w:lang w:val="es-ES_tradnl"/>
        </w:rPr>
      </w:pPr>
      <w:r w:rsidRPr="0058778E">
        <w:rPr>
          <w:rFonts w:ascii="Palatino Linotype" w:eastAsia="MS Mincho" w:hAnsi="Palatino Linotype"/>
          <w:lang w:val="es-ES_tradnl"/>
        </w:rPr>
        <w:t>Centro de Conciliación Laboral del Estado de México</w:t>
      </w:r>
      <w:r w:rsidR="2220F007" w:rsidRPr="0058778E">
        <w:rPr>
          <w:rFonts w:ascii="Palatino Linotype" w:eastAsia="MS Mincho" w:hAnsi="Palatino Linotype"/>
        </w:rPr>
        <w:t xml:space="preserve">, </w:t>
      </w:r>
      <w:r w:rsidR="2220F007" w:rsidRPr="0058778E">
        <w:rPr>
          <w:rFonts w:ascii="Palatino Linotype" w:hAnsi="Palatino Linotype"/>
        </w:rPr>
        <w:t>requerimientos</w:t>
      </w:r>
      <w:r w:rsidR="2220F007" w:rsidRPr="0058778E">
        <w:rPr>
          <w:rFonts w:ascii="Palatino Linotype" w:eastAsia="MS Mincho" w:hAnsi="Palatino Linotype"/>
        </w:rPr>
        <w:t xml:space="preserve">, a los se remitió respuesta por parte del </w:t>
      </w:r>
      <w:r w:rsidR="2220F007" w:rsidRPr="0058778E">
        <w:rPr>
          <w:rFonts w:ascii="Palatino Linotype" w:eastAsia="MS Mincho" w:hAnsi="Palatino Linotype"/>
          <w:b/>
          <w:bCs/>
        </w:rPr>
        <w:t>SUJETO OBLIGADO</w:t>
      </w:r>
      <w:r w:rsidR="2220F007" w:rsidRPr="0058778E">
        <w:rPr>
          <w:rFonts w:ascii="Palatino Linotype" w:eastAsia="MS Mincho" w:hAnsi="Palatino Linotype"/>
        </w:rPr>
        <w:t>, a través</w:t>
      </w:r>
      <w:r w:rsidR="2220F007" w:rsidRPr="0058778E">
        <w:rPr>
          <w:rFonts w:ascii="Palatino Linotype" w:eastAsia="MS Mincho" w:hAnsi="Palatino Linotype"/>
          <w:b/>
          <w:bCs/>
        </w:rPr>
        <w:t xml:space="preserve"> </w:t>
      </w:r>
      <w:r w:rsidR="00956C05" w:rsidRPr="0058778E">
        <w:rPr>
          <w:rFonts w:ascii="Palatino Linotype" w:eastAsia="MS Mincho" w:hAnsi="Palatino Linotype"/>
        </w:rPr>
        <w:t xml:space="preserve">del </w:t>
      </w:r>
      <w:r w:rsidR="2220F007" w:rsidRPr="0058778E">
        <w:rPr>
          <w:rFonts w:ascii="Palatino Linotype" w:eastAsia="MS Mincho" w:hAnsi="Palatino Linotype"/>
        </w:rPr>
        <w:t xml:space="preserve"> Directora General de Admin</w:t>
      </w:r>
      <w:r w:rsidR="00956C05" w:rsidRPr="0058778E">
        <w:rPr>
          <w:rFonts w:ascii="Palatino Linotype" w:eastAsia="MS Mincho" w:hAnsi="Palatino Linotype"/>
        </w:rPr>
        <w:t>istración por conducto del</w:t>
      </w:r>
      <w:r w:rsidR="2220F007" w:rsidRPr="0058778E">
        <w:rPr>
          <w:rFonts w:ascii="Palatino Linotype" w:eastAsia="MS Mincho" w:hAnsi="Palatino Linotype"/>
        </w:rPr>
        <w:t xml:space="preserve"> Titular de la Unidad de Transparencia que, </w:t>
      </w:r>
      <w:r w:rsidR="00956C05" w:rsidRPr="0058778E">
        <w:rPr>
          <w:rFonts w:ascii="Palatino Linotype" w:eastAsia="MS Mincho" w:hAnsi="Palatino Linotype"/>
        </w:rPr>
        <w:t xml:space="preserve">derivado de una búsqueda exhaustiva no se encontró  la información solicitada por no haberse impuesto multas. </w:t>
      </w:r>
    </w:p>
    <w:p w14:paraId="4CB3FBF7" w14:textId="6832D35F" w:rsidR="00DE12A4" w:rsidRPr="0058778E" w:rsidRDefault="00DE12A4" w:rsidP="006420F8">
      <w:pPr>
        <w:pStyle w:val="Prrafodelista"/>
        <w:spacing w:before="240" w:after="240" w:line="360" w:lineRule="auto"/>
        <w:ind w:left="0"/>
        <w:contextualSpacing/>
        <w:jc w:val="both"/>
        <w:rPr>
          <w:rFonts w:ascii="Palatino Linotype" w:eastAsia="MS Mincho" w:hAnsi="Palatino Linotype"/>
          <w:lang w:val="es-ES_tradnl"/>
        </w:rPr>
      </w:pPr>
    </w:p>
    <w:p w14:paraId="2C2CE3FD" w14:textId="6E897DE9" w:rsidR="00DE12A4" w:rsidRPr="0058778E" w:rsidRDefault="2220F007" w:rsidP="006420F8">
      <w:pPr>
        <w:pStyle w:val="Prrafodelista"/>
        <w:numPr>
          <w:ilvl w:val="0"/>
          <w:numId w:val="2"/>
        </w:numPr>
        <w:spacing w:before="240" w:after="240" w:line="360" w:lineRule="auto"/>
        <w:ind w:left="0" w:firstLine="0"/>
        <w:contextualSpacing/>
        <w:jc w:val="both"/>
        <w:rPr>
          <w:rFonts w:ascii="Palatino Linotype" w:hAnsi="Palatino Linotype"/>
          <w:i/>
          <w:lang w:val="es-ES_tradnl"/>
        </w:rPr>
      </w:pPr>
      <w:r w:rsidRPr="0058778E">
        <w:rPr>
          <w:rFonts w:ascii="Palatino Linotype" w:hAnsi="Palatino Linotype" w:cs="Arial"/>
        </w:rPr>
        <w:lastRenderedPageBreak/>
        <w:t xml:space="preserve">En ese sentido, este Órgano Garante advierte que los agravios manifestados por el </w:t>
      </w:r>
      <w:r w:rsidRPr="0058778E">
        <w:rPr>
          <w:rFonts w:ascii="Palatino Linotype" w:hAnsi="Palatino Linotype" w:cs="Arial"/>
          <w:b/>
          <w:bCs/>
        </w:rPr>
        <w:t>RECURRENTE</w:t>
      </w:r>
      <w:r w:rsidRPr="0058778E">
        <w:rPr>
          <w:rFonts w:ascii="Palatino Linotype" w:hAnsi="Palatino Linotype" w:cs="Arial"/>
        </w:rPr>
        <w:t xml:space="preserve"> a través del recurso de </w:t>
      </w:r>
      <w:r w:rsidRPr="0058778E">
        <w:rPr>
          <w:rFonts w:ascii="Palatino Linotype" w:hAnsi="Palatino Linotype" w:cs="Arial"/>
          <w:color w:val="000000" w:themeColor="text1"/>
        </w:rPr>
        <w:t>revisión</w:t>
      </w:r>
      <w:r w:rsidRPr="0058778E">
        <w:rPr>
          <w:rFonts w:ascii="Palatino Linotype" w:hAnsi="Palatino Linotype"/>
          <w:b/>
          <w:bCs/>
          <w:color w:val="000000" w:themeColor="text1"/>
          <w:lang w:val="es-MX"/>
        </w:rPr>
        <w:t xml:space="preserve">, </w:t>
      </w:r>
      <w:r w:rsidRPr="0058778E">
        <w:rPr>
          <w:rFonts w:ascii="Palatino Linotype" w:hAnsi="Palatino Linotype" w:cs="Arial"/>
          <w:color w:val="000000" w:themeColor="text1"/>
        </w:rPr>
        <w:t xml:space="preserve">sugieren </w:t>
      </w:r>
      <w:r w:rsidRPr="0058778E">
        <w:rPr>
          <w:rFonts w:ascii="Palatino Linotype" w:hAnsi="Palatino Linotype" w:cs="Arial"/>
        </w:rPr>
        <w:t xml:space="preserve">que la omisión del </w:t>
      </w:r>
      <w:r w:rsidRPr="0058778E">
        <w:rPr>
          <w:rFonts w:ascii="Palatino Linotype" w:hAnsi="Palatino Linotype" w:cs="Arial"/>
          <w:b/>
          <w:bCs/>
        </w:rPr>
        <w:t>SUJETO OBLIGADO</w:t>
      </w:r>
      <w:r w:rsidRPr="0058778E">
        <w:rPr>
          <w:rFonts w:ascii="Palatino Linotype" w:hAnsi="Palatino Linotype" w:cs="Arial"/>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00956C05" w:rsidRPr="0058778E">
        <w:rPr>
          <w:rFonts w:ascii="Palatino Linotype" w:hAnsi="Palatino Linotype" w:cs="Arial"/>
        </w:rPr>
        <w:t xml:space="preserve">congruente y sujeta a un régimen estrecho de restricciones. </w:t>
      </w:r>
    </w:p>
    <w:p w14:paraId="51333AF9" w14:textId="77777777" w:rsidR="00DE12A4" w:rsidRPr="0058778E" w:rsidRDefault="00DE12A4" w:rsidP="006420F8">
      <w:pPr>
        <w:spacing w:line="360" w:lineRule="auto"/>
        <w:rPr>
          <w:rFonts w:ascii="Palatino Linotype" w:hAnsi="Palatino Linotype" w:cs="Arial"/>
          <w:lang w:val="es-ES_tradnl"/>
        </w:rPr>
      </w:pPr>
    </w:p>
    <w:p w14:paraId="56AF6C4E" w14:textId="79C57AB5" w:rsidR="00DE12A4" w:rsidRPr="0058778E" w:rsidRDefault="00DE12A4" w:rsidP="006420F8">
      <w:pPr>
        <w:numPr>
          <w:ilvl w:val="0"/>
          <w:numId w:val="2"/>
        </w:numPr>
        <w:spacing w:before="240" w:after="240" w:line="360" w:lineRule="auto"/>
        <w:ind w:left="0" w:firstLine="0"/>
        <w:contextualSpacing/>
        <w:jc w:val="both"/>
        <w:rPr>
          <w:rFonts w:ascii="Palatino Linotype" w:hAnsi="Palatino Linotype"/>
          <w:i/>
          <w:lang w:val="es-ES_tradnl"/>
        </w:rPr>
      </w:pPr>
      <w:r w:rsidRPr="0058778E">
        <w:rPr>
          <w:rFonts w:ascii="Palatino Linotype" w:hAnsi="Palatino Linotype" w:cs="Arial"/>
        </w:rPr>
        <w:t xml:space="preserve">Por lo anterior, la </w:t>
      </w:r>
      <w:r w:rsidRPr="0058778E">
        <w:rPr>
          <w:rFonts w:ascii="Palatino Linotype" w:hAnsi="Palatino Linotype" w:cs="Arial"/>
          <w:i/>
          <w:iCs/>
        </w:rPr>
        <w:t>Litis</w:t>
      </w:r>
      <w:r w:rsidRPr="0058778E">
        <w:rPr>
          <w:rFonts w:ascii="Palatino Linotype" w:hAnsi="Palatino Linotype" w:cs="Arial"/>
        </w:rPr>
        <w:t xml:space="preserve"> a resolver en el presente recurso se circunscribe en determinar si el </w:t>
      </w:r>
      <w:r w:rsidRPr="0058778E">
        <w:rPr>
          <w:rFonts w:ascii="Palatino Linotype" w:hAnsi="Palatino Linotype" w:cs="Arial"/>
          <w:b/>
          <w:bCs/>
        </w:rPr>
        <w:t>SUJETO OBLIGADO</w:t>
      </w:r>
      <w:r w:rsidRPr="0058778E">
        <w:rPr>
          <w:rFonts w:ascii="Palatino Linotype" w:hAnsi="Palatino Linotype" w:cs="Arial"/>
        </w:rPr>
        <w:t xml:space="preserve"> actualiza las causales de procedencia del recurso de revisión establecidas en el artículo </w:t>
      </w:r>
      <w:r w:rsidR="00E14C3A" w:rsidRPr="0058778E">
        <w:rPr>
          <w:rFonts w:ascii="Palatino Linotype" w:hAnsi="Palatino Linotype" w:cs="Arial"/>
        </w:rPr>
        <w:t xml:space="preserve">179 fracciones </w:t>
      </w:r>
      <w:r w:rsidR="00956C05" w:rsidRPr="0058778E">
        <w:rPr>
          <w:rFonts w:ascii="Palatino Linotype" w:hAnsi="Palatino Linotype" w:cs="Arial"/>
        </w:rPr>
        <w:t>I</w:t>
      </w:r>
      <w:r w:rsidR="00455BE1" w:rsidRPr="0058778E">
        <w:rPr>
          <w:rFonts w:ascii="Palatino Linotype" w:hAnsi="Palatino Linotype" w:cs="Arial"/>
        </w:rPr>
        <w:t xml:space="preserve"> y </w:t>
      </w:r>
      <w:r w:rsidR="009D167E" w:rsidRPr="0058778E">
        <w:rPr>
          <w:rFonts w:ascii="Palatino Linotype" w:hAnsi="Palatino Linotype" w:cs="Arial"/>
        </w:rPr>
        <w:t>V</w:t>
      </w:r>
      <w:r w:rsidR="00956C05" w:rsidRPr="0058778E">
        <w:rPr>
          <w:rFonts w:ascii="Palatino Linotype" w:hAnsi="Palatino Linotype" w:cs="Arial"/>
        </w:rPr>
        <w:t>I</w:t>
      </w:r>
      <w:r w:rsidRPr="0058778E">
        <w:rPr>
          <w:rFonts w:ascii="Palatino Linotype" w:hAnsi="Palatino Linotype" w:cs="Arial"/>
          <w:vertAlign w:val="superscript"/>
        </w:rPr>
        <w:footnoteReference w:id="1"/>
      </w:r>
      <w:r w:rsidRPr="0058778E">
        <w:rPr>
          <w:rFonts w:ascii="Palatino Linotype" w:hAnsi="Palatino Linotype" w:cs="Arial"/>
        </w:rPr>
        <w:t xml:space="preserve"> de la Ley de Transparencia y Acceso a la Información Pública del Estado de México y Municipios.</w:t>
      </w:r>
    </w:p>
    <w:p w14:paraId="53B0B574" w14:textId="22FEB452" w:rsidR="00E14C3A" w:rsidRPr="0058778E" w:rsidRDefault="00B750CC" w:rsidP="006420F8">
      <w:pPr>
        <w:pStyle w:val="Ttulo1"/>
        <w:spacing w:line="360" w:lineRule="auto"/>
        <w:jc w:val="both"/>
        <w:rPr>
          <w:rFonts w:ascii="Palatino Linotype" w:hAnsi="Palatino Linotype"/>
          <w:b/>
          <w:color w:val="000000" w:themeColor="text1"/>
          <w:sz w:val="24"/>
          <w:szCs w:val="24"/>
          <w:lang w:val="es-MX" w:eastAsia="en-US"/>
        </w:rPr>
      </w:pPr>
      <w:bookmarkStart w:id="43" w:name="_Toc68804767"/>
      <w:bookmarkStart w:id="44" w:name="_Toc108698551"/>
      <w:bookmarkStart w:id="45" w:name="_Toc459174366"/>
      <w:bookmarkStart w:id="46" w:name="_Toc459659884"/>
      <w:bookmarkStart w:id="47" w:name="_Toc461687280"/>
      <w:bookmarkStart w:id="48" w:name="_Toc462771051"/>
      <w:bookmarkStart w:id="49" w:name="_Toc464139201"/>
      <w:r w:rsidRPr="0058778E">
        <w:rPr>
          <w:rFonts w:ascii="Palatino Linotype" w:hAnsi="Palatino Linotype"/>
          <w:b/>
          <w:color w:val="000000" w:themeColor="text1"/>
          <w:sz w:val="24"/>
          <w:szCs w:val="24"/>
          <w:lang w:val="es-MX" w:eastAsia="en-US"/>
        </w:rPr>
        <w:t>CUARTO. Estudio y resolución del asunto.</w:t>
      </w:r>
      <w:bookmarkEnd w:id="43"/>
      <w:bookmarkEnd w:id="44"/>
    </w:p>
    <w:p w14:paraId="30A4AD2A" w14:textId="77777777" w:rsidR="00E14C3A" w:rsidRPr="0058778E" w:rsidRDefault="00E14C3A" w:rsidP="006420F8">
      <w:pPr>
        <w:spacing w:line="360" w:lineRule="auto"/>
        <w:rPr>
          <w:rFonts w:ascii="Palatino Linotype" w:hAnsi="Palatino Linotype"/>
          <w:lang w:val="es-MX" w:eastAsia="en-US"/>
        </w:rPr>
      </w:pPr>
    </w:p>
    <w:p w14:paraId="3893F8DA" w14:textId="77777777" w:rsidR="00E14C3A" w:rsidRPr="0058778E" w:rsidRDefault="00E14C3A" w:rsidP="006420F8">
      <w:pPr>
        <w:numPr>
          <w:ilvl w:val="0"/>
          <w:numId w:val="3"/>
        </w:numPr>
        <w:tabs>
          <w:tab w:val="left" w:pos="426"/>
        </w:tabs>
        <w:spacing w:before="240" w:after="240" w:line="360" w:lineRule="auto"/>
        <w:ind w:left="0" w:right="51" w:firstLine="0"/>
        <w:contextualSpacing/>
        <w:jc w:val="both"/>
        <w:outlineLvl w:val="2"/>
        <w:rPr>
          <w:rFonts w:ascii="Palatino Linotype" w:eastAsiaTheme="minorEastAsia" w:hAnsi="Palatino Linotype" w:cstheme="minorBidi"/>
          <w:b/>
          <w:bCs/>
          <w:color w:val="000000" w:themeColor="text1"/>
          <w:lang w:val="es-MX"/>
        </w:rPr>
      </w:pPr>
      <w:bookmarkStart w:id="50" w:name="_Toc110470211"/>
      <w:r w:rsidRPr="0058778E">
        <w:rPr>
          <w:rFonts w:ascii="Palatino Linotype" w:eastAsiaTheme="minorEastAsia" w:hAnsi="Palatino Linotype" w:cstheme="minorBidi"/>
          <w:b/>
          <w:bCs/>
          <w:color w:val="000000" w:themeColor="text1"/>
          <w:lang w:val="es-MX"/>
        </w:rPr>
        <w:t>Del deber de las autoridades de promover, respetar, proteger y garantizar el derecho de acceso a la información pública.</w:t>
      </w:r>
      <w:bookmarkEnd w:id="50"/>
    </w:p>
    <w:p w14:paraId="1FBE9FCF" w14:textId="77777777" w:rsidR="00E14C3A" w:rsidRPr="0058778E" w:rsidRDefault="00E14C3A" w:rsidP="006420F8">
      <w:pPr>
        <w:tabs>
          <w:tab w:val="left" w:pos="426"/>
        </w:tabs>
        <w:spacing w:before="240" w:after="240" w:line="360" w:lineRule="auto"/>
        <w:ind w:right="51"/>
        <w:contextualSpacing/>
        <w:jc w:val="both"/>
        <w:outlineLvl w:val="2"/>
        <w:rPr>
          <w:rFonts w:ascii="Palatino Linotype" w:eastAsiaTheme="minorEastAsia" w:hAnsi="Palatino Linotype" w:cstheme="minorBidi"/>
          <w:b/>
          <w:bCs/>
          <w:color w:val="000000" w:themeColor="text1"/>
          <w:lang w:val="es-MX"/>
        </w:rPr>
      </w:pPr>
    </w:p>
    <w:p w14:paraId="6F058F27" w14:textId="101C9C40" w:rsidR="00E14C3A" w:rsidRPr="0058778E" w:rsidRDefault="2220F007" w:rsidP="006420F8">
      <w:pPr>
        <w:pStyle w:val="Prrafodelista"/>
        <w:numPr>
          <w:ilvl w:val="0"/>
          <w:numId w:val="2"/>
        </w:numPr>
        <w:tabs>
          <w:tab w:val="left" w:pos="426"/>
        </w:tabs>
        <w:spacing w:before="240" w:after="240" w:line="360" w:lineRule="auto"/>
        <w:ind w:left="0" w:right="51" w:hanging="11"/>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t xml:space="preserve">Es menester precisar que este Órgano Garante parte del hecho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58778E">
        <w:rPr>
          <w:rFonts w:ascii="Palatino Linotype" w:eastAsiaTheme="minorEastAsia" w:hAnsi="Palatino Linotype" w:cstheme="minorBidi"/>
          <w:b/>
          <w:bCs/>
          <w:color w:val="000000" w:themeColor="text1"/>
          <w:lang w:val="es-MX"/>
        </w:rPr>
        <w:t>SUJETO OBLIGADO</w:t>
      </w:r>
      <w:r w:rsidRPr="0058778E">
        <w:rPr>
          <w:rFonts w:ascii="Palatino Linotype" w:eastAsiaTheme="minorEastAsia" w:hAnsi="Palatino Linotype" w:cstheme="minorBidi"/>
          <w:color w:val="000000" w:themeColor="text1"/>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58778E">
        <w:rPr>
          <w:rFonts w:ascii="Palatino Linotype" w:eastAsiaTheme="minorEastAsia" w:hAnsi="Palatino Linotype" w:cstheme="minorBidi"/>
          <w:b/>
          <w:bCs/>
          <w:color w:val="000000" w:themeColor="text1"/>
          <w:lang w:val="es-MX"/>
        </w:rPr>
        <w:t>Constitución Política de los Estados Unidos Mexicanos</w:t>
      </w:r>
      <w:r w:rsidRPr="0058778E">
        <w:rPr>
          <w:rFonts w:ascii="Palatino Linotype" w:eastAsiaTheme="minorEastAsia" w:hAnsi="Palatino Linotype" w:cstheme="minorBidi"/>
          <w:color w:val="000000" w:themeColor="text1"/>
          <w:lang w:val="es-MX"/>
        </w:rPr>
        <w:t>, tienen</w:t>
      </w:r>
      <w:r w:rsidRPr="0058778E">
        <w:rPr>
          <w:rFonts w:ascii="Palatino Linotype" w:eastAsiaTheme="minorEastAsia" w:hAnsi="Palatino Linotype" w:cstheme="minorBidi"/>
          <w:b/>
          <w:bCs/>
          <w:color w:val="000000" w:themeColor="text1"/>
          <w:lang w:val="es-MX"/>
        </w:rPr>
        <w:t xml:space="preserve"> </w:t>
      </w:r>
      <w:r w:rsidRPr="0058778E">
        <w:rPr>
          <w:rFonts w:ascii="Palatino Linotype" w:eastAsiaTheme="minorEastAsia" w:hAnsi="Palatino Linotype" w:cstheme="minorBidi"/>
          <w:color w:val="000000" w:themeColor="text1"/>
          <w:lang w:val="es-MX"/>
        </w:rPr>
        <w:t xml:space="preserve">la obligación de “promover, </w:t>
      </w:r>
      <w:r w:rsidRPr="0058778E">
        <w:rPr>
          <w:rFonts w:ascii="Palatino Linotype" w:eastAsiaTheme="minorEastAsia" w:hAnsi="Palatino Linotype" w:cstheme="minorBidi"/>
          <w:b/>
          <w:bCs/>
          <w:color w:val="000000" w:themeColor="text1"/>
          <w:lang w:val="es-MX"/>
        </w:rPr>
        <w:t>respetar</w:t>
      </w:r>
      <w:r w:rsidRPr="0058778E">
        <w:rPr>
          <w:rFonts w:ascii="Palatino Linotype" w:eastAsiaTheme="minorEastAsia" w:hAnsi="Palatino Linotype" w:cstheme="minorBidi"/>
          <w:color w:val="000000" w:themeColor="text1"/>
          <w:lang w:val="es-MX"/>
        </w:rPr>
        <w:t xml:space="preserve">, proteger y </w:t>
      </w:r>
      <w:r w:rsidRPr="0058778E">
        <w:rPr>
          <w:rFonts w:ascii="Palatino Linotype" w:eastAsiaTheme="minorEastAsia" w:hAnsi="Palatino Linotype" w:cstheme="minorBidi"/>
          <w:b/>
          <w:bCs/>
          <w:color w:val="000000" w:themeColor="text1"/>
          <w:lang w:val="es-MX"/>
        </w:rPr>
        <w:t>garantizar</w:t>
      </w:r>
      <w:r w:rsidRPr="0058778E">
        <w:rPr>
          <w:rFonts w:ascii="Palatino Linotype" w:eastAsiaTheme="minorEastAsia" w:hAnsi="Palatino Linotype" w:cstheme="minorBidi"/>
          <w:color w:val="000000" w:themeColor="text1"/>
          <w:lang w:val="es-MX"/>
        </w:rPr>
        <w:t xml:space="preserve"> los derechos humanos”, entre los cuales se encuentra dicho derecho.</w:t>
      </w:r>
    </w:p>
    <w:p w14:paraId="4351CBE5" w14:textId="77777777" w:rsidR="00E14C3A" w:rsidRPr="0058778E" w:rsidRDefault="00E14C3A" w:rsidP="006420F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407EC6E" w14:textId="77777777" w:rsidR="00E14C3A" w:rsidRPr="0058778E" w:rsidRDefault="2220F007" w:rsidP="006420F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t>Por lo anterior, se deduce que el derecho de acceso a la información pública es un derecho humano convencional y constitucionalmente reconocido; en consecuencia, todas las autoridades en el ámbito de sus competencias, funciones y atribuciones tienen la obligación de respetarlo, protegerlo y garantizarlo.</w:t>
      </w:r>
    </w:p>
    <w:p w14:paraId="2F060271" w14:textId="77777777" w:rsidR="00E14C3A" w:rsidRPr="0058778E" w:rsidRDefault="00E14C3A" w:rsidP="006420F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149871A9" w14:textId="77777777" w:rsidR="00E14C3A" w:rsidRPr="0058778E" w:rsidRDefault="00E14C3A" w:rsidP="006420F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t xml:space="preserve">Así las cosas, podemos definir el Derecho de Acceso a la Información Pública como: </w:t>
      </w:r>
      <w:r w:rsidRPr="0058778E">
        <w:rPr>
          <w:rFonts w:ascii="Palatino Linotype" w:eastAsiaTheme="minorEastAsia" w:hAnsi="Palatino Linotype" w:cstheme="minorBidi"/>
          <w:i/>
          <w:iCs/>
          <w:color w:val="000000" w:themeColor="text1"/>
          <w:lang w:val="es-MX"/>
        </w:rPr>
        <w:t>La igualdad de oportunidades para recibir, buscar e impartir información</w:t>
      </w:r>
      <w:r w:rsidRPr="0058778E">
        <w:rPr>
          <w:rFonts w:ascii="Palatino Linotype" w:eastAsiaTheme="minorEastAsia" w:hAnsi="Palatino Linotype" w:cstheme="minorBidi"/>
          <w:i/>
          <w:iCs/>
          <w:color w:val="000000" w:themeColor="text1"/>
          <w:vertAlign w:val="superscript"/>
          <w:lang w:val="es-MX"/>
        </w:rPr>
        <w:footnoteReference w:id="2"/>
      </w:r>
      <w:r w:rsidRPr="0058778E">
        <w:rPr>
          <w:rFonts w:ascii="Palatino Linotype" w:eastAsiaTheme="minorEastAsia" w:hAnsi="Palatino Linotype" w:cstheme="minorBidi"/>
          <w:i/>
          <w:iCs/>
          <w:color w:val="000000" w:themeColor="text1"/>
          <w:lang w:val="es-MX"/>
        </w:rPr>
        <w:t xml:space="preserve">en posesión </w:t>
      </w:r>
      <w:r w:rsidRPr="0058778E">
        <w:rPr>
          <w:rFonts w:ascii="Palatino Linotype" w:eastAsiaTheme="minorEastAsia" w:hAnsi="Palatino Linotype" w:cstheme="minorBidi"/>
          <w:i/>
          <w:iCs/>
          <w:color w:val="000000" w:themeColor="text1"/>
          <w:lang w:val="es-MX"/>
        </w:rPr>
        <w:lastRenderedPageBreak/>
        <w:t>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58778E">
        <w:rPr>
          <w:rFonts w:ascii="Palatino Linotype" w:eastAsiaTheme="minorEastAsia" w:hAnsi="Palatino Linotype" w:cstheme="minorBidi"/>
          <w:i/>
          <w:iCs/>
          <w:color w:val="000000" w:themeColor="text1"/>
          <w:vertAlign w:val="superscript"/>
          <w:lang w:val="es-MX"/>
        </w:rPr>
        <w:footnoteReference w:id="3"/>
      </w:r>
      <w:r w:rsidRPr="0058778E">
        <w:rPr>
          <w:rFonts w:ascii="Palatino Linotype" w:eastAsiaTheme="minorEastAsia" w:hAnsi="Palatino Linotype" w:cstheme="minorBidi"/>
          <w:color w:val="000000" w:themeColor="text1"/>
          <w:lang w:val="es-MX"/>
        </w:rPr>
        <w:t>que se constituye como una herramienta fundamental para ejercer</w:t>
      </w:r>
      <w:r w:rsidRPr="0058778E">
        <w:rPr>
          <w:rFonts w:ascii="Palatino Linotype" w:eastAsiaTheme="minorEastAsia" w:hAnsi="Palatino Linotype" w:cstheme="minorBidi"/>
          <w:i/>
          <w:iCs/>
          <w:color w:val="000000" w:themeColor="text1"/>
          <w:lang w:val="es-MX"/>
        </w:rPr>
        <w:t xml:space="preserve"> el control democrático de las gestiones estatales, de forma tal que puedan cuestionar, indagar y considerar si se está dando un adecuado cumplimiento a las funciones públicas,</w:t>
      </w:r>
      <w:r w:rsidRPr="0058778E">
        <w:rPr>
          <w:rFonts w:ascii="Palatino Linotype" w:eastAsiaTheme="minorEastAsia" w:hAnsi="Palatino Linotype" w:cstheme="minorBidi"/>
          <w:i/>
          <w:iCs/>
          <w:color w:val="000000" w:themeColor="text1"/>
          <w:vertAlign w:val="superscript"/>
          <w:lang w:val="es-MX"/>
        </w:rPr>
        <w:footnoteReference w:id="4"/>
      </w:r>
      <w:r w:rsidRPr="0058778E">
        <w:rPr>
          <w:rFonts w:ascii="Palatino Linotype" w:eastAsiaTheme="minorEastAsia" w:hAnsi="Palatino Linotype" w:cstheme="minorBidi"/>
          <w:i/>
          <w:iCs/>
          <w:color w:val="000000" w:themeColor="text1"/>
          <w:lang w:val="es-MX"/>
        </w:rPr>
        <w:t xml:space="preserve"> </w:t>
      </w:r>
      <w:r w:rsidRPr="0058778E">
        <w:rPr>
          <w:rFonts w:ascii="Palatino Linotype" w:eastAsiaTheme="minorEastAsia" w:hAnsi="Palatino Linotype" w:cstheme="minorBidi"/>
          <w:color w:val="000000" w:themeColor="text1"/>
          <w:lang w:val="es-MX"/>
        </w:rPr>
        <w:t>fomentando</w:t>
      </w:r>
      <w:r w:rsidRPr="0058778E">
        <w:rPr>
          <w:rFonts w:ascii="Palatino Linotype" w:eastAsiaTheme="minorEastAsia" w:hAnsi="Palatino Linotype" w:cstheme="minorBidi"/>
          <w:i/>
          <w:iCs/>
          <w:color w:val="000000" w:themeColor="text1"/>
          <w:lang w:val="es-MX"/>
        </w:rPr>
        <w:t xml:space="preserve"> la transparencia de las actividades estatales y </w:t>
      </w:r>
      <w:r w:rsidRPr="0058778E">
        <w:rPr>
          <w:rFonts w:ascii="Palatino Linotype" w:eastAsiaTheme="minorEastAsia" w:hAnsi="Palatino Linotype" w:cstheme="minorBidi"/>
          <w:color w:val="000000" w:themeColor="text1"/>
          <w:lang w:val="es-MX"/>
        </w:rPr>
        <w:t>promoviendo</w:t>
      </w:r>
      <w:r w:rsidRPr="0058778E">
        <w:rPr>
          <w:rFonts w:ascii="Palatino Linotype" w:eastAsiaTheme="minorEastAsia" w:hAnsi="Palatino Linotype" w:cstheme="minorBidi"/>
          <w:i/>
          <w:iCs/>
          <w:color w:val="000000" w:themeColor="text1"/>
          <w:lang w:val="es-MX"/>
        </w:rPr>
        <w:t xml:space="preserve"> la responsabilidad de los funcionarios sobre su gestión pública,</w:t>
      </w:r>
      <w:r w:rsidRPr="0058778E">
        <w:rPr>
          <w:rFonts w:ascii="Palatino Linotype" w:eastAsiaTheme="minorEastAsia" w:hAnsi="Palatino Linotype" w:cstheme="minorBidi"/>
          <w:i/>
          <w:iCs/>
          <w:color w:val="000000" w:themeColor="text1"/>
          <w:vertAlign w:val="superscript"/>
          <w:lang w:val="es-MX"/>
        </w:rPr>
        <w:footnoteReference w:id="5"/>
      </w:r>
      <w:r w:rsidRPr="0058778E">
        <w:rPr>
          <w:rFonts w:ascii="Palatino Linotype" w:eastAsiaTheme="minorEastAsia" w:hAnsi="Palatino Linotype" w:cstheme="minorBidi"/>
          <w:color w:val="000000" w:themeColor="text1"/>
          <w:lang w:val="es-MX"/>
        </w:rPr>
        <w:t>que permite</w:t>
      </w:r>
      <w:r w:rsidRPr="0058778E">
        <w:rPr>
          <w:rFonts w:ascii="Palatino Linotype" w:eastAsiaTheme="minorEastAsia" w:hAnsi="Palatino Linotype" w:cstheme="minorBidi"/>
          <w:i/>
          <w:iCs/>
          <w:color w:val="000000" w:themeColor="text1"/>
          <w:lang w:val="es-MX"/>
        </w:rPr>
        <w:t xml:space="preserve"> saber qué están haciendo los gobiernos por sus pueblos, sin lo cual la verdad languidecería y la participación en el gobierno permanecería fragmentada.</w:t>
      </w:r>
    </w:p>
    <w:p w14:paraId="374D143F" w14:textId="77777777" w:rsidR="00E14C3A" w:rsidRPr="0058778E" w:rsidRDefault="00E14C3A" w:rsidP="006420F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4D33284C" w14:textId="703B88A1" w:rsidR="009D167E" w:rsidRPr="0058778E" w:rsidRDefault="2220F007" w:rsidP="006420F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t xml:space="preserve">Por otro lado,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w:t>
      </w:r>
      <w:r w:rsidRPr="0058778E">
        <w:rPr>
          <w:rFonts w:ascii="Palatino Linotype" w:eastAsiaTheme="minorEastAsia" w:hAnsi="Palatino Linotype" w:cstheme="minorBidi"/>
          <w:color w:val="000000" w:themeColor="text1"/>
          <w:lang w:val="es-MX"/>
        </w:rPr>
        <w:lastRenderedPageBreak/>
        <w:t>podrá determinar la posible afectación y, de ser el caso, ordenar la reparación a la violación del derecho en cuestión.</w:t>
      </w:r>
    </w:p>
    <w:p w14:paraId="36F58997" w14:textId="77777777" w:rsidR="009D167E" w:rsidRPr="0058778E" w:rsidRDefault="009D167E" w:rsidP="006420F8">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336EB0CE" w14:textId="54AB2FDA" w:rsidR="009D167E" w:rsidRPr="0058778E" w:rsidRDefault="009D167E" w:rsidP="00B20DBD">
      <w:pPr>
        <w:pStyle w:val="Prrafodelista"/>
        <w:keepNext/>
        <w:keepLines/>
        <w:numPr>
          <w:ilvl w:val="0"/>
          <w:numId w:val="3"/>
        </w:numPr>
        <w:spacing w:before="240" w:line="360" w:lineRule="auto"/>
        <w:ind w:left="0" w:firstLine="0"/>
        <w:outlineLvl w:val="0"/>
        <w:rPr>
          <w:rFonts w:ascii="Palatino Linotype" w:eastAsia="MS Gothic" w:hAnsi="Palatino Linotype"/>
          <w:b/>
          <w:lang w:val="es-MX" w:eastAsia="en-US"/>
        </w:rPr>
      </w:pPr>
      <w:bookmarkStart w:id="51" w:name="_Toc88745697"/>
      <w:r w:rsidRPr="0058778E">
        <w:rPr>
          <w:rFonts w:ascii="Palatino Linotype" w:eastAsia="MS Gothic" w:hAnsi="Palatino Linotype"/>
          <w:b/>
          <w:lang w:val="es-MX" w:eastAsia="en-US"/>
        </w:rPr>
        <w:t>De la solicitud de información y la respuesta otorgada.</w:t>
      </w:r>
      <w:bookmarkEnd w:id="51"/>
      <w:r w:rsidRPr="0058778E">
        <w:rPr>
          <w:rFonts w:ascii="Palatino Linotype" w:eastAsia="MS Gothic" w:hAnsi="Palatino Linotype"/>
          <w:b/>
          <w:lang w:val="es-MX" w:eastAsia="en-US"/>
        </w:rPr>
        <w:t xml:space="preserve"> </w:t>
      </w:r>
    </w:p>
    <w:p w14:paraId="3881AC7F" w14:textId="77777777" w:rsidR="009D167E" w:rsidRPr="0058778E" w:rsidRDefault="009D167E" w:rsidP="006420F8">
      <w:pPr>
        <w:spacing w:line="360" w:lineRule="auto"/>
        <w:ind w:left="1080" w:firstLine="708"/>
        <w:rPr>
          <w:rFonts w:ascii="Palatino Linotype" w:hAnsi="Palatino Linotype"/>
          <w:lang w:val="es-MX" w:eastAsia="en-US"/>
        </w:rPr>
      </w:pPr>
    </w:p>
    <w:p w14:paraId="57FF817D" w14:textId="138EF033" w:rsidR="00B67C14" w:rsidRPr="0058778E" w:rsidRDefault="2220F007" w:rsidP="006420F8">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8778E">
        <w:rPr>
          <w:rFonts w:ascii="Palatino Linotype" w:eastAsia="Cambria" w:hAnsi="Palatino Linotype" w:cs="Arial"/>
          <w:lang w:val="es-MX" w:eastAsia="en-US"/>
        </w:rPr>
        <w:t xml:space="preserve">Consecuentemente y 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con lo establecido en el artículo 8 de la </w:t>
      </w:r>
      <w:r w:rsidRPr="0058778E">
        <w:rPr>
          <w:rFonts w:ascii="Palatino Linotype" w:eastAsia="Calibri" w:hAnsi="Palatino Linotype" w:cs="Arial"/>
          <w:b/>
          <w:bCs/>
          <w:lang w:eastAsia="en-US"/>
        </w:rPr>
        <w:t>Ley de Transparencia y Acceso a la Información Pública del Estado de México y Municipios</w:t>
      </w:r>
      <w:r w:rsidRPr="0058778E">
        <w:rPr>
          <w:rFonts w:ascii="Palatino Linotype" w:hAnsi="Palatino Linotype" w:cs="Arial"/>
          <w:lang w:eastAsia="es-MX"/>
        </w:rPr>
        <w:t>.</w:t>
      </w:r>
    </w:p>
    <w:p w14:paraId="6DA1920A" w14:textId="77777777" w:rsidR="00B67C14" w:rsidRPr="0058778E" w:rsidRDefault="00B67C14" w:rsidP="006420F8">
      <w:pPr>
        <w:pStyle w:val="Prrafodelista"/>
        <w:spacing w:before="240" w:after="360" w:line="360" w:lineRule="auto"/>
        <w:ind w:left="0"/>
        <w:contextualSpacing/>
        <w:jc w:val="both"/>
        <w:rPr>
          <w:rFonts w:ascii="Palatino Linotype" w:eastAsia="MS Mincho" w:hAnsi="Palatino Linotype" w:cs="Arial"/>
          <w:i/>
          <w:lang w:val="es-MX"/>
        </w:rPr>
      </w:pPr>
    </w:p>
    <w:p w14:paraId="1F43CE22" w14:textId="3BC612C1" w:rsidR="009D167E" w:rsidRPr="0058778E" w:rsidRDefault="2220F007" w:rsidP="006420F8">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8778E">
        <w:rPr>
          <w:rFonts w:ascii="Palatino Linotype" w:eastAsia="Palatino Linotype" w:hAnsi="Palatino Linotype" w:cs="Palatino Linotype"/>
          <w:lang w:eastAsia="es-MX"/>
        </w:rPr>
        <w:t xml:space="preserve">Así, de la lectura a la solicitud de información se observa que el particular requirió al </w:t>
      </w:r>
      <w:r w:rsidR="00956C05" w:rsidRPr="0058778E">
        <w:rPr>
          <w:rFonts w:ascii="Palatino Linotype" w:eastAsia="MS Mincho" w:hAnsi="Palatino Linotype" w:cs="Arial"/>
          <w:b/>
          <w:lang w:val="es-MX"/>
        </w:rPr>
        <w:t>Centro de Conciliación Laboral</w:t>
      </w:r>
      <w:r w:rsidR="00956C05" w:rsidRPr="0058778E">
        <w:rPr>
          <w:rFonts w:ascii="Palatino Linotype" w:eastAsia="MS Mincho" w:hAnsi="Palatino Linotype" w:cs="Arial"/>
          <w:i/>
          <w:lang w:val="es-MX"/>
        </w:rPr>
        <w:t xml:space="preserve"> </w:t>
      </w:r>
      <w:r w:rsidRPr="0058778E">
        <w:rPr>
          <w:rFonts w:ascii="Palatino Linotype" w:eastAsia="Palatino Linotype" w:hAnsi="Palatino Linotype" w:cs="Palatino Linotype"/>
          <w:lang w:eastAsia="es-MX"/>
        </w:rPr>
        <w:t xml:space="preserve">acceder a diversa información relacionada con </w:t>
      </w:r>
      <w:r w:rsidR="00956C05" w:rsidRPr="0058778E">
        <w:rPr>
          <w:rFonts w:ascii="Palatino Linotype" w:eastAsia="Palatino Linotype" w:hAnsi="Palatino Linotype" w:cs="Palatino Linotype"/>
          <w:lang w:eastAsia="es-MX"/>
        </w:rPr>
        <w:t>oficios, los amparos expedientes cantidades</w:t>
      </w:r>
      <w:r w:rsidR="00A83B58" w:rsidRPr="0058778E">
        <w:rPr>
          <w:rFonts w:ascii="Palatino Linotype" w:eastAsia="Palatino Linotype" w:hAnsi="Palatino Linotype" w:cs="Palatino Linotype"/>
          <w:lang w:eastAsia="es-MX"/>
        </w:rPr>
        <w:t xml:space="preserve">, numero, </w:t>
      </w:r>
      <w:r w:rsidR="00956C05" w:rsidRPr="0058778E">
        <w:rPr>
          <w:rFonts w:ascii="Palatino Linotype" w:eastAsia="Palatino Linotype" w:hAnsi="Palatino Linotype" w:cs="Palatino Linotype"/>
          <w:lang w:eastAsia="es-MX"/>
        </w:rPr>
        <w:t>que se han e</w:t>
      </w:r>
      <w:r w:rsidR="00A83B58" w:rsidRPr="0058778E">
        <w:rPr>
          <w:rFonts w:ascii="Palatino Linotype" w:eastAsia="Palatino Linotype" w:hAnsi="Palatino Linotype" w:cs="Palatino Linotype"/>
          <w:lang w:eastAsia="es-MX"/>
        </w:rPr>
        <w:t xml:space="preserve">mitido para el cobro de multas emitidas por el Centro de Conciliación Laboral, requerimientos, a los que se respondió por parte del </w:t>
      </w:r>
      <w:r w:rsidR="00A83B58" w:rsidRPr="0058778E">
        <w:rPr>
          <w:rFonts w:ascii="Palatino Linotype" w:eastAsia="Palatino Linotype" w:hAnsi="Palatino Linotype" w:cs="Palatino Linotype"/>
          <w:b/>
          <w:lang w:eastAsia="es-MX"/>
        </w:rPr>
        <w:t xml:space="preserve">SUJETO OBLIFGADO </w:t>
      </w:r>
      <w:r w:rsidR="00A83B58" w:rsidRPr="0058778E">
        <w:rPr>
          <w:rFonts w:ascii="Palatino Linotype" w:eastAsia="Palatino Linotype" w:hAnsi="Palatino Linotype" w:cs="Palatino Linotype"/>
          <w:lang w:eastAsia="es-MX"/>
        </w:rPr>
        <w:t xml:space="preserve">que derivado de na búsqueda exhaustiva no se encontró documentación que pueda atender lo solicitado en razón de que no se generan multas. </w:t>
      </w:r>
    </w:p>
    <w:p w14:paraId="1343D157" w14:textId="77777777" w:rsidR="008E4390" w:rsidRPr="0058778E" w:rsidRDefault="008E4390" w:rsidP="006420F8">
      <w:pPr>
        <w:numPr>
          <w:ilvl w:val="0"/>
          <w:numId w:val="2"/>
        </w:numPr>
        <w:tabs>
          <w:tab w:val="left" w:pos="0"/>
          <w:tab w:val="left" w:pos="426"/>
        </w:tabs>
        <w:spacing w:line="360" w:lineRule="auto"/>
        <w:ind w:left="0" w:right="49" w:firstLine="0"/>
        <w:jc w:val="both"/>
        <w:rPr>
          <w:rFonts w:ascii="Palatino Linotype" w:eastAsia="Palatino Linotype" w:hAnsi="Palatino Linotype" w:cs="Palatino Linotype"/>
          <w:lang w:eastAsia="es-MX"/>
        </w:rPr>
      </w:pPr>
      <w:r w:rsidRPr="0058778E">
        <w:rPr>
          <w:rFonts w:ascii="Palatino Linotype" w:eastAsia="Palatino Linotype" w:hAnsi="Palatino Linotype" w:cs="Palatino Linotype"/>
          <w:color w:val="000000"/>
          <w:lang w:eastAsia="es-MX"/>
        </w:rPr>
        <w:lastRenderedPageBreak/>
        <w:t>Así las cosas, este Instituto de Transparencia, de conformidad con los principios de eficacia y profesionalismo</w:t>
      </w:r>
      <w:r w:rsidRPr="0058778E">
        <w:rPr>
          <w:rFonts w:ascii="Palatino Linotype" w:eastAsia="Palatino Linotype" w:hAnsi="Palatino Linotype" w:cs="Palatino Linotype"/>
          <w:color w:val="000000"/>
          <w:vertAlign w:val="superscript"/>
          <w:lang w:eastAsia="es-MX"/>
        </w:rPr>
        <w:footnoteReference w:id="6"/>
      </w:r>
      <w:r w:rsidRPr="0058778E">
        <w:rPr>
          <w:rFonts w:ascii="Palatino Linotype" w:eastAsia="Palatino Linotype" w:hAnsi="Palatino Linotype" w:cs="Palatino Linotype"/>
          <w:color w:val="000000"/>
          <w:lang w:eastAsia="es-MX"/>
        </w:rPr>
        <w:t xml:space="preserve">, procederá a verificar la información remitida por el </w:t>
      </w:r>
      <w:r w:rsidRPr="0058778E">
        <w:rPr>
          <w:rFonts w:ascii="Palatino Linotype" w:eastAsia="Palatino Linotype" w:hAnsi="Palatino Linotype" w:cs="Palatino Linotype"/>
          <w:b/>
          <w:bCs/>
          <w:color w:val="000000"/>
          <w:lang w:eastAsia="es-MX"/>
        </w:rPr>
        <w:t>SUJETO OBLIGADO y</w:t>
      </w:r>
      <w:r w:rsidRPr="0058778E">
        <w:rPr>
          <w:rFonts w:ascii="Palatino Linotype" w:eastAsia="Palatino Linotype" w:hAnsi="Palatino Linotype" w:cs="Palatino Linotype"/>
          <w:color w:val="000000"/>
          <w:lang w:eastAsia="es-MX"/>
        </w:rPr>
        <w:t xml:space="preserve"> las manifestaciones realizadas por el </w:t>
      </w:r>
      <w:r w:rsidRPr="0058778E">
        <w:rPr>
          <w:rFonts w:ascii="Palatino Linotype" w:eastAsia="Palatino Linotype" w:hAnsi="Palatino Linotype" w:cs="Palatino Linotype"/>
          <w:b/>
          <w:bCs/>
          <w:color w:val="000000"/>
          <w:lang w:eastAsia="es-MX"/>
        </w:rPr>
        <w:t xml:space="preserve">SOLICTANTE </w:t>
      </w:r>
      <w:r w:rsidRPr="0058778E">
        <w:rPr>
          <w:rFonts w:ascii="Palatino Linotype" w:eastAsia="Palatino Linotype" w:hAnsi="Palatino Linotype" w:cs="Palatino Linotype"/>
          <w:color w:val="000000"/>
          <w:lang w:eastAsia="es-MX"/>
        </w:rPr>
        <w:t xml:space="preserve">a efecto de determinar si la información remitida se encuentra apegada a lo que establece la Ley en materia de transparencia. </w:t>
      </w:r>
    </w:p>
    <w:p w14:paraId="2BC2A463" w14:textId="4FA24162" w:rsidR="008E4390" w:rsidRPr="0058778E" w:rsidRDefault="2220F007" w:rsidP="006420F8">
      <w:pPr>
        <w:pStyle w:val="Prrafodelista"/>
        <w:numPr>
          <w:ilvl w:val="0"/>
          <w:numId w:val="2"/>
        </w:numPr>
        <w:spacing w:before="240" w:after="360" w:line="360" w:lineRule="auto"/>
        <w:ind w:left="0" w:firstLine="0"/>
        <w:contextualSpacing/>
        <w:jc w:val="both"/>
        <w:rPr>
          <w:rFonts w:ascii="Palatino Linotype" w:eastAsia="MS Mincho" w:hAnsi="Palatino Linotype" w:cs="Arial"/>
          <w:i/>
          <w:lang w:val="es-MX"/>
        </w:rPr>
      </w:pPr>
      <w:r w:rsidRPr="0058778E">
        <w:rPr>
          <w:rFonts w:ascii="Palatino Linotype" w:hAnsi="Palatino Linotype" w:cs="Arial"/>
          <w:lang w:eastAsia="es-MX"/>
        </w:rPr>
        <w:t xml:space="preserve">Bajo esas consideraciones, </w:t>
      </w:r>
      <w:r w:rsidRPr="0058778E">
        <w:rPr>
          <w:rFonts w:ascii="Palatino Linotype" w:eastAsia="MS Mincho" w:hAnsi="Palatino Linotype"/>
        </w:rPr>
        <w:t>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1EB33BF3" w14:textId="77777777" w:rsidR="008E4390" w:rsidRPr="0058778E" w:rsidRDefault="008E4390" w:rsidP="006420F8">
      <w:pPr>
        <w:pStyle w:val="Prrafodelista"/>
        <w:spacing w:before="240" w:after="360" w:line="360" w:lineRule="auto"/>
        <w:ind w:left="0"/>
        <w:contextualSpacing/>
        <w:jc w:val="both"/>
        <w:rPr>
          <w:rFonts w:ascii="Palatino Linotype" w:eastAsia="MS Mincho" w:hAnsi="Palatino Linotype" w:cs="Arial"/>
          <w:i/>
          <w:lang w:val="es-MX"/>
        </w:rPr>
      </w:pPr>
    </w:p>
    <w:p w14:paraId="177CC68C" w14:textId="77777777" w:rsidR="008E4390" w:rsidRPr="0058778E" w:rsidRDefault="2220F007" w:rsidP="006420F8">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hAnsi="Palatino Linotype" w:cs="Arial"/>
          <w:lang w:eastAsia="es-MX"/>
        </w:rPr>
        <w:t xml:space="preserve">Así, adquiere relevancia </w:t>
      </w:r>
      <w:r w:rsidRPr="0058778E">
        <w:rPr>
          <w:rFonts w:ascii="Palatino Linotype" w:eastAsia="MS Mincho" w:hAnsi="Palatino Linotype"/>
        </w:rPr>
        <w:t xml:space="preserve">el </w:t>
      </w:r>
      <w:r w:rsidRPr="0058778E">
        <w:rPr>
          <w:rFonts w:ascii="Palatino Linotype" w:eastAsia="Calibri" w:hAnsi="Palatino Linotype" w:cs="Arial"/>
          <w:color w:val="000000" w:themeColor="text1"/>
          <w:lang w:val="es-MX" w:eastAsia="en-US"/>
        </w:rPr>
        <w:t xml:space="preserve">artículo 18 de Ley de Transparencia y Acceso a la Información Pública del Estado de México y Municipios establece que los Sujetos Obligados tienen el ineludible compromiso de documentar todos los actos que </w:t>
      </w:r>
      <w:r w:rsidRPr="0058778E">
        <w:rPr>
          <w:rFonts w:ascii="Palatino Linotype" w:eastAsia="Calibri" w:hAnsi="Palatino Linotype" w:cs="Arial"/>
          <w:color w:val="000000" w:themeColor="text1"/>
          <w:lang w:val="es-MX" w:eastAsia="en-US"/>
        </w:rPr>
        <w:lastRenderedPageBreak/>
        <w:t>deriven de sus atribuciones, funciones y competencias considerando desde su origen la eventual publicidad de la información como a continuación se observa:</w:t>
      </w:r>
    </w:p>
    <w:p w14:paraId="28D99AB0" w14:textId="77777777" w:rsidR="008E4390" w:rsidRPr="0058778E" w:rsidRDefault="008E4390" w:rsidP="006420F8">
      <w:pPr>
        <w:spacing w:after="160" w:line="360" w:lineRule="auto"/>
        <w:jc w:val="both"/>
        <w:rPr>
          <w:rFonts w:ascii="Palatino Linotype" w:hAnsi="Palatino Linotype" w:cs="Arial"/>
        </w:rPr>
      </w:pPr>
    </w:p>
    <w:p w14:paraId="3F1023C2" w14:textId="77777777" w:rsidR="008E4390" w:rsidRPr="0058778E" w:rsidRDefault="008E4390" w:rsidP="006420F8">
      <w:pPr>
        <w:widowControl w:val="0"/>
        <w:autoSpaceDE w:val="0"/>
        <w:autoSpaceDN w:val="0"/>
        <w:adjustRightInd w:val="0"/>
        <w:spacing w:before="240" w:after="240" w:line="360" w:lineRule="auto"/>
        <w:ind w:left="567" w:right="567"/>
        <w:jc w:val="both"/>
        <w:rPr>
          <w:rFonts w:ascii="Palatino Linotype" w:eastAsia="Calibri" w:hAnsi="Palatino Linotype"/>
          <w:i/>
          <w:lang w:val="es-MX" w:eastAsia="es-ES_tradnl"/>
        </w:rPr>
      </w:pPr>
      <w:r w:rsidRPr="0058778E">
        <w:rPr>
          <w:rFonts w:ascii="Palatino Linotype" w:eastAsia="Calibri" w:hAnsi="Palatino Linotype"/>
          <w:b/>
          <w:i/>
          <w:lang w:val="es-MX" w:eastAsia="es-ES_tradnl"/>
        </w:rPr>
        <w:t>Artículo 18.</w:t>
      </w:r>
      <w:r w:rsidRPr="0058778E">
        <w:rPr>
          <w:rFonts w:ascii="Palatino Linotype" w:eastAsia="Calibri" w:hAnsi="Palatino Linotype"/>
          <w:i/>
          <w:lang w:val="es-MX"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6938B0CD" w14:textId="77777777" w:rsidR="008E4390" w:rsidRPr="0058778E" w:rsidRDefault="008E4390" w:rsidP="006420F8">
      <w:pPr>
        <w:spacing w:line="360" w:lineRule="auto"/>
        <w:jc w:val="both"/>
        <w:rPr>
          <w:rFonts w:ascii="Palatino Linotype" w:hAnsi="Palatino Linotype" w:cs="Arial"/>
        </w:rPr>
      </w:pPr>
    </w:p>
    <w:p w14:paraId="3EE394D2" w14:textId="77777777" w:rsidR="008E4390" w:rsidRPr="0058778E" w:rsidRDefault="2220F007" w:rsidP="006420F8">
      <w:pPr>
        <w:numPr>
          <w:ilvl w:val="0"/>
          <w:numId w:val="2"/>
        </w:numPr>
        <w:spacing w:after="160" w:line="360" w:lineRule="auto"/>
        <w:ind w:left="0" w:firstLine="0"/>
        <w:jc w:val="both"/>
        <w:rPr>
          <w:rFonts w:ascii="Palatino Linotype" w:hAnsi="Palatino Linotype" w:cs="Arial"/>
        </w:rPr>
      </w:pPr>
      <w:r w:rsidRPr="0058778E">
        <w:rPr>
          <w:rFonts w:ascii="Palatino Linotype" w:eastAsia="Calibri" w:hAnsi="Palatino Linotype" w:cs="Arial"/>
          <w:lang w:val="es-MX" w:eastAsia="en-US"/>
        </w:rPr>
        <w:t xml:space="preserve">Por otro lado, </w:t>
      </w:r>
      <w:r w:rsidRPr="0058778E">
        <w:rPr>
          <w:rFonts w:ascii="Palatino Linotype" w:hAnsi="Palatino Linotype"/>
          <w:lang w:val="es-MX" w:eastAsia="es-MX"/>
        </w:rPr>
        <w:t xml:space="preserve">de acuerdo con la multicitada Ley de Transparencia vigente en la entidad, se entiende que la información pública es toda aquella que sea generada, obtenida, adquirida, transformada, administrada o en posesión de los </w:t>
      </w:r>
      <w:r w:rsidRPr="0058778E">
        <w:rPr>
          <w:rFonts w:ascii="Palatino Linotype" w:hAnsi="Palatino Linotype"/>
          <w:b/>
          <w:bCs/>
          <w:lang w:val="es-MX" w:eastAsia="es-MX"/>
        </w:rPr>
        <w:t>SUJETOS OBLIGADOS</w:t>
      </w:r>
      <w:r w:rsidRPr="0058778E">
        <w:rPr>
          <w:rFonts w:ascii="Palatino Linotype" w:hAnsi="Palatino Linotype"/>
          <w:lang w:val="es-MX" w:eastAsia="es-MX"/>
        </w:rPr>
        <w:t>, misma que debe ser accesible de manera permanente a cualquier persona, siempre privilegiando el principio de máxima publicidad, como se prevé su artículo 4, segundo párrafo:</w:t>
      </w:r>
    </w:p>
    <w:p w14:paraId="3BD108CB" w14:textId="77777777" w:rsidR="008E4390" w:rsidRPr="0058778E" w:rsidRDefault="008E4390" w:rsidP="006420F8">
      <w:pPr>
        <w:spacing w:line="360" w:lineRule="auto"/>
        <w:jc w:val="both"/>
        <w:rPr>
          <w:rFonts w:ascii="Palatino Linotype" w:hAnsi="Palatino Linotype" w:cs="Arial"/>
        </w:rPr>
      </w:pPr>
    </w:p>
    <w:p w14:paraId="5D4B18AE" w14:textId="77777777" w:rsidR="008E4390" w:rsidRPr="0058778E" w:rsidRDefault="008E4390" w:rsidP="006420F8">
      <w:pPr>
        <w:spacing w:after="160" w:line="360" w:lineRule="auto"/>
        <w:ind w:left="567" w:right="567"/>
        <w:jc w:val="both"/>
        <w:rPr>
          <w:rFonts w:ascii="Palatino Linotype" w:hAnsi="Palatino Linotype"/>
          <w:i/>
          <w:lang w:eastAsia="en-US"/>
        </w:rPr>
      </w:pPr>
      <w:r w:rsidRPr="0058778E">
        <w:rPr>
          <w:rFonts w:ascii="Palatino Linotype" w:hAnsi="Palatino Linotype"/>
          <w:i/>
          <w:lang w:eastAsia="en-US"/>
        </w:rPr>
        <w:t>“</w:t>
      </w:r>
      <w:r w:rsidRPr="0058778E">
        <w:rPr>
          <w:rFonts w:ascii="Palatino Linotype" w:hAnsi="Palatino Linotype"/>
          <w:b/>
          <w:i/>
          <w:lang w:eastAsia="en-US"/>
        </w:rPr>
        <w:t>Artículo 4.</w:t>
      </w:r>
      <w:r w:rsidRPr="0058778E">
        <w:rPr>
          <w:rFonts w:ascii="Palatino Linotype" w:hAnsi="Palatino Linotype"/>
          <w:i/>
          <w:lang w:eastAsia="en-US"/>
        </w:rPr>
        <w:t xml:space="preserve"> </w:t>
      </w:r>
    </w:p>
    <w:p w14:paraId="24FEA93F" w14:textId="77777777" w:rsidR="008E4390" w:rsidRPr="0058778E" w:rsidRDefault="008E4390" w:rsidP="006420F8">
      <w:pPr>
        <w:spacing w:after="160" w:line="360" w:lineRule="auto"/>
        <w:ind w:left="567" w:right="567"/>
        <w:jc w:val="both"/>
        <w:rPr>
          <w:rFonts w:ascii="Palatino Linotype" w:hAnsi="Palatino Linotype"/>
          <w:i/>
          <w:lang w:eastAsia="en-US"/>
        </w:rPr>
      </w:pPr>
    </w:p>
    <w:p w14:paraId="58AFAE27" w14:textId="77777777" w:rsidR="008E4390" w:rsidRPr="0058778E" w:rsidRDefault="008E4390" w:rsidP="006420F8">
      <w:pPr>
        <w:spacing w:after="160" w:line="360" w:lineRule="auto"/>
        <w:ind w:left="567" w:right="567"/>
        <w:jc w:val="both"/>
        <w:rPr>
          <w:rFonts w:ascii="Palatino Linotype" w:hAnsi="Palatino Linotype"/>
          <w:i/>
          <w:lang w:eastAsia="en-US"/>
        </w:rPr>
      </w:pPr>
      <w:r w:rsidRPr="0058778E">
        <w:rPr>
          <w:rFonts w:ascii="Palatino Linotype" w:hAnsi="Palatino Linotype"/>
          <w:i/>
          <w:lang w:eastAsia="en-US"/>
        </w:rPr>
        <w:t>(…)</w:t>
      </w:r>
    </w:p>
    <w:p w14:paraId="66B8E6F5" w14:textId="77777777" w:rsidR="008E4390" w:rsidRPr="0058778E" w:rsidRDefault="008E4390" w:rsidP="006420F8">
      <w:pPr>
        <w:spacing w:after="160" w:line="360" w:lineRule="auto"/>
        <w:ind w:left="567" w:right="567"/>
        <w:jc w:val="both"/>
        <w:rPr>
          <w:rFonts w:ascii="Palatino Linotype" w:hAnsi="Palatino Linotype"/>
          <w:i/>
          <w:lang w:eastAsia="en-US"/>
        </w:rPr>
      </w:pPr>
      <w:r w:rsidRPr="0058778E">
        <w:rPr>
          <w:rFonts w:ascii="Palatino Linotype" w:hAnsi="Palatino Linotype"/>
          <w:b/>
          <w:i/>
          <w:lang w:eastAsia="en-US"/>
        </w:rPr>
        <w:t>Toda la información generada, obtenida, adquirida, transformada, administrada o en posesión de los sujetos obligados es pública y accesible de manera permanente a cualquier persona,</w:t>
      </w:r>
      <w:r w:rsidRPr="0058778E">
        <w:rPr>
          <w:rFonts w:ascii="Palatino Linotype" w:hAnsi="Palatino Linotype"/>
          <w:i/>
          <w:lang w:eastAsia="en-US"/>
        </w:rPr>
        <w:t xml:space="preserve"> en los términos y </w:t>
      </w:r>
      <w:r w:rsidRPr="0058778E">
        <w:rPr>
          <w:rFonts w:ascii="Palatino Linotype" w:hAnsi="Palatino Linotype"/>
          <w:i/>
          <w:lang w:eastAsia="en-US"/>
        </w:rPr>
        <w:lastRenderedPageBreak/>
        <w:t xml:space="preserve">condiciones que se establezcan en los tratados internacionales de los que el Estado mexicano sea parte, en la Ley General, la presente Ley y demás disposiciones de la materia, privilegiando el </w:t>
      </w:r>
      <w:r w:rsidRPr="0058778E">
        <w:rPr>
          <w:rFonts w:ascii="Palatino Linotype" w:hAnsi="Palatino Linotype"/>
          <w:b/>
          <w:i/>
          <w:lang w:eastAsia="en-US"/>
        </w:rPr>
        <w:t>principio de máxima publicidad</w:t>
      </w:r>
      <w:r w:rsidRPr="0058778E">
        <w:rPr>
          <w:rFonts w:ascii="Palatino Linotype" w:hAnsi="Palatino Linotype"/>
          <w:i/>
          <w:lang w:eastAsia="en-US"/>
        </w:rPr>
        <w:t xml:space="preserve"> de la información. Solo podrá ser clasificada excepcionalmente como reservada temporalmente por razones de interés público, en los términos de las causas legítimas y estrictamente necesarias previstas por esta Ley.”</w:t>
      </w:r>
    </w:p>
    <w:p w14:paraId="5E812835" w14:textId="77777777" w:rsidR="008E4390" w:rsidRPr="0058778E" w:rsidRDefault="008E4390" w:rsidP="006420F8">
      <w:pPr>
        <w:spacing w:after="160" w:line="360" w:lineRule="auto"/>
        <w:ind w:left="567" w:right="567"/>
        <w:jc w:val="both"/>
        <w:rPr>
          <w:rFonts w:ascii="Palatino Linotype" w:hAnsi="Palatino Linotype"/>
          <w:i/>
          <w:lang w:eastAsia="en-US"/>
        </w:rPr>
      </w:pPr>
    </w:p>
    <w:p w14:paraId="1BF065FA" w14:textId="77777777" w:rsidR="008E4390" w:rsidRPr="0058778E" w:rsidRDefault="008E4390" w:rsidP="006420F8">
      <w:pPr>
        <w:spacing w:after="160" w:line="360" w:lineRule="auto"/>
        <w:ind w:left="567" w:right="567"/>
        <w:jc w:val="both"/>
        <w:rPr>
          <w:rFonts w:ascii="Palatino Linotype" w:hAnsi="Palatino Linotype"/>
          <w:i/>
          <w:lang w:eastAsia="en-US"/>
        </w:rPr>
      </w:pPr>
      <w:r w:rsidRPr="0058778E">
        <w:rPr>
          <w:rFonts w:ascii="Palatino Linotype" w:hAnsi="Palatino Linotype"/>
          <w:i/>
          <w:lang w:eastAsia="en-US"/>
        </w:rPr>
        <w:t>(…)</w:t>
      </w:r>
    </w:p>
    <w:p w14:paraId="7084F0CC" w14:textId="77777777" w:rsidR="008E4390" w:rsidRPr="0058778E" w:rsidRDefault="008E4390" w:rsidP="006420F8">
      <w:pPr>
        <w:spacing w:after="160" w:line="360" w:lineRule="auto"/>
        <w:ind w:right="567"/>
        <w:jc w:val="both"/>
        <w:rPr>
          <w:rFonts w:ascii="Palatino Linotype" w:hAnsi="Palatino Linotype"/>
          <w:lang w:eastAsia="en-US"/>
        </w:rPr>
      </w:pPr>
    </w:p>
    <w:p w14:paraId="3716BF2A" w14:textId="77777777" w:rsidR="008E4390" w:rsidRPr="0058778E" w:rsidRDefault="008E4390" w:rsidP="006420F8">
      <w:pPr>
        <w:spacing w:after="160" w:line="360" w:lineRule="auto"/>
        <w:ind w:left="567" w:right="567"/>
        <w:jc w:val="both"/>
        <w:rPr>
          <w:rFonts w:ascii="Palatino Linotype" w:hAnsi="Palatino Linotype"/>
          <w:i/>
          <w:lang w:eastAsia="en-US"/>
        </w:rPr>
      </w:pPr>
      <w:r w:rsidRPr="0058778E">
        <w:rPr>
          <w:rFonts w:ascii="Palatino Linotype" w:hAnsi="Palatino Linotype"/>
          <w:i/>
          <w:lang w:eastAsia="en-US"/>
        </w:rPr>
        <w:t>(Énfasis añadido)</w:t>
      </w:r>
    </w:p>
    <w:p w14:paraId="7EB08E3D" w14:textId="77777777" w:rsidR="008E4390" w:rsidRPr="0058778E" w:rsidRDefault="2220F007" w:rsidP="006420F8">
      <w:pPr>
        <w:numPr>
          <w:ilvl w:val="0"/>
          <w:numId w:val="2"/>
        </w:numPr>
        <w:spacing w:after="160" w:line="360" w:lineRule="auto"/>
        <w:ind w:left="0" w:firstLine="0"/>
        <w:jc w:val="both"/>
        <w:rPr>
          <w:rFonts w:ascii="Palatino Linotype" w:hAnsi="Palatino Linotype" w:cs="Arial"/>
        </w:rPr>
      </w:pPr>
      <w:r w:rsidRPr="0058778E">
        <w:rPr>
          <w:rFonts w:ascii="Palatino Linotype" w:eastAsia="Calibri" w:hAnsi="Palatino Linotype" w:cs="Arial"/>
          <w:lang w:val="es-MX" w:eastAsia="en-US"/>
        </w:rPr>
        <w:t xml:space="preserve">En ese sentido, no debe de pasar de vista para el </w:t>
      </w:r>
      <w:r w:rsidRPr="0058778E">
        <w:rPr>
          <w:rFonts w:ascii="Palatino Linotype" w:eastAsia="Calibri" w:hAnsi="Palatino Linotype" w:cs="Arial"/>
          <w:b/>
          <w:bCs/>
          <w:lang w:val="es-MX" w:eastAsia="en-US"/>
        </w:rPr>
        <w:t>SUJETO OBLIGADO</w:t>
      </w:r>
      <w:r w:rsidRPr="0058778E">
        <w:rPr>
          <w:rFonts w:ascii="Palatino Linotype" w:eastAsia="Calibri" w:hAnsi="Palatino Linotype" w:cs="Arial"/>
          <w:lang w:val="es-MX" w:eastAsia="en-US"/>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564DAE26" w14:textId="77777777" w:rsidR="008E4390" w:rsidRPr="0058778E" w:rsidRDefault="008E4390" w:rsidP="006420F8">
      <w:pPr>
        <w:spacing w:line="360" w:lineRule="auto"/>
        <w:jc w:val="both"/>
        <w:rPr>
          <w:rFonts w:ascii="Palatino Linotype" w:hAnsi="Palatino Linotype" w:cs="Arial"/>
        </w:rPr>
      </w:pPr>
    </w:p>
    <w:p w14:paraId="7D1EC889" w14:textId="77777777" w:rsidR="008E4390" w:rsidRPr="0058778E" w:rsidRDefault="008E4390" w:rsidP="006420F8">
      <w:pPr>
        <w:spacing w:after="160" w:line="360" w:lineRule="auto"/>
        <w:ind w:left="567" w:right="567"/>
        <w:jc w:val="both"/>
        <w:rPr>
          <w:rFonts w:ascii="Palatino Linotype" w:eastAsia="Calibri" w:hAnsi="Palatino Linotype"/>
          <w:i/>
          <w:lang w:val="es-MX" w:eastAsia="en-US"/>
        </w:rPr>
      </w:pPr>
      <w:r w:rsidRPr="0058778E">
        <w:rPr>
          <w:rFonts w:ascii="Palatino Linotype" w:eastAsia="Calibri" w:hAnsi="Palatino Linotype"/>
          <w:i/>
          <w:lang w:val="es-MX" w:eastAsia="en-US"/>
        </w:rPr>
        <w:t>“</w:t>
      </w:r>
      <w:r w:rsidRPr="0058778E">
        <w:rPr>
          <w:rFonts w:ascii="Palatino Linotype" w:eastAsia="Calibri" w:hAnsi="Palatino Linotype"/>
          <w:b/>
          <w:i/>
          <w:lang w:val="es-MX" w:eastAsia="en-US"/>
        </w:rPr>
        <w:t>Artículo 8.</w:t>
      </w:r>
      <w:r w:rsidRPr="0058778E">
        <w:rPr>
          <w:rFonts w:ascii="Palatino Linotype" w:eastAsia="Calibri" w:hAnsi="Palatino Linotype"/>
          <w:i/>
          <w:lang w:val="es-MX" w:eastAsia="en-US"/>
        </w:rPr>
        <w:t xml:space="preserve"> El derecho de acceso a la información o la clasificación de la información se interpretarán conforme a los principios establecidos en la </w:t>
      </w:r>
      <w:r w:rsidRPr="0058778E">
        <w:rPr>
          <w:rFonts w:ascii="Palatino Linotype" w:eastAsia="Calibri" w:hAnsi="Palatino Linotype"/>
          <w:i/>
          <w:lang w:val="es-MX" w:eastAsia="en-US"/>
        </w:rPr>
        <w:lastRenderedPageBreak/>
        <w:t>Constitución Federal, los tratados internacionales de los que el Estado mexicano sea parte, la Ley General, la Constitución Local y la presente Ley.</w:t>
      </w:r>
    </w:p>
    <w:p w14:paraId="21001CB8" w14:textId="77777777" w:rsidR="008E4390" w:rsidRPr="0058778E" w:rsidRDefault="008E4390" w:rsidP="006420F8">
      <w:pPr>
        <w:spacing w:after="160" w:line="360" w:lineRule="auto"/>
        <w:ind w:left="567" w:right="567"/>
        <w:jc w:val="both"/>
        <w:rPr>
          <w:rFonts w:ascii="Palatino Linotype" w:eastAsia="Calibri" w:hAnsi="Palatino Linotype"/>
          <w:i/>
          <w:lang w:val="es-MX" w:eastAsia="en-US"/>
        </w:rPr>
      </w:pPr>
    </w:p>
    <w:p w14:paraId="1C5A7685" w14:textId="77777777" w:rsidR="008E4390" w:rsidRPr="0058778E" w:rsidRDefault="008E4390" w:rsidP="006420F8">
      <w:pPr>
        <w:spacing w:after="160" w:line="360" w:lineRule="auto"/>
        <w:ind w:left="567" w:right="567"/>
        <w:jc w:val="both"/>
        <w:rPr>
          <w:rFonts w:ascii="Palatino Linotype" w:eastAsia="Calibri" w:hAnsi="Palatino Linotype"/>
          <w:i/>
          <w:lang w:val="es-MX" w:eastAsia="en-US"/>
        </w:rPr>
      </w:pPr>
      <w:r w:rsidRPr="0058778E">
        <w:rPr>
          <w:rFonts w:ascii="Palatino Linotype" w:eastAsia="Calibri" w:hAnsi="Palatino Linotype"/>
          <w:b/>
          <w:i/>
          <w:lang w:val="es-MX" w:eastAsia="en-US"/>
        </w:rPr>
        <w:t>En la aplicación e interpretación de la presente Ley deberá prevalecer el principio de máxima publicidad,</w:t>
      </w:r>
      <w:r w:rsidRPr="0058778E">
        <w:rPr>
          <w:rFonts w:ascii="Palatino Linotype" w:eastAsia="Calibri" w:hAnsi="Palatino Linotype"/>
          <w:i/>
          <w:lang w:val="es-MX" w:eastAsia="en-US"/>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55817E38" w14:textId="77777777" w:rsidR="008E4390" w:rsidRPr="0058778E" w:rsidRDefault="008E4390" w:rsidP="006420F8">
      <w:pPr>
        <w:spacing w:after="160" w:line="360" w:lineRule="auto"/>
        <w:ind w:left="567" w:right="567"/>
        <w:jc w:val="both"/>
        <w:rPr>
          <w:rFonts w:ascii="Palatino Linotype" w:eastAsia="Calibri" w:hAnsi="Palatino Linotype"/>
          <w:i/>
          <w:lang w:val="es-MX" w:eastAsia="en-US"/>
        </w:rPr>
      </w:pPr>
    </w:p>
    <w:p w14:paraId="63D40322" w14:textId="77777777" w:rsidR="008E4390" w:rsidRPr="0058778E" w:rsidRDefault="008E4390" w:rsidP="006420F8">
      <w:pPr>
        <w:spacing w:after="160" w:line="360" w:lineRule="auto"/>
        <w:ind w:left="567" w:right="567"/>
        <w:jc w:val="both"/>
        <w:rPr>
          <w:rFonts w:ascii="Palatino Linotype" w:eastAsia="Calibri" w:hAnsi="Palatino Linotype"/>
          <w:i/>
          <w:lang w:val="es-MX" w:eastAsia="en-US"/>
        </w:rPr>
      </w:pPr>
      <w:r w:rsidRPr="0058778E">
        <w:rPr>
          <w:rFonts w:ascii="Palatino Linotype" w:eastAsia="Calibri" w:hAnsi="Palatino Linotype"/>
          <w:i/>
          <w:lang w:val="es-MX" w:eastAsia="en-US"/>
        </w:rPr>
        <w:t>Para el caso de la interpretación se podrá tomar en cuenta los criterios, determinaciones y opiniones de los organismos nacionales e internacionales, en materia de transparencia y el derecho de acceso a la información.</w:t>
      </w:r>
    </w:p>
    <w:p w14:paraId="5789128E" w14:textId="77777777" w:rsidR="008E4390" w:rsidRPr="0058778E" w:rsidRDefault="008E4390" w:rsidP="006420F8">
      <w:pPr>
        <w:spacing w:after="160" w:line="360" w:lineRule="auto"/>
        <w:ind w:left="567" w:right="567"/>
        <w:jc w:val="both"/>
        <w:rPr>
          <w:rFonts w:ascii="Palatino Linotype" w:eastAsia="Calibri" w:hAnsi="Palatino Linotype"/>
          <w:i/>
          <w:lang w:val="es-MX" w:eastAsia="en-US"/>
        </w:rPr>
      </w:pPr>
      <w:r w:rsidRPr="0058778E">
        <w:rPr>
          <w:rFonts w:ascii="Palatino Linotype" w:eastAsia="Calibri" w:hAnsi="Palatino Linotype"/>
          <w:i/>
          <w:lang w:val="es-MX" w:eastAsia="en-US"/>
        </w:rPr>
        <w:t>(Énfasis añadido)</w:t>
      </w:r>
    </w:p>
    <w:p w14:paraId="4099BE4F" w14:textId="77777777" w:rsidR="008E4390" w:rsidRPr="0058778E" w:rsidRDefault="008E4390" w:rsidP="006420F8">
      <w:pPr>
        <w:spacing w:line="360" w:lineRule="auto"/>
        <w:jc w:val="both"/>
        <w:rPr>
          <w:rFonts w:ascii="Palatino Linotype" w:hAnsi="Palatino Linotype" w:cs="Arial"/>
        </w:rPr>
      </w:pPr>
    </w:p>
    <w:p w14:paraId="6526A5AD" w14:textId="77777777" w:rsidR="008E4390" w:rsidRPr="0058778E" w:rsidRDefault="2220F007" w:rsidP="006420F8">
      <w:pPr>
        <w:numPr>
          <w:ilvl w:val="0"/>
          <w:numId w:val="2"/>
        </w:numPr>
        <w:spacing w:after="160" w:line="360" w:lineRule="auto"/>
        <w:ind w:left="0" w:firstLine="0"/>
        <w:jc w:val="both"/>
        <w:rPr>
          <w:rFonts w:ascii="Palatino Linotype" w:hAnsi="Palatino Linotype" w:cs="Arial"/>
        </w:rPr>
      </w:pPr>
      <w:r w:rsidRPr="0058778E">
        <w:rPr>
          <w:rFonts w:ascii="Palatino Linotype" w:eastAsia="Calibri" w:hAnsi="Palatino Linotype"/>
        </w:rPr>
        <w:t>Establecido lo anterior el artículo 7 de la Ley antes citada señala que el estado mexicano garantizará el efectivo acceso a toda persona a la información en su posesión, como se aprecia a continuación:</w:t>
      </w:r>
    </w:p>
    <w:p w14:paraId="16AEDAE8" w14:textId="77777777" w:rsidR="008E4390" w:rsidRPr="0058778E" w:rsidRDefault="008E4390" w:rsidP="006420F8">
      <w:pPr>
        <w:spacing w:after="160" w:line="360" w:lineRule="auto"/>
        <w:jc w:val="both"/>
        <w:rPr>
          <w:rFonts w:ascii="Palatino Linotype" w:hAnsi="Palatino Linotype" w:cs="Arial"/>
        </w:rPr>
      </w:pPr>
    </w:p>
    <w:p w14:paraId="4D10AFD3" w14:textId="77777777" w:rsidR="008E4390" w:rsidRPr="0058778E" w:rsidRDefault="008E4390" w:rsidP="006420F8">
      <w:pPr>
        <w:spacing w:before="240" w:after="240" w:line="360" w:lineRule="auto"/>
        <w:ind w:left="540" w:right="738"/>
        <w:contextualSpacing/>
        <w:jc w:val="both"/>
        <w:rPr>
          <w:rFonts w:ascii="Palatino Linotype" w:eastAsia="Calibri" w:hAnsi="Palatino Linotype"/>
          <w:i/>
        </w:rPr>
      </w:pPr>
      <w:r w:rsidRPr="0058778E">
        <w:rPr>
          <w:rFonts w:ascii="Palatino Linotype" w:eastAsia="Calibri" w:hAnsi="Palatino Linotype"/>
        </w:rPr>
        <w:lastRenderedPageBreak/>
        <w:t>“</w:t>
      </w:r>
      <w:r w:rsidRPr="0058778E">
        <w:rPr>
          <w:rFonts w:ascii="Palatino Linotype" w:eastAsia="Calibri" w:hAnsi="Palatino Linotype"/>
          <w:b/>
          <w:i/>
        </w:rPr>
        <w:t>Artículo 7.</w:t>
      </w:r>
      <w:r w:rsidRPr="0058778E">
        <w:rPr>
          <w:rFonts w:ascii="Palatino Linotype" w:eastAsia="Calibri" w:hAnsi="Palatino Linotype"/>
          <w:i/>
        </w:rPr>
        <w:t xml:space="preserve"> El Estado de México garantizará el efectivo acceso de toda persona a la información en posesión de cualquier entidad, autoridad, órgano y organismo de los poderes Ejecutivo, Legislativo y Judicial, órganos autónomos, partidos políticos, fideicomisos y fondos públicos, así como de cualquier persona física, jurídico colectiva o sindicato que reciba y ejerza recursos públicos o realice actos de autoridad en el ámbito de competencia del Estado de México y sus municipios.”</w:t>
      </w:r>
    </w:p>
    <w:p w14:paraId="14361EAD" w14:textId="77777777" w:rsidR="008E4390" w:rsidRPr="0058778E" w:rsidRDefault="008E4390" w:rsidP="006420F8">
      <w:pPr>
        <w:spacing w:line="360" w:lineRule="auto"/>
        <w:jc w:val="both"/>
        <w:rPr>
          <w:rFonts w:ascii="Palatino Linotype" w:hAnsi="Palatino Linotype" w:cs="Arial"/>
        </w:rPr>
      </w:pPr>
    </w:p>
    <w:p w14:paraId="7B439156" w14:textId="77777777" w:rsidR="008E4390" w:rsidRPr="0058778E" w:rsidRDefault="2220F007" w:rsidP="006420F8">
      <w:pPr>
        <w:numPr>
          <w:ilvl w:val="0"/>
          <w:numId w:val="2"/>
        </w:numPr>
        <w:spacing w:after="160" w:line="360" w:lineRule="auto"/>
        <w:ind w:left="0" w:firstLine="0"/>
        <w:jc w:val="both"/>
        <w:rPr>
          <w:rFonts w:ascii="Palatino Linotype" w:hAnsi="Palatino Linotype" w:cs="Arial"/>
        </w:rPr>
      </w:pPr>
      <w:r w:rsidRPr="0058778E">
        <w:rPr>
          <w:rFonts w:ascii="Palatino Linotype" w:eastAsia="Calibri" w:hAnsi="Palatino Linotype" w:cs="Arial"/>
          <w:lang w:val="es-MX" w:eastAsia="en-US"/>
        </w:rPr>
        <w:t xml:space="preserve">Además, </w:t>
      </w:r>
      <w:r w:rsidRPr="0058778E">
        <w:rPr>
          <w:rFonts w:ascii="Palatino Linotype" w:hAnsi="Palatino Linotype" w:cs="Arial"/>
          <w:lang w:val="es-MX" w:eastAsia="en-US"/>
        </w:rPr>
        <w:t>Ley de Transparencia y Acceso a la Información Pública del Estado de México y Municipios, prevé en su artículo 23 fracción IV que son Sujetos Obligados a Transparentar y permitir el acceso a su información y proteger los datos que obren en su poder:</w:t>
      </w:r>
    </w:p>
    <w:p w14:paraId="6A2B7CD0" w14:textId="77777777" w:rsidR="008E4390" w:rsidRPr="0058778E" w:rsidRDefault="008E4390" w:rsidP="006420F8">
      <w:pPr>
        <w:spacing w:line="360" w:lineRule="auto"/>
        <w:jc w:val="both"/>
        <w:rPr>
          <w:rFonts w:ascii="Palatino Linotype" w:hAnsi="Palatino Linotype" w:cs="Arial"/>
        </w:rPr>
      </w:pPr>
    </w:p>
    <w:p w14:paraId="2160190C" w14:textId="77777777" w:rsidR="008E4390" w:rsidRPr="0058778E" w:rsidRDefault="008E4390" w:rsidP="006420F8">
      <w:pPr>
        <w:spacing w:after="160" w:line="360" w:lineRule="auto"/>
        <w:ind w:left="426" w:right="616"/>
        <w:contextualSpacing/>
        <w:jc w:val="both"/>
        <w:rPr>
          <w:rFonts w:ascii="Palatino Linotype" w:hAnsi="Palatino Linotype" w:cs="Arial"/>
          <w:i/>
          <w:lang w:val="es-MX" w:eastAsia="en-US"/>
        </w:rPr>
      </w:pPr>
      <w:r w:rsidRPr="0058778E">
        <w:rPr>
          <w:rFonts w:ascii="Palatino Linotype" w:hAnsi="Palatino Linotype" w:cs="Arial"/>
          <w:b/>
          <w:i/>
          <w:lang w:eastAsia="en-US"/>
        </w:rPr>
        <w:t>“Artículo 23.</w:t>
      </w:r>
      <w:r w:rsidRPr="0058778E">
        <w:rPr>
          <w:rFonts w:ascii="Palatino Linotype" w:hAnsi="Palatino Linotype" w:cs="Arial"/>
          <w:i/>
          <w:lang w:eastAsia="en-US"/>
        </w:rPr>
        <w:t xml:space="preserve"> Son sujetos obligados a transparentar y permitir el acceso a su información y proteger los datos personales que obren en su poder:”</w:t>
      </w:r>
    </w:p>
    <w:p w14:paraId="7EADA0E5" w14:textId="77777777" w:rsidR="008E4390" w:rsidRPr="0058778E" w:rsidRDefault="008E4390" w:rsidP="006420F8">
      <w:pPr>
        <w:spacing w:after="160" w:line="360" w:lineRule="auto"/>
        <w:contextualSpacing/>
        <w:jc w:val="both"/>
        <w:rPr>
          <w:rFonts w:ascii="Palatino Linotype" w:eastAsia="MS Mincho" w:hAnsi="Palatino Linotype"/>
          <w:lang w:val="es-MX" w:eastAsia="en-US"/>
        </w:rPr>
      </w:pPr>
    </w:p>
    <w:p w14:paraId="66027297" w14:textId="77777777" w:rsidR="008E4390" w:rsidRPr="0058778E" w:rsidRDefault="008E4390" w:rsidP="006420F8">
      <w:pPr>
        <w:spacing w:before="240" w:after="240" w:line="360" w:lineRule="auto"/>
        <w:ind w:left="567" w:right="616"/>
        <w:contextualSpacing/>
        <w:jc w:val="both"/>
        <w:rPr>
          <w:rFonts w:ascii="Palatino Linotype" w:eastAsia="MS Mincho" w:hAnsi="Palatino Linotype" w:cs="Arial"/>
          <w:lang w:val="es-MX"/>
        </w:rPr>
      </w:pPr>
      <w:r w:rsidRPr="0058778E">
        <w:rPr>
          <w:rFonts w:ascii="Palatino Linotype" w:eastAsia="MS Mincho" w:hAnsi="Palatino Linotype" w:cs="Arial"/>
          <w:lang w:val="es-MX"/>
        </w:rPr>
        <w:t>(…)</w:t>
      </w:r>
    </w:p>
    <w:p w14:paraId="06F2FF5F" w14:textId="77777777" w:rsidR="008E4390" w:rsidRPr="0058778E" w:rsidRDefault="008E4390" w:rsidP="006420F8">
      <w:pPr>
        <w:spacing w:before="240" w:after="240" w:line="360" w:lineRule="auto"/>
        <w:ind w:left="567" w:right="616"/>
        <w:contextualSpacing/>
        <w:jc w:val="both"/>
        <w:rPr>
          <w:rFonts w:ascii="Palatino Linotype" w:eastAsia="MS Mincho" w:hAnsi="Palatino Linotype" w:cs="Arial"/>
          <w:b/>
          <w:lang w:val="es-MX"/>
        </w:rPr>
      </w:pPr>
    </w:p>
    <w:p w14:paraId="333BA44C" w14:textId="11CA8947" w:rsidR="008E4390" w:rsidRPr="0058778E" w:rsidRDefault="00A83B58" w:rsidP="00A83B58">
      <w:pPr>
        <w:spacing w:before="240" w:after="240" w:line="360" w:lineRule="auto"/>
        <w:ind w:left="567" w:right="616"/>
        <w:contextualSpacing/>
        <w:jc w:val="both"/>
        <w:rPr>
          <w:rFonts w:ascii="Palatino Linotype" w:eastAsia="MS Mincho" w:hAnsi="Palatino Linotype" w:cs="Arial"/>
          <w:b/>
          <w:i/>
          <w:lang w:val="es-MX"/>
        </w:rPr>
      </w:pPr>
      <w:r w:rsidRPr="0058778E">
        <w:rPr>
          <w:rFonts w:ascii="Palatino Linotype" w:eastAsia="MS Mincho" w:hAnsi="Palatino Linotype" w:cs="Arial"/>
          <w:b/>
          <w:i/>
          <w:lang w:val="es-MX"/>
        </w:rPr>
        <w:t>El Poder Ejecutivo del Estado de México, las dependencias, organismos auxiliares, órganos, entidades, fideicomisos y fondos públicos, así como la Fiscalía General de Justicia del Estado de México</w:t>
      </w:r>
      <w:r w:rsidR="008E4390" w:rsidRPr="0058778E">
        <w:rPr>
          <w:rFonts w:ascii="Palatino Linotype" w:eastAsia="MS Mincho" w:hAnsi="Palatino Linotype" w:cs="Arial"/>
          <w:b/>
          <w:i/>
          <w:lang w:val="es-MX"/>
        </w:rPr>
        <w:t>;"</w:t>
      </w:r>
    </w:p>
    <w:p w14:paraId="286C4B43" w14:textId="577AD89F" w:rsidR="008E4390" w:rsidRPr="0058778E" w:rsidRDefault="00A83B58" w:rsidP="00A83B58">
      <w:pPr>
        <w:spacing w:before="240" w:after="240" w:line="360" w:lineRule="auto"/>
        <w:ind w:left="567" w:right="616"/>
        <w:contextualSpacing/>
        <w:jc w:val="both"/>
        <w:rPr>
          <w:rFonts w:ascii="Palatino Linotype" w:eastAsia="MS Mincho" w:hAnsi="Palatino Linotype" w:cs="Arial"/>
          <w:b/>
          <w:i/>
          <w:lang w:val="es-MX"/>
        </w:rPr>
      </w:pPr>
      <w:r w:rsidRPr="0058778E">
        <w:rPr>
          <w:rFonts w:ascii="Palatino Linotype" w:eastAsia="MS Mincho" w:hAnsi="Palatino Linotype" w:cs="Arial"/>
          <w:b/>
          <w:i/>
          <w:lang w:val="es-MX"/>
        </w:rPr>
        <w:t>(…)</w:t>
      </w:r>
      <w:r w:rsidR="008E4390" w:rsidRPr="0058778E">
        <w:rPr>
          <w:rFonts w:ascii="Palatino Linotype" w:hAnsi="Palatino Linotype" w:cs="Arial"/>
          <w:i/>
          <w:lang w:val="es-MX" w:eastAsia="en-US"/>
        </w:rPr>
        <w:t>”</w:t>
      </w:r>
    </w:p>
    <w:p w14:paraId="5D902161" w14:textId="77777777" w:rsidR="008E4390" w:rsidRPr="0058778E" w:rsidRDefault="008E4390" w:rsidP="006420F8">
      <w:pPr>
        <w:tabs>
          <w:tab w:val="left" w:pos="851"/>
        </w:tabs>
        <w:spacing w:line="360" w:lineRule="auto"/>
        <w:ind w:right="616"/>
        <w:contextualSpacing/>
        <w:jc w:val="both"/>
        <w:rPr>
          <w:rFonts w:ascii="Palatino Linotype" w:hAnsi="Palatino Linotype" w:cs="Arial"/>
          <w:i/>
          <w:lang w:val="es-MX" w:eastAsia="en-US"/>
        </w:rPr>
      </w:pPr>
    </w:p>
    <w:p w14:paraId="7D5D707C" w14:textId="7639BFE3" w:rsidR="008E4390" w:rsidRPr="0058778E" w:rsidRDefault="2220F007" w:rsidP="006420F8">
      <w:pPr>
        <w:numPr>
          <w:ilvl w:val="0"/>
          <w:numId w:val="2"/>
        </w:numPr>
        <w:tabs>
          <w:tab w:val="left" w:pos="284"/>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lastRenderedPageBreak/>
        <w:t xml:space="preserve">Por otro lado, el artículo 92 de la normatividad en cita señala que constituye una obligación de transparencia común la entrega de información relacionada con información financiera, como a continuación se observa: </w:t>
      </w:r>
    </w:p>
    <w:p w14:paraId="04B1349E" w14:textId="77777777" w:rsidR="008E4390" w:rsidRPr="0058778E" w:rsidRDefault="008E4390" w:rsidP="006420F8">
      <w:pPr>
        <w:tabs>
          <w:tab w:val="left" w:pos="284"/>
          <w:tab w:val="left" w:pos="426"/>
        </w:tabs>
        <w:spacing w:before="240" w:after="240" w:line="360" w:lineRule="auto"/>
        <w:ind w:right="51"/>
        <w:contextualSpacing/>
        <w:jc w:val="both"/>
        <w:rPr>
          <w:rFonts w:ascii="Palatino Linotype" w:eastAsiaTheme="minorEastAsia" w:hAnsi="Palatino Linotype" w:cstheme="minorBidi"/>
          <w:i/>
          <w:color w:val="000000" w:themeColor="text1"/>
          <w:lang w:val="es-MX"/>
        </w:rPr>
      </w:pPr>
    </w:p>
    <w:p w14:paraId="1D3C56B6" w14:textId="77777777" w:rsidR="008E4390" w:rsidRPr="0058778E" w:rsidRDefault="008E4390" w:rsidP="006420F8">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rPr>
      </w:pPr>
      <w:r w:rsidRPr="0058778E">
        <w:rPr>
          <w:rFonts w:ascii="Palatino Linotype" w:eastAsiaTheme="minorEastAsia" w:hAnsi="Palatino Linotype" w:cstheme="minorBidi"/>
          <w:b/>
          <w:i/>
          <w:color w:val="000000" w:themeColor="text1"/>
        </w:rPr>
        <w:t>Artículo 92.</w:t>
      </w:r>
      <w:r w:rsidRPr="0058778E">
        <w:rPr>
          <w:rFonts w:ascii="Palatino Linotype" w:eastAsiaTheme="minorEastAsia" w:hAnsi="Palatino Linotype" w:cstheme="minorBidi"/>
          <w:i/>
          <w:color w:val="000000" w:themeColor="text1"/>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ED73845" w14:textId="77777777" w:rsidR="008E4390" w:rsidRPr="0058778E" w:rsidRDefault="008E4390" w:rsidP="006420F8">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rPr>
      </w:pPr>
    </w:p>
    <w:p w14:paraId="119672BB" w14:textId="0988A779" w:rsidR="008E4390" w:rsidRPr="0058778E" w:rsidRDefault="008E4390" w:rsidP="006420F8">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rPr>
      </w:pPr>
      <w:r w:rsidRPr="0058778E">
        <w:rPr>
          <w:rFonts w:ascii="Palatino Linotype" w:eastAsiaTheme="minorEastAsia" w:hAnsi="Palatino Linotype" w:cstheme="minorBidi"/>
          <w:i/>
          <w:color w:val="000000" w:themeColor="text1"/>
        </w:rPr>
        <w:t>(…)</w:t>
      </w:r>
    </w:p>
    <w:p w14:paraId="5A8D8BE5" w14:textId="77777777" w:rsidR="002A4337" w:rsidRPr="0058778E" w:rsidRDefault="002A4337" w:rsidP="006420F8">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rPr>
      </w:pPr>
    </w:p>
    <w:p w14:paraId="60F02D16" w14:textId="34324C66" w:rsidR="008E4390" w:rsidRPr="0058778E" w:rsidRDefault="00A83B58" w:rsidP="006420F8">
      <w:pPr>
        <w:tabs>
          <w:tab w:val="left" w:pos="284"/>
          <w:tab w:val="left" w:pos="851"/>
        </w:tabs>
        <w:spacing w:before="240" w:after="240" w:line="360" w:lineRule="auto"/>
        <w:ind w:left="567" w:right="900"/>
        <w:contextualSpacing/>
        <w:jc w:val="both"/>
        <w:rPr>
          <w:rFonts w:ascii="Palatino Linotype" w:hAnsi="Palatino Linotype"/>
          <w:i/>
        </w:rPr>
      </w:pPr>
      <w:r w:rsidRPr="0058778E">
        <w:rPr>
          <w:rFonts w:ascii="Palatino Linotype" w:hAnsi="Palatino Linotype"/>
          <w:i/>
        </w:rPr>
        <w:t>V. Los indicadores relacionados con temas de interés público o trascendencia social que conforme a sus funciones, deban establecer, así como las matrices elaboradas para tal efecto;</w:t>
      </w:r>
    </w:p>
    <w:p w14:paraId="08A9B0E3" w14:textId="77777777" w:rsidR="00A83B58" w:rsidRPr="0058778E" w:rsidRDefault="00A83B58" w:rsidP="006420F8">
      <w:pPr>
        <w:tabs>
          <w:tab w:val="left" w:pos="284"/>
          <w:tab w:val="left" w:pos="851"/>
        </w:tabs>
        <w:spacing w:before="240" w:after="240" w:line="360" w:lineRule="auto"/>
        <w:ind w:left="567" w:right="900"/>
        <w:contextualSpacing/>
        <w:jc w:val="both"/>
        <w:rPr>
          <w:rFonts w:ascii="Palatino Linotype" w:hAnsi="Palatino Linotype"/>
          <w:i/>
        </w:rPr>
      </w:pPr>
    </w:p>
    <w:p w14:paraId="70F3A10B" w14:textId="36EA0035" w:rsidR="00A83B58" w:rsidRPr="0058778E" w:rsidRDefault="00A83B58" w:rsidP="006420F8">
      <w:pPr>
        <w:tabs>
          <w:tab w:val="left" w:pos="284"/>
          <w:tab w:val="left" w:pos="851"/>
        </w:tabs>
        <w:spacing w:before="240" w:after="240" w:line="360" w:lineRule="auto"/>
        <w:ind w:left="567" w:right="900"/>
        <w:contextualSpacing/>
        <w:jc w:val="both"/>
        <w:rPr>
          <w:rFonts w:ascii="Palatino Linotype" w:hAnsi="Palatino Linotype"/>
          <w:i/>
        </w:rPr>
      </w:pPr>
      <w:r w:rsidRPr="0058778E">
        <w:rPr>
          <w:rFonts w:ascii="Palatino Linotype" w:hAnsi="Palatino Linotype"/>
          <w:i/>
        </w:rPr>
        <w:t>(…)</w:t>
      </w:r>
    </w:p>
    <w:p w14:paraId="4A16BF2E" w14:textId="3BBED79A" w:rsidR="00A83B58" w:rsidRPr="0058778E" w:rsidRDefault="00A83B58" w:rsidP="006420F8">
      <w:pPr>
        <w:tabs>
          <w:tab w:val="left" w:pos="284"/>
          <w:tab w:val="left" w:pos="851"/>
        </w:tabs>
        <w:spacing w:before="240" w:after="240" w:line="360" w:lineRule="auto"/>
        <w:ind w:left="567" w:right="900"/>
        <w:contextualSpacing/>
        <w:jc w:val="both"/>
        <w:rPr>
          <w:rFonts w:ascii="Palatino Linotype" w:hAnsi="Palatino Linotype"/>
          <w:b/>
          <w:i/>
        </w:rPr>
      </w:pPr>
      <w:r w:rsidRPr="0058778E">
        <w:rPr>
          <w:rFonts w:ascii="Palatino Linotype" w:hAnsi="Palatino Linotype"/>
          <w:b/>
          <w:i/>
        </w:rPr>
        <w:t>XXXIII. Los informes que por disposición legal generen los sujetos obligados;</w:t>
      </w:r>
    </w:p>
    <w:p w14:paraId="236204AA" w14:textId="14A9CB88" w:rsidR="00A83B58" w:rsidRPr="0058778E" w:rsidRDefault="00A83B58" w:rsidP="006420F8">
      <w:pPr>
        <w:tabs>
          <w:tab w:val="left" w:pos="284"/>
          <w:tab w:val="left" w:pos="851"/>
        </w:tabs>
        <w:spacing w:before="240" w:after="240" w:line="360" w:lineRule="auto"/>
        <w:ind w:left="567" w:right="900"/>
        <w:contextualSpacing/>
        <w:jc w:val="both"/>
        <w:rPr>
          <w:rFonts w:ascii="Palatino Linotype" w:hAnsi="Palatino Linotype"/>
          <w:i/>
        </w:rPr>
      </w:pPr>
      <w:r w:rsidRPr="0058778E">
        <w:rPr>
          <w:rFonts w:ascii="Palatino Linotype" w:hAnsi="Palatino Linotype"/>
          <w:i/>
        </w:rPr>
        <w:t>(…)</w:t>
      </w:r>
    </w:p>
    <w:p w14:paraId="50F1E7D0" w14:textId="7BE77089" w:rsidR="00A83B58" w:rsidRPr="0058778E" w:rsidRDefault="00A83B58" w:rsidP="006420F8">
      <w:pPr>
        <w:tabs>
          <w:tab w:val="left" w:pos="284"/>
          <w:tab w:val="left" w:pos="851"/>
        </w:tabs>
        <w:spacing w:before="240" w:after="240" w:line="360" w:lineRule="auto"/>
        <w:ind w:left="567" w:right="900"/>
        <w:contextualSpacing/>
        <w:jc w:val="both"/>
        <w:rPr>
          <w:rFonts w:ascii="Palatino Linotype" w:eastAsiaTheme="minorEastAsia" w:hAnsi="Palatino Linotype" w:cstheme="minorBidi"/>
          <w:i/>
          <w:color w:val="000000" w:themeColor="text1"/>
        </w:rPr>
      </w:pPr>
      <w:r w:rsidRPr="0058778E">
        <w:rPr>
          <w:rFonts w:ascii="Palatino Linotype" w:eastAsiaTheme="minorEastAsia" w:hAnsi="Palatino Linotype" w:cstheme="minorBidi"/>
          <w:b/>
          <w:i/>
          <w:color w:val="000000" w:themeColor="text1"/>
        </w:rPr>
        <w:lastRenderedPageBreak/>
        <w:t>XLVII. Los ingresos recibidos por cualquier concepto señalando el nombre de los responsables de recibirlos, administrarlos y ejercerlos, indicando el destino de cada uno de ellos</w:t>
      </w:r>
      <w:r w:rsidRPr="0058778E">
        <w:rPr>
          <w:rFonts w:ascii="Palatino Linotype" w:eastAsiaTheme="minorEastAsia" w:hAnsi="Palatino Linotype" w:cstheme="minorBidi"/>
          <w:i/>
          <w:color w:val="000000" w:themeColor="text1"/>
        </w:rPr>
        <w:t>;</w:t>
      </w:r>
    </w:p>
    <w:p w14:paraId="5DF88EED" w14:textId="7657DDD3" w:rsidR="008E4390" w:rsidRPr="0058778E" w:rsidRDefault="00A83B58" w:rsidP="00A83B58">
      <w:pPr>
        <w:tabs>
          <w:tab w:val="left" w:pos="284"/>
          <w:tab w:val="left" w:pos="851"/>
        </w:tabs>
        <w:spacing w:before="240" w:after="240" w:line="360" w:lineRule="auto"/>
        <w:ind w:left="567" w:right="900"/>
        <w:contextualSpacing/>
        <w:jc w:val="both"/>
        <w:rPr>
          <w:rFonts w:ascii="Palatino Linotype" w:eastAsia="MS Mincho" w:hAnsi="Palatino Linotype"/>
          <w:i/>
        </w:rPr>
      </w:pPr>
      <w:r w:rsidRPr="0058778E">
        <w:rPr>
          <w:rFonts w:ascii="Palatino Linotype" w:hAnsi="Palatino Linotype"/>
          <w:i/>
        </w:rPr>
        <w:t xml:space="preserve">(…)” </w:t>
      </w:r>
      <w:r w:rsidR="008E4390" w:rsidRPr="0058778E">
        <w:rPr>
          <w:rFonts w:ascii="Palatino Linotype" w:eastAsia="MS Mincho" w:hAnsi="Palatino Linotype"/>
          <w:i/>
        </w:rPr>
        <w:t xml:space="preserve"> (Sic)</w:t>
      </w:r>
    </w:p>
    <w:p w14:paraId="23E5DE91" w14:textId="77777777" w:rsidR="00A83B58" w:rsidRPr="0058778E" w:rsidRDefault="00A83B58" w:rsidP="00A83B58">
      <w:pPr>
        <w:tabs>
          <w:tab w:val="left" w:pos="284"/>
          <w:tab w:val="left" w:pos="851"/>
        </w:tabs>
        <w:spacing w:before="240" w:after="240" w:line="360" w:lineRule="auto"/>
        <w:ind w:left="567" w:right="900"/>
        <w:contextualSpacing/>
        <w:jc w:val="both"/>
        <w:rPr>
          <w:rFonts w:ascii="Palatino Linotype" w:hAnsi="Palatino Linotype"/>
          <w:i/>
        </w:rPr>
      </w:pPr>
    </w:p>
    <w:p w14:paraId="44981E58" w14:textId="166ADDB9" w:rsidR="00A83B58" w:rsidRPr="0058778E" w:rsidRDefault="00A83B58" w:rsidP="00A83B58">
      <w:pPr>
        <w:tabs>
          <w:tab w:val="left" w:pos="284"/>
          <w:tab w:val="left" w:pos="851"/>
        </w:tabs>
        <w:spacing w:before="240" w:after="240" w:line="360" w:lineRule="auto"/>
        <w:ind w:left="567" w:right="900"/>
        <w:contextualSpacing/>
        <w:jc w:val="both"/>
        <w:rPr>
          <w:rFonts w:ascii="Palatino Linotype" w:hAnsi="Palatino Linotype"/>
          <w:i/>
        </w:rPr>
      </w:pPr>
      <w:r w:rsidRPr="0058778E">
        <w:rPr>
          <w:rFonts w:ascii="Palatino Linotype" w:hAnsi="Palatino Linotype"/>
          <w:i/>
        </w:rPr>
        <w:t xml:space="preserve">(Énfasis añadido) </w:t>
      </w:r>
    </w:p>
    <w:p w14:paraId="7FDC654C" w14:textId="77777777" w:rsidR="004B6AA1" w:rsidRPr="0058778E" w:rsidRDefault="002A4337" w:rsidP="004B6AA1">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t xml:space="preserve">Demostrada la procedencia del acceso en términos de la Ley de Transparencia Estatal, es oportuno señalar que el </w:t>
      </w:r>
      <w:r w:rsidR="009B7D58" w:rsidRPr="0058778E">
        <w:rPr>
          <w:rFonts w:ascii="Palatino Linotype" w:eastAsiaTheme="minorEastAsia" w:hAnsi="Palatino Linotype" w:cstheme="minorBidi"/>
          <w:color w:val="000000" w:themeColor="text1"/>
          <w:lang w:val="es-MX"/>
        </w:rPr>
        <w:t xml:space="preserve">Centró de Conciliación Laboral refirió </w:t>
      </w:r>
      <w:r w:rsidR="00F97E58" w:rsidRPr="0058778E">
        <w:rPr>
          <w:rFonts w:ascii="Palatino Linotype" w:eastAsiaTheme="minorEastAsia" w:hAnsi="Palatino Linotype" w:cstheme="minorBidi"/>
          <w:color w:val="000000" w:themeColor="text1"/>
          <w:lang w:val="es-MX"/>
        </w:rPr>
        <w:t xml:space="preserve">en  calidad de respuesta a las solicitudes que dieron origen a los recursos de revisión </w:t>
      </w:r>
      <w:r w:rsidR="00F97E58" w:rsidRPr="0058778E">
        <w:rPr>
          <w:rFonts w:ascii="Palatino Linotype" w:eastAsia="Palatino Linotype" w:hAnsi="Palatino Linotype" w:cs="Palatino Linotype"/>
          <w:b/>
          <w:color w:val="000000"/>
        </w:rPr>
        <w:t>10343/INFOEM/IP/RR/2022, 10345/INFOEM/IP/RR/2022, 10346/INFOEM/IP/RR/2022 10347/IN</w:t>
      </w:r>
      <w:r w:rsidR="00A67803" w:rsidRPr="0058778E">
        <w:rPr>
          <w:rFonts w:ascii="Palatino Linotype" w:eastAsia="Palatino Linotype" w:hAnsi="Palatino Linotype" w:cs="Palatino Linotype"/>
          <w:b/>
          <w:color w:val="000000"/>
        </w:rPr>
        <w:t>FOEM/IP/RR/2022,</w:t>
      </w:r>
      <w:r w:rsidR="00F97E58" w:rsidRPr="0058778E">
        <w:rPr>
          <w:rFonts w:ascii="Palatino Linotype" w:eastAsia="Palatino Linotype" w:hAnsi="Palatino Linotype" w:cs="Palatino Linotype"/>
          <w:b/>
          <w:color w:val="000000"/>
        </w:rPr>
        <w:t xml:space="preserve"> 10348/INFOEM/IP/RR/2022, 10349/INFOEM/IP/RR/2022, 10350/INFOEM/IP/RR/2022, 10351/INFOEM/IP/</w:t>
      </w:r>
      <w:r w:rsidR="00A67803" w:rsidRPr="0058778E">
        <w:rPr>
          <w:rFonts w:ascii="Palatino Linotype" w:eastAsia="Palatino Linotype" w:hAnsi="Palatino Linotype" w:cs="Palatino Linotype"/>
          <w:b/>
          <w:color w:val="000000"/>
        </w:rPr>
        <w:t>RR/2022 10352/INFOEM/IP/RR/2022 y 10353/INFOEM/IP/RR/2022</w:t>
      </w:r>
      <w:r w:rsidR="00F97E58" w:rsidRPr="0058778E">
        <w:rPr>
          <w:rFonts w:ascii="Palatino Linotype" w:eastAsiaTheme="minorEastAsia" w:hAnsi="Palatino Linotype" w:cstheme="minorBidi"/>
          <w:color w:val="000000" w:themeColor="text1"/>
          <w:lang w:val="es-MX"/>
        </w:rPr>
        <w:t xml:space="preserve"> </w:t>
      </w:r>
      <w:r w:rsidR="009B7D58" w:rsidRPr="0058778E">
        <w:rPr>
          <w:rFonts w:ascii="Palatino Linotype" w:eastAsiaTheme="minorEastAsia" w:hAnsi="Palatino Linotype" w:cstheme="minorBidi"/>
          <w:color w:val="000000" w:themeColor="text1"/>
          <w:lang w:val="es-MX"/>
        </w:rPr>
        <w:t xml:space="preserve">que derivado de una búsqueda exhaustiva no se encontró la información debido a que no se han realizado multas. </w:t>
      </w:r>
    </w:p>
    <w:p w14:paraId="06286EF8" w14:textId="77777777" w:rsidR="004B6AA1" w:rsidRPr="0058778E" w:rsidRDefault="004B6AA1" w:rsidP="004B6AA1">
      <w:pPr>
        <w:pStyle w:val="Prrafodelista"/>
        <w:tabs>
          <w:tab w:val="left" w:pos="426"/>
        </w:tabs>
        <w:spacing w:before="240" w:after="240" w:line="360" w:lineRule="auto"/>
        <w:ind w:left="0" w:right="51"/>
        <w:contextualSpacing/>
        <w:jc w:val="both"/>
        <w:rPr>
          <w:rFonts w:ascii="Palatino Linotype" w:eastAsiaTheme="minorEastAsia" w:hAnsi="Palatino Linotype" w:cstheme="minorBidi"/>
          <w:color w:val="000000" w:themeColor="text1"/>
          <w:lang w:val="es-MX"/>
        </w:rPr>
      </w:pPr>
    </w:p>
    <w:p w14:paraId="375587A9" w14:textId="5C016D5C" w:rsidR="00577538" w:rsidRPr="0058778E" w:rsidRDefault="004B6AA1" w:rsidP="00577538">
      <w:pPr>
        <w:pStyle w:val="Prrafodelista"/>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MX"/>
        </w:rPr>
      </w:pPr>
      <w:r w:rsidRPr="0058778E">
        <w:rPr>
          <w:rFonts w:ascii="Palatino Linotype" w:eastAsiaTheme="minorEastAsia" w:hAnsi="Palatino Linotype" w:cstheme="minorBidi"/>
          <w:color w:val="000000" w:themeColor="text1"/>
          <w:lang w:val="es-MX"/>
        </w:rPr>
        <w:t xml:space="preserve">Asimismo, el sujeto obligado al rendir los informes justificados correspondientes en  cada recurso, refirió que al recibir la solicitud de información, la misma  fue turnada a los servidores públicos de las Direcciones Regionales de Conciliación Laboral, zonas Toluca, Tlanepantia y Ecatepec-Texcoco, quienes mediante diversos oficios, refirieron que no se encontró registro documental alguno con los datos referidos en la solicitud, toda vez que no se ha impuesto multa alguna. </w:t>
      </w:r>
      <w:r w:rsidRPr="0058778E">
        <w:rPr>
          <w:rFonts w:ascii="Palatino Linotype" w:eastAsiaTheme="minorEastAsia" w:hAnsi="Palatino Linotype" w:cstheme="minorBidi"/>
          <w:color w:val="000000" w:themeColor="text1"/>
          <w:lang w:val="es-MX"/>
        </w:rPr>
        <w:lastRenderedPageBreak/>
        <w:t>Y derivado de la interposición de los Recursos de Revisión se les informó a los servidores públicos de las Direcciones Regionales de Conciliación Laboral, zonas Toluca, Tlanepantla y Ecatepec-Texcoco, para que manifestaran lo conducente y mediante diversos oficios, reiteraron la respuesta, con lo cual se considera que se dio cabal cumplimiento en virtud de que, después de una búsqueda exhaustiva en los archivos de las Direcciones Regionales de Conciliación Laboral de este Organismo, no se encontró registro que cuantifique las multas que han sido impuestas por el Centro de Conciliaci</w:t>
      </w:r>
      <w:r w:rsidR="00577538" w:rsidRPr="0058778E">
        <w:rPr>
          <w:rFonts w:ascii="Palatino Linotype" w:eastAsiaTheme="minorEastAsia" w:hAnsi="Palatino Linotype" w:cstheme="minorBidi"/>
          <w:color w:val="000000" w:themeColor="text1"/>
          <w:lang w:val="es-MX"/>
        </w:rPr>
        <w:t xml:space="preserve">ón Laboral del Estado de México, </w:t>
      </w:r>
      <w:r w:rsidR="00577538" w:rsidRPr="0058778E">
        <w:rPr>
          <w:rFonts w:ascii="Palatino Linotype" w:eastAsia="MS Mincho" w:hAnsi="Palatino Linotype"/>
          <w:color w:val="000000"/>
          <w:lang w:val="es-MX"/>
        </w:rPr>
        <w:t xml:space="preserve">por lo que en el presente caso se es procedente  convalidar la debida búsqueda de la información solicitada. </w:t>
      </w:r>
    </w:p>
    <w:p w14:paraId="674228A5" w14:textId="77777777" w:rsidR="00577538" w:rsidRPr="0058778E" w:rsidRDefault="00577538" w:rsidP="00577538">
      <w:pPr>
        <w:spacing w:line="360" w:lineRule="auto"/>
        <w:contextualSpacing/>
        <w:jc w:val="both"/>
        <w:rPr>
          <w:rFonts w:ascii="Palatino Linotype" w:hAnsi="Palatino Linotype" w:cs="Arial"/>
        </w:rPr>
      </w:pPr>
    </w:p>
    <w:p w14:paraId="701E425E" w14:textId="77777777" w:rsidR="00577538" w:rsidRPr="0058778E" w:rsidRDefault="00577538" w:rsidP="00577538">
      <w:pPr>
        <w:numPr>
          <w:ilvl w:val="0"/>
          <w:numId w:val="2"/>
        </w:numPr>
        <w:tabs>
          <w:tab w:val="left" w:pos="0"/>
        </w:tabs>
        <w:spacing w:line="360" w:lineRule="auto"/>
        <w:ind w:left="0" w:right="49" w:firstLine="0"/>
        <w:jc w:val="both"/>
        <w:rPr>
          <w:rFonts w:ascii="Palatino Linotype" w:eastAsiaTheme="minorEastAsia" w:hAnsi="Palatino Linotype" w:cstheme="minorBidi"/>
          <w:lang w:val="es-ES_tradnl"/>
        </w:rPr>
      </w:pPr>
      <w:r w:rsidRPr="0058778E">
        <w:rPr>
          <w:rFonts w:ascii="Palatino Linotype" w:hAnsi="Palatino Linotype" w:cs="Arial"/>
          <w:lang w:val="es-MX" w:eastAsia="es-MX"/>
        </w:rPr>
        <w:t>Acotado lo anterior,</w:t>
      </w:r>
      <w:r w:rsidRPr="0058778E">
        <w:rPr>
          <w:rFonts w:ascii="Palatino Linotype" w:eastAsiaTheme="minorEastAsia" w:hAnsi="Palatino Linotype" w:cstheme="minorBidi"/>
          <w:lang w:val="es-ES_tradnl"/>
        </w:rPr>
        <w:t xml:space="preserve"> este Órgano Garante </w:t>
      </w:r>
      <w:r w:rsidRPr="0058778E">
        <w:rPr>
          <w:rFonts w:ascii="Palatino Linotype" w:eastAsia="Palatino Linotype" w:hAnsi="Palatino Linotype" w:cs="Palatino Linotype"/>
          <w:color w:val="000000"/>
          <w:lang w:val="es-MX"/>
        </w:rPr>
        <w:t xml:space="preserve">no tiene facultades para pronunciarse sobre la veracidad de la información que los </w:t>
      </w:r>
      <w:r w:rsidRPr="0058778E">
        <w:rPr>
          <w:rFonts w:ascii="Palatino Linotype" w:eastAsia="Palatino Linotype" w:hAnsi="Palatino Linotype" w:cs="Palatino Linotype"/>
          <w:b/>
          <w:color w:val="000000"/>
          <w:lang w:val="es-MX"/>
        </w:rPr>
        <w:t>SUJETOS OBLIGADOS</w:t>
      </w:r>
      <w:r w:rsidRPr="0058778E">
        <w:rPr>
          <w:rFonts w:ascii="Palatino Linotype" w:eastAsia="Palatino Linotype" w:hAnsi="Palatino Linotype" w:cs="Palatino Linotype"/>
          <w:color w:val="000000"/>
          <w:lang w:val="es-MX"/>
        </w:rPr>
        <w:t xml:space="preserve"> ponen a disposición de los particulares, toda vez que se aleja de las atribuciones de éste Instituto, máxime que al momento en que el </w:t>
      </w:r>
      <w:r w:rsidRPr="0058778E">
        <w:rPr>
          <w:rFonts w:ascii="Palatino Linotype" w:eastAsia="Palatino Linotype" w:hAnsi="Palatino Linotype" w:cs="Palatino Linotype"/>
          <w:b/>
          <w:color w:val="000000"/>
          <w:lang w:val="es-MX"/>
        </w:rPr>
        <w:t>SUJETO OBLIGADO</w:t>
      </w:r>
      <w:r w:rsidRPr="0058778E">
        <w:rPr>
          <w:rFonts w:ascii="Palatino Linotype" w:eastAsia="Palatino Linotype" w:hAnsi="Palatino Linotype" w:cs="Palatino Linotype"/>
          <w:color w:val="000000"/>
          <w:lang w:val="es-MX"/>
        </w:rPr>
        <w:t xml:space="preserve"> pone a disposición la información, ergo, se presume veraz, tan es así que la misma queda registrada en el Sistema de Acceso a la Información Mexiquense (SAIMEX).</w:t>
      </w:r>
    </w:p>
    <w:p w14:paraId="53E4F6B9" w14:textId="77777777" w:rsidR="00577538" w:rsidRPr="0058778E" w:rsidRDefault="00577538" w:rsidP="00577538">
      <w:pPr>
        <w:tabs>
          <w:tab w:val="left" w:pos="0"/>
        </w:tabs>
        <w:spacing w:line="360" w:lineRule="auto"/>
        <w:ind w:right="49"/>
        <w:jc w:val="both"/>
        <w:rPr>
          <w:rFonts w:ascii="Palatino Linotype" w:eastAsiaTheme="minorEastAsia" w:hAnsi="Palatino Linotype" w:cstheme="minorBidi"/>
          <w:lang w:val="es-ES_tradnl"/>
        </w:rPr>
      </w:pPr>
    </w:p>
    <w:p w14:paraId="11DA0AAD" w14:textId="77777777" w:rsidR="00577538" w:rsidRPr="0058778E" w:rsidRDefault="00577538" w:rsidP="00577538">
      <w:pPr>
        <w:numPr>
          <w:ilvl w:val="0"/>
          <w:numId w:val="2"/>
        </w:numPr>
        <w:tabs>
          <w:tab w:val="left" w:pos="426"/>
        </w:tabs>
        <w:spacing w:before="240" w:after="240" w:line="360" w:lineRule="auto"/>
        <w:ind w:left="0" w:right="51" w:firstLine="0"/>
        <w:contextualSpacing/>
        <w:jc w:val="both"/>
        <w:rPr>
          <w:rFonts w:ascii="Palatino Linotype" w:eastAsia="MS Mincho" w:hAnsi="Palatino Linotype"/>
          <w:color w:val="000000" w:themeColor="text1"/>
          <w:lang w:val="es-MX"/>
        </w:rPr>
      </w:pPr>
      <w:r w:rsidRPr="0058778E">
        <w:rPr>
          <w:rFonts w:ascii="Palatino Linotype" w:eastAsia="MS Mincho" w:hAnsi="Palatino Linotype"/>
          <w:color w:val="000000" w:themeColor="text1"/>
          <w:lang w:val="es-MX"/>
        </w:rPr>
        <w:t>Sirve de apoyo a lo anterior, el Criterio 31-10 emitido por el entonces Instituto Federal de Acceso a la Información y Protección de Datos, mismo que dice:</w:t>
      </w:r>
    </w:p>
    <w:p w14:paraId="74D83ECD" w14:textId="77777777" w:rsidR="00577538" w:rsidRPr="0058778E" w:rsidRDefault="00577538" w:rsidP="00577538">
      <w:pPr>
        <w:tabs>
          <w:tab w:val="left" w:pos="426"/>
        </w:tabs>
        <w:spacing w:before="240" w:after="240" w:line="360" w:lineRule="auto"/>
        <w:ind w:right="51"/>
        <w:contextualSpacing/>
        <w:jc w:val="both"/>
        <w:rPr>
          <w:rFonts w:ascii="Palatino Linotype" w:eastAsia="MS Mincho" w:hAnsi="Palatino Linotype"/>
          <w:color w:val="000000" w:themeColor="text1"/>
          <w:lang w:val="es-MX"/>
        </w:rPr>
      </w:pPr>
    </w:p>
    <w:p w14:paraId="26EE21E8" w14:textId="77777777" w:rsidR="00577538" w:rsidRPr="0058778E" w:rsidRDefault="00577538" w:rsidP="00577538">
      <w:pPr>
        <w:spacing w:line="360" w:lineRule="auto"/>
        <w:ind w:left="567" w:right="900"/>
        <w:jc w:val="both"/>
        <w:rPr>
          <w:rFonts w:ascii="Palatino Linotype" w:eastAsia="Palatino Linotype" w:hAnsi="Palatino Linotype" w:cs="Palatino Linotype"/>
          <w:i/>
          <w:lang w:eastAsia="es-MX"/>
        </w:rPr>
      </w:pPr>
      <w:r w:rsidRPr="0058778E">
        <w:rPr>
          <w:rFonts w:ascii="Palatino Linotype" w:eastAsia="Palatino Linotype" w:hAnsi="Palatino Linotype" w:cs="Palatino Linotype"/>
          <w:i/>
          <w:lang w:eastAsia="es-MX"/>
        </w:rPr>
        <w:t>“</w:t>
      </w:r>
      <w:r w:rsidRPr="0058778E">
        <w:rPr>
          <w:rFonts w:ascii="Palatino Linotype" w:eastAsia="Palatino Linotype" w:hAnsi="Palatino Linotype" w:cs="Palatino Linotype"/>
          <w:b/>
          <w:i/>
          <w:lang w:eastAsia="es-MX"/>
        </w:rPr>
        <w:t xml:space="preserve">El Instituto Federal de Acceso a la Información y Protección de Datos no cuenta con facultades para pronunciarse respecto de la </w:t>
      </w:r>
      <w:r w:rsidRPr="0058778E">
        <w:rPr>
          <w:rFonts w:ascii="Palatino Linotype" w:eastAsia="Palatino Linotype" w:hAnsi="Palatino Linotype" w:cs="Palatino Linotype"/>
          <w:b/>
          <w:i/>
          <w:lang w:eastAsia="es-MX"/>
        </w:rPr>
        <w:lastRenderedPageBreak/>
        <w:t>veracidad de los documentos proporcionados por los sujetos obligados.</w:t>
      </w:r>
      <w:r w:rsidRPr="0058778E">
        <w:rPr>
          <w:rFonts w:ascii="Palatino Linotype" w:eastAsia="Palatino Linotype" w:hAnsi="Palatino Linotype" w:cs="Palatino Linotype"/>
          <w:i/>
          <w:lang w:eastAsia="es-MX"/>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1A6CC54A" w14:textId="77777777" w:rsidR="004B6AA1" w:rsidRPr="0058778E" w:rsidRDefault="004B6AA1" w:rsidP="004B6AA1">
      <w:pPr>
        <w:tabs>
          <w:tab w:val="left" w:pos="426"/>
        </w:tabs>
        <w:spacing w:before="240" w:after="240" w:line="360" w:lineRule="auto"/>
        <w:ind w:right="51"/>
        <w:contextualSpacing/>
        <w:jc w:val="both"/>
        <w:rPr>
          <w:rFonts w:ascii="Palatino Linotype" w:eastAsiaTheme="minorEastAsia" w:hAnsi="Palatino Linotype" w:cstheme="minorBidi"/>
          <w:color w:val="000000" w:themeColor="text1"/>
          <w:lang w:val="es-MX"/>
        </w:rPr>
      </w:pPr>
    </w:p>
    <w:p w14:paraId="217F58CB" w14:textId="75ABF939" w:rsidR="009B7D58" w:rsidRPr="0058778E" w:rsidRDefault="009B7D58" w:rsidP="009B7D58">
      <w:pPr>
        <w:numPr>
          <w:ilvl w:val="0"/>
          <w:numId w:val="2"/>
        </w:numPr>
        <w:spacing w:line="360" w:lineRule="auto"/>
        <w:ind w:left="0" w:firstLine="0"/>
        <w:contextualSpacing/>
        <w:jc w:val="both"/>
        <w:rPr>
          <w:rFonts w:ascii="Palatino Linotype" w:eastAsia="MS Mincho" w:hAnsi="Palatino Linotype" w:cstheme="minorBidi"/>
          <w:lang w:val="es-MX"/>
        </w:rPr>
      </w:pPr>
      <w:r w:rsidRPr="0058778E">
        <w:rPr>
          <w:rFonts w:ascii="Palatino Linotype" w:eastAsiaTheme="minorEastAsia" w:hAnsi="Palatino Linotype" w:cstheme="minorBidi"/>
          <w:lang w:val="es-MX"/>
        </w:rPr>
        <w:t xml:space="preserve">En razón de lo anterior, es oportuno referir que nos encontramos </w:t>
      </w:r>
      <w:r w:rsidRPr="0058778E">
        <w:rPr>
          <w:rFonts w:ascii="Palatino Linotype" w:hAnsi="Palatino Linotype" w:cs="Arial"/>
          <w:lang w:eastAsia="en-US"/>
        </w:rPr>
        <w:t>ante un hecho negativo ya que no se advierte que de conformidad con las manifestaciones realizadas por el sujeto obligado</w:t>
      </w:r>
      <w:r w:rsidR="00AC2B35" w:rsidRPr="0058778E">
        <w:rPr>
          <w:rFonts w:ascii="Palatino Linotype" w:hAnsi="Palatino Linotype" w:cs="Arial"/>
          <w:lang w:eastAsia="en-US"/>
        </w:rPr>
        <w:t xml:space="preserve"> exista obligación de imponer multas si no se encuentra alguna persona bajo algún supuesto</w:t>
      </w:r>
      <w:r w:rsidRPr="0058778E">
        <w:rPr>
          <w:rFonts w:ascii="Palatino Linotype" w:eastAsia="Calibri" w:hAnsi="Palatino Linotype" w:cs="Calibri"/>
          <w:lang w:val="es-ES_tradnl" w:eastAsia="en-US"/>
        </w:rPr>
        <w:t xml:space="preserve">; es decir, </w:t>
      </w:r>
      <w:r w:rsidRPr="0058778E">
        <w:rPr>
          <w:rFonts w:ascii="Palatino Linotype" w:eastAsia="Calibri" w:hAnsi="Palatino Linotype"/>
          <w:lang w:val="es-ES_tradnl" w:eastAsia="en-US"/>
        </w:rPr>
        <w:t>se concluye que dicha información constituye hechos negativos, pues no se advierten elementos que permitan suponer que se ha generado, poseído o administrado el documento en donde conste la información  relativa a lo solicitado por la parte Recurrente.</w:t>
      </w:r>
    </w:p>
    <w:p w14:paraId="2D7E23A9" w14:textId="77777777" w:rsidR="009B7D58" w:rsidRPr="0058778E" w:rsidRDefault="009B7D58" w:rsidP="009B7D58">
      <w:pPr>
        <w:numPr>
          <w:ilvl w:val="0"/>
          <w:numId w:val="2"/>
        </w:numPr>
        <w:spacing w:before="240" w:after="240" w:line="360" w:lineRule="auto"/>
        <w:ind w:left="0" w:firstLine="0"/>
        <w:jc w:val="both"/>
        <w:rPr>
          <w:rFonts w:ascii="Palatino Linotype" w:eastAsia="Palatino Linotype" w:hAnsi="Palatino Linotype" w:cs="Palatino Linotype"/>
          <w:lang w:eastAsia="en-US"/>
        </w:rPr>
      </w:pPr>
      <w:r w:rsidRPr="0058778E">
        <w:rPr>
          <w:rFonts w:ascii="Palatino Linotype" w:eastAsia="Calibri" w:hAnsi="Palatino Linotype" w:cs="Arial"/>
          <w:lang w:val="es-ES_tradnl"/>
        </w:rPr>
        <w:t xml:space="preserve">Así, el Pleno de este Órgano Garante ha sostenido que ante un hecho negativo resulta innecesaria una declaratoria de inexistencia en términos de los artículos 19, </w:t>
      </w:r>
      <w:r w:rsidRPr="0058778E">
        <w:rPr>
          <w:rFonts w:ascii="Palatino Linotype" w:eastAsia="Calibri" w:hAnsi="Palatino Linotype" w:cs="Arial"/>
          <w:lang w:val="es-ES_tradnl"/>
        </w:rPr>
        <w:lastRenderedPageBreak/>
        <w:t>169 y 170 de la Ley de Transparencia y Acceso a la Información Pública del Estado de México y Municipios, resultando aplicable la siguiente tesis:</w:t>
      </w:r>
    </w:p>
    <w:p w14:paraId="5B2AE1E9" w14:textId="77777777" w:rsidR="009B7D58" w:rsidRPr="0058778E" w:rsidRDefault="009B7D58" w:rsidP="009B7D58">
      <w:pPr>
        <w:spacing w:before="240" w:after="240" w:line="360" w:lineRule="auto"/>
        <w:jc w:val="both"/>
        <w:rPr>
          <w:rFonts w:ascii="Palatino Linotype" w:eastAsia="Palatino Linotype" w:hAnsi="Palatino Linotype" w:cs="Palatino Linotype"/>
          <w:lang w:eastAsia="en-US"/>
        </w:rPr>
      </w:pPr>
    </w:p>
    <w:p w14:paraId="1729877B" w14:textId="77777777" w:rsidR="009B7D58" w:rsidRPr="0058778E" w:rsidRDefault="009B7D58" w:rsidP="009B7D58">
      <w:pPr>
        <w:spacing w:before="240" w:after="240" w:line="360" w:lineRule="auto"/>
        <w:ind w:left="567" w:right="567"/>
        <w:jc w:val="both"/>
        <w:rPr>
          <w:rFonts w:ascii="Palatino Linotype" w:eastAsia="Calibri" w:hAnsi="Palatino Linotype"/>
          <w:b/>
          <w:i/>
          <w:lang w:val="es-MX" w:eastAsia="en-US"/>
        </w:rPr>
      </w:pPr>
      <w:r w:rsidRPr="0058778E">
        <w:rPr>
          <w:rFonts w:ascii="Palatino Linotype" w:eastAsia="Calibri" w:hAnsi="Palatino Linotype"/>
          <w:b/>
          <w:i/>
          <w:lang w:val="es-MX" w:eastAsia="en-US"/>
        </w:rPr>
        <w:t xml:space="preserve">HECHOS NEGATIVOS, NO SON SUSCEPTIBLES DE DEMOSTRACIÓN. </w:t>
      </w:r>
    </w:p>
    <w:p w14:paraId="2F3F3960" w14:textId="77777777" w:rsidR="009B7D58" w:rsidRPr="0058778E" w:rsidRDefault="009B7D58" w:rsidP="009B7D58">
      <w:pPr>
        <w:spacing w:before="240" w:after="240" w:line="360" w:lineRule="auto"/>
        <w:ind w:left="567" w:right="567"/>
        <w:jc w:val="both"/>
        <w:rPr>
          <w:rFonts w:ascii="Palatino Linotype" w:eastAsia="Calibri" w:hAnsi="Palatino Linotype"/>
          <w:i/>
          <w:lang w:val="es-MX" w:eastAsia="en-US"/>
        </w:rPr>
      </w:pPr>
      <w:r w:rsidRPr="0058778E">
        <w:rPr>
          <w:rFonts w:ascii="Palatino Linotype" w:eastAsia="Calibri" w:hAnsi="Palatino Linotype"/>
          <w:i/>
          <w:lang w:val="es-MX" w:eastAsia="en-US"/>
        </w:rPr>
        <w:t>Tratándose de un hecho negativo, el Juez no tiene por qué invocar prueba alguna de la que se desprenda, ya que es bien sabido que esta clase de hechos no son susceptibles de demostración.</w:t>
      </w:r>
    </w:p>
    <w:p w14:paraId="2788DA7D" w14:textId="77777777" w:rsidR="009B7D58" w:rsidRPr="0058778E" w:rsidRDefault="009B7D58" w:rsidP="009B7D58">
      <w:pPr>
        <w:spacing w:before="240" w:after="240" w:line="360" w:lineRule="auto"/>
        <w:ind w:right="567"/>
        <w:jc w:val="both"/>
        <w:rPr>
          <w:rFonts w:ascii="Palatino Linotype" w:eastAsia="Calibri" w:hAnsi="Palatino Linotype"/>
          <w:i/>
          <w:lang w:val="es-MX" w:eastAsia="en-US"/>
        </w:rPr>
      </w:pPr>
    </w:p>
    <w:p w14:paraId="4832B33E" w14:textId="77777777" w:rsidR="009B7D58" w:rsidRPr="0058778E" w:rsidRDefault="009B7D58" w:rsidP="009B7D58">
      <w:pPr>
        <w:numPr>
          <w:ilvl w:val="0"/>
          <w:numId w:val="2"/>
        </w:numPr>
        <w:tabs>
          <w:tab w:val="left" w:pos="426"/>
        </w:tabs>
        <w:spacing w:before="240" w:after="240" w:line="360" w:lineRule="auto"/>
        <w:ind w:left="0" w:right="51" w:firstLine="0"/>
        <w:contextualSpacing/>
        <w:jc w:val="both"/>
        <w:rPr>
          <w:rFonts w:ascii="Palatino Linotype" w:eastAsiaTheme="minorEastAsia" w:hAnsi="Palatino Linotype" w:cstheme="minorBidi"/>
          <w:color w:val="000000" w:themeColor="text1"/>
          <w:lang w:val="es-ES_tradnl"/>
        </w:rPr>
      </w:pPr>
      <w:r w:rsidRPr="0058778E">
        <w:rPr>
          <w:rFonts w:ascii="Palatino Linotype" w:eastAsiaTheme="minorEastAsia" w:hAnsi="Palatino Linotype" w:cstheme="minorBidi"/>
          <w:color w:val="000000" w:themeColor="text1"/>
          <w:lang w:val="es-ES_tradnl"/>
        </w:rPr>
        <w:t>Por otro lado</w:t>
      </w:r>
      <w:r w:rsidRPr="0058778E">
        <w:rPr>
          <w:rFonts w:ascii="Palatino Linotype" w:eastAsia="Palatino Linotype" w:hAnsi="Palatino Linotype" w:cs="Palatino Linotype"/>
          <w:lang w:eastAsia="es-MX"/>
        </w:rPr>
        <w:t xml:space="preserve">, resulta aplicable </w:t>
      </w:r>
      <w:r w:rsidRPr="0058778E">
        <w:rPr>
          <w:rFonts w:ascii="Palatino Linotype" w:eastAsia="MS Mincho" w:hAnsi="Palatino Linotype" w:cs="Arial"/>
          <w:iCs/>
          <w:color w:val="222222"/>
          <w:lang w:val="es-ES_tradnl"/>
        </w:rPr>
        <w:t xml:space="preserve"> el criterio 7/2017, emitido en la Segunda Época por el Instituto Nacional de Transparencia, Acceso a la Información y Protección de Datos Personales, mismo, que señala que, </w:t>
      </w:r>
      <w:r w:rsidRPr="0058778E">
        <w:rPr>
          <w:rFonts w:ascii="Palatino Linotype" w:eastAsia="MS Mincho" w:hAnsi="Palatino Linotype" w:cs="Arial"/>
          <w:color w:val="000000"/>
          <w:lang w:val="es-MX"/>
        </w:rPr>
        <w:t xml:space="preserve">en aquellos casos en que no se advierta obligación alguna de los sujetos obligados para contar con la información, derivado del análisis a la normativa aplicable a la materia de la solicitud, no será necesario que el Comité de Transparencia emita una resolución que confirme la inexistencia de la información, como a continuación se observa: </w:t>
      </w:r>
    </w:p>
    <w:p w14:paraId="5C133673" w14:textId="77777777" w:rsidR="009B7D58" w:rsidRPr="0058778E" w:rsidRDefault="009B7D58" w:rsidP="009B7D58">
      <w:pPr>
        <w:spacing w:line="360" w:lineRule="auto"/>
        <w:contextualSpacing/>
        <w:jc w:val="both"/>
        <w:rPr>
          <w:rFonts w:ascii="Palatino Linotype" w:eastAsia="MS Mincho" w:hAnsi="Palatino Linotype" w:cs="Arial"/>
          <w:color w:val="000000"/>
          <w:lang w:val="es-MX"/>
        </w:rPr>
      </w:pPr>
    </w:p>
    <w:p w14:paraId="681CCD51"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58778E">
        <w:rPr>
          <w:rFonts w:ascii="Palatino Linotype" w:eastAsia="MS Mincho" w:hAnsi="Palatino Linotype" w:cs="Arial"/>
          <w:i/>
          <w:color w:val="222222"/>
          <w:szCs w:val="22"/>
          <w:lang w:val="es-ES_tradnl"/>
        </w:rPr>
        <w:t>“</w:t>
      </w:r>
      <w:r w:rsidRPr="0058778E">
        <w:rPr>
          <w:rFonts w:ascii="Palatino Linotype" w:eastAsia="MS Mincho" w:hAnsi="Palatino Linotype" w:cs="Arial"/>
          <w:b/>
          <w:i/>
          <w:color w:val="222222"/>
          <w:szCs w:val="22"/>
          <w:lang w:val="es-ES_tradnl"/>
        </w:rPr>
        <w:t xml:space="preserve">Casos en los que no es necesario que el Comité de Transparencia confirme formalmente la inexistencia de la información. </w:t>
      </w:r>
      <w:r w:rsidRPr="0058778E">
        <w:rPr>
          <w:rFonts w:ascii="Palatino Linotype" w:eastAsia="MS Mincho" w:hAnsi="Palatino Linotype" w:cs="Arial"/>
          <w:i/>
          <w:color w:val="222222"/>
          <w:szCs w:val="22"/>
          <w:lang w:val="es-ES_tradnl"/>
        </w:rPr>
        <w:t xml:space="preserve">La Ley General de Transparencia y Acceso a la Información Pública y la Ley Federal de Transparencia y Acceso a la Información Pública establecen el procedimiento </w:t>
      </w:r>
      <w:r w:rsidRPr="0058778E">
        <w:rPr>
          <w:rFonts w:ascii="Palatino Linotype" w:eastAsia="MS Mincho" w:hAnsi="Palatino Linotype" w:cs="Arial"/>
          <w:i/>
          <w:color w:val="222222"/>
          <w:szCs w:val="22"/>
          <w:lang w:val="es-ES_tradnl"/>
        </w:rPr>
        <w:lastRenderedPageBreak/>
        <w:t xml:space="preserve">que deben seguir los sujetos obligados cuando la información solicitada no se encuentre en sus archivos; el cual implica, entre otras cosas, que el Comité de Transparencia confirme la inexistencia manifestada por las áreas competentes que hubiesen realizado la búsqueda de la información. No obstante lo anterior, </w:t>
      </w:r>
      <w:r w:rsidRPr="0058778E">
        <w:rPr>
          <w:rFonts w:ascii="Palatino Linotype" w:eastAsia="MS Mincho" w:hAnsi="Palatino Linotype" w:cs="Arial"/>
          <w:b/>
          <w:i/>
          <w:color w:val="222222"/>
          <w:szCs w:val="22"/>
          <w:lang w:val="es-ES_tradnl"/>
        </w:rPr>
        <w:t>en aquellos casos en que no se advierta obligación alguna de los sujetos obligados para contar con la información, derivado del análisis a la normativa aplicable a la materia de la solicitud; y además no se tengan elementos de convicción que permitan suponer que ésta debe obrar en sus archivos, no será necesario que el Comité de Transparencia emita una resolución que confirme la inexistencia de la información</w:t>
      </w:r>
      <w:r w:rsidRPr="0058778E">
        <w:rPr>
          <w:rFonts w:ascii="Palatino Linotype" w:eastAsia="MS Mincho" w:hAnsi="Palatino Linotype" w:cs="Arial"/>
          <w:i/>
          <w:color w:val="222222"/>
          <w:szCs w:val="22"/>
          <w:lang w:val="es-ES_tradnl"/>
        </w:rPr>
        <w:t xml:space="preserve">. </w:t>
      </w:r>
    </w:p>
    <w:p w14:paraId="33FD79B6"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p>
    <w:p w14:paraId="1E331A6E"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58778E">
        <w:rPr>
          <w:rFonts w:ascii="Palatino Linotype" w:eastAsia="MS Mincho" w:hAnsi="Palatino Linotype" w:cs="Arial"/>
          <w:i/>
          <w:color w:val="222222"/>
          <w:szCs w:val="22"/>
          <w:lang w:val="es-ES_tradnl"/>
        </w:rPr>
        <w:t>Resoluciones:</w:t>
      </w:r>
    </w:p>
    <w:p w14:paraId="2989A33D"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58778E">
        <w:rPr>
          <w:rFonts w:ascii="Palatino Linotype" w:eastAsia="MS Mincho" w:hAnsi="Palatino Linotype" w:cs="Arial"/>
          <w:i/>
          <w:color w:val="222222"/>
          <w:szCs w:val="22"/>
          <w:lang w:val="es-ES_tradnl"/>
        </w:rPr>
        <w:t>•</w:t>
      </w:r>
      <w:r w:rsidRPr="0058778E">
        <w:rPr>
          <w:rFonts w:ascii="Palatino Linotype" w:eastAsia="MS Mincho" w:hAnsi="Palatino Linotype" w:cs="Arial"/>
          <w:i/>
          <w:color w:val="222222"/>
          <w:szCs w:val="22"/>
          <w:lang w:val="es-ES_tradnl"/>
        </w:rPr>
        <w:tab/>
        <w:t>RRA 2959/16. Secretaría de Gobernación. 23 de noviembre de 2016. Por unanimidad. Comisionado Ponente Rosendoevgueni Monterrey Chepov.</w:t>
      </w:r>
    </w:p>
    <w:p w14:paraId="20481442"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58778E">
        <w:rPr>
          <w:rFonts w:ascii="Palatino Linotype" w:eastAsia="MS Mincho" w:hAnsi="Palatino Linotype" w:cs="Arial"/>
          <w:i/>
          <w:color w:val="222222"/>
          <w:szCs w:val="22"/>
          <w:lang w:val="es-ES_tradnl"/>
        </w:rPr>
        <w:t>•</w:t>
      </w:r>
      <w:r w:rsidRPr="0058778E">
        <w:rPr>
          <w:rFonts w:ascii="Palatino Linotype" w:eastAsia="MS Mincho" w:hAnsi="Palatino Linotype" w:cs="Arial"/>
          <w:i/>
          <w:color w:val="222222"/>
          <w:szCs w:val="22"/>
          <w:lang w:val="es-ES_tradnl"/>
        </w:rPr>
        <w:tab/>
        <w:t>RRA 3186/16. Petróleos Mexicanos. 13 de diciembre de 2016. Por unanimidad. Comisionado Ponente Francisco Javier Acuña Llamas.</w:t>
      </w:r>
    </w:p>
    <w:p w14:paraId="083DEB31"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r w:rsidRPr="0058778E">
        <w:rPr>
          <w:rFonts w:ascii="Palatino Linotype" w:eastAsia="MS Mincho" w:hAnsi="Palatino Linotype" w:cs="Arial"/>
          <w:i/>
          <w:color w:val="222222"/>
          <w:szCs w:val="22"/>
          <w:lang w:val="es-ES_tradnl"/>
        </w:rPr>
        <w:t>•</w:t>
      </w:r>
      <w:r w:rsidRPr="0058778E">
        <w:rPr>
          <w:rFonts w:ascii="Palatino Linotype" w:eastAsia="MS Mincho" w:hAnsi="Palatino Linotype" w:cs="Arial"/>
          <w:i/>
          <w:color w:val="222222"/>
          <w:szCs w:val="22"/>
          <w:lang w:val="es-ES_tradnl"/>
        </w:rPr>
        <w:tab/>
        <w:t>RRA 4216/16. Cámara de Diputados. 05 de enero de 2017. Por unanimidad. Comisionada Ponente Areli Cano Guadiana.”</w:t>
      </w:r>
    </w:p>
    <w:p w14:paraId="762C22EA" w14:textId="77777777" w:rsidR="00DF1AC6" w:rsidRPr="0058778E" w:rsidRDefault="00DF1AC6" w:rsidP="009B7D58">
      <w:pPr>
        <w:shd w:val="clear" w:color="auto" w:fill="FFFFFF"/>
        <w:spacing w:line="360" w:lineRule="auto"/>
        <w:ind w:left="567" w:right="616"/>
        <w:jc w:val="both"/>
        <w:rPr>
          <w:rFonts w:ascii="Palatino Linotype" w:eastAsia="MS Mincho" w:hAnsi="Palatino Linotype" w:cs="Arial"/>
          <w:i/>
          <w:color w:val="222222"/>
          <w:szCs w:val="22"/>
          <w:lang w:val="es-ES_tradnl"/>
        </w:rPr>
      </w:pPr>
    </w:p>
    <w:p w14:paraId="4A7467A7" w14:textId="77777777" w:rsidR="009B7D58" w:rsidRPr="0058778E" w:rsidRDefault="009B7D58" w:rsidP="009B7D58">
      <w:pPr>
        <w:shd w:val="clear" w:color="auto" w:fill="FFFFFF"/>
        <w:spacing w:line="360" w:lineRule="auto"/>
        <w:ind w:left="567" w:right="616"/>
        <w:jc w:val="both"/>
        <w:rPr>
          <w:rFonts w:ascii="Palatino Linotype" w:eastAsia="MS Mincho" w:hAnsi="Palatino Linotype" w:cs="Arial"/>
          <w:color w:val="222222"/>
          <w:szCs w:val="22"/>
          <w:lang w:val="es-ES_tradnl"/>
        </w:rPr>
      </w:pPr>
      <w:r w:rsidRPr="0058778E">
        <w:rPr>
          <w:rFonts w:ascii="Palatino Linotype" w:eastAsia="MS Mincho" w:hAnsi="Palatino Linotype" w:cs="Arial"/>
          <w:color w:val="222222"/>
          <w:szCs w:val="22"/>
          <w:lang w:val="es-ES_tradnl"/>
        </w:rPr>
        <w:t>(Énfasis añadido)</w:t>
      </w:r>
    </w:p>
    <w:p w14:paraId="5CCC8F71" w14:textId="77777777" w:rsidR="00AC2B35" w:rsidRPr="0058778E" w:rsidRDefault="00AC2B35" w:rsidP="00AC2B35">
      <w:pPr>
        <w:shd w:val="clear" w:color="auto" w:fill="FFFFFF"/>
        <w:spacing w:line="360" w:lineRule="auto"/>
        <w:ind w:left="567" w:right="40"/>
        <w:jc w:val="both"/>
        <w:rPr>
          <w:rFonts w:ascii="Palatino Linotype" w:eastAsia="MS Mincho" w:hAnsi="Palatino Linotype" w:cs="Arial"/>
          <w:color w:val="222222"/>
          <w:szCs w:val="22"/>
          <w:lang w:val="es-ES_tradnl"/>
        </w:rPr>
      </w:pPr>
    </w:p>
    <w:p w14:paraId="07A93F70" w14:textId="021BFFDF" w:rsidR="00281341" w:rsidRPr="0058778E" w:rsidRDefault="00AC2B35" w:rsidP="00281341">
      <w:pPr>
        <w:pStyle w:val="Prrafodelista"/>
        <w:numPr>
          <w:ilvl w:val="0"/>
          <w:numId w:val="2"/>
        </w:numPr>
        <w:shd w:val="clear" w:color="auto" w:fill="FFFFFF"/>
        <w:spacing w:line="360" w:lineRule="auto"/>
        <w:ind w:left="0" w:right="616" w:firstLine="0"/>
        <w:jc w:val="both"/>
        <w:rPr>
          <w:rFonts w:ascii="Palatino Linotype" w:eastAsia="MS Mincho" w:hAnsi="Palatino Linotype" w:cs="Arial"/>
          <w:color w:val="222222"/>
          <w:szCs w:val="22"/>
          <w:lang w:val="es-ES_tradnl"/>
        </w:rPr>
      </w:pPr>
      <w:r w:rsidRPr="0058778E">
        <w:rPr>
          <w:rFonts w:ascii="Palatino Linotype" w:eastAsia="MS Mincho" w:hAnsi="Palatino Linotype" w:cs="Arial"/>
          <w:color w:val="222222"/>
          <w:szCs w:val="22"/>
          <w:lang w:val="es-ES_tradnl"/>
        </w:rPr>
        <w:t xml:space="preserve">Ahora bien, por cuanto hace al </w:t>
      </w:r>
      <w:r w:rsidR="00281341" w:rsidRPr="0058778E">
        <w:rPr>
          <w:rFonts w:ascii="Palatino Linotype" w:eastAsia="MS Mincho" w:hAnsi="Palatino Linotype" w:cs="Arial"/>
          <w:color w:val="222222"/>
          <w:szCs w:val="22"/>
          <w:lang w:val="es-ES_tradnl"/>
        </w:rPr>
        <w:t xml:space="preserve">recurso de revisión </w:t>
      </w:r>
      <w:r w:rsidR="00281341" w:rsidRPr="0058778E">
        <w:rPr>
          <w:rFonts w:ascii="Palatino Linotype" w:eastAsia="MS Mincho" w:hAnsi="Palatino Linotype" w:cs="Arial"/>
          <w:b/>
          <w:color w:val="222222"/>
          <w:szCs w:val="22"/>
          <w:lang w:val="es-ES_tradnl"/>
        </w:rPr>
        <w:t xml:space="preserve">10344/INFOEM/IP/RR/2022 </w:t>
      </w:r>
      <w:r w:rsidR="00281341" w:rsidRPr="0058778E">
        <w:rPr>
          <w:rFonts w:ascii="Palatino Linotype" w:eastAsia="MS Mincho" w:hAnsi="Palatino Linotype" w:cs="Arial"/>
          <w:color w:val="222222"/>
          <w:szCs w:val="22"/>
          <w:lang w:val="es-ES_tradnl"/>
        </w:rPr>
        <w:t xml:space="preserve">es necesario precisar que el particular </w:t>
      </w:r>
      <w:r w:rsidR="00281341" w:rsidRPr="0058778E">
        <w:rPr>
          <w:rFonts w:ascii="Palatino Linotype" w:eastAsia="MS Mincho" w:hAnsi="Palatino Linotype" w:cs="Arial"/>
          <w:color w:val="222222"/>
          <w:szCs w:val="22"/>
          <w:lang w:val="es-ES_tradnl"/>
        </w:rPr>
        <w:lastRenderedPageBreak/>
        <w:t xml:space="preserve">medularmente, como motivos de inconformidad señaló lo siguiente “ </w:t>
      </w:r>
      <w:r w:rsidR="00281341" w:rsidRPr="0058778E">
        <w:rPr>
          <w:rFonts w:ascii="Palatino Linotype" w:eastAsia="MS Mincho" w:hAnsi="Palatino Linotype" w:cs="Arial"/>
          <w:i/>
          <w:color w:val="222222"/>
          <w:szCs w:val="22"/>
          <w:lang w:val="es-ES_tradnl"/>
        </w:rPr>
        <w:t>no se acompaña, la información solicitada, ni la documental que refiere el sujeto obligados por lo que no puede tenerse por cumplida la solicitud de información, ya que somete a consideración del comité de transparencia la confirmación de la clasificación de información, sin embargo no me entrega el sujeto obligado la información solicitada, ni el acuerdo de clasificación de información, ni los anexos 1 y 2 que refiere en su oficio</w:t>
      </w:r>
      <w:r w:rsidR="00281341" w:rsidRPr="0058778E">
        <w:rPr>
          <w:rFonts w:ascii="Palatino Linotype" w:eastAsia="MS Mincho" w:hAnsi="Palatino Linotype" w:cs="Arial"/>
          <w:color w:val="222222"/>
          <w:szCs w:val="22"/>
          <w:lang w:val="es-ES_tradnl"/>
        </w:rPr>
        <w:t xml:space="preserve">”  no obstante, este </w:t>
      </w:r>
      <w:r w:rsidR="002F422E" w:rsidRPr="0058778E">
        <w:rPr>
          <w:rFonts w:ascii="Palatino Linotype" w:eastAsia="MS Mincho" w:hAnsi="Palatino Linotype" w:cs="Arial"/>
          <w:color w:val="222222"/>
          <w:szCs w:val="22"/>
          <w:lang w:val="es-ES_tradnl"/>
        </w:rPr>
        <w:t>resolutor</w:t>
      </w:r>
      <w:r w:rsidR="00281341" w:rsidRPr="0058778E">
        <w:rPr>
          <w:rFonts w:ascii="Palatino Linotype" w:eastAsia="MS Mincho" w:hAnsi="Palatino Linotype" w:cs="Arial"/>
          <w:color w:val="222222"/>
          <w:szCs w:val="22"/>
          <w:lang w:val="es-ES_tradnl"/>
        </w:rPr>
        <w:t xml:space="preserve"> advierte que en calidad de respuesta se entrega lo siguiente: </w:t>
      </w:r>
    </w:p>
    <w:p w14:paraId="69AC366B" w14:textId="77777777" w:rsidR="00281341" w:rsidRPr="0058778E" w:rsidRDefault="00281341" w:rsidP="00281341">
      <w:pPr>
        <w:pStyle w:val="Prrafodelista"/>
        <w:shd w:val="clear" w:color="auto" w:fill="FFFFFF"/>
        <w:spacing w:line="360" w:lineRule="auto"/>
        <w:ind w:left="0" w:right="616"/>
        <w:jc w:val="both"/>
        <w:rPr>
          <w:rFonts w:ascii="Palatino Linotype" w:eastAsia="MS Mincho" w:hAnsi="Palatino Linotype" w:cs="Arial"/>
          <w:color w:val="222222"/>
          <w:szCs w:val="22"/>
          <w:lang w:val="es-ES_tradnl"/>
        </w:rPr>
      </w:pPr>
    </w:p>
    <w:p w14:paraId="121A056A" w14:textId="05BC6B6D" w:rsidR="00281341" w:rsidRPr="0058778E" w:rsidRDefault="00281341" w:rsidP="00281341">
      <w:pPr>
        <w:pStyle w:val="Prrafodelista"/>
        <w:tabs>
          <w:tab w:val="left" w:pos="426"/>
        </w:tabs>
        <w:spacing w:before="240" w:after="240" w:line="360" w:lineRule="auto"/>
        <w:ind w:left="567" w:right="891"/>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 xml:space="preserve">-Relación de Juicios de la Unidad Jurídica y de Igualdad de Género con los siguientes rubros “Expediente, Particular, Órgano Jurisdiccional o Administrativo, Sede o Residencia, Asunto, Fecha de Inicio, Fecha de Terminacion. </w:t>
      </w:r>
    </w:p>
    <w:p w14:paraId="0B4E67E3" w14:textId="77777777" w:rsidR="00281341" w:rsidRPr="0058778E" w:rsidRDefault="00281341" w:rsidP="00281341">
      <w:pPr>
        <w:pStyle w:val="Prrafodelista"/>
        <w:tabs>
          <w:tab w:val="left" w:pos="426"/>
        </w:tabs>
        <w:spacing w:before="240" w:after="240" w:line="360" w:lineRule="auto"/>
        <w:ind w:left="567" w:right="891"/>
        <w:contextualSpacing/>
        <w:jc w:val="both"/>
        <w:rPr>
          <w:rFonts w:ascii="Palatino Linotype" w:eastAsia="MS Mincho" w:hAnsi="Palatino Linotype"/>
          <w:color w:val="000000" w:themeColor="text1"/>
          <w:lang w:val="es-ES_tradnl"/>
        </w:rPr>
      </w:pPr>
    </w:p>
    <w:p w14:paraId="59F421AA" w14:textId="77777777" w:rsidR="00281341" w:rsidRPr="0058778E" w:rsidRDefault="00281341" w:rsidP="00281341">
      <w:pPr>
        <w:pStyle w:val="Prrafodelista"/>
        <w:tabs>
          <w:tab w:val="left" w:pos="426"/>
        </w:tabs>
        <w:spacing w:before="240" w:after="240" w:line="360" w:lineRule="auto"/>
        <w:ind w:left="567" w:right="891"/>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 xml:space="preserve">-Acuerdo CT/SE01/001/2022 emitido por el Comité de Transparencia del Centro de Conciliación Laboral del Estado de México adoptado en la Cuarta Sesión Extraordinaria de fecha seis de mayo de dos mil veintidós, mediante el cual se aprueba la versión pública de la “Relación de Juicios”. </w:t>
      </w:r>
    </w:p>
    <w:p w14:paraId="3DCD4301" w14:textId="77777777" w:rsidR="00577538" w:rsidRPr="0058778E" w:rsidRDefault="00577538" w:rsidP="00281341">
      <w:pPr>
        <w:pStyle w:val="Prrafodelista"/>
        <w:tabs>
          <w:tab w:val="left" w:pos="426"/>
        </w:tabs>
        <w:spacing w:before="240" w:after="240" w:line="360" w:lineRule="auto"/>
        <w:ind w:left="567" w:right="891"/>
        <w:contextualSpacing/>
        <w:jc w:val="both"/>
        <w:rPr>
          <w:rFonts w:ascii="Palatino Linotype" w:eastAsia="MS Mincho" w:hAnsi="Palatino Linotype"/>
          <w:color w:val="000000" w:themeColor="text1"/>
          <w:lang w:val="es-ES_tradnl"/>
        </w:rPr>
      </w:pPr>
    </w:p>
    <w:p w14:paraId="06905C60" w14:textId="661C387A" w:rsidR="00577538" w:rsidRPr="0058778E" w:rsidRDefault="00577538" w:rsidP="00577538">
      <w:pPr>
        <w:pStyle w:val="Prrafodelista"/>
        <w:numPr>
          <w:ilvl w:val="0"/>
          <w:numId w:val="2"/>
        </w:numPr>
        <w:tabs>
          <w:tab w:val="left" w:pos="426"/>
        </w:tabs>
        <w:spacing w:before="240" w:after="240" w:line="360" w:lineRule="auto"/>
        <w:ind w:left="0" w:right="-102" w:firstLine="0"/>
        <w:contextualSpacing/>
        <w:jc w:val="both"/>
        <w:rPr>
          <w:rFonts w:ascii="Palatino Linotype" w:eastAsia="MS Mincho" w:hAnsi="Palatino Linotype"/>
          <w:color w:val="000000" w:themeColor="text1"/>
          <w:lang w:val="es-ES_tradnl"/>
        </w:rPr>
      </w:pPr>
      <w:r w:rsidRPr="0058778E">
        <w:rPr>
          <w:rFonts w:ascii="Palatino Linotype" w:eastAsia="MS Mincho" w:hAnsi="Palatino Linotype"/>
          <w:color w:val="000000" w:themeColor="text1"/>
          <w:lang w:val="es-ES_tradnl"/>
        </w:rPr>
        <w:t xml:space="preserve">La relación de juicios fue proporcionada por el servidor público habilitado competente, ya que la Unidad Jurídica y de Igualdad de Género de conformidad con el artículo 19 del Reglamento Interior del Centro de Conciliación Laboral del Estado </w:t>
      </w:r>
      <w:r w:rsidRPr="0058778E">
        <w:rPr>
          <w:rFonts w:ascii="Palatino Linotype" w:eastAsia="MS Mincho" w:hAnsi="Palatino Linotype"/>
          <w:color w:val="000000" w:themeColor="text1"/>
          <w:lang w:val="es-ES_tradnl"/>
        </w:rPr>
        <w:lastRenderedPageBreak/>
        <w:t>de México, tiene como atribución la de "</w:t>
      </w:r>
      <w:r w:rsidRPr="0058778E">
        <w:rPr>
          <w:rFonts w:ascii="Palatino Linotype" w:eastAsia="MS Mincho" w:hAnsi="Palatino Linotype"/>
          <w:i/>
          <w:color w:val="000000" w:themeColor="text1"/>
          <w:lang w:val="es-ES_tradnl"/>
        </w:rPr>
        <w:t>Representar legalmente al Centro de Conciliación, al Director General, y en su caso a las unidades administrativas adscritas al Centro de Conciliación en los asuntos relacionados al ejercicio de sus atribuciones, así como sustituir y delegar esta representación en apoderadas o apoderados subalternos para que la ejerzan individual o conjuntamente en los juicios, procesos, procedimientos administrativos, civiles, laborales, penales, procedimientos administrativos, civiles, laborales, penales, de amparo y cualquier otro asunto de carácter legal</w:t>
      </w:r>
      <w:r w:rsidRPr="0058778E">
        <w:rPr>
          <w:rFonts w:ascii="Palatino Linotype" w:eastAsia="MS Mincho" w:hAnsi="Palatino Linotype"/>
          <w:color w:val="000000" w:themeColor="text1"/>
          <w:lang w:val="es-ES_tradnl"/>
        </w:rPr>
        <w:t>", lo que manifiesta el Sujeto obligado en el informe justificado, y refiere que  para dar cumplimiento a esa atribución ha ido generando la información relativa a "Relación de juicios", la cual es una documental que contiene la descripción de todos los juicios que dicha Unidad tramita en representación de todas las áreas del Centro de Conciliación Laboral, pudiendo ser como lo refiere el artículo transcrito con anterioridad, juicios, procesos, procedimientos administrativos, civiles, laborales, penales, procedimientos administrativos, civiles, laborales, penales, de amparo y cualquier otro asunto de carácter legal. En ese sentido, la documental de mérito se remitió al particular porque en ella encontraría los amparos que ha tramitado la Unidad Juridica y de Igualdad de Género, en el periodo comprendido del 18 de abril de 2021 al 18 de abril de 2022 (por no especificarse una temporalidad de conformidad con el criterio 9/13 emitido por el ahora INAI).</w:t>
      </w:r>
    </w:p>
    <w:p w14:paraId="445D5AD1" w14:textId="77777777" w:rsidR="00AC2B35" w:rsidRPr="0058778E" w:rsidRDefault="00AC2B35" w:rsidP="00AC2B35">
      <w:pPr>
        <w:pStyle w:val="Prrafodelista"/>
        <w:shd w:val="clear" w:color="auto" w:fill="FFFFFF"/>
        <w:spacing w:line="360" w:lineRule="auto"/>
        <w:ind w:left="0" w:right="616"/>
        <w:rPr>
          <w:rFonts w:ascii="Palatino Linotype" w:eastAsia="MS Mincho" w:hAnsi="Palatino Linotype" w:cs="Arial"/>
          <w:color w:val="222222"/>
          <w:szCs w:val="22"/>
          <w:lang w:val="es-ES_tradnl"/>
        </w:rPr>
      </w:pPr>
    </w:p>
    <w:p w14:paraId="1E90E392" w14:textId="15EB8421" w:rsidR="00DE0306" w:rsidRPr="0058778E" w:rsidRDefault="00AC2B35" w:rsidP="00DE0306">
      <w:pPr>
        <w:pStyle w:val="Prrafodelista"/>
        <w:numPr>
          <w:ilvl w:val="0"/>
          <w:numId w:val="2"/>
        </w:numPr>
        <w:shd w:val="clear" w:color="auto" w:fill="FFFFFF"/>
        <w:spacing w:line="360" w:lineRule="auto"/>
        <w:ind w:left="0" w:right="40" w:firstLine="0"/>
        <w:jc w:val="both"/>
        <w:rPr>
          <w:rFonts w:ascii="Palatino Linotype" w:eastAsia="MS Mincho" w:hAnsi="Palatino Linotype" w:cs="Arial"/>
          <w:color w:val="222222"/>
          <w:szCs w:val="22"/>
          <w:lang w:val="es-ES_tradnl"/>
        </w:rPr>
      </w:pPr>
      <w:r w:rsidRPr="0058778E">
        <w:rPr>
          <w:rFonts w:ascii="Palatino Linotype" w:eastAsia="MS Mincho" w:hAnsi="Palatino Linotype" w:cs="Arial"/>
          <w:color w:val="222222"/>
          <w:szCs w:val="22"/>
          <w:lang w:val="es-ES_tradnl"/>
        </w:rPr>
        <w:t>En ese contexto, es necesario apuntar</w:t>
      </w:r>
      <w:r w:rsidR="00DE0306" w:rsidRPr="0058778E">
        <w:rPr>
          <w:rFonts w:ascii="Palatino Linotype" w:eastAsia="MS Mincho" w:hAnsi="Palatino Linotype" w:cs="Arial"/>
          <w:color w:val="222222"/>
          <w:szCs w:val="22"/>
          <w:lang w:val="es-ES_tradnl"/>
        </w:rPr>
        <w:t xml:space="preserve"> que el ente </w:t>
      </w:r>
      <w:r w:rsidR="002F422E" w:rsidRPr="0058778E">
        <w:rPr>
          <w:rFonts w:ascii="Palatino Linotype" w:eastAsia="MS Mincho" w:hAnsi="Palatino Linotype" w:cs="Arial"/>
          <w:color w:val="222222"/>
          <w:szCs w:val="22"/>
          <w:lang w:val="es-ES_tradnl"/>
        </w:rPr>
        <w:t xml:space="preserve">recurrido </w:t>
      </w:r>
      <w:r w:rsidR="00DE0306" w:rsidRPr="0058778E">
        <w:rPr>
          <w:rFonts w:ascii="Palatino Linotype" w:eastAsia="MS Mincho" w:hAnsi="Palatino Linotype" w:cs="Arial"/>
          <w:color w:val="222222"/>
          <w:szCs w:val="22"/>
          <w:lang w:val="es-ES_tradnl"/>
        </w:rPr>
        <w:t xml:space="preserve">remitió en calidad de anexó 1 una “Relación de Juicios” y en calidad de Anexo 2 “Acuerdo CT/SE04/001/2022” por lo que </w:t>
      </w:r>
      <w:r w:rsidR="00E91202" w:rsidRPr="0058778E">
        <w:rPr>
          <w:rFonts w:ascii="Palatino Linotype" w:eastAsia="MS Mincho" w:hAnsi="Palatino Linotype" w:cs="Arial"/>
          <w:color w:val="222222"/>
          <w:szCs w:val="22"/>
          <w:lang w:val="es-ES_tradnl"/>
        </w:rPr>
        <w:t>los</w:t>
      </w:r>
      <w:r w:rsidR="00DE0306" w:rsidRPr="0058778E">
        <w:rPr>
          <w:rFonts w:ascii="Palatino Linotype" w:eastAsia="MS Mincho" w:hAnsi="Palatino Linotype" w:cs="Arial"/>
          <w:color w:val="222222"/>
          <w:szCs w:val="22"/>
          <w:lang w:val="es-ES_tradnl"/>
        </w:rPr>
        <w:t xml:space="preserve"> motivos de inconformidad </w:t>
      </w:r>
      <w:r w:rsidR="00E91202" w:rsidRPr="0058778E">
        <w:rPr>
          <w:rFonts w:ascii="Palatino Linotype" w:eastAsia="MS Mincho" w:hAnsi="Palatino Linotype" w:cs="Arial"/>
          <w:color w:val="222222"/>
          <w:szCs w:val="22"/>
          <w:lang w:val="es-ES_tradnl"/>
        </w:rPr>
        <w:t xml:space="preserve">del recurrente </w:t>
      </w:r>
      <w:r w:rsidR="00DE0306" w:rsidRPr="0058778E">
        <w:rPr>
          <w:rFonts w:ascii="Palatino Linotype" w:eastAsia="MS Mincho" w:hAnsi="Palatino Linotype" w:cs="Arial"/>
          <w:color w:val="222222"/>
          <w:szCs w:val="22"/>
          <w:lang w:val="es-ES_tradnl"/>
        </w:rPr>
        <w:t>resulta</w:t>
      </w:r>
      <w:r w:rsidR="00E91202" w:rsidRPr="0058778E">
        <w:rPr>
          <w:rFonts w:ascii="Palatino Linotype" w:eastAsia="MS Mincho" w:hAnsi="Palatino Linotype" w:cs="Arial"/>
          <w:color w:val="222222"/>
          <w:szCs w:val="22"/>
          <w:lang w:val="es-ES_tradnl"/>
        </w:rPr>
        <w:t>n</w:t>
      </w:r>
      <w:r w:rsidR="00DE0306" w:rsidRPr="0058778E">
        <w:rPr>
          <w:rFonts w:ascii="Palatino Linotype" w:eastAsia="MS Mincho" w:hAnsi="Palatino Linotype" w:cs="Arial"/>
          <w:color w:val="222222"/>
          <w:szCs w:val="22"/>
          <w:lang w:val="es-ES_tradnl"/>
        </w:rPr>
        <w:t xml:space="preserve"> </w:t>
      </w:r>
      <w:r w:rsidR="00DE0306" w:rsidRPr="0058778E">
        <w:rPr>
          <w:rFonts w:ascii="Palatino Linotype" w:eastAsia="MS Mincho" w:hAnsi="Palatino Linotype" w:cs="Arial"/>
          <w:color w:val="222222"/>
          <w:szCs w:val="22"/>
          <w:lang w:val="es-ES_tradnl"/>
        </w:rPr>
        <w:lastRenderedPageBreak/>
        <w:t xml:space="preserve">inoperantes, así </w:t>
      </w:r>
      <w:r w:rsidR="00DE0306" w:rsidRPr="0058778E">
        <w:rPr>
          <w:rFonts w:ascii="Palatino Linotype" w:hAnsi="Palatino Linotype" w:cs="Arial"/>
          <w:color w:val="000000"/>
        </w:rPr>
        <w:t>el artículo  192 de la Ley de Transparencia del Estado de México y Municipios establece las causales por la que puede ser sobreseído el recurso de revisión:</w:t>
      </w:r>
    </w:p>
    <w:p w14:paraId="37770BF7" w14:textId="77777777" w:rsidR="00DE0306" w:rsidRPr="0058778E" w:rsidRDefault="00DE0306" w:rsidP="00DE0306">
      <w:pPr>
        <w:spacing w:line="360" w:lineRule="auto"/>
        <w:ind w:right="49"/>
        <w:contextualSpacing/>
        <w:jc w:val="both"/>
        <w:rPr>
          <w:rFonts w:ascii="Palatino Linotype" w:hAnsi="Palatino Linotype" w:cs="Arial"/>
          <w:color w:val="000000"/>
        </w:rPr>
      </w:pPr>
    </w:p>
    <w:p w14:paraId="6D12E57C" w14:textId="77777777" w:rsidR="00DE0306" w:rsidRPr="0058778E" w:rsidRDefault="00DE0306" w:rsidP="00DE0306">
      <w:pPr>
        <w:spacing w:line="360" w:lineRule="auto"/>
        <w:ind w:left="851" w:right="822"/>
        <w:contextualSpacing/>
        <w:jc w:val="both"/>
        <w:rPr>
          <w:rFonts w:ascii="Palatino Linotype" w:hAnsi="Palatino Linotype" w:cs="Arial"/>
          <w:i/>
          <w:color w:val="000000"/>
        </w:rPr>
      </w:pPr>
      <w:r w:rsidRPr="0058778E">
        <w:rPr>
          <w:rFonts w:ascii="Palatino Linotype" w:hAnsi="Palatino Linotype" w:cs="Arial"/>
          <w:color w:val="000000"/>
        </w:rPr>
        <w:t>“</w:t>
      </w:r>
      <w:r w:rsidRPr="0058778E">
        <w:rPr>
          <w:rFonts w:ascii="Palatino Linotype" w:hAnsi="Palatino Linotype" w:cs="Arial"/>
          <w:i/>
          <w:color w:val="000000"/>
        </w:rPr>
        <w:t>Artículo 192. El recurso será sobreseído, en todo o en parte, cuando una vez admitido, se actualicen alguno de los siguientes supuestos:</w:t>
      </w:r>
    </w:p>
    <w:p w14:paraId="08FAAF53" w14:textId="77777777" w:rsidR="00DE0306" w:rsidRPr="0058778E" w:rsidRDefault="00DE0306" w:rsidP="00DE0306">
      <w:pPr>
        <w:spacing w:line="360" w:lineRule="auto"/>
        <w:ind w:left="851" w:right="822"/>
        <w:contextualSpacing/>
        <w:rPr>
          <w:rFonts w:ascii="Palatino Linotype" w:hAnsi="Palatino Linotype" w:cs="Arial"/>
          <w:i/>
          <w:color w:val="000000"/>
        </w:rPr>
      </w:pPr>
      <w:r w:rsidRPr="0058778E">
        <w:rPr>
          <w:rFonts w:ascii="Palatino Linotype" w:hAnsi="Palatino Linotype" w:cs="Arial"/>
          <w:i/>
          <w:color w:val="000000"/>
        </w:rPr>
        <w:t xml:space="preserve">I. El recurrente se desista expresamente del recurso; </w:t>
      </w:r>
    </w:p>
    <w:p w14:paraId="1424BE93" w14:textId="77777777" w:rsidR="00DE0306" w:rsidRPr="0058778E" w:rsidRDefault="00DE0306" w:rsidP="00DE0306">
      <w:pPr>
        <w:spacing w:line="360" w:lineRule="auto"/>
        <w:ind w:left="851" w:right="822"/>
        <w:contextualSpacing/>
        <w:rPr>
          <w:rFonts w:ascii="Palatino Linotype" w:hAnsi="Palatino Linotype" w:cs="Arial"/>
          <w:i/>
          <w:color w:val="000000"/>
        </w:rPr>
      </w:pPr>
      <w:r w:rsidRPr="0058778E">
        <w:rPr>
          <w:rFonts w:ascii="Palatino Linotype" w:hAnsi="Palatino Linotype" w:cs="Arial"/>
          <w:i/>
          <w:color w:val="000000"/>
        </w:rPr>
        <w:t xml:space="preserve">II. El recurrente fallezca o, tratándose de personas jurídicas colectivas, se disuelva; </w:t>
      </w:r>
    </w:p>
    <w:p w14:paraId="60AFC273" w14:textId="77777777" w:rsidR="00DE0306" w:rsidRPr="0058778E" w:rsidRDefault="00DE0306" w:rsidP="00DE0306">
      <w:pPr>
        <w:spacing w:line="360" w:lineRule="auto"/>
        <w:ind w:left="851" w:right="822"/>
        <w:contextualSpacing/>
        <w:rPr>
          <w:rFonts w:ascii="Palatino Linotype" w:hAnsi="Palatino Linotype" w:cs="Arial"/>
          <w:i/>
          <w:color w:val="000000"/>
        </w:rPr>
      </w:pPr>
      <w:r w:rsidRPr="0058778E">
        <w:rPr>
          <w:rFonts w:ascii="Palatino Linotype" w:hAnsi="Palatino Linotype" w:cs="Arial"/>
          <w:i/>
          <w:color w:val="000000"/>
        </w:rPr>
        <w:t xml:space="preserve">III. El sujeto obligado responsable del acto lo modifique o revoque de tal manera que el recurso de revisión quede sin materia; </w:t>
      </w:r>
    </w:p>
    <w:p w14:paraId="51C3A6B2" w14:textId="77777777" w:rsidR="00DE0306" w:rsidRPr="0058778E" w:rsidRDefault="00DE0306" w:rsidP="00DE0306">
      <w:pPr>
        <w:spacing w:line="360" w:lineRule="auto"/>
        <w:ind w:left="851" w:right="822"/>
        <w:contextualSpacing/>
        <w:rPr>
          <w:rFonts w:ascii="Palatino Linotype" w:hAnsi="Palatino Linotype" w:cs="Arial"/>
          <w:b/>
          <w:i/>
          <w:color w:val="000000"/>
        </w:rPr>
      </w:pPr>
      <w:r w:rsidRPr="0058778E">
        <w:rPr>
          <w:rFonts w:ascii="Palatino Linotype" w:hAnsi="Palatino Linotype" w:cs="Arial"/>
          <w:b/>
          <w:i/>
          <w:color w:val="000000"/>
        </w:rPr>
        <w:t xml:space="preserve">IV. Admitido el recurso de revisión, aparezca alguna causal de improcedencia en los términos de la presente Ley; y </w:t>
      </w:r>
    </w:p>
    <w:p w14:paraId="59DECA3D" w14:textId="77777777" w:rsidR="00DE0306" w:rsidRPr="0058778E" w:rsidRDefault="00DE0306" w:rsidP="00DE0306">
      <w:pPr>
        <w:spacing w:line="360" w:lineRule="auto"/>
        <w:ind w:left="851" w:right="822"/>
        <w:contextualSpacing/>
        <w:rPr>
          <w:rFonts w:ascii="Palatino Linotype" w:hAnsi="Palatino Linotype" w:cs="Arial"/>
          <w:i/>
          <w:color w:val="000000"/>
        </w:rPr>
      </w:pPr>
      <w:r w:rsidRPr="0058778E">
        <w:rPr>
          <w:rFonts w:ascii="Palatino Linotype" w:hAnsi="Palatino Linotype" w:cs="Arial"/>
          <w:i/>
          <w:color w:val="000000"/>
        </w:rPr>
        <w:t>V. Cuando por cualquier motivo quede sin materia el recurso.”</w:t>
      </w:r>
    </w:p>
    <w:p w14:paraId="53015C40" w14:textId="77777777" w:rsidR="00DE0306" w:rsidRPr="0058778E" w:rsidRDefault="00DE0306" w:rsidP="00DE0306">
      <w:pPr>
        <w:spacing w:line="360" w:lineRule="auto"/>
        <w:ind w:left="851" w:right="822"/>
        <w:contextualSpacing/>
        <w:rPr>
          <w:rFonts w:ascii="Palatino Linotype" w:hAnsi="Palatino Linotype" w:cs="Arial"/>
          <w:i/>
          <w:color w:val="000000"/>
        </w:rPr>
      </w:pPr>
    </w:p>
    <w:p w14:paraId="763CF823" w14:textId="738E065E" w:rsidR="00DE0306" w:rsidRPr="0058778E" w:rsidRDefault="00DE0306" w:rsidP="00DE0306">
      <w:pPr>
        <w:numPr>
          <w:ilvl w:val="0"/>
          <w:numId w:val="21"/>
        </w:numPr>
        <w:autoSpaceDE w:val="0"/>
        <w:autoSpaceDN w:val="0"/>
        <w:adjustRightInd w:val="0"/>
        <w:spacing w:before="120" w:after="120" w:line="360" w:lineRule="auto"/>
        <w:ind w:left="0" w:firstLine="0"/>
        <w:contextualSpacing/>
        <w:jc w:val="both"/>
        <w:rPr>
          <w:rFonts w:ascii="Palatino Linotype" w:hAnsi="Palatino Linotype" w:cs="Arial"/>
        </w:rPr>
      </w:pPr>
      <w:r w:rsidRPr="0058778E">
        <w:rPr>
          <w:rFonts w:ascii="Palatino Linotype" w:hAnsi="Palatino Linotype" w:cs="Arial"/>
        </w:rPr>
        <w:t xml:space="preserve">Dicho precepto legal establece que cuando admitido el recurso de revisión no actualice una causal de procedencia, será sobreseído en términos de la Ley; consecuentemente, es necesario traer a contexto el artículo 191, fracción III de la Ley en la materia, que establece que el recurso de revisión será desechado por improcedente, cuando </w:t>
      </w:r>
      <w:r w:rsidRPr="0058778E">
        <w:rPr>
          <w:rFonts w:ascii="Palatino Linotype" w:hAnsi="Palatino Linotype" w:cs="Arial"/>
          <w:bCs/>
        </w:rPr>
        <w:t>dicho medio no actualice alguno de los supuestos previstos en el diverso 179 de la presente Ley que establecen:</w:t>
      </w:r>
    </w:p>
    <w:p w14:paraId="1C083E58" w14:textId="77777777" w:rsidR="00DE0306" w:rsidRPr="0058778E" w:rsidRDefault="00DE0306" w:rsidP="00DE0306">
      <w:pPr>
        <w:autoSpaceDE w:val="0"/>
        <w:autoSpaceDN w:val="0"/>
        <w:adjustRightInd w:val="0"/>
        <w:spacing w:before="120" w:after="120" w:line="360" w:lineRule="auto"/>
        <w:contextualSpacing/>
        <w:jc w:val="both"/>
        <w:rPr>
          <w:rFonts w:ascii="Palatino Linotype" w:hAnsi="Palatino Linotype" w:cs="Arial"/>
          <w:bCs/>
        </w:rPr>
      </w:pPr>
    </w:p>
    <w:p w14:paraId="034C718A"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r w:rsidRPr="0058778E">
        <w:rPr>
          <w:rFonts w:ascii="Palatino Linotype" w:hAnsi="Palatino Linotype" w:cs="Arial"/>
          <w:i/>
        </w:rPr>
        <w:t>Artículo 191. El recurso será desechado por improcedente cuando:</w:t>
      </w:r>
    </w:p>
    <w:p w14:paraId="26AC7E1F"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p>
    <w:p w14:paraId="426F2D93"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r w:rsidRPr="0058778E">
        <w:rPr>
          <w:rFonts w:ascii="Palatino Linotype" w:hAnsi="Palatino Linotype" w:cs="Arial"/>
          <w:i/>
        </w:rPr>
        <w:t xml:space="preserve">I. Sea extemporáneo por haber transcurrido el plazo establecido en la presente Ley, a partir de la respuesta; </w:t>
      </w:r>
    </w:p>
    <w:p w14:paraId="3E3447BB"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r w:rsidRPr="0058778E">
        <w:rPr>
          <w:rFonts w:ascii="Palatino Linotype" w:hAnsi="Palatino Linotype" w:cs="Arial"/>
          <w:i/>
        </w:rPr>
        <w:t xml:space="preserve">II. Se esté tramitando ante el Poder Judicial de la Federación algún recurso o medio de defensa interpuesto por el recurrente; </w:t>
      </w:r>
    </w:p>
    <w:p w14:paraId="76B096EA"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b/>
          <w:i/>
        </w:rPr>
      </w:pPr>
      <w:r w:rsidRPr="0058778E">
        <w:rPr>
          <w:rFonts w:ascii="Palatino Linotype" w:hAnsi="Palatino Linotype" w:cs="Arial"/>
          <w:b/>
          <w:i/>
        </w:rPr>
        <w:t xml:space="preserve">III. No actualice alguno de los supuestos previstos en la presente Ley; </w:t>
      </w:r>
    </w:p>
    <w:p w14:paraId="6F9A81DF"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r w:rsidRPr="0058778E">
        <w:rPr>
          <w:rFonts w:ascii="Palatino Linotype" w:hAnsi="Palatino Linotype" w:cs="Arial"/>
          <w:i/>
        </w:rPr>
        <w:t xml:space="preserve">IV. No se haya desahogado la prevención en los términos establecidos en la presente Ley; </w:t>
      </w:r>
    </w:p>
    <w:p w14:paraId="15753363"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r w:rsidRPr="0058778E">
        <w:rPr>
          <w:rFonts w:ascii="Palatino Linotype" w:hAnsi="Palatino Linotype" w:cs="Arial"/>
          <w:i/>
        </w:rPr>
        <w:t xml:space="preserve">V. Se impugne la veracidad de la información proporcionada; </w:t>
      </w:r>
    </w:p>
    <w:p w14:paraId="4C411BAE"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i/>
        </w:rPr>
      </w:pPr>
      <w:r w:rsidRPr="0058778E">
        <w:rPr>
          <w:rFonts w:ascii="Palatino Linotype" w:hAnsi="Palatino Linotype" w:cs="Arial"/>
          <w:i/>
        </w:rPr>
        <w:t xml:space="preserve">VI. Se trate de una consulta, o trámite en específico; y </w:t>
      </w:r>
    </w:p>
    <w:p w14:paraId="78CFBD52" w14:textId="77777777"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rPr>
      </w:pPr>
      <w:r w:rsidRPr="0058778E">
        <w:rPr>
          <w:rFonts w:ascii="Palatino Linotype" w:hAnsi="Palatino Linotype" w:cs="Arial"/>
          <w:i/>
        </w:rPr>
        <w:t>VII. El recurrente amplíe su solicitud en el recurso de revisión, únicamente respecto de los nuevos contenidos.</w:t>
      </w:r>
    </w:p>
    <w:p w14:paraId="549EEE32" w14:textId="77777777" w:rsidR="00DE0306" w:rsidRPr="0058778E" w:rsidRDefault="00DE0306" w:rsidP="00DE0306">
      <w:pPr>
        <w:autoSpaceDE w:val="0"/>
        <w:autoSpaceDN w:val="0"/>
        <w:adjustRightInd w:val="0"/>
        <w:spacing w:before="120" w:after="120" w:line="360" w:lineRule="auto"/>
        <w:ind w:left="851" w:right="822"/>
        <w:contextualSpacing/>
        <w:jc w:val="both"/>
        <w:rPr>
          <w:rFonts w:ascii="Palatino Linotype" w:hAnsi="Palatino Linotype" w:cs="Arial"/>
        </w:rPr>
      </w:pPr>
    </w:p>
    <w:p w14:paraId="0B0E6CBF" w14:textId="2A974660" w:rsidR="00DE0306" w:rsidRPr="0058778E" w:rsidRDefault="00DE0306" w:rsidP="00DE0306">
      <w:pPr>
        <w:autoSpaceDE w:val="0"/>
        <w:autoSpaceDN w:val="0"/>
        <w:adjustRightInd w:val="0"/>
        <w:spacing w:before="120" w:after="120" w:line="360" w:lineRule="auto"/>
        <w:ind w:left="851" w:right="822"/>
        <w:contextualSpacing/>
        <w:rPr>
          <w:rFonts w:ascii="Palatino Linotype" w:hAnsi="Palatino Linotype" w:cs="Arial"/>
          <w:bCs/>
          <w:i/>
        </w:rPr>
      </w:pPr>
      <w:r w:rsidRPr="0058778E">
        <w:rPr>
          <w:rFonts w:ascii="Palatino Linotype" w:hAnsi="Palatino Linotype" w:cs="Arial"/>
          <w:bCs/>
          <w:i/>
        </w:rPr>
        <w:t xml:space="preserve"> (...)”</w:t>
      </w:r>
    </w:p>
    <w:p w14:paraId="436E8DD0" w14:textId="77777777" w:rsidR="00DE0306" w:rsidRPr="0058778E" w:rsidRDefault="00DE0306" w:rsidP="00DE0306">
      <w:pPr>
        <w:autoSpaceDE w:val="0"/>
        <w:autoSpaceDN w:val="0"/>
        <w:adjustRightInd w:val="0"/>
        <w:spacing w:before="120" w:after="120" w:line="360" w:lineRule="auto"/>
        <w:contextualSpacing/>
        <w:jc w:val="both"/>
        <w:rPr>
          <w:rFonts w:ascii="Palatino Linotype" w:hAnsi="Palatino Linotype" w:cs="Arial"/>
        </w:rPr>
      </w:pPr>
    </w:p>
    <w:p w14:paraId="0AF5DFC7" w14:textId="2A211E30" w:rsidR="00A1083F" w:rsidRPr="0058778E" w:rsidRDefault="00DE0306" w:rsidP="00DE0306">
      <w:pPr>
        <w:numPr>
          <w:ilvl w:val="0"/>
          <w:numId w:val="21"/>
        </w:numPr>
        <w:spacing w:line="360" w:lineRule="auto"/>
        <w:ind w:left="0" w:firstLine="0"/>
        <w:contextualSpacing/>
        <w:jc w:val="both"/>
        <w:rPr>
          <w:rFonts w:ascii="Palatino Linotype" w:hAnsi="Palatino Linotype" w:cs="Arial"/>
        </w:rPr>
      </w:pPr>
      <w:r w:rsidRPr="0058778E">
        <w:rPr>
          <w:rFonts w:ascii="Palatino Linotype" w:hAnsi="Palatino Linotype" w:cs="Arial"/>
        </w:rPr>
        <w:t>Bajo esas consideraciones, el recurso de revisión actualiza la causal de sobreseimiento establecida en la fracción IV del artículo 192, en relación a la fracción III del artículo 191, ambos de la Ley de Transparencia y Acceso a la Información Pública del Estado de México y Municipios.</w:t>
      </w:r>
    </w:p>
    <w:p w14:paraId="538FE91C" w14:textId="77777777" w:rsidR="00DE0306" w:rsidRPr="0058778E" w:rsidRDefault="00DE0306" w:rsidP="00DE0306">
      <w:pPr>
        <w:spacing w:line="360" w:lineRule="auto"/>
        <w:contextualSpacing/>
        <w:jc w:val="both"/>
        <w:rPr>
          <w:rFonts w:ascii="Palatino Linotype" w:hAnsi="Palatino Linotype" w:cs="Arial"/>
        </w:rPr>
      </w:pPr>
    </w:p>
    <w:p w14:paraId="5566A2AD" w14:textId="57DB8EA2" w:rsidR="00B20DBD" w:rsidRPr="0058778E" w:rsidRDefault="00B20DBD" w:rsidP="00B20DBD">
      <w:pPr>
        <w:pStyle w:val="Prrafodelista"/>
        <w:keepNext/>
        <w:keepLines/>
        <w:numPr>
          <w:ilvl w:val="0"/>
          <w:numId w:val="3"/>
        </w:numPr>
        <w:spacing w:before="240" w:line="360" w:lineRule="auto"/>
        <w:ind w:left="0" w:firstLine="0"/>
        <w:outlineLvl w:val="0"/>
        <w:rPr>
          <w:rFonts w:ascii="Palatino Linotype" w:eastAsiaTheme="majorEastAsia" w:hAnsi="Palatino Linotype" w:cstheme="majorBidi"/>
          <w:b/>
          <w:color w:val="000000" w:themeColor="text1"/>
          <w:lang w:eastAsia="es-MX"/>
        </w:rPr>
      </w:pPr>
      <w:r w:rsidRPr="0058778E">
        <w:rPr>
          <w:rFonts w:ascii="Palatino Linotype" w:eastAsiaTheme="majorEastAsia" w:hAnsi="Palatino Linotype" w:cstheme="majorBidi"/>
          <w:b/>
          <w:color w:val="000000" w:themeColor="text1"/>
          <w:lang w:eastAsia="es-MX"/>
        </w:rPr>
        <w:lastRenderedPageBreak/>
        <w:t xml:space="preserve">Del plus petito. </w:t>
      </w:r>
    </w:p>
    <w:p w14:paraId="1596B807" w14:textId="77777777" w:rsidR="00B20DBD" w:rsidRPr="0058778E" w:rsidRDefault="00B20DBD" w:rsidP="00B20DBD">
      <w:pPr>
        <w:pStyle w:val="Prrafodelista"/>
        <w:keepNext/>
        <w:keepLines/>
        <w:spacing w:before="240" w:line="360" w:lineRule="auto"/>
        <w:ind w:left="0"/>
        <w:outlineLvl w:val="0"/>
        <w:rPr>
          <w:rFonts w:ascii="Palatino Linotype" w:eastAsiaTheme="majorEastAsia" w:hAnsi="Palatino Linotype" w:cstheme="majorBidi"/>
          <w:b/>
          <w:color w:val="000000" w:themeColor="text1"/>
          <w:lang w:eastAsia="es-MX"/>
        </w:rPr>
      </w:pPr>
    </w:p>
    <w:p w14:paraId="5D7BA40F" w14:textId="0B56F891" w:rsidR="00B20DBD" w:rsidRPr="0058778E" w:rsidRDefault="00B20DBD" w:rsidP="00B20DBD">
      <w:pPr>
        <w:pStyle w:val="Prrafodelista"/>
        <w:numPr>
          <w:ilvl w:val="0"/>
          <w:numId w:val="2"/>
        </w:numPr>
        <w:tabs>
          <w:tab w:val="left" w:pos="0"/>
        </w:tabs>
        <w:spacing w:before="240" w:after="240" w:line="360" w:lineRule="auto"/>
        <w:ind w:left="0" w:right="51" w:firstLine="0"/>
        <w:contextualSpacing/>
        <w:jc w:val="both"/>
        <w:rPr>
          <w:rFonts w:ascii="Palatino Linotype" w:eastAsia="MS Mincho" w:hAnsi="Palatino Linotype" w:cs="Arial"/>
          <w:lang w:val="es-MX" w:eastAsia="es-MX"/>
        </w:rPr>
      </w:pPr>
      <w:r w:rsidRPr="0058778E">
        <w:rPr>
          <w:rFonts w:ascii="Palatino Linotype" w:eastAsia="MS Mincho" w:hAnsi="Palatino Linotype" w:cs="Arial"/>
          <w:lang w:val="es-MX" w:eastAsia="es-MX"/>
        </w:rPr>
        <w:t xml:space="preserve">Finalmente, este Órgano Garante advierte que </w:t>
      </w:r>
      <w:r w:rsidRPr="0058778E">
        <w:rPr>
          <w:rFonts w:ascii="Palatino Linotype" w:hAnsi="Palatino Linotype" w:cs="Arial"/>
          <w:lang w:val="es-MX" w:eastAsia="en-US"/>
        </w:rPr>
        <w:t>el particular al momento de exponer sus motivos de inconformidad  en los recursos de revisión de mérito realizó diversas manifestaciones que según se observa, contienen requerimientos de información adicional</w:t>
      </w:r>
      <w:r w:rsidRPr="0058778E">
        <w:rPr>
          <w:rFonts w:ascii="Palatino Linotype" w:eastAsia="Calibri" w:hAnsi="Palatino Linotype"/>
          <w:lang w:val="es-MX" w:eastAsia="en-US"/>
        </w:rPr>
        <w:t>, por lo que no es posible atender los mismos, por no formar parte de su solicitud primigenia.</w:t>
      </w:r>
    </w:p>
    <w:p w14:paraId="6B51ABCA" w14:textId="77777777" w:rsidR="00B20DBD" w:rsidRPr="0058778E" w:rsidRDefault="00B20DBD" w:rsidP="00B20DBD">
      <w:pPr>
        <w:tabs>
          <w:tab w:val="left" w:pos="0"/>
        </w:tabs>
        <w:spacing w:before="240" w:after="240" w:line="360" w:lineRule="auto"/>
        <w:ind w:right="51"/>
        <w:contextualSpacing/>
        <w:jc w:val="both"/>
        <w:rPr>
          <w:rFonts w:ascii="Palatino Linotype" w:eastAsia="MS Mincho" w:hAnsi="Palatino Linotype" w:cs="Arial"/>
          <w:lang w:val="es-MX" w:eastAsia="es-MX"/>
        </w:rPr>
      </w:pPr>
    </w:p>
    <w:p w14:paraId="37384424" w14:textId="77777777" w:rsidR="00B20DBD" w:rsidRPr="0058778E" w:rsidRDefault="00B20DBD" w:rsidP="00B20DBD">
      <w:pPr>
        <w:numPr>
          <w:ilvl w:val="0"/>
          <w:numId w:val="2"/>
        </w:numPr>
        <w:tabs>
          <w:tab w:val="left" w:pos="0"/>
        </w:tabs>
        <w:spacing w:before="240" w:after="240" w:line="360" w:lineRule="auto"/>
        <w:ind w:left="0" w:right="51" w:firstLine="0"/>
        <w:contextualSpacing/>
        <w:jc w:val="both"/>
        <w:rPr>
          <w:rFonts w:ascii="Palatino Linotype" w:eastAsia="MS Mincho" w:hAnsi="Palatino Linotype" w:cs="Arial"/>
          <w:lang w:val="es-MX" w:eastAsia="es-MX"/>
        </w:rPr>
      </w:pPr>
      <w:r w:rsidRPr="0058778E">
        <w:rPr>
          <w:rFonts w:ascii="Palatino Linotype" w:eastAsia="Calibri" w:hAnsi="Palatino Linotype" w:cs="Arial"/>
          <w:lang w:val="es-MX" w:eastAsia="en-US"/>
        </w:rPr>
        <w:t xml:space="preserve">Robusteciendo lo anterior, tiene aplicación al respecto por analogía la siguiente tesis aislada, </w:t>
      </w:r>
      <w:r w:rsidRPr="0058778E">
        <w:rPr>
          <w:rFonts w:ascii="Palatino Linotype" w:hAnsi="Palatino Linotype" w:cs="Arial"/>
          <w:color w:val="000000"/>
          <w:lang w:val="es-MX" w:eastAsia="en-US"/>
        </w:rPr>
        <w:t>que lleva por rubro y texto lo siguiente:</w:t>
      </w:r>
    </w:p>
    <w:p w14:paraId="049AF851" w14:textId="77777777" w:rsidR="00B20DBD" w:rsidRPr="0058778E" w:rsidRDefault="00B20DBD" w:rsidP="00B20DBD">
      <w:pPr>
        <w:tabs>
          <w:tab w:val="left" w:pos="426"/>
        </w:tabs>
        <w:spacing w:after="160" w:line="360" w:lineRule="auto"/>
        <w:ind w:right="49"/>
        <w:contextualSpacing/>
        <w:jc w:val="both"/>
        <w:rPr>
          <w:rFonts w:ascii="Palatino Linotype" w:eastAsia="MS Mincho" w:hAnsi="Palatino Linotype" w:cs="Arial"/>
          <w:lang w:val="es-MX" w:eastAsia="en-US"/>
        </w:rPr>
      </w:pPr>
    </w:p>
    <w:p w14:paraId="4834E9BB" w14:textId="77777777" w:rsidR="00B20DBD" w:rsidRPr="0058778E" w:rsidRDefault="00B20DBD" w:rsidP="00B20DBD">
      <w:pPr>
        <w:shd w:val="clear" w:color="auto" w:fill="FFFFFF"/>
        <w:spacing w:after="160" w:line="360" w:lineRule="auto"/>
        <w:ind w:left="567" w:right="616"/>
        <w:jc w:val="both"/>
        <w:rPr>
          <w:rFonts w:ascii="Palatino Linotype" w:hAnsi="Palatino Linotype" w:cs="Arial"/>
          <w:color w:val="000000"/>
          <w:lang w:val="es-MX" w:eastAsia="en-US"/>
        </w:rPr>
      </w:pPr>
      <w:r w:rsidRPr="0058778E">
        <w:rPr>
          <w:rFonts w:ascii="Palatino Linotype" w:hAnsi="Palatino Linotype" w:cs="Arial"/>
          <w:b/>
          <w:bCs/>
          <w:i/>
          <w:iCs/>
          <w:color w:val="000000"/>
          <w:lang w:val="es-MX" w:eastAsia="en-US"/>
        </w:rPr>
        <w:t>“TRANSPARENCIA Y ACCESO A LA INFORMACIÓN PÚBLICA GUBERNAMENTAL. LOS ARTÍCULOS 1, 2 Y 6 DE LA LEY FEDERAL RELATIVA, NO DEBEN INTERPRETARSE EN EL SENTIDO DE PERMITIR AL GOBERNADO QUE A SU ARBITRIO SOLICITE COPIA DE DOCUMENTOS QUE NO OBREN EN LOS EXPEDIENTES DE LOS SUJETOS OBLIGADOS, O SEAN DISTINTOS A LOS DE SU PETICIÓN INICIAL.</w:t>
      </w:r>
    </w:p>
    <w:p w14:paraId="30F78E84" w14:textId="77777777" w:rsidR="00B20DBD" w:rsidRPr="0058778E" w:rsidRDefault="00B20DBD" w:rsidP="00B20DBD">
      <w:pPr>
        <w:shd w:val="clear" w:color="auto" w:fill="FFFFFF"/>
        <w:spacing w:after="160" w:line="360" w:lineRule="auto"/>
        <w:ind w:left="567" w:right="616"/>
        <w:jc w:val="both"/>
        <w:rPr>
          <w:rFonts w:ascii="Palatino Linotype" w:hAnsi="Palatino Linotype" w:cs="Arial"/>
          <w:i/>
          <w:iCs/>
          <w:color w:val="000000"/>
          <w:lang w:val="es-MX" w:eastAsia="en-US"/>
        </w:rPr>
      </w:pPr>
      <w:r w:rsidRPr="0058778E">
        <w:rPr>
          <w:rFonts w:ascii="Palatino Linotype" w:hAnsi="Palatino Linotype" w:cs="Arial"/>
          <w:i/>
          <w:iCs/>
          <w:color w:val="000000"/>
          <w:lang w:val="es-MX" w:eastAsia="en-US"/>
        </w:rPr>
        <w:t xml:space="preserve">Si bien es cierto que los artículos 1 y 2 de la Ley Federal de Transparencia y Acceso a la Información Pública Gubernamental establecen, respectivamente, que dicho ordenamiento tiene como finalidad proveer lo necesario para garantizar el acceso de toda persona a la información en posesión de los Poderes </w:t>
      </w:r>
      <w:r w:rsidRPr="0058778E">
        <w:rPr>
          <w:rFonts w:ascii="Palatino Linotype" w:hAnsi="Palatino Linotype" w:cs="Arial"/>
          <w:i/>
          <w:iCs/>
          <w:color w:val="000000"/>
          <w:lang w:val="es-MX" w:eastAsia="en-US"/>
        </w:rPr>
        <w:lastRenderedPageBreak/>
        <w:t>de la Unión, los órganos constitucionales autónomos o con autonomía legal y cualquier otra entidad federal, así como que toda la información gubernamental a que se refiere dicha ley es pública y los particulares tendrán acceso a ella en los términos que en ésta se señalen y que, por otra parte, el precepto de la propia legislación prevé el principio de máxima publicidad y disponibilidad de la información en posesión de los sujetos obligados; también lo es que ello no implica que tales numerales deban interpretarse en el sentido de permitir al gobernado que a su arbitrio solicite copia de documentos que no obren en los expedientes de los sujetos obligados, o sean distintos a los de su petición inicial, pues ello contravendría el artículo 42 de la citada ley, que señala que las dependencias y entidades sólo estarán obligadas a entregar los documentos que se encuentren en sus archivos -los solicitados- y que la obligación de acceso a la información se dará por cumplida cuando se pongan a disposición del solicitante para consulta en el sitio donde se encuentren.”</w:t>
      </w:r>
    </w:p>
    <w:p w14:paraId="242320CB" w14:textId="77777777" w:rsidR="00B20DBD" w:rsidRPr="0058778E" w:rsidRDefault="00B20DBD" w:rsidP="00B20DBD">
      <w:pPr>
        <w:shd w:val="clear" w:color="auto" w:fill="FFFFFF"/>
        <w:spacing w:after="160" w:line="360" w:lineRule="auto"/>
        <w:ind w:left="567" w:right="616"/>
        <w:jc w:val="both"/>
        <w:rPr>
          <w:rFonts w:ascii="Palatino Linotype" w:hAnsi="Palatino Linotype" w:cs="Arial"/>
          <w:i/>
          <w:iCs/>
          <w:color w:val="000000"/>
          <w:lang w:val="es-MX" w:eastAsia="en-US"/>
        </w:rPr>
      </w:pPr>
    </w:p>
    <w:p w14:paraId="72ADC01E" w14:textId="77777777" w:rsidR="00B20DBD" w:rsidRPr="0058778E" w:rsidRDefault="00B20DBD" w:rsidP="00B20DBD">
      <w:pPr>
        <w:shd w:val="clear" w:color="auto" w:fill="FFFFFF"/>
        <w:spacing w:after="160" w:line="360" w:lineRule="auto"/>
        <w:ind w:left="567" w:right="616"/>
        <w:jc w:val="both"/>
        <w:rPr>
          <w:rFonts w:ascii="Palatino Linotype" w:hAnsi="Palatino Linotype" w:cs="Arial"/>
          <w:iCs/>
          <w:color w:val="000000"/>
          <w:lang w:val="es-MX" w:eastAsia="en-US"/>
        </w:rPr>
      </w:pPr>
      <w:r w:rsidRPr="0058778E">
        <w:rPr>
          <w:rFonts w:ascii="Palatino Linotype" w:hAnsi="Palatino Linotype" w:cs="Arial"/>
          <w:iCs/>
          <w:color w:val="000000"/>
          <w:lang w:val="es-MX" w:eastAsia="en-US"/>
        </w:rPr>
        <w:t>(Énfasis añadido)</w:t>
      </w:r>
    </w:p>
    <w:p w14:paraId="0EB03DD5" w14:textId="77777777" w:rsidR="00B20DBD" w:rsidRPr="0058778E" w:rsidRDefault="00B20DBD" w:rsidP="00B20DBD">
      <w:pPr>
        <w:tabs>
          <w:tab w:val="left" w:pos="426"/>
        </w:tabs>
        <w:spacing w:after="160" w:line="360" w:lineRule="auto"/>
        <w:ind w:right="49"/>
        <w:contextualSpacing/>
        <w:jc w:val="both"/>
        <w:rPr>
          <w:rFonts w:ascii="Palatino Linotype" w:eastAsia="MS Mincho" w:hAnsi="Palatino Linotype" w:cs="Arial"/>
          <w:lang w:val="es-MX" w:eastAsia="en-US"/>
        </w:rPr>
      </w:pPr>
    </w:p>
    <w:p w14:paraId="1A40BC78" w14:textId="77777777" w:rsidR="00B20DBD" w:rsidRPr="0058778E" w:rsidRDefault="00B20DBD" w:rsidP="00B20DBD">
      <w:pPr>
        <w:numPr>
          <w:ilvl w:val="0"/>
          <w:numId w:val="2"/>
        </w:numPr>
        <w:tabs>
          <w:tab w:val="left" w:pos="0"/>
        </w:tabs>
        <w:spacing w:after="160" w:line="360" w:lineRule="auto"/>
        <w:ind w:left="0" w:right="49" w:firstLine="0"/>
        <w:contextualSpacing/>
        <w:jc w:val="both"/>
        <w:rPr>
          <w:rFonts w:ascii="Palatino Linotype" w:eastAsia="MS Mincho" w:hAnsi="Palatino Linotype" w:cs="Arial"/>
          <w:lang w:val="es-MX" w:eastAsia="en-US"/>
        </w:rPr>
      </w:pPr>
      <w:r w:rsidRPr="0058778E">
        <w:rPr>
          <w:rFonts w:ascii="Palatino Linotype" w:eastAsia="Calibri" w:hAnsi="Palatino Linotype" w:cs="Arial"/>
          <w:lang w:val="es-MX" w:eastAsia="en-US"/>
        </w:rPr>
        <w:t xml:space="preserve">Asimismo, ha sido criterio del Instituto Nacional de Transparencia, Acceso a la Información y Protección de Datos Personales bajo el número 27/10 que resulta improcedente ampliar las solicitudes de información pública o de datos personales a través de la interposición del recurso de revisión, como se estima acontece en el presente asunto, al aumentar datos a la solicitud inicial, por lo que se insiste no se </w:t>
      </w:r>
      <w:r w:rsidRPr="0058778E">
        <w:rPr>
          <w:rFonts w:ascii="Palatino Linotype" w:eastAsia="Calibri" w:hAnsi="Palatino Linotype" w:cs="Arial"/>
          <w:lang w:val="es-MX" w:eastAsia="en-US"/>
        </w:rPr>
        <w:lastRenderedPageBreak/>
        <w:t>puede entrar al estudio de la información novedosa, criterio que es de la literalidad siguiente:</w:t>
      </w:r>
    </w:p>
    <w:p w14:paraId="408B01E3" w14:textId="77777777" w:rsidR="00B20DBD" w:rsidRPr="0058778E" w:rsidRDefault="00B20DBD" w:rsidP="00B20DBD">
      <w:pPr>
        <w:tabs>
          <w:tab w:val="left" w:pos="426"/>
        </w:tabs>
        <w:spacing w:after="160" w:line="360" w:lineRule="auto"/>
        <w:ind w:right="49"/>
        <w:contextualSpacing/>
        <w:jc w:val="both"/>
        <w:rPr>
          <w:rFonts w:ascii="Palatino Linotype" w:eastAsia="MS Mincho" w:hAnsi="Palatino Linotype" w:cs="Arial"/>
          <w:lang w:val="es-MX" w:eastAsia="en-US"/>
        </w:rPr>
      </w:pPr>
    </w:p>
    <w:p w14:paraId="2FD44772" w14:textId="77777777" w:rsidR="00B20DBD" w:rsidRPr="0058778E" w:rsidRDefault="00B20DBD" w:rsidP="00B20DBD">
      <w:pPr>
        <w:shd w:val="clear" w:color="auto" w:fill="FFFFFF"/>
        <w:spacing w:before="240" w:after="240" w:line="360" w:lineRule="auto"/>
        <w:ind w:left="567" w:right="616"/>
        <w:contextualSpacing/>
        <w:jc w:val="both"/>
        <w:rPr>
          <w:rFonts w:ascii="Palatino Linotype" w:hAnsi="Palatino Linotype" w:cs="Arial"/>
          <w:color w:val="000000"/>
          <w:lang w:val="es-MX" w:eastAsia="en-US"/>
        </w:rPr>
      </w:pPr>
      <w:r w:rsidRPr="0058778E">
        <w:rPr>
          <w:rFonts w:ascii="Palatino Linotype" w:hAnsi="Palatino Linotype" w:cs="Arial"/>
          <w:b/>
          <w:bCs/>
          <w:i/>
          <w:iCs/>
          <w:color w:val="000000"/>
          <w:lang w:val="es-MX" w:eastAsia="en-US"/>
        </w:rPr>
        <w:t>“Es improcedente ampliar las solicitudes de acceso a información pública o datos personales, a través de la interposición del recurso de revisión.</w:t>
      </w:r>
      <w:r w:rsidRPr="0058778E">
        <w:rPr>
          <w:rFonts w:ascii="Palatino Linotype" w:hAnsi="Palatino Linotype" w:cs="Arial"/>
          <w:i/>
          <w:iCs/>
          <w:color w:val="000000"/>
          <w:lang w:val="es-MX" w:eastAsia="en-US"/>
        </w:rPr>
        <w:t> En aquellos casos en los que los recurrentes amplíen los alcances de su solicitud de información o acceso a datos personales a través de su recurso de revisión, esta ampliación no podrá constituir materia del procedimiento a sustanciarse por el Instituto Federal de Acceso a la Información y Protección de Datos. Lo anterior, sin perjuicio de que los recurrentes puedan ejercer su derecho a realizar una nueva solicitud en términos de la Ley de la materia.</w:t>
      </w:r>
    </w:p>
    <w:p w14:paraId="7DC59C0E" w14:textId="77777777" w:rsidR="00B20DBD" w:rsidRPr="0058778E" w:rsidRDefault="00B20DBD" w:rsidP="00B20DBD">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r w:rsidRPr="0058778E">
        <w:rPr>
          <w:rFonts w:ascii="Palatino Linotype" w:hAnsi="Palatino Linotype" w:cs="Arial"/>
          <w:i/>
          <w:iCs/>
          <w:color w:val="000000"/>
          <w:lang w:val="es-MX" w:eastAsia="en-US"/>
        </w:rPr>
        <w:t>Expedientes: 5871/08 Secretaría de Educación Pública – Alonso Gómez-Robledo Verduzco 3468/09 Instituto de Seguridad y Servicios Sociales de los Trabajadores del Estado - Ángel Trinidad Zaldívar 5417/09 Procuraduría General de la República - María Marván Laborde1523 1006/10 Instituto Mexicano del Seguro Social – Sigrid Arzt Colunga 1378/10 Instituto de Seguridad y Servicios Sociales de los Trabajadores del Estado – María Elena Pérez-Jaén Zermeño.”</w:t>
      </w:r>
    </w:p>
    <w:p w14:paraId="2100B568" w14:textId="77777777" w:rsidR="00B20DBD" w:rsidRPr="0058778E" w:rsidRDefault="00B20DBD" w:rsidP="00B20DBD">
      <w:pPr>
        <w:shd w:val="clear" w:color="auto" w:fill="FFFFFF"/>
        <w:spacing w:before="240" w:after="240" w:line="360" w:lineRule="auto"/>
        <w:ind w:left="567" w:right="616"/>
        <w:contextualSpacing/>
        <w:jc w:val="both"/>
        <w:rPr>
          <w:rFonts w:ascii="Palatino Linotype" w:hAnsi="Palatino Linotype" w:cs="Arial"/>
          <w:i/>
          <w:iCs/>
          <w:color w:val="000000"/>
          <w:lang w:val="es-MX" w:eastAsia="en-US"/>
        </w:rPr>
      </w:pPr>
    </w:p>
    <w:p w14:paraId="333C150C" w14:textId="77777777" w:rsidR="00B20DBD" w:rsidRPr="0058778E" w:rsidRDefault="00B20DBD" w:rsidP="00B20DBD">
      <w:pPr>
        <w:shd w:val="clear" w:color="auto" w:fill="FFFFFF"/>
        <w:spacing w:before="240" w:after="240" w:line="360" w:lineRule="auto"/>
        <w:ind w:left="567" w:right="616"/>
        <w:contextualSpacing/>
        <w:jc w:val="both"/>
        <w:rPr>
          <w:rFonts w:ascii="Palatino Linotype" w:hAnsi="Palatino Linotype" w:cs="Arial"/>
          <w:iCs/>
          <w:color w:val="000000"/>
          <w:lang w:val="es-MX" w:eastAsia="en-US"/>
        </w:rPr>
      </w:pPr>
      <w:r w:rsidRPr="0058778E">
        <w:rPr>
          <w:rFonts w:ascii="Palatino Linotype" w:hAnsi="Palatino Linotype" w:cs="Arial"/>
          <w:iCs/>
          <w:color w:val="000000"/>
          <w:lang w:val="es-MX" w:eastAsia="en-US"/>
        </w:rPr>
        <w:t>(Énfasis añadido)</w:t>
      </w:r>
    </w:p>
    <w:p w14:paraId="23004507" w14:textId="77777777" w:rsidR="00B20DBD" w:rsidRPr="0058778E" w:rsidRDefault="00B20DBD" w:rsidP="00B20DBD">
      <w:pPr>
        <w:tabs>
          <w:tab w:val="left" w:pos="426"/>
        </w:tabs>
        <w:spacing w:after="160" w:line="360" w:lineRule="auto"/>
        <w:ind w:right="909"/>
        <w:contextualSpacing/>
        <w:jc w:val="both"/>
        <w:rPr>
          <w:rFonts w:ascii="Palatino Linotype" w:eastAsia="MS Mincho" w:hAnsi="Palatino Linotype"/>
          <w:i/>
          <w:color w:val="000000"/>
          <w:lang w:val="es-MX"/>
        </w:rPr>
      </w:pPr>
    </w:p>
    <w:p w14:paraId="5C64E4F3" w14:textId="77777777" w:rsidR="00B20DBD" w:rsidRPr="0058778E" w:rsidRDefault="00B20DBD" w:rsidP="00B20DBD">
      <w:pPr>
        <w:numPr>
          <w:ilvl w:val="0"/>
          <w:numId w:val="2"/>
        </w:numPr>
        <w:tabs>
          <w:tab w:val="left" w:pos="0"/>
        </w:tabs>
        <w:spacing w:after="160" w:line="360" w:lineRule="auto"/>
        <w:ind w:left="0" w:right="9" w:firstLine="0"/>
        <w:contextualSpacing/>
        <w:jc w:val="both"/>
        <w:rPr>
          <w:rFonts w:ascii="Palatino Linotype" w:eastAsia="MS Mincho" w:hAnsi="Palatino Linotype"/>
          <w:i/>
          <w:color w:val="000000"/>
          <w:lang w:val="es-MX"/>
        </w:rPr>
      </w:pPr>
      <w:r w:rsidRPr="0058778E">
        <w:rPr>
          <w:rFonts w:ascii="Palatino Linotype" w:eastAsia="MS Mincho" w:hAnsi="Palatino Linotype"/>
          <w:color w:val="000000"/>
          <w:lang w:val="es-MX"/>
        </w:rPr>
        <w:t xml:space="preserve">Así, se dejan a salvo los derechos del particular para que, en ejercicio de su derecho de acceso a la información pública, pueda realizar una nueva solicitud de </w:t>
      </w:r>
      <w:r w:rsidRPr="0058778E">
        <w:rPr>
          <w:rFonts w:ascii="Palatino Linotype" w:eastAsia="MS Mincho" w:hAnsi="Palatino Linotype"/>
          <w:color w:val="000000"/>
          <w:lang w:val="es-MX"/>
        </w:rPr>
        <w:lastRenderedPageBreak/>
        <w:t xml:space="preserve">información por medio de la cual se requieran los documentos donde conste la información adicional  a la que requiere acceso. </w:t>
      </w:r>
    </w:p>
    <w:p w14:paraId="0594D6C9" w14:textId="3C50FC2A" w:rsidR="00BB3412" w:rsidRPr="0058778E" w:rsidRDefault="00BB3412" w:rsidP="00B20DBD">
      <w:pPr>
        <w:shd w:val="clear" w:color="auto" w:fill="FFFFFF"/>
        <w:spacing w:line="360" w:lineRule="auto"/>
        <w:ind w:right="40"/>
        <w:jc w:val="both"/>
        <w:rPr>
          <w:rFonts w:ascii="Palatino Linotype" w:eastAsia="MS Mincho" w:hAnsi="Palatino Linotype" w:cs="Arial"/>
          <w:color w:val="222222"/>
          <w:szCs w:val="22"/>
          <w:lang w:val="es-ES_tradnl"/>
        </w:rPr>
      </w:pPr>
    </w:p>
    <w:p w14:paraId="590D76D0" w14:textId="77777777" w:rsidR="00B20DBD" w:rsidRPr="0058778E" w:rsidRDefault="00B20DBD" w:rsidP="00B20DBD">
      <w:pPr>
        <w:shd w:val="clear" w:color="auto" w:fill="FFFFFF"/>
        <w:spacing w:line="360" w:lineRule="auto"/>
        <w:ind w:right="40"/>
        <w:jc w:val="both"/>
        <w:rPr>
          <w:rFonts w:ascii="Palatino Linotype" w:eastAsia="MS Mincho" w:hAnsi="Palatino Linotype" w:cs="Arial"/>
          <w:color w:val="222222"/>
          <w:szCs w:val="22"/>
          <w:lang w:val="es-ES_tradnl"/>
        </w:rPr>
      </w:pPr>
    </w:p>
    <w:p w14:paraId="13CCAFB1" w14:textId="7CE38F9A" w:rsidR="00BB3412" w:rsidRPr="0058778E" w:rsidRDefault="00C86730" w:rsidP="00B20DBD">
      <w:pPr>
        <w:tabs>
          <w:tab w:val="left" w:pos="851"/>
        </w:tabs>
        <w:spacing w:before="240" w:after="240" w:line="360" w:lineRule="auto"/>
        <w:ind w:right="49"/>
        <w:contextualSpacing/>
        <w:jc w:val="both"/>
        <w:rPr>
          <w:rFonts w:ascii="Palatino Linotype" w:eastAsia="MS Mincho" w:hAnsi="Palatino Linotype" w:cs="Arial"/>
          <w:color w:val="000000"/>
          <w:lang w:val="es-ES_tradnl"/>
        </w:rPr>
      </w:pPr>
      <w:bookmarkStart w:id="52" w:name="_Toc84433126"/>
      <w:bookmarkStart w:id="53" w:name="_Toc86262525"/>
      <w:r w:rsidRPr="0058778E">
        <w:rPr>
          <w:rFonts w:ascii="Palatino Linotype" w:eastAsia="MS Gothic" w:hAnsi="Palatino Linotype"/>
          <w:b/>
          <w:lang w:val="es-ES_tradnl" w:eastAsia="es-ES_tradnl"/>
        </w:rPr>
        <w:t>QUINTO</w:t>
      </w:r>
      <w:bookmarkEnd w:id="52"/>
      <w:bookmarkEnd w:id="53"/>
      <w:r w:rsidR="00A1083F" w:rsidRPr="0058778E">
        <w:rPr>
          <w:rFonts w:ascii="Palatino Linotype" w:eastAsia="MS Mincho" w:hAnsi="Palatino Linotype"/>
          <w:b/>
          <w:color w:val="000000"/>
          <w:lang w:val="es-ES_tradnl"/>
        </w:rPr>
        <w:t xml:space="preserve">. </w:t>
      </w:r>
      <w:r w:rsidR="009B7D58" w:rsidRPr="0058778E">
        <w:rPr>
          <w:rFonts w:ascii="Palatino Linotype" w:eastAsia="MS Mincho" w:hAnsi="Palatino Linotype"/>
          <w:b/>
          <w:color w:val="000000"/>
          <w:lang w:val="es-ES_tradnl"/>
        </w:rPr>
        <w:t xml:space="preserve">De la decisión. </w:t>
      </w:r>
    </w:p>
    <w:p w14:paraId="580AEF72" w14:textId="2E7CD219" w:rsidR="009B7D58" w:rsidRPr="0058778E" w:rsidRDefault="009B7D58" w:rsidP="009B7D58">
      <w:pPr>
        <w:keepNext/>
        <w:keepLines/>
        <w:tabs>
          <w:tab w:val="left" w:pos="7065"/>
        </w:tabs>
        <w:spacing w:before="40" w:line="360" w:lineRule="auto"/>
        <w:outlineLvl w:val="1"/>
        <w:rPr>
          <w:rFonts w:ascii="Palatino Linotype" w:eastAsia="MS Mincho" w:hAnsi="Palatino Linotype"/>
          <w:b/>
          <w:color w:val="000000"/>
          <w:lang w:val="es-ES_tradnl"/>
        </w:rPr>
      </w:pPr>
      <w:r w:rsidRPr="0058778E">
        <w:rPr>
          <w:rFonts w:ascii="Palatino Linotype" w:eastAsia="MS Mincho" w:hAnsi="Palatino Linotype"/>
          <w:b/>
          <w:color w:val="000000"/>
          <w:lang w:val="es-ES_tradnl"/>
        </w:rPr>
        <w:tab/>
      </w:r>
    </w:p>
    <w:p w14:paraId="3690D00A" w14:textId="4B6316B1" w:rsidR="009B7D58" w:rsidRPr="0058778E" w:rsidRDefault="009B7D58" w:rsidP="00C86730">
      <w:pPr>
        <w:numPr>
          <w:ilvl w:val="0"/>
          <w:numId w:val="2"/>
        </w:numPr>
        <w:spacing w:before="240" w:after="240" w:line="360" w:lineRule="auto"/>
        <w:ind w:left="0" w:right="49" w:firstLine="0"/>
        <w:contextualSpacing/>
        <w:jc w:val="both"/>
        <w:rPr>
          <w:rFonts w:ascii="Palatino Linotype" w:eastAsia="MS Mincho" w:hAnsi="Palatino Linotype"/>
          <w:color w:val="000000"/>
        </w:rPr>
      </w:pPr>
      <w:r w:rsidRPr="0058778E">
        <w:rPr>
          <w:rFonts w:ascii="Palatino Linotype" w:hAnsi="Palatino Linotype" w:cs="Tahoma"/>
          <w:lang w:val="es-MX"/>
        </w:rPr>
        <w:t xml:space="preserve">Con base en todo lo expuesto, y con fundamento en el artículo 186, fracción II, de la Ley de Transparencia y Acceso a la Información Pública del Estado de México y Municipios, este Instituto considera procedente </w:t>
      </w:r>
      <w:r w:rsidRPr="0058778E">
        <w:rPr>
          <w:rFonts w:ascii="Palatino Linotype" w:hAnsi="Palatino Linotype" w:cs="Tahoma"/>
          <w:b/>
          <w:lang w:val="es-MX"/>
        </w:rPr>
        <w:t xml:space="preserve">CONFIRMAR </w:t>
      </w:r>
      <w:r w:rsidRPr="0058778E">
        <w:rPr>
          <w:rFonts w:ascii="Palatino Linotype" w:hAnsi="Palatino Linotype" w:cs="Tahoma"/>
          <w:lang w:val="es-MX"/>
        </w:rPr>
        <w:t>la respuesta</w:t>
      </w:r>
      <w:r w:rsidR="00BB3412" w:rsidRPr="0058778E">
        <w:rPr>
          <w:rFonts w:ascii="Palatino Linotype" w:hAnsi="Palatino Linotype" w:cs="Tahoma"/>
          <w:lang w:val="es-MX"/>
        </w:rPr>
        <w:t>s</w:t>
      </w:r>
      <w:r w:rsidRPr="0058778E">
        <w:rPr>
          <w:rFonts w:ascii="Palatino Linotype" w:hAnsi="Palatino Linotype" w:cs="Tahoma"/>
          <w:lang w:val="es-MX"/>
        </w:rPr>
        <w:t xml:space="preserve"> otorgada</w:t>
      </w:r>
      <w:r w:rsidR="00BB3412" w:rsidRPr="0058778E">
        <w:rPr>
          <w:rFonts w:ascii="Palatino Linotype" w:hAnsi="Palatino Linotype" w:cs="Tahoma"/>
          <w:lang w:val="es-MX"/>
        </w:rPr>
        <w:t>s</w:t>
      </w:r>
      <w:r w:rsidRPr="0058778E">
        <w:rPr>
          <w:rFonts w:ascii="Palatino Linotype" w:hAnsi="Palatino Linotype" w:cs="Tahoma"/>
          <w:lang w:val="es-MX"/>
        </w:rPr>
        <w:t xml:space="preserve"> por el</w:t>
      </w:r>
      <w:r w:rsidRPr="0058778E">
        <w:rPr>
          <w:rFonts w:ascii="Palatino Linotype" w:eastAsia="MS Mincho" w:hAnsi="Palatino Linotype"/>
          <w:color w:val="000000"/>
        </w:rPr>
        <w:t xml:space="preserve"> </w:t>
      </w:r>
      <w:r w:rsidR="00BB3412" w:rsidRPr="0058778E">
        <w:rPr>
          <w:rFonts w:ascii="Palatino Linotype" w:eastAsia="MS Mincho" w:hAnsi="Palatino Linotype"/>
          <w:b/>
          <w:color w:val="000000"/>
        </w:rPr>
        <w:t>Centro de Conciliación Laboral del Estado de México</w:t>
      </w:r>
      <w:r w:rsidRPr="0058778E">
        <w:rPr>
          <w:rFonts w:ascii="Palatino Linotype" w:eastAsia="MS Mincho" w:hAnsi="Palatino Linotype"/>
          <w:lang w:val="es-ES_tradnl"/>
        </w:rPr>
        <w:t xml:space="preserve">, debido a que </w:t>
      </w:r>
      <w:r w:rsidRPr="0058778E">
        <w:rPr>
          <w:rFonts w:ascii="Palatino Linotype" w:eastAsia="MS Mincho" w:hAnsi="Palatino Linotype"/>
          <w:color w:val="000000"/>
        </w:rPr>
        <w:t>se atendió el requerimiento realizado por el part</w:t>
      </w:r>
      <w:r w:rsidR="00BB3412" w:rsidRPr="0058778E">
        <w:rPr>
          <w:rFonts w:ascii="Palatino Linotype" w:eastAsia="MS Mincho" w:hAnsi="Palatino Linotype"/>
          <w:color w:val="000000"/>
        </w:rPr>
        <w:t xml:space="preserve">icular en al no haberse generado la información solicitada. </w:t>
      </w:r>
    </w:p>
    <w:p w14:paraId="3A009E5C" w14:textId="77777777" w:rsidR="00BB3412" w:rsidRPr="0058778E" w:rsidRDefault="00BB3412" w:rsidP="00BB3412">
      <w:pPr>
        <w:spacing w:before="240" w:after="240" w:line="360" w:lineRule="auto"/>
        <w:ind w:right="49"/>
        <w:contextualSpacing/>
        <w:jc w:val="both"/>
        <w:rPr>
          <w:rFonts w:ascii="Palatino Linotype" w:eastAsia="MS Mincho" w:hAnsi="Palatino Linotype"/>
          <w:color w:val="000000"/>
        </w:rPr>
      </w:pPr>
    </w:p>
    <w:p w14:paraId="7B9E6843" w14:textId="12ECE076" w:rsidR="00DE0306" w:rsidRPr="0058778E" w:rsidRDefault="00BB3412" w:rsidP="00DE0306">
      <w:pPr>
        <w:numPr>
          <w:ilvl w:val="0"/>
          <w:numId w:val="2"/>
        </w:numPr>
        <w:spacing w:before="240" w:after="240" w:line="360" w:lineRule="auto"/>
        <w:ind w:left="0" w:right="49" w:firstLine="0"/>
        <w:contextualSpacing/>
        <w:jc w:val="both"/>
        <w:rPr>
          <w:rFonts w:ascii="Palatino Linotype" w:eastAsia="MS Mincho" w:hAnsi="Palatino Linotype"/>
          <w:color w:val="000000"/>
        </w:rPr>
      </w:pPr>
      <w:r w:rsidRPr="0058778E">
        <w:rPr>
          <w:rFonts w:ascii="Palatino Linotype" w:eastAsia="MS Mincho" w:hAnsi="Palatino Linotype"/>
          <w:color w:val="000000"/>
        </w:rPr>
        <w:t xml:space="preserve">Consecuentemente, de conformidad con el señalado </w:t>
      </w:r>
      <w:r w:rsidR="00DE0306" w:rsidRPr="0058778E">
        <w:rPr>
          <w:rFonts w:ascii="Palatino Linotype" w:eastAsia="MS Mincho" w:hAnsi="Palatino Linotype"/>
          <w:color w:val="000000"/>
        </w:rPr>
        <w:t xml:space="preserve">artículo 186, fracción </w:t>
      </w:r>
      <w:r w:rsidRPr="0058778E">
        <w:rPr>
          <w:rFonts w:ascii="Palatino Linotype" w:eastAsia="MS Mincho" w:hAnsi="Palatino Linotype"/>
          <w:color w:val="000000"/>
        </w:rPr>
        <w:t xml:space="preserve">I, de la Ley de Transparencia y Acceso a la Información Pública del Estado de México y Municipios, este Instituto considera procedente </w:t>
      </w:r>
      <w:r w:rsidR="00DE0306" w:rsidRPr="0058778E">
        <w:rPr>
          <w:rFonts w:ascii="Palatino Linotype" w:eastAsia="MS Mincho" w:hAnsi="Palatino Linotype"/>
          <w:b/>
          <w:color w:val="000000"/>
        </w:rPr>
        <w:t>SOBRESEER</w:t>
      </w:r>
      <w:r w:rsidRPr="0058778E">
        <w:rPr>
          <w:rFonts w:ascii="Palatino Linotype" w:eastAsia="MS Mincho" w:hAnsi="Palatino Linotype"/>
          <w:color w:val="000000"/>
        </w:rPr>
        <w:t xml:space="preserve"> </w:t>
      </w:r>
      <w:r w:rsidR="00DE0306" w:rsidRPr="0058778E">
        <w:rPr>
          <w:rFonts w:ascii="Palatino Linotype" w:eastAsia="MS Mincho" w:hAnsi="Palatino Linotype"/>
          <w:color w:val="000000"/>
        </w:rPr>
        <w:t xml:space="preserve">el recurso de revisión </w:t>
      </w:r>
      <w:r w:rsidR="00DE0306" w:rsidRPr="0058778E">
        <w:rPr>
          <w:rFonts w:ascii="Palatino Linotype" w:eastAsia="MS Mincho" w:hAnsi="Palatino Linotype"/>
          <w:b/>
          <w:color w:val="000000"/>
        </w:rPr>
        <w:t>10344/INFOEM/IP/RR/2022.</w:t>
      </w:r>
    </w:p>
    <w:p w14:paraId="6C89F17D" w14:textId="77777777" w:rsidR="009B7D58" w:rsidRPr="0058778E" w:rsidRDefault="009B7D58" w:rsidP="00C86730">
      <w:pPr>
        <w:numPr>
          <w:ilvl w:val="0"/>
          <w:numId w:val="2"/>
        </w:numPr>
        <w:spacing w:after="160" w:line="360" w:lineRule="auto"/>
        <w:ind w:left="0" w:right="49" w:firstLine="0"/>
        <w:contextualSpacing/>
        <w:jc w:val="both"/>
        <w:rPr>
          <w:rFonts w:ascii="Palatino Linotype" w:eastAsia="MS Mincho" w:hAnsi="Palatino Linotype"/>
          <w:lang w:val="es-ES_tradnl"/>
        </w:rPr>
      </w:pPr>
      <w:r w:rsidRPr="0058778E">
        <w:rPr>
          <w:rFonts w:ascii="Palatino Linotype" w:eastAsia="MS Mincho" w:hAnsi="Palatino Linotype"/>
          <w:color w:val="000000"/>
        </w:rPr>
        <w:t xml:space="preserve">Por lo anteriormente expuesto y fundado, este </w:t>
      </w:r>
      <w:r w:rsidRPr="0058778E">
        <w:rPr>
          <w:rFonts w:ascii="Palatino Linotype" w:eastAsia="MS Mincho" w:hAnsi="Palatino Linotype"/>
          <w:b/>
          <w:bCs/>
          <w:color w:val="000000"/>
        </w:rPr>
        <w:t>ÓRGANO GARANTE</w:t>
      </w:r>
      <w:r w:rsidRPr="0058778E">
        <w:rPr>
          <w:rFonts w:ascii="Palatino Linotype" w:eastAsia="MS Mincho" w:hAnsi="Palatino Linotype"/>
          <w:color w:val="000000"/>
        </w:rPr>
        <w:t xml:space="preserve"> emite los siguientes:</w:t>
      </w:r>
      <w:r w:rsidRPr="0058778E">
        <w:rPr>
          <w:rFonts w:ascii="Palatino Linotype" w:eastAsia="Calibri" w:hAnsi="Palatino Linotype" w:cs="Arial"/>
          <w:b/>
          <w:bCs/>
          <w:color w:val="000000" w:themeColor="text1"/>
        </w:rPr>
        <w:t xml:space="preserve"> </w:t>
      </w:r>
    </w:p>
    <w:p w14:paraId="03022ACC" w14:textId="77777777" w:rsidR="009B7D58" w:rsidRPr="0058778E" w:rsidRDefault="009B7D58" w:rsidP="009B7D58">
      <w:pPr>
        <w:tabs>
          <w:tab w:val="left" w:pos="426"/>
        </w:tabs>
        <w:spacing w:line="360" w:lineRule="auto"/>
        <w:ind w:right="51"/>
        <w:contextualSpacing/>
        <w:jc w:val="center"/>
        <w:rPr>
          <w:rFonts w:ascii="Palatino Linotype" w:eastAsia="MS Mincho" w:hAnsi="Palatino Linotype"/>
          <w:b/>
          <w:color w:val="000000" w:themeColor="text1"/>
          <w:lang w:val="es-ES_tradnl"/>
        </w:rPr>
      </w:pPr>
      <w:r w:rsidRPr="0058778E">
        <w:rPr>
          <w:rFonts w:ascii="Palatino Linotype" w:eastAsia="MS Mincho" w:hAnsi="Palatino Linotype"/>
          <w:b/>
          <w:color w:val="000000" w:themeColor="text1"/>
          <w:lang w:val="es-ES_tradnl"/>
        </w:rPr>
        <w:t>R E S O L U T I V O S</w:t>
      </w:r>
    </w:p>
    <w:p w14:paraId="0518779C" w14:textId="3AB7C180" w:rsidR="00080F2E" w:rsidRPr="0058778E" w:rsidRDefault="009B7D58" w:rsidP="00080F2E">
      <w:pPr>
        <w:spacing w:before="240" w:line="360" w:lineRule="auto"/>
        <w:jc w:val="both"/>
        <w:rPr>
          <w:rFonts w:ascii="Palatino Linotype" w:eastAsia="Calibri" w:hAnsi="Palatino Linotype" w:cs="Arial"/>
          <w:b/>
        </w:rPr>
      </w:pPr>
      <w:r w:rsidRPr="0058778E">
        <w:rPr>
          <w:rFonts w:ascii="Palatino Linotype" w:hAnsi="Palatino Linotype" w:cs="Arial"/>
          <w:b/>
          <w:lang w:val="es-ES_tradnl"/>
        </w:rPr>
        <w:t xml:space="preserve">PRIMERO. </w:t>
      </w:r>
      <w:r w:rsidRPr="0058778E">
        <w:rPr>
          <w:rFonts w:ascii="Palatino Linotype" w:hAnsi="Palatino Linotype" w:cs="Arial"/>
          <w:lang w:val="es-ES_tradnl"/>
        </w:rPr>
        <w:t>Resultan infundadas las</w:t>
      </w:r>
      <w:r w:rsidRPr="0058778E">
        <w:rPr>
          <w:rFonts w:ascii="Palatino Linotype" w:hAnsi="Palatino Linotype" w:cs="Arial"/>
          <w:b/>
          <w:lang w:val="es-ES_tradnl"/>
        </w:rPr>
        <w:t xml:space="preserve"> </w:t>
      </w:r>
      <w:r w:rsidRPr="0058778E">
        <w:rPr>
          <w:rFonts w:ascii="Palatino Linotype" w:hAnsi="Palatino Linotype" w:cs="Arial"/>
        </w:rPr>
        <w:t xml:space="preserve">razones o motivos de inconformidad hechos valer </w:t>
      </w:r>
      <w:r w:rsidR="00080F2E" w:rsidRPr="0058778E">
        <w:rPr>
          <w:rFonts w:ascii="Palatino Linotype" w:eastAsia="Calibri" w:hAnsi="Palatino Linotype" w:cs="Arial"/>
        </w:rPr>
        <w:t>en los</w:t>
      </w:r>
      <w:r w:rsidRPr="0058778E">
        <w:rPr>
          <w:rFonts w:ascii="Palatino Linotype" w:eastAsia="Calibri" w:hAnsi="Palatino Linotype" w:cs="Arial"/>
        </w:rPr>
        <w:t xml:space="preserve"> recurso</w:t>
      </w:r>
      <w:r w:rsidR="00080F2E" w:rsidRPr="0058778E">
        <w:rPr>
          <w:rFonts w:ascii="Palatino Linotype" w:eastAsia="Calibri" w:hAnsi="Palatino Linotype" w:cs="Arial"/>
        </w:rPr>
        <w:t>s</w:t>
      </w:r>
      <w:r w:rsidRPr="0058778E">
        <w:rPr>
          <w:rFonts w:ascii="Palatino Linotype" w:eastAsia="Calibri" w:hAnsi="Palatino Linotype" w:cs="Arial"/>
        </w:rPr>
        <w:t xml:space="preserve"> de revisión </w:t>
      </w:r>
      <w:r w:rsidR="00080F2E" w:rsidRPr="0058778E">
        <w:rPr>
          <w:rFonts w:ascii="Palatino Linotype" w:eastAsia="Calibri" w:hAnsi="Palatino Linotype" w:cs="Arial"/>
          <w:b/>
        </w:rPr>
        <w:t>10343/INFOEM/IP/RR/2022</w:t>
      </w:r>
      <w:r w:rsidR="00BB3412" w:rsidRPr="0058778E">
        <w:rPr>
          <w:rFonts w:ascii="Palatino Linotype" w:eastAsia="Calibri" w:hAnsi="Palatino Linotype" w:cs="Arial"/>
          <w:b/>
        </w:rPr>
        <w:t>, 10345/INFOEM/IP/RR/2022, 10346/INFOEM/IP/</w:t>
      </w:r>
      <w:r w:rsidR="00A67803" w:rsidRPr="0058778E">
        <w:rPr>
          <w:rFonts w:ascii="Palatino Linotype" w:eastAsia="Calibri" w:hAnsi="Palatino Linotype" w:cs="Arial"/>
          <w:b/>
        </w:rPr>
        <w:t>RR/2022</w:t>
      </w:r>
      <w:r w:rsidR="00F973E6" w:rsidRPr="0058778E">
        <w:rPr>
          <w:rFonts w:ascii="Palatino Linotype" w:eastAsia="Calibri" w:hAnsi="Palatino Linotype" w:cs="Arial"/>
          <w:b/>
        </w:rPr>
        <w:t>,</w:t>
      </w:r>
      <w:r w:rsidR="00A67803" w:rsidRPr="0058778E">
        <w:rPr>
          <w:rFonts w:ascii="Palatino Linotype" w:eastAsia="Calibri" w:hAnsi="Palatino Linotype" w:cs="Arial"/>
          <w:b/>
        </w:rPr>
        <w:t xml:space="preserve"> </w:t>
      </w:r>
      <w:r w:rsidR="00A67803" w:rsidRPr="0058778E">
        <w:rPr>
          <w:rFonts w:ascii="Palatino Linotype" w:eastAsia="Calibri" w:hAnsi="Palatino Linotype" w:cs="Arial"/>
          <w:b/>
        </w:rPr>
        <w:lastRenderedPageBreak/>
        <w:t>10347/INFOEM/IP/RR/2022,</w:t>
      </w:r>
      <w:r w:rsidR="00BB3412" w:rsidRPr="0058778E">
        <w:rPr>
          <w:rFonts w:ascii="Palatino Linotype" w:eastAsia="Calibri" w:hAnsi="Palatino Linotype" w:cs="Arial"/>
          <w:b/>
        </w:rPr>
        <w:t xml:space="preserve"> 10348/INFOEM/IP/RR/2022, 10349/INFOEM/IP/RR/2022, 10350/INFOEM/IP/RR/2022, 10351/INFOEM/IP/</w:t>
      </w:r>
      <w:r w:rsidR="00F973E6" w:rsidRPr="0058778E">
        <w:rPr>
          <w:rFonts w:ascii="Palatino Linotype" w:eastAsia="Calibri" w:hAnsi="Palatino Linotype" w:cs="Arial"/>
          <w:b/>
        </w:rPr>
        <w:t xml:space="preserve">RR/202, </w:t>
      </w:r>
      <w:r w:rsidR="00A67803" w:rsidRPr="0058778E">
        <w:rPr>
          <w:rFonts w:ascii="Palatino Linotype" w:eastAsia="Calibri" w:hAnsi="Palatino Linotype" w:cs="Arial"/>
          <w:b/>
        </w:rPr>
        <w:t xml:space="preserve"> 10352/INFOEM/IP/RR/2022</w:t>
      </w:r>
      <w:r w:rsidR="00BB3412" w:rsidRPr="0058778E">
        <w:rPr>
          <w:rFonts w:ascii="Palatino Linotype" w:eastAsia="Calibri" w:hAnsi="Palatino Linotype" w:cs="Arial"/>
          <w:b/>
        </w:rPr>
        <w:t xml:space="preserve"> y 10353/INFOEM/IP/RR/2022</w:t>
      </w:r>
      <w:r w:rsidRPr="0058778E">
        <w:rPr>
          <w:rFonts w:ascii="Palatino Linotype" w:eastAsia="MS Mincho" w:hAnsi="Palatino Linotype" w:cs="Arial"/>
          <w:b/>
          <w:bCs/>
          <w:lang w:val="es-ES_tradnl"/>
        </w:rPr>
        <w:t xml:space="preserve">, </w:t>
      </w:r>
      <w:r w:rsidRPr="0058778E">
        <w:rPr>
          <w:rFonts w:ascii="Palatino Linotype" w:eastAsia="MS Mincho" w:hAnsi="Palatino Linotype" w:cs="Arial"/>
          <w:bCs/>
          <w:lang w:val="es-ES_tradnl"/>
        </w:rPr>
        <w:t xml:space="preserve">en términos de los </w:t>
      </w:r>
      <w:r w:rsidRPr="0058778E">
        <w:rPr>
          <w:rFonts w:ascii="Palatino Linotype" w:eastAsia="MS Mincho" w:hAnsi="Palatino Linotype" w:cs="Arial"/>
          <w:b/>
          <w:bCs/>
          <w:lang w:val="es-ES_tradnl"/>
        </w:rPr>
        <w:t>Considerandos</w:t>
      </w:r>
      <w:r w:rsidRPr="0058778E">
        <w:rPr>
          <w:rFonts w:ascii="Palatino Linotype" w:eastAsia="MS Mincho" w:hAnsi="Palatino Linotype" w:cs="Arial"/>
          <w:bCs/>
          <w:lang w:val="es-ES_tradnl"/>
        </w:rPr>
        <w:t xml:space="preserve"> </w:t>
      </w:r>
      <w:r w:rsidRPr="0058778E">
        <w:rPr>
          <w:rFonts w:ascii="Palatino Linotype" w:eastAsia="MS Mincho" w:hAnsi="Palatino Linotype" w:cs="Arial"/>
          <w:b/>
          <w:bCs/>
          <w:lang w:val="es-ES_tradnl"/>
        </w:rPr>
        <w:t xml:space="preserve">CUARTO y QUINTO </w:t>
      </w:r>
      <w:r w:rsidR="00080F2E" w:rsidRPr="0058778E">
        <w:rPr>
          <w:rFonts w:ascii="Palatino Linotype" w:eastAsia="MS Mincho" w:hAnsi="Palatino Linotype" w:cs="Arial"/>
          <w:bCs/>
          <w:lang w:val="es-ES_tradnl"/>
        </w:rPr>
        <w:t xml:space="preserve">de la presente resolución por lo que </w:t>
      </w:r>
      <w:r w:rsidR="00080F2E" w:rsidRPr="0058778E">
        <w:rPr>
          <w:rFonts w:ascii="Palatino Linotype" w:eastAsia="Calibri" w:hAnsi="Palatino Linotype" w:cs="Arial"/>
        </w:rPr>
        <w:t xml:space="preserve">se </w:t>
      </w:r>
      <w:r w:rsidRPr="0058778E">
        <w:rPr>
          <w:rFonts w:ascii="Palatino Linotype" w:eastAsia="Calibri" w:hAnsi="Palatino Linotype" w:cs="Arial"/>
          <w:b/>
        </w:rPr>
        <w:t>CONFIRMA</w:t>
      </w:r>
      <w:r w:rsidR="00080F2E" w:rsidRPr="0058778E">
        <w:rPr>
          <w:rFonts w:ascii="Palatino Linotype" w:eastAsia="Calibri" w:hAnsi="Palatino Linotype" w:cs="Arial"/>
          <w:b/>
        </w:rPr>
        <w:t>N</w:t>
      </w:r>
      <w:r w:rsidRPr="0058778E">
        <w:rPr>
          <w:rFonts w:ascii="Palatino Linotype" w:eastAsia="Calibri" w:hAnsi="Palatino Linotype" w:cs="Arial"/>
          <w:b/>
        </w:rPr>
        <w:t xml:space="preserve"> </w:t>
      </w:r>
      <w:r w:rsidRPr="0058778E">
        <w:rPr>
          <w:rFonts w:ascii="Palatino Linotype" w:eastAsia="Calibri" w:hAnsi="Palatino Linotype" w:cs="Arial"/>
        </w:rPr>
        <w:t>la</w:t>
      </w:r>
      <w:r w:rsidR="00A1083F" w:rsidRPr="0058778E">
        <w:rPr>
          <w:rFonts w:ascii="Palatino Linotype" w:eastAsia="Calibri" w:hAnsi="Palatino Linotype" w:cs="Arial"/>
        </w:rPr>
        <w:t>s</w:t>
      </w:r>
      <w:r w:rsidRPr="0058778E">
        <w:rPr>
          <w:rFonts w:ascii="Palatino Linotype" w:eastAsia="Calibri" w:hAnsi="Palatino Linotype" w:cs="Arial"/>
        </w:rPr>
        <w:t xml:space="preserve"> respuesta</w:t>
      </w:r>
      <w:r w:rsidR="00A1083F" w:rsidRPr="0058778E">
        <w:rPr>
          <w:rFonts w:ascii="Palatino Linotype" w:eastAsia="Calibri" w:hAnsi="Palatino Linotype" w:cs="Arial"/>
        </w:rPr>
        <w:t>s</w:t>
      </w:r>
      <w:r w:rsidRPr="0058778E">
        <w:rPr>
          <w:rFonts w:ascii="Palatino Linotype" w:eastAsia="Calibri" w:hAnsi="Palatino Linotype" w:cs="Arial"/>
        </w:rPr>
        <w:t xml:space="preserve"> emitida</w:t>
      </w:r>
      <w:r w:rsidR="00A1083F" w:rsidRPr="0058778E">
        <w:rPr>
          <w:rFonts w:ascii="Palatino Linotype" w:eastAsia="Calibri" w:hAnsi="Palatino Linotype" w:cs="Arial"/>
        </w:rPr>
        <w:t>s</w:t>
      </w:r>
      <w:r w:rsidRPr="0058778E">
        <w:rPr>
          <w:rFonts w:ascii="Palatino Linotype" w:eastAsia="Calibri" w:hAnsi="Palatino Linotype" w:cs="Arial"/>
        </w:rPr>
        <w:t xml:space="preserve"> por el</w:t>
      </w:r>
      <w:r w:rsidRPr="0058778E">
        <w:rPr>
          <w:rFonts w:ascii="Palatino Linotype" w:eastAsia="Calibri" w:hAnsi="Palatino Linotype" w:cs="Arial"/>
          <w:b/>
        </w:rPr>
        <w:t xml:space="preserve"> </w:t>
      </w:r>
      <w:r w:rsidR="00080F2E" w:rsidRPr="0058778E">
        <w:rPr>
          <w:rFonts w:ascii="Palatino Linotype" w:eastAsia="Calibri" w:hAnsi="Palatino Linotype" w:cs="Arial"/>
          <w:b/>
        </w:rPr>
        <w:t xml:space="preserve">Centro de Conciliación Laboral del Estado de México </w:t>
      </w:r>
      <w:r w:rsidRPr="0058778E">
        <w:rPr>
          <w:rFonts w:ascii="Palatino Linotype" w:eastAsia="Calibri" w:hAnsi="Palatino Linotype" w:cs="Arial"/>
        </w:rPr>
        <w:t>a la</w:t>
      </w:r>
      <w:r w:rsidR="00080F2E" w:rsidRPr="0058778E">
        <w:rPr>
          <w:rFonts w:ascii="Palatino Linotype" w:eastAsia="Calibri" w:hAnsi="Palatino Linotype" w:cs="Arial"/>
        </w:rPr>
        <w:t>s</w:t>
      </w:r>
      <w:r w:rsidRPr="0058778E">
        <w:rPr>
          <w:rFonts w:ascii="Palatino Linotype" w:eastAsia="Calibri" w:hAnsi="Palatino Linotype" w:cs="Arial"/>
        </w:rPr>
        <w:t xml:space="preserve"> solicitud</w:t>
      </w:r>
      <w:r w:rsidR="00080F2E" w:rsidRPr="0058778E">
        <w:rPr>
          <w:rFonts w:ascii="Palatino Linotype" w:eastAsia="Calibri" w:hAnsi="Palatino Linotype" w:cs="Arial"/>
        </w:rPr>
        <w:t>es</w:t>
      </w:r>
      <w:r w:rsidRPr="0058778E">
        <w:rPr>
          <w:rFonts w:ascii="Palatino Linotype" w:eastAsia="Calibri" w:hAnsi="Palatino Linotype" w:cs="Arial"/>
        </w:rPr>
        <w:t xml:space="preserve"> </w:t>
      </w:r>
      <w:r w:rsidR="00080F2E" w:rsidRPr="0058778E">
        <w:rPr>
          <w:rFonts w:ascii="Palatino Linotype" w:eastAsia="Calibri" w:hAnsi="Palatino Linotype" w:cs="Arial"/>
          <w:b/>
        </w:rPr>
        <w:t>00041/CCLEM/IP/2022, 00043/CCLEM/IP/2022, 00044/CCLEM/IP/2022, 00045/CCLEM/IP/2022, 00046/CCLEM/IP/2022, 00047/CCLEM/IP/2022, 00048/CCLEM/IP/2022, 00049/CCLEM/IP/2022, 00050/CCLEM/IP/2022 y 00051/CCLEM/IP/2022.</w:t>
      </w:r>
    </w:p>
    <w:p w14:paraId="790BA217" w14:textId="77777777" w:rsidR="00C86730" w:rsidRPr="0058778E" w:rsidRDefault="00C86730" w:rsidP="00080F2E">
      <w:pPr>
        <w:spacing w:before="240" w:line="360" w:lineRule="auto"/>
        <w:jc w:val="both"/>
        <w:rPr>
          <w:rFonts w:ascii="Palatino Linotype" w:eastAsia="Calibri" w:hAnsi="Palatino Linotype" w:cs="Arial"/>
          <w:b/>
        </w:rPr>
      </w:pPr>
    </w:p>
    <w:p w14:paraId="25BA936F" w14:textId="569CA88B" w:rsidR="00DE0306" w:rsidRPr="0058778E" w:rsidRDefault="00080F2E" w:rsidP="00DE0306">
      <w:pPr>
        <w:shd w:val="clear" w:color="auto" w:fill="FFFFFF"/>
        <w:spacing w:line="360" w:lineRule="auto"/>
        <w:jc w:val="both"/>
        <w:rPr>
          <w:rFonts w:ascii="Palatino Linotype" w:hAnsi="Palatino Linotype"/>
          <w:lang w:val="es-ES_tradnl"/>
        </w:rPr>
      </w:pPr>
      <w:r w:rsidRPr="0058778E">
        <w:rPr>
          <w:rFonts w:ascii="Palatino Linotype" w:hAnsi="Palatino Linotype" w:cs="Arial"/>
          <w:b/>
          <w:bCs/>
          <w:color w:val="222222"/>
          <w:lang w:val="es-ES_tradnl"/>
        </w:rPr>
        <w:t xml:space="preserve">SEGUNDO. </w:t>
      </w:r>
      <w:r w:rsidR="00DE0306" w:rsidRPr="0058778E">
        <w:rPr>
          <w:rFonts w:ascii="Palatino Linotype" w:hAnsi="Palatino Linotype"/>
          <w:lang w:val="es-ES_tradnl"/>
        </w:rPr>
        <w:t xml:space="preserve">Se </w:t>
      </w:r>
      <w:r w:rsidR="00DE0306" w:rsidRPr="0058778E">
        <w:rPr>
          <w:rFonts w:ascii="Palatino Linotype" w:hAnsi="Palatino Linotype"/>
          <w:b/>
          <w:lang w:val="es-ES_tradnl"/>
        </w:rPr>
        <w:t>SOBRESEE</w:t>
      </w:r>
      <w:r w:rsidR="00DE0306" w:rsidRPr="0058778E">
        <w:rPr>
          <w:rFonts w:ascii="Palatino Linotype" w:hAnsi="Palatino Linotype"/>
          <w:lang w:val="es-ES_tradnl"/>
        </w:rPr>
        <w:t xml:space="preserve"> el recurso de revisión número </w:t>
      </w:r>
      <w:r w:rsidR="00DE0306" w:rsidRPr="0058778E">
        <w:rPr>
          <w:rFonts w:ascii="Palatino Linotype" w:hAnsi="Palatino Linotype"/>
          <w:b/>
          <w:bCs/>
        </w:rPr>
        <w:t>10344/INFOEM/IP/RR/2022</w:t>
      </w:r>
      <w:bookmarkStart w:id="54" w:name="_Toc461648590"/>
      <w:bookmarkStart w:id="55" w:name="_Toc461648682"/>
      <w:bookmarkStart w:id="56" w:name="_Toc462228049"/>
      <w:bookmarkStart w:id="57" w:name="_Toc462228129"/>
      <w:bookmarkStart w:id="58" w:name="_Toc496099789"/>
      <w:bookmarkStart w:id="59" w:name="_Toc496100166"/>
      <w:bookmarkStart w:id="60" w:name="_Toc499756977"/>
      <w:bookmarkStart w:id="61" w:name="_Toc499757020"/>
      <w:bookmarkStart w:id="62" w:name="_Toc504377974"/>
      <w:r w:rsidR="00DE0306" w:rsidRPr="0058778E">
        <w:rPr>
          <w:rFonts w:ascii="Palatino Linotype" w:hAnsi="Palatino Linotype"/>
          <w:lang w:val="es-ES_tradnl"/>
        </w:rPr>
        <w:t xml:space="preserve"> </w:t>
      </w:r>
      <w:r w:rsidR="00DE0306" w:rsidRPr="0058778E">
        <w:rPr>
          <w:rFonts w:ascii="Palatino Linotype" w:eastAsia="MS Mincho" w:hAnsi="Palatino Linotype"/>
          <w:lang w:val="es-MX"/>
        </w:rPr>
        <w:t xml:space="preserve">conforme al artículo 192 fracción IV, en relación con el artículo 191 fracción III de la Ley de Transparencia y Acceso a la Información Pública del Estado de México y Municipios, en términos del Considerando </w:t>
      </w:r>
      <w:r w:rsidR="00DE0306" w:rsidRPr="0058778E">
        <w:rPr>
          <w:rFonts w:ascii="Palatino Linotype" w:eastAsia="MS Mincho" w:hAnsi="Palatino Linotype"/>
          <w:b/>
          <w:lang w:val="es-MX"/>
        </w:rPr>
        <w:t>CUARTO</w:t>
      </w:r>
      <w:r w:rsidR="002F422E" w:rsidRPr="0058778E">
        <w:rPr>
          <w:rFonts w:ascii="Palatino Linotype" w:eastAsia="MS Mincho" w:hAnsi="Palatino Linotype"/>
          <w:b/>
          <w:lang w:val="es-MX"/>
        </w:rPr>
        <w:t xml:space="preserve"> y QUINTO</w:t>
      </w:r>
      <w:r w:rsidR="00DE0306" w:rsidRPr="0058778E">
        <w:rPr>
          <w:rFonts w:ascii="Palatino Linotype" w:eastAsia="MS Mincho" w:hAnsi="Palatino Linotype"/>
          <w:lang w:val="es-MX"/>
        </w:rPr>
        <w:t xml:space="preserve"> de la presente resolución.</w:t>
      </w:r>
    </w:p>
    <w:p w14:paraId="01B6C6EB" w14:textId="77777777" w:rsidR="00DE0306" w:rsidRPr="0058778E" w:rsidRDefault="00DE0306" w:rsidP="00DE0306">
      <w:pPr>
        <w:widowControl w:val="0"/>
        <w:tabs>
          <w:tab w:val="left" w:pos="1701"/>
        </w:tabs>
        <w:autoSpaceDE w:val="0"/>
        <w:autoSpaceDN w:val="0"/>
        <w:adjustRightInd w:val="0"/>
        <w:spacing w:before="120" w:line="360" w:lineRule="auto"/>
        <w:contextualSpacing/>
        <w:jc w:val="both"/>
        <w:rPr>
          <w:rFonts w:ascii="Palatino Linotype" w:eastAsia="MS Mincho" w:hAnsi="Palatino Linotype"/>
          <w:lang w:val="es-MX"/>
        </w:rPr>
      </w:pPr>
    </w:p>
    <w:p w14:paraId="5BF9E4AF" w14:textId="77777777" w:rsidR="00DE0306" w:rsidRPr="0058778E" w:rsidRDefault="00DE0306" w:rsidP="00DE0306">
      <w:pPr>
        <w:widowControl w:val="0"/>
        <w:tabs>
          <w:tab w:val="left" w:pos="1701"/>
        </w:tabs>
        <w:autoSpaceDE w:val="0"/>
        <w:autoSpaceDN w:val="0"/>
        <w:adjustRightInd w:val="0"/>
        <w:spacing w:before="120" w:line="360" w:lineRule="auto"/>
        <w:contextualSpacing/>
        <w:jc w:val="both"/>
        <w:rPr>
          <w:rFonts w:ascii="Palatino Linotype" w:eastAsia="MS Mincho" w:hAnsi="Palatino Linotype"/>
          <w:color w:val="000000"/>
          <w:shd w:val="clear" w:color="auto" w:fill="FFFFFF"/>
          <w:lang w:val="es-ES_tradnl"/>
        </w:rPr>
      </w:pPr>
      <w:r w:rsidRPr="0058778E">
        <w:rPr>
          <w:rFonts w:ascii="Palatino Linotype" w:hAnsi="Palatino Linotype" w:cs="Arial"/>
          <w:b/>
          <w:lang w:val="es-ES_tradnl"/>
        </w:rPr>
        <w:t>SEGUNDO.</w:t>
      </w:r>
      <w:bookmarkEnd w:id="54"/>
      <w:bookmarkEnd w:id="55"/>
      <w:bookmarkEnd w:id="56"/>
      <w:bookmarkEnd w:id="57"/>
      <w:bookmarkEnd w:id="58"/>
      <w:bookmarkEnd w:id="59"/>
      <w:bookmarkEnd w:id="60"/>
      <w:bookmarkEnd w:id="61"/>
      <w:bookmarkEnd w:id="62"/>
      <w:r w:rsidRPr="0058778E">
        <w:rPr>
          <w:rFonts w:ascii="Palatino Linotype" w:hAnsi="Palatino Linotype"/>
          <w:b/>
          <w:color w:val="000000"/>
          <w:lang w:val="es-ES_tradnl"/>
        </w:rPr>
        <w:t xml:space="preserve"> </w:t>
      </w:r>
      <w:r w:rsidRPr="0058778E">
        <w:rPr>
          <w:rFonts w:ascii="Palatino Linotype" w:eastAsia="MS Mincho" w:hAnsi="Palatino Linotype" w:cs="Arial"/>
          <w:b/>
          <w:bCs/>
          <w:color w:val="000000"/>
          <w:shd w:val="clear" w:color="auto" w:fill="FFFFFF"/>
          <w:lang w:val="es-ES_tradnl"/>
        </w:rPr>
        <w:t xml:space="preserve">Remítase </w:t>
      </w:r>
      <w:r w:rsidRPr="0058778E">
        <w:rPr>
          <w:rFonts w:ascii="Palatino Linotype" w:eastAsia="MS Mincho" w:hAnsi="Palatino Linotype"/>
          <w:color w:val="000000"/>
          <w:shd w:val="clear" w:color="auto" w:fill="FFFFFF"/>
          <w:lang w:val="es-ES_tradnl"/>
        </w:rPr>
        <w:t>al Titular de la Unidad de Transparencia del</w:t>
      </w:r>
      <w:r w:rsidRPr="0058778E">
        <w:rPr>
          <w:rFonts w:ascii="Palatino Linotype" w:eastAsia="MS Mincho" w:hAnsi="Palatino Linotype"/>
          <w:b/>
          <w:bCs/>
          <w:color w:val="000000"/>
          <w:shd w:val="clear" w:color="auto" w:fill="FFFFFF"/>
          <w:lang w:val="es-ES_tradnl"/>
        </w:rPr>
        <w:t xml:space="preserve"> SUJETO OBLIGADO</w:t>
      </w:r>
      <w:r w:rsidRPr="0058778E">
        <w:rPr>
          <w:rFonts w:ascii="Palatino Linotype" w:eastAsia="MS Mincho" w:hAnsi="Palatino Linotype"/>
          <w:color w:val="000000"/>
          <w:shd w:val="clear" w:color="auto" w:fill="FFFFFF"/>
          <w:lang w:val="es-ES_tradnl"/>
        </w:rPr>
        <w:t xml:space="preserve"> vía Sistema de Acceso a Información Mexiquense, SAIMEX, la presente resolución. </w:t>
      </w:r>
    </w:p>
    <w:p w14:paraId="1CC6FA13" w14:textId="77777777" w:rsidR="00DE0306" w:rsidRPr="0058778E" w:rsidRDefault="00DE0306" w:rsidP="00DE0306">
      <w:pPr>
        <w:widowControl w:val="0"/>
        <w:tabs>
          <w:tab w:val="left" w:pos="1701"/>
        </w:tabs>
        <w:autoSpaceDE w:val="0"/>
        <w:autoSpaceDN w:val="0"/>
        <w:adjustRightInd w:val="0"/>
        <w:spacing w:before="120" w:line="360" w:lineRule="auto"/>
        <w:contextualSpacing/>
        <w:jc w:val="both"/>
        <w:rPr>
          <w:rFonts w:ascii="Palatino Linotype" w:hAnsi="Palatino Linotype"/>
          <w:b/>
          <w:color w:val="000000"/>
          <w:lang w:val="es-ES_tradnl"/>
        </w:rPr>
      </w:pPr>
    </w:p>
    <w:p w14:paraId="187475FC" w14:textId="77777777" w:rsidR="00DE0306" w:rsidRPr="0058778E" w:rsidRDefault="00DE0306" w:rsidP="00DE0306">
      <w:pPr>
        <w:spacing w:line="360" w:lineRule="auto"/>
        <w:jc w:val="both"/>
        <w:rPr>
          <w:rFonts w:ascii="Palatino Linotype" w:hAnsi="Palatino Linotype"/>
          <w:lang w:val="es-ES_tradnl"/>
        </w:rPr>
      </w:pPr>
      <w:bookmarkStart w:id="63" w:name="_Toc460947013"/>
      <w:r w:rsidRPr="0058778E">
        <w:rPr>
          <w:rFonts w:ascii="Palatino Linotype" w:hAnsi="Palatino Linotype" w:cs="Arial"/>
          <w:b/>
          <w:lang w:val="es-ES_tradnl"/>
        </w:rPr>
        <w:t xml:space="preserve">TERCERO. </w:t>
      </w:r>
      <w:r w:rsidRPr="0058778E">
        <w:rPr>
          <w:rFonts w:ascii="Palatino Linotype" w:hAnsi="Palatino Linotype"/>
          <w:b/>
          <w:bCs/>
          <w:lang w:val="es-MX"/>
        </w:rPr>
        <w:t xml:space="preserve">Notifíquese </w:t>
      </w:r>
      <w:r w:rsidRPr="0058778E">
        <w:rPr>
          <w:rFonts w:ascii="Palatino Linotype" w:hAnsi="Palatino Linotype"/>
          <w:bCs/>
          <w:lang w:val="es-MX"/>
        </w:rPr>
        <w:t xml:space="preserve">a la parte </w:t>
      </w:r>
      <w:r w:rsidRPr="0058778E">
        <w:rPr>
          <w:rFonts w:ascii="Palatino Linotype" w:hAnsi="Palatino Linotype"/>
          <w:b/>
          <w:bCs/>
          <w:lang w:val="es-MX"/>
        </w:rPr>
        <w:t>RECURRENTE</w:t>
      </w:r>
      <w:r w:rsidRPr="0058778E">
        <w:rPr>
          <w:rFonts w:ascii="Palatino Linotype" w:hAnsi="Palatino Linotype"/>
          <w:bCs/>
          <w:lang w:val="es-MX"/>
        </w:rPr>
        <w:t xml:space="preserve"> la presente resolución vía Sistema de Acceso a la Información Mexiquense (SAIMEX).</w:t>
      </w:r>
    </w:p>
    <w:p w14:paraId="46DEF82C" w14:textId="77777777" w:rsidR="00DE0306" w:rsidRPr="0058778E" w:rsidRDefault="00DE0306" w:rsidP="00DE0306">
      <w:pPr>
        <w:spacing w:line="360" w:lineRule="auto"/>
        <w:jc w:val="both"/>
        <w:rPr>
          <w:rFonts w:ascii="Palatino Linotype" w:hAnsi="Palatino Linotype"/>
          <w:lang w:val="es-ES_tradnl"/>
        </w:rPr>
      </w:pPr>
    </w:p>
    <w:bookmarkEnd w:id="63"/>
    <w:p w14:paraId="72E38F97" w14:textId="77777777" w:rsidR="00DE0306" w:rsidRPr="0058778E" w:rsidRDefault="00DE0306" w:rsidP="00DE0306">
      <w:pPr>
        <w:spacing w:line="360" w:lineRule="auto"/>
        <w:jc w:val="both"/>
        <w:rPr>
          <w:rFonts w:ascii="Palatino Linotype" w:eastAsia="MS Mincho" w:hAnsi="Palatino Linotype"/>
        </w:rPr>
      </w:pPr>
      <w:r w:rsidRPr="0058778E">
        <w:rPr>
          <w:rFonts w:ascii="Palatino Linotype" w:eastAsia="MS Mincho" w:hAnsi="Palatino Linotype"/>
          <w:b/>
          <w:lang w:val="es-ES_tradnl"/>
        </w:rPr>
        <w:t>CUARTO.</w:t>
      </w:r>
      <w:r w:rsidRPr="0058778E">
        <w:rPr>
          <w:rFonts w:ascii="Palatino Linotype" w:eastAsia="MS Mincho" w:hAnsi="Palatino Linotype"/>
          <w:lang w:val="es-ES_tradnl"/>
        </w:rPr>
        <w:t xml:space="preserve"> </w:t>
      </w:r>
      <w:r w:rsidRPr="0058778E">
        <w:rPr>
          <w:rFonts w:ascii="Palatino Linotype" w:eastAsia="MS Mincho" w:hAnsi="Palatino Linotype"/>
        </w:rPr>
        <w:t xml:space="preserve">Se hace del conocimiento de </w:t>
      </w:r>
      <w:r w:rsidRPr="0058778E">
        <w:rPr>
          <w:rFonts w:ascii="Palatino Linotype" w:eastAsia="Calibri" w:hAnsi="Palatino Linotype" w:cs="Tahoma"/>
          <w:b/>
          <w:lang w:val="es-ES_tradnl" w:eastAsia="en-US"/>
        </w:rPr>
        <w:t>RECURRENTE</w:t>
      </w:r>
      <w:r w:rsidRPr="0058778E">
        <w:rPr>
          <w:rFonts w:ascii="Palatino Linotype" w:eastAsia="MS Mincho"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58778E">
        <w:rPr>
          <w:rFonts w:ascii="Palatino Linotype" w:eastAsia="MS Mincho" w:hAnsi="Palatino Linotype"/>
          <w:bCs/>
        </w:rPr>
        <w:t>vía juicio de amparo</w:t>
      </w:r>
      <w:r w:rsidRPr="0058778E">
        <w:rPr>
          <w:rFonts w:ascii="Palatino Linotype" w:eastAsia="MS Mincho" w:hAnsi="Palatino Linotype"/>
        </w:rPr>
        <w:t> en los términos de las leyes aplicables.</w:t>
      </w:r>
      <w:bookmarkStart w:id="64" w:name="_Toc466371865"/>
      <w:bookmarkStart w:id="65" w:name="_Toc466377653"/>
    </w:p>
    <w:bookmarkEnd w:id="64"/>
    <w:bookmarkEnd w:id="65"/>
    <w:p w14:paraId="7BF6AC17" w14:textId="77777777" w:rsidR="00080F2E" w:rsidRPr="0058778E" w:rsidRDefault="00080F2E" w:rsidP="00080F2E">
      <w:pPr>
        <w:spacing w:line="360" w:lineRule="auto"/>
        <w:jc w:val="both"/>
        <w:rPr>
          <w:rFonts w:ascii="Palatino Linotype" w:eastAsia="MS Mincho" w:hAnsi="Palatino Linotype"/>
          <w:color w:val="000000"/>
        </w:rPr>
      </w:pPr>
    </w:p>
    <w:p w14:paraId="4134E08C" w14:textId="349F8BB4" w:rsidR="00080F2E" w:rsidRPr="00080F2E" w:rsidRDefault="00080F2E" w:rsidP="00080F2E">
      <w:pPr>
        <w:spacing w:before="240" w:after="240" w:line="360" w:lineRule="auto"/>
        <w:ind w:firstLine="1"/>
        <w:jc w:val="both"/>
        <w:rPr>
          <w:rFonts w:ascii="Palatino Linotype" w:hAnsi="Palatino Linotype"/>
          <w:lang w:val="es-ES_tradnl"/>
        </w:rPr>
      </w:pPr>
      <w:r w:rsidRPr="0058778E">
        <w:rPr>
          <w:rFonts w:ascii="Palatino Linotype" w:hAnsi="Palatino Linotype"/>
          <w:lang w:val="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SEXTA SESIÓN ORDINARIA CELEBRADA EL DÍA  </w:t>
      </w:r>
      <w:r w:rsidR="00652D75" w:rsidRPr="0058778E">
        <w:rPr>
          <w:rFonts w:ascii="Palatino Linotype" w:hAnsi="Palatino Linotype"/>
          <w:lang w:val="es-ES_tradnl"/>
        </w:rPr>
        <w:t xml:space="preserve">TRES </w:t>
      </w:r>
      <w:r w:rsidRPr="0058778E">
        <w:rPr>
          <w:rFonts w:ascii="Palatino Linotype" w:hAnsi="Palatino Linotype"/>
          <w:lang w:val="es-ES_tradnl"/>
        </w:rPr>
        <w:t xml:space="preserve"> </w:t>
      </w:r>
      <w:r w:rsidR="008A5F48" w:rsidRPr="0058778E">
        <w:rPr>
          <w:rFonts w:ascii="Palatino Linotype" w:hAnsi="Palatino Linotype"/>
          <w:lang w:val="es-ES_tradnl"/>
        </w:rPr>
        <w:t xml:space="preserve">(03) </w:t>
      </w:r>
      <w:r w:rsidRPr="0058778E">
        <w:rPr>
          <w:rFonts w:ascii="Palatino Linotype" w:hAnsi="Palatino Linotype"/>
          <w:lang w:val="es-ES_tradnl"/>
        </w:rPr>
        <w:t>DE OCTUBRE  DE DOS MIL VEINTITRÉS, ANTE EL SECRETARIO TÉCNICO DEL PLENO ALEXIS TAPIA RAMÍREZ.</w:t>
      </w:r>
      <w:bookmarkStart w:id="66" w:name="_GoBack"/>
      <w:bookmarkEnd w:id="66"/>
    </w:p>
    <w:bookmarkEnd w:id="45"/>
    <w:bookmarkEnd w:id="46"/>
    <w:bookmarkEnd w:id="47"/>
    <w:bookmarkEnd w:id="48"/>
    <w:bookmarkEnd w:id="49"/>
    <w:p w14:paraId="2D831455" w14:textId="38DD7C17" w:rsidR="009B7D58" w:rsidRPr="009B7D58" w:rsidRDefault="009B7D58" w:rsidP="009B7D58">
      <w:pPr>
        <w:spacing w:before="240" w:after="240" w:line="360" w:lineRule="auto"/>
        <w:ind w:right="-93"/>
        <w:jc w:val="both"/>
        <w:rPr>
          <w:rFonts w:ascii="Palatino Linotype" w:eastAsia="Calibri" w:hAnsi="Palatino Linotype" w:cs="Tahoma"/>
          <w:bCs/>
          <w:lang w:val="es-MX"/>
        </w:rPr>
      </w:pPr>
    </w:p>
    <w:sectPr w:rsidR="009B7D58" w:rsidRPr="009B7D58" w:rsidSect="00130703">
      <w:headerReference w:type="default" r:id="rId59"/>
      <w:footerReference w:type="default" r:id="rId60"/>
      <w:headerReference w:type="first" r:id="rId61"/>
      <w:footerReference w:type="first" r:id="rId62"/>
      <w:pgSz w:w="12240" w:h="15840" w:code="1"/>
      <w:pgMar w:top="1417" w:right="1710" w:bottom="1417"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40271E" w14:textId="77777777" w:rsidR="003E624D" w:rsidRDefault="003E624D" w:rsidP="00C80F8C">
      <w:r>
        <w:separator/>
      </w:r>
    </w:p>
  </w:endnote>
  <w:endnote w:type="continuationSeparator" w:id="0">
    <w:p w14:paraId="6C194875" w14:textId="77777777" w:rsidR="003E624D" w:rsidRDefault="003E624D"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Lucida Grande">
    <w:charset w:val="00"/>
    <w:family w:val="auto"/>
    <w:pitch w:val="variable"/>
    <w:sig w:usb0="00000000" w:usb1="5000A1FF" w:usb2="00000000"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6AC2F7DD" w:rsidR="008141C3" w:rsidRPr="00817AAB" w:rsidRDefault="008141C3" w:rsidP="00935A0D">
    <w:pPr>
      <w:pStyle w:val="Piedepgina"/>
      <w:jc w:val="right"/>
      <w:rPr>
        <w:rFonts w:ascii="Palatino Linotype" w:hAnsi="Palatino Linotype" w:cs="Arial"/>
        <w:lang w:val="es-ES"/>
      </w:rPr>
    </w:pPr>
    <w:r w:rsidRPr="00817AAB">
      <w:rPr>
        <w:rFonts w:ascii="Palatino Linotype" w:hAnsi="Palatino Linotype" w:cs="Arial"/>
        <w:b/>
        <w:bCs/>
      </w:rPr>
      <w:t xml:space="preserve">Página </w:t>
    </w:r>
    <w:r w:rsidRPr="00817AAB">
      <w:rPr>
        <w:rFonts w:ascii="Palatino Linotype" w:hAnsi="Palatino Linotype" w:cs="Arial"/>
        <w:b/>
        <w:bCs/>
      </w:rPr>
      <w:fldChar w:fldCharType="begin"/>
    </w:r>
    <w:r w:rsidRPr="00817AAB">
      <w:rPr>
        <w:rFonts w:ascii="Palatino Linotype" w:hAnsi="Palatino Linotype" w:cs="Arial"/>
        <w:b/>
        <w:bCs/>
      </w:rPr>
      <w:instrText>PAGE</w:instrText>
    </w:r>
    <w:r w:rsidRPr="00817AAB">
      <w:rPr>
        <w:rFonts w:ascii="Palatino Linotype" w:hAnsi="Palatino Linotype" w:cs="Arial"/>
        <w:b/>
        <w:bCs/>
      </w:rPr>
      <w:fldChar w:fldCharType="separate"/>
    </w:r>
    <w:r w:rsidR="0058778E">
      <w:rPr>
        <w:rFonts w:ascii="Palatino Linotype" w:hAnsi="Palatino Linotype" w:cs="Arial"/>
        <w:b/>
        <w:bCs/>
        <w:noProof/>
      </w:rPr>
      <w:t>83</w:t>
    </w:r>
    <w:r w:rsidRPr="00817AAB">
      <w:rPr>
        <w:rFonts w:ascii="Palatino Linotype" w:hAnsi="Palatino Linotype" w:cs="Arial"/>
        <w:b/>
        <w:bCs/>
      </w:rPr>
      <w:fldChar w:fldCharType="end"/>
    </w:r>
    <w:r w:rsidRPr="00817AAB">
      <w:rPr>
        <w:rFonts w:ascii="Palatino Linotype" w:hAnsi="Palatino Linotype" w:cs="Arial"/>
      </w:rPr>
      <w:t xml:space="preserve"> de </w:t>
    </w:r>
    <w:r w:rsidRPr="00817AAB">
      <w:rPr>
        <w:rFonts w:ascii="Palatino Linotype" w:hAnsi="Palatino Linotype" w:cs="Arial"/>
        <w:b/>
        <w:bCs/>
      </w:rPr>
      <w:fldChar w:fldCharType="begin"/>
    </w:r>
    <w:r w:rsidRPr="00817AAB">
      <w:rPr>
        <w:rFonts w:ascii="Palatino Linotype" w:hAnsi="Palatino Linotype" w:cs="Arial"/>
        <w:b/>
        <w:bCs/>
      </w:rPr>
      <w:instrText>NUMPAGES</w:instrText>
    </w:r>
    <w:r w:rsidRPr="00817AAB">
      <w:rPr>
        <w:rFonts w:ascii="Palatino Linotype" w:hAnsi="Palatino Linotype" w:cs="Arial"/>
        <w:b/>
        <w:bCs/>
      </w:rPr>
      <w:fldChar w:fldCharType="separate"/>
    </w:r>
    <w:r w:rsidR="0058778E">
      <w:rPr>
        <w:rFonts w:ascii="Palatino Linotype" w:hAnsi="Palatino Linotype" w:cs="Arial"/>
        <w:b/>
        <w:bCs/>
        <w:noProof/>
      </w:rPr>
      <w:t>98</w:t>
    </w:r>
    <w:r w:rsidRPr="00817AAB">
      <w:rPr>
        <w:rFonts w:ascii="Palatino Linotype" w:hAnsi="Palatino Linotype" w:cs="Arial"/>
        <w:b/>
        <w:bCs/>
      </w:rPr>
      <w:fldChar w:fldCharType="end"/>
    </w:r>
  </w:p>
  <w:p w14:paraId="1192A578" w14:textId="77777777" w:rsidR="008141C3" w:rsidRDefault="008141C3" w:rsidP="00935A0D">
    <w:pPr>
      <w:pStyle w:val="Piedepgina"/>
      <w:rPr>
        <w:rFonts w:ascii="Times New Roman" w:hAnsi="Times New Roman" w:cs="Times New Roman"/>
      </w:rPr>
    </w:pPr>
  </w:p>
  <w:p w14:paraId="14A770F8" w14:textId="77777777" w:rsidR="008141C3" w:rsidRDefault="008141C3"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4049DA8" w:rsidR="008141C3" w:rsidRDefault="008141C3"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58778E">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58778E">
      <w:rPr>
        <w:rFonts w:ascii="Arial" w:hAnsi="Arial" w:cs="Arial"/>
        <w:b/>
        <w:bCs/>
        <w:noProof/>
        <w:sz w:val="20"/>
        <w:szCs w:val="20"/>
      </w:rPr>
      <w:t>98</w:t>
    </w:r>
    <w:r>
      <w:rPr>
        <w:rFonts w:ascii="Arial" w:hAnsi="Arial" w:cs="Arial"/>
        <w:b/>
        <w:bCs/>
        <w:sz w:val="20"/>
        <w:szCs w:val="20"/>
      </w:rPr>
      <w:fldChar w:fldCharType="end"/>
    </w:r>
  </w:p>
  <w:p w14:paraId="5D98ABD5" w14:textId="77777777" w:rsidR="008141C3" w:rsidRDefault="008141C3">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E9FED3" w14:textId="77777777" w:rsidR="003E624D" w:rsidRDefault="003E624D" w:rsidP="00C80F8C">
      <w:r>
        <w:separator/>
      </w:r>
    </w:p>
  </w:footnote>
  <w:footnote w:type="continuationSeparator" w:id="0">
    <w:p w14:paraId="16100E83" w14:textId="77777777" w:rsidR="003E624D" w:rsidRDefault="003E624D" w:rsidP="00C80F8C">
      <w:r>
        <w:continuationSeparator/>
      </w:r>
    </w:p>
  </w:footnote>
  <w:footnote w:id="1">
    <w:p w14:paraId="4980AB4C" w14:textId="77777777" w:rsidR="008141C3" w:rsidRPr="00780970" w:rsidRDefault="008141C3" w:rsidP="00DE12A4">
      <w:pPr>
        <w:tabs>
          <w:tab w:val="left" w:pos="0"/>
        </w:tabs>
        <w:ind w:right="567"/>
        <w:jc w:val="both"/>
        <w:rPr>
          <w:rFonts w:ascii="Palatino Linotype" w:hAnsi="Palatino Linotype"/>
          <w:i/>
          <w:color w:val="000000"/>
          <w:sz w:val="20"/>
          <w:lang w:val="es-ES_tradnl"/>
        </w:rPr>
      </w:pPr>
      <w:r w:rsidRPr="00780970">
        <w:rPr>
          <w:rStyle w:val="Refdenotaalpie"/>
          <w:sz w:val="20"/>
        </w:rPr>
        <w:footnoteRef/>
      </w:r>
      <w:r w:rsidRPr="00780970">
        <w:rPr>
          <w:sz w:val="20"/>
        </w:rPr>
        <w:t xml:space="preserve"> </w:t>
      </w:r>
      <w:r w:rsidRPr="00780970">
        <w:rPr>
          <w:rFonts w:ascii="Palatino Linotype" w:hAnsi="Palatino Linotype"/>
          <w:i/>
          <w:color w:val="000000"/>
          <w:sz w:val="20"/>
          <w:lang w:val="es-ES_tradnl"/>
        </w:rPr>
        <w:t>“</w:t>
      </w:r>
      <w:r w:rsidRPr="00780970">
        <w:rPr>
          <w:rFonts w:ascii="Palatino Linotype" w:hAnsi="Palatino Linotype"/>
          <w:b/>
          <w:i/>
          <w:color w:val="000000"/>
          <w:sz w:val="20"/>
          <w:lang w:val="es-ES_tradnl"/>
        </w:rPr>
        <w:t>Artículo 179.</w:t>
      </w:r>
      <w:r w:rsidRPr="00780970">
        <w:rPr>
          <w:rFonts w:ascii="Palatino Linotype" w:hAnsi="Palatino Linotype"/>
          <w:i/>
          <w:color w:val="000000"/>
          <w:sz w:val="20"/>
          <w:lang w:val="es-ES_tradnl"/>
        </w:rPr>
        <w:t xml:space="preserve"> El recurso de revisión es un medio de protección que la Ley otorga a los particulares, para hacer valer su derecho de acceso a la información pública, y procederá en contra de las siguientes causas:</w:t>
      </w:r>
    </w:p>
    <w:p w14:paraId="53AD0B8E" w14:textId="4DC94029" w:rsidR="008141C3" w:rsidRDefault="008141C3"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 xml:space="preserve"> (…)</w:t>
      </w:r>
    </w:p>
    <w:p w14:paraId="5DAC465B" w14:textId="31B95F83" w:rsidR="008141C3" w:rsidRDefault="008141C3" w:rsidP="00DE12A4">
      <w:pPr>
        <w:tabs>
          <w:tab w:val="left" w:pos="0"/>
        </w:tabs>
        <w:ind w:right="567"/>
        <w:jc w:val="both"/>
        <w:rPr>
          <w:rFonts w:ascii="Palatino Linotype" w:hAnsi="Palatino Linotype"/>
          <w:i/>
          <w:color w:val="000000"/>
          <w:sz w:val="20"/>
          <w:lang w:val="es-ES_tradnl"/>
        </w:rPr>
      </w:pPr>
      <w:r w:rsidRPr="00956C05">
        <w:rPr>
          <w:rFonts w:ascii="Palatino Linotype" w:hAnsi="Palatino Linotype"/>
          <w:i/>
          <w:color w:val="000000"/>
          <w:sz w:val="20"/>
          <w:lang w:val="es-ES_tradnl"/>
        </w:rPr>
        <w:t>I. La negativa a la información solicitada;</w:t>
      </w:r>
    </w:p>
    <w:p w14:paraId="308E0576" w14:textId="42B03073" w:rsidR="008141C3" w:rsidRDefault="008141C3" w:rsidP="00DE12A4">
      <w:pPr>
        <w:tabs>
          <w:tab w:val="left" w:pos="0"/>
        </w:tabs>
        <w:ind w:right="567"/>
        <w:jc w:val="both"/>
        <w:rPr>
          <w:rFonts w:ascii="Palatino Linotype" w:hAnsi="Palatino Linotype"/>
          <w:i/>
          <w:color w:val="000000"/>
          <w:sz w:val="20"/>
          <w:lang w:val="es-ES_tradnl"/>
        </w:rPr>
      </w:pPr>
      <w:r w:rsidRPr="00780970">
        <w:rPr>
          <w:rFonts w:ascii="Palatino Linotype" w:hAnsi="Palatino Linotype"/>
          <w:i/>
          <w:color w:val="000000"/>
          <w:sz w:val="20"/>
          <w:lang w:val="es-ES_tradnl"/>
        </w:rPr>
        <w:t>(…)”</w:t>
      </w:r>
    </w:p>
    <w:p w14:paraId="666091E8" w14:textId="77777777" w:rsidR="008141C3" w:rsidRDefault="008141C3" w:rsidP="00DE12A4">
      <w:pPr>
        <w:tabs>
          <w:tab w:val="left" w:pos="0"/>
        </w:tabs>
        <w:ind w:right="567"/>
        <w:jc w:val="both"/>
        <w:rPr>
          <w:rFonts w:ascii="Palatino Linotype" w:hAnsi="Palatino Linotype"/>
          <w:i/>
          <w:color w:val="000000"/>
          <w:sz w:val="20"/>
          <w:lang w:val="es-ES_tradnl"/>
        </w:rPr>
      </w:pPr>
      <w:r w:rsidRPr="00956C05">
        <w:rPr>
          <w:rFonts w:ascii="Palatino Linotype" w:hAnsi="Palatino Linotype"/>
          <w:i/>
          <w:color w:val="000000"/>
          <w:sz w:val="20"/>
          <w:lang w:val="es-ES_tradnl"/>
        </w:rPr>
        <w:t>VI. La entrega de información que no</w:t>
      </w:r>
      <w:r>
        <w:rPr>
          <w:rFonts w:ascii="Palatino Linotype" w:hAnsi="Palatino Linotype"/>
          <w:i/>
          <w:color w:val="000000"/>
          <w:sz w:val="20"/>
          <w:lang w:val="es-ES_tradnl"/>
        </w:rPr>
        <w:t xml:space="preserve"> corresponda con lo solicitado;</w:t>
      </w:r>
    </w:p>
    <w:p w14:paraId="1B89C1BD" w14:textId="21CA6E6A" w:rsidR="008141C3" w:rsidRPr="00780970" w:rsidRDefault="008141C3" w:rsidP="00DE12A4">
      <w:pPr>
        <w:tabs>
          <w:tab w:val="left" w:pos="0"/>
        </w:tabs>
        <w:ind w:right="567"/>
        <w:jc w:val="both"/>
        <w:rPr>
          <w:rFonts w:ascii="Palatino Linotype" w:hAnsi="Palatino Linotype"/>
          <w:i/>
          <w:color w:val="000000"/>
          <w:sz w:val="20"/>
          <w:lang w:val="es-ES_tradnl"/>
        </w:rPr>
      </w:pPr>
      <w:r>
        <w:rPr>
          <w:rFonts w:ascii="Palatino Linotype" w:hAnsi="Palatino Linotype"/>
          <w:i/>
          <w:color w:val="000000"/>
          <w:sz w:val="20"/>
        </w:rPr>
        <w:t xml:space="preserve"> (…)</w:t>
      </w:r>
    </w:p>
    <w:p w14:paraId="537445ED" w14:textId="77777777" w:rsidR="008141C3" w:rsidRDefault="008141C3" w:rsidP="00DE12A4">
      <w:pPr>
        <w:pStyle w:val="Textonotapie"/>
      </w:pPr>
    </w:p>
  </w:footnote>
  <w:footnote w:id="2">
    <w:p w14:paraId="7EC5DB6A" w14:textId="77777777" w:rsidR="008141C3" w:rsidRDefault="008141C3"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Convención Americana sobre Derechos Humanos. Artículo 13.</w:t>
      </w:r>
    </w:p>
  </w:footnote>
  <w:footnote w:id="3">
    <w:p w14:paraId="077F67F9" w14:textId="77777777" w:rsidR="008141C3" w:rsidRDefault="008141C3"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Constitución Política de los Estados Unidos Mexicanos. Artículo sexto, sección A, fracción I.</w:t>
      </w:r>
    </w:p>
  </w:footnote>
  <w:footnote w:id="4">
    <w:p w14:paraId="3DC475AD" w14:textId="77777777" w:rsidR="008141C3" w:rsidRDefault="008141C3" w:rsidP="00E14C3A">
      <w:pPr>
        <w:pStyle w:val="Textonotapie"/>
        <w:rPr>
          <w:rFonts w:ascii="Palatino Linotype" w:hAnsi="Palatino Linotype"/>
          <w:sz w:val="18"/>
        </w:rPr>
      </w:pPr>
      <w:r>
        <w:rPr>
          <w:rStyle w:val="Refdenotaalpie"/>
          <w:rFonts w:ascii="Palatino Linotype" w:hAnsi="Palatino Linotype"/>
        </w:rPr>
        <w:footnoteRef/>
      </w:r>
      <w:r>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34E34CDC" w14:textId="77777777" w:rsidR="008141C3" w:rsidRDefault="008141C3" w:rsidP="00E14C3A">
      <w:pPr>
        <w:pStyle w:val="Textonotapie"/>
        <w:rPr>
          <w:rFonts w:ascii="Cambria" w:hAnsi="Cambria"/>
        </w:rPr>
      </w:pPr>
      <w:r>
        <w:rPr>
          <w:rStyle w:val="Refdenotaalpie"/>
          <w:rFonts w:ascii="Palatino Linotype" w:hAnsi="Palatino Linotype"/>
        </w:rPr>
        <w:footnoteRef/>
      </w:r>
      <w:r>
        <w:rPr>
          <w:rFonts w:ascii="Palatino Linotype" w:hAnsi="Palatino Linotype"/>
          <w:sz w:val="18"/>
        </w:rPr>
        <w:t xml:space="preserve"> Ibídem. Parr. 87.</w:t>
      </w:r>
    </w:p>
  </w:footnote>
  <w:footnote w:id="6">
    <w:p w14:paraId="65294321" w14:textId="77777777" w:rsidR="008141C3" w:rsidRDefault="008141C3" w:rsidP="008E4390">
      <w:pPr>
        <w:pBdr>
          <w:top w:val="nil"/>
          <w:left w:val="nil"/>
          <w:bottom w:val="nil"/>
          <w:right w:val="nil"/>
          <w:between w:val="nil"/>
        </w:pBdr>
        <w:jc w:val="both"/>
        <w:rPr>
          <w:rFonts w:ascii="Palatino Linotype" w:eastAsia="Palatino Linotype" w:hAnsi="Palatino Linotype" w:cs="Palatino Linotype"/>
          <w:color w:val="000000"/>
          <w:sz w:val="20"/>
          <w:szCs w:val="20"/>
        </w:rPr>
      </w:pPr>
      <w:r>
        <w:rPr>
          <w:vertAlign w:val="superscript"/>
        </w:rPr>
        <w:footnoteRef/>
      </w:r>
      <w:r>
        <w:rPr>
          <w:rFonts w:ascii="Palatino Linotype" w:eastAsia="Palatino Linotype" w:hAnsi="Palatino Linotype" w:cs="Palatino Linotype"/>
          <w:color w:val="000000"/>
          <w:sz w:val="20"/>
          <w:szCs w:val="20"/>
        </w:rPr>
        <w:t xml:space="preserve"> </w:t>
      </w:r>
      <w:r>
        <w:rPr>
          <w:rFonts w:ascii="Palatino Linotype" w:eastAsia="Palatino Linotype" w:hAnsi="Palatino Linotype" w:cs="Palatino Linotype"/>
          <w:b/>
          <w:color w:val="000000"/>
          <w:sz w:val="20"/>
          <w:szCs w:val="20"/>
        </w:rPr>
        <w:t>Artículo 9.</w:t>
      </w:r>
      <w:r>
        <w:rPr>
          <w:rFonts w:ascii="Palatino Linotype" w:eastAsia="Palatino Linotype" w:hAnsi="Palatino Linotype" w:cs="Palatino Linotype"/>
          <w:color w:val="000000"/>
          <w:sz w:val="20"/>
          <w:szCs w:val="20"/>
        </w:rPr>
        <w:t xml:space="preserve"> El Instituto deberá regir su funcionamiento de acuerdo a los siguientes principios:</w:t>
      </w:r>
    </w:p>
    <w:p w14:paraId="7B0128AB" w14:textId="77777777" w:rsidR="008141C3" w:rsidRDefault="008141C3" w:rsidP="008E439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76822699" w14:textId="77777777" w:rsidR="008141C3" w:rsidRDefault="008141C3" w:rsidP="008E439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II. Eficacia:</w:t>
      </w:r>
      <w:r>
        <w:rPr>
          <w:rFonts w:ascii="Palatino Linotype" w:eastAsia="Palatino Linotype" w:hAnsi="Palatino Linotype" w:cs="Palatino Linotype"/>
          <w:color w:val="000000"/>
          <w:sz w:val="20"/>
          <w:szCs w:val="20"/>
        </w:rPr>
        <w:t xml:space="preserve"> Obligación del Instituto para tutelar, de manera efectiva, el derecho de acceso a la información</w:t>
      </w:r>
    </w:p>
    <w:p w14:paraId="7A0FACCC" w14:textId="77777777" w:rsidR="008141C3" w:rsidRDefault="008141C3" w:rsidP="008E4390">
      <w:pPr>
        <w:pBdr>
          <w:top w:val="nil"/>
          <w:left w:val="nil"/>
          <w:bottom w:val="nil"/>
          <w:right w:val="nil"/>
          <w:between w:val="nil"/>
        </w:pBdr>
        <w:jc w:val="both"/>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w:t>
      </w:r>
    </w:p>
    <w:p w14:paraId="4664F9A2" w14:textId="77777777" w:rsidR="008141C3" w:rsidRDefault="008141C3" w:rsidP="008E4390">
      <w:pPr>
        <w:pBdr>
          <w:top w:val="nil"/>
          <w:left w:val="nil"/>
          <w:bottom w:val="nil"/>
          <w:right w:val="nil"/>
          <w:between w:val="nil"/>
        </w:pBdr>
        <w:jc w:val="both"/>
        <w:rPr>
          <w:rFonts w:ascii="Cambria" w:eastAsia="Cambria" w:hAnsi="Cambria" w:cs="Cambria"/>
          <w:color w:val="000000"/>
          <w:sz w:val="20"/>
          <w:szCs w:val="20"/>
        </w:rPr>
      </w:pPr>
      <w:r>
        <w:rPr>
          <w:rFonts w:ascii="Palatino Linotype" w:eastAsia="Palatino Linotype" w:hAnsi="Palatino Linotype" w:cs="Palatino Linotype"/>
          <w:b/>
          <w:color w:val="000000"/>
          <w:sz w:val="20"/>
          <w:szCs w:val="20"/>
        </w:rPr>
        <w:t>IX. Profesionalismo:</w:t>
      </w:r>
      <w:r>
        <w:rPr>
          <w:rFonts w:ascii="Palatino Linotype" w:eastAsia="Palatino Linotype" w:hAnsi="Palatino Linotype" w:cs="Palatino Linotype"/>
          <w:color w:val="000000"/>
          <w:sz w:val="20"/>
          <w:szCs w:val="20"/>
        </w:rPr>
        <w:t xml:space="preserve"> Los servidores públicos que laboren en el Instituto deberán sujetar su actuación a conocimientos técnicos, teóricos y metodológicos que garanticen un desempeño eficiente y eficaz en el ejercicio de la función pública que tienen encomendada; 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447" w:type="dxa"/>
      <w:tblInd w:w="2964" w:type="dxa"/>
      <w:tblLayout w:type="fixed"/>
      <w:tblLook w:val="04A0" w:firstRow="1" w:lastRow="0" w:firstColumn="1" w:lastColumn="0" w:noHBand="0" w:noVBand="1"/>
    </w:tblPr>
    <w:tblGrid>
      <w:gridCol w:w="2701"/>
      <w:gridCol w:w="3746"/>
    </w:tblGrid>
    <w:tr w:rsidR="008141C3" w14:paraId="6B4E3B81" w14:textId="77777777" w:rsidTr="00B4299A">
      <w:tc>
        <w:tcPr>
          <w:tcW w:w="2701" w:type="dxa"/>
          <w:vAlign w:val="center"/>
          <w:hideMark/>
        </w:tcPr>
        <w:p w14:paraId="0ABBC6C0" w14:textId="1226DAAF" w:rsidR="008141C3" w:rsidRPr="00B4299A" w:rsidRDefault="008141C3" w:rsidP="009D4854">
          <w:pPr>
            <w:rPr>
              <w:rFonts w:ascii="Palatino Linotype" w:hAnsi="Palatino Linotype"/>
              <w:b/>
              <w:szCs w:val="22"/>
              <w:lang w:val="es-ES_tradnl"/>
            </w:rPr>
          </w:pPr>
          <w:r w:rsidRPr="00B4299A">
            <w:rPr>
              <w:rFonts w:ascii="Palatino Linotype" w:hAnsi="Palatino Linotype"/>
              <w:b/>
              <w:szCs w:val="22"/>
              <w:lang w:val="es-ES_tradnl"/>
            </w:rPr>
            <w:t>Recurso de Revisión:</w:t>
          </w:r>
        </w:p>
      </w:tc>
      <w:tc>
        <w:tcPr>
          <w:tcW w:w="3746" w:type="dxa"/>
          <w:vAlign w:val="center"/>
          <w:hideMark/>
        </w:tcPr>
        <w:p w14:paraId="60C471CA" w14:textId="67E10A3D" w:rsidR="008141C3" w:rsidRPr="00B4299A" w:rsidRDefault="008141C3" w:rsidP="002B6D33">
          <w:pPr>
            <w:rPr>
              <w:rFonts w:ascii="Palatino Linotype" w:hAnsi="Palatino Linotype"/>
              <w:b/>
              <w:szCs w:val="22"/>
              <w:lang w:val="es-ES_tradnl"/>
            </w:rPr>
          </w:pPr>
          <w:r>
            <w:rPr>
              <w:rFonts w:ascii="Palatino Linotype" w:hAnsi="Palatino Linotype"/>
              <w:b/>
              <w:bCs/>
              <w:szCs w:val="22"/>
            </w:rPr>
            <w:t>1034</w:t>
          </w:r>
          <w:r w:rsidRPr="008A5BC2">
            <w:rPr>
              <w:rFonts w:ascii="Palatino Linotype" w:hAnsi="Palatino Linotype"/>
              <w:b/>
              <w:bCs/>
              <w:szCs w:val="22"/>
            </w:rPr>
            <w:t>3/INFOEM/IP/RR/2022</w:t>
          </w:r>
          <w:r>
            <w:rPr>
              <w:rFonts w:ascii="Palatino Linotype" w:hAnsi="Palatino Linotype"/>
              <w:b/>
              <w:bCs/>
              <w:szCs w:val="22"/>
            </w:rPr>
            <w:t xml:space="preserve"> </w:t>
          </w:r>
          <w:r w:rsidRPr="003A1DFF">
            <w:rPr>
              <w:rFonts w:ascii="Palatino Linotype" w:hAnsi="Palatino Linotype"/>
              <w:b/>
              <w:bCs/>
              <w:szCs w:val="22"/>
            </w:rPr>
            <w:t>y acumulado.</w:t>
          </w:r>
        </w:p>
      </w:tc>
    </w:tr>
    <w:tr w:rsidR="008141C3" w14:paraId="31CB780F" w14:textId="77777777" w:rsidTr="00B4299A">
      <w:trPr>
        <w:trHeight w:val="228"/>
      </w:trPr>
      <w:tc>
        <w:tcPr>
          <w:tcW w:w="2701" w:type="dxa"/>
          <w:vAlign w:val="center"/>
          <w:hideMark/>
        </w:tcPr>
        <w:p w14:paraId="4F49CB4A" w14:textId="6966D32E" w:rsidR="008141C3" w:rsidRPr="00B4299A" w:rsidRDefault="008141C3" w:rsidP="009D4854">
          <w:pPr>
            <w:rPr>
              <w:rFonts w:ascii="Palatino Linotype" w:hAnsi="Palatino Linotype"/>
              <w:b/>
              <w:szCs w:val="22"/>
              <w:lang w:val="es-ES_tradnl"/>
            </w:rPr>
          </w:pPr>
          <w:r w:rsidRPr="00B4299A">
            <w:rPr>
              <w:rFonts w:ascii="Palatino Linotype" w:hAnsi="Palatino Linotype"/>
              <w:b/>
              <w:szCs w:val="22"/>
              <w:lang w:val="es-ES_tradnl"/>
            </w:rPr>
            <w:t>Sujeto Obligado:</w:t>
          </w:r>
        </w:p>
      </w:tc>
      <w:tc>
        <w:tcPr>
          <w:tcW w:w="3746" w:type="dxa"/>
          <w:vAlign w:val="center"/>
          <w:hideMark/>
        </w:tcPr>
        <w:p w14:paraId="5D08B318" w14:textId="1B216E14" w:rsidR="008141C3" w:rsidRPr="00B4299A" w:rsidRDefault="008141C3" w:rsidP="00755FCA">
          <w:pPr>
            <w:jc w:val="both"/>
            <w:rPr>
              <w:rFonts w:ascii="Palatino Linotype" w:hAnsi="Palatino Linotype"/>
              <w:b/>
              <w:szCs w:val="22"/>
              <w:lang w:val="es-ES_tradnl"/>
            </w:rPr>
          </w:pPr>
          <w:r w:rsidRPr="00425CE8">
            <w:rPr>
              <w:rFonts w:ascii="Palatino Linotype" w:hAnsi="Palatino Linotype"/>
              <w:b/>
              <w:szCs w:val="22"/>
              <w:lang w:val="es-ES_tradnl"/>
            </w:rPr>
            <w:t>Centro de Conciliación Laboral del Estado de México</w:t>
          </w:r>
        </w:p>
      </w:tc>
    </w:tr>
    <w:tr w:rsidR="008141C3" w14:paraId="69050F56" w14:textId="77777777" w:rsidTr="00B4299A">
      <w:tc>
        <w:tcPr>
          <w:tcW w:w="2701" w:type="dxa"/>
          <w:vAlign w:val="center"/>
          <w:hideMark/>
        </w:tcPr>
        <w:p w14:paraId="65C9B735" w14:textId="75C78F81" w:rsidR="008141C3" w:rsidRPr="00B4299A" w:rsidRDefault="008141C3" w:rsidP="009D4854">
          <w:pPr>
            <w:rPr>
              <w:rFonts w:ascii="Palatino Linotype" w:hAnsi="Palatino Linotype"/>
              <w:b/>
              <w:szCs w:val="22"/>
              <w:lang w:val="es-ES_tradnl"/>
            </w:rPr>
          </w:pPr>
          <w:r>
            <w:rPr>
              <w:rFonts w:ascii="Palatino Linotype" w:hAnsi="Palatino Linotype"/>
              <w:b/>
              <w:szCs w:val="22"/>
              <w:lang w:val="es-ES_tradnl"/>
            </w:rPr>
            <w:t>Comisionada</w:t>
          </w:r>
          <w:r w:rsidRPr="00B4299A">
            <w:rPr>
              <w:rFonts w:ascii="Palatino Linotype" w:hAnsi="Palatino Linotype"/>
              <w:b/>
              <w:szCs w:val="22"/>
              <w:lang w:val="es-ES_tradnl"/>
            </w:rPr>
            <w:t xml:space="preserve"> ponente:</w:t>
          </w:r>
        </w:p>
      </w:tc>
      <w:tc>
        <w:tcPr>
          <w:tcW w:w="3746" w:type="dxa"/>
          <w:vAlign w:val="center"/>
          <w:hideMark/>
        </w:tcPr>
        <w:p w14:paraId="06864B57" w14:textId="38CF125F" w:rsidR="008141C3" w:rsidRPr="00B4299A" w:rsidRDefault="008141C3" w:rsidP="00EA0165">
          <w:pPr>
            <w:ind w:right="-533"/>
            <w:rPr>
              <w:rFonts w:ascii="Palatino Linotype" w:hAnsi="Palatino Linotype"/>
              <w:b/>
              <w:szCs w:val="22"/>
              <w:lang w:val="es-ES_tradnl"/>
            </w:rPr>
          </w:pPr>
          <w:r w:rsidRPr="00B4299A">
            <w:rPr>
              <w:rFonts w:ascii="Palatino Linotype" w:hAnsi="Palatino Linotype"/>
              <w:b/>
              <w:szCs w:val="22"/>
            </w:rPr>
            <w:t xml:space="preserve">María del Rosario Mejía Ayala  </w:t>
          </w:r>
        </w:p>
      </w:tc>
    </w:tr>
  </w:tbl>
  <w:p w14:paraId="0F9141D0" w14:textId="7DBAA985" w:rsidR="008141C3" w:rsidRDefault="008141C3" w:rsidP="006F30F8">
    <w:pPr>
      <w:pStyle w:val="Encabezado"/>
      <w:tabs>
        <w:tab w:val="clear" w:pos="4252"/>
        <w:tab w:val="clear" w:pos="8504"/>
        <w:tab w:val="left" w:pos="2326"/>
      </w:tabs>
    </w:pPr>
    <w:r>
      <w:tab/>
    </w:r>
  </w:p>
  <w:p w14:paraId="23403E59" w14:textId="77777777" w:rsidR="008141C3" w:rsidRDefault="008141C3"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86D2B05" w:rsidR="008141C3" w:rsidRDefault="008141C3" w:rsidP="00C47D1B">
    <w:pPr>
      <w:pStyle w:val="Encabezado"/>
      <w:jc w:val="both"/>
    </w:pPr>
    <w:r>
      <w:rPr>
        <w:noProof/>
        <w:lang w:val="es-MX" w:eastAsia="es-MX"/>
      </w:rPr>
      <w:drawing>
        <wp:anchor distT="0" distB="0" distL="114300" distR="114300" simplePos="0" relativeHeight="251659264" behindDoc="1" locked="0" layoutInCell="1" allowOverlap="1" wp14:anchorId="0F18532F" wp14:editId="268A12ED">
          <wp:simplePos x="0" y="0"/>
          <wp:positionH relativeFrom="page">
            <wp:align>left</wp:align>
          </wp:positionH>
          <wp:positionV relativeFrom="paragraph">
            <wp:posOffset>-353060</wp:posOffset>
          </wp:positionV>
          <wp:extent cx="7635875" cy="9943465"/>
          <wp:effectExtent l="0" t="0" r="3175" b="635"/>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875" cy="994346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tbl>
    <w:tblPr>
      <w:tblW w:w="6669" w:type="dxa"/>
      <w:tblInd w:w="3256" w:type="dxa"/>
      <w:tblLayout w:type="fixed"/>
      <w:tblLook w:val="04A0" w:firstRow="1" w:lastRow="0" w:firstColumn="1" w:lastColumn="0" w:noHBand="0" w:noVBand="1"/>
    </w:tblPr>
    <w:tblGrid>
      <w:gridCol w:w="2693"/>
      <w:gridCol w:w="3976"/>
    </w:tblGrid>
    <w:tr w:rsidR="008141C3" w14:paraId="477E149B" w14:textId="77777777" w:rsidTr="00CB57FD">
      <w:trPr>
        <w:trHeight w:val="277"/>
      </w:trPr>
      <w:tc>
        <w:tcPr>
          <w:tcW w:w="2693" w:type="dxa"/>
          <w:vAlign w:val="center"/>
          <w:hideMark/>
        </w:tcPr>
        <w:p w14:paraId="5C0586E4" w14:textId="77777777" w:rsidR="008141C3" w:rsidRPr="009B3353" w:rsidRDefault="008141C3" w:rsidP="00C47D1B">
          <w:pPr>
            <w:rPr>
              <w:rFonts w:ascii="Palatino Linotype" w:hAnsi="Palatino Linotype"/>
              <w:b/>
              <w:szCs w:val="22"/>
              <w:lang w:val="es-ES_tradnl"/>
            </w:rPr>
          </w:pPr>
          <w:r w:rsidRPr="009B3353">
            <w:rPr>
              <w:rFonts w:ascii="Palatino Linotype" w:hAnsi="Palatino Linotype"/>
              <w:b/>
              <w:szCs w:val="22"/>
              <w:lang w:val="es-ES_tradnl"/>
            </w:rPr>
            <w:t>Recurso de Revisión:</w:t>
          </w:r>
        </w:p>
      </w:tc>
      <w:tc>
        <w:tcPr>
          <w:tcW w:w="3976" w:type="dxa"/>
          <w:vAlign w:val="center"/>
          <w:hideMark/>
        </w:tcPr>
        <w:p w14:paraId="5FF02B0C" w14:textId="77777777" w:rsidR="008141C3" w:rsidRPr="008A5BC2" w:rsidRDefault="008141C3" w:rsidP="008A5BC2">
          <w:pPr>
            <w:rPr>
              <w:rFonts w:ascii="Palatino Linotype" w:hAnsi="Palatino Linotype"/>
              <w:b/>
              <w:bCs/>
              <w:szCs w:val="22"/>
            </w:rPr>
          </w:pPr>
          <w:r w:rsidRPr="008A5BC2">
            <w:rPr>
              <w:rFonts w:ascii="Palatino Linotype" w:hAnsi="Palatino Linotype"/>
              <w:b/>
              <w:bCs/>
              <w:szCs w:val="22"/>
            </w:rPr>
            <w:tab/>
          </w:r>
        </w:p>
        <w:p w14:paraId="5B14C95E" w14:textId="42B1F4D2" w:rsidR="008141C3" w:rsidRPr="009B3353" w:rsidRDefault="008141C3" w:rsidP="008A5BC2">
          <w:pPr>
            <w:rPr>
              <w:rFonts w:ascii="Palatino Linotype" w:hAnsi="Palatino Linotype"/>
              <w:b/>
              <w:szCs w:val="22"/>
              <w:lang w:val="es-ES_tradnl"/>
            </w:rPr>
          </w:pPr>
          <w:r>
            <w:rPr>
              <w:rFonts w:ascii="Palatino Linotype" w:hAnsi="Palatino Linotype"/>
              <w:b/>
              <w:bCs/>
              <w:szCs w:val="22"/>
            </w:rPr>
            <w:t>1034</w:t>
          </w:r>
          <w:r w:rsidRPr="008A5BC2">
            <w:rPr>
              <w:rFonts w:ascii="Palatino Linotype" w:hAnsi="Palatino Linotype"/>
              <w:b/>
              <w:bCs/>
              <w:szCs w:val="22"/>
            </w:rPr>
            <w:t>3/INFOEM/IP/RR/2022</w:t>
          </w:r>
          <w:r>
            <w:rPr>
              <w:rFonts w:ascii="Palatino Linotype" w:hAnsi="Palatino Linotype"/>
              <w:b/>
              <w:bCs/>
              <w:szCs w:val="22"/>
            </w:rPr>
            <w:t xml:space="preserve"> y acumulados.</w:t>
          </w:r>
        </w:p>
      </w:tc>
    </w:tr>
    <w:tr w:rsidR="008141C3" w14:paraId="5B5BE21C" w14:textId="77777777" w:rsidTr="00CB57FD">
      <w:tc>
        <w:tcPr>
          <w:tcW w:w="2693" w:type="dxa"/>
          <w:vAlign w:val="center"/>
          <w:hideMark/>
        </w:tcPr>
        <w:p w14:paraId="4AE96902" w14:textId="4E063913" w:rsidR="008141C3" w:rsidRPr="009B3353" w:rsidRDefault="008141C3" w:rsidP="00C47D1B">
          <w:pPr>
            <w:rPr>
              <w:rFonts w:ascii="Palatino Linotype" w:hAnsi="Palatino Linotype"/>
              <w:b/>
              <w:szCs w:val="22"/>
              <w:lang w:val="es-ES_tradnl"/>
            </w:rPr>
          </w:pPr>
          <w:r w:rsidRPr="009B3353">
            <w:rPr>
              <w:rFonts w:ascii="Palatino Linotype" w:hAnsi="Palatino Linotype"/>
              <w:b/>
              <w:szCs w:val="22"/>
              <w:lang w:val="es-ES_tradnl"/>
            </w:rPr>
            <w:t>Recurrente:</w:t>
          </w:r>
        </w:p>
      </w:tc>
      <w:tc>
        <w:tcPr>
          <w:tcW w:w="3976" w:type="dxa"/>
          <w:vAlign w:val="center"/>
          <w:hideMark/>
        </w:tcPr>
        <w:p w14:paraId="776E3E60" w14:textId="0F95E103" w:rsidR="008141C3" w:rsidRPr="009B3353" w:rsidRDefault="008141C3" w:rsidP="008E0F96">
          <w:pPr>
            <w:rPr>
              <w:rFonts w:ascii="Palatino Linotype" w:hAnsi="Palatino Linotype"/>
              <w:b/>
              <w:szCs w:val="22"/>
              <w:lang w:val="es-ES_tradnl"/>
            </w:rPr>
          </w:pPr>
          <w:r>
            <w:rPr>
              <w:rFonts w:ascii="Palatino Linotype" w:hAnsi="Palatino Linotype"/>
              <w:b/>
              <w:szCs w:val="22"/>
              <w:lang w:val="es-ES_tradnl"/>
            </w:rPr>
            <w:t>XXX XXX XXX</w:t>
          </w:r>
        </w:p>
      </w:tc>
    </w:tr>
    <w:tr w:rsidR="008141C3" w14:paraId="22601A11" w14:textId="77777777" w:rsidTr="00CB57FD">
      <w:trPr>
        <w:trHeight w:val="228"/>
      </w:trPr>
      <w:tc>
        <w:tcPr>
          <w:tcW w:w="2693" w:type="dxa"/>
          <w:vAlign w:val="center"/>
          <w:hideMark/>
        </w:tcPr>
        <w:p w14:paraId="6EFE221D" w14:textId="49C5F800" w:rsidR="008141C3" w:rsidRPr="009B3353" w:rsidRDefault="008141C3" w:rsidP="00C47D1B">
          <w:pPr>
            <w:rPr>
              <w:rFonts w:ascii="Palatino Linotype" w:hAnsi="Palatino Linotype"/>
              <w:b/>
              <w:szCs w:val="22"/>
              <w:lang w:val="es-ES_tradnl"/>
            </w:rPr>
          </w:pPr>
          <w:r w:rsidRPr="009B3353">
            <w:rPr>
              <w:rFonts w:ascii="Palatino Linotype" w:hAnsi="Palatino Linotype"/>
              <w:b/>
              <w:szCs w:val="22"/>
              <w:lang w:val="es-ES_tradnl"/>
            </w:rPr>
            <w:t>Sujeto Obligado:</w:t>
          </w:r>
        </w:p>
      </w:tc>
      <w:tc>
        <w:tcPr>
          <w:tcW w:w="3976" w:type="dxa"/>
          <w:vAlign w:val="center"/>
          <w:hideMark/>
        </w:tcPr>
        <w:p w14:paraId="266F997D" w14:textId="6605A092" w:rsidR="008141C3" w:rsidRPr="009B3353" w:rsidRDefault="008141C3" w:rsidP="008E0F96">
          <w:pPr>
            <w:jc w:val="both"/>
            <w:rPr>
              <w:rFonts w:ascii="Palatino Linotype" w:eastAsia="Calibri" w:hAnsi="Palatino Linotype"/>
              <w:b/>
              <w:szCs w:val="22"/>
              <w:lang w:val="es-MX" w:eastAsia="en-US"/>
            </w:rPr>
          </w:pPr>
          <w:r w:rsidRPr="008A5BC2">
            <w:rPr>
              <w:rFonts w:ascii="Palatino Linotype" w:eastAsia="Calibri" w:hAnsi="Palatino Linotype"/>
              <w:b/>
              <w:szCs w:val="22"/>
              <w:lang w:val="es-MX" w:eastAsia="en-US"/>
            </w:rPr>
            <w:t>Centro de Conciliación Laboral del Estado de México</w:t>
          </w:r>
        </w:p>
      </w:tc>
    </w:tr>
    <w:tr w:rsidR="008141C3" w14:paraId="2D6C630E" w14:textId="77777777" w:rsidTr="00CB57FD">
      <w:tc>
        <w:tcPr>
          <w:tcW w:w="2693" w:type="dxa"/>
          <w:vAlign w:val="center"/>
          <w:hideMark/>
        </w:tcPr>
        <w:p w14:paraId="5BD4C6DB" w14:textId="7CF21504" w:rsidR="008141C3" w:rsidRPr="009B3353" w:rsidRDefault="008141C3" w:rsidP="00C47D1B">
          <w:pPr>
            <w:rPr>
              <w:rFonts w:ascii="Palatino Linotype" w:hAnsi="Palatino Linotype"/>
              <w:b/>
              <w:szCs w:val="22"/>
              <w:lang w:val="es-ES_tradnl"/>
            </w:rPr>
          </w:pPr>
          <w:r>
            <w:rPr>
              <w:rFonts w:ascii="Palatino Linotype" w:hAnsi="Palatino Linotype"/>
              <w:b/>
              <w:szCs w:val="22"/>
              <w:lang w:val="es-ES_tradnl"/>
            </w:rPr>
            <w:t>Comisionada P</w:t>
          </w:r>
          <w:r w:rsidRPr="009B3353">
            <w:rPr>
              <w:rFonts w:ascii="Palatino Linotype" w:hAnsi="Palatino Linotype"/>
              <w:b/>
              <w:szCs w:val="22"/>
              <w:lang w:val="es-ES_tradnl"/>
            </w:rPr>
            <w:t>onente:</w:t>
          </w:r>
        </w:p>
      </w:tc>
      <w:tc>
        <w:tcPr>
          <w:tcW w:w="3976" w:type="dxa"/>
          <w:vAlign w:val="center"/>
          <w:hideMark/>
        </w:tcPr>
        <w:p w14:paraId="0CDDA0BE" w14:textId="7A79F24D" w:rsidR="008141C3" w:rsidRPr="009B3353" w:rsidRDefault="008141C3" w:rsidP="00C47D1B">
          <w:pPr>
            <w:ind w:right="-533"/>
            <w:rPr>
              <w:rFonts w:ascii="Palatino Linotype" w:hAnsi="Palatino Linotype"/>
              <w:b/>
              <w:szCs w:val="22"/>
              <w:lang w:val="es-ES_tradnl"/>
            </w:rPr>
          </w:pPr>
          <w:r>
            <w:rPr>
              <w:rFonts w:ascii="Palatino Linotype" w:hAnsi="Palatino Linotype"/>
              <w:b/>
              <w:szCs w:val="22"/>
            </w:rPr>
            <w:t>María del Rosario Mejía Ayala</w:t>
          </w:r>
        </w:p>
      </w:tc>
    </w:tr>
  </w:tbl>
  <w:p w14:paraId="59DE3767" w14:textId="6FD10F8D" w:rsidR="008141C3" w:rsidRDefault="008141C3"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59B2B38"/>
    <w:multiLevelType w:val="hybridMultilevel"/>
    <w:tmpl w:val="5210C24E"/>
    <w:lvl w:ilvl="0" w:tplc="487E9ED2">
      <w:start w:val="1"/>
      <w:numFmt w:val="lowerLetter"/>
      <w:lvlText w:val="%1)"/>
      <w:lvlJc w:val="left"/>
      <w:pPr>
        <w:ind w:left="720" w:hanging="360"/>
      </w:pPr>
      <w:rPr>
        <w:rFonts w:eastAsia="MS Mincho" w:hint="default"/>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7074012"/>
    <w:multiLevelType w:val="hybridMultilevel"/>
    <w:tmpl w:val="ED9E817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72B1DC1"/>
    <w:multiLevelType w:val="hybridMultilevel"/>
    <w:tmpl w:val="A648835E"/>
    <w:lvl w:ilvl="0" w:tplc="BC3CDBD2">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5" w15:restartNumberingAfterBreak="0">
    <w:nsid w:val="07904FA4"/>
    <w:multiLevelType w:val="hybridMultilevel"/>
    <w:tmpl w:val="F6A60884"/>
    <w:lvl w:ilvl="0" w:tplc="2DF8FB74">
      <w:start w:val="9"/>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08E20987"/>
    <w:multiLevelType w:val="hybridMultilevel"/>
    <w:tmpl w:val="889AEB38"/>
    <w:lvl w:ilvl="0" w:tplc="3F88AF4C">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B32315A"/>
    <w:multiLevelType w:val="hybridMultilevel"/>
    <w:tmpl w:val="29E24008"/>
    <w:lvl w:ilvl="0" w:tplc="C34A60CE">
      <w:start w:val="3"/>
      <w:numFmt w:val="bullet"/>
      <w:lvlText w:val="-"/>
      <w:lvlJc w:val="left"/>
      <w:pPr>
        <w:ind w:left="502" w:hanging="360"/>
      </w:pPr>
      <w:rPr>
        <w:rFonts w:ascii="Palatino Linotype" w:eastAsia="Calibri" w:hAnsi="Palatino Linotype" w:cs="Arial" w:hint="default"/>
      </w:rPr>
    </w:lvl>
    <w:lvl w:ilvl="1" w:tplc="080A0003" w:tentative="1">
      <w:start w:val="1"/>
      <w:numFmt w:val="bullet"/>
      <w:lvlText w:val="o"/>
      <w:lvlJc w:val="left"/>
      <w:pPr>
        <w:ind w:left="1222" w:hanging="360"/>
      </w:pPr>
      <w:rPr>
        <w:rFonts w:ascii="Courier New" w:hAnsi="Courier New" w:cs="Courier New" w:hint="default"/>
      </w:rPr>
    </w:lvl>
    <w:lvl w:ilvl="2" w:tplc="080A0005" w:tentative="1">
      <w:start w:val="1"/>
      <w:numFmt w:val="bullet"/>
      <w:lvlText w:val=""/>
      <w:lvlJc w:val="left"/>
      <w:pPr>
        <w:ind w:left="1942" w:hanging="360"/>
      </w:pPr>
      <w:rPr>
        <w:rFonts w:ascii="Wingdings" w:hAnsi="Wingdings" w:hint="default"/>
      </w:rPr>
    </w:lvl>
    <w:lvl w:ilvl="3" w:tplc="080A0001" w:tentative="1">
      <w:start w:val="1"/>
      <w:numFmt w:val="bullet"/>
      <w:lvlText w:val=""/>
      <w:lvlJc w:val="left"/>
      <w:pPr>
        <w:ind w:left="2662" w:hanging="360"/>
      </w:pPr>
      <w:rPr>
        <w:rFonts w:ascii="Symbol" w:hAnsi="Symbol" w:hint="default"/>
      </w:rPr>
    </w:lvl>
    <w:lvl w:ilvl="4" w:tplc="080A0003" w:tentative="1">
      <w:start w:val="1"/>
      <w:numFmt w:val="bullet"/>
      <w:lvlText w:val="o"/>
      <w:lvlJc w:val="left"/>
      <w:pPr>
        <w:ind w:left="3382" w:hanging="360"/>
      </w:pPr>
      <w:rPr>
        <w:rFonts w:ascii="Courier New" w:hAnsi="Courier New" w:cs="Courier New" w:hint="default"/>
      </w:rPr>
    </w:lvl>
    <w:lvl w:ilvl="5" w:tplc="080A0005" w:tentative="1">
      <w:start w:val="1"/>
      <w:numFmt w:val="bullet"/>
      <w:lvlText w:val=""/>
      <w:lvlJc w:val="left"/>
      <w:pPr>
        <w:ind w:left="4102" w:hanging="360"/>
      </w:pPr>
      <w:rPr>
        <w:rFonts w:ascii="Wingdings" w:hAnsi="Wingdings" w:hint="default"/>
      </w:rPr>
    </w:lvl>
    <w:lvl w:ilvl="6" w:tplc="080A0001" w:tentative="1">
      <w:start w:val="1"/>
      <w:numFmt w:val="bullet"/>
      <w:lvlText w:val=""/>
      <w:lvlJc w:val="left"/>
      <w:pPr>
        <w:ind w:left="4822" w:hanging="360"/>
      </w:pPr>
      <w:rPr>
        <w:rFonts w:ascii="Symbol" w:hAnsi="Symbol" w:hint="default"/>
      </w:rPr>
    </w:lvl>
    <w:lvl w:ilvl="7" w:tplc="080A0003" w:tentative="1">
      <w:start w:val="1"/>
      <w:numFmt w:val="bullet"/>
      <w:lvlText w:val="o"/>
      <w:lvlJc w:val="left"/>
      <w:pPr>
        <w:ind w:left="5542" w:hanging="360"/>
      </w:pPr>
      <w:rPr>
        <w:rFonts w:ascii="Courier New" w:hAnsi="Courier New" w:cs="Courier New" w:hint="default"/>
      </w:rPr>
    </w:lvl>
    <w:lvl w:ilvl="8" w:tplc="080A0005" w:tentative="1">
      <w:start w:val="1"/>
      <w:numFmt w:val="bullet"/>
      <w:lvlText w:val=""/>
      <w:lvlJc w:val="left"/>
      <w:pPr>
        <w:ind w:left="6262" w:hanging="360"/>
      </w:pPr>
      <w:rPr>
        <w:rFonts w:ascii="Wingdings" w:hAnsi="Wingdings" w:hint="default"/>
      </w:rPr>
    </w:lvl>
  </w:abstractNum>
  <w:abstractNum w:abstractNumId="9" w15:restartNumberingAfterBreak="0">
    <w:nsid w:val="0E3C38F2"/>
    <w:multiLevelType w:val="hybridMultilevel"/>
    <w:tmpl w:val="5A34D842"/>
    <w:lvl w:ilvl="0" w:tplc="093EFDEE">
      <w:numFmt w:val="bullet"/>
      <w:lvlText w:val="-"/>
      <w:lvlJc w:val="left"/>
      <w:pPr>
        <w:ind w:left="1080" w:hanging="360"/>
      </w:pPr>
      <w:rPr>
        <w:rFonts w:ascii="Palatino Linotype" w:eastAsia="MS Mincho"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0" w15:restartNumberingAfterBreak="0">
    <w:nsid w:val="16125793"/>
    <w:multiLevelType w:val="hybridMultilevel"/>
    <w:tmpl w:val="BE880610"/>
    <w:lvl w:ilvl="0" w:tplc="080A0001">
      <w:start w:val="1"/>
      <w:numFmt w:val="bullet"/>
      <w:lvlText w:val=""/>
      <w:lvlJc w:val="left"/>
      <w:pPr>
        <w:ind w:left="1428" w:hanging="360"/>
      </w:pPr>
      <w:rPr>
        <w:rFonts w:ascii="Symbol" w:hAnsi="Symbol"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16A62140"/>
    <w:multiLevelType w:val="hybridMultilevel"/>
    <w:tmpl w:val="ADE6BF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6B31864"/>
    <w:multiLevelType w:val="hybridMultilevel"/>
    <w:tmpl w:val="782E1EE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1A3D45F9"/>
    <w:multiLevelType w:val="hybridMultilevel"/>
    <w:tmpl w:val="81423FB6"/>
    <w:lvl w:ilvl="0" w:tplc="0409000F">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B5A11A6"/>
    <w:multiLevelType w:val="hybridMultilevel"/>
    <w:tmpl w:val="E4308288"/>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1DC722D3"/>
    <w:multiLevelType w:val="hybridMultilevel"/>
    <w:tmpl w:val="4C8C15A0"/>
    <w:lvl w:ilvl="0" w:tplc="F27898EE">
      <w:start w:val="1"/>
      <w:numFmt w:val="upperRoman"/>
      <w:lvlText w:val="%1."/>
      <w:lvlJc w:val="left"/>
      <w:pPr>
        <w:ind w:left="1080" w:hanging="720"/>
      </w:pPr>
      <w:rPr>
        <w:rFonts w:hint="default"/>
        <w:b/>
        <w:color w:val="000000" w:themeColor="text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E573709"/>
    <w:multiLevelType w:val="hybridMultilevel"/>
    <w:tmpl w:val="715655F8"/>
    <w:lvl w:ilvl="0" w:tplc="1FE608A8">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15:restartNumberingAfterBreak="0">
    <w:nsid w:val="1F536658"/>
    <w:multiLevelType w:val="hybridMultilevel"/>
    <w:tmpl w:val="ED4C3122"/>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21777E39"/>
    <w:multiLevelType w:val="hybridMultilevel"/>
    <w:tmpl w:val="11EE41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244E7F5A"/>
    <w:multiLevelType w:val="hybridMultilevel"/>
    <w:tmpl w:val="5260C106"/>
    <w:lvl w:ilvl="0" w:tplc="0CD475A2">
      <w:start w:val="214"/>
      <w:numFmt w:val="bullet"/>
      <w:lvlText w:val="-"/>
      <w:lvlJc w:val="left"/>
      <w:pPr>
        <w:ind w:left="1080" w:hanging="360"/>
      </w:pPr>
      <w:rPr>
        <w:rFonts w:ascii="Palatino Linotype" w:eastAsia="MS Mincho"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2"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3" w15:restartNumberingAfterBreak="0">
    <w:nsid w:val="28364FF8"/>
    <w:multiLevelType w:val="hybridMultilevel"/>
    <w:tmpl w:val="25241F34"/>
    <w:lvl w:ilvl="0" w:tplc="9580C73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2D7758F3"/>
    <w:multiLevelType w:val="hybridMultilevel"/>
    <w:tmpl w:val="5E4285B2"/>
    <w:lvl w:ilvl="0" w:tplc="B5AC1F5C">
      <w:start w:val="53"/>
      <w:numFmt w:val="decimal"/>
      <w:lvlText w:val="%1"/>
      <w:lvlJc w:val="left"/>
      <w:pPr>
        <w:ind w:left="720" w:hanging="360"/>
      </w:pPr>
      <w:rPr>
        <w:rFonts w:eastAsia="Calibri"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2D927D1D"/>
    <w:multiLevelType w:val="hybridMultilevel"/>
    <w:tmpl w:val="52785034"/>
    <w:lvl w:ilvl="0" w:tplc="3A646C4A">
      <w:start w:val="10"/>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2FD258E3"/>
    <w:multiLevelType w:val="hybridMultilevel"/>
    <w:tmpl w:val="4816F64E"/>
    <w:lvl w:ilvl="0" w:tplc="4A029FF2">
      <w:start w:val="1"/>
      <w:numFmt w:val="decimal"/>
      <w:lvlText w:val="%1."/>
      <w:lvlJc w:val="left"/>
      <w:pPr>
        <w:ind w:left="720" w:hanging="360"/>
      </w:pPr>
      <w:rPr>
        <w:rFonts w:hint="default"/>
        <w:b/>
        <w:i w:val="0"/>
      </w:rPr>
    </w:lvl>
    <w:lvl w:ilvl="1" w:tplc="080A0019">
      <w:start w:val="1"/>
      <w:numFmt w:val="lowerLetter"/>
      <w:lvlText w:val="%2."/>
      <w:lvlJc w:val="left"/>
      <w:pPr>
        <w:ind w:left="1440" w:hanging="360"/>
      </w:pPr>
    </w:lvl>
    <w:lvl w:ilvl="2" w:tplc="6B3E8456">
      <w:start w:val="1"/>
      <w:numFmt w:val="lowerLetter"/>
      <w:lvlText w:val="%3)"/>
      <w:lvlJc w:val="left"/>
      <w:pPr>
        <w:ind w:left="2340" w:hanging="360"/>
      </w:pPr>
      <w:rPr>
        <w:rFonts w:hint="default"/>
      </w:rPr>
    </w:lvl>
    <w:lvl w:ilvl="3" w:tplc="B3C41AD2">
      <w:start w:val="1"/>
      <w:numFmt w:val="upperRoman"/>
      <w:lvlText w:val="%4."/>
      <w:lvlJc w:val="left"/>
      <w:pPr>
        <w:ind w:left="3240" w:hanging="720"/>
      </w:pPr>
      <w:rPr>
        <w:rFonts w:hint="default"/>
      </w:rPr>
    </w:lvl>
    <w:lvl w:ilvl="4" w:tplc="9678140E">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34317490"/>
    <w:multiLevelType w:val="hybridMultilevel"/>
    <w:tmpl w:val="5ECC0B94"/>
    <w:lvl w:ilvl="0" w:tplc="7EE0C6EC">
      <w:start w:val="1"/>
      <w:numFmt w:val="decimal"/>
      <w:lvlText w:val="%1."/>
      <w:lvlJc w:val="left"/>
      <w:pPr>
        <w:ind w:left="0" w:firstLine="0"/>
      </w:pPr>
      <w:rPr>
        <w:rFonts w:ascii="Palatino Linotype" w:hAnsi="Palatino Linotype" w:hint="default"/>
        <w:b/>
        <w:i w:val="0"/>
        <w:sz w:val="24"/>
      </w:rPr>
    </w:lvl>
    <w:lvl w:ilvl="1" w:tplc="080A0017">
      <w:start w:val="1"/>
      <w:numFmt w:val="lowerLetter"/>
      <w:lvlText w:val="%2)"/>
      <w:lvlJc w:val="left"/>
      <w:pPr>
        <w:ind w:left="1440" w:hanging="360"/>
      </w:pPr>
      <w:rPr>
        <w:rFonts w:hint="default"/>
        <w:b/>
        <w:bCs/>
        <w:i w:val="0"/>
        <w:iCs w:val="0"/>
      </w:rPr>
    </w:lvl>
    <w:lvl w:ilvl="2" w:tplc="080A000B">
      <w:start w:val="1"/>
      <w:numFmt w:val="bullet"/>
      <w:lvlText w:val=""/>
      <w:lvlJc w:val="left"/>
      <w:pPr>
        <w:ind w:left="2340" w:hanging="360"/>
      </w:pPr>
      <w:rPr>
        <w:rFonts w:ascii="Wingdings" w:hAnsi="Wingdings" w:cs="Wingdings" w:hint="default"/>
        <w:strike w:val="0"/>
      </w:r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4C7A18D0"/>
    <w:multiLevelType w:val="hybridMultilevel"/>
    <w:tmpl w:val="68B2048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1BB2A63"/>
    <w:multiLevelType w:val="hybridMultilevel"/>
    <w:tmpl w:val="878218D4"/>
    <w:lvl w:ilvl="0" w:tplc="CF6CFA5E">
      <w:start w:val="214"/>
      <w:numFmt w:val="bullet"/>
      <w:lvlText w:val="-"/>
      <w:lvlJc w:val="left"/>
      <w:pPr>
        <w:ind w:left="1080" w:hanging="360"/>
      </w:pPr>
      <w:rPr>
        <w:rFonts w:ascii="Palatino Linotype" w:eastAsia="MS Mincho"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2" w15:restartNumberingAfterBreak="0">
    <w:nsid w:val="537875FA"/>
    <w:multiLevelType w:val="hybridMultilevel"/>
    <w:tmpl w:val="6F045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0F33EB"/>
    <w:multiLevelType w:val="hybridMultilevel"/>
    <w:tmpl w:val="EB3E34FC"/>
    <w:lvl w:ilvl="0" w:tplc="04090017">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75C3514"/>
    <w:multiLevelType w:val="hybridMultilevel"/>
    <w:tmpl w:val="2E0AC20E"/>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5" w15:restartNumberingAfterBreak="0">
    <w:nsid w:val="58AE4261"/>
    <w:multiLevelType w:val="hybridMultilevel"/>
    <w:tmpl w:val="D38C51C6"/>
    <w:lvl w:ilvl="0" w:tplc="2E525E9A">
      <w:start w:val="1"/>
      <w:numFmt w:val="lowerLetter"/>
      <w:lvlText w:val="%1)"/>
      <w:lvlJc w:val="left"/>
      <w:pPr>
        <w:ind w:left="644" w:hanging="360"/>
      </w:pPr>
      <w:rPr>
        <w:rFonts w:eastAsia="MS Mincho" w:hint="default"/>
        <w:color w:val="000000" w:themeColor="text1"/>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15:restartNumberingAfterBreak="0">
    <w:nsid w:val="5EFE76D2"/>
    <w:multiLevelType w:val="hybridMultilevel"/>
    <w:tmpl w:val="1256D2B4"/>
    <w:lvl w:ilvl="0" w:tplc="024A2C90">
      <w:start w:val="1"/>
      <w:numFmt w:val="upperRoman"/>
      <w:lvlText w:val="%1."/>
      <w:lvlJc w:val="left"/>
      <w:pPr>
        <w:ind w:left="1713" w:hanging="720"/>
      </w:pPr>
      <w:rPr>
        <w:rFonts w:cs="Times New Roman" w:hint="default"/>
        <w:b w:val="0"/>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37" w15:restartNumberingAfterBreak="0">
    <w:nsid w:val="64FA1456"/>
    <w:multiLevelType w:val="hybridMultilevel"/>
    <w:tmpl w:val="3E7C8F98"/>
    <w:lvl w:ilvl="0" w:tplc="04DE39DE">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AD70D62"/>
    <w:multiLevelType w:val="multilevel"/>
    <w:tmpl w:val="32F09CB6"/>
    <w:lvl w:ilvl="0">
      <w:start w:val="1"/>
      <w:numFmt w:val="decimal"/>
      <w:lvlText w:val="%1."/>
      <w:lvlJc w:val="left"/>
      <w:pPr>
        <w:ind w:left="3510" w:hanging="360"/>
      </w:pPr>
      <w:rPr>
        <w:rFonts w:ascii="Palatino Linotype" w:eastAsia="Palatino Linotype" w:hAnsi="Palatino Linotype" w:cs="Palatino Linotype"/>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2270B05"/>
    <w:multiLevelType w:val="hybridMultilevel"/>
    <w:tmpl w:val="0BE82DC2"/>
    <w:lvl w:ilvl="0" w:tplc="F374348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43204EE"/>
    <w:multiLevelType w:val="hybridMultilevel"/>
    <w:tmpl w:val="E7066058"/>
    <w:lvl w:ilvl="0" w:tplc="AAE0F64C">
      <w:start w:val="1"/>
      <w:numFmt w:val="decimal"/>
      <w:lvlText w:val="%1."/>
      <w:lvlJc w:val="left"/>
      <w:pPr>
        <w:ind w:left="4472" w:hanging="360"/>
      </w:pPr>
      <w:rPr>
        <w:rFonts w:ascii="Palatino Linotype" w:hAnsi="Palatino Linotype" w:hint="default"/>
        <w:b/>
        <w:i w:val="0"/>
        <w:sz w:val="24"/>
        <w:szCs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74A94E56"/>
    <w:multiLevelType w:val="hybridMultilevel"/>
    <w:tmpl w:val="10E6A0C2"/>
    <w:lvl w:ilvl="0" w:tplc="080A0017">
      <w:start w:val="1"/>
      <w:numFmt w:val="lowerLetter"/>
      <w:lvlText w:val="%1)"/>
      <w:lvlJc w:val="left"/>
      <w:pPr>
        <w:ind w:left="261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15:restartNumberingAfterBreak="0">
    <w:nsid w:val="7E6547EF"/>
    <w:multiLevelType w:val="hybridMultilevel"/>
    <w:tmpl w:val="C38416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15:restartNumberingAfterBreak="0">
    <w:nsid w:val="7F3437E7"/>
    <w:multiLevelType w:val="hybridMultilevel"/>
    <w:tmpl w:val="9A82FE3C"/>
    <w:lvl w:ilvl="0" w:tplc="080A0001">
      <w:start w:val="1"/>
      <w:numFmt w:val="bullet"/>
      <w:lvlText w:val=""/>
      <w:lvlJc w:val="left"/>
      <w:pPr>
        <w:ind w:left="840" w:hanging="360"/>
      </w:pPr>
      <w:rPr>
        <w:rFonts w:ascii="Symbol" w:hAnsi="Symbol" w:hint="default"/>
      </w:rPr>
    </w:lvl>
    <w:lvl w:ilvl="1" w:tplc="080A0003" w:tentative="1">
      <w:start w:val="1"/>
      <w:numFmt w:val="bullet"/>
      <w:lvlText w:val="o"/>
      <w:lvlJc w:val="left"/>
      <w:pPr>
        <w:ind w:left="1560" w:hanging="360"/>
      </w:pPr>
      <w:rPr>
        <w:rFonts w:ascii="Courier New" w:hAnsi="Courier New" w:cs="Courier New" w:hint="default"/>
      </w:rPr>
    </w:lvl>
    <w:lvl w:ilvl="2" w:tplc="080A0005" w:tentative="1">
      <w:start w:val="1"/>
      <w:numFmt w:val="bullet"/>
      <w:lvlText w:val=""/>
      <w:lvlJc w:val="left"/>
      <w:pPr>
        <w:ind w:left="2280" w:hanging="360"/>
      </w:pPr>
      <w:rPr>
        <w:rFonts w:ascii="Wingdings" w:hAnsi="Wingdings" w:hint="default"/>
      </w:rPr>
    </w:lvl>
    <w:lvl w:ilvl="3" w:tplc="080A0001" w:tentative="1">
      <w:start w:val="1"/>
      <w:numFmt w:val="bullet"/>
      <w:lvlText w:val=""/>
      <w:lvlJc w:val="left"/>
      <w:pPr>
        <w:ind w:left="3000" w:hanging="360"/>
      </w:pPr>
      <w:rPr>
        <w:rFonts w:ascii="Symbol" w:hAnsi="Symbol" w:hint="default"/>
      </w:rPr>
    </w:lvl>
    <w:lvl w:ilvl="4" w:tplc="080A0003" w:tentative="1">
      <w:start w:val="1"/>
      <w:numFmt w:val="bullet"/>
      <w:lvlText w:val="o"/>
      <w:lvlJc w:val="left"/>
      <w:pPr>
        <w:ind w:left="3720" w:hanging="360"/>
      </w:pPr>
      <w:rPr>
        <w:rFonts w:ascii="Courier New" w:hAnsi="Courier New" w:cs="Courier New" w:hint="default"/>
      </w:rPr>
    </w:lvl>
    <w:lvl w:ilvl="5" w:tplc="080A0005" w:tentative="1">
      <w:start w:val="1"/>
      <w:numFmt w:val="bullet"/>
      <w:lvlText w:val=""/>
      <w:lvlJc w:val="left"/>
      <w:pPr>
        <w:ind w:left="4440" w:hanging="360"/>
      </w:pPr>
      <w:rPr>
        <w:rFonts w:ascii="Wingdings" w:hAnsi="Wingdings" w:hint="default"/>
      </w:rPr>
    </w:lvl>
    <w:lvl w:ilvl="6" w:tplc="080A0001" w:tentative="1">
      <w:start w:val="1"/>
      <w:numFmt w:val="bullet"/>
      <w:lvlText w:val=""/>
      <w:lvlJc w:val="left"/>
      <w:pPr>
        <w:ind w:left="5160" w:hanging="360"/>
      </w:pPr>
      <w:rPr>
        <w:rFonts w:ascii="Symbol" w:hAnsi="Symbol" w:hint="default"/>
      </w:rPr>
    </w:lvl>
    <w:lvl w:ilvl="7" w:tplc="080A0003" w:tentative="1">
      <w:start w:val="1"/>
      <w:numFmt w:val="bullet"/>
      <w:lvlText w:val="o"/>
      <w:lvlJc w:val="left"/>
      <w:pPr>
        <w:ind w:left="5880" w:hanging="360"/>
      </w:pPr>
      <w:rPr>
        <w:rFonts w:ascii="Courier New" w:hAnsi="Courier New" w:cs="Courier New" w:hint="default"/>
      </w:rPr>
    </w:lvl>
    <w:lvl w:ilvl="8" w:tplc="080A0005" w:tentative="1">
      <w:start w:val="1"/>
      <w:numFmt w:val="bullet"/>
      <w:lvlText w:val=""/>
      <w:lvlJc w:val="left"/>
      <w:pPr>
        <w:ind w:left="6600" w:hanging="360"/>
      </w:pPr>
      <w:rPr>
        <w:rFonts w:ascii="Wingdings" w:hAnsi="Wingdings" w:hint="default"/>
      </w:rPr>
    </w:lvl>
  </w:abstractNum>
  <w:abstractNum w:abstractNumId="45" w15:restartNumberingAfterBreak="0">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41"/>
  </w:num>
  <w:num w:numId="3">
    <w:abstractNumId w:val="15"/>
  </w:num>
  <w:num w:numId="4">
    <w:abstractNumId w:val="30"/>
  </w:num>
  <w:num w:numId="5">
    <w:abstractNumId w:val="26"/>
  </w:num>
  <w:num w:numId="6">
    <w:abstractNumId w:val="5"/>
  </w:num>
  <w:num w:numId="7">
    <w:abstractNumId w:val="12"/>
  </w:num>
  <w:num w:numId="8">
    <w:abstractNumId w:val="42"/>
  </w:num>
  <w:num w:numId="9">
    <w:abstractNumId w:val="40"/>
  </w:num>
  <w:num w:numId="10">
    <w:abstractNumId w:val="0"/>
  </w:num>
  <w:num w:numId="11">
    <w:abstractNumId w:val="43"/>
  </w:num>
  <w:num w:numId="12">
    <w:abstractNumId w:val="27"/>
  </w:num>
  <w:num w:numId="13">
    <w:abstractNumId w:val="19"/>
  </w:num>
  <w:num w:numId="14">
    <w:abstractNumId w:val="16"/>
  </w:num>
  <w:num w:numId="15">
    <w:abstractNumId w:val="2"/>
  </w:num>
  <w:num w:numId="16">
    <w:abstractNumId w:val="22"/>
  </w:num>
  <w:num w:numId="17">
    <w:abstractNumId w:val="39"/>
  </w:num>
  <w:num w:numId="18">
    <w:abstractNumId w:val="29"/>
  </w:num>
  <w:num w:numId="19">
    <w:abstractNumId w:val="7"/>
  </w:num>
  <w:num w:numId="20">
    <w:abstractNumId w:val="28"/>
  </w:num>
  <w:num w:numId="21">
    <w:abstractNumId w:val="25"/>
  </w:num>
  <w:num w:numId="22">
    <w:abstractNumId w:val="32"/>
  </w:num>
  <w:num w:numId="23">
    <w:abstractNumId w:val="38"/>
  </w:num>
  <w:num w:numId="24">
    <w:abstractNumId w:val="2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23"/>
  </w:num>
  <w:num w:numId="28">
    <w:abstractNumId w:val="15"/>
  </w:num>
  <w:num w:numId="29">
    <w:abstractNumId w:val="17"/>
  </w:num>
  <w:num w:numId="30">
    <w:abstractNumId w:val="3"/>
  </w:num>
  <w:num w:numId="31">
    <w:abstractNumId w:val="6"/>
  </w:num>
  <w:num w:numId="32">
    <w:abstractNumId w:val="10"/>
  </w:num>
  <w:num w:numId="33">
    <w:abstractNumId w:val="31"/>
  </w:num>
  <w:num w:numId="34">
    <w:abstractNumId w:val="21"/>
  </w:num>
  <w:num w:numId="3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4"/>
  </w:num>
  <w:num w:numId="37">
    <w:abstractNumId w:val="8"/>
  </w:num>
  <w:num w:numId="38">
    <w:abstractNumId w:val="34"/>
  </w:num>
  <w:num w:numId="39">
    <w:abstractNumId w:val="13"/>
  </w:num>
  <w:num w:numId="40">
    <w:abstractNumId w:val="37"/>
  </w:num>
  <w:num w:numId="41">
    <w:abstractNumId w:val="20"/>
  </w:num>
  <w:num w:numId="42">
    <w:abstractNumId w:val="11"/>
  </w:num>
  <w:num w:numId="43">
    <w:abstractNumId w:val="33"/>
  </w:num>
  <w:num w:numId="44">
    <w:abstractNumId w:val="18"/>
  </w:num>
  <w:num w:numId="45">
    <w:abstractNumId w:val="4"/>
  </w:num>
  <w:num w:numId="46">
    <w:abstractNumId w:val="35"/>
  </w:num>
  <w:num w:numId="47">
    <w:abstractNumId w:val="1"/>
  </w:num>
  <w:num w:numId="48">
    <w:abstractNumId w:val="9"/>
  </w:num>
  <w:num w:numId="49">
    <w:abstractNumId w:val="2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es-CO" w:vendorID="64" w:dllVersion="6" w:nlCheck="1" w:checkStyle="0"/>
  <w:activeWritingStyle w:appName="MSWord" w:lang="es-ES" w:vendorID="64" w:dllVersion="6" w:nlCheck="1" w:checkStyle="1"/>
  <w:activeWritingStyle w:appName="MSWord" w:lang="es-MX" w:vendorID="64" w:dllVersion="6" w:nlCheck="1" w:checkStyle="1"/>
  <w:activeWritingStyle w:appName="MSWord" w:lang="es-AR" w:vendorID="64" w:dllVersion="6" w:nlCheck="1" w:checkStyle="1"/>
  <w:activeWritingStyle w:appName="MSWord" w:lang="es-ES_tradnl" w:vendorID="64" w:dllVersion="6" w:nlCheck="1" w:checkStyle="1"/>
  <w:activeWritingStyle w:appName="MSWord" w:lang="en-US" w:vendorID="64" w:dllVersion="6" w:nlCheck="1" w:checkStyle="1"/>
  <w:activeWritingStyle w:appName="MSWord" w:lang="es-ES_tradnl" w:vendorID="64" w:dllVersion="0" w:nlCheck="1" w:checkStyle="0"/>
  <w:activeWritingStyle w:appName="MSWord" w:lang="es-ES" w:vendorID="64" w:dllVersion="0" w:nlCheck="1" w:checkStyle="0"/>
  <w:activeWritingStyle w:appName="MSWord" w:lang="es-ES_tradnl" w:vendorID="64" w:dllVersion="131078" w:nlCheck="1" w:checkStyle="1"/>
  <w:activeWritingStyle w:appName="MSWord" w:lang="es-E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347"/>
    <w:rsid w:val="00000938"/>
    <w:rsid w:val="00001DAB"/>
    <w:rsid w:val="000035AE"/>
    <w:rsid w:val="000045A8"/>
    <w:rsid w:val="000059C3"/>
    <w:rsid w:val="000059CF"/>
    <w:rsid w:val="000061F4"/>
    <w:rsid w:val="0000625E"/>
    <w:rsid w:val="000064FC"/>
    <w:rsid w:val="0000746A"/>
    <w:rsid w:val="00011321"/>
    <w:rsid w:val="000115F7"/>
    <w:rsid w:val="00012A5F"/>
    <w:rsid w:val="00012D1B"/>
    <w:rsid w:val="00012DD5"/>
    <w:rsid w:val="000134A7"/>
    <w:rsid w:val="000147FB"/>
    <w:rsid w:val="00014A65"/>
    <w:rsid w:val="000151A7"/>
    <w:rsid w:val="000151E0"/>
    <w:rsid w:val="000155EF"/>
    <w:rsid w:val="000163E2"/>
    <w:rsid w:val="00017BE1"/>
    <w:rsid w:val="000200EF"/>
    <w:rsid w:val="00020869"/>
    <w:rsid w:val="00020A18"/>
    <w:rsid w:val="00021E8D"/>
    <w:rsid w:val="000239D7"/>
    <w:rsid w:val="00023C79"/>
    <w:rsid w:val="00024227"/>
    <w:rsid w:val="0002434A"/>
    <w:rsid w:val="00024AE6"/>
    <w:rsid w:val="00024BA6"/>
    <w:rsid w:val="000252E9"/>
    <w:rsid w:val="00025532"/>
    <w:rsid w:val="00025706"/>
    <w:rsid w:val="000260E9"/>
    <w:rsid w:val="0002611C"/>
    <w:rsid w:val="00026705"/>
    <w:rsid w:val="00026D94"/>
    <w:rsid w:val="00026F9C"/>
    <w:rsid w:val="00027E08"/>
    <w:rsid w:val="0003080E"/>
    <w:rsid w:val="00030E35"/>
    <w:rsid w:val="000313AF"/>
    <w:rsid w:val="000314E8"/>
    <w:rsid w:val="00032DED"/>
    <w:rsid w:val="00033629"/>
    <w:rsid w:val="0003385D"/>
    <w:rsid w:val="00033EDF"/>
    <w:rsid w:val="000340BC"/>
    <w:rsid w:val="00034D7D"/>
    <w:rsid w:val="00035413"/>
    <w:rsid w:val="000354B7"/>
    <w:rsid w:val="00035935"/>
    <w:rsid w:val="000359D8"/>
    <w:rsid w:val="00035A38"/>
    <w:rsid w:val="00035B10"/>
    <w:rsid w:val="00035B1B"/>
    <w:rsid w:val="00035F2E"/>
    <w:rsid w:val="00036575"/>
    <w:rsid w:val="00036B8A"/>
    <w:rsid w:val="000371B3"/>
    <w:rsid w:val="00040383"/>
    <w:rsid w:val="00041464"/>
    <w:rsid w:val="00041731"/>
    <w:rsid w:val="00041BCD"/>
    <w:rsid w:val="000423C7"/>
    <w:rsid w:val="0004471E"/>
    <w:rsid w:val="00045165"/>
    <w:rsid w:val="00045FD8"/>
    <w:rsid w:val="0004707C"/>
    <w:rsid w:val="00047F41"/>
    <w:rsid w:val="00050323"/>
    <w:rsid w:val="00051773"/>
    <w:rsid w:val="0005205E"/>
    <w:rsid w:val="000535B0"/>
    <w:rsid w:val="00053D74"/>
    <w:rsid w:val="00054EFE"/>
    <w:rsid w:val="00055938"/>
    <w:rsid w:val="00055F7A"/>
    <w:rsid w:val="00056C37"/>
    <w:rsid w:val="00057073"/>
    <w:rsid w:val="00060CD1"/>
    <w:rsid w:val="0006184D"/>
    <w:rsid w:val="000637E4"/>
    <w:rsid w:val="000646E3"/>
    <w:rsid w:val="00064D2D"/>
    <w:rsid w:val="00065AFF"/>
    <w:rsid w:val="00066610"/>
    <w:rsid w:val="000667E0"/>
    <w:rsid w:val="000707D9"/>
    <w:rsid w:val="00070A81"/>
    <w:rsid w:val="00071462"/>
    <w:rsid w:val="00071A99"/>
    <w:rsid w:val="00072BEF"/>
    <w:rsid w:val="00072D06"/>
    <w:rsid w:val="00074010"/>
    <w:rsid w:val="000752EF"/>
    <w:rsid w:val="00075D7A"/>
    <w:rsid w:val="00076CAF"/>
    <w:rsid w:val="0007730D"/>
    <w:rsid w:val="00077347"/>
    <w:rsid w:val="00077788"/>
    <w:rsid w:val="00077A64"/>
    <w:rsid w:val="00077C21"/>
    <w:rsid w:val="00080D6F"/>
    <w:rsid w:val="00080F2E"/>
    <w:rsid w:val="00080FA4"/>
    <w:rsid w:val="0008195D"/>
    <w:rsid w:val="00081D6A"/>
    <w:rsid w:val="000824DB"/>
    <w:rsid w:val="0008265F"/>
    <w:rsid w:val="00082840"/>
    <w:rsid w:val="00082998"/>
    <w:rsid w:val="00082C74"/>
    <w:rsid w:val="00082FDB"/>
    <w:rsid w:val="00083058"/>
    <w:rsid w:val="0008337E"/>
    <w:rsid w:val="00084105"/>
    <w:rsid w:val="00085359"/>
    <w:rsid w:val="0008542A"/>
    <w:rsid w:val="00085C91"/>
    <w:rsid w:val="00086E2B"/>
    <w:rsid w:val="00086EAA"/>
    <w:rsid w:val="00087498"/>
    <w:rsid w:val="00087514"/>
    <w:rsid w:val="00090DE6"/>
    <w:rsid w:val="00090EBA"/>
    <w:rsid w:val="00091682"/>
    <w:rsid w:val="00092A7C"/>
    <w:rsid w:val="00094317"/>
    <w:rsid w:val="0009456A"/>
    <w:rsid w:val="00094E67"/>
    <w:rsid w:val="00095EC4"/>
    <w:rsid w:val="000965A1"/>
    <w:rsid w:val="0009719D"/>
    <w:rsid w:val="00097B91"/>
    <w:rsid w:val="00097C05"/>
    <w:rsid w:val="00097EF0"/>
    <w:rsid w:val="000A05A2"/>
    <w:rsid w:val="000A0D0B"/>
    <w:rsid w:val="000A1C9A"/>
    <w:rsid w:val="000A1E1F"/>
    <w:rsid w:val="000A261A"/>
    <w:rsid w:val="000A2A5D"/>
    <w:rsid w:val="000A351A"/>
    <w:rsid w:val="000A3951"/>
    <w:rsid w:val="000A3A51"/>
    <w:rsid w:val="000A4EC4"/>
    <w:rsid w:val="000A515A"/>
    <w:rsid w:val="000A577A"/>
    <w:rsid w:val="000A5B28"/>
    <w:rsid w:val="000A6205"/>
    <w:rsid w:val="000A63B9"/>
    <w:rsid w:val="000A6651"/>
    <w:rsid w:val="000A7C0E"/>
    <w:rsid w:val="000B07E5"/>
    <w:rsid w:val="000B0BF3"/>
    <w:rsid w:val="000B1236"/>
    <w:rsid w:val="000B1437"/>
    <w:rsid w:val="000B1693"/>
    <w:rsid w:val="000B2B61"/>
    <w:rsid w:val="000B2CE3"/>
    <w:rsid w:val="000B2FE2"/>
    <w:rsid w:val="000B3FFD"/>
    <w:rsid w:val="000B4571"/>
    <w:rsid w:val="000B4E3D"/>
    <w:rsid w:val="000B5351"/>
    <w:rsid w:val="000B57CE"/>
    <w:rsid w:val="000B645E"/>
    <w:rsid w:val="000B69A8"/>
    <w:rsid w:val="000B7101"/>
    <w:rsid w:val="000B7318"/>
    <w:rsid w:val="000B7332"/>
    <w:rsid w:val="000B77BE"/>
    <w:rsid w:val="000B7B5A"/>
    <w:rsid w:val="000C1184"/>
    <w:rsid w:val="000C11BE"/>
    <w:rsid w:val="000C16AF"/>
    <w:rsid w:val="000C1B34"/>
    <w:rsid w:val="000C3D4F"/>
    <w:rsid w:val="000C4453"/>
    <w:rsid w:val="000C485E"/>
    <w:rsid w:val="000C54A3"/>
    <w:rsid w:val="000C5528"/>
    <w:rsid w:val="000C59F1"/>
    <w:rsid w:val="000C6204"/>
    <w:rsid w:val="000C72EB"/>
    <w:rsid w:val="000C7714"/>
    <w:rsid w:val="000C77C6"/>
    <w:rsid w:val="000C7C04"/>
    <w:rsid w:val="000D0395"/>
    <w:rsid w:val="000D07EC"/>
    <w:rsid w:val="000D29F9"/>
    <w:rsid w:val="000D4710"/>
    <w:rsid w:val="000D4D96"/>
    <w:rsid w:val="000D5786"/>
    <w:rsid w:val="000D6B27"/>
    <w:rsid w:val="000D7676"/>
    <w:rsid w:val="000D7CBE"/>
    <w:rsid w:val="000D7F38"/>
    <w:rsid w:val="000D7F6F"/>
    <w:rsid w:val="000E023F"/>
    <w:rsid w:val="000E08B8"/>
    <w:rsid w:val="000E1259"/>
    <w:rsid w:val="000E1C85"/>
    <w:rsid w:val="000E1CA1"/>
    <w:rsid w:val="000E44E3"/>
    <w:rsid w:val="000E462D"/>
    <w:rsid w:val="000E48C2"/>
    <w:rsid w:val="000E5560"/>
    <w:rsid w:val="000E59A1"/>
    <w:rsid w:val="000E5D65"/>
    <w:rsid w:val="000E6772"/>
    <w:rsid w:val="000E693E"/>
    <w:rsid w:val="000E7511"/>
    <w:rsid w:val="000F0390"/>
    <w:rsid w:val="000F0938"/>
    <w:rsid w:val="000F1BBF"/>
    <w:rsid w:val="000F219C"/>
    <w:rsid w:val="000F2EB3"/>
    <w:rsid w:val="000F4598"/>
    <w:rsid w:val="000F7108"/>
    <w:rsid w:val="000F71B5"/>
    <w:rsid w:val="000F7FE2"/>
    <w:rsid w:val="001002A8"/>
    <w:rsid w:val="0010152C"/>
    <w:rsid w:val="00101832"/>
    <w:rsid w:val="0010278E"/>
    <w:rsid w:val="00103E4C"/>
    <w:rsid w:val="00104E08"/>
    <w:rsid w:val="00104E59"/>
    <w:rsid w:val="00104ECA"/>
    <w:rsid w:val="0010592E"/>
    <w:rsid w:val="00105C57"/>
    <w:rsid w:val="00106146"/>
    <w:rsid w:val="00106B32"/>
    <w:rsid w:val="00107249"/>
    <w:rsid w:val="001073CC"/>
    <w:rsid w:val="00107584"/>
    <w:rsid w:val="00107A49"/>
    <w:rsid w:val="00107BBC"/>
    <w:rsid w:val="00107FC5"/>
    <w:rsid w:val="00110202"/>
    <w:rsid w:val="0011033C"/>
    <w:rsid w:val="00110507"/>
    <w:rsid w:val="001110FC"/>
    <w:rsid w:val="00111A41"/>
    <w:rsid w:val="00111D7F"/>
    <w:rsid w:val="00112892"/>
    <w:rsid w:val="00112B9F"/>
    <w:rsid w:val="001131EF"/>
    <w:rsid w:val="001144AD"/>
    <w:rsid w:val="00114D4B"/>
    <w:rsid w:val="00114DDF"/>
    <w:rsid w:val="00115AAD"/>
    <w:rsid w:val="00116064"/>
    <w:rsid w:val="00117030"/>
    <w:rsid w:val="0012062D"/>
    <w:rsid w:val="00120D7C"/>
    <w:rsid w:val="001210A4"/>
    <w:rsid w:val="001219E7"/>
    <w:rsid w:val="001227CA"/>
    <w:rsid w:val="00124762"/>
    <w:rsid w:val="0012499D"/>
    <w:rsid w:val="00124D16"/>
    <w:rsid w:val="00126994"/>
    <w:rsid w:val="00126F04"/>
    <w:rsid w:val="00127CCA"/>
    <w:rsid w:val="00130642"/>
    <w:rsid w:val="001306E4"/>
    <w:rsid w:val="00130703"/>
    <w:rsid w:val="00130AA5"/>
    <w:rsid w:val="00130BA7"/>
    <w:rsid w:val="00132044"/>
    <w:rsid w:val="00132CE1"/>
    <w:rsid w:val="00134479"/>
    <w:rsid w:val="00135678"/>
    <w:rsid w:val="00135AEF"/>
    <w:rsid w:val="00135D98"/>
    <w:rsid w:val="00136083"/>
    <w:rsid w:val="001362C2"/>
    <w:rsid w:val="0013764A"/>
    <w:rsid w:val="001377D4"/>
    <w:rsid w:val="00137C1F"/>
    <w:rsid w:val="00141F78"/>
    <w:rsid w:val="00142AA1"/>
    <w:rsid w:val="00143012"/>
    <w:rsid w:val="00143735"/>
    <w:rsid w:val="00143967"/>
    <w:rsid w:val="00144069"/>
    <w:rsid w:val="001445AB"/>
    <w:rsid w:val="0014506E"/>
    <w:rsid w:val="00147A10"/>
    <w:rsid w:val="00147E1D"/>
    <w:rsid w:val="00150789"/>
    <w:rsid w:val="00150C0D"/>
    <w:rsid w:val="001516D4"/>
    <w:rsid w:val="00151A0D"/>
    <w:rsid w:val="00151D19"/>
    <w:rsid w:val="00152866"/>
    <w:rsid w:val="0015311F"/>
    <w:rsid w:val="001539B3"/>
    <w:rsid w:val="00153F8E"/>
    <w:rsid w:val="001543BC"/>
    <w:rsid w:val="00154BAA"/>
    <w:rsid w:val="0015502B"/>
    <w:rsid w:val="0015554A"/>
    <w:rsid w:val="00155706"/>
    <w:rsid w:val="0015575F"/>
    <w:rsid w:val="00155BCB"/>
    <w:rsid w:val="00160E43"/>
    <w:rsid w:val="00161160"/>
    <w:rsid w:val="00161B66"/>
    <w:rsid w:val="00161FC4"/>
    <w:rsid w:val="001620DF"/>
    <w:rsid w:val="00162CA1"/>
    <w:rsid w:val="00163B98"/>
    <w:rsid w:val="00164952"/>
    <w:rsid w:val="00164BD1"/>
    <w:rsid w:val="00165138"/>
    <w:rsid w:val="00165C66"/>
    <w:rsid w:val="00166139"/>
    <w:rsid w:val="00166439"/>
    <w:rsid w:val="001667F0"/>
    <w:rsid w:val="00167F89"/>
    <w:rsid w:val="00167F8F"/>
    <w:rsid w:val="001701C4"/>
    <w:rsid w:val="001705A5"/>
    <w:rsid w:val="00170979"/>
    <w:rsid w:val="00170D88"/>
    <w:rsid w:val="00170E0A"/>
    <w:rsid w:val="00170E97"/>
    <w:rsid w:val="00171D47"/>
    <w:rsid w:val="00171F21"/>
    <w:rsid w:val="00172089"/>
    <w:rsid w:val="001723BF"/>
    <w:rsid w:val="00173627"/>
    <w:rsid w:val="0017408A"/>
    <w:rsid w:val="00174838"/>
    <w:rsid w:val="00174E15"/>
    <w:rsid w:val="0017530C"/>
    <w:rsid w:val="0017555E"/>
    <w:rsid w:val="00175974"/>
    <w:rsid w:val="00175A2B"/>
    <w:rsid w:val="00176030"/>
    <w:rsid w:val="00176F55"/>
    <w:rsid w:val="00177A27"/>
    <w:rsid w:val="00177B7E"/>
    <w:rsid w:val="001809EE"/>
    <w:rsid w:val="00181594"/>
    <w:rsid w:val="00181791"/>
    <w:rsid w:val="00182E55"/>
    <w:rsid w:val="00183275"/>
    <w:rsid w:val="001835A7"/>
    <w:rsid w:val="00184BC3"/>
    <w:rsid w:val="00184FBA"/>
    <w:rsid w:val="0018512D"/>
    <w:rsid w:val="001852E0"/>
    <w:rsid w:val="0018689B"/>
    <w:rsid w:val="00186B63"/>
    <w:rsid w:val="00186C88"/>
    <w:rsid w:val="001871B2"/>
    <w:rsid w:val="00190A74"/>
    <w:rsid w:val="001911CC"/>
    <w:rsid w:val="00191207"/>
    <w:rsid w:val="00191ACE"/>
    <w:rsid w:val="00193687"/>
    <w:rsid w:val="00193909"/>
    <w:rsid w:val="00196141"/>
    <w:rsid w:val="00196EF5"/>
    <w:rsid w:val="00197171"/>
    <w:rsid w:val="00197DA4"/>
    <w:rsid w:val="001A0542"/>
    <w:rsid w:val="001A0598"/>
    <w:rsid w:val="001A05BA"/>
    <w:rsid w:val="001A0F86"/>
    <w:rsid w:val="001A1125"/>
    <w:rsid w:val="001A142C"/>
    <w:rsid w:val="001A1810"/>
    <w:rsid w:val="001A2131"/>
    <w:rsid w:val="001A25D5"/>
    <w:rsid w:val="001A2A37"/>
    <w:rsid w:val="001A2FF3"/>
    <w:rsid w:val="001A373A"/>
    <w:rsid w:val="001A4486"/>
    <w:rsid w:val="001A466C"/>
    <w:rsid w:val="001A4E38"/>
    <w:rsid w:val="001A4F68"/>
    <w:rsid w:val="001A5CDA"/>
    <w:rsid w:val="001A78F5"/>
    <w:rsid w:val="001A7913"/>
    <w:rsid w:val="001B067D"/>
    <w:rsid w:val="001B0C32"/>
    <w:rsid w:val="001B234C"/>
    <w:rsid w:val="001B2379"/>
    <w:rsid w:val="001B3256"/>
    <w:rsid w:val="001B3C02"/>
    <w:rsid w:val="001B5099"/>
    <w:rsid w:val="001B6BDC"/>
    <w:rsid w:val="001B6E23"/>
    <w:rsid w:val="001C085B"/>
    <w:rsid w:val="001C0C3F"/>
    <w:rsid w:val="001C1CAE"/>
    <w:rsid w:val="001C1DC2"/>
    <w:rsid w:val="001C304B"/>
    <w:rsid w:val="001C51A0"/>
    <w:rsid w:val="001C54E5"/>
    <w:rsid w:val="001C592C"/>
    <w:rsid w:val="001C5CD3"/>
    <w:rsid w:val="001C7A58"/>
    <w:rsid w:val="001D0631"/>
    <w:rsid w:val="001D064E"/>
    <w:rsid w:val="001D19AB"/>
    <w:rsid w:val="001D2EB5"/>
    <w:rsid w:val="001D54C7"/>
    <w:rsid w:val="001D6064"/>
    <w:rsid w:val="001D60A4"/>
    <w:rsid w:val="001D63C6"/>
    <w:rsid w:val="001D6A83"/>
    <w:rsid w:val="001E0ACB"/>
    <w:rsid w:val="001E0E98"/>
    <w:rsid w:val="001E1A23"/>
    <w:rsid w:val="001E1C02"/>
    <w:rsid w:val="001E3710"/>
    <w:rsid w:val="001E39C4"/>
    <w:rsid w:val="001E3CA0"/>
    <w:rsid w:val="001E3D98"/>
    <w:rsid w:val="001E5309"/>
    <w:rsid w:val="001E54C9"/>
    <w:rsid w:val="001E64BE"/>
    <w:rsid w:val="001E7247"/>
    <w:rsid w:val="001E766B"/>
    <w:rsid w:val="001F05C9"/>
    <w:rsid w:val="001F07FA"/>
    <w:rsid w:val="001F174A"/>
    <w:rsid w:val="001F1B46"/>
    <w:rsid w:val="001F1F7D"/>
    <w:rsid w:val="001F20AB"/>
    <w:rsid w:val="001F2107"/>
    <w:rsid w:val="001F21C4"/>
    <w:rsid w:val="001F2CA8"/>
    <w:rsid w:val="001F41FB"/>
    <w:rsid w:val="001F465A"/>
    <w:rsid w:val="001F4E10"/>
    <w:rsid w:val="001F501F"/>
    <w:rsid w:val="001F515F"/>
    <w:rsid w:val="001F6D50"/>
    <w:rsid w:val="0020054B"/>
    <w:rsid w:val="00201E21"/>
    <w:rsid w:val="00203E4E"/>
    <w:rsid w:val="00204C2A"/>
    <w:rsid w:val="00204F19"/>
    <w:rsid w:val="0020500D"/>
    <w:rsid w:val="00205107"/>
    <w:rsid w:val="00205361"/>
    <w:rsid w:val="00205ADF"/>
    <w:rsid w:val="002066DF"/>
    <w:rsid w:val="002070E6"/>
    <w:rsid w:val="0021142F"/>
    <w:rsid w:val="00212FE4"/>
    <w:rsid w:val="00213228"/>
    <w:rsid w:val="0021442C"/>
    <w:rsid w:val="002155B0"/>
    <w:rsid w:val="002158CB"/>
    <w:rsid w:val="00215922"/>
    <w:rsid w:val="00220958"/>
    <w:rsid w:val="00221545"/>
    <w:rsid w:val="00221B18"/>
    <w:rsid w:val="00221D2C"/>
    <w:rsid w:val="002223DD"/>
    <w:rsid w:val="0022285B"/>
    <w:rsid w:val="00222F65"/>
    <w:rsid w:val="002235FA"/>
    <w:rsid w:val="002236D9"/>
    <w:rsid w:val="00223D0B"/>
    <w:rsid w:val="0022488C"/>
    <w:rsid w:val="00224DEB"/>
    <w:rsid w:val="00225FCB"/>
    <w:rsid w:val="002271AA"/>
    <w:rsid w:val="002278E9"/>
    <w:rsid w:val="00231269"/>
    <w:rsid w:val="0023264F"/>
    <w:rsid w:val="00233285"/>
    <w:rsid w:val="00233748"/>
    <w:rsid w:val="0023380E"/>
    <w:rsid w:val="002339A2"/>
    <w:rsid w:val="00233F88"/>
    <w:rsid w:val="002347E0"/>
    <w:rsid w:val="00234DEF"/>
    <w:rsid w:val="002355C5"/>
    <w:rsid w:val="00235FB4"/>
    <w:rsid w:val="00236540"/>
    <w:rsid w:val="00236E44"/>
    <w:rsid w:val="00237482"/>
    <w:rsid w:val="00241AC1"/>
    <w:rsid w:val="002423FE"/>
    <w:rsid w:val="00242C4A"/>
    <w:rsid w:val="0024380A"/>
    <w:rsid w:val="0024404E"/>
    <w:rsid w:val="002440EB"/>
    <w:rsid w:val="002441D0"/>
    <w:rsid w:val="00244265"/>
    <w:rsid w:val="00244EEF"/>
    <w:rsid w:val="002464E7"/>
    <w:rsid w:val="0024778C"/>
    <w:rsid w:val="00247F84"/>
    <w:rsid w:val="002500C8"/>
    <w:rsid w:val="00251066"/>
    <w:rsid w:val="00251C63"/>
    <w:rsid w:val="002529ED"/>
    <w:rsid w:val="0025386B"/>
    <w:rsid w:val="00253F03"/>
    <w:rsid w:val="002556CA"/>
    <w:rsid w:val="00255804"/>
    <w:rsid w:val="00255E4E"/>
    <w:rsid w:val="00256193"/>
    <w:rsid w:val="00256BFD"/>
    <w:rsid w:val="00257AA8"/>
    <w:rsid w:val="00261091"/>
    <w:rsid w:val="0026164E"/>
    <w:rsid w:val="00261D68"/>
    <w:rsid w:val="0026212D"/>
    <w:rsid w:val="002623B7"/>
    <w:rsid w:val="0026271B"/>
    <w:rsid w:val="002629E7"/>
    <w:rsid w:val="002649A1"/>
    <w:rsid w:val="00265366"/>
    <w:rsid w:val="002657BB"/>
    <w:rsid w:val="0026647C"/>
    <w:rsid w:val="00266490"/>
    <w:rsid w:val="0026683E"/>
    <w:rsid w:val="00266A60"/>
    <w:rsid w:val="002677C1"/>
    <w:rsid w:val="00267A6D"/>
    <w:rsid w:val="00270883"/>
    <w:rsid w:val="00271446"/>
    <w:rsid w:val="00271FC2"/>
    <w:rsid w:val="00273204"/>
    <w:rsid w:val="00275080"/>
    <w:rsid w:val="00275423"/>
    <w:rsid w:val="00275AD6"/>
    <w:rsid w:val="00276D8F"/>
    <w:rsid w:val="00276F2E"/>
    <w:rsid w:val="0027702B"/>
    <w:rsid w:val="00277D2F"/>
    <w:rsid w:val="00277F70"/>
    <w:rsid w:val="00280012"/>
    <w:rsid w:val="00280FF5"/>
    <w:rsid w:val="00281341"/>
    <w:rsid w:val="002817BA"/>
    <w:rsid w:val="00281EF2"/>
    <w:rsid w:val="00282135"/>
    <w:rsid w:val="00283308"/>
    <w:rsid w:val="00284224"/>
    <w:rsid w:val="002856CF"/>
    <w:rsid w:val="002856DC"/>
    <w:rsid w:val="00285E1F"/>
    <w:rsid w:val="0028632C"/>
    <w:rsid w:val="002864D4"/>
    <w:rsid w:val="0028674A"/>
    <w:rsid w:val="00286C23"/>
    <w:rsid w:val="00286DC8"/>
    <w:rsid w:val="00290C42"/>
    <w:rsid w:val="00291435"/>
    <w:rsid w:val="00291A1A"/>
    <w:rsid w:val="00292786"/>
    <w:rsid w:val="002937C6"/>
    <w:rsid w:val="00293DE5"/>
    <w:rsid w:val="00293E07"/>
    <w:rsid w:val="00293F88"/>
    <w:rsid w:val="00295078"/>
    <w:rsid w:val="00295960"/>
    <w:rsid w:val="00295C72"/>
    <w:rsid w:val="00295D44"/>
    <w:rsid w:val="00295DE7"/>
    <w:rsid w:val="0029609C"/>
    <w:rsid w:val="0029670A"/>
    <w:rsid w:val="0029745A"/>
    <w:rsid w:val="002975DF"/>
    <w:rsid w:val="00297AB0"/>
    <w:rsid w:val="002A0448"/>
    <w:rsid w:val="002A28FE"/>
    <w:rsid w:val="002A3A7A"/>
    <w:rsid w:val="002A4337"/>
    <w:rsid w:val="002A43B0"/>
    <w:rsid w:val="002A5A1B"/>
    <w:rsid w:val="002A5EA5"/>
    <w:rsid w:val="002A63FF"/>
    <w:rsid w:val="002A6A08"/>
    <w:rsid w:val="002A6A41"/>
    <w:rsid w:val="002A6CC7"/>
    <w:rsid w:val="002B0A1D"/>
    <w:rsid w:val="002B0EF8"/>
    <w:rsid w:val="002B1708"/>
    <w:rsid w:val="002B1960"/>
    <w:rsid w:val="002B1CE9"/>
    <w:rsid w:val="002B2467"/>
    <w:rsid w:val="002B27E7"/>
    <w:rsid w:val="002B2B24"/>
    <w:rsid w:val="002B393B"/>
    <w:rsid w:val="002B3A2C"/>
    <w:rsid w:val="002B3E09"/>
    <w:rsid w:val="002B45EF"/>
    <w:rsid w:val="002B45F2"/>
    <w:rsid w:val="002B4950"/>
    <w:rsid w:val="002B612C"/>
    <w:rsid w:val="002B62AF"/>
    <w:rsid w:val="002B67A7"/>
    <w:rsid w:val="002B6D33"/>
    <w:rsid w:val="002B740D"/>
    <w:rsid w:val="002B7622"/>
    <w:rsid w:val="002B7BCC"/>
    <w:rsid w:val="002B7C06"/>
    <w:rsid w:val="002C053B"/>
    <w:rsid w:val="002C061F"/>
    <w:rsid w:val="002C0C63"/>
    <w:rsid w:val="002C0F55"/>
    <w:rsid w:val="002C0F5C"/>
    <w:rsid w:val="002C2743"/>
    <w:rsid w:val="002C4011"/>
    <w:rsid w:val="002C4537"/>
    <w:rsid w:val="002C4BC2"/>
    <w:rsid w:val="002C4CA2"/>
    <w:rsid w:val="002C4EBB"/>
    <w:rsid w:val="002C4F45"/>
    <w:rsid w:val="002C6154"/>
    <w:rsid w:val="002C6432"/>
    <w:rsid w:val="002C75F2"/>
    <w:rsid w:val="002C77E4"/>
    <w:rsid w:val="002C7992"/>
    <w:rsid w:val="002D02DC"/>
    <w:rsid w:val="002D07B6"/>
    <w:rsid w:val="002D0878"/>
    <w:rsid w:val="002D1962"/>
    <w:rsid w:val="002D21B3"/>
    <w:rsid w:val="002D2486"/>
    <w:rsid w:val="002D38CF"/>
    <w:rsid w:val="002D46BF"/>
    <w:rsid w:val="002D4AF1"/>
    <w:rsid w:val="002D4C95"/>
    <w:rsid w:val="002D508B"/>
    <w:rsid w:val="002D678A"/>
    <w:rsid w:val="002D6AD2"/>
    <w:rsid w:val="002E03BC"/>
    <w:rsid w:val="002E1D63"/>
    <w:rsid w:val="002E2669"/>
    <w:rsid w:val="002E4EC0"/>
    <w:rsid w:val="002E4EFC"/>
    <w:rsid w:val="002E5744"/>
    <w:rsid w:val="002E578A"/>
    <w:rsid w:val="002E6172"/>
    <w:rsid w:val="002E6B74"/>
    <w:rsid w:val="002E76D5"/>
    <w:rsid w:val="002F1C4D"/>
    <w:rsid w:val="002F2182"/>
    <w:rsid w:val="002F2653"/>
    <w:rsid w:val="002F2FB4"/>
    <w:rsid w:val="002F345E"/>
    <w:rsid w:val="002F3910"/>
    <w:rsid w:val="002F3A84"/>
    <w:rsid w:val="002F411A"/>
    <w:rsid w:val="002F422E"/>
    <w:rsid w:val="002F5374"/>
    <w:rsid w:val="002F54A4"/>
    <w:rsid w:val="002F5A90"/>
    <w:rsid w:val="002F6977"/>
    <w:rsid w:val="002F700E"/>
    <w:rsid w:val="002F750C"/>
    <w:rsid w:val="002F772C"/>
    <w:rsid w:val="002F78E8"/>
    <w:rsid w:val="003002F7"/>
    <w:rsid w:val="00302787"/>
    <w:rsid w:val="00302C06"/>
    <w:rsid w:val="00302FBC"/>
    <w:rsid w:val="00303BC7"/>
    <w:rsid w:val="00303BDC"/>
    <w:rsid w:val="00304058"/>
    <w:rsid w:val="00305480"/>
    <w:rsid w:val="0030582E"/>
    <w:rsid w:val="00306589"/>
    <w:rsid w:val="003065C1"/>
    <w:rsid w:val="00306B09"/>
    <w:rsid w:val="00306D3D"/>
    <w:rsid w:val="0030711C"/>
    <w:rsid w:val="00307186"/>
    <w:rsid w:val="00307275"/>
    <w:rsid w:val="0031046F"/>
    <w:rsid w:val="0031090D"/>
    <w:rsid w:val="00310E84"/>
    <w:rsid w:val="003129F4"/>
    <w:rsid w:val="0031395E"/>
    <w:rsid w:val="00313AFB"/>
    <w:rsid w:val="00314023"/>
    <w:rsid w:val="003140DB"/>
    <w:rsid w:val="003141EB"/>
    <w:rsid w:val="00314587"/>
    <w:rsid w:val="003156AE"/>
    <w:rsid w:val="00315780"/>
    <w:rsid w:val="00315891"/>
    <w:rsid w:val="00316240"/>
    <w:rsid w:val="0031687C"/>
    <w:rsid w:val="00320B63"/>
    <w:rsid w:val="003217D7"/>
    <w:rsid w:val="0032180D"/>
    <w:rsid w:val="00321D72"/>
    <w:rsid w:val="00321DF2"/>
    <w:rsid w:val="00322696"/>
    <w:rsid w:val="003227E4"/>
    <w:rsid w:val="00322AE2"/>
    <w:rsid w:val="003231A8"/>
    <w:rsid w:val="00323623"/>
    <w:rsid w:val="00323995"/>
    <w:rsid w:val="00323CFF"/>
    <w:rsid w:val="00325874"/>
    <w:rsid w:val="00326AE6"/>
    <w:rsid w:val="00326DF2"/>
    <w:rsid w:val="00327357"/>
    <w:rsid w:val="0033030C"/>
    <w:rsid w:val="003324DF"/>
    <w:rsid w:val="00333422"/>
    <w:rsid w:val="003339C3"/>
    <w:rsid w:val="00333C7C"/>
    <w:rsid w:val="003349F4"/>
    <w:rsid w:val="00335047"/>
    <w:rsid w:val="0033544E"/>
    <w:rsid w:val="003374EB"/>
    <w:rsid w:val="003404F0"/>
    <w:rsid w:val="0034094E"/>
    <w:rsid w:val="00340B86"/>
    <w:rsid w:val="0034164E"/>
    <w:rsid w:val="00342812"/>
    <w:rsid w:val="00342AE7"/>
    <w:rsid w:val="00343A82"/>
    <w:rsid w:val="00345D3E"/>
    <w:rsid w:val="00346090"/>
    <w:rsid w:val="00347274"/>
    <w:rsid w:val="0034736C"/>
    <w:rsid w:val="00347F1F"/>
    <w:rsid w:val="00351568"/>
    <w:rsid w:val="00351CB7"/>
    <w:rsid w:val="003523DE"/>
    <w:rsid w:val="00352703"/>
    <w:rsid w:val="003527B3"/>
    <w:rsid w:val="00352FCD"/>
    <w:rsid w:val="003537DE"/>
    <w:rsid w:val="00353940"/>
    <w:rsid w:val="003541CA"/>
    <w:rsid w:val="003543B2"/>
    <w:rsid w:val="003555AA"/>
    <w:rsid w:val="003557C1"/>
    <w:rsid w:val="00355B75"/>
    <w:rsid w:val="00356202"/>
    <w:rsid w:val="0035716F"/>
    <w:rsid w:val="003579BC"/>
    <w:rsid w:val="0036086E"/>
    <w:rsid w:val="00360A55"/>
    <w:rsid w:val="00361B13"/>
    <w:rsid w:val="00361F05"/>
    <w:rsid w:val="0036269D"/>
    <w:rsid w:val="00363110"/>
    <w:rsid w:val="00363278"/>
    <w:rsid w:val="003633DD"/>
    <w:rsid w:val="00363ED0"/>
    <w:rsid w:val="00363FA6"/>
    <w:rsid w:val="00364A3D"/>
    <w:rsid w:val="003655C3"/>
    <w:rsid w:val="003669E8"/>
    <w:rsid w:val="00366C6B"/>
    <w:rsid w:val="00366DFC"/>
    <w:rsid w:val="00367026"/>
    <w:rsid w:val="003676B6"/>
    <w:rsid w:val="00367BBB"/>
    <w:rsid w:val="00367CE5"/>
    <w:rsid w:val="003719F0"/>
    <w:rsid w:val="0037225D"/>
    <w:rsid w:val="003729E8"/>
    <w:rsid w:val="00373299"/>
    <w:rsid w:val="00373579"/>
    <w:rsid w:val="00373823"/>
    <w:rsid w:val="003741F3"/>
    <w:rsid w:val="00374C7D"/>
    <w:rsid w:val="00374F4D"/>
    <w:rsid w:val="003756E8"/>
    <w:rsid w:val="00375BB0"/>
    <w:rsid w:val="00376142"/>
    <w:rsid w:val="0037663F"/>
    <w:rsid w:val="00376EC0"/>
    <w:rsid w:val="003771DD"/>
    <w:rsid w:val="00377287"/>
    <w:rsid w:val="00377428"/>
    <w:rsid w:val="00377B34"/>
    <w:rsid w:val="00380587"/>
    <w:rsid w:val="00382014"/>
    <w:rsid w:val="00384CD8"/>
    <w:rsid w:val="00385D7B"/>
    <w:rsid w:val="00387128"/>
    <w:rsid w:val="00390C86"/>
    <w:rsid w:val="00391475"/>
    <w:rsid w:val="00392E2B"/>
    <w:rsid w:val="00394E20"/>
    <w:rsid w:val="00397F6B"/>
    <w:rsid w:val="003A0C73"/>
    <w:rsid w:val="003A11DD"/>
    <w:rsid w:val="003A19EE"/>
    <w:rsid w:val="003A1DFF"/>
    <w:rsid w:val="003A22B4"/>
    <w:rsid w:val="003A2B96"/>
    <w:rsid w:val="003A2E5E"/>
    <w:rsid w:val="003A3683"/>
    <w:rsid w:val="003A4ABA"/>
    <w:rsid w:val="003A5891"/>
    <w:rsid w:val="003A5A6E"/>
    <w:rsid w:val="003A5E0F"/>
    <w:rsid w:val="003A6186"/>
    <w:rsid w:val="003A6534"/>
    <w:rsid w:val="003A7432"/>
    <w:rsid w:val="003A78A7"/>
    <w:rsid w:val="003A7A6D"/>
    <w:rsid w:val="003A7E31"/>
    <w:rsid w:val="003A7F01"/>
    <w:rsid w:val="003B1CBB"/>
    <w:rsid w:val="003B4BCB"/>
    <w:rsid w:val="003B5CA9"/>
    <w:rsid w:val="003B62A2"/>
    <w:rsid w:val="003B6A7C"/>
    <w:rsid w:val="003B6EE9"/>
    <w:rsid w:val="003B72E9"/>
    <w:rsid w:val="003B7A17"/>
    <w:rsid w:val="003C373D"/>
    <w:rsid w:val="003C375A"/>
    <w:rsid w:val="003C4A72"/>
    <w:rsid w:val="003C4A79"/>
    <w:rsid w:val="003C4C4B"/>
    <w:rsid w:val="003C5222"/>
    <w:rsid w:val="003C5460"/>
    <w:rsid w:val="003C55F5"/>
    <w:rsid w:val="003C5A54"/>
    <w:rsid w:val="003C5B34"/>
    <w:rsid w:val="003C5BCA"/>
    <w:rsid w:val="003C689A"/>
    <w:rsid w:val="003C741C"/>
    <w:rsid w:val="003D0227"/>
    <w:rsid w:val="003D0889"/>
    <w:rsid w:val="003D166F"/>
    <w:rsid w:val="003D1883"/>
    <w:rsid w:val="003D18A4"/>
    <w:rsid w:val="003D1A39"/>
    <w:rsid w:val="003D1DF9"/>
    <w:rsid w:val="003D1E19"/>
    <w:rsid w:val="003D1ED1"/>
    <w:rsid w:val="003D25A4"/>
    <w:rsid w:val="003D30A5"/>
    <w:rsid w:val="003D473A"/>
    <w:rsid w:val="003D489B"/>
    <w:rsid w:val="003D48A3"/>
    <w:rsid w:val="003D5101"/>
    <w:rsid w:val="003D61B0"/>
    <w:rsid w:val="003D6F01"/>
    <w:rsid w:val="003D7FCC"/>
    <w:rsid w:val="003E0108"/>
    <w:rsid w:val="003E0A67"/>
    <w:rsid w:val="003E0BFB"/>
    <w:rsid w:val="003E132A"/>
    <w:rsid w:val="003E1576"/>
    <w:rsid w:val="003E1BBE"/>
    <w:rsid w:val="003E5DB7"/>
    <w:rsid w:val="003E5F18"/>
    <w:rsid w:val="003E6248"/>
    <w:rsid w:val="003E624D"/>
    <w:rsid w:val="003E6A2E"/>
    <w:rsid w:val="003E6D0E"/>
    <w:rsid w:val="003F09F0"/>
    <w:rsid w:val="003F0CD4"/>
    <w:rsid w:val="003F270C"/>
    <w:rsid w:val="003F2BA9"/>
    <w:rsid w:val="003F3041"/>
    <w:rsid w:val="003F33FB"/>
    <w:rsid w:val="003F3A6C"/>
    <w:rsid w:val="003F52C2"/>
    <w:rsid w:val="003F58C3"/>
    <w:rsid w:val="003F5CBA"/>
    <w:rsid w:val="003F61FF"/>
    <w:rsid w:val="003F6A1E"/>
    <w:rsid w:val="003F733C"/>
    <w:rsid w:val="003F7346"/>
    <w:rsid w:val="003F77E1"/>
    <w:rsid w:val="00402113"/>
    <w:rsid w:val="0040233B"/>
    <w:rsid w:val="00402A30"/>
    <w:rsid w:val="004030E3"/>
    <w:rsid w:val="00403FAA"/>
    <w:rsid w:val="00404666"/>
    <w:rsid w:val="004053FB"/>
    <w:rsid w:val="004058AB"/>
    <w:rsid w:val="0040596D"/>
    <w:rsid w:val="00405A99"/>
    <w:rsid w:val="004104E6"/>
    <w:rsid w:val="00410650"/>
    <w:rsid w:val="004106C1"/>
    <w:rsid w:val="004126B0"/>
    <w:rsid w:val="004126F7"/>
    <w:rsid w:val="00413FC2"/>
    <w:rsid w:val="004140B9"/>
    <w:rsid w:val="00414AE6"/>
    <w:rsid w:val="00414EE8"/>
    <w:rsid w:val="00416CFB"/>
    <w:rsid w:val="00416E00"/>
    <w:rsid w:val="00417006"/>
    <w:rsid w:val="00417703"/>
    <w:rsid w:val="0042006D"/>
    <w:rsid w:val="0042021B"/>
    <w:rsid w:val="00422DF8"/>
    <w:rsid w:val="00422FA0"/>
    <w:rsid w:val="0042327C"/>
    <w:rsid w:val="004235DA"/>
    <w:rsid w:val="00423786"/>
    <w:rsid w:val="00423D1D"/>
    <w:rsid w:val="00423FC1"/>
    <w:rsid w:val="00424241"/>
    <w:rsid w:val="00425620"/>
    <w:rsid w:val="0042586A"/>
    <w:rsid w:val="00425AD4"/>
    <w:rsid w:val="00425CE8"/>
    <w:rsid w:val="004276BC"/>
    <w:rsid w:val="004303D6"/>
    <w:rsid w:val="004315B7"/>
    <w:rsid w:val="00431E02"/>
    <w:rsid w:val="0043317E"/>
    <w:rsid w:val="00433345"/>
    <w:rsid w:val="00433382"/>
    <w:rsid w:val="0043373A"/>
    <w:rsid w:val="0043397D"/>
    <w:rsid w:val="00434033"/>
    <w:rsid w:val="00434264"/>
    <w:rsid w:val="0043442A"/>
    <w:rsid w:val="00434D26"/>
    <w:rsid w:val="00435FB9"/>
    <w:rsid w:val="004364D1"/>
    <w:rsid w:val="00436503"/>
    <w:rsid w:val="0043669C"/>
    <w:rsid w:val="0043670A"/>
    <w:rsid w:val="0043700B"/>
    <w:rsid w:val="00437337"/>
    <w:rsid w:val="00437D10"/>
    <w:rsid w:val="00440BFF"/>
    <w:rsid w:val="0044159B"/>
    <w:rsid w:val="00441BF3"/>
    <w:rsid w:val="004436A9"/>
    <w:rsid w:val="004436ED"/>
    <w:rsid w:val="00443FE0"/>
    <w:rsid w:val="004440AC"/>
    <w:rsid w:val="004443A2"/>
    <w:rsid w:val="00444919"/>
    <w:rsid w:val="00445454"/>
    <w:rsid w:val="0044547C"/>
    <w:rsid w:val="0044671C"/>
    <w:rsid w:val="00446BB3"/>
    <w:rsid w:val="00446C36"/>
    <w:rsid w:val="004471D2"/>
    <w:rsid w:val="00450182"/>
    <w:rsid w:val="00450558"/>
    <w:rsid w:val="00450869"/>
    <w:rsid w:val="00450C33"/>
    <w:rsid w:val="00450F57"/>
    <w:rsid w:val="00451737"/>
    <w:rsid w:val="00451E4C"/>
    <w:rsid w:val="00451F5B"/>
    <w:rsid w:val="00452AF2"/>
    <w:rsid w:val="00453028"/>
    <w:rsid w:val="00453918"/>
    <w:rsid w:val="004553D4"/>
    <w:rsid w:val="00455768"/>
    <w:rsid w:val="00455BE1"/>
    <w:rsid w:val="00456E2C"/>
    <w:rsid w:val="00456F5D"/>
    <w:rsid w:val="00457077"/>
    <w:rsid w:val="00457F88"/>
    <w:rsid w:val="00457FC7"/>
    <w:rsid w:val="00461796"/>
    <w:rsid w:val="00461A0A"/>
    <w:rsid w:val="00461B3D"/>
    <w:rsid w:val="00462197"/>
    <w:rsid w:val="00462417"/>
    <w:rsid w:val="00463564"/>
    <w:rsid w:val="0046433A"/>
    <w:rsid w:val="004645F5"/>
    <w:rsid w:val="00464624"/>
    <w:rsid w:val="00464C89"/>
    <w:rsid w:val="00464EB1"/>
    <w:rsid w:val="0046570E"/>
    <w:rsid w:val="00465E62"/>
    <w:rsid w:val="00467700"/>
    <w:rsid w:val="004677F9"/>
    <w:rsid w:val="00467874"/>
    <w:rsid w:val="00467C85"/>
    <w:rsid w:val="00467DEF"/>
    <w:rsid w:val="00470170"/>
    <w:rsid w:val="004716B0"/>
    <w:rsid w:val="004716C4"/>
    <w:rsid w:val="004723A9"/>
    <w:rsid w:val="00472460"/>
    <w:rsid w:val="00473D70"/>
    <w:rsid w:val="004754E1"/>
    <w:rsid w:val="0047559D"/>
    <w:rsid w:val="004763B5"/>
    <w:rsid w:val="00476A24"/>
    <w:rsid w:val="004772B4"/>
    <w:rsid w:val="0047775E"/>
    <w:rsid w:val="00480874"/>
    <w:rsid w:val="0048120E"/>
    <w:rsid w:val="00481ABD"/>
    <w:rsid w:val="00482683"/>
    <w:rsid w:val="00482731"/>
    <w:rsid w:val="0048286C"/>
    <w:rsid w:val="00483A0F"/>
    <w:rsid w:val="00484625"/>
    <w:rsid w:val="0048589D"/>
    <w:rsid w:val="00487218"/>
    <w:rsid w:val="004879E2"/>
    <w:rsid w:val="00487F15"/>
    <w:rsid w:val="0049105B"/>
    <w:rsid w:val="004912A0"/>
    <w:rsid w:val="0049206E"/>
    <w:rsid w:val="004928DE"/>
    <w:rsid w:val="00493E2F"/>
    <w:rsid w:val="00494CB5"/>
    <w:rsid w:val="004954D8"/>
    <w:rsid w:val="0049576C"/>
    <w:rsid w:val="00495836"/>
    <w:rsid w:val="004967E8"/>
    <w:rsid w:val="004A0812"/>
    <w:rsid w:val="004A0BA8"/>
    <w:rsid w:val="004A0EA8"/>
    <w:rsid w:val="004A14D9"/>
    <w:rsid w:val="004A1B73"/>
    <w:rsid w:val="004A213C"/>
    <w:rsid w:val="004A21F6"/>
    <w:rsid w:val="004A2680"/>
    <w:rsid w:val="004A4608"/>
    <w:rsid w:val="004A4B61"/>
    <w:rsid w:val="004A5E2D"/>
    <w:rsid w:val="004A60DB"/>
    <w:rsid w:val="004A6E0B"/>
    <w:rsid w:val="004A6EFE"/>
    <w:rsid w:val="004A70A0"/>
    <w:rsid w:val="004A755A"/>
    <w:rsid w:val="004A79C5"/>
    <w:rsid w:val="004B1858"/>
    <w:rsid w:val="004B1A4B"/>
    <w:rsid w:val="004B2540"/>
    <w:rsid w:val="004B339C"/>
    <w:rsid w:val="004B3D11"/>
    <w:rsid w:val="004B455B"/>
    <w:rsid w:val="004B4987"/>
    <w:rsid w:val="004B4A83"/>
    <w:rsid w:val="004B4DC3"/>
    <w:rsid w:val="004B513D"/>
    <w:rsid w:val="004B58C3"/>
    <w:rsid w:val="004B675F"/>
    <w:rsid w:val="004B6AA1"/>
    <w:rsid w:val="004B72C5"/>
    <w:rsid w:val="004B7A1B"/>
    <w:rsid w:val="004C08BF"/>
    <w:rsid w:val="004C223B"/>
    <w:rsid w:val="004C2298"/>
    <w:rsid w:val="004C3804"/>
    <w:rsid w:val="004C3F96"/>
    <w:rsid w:val="004C41D8"/>
    <w:rsid w:val="004C45A2"/>
    <w:rsid w:val="004C56DE"/>
    <w:rsid w:val="004C60E6"/>
    <w:rsid w:val="004C6611"/>
    <w:rsid w:val="004C6AAA"/>
    <w:rsid w:val="004C6CFE"/>
    <w:rsid w:val="004C7629"/>
    <w:rsid w:val="004C7701"/>
    <w:rsid w:val="004C7E98"/>
    <w:rsid w:val="004D088F"/>
    <w:rsid w:val="004D0A26"/>
    <w:rsid w:val="004D0EE4"/>
    <w:rsid w:val="004D2DDF"/>
    <w:rsid w:val="004D30E1"/>
    <w:rsid w:val="004D35FC"/>
    <w:rsid w:val="004D388A"/>
    <w:rsid w:val="004D482C"/>
    <w:rsid w:val="004D5447"/>
    <w:rsid w:val="004D5AC0"/>
    <w:rsid w:val="004D5FEF"/>
    <w:rsid w:val="004D764F"/>
    <w:rsid w:val="004D7C5B"/>
    <w:rsid w:val="004D7D33"/>
    <w:rsid w:val="004E1EBF"/>
    <w:rsid w:val="004E27AD"/>
    <w:rsid w:val="004E2BC2"/>
    <w:rsid w:val="004E2D51"/>
    <w:rsid w:val="004E33E1"/>
    <w:rsid w:val="004E37B6"/>
    <w:rsid w:val="004E3AFD"/>
    <w:rsid w:val="004E44D0"/>
    <w:rsid w:val="004E4987"/>
    <w:rsid w:val="004E52D1"/>
    <w:rsid w:val="004E585B"/>
    <w:rsid w:val="004F0A75"/>
    <w:rsid w:val="004F1841"/>
    <w:rsid w:val="004F227C"/>
    <w:rsid w:val="004F2CC0"/>
    <w:rsid w:val="004F3077"/>
    <w:rsid w:val="004F3B64"/>
    <w:rsid w:val="004F5243"/>
    <w:rsid w:val="004F5610"/>
    <w:rsid w:val="004F5842"/>
    <w:rsid w:val="004F64AD"/>
    <w:rsid w:val="004F759E"/>
    <w:rsid w:val="004F7AC2"/>
    <w:rsid w:val="00501721"/>
    <w:rsid w:val="00503053"/>
    <w:rsid w:val="00503E5E"/>
    <w:rsid w:val="005042BC"/>
    <w:rsid w:val="0050583D"/>
    <w:rsid w:val="00505B26"/>
    <w:rsid w:val="0050606E"/>
    <w:rsid w:val="00506258"/>
    <w:rsid w:val="00507449"/>
    <w:rsid w:val="005079B9"/>
    <w:rsid w:val="00510866"/>
    <w:rsid w:val="00511092"/>
    <w:rsid w:val="00511602"/>
    <w:rsid w:val="005119CD"/>
    <w:rsid w:val="00513870"/>
    <w:rsid w:val="00513EAE"/>
    <w:rsid w:val="00514166"/>
    <w:rsid w:val="005164B6"/>
    <w:rsid w:val="00516BAF"/>
    <w:rsid w:val="00516E6A"/>
    <w:rsid w:val="005171DE"/>
    <w:rsid w:val="00517F6C"/>
    <w:rsid w:val="005206C8"/>
    <w:rsid w:val="005218EA"/>
    <w:rsid w:val="00521EE1"/>
    <w:rsid w:val="00521F20"/>
    <w:rsid w:val="00523390"/>
    <w:rsid w:val="00523435"/>
    <w:rsid w:val="005237A1"/>
    <w:rsid w:val="0052414D"/>
    <w:rsid w:val="00524795"/>
    <w:rsid w:val="0052485F"/>
    <w:rsid w:val="00525A5B"/>
    <w:rsid w:val="0052638D"/>
    <w:rsid w:val="0053002A"/>
    <w:rsid w:val="0053153A"/>
    <w:rsid w:val="00531ABD"/>
    <w:rsid w:val="005326A9"/>
    <w:rsid w:val="00535560"/>
    <w:rsid w:val="005356D8"/>
    <w:rsid w:val="00535BE7"/>
    <w:rsid w:val="00537427"/>
    <w:rsid w:val="005379E3"/>
    <w:rsid w:val="00537DA1"/>
    <w:rsid w:val="00537E3A"/>
    <w:rsid w:val="00541397"/>
    <w:rsid w:val="005413A9"/>
    <w:rsid w:val="00541C7E"/>
    <w:rsid w:val="00542386"/>
    <w:rsid w:val="00542D8A"/>
    <w:rsid w:val="00543427"/>
    <w:rsid w:val="005435A3"/>
    <w:rsid w:val="00543BF9"/>
    <w:rsid w:val="00544117"/>
    <w:rsid w:val="00544E0A"/>
    <w:rsid w:val="00545D93"/>
    <w:rsid w:val="00547D22"/>
    <w:rsid w:val="00550B31"/>
    <w:rsid w:val="00550CA5"/>
    <w:rsid w:val="005515E9"/>
    <w:rsid w:val="00551BA4"/>
    <w:rsid w:val="00552D59"/>
    <w:rsid w:val="00553835"/>
    <w:rsid w:val="00555349"/>
    <w:rsid w:val="005553D7"/>
    <w:rsid w:val="00555595"/>
    <w:rsid w:val="005555CB"/>
    <w:rsid w:val="005556E4"/>
    <w:rsid w:val="0055597D"/>
    <w:rsid w:val="00555F36"/>
    <w:rsid w:val="00556E99"/>
    <w:rsid w:val="00557314"/>
    <w:rsid w:val="005603D9"/>
    <w:rsid w:val="005610C0"/>
    <w:rsid w:val="0056136A"/>
    <w:rsid w:val="005615FA"/>
    <w:rsid w:val="00561A82"/>
    <w:rsid w:val="00561B6E"/>
    <w:rsid w:val="005624EC"/>
    <w:rsid w:val="005627C7"/>
    <w:rsid w:val="00562ACE"/>
    <w:rsid w:val="0056316F"/>
    <w:rsid w:val="00563791"/>
    <w:rsid w:val="00564711"/>
    <w:rsid w:val="005647C2"/>
    <w:rsid w:val="00565483"/>
    <w:rsid w:val="0056588E"/>
    <w:rsid w:val="005674E8"/>
    <w:rsid w:val="00567EF2"/>
    <w:rsid w:val="00571391"/>
    <w:rsid w:val="005714AD"/>
    <w:rsid w:val="005726F4"/>
    <w:rsid w:val="00572DA9"/>
    <w:rsid w:val="00573949"/>
    <w:rsid w:val="00573ECF"/>
    <w:rsid w:val="00574A4F"/>
    <w:rsid w:val="005753E9"/>
    <w:rsid w:val="005755B3"/>
    <w:rsid w:val="00576107"/>
    <w:rsid w:val="00576A50"/>
    <w:rsid w:val="00577287"/>
    <w:rsid w:val="00577538"/>
    <w:rsid w:val="00577553"/>
    <w:rsid w:val="005777E0"/>
    <w:rsid w:val="00581505"/>
    <w:rsid w:val="00581562"/>
    <w:rsid w:val="005815FA"/>
    <w:rsid w:val="0058269D"/>
    <w:rsid w:val="005831AD"/>
    <w:rsid w:val="00583795"/>
    <w:rsid w:val="00583BF5"/>
    <w:rsid w:val="0058422B"/>
    <w:rsid w:val="0058439D"/>
    <w:rsid w:val="00585149"/>
    <w:rsid w:val="00585C24"/>
    <w:rsid w:val="00585F8F"/>
    <w:rsid w:val="00586C7B"/>
    <w:rsid w:val="0058743A"/>
    <w:rsid w:val="005875A9"/>
    <w:rsid w:val="0058778E"/>
    <w:rsid w:val="00590D33"/>
    <w:rsid w:val="005921E5"/>
    <w:rsid w:val="00592755"/>
    <w:rsid w:val="00593401"/>
    <w:rsid w:val="00593DB7"/>
    <w:rsid w:val="00594366"/>
    <w:rsid w:val="00594BC5"/>
    <w:rsid w:val="005954A5"/>
    <w:rsid w:val="005954E9"/>
    <w:rsid w:val="005A0040"/>
    <w:rsid w:val="005A07CA"/>
    <w:rsid w:val="005A0B45"/>
    <w:rsid w:val="005A119B"/>
    <w:rsid w:val="005A1564"/>
    <w:rsid w:val="005A232E"/>
    <w:rsid w:val="005A2689"/>
    <w:rsid w:val="005A3328"/>
    <w:rsid w:val="005A52D3"/>
    <w:rsid w:val="005A6778"/>
    <w:rsid w:val="005A6845"/>
    <w:rsid w:val="005A7138"/>
    <w:rsid w:val="005A757D"/>
    <w:rsid w:val="005A7C3F"/>
    <w:rsid w:val="005B00B6"/>
    <w:rsid w:val="005B087C"/>
    <w:rsid w:val="005B112F"/>
    <w:rsid w:val="005B1FED"/>
    <w:rsid w:val="005B29BE"/>
    <w:rsid w:val="005B2F33"/>
    <w:rsid w:val="005B3671"/>
    <w:rsid w:val="005B3B62"/>
    <w:rsid w:val="005B3D93"/>
    <w:rsid w:val="005B553E"/>
    <w:rsid w:val="005B6938"/>
    <w:rsid w:val="005B6F32"/>
    <w:rsid w:val="005B7350"/>
    <w:rsid w:val="005C04FD"/>
    <w:rsid w:val="005C222C"/>
    <w:rsid w:val="005C299A"/>
    <w:rsid w:val="005C2D60"/>
    <w:rsid w:val="005C3943"/>
    <w:rsid w:val="005C3D2C"/>
    <w:rsid w:val="005C5799"/>
    <w:rsid w:val="005C5929"/>
    <w:rsid w:val="005C61B6"/>
    <w:rsid w:val="005C637B"/>
    <w:rsid w:val="005C6B17"/>
    <w:rsid w:val="005C75B8"/>
    <w:rsid w:val="005D19E4"/>
    <w:rsid w:val="005D1DF5"/>
    <w:rsid w:val="005D3C58"/>
    <w:rsid w:val="005D45A0"/>
    <w:rsid w:val="005D6415"/>
    <w:rsid w:val="005D6831"/>
    <w:rsid w:val="005D7248"/>
    <w:rsid w:val="005D7B7C"/>
    <w:rsid w:val="005E0300"/>
    <w:rsid w:val="005E0424"/>
    <w:rsid w:val="005E1009"/>
    <w:rsid w:val="005E15A3"/>
    <w:rsid w:val="005E3069"/>
    <w:rsid w:val="005E35A0"/>
    <w:rsid w:val="005E3C0B"/>
    <w:rsid w:val="005E3CD0"/>
    <w:rsid w:val="005E4975"/>
    <w:rsid w:val="005E4A3D"/>
    <w:rsid w:val="005E4F05"/>
    <w:rsid w:val="005E5502"/>
    <w:rsid w:val="005E5859"/>
    <w:rsid w:val="005E5DC1"/>
    <w:rsid w:val="005E5FD3"/>
    <w:rsid w:val="005E6282"/>
    <w:rsid w:val="005E63C7"/>
    <w:rsid w:val="005E67EC"/>
    <w:rsid w:val="005E6F8C"/>
    <w:rsid w:val="005E7475"/>
    <w:rsid w:val="005F00B4"/>
    <w:rsid w:val="005F15E7"/>
    <w:rsid w:val="005F178D"/>
    <w:rsid w:val="005F1FCF"/>
    <w:rsid w:val="005F2060"/>
    <w:rsid w:val="005F2E9B"/>
    <w:rsid w:val="005F4281"/>
    <w:rsid w:val="005F49EC"/>
    <w:rsid w:val="005F4C5D"/>
    <w:rsid w:val="005F4DCE"/>
    <w:rsid w:val="005F54AB"/>
    <w:rsid w:val="005F557E"/>
    <w:rsid w:val="005F5725"/>
    <w:rsid w:val="005F666A"/>
    <w:rsid w:val="005F684F"/>
    <w:rsid w:val="005F7AD4"/>
    <w:rsid w:val="00600000"/>
    <w:rsid w:val="0060026F"/>
    <w:rsid w:val="00600733"/>
    <w:rsid w:val="006010BF"/>
    <w:rsid w:val="00601222"/>
    <w:rsid w:val="0060127F"/>
    <w:rsid w:val="00601296"/>
    <w:rsid w:val="00601A09"/>
    <w:rsid w:val="00601B42"/>
    <w:rsid w:val="00601C6B"/>
    <w:rsid w:val="006031FE"/>
    <w:rsid w:val="00603E10"/>
    <w:rsid w:val="006047FC"/>
    <w:rsid w:val="006048D2"/>
    <w:rsid w:val="00605233"/>
    <w:rsid w:val="006056EF"/>
    <w:rsid w:val="00605A1F"/>
    <w:rsid w:val="00607550"/>
    <w:rsid w:val="00607726"/>
    <w:rsid w:val="006077EB"/>
    <w:rsid w:val="006079C9"/>
    <w:rsid w:val="006100A1"/>
    <w:rsid w:val="006104BE"/>
    <w:rsid w:val="006108C5"/>
    <w:rsid w:val="006108DB"/>
    <w:rsid w:val="0061110A"/>
    <w:rsid w:val="006112E3"/>
    <w:rsid w:val="00611A6C"/>
    <w:rsid w:val="00611F9E"/>
    <w:rsid w:val="00613D29"/>
    <w:rsid w:val="0061488D"/>
    <w:rsid w:val="0061663A"/>
    <w:rsid w:val="00616737"/>
    <w:rsid w:val="0062065D"/>
    <w:rsid w:val="0062111F"/>
    <w:rsid w:val="00621380"/>
    <w:rsid w:val="00621BE7"/>
    <w:rsid w:val="00621D3A"/>
    <w:rsid w:val="00622C25"/>
    <w:rsid w:val="006230A6"/>
    <w:rsid w:val="00623DDC"/>
    <w:rsid w:val="00623EA3"/>
    <w:rsid w:val="00624BDB"/>
    <w:rsid w:val="00625AFD"/>
    <w:rsid w:val="00625E1B"/>
    <w:rsid w:val="0062696A"/>
    <w:rsid w:val="006274A1"/>
    <w:rsid w:val="0062756C"/>
    <w:rsid w:val="00627B5D"/>
    <w:rsid w:val="006302FD"/>
    <w:rsid w:val="00631490"/>
    <w:rsid w:val="006317D9"/>
    <w:rsid w:val="00631C13"/>
    <w:rsid w:val="00631E44"/>
    <w:rsid w:val="00632401"/>
    <w:rsid w:val="006325BF"/>
    <w:rsid w:val="00632AF8"/>
    <w:rsid w:val="00633134"/>
    <w:rsid w:val="006334DE"/>
    <w:rsid w:val="0063373B"/>
    <w:rsid w:val="00633AB7"/>
    <w:rsid w:val="00634485"/>
    <w:rsid w:val="006345A0"/>
    <w:rsid w:val="00634EDF"/>
    <w:rsid w:val="006354DC"/>
    <w:rsid w:val="00635EAF"/>
    <w:rsid w:val="00636313"/>
    <w:rsid w:val="00636E3E"/>
    <w:rsid w:val="00637407"/>
    <w:rsid w:val="00637C16"/>
    <w:rsid w:val="00637FDB"/>
    <w:rsid w:val="006401B8"/>
    <w:rsid w:val="0064086B"/>
    <w:rsid w:val="00640D71"/>
    <w:rsid w:val="00640FB3"/>
    <w:rsid w:val="00641BB7"/>
    <w:rsid w:val="006420F8"/>
    <w:rsid w:val="00643D6C"/>
    <w:rsid w:val="006443ED"/>
    <w:rsid w:val="006445D2"/>
    <w:rsid w:val="00644A63"/>
    <w:rsid w:val="00645887"/>
    <w:rsid w:val="0064661F"/>
    <w:rsid w:val="00647094"/>
    <w:rsid w:val="006505D9"/>
    <w:rsid w:val="00650880"/>
    <w:rsid w:val="00650D78"/>
    <w:rsid w:val="00652D75"/>
    <w:rsid w:val="00653030"/>
    <w:rsid w:val="00654FC5"/>
    <w:rsid w:val="0065578F"/>
    <w:rsid w:val="00655A5C"/>
    <w:rsid w:val="00655B83"/>
    <w:rsid w:val="00655F33"/>
    <w:rsid w:val="00656AB0"/>
    <w:rsid w:val="00656C59"/>
    <w:rsid w:val="006578C2"/>
    <w:rsid w:val="006600ED"/>
    <w:rsid w:val="00661AC2"/>
    <w:rsid w:val="00661B36"/>
    <w:rsid w:val="00663207"/>
    <w:rsid w:val="00663F26"/>
    <w:rsid w:val="00666655"/>
    <w:rsid w:val="00666C54"/>
    <w:rsid w:val="00667904"/>
    <w:rsid w:val="00667C8B"/>
    <w:rsid w:val="00667D3E"/>
    <w:rsid w:val="00671C72"/>
    <w:rsid w:val="006724E2"/>
    <w:rsid w:val="00672C9C"/>
    <w:rsid w:val="0067410A"/>
    <w:rsid w:val="006742F8"/>
    <w:rsid w:val="006747B5"/>
    <w:rsid w:val="00675974"/>
    <w:rsid w:val="00676566"/>
    <w:rsid w:val="00680270"/>
    <w:rsid w:val="006803E8"/>
    <w:rsid w:val="006804B2"/>
    <w:rsid w:val="006808AD"/>
    <w:rsid w:val="00681481"/>
    <w:rsid w:val="00682656"/>
    <w:rsid w:val="00683617"/>
    <w:rsid w:val="00683EAC"/>
    <w:rsid w:val="00684313"/>
    <w:rsid w:val="00684822"/>
    <w:rsid w:val="00684EF6"/>
    <w:rsid w:val="00686279"/>
    <w:rsid w:val="00686A8A"/>
    <w:rsid w:val="00686D65"/>
    <w:rsid w:val="006870C8"/>
    <w:rsid w:val="006871B3"/>
    <w:rsid w:val="006878A4"/>
    <w:rsid w:val="00690415"/>
    <w:rsid w:val="00691811"/>
    <w:rsid w:val="00692967"/>
    <w:rsid w:val="0069305F"/>
    <w:rsid w:val="006937F3"/>
    <w:rsid w:val="00694CB5"/>
    <w:rsid w:val="006954F2"/>
    <w:rsid w:val="006957B8"/>
    <w:rsid w:val="00696AE3"/>
    <w:rsid w:val="00697E9E"/>
    <w:rsid w:val="006A03CD"/>
    <w:rsid w:val="006A06FE"/>
    <w:rsid w:val="006A22AD"/>
    <w:rsid w:val="006A3198"/>
    <w:rsid w:val="006A3BCF"/>
    <w:rsid w:val="006A42D4"/>
    <w:rsid w:val="006A48CE"/>
    <w:rsid w:val="006A4E98"/>
    <w:rsid w:val="006A505E"/>
    <w:rsid w:val="006A50EB"/>
    <w:rsid w:val="006A737B"/>
    <w:rsid w:val="006A77F3"/>
    <w:rsid w:val="006A7829"/>
    <w:rsid w:val="006A7D53"/>
    <w:rsid w:val="006A7DCB"/>
    <w:rsid w:val="006B1434"/>
    <w:rsid w:val="006B1BF1"/>
    <w:rsid w:val="006B2A9B"/>
    <w:rsid w:val="006B2BA6"/>
    <w:rsid w:val="006B3762"/>
    <w:rsid w:val="006B3E26"/>
    <w:rsid w:val="006B432D"/>
    <w:rsid w:val="006B4844"/>
    <w:rsid w:val="006B497B"/>
    <w:rsid w:val="006B4A50"/>
    <w:rsid w:val="006B4B65"/>
    <w:rsid w:val="006B4F4C"/>
    <w:rsid w:val="006B537E"/>
    <w:rsid w:val="006B7AA1"/>
    <w:rsid w:val="006C05FB"/>
    <w:rsid w:val="006C1330"/>
    <w:rsid w:val="006C1711"/>
    <w:rsid w:val="006C2008"/>
    <w:rsid w:val="006C24A5"/>
    <w:rsid w:val="006C24CD"/>
    <w:rsid w:val="006C3292"/>
    <w:rsid w:val="006C37C3"/>
    <w:rsid w:val="006C5263"/>
    <w:rsid w:val="006C5282"/>
    <w:rsid w:val="006C60B5"/>
    <w:rsid w:val="006C693D"/>
    <w:rsid w:val="006C7D68"/>
    <w:rsid w:val="006D07EA"/>
    <w:rsid w:val="006D153C"/>
    <w:rsid w:val="006D16CB"/>
    <w:rsid w:val="006D1A5E"/>
    <w:rsid w:val="006D25FC"/>
    <w:rsid w:val="006D396A"/>
    <w:rsid w:val="006D3F2C"/>
    <w:rsid w:val="006D4834"/>
    <w:rsid w:val="006D64F9"/>
    <w:rsid w:val="006D6E15"/>
    <w:rsid w:val="006D7A2C"/>
    <w:rsid w:val="006E011A"/>
    <w:rsid w:val="006E050D"/>
    <w:rsid w:val="006E0629"/>
    <w:rsid w:val="006E13E8"/>
    <w:rsid w:val="006E1421"/>
    <w:rsid w:val="006E2585"/>
    <w:rsid w:val="006E2EDE"/>
    <w:rsid w:val="006E307D"/>
    <w:rsid w:val="006E34B6"/>
    <w:rsid w:val="006E3ED4"/>
    <w:rsid w:val="006E5B3F"/>
    <w:rsid w:val="006E5FB5"/>
    <w:rsid w:val="006E60D7"/>
    <w:rsid w:val="006E6278"/>
    <w:rsid w:val="006E6389"/>
    <w:rsid w:val="006E65F1"/>
    <w:rsid w:val="006E662E"/>
    <w:rsid w:val="006E682E"/>
    <w:rsid w:val="006E69AA"/>
    <w:rsid w:val="006E6EAC"/>
    <w:rsid w:val="006F1806"/>
    <w:rsid w:val="006F180C"/>
    <w:rsid w:val="006F1C74"/>
    <w:rsid w:val="006F1E16"/>
    <w:rsid w:val="006F29C3"/>
    <w:rsid w:val="006F2C9D"/>
    <w:rsid w:val="006F30F8"/>
    <w:rsid w:val="006F3131"/>
    <w:rsid w:val="006F3144"/>
    <w:rsid w:val="006F363E"/>
    <w:rsid w:val="006F3CA9"/>
    <w:rsid w:val="006F447F"/>
    <w:rsid w:val="006F48B0"/>
    <w:rsid w:val="006F5B9E"/>
    <w:rsid w:val="006F6E1B"/>
    <w:rsid w:val="006F733F"/>
    <w:rsid w:val="006F7D72"/>
    <w:rsid w:val="00700C41"/>
    <w:rsid w:val="00700D26"/>
    <w:rsid w:val="007020A1"/>
    <w:rsid w:val="00702B26"/>
    <w:rsid w:val="00702CB3"/>
    <w:rsid w:val="00703E92"/>
    <w:rsid w:val="00705543"/>
    <w:rsid w:val="0070581D"/>
    <w:rsid w:val="007061DF"/>
    <w:rsid w:val="00707416"/>
    <w:rsid w:val="00707E75"/>
    <w:rsid w:val="007112A9"/>
    <w:rsid w:val="007119A6"/>
    <w:rsid w:val="00711B09"/>
    <w:rsid w:val="00711C22"/>
    <w:rsid w:val="00711D4D"/>
    <w:rsid w:val="00711E97"/>
    <w:rsid w:val="00712137"/>
    <w:rsid w:val="00712516"/>
    <w:rsid w:val="00713A6B"/>
    <w:rsid w:val="0071427E"/>
    <w:rsid w:val="007149F0"/>
    <w:rsid w:val="0071646D"/>
    <w:rsid w:val="00716CE1"/>
    <w:rsid w:val="0071764B"/>
    <w:rsid w:val="00723B06"/>
    <w:rsid w:val="0072562F"/>
    <w:rsid w:val="00725913"/>
    <w:rsid w:val="0072655F"/>
    <w:rsid w:val="00726DD1"/>
    <w:rsid w:val="00726FA5"/>
    <w:rsid w:val="007300F7"/>
    <w:rsid w:val="00730313"/>
    <w:rsid w:val="00730BC4"/>
    <w:rsid w:val="00731D9B"/>
    <w:rsid w:val="00731DAB"/>
    <w:rsid w:val="00731DB4"/>
    <w:rsid w:val="00731F23"/>
    <w:rsid w:val="0073220C"/>
    <w:rsid w:val="00732AE5"/>
    <w:rsid w:val="00733486"/>
    <w:rsid w:val="0073352D"/>
    <w:rsid w:val="00733CB7"/>
    <w:rsid w:val="00734371"/>
    <w:rsid w:val="007347B0"/>
    <w:rsid w:val="00734A8B"/>
    <w:rsid w:val="00735210"/>
    <w:rsid w:val="00735B0D"/>
    <w:rsid w:val="00735DCB"/>
    <w:rsid w:val="00736C06"/>
    <w:rsid w:val="007401BB"/>
    <w:rsid w:val="00740BCB"/>
    <w:rsid w:val="00740E5C"/>
    <w:rsid w:val="0074195B"/>
    <w:rsid w:val="00741FEA"/>
    <w:rsid w:val="00742407"/>
    <w:rsid w:val="0074244D"/>
    <w:rsid w:val="007445F5"/>
    <w:rsid w:val="007446D8"/>
    <w:rsid w:val="00744736"/>
    <w:rsid w:val="00745E5B"/>
    <w:rsid w:val="00747AD7"/>
    <w:rsid w:val="00747F78"/>
    <w:rsid w:val="0075043B"/>
    <w:rsid w:val="007509CA"/>
    <w:rsid w:val="00750A22"/>
    <w:rsid w:val="00750F05"/>
    <w:rsid w:val="00751311"/>
    <w:rsid w:val="00751330"/>
    <w:rsid w:val="0075155B"/>
    <w:rsid w:val="00751627"/>
    <w:rsid w:val="00751E19"/>
    <w:rsid w:val="0075239A"/>
    <w:rsid w:val="00754866"/>
    <w:rsid w:val="00755299"/>
    <w:rsid w:val="00755944"/>
    <w:rsid w:val="00755FCA"/>
    <w:rsid w:val="00757444"/>
    <w:rsid w:val="00757D2A"/>
    <w:rsid w:val="00757F23"/>
    <w:rsid w:val="00761460"/>
    <w:rsid w:val="00762077"/>
    <w:rsid w:val="007624E7"/>
    <w:rsid w:val="00764B6A"/>
    <w:rsid w:val="00766B6B"/>
    <w:rsid w:val="00766D4A"/>
    <w:rsid w:val="00766D7A"/>
    <w:rsid w:val="00767857"/>
    <w:rsid w:val="00767912"/>
    <w:rsid w:val="00770DBB"/>
    <w:rsid w:val="00770E29"/>
    <w:rsid w:val="0077107A"/>
    <w:rsid w:val="007710A6"/>
    <w:rsid w:val="0077119D"/>
    <w:rsid w:val="007714A8"/>
    <w:rsid w:val="00771B98"/>
    <w:rsid w:val="00771F5E"/>
    <w:rsid w:val="0077203A"/>
    <w:rsid w:val="00772233"/>
    <w:rsid w:val="0077266E"/>
    <w:rsid w:val="00773601"/>
    <w:rsid w:val="007738EC"/>
    <w:rsid w:val="00773EA1"/>
    <w:rsid w:val="00774C11"/>
    <w:rsid w:val="007753ED"/>
    <w:rsid w:val="00775414"/>
    <w:rsid w:val="00775CB2"/>
    <w:rsid w:val="0077600B"/>
    <w:rsid w:val="0077689F"/>
    <w:rsid w:val="00776E30"/>
    <w:rsid w:val="00776EB8"/>
    <w:rsid w:val="007772EB"/>
    <w:rsid w:val="00777353"/>
    <w:rsid w:val="0078030F"/>
    <w:rsid w:val="00780906"/>
    <w:rsid w:val="00780D17"/>
    <w:rsid w:val="00782370"/>
    <w:rsid w:val="00782DD9"/>
    <w:rsid w:val="00782EDF"/>
    <w:rsid w:val="007830E3"/>
    <w:rsid w:val="0078775D"/>
    <w:rsid w:val="00787DB5"/>
    <w:rsid w:val="0079039F"/>
    <w:rsid w:val="007916E3"/>
    <w:rsid w:val="00791B1C"/>
    <w:rsid w:val="00791C1D"/>
    <w:rsid w:val="0079298A"/>
    <w:rsid w:val="00793368"/>
    <w:rsid w:val="0079361A"/>
    <w:rsid w:val="00793A7B"/>
    <w:rsid w:val="00794261"/>
    <w:rsid w:val="00794305"/>
    <w:rsid w:val="00794323"/>
    <w:rsid w:val="00794A9A"/>
    <w:rsid w:val="007953D0"/>
    <w:rsid w:val="007966AC"/>
    <w:rsid w:val="0079716A"/>
    <w:rsid w:val="007972F2"/>
    <w:rsid w:val="007A00D5"/>
    <w:rsid w:val="007A02EB"/>
    <w:rsid w:val="007A0327"/>
    <w:rsid w:val="007A1080"/>
    <w:rsid w:val="007A1177"/>
    <w:rsid w:val="007A11F1"/>
    <w:rsid w:val="007A1A5F"/>
    <w:rsid w:val="007A2132"/>
    <w:rsid w:val="007A29CA"/>
    <w:rsid w:val="007A32BE"/>
    <w:rsid w:val="007A33E2"/>
    <w:rsid w:val="007A35F6"/>
    <w:rsid w:val="007A49CE"/>
    <w:rsid w:val="007A4E83"/>
    <w:rsid w:val="007A583C"/>
    <w:rsid w:val="007A5F1A"/>
    <w:rsid w:val="007A7693"/>
    <w:rsid w:val="007B0197"/>
    <w:rsid w:val="007B15EA"/>
    <w:rsid w:val="007B1917"/>
    <w:rsid w:val="007B33CC"/>
    <w:rsid w:val="007B5B76"/>
    <w:rsid w:val="007B6CA0"/>
    <w:rsid w:val="007B6FF8"/>
    <w:rsid w:val="007B70B3"/>
    <w:rsid w:val="007B7166"/>
    <w:rsid w:val="007B755C"/>
    <w:rsid w:val="007C025F"/>
    <w:rsid w:val="007C09AA"/>
    <w:rsid w:val="007C0AFD"/>
    <w:rsid w:val="007C1821"/>
    <w:rsid w:val="007C20AF"/>
    <w:rsid w:val="007C2D56"/>
    <w:rsid w:val="007C37F3"/>
    <w:rsid w:val="007C3D29"/>
    <w:rsid w:val="007C3E67"/>
    <w:rsid w:val="007C46DC"/>
    <w:rsid w:val="007C4965"/>
    <w:rsid w:val="007C4D42"/>
    <w:rsid w:val="007C52B5"/>
    <w:rsid w:val="007C5FD3"/>
    <w:rsid w:val="007C6783"/>
    <w:rsid w:val="007C6834"/>
    <w:rsid w:val="007C68C7"/>
    <w:rsid w:val="007C6937"/>
    <w:rsid w:val="007C6C1B"/>
    <w:rsid w:val="007C6CAB"/>
    <w:rsid w:val="007C78A6"/>
    <w:rsid w:val="007C7C3E"/>
    <w:rsid w:val="007C7E5A"/>
    <w:rsid w:val="007C7FF8"/>
    <w:rsid w:val="007D0B73"/>
    <w:rsid w:val="007D0C6E"/>
    <w:rsid w:val="007D0DD5"/>
    <w:rsid w:val="007D112D"/>
    <w:rsid w:val="007D1598"/>
    <w:rsid w:val="007D1970"/>
    <w:rsid w:val="007D1AB2"/>
    <w:rsid w:val="007D210F"/>
    <w:rsid w:val="007D336B"/>
    <w:rsid w:val="007D3B14"/>
    <w:rsid w:val="007D5575"/>
    <w:rsid w:val="007D5B23"/>
    <w:rsid w:val="007D64B7"/>
    <w:rsid w:val="007D71E1"/>
    <w:rsid w:val="007D727F"/>
    <w:rsid w:val="007D7334"/>
    <w:rsid w:val="007D7BC8"/>
    <w:rsid w:val="007E0385"/>
    <w:rsid w:val="007E07A7"/>
    <w:rsid w:val="007E0B16"/>
    <w:rsid w:val="007E1365"/>
    <w:rsid w:val="007E16B7"/>
    <w:rsid w:val="007E24F8"/>
    <w:rsid w:val="007E2D8C"/>
    <w:rsid w:val="007E300D"/>
    <w:rsid w:val="007E3963"/>
    <w:rsid w:val="007E4F8A"/>
    <w:rsid w:val="007E5467"/>
    <w:rsid w:val="007E5B61"/>
    <w:rsid w:val="007E5CB2"/>
    <w:rsid w:val="007E64E0"/>
    <w:rsid w:val="007E6A21"/>
    <w:rsid w:val="007E6AA9"/>
    <w:rsid w:val="007F0999"/>
    <w:rsid w:val="007F18A3"/>
    <w:rsid w:val="007F18DF"/>
    <w:rsid w:val="007F22F7"/>
    <w:rsid w:val="007F2DB5"/>
    <w:rsid w:val="007F36DE"/>
    <w:rsid w:val="007F382B"/>
    <w:rsid w:val="007F4294"/>
    <w:rsid w:val="007F4448"/>
    <w:rsid w:val="007F4FC6"/>
    <w:rsid w:val="007F528B"/>
    <w:rsid w:val="007F53E3"/>
    <w:rsid w:val="007F5901"/>
    <w:rsid w:val="007F5936"/>
    <w:rsid w:val="007F5E7A"/>
    <w:rsid w:val="007F60E9"/>
    <w:rsid w:val="007F61DA"/>
    <w:rsid w:val="007F62D5"/>
    <w:rsid w:val="007F6BF7"/>
    <w:rsid w:val="007F7203"/>
    <w:rsid w:val="007F7CB2"/>
    <w:rsid w:val="00800061"/>
    <w:rsid w:val="00800475"/>
    <w:rsid w:val="00800878"/>
    <w:rsid w:val="00800DDC"/>
    <w:rsid w:val="0080152B"/>
    <w:rsid w:val="00801983"/>
    <w:rsid w:val="00801D34"/>
    <w:rsid w:val="008026F6"/>
    <w:rsid w:val="00804137"/>
    <w:rsid w:val="00805A48"/>
    <w:rsid w:val="00805FB1"/>
    <w:rsid w:val="008063E2"/>
    <w:rsid w:val="00806829"/>
    <w:rsid w:val="00806A83"/>
    <w:rsid w:val="00807739"/>
    <w:rsid w:val="0080791A"/>
    <w:rsid w:val="008100C2"/>
    <w:rsid w:val="00810A48"/>
    <w:rsid w:val="00810A63"/>
    <w:rsid w:val="00811637"/>
    <w:rsid w:val="0081214D"/>
    <w:rsid w:val="008139B9"/>
    <w:rsid w:val="008141C3"/>
    <w:rsid w:val="00814930"/>
    <w:rsid w:val="00815752"/>
    <w:rsid w:val="00817AAB"/>
    <w:rsid w:val="008207CA"/>
    <w:rsid w:val="008223A5"/>
    <w:rsid w:val="008228A2"/>
    <w:rsid w:val="008229EA"/>
    <w:rsid w:val="008235DE"/>
    <w:rsid w:val="008246C9"/>
    <w:rsid w:val="00824873"/>
    <w:rsid w:val="0082491F"/>
    <w:rsid w:val="008254D3"/>
    <w:rsid w:val="008255BF"/>
    <w:rsid w:val="00825CA4"/>
    <w:rsid w:val="00826018"/>
    <w:rsid w:val="0082641D"/>
    <w:rsid w:val="0082643E"/>
    <w:rsid w:val="008266BC"/>
    <w:rsid w:val="00826833"/>
    <w:rsid w:val="00826FA9"/>
    <w:rsid w:val="00827633"/>
    <w:rsid w:val="00832DF8"/>
    <w:rsid w:val="008331EF"/>
    <w:rsid w:val="00833271"/>
    <w:rsid w:val="0083379F"/>
    <w:rsid w:val="0083402A"/>
    <w:rsid w:val="00834C20"/>
    <w:rsid w:val="00835546"/>
    <w:rsid w:val="00835741"/>
    <w:rsid w:val="00836326"/>
    <w:rsid w:val="008363DC"/>
    <w:rsid w:val="008367D9"/>
    <w:rsid w:val="00836AD8"/>
    <w:rsid w:val="00836EA1"/>
    <w:rsid w:val="00837520"/>
    <w:rsid w:val="00840982"/>
    <w:rsid w:val="0084169F"/>
    <w:rsid w:val="00841B13"/>
    <w:rsid w:val="00842100"/>
    <w:rsid w:val="008422A0"/>
    <w:rsid w:val="008426D8"/>
    <w:rsid w:val="0084270E"/>
    <w:rsid w:val="00842C37"/>
    <w:rsid w:val="008431F7"/>
    <w:rsid w:val="008437F2"/>
    <w:rsid w:val="00843AB9"/>
    <w:rsid w:val="00843C46"/>
    <w:rsid w:val="008442E6"/>
    <w:rsid w:val="008453A5"/>
    <w:rsid w:val="00845A90"/>
    <w:rsid w:val="00846339"/>
    <w:rsid w:val="00846E76"/>
    <w:rsid w:val="0085032B"/>
    <w:rsid w:val="00850422"/>
    <w:rsid w:val="00850491"/>
    <w:rsid w:val="00850C37"/>
    <w:rsid w:val="00851F8C"/>
    <w:rsid w:val="008522D6"/>
    <w:rsid w:val="00852DE8"/>
    <w:rsid w:val="008531B2"/>
    <w:rsid w:val="0085327E"/>
    <w:rsid w:val="00854FAD"/>
    <w:rsid w:val="0085526B"/>
    <w:rsid w:val="00856585"/>
    <w:rsid w:val="00856E3C"/>
    <w:rsid w:val="00856F7A"/>
    <w:rsid w:val="00857279"/>
    <w:rsid w:val="0085736B"/>
    <w:rsid w:val="0085795F"/>
    <w:rsid w:val="00857B52"/>
    <w:rsid w:val="00860265"/>
    <w:rsid w:val="00861B32"/>
    <w:rsid w:val="00861DD8"/>
    <w:rsid w:val="00862CAB"/>
    <w:rsid w:val="00862FD9"/>
    <w:rsid w:val="00863781"/>
    <w:rsid w:val="008665F8"/>
    <w:rsid w:val="00867111"/>
    <w:rsid w:val="00867C9A"/>
    <w:rsid w:val="008701A1"/>
    <w:rsid w:val="00870C9A"/>
    <w:rsid w:val="008712EF"/>
    <w:rsid w:val="0087173E"/>
    <w:rsid w:val="008718F3"/>
    <w:rsid w:val="0087246B"/>
    <w:rsid w:val="00872487"/>
    <w:rsid w:val="00872D3B"/>
    <w:rsid w:val="00873B3E"/>
    <w:rsid w:val="00874685"/>
    <w:rsid w:val="008748C4"/>
    <w:rsid w:val="00874DC9"/>
    <w:rsid w:val="0087561C"/>
    <w:rsid w:val="008762ED"/>
    <w:rsid w:val="00876615"/>
    <w:rsid w:val="00876F20"/>
    <w:rsid w:val="00877094"/>
    <w:rsid w:val="0087751C"/>
    <w:rsid w:val="00877F4C"/>
    <w:rsid w:val="00880F98"/>
    <w:rsid w:val="0088137B"/>
    <w:rsid w:val="008813ED"/>
    <w:rsid w:val="00882131"/>
    <w:rsid w:val="0088217A"/>
    <w:rsid w:val="008846F1"/>
    <w:rsid w:val="00884E7E"/>
    <w:rsid w:val="0088510A"/>
    <w:rsid w:val="0088524F"/>
    <w:rsid w:val="00885CAF"/>
    <w:rsid w:val="00885CB3"/>
    <w:rsid w:val="008860BB"/>
    <w:rsid w:val="008860FB"/>
    <w:rsid w:val="0088624F"/>
    <w:rsid w:val="00886BFC"/>
    <w:rsid w:val="00887493"/>
    <w:rsid w:val="008876EF"/>
    <w:rsid w:val="008900BC"/>
    <w:rsid w:val="0089164B"/>
    <w:rsid w:val="00891989"/>
    <w:rsid w:val="00891BF9"/>
    <w:rsid w:val="0089236D"/>
    <w:rsid w:val="00892AF9"/>
    <w:rsid w:val="00892AFC"/>
    <w:rsid w:val="00892BC4"/>
    <w:rsid w:val="0089357E"/>
    <w:rsid w:val="00893CC5"/>
    <w:rsid w:val="00893DB2"/>
    <w:rsid w:val="0089436A"/>
    <w:rsid w:val="00894491"/>
    <w:rsid w:val="008945C6"/>
    <w:rsid w:val="0089482C"/>
    <w:rsid w:val="008949B5"/>
    <w:rsid w:val="00895379"/>
    <w:rsid w:val="008956BD"/>
    <w:rsid w:val="00895C62"/>
    <w:rsid w:val="00896580"/>
    <w:rsid w:val="0089799D"/>
    <w:rsid w:val="008A0C05"/>
    <w:rsid w:val="008A0CFD"/>
    <w:rsid w:val="008A1F9B"/>
    <w:rsid w:val="008A2018"/>
    <w:rsid w:val="008A22F9"/>
    <w:rsid w:val="008A37D4"/>
    <w:rsid w:val="008A42B0"/>
    <w:rsid w:val="008A4982"/>
    <w:rsid w:val="008A5BC2"/>
    <w:rsid w:val="008A5E77"/>
    <w:rsid w:val="008A5F48"/>
    <w:rsid w:val="008A6085"/>
    <w:rsid w:val="008A663F"/>
    <w:rsid w:val="008A7014"/>
    <w:rsid w:val="008A734C"/>
    <w:rsid w:val="008A7C97"/>
    <w:rsid w:val="008A7EBE"/>
    <w:rsid w:val="008B031E"/>
    <w:rsid w:val="008B0803"/>
    <w:rsid w:val="008B1154"/>
    <w:rsid w:val="008B1273"/>
    <w:rsid w:val="008B18BC"/>
    <w:rsid w:val="008B1D10"/>
    <w:rsid w:val="008B2258"/>
    <w:rsid w:val="008B36C5"/>
    <w:rsid w:val="008B542E"/>
    <w:rsid w:val="008B590E"/>
    <w:rsid w:val="008B5BE2"/>
    <w:rsid w:val="008B5C38"/>
    <w:rsid w:val="008B6E93"/>
    <w:rsid w:val="008B7691"/>
    <w:rsid w:val="008C00EB"/>
    <w:rsid w:val="008C04B3"/>
    <w:rsid w:val="008C0694"/>
    <w:rsid w:val="008C06D5"/>
    <w:rsid w:val="008C1208"/>
    <w:rsid w:val="008C1418"/>
    <w:rsid w:val="008C1710"/>
    <w:rsid w:val="008C3158"/>
    <w:rsid w:val="008C3963"/>
    <w:rsid w:val="008C4415"/>
    <w:rsid w:val="008C4CFE"/>
    <w:rsid w:val="008D033C"/>
    <w:rsid w:val="008D0725"/>
    <w:rsid w:val="008D0B33"/>
    <w:rsid w:val="008D0B48"/>
    <w:rsid w:val="008D0D25"/>
    <w:rsid w:val="008D1526"/>
    <w:rsid w:val="008D21AF"/>
    <w:rsid w:val="008D2273"/>
    <w:rsid w:val="008D38EE"/>
    <w:rsid w:val="008D4B2A"/>
    <w:rsid w:val="008D70C5"/>
    <w:rsid w:val="008D7419"/>
    <w:rsid w:val="008D75E7"/>
    <w:rsid w:val="008E0791"/>
    <w:rsid w:val="008E094D"/>
    <w:rsid w:val="008E0D06"/>
    <w:rsid w:val="008E0F96"/>
    <w:rsid w:val="008E152A"/>
    <w:rsid w:val="008E176A"/>
    <w:rsid w:val="008E1A76"/>
    <w:rsid w:val="008E2822"/>
    <w:rsid w:val="008E2982"/>
    <w:rsid w:val="008E3357"/>
    <w:rsid w:val="008E33EA"/>
    <w:rsid w:val="008E3799"/>
    <w:rsid w:val="008E4390"/>
    <w:rsid w:val="008E4713"/>
    <w:rsid w:val="008E4E8C"/>
    <w:rsid w:val="008E4F15"/>
    <w:rsid w:val="008E537E"/>
    <w:rsid w:val="008E5BC1"/>
    <w:rsid w:val="008E72F5"/>
    <w:rsid w:val="008E7698"/>
    <w:rsid w:val="008E7709"/>
    <w:rsid w:val="008E7D11"/>
    <w:rsid w:val="008E7D60"/>
    <w:rsid w:val="008E7DAC"/>
    <w:rsid w:val="008F07D2"/>
    <w:rsid w:val="008F0A0A"/>
    <w:rsid w:val="008F0F17"/>
    <w:rsid w:val="008F1049"/>
    <w:rsid w:val="008F10DA"/>
    <w:rsid w:val="008F148D"/>
    <w:rsid w:val="008F355E"/>
    <w:rsid w:val="008F4C62"/>
    <w:rsid w:val="008F5E3B"/>
    <w:rsid w:val="008F6365"/>
    <w:rsid w:val="008F6B01"/>
    <w:rsid w:val="008F6B38"/>
    <w:rsid w:val="008F72A6"/>
    <w:rsid w:val="008F7CEB"/>
    <w:rsid w:val="008F7D25"/>
    <w:rsid w:val="00900226"/>
    <w:rsid w:val="00900C8D"/>
    <w:rsid w:val="009012C6"/>
    <w:rsid w:val="009015DD"/>
    <w:rsid w:val="009028DF"/>
    <w:rsid w:val="00902A1D"/>
    <w:rsid w:val="00903064"/>
    <w:rsid w:val="0090362D"/>
    <w:rsid w:val="00903ED1"/>
    <w:rsid w:val="00904052"/>
    <w:rsid w:val="009040D7"/>
    <w:rsid w:val="0090469F"/>
    <w:rsid w:val="009052E1"/>
    <w:rsid w:val="00905508"/>
    <w:rsid w:val="0090585F"/>
    <w:rsid w:val="00905A0D"/>
    <w:rsid w:val="0090665D"/>
    <w:rsid w:val="00906720"/>
    <w:rsid w:val="00906939"/>
    <w:rsid w:val="00906AAD"/>
    <w:rsid w:val="00911559"/>
    <w:rsid w:val="00912A8A"/>
    <w:rsid w:val="00913103"/>
    <w:rsid w:val="0091329D"/>
    <w:rsid w:val="00914D14"/>
    <w:rsid w:val="00914FCF"/>
    <w:rsid w:val="00914FDF"/>
    <w:rsid w:val="009153B7"/>
    <w:rsid w:val="009154CA"/>
    <w:rsid w:val="0091599A"/>
    <w:rsid w:val="00916B08"/>
    <w:rsid w:val="00917B8D"/>
    <w:rsid w:val="00917EB1"/>
    <w:rsid w:val="00921109"/>
    <w:rsid w:val="00921436"/>
    <w:rsid w:val="009224C5"/>
    <w:rsid w:val="009233BF"/>
    <w:rsid w:val="00923433"/>
    <w:rsid w:val="00923961"/>
    <w:rsid w:val="009239BB"/>
    <w:rsid w:val="0092433B"/>
    <w:rsid w:val="00925CD5"/>
    <w:rsid w:val="0092664B"/>
    <w:rsid w:val="00926B57"/>
    <w:rsid w:val="00926F09"/>
    <w:rsid w:val="009305F2"/>
    <w:rsid w:val="00930F79"/>
    <w:rsid w:val="00930FA4"/>
    <w:rsid w:val="0093143C"/>
    <w:rsid w:val="00931559"/>
    <w:rsid w:val="00931A26"/>
    <w:rsid w:val="00931EE5"/>
    <w:rsid w:val="00931EF0"/>
    <w:rsid w:val="00932CFF"/>
    <w:rsid w:val="00932F08"/>
    <w:rsid w:val="00932FB2"/>
    <w:rsid w:val="00932FDF"/>
    <w:rsid w:val="009346F9"/>
    <w:rsid w:val="00934A24"/>
    <w:rsid w:val="009354B9"/>
    <w:rsid w:val="00935A0D"/>
    <w:rsid w:val="00936419"/>
    <w:rsid w:val="00936BED"/>
    <w:rsid w:val="00936E01"/>
    <w:rsid w:val="00937737"/>
    <w:rsid w:val="00940803"/>
    <w:rsid w:val="00940FFE"/>
    <w:rsid w:val="009411A0"/>
    <w:rsid w:val="009428B5"/>
    <w:rsid w:val="00942B6C"/>
    <w:rsid w:val="00943B74"/>
    <w:rsid w:val="0094486F"/>
    <w:rsid w:val="00944A83"/>
    <w:rsid w:val="00944CA2"/>
    <w:rsid w:val="009458C7"/>
    <w:rsid w:val="00945978"/>
    <w:rsid w:val="0094714C"/>
    <w:rsid w:val="009472B3"/>
    <w:rsid w:val="0094756F"/>
    <w:rsid w:val="00947905"/>
    <w:rsid w:val="00947F35"/>
    <w:rsid w:val="009500DD"/>
    <w:rsid w:val="009501C8"/>
    <w:rsid w:val="00951598"/>
    <w:rsid w:val="00952639"/>
    <w:rsid w:val="00952919"/>
    <w:rsid w:val="009540C7"/>
    <w:rsid w:val="009542AC"/>
    <w:rsid w:val="00954A59"/>
    <w:rsid w:val="00955029"/>
    <w:rsid w:val="00955ADE"/>
    <w:rsid w:val="00956C05"/>
    <w:rsid w:val="009573BD"/>
    <w:rsid w:val="0095762C"/>
    <w:rsid w:val="0095790B"/>
    <w:rsid w:val="0096079C"/>
    <w:rsid w:val="0096089C"/>
    <w:rsid w:val="00960DBC"/>
    <w:rsid w:val="0096146C"/>
    <w:rsid w:val="0096295C"/>
    <w:rsid w:val="00962E4E"/>
    <w:rsid w:val="00964C60"/>
    <w:rsid w:val="00964E79"/>
    <w:rsid w:val="00964F37"/>
    <w:rsid w:val="00965475"/>
    <w:rsid w:val="0096576D"/>
    <w:rsid w:val="00966711"/>
    <w:rsid w:val="00966926"/>
    <w:rsid w:val="00966C2B"/>
    <w:rsid w:val="00966FEC"/>
    <w:rsid w:val="00967C2E"/>
    <w:rsid w:val="00971134"/>
    <w:rsid w:val="00971434"/>
    <w:rsid w:val="00972203"/>
    <w:rsid w:val="009737A5"/>
    <w:rsid w:val="00974437"/>
    <w:rsid w:val="00974C3A"/>
    <w:rsid w:val="009752BA"/>
    <w:rsid w:val="00975A2A"/>
    <w:rsid w:val="00975D23"/>
    <w:rsid w:val="00975EB9"/>
    <w:rsid w:val="009763B8"/>
    <w:rsid w:val="00976A12"/>
    <w:rsid w:val="00977454"/>
    <w:rsid w:val="00977F80"/>
    <w:rsid w:val="0098133B"/>
    <w:rsid w:val="009816F9"/>
    <w:rsid w:val="00981F51"/>
    <w:rsid w:val="0098269C"/>
    <w:rsid w:val="009837CB"/>
    <w:rsid w:val="00984122"/>
    <w:rsid w:val="00985240"/>
    <w:rsid w:val="009858EF"/>
    <w:rsid w:val="00985D90"/>
    <w:rsid w:val="00986B3C"/>
    <w:rsid w:val="009872E2"/>
    <w:rsid w:val="00987487"/>
    <w:rsid w:val="0099065F"/>
    <w:rsid w:val="0099075B"/>
    <w:rsid w:val="00990860"/>
    <w:rsid w:val="00990E7A"/>
    <w:rsid w:val="0099195F"/>
    <w:rsid w:val="00991EC7"/>
    <w:rsid w:val="00992009"/>
    <w:rsid w:val="009925EC"/>
    <w:rsid w:val="00992BC7"/>
    <w:rsid w:val="00993AD0"/>
    <w:rsid w:val="00994602"/>
    <w:rsid w:val="00994CEA"/>
    <w:rsid w:val="00995953"/>
    <w:rsid w:val="009969DF"/>
    <w:rsid w:val="00997DD0"/>
    <w:rsid w:val="009A00BC"/>
    <w:rsid w:val="009A07EA"/>
    <w:rsid w:val="009A099C"/>
    <w:rsid w:val="009A09A8"/>
    <w:rsid w:val="009A0F6D"/>
    <w:rsid w:val="009A13F2"/>
    <w:rsid w:val="009A1902"/>
    <w:rsid w:val="009A1A3F"/>
    <w:rsid w:val="009A1E3F"/>
    <w:rsid w:val="009A34EE"/>
    <w:rsid w:val="009A3ADA"/>
    <w:rsid w:val="009A4BD3"/>
    <w:rsid w:val="009A52D1"/>
    <w:rsid w:val="009A6863"/>
    <w:rsid w:val="009A6A8A"/>
    <w:rsid w:val="009A78A9"/>
    <w:rsid w:val="009A78F0"/>
    <w:rsid w:val="009A7C52"/>
    <w:rsid w:val="009B08DD"/>
    <w:rsid w:val="009B0D90"/>
    <w:rsid w:val="009B299F"/>
    <w:rsid w:val="009B29BB"/>
    <w:rsid w:val="009B3353"/>
    <w:rsid w:val="009B39DD"/>
    <w:rsid w:val="009B3BD2"/>
    <w:rsid w:val="009B40B2"/>
    <w:rsid w:val="009B498E"/>
    <w:rsid w:val="009B5319"/>
    <w:rsid w:val="009B55C4"/>
    <w:rsid w:val="009B5F4C"/>
    <w:rsid w:val="009B6C33"/>
    <w:rsid w:val="009B6C5A"/>
    <w:rsid w:val="009B6EF8"/>
    <w:rsid w:val="009B7B7A"/>
    <w:rsid w:val="009B7D58"/>
    <w:rsid w:val="009C3731"/>
    <w:rsid w:val="009C4F62"/>
    <w:rsid w:val="009C4FE0"/>
    <w:rsid w:val="009C5252"/>
    <w:rsid w:val="009C5D0E"/>
    <w:rsid w:val="009C6175"/>
    <w:rsid w:val="009C61F1"/>
    <w:rsid w:val="009C64B7"/>
    <w:rsid w:val="009C6A35"/>
    <w:rsid w:val="009D00FC"/>
    <w:rsid w:val="009D0123"/>
    <w:rsid w:val="009D023A"/>
    <w:rsid w:val="009D167E"/>
    <w:rsid w:val="009D1C6B"/>
    <w:rsid w:val="009D21FF"/>
    <w:rsid w:val="009D2860"/>
    <w:rsid w:val="009D3D61"/>
    <w:rsid w:val="009D4854"/>
    <w:rsid w:val="009D502B"/>
    <w:rsid w:val="009D5804"/>
    <w:rsid w:val="009D5847"/>
    <w:rsid w:val="009D605C"/>
    <w:rsid w:val="009D674D"/>
    <w:rsid w:val="009D6900"/>
    <w:rsid w:val="009D7015"/>
    <w:rsid w:val="009D7497"/>
    <w:rsid w:val="009E03BE"/>
    <w:rsid w:val="009E0480"/>
    <w:rsid w:val="009E0526"/>
    <w:rsid w:val="009E108B"/>
    <w:rsid w:val="009E11BB"/>
    <w:rsid w:val="009E192F"/>
    <w:rsid w:val="009E1E5F"/>
    <w:rsid w:val="009E2222"/>
    <w:rsid w:val="009E2235"/>
    <w:rsid w:val="009E240F"/>
    <w:rsid w:val="009E25E5"/>
    <w:rsid w:val="009E2747"/>
    <w:rsid w:val="009E2EEE"/>
    <w:rsid w:val="009E30D5"/>
    <w:rsid w:val="009E32EE"/>
    <w:rsid w:val="009E4D74"/>
    <w:rsid w:val="009E5076"/>
    <w:rsid w:val="009E68BB"/>
    <w:rsid w:val="009E6F56"/>
    <w:rsid w:val="009E7036"/>
    <w:rsid w:val="009E7593"/>
    <w:rsid w:val="009F07F4"/>
    <w:rsid w:val="009F11E8"/>
    <w:rsid w:val="009F19E6"/>
    <w:rsid w:val="009F1F2E"/>
    <w:rsid w:val="009F1F62"/>
    <w:rsid w:val="009F3947"/>
    <w:rsid w:val="009F40E9"/>
    <w:rsid w:val="009F4877"/>
    <w:rsid w:val="009F4D23"/>
    <w:rsid w:val="009F5C19"/>
    <w:rsid w:val="009F69BA"/>
    <w:rsid w:val="009F6E82"/>
    <w:rsid w:val="009F704F"/>
    <w:rsid w:val="00A00110"/>
    <w:rsid w:val="00A00BC6"/>
    <w:rsid w:val="00A00D2E"/>
    <w:rsid w:val="00A014EE"/>
    <w:rsid w:val="00A01821"/>
    <w:rsid w:val="00A0225D"/>
    <w:rsid w:val="00A037CB"/>
    <w:rsid w:val="00A0468B"/>
    <w:rsid w:val="00A0469A"/>
    <w:rsid w:val="00A04B89"/>
    <w:rsid w:val="00A04BE1"/>
    <w:rsid w:val="00A04EB0"/>
    <w:rsid w:val="00A05063"/>
    <w:rsid w:val="00A05F8E"/>
    <w:rsid w:val="00A072FF"/>
    <w:rsid w:val="00A075F7"/>
    <w:rsid w:val="00A076B7"/>
    <w:rsid w:val="00A1083F"/>
    <w:rsid w:val="00A11324"/>
    <w:rsid w:val="00A12009"/>
    <w:rsid w:val="00A13008"/>
    <w:rsid w:val="00A138DC"/>
    <w:rsid w:val="00A14237"/>
    <w:rsid w:val="00A1430D"/>
    <w:rsid w:val="00A14429"/>
    <w:rsid w:val="00A15125"/>
    <w:rsid w:val="00A15FFD"/>
    <w:rsid w:val="00A16207"/>
    <w:rsid w:val="00A17823"/>
    <w:rsid w:val="00A17875"/>
    <w:rsid w:val="00A17D0D"/>
    <w:rsid w:val="00A20C97"/>
    <w:rsid w:val="00A20F7B"/>
    <w:rsid w:val="00A22365"/>
    <w:rsid w:val="00A2282B"/>
    <w:rsid w:val="00A2300C"/>
    <w:rsid w:val="00A2340B"/>
    <w:rsid w:val="00A234AD"/>
    <w:rsid w:val="00A24851"/>
    <w:rsid w:val="00A25070"/>
    <w:rsid w:val="00A25AF8"/>
    <w:rsid w:val="00A27150"/>
    <w:rsid w:val="00A27728"/>
    <w:rsid w:val="00A30369"/>
    <w:rsid w:val="00A3050F"/>
    <w:rsid w:val="00A30716"/>
    <w:rsid w:val="00A30854"/>
    <w:rsid w:val="00A31EDE"/>
    <w:rsid w:val="00A31F2A"/>
    <w:rsid w:val="00A32782"/>
    <w:rsid w:val="00A32A88"/>
    <w:rsid w:val="00A32DE9"/>
    <w:rsid w:val="00A3314E"/>
    <w:rsid w:val="00A344AD"/>
    <w:rsid w:val="00A35622"/>
    <w:rsid w:val="00A36ED5"/>
    <w:rsid w:val="00A41054"/>
    <w:rsid w:val="00A415DB"/>
    <w:rsid w:val="00A4197A"/>
    <w:rsid w:val="00A41E44"/>
    <w:rsid w:val="00A429F8"/>
    <w:rsid w:val="00A42D27"/>
    <w:rsid w:val="00A43472"/>
    <w:rsid w:val="00A43B64"/>
    <w:rsid w:val="00A4679F"/>
    <w:rsid w:val="00A47246"/>
    <w:rsid w:val="00A473C2"/>
    <w:rsid w:val="00A47C9E"/>
    <w:rsid w:val="00A504CE"/>
    <w:rsid w:val="00A50C74"/>
    <w:rsid w:val="00A51357"/>
    <w:rsid w:val="00A51D2C"/>
    <w:rsid w:val="00A52C18"/>
    <w:rsid w:val="00A536A0"/>
    <w:rsid w:val="00A53CB1"/>
    <w:rsid w:val="00A5404F"/>
    <w:rsid w:val="00A55D42"/>
    <w:rsid w:val="00A55E21"/>
    <w:rsid w:val="00A57AFC"/>
    <w:rsid w:val="00A6004F"/>
    <w:rsid w:val="00A6106B"/>
    <w:rsid w:val="00A6220A"/>
    <w:rsid w:val="00A64A07"/>
    <w:rsid w:val="00A650DC"/>
    <w:rsid w:val="00A654F7"/>
    <w:rsid w:val="00A66299"/>
    <w:rsid w:val="00A67754"/>
    <w:rsid w:val="00A67803"/>
    <w:rsid w:val="00A67ED9"/>
    <w:rsid w:val="00A70E24"/>
    <w:rsid w:val="00A717E4"/>
    <w:rsid w:val="00A721AF"/>
    <w:rsid w:val="00A73006"/>
    <w:rsid w:val="00A7303F"/>
    <w:rsid w:val="00A744CF"/>
    <w:rsid w:val="00A7534A"/>
    <w:rsid w:val="00A757D4"/>
    <w:rsid w:val="00A75821"/>
    <w:rsid w:val="00A7641B"/>
    <w:rsid w:val="00A767EF"/>
    <w:rsid w:val="00A76FB1"/>
    <w:rsid w:val="00A77111"/>
    <w:rsid w:val="00A81037"/>
    <w:rsid w:val="00A81140"/>
    <w:rsid w:val="00A81C19"/>
    <w:rsid w:val="00A81F79"/>
    <w:rsid w:val="00A82448"/>
    <w:rsid w:val="00A83B58"/>
    <w:rsid w:val="00A8520E"/>
    <w:rsid w:val="00A8620C"/>
    <w:rsid w:val="00A8711C"/>
    <w:rsid w:val="00A900E2"/>
    <w:rsid w:val="00A90703"/>
    <w:rsid w:val="00A917E6"/>
    <w:rsid w:val="00A91C79"/>
    <w:rsid w:val="00A91CCB"/>
    <w:rsid w:val="00A92027"/>
    <w:rsid w:val="00A933EF"/>
    <w:rsid w:val="00A93B1F"/>
    <w:rsid w:val="00A93B3D"/>
    <w:rsid w:val="00A944AF"/>
    <w:rsid w:val="00A94713"/>
    <w:rsid w:val="00A949F0"/>
    <w:rsid w:val="00A95947"/>
    <w:rsid w:val="00A96BC3"/>
    <w:rsid w:val="00A96EE6"/>
    <w:rsid w:val="00A96FD2"/>
    <w:rsid w:val="00A97959"/>
    <w:rsid w:val="00A97CAF"/>
    <w:rsid w:val="00A97EAD"/>
    <w:rsid w:val="00AA09B3"/>
    <w:rsid w:val="00AA0E0F"/>
    <w:rsid w:val="00AA1733"/>
    <w:rsid w:val="00AA19A7"/>
    <w:rsid w:val="00AA1BA1"/>
    <w:rsid w:val="00AA2C2B"/>
    <w:rsid w:val="00AA37FC"/>
    <w:rsid w:val="00AA44B0"/>
    <w:rsid w:val="00AA4536"/>
    <w:rsid w:val="00AA4B65"/>
    <w:rsid w:val="00AA57EF"/>
    <w:rsid w:val="00AA5F5D"/>
    <w:rsid w:val="00AA7806"/>
    <w:rsid w:val="00AB0904"/>
    <w:rsid w:val="00AB0998"/>
    <w:rsid w:val="00AB11C1"/>
    <w:rsid w:val="00AB1362"/>
    <w:rsid w:val="00AB3F5E"/>
    <w:rsid w:val="00AB4396"/>
    <w:rsid w:val="00AB6036"/>
    <w:rsid w:val="00AB61CC"/>
    <w:rsid w:val="00AB66F0"/>
    <w:rsid w:val="00AB7491"/>
    <w:rsid w:val="00AC161D"/>
    <w:rsid w:val="00AC17F2"/>
    <w:rsid w:val="00AC20D8"/>
    <w:rsid w:val="00AC2B35"/>
    <w:rsid w:val="00AC2D4B"/>
    <w:rsid w:val="00AC2EFB"/>
    <w:rsid w:val="00AC3EA4"/>
    <w:rsid w:val="00AC3EC5"/>
    <w:rsid w:val="00AC46E5"/>
    <w:rsid w:val="00AC53F8"/>
    <w:rsid w:val="00AC58B9"/>
    <w:rsid w:val="00AC5B93"/>
    <w:rsid w:val="00AC6228"/>
    <w:rsid w:val="00AC6826"/>
    <w:rsid w:val="00AC6E31"/>
    <w:rsid w:val="00AC6FA3"/>
    <w:rsid w:val="00AC74AC"/>
    <w:rsid w:val="00AC7ABC"/>
    <w:rsid w:val="00AD0514"/>
    <w:rsid w:val="00AD1C3D"/>
    <w:rsid w:val="00AD1D3D"/>
    <w:rsid w:val="00AD2277"/>
    <w:rsid w:val="00AD2416"/>
    <w:rsid w:val="00AD57B8"/>
    <w:rsid w:val="00AD5C04"/>
    <w:rsid w:val="00AD5F0C"/>
    <w:rsid w:val="00AE013D"/>
    <w:rsid w:val="00AE125E"/>
    <w:rsid w:val="00AE1D9E"/>
    <w:rsid w:val="00AE34E5"/>
    <w:rsid w:val="00AE4286"/>
    <w:rsid w:val="00AE45EA"/>
    <w:rsid w:val="00AE5719"/>
    <w:rsid w:val="00AE5953"/>
    <w:rsid w:val="00AE5B7C"/>
    <w:rsid w:val="00AE6B73"/>
    <w:rsid w:val="00AE6EC3"/>
    <w:rsid w:val="00AE73E2"/>
    <w:rsid w:val="00AF02C2"/>
    <w:rsid w:val="00AF0927"/>
    <w:rsid w:val="00AF16F8"/>
    <w:rsid w:val="00AF1B2B"/>
    <w:rsid w:val="00AF200E"/>
    <w:rsid w:val="00AF203D"/>
    <w:rsid w:val="00AF299E"/>
    <w:rsid w:val="00AF2AD6"/>
    <w:rsid w:val="00AF2ADD"/>
    <w:rsid w:val="00AF3B9F"/>
    <w:rsid w:val="00AF4BD7"/>
    <w:rsid w:val="00AF55A6"/>
    <w:rsid w:val="00AF621D"/>
    <w:rsid w:val="00AF65A0"/>
    <w:rsid w:val="00B0049C"/>
    <w:rsid w:val="00B0060F"/>
    <w:rsid w:val="00B0148A"/>
    <w:rsid w:val="00B0196B"/>
    <w:rsid w:val="00B01E0D"/>
    <w:rsid w:val="00B03459"/>
    <w:rsid w:val="00B03CE2"/>
    <w:rsid w:val="00B04842"/>
    <w:rsid w:val="00B0543E"/>
    <w:rsid w:val="00B05E33"/>
    <w:rsid w:val="00B06BA1"/>
    <w:rsid w:val="00B10802"/>
    <w:rsid w:val="00B11E6A"/>
    <w:rsid w:val="00B125CC"/>
    <w:rsid w:val="00B12ACC"/>
    <w:rsid w:val="00B13EF8"/>
    <w:rsid w:val="00B13F95"/>
    <w:rsid w:val="00B14A52"/>
    <w:rsid w:val="00B1522A"/>
    <w:rsid w:val="00B153AD"/>
    <w:rsid w:val="00B158C6"/>
    <w:rsid w:val="00B15C4F"/>
    <w:rsid w:val="00B169F5"/>
    <w:rsid w:val="00B16A5C"/>
    <w:rsid w:val="00B16FF2"/>
    <w:rsid w:val="00B172A1"/>
    <w:rsid w:val="00B17A5B"/>
    <w:rsid w:val="00B20DBD"/>
    <w:rsid w:val="00B21982"/>
    <w:rsid w:val="00B21F2B"/>
    <w:rsid w:val="00B2362A"/>
    <w:rsid w:val="00B2464C"/>
    <w:rsid w:val="00B25866"/>
    <w:rsid w:val="00B25A6F"/>
    <w:rsid w:val="00B25BC6"/>
    <w:rsid w:val="00B270F3"/>
    <w:rsid w:val="00B3043A"/>
    <w:rsid w:val="00B30948"/>
    <w:rsid w:val="00B316E2"/>
    <w:rsid w:val="00B322FC"/>
    <w:rsid w:val="00B33A9A"/>
    <w:rsid w:val="00B33C2F"/>
    <w:rsid w:val="00B34D6D"/>
    <w:rsid w:val="00B35432"/>
    <w:rsid w:val="00B363C5"/>
    <w:rsid w:val="00B373AD"/>
    <w:rsid w:val="00B41343"/>
    <w:rsid w:val="00B4134E"/>
    <w:rsid w:val="00B4137E"/>
    <w:rsid w:val="00B418D4"/>
    <w:rsid w:val="00B41BE7"/>
    <w:rsid w:val="00B42775"/>
    <w:rsid w:val="00B4299A"/>
    <w:rsid w:val="00B42B2D"/>
    <w:rsid w:val="00B441CE"/>
    <w:rsid w:val="00B44DA3"/>
    <w:rsid w:val="00B450E5"/>
    <w:rsid w:val="00B461C1"/>
    <w:rsid w:val="00B46853"/>
    <w:rsid w:val="00B47A27"/>
    <w:rsid w:val="00B5061D"/>
    <w:rsid w:val="00B5114C"/>
    <w:rsid w:val="00B518F7"/>
    <w:rsid w:val="00B51A2C"/>
    <w:rsid w:val="00B52026"/>
    <w:rsid w:val="00B5328A"/>
    <w:rsid w:val="00B5510F"/>
    <w:rsid w:val="00B55D8F"/>
    <w:rsid w:val="00B566EA"/>
    <w:rsid w:val="00B57587"/>
    <w:rsid w:val="00B60A89"/>
    <w:rsid w:val="00B61DD1"/>
    <w:rsid w:val="00B623CE"/>
    <w:rsid w:val="00B62B91"/>
    <w:rsid w:val="00B62CE7"/>
    <w:rsid w:val="00B63188"/>
    <w:rsid w:val="00B64BF6"/>
    <w:rsid w:val="00B662AD"/>
    <w:rsid w:val="00B67C14"/>
    <w:rsid w:val="00B67E89"/>
    <w:rsid w:val="00B70AD5"/>
    <w:rsid w:val="00B71DAA"/>
    <w:rsid w:val="00B72102"/>
    <w:rsid w:val="00B722A7"/>
    <w:rsid w:val="00B728D6"/>
    <w:rsid w:val="00B72ACE"/>
    <w:rsid w:val="00B7332C"/>
    <w:rsid w:val="00B737A2"/>
    <w:rsid w:val="00B73BC0"/>
    <w:rsid w:val="00B750CC"/>
    <w:rsid w:val="00B75466"/>
    <w:rsid w:val="00B76233"/>
    <w:rsid w:val="00B76358"/>
    <w:rsid w:val="00B7661F"/>
    <w:rsid w:val="00B778AA"/>
    <w:rsid w:val="00B80F64"/>
    <w:rsid w:val="00B81C55"/>
    <w:rsid w:val="00B82000"/>
    <w:rsid w:val="00B82E36"/>
    <w:rsid w:val="00B82E47"/>
    <w:rsid w:val="00B84265"/>
    <w:rsid w:val="00B8497B"/>
    <w:rsid w:val="00B84B54"/>
    <w:rsid w:val="00B855F9"/>
    <w:rsid w:val="00B85D36"/>
    <w:rsid w:val="00B86A4A"/>
    <w:rsid w:val="00B86D2D"/>
    <w:rsid w:val="00B86DC2"/>
    <w:rsid w:val="00B86E05"/>
    <w:rsid w:val="00B9025F"/>
    <w:rsid w:val="00B90397"/>
    <w:rsid w:val="00B90CBE"/>
    <w:rsid w:val="00B90D16"/>
    <w:rsid w:val="00B91560"/>
    <w:rsid w:val="00B91A02"/>
    <w:rsid w:val="00B91C28"/>
    <w:rsid w:val="00B91F2F"/>
    <w:rsid w:val="00B92423"/>
    <w:rsid w:val="00B92B46"/>
    <w:rsid w:val="00B92E1C"/>
    <w:rsid w:val="00B95A00"/>
    <w:rsid w:val="00B95CDD"/>
    <w:rsid w:val="00B96729"/>
    <w:rsid w:val="00B97E48"/>
    <w:rsid w:val="00BA00A9"/>
    <w:rsid w:val="00BA0426"/>
    <w:rsid w:val="00BA09D6"/>
    <w:rsid w:val="00BA1854"/>
    <w:rsid w:val="00BA1B7A"/>
    <w:rsid w:val="00BA28C4"/>
    <w:rsid w:val="00BA2EE9"/>
    <w:rsid w:val="00BA363C"/>
    <w:rsid w:val="00BA3674"/>
    <w:rsid w:val="00BA36A5"/>
    <w:rsid w:val="00BA3CDE"/>
    <w:rsid w:val="00BA4B2C"/>
    <w:rsid w:val="00BA5251"/>
    <w:rsid w:val="00BA56BB"/>
    <w:rsid w:val="00BA59AE"/>
    <w:rsid w:val="00BA69F4"/>
    <w:rsid w:val="00BA6D38"/>
    <w:rsid w:val="00BA7F80"/>
    <w:rsid w:val="00BB0CC2"/>
    <w:rsid w:val="00BB107D"/>
    <w:rsid w:val="00BB1A72"/>
    <w:rsid w:val="00BB1C5D"/>
    <w:rsid w:val="00BB2701"/>
    <w:rsid w:val="00BB2E4E"/>
    <w:rsid w:val="00BB3344"/>
    <w:rsid w:val="00BB3412"/>
    <w:rsid w:val="00BB37FC"/>
    <w:rsid w:val="00BB4B26"/>
    <w:rsid w:val="00BB4FF9"/>
    <w:rsid w:val="00BB50A5"/>
    <w:rsid w:val="00BB6202"/>
    <w:rsid w:val="00BB6BCB"/>
    <w:rsid w:val="00BB7698"/>
    <w:rsid w:val="00BB78FC"/>
    <w:rsid w:val="00BB7C68"/>
    <w:rsid w:val="00BC15AB"/>
    <w:rsid w:val="00BC1BAD"/>
    <w:rsid w:val="00BC1C9D"/>
    <w:rsid w:val="00BC250E"/>
    <w:rsid w:val="00BC30AA"/>
    <w:rsid w:val="00BC3FE1"/>
    <w:rsid w:val="00BC5040"/>
    <w:rsid w:val="00BC56EB"/>
    <w:rsid w:val="00BC63BC"/>
    <w:rsid w:val="00BC6602"/>
    <w:rsid w:val="00BC6991"/>
    <w:rsid w:val="00BC704A"/>
    <w:rsid w:val="00BC7267"/>
    <w:rsid w:val="00BD000E"/>
    <w:rsid w:val="00BD0947"/>
    <w:rsid w:val="00BD1191"/>
    <w:rsid w:val="00BD1625"/>
    <w:rsid w:val="00BD1943"/>
    <w:rsid w:val="00BD1BDB"/>
    <w:rsid w:val="00BD24F0"/>
    <w:rsid w:val="00BD2E7D"/>
    <w:rsid w:val="00BD3667"/>
    <w:rsid w:val="00BD3AD2"/>
    <w:rsid w:val="00BD428D"/>
    <w:rsid w:val="00BD4B1F"/>
    <w:rsid w:val="00BD5EA7"/>
    <w:rsid w:val="00BD5EFA"/>
    <w:rsid w:val="00BD6857"/>
    <w:rsid w:val="00BD6BED"/>
    <w:rsid w:val="00BD7483"/>
    <w:rsid w:val="00BE097D"/>
    <w:rsid w:val="00BE0E74"/>
    <w:rsid w:val="00BE1DBF"/>
    <w:rsid w:val="00BE226E"/>
    <w:rsid w:val="00BE296F"/>
    <w:rsid w:val="00BE2B23"/>
    <w:rsid w:val="00BE2C16"/>
    <w:rsid w:val="00BE3B2F"/>
    <w:rsid w:val="00BE421A"/>
    <w:rsid w:val="00BE66D6"/>
    <w:rsid w:val="00BE676C"/>
    <w:rsid w:val="00BE67A1"/>
    <w:rsid w:val="00BE732D"/>
    <w:rsid w:val="00BF0394"/>
    <w:rsid w:val="00BF0540"/>
    <w:rsid w:val="00BF0748"/>
    <w:rsid w:val="00BF0988"/>
    <w:rsid w:val="00BF0B64"/>
    <w:rsid w:val="00BF1234"/>
    <w:rsid w:val="00BF212E"/>
    <w:rsid w:val="00BF330A"/>
    <w:rsid w:val="00BF42CF"/>
    <w:rsid w:val="00BF469C"/>
    <w:rsid w:val="00BF558C"/>
    <w:rsid w:val="00BF62E6"/>
    <w:rsid w:val="00BF685A"/>
    <w:rsid w:val="00BF6B39"/>
    <w:rsid w:val="00C0076A"/>
    <w:rsid w:val="00C0130F"/>
    <w:rsid w:val="00C01D02"/>
    <w:rsid w:val="00C02E60"/>
    <w:rsid w:val="00C0590E"/>
    <w:rsid w:val="00C05950"/>
    <w:rsid w:val="00C06929"/>
    <w:rsid w:val="00C06EF4"/>
    <w:rsid w:val="00C07899"/>
    <w:rsid w:val="00C07FA9"/>
    <w:rsid w:val="00C10AEE"/>
    <w:rsid w:val="00C10DD6"/>
    <w:rsid w:val="00C10DEC"/>
    <w:rsid w:val="00C1122F"/>
    <w:rsid w:val="00C114AC"/>
    <w:rsid w:val="00C11F89"/>
    <w:rsid w:val="00C120C6"/>
    <w:rsid w:val="00C12C0F"/>
    <w:rsid w:val="00C134E5"/>
    <w:rsid w:val="00C13832"/>
    <w:rsid w:val="00C1424D"/>
    <w:rsid w:val="00C143AE"/>
    <w:rsid w:val="00C14406"/>
    <w:rsid w:val="00C16490"/>
    <w:rsid w:val="00C1682E"/>
    <w:rsid w:val="00C16849"/>
    <w:rsid w:val="00C16ECF"/>
    <w:rsid w:val="00C174D0"/>
    <w:rsid w:val="00C17535"/>
    <w:rsid w:val="00C1778D"/>
    <w:rsid w:val="00C20E42"/>
    <w:rsid w:val="00C20E77"/>
    <w:rsid w:val="00C22635"/>
    <w:rsid w:val="00C22791"/>
    <w:rsid w:val="00C22842"/>
    <w:rsid w:val="00C22DAC"/>
    <w:rsid w:val="00C23048"/>
    <w:rsid w:val="00C23621"/>
    <w:rsid w:val="00C23792"/>
    <w:rsid w:val="00C24F5E"/>
    <w:rsid w:val="00C255BC"/>
    <w:rsid w:val="00C265CC"/>
    <w:rsid w:val="00C265FB"/>
    <w:rsid w:val="00C26973"/>
    <w:rsid w:val="00C273AE"/>
    <w:rsid w:val="00C27C1C"/>
    <w:rsid w:val="00C27C61"/>
    <w:rsid w:val="00C3109F"/>
    <w:rsid w:val="00C32280"/>
    <w:rsid w:val="00C330CA"/>
    <w:rsid w:val="00C33E70"/>
    <w:rsid w:val="00C3479E"/>
    <w:rsid w:val="00C34A6D"/>
    <w:rsid w:val="00C3500A"/>
    <w:rsid w:val="00C36717"/>
    <w:rsid w:val="00C400E5"/>
    <w:rsid w:val="00C4201F"/>
    <w:rsid w:val="00C420DF"/>
    <w:rsid w:val="00C4284F"/>
    <w:rsid w:val="00C42ACD"/>
    <w:rsid w:val="00C4317A"/>
    <w:rsid w:val="00C45222"/>
    <w:rsid w:val="00C4591F"/>
    <w:rsid w:val="00C459AC"/>
    <w:rsid w:val="00C4622D"/>
    <w:rsid w:val="00C46263"/>
    <w:rsid w:val="00C46981"/>
    <w:rsid w:val="00C470AF"/>
    <w:rsid w:val="00C472F7"/>
    <w:rsid w:val="00C479DB"/>
    <w:rsid w:val="00C47D1B"/>
    <w:rsid w:val="00C503FF"/>
    <w:rsid w:val="00C505E8"/>
    <w:rsid w:val="00C51140"/>
    <w:rsid w:val="00C51346"/>
    <w:rsid w:val="00C515D8"/>
    <w:rsid w:val="00C51B23"/>
    <w:rsid w:val="00C51E4F"/>
    <w:rsid w:val="00C526B7"/>
    <w:rsid w:val="00C53782"/>
    <w:rsid w:val="00C53985"/>
    <w:rsid w:val="00C53E72"/>
    <w:rsid w:val="00C546A6"/>
    <w:rsid w:val="00C548CF"/>
    <w:rsid w:val="00C54BE5"/>
    <w:rsid w:val="00C553EF"/>
    <w:rsid w:val="00C56625"/>
    <w:rsid w:val="00C56912"/>
    <w:rsid w:val="00C56A45"/>
    <w:rsid w:val="00C57553"/>
    <w:rsid w:val="00C57670"/>
    <w:rsid w:val="00C579F0"/>
    <w:rsid w:val="00C6012D"/>
    <w:rsid w:val="00C61018"/>
    <w:rsid w:val="00C61355"/>
    <w:rsid w:val="00C63269"/>
    <w:rsid w:val="00C636D0"/>
    <w:rsid w:val="00C6547C"/>
    <w:rsid w:val="00C655DC"/>
    <w:rsid w:val="00C66549"/>
    <w:rsid w:val="00C66C9E"/>
    <w:rsid w:val="00C66CFB"/>
    <w:rsid w:val="00C6721C"/>
    <w:rsid w:val="00C673D1"/>
    <w:rsid w:val="00C71059"/>
    <w:rsid w:val="00C716E5"/>
    <w:rsid w:val="00C7186E"/>
    <w:rsid w:val="00C71A66"/>
    <w:rsid w:val="00C71FD4"/>
    <w:rsid w:val="00C72689"/>
    <w:rsid w:val="00C729B8"/>
    <w:rsid w:val="00C72CF3"/>
    <w:rsid w:val="00C731DC"/>
    <w:rsid w:val="00C7372B"/>
    <w:rsid w:val="00C73907"/>
    <w:rsid w:val="00C748A4"/>
    <w:rsid w:val="00C74C5A"/>
    <w:rsid w:val="00C76800"/>
    <w:rsid w:val="00C77CD0"/>
    <w:rsid w:val="00C77FCC"/>
    <w:rsid w:val="00C80153"/>
    <w:rsid w:val="00C8083C"/>
    <w:rsid w:val="00C809A7"/>
    <w:rsid w:val="00C80F64"/>
    <w:rsid w:val="00C80F8C"/>
    <w:rsid w:val="00C81623"/>
    <w:rsid w:val="00C8162E"/>
    <w:rsid w:val="00C81D68"/>
    <w:rsid w:val="00C828BE"/>
    <w:rsid w:val="00C82C57"/>
    <w:rsid w:val="00C8343C"/>
    <w:rsid w:val="00C83B36"/>
    <w:rsid w:val="00C84585"/>
    <w:rsid w:val="00C8497C"/>
    <w:rsid w:val="00C84A04"/>
    <w:rsid w:val="00C866A8"/>
    <w:rsid w:val="00C86730"/>
    <w:rsid w:val="00C87926"/>
    <w:rsid w:val="00C90A72"/>
    <w:rsid w:val="00C91A3F"/>
    <w:rsid w:val="00C92091"/>
    <w:rsid w:val="00C928AF"/>
    <w:rsid w:val="00C92FA3"/>
    <w:rsid w:val="00C9414E"/>
    <w:rsid w:val="00C948B7"/>
    <w:rsid w:val="00C94EA7"/>
    <w:rsid w:val="00C952A9"/>
    <w:rsid w:val="00C95E47"/>
    <w:rsid w:val="00C963A0"/>
    <w:rsid w:val="00C9699D"/>
    <w:rsid w:val="00C97117"/>
    <w:rsid w:val="00C9775A"/>
    <w:rsid w:val="00C97E22"/>
    <w:rsid w:val="00CA07FF"/>
    <w:rsid w:val="00CA0F7D"/>
    <w:rsid w:val="00CA205B"/>
    <w:rsid w:val="00CA30DF"/>
    <w:rsid w:val="00CA455C"/>
    <w:rsid w:val="00CA456C"/>
    <w:rsid w:val="00CA460D"/>
    <w:rsid w:val="00CA666E"/>
    <w:rsid w:val="00CA66DF"/>
    <w:rsid w:val="00CA7476"/>
    <w:rsid w:val="00CA7C1E"/>
    <w:rsid w:val="00CA7FE3"/>
    <w:rsid w:val="00CB0122"/>
    <w:rsid w:val="00CB0565"/>
    <w:rsid w:val="00CB1208"/>
    <w:rsid w:val="00CB1259"/>
    <w:rsid w:val="00CB14AA"/>
    <w:rsid w:val="00CB1D5A"/>
    <w:rsid w:val="00CB1F94"/>
    <w:rsid w:val="00CB2A57"/>
    <w:rsid w:val="00CB43C9"/>
    <w:rsid w:val="00CB48D9"/>
    <w:rsid w:val="00CB57FD"/>
    <w:rsid w:val="00CB63FB"/>
    <w:rsid w:val="00CB66F9"/>
    <w:rsid w:val="00CB6D69"/>
    <w:rsid w:val="00CB703A"/>
    <w:rsid w:val="00CB7E67"/>
    <w:rsid w:val="00CC0B3F"/>
    <w:rsid w:val="00CC0C5D"/>
    <w:rsid w:val="00CC0EE1"/>
    <w:rsid w:val="00CC18AB"/>
    <w:rsid w:val="00CC22DD"/>
    <w:rsid w:val="00CC2BF2"/>
    <w:rsid w:val="00CC30A8"/>
    <w:rsid w:val="00CC30E3"/>
    <w:rsid w:val="00CC3C9F"/>
    <w:rsid w:val="00CC4046"/>
    <w:rsid w:val="00CC4A8B"/>
    <w:rsid w:val="00CC5E23"/>
    <w:rsid w:val="00CC77E3"/>
    <w:rsid w:val="00CD04A8"/>
    <w:rsid w:val="00CD0985"/>
    <w:rsid w:val="00CD0DD9"/>
    <w:rsid w:val="00CD2AE3"/>
    <w:rsid w:val="00CD4653"/>
    <w:rsid w:val="00CD4A97"/>
    <w:rsid w:val="00CD4D23"/>
    <w:rsid w:val="00CD50FB"/>
    <w:rsid w:val="00CD55AE"/>
    <w:rsid w:val="00CD57CA"/>
    <w:rsid w:val="00CD5B64"/>
    <w:rsid w:val="00CD5E1A"/>
    <w:rsid w:val="00CD6519"/>
    <w:rsid w:val="00CD707C"/>
    <w:rsid w:val="00CD737C"/>
    <w:rsid w:val="00CD7BC3"/>
    <w:rsid w:val="00CD7C46"/>
    <w:rsid w:val="00CD7DA9"/>
    <w:rsid w:val="00CD7E25"/>
    <w:rsid w:val="00CE05D4"/>
    <w:rsid w:val="00CE0EE6"/>
    <w:rsid w:val="00CE1496"/>
    <w:rsid w:val="00CE1592"/>
    <w:rsid w:val="00CE234D"/>
    <w:rsid w:val="00CE2FD8"/>
    <w:rsid w:val="00CE3672"/>
    <w:rsid w:val="00CE40D0"/>
    <w:rsid w:val="00CE4301"/>
    <w:rsid w:val="00CE468E"/>
    <w:rsid w:val="00CE46FC"/>
    <w:rsid w:val="00CE481E"/>
    <w:rsid w:val="00CE4AA8"/>
    <w:rsid w:val="00CE4F40"/>
    <w:rsid w:val="00CE657B"/>
    <w:rsid w:val="00CF11EE"/>
    <w:rsid w:val="00CF2E69"/>
    <w:rsid w:val="00CF3292"/>
    <w:rsid w:val="00CF3A3D"/>
    <w:rsid w:val="00CF4015"/>
    <w:rsid w:val="00CF45BE"/>
    <w:rsid w:val="00CF56C6"/>
    <w:rsid w:val="00CF58CF"/>
    <w:rsid w:val="00CF5C88"/>
    <w:rsid w:val="00CF67F8"/>
    <w:rsid w:val="00CF6971"/>
    <w:rsid w:val="00CF6B0F"/>
    <w:rsid w:val="00CF78DB"/>
    <w:rsid w:val="00CF7D1F"/>
    <w:rsid w:val="00CF7DCF"/>
    <w:rsid w:val="00D010D5"/>
    <w:rsid w:val="00D01CEF"/>
    <w:rsid w:val="00D01EDC"/>
    <w:rsid w:val="00D0248E"/>
    <w:rsid w:val="00D027E3"/>
    <w:rsid w:val="00D032CB"/>
    <w:rsid w:val="00D035FA"/>
    <w:rsid w:val="00D03D3E"/>
    <w:rsid w:val="00D03E56"/>
    <w:rsid w:val="00D049A0"/>
    <w:rsid w:val="00D061EB"/>
    <w:rsid w:val="00D07F0D"/>
    <w:rsid w:val="00D11533"/>
    <w:rsid w:val="00D11F5B"/>
    <w:rsid w:val="00D12E08"/>
    <w:rsid w:val="00D14D6E"/>
    <w:rsid w:val="00D15398"/>
    <w:rsid w:val="00D1585E"/>
    <w:rsid w:val="00D15EDB"/>
    <w:rsid w:val="00D16EAC"/>
    <w:rsid w:val="00D17141"/>
    <w:rsid w:val="00D17381"/>
    <w:rsid w:val="00D17DCA"/>
    <w:rsid w:val="00D2097A"/>
    <w:rsid w:val="00D20A0F"/>
    <w:rsid w:val="00D21482"/>
    <w:rsid w:val="00D217A4"/>
    <w:rsid w:val="00D21EE7"/>
    <w:rsid w:val="00D236C3"/>
    <w:rsid w:val="00D24764"/>
    <w:rsid w:val="00D24A5F"/>
    <w:rsid w:val="00D25ADE"/>
    <w:rsid w:val="00D25EA2"/>
    <w:rsid w:val="00D2644B"/>
    <w:rsid w:val="00D269B7"/>
    <w:rsid w:val="00D2728D"/>
    <w:rsid w:val="00D27298"/>
    <w:rsid w:val="00D278A7"/>
    <w:rsid w:val="00D30441"/>
    <w:rsid w:val="00D30B44"/>
    <w:rsid w:val="00D31B06"/>
    <w:rsid w:val="00D31BFC"/>
    <w:rsid w:val="00D31F2E"/>
    <w:rsid w:val="00D32B38"/>
    <w:rsid w:val="00D33B5C"/>
    <w:rsid w:val="00D33B9D"/>
    <w:rsid w:val="00D35AE0"/>
    <w:rsid w:val="00D35C16"/>
    <w:rsid w:val="00D36461"/>
    <w:rsid w:val="00D36C80"/>
    <w:rsid w:val="00D3711A"/>
    <w:rsid w:val="00D371C6"/>
    <w:rsid w:val="00D372B2"/>
    <w:rsid w:val="00D407D5"/>
    <w:rsid w:val="00D4136B"/>
    <w:rsid w:val="00D4164B"/>
    <w:rsid w:val="00D41D70"/>
    <w:rsid w:val="00D42123"/>
    <w:rsid w:val="00D42175"/>
    <w:rsid w:val="00D42497"/>
    <w:rsid w:val="00D42D46"/>
    <w:rsid w:val="00D42D6A"/>
    <w:rsid w:val="00D443AF"/>
    <w:rsid w:val="00D47351"/>
    <w:rsid w:val="00D473CC"/>
    <w:rsid w:val="00D47643"/>
    <w:rsid w:val="00D478F5"/>
    <w:rsid w:val="00D47A9E"/>
    <w:rsid w:val="00D50580"/>
    <w:rsid w:val="00D50CDF"/>
    <w:rsid w:val="00D518E8"/>
    <w:rsid w:val="00D5257F"/>
    <w:rsid w:val="00D5288E"/>
    <w:rsid w:val="00D53645"/>
    <w:rsid w:val="00D53E41"/>
    <w:rsid w:val="00D547F7"/>
    <w:rsid w:val="00D54F60"/>
    <w:rsid w:val="00D553E6"/>
    <w:rsid w:val="00D562E7"/>
    <w:rsid w:val="00D5723A"/>
    <w:rsid w:val="00D61B15"/>
    <w:rsid w:val="00D628AA"/>
    <w:rsid w:val="00D63904"/>
    <w:rsid w:val="00D64514"/>
    <w:rsid w:val="00D649B8"/>
    <w:rsid w:val="00D64A87"/>
    <w:rsid w:val="00D6581B"/>
    <w:rsid w:val="00D65DA3"/>
    <w:rsid w:val="00D666F3"/>
    <w:rsid w:val="00D66740"/>
    <w:rsid w:val="00D66BD4"/>
    <w:rsid w:val="00D66FEB"/>
    <w:rsid w:val="00D67818"/>
    <w:rsid w:val="00D7015C"/>
    <w:rsid w:val="00D70B6F"/>
    <w:rsid w:val="00D71102"/>
    <w:rsid w:val="00D71585"/>
    <w:rsid w:val="00D72B26"/>
    <w:rsid w:val="00D7492A"/>
    <w:rsid w:val="00D75214"/>
    <w:rsid w:val="00D756D5"/>
    <w:rsid w:val="00D75922"/>
    <w:rsid w:val="00D77B71"/>
    <w:rsid w:val="00D804E1"/>
    <w:rsid w:val="00D80AC4"/>
    <w:rsid w:val="00D80C70"/>
    <w:rsid w:val="00D81F7D"/>
    <w:rsid w:val="00D82167"/>
    <w:rsid w:val="00D83994"/>
    <w:rsid w:val="00D83CE5"/>
    <w:rsid w:val="00D8465C"/>
    <w:rsid w:val="00D85008"/>
    <w:rsid w:val="00D87A49"/>
    <w:rsid w:val="00D90475"/>
    <w:rsid w:val="00D90BBF"/>
    <w:rsid w:val="00D9101B"/>
    <w:rsid w:val="00D9148A"/>
    <w:rsid w:val="00D91C33"/>
    <w:rsid w:val="00D91FB9"/>
    <w:rsid w:val="00D922F3"/>
    <w:rsid w:val="00D943C5"/>
    <w:rsid w:val="00D94DEE"/>
    <w:rsid w:val="00D950A6"/>
    <w:rsid w:val="00D950EC"/>
    <w:rsid w:val="00D956AA"/>
    <w:rsid w:val="00D95C6A"/>
    <w:rsid w:val="00D95EF8"/>
    <w:rsid w:val="00D971F3"/>
    <w:rsid w:val="00DA0B14"/>
    <w:rsid w:val="00DA0B77"/>
    <w:rsid w:val="00DA0E9B"/>
    <w:rsid w:val="00DA1064"/>
    <w:rsid w:val="00DA120B"/>
    <w:rsid w:val="00DA13FD"/>
    <w:rsid w:val="00DA1851"/>
    <w:rsid w:val="00DA205C"/>
    <w:rsid w:val="00DA2450"/>
    <w:rsid w:val="00DA299A"/>
    <w:rsid w:val="00DA2A49"/>
    <w:rsid w:val="00DA31C0"/>
    <w:rsid w:val="00DA3AB4"/>
    <w:rsid w:val="00DA3DBD"/>
    <w:rsid w:val="00DA4C11"/>
    <w:rsid w:val="00DA5781"/>
    <w:rsid w:val="00DA63C9"/>
    <w:rsid w:val="00DA6B83"/>
    <w:rsid w:val="00DA6E68"/>
    <w:rsid w:val="00DB1052"/>
    <w:rsid w:val="00DB118B"/>
    <w:rsid w:val="00DB143B"/>
    <w:rsid w:val="00DB16C3"/>
    <w:rsid w:val="00DB19E6"/>
    <w:rsid w:val="00DB25BC"/>
    <w:rsid w:val="00DB2606"/>
    <w:rsid w:val="00DB26C3"/>
    <w:rsid w:val="00DB5812"/>
    <w:rsid w:val="00DB5868"/>
    <w:rsid w:val="00DB7C2A"/>
    <w:rsid w:val="00DB7C72"/>
    <w:rsid w:val="00DC057B"/>
    <w:rsid w:val="00DC0595"/>
    <w:rsid w:val="00DC10E2"/>
    <w:rsid w:val="00DC1762"/>
    <w:rsid w:val="00DC215D"/>
    <w:rsid w:val="00DC241A"/>
    <w:rsid w:val="00DC2975"/>
    <w:rsid w:val="00DC3E83"/>
    <w:rsid w:val="00DC4A66"/>
    <w:rsid w:val="00DC5B57"/>
    <w:rsid w:val="00DC60C7"/>
    <w:rsid w:val="00DC625C"/>
    <w:rsid w:val="00DC6415"/>
    <w:rsid w:val="00DC6829"/>
    <w:rsid w:val="00DC7022"/>
    <w:rsid w:val="00DC752F"/>
    <w:rsid w:val="00DC7C00"/>
    <w:rsid w:val="00DC7F61"/>
    <w:rsid w:val="00DD0174"/>
    <w:rsid w:val="00DD0B9B"/>
    <w:rsid w:val="00DD0DA2"/>
    <w:rsid w:val="00DD0FEA"/>
    <w:rsid w:val="00DD1B85"/>
    <w:rsid w:val="00DD238A"/>
    <w:rsid w:val="00DD2460"/>
    <w:rsid w:val="00DD24BD"/>
    <w:rsid w:val="00DD284E"/>
    <w:rsid w:val="00DD295D"/>
    <w:rsid w:val="00DD324F"/>
    <w:rsid w:val="00DD36E9"/>
    <w:rsid w:val="00DD4235"/>
    <w:rsid w:val="00DD42D1"/>
    <w:rsid w:val="00DD43B7"/>
    <w:rsid w:val="00DD4779"/>
    <w:rsid w:val="00DD4BCD"/>
    <w:rsid w:val="00DD4EA2"/>
    <w:rsid w:val="00DD5FAC"/>
    <w:rsid w:val="00DD625F"/>
    <w:rsid w:val="00DD65CC"/>
    <w:rsid w:val="00DD6C50"/>
    <w:rsid w:val="00DD747F"/>
    <w:rsid w:val="00DD77B3"/>
    <w:rsid w:val="00DE015D"/>
    <w:rsid w:val="00DE0306"/>
    <w:rsid w:val="00DE03DC"/>
    <w:rsid w:val="00DE08B6"/>
    <w:rsid w:val="00DE0BC1"/>
    <w:rsid w:val="00DE12A4"/>
    <w:rsid w:val="00DE1D18"/>
    <w:rsid w:val="00DE23D2"/>
    <w:rsid w:val="00DE2CC9"/>
    <w:rsid w:val="00DE331A"/>
    <w:rsid w:val="00DE37CF"/>
    <w:rsid w:val="00DE3D5F"/>
    <w:rsid w:val="00DE3FBD"/>
    <w:rsid w:val="00DE4133"/>
    <w:rsid w:val="00DE4508"/>
    <w:rsid w:val="00DE5725"/>
    <w:rsid w:val="00DE5B0F"/>
    <w:rsid w:val="00DE66BA"/>
    <w:rsid w:val="00DE71E4"/>
    <w:rsid w:val="00DE71E6"/>
    <w:rsid w:val="00DE74D7"/>
    <w:rsid w:val="00DE7834"/>
    <w:rsid w:val="00DE78B6"/>
    <w:rsid w:val="00DE7F9A"/>
    <w:rsid w:val="00DF040F"/>
    <w:rsid w:val="00DF0690"/>
    <w:rsid w:val="00DF0AB0"/>
    <w:rsid w:val="00DF0B40"/>
    <w:rsid w:val="00DF0B8A"/>
    <w:rsid w:val="00DF0C2C"/>
    <w:rsid w:val="00DF0CAA"/>
    <w:rsid w:val="00DF0D44"/>
    <w:rsid w:val="00DF10AC"/>
    <w:rsid w:val="00DF10C0"/>
    <w:rsid w:val="00DF1223"/>
    <w:rsid w:val="00DF134A"/>
    <w:rsid w:val="00DF13C0"/>
    <w:rsid w:val="00DF1658"/>
    <w:rsid w:val="00DF1953"/>
    <w:rsid w:val="00DF1AC6"/>
    <w:rsid w:val="00DF20A4"/>
    <w:rsid w:val="00DF20D1"/>
    <w:rsid w:val="00DF29FB"/>
    <w:rsid w:val="00DF3014"/>
    <w:rsid w:val="00DF3CE0"/>
    <w:rsid w:val="00DF578F"/>
    <w:rsid w:val="00DF624F"/>
    <w:rsid w:val="00DF7E49"/>
    <w:rsid w:val="00E008D6"/>
    <w:rsid w:val="00E00BFD"/>
    <w:rsid w:val="00E01862"/>
    <w:rsid w:val="00E0197E"/>
    <w:rsid w:val="00E020A1"/>
    <w:rsid w:val="00E023C9"/>
    <w:rsid w:val="00E02A38"/>
    <w:rsid w:val="00E02B90"/>
    <w:rsid w:val="00E02C5A"/>
    <w:rsid w:val="00E03758"/>
    <w:rsid w:val="00E03C60"/>
    <w:rsid w:val="00E04460"/>
    <w:rsid w:val="00E04B3C"/>
    <w:rsid w:val="00E05C70"/>
    <w:rsid w:val="00E05C8E"/>
    <w:rsid w:val="00E05DED"/>
    <w:rsid w:val="00E06941"/>
    <w:rsid w:val="00E07911"/>
    <w:rsid w:val="00E07F3F"/>
    <w:rsid w:val="00E10D95"/>
    <w:rsid w:val="00E1303E"/>
    <w:rsid w:val="00E136DD"/>
    <w:rsid w:val="00E13E29"/>
    <w:rsid w:val="00E143B4"/>
    <w:rsid w:val="00E14C3A"/>
    <w:rsid w:val="00E16244"/>
    <w:rsid w:val="00E162C7"/>
    <w:rsid w:val="00E16369"/>
    <w:rsid w:val="00E16895"/>
    <w:rsid w:val="00E16AC1"/>
    <w:rsid w:val="00E2007F"/>
    <w:rsid w:val="00E20329"/>
    <w:rsid w:val="00E20563"/>
    <w:rsid w:val="00E207FE"/>
    <w:rsid w:val="00E209C5"/>
    <w:rsid w:val="00E20B6F"/>
    <w:rsid w:val="00E21052"/>
    <w:rsid w:val="00E21313"/>
    <w:rsid w:val="00E22220"/>
    <w:rsid w:val="00E2306B"/>
    <w:rsid w:val="00E233FF"/>
    <w:rsid w:val="00E24F10"/>
    <w:rsid w:val="00E2538E"/>
    <w:rsid w:val="00E26BDD"/>
    <w:rsid w:val="00E30119"/>
    <w:rsid w:val="00E30B5B"/>
    <w:rsid w:val="00E3149E"/>
    <w:rsid w:val="00E31DB5"/>
    <w:rsid w:val="00E31FC0"/>
    <w:rsid w:val="00E324A7"/>
    <w:rsid w:val="00E32EF4"/>
    <w:rsid w:val="00E33369"/>
    <w:rsid w:val="00E3370D"/>
    <w:rsid w:val="00E34890"/>
    <w:rsid w:val="00E35635"/>
    <w:rsid w:val="00E36E31"/>
    <w:rsid w:val="00E36F5E"/>
    <w:rsid w:val="00E372AC"/>
    <w:rsid w:val="00E40160"/>
    <w:rsid w:val="00E4041D"/>
    <w:rsid w:val="00E41A85"/>
    <w:rsid w:val="00E423B1"/>
    <w:rsid w:val="00E42620"/>
    <w:rsid w:val="00E42F9F"/>
    <w:rsid w:val="00E430A9"/>
    <w:rsid w:val="00E43B4A"/>
    <w:rsid w:val="00E45F6B"/>
    <w:rsid w:val="00E468BA"/>
    <w:rsid w:val="00E46FEC"/>
    <w:rsid w:val="00E47425"/>
    <w:rsid w:val="00E50233"/>
    <w:rsid w:val="00E5269F"/>
    <w:rsid w:val="00E52878"/>
    <w:rsid w:val="00E5288E"/>
    <w:rsid w:val="00E52A5F"/>
    <w:rsid w:val="00E53A19"/>
    <w:rsid w:val="00E5452C"/>
    <w:rsid w:val="00E54591"/>
    <w:rsid w:val="00E54E16"/>
    <w:rsid w:val="00E54F16"/>
    <w:rsid w:val="00E5532F"/>
    <w:rsid w:val="00E55E95"/>
    <w:rsid w:val="00E56BC5"/>
    <w:rsid w:val="00E56D08"/>
    <w:rsid w:val="00E56D19"/>
    <w:rsid w:val="00E57C06"/>
    <w:rsid w:val="00E619AC"/>
    <w:rsid w:val="00E61E9D"/>
    <w:rsid w:val="00E625A0"/>
    <w:rsid w:val="00E62DB9"/>
    <w:rsid w:val="00E62DC6"/>
    <w:rsid w:val="00E62F9B"/>
    <w:rsid w:val="00E640ED"/>
    <w:rsid w:val="00E64143"/>
    <w:rsid w:val="00E64976"/>
    <w:rsid w:val="00E6514E"/>
    <w:rsid w:val="00E65A1F"/>
    <w:rsid w:val="00E65C80"/>
    <w:rsid w:val="00E65DDA"/>
    <w:rsid w:val="00E66AC9"/>
    <w:rsid w:val="00E66CA0"/>
    <w:rsid w:val="00E67CD7"/>
    <w:rsid w:val="00E70E38"/>
    <w:rsid w:val="00E70F66"/>
    <w:rsid w:val="00E71476"/>
    <w:rsid w:val="00E733A6"/>
    <w:rsid w:val="00E7373D"/>
    <w:rsid w:val="00E742B9"/>
    <w:rsid w:val="00E747D5"/>
    <w:rsid w:val="00E74EB3"/>
    <w:rsid w:val="00E75465"/>
    <w:rsid w:val="00E75D14"/>
    <w:rsid w:val="00E76F73"/>
    <w:rsid w:val="00E8003A"/>
    <w:rsid w:val="00E805C5"/>
    <w:rsid w:val="00E8080E"/>
    <w:rsid w:val="00E80F24"/>
    <w:rsid w:val="00E81221"/>
    <w:rsid w:val="00E8169E"/>
    <w:rsid w:val="00E81DB5"/>
    <w:rsid w:val="00E82030"/>
    <w:rsid w:val="00E82231"/>
    <w:rsid w:val="00E82A53"/>
    <w:rsid w:val="00E8305D"/>
    <w:rsid w:val="00E8397B"/>
    <w:rsid w:val="00E83AF0"/>
    <w:rsid w:val="00E85072"/>
    <w:rsid w:val="00E85228"/>
    <w:rsid w:val="00E856D8"/>
    <w:rsid w:val="00E85BA8"/>
    <w:rsid w:val="00E86E4F"/>
    <w:rsid w:val="00E86EA4"/>
    <w:rsid w:val="00E87ACA"/>
    <w:rsid w:val="00E905A0"/>
    <w:rsid w:val="00E906D5"/>
    <w:rsid w:val="00E91202"/>
    <w:rsid w:val="00E92E98"/>
    <w:rsid w:val="00E94560"/>
    <w:rsid w:val="00E94E45"/>
    <w:rsid w:val="00E954B7"/>
    <w:rsid w:val="00E9550C"/>
    <w:rsid w:val="00E95D22"/>
    <w:rsid w:val="00E9601C"/>
    <w:rsid w:val="00E96435"/>
    <w:rsid w:val="00E96B20"/>
    <w:rsid w:val="00E97A91"/>
    <w:rsid w:val="00EA0165"/>
    <w:rsid w:val="00EA18F5"/>
    <w:rsid w:val="00EA229C"/>
    <w:rsid w:val="00EA2EBF"/>
    <w:rsid w:val="00EA3987"/>
    <w:rsid w:val="00EA4173"/>
    <w:rsid w:val="00EA4CD3"/>
    <w:rsid w:val="00EA56D6"/>
    <w:rsid w:val="00EA5FD5"/>
    <w:rsid w:val="00EA6925"/>
    <w:rsid w:val="00EA6D71"/>
    <w:rsid w:val="00EA713A"/>
    <w:rsid w:val="00EB1551"/>
    <w:rsid w:val="00EB1938"/>
    <w:rsid w:val="00EB1965"/>
    <w:rsid w:val="00EB1A69"/>
    <w:rsid w:val="00EB23EF"/>
    <w:rsid w:val="00EB29D3"/>
    <w:rsid w:val="00EB32A5"/>
    <w:rsid w:val="00EB39EF"/>
    <w:rsid w:val="00EB3E96"/>
    <w:rsid w:val="00EB4AF6"/>
    <w:rsid w:val="00EB4B80"/>
    <w:rsid w:val="00EB57EC"/>
    <w:rsid w:val="00EB5BD5"/>
    <w:rsid w:val="00EB648C"/>
    <w:rsid w:val="00EC0103"/>
    <w:rsid w:val="00EC088B"/>
    <w:rsid w:val="00EC35B4"/>
    <w:rsid w:val="00EC3643"/>
    <w:rsid w:val="00EC4C3C"/>
    <w:rsid w:val="00EC5949"/>
    <w:rsid w:val="00EC6134"/>
    <w:rsid w:val="00EC692E"/>
    <w:rsid w:val="00EC75E9"/>
    <w:rsid w:val="00ED05A8"/>
    <w:rsid w:val="00ED12AE"/>
    <w:rsid w:val="00ED1E2C"/>
    <w:rsid w:val="00ED3020"/>
    <w:rsid w:val="00ED34BE"/>
    <w:rsid w:val="00ED3613"/>
    <w:rsid w:val="00ED4629"/>
    <w:rsid w:val="00ED49D4"/>
    <w:rsid w:val="00ED4E84"/>
    <w:rsid w:val="00ED5620"/>
    <w:rsid w:val="00ED6699"/>
    <w:rsid w:val="00ED6A67"/>
    <w:rsid w:val="00ED7CAF"/>
    <w:rsid w:val="00ED7D9E"/>
    <w:rsid w:val="00ED7FAB"/>
    <w:rsid w:val="00EE03B1"/>
    <w:rsid w:val="00EE16E2"/>
    <w:rsid w:val="00EE236C"/>
    <w:rsid w:val="00EE2C63"/>
    <w:rsid w:val="00EE3631"/>
    <w:rsid w:val="00EE3DDA"/>
    <w:rsid w:val="00EE4D23"/>
    <w:rsid w:val="00EE5B01"/>
    <w:rsid w:val="00EE5DF3"/>
    <w:rsid w:val="00EE6497"/>
    <w:rsid w:val="00EE6B49"/>
    <w:rsid w:val="00EF00D9"/>
    <w:rsid w:val="00EF079E"/>
    <w:rsid w:val="00EF07E6"/>
    <w:rsid w:val="00EF0E89"/>
    <w:rsid w:val="00EF263B"/>
    <w:rsid w:val="00EF35FA"/>
    <w:rsid w:val="00EF3724"/>
    <w:rsid w:val="00EF3E6B"/>
    <w:rsid w:val="00EF3FA7"/>
    <w:rsid w:val="00EF4435"/>
    <w:rsid w:val="00EF507D"/>
    <w:rsid w:val="00EF6D71"/>
    <w:rsid w:val="00F0054E"/>
    <w:rsid w:val="00F00AB6"/>
    <w:rsid w:val="00F00CD5"/>
    <w:rsid w:val="00F00D29"/>
    <w:rsid w:val="00F00FF2"/>
    <w:rsid w:val="00F01081"/>
    <w:rsid w:val="00F01593"/>
    <w:rsid w:val="00F01C7E"/>
    <w:rsid w:val="00F02049"/>
    <w:rsid w:val="00F0338A"/>
    <w:rsid w:val="00F0358A"/>
    <w:rsid w:val="00F0373D"/>
    <w:rsid w:val="00F03747"/>
    <w:rsid w:val="00F03AFC"/>
    <w:rsid w:val="00F041CF"/>
    <w:rsid w:val="00F04F66"/>
    <w:rsid w:val="00F05283"/>
    <w:rsid w:val="00F053D5"/>
    <w:rsid w:val="00F0594B"/>
    <w:rsid w:val="00F05DBF"/>
    <w:rsid w:val="00F05E09"/>
    <w:rsid w:val="00F06568"/>
    <w:rsid w:val="00F069F1"/>
    <w:rsid w:val="00F0786A"/>
    <w:rsid w:val="00F11950"/>
    <w:rsid w:val="00F11AAF"/>
    <w:rsid w:val="00F12A0E"/>
    <w:rsid w:val="00F12C04"/>
    <w:rsid w:val="00F134AC"/>
    <w:rsid w:val="00F13778"/>
    <w:rsid w:val="00F13EA4"/>
    <w:rsid w:val="00F16720"/>
    <w:rsid w:val="00F172EE"/>
    <w:rsid w:val="00F179D8"/>
    <w:rsid w:val="00F17D6C"/>
    <w:rsid w:val="00F20045"/>
    <w:rsid w:val="00F20655"/>
    <w:rsid w:val="00F2098F"/>
    <w:rsid w:val="00F2131D"/>
    <w:rsid w:val="00F216D7"/>
    <w:rsid w:val="00F21D00"/>
    <w:rsid w:val="00F21EBC"/>
    <w:rsid w:val="00F22397"/>
    <w:rsid w:val="00F23DD7"/>
    <w:rsid w:val="00F240EA"/>
    <w:rsid w:val="00F2496F"/>
    <w:rsid w:val="00F252AC"/>
    <w:rsid w:val="00F25D1F"/>
    <w:rsid w:val="00F25EC1"/>
    <w:rsid w:val="00F26185"/>
    <w:rsid w:val="00F26464"/>
    <w:rsid w:val="00F26DC3"/>
    <w:rsid w:val="00F300EF"/>
    <w:rsid w:val="00F301C6"/>
    <w:rsid w:val="00F30A35"/>
    <w:rsid w:val="00F30F7B"/>
    <w:rsid w:val="00F322EA"/>
    <w:rsid w:val="00F32BCB"/>
    <w:rsid w:val="00F3329C"/>
    <w:rsid w:val="00F34E83"/>
    <w:rsid w:val="00F3579C"/>
    <w:rsid w:val="00F35B53"/>
    <w:rsid w:val="00F35F1D"/>
    <w:rsid w:val="00F36631"/>
    <w:rsid w:val="00F3676C"/>
    <w:rsid w:val="00F37C44"/>
    <w:rsid w:val="00F37F40"/>
    <w:rsid w:val="00F403FD"/>
    <w:rsid w:val="00F41380"/>
    <w:rsid w:val="00F414B3"/>
    <w:rsid w:val="00F4347B"/>
    <w:rsid w:val="00F437AF"/>
    <w:rsid w:val="00F43FEC"/>
    <w:rsid w:val="00F45839"/>
    <w:rsid w:val="00F46CD8"/>
    <w:rsid w:val="00F4715B"/>
    <w:rsid w:val="00F47385"/>
    <w:rsid w:val="00F47EF8"/>
    <w:rsid w:val="00F47FBB"/>
    <w:rsid w:val="00F5164C"/>
    <w:rsid w:val="00F533A1"/>
    <w:rsid w:val="00F552FA"/>
    <w:rsid w:val="00F555BE"/>
    <w:rsid w:val="00F567A8"/>
    <w:rsid w:val="00F57296"/>
    <w:rsid w:val="00F574F8"/>
    <w:rsid w:val="00F576E4"/>
    <w:rsid w:val="00F600F2"/>
    <w:rsid w:val="00F6065B"/>
    <w:rsid w:val="00F62E09"/>
    <w:rsid w:val="00F63695"/>
    <w:rsid w:val="00F63C1F"/>
    <w:rsid w:val="00F657C1"/>
    <w:rsid w:val="00F65A46"/>
    <w:rsid w:val="00F6635F"/>
    <w:rsid w:val="00F6662F"/>
    <w:rsid w:val="00F66689"/>
    <w:rsid w:val="00F70118"/>
    <w:rsid w:val="00F702B4"/>
    <w:rsid w:val="00F7051C"/>
    <w:rsid w:val="00F706F1"/>
    <w:rsid w:val="00F70E4A"/>
    <w:rsid w:val="00F7437C"/>
    <w:rsid w:val="00F743AF"/>
    <w:rsid w:val="00F752C7"/>
    <w:rsid w:val="00F75810"/>
    <w:rsid w:val="00F75C40"/>
    <w:rsid w:val="00F76A55"/>
    <w:rsid w:val="00F80496"/>
    <w:rsid w:val="00F80729"/>
    <w:rsid w:val="00F80996"/>
    <w:rsid w:val="00F81DCD"/>
    <w:rsid w:val="00F82380"/>
    <w:rsid w:val="00F84BAA"/>
    <w:rsid w:val="00F84D35"/>
    <w:rsid w:val="00F857F2"/>
    <w:rsid w:val="00F86921"/>
    <w:rsid w:val="00F8725D"/>
    <w:rsid w:val="00F87360"/>
    <w:rsid w:val="00F87384"/>
    <w:rsid w:val="00F87F8D"/>
    <w:rsid w:val="00F907B2"/>
    <w:rsid w:val="00F90BD9"/>
    <w:rsid w:val="00F90DE0"/>
    <w:rsid w:val="00F92058"/>
    <w:rsid w:val="00F923A7"/>
    <w:rsid w:val="00F944D7"/>
    <w:rsid w:val="00F95F34"/>
    <w:rsid w:val="00F971FA"/>
    <w:rsid w:val="00F973E6"/>
    <w:rsid w:val="00F97E58"/>
    <w:rsid w:val="00F97F78"/>
    <w:rsid w:val="00FA17C7"/>
    <w:rsid w:val="00FA2526"/>
    <w:rsid w:val="00FA43A4"/>
    <w:rsid w:val="00FA499D"/>
    <w:rsid w:val="00FA5129"/>
    <w:rsid w:val="00FA62D8"/>
    <w:rsid w:val="00FA6FA4"/>
    <w:rsid w:val="00FA7275"/>
    <w:rsid w:val="00FA7B5A"/>
    <w:rsid w:val="00FA7FCA"/>
    <w:rsid w:val="00FA7FF8"/>
    <w:rsid w:val="00FB1D01"/>
    <w:rsid w:val="00FB1D39"/>
    <w:rsid w:val="00FB3A38"/>
    <w:rsid w:val="00FB48D6"/>
    <w:rsid w:val="00FB4993"/>
    <w:rsid w:val="00FB52E0"/>
    <w:rsid w:val="00FB53E4"/>
    <w:rsid w:val="00FB59B6"/>
    <w:rsid w:val="00FB75C0"/>
    <w:rsid w:val="00FC12AD"/>
    <w:rsid w:val="00FC17E0"/>
    <w:rsid w:val="00FC21B4"/>
    <w:rsid w:val="00FC3122"/>
    <w:rsid w:val="00FC3695"/>
    <w:rsid w:val="00FC43ED"/>
    <w:rsid w:val="00FC5933"/>
    <w:rsid w:val="00FC5F9B"/>
    <w:rsid w:val="00FC687B"/>
    <w:rsid w:val="00FC698F"/>
    <w:rsid w:val="00FC6B59"/>
    <w:rsid w:val="00FC772B"/>
    <w:rsid w:val="00FC7BA9"/>
    <w:rsid w:val="00FD0471"/>
    <w:rsid w:val="00FD0A75"/>
    <w:rsid w:val="00FD15F2"/>
    <w:rsid w:val="00FD168C"/>
    <w:rsid w:val="00FD1A19"/>
    <w:rsid w:val="00FD1A93"/>
    <w:rsid w:val="00FD1DE6"/>
    <w:rsid w:val="00FD2092"/>
    <w:rsid w:val="00FD2A22"/>
    <w:rsid w:val="00FD344E"/>
    <w:rsid w:val="00FD34DD"/>
    <w:rsid w:val="00FD4294"/>
    <w:rsid w:val="00FD45A6"/>
    <w:rsid w:val="00FD5367"/>
    <w:rsid w:val="00FD60BA"/>
    <w:rsid w:val="00FD65A7"/>
    <w:rsid w:val="00FD66EF"/>
    <w:rsid w:val="00FD6ADE"/>
    <w:rsid w:val="00FD6EAB"/>
    <w:rsid w:val="00FD77DF"/>
    <w:rsid w:val="00FD7CD2"/>
    <w:rsid w:val="00FD7D79"/>
    <w:rsid w:val="00FE021A"/>
    <w:rsid w:val="00FE1A69"/>
    <w:rsid w:val="00FE1B57"/>
    <w:rsid w:val="00FE1F79"/>
    <w:rsid w:val="00FE2DB0"/>
    <w:rsid w:val="00FE3E46"/>
    <w:rsid w:val="00FE3EFC"/>
    <w:rsid w:val="00FE40DD"/>
    <w:rsid w:val="00FE43BA"/>
    <w:rsid w:val="00FE4780"/>
    <w:rsid w:val="00FE4EBD"/>
    <w:rsid w:val="00FE5006"/>
    <w:rsid w:val="00FE517E"/>
    <w:rsid w:val="00FE5219"/>
    <w:rsid w:val="00FE5747"/>
    <w:rsid w:val="00FE612F"/>
    <w:rsid w:val="00FE6BC2"/>
    <w:rsid w:val="00FE6C02"/>
    <w:rsid w:val="00FE71F9"/>
    <w:rsid w:val="00FE7FBB"/>
    <w:rsid w:val="00FF01BE"/>
    <w:rsid w:val="00FF0383"/>
    <w:rsid w:val="00FF0A59"/>
    <w:rsid w:val="00FF0FB1"/>
    <w:rsid w:val="00FF2DCB"/>
    <w:rsid w:val="00FF3ECC"/>
    <w:rsid w:val="00FF4376"/>
    <w:rsid w:val="00FF49E6"/>
    <w:rsid w:val="00FF5669"/>
    <w:rsid w:val="00FF5688"/>
    <w:rsid w:val="00FF607A"/>
    <w:rsid w:val="00FF64F7"/>
    <w:rsid w:val="00FF744A"/>
    <w:rsid w:val="2220F007"/>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07B754AA-1BCD-4921-B696-58A720D9D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ar"/>
    <w:uiPriority w:val="9"/>
    <w:qFormat/>
    <w:rsid w:val="00E14C3A"/>
    <w:pPr>
      <w:suppressAutoHyphens/>
      <w:spacing w:beforeAutospacing="1" w:afterAutospacing="1"/>
      <w:outlineLvl w:val="2"/>
    </w:pPr>
    <w:rPr>
      <w:b/>
      <w:bCs/>
      <w:sz w:val="27"/>
      <w:szCs w:val="27"/>
      <w:lang w:val="es-MX" w:eastAsia="es-MX"/>
    </w:rPr>
  </w:style>
  <w:style w:type="paragraph" w:styleId="Ttulo4">
    <w:name w:val="heading 4"/>
    <w:basedOn w:val="Normal"/>
    <w:next w:val="Normal"/>
    <w:link w:val="Ttulo4Car"/>
    <w:uiPriority w:val="9"/>
    <w:semiHidden/>
    <w:unhideWhenUsed/>
    <w:qFormat/>
    <w:rsid w:val="00E14C3A"/>
    <w:pPr>
      <w:keepNext/>
      <w:keepLines/>
      <w:spacing w:before="40"/>
      <w:outlineLvl w:val="3"/>
    </w:pPr>
    <w:rPr>
      <w:rFonts w:ascii="Calibri Light" w:hAnsi="Calibri Light"/>
      <w:i/>
      <w:iCs/>
      <w:color w:val="2E74B5"/>
    </w:rPr>
  </w:style>
  <w:style w:type="paragraph" w:styleId="Ttulo5">
    <w:name w:val="heading 5"/>
    <w:basedOn w:val="Normal"/>
    <w:next w:val="Normal"/>
    <w:link w:val="Ttulo5Car"/>
    <w:uiPriority w:val="9"/>
    <w:semiHidden/>
    <w:unhideWhenUsed/>
    <w:qFormat/>
    <w:rsid w:val="00E14C3A"/>
    <w:pPr>
      <w:keepNext/>
      <w:keepLines/>
      <w:spacing w:before="40"/>
      <w:outlineLvl w:val="4"/>
    </w:pPr>
    <w:rPr>
      <w:rFonts w:ascii="Calibri Light" w:hAnsi="Calibri Light"/>
      <w:color w:val="2E74B5"/>
    </w:rPr>
  </w:style>
  <w:style w:type="paragraph" w:styleId="Ttulo6">
    <w:name w:val="heading 6"/>
    <w:basedOn w:val="Normal"/>
    <w:next w:val="Normal"/>
    <w:link w:val="Ttulo6Car"/>
    <w:uiPriority w:val="9"/>
    <w:semiHidden/>
    <w:unhideWhenUsed/>
    <w:qFormat/>
    <w:rsid w:val="00E14C3A"/>
    <w:pPr>
      <w:keepNext/>
      <w:keepLines/>
      <w:spacing w:before="40"/>
      <w:outlineLvl w:val="5"/>
    </w:pPr>
    <w:rPr>
      <w:rFonts w:ascii="Calibri Light" w:hAnsi="Calibri Light"/>
      <w:color w:val="1F4D7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qFormat/>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qFormat/>
    <w:rsid w:val="00C80F8C"/>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AB3F5E"/>
    <w:rPr>
      <w:vertAlign w:val="superscript"/>
    </w:rPr>
  </w:style>
  <w:style w:type="character" w:customStyle="1" w:styleId="Ttulo2Car">
    <w:name w:val="Título 2 Car"/>
    <w:basedOn w:val="Fuentedeprrafopredeter"/>
    <w:link w:val="Ttulo2"/>
    <w:uiPriority w:val="9"/>
    <w:qFormat/>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qFormat/>
    <w:rsid w:val="00A5404F"/>
  </w:style>
  <w:style w:type="character" w:customStyle="1" w:styleId="normaltextrun">
    <w:name w:val="normaltextrun"/>
    <w:basedOn w:val="Fuentedeprrafopredeter"/>
    <w:qFormat/>
    <w:rsid w:val="00355B75"/>
  </w:style>
  <w:style w:type="paragraph" w:customStyle="1" w:styleId="paragraph">
    <w:name w:val="paragraph"/>
    <w:basedOn w:val="Normal"/>
    <w:uiPriority w:val="99"/>
    <w:qFormat/>
    <w:rsid w:val="00355B75"/>
    <w:pPr>
      <w:spacing w:before="100" w:beforeAutospacing="1" w:after="100" w:afterAutospacing="1"/>
    </w:pPr>
    <w:rPr>
      <w:lang w:val="es-MX" w:eastAsia="es-MX"/>
    </w:rPr>
  </w:style>
  <w:style w:type="character" w:customStyle="1" w:styleId="eop">
    <w:name w:val="eop"/>
    <w:basedOn w:val="Fuentedeprrafopredeter"/>
    <w:qFormat/>
    <w:rsid w:val="00355B75"/>
  </w:style>
  <w:style w:type="character" w:styleId="Hipervnculo">
    <w:name w:val="Hyperlink"/>
    <w:aliases w:val="Hipervínculo1,Hipervínculo11,Hipervínculo12,Hipervínculo13,Hipervínculo14,Hipervínculo15"/>
    <w:basedOn w:val="Fuentedeprrafopredeter"/>
    <w:uiPriority w:val="99"/>
    <w:unhideWhenUsed/>
    <w:qFormat/>
    <w:rsid w:val="00623EA3"/>
    <w:rPr>
      <w:color w:val="0000FF" w:themeColor="hyperlink"/>
      <w:u w:val="single"/>
    </w:rPr>
  </w:style>
  <w:style w:type="character" w:customStyle="1" w:styleId="nacep">
    <w:name w:val="n_acep"/>
    <w:basedOn w:val="Fuentedeprrafopredeter"/>
    <w:qFormat/>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qFormat/>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qFormat/>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qFormat/>
    <w:rsid w:val="00DF0D44"/>
    <w:pPr>
      <w:autoSpaceDE w:val="0"/>
      <w:autoSpaceDN w:val="0"/>
      <w:adjustRightInd w:val="0"/>
    </w:pPr>
    <w:rPr>
      <w:rFonts w:ascii="Arial" w:hAnsi="Arial" w:cs="Arial"/>
      <w:color w:val="000000"/>
      <w:lang w:val="es-MX"/>
    </w:rPr>
  </w:style>
  <w:style w:type="paragraph" w:styleId="Sinespaciado">
    <w:name w:val="No Spacing"/>
    <w:aliases w:val="Francesa"/>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
    <w:link w:val="Sinespaciado"/>
    <w:uiPriority w:val="1"/>
    <w:qFormat/>
    <w:locked/>
    <w:rsid w:val="00932CFF"/>
    <w:rPr>
      <w:rFonts w:ascii="Times New Roman" w:eastAsia="Times New Roman" w:hAnsi="Times New Roman" w:cs="Times New Roman"/>
      <w:lang w:val="es-MX"/>
    </w:rPr>
  </w:style>
  <w:style w:type="paragraph" w:styleId="NormalWeb">
    <w:name w:val="Normal (Web)"/>
    <w:basedOn w:val="Normal"/>
    <w:uiPriority w:val="99"/>
    <w:unhideWhenUsed/>
    <w:qFormat/>
    <w:rsid w:val="00444919"/>
    <w:pPr>
      <w:spacing w:before="100" w:beforeAutospacing="1" w:after="100" w:afterAutospacing="1"/>
    </w:pPr>
    <w:rPr>
      <w:lang w:val="es-MX" w:eastAsia="es-MX"/>
    </w:rPr>
  </w:style>
  <w:style w:type="paragraph" w:styleId="Textoindependiente">
    <w:name w:val="Body Text"/>
    <w:basedOn w:val="Normal"/>
    <w:link w:val="TextoindependienteCar"/>
    <w:uiPriority w:val="99"/>
    <w:qFormat/>
    <w:rsid w:val="00446C36"/>
    <w:pPr>
      <w:widowControl w:val="0"/>
      <w:autoSpaceDE w:val="0"/>
      <w:autoSpaceDN w:val="0"/>
      <w:adjustRightInd w:val="0"/>
      <w:ind w:left="112"/>
    </w:pPr>
    <w:rPr>
      <w:rFonts w:eastAsiaTheme="minorEastAsia"/>
      <w:sz w:val="25"/>
      <w:szCs w:val="25"/>
      <w:lang w:val="es-MX" w:eastAsia="es-MX"/>
    </w:rPr>
  </w:style>
  <w:style w:type="character" w:customStyle="1" w:styleId="TextoindependienteCar">
    <w:name w:val="Texto independiente Car"/>
    <w:basedOn w:val="Fuentedeprrafopredeter"/>
    <w:link w:val="Textoindependiente"/>
    <w:uiPriority w:val="99"/>
    <w:qFormat/>
    <w:rsid w:val="00446C36"/>
    <w:rPr>
      <w:rFonts w:ascii="Times New Roman" w:hAnsi="Times New Roman" w:cs="Times New Roman"/>
      <w:sz w:val="25"/>
      <w:szCs w:val="25"/>
      <w:lang w:val="es-MX" w:eastAsia="es-MX"/>
    </w:rPr>
  </w:style>
  <w:style w:type="paragraph" w:styleId="Textosinformato">
    <w:name w:val="Plain Text"/>
    <w:basedOn w:val="Normal"/>
    <w:link w:val="TextosinformatoCar"/>
    <w:unhideWhenUsed/>
    <w:qFormat/>
    <w:rsid w:val="006F1806"/>
    <w:rPr>
      <w:rFonts w:ascii="Courier New" w:hAnsi="Courier New"/>
      <w:sz w:val="20"/>
      <w:szCs w:val="20"/>
    </w:rPr>
  </w:style>
  <w:style w:type="character" w:customStyle="1" w:styleId="TextosinformatoCar">
    <w:name w:val="Texto sin formato Car"/>
    <w:basedOn w:val="Fuentedeprrafopredeter"/>
    <w:link w:val="Textosinformato"/>
    <w:qFormat/>
    <w:rsid w:val="006F1806"/>
    <w:rPr>
      <w:rFonts w:ascii="Courier New" w:eastAsia="Times New Roman" w:hAnsi="Courier New" w:cs="Times New Roman"/>
      <w:sz w:val="20"/>
      <w:szCs w:val="20"/>
      <w:lang w:val="es-ES"/>
    </w:rPr>
  </w:style>
  <w:style w:type="table" w:styleId="Tabladelista1clara-nfasis1">
    <w:name w:val="List Table 1 Light Accent 1"/>
    <w:basedOn w:val="Tablanormal"/>
    <w:uiPriority w:val="46"/>
    <w:rsid w:val="007B70B3"/>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Tablaconcuadrcula211">
    <w:name w:val="Tabla con cuadrícula211"/>
    <w:basedOn w:val="Tablanormal"/>
    <w:next w:val="Tablaconcuadrcula"/>
    <w:uiPriority w:val="39"/>
    <w:rsid w:val="006E011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CB703A"/>
    <w:rPr>
      <w:i/>
      <w:iCs/>
    </w:rPr>
  </w:style>
  <w:style w:type="table" w:customStyle="1" w:styleId="Tablaconcuadrcula2111">
    <w:name w:val="Tabla con cuadrícula2111"/>
    <w:basedOn w:val="Tablanormal"/>
    <w:next w:val="Tablaconcuadrcula"/>
    <w:uiPriority w:val="39"/>
    <w:rsid w:val="00EA016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EA016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DC1">
    <w:name w:val="toc 1"/>
    <w:basedOn w:val="Normal"/>
    <w:next w:val="Normal"/>
    <w:autoRedefine/>
    <w:uiPriority w:val="39"/>
    <w:unhideWhenUsed/>
    <w:rsid w:val="0046570E"/>
    <w:pPr>
      <w:tabs>
        <w:tab w:val="left" w:pos="426"/>
        <w:tab w:val="right" w:leader="dot" w:pos="8828"/>
      </w:tabs>
      <w:spacing w:after="100"/>
    </w:pPr>
  </w:style>
  <w:style w:type="paragraph" w:styleId="TDC2">
    <w:name w:val="toc 2"/>
    <w:basedOn w:val="Normal"/>
    <w:next w:val="Normal"/>
    <w:autoRedefine/>
    <w:uiPriority w:val="39"/>
    <w:unhideWhenUsed/>
    <w:rsid w:val="00EB23EF"/>
    <w:pPr>
      <w:spacing w:after="100"/>
      <w:ind w:left="240"/>
    </w:pPr>
  </w:style>
  <w:style w:type="paragraph" w:styleId="TDC3">
    <w:name w:val="toc 3"/>
    <w:basedOn w:val="Normal"/>
    <w:next w:val="Normal"/>
    <w:autoRedefine/>
    <w:uiPriority w:val="39"/>
    <w:unhideWhenUsed/>
    <w:rsid w:val="0046570E"/>
    <w:pPr>
      <w:tabs>
        <w:tab w:val="left" w:pos="426"/>
        <w:tab w:val="right" w:leader="dot" w:pos="8828"/>
      </w:tabs>
      <w:spacing w:after="100"/>
    </w:pPr>
  </w:style>
  <w:style w:type="table" w:customStyle="1" w:styleId="Tablaconcuadrcula7">
    <w:name w:val="Tabla con cuadrícula7"/>
    <w:basedOn w:val="Tablanormal"/>
    <w:next w:val="Tablaconcuadrcula"/>
    <w:uiPriority w:val="39"/>
    <w:rsid w:val="00F86921"/>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B1">
    <w:name w:val="ADB1"/>
    <w:basedOn w:val="Normal"/>
    <w:next w:val="Textonotapie"/>
    <w:uiPriority w:val="99"/>
    <w:unhideWhenUsed/>
    <w:qFormat/>
    <w:rsid w:val="007772EB"/>
    <w:rPr>
      <w:rFonts w:ascii="Calibri" w:eastAsia="Cambria" w:hAnsi="Calibri"/>
      <w:sz w:val="20"/>
      <w:szCs w:val="20"/>
      <w:lang w:val="es-MX" w:eastAsia="en-US"/>
    </w:rPr>
  </w:style>
  <w:style w:type="character" w:customStyle="1" w:styleId="Hipervnculo151">
    <w:name w:val="Hipervínculo151"/>
    <w:basedOn w:val="Fuentedeprrafopredeter"/>
    <w:uiPriority w:val="99"/>
    <w:unhideWhenUsed/>
    <w:rsid w:val="007772EB"/>
    <w:rPr>
      <w:color w:val="0000FF"/>
      <w:u w:val="single"/>
    </w:rPr>
  </w:style>
  <w:style w:type="table" w:customStyle="1" w:styleId="Tabladecuadrcula6concolores1">
    <w:name w:val="Tabla de cuadrícula 6 con colores1"/>
    <w:basedOn w:val="Tablanormal"/>
    <w:next w:val="Tabladecuadrcula6concolores"/>
    <w:uiPriority w:val="51"/>
    <w:rsid w:val="007D1970"/>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Tabladecuadrcula6concolores">
    <w:name w:val="Grid Table 6 Colorful"/>
    <w:basedOn w:val="Tablanormal"/>
    <w:uiPriority w:val="51"/>
    <w:rsid w:val="007D1970"/>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Tabladecuadrcula6concolores11">
    <w:name w:val="Tabla de cuadrícula 6 con colores11"/>
    <w:basedOn w:val="Tablanormal"/>
    <w:next w:val="Tabladecuadrcula6concolores"/>
    <w:uiPriority w:val="51"/>
    <w:rsid w:val="008748C4"/>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decuadrcula6concolores111">
    <w:name w:val="Tabla de cuadrícula 6 con colores111"/>
    <w:basedOn w:val="Tablanormal"/>
    <w:next w:val="Tabladecuadrcula6concolores"/>
    <w:uiPriority w:val="51"/>
    <w:rsid w:val="00397F6B"/>
    <w:rPr>
      <w:rFonts w:eastAsia="Calibri"/>
      <w:color w:val="000000"/>
      <w:sz w:val="22"/>
      <w:szCs w:val="22"/>
      <w:lang w:val="es-MX" w:eastAsia="en-US"/>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doub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aconcuadrcula21111">
    <w:name w:val="Tabla con cuadrícula21111"/>
    <w:basedOn w:val="Tablanormal"/>
    <w:next w:val="Tablaconcuadrcula"/>
    <w:uiPriority w:val="39"/>
    <w:rsid w:val="009540C7"/>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
    <w:name w:val="Tabla con cuadrícula27"/>
    <w:basedOn w:val="Tablanormal"/>
    <w:next w:val="Tablaconcuadrcula"/>
    <w:uiPriority w:val="39"/>
    <w:rsid w:val="0081214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2">
    <w:name w:val="Tabla con cuadrícula21112"/>
    <w:basedOn w:val="Tablanormal"/>
    <w:next w:val="Tablaconcuadrcula"/>
    <w:uiPriority w:val="39"/>
    <w:rsid w:val="00D25EA2"/>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next w:val="Tablaconcuadrcula"/>
    <w:uiPriority w:val="59"/>
    <w:qFormat/>
    <w:rsid w:val="00C479DB"/>
    <w:rPr>
      <w:rFonts w:ascii="Times New Roman" w:eastAsia="SimSun" w:hAnsi="Times New Roman" w:cs="Times New Roman"/>
      <w:sz w:val="20"/>
      <w:szCs w:val="20"/>
      <w:lang w:val="es-E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
    <w:name w:val="Tabla con cuadrícula29"/>
    <w:basedOn w:val="Tablanormal"/>
    <w:next w:val="Tablaconcuadrcula"/>
    <w:uiPriority w:val="39"/>
    <w:rsid w:val="000340BC"/>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qFormat/>
    <w:rsid w:val="00E14C3A"/>
    <w:rPr>
      <w:rFonts w:ascii="Times New Roman" w:eastAsia="Times New Roman" w:hAnsi="Times New Roman" w:cs="Times New Roman"/>
      <w:b/>
      <w:bCs/>
      <w:sz w:val="27"/>
      <w:szCs w:val="27"/>
      <w:lang w:val="es-MX" w:eastAsia="es-MX"/>
    </w:rPr>
  </w:style>
  <w:style w:type="paragraph" w:customStyle="1" w:styleId="Ttulo41">
    <w:name w:val="Título 41"/>
    <w:basedOn w:val="Normal"/>
    <w:next w:val="Normal"/>
    <w:uiPriority w:val="9"/>
    <w:unhideWhenUsed/>
    <w:qFormat/>
    <w:rsid w:val="00E14C3A"/>
    <w:pPr>
      <w:keepNext/>
      <w:keepLines/>
      <w:suppressAutoHyphens/>
      <w:spacing w:before="40"/>
      <w:outlineLvl w:val="3"/>
    </w:pPr>
    <w:rPr>
      <w:rFonts w:ascii="Calibri Light" w:hAnsi="Calibri Light"/>
      <w:i/>
      <w:iCs/>
      <w:color w:val="2E74B5"/>
    </w:rPr>
  </w:style>
  <w:style w:type="paragraph" w:customStyle="1" w:styleId="Ttulo51">
    <w:name w:val="Título 51"/>
    <w:basedOn w:val="Normal"/>
    <w:next w:val="Normal"/>
    <w:uiPriority w:val="9"/>
    <w:unhideWhenUsed/>
    <w:qFormat/>
    <w:rsid w:val="00E14C3A"/>
    <w:pPr>
      <w:keepNext/>
      <w:keepLines/>
      <w:suppressAutoHyphens/>
      <w:spacing w:before="40"/>
      <w:outlineLvl w:val="4"/>
    </w:pPr>
    <w:rPr>
      <w:rFonts w:ascii="Calibri Light" w:hAnsi="Calibri Light"/>
      <w:color w:val="2E74B5"/>
    </w:rPr>
  </w:style>
  <w:style w:type="paragraph" w:customStyle="1" w:styleId="Ttulo61">
    <w:name w:val="Título 61"/>
    <w:basedOn w:val="Normal"/>
    <w:next w:val="Normal"/>
    <w:uiPriority w:val="9"/>
    <w:unhideWhenUsed/>
    <w:qFormat/>
    <w:rsid w:val="00E14C3A"/>
    <w:pPr>
      <w:keepNext/>
      <w:keepLines/>
      <w:suppressAutoHyphens/>
      <w:spacing w:before="40"/>
      <w:outlineLvl w:val="5"/>
    </w:pPr>
    <w:rPr>
      <w:rFonts w:ascii="Calibri Light" w:hAnsi="Calibri Light"/>
      <w:color w:val="1F4D78"/>
    </w:rPr>
  </w:style>
  <w:style w:type="numbering" w:customStyle="1" w:styleId="Sinlista1">
    <w:name w:val="Sin lista1"/>
    <w:next w:val="Sinlista"/>
    <w:uiPriority w:val="99"/>
    <w:semiHidden/>
    <w:unhideWhenUsed/>
    <w:rsid w:val="00E14C3A"/>
  </w:style>
  <w:style w:type="character" w:customStyle="1" w:styleId="Ttulo4Car">
    <w:name w:val="Título 4 Car"/>
    <w:basedOn w:val="Fuentedeprrafopredeter"/>
    <w:link w:val="Ttulo4"/>
    <w:uiPriority w:val="9"/>
    <w:qFormat/>
    <w:rsid w:val="00E14C3A"/>
    <w:rPr>
      <w:rFonts w:ascii="Calibri Light" w:eastAsia="Times New Roman" w:hAnsi="Calibri Light" w:cs="Times New Roman"/>
      <w:i/>
      <w:iCs/>
      <w:color w:val="2E74B5"/>
      <w:sz w:val="24"/>
      <w:szCs w:val="24"/>
      <w:lang w:val="es-ES" w:eastAsia="es-ES"/>
    </w:rPr>
  </w:style>
  <w:style w:type="character" w:customStyle="1" w:styleId="Ttulo5Car">
    <w:name w:val="Título 5 Car"/>
    <w:basedOn w:val="Fuentedeprrafopredeter"/>
    <w:link w:val="Ttulo5"/>
    <w:uiPriority w:val="9"/>
    <w:qFormat/>
    <w:rsid w:val="00E14C3A"/>
    <w:rPr>
      <w:rFonts w:ascii="Calibri Light" w:eastAsia="Times New Roman" w:hAnsi="Calibri Light" w:cs="Times New Roman"/>
      <w:color w:val="2E74B5"/>
      <w:sz w:val="24"/>
      <w:szCs w:val="24"/>
      <w:lang w:val="es-ES" w:eastAsia="es-ES"/>
    </w:rPr>
  </w:style>
  <w:style w:type="character" w:customStyle="1" w:styleId="Ttulo6Car">
    <w:name w:val="Título 6 Car"/>
    <w:basedOn w:val="Fuentedeprrafopredeter"/>
    <w:link w:val="Ttulo6"/>
    <w:uiPriority w:val="9"/>
    <w:qFormat/>
    <w:rsid w:val="00E14C3A"/>
    <w:rPr>
      <w:rFonts w:ascii="Calibri Light" w:eastAsia="Times New Roman" w:hAnsi="Calibri Light" w:cs="Times New Roman"/>
      <w:color w:val="1F4D78"/>
      <w:sz w:val="24"/>
      <w:szCs w:val="24"/>
      <w:lang w:val="es-ES" w:eastAsia="es-ES"/>
    </w:rPr>
  </w:style>
  <w:style w:type="character" w:customStyle="1" w:styleId="EnlacedeInternet">
    <w:name w:val="Enlace de Internet"/>
    <w:uiPriority w:val="99"/>
    <w:unhideWhenUsed/>
    <w:rsid w:val="00E14C3A"/>
    <w:rPr>
      <w:strike w:val="0"/>
      <w:dstrike w:val="0"/>
      <w:color w:val="035899"/>
      <w:u w:val="none"/>
      <w:effect w:val="none"/>
    </w:rPr>
  </w:style>
  <w:style w:type="character" w:customStyle="1" w:styleId="EnlacedeInternetvisitado">
    <w:name w:val="Enlace de Internet visitado"/>
    <w:basedOn w:val="Fuentedeprrafopredeter"/>
    <w:uiPriority w:val="99"/>
    <w:semiHidden/>
    <w:unhideWhenUsed/>
    <w:rsid w:val="00E14C3A"/>
    <w:rPr>
      <w:color w:val="954F72"/>
      <w:u w:val="single"/>
    </w:rPr>
  </w:style>
  <w:style w:type="character" w:customStyle="1" w:styleId="Textoindependiente2Car">
    <w:name w:val="Texto independiente 2 Car"/>
    <w:basedOn w:val="Fuentedeprrafopredeter"/>
    <w:link w:val="Textoindependiente2"/>
    <w:uiPriority w:val="99"/>
    <w:qFormat/>
    <w:rsid w:val="00E14C3A"/>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E14C3A"/>
    <w:rPr>
      <w:sz w:val="16"/>
      <w:szCs w:val="16"/>
    </w:rPr>
  </w:style>
  <w:style w:type="character" w:customStyle="1" w:styleId="Listavistosa-nfasis1Car">
    <w:name w:val="Lista vistosa - Énfasis 1 Car"/>
    <w:uiPriority w:val="34"/>
    <w:qFormat/>
    <w:locked/>
    <w:rsid w:val="00E14C3A"/>
    <w:rPr>
      <w:rFonts w:ascii="Times New Roman" w:eastAsia="Times New Roman" w:hAnsi="Times New Roman" w:cs="Times New Roman"/>
      <w:lang w:val="es-ES"/>
    </w:rPr>
  </w:style>
  <w:style w:type="character" w:customStyle="1" w:styleId="apple-style-span">
    <w:name w:val="apple-style-span"/>
    <w:qFormat/>
    <w:rsid w:val="00E14C3A"/>
  </w:style>
  <w:style w:type="character" w:customStyle="1" w:styleId="Ancladenotaalpie">
    <w:name w:val="Ancla de nota al pie"/>
    <w:rsid w:val="00E14C3A"/>
    <w:rPr>
      <w:vertAlign w:val="superscript"/>
    </w:rPr>
  </w:style>
  <w:style w:type="character" w:customStyle="1" w:styleId="FootnoteCharacters">
    <w:name w:val="Footnote Characters"/>
    <w:basedOn w:val="Fuentedeprrafopredeter"/>
    <w:uiPriority w:val="99"/>
    <w:unhideWhenUsed/>
    <w:qFormat/>
    <w:rsid w:val="00E14C3A"/>
    <w:rPr>
      <w:vertAlign w:val="superscript"/>
    </w:rPr>
  </w:style>
  <w:style w:type="character" w:customStyle="1" w:styleId="negritas1">
    <w:name w:val="negritas1"/>
    <w:qFormat/>
    <w:rsid w:val="00E14C3A"/>
    <w:rPr>
      <w:rFonts w:ascii="Arial" w:hAnsi="Arial" w:cs="Arial"/>
      <w:b/>
      <w:bCs/>
      <w:sz w:val="18"/>
      <w:szCs w:val="18"/>
    </w:rPr>
  </w:style>
  <w:style w:type="character" w:customStyle="1" w:styleId="d">
    <w:name w:val="d"/>
    <w:basedOn w:val="Fuentedeprrafopredeter"/>
    <w:qFormat/>
    <w:rsid w:val="00E14C3A"/>
  </w:style>
  <w:style w:type="character" w:customStyle="1" w:styleId="b">
    <w:name w:val="b"/>
    <w:basedOn w:val="Fuentedeprrafopredeter"/>
    <w:qFormat/>
    <w:rsid w:val="00E14C3A"/>
  </w:style>
  <w:style w:type="character" w:customStyle="1" w:styleId="k">
    <w:name w:val="k"/>
    <w:basedOn w:val="Fuentedeprrafopredeter"/>
    <w:qFormat/>
    <w:rsid w:val="00E14C3A"/>
  </w:style>
  <w:style w:type="character" w:customStyle="1" w:styleId="h">
    <w:name w:val="h"/>
    <w:basedOn w:val="Fuentedeprrafopredeter"/>
    <w:qFormat/>
    <w:rsid w:val="00E14C3A"/>
  </w:style>
  <w:style w:type="character" w:styleId="CitaHTML">
    <w:name w:val="HTML Cite"/>
    <w:uiPriority w:val="99"/>
    <w:semiHidden/>
    <w:unhideWhenUsed/>
    <w:qFormat/>
    <w:rsid w:val="00E14C3A"/>
    <w:rPr>
      <w:i/>
      <w:iCs/>
    </w:rPr>
  </w:style>
  <w:style w:type="character" w:customStyle="1" w:styleId="lbl-encabezado-blanco2">
    <w:name w:val="lbl-encabezado-blanco2"/>
    <w:qFormat/>
    <w:rsid w:val="00E14C3A"/>
    <w:rPr>
      <w:color w:val="FFFFFF"/>
    </w:rPr>
  </w:style>
  <w:style w:type="character" w:customStyle="1" w:styleId="ANOTACIONCar">
    <w:name w:val="ANOTACION Car"/>
    <w:link w:val="ANOTACION"/>
    <w:qFormat/>
    <w:locked/>
    <w:rsid w:val="00E14C3A"/>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E14C3A"/>
    <w:rPr>
      <w:i/>
      <w:iCs/>
    </w:rPr>
  </w:style>
  <w:style w:type="character" w:customStyle="1" w:styleId="TextocomentarioCar">
    <w:name w:val="Texto comentario Car"/>
    <w:basedOn w:val="Fuentedeprrafopredeter"/>
    <w:link w:val="Textocomentario"/>
    <w:uiPriority w:val="99"/>
    <w:semiHidden/>
    <w:qFormat/>
    <w:rsid w:val="00E14C3A"/>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E14C3A"/>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E14C3A"/>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E14C3A"/>
  </w:style>
  <w:style w:type="character" w:customStyle="1" w:styleId="Ninguno">
    <w:name w:val="Ninguno"/>
    <w:qFormat/>
    <w:rsid w:val="00E14C3A"/>
    <w:rPr>
      <w:lang w:val="es-ES_tradnl"/>
    </w:rPr>
  </w:style>
  <w:style w:type="character" w:customStyle="1" w:styleId="user-highlighted-active">
    <w:name w:val="user-highlighted-active"/>
    <w:basedOn w:val="Fuentedeprrafopredeter"/>
    <w:qFormat/>
    <w:rsid w:val="00E14C3A"/>
  </w:style>
  <w:style w:type="character" w:customStyle="1" w:styleId="SangradetextonormalCar">
    <w:name w:val="Sangría de texto normal Car"/>
    <w:basedOn w:val="Fuentedeprrafopredeter"/>
    <w:link w:val="Sangradetextonormal"/>
    <w:uiPriority w:val="99"/>
    <w:qFormat/>
    <w:rsid w:val="00E14C3A"/>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E14C3A"/>
    <w:rPr>
      <w:rFonts w:ascii="Times New Roman" w:eastAsia="Times New Roman" w:hAnsi="Times New Roman" w:cs="Times New Roman"/>
      <w:lang w:val="es-ES"/>
    </w:rPr>
  </w:style>
  <w:style w:type="character" w:customStyle="1" w:styleId="numberfracccentro">
    <w:name w:val="numberfracccentro"/>
    <w:basedOn w:val="Fuentedeprrafopredeter"/>
    <w:qFormat/>
    <w:rsid w:val="00E14C3A"/>
  </w:style>
  <w:style w:type="character" w:customStyle="1" w:styleId="titulorubrolgt">
    <w:name w:val="titulorubrolgt"/>
    <w:basedOn w:val="Fuentedeprrafopredeter"/>
    <w:qFormat/>
    <w:rsid w:val="00E14C3A"/>
  </w:style>
  <w:style w:type="character" w:customStyle="1" w:styleId="TextChar">
    <w:name w:val="Text Char"/>
    <w:link w:val="Text"/>
    <w:qFormat/>
    <w:locked/>
    <w:rsid w:val="00E14C3A"/>
    <w:rPr>
      <w:rFonts w:ascii="Times New Roman" w:eastAsia="Times New Roman" w:hAnsi="Times New Roman" w:cs="Times New Roman"/>
      <w:szCs w:val="20"/>
      <w:lang w:val="en-US"/>
    </w:rPr>
  </w:style>
  <w:style w:type="character" w:customStyle="1" w:styleId="Textoindependiente3Car">
    <w:name w:val="Texto independiente 3 Car"/>
    <w:basedOn w:val="Fuentedeprrafopredeter"/>
    <w:link w:val="Textoindependiente3"/>
    <w:uiPriority w:val="99"/>
    <w:semiHidden/>
    <w:qFormat/>
    <w:rsid w:val="00E14C3A"/>
    <w:rPr>
      <w:rFonts w:ascii="Times New Roman" w:eastAsia="Times New Roman" w:hAnsi="Times New Roman" w:cs="Times New Roman"/>
      <w:sz w:val="16"/>
      <w:szCs w:val="16"/>
    </w:rPr>
  </w:style>
  <w:style w:type="paragraph" w:customStyle="1" w:styleId="Ttulo10">
    <w:name w:val="Título1"/>
    <w:basedOn w:val="Normal"/>
    <w:next w:val="Textoindependiente"/>
    <w:qFormat/>
    <w:rsid w:val="00E14C3A"/>
    <w:pPr>
      <w:keepNext/>
      <w:suppressAutoHyphens/>
      <w:spacing w:before="240" w:after="120"/>
    </w:pPr>
    <w:rPr>
      <w:rFonts w:ascii="Liberation Sans" w:eastAsia="Noto Sans CJK SC" w:hAnsi="Liberation Sans" w:cs="Lohit Devanagari"/>
      <w:sz w:val="28"/>
      <w:szCs w:val="28"/>
      <w:lang w:val="es-MX"/>
    </w:rPr>
  </w:style>
  <w:style w:type="character" w:customStyle="1" w:styleId="TextoindependienteCar1">
    <w:name w:val="Texto independiente Car1"/>
    <w:basedOn w:val="Fuentedeprrafopredeter"/>
    <w:uiPriority w:val="99"/>
    <w:semiHidden/>
    <w:rsid w:val="00E14C3A"/>
    <w:rPr>
      <w:rFonts w:ascii="Times New Roman" w:eastAsia="Times New Roman" w:hAnsi="Times New Roman" w:cs="Times New Roman"/>
      <w:sz w:val="24"/>
      <w:szCs w:val="24"/>
      <w:lang w:eastAsia="es-ES"/>
    </w:rPr>
  </w:style>
  <w:style w:type="paragraph" w:styleId="Lista">
    <w:name w:val="List"/>
    <w:basedOn w:val="Normal"/>
    <w:uiPriority w:val="99"/>
    <w:unhideWhenUsed/>
    <w:rsid w:val="00E14C3A"/>
    <w:pPr>
      <w:suppressAutoHyphens/>
      <w:ind w:left="283" w:hanging="283"/>
      <w:contextualSpacing/>
    </w:pPr>
  </w:style>
  <w:style w:type="paragraph" w:styleId="Descripcin">
    <w:name w:val="caption"/>
    <w:basedOn w:val="Normal"/>
    <w:qFormat/>
    <w:rsid w:val="00E14C3A"/>
    <w:pPr>
      <w:suppressLineNumbers/>
      <w:suppressAutoHyphens/>
      <w:spacing w:before="120" w:after="120"/>
    </w:pPr>
    <w:rPr>
      <w:rFonts w:cs="Lohit Devanagari"/>
      <w:i/>
      <w:iCs/>
      <w:lang w:val="es-MX"/>
    </w:rPr>
  </w:style>
  <w:style w:type="paragraph" w:customStyle="1" w:styleId="ndice">
    <w:name w:val="Índice"/>
    <w:basedOn w:val="Normal"/>
    <w:qFormat/>
    <w:rsid w:val="00E14C3A"/>
    <w:pPr>
      <w:suppressLineNumbers/>
      <w:suppressAutoHyphens/>
    </w:pPr>
    <w:rPr>
      <w:rFonts w:cs="Lohit Devanagari"/>
      <w:lang w:val="es-MX"/>
    </w:rPr>
  </w:style>
  <w:style w:type="paragraph" w:customStyle="1" w:styleId="Cabeceraypie">
    <w:name w:val="Cabecera y pie"/>
    <w:basedOn w:val="Normal"/>
    <w:qFormat/>
    <w:rsid w:val="00E14C3A"/>
    <w:pPr>
      <w:suppressAutoHyphens/>
    </w:pPr>
    <w:rPr>
      <w:lang w:val="es-MX"/>
    </w:rPr>
  </w:style>
  <w:style w:type="character" w:customStyle="1" w:styleId="EncabezadoCar1">
    <w:name w:val="Encabezado Car1"/>
    <w:basedOn w:val="Fuentedeprrafopredeter"/>
    <w:uiPriority w:val="99"/>
    <w:semiHidden/>
    <w:rsid w:val="00E14C3A"/>
    <w:rPr>
      <w:rFonts w:ascii="Times New Roman" w:eastAsia="Times New Roman" w:hAnsi="Times New Roman" w:cs="Times New Roman"/>
      <w:sz w:val="24"/>
      <w:szCs w:val="24"/>
      <w:lang w:eastAsia="es-ES"/>
    </w:rPr>
  </w:style>
  <w:style w:type="character" w:customStyle="1" w:styleId="PiedepginaCar1">
    <w:name w:val="Pie de página Car1"/>
    <w:basedOn w:val="Fuentedeprrafopredeter"/>
    <w:uiPriority w:val="99"/>
    <w:semiHidden/>
    <w:rsid w:val="00E14C3A"/>
    <w:rPr>
      <w:rFonts w:ascii="Times New Roman" w:eastAsia="Times New Roman" w:hAnsi="Times New Roman" w:cs="Times New Roman"/>
      <w:sz w:val="24"/>
      <w:szCs w:val="24"/>
      <w:lang w:eastAsia="es-ES"/>
    </w:rPr>
  </w:style>
  <w:style w:type="character" w:customStyle="1" w:styleId="TextodegloboCar1">
    <w:name w:val="Texto de globo Car1"/>
    <w:basedOn w:val="Fuentedeprrafopredeter"/>
    <w:uiPriority w:val="99"/>
    <w:semiHidden/>
    <w:rsid w:val="00E14C3A"/>
    <w:rPr>
      <w:rFonts w:ascii="Segoe UI" w:eastAsia="Times New Roman" w:hAnsi="Segoe UI" w:cs="Segoe UI"/>
      <w:sz w:val="18"/>
      <w:szCs w:val="18"/>
      <w:lang w:eastAsia="es-ES"/>
    </w:rPr>
  </w:style>
  <w:style w:type="paragraph" w:styleId="Textoindependiente2">
    <w:name w:val="Body Text 2"/>
    <w:basedOn w:val="Normal"/>
    <w:link w:val="Textoindependiente2Car"/>
    <w:uiPriority w:val="99"/>
    <w:unhideWhenUsed/>
    <w:qFormat/>
    <w:rsid w:val="00E14C3A"/>
    <w:pPr>
      <w:suppressAutoHyphens/>
      <w:spacing w:after="120" w:line="480" w:lineRule="auto"/>
    </w:pPr>
  </w:style>
  <w:style w:type="character" w:customStyle="1" w:styleId="Textoindependiente2Car1">
    <w:name w:val="Texto independiente 2 Car1"/>
    <w:basedOn w:val="Fuentedeprrafopredeter"/>
    <w:uiPriority w:val="99"/>
    <w:semiHidden/>
    <w:rsid w:val="00E14C3A"/>
    <w:rPr>
      <w:rFonts w:ascii="Times New Roman" w:eastAsia="Times New Roman" w:hAnsi="Times New Roman" w:cs="Times New Roman"/>
      <w:lang w:val="es-ES"/>
    </w:rPr>
  </w:style>
  <w:style w:type="paragraph" w:customStyle="1" w:styleId="Listavistosa-nfasis11">
    <w:name w:val="Lista vistosa - Énfasis 11"/>
    <w:basedOn w:val="Normal"/>
    <w:uiPriority w:val="34"/>
    <w:qFormat/>
    <w:rsid w:val="00E14C3A"/>
    <w:pPr>
      <w:suppressAutoHyphens/>
      <w:ind w:left="708"/>
    </w:pPr>
    <w:rPr>
      <w:lang w:val="es-MX"/>
    </w:rPr>
  </w:style>
  <w:style w:type="character" w:customStyle="1" w:styleId="TextonotapieCar1">
    <w:name w:val="Texto nota pie Car1"/>
    <w:basedOn w:val="Fuentedeprrafopredeter"/>
    <w:uiPriority w:val="99"/>
    <w:semiHidden/>
    <w:rsid w:val="00E14C3A"/>
    <w:rPr>
      <w:rFonts w:ascii="Times New Roman" w:eastAsia="Times New Roman" w:hAnsi="Times New Roman" w:cs="Times New Roman"/>
      <w:sz w:val="20"/>
      <w:szCs w:val="20"/>
      <w:lang w:eastAsia="es-ES"/>
    </w:rPr>
  </w:style>
  <w:style w:type="character" w:customStyle="1" w:styleId="TextosinformatoCar1">
    <w:name w:val="Texto sin formato Car1"/>
    <w:basedOn w:val="Fuentedeprrafopredeter"/>
    <w:uiPriority w:val="99"/>
    <w:semiHidden/>
    <w:rsid w:val="00E14C3A"/>
    <w:rPr>
      <w:rFonts w:ascii="Consolas" w:eastAsia="Times New Roman" w:hAnsi="Consolas" w:cs="Times New Roman"/>
      <w:sz w:val="21"/>
      <w:szCs w:val="21"/>
      <w:lang w:eastAsia="es-ES"/>
    </w:rPr>
  </w:style>
  <w:style w:type="paragraph" w:customStyle="1" w:styleId="Standard">
    <w:name w:val="Standard"/>
    <w:qFormat/>
    <w:rsid w:val="00E14C3A"/>
    <w:pPr>
      <w:widowControl w:val="0"/>
      <w:suppressAutoHyphens/>
      <w:textAlignment w:val="baseline"/>
    </w:pPr>
    <w:rPr>
      <w:rFonts w:ascii="Liberation Serif" w:eastAsia="DejaVu Sans" w:hAnsi="Liberation Serif" w:cs="Lohit Hindi"/>
      <w:kern w:val="2"/>
      <w:lang w:val="es-MX" w:eastAsia="zh-CN" w:bidi="hi-IN"/>
    </w:rPr>
  </w:style>
  <w:style w:type="paragraph" w:customStyle="1" w:styleId="Pa2">
    <w:name w:val="Pa2"/>
    <w:basedOn w:val="Normal"/>
    <w:next w:val="Normal"/>
    <w:uiPriority w:val="99"/>
    <w:qFormat/>
    <w:rsid w:val="00E14C3A"/>
    <w:pPr>
      <w:suppressAutoHyphens/>
      <w:spacing w:line="240" w:lineRule="atLeast"/>
    </w:pPr>
    <w:rPr>
      <w:rFonts w:ascii="Helvetica" w:hAnsi="Helvetica"/>
      <w:lang w:val="es-ES_tradnl" w:eastAsia="es-ES_tradnl"/>
    </w:rPr>
  </w:style>
  <w:style w:type="paragraph" w:customStyle="1" w:styleId="q">
    <w:name w:val="q"/>
    <w:basedOn w:val="Normal"/>
    <w:qFormat/>
    <w:rsid w:val="00E14C3A"/>
    <w:pPr>
      <w:suppressAutoHyphens/>
      <w:spacing w:beforeAutospacing="1" w:afterAutospacing="1"/>
    </w:pPr>
    <w:rPr>
      <w:lang w:val="es-MX" w:eastAsia="es-MX"/>
    </w:rPr>
  </w:style>
  <w:style w:type="paragraph" w:customStyle="1" w:styleId="RSCGnotaalpie">
    <w:name w:val="RSCG nota al pie"/>
    <w:basedOn w:val="Normal"/>
    <w:uiPriority w:val="99"/>
    <w:qFormat/>
    <w:rsid w:val="00E14C3A"/>
    <w:pPr>
      <w:suppressAutoHyphens/>
      <w:spacing w:after="120"/>
      <w:jc w:val="both"/>
    </w:pPr>
    <w:rPr>
      <w:rFonts w:ascii="Palatino" w:hAnsi="Palatino"/>
      <w:sz w:val="22"/>
      <w:szCs w:val="22"/>
      <w:lang w:val="es-MX" w:eastAsia="en-US"/>
    </w:rPr>
  </w:style>
  <w:style w:type="paragraph" w:customStyle="1" w:styleId="ANOTACION">
    <w:name w:val="ANOTACION"/>
    <w:basedOn w:val="Normal"/>
    <w:link w:val="ANOTACIONCar"/>
    <w:qFormat/>
    <w:rsid w:val="00E14C3A"/>
    <w:pPr>
      <w:suppressAutoHyphens/>
      <w:spacing w:before="101" w:after="101"/>
      <w:jc w:val="center"/>
    </w:pPr>
    <w:rPr>
      <w:b/>
      <w:sz w:val="18"/>
      <w:szCs w:val="18"/>
      <w:lang w:val="es-ES_tradnl"/>
    </w:rPr>
  </w:style>
  <w:style w:type="paragraph" w:styleId="Bibliografa">
    <w:name w:val="Bibliography"/>
    <w:basedOn w:val="Normal"/>
    <w:next w:val="Normal"/>
    <w:uiPriority w:val="37"/>
    <w:semiHidden/>
    <w:unhideWhenUsed/>
    <w:qFormat/>
    <w:rsid w:val="00E14C3A"/>
    <w:pPr>
      <w:suppressAutoHyphens/>
    </w:pPr>
    <w:rPr>
      <w:lang w:val="es-MX"/>
    </w:rPr>
  </w:style>
  <w:style w:type="paragraph" w:styleId="Textocomentario">
    <w:name w:val="annotation text"/>
    <w:basedOn w:val="Normal"/>
    <w:link w:val="TextocomentarioCar"/>
    <w:uiPriority w:val="99"/>
    <w:semiHidden/>
    <w:unhideWhenUsed/>
    <w:qFormat/>
    <w:rsid w:val="00E14C3A"/>
    <w:pPr>
      <w:suppressAutoHyphens/>
    </w:pPr>
    <w:rPr>
      <w:sz w:val="20"/>
      <w:szCs w:val="20"/>
    </w:rPr>
  </w:style>
  <w:style w:type="character" w:customStyle="1" w:styleId="TextocomentarioCar1">
    <w:name w:val="Texto comentario Car1"/>
    <w:basedOn w:val="Fuentedeprrafopredeter"/>
    <w:uiPriority w:val="99"/>
    <w:semiHidden/>
    <w:rsid w:val="00E14C3A"/>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qFormat/>
    <w:rsid w:val="00E14C3A"/>
    <w:rPr>
      <w:b/>
      <w:bCs/>
    </w:rPr>
  </w:style>
  <w:style w:type="character" w:customStyle="1" w:styleId="AsuntodelcomentarioCar1">
    <w:name w:val="Asunto del comentario Car1"/>
    <w:basedOn w:val="TextocomentarioCar1"/>
    <w:uiPriority w:val="99"/>
    <w:semiHidden/>
    <w:rsid w:val="00E14C3A"/>
    <w:rPr>
      <w:rFonts w:ascii="Times New Roman" w:eastAsia="Times New Roman" w:hAnsi="Times New Roman" w:cs="Times New Roman"/>
      <w:b/>
      <w:bCs/>
      <w:sz w:val="20"/>
      <w:szCs w:val="20"/>
      <w:lang w:val="es-ES"/>
    </w:rPr>
  </w:style>
  <w:style w:type="paragraph" w:customStyle="1" w:styleId="ROMANOS">
    <w:name w:val="ROMANOS"/>
    <w:basedOn w:val="Normal"/>
    <w:link w:val="ROMANOSCar"/>
    <w:qFormat/>
    <w:rsid w:val="00E14C3A"/>
    <w:pPr>
      <w:tabs>
        <w:tab w:val="left" w:pos="720"/>
      </w:tabs>
      <w:suppressAutoHyphens/>
      <w:spacing w:after="101" w:line="216" w:lineRule="exact"/>
      <w:ind w:left="720" w:hanging="432"/>
      <w:jc w:val="both"/>
    </w:pPr>
    <w:rPr>
      <w:rFonts w:ascii="Arial" w:hAnsi="Arial" w:cs="Arial"/>
      <w:sz w:val="18"/>
      <w:szCs w:val="18"/>
    </w:rPr>
  </w:style>
  <w:style w:type="paragraph" w:customStyle="1" w:styleId="Cuerpo">
    <w:name w:val="Cuerpo"/>
    <w:qFormat/>
    <w:rsid w:val="00E14C3A"/>
    <w:pPr>
      <w:suppressAutoHyphens/>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E14C3A"/>
    <w:pPr>
      <w:suppressAutoHyphens/>
      <w:spacing w:after="101" w:line="216" w:lineRule="exact"/>
      <w:ind w:left="1080" w:hanging="360"/>
      <w:jc w:val="both"/>
    </w:pPr>
    <w:rPr>
      <w:rFonts w:ascii="Arial" w:hAnsi="Arial" w:cs="Arial"/>
      <w:sz w:val="18"/>
      <w:szCs w:val="18"/>
      <w:lang w:eastAsia="es-MX"/>
    </w:rPr>
  </w:style>
  <w:style w:type="paragraph" w:customStyle="1" w:styleId="n2">
    <w:name w:val="n2"/>
    <w:basedOn w:val="Normal"/>
    <w:qFormat/>
    <w:rsid w:val="00E14C3A"/>
    <w:pPr>
      <w:suppressAutoHyphens/>
      <w:spacing w:beforeAutospacing="1" w:afterAutospacing="1"/>
    </w:pPr>
    <w:rPr>
      <w:lang w:val="es-MX" w:eastAsia="es-MX"/>
    </w:rPr>
  </w:style>
  <w:style w:type="paragraph" w:customStyle="1" w:styleId="j">
    <w:name w:val="j"/>
    <w:basedOn w:val="Normal"/>
    <w:qFormat/>
    <w:rsid w:val="00E14C3A"/>
    <w:pPr>
      <w:suppressAutoHyphens/>
      <w:spacing w:beforeAutospacing="1" w:afterAutospacing="1"/>
    </w:pPr>
    <w:rPr>
      <w:lang w:val="es-MX" w:eastAsia="es-MX"/>
    </w:rPr>
  </w:style>
  <w:style w:type="paragraph" w:customStyle="1" w:styleId="m5212863947045306324gmail-msonormal">
    <w:name w:val="m_5212863947045306324gmail-msonormal"/>
    <w:basedOn w:val="Normal"/>
    <w:qFormat/>
    <w:rsid w:val="00E14C3A"/>
    <w:pPr>
      <w:suppressAutoHyphens/>
      <w:spacing w:beforeAutospacing="1" w:afterAutospacing="1"/>
    </w:pPr>
    <w:rPr>
      <w:lang w:val="es-MX" w:eastAsia="es-MX"/>
    </w:rPr>
  </w:style>
  <w:style w:type="paragraph" w:styleId="Listaconvietas3">
    <w:name w:val="List Bullet 3"/>
    <w:basedOn w:val="Normal"/>
    <w:uiPriority w:val="99"/>
    <w:unhideWhenUsed/>
    <w:qFormat/>
    <w:rsid w:val="00E14C3A"/>
    <w:pPr>
      <w:suppressAutoHyphens/>
      <w:ind w:left="566" w:hanging="283"/>
      <w:contextualSpacing/>
    </w:pPr>
  </w:style>
  <w:style w:type="paragraph" w:styleId="Listaconvietas4">
    <w:name w:val="List Bullet 4"/>
    <w:basedOn w:val="Normal"/>
    <w:uiPriority w:val="99"/>
    <w:unhideWhenUsed/>
    <w:qFormat/>
    <w:rsid w:val="00E14C3A"/>
    <w:pPr>
      <w:suppressAutoHyphens/>
      <w:ind w:left="849" w:hanging="283"/>
      <w:contextualSpacing/>
    </w:pPr>
  </w:style>
  <w:style w:type="paragraph" w:styleId="Sangradetextonormal">
    <w:name w:val="Body Text Indent"/>
    <w:basedOn w:val="Normal"/>
    <w:link w:val="SangradetextonormalCar"/>
    <w:uiPriority w:val="99"/>
    <w:unhideWhenUsed/>
    <w:rsid w:val="00E14C3A"/>
    <w:pPr>
      <w:suppressAutoHyphens/>
      <w:spacing w:after="120"/>
      <w:ind w:left="283"/>
    </w:pPr>
  </w:style>
  <w:style w:type="character" w:customStyle="1" w:styleId="SangradetextonormalCar1">
    <w:name w:val="Sangría de texto normal Car1"/>
    <w:basedOn w:val="Fuentedeprrafopredeter"/>
    <w:uiPriority w:val="99"/>
    <w:semiHidden/>
    <w:rsid w:val="00E14C3A"/>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qFormat/>
    <w:rsid w:val="00E14C3A"/>
    <w:pPr>
      <w:spacing w:after="0"/>
      <w:ind w:left="360" w:firstLine="360"/>
    </w:pPr>
  </w:style>
  <w:style w:type="character" w:customStyle="1" w:styleId="Textoindependienteprimerasangra2Car1">
    <w:name w:val="Texto independiente primera sangría 2 Car1"/>
    <w:basedOn w:val="SangradetextonormalCar1"/>
    <w:uiPriority w:val="99"/>
    <w:semiHidden/>
    <w:rsid w:val="00E14C3A"/>
    <w:rPr>
      <w:rFonts w:ascii="Times New Roman" w:eastAsia="Times New Roman" w:hAnsi="Times New Roman" w:cs="Times New Roman"/>
      <w:lang w:val="es-ES"/>
    </w:rPr>
  </w:style>
  <w:style w:type="paragraph" w:customStyle="1" w:styleId="corte5transcripcion">
    <w:name w:val="corte5 transcripcion"/>
    <w:basedOn w:val="Normal"/>
    <w:qFormat/>
    <w:rsid w:val="00E14C3A"/>
    <w:pPr>
      <w:suppressAutoHyphens/>
      <w:spacing w:line="360" w:lineRule="auto"/>
      <w:ind w:left="709" w:right="709"/>
      <w:jc w:val="both"/>
    </w:pPr>
    <w:rPr>
      <w:rFonts w:ascii="Arial" w:hAnsi="Arial" w:cs="Arial"/>
      <w:b/>
      <w:bCs/>
      <w:i/>
      <w:iCs/>
      <w:sz w:val="30"/>
      <w:szCs w:val="30"/>
      <w:lang w:val="es-MX" w:eastAsia="es-MX"/>
    </w:rPr>
  </w:style>
  <w:style w:type="paragraph" w:customStyle="1" w:styleId="FAFunotente1">
    <w:name w:val="FA Fu?notente1"/>
    <w:basedOn w:val="Normal"/>
    <w:next w:val="Textonotapie"/>
    <w:uiPriority w:val="99"/>
    <w:qFormat/>
    <w:rsid w:val="00E14C3A"/>
    <w:pPr>
      <w:suppressAutoHyphens/>
    </w:pPr>
    <w:rPr>
      <w:rFonts w:ascii="Calibri" w:eastAsia="Cambria" w:hAnsi="Calibri"/>
      <w:sz w:val="20"/>
      <w:szCs w:val="20"/>
      <w:lang w:val="es-MX" w:eastAsia="en-US"/>
    </w:rPr>
  </w:style>
  <w:style w:type="paragraph" w:styleId="Textoindependiente3">
    <w:name w:val="Body Text 3"/>
    <w:basedOn w:val="Normal"/>
    <w:link w:val="Textoindependiente3Car"/>
    <w:uiPriority w:val="99"/>
    <w:semiHidden/>
    <w:unhideWhenUsed/>
    <w:qFormat/>
    <w:rsid w:val="00E14C3A"/>
    <w:pPr>
      <w:suppressAutoHyphens/>
      <w:spacing w:after="120"/>
    </w:pPr>
    <w:rPr>
      <w:sz w:val="16"/>
      <w:szCs w:val="16"/>
      <w:lang w:val="es-ES_tradnl"/>
    </w:rPr>
  </w:style>
  <w:style w:type="character" w:customStyle="1" w:styleId="Textoindependiente3Car1">
    <w:name w:val="Texto independiente 3 Car1"/>
    <w:basedOn w:val="Fuentedeprrafopredeter"/>
    <w:uiPriority w:val="99"/>
    <w:semiHidden/>
    <w:rsid w:val="00E14C3A"/>
    <w:rPr>
      <w:rFonts w:ascii="Times New Roman" w:eastAsia="Times New Roman" w:hAnsi="Times New Roman" w:cs="Times New Roman"/>
      <w:sz w:val="16"/>
      <w:szCs w:val="16"/>
      <w:lang w:val="es-ES"/>
    </w:rPr>
  </w:style>
  <w:style w:type="paragraph" w:customStyle="1" w:styleId="xmsonormal">
    <w:name w:val="x_msonormal"/>
    <w:basedOn w:val="Normal"/>
    <w:qFormat/>
    <w:rsid w:val="00E14C3A"/>
    <w:pPr>
      <w:suppressAutoHyphens/>
      <w:spacing w:beforeAutospacing="1" w:afterAutospacing="1"/>
    </w:pPr>
    <w:rPr>
      <w:lang w:val="es-MX" w:eastAsia="es-MX"/>
    </w:rPr>
  </w:style>
  <w:style w:type="numbering" w:customStyle="1" w:styleId="Estiloimportado2">
    <w:name w:val="Estilo importado 2"/>
    <w:qFormat/>
    <w:rsid w:val="00E14C3A"/>
    <w:pPr>
      <w:numPr>
        <w:numId w:val="12"/>
      </w:numPr>
    </w:pPr>
  </w:style>
  <w:style w:type="numbering" w:customStyle="1" w:styleId="Estiloimportado1">
    <w:name w:val="Estilo importado 1"/>
    <w:qFormat/>
    <w:rsid w:val="00E14C3A"/>
    <w:pPr>
      <w:numPr>
        <w:numId w:val="13"/>
      </w:numPr>
    </w:pPr>
  </w:style>
  <w:style w:type="numbering" w:customStyle="1" w:styleId="Sinlista11">
    <w:name w:val="Sin lista11"/>
    <w:uiPriority w:val="99"/>
    <w:semiHidden/>
    <w:unhideWhenUsed/>
    <w:qFormat/>
    <w:rsid w:val="00E14C3A"/>
  </w:style>
  <w:style w:type="numbering" w:customStyle="1" w:styleId="Sinlista111">
    <w:name w:val="Sin lista111"/>
    <w:uiPriority w:val="99"/>
    <w:semiHidden/>
    <w:unhideWhenUsed/>
    <w:qFormat/>
    <w:rsid w:val="00E14C3A"/>
  </w:style>
  <w:style w:type="numbering" w:customStyle="1" w:styleId="Sinlista1111">
    <w:name w:val="Sin lista1111"/>
    <w:uiPriority w:val="99"/>
    <w:semiHidden/>
    <w:unhideWhenUsed/>
    <w:qFormat/>
    <w:rsid w:val="00E14C3A"/>
  </w:style>
  <w:style w:type="numbering" w:customStyle="1" w:styleId="Sinlista2">
    <w:name w:val="Sin lista2"/>
    <w:uiPriority w:val="99"/>
    <w:semiHidden/>
    <w:unhideWhenUsed/>
    <w:qFormat/>
    <w:rsid w:val="00E14C3A"/>
  </w:style>
  <w:style w:type="numbering" w:customStyle="1" w:styleId="Sinlista3">
    <w:name w:val="Sin lista3"/>
    <w:uiPriority w:val="99"/>
    <w:semiHidden/>
    <w:unhideWhenUsed/>
    <w:qFormat/>
    <w:rsid w:val="00E14C3A"/>
  </w:style>
  <w:style w:type="numbering" w:customStyle="1" w:styleId="Sinlista4">
    <w:name w:val="Sin lista4"/>
    <w:uiPriority w:val="99"/>
    <w:semiHidden/>
    <w:unhideWhenUsed/>
    <w:qFormat/>
    <w:rsid w:val="00E14C3A"/>
  </w:style>
  <w:style w:type="numbering" w:customStyle="1" w:styleId="Sinlista5">
    <w:name w:val="Sin lista5"/>
    <w:uiPriority w:val="99"/>
    <w:semiHidden/>
    <w:unhideWhenUsed/>
    <w:qFormat/>
    <w:rsid w:val="00E14C3A"/>
  </w:style>
  <w:style w:type="numbering" w:customStyle="1" w:styleId="Sinlista6">
    <w:name w:val="Sin lista6"/>
    <w:uiPriority w:val="99"/>
    <w:semiHidden/>
    <w:unhideWhenUsed/>
    <w:qFormat/>
    <w:rsid w:val="00E14C3A"/>
  </w:style>
  <w:style w:type="table" w:customStyle="1" w:styleId="Tablaconcuadrcula2">
    <w:name w:val="Tabla con cuadrícula2"/>
    <w:basedOn w:val="Tablanormal"/>
    <w:next w:val="Tablaconcuadrcula"/>
    <w:uiPriority w:val="5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E14C3A"/>
    <w:pPr>
      <w:suppressAutoHyphens/>
    </w:pPr>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uiPriority w:val="39"/>
    <w:rsid w:val="00E14C3A"/>
    <w:pPr>
      <w:suppressAutoHyphens/>
    </w:pPr>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E14C3A"/>
    <w:pPr>
      <w:suppressAutoHyphens/>
    </w:pPr>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ipervnculovisitado1">
    <w:name w:val="Hipervínculo visitado1"/>
    <w:basedOn w:val="Fuentedeprrafopredeter"/>
    <w:uiPriority w:val="99"/>
    <w:semiHidden/>
    <w:unhideWhenUsed/>
    <w:rsid w:val="00E14C3A"/>
    <w:rPr>
      <w:color w:val="954F72"/>
      <w:u w:val="single"/>
    </w:rPr>
  </w:style>
  <w:style w:type="paragraph" w:styleId="Lista2">
    <w:name w:val="List 2"/>
    <w:basedOn w:val="Normal"/>
    <w:uiPriority w:val="99"/>
    <w:unhideWhenUsed/>
    <w:rsid w:val="00E14C3A"/>
    <w:pPr>
      <w:ind w:left="566" w:hanging="283"/>
      <w:contextualSpacing/>
    </w:pPr>
  </w:style>
  <w:style w:type="paragraph" w:styleId="Lista3">
    <w:name w:val="List 3"/>
    <w:basedOn w:val="Normal"/>
    <w:uiPriority w:val="99"/>
    <w:unhideWhenUsed/>
    <w:rsid w:val="00E14C3A"/>
    <w:pPr>
      <w:ind w:left="849" w:hanging="283"/>
      <w:contextualSpacing/>
    </w:pPr>
  </w:style>
  <w:style w:type="paragraph" w:customStyle="1" w:styleId="Text">
    <w:name w:val="Text"/>
    <w:basedOn w:val="Normal"/>
    <w:link w:val="TextChar"/>
    <w:rsid w:val="00E14C3A"/>
    <w:pPr>
      <w:spacing w:after="240"/>
    </w:pPr>
    <w:rPr>
      <w:szCs w:val="20"/>
      <w:lang w:val="en-US"/>
    </w:rPr>
  </w:style>
  <w:style w:type="table" w:customStyle="1" w:styleId="Tablaconcuadrcula12">
    <w:name w:val="Tabla con cuadrícula12"/>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E14C3A"/>
  </w:style>
  <w:style w:type="table" w:customStyle="1" w:styleId="Tablaconcuadrcula212">
    <w:name w:val="Tabla con cuadrícula2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E14C3A"/>
  </w:style>
  <w:style w:type="numbering" w:customStyle="1" w:styleId="Sinlista31">
    <w:name w:val="Sin lista31"/>
    <w:next w:val="Sinlista"/>
    <w:uiPriority w:val="99"/>
    <w:semiHidden/>
    <w:unhideWhenUsed/>
    <w:rsid w:val="00E14C3A"/>
  </w:style>
  <w:style w:type="table" w:customStyle="1" w:styleId="Tablaconcuadrcula31">
    <w:name w:val="Tabla con cuadrícula3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E14C3A"/>
  </w:style>
  <w:style w:type="table" w:customStyle="1" w:styleId="Tablaconcuadrcula41">
    <w:name w:val="Tabla con cuadrícula4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E14C3A"/>
  </w:style>
  <w:style w:type="numbering" w:customStyle="1" w:styleId="Estiloimportado11">
    <w:name w:val="Estilo importado 11"/>
    <w:rsid w:val="00E14C3A"/>
  </w:style>
  <w:style w:type="numbering" w:customStyle="1" w:styleId="Sinlista11111">
    <w:name w:val="Sin lista11111"/>
    <w:next w:val="Sinlista"/>
    <w:uiPriority w:val="99"/>
    <w:semiHidden/>
    <w:unhideWhenUsed/>
    <w:rsid w:val="00E14C3A"/>
  </w:style>
  <w:style w:type="table" w:customStyle="1" w:styleId="Tablaconcuadrcula113">
    <w:name w:val="Tabla con cuadrícula113"/>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E14C3A"/>
  </w:style>
  <w:style w:type="table" w:customStyle="1" w:styleId="Tablaconcuadrcula71">
    <w:name w:val="Tabla con cuadrícula7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E14C3A"/>
  </w:style>
  <w:style w:type="table" w:customStyle="1" w:styleId="Tablaconcuadrcula13">
    <w:name w:val="Tabla con cuadrícula13"/>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E14C3A"/>
  </w:style>
  <w:style w:type="table" w:customStyle="1" w:styleId="Tablaconcuadrcula22">
    <w:name w:val="Tabla con cuadrícula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E14C3A"/>
  </w:style>
  <w:style w:type="table" w:customStyle="1" w:styleId="Tablaconcuadrcula32">
    <w:name w:val="Tabla con cuadrícula3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E14C3A"/>
  </w:style>
  <w:style w:type="table" w:customStyle="1" w:styleId="Tablaconcuadrcula42">
    <w:name w:val="Tabla con cuadrícula4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E14C3A"/>
  </w:style>
  <w:style w:type="table" w:customStyle="1" w:styleId="Tablaconcuadrcula51">
    <w:name w:val="Tabla con cuadrícula5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E14C3A"/>
  </w:style>
  <w:style w:type="table" w:customStyle="1" w:styleId="Tablaconcuadrcula61">
    <w:name w:val="Tabla con cuadrícula6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E14C3A"/>
    <w:pPr>
      <w:numPr>
        <w:numId w:val="14"/>
      </w:numPr>
    </w:pPr>
  </w:style>
  <w:style w:type="numbering" w:customStyle="1" w:styleId="Estiloimportado12">
    <w:name w:val="Estilo importado 12"/>
    <w:rsid w:val="00E14C3A"/>
    <w:pPr>
      <w:numPr>
        <w:numId w:val="15"/>
      </w:numPr>
    </w:pPr>
  </w:style>
  <w:style w:type="table" w:customStyle="1" w:styleId="Tablaconcuadrcula121">
    <w:name w:val="Tabla con cuadrícula121"/>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E14C3A"/>
  </w:style>
  <w:style w:type="table" w:customStyle="1" w:styleId="Tablaconcuadrcula2112">
    <w:name w:val="Tabla con cuadrícula21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E14C3A"/>
  </w:style>
  <w:style w:type="numbering" w:customStyle="1" w:styleId="Sinlista211">
    <w:name w:val="Sin lista211"/>
    <w:next w:val="Sinlista"/>
    <w:uiPriority w:val="99"/>
    <w:semiHidden/>
    <w:unhideWhenUsed/>
    <w:rsid w:val="00E14C3A"/>
  </w:style>
  <w:style w:type="numbering" w:customStyle="1" w:styleId="Sinlista311">
    <w:name w:val="Sin lista311"/>
    <w:next w:val="Sinlista"/>
    <w:uiPriority w:val="99"/>
    <w:semiHidden/>
    <w:unhideWhenUsed/>
    <w:rsid w:val="00E14C3A"/>
  </w:style>
  <w:style w:type="table" w:customStyle="1" w:styleId="Tablaconcuadrcula311">
    <w:name w:val="Tabla con cuadrícula3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E14C3A"/>
  </w:style>
  <w:style w:type="table" w:customStyle="1" w:styleId="Tablaconcuadrcula411">
    <w:name w:val="Tabla con cuadrícula4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E14C3A"/>
  </w:style>
  <w:style w:type="numbering" w:customStyle="1" w:styleId="Sinlista121">
    <w:name w:val="Sin lista121"/>
    <w:next w:val="Sinlista"/>
    <w:uiPriority w:val="99"/>
    <w:semiHidden/>
    <w:unhideWhenUsed/>
    <w:rsid w:val="00E14C3A"/>
  </w:style>
  <w:style w:type="numbering" w:customStyle="1" w:styleId="Sinlista111111">
    <w:name w:val="Sin lista111111"/>
    <w:next w:val="Sinlista"/>
    <w:uiPriority w:val="99"/>
    <w:semiHidden/>
    <w:unhideWhenUsed/>
    <w:rsid w:val="00E14C3A"/>
  </w:style>
  <w:style w:type="numbering" w:customStyle="1" w:styleId="Sinlista2111">
    <w:name w:val="Sin lista2111"/>
    <w:next w:val="Sinlista"/>
    <w:uiPriority w:val="99"/>
    <w:semiHidden/>
    <w:unhideWhenUsed/>
    <w:rsid w:val="00E14C3A"/>
  </w:style>
  <w:style w:type="numbering" w:customStyle="1" w:styleId="Sinlista3111">
    <w:name w:val="Sin lista3111"/>
    <w:next w:val="Sinlista"/>
    <w:uiPriority w:val="99"/>
    <w:semiHidden/>
    <w:unhideWhenUsed/>
    <w:rsid w:val="00E14C3A"/>
  </w:style>
  <w:style w:type="numbering" w:customStyle="1" w:styleId="Sinlista4111">
    <w:name w:val="Sin lista4111"/>
    <w:next w:val="Sinlista"/>
    <w:uiPriority w:val="99"/>
    <w:semiHidden/>
    <w:unhideWhenUsed/>
    <w:rsid w:val="00E14C3A"/>
  </w:style>
  <w:style w:type="numbering" w:customStyle="1" w:styleId="Sinlista71">
    <w:name w:val="Sin lista71"/>
    <w:next w:val="Sinlista"/>
    <w:uiPriority w:val="99"/>
    <w:semiHidden/>
    <w:unhideWhenUsed/>
    <w:rsid w:val="00E14C3A"/>
  </w:style>
  <w:style w:type="table" w:customStyle="1" w:styleId="Tablaconcuadrcula8">
    <w:name w:val="Tabla con cuadrícula8"/>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E14C3A"/>
  </w:style>
  <w:style w:type="numbering" w:customStyle="1" w:styleId="Estiloimportado111">
    <w:name w:val="Estilo importado 111"/>
    <w:rsid w:val="00E14C3A"/>
  </w:style>
  <w:style w:type="numbering" w:customStyle="1" w:styleId="Sinlista131">
    <w:name w:val="Sin lista131"/>
    <w:next w:val="Sinlista"/>
    <w:uiPriority w:val="99"/>
    <w:semiHidden/>
    <w:unhideWhenUsed/>
    <w:rsid w:val="00E14C3A"/>
  </w:style>
  <w:style w:type="numbering" w:customStyle="1" w:styleId="Sinlista1121">
    <w:name w:val="Sin lista1121"/>
    <w:next w:val="Sinlista"/>
    <w:uiPriority w:val="99"/>
    <w:semiHidden/>
    <w:unhideWhenUsed/>
    <w:rsid w:val="00E14C3A"/>
  </w:style>
  <w:style w:type="table" w:customStyle="1" w:styleId="Tablaconcuadrcula11211">
    <w:name w:val="Tabla con cuadrícula112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E14C3A"/>
  </w:style>
  <w:style w:type="numbering" w:customStyle="1" w:styleId="Sinlista321">
    <w:name w:val="Sin lista321"/>
    <w:next w:val="Sinlista"/>
    <w:uiPriority w:val="99"/>
    <w:semiHidden/>
    <w:unhideWhenUsed/>
    <w:rsid w:val="00E14C3A"/>
  </w:style>
  <w:style w:type="numbering" w:customStyle="1" w:styleId="Sinlista421">
    <w:name w:val="Sin lista421"/>
    <w:next w:val="Sinlista"/>
    <w:uiPriority w:val="99"/>
    <w:semiHidden/>
    <w:unhideWhenUsed/>
    <w:rsid w:val="00E14C3A"/>
  </w:style>
  <w:style w:type="numbering" w:customStyle="1" w:styleId="Estiloimportado23">
    <w:name w:val="Estilo importado 23"/>
    <w:rsid w:val="00E14C3A"/>
  </w:style>
  <w:style w:type="numbering" w:customStyle="1" w:styleId="Estiloimportado13">
    <w:name w:val="Estilo importado 13"/>
    <w:rsid w:val="00E14C3A"/>
  </w:style>
  <w:style w:type="numbering" w:customStyle="1" w:styleId="Estiloimportado212">
    <w:name w:val="Estilo importado 212"/>
    <w:rsid w:val="00E14C3A"/>
    <w:pPr>
      <w:numPr>
        <w:numId w:val="16"/>
      </w:numPr>
    </w:pPr>
  </w:style>
  <w:style w:type="numbering" w:customStyle="1" w:styleId="Estiloimportado112">
    <w:name w:val="Estilo importado 112"/>
    <w:rsid w:val="00E14C3A"/>
    <w:pPr>
      <w:numPr>
        <w:numId w:val="17"/>
      </w:numPr>
    </w:pPr>
  </w:style>
  <w:style w:type="table" w:customStyle="1" w:styleId="Tablaconcuadrcula1122">
    <w:name w:val="Tabla con cuadrícula11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E14C3A"/>
  </w:style>
  <w:style w:type="table" w:customStyle="1" w:styleId="Tablaconcuadrcula9">
    <w:name w:val="Tabla con cuadrícula9"/>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E14C3A"/>
  </w:style>
  <w:style w:type="table" w:customStyle="1" w:styleId="Tablaconcuadrcula14">
    <w:name w:val="Tabla con cuadrícula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E14C3A"/>
  </w:style>
  <w:style w:type="table" w:customStyle="1" w:styleId="Tablaconcuadrcula23">
    <w:name w:val="Tabla con cuadrícula2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E14C3A"/>
  </w:style>
  <w:style w:type="table" w:customStyle="1" w:styleId="Tablaconcuadrcula33">
    <w:name w:val="Tabla con cuadrícula3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E14C3A"/>
  </w:style>
  <w:style w:type="table" w:customStyle="1" w:styleId="Tablaconcuadrcula43">
    <w:name w:val="Tabla con cuadrícula4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E14C3A"/>
  </w:style>
  <w:style w:type="table" w:customStyle="1" w:styleId="Tablaconcuadrcula52">
    <w:name w:val="Tabla con cuadrícula5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E14C3A"/>
  </w:style>
  <w:style w:type="table" w:customStyle="1" w:styleId="Tablaconcuadrcula62">
    <w:name w:val="Tabla con cuadrícula6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E14C3A"/>
    <w:pPr>
      <w:numPr>
        <w:numId w:val="18"/>
      </w:numPr>
    </w:pPr>
  </w:style>
  <w:style w:type="numbering" w:customStyle="1" w:styleId="Estiloimportado14">
    <w:name w:val="Estilo importado 14"/>
    <w:rsid w:val="00E14C3A"/>
    <w:pPr>
      <w:numPr>
        <w:numId w:val="19"/>
      </w:numPr>
    </w:pPr>
  </w:style>
  <w:style w:type="table" w:customStyle="1" w:styleId="Tablaconcuadrcula122">
    <w:name w:val="Tabla con cuadrícula122"/>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E14C3A"/>
  </w:style>
  <w:style w:type="numbering" w:customStyle="1" w:styleId="Sinlista1113">
    <w:name w:val="Sin lista1113"/>
    <w:next w:val="Sinlista"/>
    <w:uiPriority w:val="99"/>
    <w:semiHidden/>
    <w:unhideWhenUsed/>
    <w:rsid w:val="00E14C3A"/>
  </w:style>
  <w:style w:type="table" w:customStyle="1" w:styleId="Tablaconcuadrcula1112">
    <w:name w:val="Tabla con cuadrícula11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E14C3A"/>
  </w:style>
  <w:style w:type="numbering" w:customStyle="1" w:styleId="Sinlista312">
    <w:name w:val="Sin lista312"/>
    <w:next w:val="Sinlista"/>
    <w:uiPriority w:val="99"/>
    <w:semiHidden/>
    <w:unhideWhenUsed/>
    <w:rsid w:val="00E14C3A"/>
  </w:style>
  <w:style w:type="table" w:customStyle="1" w:styleId="Tablaconcuadrcula312">
    <w:name w:val="Tabla con cuadrícula3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E14C3A"/>
  </w:style>
  <w:style w:type="table" w:customStyle="1" w:styleId="Tablaconcuadrcula412">
    <w:name w:val="Tabla con cuadrícula4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E14C3A"/>
  </w:style>
  <w:style w:type="table" w:customStyle="1" w:styleId="Tablaconcuadrcula511">
    <w:name w:val="Tabla con cuadrícula5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E14C3A"/>
  </w:style>
  <w:style w:type="numbering" w:customStyle="1" w:styleId="Sinlista11112">
    <w:name w:val="Sin lista11112"/>
    <w:next w:val="Sinlista"/>
    <w:uiPriority w:val="99"/>
    <w:semiHidden/>
    <w:unhideWhenUsed/>
    <w:rsid w:val="00E14C3A"/>
  </w:style>
  <w:style w:type="numbering" w:customStyle="1" w:styleId="Sinlista2112">
    <w:name w:val="Sin lista2112"/>
    <w:next w:val="Sinlista"/>
    <w:uiPriority w:val="99"/>
    <w:semiHidden/>
    <w:unhideWhenUsed/>
    <w:rsid w:val="00E14C3A"/>
  </w:style>
  <w:style w:type="numbering" w:customStyle="1" w:styleId="Sinlista3112">
    <w:name w:val="Sin lista3112"/>
    <w:next w:val="Sinlista"/>
    <w:uiPriority w:val="99"/>
    <w:semiHidden/>
    <w:unhideWhenUsed/>
    <w:rsid w:val="00E14C3A"/>
  </w:style>
  <w:style w:type="numbering" w:customStyle="1" w:styleId="Sinlista4112">
    <w:name w:val="Sin lista4112"/>
    <w:next w:val="Sinlista"/>
    <w:uiPriority w:val="99"/>
    <w:semiHidden/>
    <w:unhideWhenUsed/>
    <w:rsid w:val="00E14C3A"/>
  </w:style>
  <w:style w:type="numbering" w:customStyle="1" w:styleId="Sinlista72">
    <w:name w:val="Sin lista72"/>
    <w:next w:val="Sinlista"/>
    <w:uiPriority w:val="99"/>
    <w:semiHidden/>
    <w:unhideWhenUsed/>
    <w:rsid w:val="00E14C3A"/>
  </w:style>
  <w:style w:type="table" w:customStyle="1" w:styleId="Tablaconcuadrcula81">
    <w:name w:val="Tabla con cuadrícula8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E14C3A"/>
  </w:style>
  <w:style w:type="numbering" w:customStyle="1" w:styleId="Estiloimportado113">
    <w:name w:val="Estilo importado 113"/>
    <w:rsid w:val="00E14C3A"/>
  </w:style>
  <w:style w:type="table" w:customStyle="1" w:styleId="Tablaconcuadrcula131">
    <w:name w:val="Tabla con cuadrícula131"/>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E14C3A"/>
  </w:style>
  <w:style w:type="table" w:customStyle="1" w:styleId="Tablaconcuadrcula221">
    <w:name w:val="Tabla con cuadrícula2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E14C3A"/>
  </w:style>
  <w:style w:type="table" w:customStyle="1" w:styleId="Tablaconcuadrcula1123">
    <w:name w:val="Tabla con cuadrícula112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E14C3A"/>
  </w:style>
  <w:style w:type="numbering" w:customStyle="1" w:styleId="Sinlista322">
    <w:name w:val="Sin lista322"/>
    <w:next w:val="Sinlista"/>
    <w:uiPriority w:val="99"/>
    <w:semiHidden/>
    <w:unhideWhenUsed/>
    <w:rsid w:val="00E14C3A"/>
  </w:style>
  <w:style w:type="table" w:customStyle="1" w:styleId="Tablaconcuadrcula321">
    <w:name w:val="Tabla con cuadrícula3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E14C3A"/>
  </w:style>
  <w:style w:type="table" w:customStyle="1" w:styleId="Tablaconcuadrcula421">
    <w:name w:val="Tabla con cuadrícula4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E14C3A"/>
  </w:style>
  <w:style w:type="table" w:customStyle="1" w:styleId="Tablaconcuadrcula10">
    <w:name w:val="Tabla con cuadrícula10"/>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E14C3A"/>
  </w:style>
  <w:style w:type="table" w:customStyle="1" w:styleId="Tablaconcuadrcula24">
    <w:name w:val="Tabla con cuadrícula2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E14C3A"/>
  </w:style>
  <w:style w:type="table" w:customStyle="1" w:styleId="Tablaconcuadrcula116">
    <w:name w:val="Tabla con cuadrícula116"/>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E14C3A"/>
  </w:style>
  <w:style w:type="numbering" w:customStyle="1" w:styleId="Sinlista34">
    <w:name w:val="Sin lista34"/>
    <w:next w:val="Sinlista"/>
    <w:uiPriority w:val="99"/>
    <w:semiHidden/>
    <w:unhideWhenUsed/>
    <w:rsid w:val="00E14C3A"/>
  </w:style>
  <w:style w:type="table" w:customStyle="1" w:styleId="Tablaconcuadrcula34">
    <w:name w:val="Tabla con cuadrícula3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E14C3A"/>
  </w:style>
  <w:style w:type="table" w:customStyle="1" w:styleId="Tablaconcuadrcula44">
    <w:name w:val="Tabla con cuadrícula4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E14C3A"/>
  </w:style>
  <w:style w:type="table" w:customStyle="1" w:styleId="Tablaconcuadrcula53">
    <w:name w:val="Tabla con cuadrícula5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E14C3A"/>
  </w:style>
  <w:style w:type="table" w:customStyle="1" w:styleId="Tablaconcuadrcula213">
    <w:name w:val="Tabla con cuadrícula2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E14C3A"/>
  </w:style>
  <w:style w:type="table" w:customStyle="1" w:styleId="Tablaconcuadrcula1113">
    <w:name w:val="Tabla con cuadrícula11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E14C3A"/>
  </w:style>
  <w:style w:type="numbering" w:customStyle="1" w:styleId="Sinlista313">
    <w:name w:val="Sin lista313"/>
    <w:next w:val="Sinlista"/>
    <w:uiPriority w:val="99"/>
    <w:semiHidden/>
    <w:unhideWhenUsed/>
    <w:rsid w:val="00E14C3A"/>
  </w:style>
  <w:style w:type="table" w:customStyle="1" w:styleId="Tablaconcuadrcula313">
    <w:name w:val="Tabla con cuadrícula3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E14C3A"/>
  </w:style>
  <w:style w:type="table" w:customStyle="1" w:styleId="Tablaconcuadrcula413">
    <w:name w:val="Tabla con cuadrícula4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E14C3A"/>
  </w:style>
  <w:style w:type="numbering" w:customStyle="1" w:styleId="Estiloimportado114">
    <w:name w:val="Estilo importado 114"/>
    <w:rsid w:val="00E14C3A"/>
  </w:style>
  <w:style w:type="numbering" w:customStyle="1" w:styleId="Sinlista11113">
    <w:name w:val="Sin lista11113"/>
    <w:next w:val="Sinlista"/>
    <w:uiPriority w:val="99"/>
    <w:semiHidden/>
    <w:unhideWhenUsed/>
    <w:rsid w:val="00E14C3A"/>
  </w:style>
  <w:style w:type="numbering" w:customStyle="1" w:styleId="Sinlista63">
    <w:name w:val="Sin lista63"/>
    <w:next w:val="Sinlista"/>
    <w:uiPriority w:val="99"/>
    <w:semiHidden/>
    <w:unhideWhenUsed/>
    <w:rsid w:val="00E14C3A"/>
  </w:style>
  <w:style w:type="table" w:customStyle="1" w:styleId="Tablaconcuadrcula63">
    <w:name w:val="Tabla con cuadrícula6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E14C3A"/>
    <w:pPr>
      <w:spacing w:before="100" w:beforeAutospacing="1" w:after="100" w:afterAutospacing="1"/>
    </w:pPr>
    <w:rPr>
      <w:lang w:val="es-MX" w:eastAsia="es-MX"/>
    </w:rPr>
  </w:style>
  <w:style w:type="table" w:customStyle="1" w:styleId="Tablaconcuadrcula117">
    <w:name w:val="Tabla con cuadrícula117"/>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E14C3A"/>
  </w:style>
  <w:style w:type="table" w:customStyle="1" w:styleId="Tablaconcuadrcula16">
    <w:name w:val="Tabla con cuadrícula16"/>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E14C3A"/>
  </w:style>
  <w:style w:type="numbering" w:customStyle="1" w:styleId="Estiloimportado15">
    <w:name w:val="Estilo importado 15"/>
    <w:rsid w:val="00E14C3A"/>
  </w:style>
  <w:style w:type="table" w:customStyle="1" w:styleId="Tablaconcuadrcula1114">
    <w:name w:val="Tabla con cuadrícula11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E14C3A"/>
  </w:style>
  <w:style w:type="table" w:customStyle="1" w:styleId="Tablaconcuadrcula17">
    <w:name w:val="Tabla con cuadrícula17"/>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E14C3A"/>
  </w:style>
  <w:style w:type="numbering" w:customStyle="1" w:styleId="Sinlista25">
    <w:name w:val="Sin lista25"/>
    <w:next w:val="Sinlista"/>
    <w:uiPriority w:val="99"/>
    <w:semiHidden/>
    <w:unhideWhenUsed/>
    <w:rsid w:val="00E14C3A"/>
  </w:style>
  <w:style w:type="numbering" w:customStyle="1" w:styleId="Sinlista35">
    <w:name w:val="Sin lista35"/>
    <w:next w:val="Sinlista"/>
    <w:uiPriority w:val="99"/>
    <w:semiHidden/>
    <w:unhideWhenUsed/>
    <w:rsid w:val="00E14C3A"/>
  </w:style>
  <w:style w:type="table" w:customStyle="1" w:styleId="Tablaconcuadrcula35">
    <w:name w:val="Tabla con cuadrícula3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E14C3A"/>
  </w:style>
  <w:style w:type="table" w:customStyle="1" w:styleId="Tablaconcuadrcula45">
    <w:name w:val="Tabla con cuadrícula45"/>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E14C3A"/>
  </w:style>
  <w:style w:type="table" w:customStyle="1" w:styleId="Tablaconcuadrcula54">
    <w:name w:val="Tabla con cuadrícula5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E14C3A"/>
  </w:style>
  <w:style w:type="table" w:customStyle="1" w:styleId="Tablaconcuadrcula214">
    <w:name w:val="Tabla con cuadrícula2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E14C3A"/>
  </w:style>
  <w:style w:type="numbering" w:customStyle="1" w:styleId="Sinlista214">
    <w:name w:val="Sin lista214"/>
    <w:next w:val="Sinlista"/>
    <w:uiPriority w:val="99"/>
    <w:semiHidden/>
    <w:unhideWhenUsed/>
    <w:rsid w:val="00E14C3A"/>
  </w:style>
  <w:style w:type="numbering" w:customStyle="1" w:styleId="Sinlista314">
    <w:name w:val="Sin lista314"/>
    <w:next w:val="Sinlista"/>
    <w:uiPriority w:val="99"/>
    <w:semiHidden/>
    <w:unhideWhenUsed/>
    <w:rsid w:val="00E14C3A"/>
  </w:style>
  <w:style w:type="table" w:customStyle="1" w:styleId="Tablaconcuadrcula314">
    <w:name w:val="Tabla con cuadrícula3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E14C3A"/>
  </w:style>
  <w:style w:type="table" w:customStyle="1" w:styleId="Tablaconcuadrcula414">
    <w:name w:val="Tabla con cuadrícula41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E14C3A"/>
  </w:style>
  <w:style w:type="numbering" w:customStyle="1" w:styleId="Estiloimportado115">
    <w:name w:val="Estilo importado 115"/>
    <w:rsid w:val="00E14C3A"/>
  </w:style>
  <w:style w:type="numbering" w:customStyle="1" w:styleId="Sinlista64">
    <w:name w:val="Sin lista64"/>
    <w:next w:val="Sinlista"/>
    <w:uiPriority w:val="99"/>
    <w:semiHidden/>
    <w:unhideWhenUsed/>
    <w:rsid w:val="00E14C3A"/>
  </w:style>
  <w:style w:type="table" w:customStyle="1" w:styleId="Tablaconcuadrcula64">
    <w:name w:val="Tabla con cuadrícula64"/>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E14C3A"/>
  </w:style>
  <w:style w:type="table" w:customStyle="1" w:styleId="Tablaconcuadrcula72">
    <w:name w:val="Tabla con cuadrícula7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E14C3A"/>
  </w:style>
  <w:style w:type="numbering" w:customStyle="1" w:styleId="Estiloimportado121">
    <w:name w:val="Estilo importado 121"/>
    <w:rsid w:val="00E14C3A"/>
  </w:style>
  <w:style w:type="table" w:customStyle="1" w:styleId="Tablaconcuadrcula11121">
    <w:name w:val="Tabla con cuadrícula1112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E14C3A"/>
  </w:style>
  <w:style w:type="table" w:customStyle="1" w:styleId="Tablaconcuadrcula132">
    <w:name w:val="Tabla con cuadrícula13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1">
    <w:name w:val="Tabla con cuadrícula112111"/>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E14C3A"/>
  </w:style>
  <w:style w:type="numbering" w:customStyle="1" w:styleId="Sinlista223">
    <w:name w:val="Sin lista223"/>
    <w:next w:val="Sinlista"/>
    <w:uiPriority w:val="99"/>
    <w:semiHidden/>
    <w:unhideWhenUsed/>
    <w:rsid w:val="00E14C3A"/>
  </w:style>
  <w:style w:type="numbering" w:customStyle="1" w:styleId="Sinlista323">
    <w:name w:val="Sin lista323"/>
    <w:next w:val="Sinlista"/>
    <w:uiPriority w:val="99"/>
    <w:semiHidden/>
    <w:unhideWhenUsed/>
    <w:rsid w:val="00E14C3A"/>
  </w:style>
  <w:style w:type="table" w:customStyle="1" w:styleId="Tablaconcuadrcula322">
    <w:name w:val="Tabla con cuadrícula3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E14C3A"/>
  </w:style>
  <w:style w:type="table" w:customStyle="1" w:styleId="Tablaconcuadrcula422">
    <w:name w:val="Tabla con cuadrícula42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E14C3A"/>
  </w:style>
  <w:style w:type="table" w:customStyle="1" w:styleId="Tablaconcuadrcula512">
    <w:name w:val="Tabla con cuadrícula5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E14C3A"/>
  </w:style>
  <w:style w:type="table" w:customStyle="1" w:styleId="Tablaconcuadrcula21113">
    <w:name w:val="Tabla con cuadrícula21113"/>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E14C3A"/>
  </w:style>
  <w:style w:type="numbering" w:customStyle="1" w:styleId="Sinlista2113">
    <w:name w:val="Sin lista2113"/>
    <w:next w:val="Sinlista"/>
    <w:uiPriority w:val="99"/>
    <w:semiHidden/>
    <w:unhideWhenUsed/>
    <w:rsid w:val="00E14C3A"/>
  </w:style>
  <w:style w:type="numbering" w:customStyle="1" w:styleId="Sinlista3113">
    <w:name w:val="Sin lista3113"/>
    <w:next w:val="Sinlista"/>
    <w:uiPriority w:val="99"/>
    <w:semiHidden/>
    <w:unhideWhenUsed/>
    <w:rsid w:val="00E14C3A"/>
  </w:style>
  <w:style w:type="table" w:customStyle="1" w:styleId="Tablaconcuadrcula3111">
    <w:name w:val="Tabla con cuadrícula3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E14C3A"/>
  </w:style>
  <w:style w:type="table" w:customStyle="1" w:styleId="Tablaconcuadrcula4111">
    <w:name w:val="Tabla con cuadrícula4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E14C3A"/>
  </w:style>
  <w:style w:type="numbering" w:customStyle="1" w:styleId="Estiloimportado1111">
    <w:name w:val="Estilo importado 1111"/>
    <w:rsid w:val="00E14C3A"/>
  </w:style>
  <w:style w:type="numbering" w:customStyle="1" w:styleId="Sinlista611">
    <w:name w:val="Sin lista611"/>
    <w:next w:val="Sinlista"/>
    <w:uiPriority w:val="99"/>
    <w:semiHidden/>
    <w:unhideWhenUsed/>
    <w:rsid w:val="00E14C3A"/>
  </w:style>
  <w:style w:type="table" w:customStyle="1" w:styleId="Tablaconcuadrcula611">
    <w:name w:val="Tabla con cuadrícula6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E14C3A"/>
  </w:style>
  <w:style w:type="numbering" w:customStyle="1" w:styleId="Estiloimportado131">
    <w:name w:val="Estilo importado 131"/>
    <w:rsid w:val="00E14C3A"/>
  </w:style>
  <w:style w:type="table" w:customStyle="1" w:styleId="Tablaconcuadrcula11221">
    <w:name w:val="Tabla con cuadrícula11221"/>
    <w:basedOn w:val="Tablanormal"/>
    <w:next w:val="Tablaconcuadrcula"/>
    <w:uiPriority w:val="39"/>
    <w:rsid w:val="00E14C3A"/>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E14C3A"/>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E14C3A"/>
    <w:rPr>
      <w:rFonts w:eastAsia="Calibri"/>
      <w:sz w:val="22"/>
      <w:szCs w:val="22"/>
      <w:lang w:val="es-MX" w:eastAsia="en-US"/>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numbering" w:customStyle="1" w:styleId="Sinlista17">
    <w:name w:val="Sin lista17"/>
    <w:next w:val="Sinlista"/>
    <w:uiPriority w:val="99"/>
    <w:semiHidden/>
    <w:unhideWhenUsed/>
    <w:rsid w:val="00E14C3A"/>
  </w:style>
  <w:style w:type="numbering" w:customStyle="1" w:styleId="Sinlista18">
    <w:name w:val="Sin lista18"/>
    <w:next w:val="Sinlista"/>
    <w:uiPriority w:val="99"/>
    <w:semiHidden/>
    <w:unhideWhenUsed/>
    <w:rsid w:val="00E14C3A"/>
  </w:style>
  <w:style w:type="numbering" w:customStyle="1" w:styleId="Sinlista116">
    <w:name w:val="Sin lista116"/>
    <w:next w:val="Sinlista"/>
    <w:uiPriority w:val="99"/>
    <w:semiHidden/>
    <w:unhideWhenUsed/>
    <w:rsid w:val="00E14C3A"/>
  </w:style>
  <w:style w:type="table" w:customStyle="1" w:styleId="Tablaconcuadrcula19">
    <w:name w:val="Tabla con cuadrícula19"/>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C11">
    <w:name w:val="TDC 11"/>
    <w:basedOn w:val="Normal"/>
    <w:next w:val="Normal"/>
    <w:autoRedefine/>
    <w:uiPriority w:val="39"/>
    <w:unhideWhenUsed/>
    <w:rsid w:val="00E14C3A"/>
    <w:pPr>
      <w:tabs>
        <w:tab w:val="left" w:pos="660"/>
        <w:tab w:val="right" w:leader="dot" w:pos="8779"/>
      </w:tabs>
      <w:spacing w:after="100"/>
      <w:ind w:left="426" w:hanging="426"/>
    </w:pPr>
    <w:rPr>
      <w:rFonts w:ascii="Calibri" w:hAnsi="Calibri"/>
      <w:lang w:val="es-ES_tradnl"/>
    </w:rPr>
  </w:style>
  <w:style w:type="paragraph" w:customStyle="1" w:styleId="TDC21">
    <w:name w:val="TDC 21"/>
    <w:basedOn w:val="Normal"/>
    <w:next w:val="Normal"/>
    <w:autoRedefine/>
    <w:uiPriority w:val="39"/>
    <w:unhideWhenUsed/>
    <w:rsid w:val="00E14C3A"/>
    <w:pPr>
      <w:tabs>
        <w:tab w:val="left" w:pos="480"/>
        <w:tab w:val="right" w:leader="dot" w:pos="8779"/>
      </w:tabs>
      <w:spacing w:after="100"/>
      <w:ind w:left="426" w:hanging="426"/>
    </w:pPr>
    <w:rPr>
      <w:rFonts w:ascii="Calibri" w:hAnsi="Calibri"/>
      <w:lang w:val="es-ES_tradnl"/>
    </w:rPr>
  </w:style>
  <w:style w:type="table" w:customStyle="1" w:styleId="Tablaconcuadrcula110">
    <w:name w:val="Tabla con cuadrícula110"/>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E14C3A"/>
    <w:pPr>
      <w:spacing w:line="259" w:lineRule="auto"/>
      <w:outlineLvl w:val="9"/>
    </w:pPr>
    <w:rPr>
      <w:rFonts w:ascii="Palatino Linotype" w:hAnsi="Palatino Linotype"/>
      <w:b/>
      <w:color w:val="auto"/>
      <w:sz w:val="24"/>
      <w:lang w:val="es-MX" w:eastAsia="es-MX"/>
    </w:rPr>
  </w:style>
  <w:style w:type="table" w:customStyle="1" w:styleId="Tablaconcuadrcula125">
    <w:name w:val="Tabla con cuadrícula125"/>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9">
    <w:name w:val="Tabla con cuadrícula119"/>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6">
    <w:name w:val="Tabla con cuadrícula26"/>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2">
    <w:name w:val="Tabla normal 12"/>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TDC31">
    <w:name w:val="TDC 31"/>
    <w:basedOn w:val="Normal"/>
    <w:next w:val="Normal"/>
    <w:autoRedefine/>
    <w:uiPriority w:val="39"/>
    <w:unhideWhenUsed/>
    <w:rsid w:val="00E14C3A"/>
    <w:pPr>
      <w:tabs>
        <w:tab w:val="left" w:pos="1100"/>
        <w:tab w:val="right" w:leader="dot" w:pos="8779"/>
      </w:tabs>
      <w:spacing w:after="100"/>
      <w:ind w:left="567" w:hanging="567"/>
    </w:pPr>
    <w:rPr>
      <w:rFonts w:ascii="Calibri" w:hAnsi="Calibri"/>
      <w:lang w:val="es-ES_tradnl"/>
    </w:rPr>
  </w:style>
  <w:style w:type="paragraph" w:styleId="Textonotaalfinal">
    <w:name w:val="endnote text"/>
    <w:basedOn w:val="Normal"/>
    <w:link w:val="TextonotaalfinalCar"/>
    <w:uiPriority w:val="99"/>
    <w:semiHidden/>
    <w:unhideWhenUsed/>
    <w:rsid w:val="00E14C3A"/>
    <w:rPr>
      <w:rFonts w:ascii="Calibri" w:eastAsia="Calibri" w:hAnsi="Calibri"/>
      <w:sz w:val="20"/>
      <w:szCs w:val="20"/>
      <w:lang w:val="es-MX" w:eastAsia="en-US"/>
    </w:rPr>
  </w:style>
  <w:style w:type="character" w:customStyle="1" w:styleId="TextonotaalfinalCar">
    <w:name w:val="Texto nota al final Car"/>
    <w:basedOn w:val="Fuentedeprrafopredeter"/>
    <w:link w:val="Textonotaalfinal"/>
    <w:uiPriority w:val="99"/>
    <w:semiHidden/>
    <w:rsid w:val="00E14C3A"/>
    <w:rPr>
      <w:rFonts w:ascii="Calibri" w:eastAsia="Calibri" w:hAnsi="Calibri" w:cs="Times New Roman"/>
      <w:sz w:val="20"/>
      <w:szCs w:val="20"/>
      <w:lang w:val="es-MX" w:eastAsia="en-US"/>
    </w:rPr>
  </w:style>
  <w:style w:type="character" w:styleId="Refdenotaalfinal">
    <w:name w:val="endnote reference"/>
    <w:basedOn w:val="Fuentedeprrafopredeter"/>
    <w:uiPriority w:val="99"/>
    <w:semiHidden/>
    <w:unhideWhenUsed/>
    <w:rsid w:val="00E14C3A"/>
    <w:rPr>
      <w:vertAlign w:val="superscript"/>
    </w:rPr>
  </w:style>
  <w:style w:type="table" w:customStyle="1" w:styleId="Tablanormal13">
    <w:name w:val="Tabla normal 13"/>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numbering" w:customStyle="1" w:styleId="Sinlista19">
    <w:name w:val="Sin lista19"/>
    <w:next w:val="Sinlista"/>
    <w:uiPriority w:val="99"/>
    <w:semiHidden/>
    <w:unhideWhenUsed/>
    <w:rsid w:val="00E14C3A"/>
  </w:style>
  <w:style w:type="numbering" w:customStyle="1" w:styleId="Sinlista110">
    <w:name w:val="Sin lista110"/>
    <w:next w:val="Sinlista"/>
    <w:uiPriority w:val="99"/>
    <w:semiHidden/>
    <w:unhideWhenUsed/>
    <w:rsid w:val="00E14C3A"/>
  </w:style>
  <w:style w:type="numbering" w:customStyle="1" w:styleId="Sinlista117">
    <w:name w:val="Sin lista117"/>
    <w:next w:val="Sinlista"/>
    <w:uiPriority w:val="99"/>
    <w:semiHidden/>
    <w:unhideWhenUsed/>
    <w:rsid w:val="00E14C3A"/>
  </w:style>
  <w:style w:type="table" w:customStyle="1" w:styleId="Tablaconcuadrcula20">
    <w:name w:val="Tabla con cuadrícula20"/>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0">
    <w:name w:val="Tabla con cuadrícula120"/>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6">
    <w:name w:val="Tabla con cuadrícula126"/>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0">
    <w:name w:val="Tabla con cuadrícula1110"/>
    <w:basedOn w:val="Tablanormal"/>
    <w:next w:val="Tablaconcuadrcula"/>
    <w:uiPriority w:val="5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71">
    <w:name w:val="Tabla con cuadrícula271"/>
    <w:basedOn w:val="Tablanormal"/>
    <w:next w:val="Tablaconcuadrcula"/>
    <w:uiPriority w:val="39"/>
    <w:rsid w:val="00E14C3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1">
    <w:name w:val="Tabla normal 111"/>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normal131">
    <w:name w:val="Tabla normal 131"/>
    <w:basedOn w:val="Tablanormal"/>
    <w:next w:val="Tablanormal1"/>
    <w:uiPriority w:val="41"/>
    <w:rsid w:val="00E14C3A"/>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aconcuadrcula28">
    <w:name w:val="Tabla con cuadrícula28"/>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91">
    <w:name w:val="Tabla con cuadrícula291"/>
    <w:basedOn w:val="Tablanormal"/>
    <w:next w:val="Tablaconcuadrcula"/>
    <w:uiPriority w:val="39"/>
    <w:rsid w:val="00E14C3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4Car1">
    <w:name w:val="Título 4 Car1"/>
    <w:basedOn w:val="Fuentedeprrafopredeter"/>
    <w:uiPriority w:val="9"/>
    <w:semiHidden/>
    <w:rsid w:val="00E14C3A"/>
    <w:rPr>
      <w:rFonts w:asciiTheme="majorHAnsi" w:eastAsiaTheme="majorEastAsia" w:hAnsiTheme="majorHAnsi" w:cstheme="majorBidi"/>
      <w:i/>
      <w:iCs/>
      <w:color w:val="365F91" w:themeColor="accent1" w:themeShade="BF"/>
      <w:lang w:val="es-ES"/>
    </w:rPr>
  </w:style>
  <w:style w:type="character" w:customStyle="1" w:styleId="Ttulo5Car1">
    <w:name w:val="Título 5 Car1"/>
    <w:basedOn w:val="Fuentedeprrafopredeter"/>
    <w:uiPriority w:val="9"/>
    <w:semiHidden/>
    <w:rsid w:val="00E14C3A"/>
    <w:rPr>
      <w:rFonts w:asciiTheme="majorHAnsi" w:eastAsiaTheme="majorEastAsia" w:hAnsiTheme="majorHAnsi" w:cstheme="majorBidi"/>
      <w:color w:val="365F91" w:themeColor="accent1" w:themeShade="BF"/>
      <w:lang w:val="es-ES"/>
    </w:rPr>
  </w:style>
  <w:style w:type="character" w:customStyle="1" w:styleId="Ttulo6Car1">
    <w:name w:val="Título 6 Car1"/>
    <w:basedOn w:val="Fuentedeprrafopredeter"/>
    <w:uiPriority w:val="9"/>
    <w:semiHidden/>
    <w:rsid w:val="00E14C3A"/>
    <w:rPr>
      <w:rFonts w:asciiTheme="majorHAnsi" w:eastAsiaTheme="majorEastAsia" w:hAnsiTheme="majorHAnsi" w:cstheme="majorBidi"/>
      <w:color w:val="243F60" w:themeColor="accent1" w:themeShade="7F"/>
      <w:lang w:val="es-ES"/>
    </w:rPr>
  </w:style>
  <w:style w:type="character" w:styleId="Hipervnculovisitado">
    <w:name w:val="FollowedHyperlink"/>
    <w:basedOn w:val="Fuentedeprrafopredeter"/>
    <w:uiPriority w:val="99"/>
    <w:semiHidden/>
    <w:unhideWhenUsed/>
    <w:rsid w:val="00E14C3A"/>
    <w:rPr>
      <w:color w:val="800080" w:themeColor="followedHyperlink"/>
      <w:u w:val="single"/>
    </w:rPr>
  </w:style>
  <w:style w:type="table" w:styleId="Tablanormal1">
    <w:name w:val="Plain Table 1"/>
    <w:basedOn w:val="Tablanormal"/>
    <w:uiPriority w:val="41"/>
    <w:rsid w:val="00E14C3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aconcuadrcula30">
    <w:name w:val="Tabla con cuadrícula30"/>
    <w:basedOn w:val="Tablanormal"/>
    <w:next w:val="Tablaconcuadrcula"/>
    <w:uiPriority w:val="39"/>
    <w:qFormat/>
    <w:rsid w:val="006420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868568">
      <w:bodyDiv w:val="1"/>
      <w:marLeft w:val="0"/>
      <w:marRight w:val="0"/>
      <w:marTop w:val="0"/>
      <w:marBottom w:val="0"/>
      <w:divBdr>
        <w:top w:val="none" w:sz="0" w:space="0" w:color="auto"/>
        <w:left w:val="none" w:sz="0" w:space="0" w:color="auto"/>
        <w:bottom w:val="none" w:sz="0" w:space="0" w:color="auto"/>
        <w:right w:val="none" w:sz="0" w:space="0" w:color="auto"/>
      </w:divBdr>
    </w:div>
    <w:div w:id="50466588">
      <w:bodyDiv w:val="1"/>
      <w:marLeft w:val="0"/>
      <w:marRight w:val="0"/>
      <w:marTop w:val="0"/>
      <w:marBottom w:val="0"/>
      <w:divBdr>
        <w:top w:val="none" w:sz="0" w:space="0" w:color="auto"/>
        <w:left w:val="none" w:sz="0" w:space="0" w:color="auto"/>
        <w:bottom w:val="none" w:sz="0" w:space="0" w:color="auto"/>
        <w:right w:val="none" w:sz="0" w:space="0" w:color="auto"/>
      </w:divBdr>
    </w:div>
    <w:div w:id="84230947">
      <w:bodyDiv w:val="1"/>
      <w:marLeft w:val="0"/>
      <w:marRight w:val="0"/>
      <w:marTop w:val="0"/>
      <w:marBottom w:val="0"/>
      <w:divBdr>
        <w:top w:val="none" w:sz="0" w:space="0" w:color="auto"/>
        <w:left w:val="none" w:sz="0" w:space="0" w:color="auto"/>
        <w:bottom w:val="none" w:sz="0" w:space="0" w:color="auto"/>
        <w:right w:val="none" w:sz="0" w:space="0" w:color="auto"/>
      </w:divBdr>
    </w:div>
    <w:div w:id="102069230">
      <w:bodyDiv w:val="1"/>
      <w:marLeft w:val="0"/>
      <w:marRight w:val="0"/>
      <w:marTop w:val="0"/>
      <w:marBottom w:val="0"/>
      <w:divBdr>
        <w:top w:val="none" w:sz="0" w:space="0" w:color="auto"/>
        <w:left w:val="none" w:sz="0" w:space="0" w:color="auto"/>
        <w:bottom w:val="none" w:sz="0" w:space="0" w:color="auto"/>
        <w:right w:val="none" w:sz="0" w:space="0" w:color="auto"/>
      </w:divBdr>
      <w:divsChild>
        <w:div w:id="141847873">
          <w:marLeft w:val="0"/>
          <w:marRight w:val="0"/>
          <w:marTop w:val="0"/>
          <w:marBottom w:val="0"/>
          <w:divBdr>
            <w:top w:val="none" w:sz="0" w:space="0" w:color="auto"/>
            <w:left w:val="none" w:sz="0" w:space="0" w:color="auto"/>
            <w:bottom w:val="none" w:sz="0" w:space="0" w:color="auto"/>
            <w:right w:val="none" w:sz="0" w:space="0" w:color="auto"/>
          </w:divBdr>
        </w:div>
      </w:divsChild>
    </w:div>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20923337">
      <w:bodyDiv w:val="1"/>
      <w:marLeft w:val="0"/>
      <w:marRight w:val="0"/>
      <w:marTop w:val="0"/>
      <w:marBottom w:val="0"/>
      <w:divBdr>
        <w:top w:val="none" w:sz="0" w:space="0" w:color="auto"/>
        <w:left w:val="none" w:sz="0" w:space="0" w:color="auto"/>
        <w:bottom w:val="none" w:sz="0" w:space="0" w:color="auto"/>
        <w:right w:val="none" w:sz="0" w:space="0" w:color="auto"/>
      </w:divBdr>
    </w:div>
    <w:div w:id="122113136">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0818790">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32470515">
      <w:bodyDiv w:val="1"/>
      <w:marLeft w:val="0"/>
      <w:marRight w:val="0"/>
      <w:marTop w:val="0"/>
      <w:marBottom w:val="0"/>
      <w:divBdr>
        <w:top w:val="none" w:sz="0" w:space="0" w:color="auto"/>
        <w:left w:val="none" w:sz="0" w:space="0" w:color="auto"/>
        <w:bottom w:val="none" w:sz="0" w:space="0" w:color="auto"/>
        <w:right w:val="none" w:sz="0" w:space="0" w:color="auto"/>
      </w:divBdr>
    </w:div>
    <w:div w:id="245501986">
      <w:bodyDiv w:val="1"/>
      <w:marLeft w:val="0"/>
      <w:marRight w:val="0"/>
      <w:marTop w:val="0"/>
      <w:marBottom w:val="0"/>
      <w:divBdr>
        <w:top w:val="none" w:sz="0" w:space="0" w:color="auto"/>
        <w:left w:val="none" w:sz="0" w:space="0" w:color="auto"/>
        <w:bottom w:val="none" w:sz="0" w:space="0" w:color="auto"/>
        <w:right w:val="none" w:sz="0" w:space="0" w:color="auto"/>
      </w:divBdr>
    </w:div>
    <w:div w:id="247622111">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73363046">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85504980">
      <w:bodyDiv w:val="1"/>
      <w:marLeft w:val="0"/>
      <w:marRight w:val="0"/>
      <w:marTop w:val="0"/>
      <w:marBottom w:val="0"/>
      <w:divBdr>
        <w:top w:val="none" w:sz="0" w:space="0" w:color="auto"/>
        <w:left w:val="none" w:sz="0" w:space="0" w:color="auto"/>
        <w:bottom w:val="none" w:sz="0" w:space="0" w:color="auto"/>
        <w:right w:val="none" w:sz="0" w:space="0" w:color="auto"/>
      </w:divBdr>
    </w:div>
    <w:div w:id="305159991">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20738556">
      <w:bodyDiv w:val="1"/>
      <w:marLeft w:val="0"/>
      <w:marRight w:val="0"/>
      <w:marTop w:val="0"/>
      <w:marBottom w:val="0"/>
      <w:divBdr>
        <w:top w:val="none" w:sz="0" w:space="0" w:color="auto"/>
        <w:left w:val="none" w:sz="0" w:space="0" w:color="auto"/>
        <w:bottom w:val="none" w:sz="0" w:space="0" w:color="auto"/>
        <w:right w:val="none" w:sz="0" w:space="0" w:color="auto"/>
      </w:divBdr>
    </w:div>
    <w:div w:id="341784477">
      <w:bodyDiv w:val="1"/>
      <w:marLeft w:val="0"/>
      <w:marRight w:val="0"/>
      <w:marTop w:val="0"/>
      <w:marBottom w:val="0"/>
      <w:divBdr>
        <w:top w:val="none" w:sz="0" w:space="0" w:color="auto"/>
        <w:left w:val="none" w:sz="0" w:space="0" w:color="auto"/>
        <w:bottom w:val="none" w:sz="0" w:space="0" w:color="auto"/>
        <w:right w:val="none" w:sz="0" w:space="0" w:color="auto"/>
      </w:divBdr>
    </w:div>
    <w:div w:id="343822631">
      <w:bodyDiv w:val="1"/>
      <w:marLeft w:val="0"/>
      <w:marRight w:val="0"/>
      <w:marTop w:val="0"/>
      <w:marBottom w:val="0"/>
      <w:divBdr>
        <w:top w:val="none" w:sz="0" w:space="0" w:color="auto"/>
        <w:left w:val="none" w:sz="0" w:space="0" w:color="auto"/>
        <w:bottom w:val="none" w:sz="0" w:space="0" w:color="auto"/>
        <w:right w:val="none" w:sz="0" w:space="0" w:color="auto"/>
      </w:divBdr>
    </w:div>
    <w:div w:id="355499965">
      <w:bodyDiv w:val="1"/>
      <w:marLeft w:val="0"/>
      <w:marRight w:val="0"/>
      <w:marTop w:val="0"/>
      <w:marBottom w:val="0"/>
      <w:divBdr>
        <w:top w:val="none" w:sz="0" w:space="0" w:color="auto"/>
        <w:left w:val="none" w:sz="0" w:space="0" w:color="auto"/>
        <w:bottom w:val="none" w:sz="0" w:space="0" w:color="auto"/>
        <w:right w:val="none" w:sz="0" w:space="0" w:color="auto"/>
      </w:divBdr>
    </w:div>
    <w:div w:id="358093108">
      <w:bodyDiv w:val="1"/>
      <w:marLeft w:val="0"/>
      <w:marRight w:val="0"/>
      <w:marTop w:val="0"/>
      <w:marBottom w:val="0"/>
      <w:divBdr>
        <w:top w:val="none" w:sz="0" w:space="0" w:color="auto"/>
        <w:left w:val="none" w:sz="0" w:space="0" w:color="auto"/>
        <w:bottom w:val="none" w:sz="0" w:space="0" w:color="auto"/>
        <w:right w:val="none" w:sz="0" w:space="0" w:color="auto"/>
      </w:divBdr>
    </w:div>
    <w:div w:id="360403201">
      <w:bodyDiv w:val="1"/>
      <w:marLeft w:val="0"/>
      <w:marRight w:val="0"/>
      <w:marTop w:val="0"/>
      <w:marBottom w:val="0"/>
      <w:divBdr>
        <w:top w:val="none" w:sz="0" w:space="0" w:color="auto"/>
        <w:left w:val="none" w:sz="0" w:space="0" w:color="auto"/>
        <w:bottom w:val="none" w:sz="0" w:space="0" w:color="auto"/>
        <w:right w:val="none" w:sz="0" w:space="0" w:color="auto"/>
      </w:divBdr>
    </w:div>
    <w:div w:id="361248420">
      <w:bodyDiv w:val="1"/>
      <w:marLeft w:val="0"/>
      <w:marRight w:val="0"/>
      <w:marTop w:val="0"/>
      <w:marBottom w:val="0"/>
      <w:divBdr>
        <w:top w:val="none" w:sz="0" w:space="0" w:color="auto"/>
        <w:left w:val="none" w:sz="0" w:space="0" w:color="auto"/>
        <w:bottom w:val="none" w:sz="0" w:space="0" w:color="auto"/>
        <w:right w:val="none" w:sz="0" w:space="0" w:color="auto"/>
      </w:divBdr>
    </w:div>
    <w:div w:id="371617223">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397748577">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81847976">
      <w:bodyDiv w:val="1"/>
      <w:marLeft w:val="0"/>
      <w:marRight w:val="0"/>
      <w:marTop w:val="0"/>
      <w:marBottom w:val="0"/>
      <w:divBdr>
        <w:top w:val="none" w:sz="0" w:space="0" w:color="auto"/>
        <w:left w:val="none" w:sz="0" w:space="0" w:color="auto"/>
        <w:bottom w:val="none" w:sz="0" w:space="0" w:color="auto"/>
        <w:right w:val="none" w:sz="0" w:space="0" w:color="auto"/>
      </w:divBdr>
    </w:div>
    <w:div w:id="48308569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06217948">
      <w:bodyDiv w:val="1"/>
      <w:marLeft w:val="0"/>
      <w:marRight w:val="0"/>
      <w:marTop w:val="0"/>
      <w:marBottom w:val="0"/>
      <w:divBdr>
        <w:top w:val="none" w:sz="0" w:space="0" w:color="auto"/>
        <w:left w:val="none" w:sz="0" w:space="0" w:color="auto"/>
        <w:bottom w:val="none" w:sz="0" w:space="0" w:color="auto"/>
        <w:right w:val="none" w:sz="0" w:space="0" w:color="auto"/>
      </w:divBdr>
    </w:div>
    <w:div w:id="526140367">
      <w:bodyDiv w:val="1"/>
      <w:marLeft w:val="0"/>
      <w:marRight w:val="0"/>
      <w:marTop w:val="0"/>
      <w:marBottom w:val="0"/>
      <w:divBdr>
        <w:top w:val="none" w:sz="0" w:space="0" w:color="auto"/>
        <w:left w:val="none" w:sz="0" w:space="0" w:color="auto"/>
        <w:bottom w:val="none" w:sz="0" w:space="0" w:color="auto"/>
        <w:right w:val="none" w:sz="0" w:space="0" w:color="auto"/>
      </w:divBdr>
      <w:divsChild>
        <w:div w:id="72239116">
          <w:marLeft w:val="0"/>
          <w:marRight w:val="0"/>
          <w:marTop w:val="0"/>
          <w:marBottom w:val="0"/>
          <w:divBdr>
            <w:top w:val="none" w:sz="0" w:space="0" w:color="auto"/>
            <w:left w:val="none" w:sz="0" w:space="0" w:color="auto"/>
            <w:bottom w:val="none" w:sz="0" w:space="0" w:color="auto"/>
            <w:right w:val="none" w:sz="0" w:space="0" w:color="auto"/>
          </w:divBdr>
          <w:divsChild>
            <w:div w:id="875191895">
              <w:marLeft w:val="0"/>
              <w:marRight w:val="0"/>
              <w:marTop w:val="0"/>
              <w:marBottom w:val="0"/>
              <w:divBdr>
                <w:top w:val="none" w:sz="0" w:space="0" w:color="auto"/>
                <w:left w:val="none" w:sz="0" w:space="0" w:color="auto"/>
                <w:bottom w:val="none" w:sz="0" w:space="0" w:color="auto"/>
                <w:right w:val="none" w:sz="0" w:space="0" w:color="auto"/>
              </w:divBdr>
            </w:div>
            <w:div w:id="1282036551">
              <w:marLeft w:val="0"/>
              <w:marRight w:val="0"/>
              <w:marTop w:val="0"/>
              <w:marBottom w:val="0"/>
              <w:divBdr>
                <w:top w:val="none" w:sz="0" w:space="0" w:color="auto"/>
                <w:left w:val="none" w:sz="0" w:space="0" w:color="auto"/>
                <w:bottom w:val="none" w:sz="0" w:space="0" w:color="auto"/>
                <w:right w:val="none" w:sz="0" w:space="0" w:color="auto"/>
              </w:divBdr>
            </w:div>
            <w:div w:id="1621567824">
              <w:marLeft w:val="0"/>
              <w:marRight w:val="0"/>
              <w:marTop w:val="0"/>
              <w:marBottom w:val="0"/>
              <w:divBdr>
                <w:top w:val="none" w:sz="0" w:space="0" w:color="auto"/>
                <w:left w:val="none" w:sz="0" w:space="0" w:color="auto"/>
                <w:bottom w:val="none" w:sz="0" w:space="0" w:color="auto"/>
                <w:right w:val="none" w:sz="0" w:space="0" w:color="auto"/>
              </w:divBdr>
            </w:div>
            <w:div w:id="1913348112">
              <w:marLeft w:val="0"/>
              <w:marRight w:val="0"/>
              <w:marTop w:val="0"/>
              <w:marBottom w:val="0"/>
              <w:divBdr>
                <w:top w:val="none" w:sz="0" w:space="0" w:color="auto"/>
                <w:left w:val="none" w:sz="0" w:space="0" w:color="auto"/>
                <w:bottom w:val="none" w:sz="0" w:space="0" w:color="auto"/>
                <w:right w:val="none" w:sz="0" w:space="0" w:color="auto"/>
              </w:divBdr>
            </w:div>
            <w:div w:id="2071806496">
              <w:marLeft w:val="0"/>
              <w:marRight w:val="0"/>
              <w:marTop w:val="0"/>
              <w:marBottom w:val="0"/>
              <w:divBdr>
                <w:top w:val="none" w:sz="0" w:space="0" w:color="auto"/>
                <w:left w:val="none" w:sz="0" w:space="0" w:color="auto"/>
                <w:bottom w:val="none" w:sz="0" w:space="0" w:color="auto"/>
                <w:right w:val="none" w:sz="0" w:space="0" w:color="auto"/>
              </w:divBdr>
            </w:div>
          </w:divsChild>
        </w:div>
        <w:div w:id="373502370">
          <w:marLeft w:val="0"/>
          <w:marRight w:val="0"/>
          <w:marTop w:val="0"/>
          <w:marBottom w:val="0"/>
          <w:divBdr>
            <w:top w:val="none" w:sz="0" w:space="0" w:color="auto"/>
            <w:left w:val="none" w:sz="0" w:space="0" w:color="auto"/>
            <w:bottom w:val="none" w:sz="0" w:space="0" w:color="auto"/>
            <w:right w:val="none" w:sz="0" w:space="0" w:color="auto"/>
          </w:divBdr>
        </w:div>
        <w:div w:id="1896617816">
          <w:marLeft w:val="0"/>
          <w:marRight w:val="0"/>
          <w:marTop w:val="0"/>
          <w:marBottom w:val="0"/>
          <w:divBdr>
            <w:top w:val="none" w:sz="0" w:space="0" w:color="auto"/>
            <w:left w:val="none" w:sz="0" w:space="0" w:color="auto"/>
            <w:bottom w:val="none" w:sz="0" w:space="0" w:color="auto"/>
            <w:right w:val="none" w:sz="0" w:space="0" w:color="auto"/>
          </w:divBdr>
        </w:div>
      </w:divsChild>
    </w:div>
    <w:div w:id="527260290">
      <w:bodyDiv w:val="1"/>
      <w:marLeft w:val="0"/>
      <w:marRight w:val="0"/>
      <w:marTop w:val="0"/>
      <w:marBottom w:val="0"/>
      <w:divBdr>
        <w:top w:val="none" w:sz="0" w:space="0" w:color="auto"/>
        <w:left w:val="none" w:sz="0" w:space="0" w:color="auto"/>
        <w:bottom w:val="none" w:sz="0" w:space="0" w:color="auto"/>
        <w:right w:val="none" w:sz="0" w:space="0" w:color="auto"/>
      </w:divBdr>
    </w:div>
    <w:div w:id="528225520">
      <w:bodyDiv w:val="1"/>
      <w:marLeft w:val="0"/>
      <w:marRight w:val="0"/>
      <w:marTop w:val="0"/>
      <w:marBottom w:val="0"/>
      <w:divBdr>
        <w:top w:val="none" w:sz="0" w:space="0" w:color="auto"/>
        <w:left w:val="none" w:sz="0" w:space="0" w:color="auto"/>
        <w:bottom w:val="none" w:sz="0" w:space="0" w:color="auto"/>
        <w:right w:val="none" w:sz="0" w:space="0" w:color="auto"/>
      </w:divBdr>
    </w:div>
    <w:div w:id="555701088">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569273065">
      <w:bodyDiv w:val="1"/>
      <w:marLeft w:val="0"/>
      <w:marRight w:val="0"/>
      <w:marTop w:val="0"/>
      <w:marBottom w:val="0"/>
      <w:divBdr>
        <w:top w:val="none" w:sz="0" w:space="0" w:color="auto"/>
        <w:left w:val="none" w:sz="0" w:space="0" w:color="auto"/>
        <w:bottom w:val="none" w:sz="0" w:space="0" w:color="auto"/>
        <w:right w:val="none" w:sz="0" w:space="0" w:color="auto"/>
      </w:divBdr>
    </w:div>
    <w:div w:id="570581608">
      <w:bodyDiv w:val="1"/>
      <w:marLeft w:val="0"/>
      <w:marRight w:val="0"/>
      <w:marTop w:val="0"/>
      <w:marBottom w:val="0"/>
      <w:divBdr>
        <w:top w:val="none" w:sz="0" w:space="0" w:color="auto"/>
        <w:left w:val="none" w:sz="0" w:space="0" w:color="auto"/>
        <w:bottom w:val="none" w:sz="0" w:space="0" w:color="auto"/>
        <w:right w:val="none" w:sz="0" w:space="0" w:color="auto"/>
      </w:divBdr>
    </w:div>
    <w:div w:id="572279491">
      <w:bodyDiv w:val="1"/>
      <w:marLeft w:val="0"/>
      <w:marRight w:val="0"/>
      <w:marTop w:val="0"/>
      <w:marBottom w:val="0"/>
      <w:divBdr>
        <w:top w:val="none" w:sz="0" w:space="0" w:color="auto"/>
        <w:left w:val="none" w:sz="0" w:space="0" w:color="auto"/>
        <w:bottom w:val="none" w:sz="0" w:space="0" w:color="auto"/>
        <w:right w:val="none" w:sz="0" w:space="0" w:color="auto"/>
      </w:divBdr>
    </w:div>
    <w:div w:id="572740530">
      <w:bodyDiv w:val="1"/>
      <w:marLeft w:val="0"/>
      <w:marRight w:val="0"/>
      <w:marTop w:val="0"/>
      <w:marBottom w:val="0"/>
      <w:divBdr>
        <w:top w:val="none" w:sz="0" w:space="0" w:color="auto"/>
        <w:left w:val="none" w:sz="0" w:space="0" w:color="auto"/>
        <w:bottom w:val="none" w:sz="0" w:space="0" w:color="auto"/>
        <w:right w:val="none" w:sz="0" w:space="0" w:color="auto"/>
      </w:divBdr>
    </w:div>
    <w:div w:id="604967112">
      <w:bodyDiv w:val="1"/>
      <w:marLeft w:val="0"/>
      <w:marRight w:val="0"/>
      <w:marTop w:val="0"/>
      <w:marBottom w:val="0"/>
      <w:divBdr>
        <w:top w:val="none" w:sz="0" w:space="0" w:color="auto"/>
        <w:left w:val="none" w:sz="0" w:space="0" w:color="auto"/>
        <w:bottom w:val="none" w:sz="0" w:space="0" w:color="auto"/>
        <w:right w:val="none" w:sz="0" w:space="0" w:color="auto"/>
      </w:divBdr>
    </w:div>
    <w:div w:id="623577383">
      <w:bodyDiv w:val="1"/>
      <w:marLeft w:val="0"/>
      <w:marRight w:val="0"/>
      <w:marTop w:val="0"/>
      <w:marBottom w:val="0"/>
      <w:divBdr>
        <w:top w:val="none" w:sz="0" w:space="0" w:color="auto"/>
        <w:left w:val="none" w:sz="0" w:space="0" w:color="auto"/>
        <w:bottom w:val="none" w:sz="0" w:space="0" w:color="auto"/>
        <w:right w:val="none" w:sz="0" w:space="0" w:color="auto"/>
      </w:divBdr>
    </w:div>
    <w:div w:id="635528313">
      <w:bodyDiv w:val="1"/>
      <w:marLeft w:val="0"/>
      <w:marRight w:val="0"/>
      <w:marTop w:val="0"/>
      <w:marBottom w:val="0"/>
      <w:divBdr>
        <w:top w:val="none" w:sz="0" w:space="0" w:color="auto"/>
        <w:left w:val="none" w:sz="0" w:space="0" w:color="auto"/>
        <w:bottom w:val="none" w:sz="0" w:space="0" w:color="auto"/>
        <w:right w:val="none" w:sz="0" w:space="0" w:color="auto"/>
      </w:divBdr>
    </w:div>
    <w:div w:id="64015992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739795668">
      <w:bodyDiv w:val="1"/>
      <w:marLeft w:val="0"/>
      <w:marRight w:val="0"/>
      <w:marTop w:val="0"/>
      <w:marBottom w:val="0"/>
      <w:divBdr>
        <w:top w:val="none" w:sz="0" w:space="0" w:color="auto"/>
        <w:left w:val="none" w:sz="0" w:space="0" w:color="auto"/>
        <w:bottom w:val="none" w:sz="0" w:space="0" w:color="auto"/>
        <w:right w:val="none" w:sz="0" w:space="0" w:color="auto"/>
      </w:divBdr>
    </w:div>
    <w:div w:id="746800666">
      <w:bodyDiv w:val="1"/>
      <w:marLeft w:val="0"/>
      <w:marRight w:val="0"/>
      <w:marTop w:val="0"/>
      <w:marBottom w:val="0"/>
      <w:divBdr>
        <w:top w:val="none" w:sz="0" w:space="0" w:color="auto"/>
        <w:left w:val="none" w:sz="0" w:space="0" w:color="auto"/>
        <w:bottom w:val="none" w:sz="0" w:space="0" w:color="auto"/>
        <w:right w:val="none" w:sz="0" w:space="0" w:color="auto"/>
      </w:divBdr>
    </w:div>
    <w:div w:id="780490610">
      <w:bodyDiv w:val="1"/>
      <w:marLeft w:val="0"/>
      <w:marRight w:val="0"/>
      <w:marTop w:val="0"/>
      <w:marBottom w:val="0"/>
      <w:divBdr>
        <w:top w:val="none" w:sz="0" w:space="0" w:color="auto"/>
        <w:left w:val="none" w:sz="0" w:space="0" w:color="auto"/>
        <w:bottom w:val="none" w:sz="0" w:space="0" w:color="auto"/>
        <w:right w:val="none" w:sz="0" w:space="0" w:color="auto"/>
      </w:divBdr>
    </w:div>
    <w:div w:id="782652029">
      <w:bodyDiv w:val="1"/>
      <w:marLeft w:val="0"/>
      <w:marRight w:val="0"/>
      <w:marTop w:val="0"/>
      <w:marBottom w:val="0"/>
      <w:divBdr>
        <w:top w:val="none" w:sz="0" w:space="0" w:color="auto"/>
        <w:left w:val="none" w:sz="0" w:space="0" w:color="auto"/>
        <w:bottom w:val="none" w:sz="0" w:space="0" w:color="auto"/>
        <w:right w:val="none" w:sz="0" w:space="0" w:color="auto"/>
      </w:divBdr>
    </w:div>
    <w:div w:id="800340666">
      <w:bodyDiv w:val="1"/>
      <w:marLeft w:val="0"/>
      <w:marRight w:val="0"/>
      <w:marTop w:val="0"/>
      <w:marBottom w:val="0"/>
      <w:divBdr>
        <w:top w:val="none" w:sz="0" w:space="0" w:color="auto"/>
        <w:left w:val="none" w:sz="0" w:space="0" w:color="auto"/>
        <w:bottom w:val="none" w:sz="0" w:space="0" w:color="auto"/>
        <w:right w:val="none" w:sz="0" w:space="0" w:color="auto"/>
      </w:divBdr>
    </w:div>
    <w:div w:id="834762471">
      <w:bodyDiv w:val="1"/>
      <w:marLeft w:val="0"/>
      <w:marRight w:val="0"/>
      <w:marTop w:val="0"/>
      <w:marBottom w:val="0"/>
      <w:divBdr>
        <w:top w:val="none" w:sz="0" w:space="0" w:color="auto"/>
        <w:left w:val="none" w:sz="0" w:space="0" w:color="auto"/>
        <w:bottom w:val="none" w:sz="0" w:space="0" w:color="auto"/>
        <w:right w:val="none" w:sz="0" w:space="0" w:color="auto"/>
      </w:divBdr>
    </w:div>
    <w:div w:id="859318241">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886140754">
      <w:bodyDiv w:val="1"/>
      <w:marLeft w:val="0"/>
      <w:marRight w:val="0"/>
      <w:marTop w:val="0"/>
      <w:marBottom w:val="0"/>
      <w:divBdr>
        <w:top w:val="none" w:sz="0" w:space="0" w:color="auto"/>
        <w:left w:val="none" w:sz="0" w:space="0" w:color="auto"/>
        <w:bottom w:val="none" w:sz="0" w:space="0" w:color="auto"/>
        <w:right w:val="none" w:sz="0" w:space="0" w:color="auto"/>
      </w:divBdr>
    </w:div>
    <w:div w:id="886797973">
      <w:bodyDiv w:val="1"/>
      <w:marLeft w:val="0"/>
      <w:marRight w:val="0"/>
      <w:marTop w:val="0"/>
      <w:marBottom w:val="0"/>
      <w:divBdr>
        <w:top w:val="none" w:sz="0" w:space="0" w:color="auto"/>
        <w:left w:val="none" w:sz="0" w:space="0" w:color="auto"/>
        <w:bottom w:val="none" w:sz="0" w:space="0" w:color="auto"/>
        <w:right w:val="none" w:sz="0" w:space="0" w:color="auto"/>
      </w:divBdr>
    </w:div>
    <w:div w:id="928587711">
      <w:bodyDiv w:val="1"/>
      <w:marLeft w:val="0"/>
      <w:marRight w:val="0"/>
      <w:marTop w:val="0"/>
      <w:marBottom w:val="0"/>
      <w:divBdr>
        <w:top w:val="none" w:sz="0" w:space="0" w:color="auto"/>
        <w:left w:val="none" w:sz="0" w:space="0" w:color="auto"/>
        <w:bottom w:val="none" w:sz="0" w:space="0" w:color="auto"/>
        <w:right w:val="none" w:sz="0" w:space="0" w:color="auto"/>
      </w:divBdr>
    </w:div>
    <w:div w:id="960265669">
      <w:bodyDiv w:val="1"/>
      <w:marLeft w:val="0"/>
      <w:marRight w:val="0"/>
      <w:marTop w:val="0"/>
      <w:marBottom w:val="0"/>
      <w:divBdr>
        <w:top w:val="none" w:sz="0" w:space="0" w:color="auto"/>
        <w:left w:val="none" w:sz="0" w:space="0" w:color="auto"/>
        <w:bottom w:val="none" w:sz="0" w:space="0" w:color="auto"/>
        <w:right w:val="none" w:sz="0" w:space="0" w:color="auto"/>
      </w:divBdr>
      <w:divsChild>
        <w:div w:id="157699650">
          <w:marLeft w:val="0"/>
          <w:marRight w:val="0"/>
          <w:marTop w:val="0"/>
          <w:marBottom w:val="0"/>
          <w:divBdr>
            <w:top w:val="none" w:sz="0" w:space="0" w:color="auto"/>
            <w:left w:val="none" w:sz="0" w:space="0" w:color="auto"/>
            <w:bottom w:val="none" w:sz="0" w:space="0" w:color="auto"/>
            <w:right w:val="none" w:sz="0" w:space="0" w:color="auto"/>
          </w:divBdr>
          <w:divsChild>
            <w:div w:id="143794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378839">
      <w:bodyDiv w:val="1"/>
      <w:marLeft w:val="0"/>
      <w:marRight w:val="0"/>
      <w:marTop w:val="0"/>
      <w:marBottom w:val="0"/>
      <w:divBdr>
        <w:top w:val="none" w:sz="0" w:space="0" w:color="auto"/>
        <w:left w:val="none" w:sz="0" w:space="0" w:color="auto"/>
        <w:bottom w:val="none" w:sz="0" w:space="0" w:color="auto"/>
        <w:right w:val="none" w:sz="0" w:space="0" w:color="auto"/>
      </w:divBdr>
    </w:div>
    <w:div w:id="96261511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04825284">
      <w:bodyDiv w:val="1"/>
      <w:marLeft w:val="0"/>
      <w:marRight w:val="0"/>
      <w:marTop w:val="0"/>
      <w:marBottom w:val="0"/>
      <w:divBdr>
        <w:top w:val="none" w:sz="0" w:space="0" w:color="auto"/>
        <w:left w:val="none" w:sz="0" w:space="0" w:color="auto"/>
        <w:bottom w:val="none" w:sz="0" w:space="0" w:color="auto"/>
        <w:right w:val="none" w:sz="0" w:space="0" w:color="auto"/>
      </w:divBdr>
    </w:div>
    <w:div w:id="1008599725">
      <w:bodyDiv w:val="1"/>
      <w:marLeft w:val="0"/>
      <w:marRight w:val="0"/>
      <w:marTop w:val="0"/>
      <w:marBottom w:val="0"/>
      <w:divBdr>
        <w:top w:val="none" w:sz="0" w:space="0" w:color="auto"/>
        <w:left w:val="none" w:sz="0" w:space="0" w:color="auto"/>
        <w:bottom w:val="none" w:sz="0" w:space="0" w:color="auto"/>
        <w:right w:val="none" w:sz="0" w:space="0" w:color="auto"/>
      </w:divBdr>
    </w:div>
    <w:div w:id="1026057827">
      <w:bodyDiv w:val="1"/>
      <w:marLeft w:val="0"/>
      <w:marRight w:val="0"/>
      <w:marTop w:val="0"/>
      <w:marBottom w:val="0"/>
      <w:divBdr>
        <w:top w:val="none" w:sz="0" w:space="0" w:color="auto"/>
        <w:left w:val="none" w:sz="0" w:space="0" w:color="auto"/>
        <w:bottom w:val="none" w:sz="0" w:space="0" w:color="auto"/>
        <w:right w:val="none" w:sz="0" w:space="0" w:color="auto"/>
      </w:divBdr>
    </w:div>
    <w:div w:id="1029258731">
      <w:bodyDiv w:val="1"/>
      <w:marLeft w:val="0"/>
      <w:marRight w:val="0"/>
      <w:marTop w:val="0"/>
      <w:marBottom w:val="0"/>
      <w:divBdr>
        <w:top w:val="none" w:sz="0" w:space="0" w:color="auto"/>
        <w:left w:val="none" w:sz="0" w:space="0" w:color="auto"/>
        <w:bottom w:val="none" w:sz="0" w:space="0" w:color="auto"/>
        <w:right w:val="none" w:sz="0" w:space="0" w:color="auto"/>
      </w:divBdr>
    </w:div>
    <w:div w:id="1031540966">
      <w:bodyDiv w:val="1"/>
      <w:marLeft w:val="0"/>
      <w:marRight w:val="0"/>
      <w:marTop w:val="0"/>
      <w:marBottom w:val="0"/>
      <w:divBdr>
        <w:top w:val="none" w:sz="0" w:space="0" w:color="auto"/>
        <w:left w:val="none" w:sz="0" w:space="0" w:color="auto"/>
        <w:bottom w:val="none" w:sz="0" w:space="0" w:color="auto"/>
        <w:right w:val="none" w:sz="0" w:space="0" w:color="auto"/>
      </w:divBdr>
    </w:div>
    <w:div w:id="1032149033">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4020955">
      <w:bodyDiv w:val="1"/>
      <w:marLeft w:val="0"/>
      <w:marRight w:val="0"/>
      <w:marTop w:val="0"/>
      <w:marBottom w:val="0"/>
      <w:divBdr>
        <w:top w:val="none" w:sz="0" w:space="0" w:color="auto"/>
        <w:left w:val="none" w:sz="0" w:space="0" w:color="auto"/>
        <w:bottom w:val="none" w:sz="0" w:space="0" w:color="auto"/>
        <w:right w:val="none" w:sz="0" w:space="0" w:color="auto"/>
      </w:divBdr>
    </w:div>
    <w:div w:id="1044906637">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077824684">
      <w:bodyDiv w:val="1"/>
      <w:marLeft w:val="0"/>
      <w:marRight w:val="0"/>
      <w:marTop w:val="0"/>
      <w:marBottom w:val="0"/>
      <w:divBdr>
        <w:top w:val="none" w:sz="0" w:space="0" w:color="auto"/>
        <w:left w:val="none" w:sz="0" w:space="0" w:color="auto"/>
        <w:bottom w:val="none" w:sz="0" w:space="0" w:color="auto"/>
        <w:right w:val="none" w:sz="0" w:space="0" w:color="auto"/>
      </w:divBdr>
    </w:div>
    <w:div w:id="1078672439">
      <w:bodyDiv w:val="1"/>
      <w:marLeft w:val="0"/>
      <w:marRight w:val="0"/>
      <w:marTop w:val="0"/>
      <w:marBottom w:val="0"/>
      <w:divBdr>
        <w:top w:val="none" w:sz="0" w:space="0" w:color="auto"/>
        <w:left w:val="none" w:sz="0" w:space="0" w:color="auto"/>
        <w:bottom w:val="none" w:sz="0" w:space="0" w:color="auto"/>
        <w:right w:val="none" w:sz="0" w:space="0" w:color="auto"/>
      </w:divBdr>
    </w:div>
    <w:div w:id="1086416221">
      <w:bodyDiv w:val="1"/>
      <w:marLeft w:val="0"/>
      <w:marRight w:val="0"/>
      <w:marTop w:val="0"/>
      <w:marBottom w:val="0"/>
      <w:divBdr>
        <w:top w:val="none" w:sz="0" w:space="0" w:color="auto"/>
        <w:left w:val="none" w:sz="0" w:space="0" w:color="auto"/>
        <w:bottom w:val="none" w:sz="0" w:space="0" w:color="auto"/>
        <w:right w:val="none" w:sz="0" w:space="0" w:color="auto"/>
      </w:divBdr>
    </w:div>
    <w:div w:id="1087842786">
      <w:bodyDiv w:val="1"/>
      <w:marLeft w:val="0"/>
      <w:marRight w:val="0"/>
      <w:marTop w:val="0"/>
      <w:marBottom w:val="0"/>
      <w:divBdr>
        <w:top w:val="none" w:sz="0" w:space="0" w:color="auto"/>
        <w:left w:val="none" w:sz="0" w:space="0" w:color="auto"/>
        <w:bottom w:val="none" w:sz="0" w:space="0" w:color="auto"/>
        <w:right w:val="none" w:sz="0" w:space="0" w:color="auto"/>
      </w:divBdr>
    </w:div>
    <w:div w:id="1090662348">
      <w:bodyDiv w:val="1"/>
      <w:marLeft w:val="0"/>
      <w:marRight w:val="0"/>
      <w:marTop w:val="0"/>
      <w:marBottom w:val="0"/>
      <w:divBdr>
        <w:top w:val="none" w:sz="0" w:space="0" w:color="auto"/>
        <w:left w:val="none" w:sz="0" w:space="0" w:color="auto"/>
        <w:bottom w:val="none" w:sz="0" w:space="0" w:color="auto"/>
        <w:right w:val="none" w:sz="0" w:space="0" w:color="auto"/>
      </w:divBdr>
    </w:div>
    <w:div w:id="1129739555">
      <w:bodyDiv w:val="1"/>
      <w:marLeft w:val="0"/>
      <w:marRight w:val="0"/>
      <w:marTop w:val="0"/>
      <w:marBottom w:val="0"/>
      <w:divBdr>
        <w:top w:val="none" w:sz="0" w:space="0" w:color="auto"/>
        <w:left w:val="none" w:sz="0" w:space="0" w:color="auto"/>
        <w:bottom w:val="none" w:sz="0" w:space="0" w:color="auto"/>
        <w:right w:val="none" w:sz="0" w:space="0" w:color="auto"/>
      </w:divBdr>
    </w:div>
    <w:div w:id="1155997180">
      <w:bodyDiv w:val="1"/>
      <w:marLeft w:val="0"/>
      <w:marRight w:val="0"/>
      <w:marTop w:val="0"/>
      <w:marBottom w:val="0"/>
      <w:divBdr>
        <w:top w:val="none" w:sz="0" w:space="0" w:color="auto"/>
        <w:left w:val="none" w:sz="0" w:space="0" w:color="auto"/>
        <w:bottom w:val="none" w:sz="0" w:space="0" w:color="auto"/>
        <w:right w:val="none" w:sz="0" w:space="0" w:color="auto"/>
      </w:divBdr>
    </w:div>
    <w:div w:id="1167937220">
      <w:bodyDiv w:val="1"/>
      <w:marLeft w:val="0"/>
      <w:marRight w:val="0"/>
      <w:marTop w:val="0"/>
      <w:marBottom w:val="0"/>
      <w:divBdr>
        <w:top w:val="none" w:sz="0" w:space="0" w:color="auto"/>
        <w:left w:val="none" w:sz="0" w:space="0" w:color="auto"/>
        <w:bottom w:val="none" w:sz="0" w:space="0" w:color="auto"/>
        <w:right w:val="none" w:sz="0" w:space="0" w:color="auto"/>
      </w:divBdr>
    </w:div>
    <w:div w:id="1187138746">
      <w:bodyDiv w:val="1"/>
      <w:marLeft w:val="0"/>
      <w:marRight w:val="0"/>
      <w:marTop w:val="0"/>
      <w:marBottom w:val="0"/>
      <w:divBdr>
        <w:top w:val="none" w:sz="0" w:space="0" w:color="auto"/>
        <w:left w:val="none" w:sz="0" w:space="0" w:color="auto"/>
        <w:bottom w:val="none" w:sz="0" w:space="0" w:color="auto"/>
        <w:right w:val="none" w:sz="0" w:space="0" w:color="auto"/>
      </w:divBdr>
    </w:div>
    <w:div w:id="1193956612">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05021821">
      <w:bodyDiv w:val="1"/>
      <w:marLeft w:val="0"/>
      <w:marRight w:val="0"/>
      <w:marTop w:val="0"/>
      <w:marBottom w:val="0"/>
      <w:divBdr>
        <w:top w:val="none" w:sz="0" w:space="0" w:color="auto"/>
        <w:left w:val="none" w:sz="0" w:space="0" w:color="auto"/>
        <w:bottom w:val="none" w:sz="0" w:space="0" w:color="auto"/>
        <w:right w:val="none" w:sz="0" w:space="0" w:color="auto"/>
      </w:divBdr>
    </w:div>
    <w:div w:id="1213804839">
      <w:bodyDiv w:val="1"/>
      <w:marLeft w:val="0"/>
      <w:marRight w:val="0"/>
      <w:marTop w:val="0"/>
      <w:marBottom w:val="0"/>
      <w:divBdr>
        <w:top w:val="none" w:sz="0" w:space="0" w:color="auto"/>
        <w:left w:val="none" w:sz="0" w:space="0" w:color="auto"/>
        <w:bottom w:val="none" w:sz="0" w:space="0" w:color="auto"/>
        <w:right w:val="none" w:sz="0" w:space="0" w:color="auto"/>
      </w:divBdr>
      <w:divsChild>
        <w:div w:id="275066192">
          <w:marLeft w:val="0"/>
          <w:marRight w:val="0"/>
          <w:marTop w:val="0"/>
          <w:marBottom w:val="0"/>
          <w:divBdr>
            <w:top w:val="none" w:sz="0" w:space="0" w:color="auto"/>
            <w:left w:val="none" w:sz="0" w:space="0" w:color="auto"/>
            <w:bottom w:val="none" w:sz="0" w:space="0" w:color="auto"/>
            <w:right w:val="none" w:sz="0" w:space="0" w:color="auto"/>
          </w:divBdr>
        </w:div>
      </w:divsChild>
    </w:div>
    <w:div w:id="1217356263">
      <w:bodyDiv w:val="1"/>
      <w:marLeft w:val="0"/>
      <w:marRight w:val="0"/>
      <w:marTop w:val="0"/>
      <w:marBottom w:val="0"/>
      <w:divBdr>
        <w:top w:val="none" w:sz="0" w:space="0" w:color="auto"/>
        <w:left w:val="none" w:sz="0" w:space="0" w:color="auto"/>
        <w:bottom w:val="none" w:sz="0" w:space="0" w:color="auto"/>
        <w:right w:val="none" w:sz="0" w:space="0" w:color="auto"/>
      </w:divBdr>
    </w:div>
    <w:div w:id="1222250180">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61184669">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283615818">
      <w:bodyDiv w:val="1"/>
      <w:marLeft w:val="0"/>
      <w:marRight w:val="0"/>
      <w:marTop w:val="0"/>
      <w:marBottom w:val="0"/>
      <w:divBdr>
        <w:top w:val="none" w:sz="0" w:space="0" w:color="auto"/>
        <w:left w:val="none" w:sz="0" w:space="0" w:color="auto"/>
        <w:bottom w:val="none" w:sz="0" w:space="0" w:color="auto"/>
        <w:right w:val="none" w:sz="0" w:space="0" w:color="auto"/>
      </w:divBdr>
    </w:div>
    <w:div w:id="1294629318">
      <w:bodyDiv w:val="1"/>
      <w:marLeft w:val="0"/>
      <w:marRight w:val="0"/>
      <w:marTop w:val="0"/>
      <w:marBottom w:val="0"/>
      <w:divBdr>
        <w:top w:val="none" w:sz="0" w:space="0" w:color="auto"/>
        <w:left w:val="none" w:sz="0" w:space="0" w:color="auto"/>
        <w:bottom w:val="none" w:sz="0" w:space="0" w:color="auto"/>
        <w:right w:val="none" w:sz="0" w:space="0" w:color="auto"/>
      </w:divBdr>
    </w:div>
    <w:div w:id="1309941774">
      <w:bodyDiv w:val="1"/>
      <w:marLeft w:val="0"/>
      <w:marRight w:val="0"/>
      <w:marTop w:val="0"/>
      <w:marBottom w:val="0"/>
      <w:divBdr>
        <w:top w:val="none" w:sz="0" w:space="0" w:color="auto"/>
        <w:left w:val="none" w:sz="0" w:space="0" w:color="auto"/>
        <w:bottom w:val="none" w:sz="0" w:space="0" w:color="auto"/>
        <w:right w:val="none" w:sz="0" w:space="0" w:color="auto"/>
      </w:divBdr>
    </w:div>
    <w:div w:id="1317152990">
      <w:bodyDiv w:val="1"/>
      <w:marLeft w:val="0"/>
      <w:marRight w:val="0"/>
      <w:marTop w:val="0"/>
      <w:marBottom w:val="0"/>
      <w:divBdr>
        <w:top w:val="none" w:sz="0" w:space="0" w:color="auto"/>
        <w:left w:val="none" w:sz="0" w:space="0" w:color="auto"/>
        <w:bottom w:val="none" w:sz="0" w:space="0" w:color="auto"/>
        <w:right w:val="none" w:sz="0" w:space="0" w:color="auto"/>
      </w:divBdr>
    </w:div>
    <w:div w:id="1319069367">
      <w:bodyDiv w:val="1"/>
      <w:marLeft w:val="0"/>
      <w:marRight w:val="0"/>
      <w:marTop w:val="0"/>
      <w:marBottom w:val="0"/>
      <w:divBdr>
        <w:top w:val="none" w:sz="0" w:space="0" w:color="auto"/>
        <w:left w:val="none" w:sz="0" w:space="0" w:color="auto"/>
        <w:bottom w:val="none" w:sz="0" w:space="0" w:color="auto"/>
        <w:right w:val="none" w:sz="0" w:space="0" w:color="auto"/>
      </w:divBdr>
    </w:div>
    <w:div w:id="133649746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67605553">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377853819">
      <w:bodyDiv w:val="1"/>
      <w:marLeft w:val="0"/>
      <w:marRight w:val="0"/>
      <w:marTop w:val="0"/>
      <w:marBottom w:val="0"/>
      <w:divBdr>
        <w:top w:val="none" w:sz="0" w:space="0" w:color="auto"/>
        <w:left w:val="none" w:sz="0" w:space="0" w:color="auto"/>
        <w:bottom w:val="none" w:sz="0" w:space="0" w:color="auto"/>
        <w:right w:val="none" w:sz="0" w:space="0" w:color="auto"/>
      </w:divBdr>
    </w:div>
    <w:div w:id="1399398991">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50663703">
      <w:bodyDiv w:val="1"/>
      <w:marLeft w:val="0"/>
      <w:marRight w:val="0"/>
      <w:marTop w:val="0"/>
      <w:marBottom w:val="0"/>
      <w:divBdr>
        <w:top w:val="none" w:sz="0" w:space="0" w:color="auto"/>
        <w:left w:val="none" w:sz="0" w:space="0" w:color="auto"/>
        <w:bottom w:val="none" w:sz="0" w:space="0" w:color="auto"/>
        <w:right w:val="none" w:sz="0" w:space="0" w:color="auto"/>
      </w:divBdr>
    </w:div>
    <w:div w:id="1451239895">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73446181">
      <w:bodyDiv w:val="1"/>
      <w:marLeft w:val="0"/>
      <w:marRight w:val="0"/>
      <w:marTop w:val="0"/>
      <w:marBottom w:val="0"/>
      <w:divBdr>
        <w:top w:val="none" w:sz="0" w:space="0" w:color="auto"/>
        <w:left w:val="none" w:sz="0" w:space="0" w:color="auto"/>
        <w:bottom w:val="none" w:sz="0" w:space="0" w:color="auto"/>
        <w:right w:val="none" w:sz="0" w:space="0" w:color="auto"/>
      </w:divBdr>
    </w:div>
    <w:div w:id="1491753371">
      <w:bodyDiv w:val="1"/>
      <w:marLeft w:val="0"/>
      <w:marRight w:val="0"/>
      <w:marTop w:val="0"/>
      <w:marBottom w:val="0"/>
      <w:divBdr>
        <w:top w:val="none" w:sz="0" w:space="0" w:color="auto"/>
        <w:left w:val="none" w:sz="0" w:space="0" w:color="auto"/>
        <w:bottom w:val="none" w:sz="0" w:space="0" w:color="auto"/>
        <w:right w:val="none" w:sz="0" w:space="0" w:color="auto"/>
      </w:divBdr>
      <w:divsChild>
        <w:div w:id="1625573761">
          <w:marLeft w:val="0"/>
          <w:marRight w:val="0"/>
          <w:marTop w:val="0"/>
          <w:marBottom w:val="0"/>
          <w:divBdr>
            <w:top w:val="none" w:sz="0" w:space="0" w:color="auto"/>
            <w:left w:val="none" w:sz="0" w:space="0" w:color="auto"/>
            <w:bottom w:val="none" w:sz="0" w:space="0" w:color="auto"/>
            <w:right w:val="none" w:sz="0" w:space="0" w:color="auto"/>
          </w:divBdr>
        </w:div>
      </w:divsChild>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20393739">
      <w:bodyDiv w:val="1"/>
      <w:marLeft w:val="0"/>
      <w:marRight w:val="0"/>
      <w:marTop w:val="0"/>
      <w:marBottom w:val="0"/>
      <w:divBdr>
        <w:top w:val="none" w:sz="0" w:space="0" w:color="auto"/>
        <w:left w:val="none" w:sz="0" w:space="0" w:color="auto"/>
        <w:bottom w:val="none" w:sz="0" w:space="0" w:color="auto"/>
        <w:right w:val="none" w:sz="0" w:space="0" w:color="auto"/>
      </w:divBdr>
    </w:div>
    <w:div w:id="1529442372">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39388023">
      <w:bodyDiv w:val="1"/>
      <w:marLeft w:val="0"/>
      <w:marRight w:val="0"/>
      <w:marTop w:val="0"/>
      <w:marBottom w:val="0"/>
      <w:divBdr>
        <w:top w:val="none" w:sz="0" w:space="0" w:color="auto"/>
        <w:left w:val="none" w:sz="0" w:space="0" w:color="auto"/>
        <w:bottom w:val="none" w:sz="0" w:space="0" w:color="auto"/>
        <w:right w:val="none" w:sz="0" w:space="0" w:color="auto"/>
      </w:divBdr>
    </w:div>
    <w:div w:id="1556118627">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557204874">
      <w:bodyDiv w:val="1"/>
      <w:marLeft w:val="0"/>
      <w:marRight w:val="0"/>
      <w:marTop w:val="0"/>
      <w:marBottom w:val="0"/>
      <w:divBdr>
        <w:top w:val="none" w:sz="0" w:space="0" w:color="auto"/>
        <w:left w:val="none" w:sz="0" w:space="0" w:color="auto"/>
        <w:bottom w:val="none" w:sz="0" w:space="0" w:color="auto"/>
        <w:right w:val="none" w:sz="0" w:space="0" w:color="auto"/>
      </w:divBdr>
      <w:divsChild>
        <w:div w:id="1678078576">
          <w:marLeft w:val="0"/>
          <w:marRight w:val="0"/>
          <w:marTop w:val="0"/>
          <w:marBottom w:val="0"/>
          <w:divBdr>
            <w:top w:val="none" w:sz="0" w:space="0" w:color="auto"/>
            <w:left w:val="none" w:sz="0" w:space="0" w:color="auto"/>
            <w:bottom w:val="none" w:sz="0" w:space="0" w:color="auto"/>
            <w:right w:val="none" w:sz="0" w:space="0" w:color="auto"/>
          </w:divBdr>
        </w:div>
      </w:divsChild>
    </w:div>
    <w:div w:id="1597637457">
      <w:bodyDiv w:val="1"/>
      <w:marLeft w:val="0"/>
      <w:marRight w:val="0"/>
      <w:marTop w:val="0"/>
      <w:marBottom w:val="0"/>
      <w:divBdr>
        <w:top w:val="none" w:sz="0" w:space="0" w:color="auto"/>
        <w:left w:val="none" w:sz="0" w:space="0" w:color="auto"/>
        <w:bottom w:val="none" w:sz="0" w:space="0" w:color="auto"/>
        <w:right w:val="none" w:sz="0" w:space="0" w:color="auto"/>
      </w:divBdr>
    </w:div>
    <w:div w:id="1599175686">
      <w:bodyDiv w:val="1"/>
      <w:marLeft w:val="0"/>
      <w:marRight w:val="0"/>
      <w:marTop w:val="0"/>
      <w:marBottom w:val="0"/>
      <w:divBdr>
        <w:top w:val="none" w:sz="0" w:space="0" w:color="auto"/>
        <w:left w:val="none" w:sz="0" w:space="0" w:color="auto"/>
        <w:bottom w:val="none" w:sz="0" w:space="0" w:color="auto"/>
        <w:right w:val="none" w:sz="0" w:space="0" w:color="auto"/>
      </w:divBdr>
    </w:div>
    <w:div w:id="1633560925">
      <w:bodyDiv w:val="1"/>
      <w:marLeft w:val="0"/>
      <w:marRight w:val="0"/>
      <w:marTop w:val="0"/>
      <w:marBottom w:val="0"/>
      <w:divBdr>
        <w:top w:val="none" w:sz="0" w:space="0" w:color="auto"/>
        <w:left w:val="none" w:sz="0" w:space="0" w:color="auto"/>
        <w:bottom w:val="none" w:sz="0" w:space="0" w:color="auto"/>
        <w:right w:val="none" w:sz="0" w:space="0" w:color="auto"/>
      </w:divBdr>
      <w:divsChild>
        <w:div w:id="35735610">
          <w:marLeft w:val="0"/>
          <w:marRight w:val="0"/>
          <w:marTop w:val="0"/>
          <w:marBottom w:val="0"/>
          <w:divBdr>
            <w:top w:val="none" w:sz="0" w:space="0" w:color="auto"/>
            <w:left w:val="none" w:sz="0" w:space="0" w:color="auto"/>
            <w:bottom w:val="none" w:sz="0" w:space="0" w:color="auto"/>
            <w:right w:val="none" w:sz="0" w:space="0" w:color="auto"/>
          </w:divBdr>
        </w:div>
        <w:div w:id="51000756">
          <w:marLeft w:val="0"/>
          <w:marRight w:val="0"/>
          <w:marTop w:val="0"/>
          <w:marBottom w:val="0"/>
          <w:divBdr>
            <w:top w:val="none" w:sz="0" w:space="0" w:color="auto"/>
            <w:left w:val="none" w:sz="0" w:space="0" w:color="auto"/>
            <w:bottom w:val="none" w:sz="0" w:space="0" w:color="auto"/>
            <w:right w:val="none" w:sz="0" w:space="0" w:color="auto"/>
          </w:divBdr>
        </w:div>
        <w:div w:id="52045169">
          <w:marLeft w:val="0"/>
          <w:marRight w:val="0"/>
          <w:marTop w:val="0"/>
          <w:marBottom w:val="0"/>
          <w:divBdr>
            <w:top w:val="none" w:sz="0" w:space="0" w:color="auto"/>
            <w:left w:val="none" w:sz="0" w:space="0" w:color="auto"/>
            <w:bottom w:val="none" w:sz="0" w:space="0" w:color="auto"/>
            <w:right w:val="none" w:sz="0" w:space="0" w:color="auto"/>
          </w:divBdr>
        </w:div>
        <w:div w:id="155001549">
          <w:marLeft w:val="0"/>
          <w:marRight w:val="0"/>
          <w:marTop w:val="0"/>
          <w:marBottom w:val="0"/>
          <w:divBdr>
            <w:top w:val="none" w:sz="0" w:space="0" w:color="auto"/>
            <w:left w:val="none" w:sz="0" w:space="0" w:color="auto"/>
            <w:bottom w:val="none" w:sz="0" w:space="0" w:color="auto"/>
            <w:right w:val="none" w:sz="0" w:space="0" w:color="auto"/>
          </w:divBdr>
        </w:div>
        <w:div w:id="162281827">
          <w:marLeft w:val="0"/>
          <w:marRight w:val="0"/>
          <w:marTop w:val="0"/>
          <w:marBottom w:val="0"/>
          <w:divBdr>
            <w:top w:val="none" w:sz="0" w:space="0" w:color="auto"/>
            <w:left w:val="none" w:sz="0" w:space="0" w:color="auto"/>
            <w:bottom w:val="none" w:sz="0" w:space="0" w:color="auto"/>
            <w:right w:val="none" w:sz="0" w:space="0" w:color="auto"/>
          </w:divBdr>
        </w:div>
        <w:div w:id="176700899">
          <w:marLeft w:val="0"/>
          <w:marRight w:val="0"/>
          <w:marTop w:val="0"/>
          <w:marBottom w:val="0"/>
          <w:divBdr>
            <w:top w:val="none" w:sz="0" w:space="0" w:color="auto"/>
            <w:left w:val="none" w:sz="0" w:space="0" w:color="auto"/>
            <w:bottom w:val="none" w:sz="0" w:space="0" w:color="auto"/>
            <w:right w:val="none" w:sz="0" w:space="0" w:color="auto"/>
          </w:divBdr>
        </w:div>
        <w:div w:id="278689046">
          <w:marLeft w:val="0"/>
          <w:marRight w:val="0"/>
          <w:marTop w:val="0"/>
          <w:marBottom w:val="0"/>
          <w:divBdr>
            <w:top w:val="none" w:sz="0" w:space="0" w:color="auto"/>
            <w:left w:val="none" w:sz="0" w:space="0" w:color="auto"/>
            <w:bottom w:val="none" w:sz="0" w:space="0" w:color="auto"/>
            <w:right w:val="none" w:sz="0" w:space="0" w:color="auto"/>
          </w:divBdr>
        </w:div>
        <w:div w:id="339084675">
          <w:marLeft w:val="0"/>
          <w:marRight w:val="0"/>
          <w:marTop w:val="0"/>
          <w:marBottom w:val="0"/>
          <w:divBdr>
            <w:top w:val="none" w:sz="0" w:space="0" w:color="auto"/>
            <w:left w:val="none" w:sz="0" w:space="0" w:color="auto"/>
            <w:bottom w:val="none" w:sz="0" w:space="0" w:color="auto"/>
            <w:right w:val="none" w:sz="0" w:space="0" w:color="auto"/>
          </w:divBdr>
        </w:div>
        <w:div w:id="426001545">
          <w:marLeft w:val="0"/>
          <w:marRight w:val="0"/>
          <w:marTop w:val="0"/>
          <w:marBottom w:val="0"/>
          <w:divBdr>
            <w:top w:val="none" w:sz="0" w:space="0" w:color="auto"/>
            <w:left w:val="none" w:sz="0" w:space="0" w:color="auto"/>
            <w:bottom w:val="none" w:sz="0" w:space="0" w:color="auto"/>
            <w:right w:val="none" w:sz="0" w:space="0" w:color="auto"/>
          </w:divBdr>
        </w:div>
        <w:div w:id="438913445">
          <w:marLeft w:val="0"/>
          <w:marRight w:val="0"/>
          <w:marTop w:val="0"/>
          <w:marBottom w:val="0"/>
          <w:divBdr>
            <w:top w:val="none" w:sz="0" w:space="0" w:color="auto"/>
            <w:left w:val="none" w:sz="0" w:space="0" w:color="auto"/>
            <w:bottom w:val="none" w:sz="0" w:space="0" w:color="auto"/>
            <w:right w:val="none" w:sz="0" w:space="0" w:color="auto"/>
          </w:divBdr>
        </w:div>
        <w:div w:id="468516918">
          <w:marLeft w:val="0"/>
          <w:marRight w:val="0"/>
          <w:marTop w:val="0"/>
          <w:marBottom w:val="0"/>
          <w:divBdr>
            <w:top w:val="none" w:sz="0" w:space="0" w:color="auto"/>
            <w:left w:val="none" w:sz="0" w:space="0" w:color="auto"/>
            <w:bottom w:val="none" w:sz="0" w:space="0" w:color="auto"/>
            <w:right w:val="none" w:sz="0" w:space="0" w:color="auto"/>
          </w:divBdr>
        </w:div>
        <w:div w:id="540021934">
          <w:marLeft w:val="0"/>
          <w:marRight w:val="0"/>
          <w:marTop w:val="0"/>
          <w:marBottom w:val="0"/>
          <w:divBdr>
            <w:top w:val="none" w:sz="0" w:space="0" w:color="auto"/>
            <w:left w:val="none" w:sz="0" w:space="0" w:color="auto"/>
            <w:bottom w:val="none" w:sz="0" w:space="0" w:color="auto"/>
            <w:right w:val="none" w:sz="0" w:space="0" w:color="auto"/>
          </w:divBdr>
        </w:div>
        <w:div w:id="567351727">
          <w:marLeft w:val="0"/>
          <w:marRight w:val="0"/>
          <w:marTop w:val="0"/>
          <w:marBottom w:val="0"/>
          <w:divBdr>
            <w:top w:val="none" w:sz="0" w:space="0" w:color="auto"/>
            <w:left w:val="none" w:sz="0" w:space="0" w:color="auto"/>
            <w:bottom w:val="none" w:sz="0" w:space="0" w:color="auto"/>
            <w:right w:val="none" w:sz="0" w:space="0" w:color="auto"/>
          </w:divBdr>
        </w:div>
        <w:div w:id="654070716">
          <w:marLeft w:val="0"/>
          <w:marRight w:val="0"/>
          <w:marTop w:val="0"/>
          <w:marBottom w:val="0"/>
          <w:divBdr>
            <w:top w:val="none" w:sz="0" w:space="0" w:color="auto"/>
            <w:left w:val="none" w:sz="0" w:space="0" w:color="auto"/>
            <w:bottom w:val="none" w:sz="0" w:space="0" w:color="auto"/>
            <w:right w:val="none" w:sz="0" w:space="0" w:color="auto"/>
          </w:divBdr>
        </w:div>
        <w:div w:id="692655151">
          <w:marLeft w:val="0"/>
          <w:marRight w:val="0"/>
          <w:marTop w:val="0"/>
          <w:marBottom w:val="0"/>
          <w:divBdr>
            <w:top w:val="none" w:sz="0" w:space="0" w:color="auto"/>
            <w:left w:val="none" w:sz="0" w:space="0" w:color="auto"/>
            <w:bottom w:val="none" w:sz="0" w:space="0" w:color="auto"/>
            <w:right w:val="none" w:sz="0" w:space="0" w:color="auto"/>
          </w:divBdr>
        </w:div>
        <w:div w:id="775831420">
          <w:marLeft w:val="0"/>
          <w:marRight w:val="0"/>
          <w:marTop w:val="0"/>
          <w:marBottom w:val="0"/>
          <w:divBdr>
            <w:top w:val="none" w:sz="0" w:space="0" w:color="auto"/>
            <w:left w:val="none" w:sz="0" w:space="0" w:color="auto"/>
            <w:bottom w:val="none" w:sz="0" w:space="0" w:color="auto"/>
            <w:right w:val="none" w:sz="0" w:space="0" w:color="auto"/>
          </w:divBdr>
        </w:div>
        <w:div w:id="1051802951">
          <w:marLeft w:val="0"/>
          <w:marRight w:val="0"/>
          <w:marTop w:val="0"/>
          <w:marBottom w:val="0"/>
          <w:divBdr>
            <w:top w:val="none" w:sz="0" w:space="0" w:color="auto"/>
            <w:left w:val="none" w:sz="0" w:space="0" w:color="auto"/>
            <w:bottom w:val="none" w:sz="0" w:space="0" w:color="auto"/>
            <w:right w:val="none" w:sz="0" w:space="0" w:color="auto"/>
          </w:divBdr>
        </w:div>
        <w:div w:id="1113861018">
          <w:marLeft w:val="0"/>
          <w:marRight w:val="0"/>
          <w:marTop w:val="0"/>
          <w:marBottom w:val="0"/>
          <w:divBdr>
            <w:top w:val="none" w:sz="0" w:space="0" w:color="auto"/>
            <w:left w:val="none" w:sz="0" w:space="0" w:color="auto"/>
            <w:bottom w:val="none" w:sz="0" w:space="0" w:color="auto"/>
            <w:right w:val="none" w:sz="0" w:space="0" w:color="auto"/>
          </w:divBdr>
        </w:div>
        <w:div w:id="1190874535">
          <w:marLeft w:val="0"/>
          <w:marRight w:val="0"/>
          <w:marTop w:val="0"/>
          <w:marBottom w:val="0"/>
          <w:divBdr>
            <w:top w:val="none" w:sz="0" w:space="0" w:color="auto"/>
            <w:left w:val="none" w:sz="0" w:space="0" w:color="auto"/>
            <w:bottom w:val="none" w:sz="0" w:space="0" w:color="auto"/>
            <w:right w:val="none" w:sz="0" w:space="0" w:color="auto"/>
          </w:divBdr>
        </w:div>
        <w:div w:id="1254826766">
          <w:marLeft w:val="0"/>
          <w:marRight w:val="0"/>
          <w:marTop w:val="0"/>
          <w:marBottom w:val="0"/>
          <w:divBdr>
            <w:top w:val="none" w:sz="0" w:space="0" w:color="auto"/>
            <w:left w:val="none" w:sz="0" w:space="0" w:color="auto"/>
            <w:bottom w:val="none" w:sz="0" w:space="0" w:color="auto"/>
            <w:right w:val="none" w:sz="0" w:space="0" w:color="auto"/>
          </w:divBdr>
        </w:div>
        <w:div w:id="1381319880">
          <w:marLeft w:val="0"/>
          <w:marRight w:val="0"/>
          <w:marTop w:val="0"/>
          <w:marBottom w:val="0"/>
          <w:divBdr>
            <w:top w:val="none" w:sz="0" w:space="0" w:color="auto"/>
            <w:left w:val="none" w:sz="0" w:space="0" w:color="auto"/>
            <w:bottom w:val="none" w:sz="0" w:space="0" w:color="auto"/>
            <w:right w:val="none" w:sz="0" w:space="0" w:color="auto"/>
          </w:divBdr>
        </w:div>
        <w:div w:id="1392575605">
          <w:marLeft w:val="0"/>
          <w:marRight w:val="0"/>
          <w:marTop w:val="0"/>
          <w:marBottom w:val="0"/>
          <w:divBdr>
            <w:top w:val="none" w:sz="0" w:space="0" w:color="auto"/>
            <w:left w:val="none" w:sz="0" w:space="0" w:color="auto"/>
            <w:bottom w:val="none" w:sz="0" w:space="0" w:color="auto"/>
            <w:right w:val="none" w:sz="0" w:space="0" w:color="auto"/>
          </w:divBdr>
        </w:div>
        <w:div w:id="1418596425">
          <w:marLeft w:val="0"/>
          <w:marRight w:val="0"/>
          <w:marTop w:val="0"/>
          <w:marBottom w:val="0"/>
          <w:divBdr>
            <w:top w:val="none" w:sz="0" w:space="0" w:color="auto"/>
            <w:left w:val="none" w:sz="0" w:space="0" w:color="auto"/>
            <w:bottom w:val="none" w:sz="0" w:space="0" w:color="auto"/>
            <w:right w:val="none" w:sz="0" w:space="0" w:color="auto"/>
          </w:divBdr>
        </w:div>
        <w:div w:id="1423376545">
          <w:marLeft w:val="0"/>
          <w:marRight w:val="0"/>
          <w:marTop w:val="0"/>
          <w:marBottom w:val="0"/>
          <w:divBdr>
            <w:top w:val="none" w:sz="0" w:space="0" w:color="auto"/>
            <w:left w:val="none" w:sz="0" w:space="0" w:color="auto"/>
            <w:bottom w:val="none" w:sz="0" w:space="0" w:color="auto"/>
            <w:right w:val="none" w:sz="0" w:space="0" w:color="auto"/>
          </w:divBdr>
        </w:div>
        <w:div w:id="1513179274">
          <w:marLeft w:val="0"/>
          <w:marRight w:val="0"/>
          <w:marTop w:val="0"/>
          <w:marBottom w:val="0"/>
          <w:divBdr>
            <w:top w:val="none" w:sz="0" w:space="0" w:color="auto"/>
            <w:left w:val="none" w:sz="0" w:space="0" w:color="auto"/>
            <w:bottom w:val="none" w:sz="0" w:space="0" w:color="auto"/>
            <w:right w:val="none" w:sz="0" w:space="0" w:color="auto"/>
          </w:divBdr>
        </w:div>
        <w:div w:id="1516925100">
          <w:marLeft w:val="0"/>
          <w:marRight w:val="0"/>
          <w:marTop w:val="0"/>
          <w:marBottom w:val="0"/>
          <w:divBdr>
            <w:top w:val="none" w:sz="0" w:space="0" w:color="auto"/>
            <w:left w:val="none" w:sz="0" w:space="0" w:color="auto"/>
            <w:bottom w:val="none" w:sz="0" w:space="0" w:color="auto"/>
            <w:right w:val="none" w:sz="0" w:space="0" w:color="auto"/>
          </w:divBdr>
        </w:div>
        <w:div w:id="1597246579">
          <w:marLeft w:val="0"/>
          <w:marRight w:val="0"/>
          <w:marTop w:val="0"/>
          <w:marBottom w:val="0"/>
          <w:divBdr>
            <w:top w:val="none" w:sz="0" w:space="0" w:color="auto"/>
            <w:left w:val="none" w:sz="0" w:space="0" w:color="auto"/>
            <w:bottom w:val="none" w:sz="0" w:space="0" w:color="auto"/>
            <w:right w:val="none" w:sz="0" w:space="0" w:color="auto"/>
          </w:divBdr>
        </w:div>
        <w:div w:id="1650087698">
          <w:marLeft w:val="0"/>
          <w:marRight w:val="0"/>
          <w:marTop w:val="0"/>
          <w:marBottom w:val="0"/>
          <w:divBdr>
            <w:top w:val="none" w:sz="0" w:space="0" w:color="auto"/>
            <w:left w:val="none" w:sz="0" w:space="0" w:color="auto"/>
            <w:bottom w:val="none" w:sz="0" w:space="0" w:color="auto"/>
            <w:right w:val="none" w:sz="0" w:space="0" w:color="auto"/>
          </w:divBdr>
        </w:div>
        <w:div w:id="1651640564">
          <w:marLeft w:val="0"/>
          <w:marRight w:val="0"/>
          <w:marTop w:val="0"/>
          <w:marBottom w:val="0"/>
          <w:divBdr>
            <w:top w:val="none" w:sz="0" w:space="0" w:color="auto"/>
            <w:left w:val="none" w:sz="0" w:space="0" w:color="auto"/>
            <w:bottom w:val="none" w:sz="0" w:space="0" w:color="auto"/>
            <w:right w:val="none" w:sz="0" w:space="0" w:color="auto"/>
          </w:divBdr>
        </w:div>
        <w:div w:id="1689213103">
          <w:marLeft w:val="0"/>
          <w:marRight w:val="0"/>
          <w:marTop w:val="0"/>
          <w:marBottom w:val="0"/>
          <w:divBdr>
            <w:top w:val="none" w:sz="0" w:space="0" w:color="auto"/>
            <w:left w:val="none" w:sz="0" w:space="0" w:color="auto"/>
            <w:bottom w:val="none" w:sz="0" w:space="0" w:color="auto"/>
            <w:right w:val="none" w:sz="0" w:space="0" w:color="auto"/>
          </w:divBdr>
        </w:div>
        <w:div w:id="1700817170">
          <w:marLeft w:val="0"/>
          <w:marRight w:val="0"/>
          <w:marTop w:val="0"/>
          <w:marBottom w:val="0"/>
          <w:divBdr>
            <w:top w:val="none" w:sz="0" w:space="0" w:color="auto"/>
            <w:left w:val="none" w:sz="0" w:space="0" w:color="auto"/>
            <w:bottom w:val="none" w:sz="0" w:space="0" w:color="auto"/>
            <w:right w:val="none" w:sz="0" w:space="0" w:color="auto"/>
          </w:divBdr>
        </w:div>
        <w:div w:id="1709915801">
          <w:marLeft w:val="0"/>
          <w:marRight w:val="0"/>
          <w:marTop w:val="0"/>
          <w:marBottom w:val="0"/>
          <w:divBdr>
            <w:top w:val="none" w:sz="0" w:space="0" w:color="auto"/>
            <w:left w:val="none" w:sz="0" w:space="0" w:color="auto"/>
            <w:bottom w:val="none" w:sz="0" w:space="0" w:color="auto"/>
            <w:right w:val="none" w:sz="0" w:space="0" w:color="auto"/>
          </w:divBdr>
        </w:div>
        <w:div w:id="1744601012">
          <w:marLeft w:val="0"/>
          <w:marRight w:val="0"/>
          <w:marTop w:val="0"/>
          <w:marBottom w:val="0"/>
          <w:divBdr>
            <w:top w:val="none" w:sz="0" w:space="0" w:color="auto"/>
            <w:left w:val="none" w:sz="0" w:space="0" w:color="auto"/>
            <w:bottom w:val="none" w:sz="0" w:space="0" w:color="auto"/>
            <w:right w:val="none" w:sz="0" w:space="0" w:color="auto"/>
          </w:divBdr>
        </w:div>
        <w:div w:id="1768769615">
          <w:marLeft w:val="0"/>
          <w:marRight w:val="0"/>
          <w:marTop w:val="0"/>
          <w:marBottom w:val="0"/>
          <w:divBdr>
            <w:top w:val="none" w:sz="0" w:space="0" w:color="auto"/>
            <w:left w:val="none" w:sz="0" w:space="0" w:color="auto"/>
            <w:bottom w:val="none" w:sz="0" w:space="0" w:color="auto"/>
            <w:right w:val="none" w:sz="0" w:space="0" w:color="auto"/>
          </w:divBdr>
        </w:div>
        <w:div w:id="1885020086">
          <w:marLeft w:val="0"/>
          <w:marRight w:val="0"/>
          <w:marTop w:val="0"/>
          <w:marBottom w:val="0"/>
          <w:divBdr>
            <w:top w:val="none" w:sz="0" w:space="0" w:color="auto"/>
            <w:left w:val="none" w:sz="0" w:space="0" w:color="auto"/>
            <w:bottom w:val="none" w:sz="0" w:space="0" w:color="auto"/>
            <w:right w:val="none" w:sz="0" w:space="0" w:color="auto"/>
          </w:divBdr>
        </w:div>
        <w:div w:id="2006322400">
          <w:marLeft w:val="0"/>
          <w:marRight w:val="0"/>
          <w:marTop w:val="0"/>
          <w:marBottom w:val="0"/>
          <w:divBdr>
            <w:top w:val="none" w:sz="0" w:space="0" w:color="auto"/>
            <w:left w:val="none" w:sz="0" w:space="0" w:color="auto"/>
            <w:bottom w:val="none" w:sz="0" w:space="0" w:color="auto"/>
            <w:right w:val="none" w:sz="0" w:space="0" w:color="auto"/>
          </w:divBdr>
        </w:div>
        <w:div w:id="2034576461">
          <w:marLeft w:val="0"/>
          <w:marRight w:val="0"/>
          <w:marTop w:val="0"/>
          <w:marBottom w:val="0"/>
          <w:divBdr>
            <w:top w:val="none" w:sz="0" w:space="0" w:color="auto"/>
            <w:left w:val="none" w:sz="0" w:space="0" w:color="auto"/>
            <w:bottom w:val="none" w:sz="0" w:space="0" w:color="auto"/>
            <w:right w:val="none" w:sz="0" w:space="0" w:color="auto"/>
          </w:divBdr>
        </w:div>
        <w:div w:id="2104840687">
          <w:marLeft w:val="0"/>
          <w:marRight w:val="0"/>
          <w:marTop w:val="0"/>
          <w:marBottom w:val="0"/>
          <w:divBdr>
            <w:top w:val="none" w:sz="0" w:space="0" w:color="auto"/>
            <w:left w:val="none" w:sz="0" w:space="0" w:color="auto"/>
            <w:bottom w:val="none" w:sz="0" w:space="0" w:color="auto"/>
            <w:right w:val="none" w:sz="0" w:space="0" w:color="auto"/>
          </w:divBdr>
        </w:div>
        <w:div w:id="2117940093">
          <w:marLeft w:val="0"/>
          <w:marRight w:val="0"/>
          <w:marTop w:val="0"/>
          <w:marBottom w:val="0"/>
          <w:divBdr>
            <w:top w:val="none" w:sz="0" w:space="0" w:color="auto"/>
            <w:left w:val="none" w:sz="0" w:space="0" w:color="auto"/>
            <w:bottom w:val="none" w:sz="0" w:space="0" w:color="auto"/>
            <w:right w:val="none" w:sz="0" w:space="0" w:color="auto"/>
          </w:divBdr>
        </w:div>
        <w:div w:id="2143231968">
          <w:marLeft w:val="0"/>
          <w:marRight w:val="0"/>
          <w:marTop w:val="0"/>
          <w:marBottom w:val="0"/>
          <w:divBdr>
            <w:top w:val="none" w:sz="0" w:space="0" w:color="auto"/>
            <w:left w:val="none" w:sz="0" w:space="0" w:color="auto"/>
            <w:bottom w:val="none" w:sz="0" w:space="0" w:color="auto"/>
            <w:right w:val="none" w:sz="0" w:space="0" w:color="auto"/>
          </w:divBdr>
        </w:div>
      </w:divsChild>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672833611">
      <w:bodyDiv w:val="1"/>
      <w:marLeft w:val="0"/>
      <w:marRight w:val="0"/>
      <w:marTop w:val="0"/>
      <w:marBottom w:val="0"/>
      <w:divBdr>
        <w:top w:val="none" w:sz="0" w:space="0" w:color="auto"/>
        <w:left w:val="none" w:sz="0" w:space="0" w:color="auto"/>
        <w:bottom w:val="none" w:sz="0" w:space="0" w:color="auto"/>
        <w:right w:val="none" w:sz="0" w:space="0" w:color="auto"/>
      </w:divBdr>
    </w:div>
    <w:div w:id="1688873419">
      <w:bodyDiv w:val="1"/>
      <w:marLeft w:val="0"/>
      <w:marRight w:val="0"/>
      <w:marTop w:val="0"/>
      <w:marBottom w:val="0"/>
      <w:divBdr>
        <w:top w:val="none" w:sz="0" w:space="0" w:color="auto"/>
        <w:left w:val="none" w:sz="0" w:space="0" w:color="auto"/>
        <w:bottom w:val="none" w:sz="0" w:space="0" w:color="auto"/>
        <w:right w:val="none" w:sz="0" w:space="0" w:color="auto"/>
      </w:divBdr>
    </w:div>
    <w:div w:id="1695692546">
      <w:bodyDiv w:val="1"/>
      <w:marLeft w:val="0"/>
      <w:marRight w:val="0"/>
      <w:marTop w:val="0"/>
      <w:marBottom w:val="0"/>
      <w:divBdr>
        <w:top w:val="none" w:sz="0" w:space="0" w:color="auto"/>
        <w:left w:val="none" w:sz="0" w:space="0" w:color="auto"/>
        <w:bottom w:val="none" w:sz="0" w:space="0" w:color="auto"/>
        <w:right w:val="none" w:sz="0" w:space="0" w:color="auto"/>
      </w:divBdr>
    </w:div>
    <w:div w:id="169726883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05055001">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61219404">
      <w:bodyDiv w:val="1"/>
      <w:marLeft w:val="0"/>
      <w:marRight w:val="0"/>
      <w:marTop w:val="0"/>
      <w:marBottom w:val="0"/>
      <w:divBdr>
        <w:top w:val="none" w:sz="0" w:space="0" w:color="auto"/>
        <w:left w:val="none" w:sz="0" w:space="0" w:color="auto"/>
        <w:bottom w:val="none" w:sz="0" w:space="0" w:color="auto"/>
        <w:right w:val="none" w:sz="0" w:space="0" w:color="auto"/>
      </w:divBdr>
    </w:div>
    <w:div w:id="1762797160">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850874142">
      <w:bodyDiv w:val="1"/>
      <w:marLeft w:val="0"/>
      <w:marRight w:val="0"/>
      <w:marTop w:val="0"/>
      <w:marBottom w:val="0"/>
      <w:divBdr>
        <w:top w:val="none" w:sz="0" w:space="0" w:color="auto"/>
        <w:left w:val="none" w:sz="0" w:space="0" w:color="auto"/>
        <w:bottom w:val="none" w:sz="0" w:space="0" w:color="auto"/>
        <w:right w:val="none" w:sz="0" w:space="0" w:color="auto"/>
      </w:divBdr>
    </w:div>
    <w:div w:id="1862208435">
      <w:bodyDiv w:val="1"/>
      <w:marLeft w:val="0"/>
      <w:marRight w:val="0"/>
      <w:marTop w:val="0"/>
      <w:marBottom w:val="0"/>
      <w:divBdr>
        <w:top w:val="none" w:sz="0" w:space="0" w:color="auto"/>
        <w:left w:val="none" w:sz="0" w:space="0" w:color="auto"/>
        <w:bottom w:val="none" w:sz="0" w:space="0" w:color="auto"/>
        <w:right w:val="none" w:sz="0" w:space="0" w:color="auto"/>
      </w:divBdr>
    </w:div>
    <w:div w:id="1884094926">
      <w:bodyDiv w:val="1"/>
      <w:marLeft w:val="0"/>
      <w:marRight w:val="0"/>
      <w:marTop w:val="0"/>
      <w:marBottom w:val="0"/>
      <w:divBdr>
        <w:top w:val="none" w:sz="0" w:space="0" w:color="auto"/>
        <w:left w:val="none" w:sz="0" w:space="0" w:color="auto"/>
        <w:bottom w:val="none" w:sz="0" w:space="0" w:color="auto"/>
        <w:right w:val="none" w:sz="0" w:space="0" w:color="auto"/>
      </w:divBdr>
    </w:div>
    <w:div w:id="1922716293">
      <w:bodyDiv w:val="1"/>
      <w:marLeft w:val="0"/>
      <w:marRight w:val="0"/>
      <w:marTop w:val="0"/>
      <w:marBottom w:val="0"/>
      <w:divBdr>
        <w:top w:val="none" w:sz="0" w:space="0" w:color="auto"/>
        <w:left w:val="none" w:sz="0" w:space="0" w:color="auto"/>
        <w:bottom w:val="none" w:sz="0" w:space="0" w:color="auto"/>
        <w:right w:val="none" w:sz="0" w:space="0" w:color="auto"/>
      </w:divBdr>
    </w:div>
    <w:div w:id="1925215210">
      <w:bodyDiv w:val="1"/>
      <w:marLeft w:val="0"/>
      <w:marRight w:val="0"/>
      <w:marTop w:val="0"/>
      <w:marBottom w:val="0"/>
      <w:divBdr>
        <w:top w:val="none" w:sz="0" w:space="0" w:color="auto"/>
        <w:left w:val="none" w:sz="0" w:space="0" w:color="auto"/>
        <w:bottom w:val="none" w:sz="0" w:space="0" w:color="auto"/>
        <w:right w:val="none" w:sz="0" w:space="0" w:color="auto"/>
      </w:divBdr>
      <w:divsChild>
        <w:div w:id="847063554">
          <w:marLeft w:val="0"/>
          <w:marRight w:val="0"/>
          <w:marTop w:val="0"/>
          <w:marBottom w:val="0"/>
          <w:divBdr>
            <w:top w:val="none" w:sz="0" w:space="0" w:color="auto"/>
            <w:left w:val="none" w:sz="0" w:space="0" w:color="auto"/>
            <w:bottom w:val="none" w:sz="0" w:space="0" w:color="auto"/>
            <w:right w:val="none" w:sz="0" w:space="0" w:color="auto"/>
          </w:divBdr>
        </w:div>
      </w:divsChild>
    </w:div>
    <w:div w:id="1957251488">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1979145183">
      <w:bodyDiv w:val="1"/>
      <w:marLeft w:val="0"/>
      <w:marRight w:val="0"/>
      <w:marTop w:val="0"/>
      <w:marBottom w:val="0"/>
      <w:divBdr>
        <w:top w:val="none" w:sz="0" w:space="0" w:color="auto"/>
        <w:left w:val="none" w:sz="0" w:space="0" w:color="auto"/>
        <w:bottom w:val="none" w:sz="0" w:space="0" w:color="auto"/>
        <w:right w:val="none" w:sz="0" w:space="0" w:color="auto"/>
      </w:divBdr>
    </w:div>
    <w:div w:id="1989675273">
      <w:bodyDiv w:val="1"/>
      <w:marLeft w:val="0"/>
      <w:marRight w:val="0"/>
      <w:marTop w:val="0"/>
      <w:marBottom w:val="0"/>
      <w:divBdr>
        <w:top w:val="none" w:sz="0" w:space="0" w:color="auto"/>
        <w:left w:val="none" w:sz="0" w:space="0" w:color="auto"/>
        <w:bottom w:val="none" w:sz="0" w:space="0" w:color="auto"/>
        <w:right w:val="none" w:sz="0" w:space="0" w:color="auto"/>
      </w:divBdr>
    </w:div>
    <w:div w:id="2001032912">
      <w:bodyDiv w:val="1"/>
      <w:marLeft w:val="0"/>
      <w:marRight w:val="0"/>
      <w:marTop w:val="0"/>
      <w:marBottom w:val="0"/>
      <w:divBdr>
        <w:top w:val="none" w:sz="0" w:space="0" w:color="auto"/>
        <w:left w:val="none" w:sz="0" w:space="0" w:color="auto"/>
        <w:bottom w:val="none" w:sz="0" w:space="0" w:color="auto"/>
        <w:right w:val="none" w:sz="0" w:space="0" w:color="auto"/>
      </w:divBdr>
    </w:div>
    <w:div w:id="2005401671">
      <w:bodyDiv w:val="1"/>
      <w:marLeft w:val="0"/>
      <w:marRight w:val="0"/>
      <w:marTop w:val="0"/>
      <w:marBottom w:val="0"/>
      <w:divBdr>
        <w:top w:val="none" w:sz="0" w:space="0" w:color="auto"/>
        <w:left w:val="none" w:sz="0" w:space="0" w:color="auto"/>
        <w:bottom w:val="none" w:sz="0" w:space="0" w:color="auto"/>
        <w:right w:val="none" w:sz="0" w:space="0" w:color="auto"/>
      </w:divBdr>
    </w:div>
    <w:div w:id="2010791337">
      <w:bodyDiv w:val="1"/>
      <w:marLeft w:val="0"/>
      <w:marRight w:val="0"/>
      <w:marTop w:val="0"/>
      <w:marBottom w:val="0"/>
      <w:divBdr>
        <w:top w:val="none" w:sz="0" w:space="0" w:color="auto"/>
        <w:left w:val="none" w:sz="0" w:space="0" w:color="auto"/>
        <w:bottom w:val="none" w:sz="0" w:space="0" w:color="auto"/>
        <w:right w:val="none" w:sz="0" w:space="0" w:color="auto"/>
      </w:divBdr>
    </w:div>
    <w:div w:id="2024746141">
      <w:bodyDiv w:val="1"/>
      <w:marLeft w:val="0"/>
      <w:marRight w:val="0"/>
      <w:marTop w:val="0"/>
      <w:marBottom w:val="0"/>
      <w:divBdr>
        <w:top w:val="none" w:sz="0" w:space="0" w:color="auto"/>
        <w:left w:val="none" w:sz="0" w:space="0" w:color="auto"/>
        <w:bottom w:val="none" w:sz="0" w:space="0" w:color="auto"/>
        <w:right w:val="none" w:sz="0" w:space="0" w:color="auto"/>
      </w:divBdr>
    </w:div>
    <w:div w:id="2026058641">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48680405">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0732406">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099403252">
      <w:bodyDiv w:val="1"/>
      <w:marLeft w:val="0"/>
      <w:marRight w:val="0"/>
      <w:marTop w:val="0"/>
      <w:marBottom w:val="0"/>
      <w:divBdr>
        <w:top w:val="none" w:sz="0" w:space="0" w:color="auto"/>
        <w:left w:val="none" w:sz="0" w:space="0" w:color="auto"/>
        <w:bottom w:val="none" w:sz="0" w:space="0" w:color="auto"/>
        <w:right w:val="none" w:sz="0" w:space="0" w:color="auto"/>
      </w:divBdr>
    </w:div>
    <w:div w:id="2106606776">
      <w:bodyDiv w:val="1"/>
      <w:marLeft w:val="0"/>
      <w:marRight w:val="0"/>
      <w:marTop w:val="0"/>
      <w:marBottom w:val="0"/>
      <w:divBdr>
        <w:top w:val="none" w:sz="0" w:space="0" w:color="auto"/>
        <w:left w:val="none" w:sz="0" w:space="0" w:color="auto"/>
        <w:bottom w:val="none" w:sz="0" w:space="0" w:color="auto"/>
        <w:right w:val="none" w:sz="0" w:space="0" w:color="auto"/>
      </w:divBdr>
    </w:div>
    <w:div w:id="2126777179">
      <w:bodyDiv w:val="1"/>
      <w:marLeft w:val="0"/>
      <w:marRight w:val="0"/>
      <w:marTop w:val="0"/>
      <w:marBottom w:val="0"/>
      <w:divBdr>
        <w:top w:val="none" w:sz="0" w:space="0" w:color="auto"/>
        <w:left w:val="none" w:sz="0" w:space="0" w:color="auto"/>
        <w:bottom w:val="none" w:sz="0" w:space="0" w:color="auto"/>
        <w:right w:val="none" w:sz="0" w:space="0" w:color="auto"/>
      </w:divBdr>
    </w:div>
    <w:div w:id="2128311517">
      <w:bodyDiv w:val="1"/>
      <w:marLeft w:val="0"/>
      <w:marRight w:val="0"/>
      <w:marTop w:val="0"/>
      <w:marBottom w:val="0"/>
      <w:divBdr>
        <w:top w:val="none" w:sz="0" w:space="0" w:color="auto"/>
        <w:left w:val="none" w:sz="0" w:space="0" w:color="auto"/>
        <w:bottom w:val="none" w:sz="0" w:space="0" w:color="auto"/>
        <w:right w:val="none" w:sz="0" w:space="0" w:color="auto"/>
      </w:divBdr>
      <w:divsChild>
        <w:div w:id="1607232669">
          <w:marLeft w:val="0"/>
          <w:marRight w:val="0"/>
          <w:marTop w:val="0"/>
          <w:marBottom w:val="0"/>
          <w:divBdr>
            <w:top w:val="none" w:sz="0" w:space="0" w:color="auto"/>
            <w:left w:val="none" w:sz="0" w:space="0" w:color="auto"/>
            <w:bottom w:val="none" w:sz="0" w:space="0" w:color="auto"/>
            <w:right w:val="none" w:sz="0" w:space="0" w:color="auto"/>
          </w:divBdr>
        </w:div>
      </w:divsChild>
    </w:div>
    <w:div w:id="2130510431">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448224);" TargetMode="External"/><Relationship Id="rId18" Type="http://schemas.openxmlformats.org/officeDocument/2006/relationships/hyperlink" Target="https://saimex.org.mx/saimex/revision/acuse/448217/0/0.page" TargetMode="External"/><Relationship Id="rId26" Type="http://schemas.openxmlformats.org/officeDocument/2006/relationships/hyperlink" Target="https://saimex.org.mx/saimex/solicitud/downloadAttach/1477002.page" TargetMode="External"/><Relationship Id="rId39" Type="http://schemas.openxmlformats.org/officeDocument/2006/relationships/hyperlink" Target="https://saimex.org.mx/saimex/solicitud/downloadAttach/1474764.page" TargetMode="External"/><Relationship Id="rId21" Type="http://schemas.openxmlformats.org/officeDocument/2006/relationships/hyperlink" Target="https://saimex.org.mx/saimex/solicitud/downloadAttach/1476591.page" TargetMode="External"/><Relationship Id="rId34" Type="http://schemas.openxmlformats.org/officeDocument/2006/relationships/hyperlink" Target="https://saimex.org.mx/saimex/solicitud/downloadAttach/1477002.page" TargetMode="External"/><Relationship Id="rId42" Type="http://schemas.openxmlformats.org/officeDocument/2006/relationships/hyperlink" Target="https://saimex.org.mx/saimex/solicitud/downloadAttach/1476591.page" TargetMode="External"/><Relationship Id="rId47" Type="http://schemas.openxmlformats.org/officeDocument/2006/relationships/hyperlink" Target="https://saimex.org.mx/saimex/solicitud/downloadAttach/1476591.page" TargetMode="External"/><Relationship Id="rId50" Type="http://schemas.openxmlformats.org/officeDocument/2006/relationships/hyperlink" Target="https://saimex.org.mx/saimex/solicitud/downloadAttach/1476975.page" TargetMode="External"/><Relationship Id="rId55" Type="http://schemas.openxmlformats.org/officeDocument/2006/relationships/hyperlink" Target="https://saimex.org.mx/saimex/solicitud/downloadAttach/1474764.page" TargetMode="External"/><Relationship Id="rId63"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saimex.org.mx/saimex/solicitud/downloadAttach/1431574.page" TargetMode="External"/><Relationship Id="rId29" Type="http://schemas.openxmlformats.org/officeDocument/2006/relationships/hyperlink" Target="https://saimex.org.mx/saimex/solicitud/downloadAttach/1476587.page" TargetMode="External"/><Relationship Id="rId11" Type="http://schemas.openxmlformats.org/officeDocument/2006/relationships/hyperlink" Target="https://saimex.org.mx/saimex/solicitud/downloadAttach/1431695.page" TargetMode="External"/><Relationship Id="rId24" Type="http://schemas.openxmlformats.org/officeDocument/2006/relationships/hyperlink" Target="https://saimex.org.mx/saimex/solicitud/downloadAttach/1477002.page" TargetMode="External"/><Relationship Id="rId32" Type="http://schemas.openxmlformats.org/officeDocument/2006/relationships/hyperlink" Target="https://saimex.org.mx/saimex/solicitud/downloadAttach/1474770.page" TargetMode="External"/><Relationship Id="rId37" Type="http://schemas.openxmlformats.org/officeDocument/2006/relationships/hyperlink" Target="https://saimex.org.mx/saimex/solicitud/downloadAttach/1476591.page" TargetMode="External"/><Relationship Id="rId40" Type="http://schemas.openxmlformats.org/officeDocument/2006/relationships/hyperlink" Target="https://saimex.org.mx/saimex/solicitud/downloadAttach/1476975.page" TargetMode="External"/><Relationship Id="rId45" Type="http://schemas.openxmlformats.org/officeDocument/2006/relationships/hyperlink" Target="https://saimex.org.mx/saimex/solicitud/downloadAttach/1476975.page" TargetMode="External"/><Relationship Id="rId53" Type="http://schemas.openxmlformats.org/officeDocument/2006/relationships/hyperlink" Target="https://saimex.org.mx/saimex/solicitud/downloadAttach/1477002.page" TargetMode="External"/><Relationship Id="rId58" Type="http://schemas.openxmlformats.org/officeDocument/2006/relationships/hyperlink" Target="https://saimex.org.mx/saimex/solicitud/downloadAttach/1476591.page" TargetMode="External"/><Relationship Id="rId5" Type="http://schemas.openxmlformats.org/officeDocument/2006/relationships/webSettings" Target="webSettings.xml"/><Relationship Id="rId61" Type="http://schemas.openxmlformats.org/officeDocument/2006/relationships/header" Target="header2.xml"/><Relationship Id="rId19" Type="http://schemas.openxmlformats.org/officeDocument/2006/relationships/hyperlink" Target="https://saimex.org.mx/saimex/solicitud/downloadAttach/1476591.page" TargetMode="External"/><Relationship Id="rId14" Type="http://schemas.openxmlformats.org/officeDocument/2006/relationships/hyperlink" Target="javascript:abrirAcuse(448226);" TargetMode="External"/><Relationship Id="rId22" Type="http://schemas.openxmlformats.org/officeDocument/2006/relationships/hyperlink" Target="https://saimex.org.mx/saimex/solicitud/downloadAttach/1476591.page" TargetMode="External"/><Relationship Id="rId27" Type="http://schemas.openxmlformats.org/officeDocument/2006/relationships/hyperlink" Target="https://saimex.org.mx/saimex/solicitud/downloadAttach/1476591.page" TargetMode="External"/><Relationship Id="rId30" Type="http://schemas.openxmlformats.org/officeDocument/2006/relationships/hyperlink" Target="https://saimex.org.mx/saimex/solicitud/downloadAttach/1476591.page" TargetMode="External"/><Relationship Id="rId35" Type="http://schemas.openxmlformats.org/officeDocument/2006/relationships/hyperlink" Target="https://saimex.org.mx/saimex/solicitud/downloadAttach/1476975.page" TargetMode="External"/><Relationship Id="rId43" Type="http://schemas.openxmlformats.org/officeDocument/2006/relationships/hyperlink" Target="https://saimex.org.mx/saimex/solicitud/downloadAttach/1477002.page" TargetMode="External"/><Relationship Id="rId48" Type="http://schemas.openxmlformats.org/officeDocument/2006/relationships/hyperlink" Target="https://saimex.org.mx/saimex/solicitud/downloadAttach/1477002.page" TargetMode="External"/><Relationship Id="rId56" Type="http://schemas.openxmlformats.org/officeDocument/2006/relationships/hyperlink" Target="https://saimex.org.mx/saimex/solicitud/downloadAttach/1476975.page" TargetMode="External"/><Relationship Id="rId64" Type="http://schemas.openxmlformats.org/officeDocument/2006/relationships/theme" Target="theme/theme1.xml"/><Relationship Id="rId8" Type="http://schemas.openxmlformats.org/officeDocument/2006/relationships/hyperlink" Target="javascript:abrirAcuse(521608);" TargetMode="External"/><Relationship Id="rId51" Type="http://schemas.openxmlformats.org/officeDocument/2006/relationships/hyperlink" Target="https://saimex.org.mx/saimex/solicitud/downloadAttach/1474770.page" TargetMode="External"/><Relationship Id="rId3" Type="http://schemas.openxmlformats.org/officeDocument/2006/relationships/styles" Target="styles.xml"/><Relationship Id="rId12" Type="http://schemas.openxmlformats.org/officeDocument/2006/relationships/hyperlink" Target="javascript:abrirAcuse(448223);" TargetMode="External"/><Relationship Id="rId17" Type="http://schemas.openxmlformats.org/officeDocument/2006/relationships/hyperlink" Target="https://saimex.org.mx/saimex/revision/acuse/519734/0/0.page" TargetMode="External"/><Relationship Id="rId25" Type="http://schemas.openxmlformats.org/officeDocument/2006/relationships/hyperlink" Target="https://saimex.org.mx/saimex/solicitud/downloadAttach/1476591.page" TargetMode="External"/><Relationship Id="rId33" Type="http://schemas.openxmlformats.org/officeDocument/2006/relationships/hyperlink" Target="https://saimex.org.mx/saimex/solicitud/downloadAttach/1476591.page" TargetMode="External"/><Relationship Id="rId38" Type="http://schemas.openxmlformats.org/officeDocument/2006/relationships/hyperlink" Target="https://saimex.org.mx/saimex/solicitud/downloadAttach/1477002.page" TargetMode="External"/><Relationship Id="rId46" Type="http://schemas.openxmlformats.org/officeDocument/2006/relationships/hyperlink" Target="https://saimex.org.mx/saimex/solicitud/downloadAttach/1474770.page" TargetMode="External"/><Relationship Id="rId59" Type="http://schemas.openxmlformats.org/officeDocument/2006/relationships/header" Target="header1.xml"/><Relationship Id="rId20" Type="http://schemas.openxmlformats.org/officeDocument/2006/relationships/hyperlink" Target="https://saimex.org.mx/saimex/revision/acuse/448217/0/0.page" TargetMode="External"/><Relationship Id="rId41" Type="http://schemas.openxmlformats.org/officeDocument/2006/relationships/hyperlink" Target="https://saimex.org.mx/saimex/solicitud/downloadAttach/1474770.page" TargetMode="External"/><Relationship Id="rId54" Type="http://schemas.openxmlformats.org/officeDocument/2006/relationships/hyperlink" Target="https://saimex.org.mx/saimex/solicitud/downloadAttach/1474725.page" TargetMode="External"/><Relationship Id="rId62"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saimex.org.mx/saimex/solicitud/downloadAttach/1431574.page" TargetMode="External"/><Relationship Id="rId23" Type="http://schemas.openxmlformats.org/officeDocument/2006/relationships/hyperlink" Target="https://saimex.org.mx/saimex/solicitud/downloadAttach/1477002.page" TargetMode="External"/><Relationship Id="rId28" Type="http://schemas.openxmlformats.org/officeDocument/2006/relationships/hyperlink" Target="https://saimex.org.mx/saimex/solicitud/downloadAttach/1477002.page" TargetMode="External"/><Relationship Id="rId36" Type="http://schemas.openxmlformats.org/officeDocument/2006/relationships/hyperlink" Target="https://saimex.org.mx/saimex/solicitud/downloadAttach/1474770.page" TargetMode="External"/><Relationship Id="rId49" Type="http://schemas.openxmlformats.org/officeDocument/2006/relationships/hyperlink" Target="https://saimex.org.mx/saimex/solicitud/downloadAttach/1474764.page" TargetMode="External"/><Relationship Id="rId57" Type="http://schemas.openxmlformats.org/officeDocument/2006/relationships/hyperlink" Target="https://saimex.org.mx/saimex/solicitud/downloadAttach/1474770.page" TargetMode="External"/><Relationship Id="rId10" Type="http://schemas.openxmlformats.org/officeDocument/2006/relationships/hyperlink" Target="javascript:abrirAcuse(448221);" TargetMode="External"/><Relationship Id="rId31" Type="http://schemas.openxmlformats.org/officeDocument/2006/relationships/hyperlink" Target="https://saimex.org.mx/saimex/solicitud/downloadAttach/1477002.page" TargetMode="External"/><Relationship Id="rId44" Type="http://schemas.openxmlformats.org/officeDocument/2006/relationships/hyperlink" Target="https://saimex.org.mx/saimex/solicitud/downloadAttach/1474764.page" TargetMode="External"/><Relationship Id="rId52" Type="http://schemas.openxmlformats.org/officeDocument/2006/relationships/hyperlink" Target="https://saimex.org.mx/saimex/solicitud/downloadAttach/1476591.page" TargetMode="Externa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javascript:abrirAcuse(448219);"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2AAB9-DEDD-4907-A5A6-BB5EF063C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98</Pages>
  <Words>27780</Words>
  <Characters>152796</Characters>
  <Application>Microsoft Office Word</Application>
  <DocSecurity>0</DocSecurity>
  <Lines>1273</Lines>
  <Paragraphs>360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180216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7</cp:revision>
  <cp:lastPrinted>2021-10-21T22:39:00Z</cp:lastPrinted>
  <dcterms:created xsi:type="dcterms:W3CDTF">2023-10-02T18:03:00Z</dcterms:created>
  <dcterms:modified xsi:type="dcterms:W3CDTF">2023-10-13T18:04:00Z</dcterms:modified>
</cp:coreProperties>
</file>