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54F3ED53" w:rsidR="00536C04" w:rsidRPr="006F0A66" w:rsidRDefault="00536C04" w:rsidP="00536C04">
      <w:pPr>
        <w:spacing w:line="360" w:lineRule="auto"/>
        <w:jc w:val="both"/>
        <w:rPr>
          <w:rFonts w:ascii="Palatino Linotype" w:hAnsi="Palatino Linotype"/>
        </w:rPr>
      </w:pPr>
      <w:bookmarkStart w:id="0" w:name="_GoBack"/>
      <w:bookmarkEnd w:id="0"/>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D1443">
        <w:rPr>
          <w:rFonts w:ascii="Palatino Linotype" w:hAnsi="Palatino Linotype"/>
        </w:rPr>
        <w:t>del</w:t>
      </w:r>
      <w:r w:rsidR="00551AF1">
        <w:rPr>
          <w:rFonts w:ascii="Palatino Linotype" w:hAnsi="Palatino Linotype"/>
        </w:rPr>
        <w:t xml:space="preserve"> </w:t>
      </w:r>
      <w:r w:rsidR="004837B0">
        <w:rPr>
          <w:rFonts w:ascii="Palatino Linotype" w:hAnsi="Palatino Linotype"/>
        </w:rPr>
        <w:t>doce de abril</w:t>
      </w:r>
      <w:r w:rsidR="00551AF1" w:rsidRPr="009D6D10">
        <w:rPr>
          <w:rFonts w:ascii="Palatino Linotype" w:hAnsi="Palatino Linotype"/>
        </w:rPr>
        <w:t xml:space="preserve"> dos mil </w:t>
      </w:r>
      <w:r w:rsidR="00551AF1">
        <w:rPr>
          <w:rFonts w:ascii="Palatino Linotype" w:hAnsi="Palatino Linotype"/>
        </w:rPr>
        <w:t>veintitrés</w:t>
      </w:r>
      <w:r w:rsidRPr="006F0A66">
        <w:rPr>
          <w:rFonts w:ascii="Palatino Linotype" w:hAnsi="Palatino Linotype"/>
        </w:rPr>
        <w:t>.</w:t>
      </w:r>
    </w:p>
    <w:p w14:paraId="4BB42F7D" w14:textId="77777777" w:rsidR="00536C04" w:rsidRPr="006F0A66" w:rsidRDefault="00536C04" w:rsidP="00536C04">
      <w:pPr>
        <w:spacing w:line="360" w:lineRule="auto"/>
        <w:jc w:val="both"/>
        <w:rPr>
          <w:rFonts w:ascii="Palatino Linotype" w:hAnsi="Palatino Linotype"/>
        </w:rPr>
      </w:pPr>
    </w:p>
    <w:p w14:paraId="5A8EB4C3" w14:textId="5FAF5459" w:rsidR="00536C04" w:rsidRPr="006F0A66" w:rsidRDefault="00536C04" w:rsidP="001E5515">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4837B0" w:rsidRPr="004837B0">
        <w:rPr>
          <w:rFonts w:ascii="Palatino Linotype" w:hAnsi="Palatino Linotype"/>
          <w:b/>
        </w:rPr>
        <w:t>15357/INFOEM/IP/RR/2022</w:t>
      </w:r>
      <w:r w:rsidR="003A7E64">
        <w:rPr>
          <w:rFonts w:ascii="Palatino Linotype" w:hAnsi="Palatino Linotype"/>
          <w:b/>
        </w:rPr>
        <w:t xml:space="preserve"> </w:t>
      </w:r>
      <w:r w:rsidR="003A7E64" w:rsidRPr="003A7E64">
        <w:rPr>
          <w:rFonts w:ascii="Palatino Linotype" w:hAnsi="Palatino Linotype"/>
        </w:rPr>
        <w:t>y</w:t>
      </w:r>
      <w:r w:rsidR="003A7E64">
        <w:rPr>
          <w:rFonts w:ascii="Palatino Linotype" w:hAnsi="Palatino Linotype"/>
          <w:b/>
        </w:rPr>
        <w:t xml:space="preserve"> </w:t>
      </w:r>
      <w:r w:rsidR="004837B0" w:rsidRPr="004837B0">
        <w:rPr>
          <w:rFonts w:ascii="Palatino Linotype" w:hAnsi="Palatino Linotype"/>
          <w:b/>
        </w:rPr>
        <w:t>15359/INFOEM/IP/RR/2022</w:t>
      </w:r>
      <w:r w:rsidR="003A7E64">
        <w:rPr>
          <w:rFonts w:ascii="Palatino Linotype" w:hAnsi="Palatino Linotype"/>
          <w:b/>
        </w:rPr>
        <w:t>,</w:t>
      </w:r>
      <w:r w:rsidRPr="006F0A66">
        <w:rPr>
          <w:rFonts w:ascii="Palatino Linotype" w:hAnsi="Palatino Linotype"/>
          <w:b/>
        </w:rPr>
        <w:t xml:space="preserve"> </w:t>
      </w:r>
      <w:r w:rsidRPr="006F0A66">
        <w:rPr>
          <w:rFonts w:ascii="Palatino Linotype" w:hAnsi="Palatino Linotype"/>
        </w:rPr>
        <w:t>promovido</w:t>
      </w:r>
      <w:r w:rsidR="00234374">
        <w:rPr>
          <w:rFonts w:ascii="Palatino Linotype" w:hAnsi="Palatino Linotype"/>
        </w:rPr>
        <w:t>s por</w:t>
      </w:r>
      <w:r w:rsidR="00675D67">
        <w:rPr>
          <w:rFonts w:ascii="Palatino Linotype" w:hAnsi="Palatino Linotype"/>
        </w:rPr>
        <w:t xml:space="preserve"> </w:t>
      </w:r>
      <w:r w:rsidR="001E5515">
        <w:rPr>
          <w:rFonts w:ascii="Palatino Linotype" w:hAnsi="Palatino Linotype"/>
          <w:b/>
        </w:rPr>
        <w:t>una persona de manera anónima</w:t>
      </w:r>
      <w:r w:rsidR="00E44BB1" w:rsidRPr="006F0A66">
        <w:rPr>
          <w:rFonts w:ascii="Palatino Linotype" w:hAnsi="Palatino Linotype"/>
          <w:lang w:val="es-ES"/>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denominará </w:t>
      </w:r>
      <w:r w:rsidR="003A7E64">
        <w:rPr>
          <w:rFonts w:ascii="Palatino Linotype" w:hAnsi="Palatino Linotype" w:cs="Arial"/>
          <w:b/>
        </w:rPr>
        <w:t>EL</w:t>
      </w:r>
      <w:r w:rsidR="007A3DB8">
        <w:rPr>
          <w:rFonts w:ascii="Palatino Linotype" w:hAnsi="Palatino Linotype" w:cs="Arial"/>
          <w:b/>
        </w:rPr>
        <w:t xml:space="preserve"> </w:t>
      </w:r>
      <w:r w:rsidRPr="006F0A66">
        <w:rPr>
          <w:rFonts w:ascii="Palatino Linotype" w:hAnsi="Palatino Linotype" w:cs="Arial"/>
          <w:b/>
        </w:rPr>
        <w:t>RECURRENTE,</w:t>
      </w:r>
      <w:r w:rsidRPr="006F0A66">
        <w:rPr>
          <w:rFonts w:ascii="Palatino Linotype" w:hAnsi="Palatino Linotype"/>
        </w:rPr>
        <w:t xml:space="preserve"> en contra de </w:t>
      </w:r>
      <w:r w:rsidR="00250720">
        <w:rPr>
          <w:rFonts w:ascii="Palatino Linotype" w:hAnsi="Palatino Linotype" w:cs="Arial"/>
          <w:color w:val="000000" w:themeColor="text1"/>
          <w:lang w:val="es-ES"/>
        </w:rPr>
        <w:t>la falta de</w:t>
      </w:r>
      <w:r w:rsidR="00CF250F">
        <w:rPr>
          <w:rFonts w:ascii="Palatino Linotype" w:hAnsi="Palatino Linotype" w:cs="Arial"/>
          <w:color w:val="000000" w:themeColor="text1"/>
          <w:lang w:val="es-ES"/>
        </w:rPr>
        <w:t xml:space="preserve"> trámite y</w:t>
      </w:r>
      <w:r w:rsidR="00250720">
        <w:rPr>
          <w:rFonts w:ascii="Palatino Linotype" w:hAnsi="Palatino Linotype" w:cs="Arial"/>
          <w:color w:val="000000" w:themeColor="text1"/>
          <w:lang w:val="es-ES"/>
        </w:rPr>
        <w:t xml:space="preserve"> respuesta</w:t>
      </w:r>
      <w:r w:rsidRPr="006F0A66">
        <w:rPr>
          <w:rFonts w:ascii="Palatino Linotype" w:hAnsi="Palatino Linotype" w:cs="Arial"/>
          <w:color w:val="000000" w:themeColor="text1"/>
          <w:lang w:val="es-ES"/>
        </w:rPr>
        <w:t xml:space="preserve"> del </w:t>
      </w:r>
      <w:r w:rsidR="001E5515" w:rsidRPr="001E5515">
        <w:rPr>
          <w:rFonts w:ascii="Palatino Linotype" w:hAnsi="Palatino Linotype"/>
          <w:b/>
        </w:rPr>
        <w:t>Ayuntamiento de Zinacantepec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8CEFEB5" w14:textId="77777777" w:rsidR="00457BB8" w:rsidRDefault="00457BB8"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77777777" w:rsidR="00457BB8"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1D2EDDB0" w:rsidR="00395A8B" w:rsidRDefault="00D433B1" w:rsidP="00395A8B">
      <w:pPr>
        <w:spacing w:line="360" w:lineRule="auto"/>
        <w:jc w:val="both"/>
        <w:rPr>
          <w:rFonts w:ascii="Palatino Linotype" w:hAnsi="Palatino Linotype" w:cs="Arial"/>
          <w:lang w:val="es-ES"/>
        </w:rPr>
      </w:pPr>
      <w:r>
        <w:rPr>
          <w:rFonts w:ascii="Palatino Linotype" w:hAnsi="Palatino Linotype" w:cs="Arial"/>
        </w:rPr>
        <w:t>El</w:t>
      </w:r>
      <w:r w:rsidR="00DC53AF">
        <w:rPr>
          <w:rFonts w:ascii="Palatino Linotype" w:hAnsi="Palatino Linotype" w:cs="Arial"/>
          <w:lang w:val="es-419"/>
        </w:rPr>
        <w:t xml:space="preserve"> </w:t>
      </w:r>
      <w:r>
        <w:rPr>
          <w:rFonts w:ascii="Palatino Linotype" w:hAnsi="Palatino Linotype" w:cs="Arial"/>
          <w:b/>
        </w:rPr>
        <w:t>cinco de septiembre de dos mil veintidós</w:t>
      </w:r>
      <w:r w:rsidR="00536C04" w:rsidRPr="006F0A66">
        <w:rPr>
          <w:rFonts w:ascii="Palatino Linotype" w:hAnsi="Palatino Linotype"/>
          <w:lang w:val="es-ES"/>
        </w:rPr>
        <w:t xml:space="preserve">, </w:t>
      </w:r>
      <w:r w:rsidR="00681B41">
        <w:rPr>
          <w:rFonts w:ascii="Palatino Linotype" w:hAnsi="Palatino Linotype" w:cs="Arial"/>
          <w:b/>
        </w:rPr>
        <w:t>EL</w:t>
      </w:r>
      <w:r w:rsidR="00536C04" w:rsidRPr="006F0A66">
        <w:rPr>
          <w:rFonts w:ascii="Palatino Linotype" w:hAnsi="Palatino Linotype"/>
          <w:b/>
          <w:lang w:val="es-ES"/>
        </w:rPr>
        <w:t xml:space="preserve"> RECURRENTE</w:t>
      </w:r>
      <w:r w:rsidR="00536C04" w:rsidRPr="006F0A66">
        <w:rPr>
          <w:rFonts w:ascii="Palatino Linotype" w:hAnsi="Palatino Linotype" w:cs="Arial"/>
          <w:lang w:val="es-ES"/>
        </w:rPr>
        <w:t xml:space="preserve"> </w:t>
      </w:r>
      <w:r w:rsidR="00536C04"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00536C04" w:rsidRPr="006F0A66">
        <w:rPr>
          <w:rFonts w:ascii="Palatino Linotype" w:hAnsi="Palatino Linotype" w:cs="Arial"/>
        </w:rPr>
        <w:t xml:space="preserve">en lo subsecuente se denominará </w:t>
      </w:r>
      <w:r w:rsidR="00536C04" w:rsidRPr="006F0A66">
        <w:rPr>
          <w:rFonts w:ascii="Palatino Linotype" w:hAnsi="Palatino Linotype" w:cs="Arial"/>
          <w:b/>
        </w:rPr>
        <w:t>EL SAIMEX</w:t>
      </w:r>
      <w:r w:rsidR="00536C04" w:rsidRPr="006F0A66">
        <w:rPr>
          <w:rFonts w:ascii="Palatino Linotype" w:hAnsi="Palatino Linotype" w:cs="Arial"/>
        </w:rPr>
        <w:t xml:space="preserve"> </w:t>
      </w:r>
      <w:r w:rsidR="009932FA" w:rsidRPr="006F0A66">
        <w:rPr>
          <w:rFonts w:ascii="Palatino Linotype" w:hAnsi="Palatino Linotype" w:cs="Arial"/>
        </w:rPr>
        <w:t xml:space="preserve">presentó </w:t>
      </w:r>
      <w:r w:rsidR="00536C04" w:rsidRPr="006F0A66">
        <w:rPr>
          <w:rFonts w:ascii="Palatino Linotype" w:hAnsi="Palatino Linotype" w:cs="Arial"/>
        </w:rPr>
        <w:t xml:space="preserve">ante </w:t>
      </w:r>
      <w:r w:rsidR="00536C04" w:rsidRPr="006F0A66">
        <w:rPr>
          <w:rFonts w:ascii="Palatino Linotype" w:hAnsi="Palatino Linotype" w:cs="Arial"/>
          <w:b/>
        </w:rPr>
        <w:t>EL SUJETO OBLIGADO</w:t>
      </w:r>
      <w:r w:rsidR="00536C04" w:rsidRPr="006F0A66">
        <w:rPr>
          <w:rFonts w:ascii="Palatino Linotype" w:hAnsi="Palatino Linotype" w:cs="Arial"/>
          <w:lang w:val="es-ES"/>
        </w:rPr>
        <w:t>, la</w:t>
      </w:r>
      <w:r w:rsidR="007A1EF3" w:rsidRPr="006F0A66">
        <w:rPr>
          <w:rFonts w:ascii="Palatino Linotype" w:hAnsi="Palatino Linotype" w:cs="Arial"/>
          <w:lang w:val="es-ES"/>
        </w:rPr>
        <w:t>s</w:t>
      </w:r>
      <w:r w:rsidR="00536C04"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00536C04"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00551AF1">
        <w:rPr>
          <w:rFonts w:ascii="Palatino Linotype" w:hAnsi="Palatino Linotype" w:cs="Arial"/>
          <w:color w:val="000000" w:themeColor="text1"/>
        </w:rPr>
        <w:t xml:space="preserve">mismas </w:t>
      </w:r>
      <w:r w:rsidR="00536C04" w:rsidRPr="006F0A66">
        <w:rPr>
          <w:rFonts w:ascii="Palatino Linotype" w:hAnsi="Palatino Linotype" w:cs="Arial"/>
          <w:lang w:val="es-ES"/>
        </w:rPr>
        <w:t>a la</w:t>
      </w:r>
      <w:r w:rsidR="007A1EF3" w:rsidRPr="006F0A66">
        <w:rPr>
          <w:rFonts w:ascii="Palatino Linotype" w:hAnsi="Palatino Linotype" w:cs="Arial"/>
          <w:lang w:val="es-ES"/>
        </w:rPr>
        <w:t>s</w:t>
      </w:r>
      <w:r w:rsidR="00536C04"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Pr>
          <w:rFonts w:ascii="Palatino Linotype" w:hAnsi="Palatino Linotype" w:cs="Arial"/>
          <w:lang w:val="es-ES"/>
        </w:rPr>
        <w:t xml:space="preserve"> asignaron</w:t>
      </w:r>
      <w:r w:rsidR="00536C04" w:rsidRPr="006F0A66">
        <w:rPr>
          <w:rFonts w:ascii="Palatino Linotype" w:hAnsi="Palatino Linotype" w:cs="Arial"/>
          <w:lang w:val="es-ES"/>
        </w:rPr>
        <w:t xml:space="preserve"> </w:t>
      </w:r>
      <w:r w:rsidR="007A1EF3" w:rsidRPr="006F0A66">
        <w:rPr>
          <w:rFonts w:ascii="Palatino Linotype" w:hAnsi="Palatino Linotype" w:cs="Arial"/>
          <w:lang w:val="es-ES"/>
        </w:rPr>
        <w:t>los</w:t>
      </w:r>
      <w:r w:rsidR="00536C04"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00536C04"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Pr="00D433B1">
        <w:rPr>
          <w:rFonts w:ascii="Palatino Linotype" w:hAnsi="Palatino Linotype"/>
          <w:b/>
        </w:rPr>
        <w:t>00869/ZINACANT/IP/2022</w:t>
      </w:r>
      <w:r w:rsidR="002B6CC1">
        <w:rPr>
          <w:rFonts w:ascii="Palatino Linotype" w:hAnsi="Palatino Linotype"/>
          <w:b/>
        </w:rPr>
        <w:t xml:space="preserve"> </w:t>
      </w:r>
      <w:r w:rsidR="002B6CC1">
        <w:rPr>
          <w:rFonts w:ascii="Palatino Linotype" w:hAnsi="Palatino Linotype"/>
        </w:rPr>
        <w:t>y</w:t>
      </w:r>
      <w:r w:rsidR="00A352AD" w:rsidRPr="00A352AD">
        <w:t xml:space="preserve"> </w:t>
      </w:r>
      <w:r w:rsidRPr="00D433B1">
        <w:rPr>
          <w:rFonts w:ascii="Palatino Linotype" w:hAnsi="Palatino Linotype"/>
          <w:b/>
        </w:rPr>
        <w:t>00866/ZINACANT/IP/2022</w:t>
      </w:r>
      <w:r w:rsidR="00B77F5B">
        <w:rPr>
          <w:rFonts w:ascii="Palatino Linotype" w:hAnsi="Palatino Linotype"/>
          <w:b/>
        </w:rPr>
        <w:t xml:space="preserve">, </w:t>
      </w:r>
      <w:r w:rsidR="00536C04" w:rsidRPr="006F0A66">
        <w:rPr>
          <w:rFonts w:ascii="Palatino Linotype" w:hAnsi="Palatino Linotype" w:cs="Arial"/>
          <w:lang w:val="es-ES"/>
        </w:rPr>
        <w:t>mediante la</w:t>
      </w:r>
      <w:r w:rsidR="007A1EF3" w:rsidRPr="006F0A66">
        <w:rPr>
          <w:rFonts w:ascii="Palatino Linotype" w:hAnsi="Palatino Linotype" w:cs="Arial"/>
          <w:lang w:val="es-ES"/>
        </w:rPr>
        <w:t>s</w:t>
      </w:r>
      <w:r w:rsidR="00536C04"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00536C04"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285A0ECB" w14:textId="77777777" w:rsidR="001E5515" w:rsidRDefault="001E5515"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290366" w14:paraId="37AEFD27" w14:textId="77777777" w:rsidTr="00B77F5B">
        <w:trPr>
          <w:tblHeader/>
          <w:jc w:val="center"/>
        </w:trPr>
        <w:tc>
          <w:tcPr>
            <w:tcW w:w="2294" w:type="dxa"/>
            <w:shd w:val="clear" w:color="auto" w:fill="000000" w:themeFill="text1"/>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B77F5B">
        <w:trPr>
          <w:jc w:val="center"/>
        </w:trPr>
        <w:tc>
          <w:tcPr>
            <w:tcW w:w="2294" w:type="dxa"/>
            <w:vAlign w:val="center"/>
          </w:tcPr>
          <w:p w14:paraId="636E8D87" w14:textId="5F114EA8" w:rsidR="00F44CFD" w:rsidRPr="00A509E0" w:rsidRDefault="00D433B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433B1">
              <w:rPr>
                <w:rFonts w:ascii="Palatino Linotype" w:hAnsi="Palatino Linotype"/>
                <w:b/>
                <w:sz w:val="16"/>
                <w:szCs w:val="16"/>
              </w:rPr>
              <w:t>00869/ZINACANT/IP/2022</w:t>
            </w:r>
          </w:p>
        </w:tc>
        <w:tc>
          <w:tcPr>
            <w:tcW w:w="4222" w:type="dxa"/>
          </w:tcPr>
          <w:p w14:paraId="2338518E" w14:textId="3702D797" w:rsidR="00F44CFD" w:rsidRPr="00A509E0" w:rsidRDefault="00551AF1" w:rsidP="002B6CC1">
            <w:pPr>
              <w:pStyle w:val="Prrafodelista"/>
              <w:tabs>
                <w:tab w:val="left" w:pos="709"/>
              </w:tabs>
              <w:ind w:left="0"/>
              <w:jc w:val="both"/>
              <w:rPr>
                <w:rFonts w:ascii="Palatino Linotype" w:hAnsi="Palatino Linotype"/>
                <w:b/>
                <w:i/>
                <w:sz w:val="16"/>
                <w:szCs w:val="16"/>
              </w:rPr>
            </w:pPr>
            <w:r w:rsidRPr="00551AF1">
              <w:rPr>
                <w:rFonts w:ascii="Palatino Linotype" w:hAnsi="Palatino Linotype"/>
                <w:i/>
                <w:color w:val="000000"/>
                <w:sz w:val="16"/>
                <w:szCs w:val="16"/>
              </w:rPr>
              <w:t>“</w:t>
            </w:r>
            <w:r w:rsidR="00D433B1" w:rsidRPr="00D433B1">
              <w:rPr>
                <w:rFonts w:ascii="Palatino Linotype" w:hAnsi="Palatino Linotype"/>
                <w:i/>
                <w:color w:val="000000"/>
                <w:sz w:val="16"/>
                <w:szCs w:val="16"/>
              </w:rPr>
              <w:t>SOLICITO EL INVENTARIO ACTUALIZADO DE PATRULLAS DEL AÑO 2022, ASÍ COMO LA LISTA DE ASISTENCIA DEL DIRECTOR DE SEGURIDAD Y DEL SUBDIRECTOR DE LA MISMA ÁREA. DE LOS MESES DE AGOSTO Y SEPTIEMBRE DEL AÑO 2022</w:t>
            </w:r>
            <w:r w:rsidRPr="00551AF1">
              <w:rPr>
                <w:rFonts w:ascii="Palatino Linotype" w:hAnsi="Palatino Linotype"/>
                <w:i/>
                <w:color w:val="000000"/>
                <w:sz w:val="16"/>
                <w:szCs w:val="16"/>
              </w:rPr>
              <w:t>” (Sic)</w:t>
            </w:r>
          </w:p>
        </w:tc>
      </w:tr>
      <w:tr w:rsidR="00F44CFD" w:rsidRPr="00290366" w14:paraId="7EDCD5A5" w14:textId="77777777" w:rsidTr="00B77F5B">
        <w:trPr>
          <w:jc w:val="center"/>
        </w:trPr>
        <w:tc>
          <w:tcPr>
            <w:tcW w:w="2294" w:type="dxa"/>
            <w:vAlign w:val="center"/>
          </w:tcPr>
          <w:p w14:paraId="6E00AAF3" w14:textId="6FA6A595" w:rsidR="00F44CFD" w:rsidRPr="00A509E0" w:rsidRDefault="00D433B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433B1">
              <w:rPr>
                <w:rFonts w:ascii="Palatino Linotype" w:hAnsi="Palatino Linotype"/>
                <w:b/>
                <w:sz w:val="16"/>
                <w:szCs w:val="16"/>
              </w:rPr>
              <w:lastRenderedPageBreak/>
              <w:t>00866/ZINACANT/IP/2022</w:t>
            </w:r>
          </w:p>
        </w:tc>
        <w:tc>
          <w:tcPr>
            <w:tcW w:w="4222" w:type="dxa"/>
          </w:tcPr>
          <w:p w14:paraId="2AAB0B4A" w14:textId="564AEEB3"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D433B1" w:rsidRPr="00D433B1">
              <w:rPr>
                <w:rFonts w:ascii="Palatino Linotype" w:hAnsi="Palatino Linotype"/>
                <w:i/>
                <w:color w:val="000000"/>
                <w:sz w:val="16"/>
                <w:szCs w:val="16"/>
              </w:rPr>
              <w:t>SOLICITO LAS FACTURAS DE TODAS LAS PATRULLAS QUE OBREN EN LA DIRECCIÓN DE SEGURIDAD PÚBLICA ASÍ COMO LAS TARJETAS DE RESGUARDO</w:t>
            </w:r>
            <w:r w:rsidR="00F44CFD">
              <w:rPr>
                <w:rFonts w:ascii="Palatino Linotype" w:hAnsi="Palatino Linotype"/>
                <w:i/>
                <w:color w:val="000000"/>
                <w:sz w:val="16"/>
                <w:szCs w:val="16"/>
              </w:rPr>
              <w:t>” (Sic)</w:t>
            </w:r>
          </w:p>
        </w:tc>
      </w:tr>
    </w:tbl>
    <w:p w14:paraId="09AC31CF" w14:textId="77777777" w:rsidR="00D56A23" w:rsidRPr="006F0A66" w:rsidRDefault="00D56A23" w:rsidP="00395A8B">
      <w:pPr>
        <w:spacing w:line="360" w:lineRule="auto"/>
        <w:jc w:val="both"/>
        <w:rPr>
          <w:rFonts w:ascii="Palatino Linotype" w:hAnsi="Palatino Linotype" w:cs="Arial"/>
          <w:i/>
          <w:sz w:val="22"/>
          <w:szCs w:val="22"/>
        </w:rPr>
      </w:pPr>
    </w:p>
    <w:p w14:paraId="6291ABCF" w14:textId="77777777" w:rsidR="00536C04"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11A63BFE" w14:textId="77777777" w:rsidR="00A00A65" w:rsidRDefault="00A00A65" w:rsidP="003404B0">
      <w:pPr>
        <w:pStyle w:val="Prrafodelista"/>
        <w:tabs>
          <w:tab w:val="left" w:pos="709"/>
        </w:tabs>
        <w:spacing w:line="360" w:lineRule="auto"/>
        <w:ind w:left="0"/>
        <w:jc w:val="both"/>
        <w:rPr>
          <w:rFonts w:ascii="Palatino Linotype" w:hAnsi="Palatino Linotype"/>
          <w:b/>
          <w:sz w:val="28"/>
          <w:szCs w:val="28"/>
        </w:rPr>
      </w:pPr>
    </w:p>
    <w:p w14:paraId="24FA97A9" w14:textId="77777777" w:rsidR="00551AF1" w:rsidRDefault="00551AF1" w:rsidP="00551AF1">
      <w:pPr>
        <w:spacing w:line="360" w:lineRule="auto"/>
        <w:jc w:val="both"/>
        <w:rPr>
          <w:rFonts w:ascii="Palatino Linotype" w:hAnsi="Palatino Linotype"/>
          <w:b/>
          <w:sz w:val="28"/>
          <w:szCs w:val="28"/>
        </w:rPr>
      </w:pPr>
      <w:r>
        <w:rPr>
          <w:rFonts w:ascii="Palatino Linotype" w:hAnsi="Palatino Linotype"/>
          <w:b/>
          <w:sz w:val="28"/>
          <w:szCs w:val="28"/>
        </w:rPr>
        <w:t>II. Solicitud de Aclaración</w:t>
      </w:r>
    </w:p>
    <w:p w14:paraId="3C98E94A" w14:textId="390B4E44" w:rsidR="00551AF1" w:rsidRDefault="00551AF1" w:rsidP="00551AF1">
      <w:pPr>
        <w:spacing w:line="360" w:lineRule="auto"/>
        <w:jc w:val="both"/>
        <w:rPr>
          <w:rFonts w:ascii="Palatino Linotype" w:hAnsi="Palatino Linotype" w:cs="Arial"/>
          <w:b/>
        </w:rPr>
      </w:pPr>
      <w:r>
        <w:rPr>
          <w:rFonts w:ascii="Palatino Linotype" w:hAnsi="Palatino Linotype"/>
          <w:color w:val="000000" w:themeColor="text1"/>
        </w:rPr>
        <w:t xml:space="preserve">Con fundamento en el artículo 159 de la Ley de Transparencia y Acceso a la Información Pública del Estado de México y Municipios, el </w:t>
      </w:r>
      <w:r w:rsidR="00D433B1">
        <w:rPr>
          <w:rFonts w:ascii="Palatino Linotype" w:hAnsi="Palatino Linotype"/>
          <w:b/>
          <w:color w:val="000000" w:themeColor="text1"/>
        </w:rPr>
        <w:t>nueve de septiembre de dos mil veintidós</w:t>
      </w:r>
      <w:r>
        <w:rPr>
          <w:rFonts w:ascii="Palatino Linotype" w:hAnsi="Palatino Linotype"/>
          <w:color w:val="000000" w:themeColor="text1"/>
        </w:rPr>
        <w:t xml:space="preserve">, </w:t>
      </w:r>
      <w:r>
        <w:rPr>
          <w:rFonts w:ascii="Palatino Linotype" w:hAnsi="Palatino Linotype"/>
          <w:b/>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requirió al </w:t>
      </w:r>
      <w:r>
        <w:rPr>
          <w:rFonts w:ascii="Palatino Linotype" w:hAnsi="Palatino Linotype"/>
          <w:b/>
          <w:color w:val="000000" w:themeColor="text1"/>
        </w:rPr>
        <w:t>RECURRENTE</w:t>
      </w:r>
      <w:r>
        <w:rPr>
          <w:rFonts w:ascii="Palatino Linotype" w:hAnsi="Palatino Linotype"/>
          <w:color w:val="000000" w:themeColor="text1"/>
        </w:rPr>
        <w:t xml:space="preserve"> que dentro del plazo de diez días hábiles realizara una aclaración a sus solicitudes en los siguientes términos:</w:t>
      </w:r>
    </w:p>
    <w:p w14:paraId="513A8CE1" w14:textId="77777777" w:rsidR="00551AF1" w:rsidRDefault="00551AF1" w:rsidP="00551AF1">
      <w:pPr>
        <w:spacing w:line="360" w:lineRule="auto"/>
        <w:jc w:val="both"/>
        <w:rPr>
          <w:rFonts w:ascii="Palatino Linotype" w:hAnsi="Palatino Linotype" w:cs="Arial"/>
          <w:b/>
        </w:rPr>
      </w:pPr>
    </w:p>
    <w:p w14:paraId="60DEC8A7" w14:textId="62D534F7" w:rsidR="00D433B1" w:rsidRPr="00D433B1" w:rsidRDefault="00D433B1" w:rsidP="00D433B1">
      <w:pPr>
        <w:pStyle w:val="Prrafodelista"/>
        <w:tabs>
          <w:tab w:val="left" w:pos="709"/>
        </w:tabs>
        <w:jc w:val="both"/>
        <w:rPr>
          <w:rFonts w:ascii="Palatino Linotype" w:hAnsi="Palatino Linotype" w:cs="Arial"/>
          <w:i/>
        </w:rPr>
      </w:pPr>
      <w:r>
        <w:rPr>
          <w:rFonts w:ascii="Palatino Linotype" w:hAnsi="Palatino Linotype" w:cs="Arial"/>
          <w:i/>
        </w:rPr>
        <w:t>“</w:t>
      </w:r>
      <w:r w:rsidRPr="00D433B1">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5DC48669" w14:textId="77777777" w:rsidR="00D433B1" w:rsidRPr="00D433B1" w:rsidRDefault="00D433B1" w:rsidP="00D433B1">
      <w:pPr>
        <w:pStyle w:val="Prrafodelista"/>
        <w:tabs>
          <w:tab w:val="left" w:pos="709"/>
        </w:tabs>
        <w:jc w:val="both"/>
        <w:rPr>
          <w:rFonts w:ascii="Palatino Linotype" w:hAnsi="Palatino Linotype" w:cs="Arial"/>
          <w:i/>
        </w:rPr>
      </w:pPr>
      <w:r w:rsidRPr="00D433B1">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7654F85" w14:textId="77777777" w:rsidR="00D433B1" w:rsidRPr="00D433B1" w:rsidRDefault="00D433B1" w:rsidP="00D433B1">
      <w:pPr>
        <w:pStyle w:val="Prrafodelista"/>
        <w:tabs>
          <w:tab w:val="left" w:pos="709"/>
        </w:tabs>
        <w:jc w:val="both"/>
        <w:rPr>
          <w:rFonts w:ascii="Palatino Linotype" w:hAnsi="Palatino Linotype" w:cs="Arial"/>
          <w:i/>
        </w:rPr>
      </w:pPr>
      <w:r w:rsidRPr="00D433B1">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4A8984D" w14:textId="77777777" w:rsidR="00D433B1" w:rsidRPr="00D433B1" w:rsidRDefault="00D433B1" w:rsidP="00D433B1">
      <w:pPr>
        <w:pStyle w:val="Prrafodelista"/>
        <w:tabs>
          <w:tab w:val="left" w:pos="709"/>
        </w:tabs>
        <w:jc w:val="both"/>
        <w:rPr>
          <w:rFonts w:ascii="Palatino Linotype" w:hAnsi="Palatino Linotype" w:cs="Arial"/>
          <w:i/>
        </w:rPr>
      </w:pPr>
      <w:r w:rsidRPr="00D433B1">
        <w:rPr>
          <w:rFonts w:ascii="Palatino Linotype" w:hAnsi="Palatino Linotype" w:cs="Arial"/>
          <w:i/>
        </w:rPr>
        <w:t>ATENTAMENTE</w:t>
      </w:r>
    </w:p>
    <w:p w14:paraId="189BFF4F" w14:textId="3796ED37" w:rsidR="00D433B1" w:rsidRDefault="00D433B1" w:rsidP="00D433B1">
      <w:pPr>
        <w:pStyle w:val="Prrafodelista"/>
        <w:tabs>
          <w:tab w:val="left" w:pos="709"/>
        </w:tabs>
        <w:jc w:val="both"/>
        <w:rPr>
          <w:rFonts w:ascii="Palatino Linotype" w:hAnsi="Palatino Linotype"/>
          <w:b/>
          <w:sz w:val="28"/>
          <w:szCs w:val="28"/>
        </w:rPr>
      </w:pPr>
      <w:r w:rsidRPr="00D433B1">
        <w:rPr>
          <w:rFonts w:ascii="Palatino Linotype" w:hAnsi="Palatino Linotype" w:cs="Arial"/>
          <w:i/>
        </w:rPr>
        <w:t>ING. JESUS EMMANUEL ENCASTIN RENDON</w:t>
      </w:r>
      <w:r>
        <w:rPr>
          <w:rFonts w:ascii="Palatino Linotype" w:hAnsi="Palatino Linotype" w:cs="Arial"/>
          <w:i/>
        </w:rPr>
        <w:t>”(Sic)</w:t>
      </w:r>
    </w:p>
    <w:p w14:paraId="462D69E1" w14:textId="77777777" w:rsidR="00551AF1" w:rsidRDefault="00551AF1" w:rsidP="003404B0">
      <w:pPr>
        <w:pStyle w:val="Prrafodelista"/>
        <w:tabs>
          <w:tab w:val="left" w:pos="709"/>
        </w:tabs>
        <w:spacing w:line="360" w:lineRule="auto"/>
        <w:ind w:left="0"/>
        <w:jc w:val="both"/>
        <w:rPr>
          <w:rFonts w:ascii="Palatino Linotype" w:hAnsi="Palatino Linotype"/>
          <w:b/>
          <w:sz w:val="28"/>
          <w:szCs w:val="28"/>
        </w:rPr>
      </w:pPr>
    </w:p>
    <w:p w14:paraId="4F598E7A" w14:textId="77777777" w:rsidR="00B66546" w:rsidRDefault="00B66546" w:rsidP="00B66546">
      <w:pPr>
        <w:spacing w:line="360" w:lineRule="auto"/>
        <w:jc w:val="both"/>
        <w:rPr>
          <w:rFonts w:ascii="Palatino Linotype" w:hAnsi="Palatino Linotype" w:cs="Arial"/>
          <w:b/>
          <w:sz w:val="28"/>
          <w:szCs w:val="28"/>
        </w:rPr>
      </w:pPr>
      <w:r>
        <w:rPr>
          <w:rFonts w:ascii="Palatino Linotype" w:hAnsi="Palatino Linotype"/>
          <w:b/>
          <w:sz w:val="28"/>
          <w:szCs w:val="28"/>
        </w:rPr>
        <w:lastRenderedPageBreak/>
        <w:t xml:space="preserve">III. </w:t>
      </w:r>
      <w:r>
        <w:rPr>
          <w:rFonts w:ascii="Palatino Linotype" w:hAnsi="Palatino Linotype" w:cs="Arial"/>
          <w:b/>
          <w:sz w:val="28"/>
          <w:szCs w:val="28"/>
        </w:rPr>
        <w:t>Respuesta a la Solicitud de Aclaración</w:t>
      </w:r>
    </w:p>
    <w:p w14:paraId="5B1C44CF" w14:textId="55C9558E" w:rsidR="00551AF1" w:rsidRDefault="00B66546" w:rsidP="00B66546">
      <w:pPr>
        <w:pStyle w:val="Prrafodelista"/>
        <w:tabs>
          <w:tab w:val="left" w:pos="709"/>
        </w:tabs>
        <w:spacing w:line="360" w:lineRule="auto"/>
        <w:ind w:left="0"/>
        <w:jc w:val="both"/>
        <w:rPr>
          <w:rFonts w:ascii="Palatino Linotype" w:hAnsi="Palatino Linotype"/>
          <w:b/>
          <w:sz w:val="28"/>
          <w:szCs w:val="28"/>
        </w:rPr>
      </w:pPr>
      <w:r>
        <w:rPr>
          <w:rFonts w:ascii="Palatino Linotype" w:hAnsi="Palatino Linotype" w:cs="Arial"/>
        </w:rPr>
        <w:t xml:space="preserve">El </w:t>
      </w:r>
      <w:r w:rsidR="00937E94" w:rsidRPr="00937E94">
        <w:rPr>
          <w:rFonts w:ascii="Palatino Linotype" w:hAnsi="Palatino Linotype" w:cs="Arial"/>
          <w:b/>
        </w:rPr>
        <w:t>nueve de septiembre de dos mil veintidós</w:t>
      </w:r>
      <w:r>
        <w:rPr>
          <w:rFonts w:ascii="Palatino Linotype" w:hAnsi="Palatino Linotype" w:cs="Arial"/>
          <w:b/>
        </w:rPr>
        <w:t xml:space="preserve">, EL RECURRENTE </w:t>
      </w:r>
      <w:r>
        <w:rPr>
          <w:rFonts w:ascii="Palatino Linotype" w:hAnsi="Palatino Linotype" w:cs="Arial"/>
        </w:rPr>
        <w:t xml:space="preserve">atendió las solicitud de aclaración en los siguientes términos, </w:t>
      </w:r>
      <w:r>
        <w:rPr>
          <w:rFonts w:ascii="Palatino Linotype" w:hAnsi="Palatino Linotype"/>
          <w:color w:val="000000" w:themeColor="text1"/>
        </w:rPr>
        <w:t>tal y como se aprecia en las imágenes siguientes:</w:t>
      </w:r>
    </w:p>
    <w:p w14:paraId="1E2E60FD" w14:textId="77777777" w:rsidR="00B66546" w:rsidRDefault="00B66546" w:rsidP="003404B0">
      <w:pPr>
        <w:pStyle w:val="Prrafodelista"/>
        <w:tabs>
          <w:tab w:val="left" w:pos="709"/>
        </w:tabs>
        <w:spacing w:line="360" w:lineRule="auto"/>
        <w:ind w:left="0"/>
        <w:jc w:val="both"/>
        <w:rPr>
          <w:rFonts w:ascii="Palatino Linotype" w:hAnsi="Palatino Linotype"/>
          <w:b/>
          <w:sz w:val="28"/>
          <w:szCs w:val="28"/>
        </w:rPr>
      </w:pPr>
    </w:p>
    <w:p w14:paraId="0F35AF38" w14:textId="4619A966" w:rsidR="00B66546" w:rsidRDefault="00937E94" w:rsidP="003404B0">
      <w:pPr>
        <w:pStyle w:val="Prrafodelista"/>
        <w:tabs>
          <w:tab w:val="left" w:pos="709"/>
        </w:tabs>
        <w:spacing w:line="360" w:lineRule="auto"/>
        <w:ind w:left="0"/>
        <w:jc w:val="both"/>
        <w:rPr>
          <w:rFonts w:ascii="Palatino Linotype" w:hAnsi="Palatino Linotype"/>
          <w:b/>
          <w:sz w:val="28"/>
          <w:szCs w:val="28"/>
        </w:rPr>
      </w:pPr>
      <w:r w:rsidRPr="00937E94">
        <w:rPr>
          <w:rFonts w:ascii="Palatino Linotype" w:hAnsi="Palatino Linotype"/>
          <w:b/>
          <w:noProof/>
          <w:sz w:val="28"/>
          <w:szCs w:val="28"/>
          <w:lang w:eastAsia="es-MX"/>
        </w:rPr>
        <w:drawing>
          <wp:inline distT="0" distB="0" distL="0" distR="0" wp14:anchorId="6184977A" wp14:editId="5A036068">
            <wp:extent cx="5941060" cy="265557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655570"/>
                    </a:xfrm>
                    <a:prstGeom prst="rect">
                      <a:avLst/>
                    </a:prstGeom>
                  </pic:spPr>
                </pic:pic>
              </a:graphicData>
            </a:graphic>
          </wp:inline>
        </w:drawing>
      </w:r>
    </w:p>
    <w:p w14:paraId="3E65B4AA" w14:textId="1EEA01C9" w:rsidR="00B66546" w:rsidRDefault="00B66546" w:rsidP="003404B0">
      <w:pPr>
        <w:pStyle w:val="Prrafodelista"/>
        <w:tabs>
          <w:tab w:val="left" w:pos="709"/>
        </w:tabs>
        <w:spacing w:line="360" w:lineRule="auto"/>
        <w:ind w:left="0"/>
        <w:jc w:val="both"/>
        <w:rPr>
          <w:rFonts w:ascii="Palatino Linotype" w:hAnsi="Palatino Linotype"/>
          <w:b/>
          <w:sz w:val="28"/>
          <w:szCs w:val="28"/>
        </w:rPr>
      </w:pPr>
    </w:p>
    <w:p w14:paraId="4E964C8C" w14:textId="51C1C01B" w:rsidR="00937E94" w:rsidRDefault="00937E94" w:rsidP="003404B0">
      <w:pPr>
        <w:pStyle w:val="Prrafodelista"/>
        <w:tabs>
          <w:tab w:val="left" w:pos="709"/>
        </w:tabs>
        <w:spacing w:line="360" w:lineRule="auto"/>
        <w:ind w:left="0"/>
        <w:jc w:val="both"/>
        <w:rPr>
          <w:rFonts w:ascii="Palatino Linotype" w:hAnsi="Palatino Linotype"/>
          <w:b/>
          <w:sz w:val="28"/>
          <w:szCs w:val="28"/>
        </w:rPr>
      </w:pPr>
      <w:r w:rsidRPr="00937E94">
        <w:rPr>
          <w:rFonts w:ascii="Palatino Linotype" w:hAnsi="Palatino Linotype"/>
          <w:b/>
          <w:noProof/>
          <w:sz w:val="28"/>
          <w:szCs w:val="28"/>
          <w:lang w:eastAsia="es-MX"/>
        </w:rPr>
        <w:drawing>
          <wp:inline distT="0" distB="0" distL="0" distR="0" wp14:anchorId="10F39BE9" wp14:editId="38F9D720">
            <wp:extent cx="5941060" cy="2698750"/>
            <wp:effectExtent l="0" t="0" r="254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698750"/>
                    </a:xfrm>
                    <a:prstGeom prst="rect">
                      <a:avLst/>
                    </a:prstGeom>
                  </pic:spPr>
                </pic:pic>
              </a:graphicData>
            </a:graphic>
          </wp:inline>
        </w:drawing>
      </w:r>
    </w:p>
    <w:p w14:paraId="76B305E3" w14:textId="3FB60564" w:rsidR="003404B0" w:rsidRPr="006F0A66" w:rsidRDefault="00937E94"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lastRenderedPageBreak/>
        <w:t>I</w:t>
      </w:r>
      <w:r w:rsidR="00B66546">
        <w:rPr>
          <w:rFonts w:ascii="Palatino Linotype" w:hAnsi="Palatino Linotype"/>
          <w:b/>
          <w:sz w:val="28"/>
          <w:szCs w:val="28"/>
        </w:rPr>
        <w:t>V</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7D7098A8"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3404B0" w:rsidRPr="006F0A66">
        <w:rPr>
          <w:rFonts w:ascii="Palatino Linotype" w:hAnsi="Palatino Linotype" w:cs="Arial"/>
          <w:color w:val="000000" w:themeColor="text1"/>
        </w:rPr>
        <w:t xml:space="preserve"> de información pública del particular. </w:t>
      </w:r>
    </w:p>
    <w:p w14:paraId="5FB2F43C" w14:textId="77777777" w:rsidR="00382131" w:rsidRPr="00382131" w:rsidRDefault="00382131" w:rsidP="00536C04">
      <w:pPr>
        <w:spacing w:line="360" w:lineRule="auto"/>
        <w:jc w:val="both"/>
        <w:rPr>
          <w:rFonts w:ascii="Palatino Linotype" w:hAnsi="Palatino Linotype" w:cs="Arial"/>
          <w:color w:val="000000" w:themeColor="text1"/>
          <w:sz w:val="16"/>
          <w:szCs w:val="16"/>
        </w:rPr>
      </w:pPr>
    </w:p>
    <w:p w14:paraId="5392CA30" w14:textId="3589B115" w:rsidR="003404B0" w:rsidRPr="006F0A66" w:rsidRDefault="00937E94"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348CB2D5" w:rsidR="00626768" w:rsidRDefault="00536C04" w:rsidP="001A6956">
      <w:pPr>
        <w:spacing w:line="360" w:lineRule="auto"/>
        <w:jc w:val="both"/>
        <w:rPr>
          <w:rFonts w:ascii="Palatino Linotype" w:hAnsi="Palatino Linotype" w:cs="Arial"/>
          <w:b/>
          <w:color w:val="000000" w:themeColor="text1"/>
        </w:rPr>
      </w:pPr>
      <w:r w:rsidRPr="006F0A66">
        <w:rPr>
          <w:rFonts w:ascii="Palatino Linotype" w:hAnsi="Palatino Linotype" w:cs="Arial"/>
          <w:color w:val="000000" w:themeColor="text1"/>
        </w:rPr>
        <w:t>Inconforme por la falta de respuesta, e</w:t>
      </w:r>
      <w:r w:rsidR="00B66546">
        <w:rPr>
          <w:rFonts w:ascii="Palatino Linotype" w:hAnsi="Palatino Linotype" w:cs="Arial"/>
          <w:color w:val="000000" w:themeColor="text1"/>
        </w:rPr>
        <w:t>l</w:t>
      </w:r>
      <w:r w:rsidRPr="006F0A66">
        <w:rPr>
          <w:rFonts w:ascii="Palatino Linotype" w:hAnsi="Palatino Linotype" w:cs="Arial"/>
          <w:color w:val="000000" w:themeColor="text1"/>
        </w:rPr>
        <w:t xml:space="preserve"> </w:t>
      </w:r>
      <w:r w:rsidR="00937E94">
        <w:rPr>
          <w:rFonts w:ascii="Palatino Linotype" w:hAnsi="Palatino Linotype" w:cs="Arial"/>
          <w:b/>
          <w:bCs/>
          <w:color w:val="000000" w:themeColor="text1"/>
        </w:rPr>
        <w:t>cuatro de octubre de dos mil veintidós</w:t>
      </w:r>
      <w:r w:rsidRPr="006F0A66">
        <w:rPr>
          <w:rFonts w:ascii="Palatino Linotype" w:hAnsi="Palatino Linotype" w:cs="Arial"/>
          <w:color w:val="000000" w:themeColor="text1"/>
        </w:rPr>
        <w:t xml:space="preserve">, </w:t>
      </w:r>
      <w:r w:rsidR="00681B41">
        <w:rPr>
          <w:rFonts w:ascii="Palatino Linotype" w:hAnsi="Palatino Linotype" w:cs="Arial"/>
          <w:b/>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00937E94">
        <w:rPr>
          <w:rFonts w:ascii="Palatino Linotype" w:hAnsi="Palatino Linotype" w:cs="Arial"/>
          <w:color w:val="000000" w:themeColor="text1"/>
        </w:rPr>
        <w:t>del presente estudio,</w:t>
      </w:r>
      <w:r w:rsidR="007D0679">
        <w:rPr>
          <w:rFonts w:ascii="Palatino Linotype" w:hAnsi="Palatino Linotype" w:cs="Arial"/>
          <w:b/>
          <w:bCs/>
          <w:color w:val="000000" w:themeColor="text1"/>
        </w:rPr>
        <w:t xml:space="preserve"> </w:t>
      </w:r>
      <w:r w:rsidRPr="006F0A66">
        <w:rPr>
          <w:rFonts w:ascii="Palatino Linotype" w:hAnsi="Palatino Linotype" w:cs="Arial"/>
          <w:color w:val="000000" w:themeColor="text1"/>
        </w:rPr>
        <w:t>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w:t>
      </w:r>
      <w:r w:rsidR="001A6956">
        <w:rPr>
          <w:rFonts w:ascii="Palatino Linotype" w:hAnsi="Palatino Linotype" w:cs="Arial"/>
          <w:color w:val="000000" w:themeColor="text1"/>
        </w:rPr>
        <w:t>s</w:t>
      </w:r>
      <w:r w:rsidRPr="006F0A66">
        <w:rPr>
          <w:rFonts w:ascii="Palatino Linotype" w:hAnsi="Palatino Linotype" w:cs="Arial"/>
          <w:color w:val="000000" w:themeColor="text1"/>
        </w:rPr>
        <w:t xml:space="preserve"> </w:t>
      </w:r>
      <w:r w:rsidR="004837B0" w:rsidRPr="004837B0">
        <w:rPr>
          <w:rFonts w:ascii="Palatino Linotype" w:hAnsi="Palatino Linotype"/>
          <w:b/>
        </w:rPr>
        <w:t>15357/INFOEM/IP/RR/2022</w:t>
      </w:r>
      <w:r w:rsidR="00CF250F" w:rsidRPr="00CF250F">
        <w:rPr>
          <w:rFonts w:ascii="Palatino Linotype" w:hAnsi="Palatino Linotype"/>
          <w:b/>
        </w:rPr>
        <w:t xml:space="preserve"> </w:t>
      </w:r>
      <w:r w:rsidR="00CF250F" w:rsidRPr="00CF250F">
        <w:rPr>
          <w:rFonts w:ascii="Palatino Linotype" w:hAnsi="Palatino Linotype"/>
        </w:rPr>
        <w:t>y</w:t>
      </w:r>
      <w:r w:rsidR="00CF250F" w:rsidRPr="00CF250F">
        <w:rPr>
          <w:rFonts w:ascii="Palatino Linotype" w:hAnsi="Palatino Linotype"/>
          <w:b/>
        </w:rPr>
        <w:t xml:space="preserve"> </w:t>
      </w:r>
      <w:r w:rsidR="004837B0" w:rsidRPr="004837B0">
        <w:rPr>
          <w:rFonts w:ascii="Palatino Linotype" w:hAnsi="Palatino Linotype"/>
          <w:b/>
        </w:rPr>
        <w:t>15359/INFOEM/IP/RR/2022</w:t>
      </w:r>
      <w:r w:rsidR="00196321" w:rsidRPr="00196321">
        <w:rPr>
          <w:rFonts w:ascii="Palatino Linotype" w:hAnsi="Palatino Linotype"/>
          <w:b/>
        </w:rPr>
        <w:t>,</w:t>
      </w:r>
      <w:r w:rsidRPr="005F4F31">
        <w:rPr>
          <w:rFonts w:ascii="Palatino Linotype" w:hAnsi="Palatino Linotype" w:cs="Arial"/>
          <w:color w:val="000000" w:themeColor="text1"/>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como</w:t>
      </w:r>
      <w:r w:rsidR="007D0679">
        <w:rPr>
          <w:rFonts w:ascii="Palatino Linotype" w:hAnsi="Palatino Linotype" w:cs="Arial"/>
          <w:color w:val="000000" w:themeColor="text1"/>
        </w:rPr>
        <w:t xml:space="preserve"> acto impugnado, </w:t>
      </w:r>
      <w:r w:rsidR="007D0679">
        <w:rPr>
          <w:rFonts w:ascii="Palatino Linotype" w:hAnsi="Palatino Linotype" w:cs="Arial"/>
          <w:color w:val="000000" w:themeColor="text1"/>
          <w:lang w:val="es-419"/>
        </w:rPr>
        <w:t>a</w:t>
      </w:r>
      <w:r w:rsidR="007D0679" w:rsidRPr="001E32E0">
        <w:rPr>
          <w:rFonts w:ascii="Palatino Linotype" w:hAnsi="Palatino Linotype" w:cs="Arial"/>
          <w:color w:val="000000" w:themeColor="text1"/>
        </w:rPr>
        <w:t>sí como razones o motivos de inconformidad</w:t>
      </w:r>
      <w:r w:rsidR="007D0679">
        <w:rPr>
          <w:rFonts w:ascii="Palatino Linotype" w:hAnsi="Palatino Linotype" w:cs="Arial"/>
          <w:color w:val="000000" w:themeColor="text1"/>
        </w:rPr>
        <w:t xml:space="preserve"> lo siguiente</w:t>
      </w:r>
      <w:r w:rsidR="007D0679" w:rsidRPr="00FF410E">
        <w:rPr>
          <w:rFonts w:ascii="Palatino Linotype" w:hAnsi="Palatino Linotype" w:cs="Arial"/>
          <w:b/>
          <w:color w:val="000000" w:themeColor="text1"/>
        </w:rPr>
        <w:t>:</w:t>
      </w:r>
    </w:p>
    <w:p w14:paraId="6F5095A2" w14:textId="77777777" w:rsidR="00382131" w:rsidRPr="00382131" w:rsidRDefault="00382131" w:rsidP="001A6956">
      <w:pPr>
        <w:spacing w:line="360" w:lineRule="auto"/>
        <w:jc w:val="both"/>
        <w:rPr>
          <w:rFonts w:ascii="Palatino Linotype" w:hAnsi="Palatino Linotype" w:cs="Arial"/>
          <w:color w:val="000000" w:themeColor="text1"/>
          <w:sz w:val="16"/>
          <w:szCs w:val="16"/>
        </w:rPr>
      </w:pPr>
    </w:p>
    <w:p w14:paraId="236BC2D4" w14:textId="3C88E729" w:rsidR="007D0679" w:rsidRPr="00984657" w:rsidRDefault="007D0679" w:rsidP="007D0679">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937E94" w:rsidRPr="00937E94">
        <w:rPr>
          <w:rFonts w:ascii="Palatino Linotype" w:hAnsi="Palatino Linotype" w:cs="Arial"/>
          <w:i/>
          <w:color w:val="000000" w:themeColor="text1"/>
          <w:sz w:val="22"/>
          <w:szCs w:val="22"/>
        </w:rPr>
        <w:t>NO ENTREGAN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1AD285B" w14:textId="77777777" w:rsidR="00CF250F" w:rsidRPr="00382131" w:rsidRDefault="00CF250F" w:rsidP="003404B0">
      <w:pPr>
        <w:spacing w:line="360" w:lineRule="auto"/>
        <w:jc w:val="both"/>
        <w:rPr>
          <w:rFonts w:ascii="Palatino Linotype" w:hAnsi="Palatino Linotype" w:cs="Arial"/>
          <w:b/>
          <w:color w:val="000000" w:themeColor="text1"/>
          <w:sz w:val="16"/>
          <w:szCs w:val="16"/>
        </w:rPr>
      </w:pPr>
    </w:p>
    <w:p w14:paraId="45B4414C" w14:textId="6B18E6A9" w:rsidR="003404B0" w:rsidRPr="006F0A66" w:rsidRDefault="0009766E" w:rsidP="003404B0">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V</w:t>
      </w:r>
      <w:r w:rsidR="007D0679">
        <w:rPr>
          <w:rFonts w:ascii="Palatino Linotype" w:hAnsi="Palatino Linotype" w:cs="Arial"/>
          <w:b/>
          <w:color w:val="000000" w:themeColor="text1"/>
          <w:sz w:val="28"/>
          <w:szCs w:val="28"/>
        </w:rPr>
        <w:t>I</w:t>
      </w:r>
      <w:r w:rsidR="003404B0" w:rsidRPr="006F0A66">
        <w:rPr>
          <w:rFonts w:ascii="Palatino Linotype" w:hAnsi="Palatino Linotype" w:cs="Arial"/>
          <w:b/>
          <w:color w:val="000000" w:themeColor="text1"/>
          <w:sz w:val="28"/>
          <w:szCs w:val="28"/>
        </w:rPr>
        <w:t xml:space="preserve">. </w:t>
      </w:r>
      <w:r w:rsidR="003404B0" w:rsidRPr="006F0A66">
        <w:rPr>
          <w:rFonts w:ascii="Palatino Linotype" w:hAnsi="Palatino Linotype" w:cs="Arial"/>
          <w:b/>
          <w:sz w:val="28"/>
          <w:szCs w:val="28"/>
        </w:rPr>
        <w:t>Del turno del Recurso de Revisión</w:t>
      </w:r>
    </w:p>
    <w:p w14:paraId="7D6276FD" w14:textId="75E955FD" w:rsidR="009D6B53" w:rsidRPr="00267FBD" w:rsidRDefault="00851D87" w:rsidP="00851D87">
      <w:pPr>
        <w:spacing w:line="360" w:lineRule="auto"/>
        <w:jc w:val="both"/>
      </w:pPr>
      <w:r>
        <w:rPr>
          <w:rFonts w:ascii="Palatino Linotype" w:hAnsi="Palatino Linotype" w:cs="Arial"/>
          <w:color w:val="000000" w:themeColor="text1"/>
        </w:rPr>
        <w:t>E</w:t>
      </w:r>
      <w:r w:rsidR="007D0679">
        <w:rPr>
          <w:rFonts w:ascii="Palatino Linotype" w:hAnsi="Palatino Linotype" w:cs="Arial"/>
          <w:color w:val="000000" w:themeColor="text1"/>
        </w:rPr>
        <w:t>l</w:t>
      </w:r>
      <w:r w:rsidR="009D6B53" w:rsidRPr="006F0A66">
        <w:rPr>
          <w:rFonts w:ascii="Palatino Linotype" w:hAnsi="Palatino Linotype" w:cs="Arial"/>
          <w:color w:val="000000" w:themeColor="text1"/>
        </w:rPr>
        <w:t xml:space="preserve"> </w:t>
      </w:r>
      <w:r w:rsidR="00937E94" w:rsidRPr="00937E94">
        <w:rPr>
          <w:rFonts w:ascii="Palatino Linotype" w:hAnsi="Palatino Linotype" w:cs="Arial"/>
          <w:b/>
          <w:bCs/>
          <w:color w:val="000000" w:themeColor="text1"/>
        </w:rPr>
        <w:t>cuatro de octubre de dos mil veintidós</w:t>
      </w:r>
      <w:r w:rsidR="009D6B53" w:rsidRPr="006F0A66">
        <w:rPr>
          <w:rFonts w:ascii="Palatino Linotype" w:hAnsi="Palatino Linotype" w:cs="Arial"/>
          <w:color w:val="000000" w:themeColor="text1"/>
        </w:rPr>
        <w:t xml:space="preserve">, </w:t>
      </w:r>
      <w:r w:rsidR="009D6B53" w:rsidRPr="006F0A66">
        <w:rPr>
          <w:rFonts w:ascii="Palatino Linotype" w:hAnsi="Palatino Linotype"/>
          <w:color w:val="000000" w:themeColor="text1"/>
        </w:rPr>
        <w:t>los</w:t>
      </w:r>
      <w:r w:rsidR="009D6B53"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009D6B53" w:rsidRPr="006F0A66">
        <w:rPr>
          <w:rFonts w:ascii="Palatino Linotype" w:hAnsi="Palatino Linotype" w:cs="Arial"/>
          <w:color w:val="000000" w:themeColor="text1"/>
          <w:lang w:val="es-ES_tradnl"/>
        </w:rPr>
        <w:t xml:space="preserve">viaron electrónicamente al Instituto de </w:t>
      </w:r>
      <w:r w:rsidR="009D6B53" w:rsidRPr="006F0A66">
        <w:rPr>
          <w:rFonts w:ascii="Palatino Linotype" w:eastAsia="Arial Unicode MS" w:hAnsi="Palatino Linotype" w:cs="Arial"/>
          <w:color w:val="000000" w:themeColor="text1"/>
        </w:rPr>
        <w:t>Transparencia</w:t>
      </w:r>
      <w:r w:rsidR="009D6B53"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009D6B53"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009D6B53" w:rsidRPr="006F0A66">
        <w:rPr>
          <w:rFonts w:ascii="Palatino Linotype" w:hAnsi="Palatino Linotype" w:cs="Arial"/>
          <w:color w:val="000000" w:themeColor="text1"/>
          <w:lang w:val="es-ES_tradnl"/>
        </w:rPr>
        <w:t xml:space="preserve">con fundamento en el artículo 185, fracción I de la </w:t>
      </w:r>
      <w:r w:rsidR="009D6B53" w:rsidRPr="006F0A66">
        <w:rPr>
          <w:rFonts w:ascii="Palatino Linotype" w:hAnsi="Palatino Linotype"/>
          <w:color w:val="000000" w:themeColor="text1"/>
        </w:rPr>
        <w:t>Ley de Transparencia y Acceso a la Información Pública del Estado de México y Municipios</w:t>
      </w:r>
      <w:r w:rsidR="009D6B53" w:rsidRPr="006F0A66">
        <w:rPr>
          <w:rFonts w:ascii="Palatino Linotype" w:hAnsi="Palatino Linotype" w:cs="Arial"/>
          <w:color w:val="000000" w:themeColor="text1"/>
          <w:lang w:val="es-ES_tradnl"/>
        </w:rPr>
        <w:t>, se turnaron, a través del</w:t>
      </w:r>
      <w:r w:rsidR="009D6B53" w:rsidRPr="006F0A66">
        <w:rPr>
          <w:rFonts w:ascii="Palatino Linotype" w:eastAsia="Arial Unicode MS" w:hAnsi="Palatino Linotype" w:cs="Arial"/>
          <w:color w:val="000000" w:themeColor="text1"/>
          <w:lang w:val="es-ES_tradnl"/>
        </w:rPr>
        <w:t xml:space="preserve"> </w:t>
      </w:r>
      <w:r w:rsidR="009D6B53" w:rsidRPr="006F0A66">
        <w:rPr>
          <w:rFonts w:ascii="Palatino Linotype" w:eastAsia="Arial Unicode MS" w:hAnsi="Palatino Linotype" w:cs="Arial"/>
          <w:b/>
          <w:color w:val="000000" w:themeColor="text1"/>
          <w:lang w:val="es-ES_tradnl"/>
        </w:rPr>
        <w:t>SAIMEX</w:t>
      </w:r>
      <w:r>
        <w:rPr>
          <w:rFonts w:ascii="Palatino Linotype" w:hAnsi="Palatino Linotype"/>
          <w:color w:val="000000" w:themeColor="text1"/>
        </w:rPr>
        <w:t>;</w:t>
      </w:r>
      <w:r w:rsidR="009D6B53" w:rsidRPr="006F0A66">
        <w:rPr>
          <w:rFonts w:ascii="Palatino Linotype" w:hAnsi="Palatino Linotype"/>
          <w:color w:val="000000" w:themeColor="text1"/>
        </w:rPr>
        <w:t xml:space="preserve"> </w:t>
      </w:r>
      <w:r>
        <w:rPr>
          <w:rFonts w:ascii="Palatino Linotype" w:hAnsi="Palatino Linotype"/>
          <w:color w:val="000000" w:themeColor="text1"/>
        </w:rPr>
        <w:t>el</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009D6B53" w:rsidRPr="006F0A66">
        <w:rPr>
          <w:rFonts w:ascii="Palatino Linotype" w:hAnsi="Palatino Linotype"/>
          <w:color w:val="000000" w:themeColor="text1"/>
        </w:rPr>
        <w:t>ecurso</w:t>
      </w:r>
      <w:r w:rsidR="009D6B53"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009D6B53"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4837B0" w:rsidRPr="004837B0">
        <w:rPr>
          <w:rFonts w:ascii="Palatino Linotype" w:hAnsi="Palatino Linotype" w:cs="Arial"/>
          <w:b/>
          <w:color w:val="000000" w:themeColor="text1"/>
          <w:szCs w:val="20"/>
        </w:rPr>
        <w:t>15357/INFOEM/IP/RR/2022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009D6B53"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CF250F">
        <w:rPr>
          <w:rFonts w:ascii="Palatino Linotype" w:hAnsi="Palatino Linotype"/>
        </w:rPr>
        <w:t xml:space="preserve"> </w:t>
      </w:r>
      <w:r w:rsidR="007C65F7">
        <w:rPr>
          <w:rFonts w:ascii="Palatino Linotype" w:hAnsi="Palatino Linotype"/>
        </w:rPr>
        <w:t xml:space="preserve">y </w:t>
      </w:r>
      <w:r w:rsidR="0009766E">
        <w:rPr>
          <w:rFonts w:ascii="Palatino Linotype" w:hAnsi="Palatino Linotype"/>
          <w:color w:val="000000" w:themeColor="text1"/>
        </w:rPr>
        <w:t>el</w:t>
      </w:r>
      <w:r w:rsidR="007C65F7">
        <w:rPr>
          <w:rFonts w:ascii="Palatino Linotype" w:hAnsi="Palatino Linotype"/>
          <w:color w:val="000000" w:themeColor="text1"/>
        </w:rPr>
        <w:t xml:space="preserve"> </w:t>
      </w:r>
      <w:r w:rsidR="007C65F7" w:rsidRPr="006F0A66">
        <w:rPr>
          <w:rFonts w:ascii="Palatino Linotype" w:hAnsi="Palatino Linotype"/>
        </w:rPr>
        <w:t>Recurso de Revisión</w:t>
      </w:r>
      <w:r w:rsidR="00267FBD">
        <w:rPr>
          <w:rFonts w:ascii="Palatino Linotype" w:hAnsi="Palatino Linotype"/>
          <w:color w:val="000000" w:themeColor="text1"/>
        </w:rPr>
        <w:t xml:space="preserve"> </w:t>
      </w:r>
      <w:r w:rsidR="004837B0" w:rsidRPr="004837B0">
        <w:rPr>
          <w:rFonts w:ascii="Palatino Linotype" w:hAnsi="Palatino Linotype"/>
          <w:b/>
        </w:rPr>
        <w:t>15359/INFOEM/IP/RR/2022</w:t>
      </w:r>
      <w:r>
        <w:rPr>
          <w:rFonts w:ascii="Palatino Linotype" w:hAnsi="Palatino Linotype"/>
          <w:b/>
        </w:rPr>
        <w:t>,</w:t>
      </w:r>
      <w:r w:rsidR="0009766E">
        <w:t xml:space="preserve"> </w:t>
      </w:r>
      <w:r w:rsidR="007C65F7" w:rsidRPr="007C65F7">
        <w:rPr>
          <w:rFonts w:ascii="Palatino Linotype" w:hAnsi="Palatino Linotype"/>
        </w:rPr>
        <w:t>a</w:t>
      </w:r>
      <w:r w:rsidR="004837B0">
        <w:rPr>
          <w:rFonts w:ascii="Palatino Linotype" w:hAnsi="Palatino Linotype"/>
        </w:rPr>
        <w:t xml:space="preserve"> </w:t>
      </w:r>
      <w:r w:rsidR="007C65F7" w:rsidRPr="007C65F7">
        <w:rPr>
          <w:rFonts w:ascii="Palatino Linotype" w:hAnsi="Palatino Linotype"/>
        </w:rPr>
        <w:t>l</w:t>
      </w:r>
      <w:r w:rsidR="004837B0">
        <w:rPr>
          <w:rFonts w:ascii="Palatino Linotype" w:hAnsi="Palatino Linotype"/>
        </w:rPr>
        <w:t>a</w:t>
      </w:r>
      <w:r w:rsidR="007C65F7">
        <w:rPr>
          <w:rFonts w:ascii="Palatino Linotype" w:hAnsi="Palatino Linotype"/>
        </w:rPr>
        <w:t xml:space="preserve"> </w:t>
      </w:r>
      <w:r w:rsidR="007C65F7" w:rsidRPr="007C65F7">
        <w:rPr>
          <w:rFonts w:ascii="Palatino Linotype" w:hAnsi="Palatino Linotype"/>
          <w:b/>
        </w:rPr>
        <w:t>Comisionad</w:t>
      </w:r>
      <w:r w:rsidR="004837B0">
        <w:rPr>
          <w:rFonts w:ascii="Palatino Linotype" w:hAnsi="Palatino Linotype"/>
          <w:b/>
        </w:rPr>
        <w:t>a</w:t>
      </w:r>
      <w:r w:rsidR="007D0679">
        <w:rPr>
          <w:rFonts w:ascii="Palatino Linotype" w:hAnsi="Palatino Linotype"/>
          <w:b/>
        </w:rPr>
        <w:t xml:space="preserve"> </w:t>
      </w:r>
      <w:r w:rsidR="004837B0">
        <w:rPr>
          <w:rFonts w:ascii="Palatino Linotype" w:hAnsi="Palatino Linotype"/>
          <w:b/>
        </w:rPr>
        <w:t>Guadalupe Ramírez Peña</w:t>
      </w:r>
      <w:r w:rsidR="007D0679">
        <w:rPr>
          <w:rFonts w:ascii="Palatino Linotype" w:hAnsi="Palatino Linotype"/>
          <w:b/>
        </w:rPr>
        <w:t xml:space="preserve"> </w:t>
      </w:r>
      <w:r w:rsidR="00587DC6">
        <w:rPr>
          <w:rFonts w:ascii="Palatino Linotype" w:hAnsi="Palatino Linotype"/>
          <w:color w:val="000000" w:themeColor="text1"/>
        </w:rPr>
        <w:t xml:space="preserve">a </w:t>
      </w:r>
      <w:r w:rsidR="009D6B53" w:rsidRPr="006F0A66">
        <w:rPr>
          <w:rFonts w:ascii="Palatino Linotype" w:hAnsi="Palatino Linotype" w:cs="Arial"/>
          <w:color w:val="000000" w:themeColor="text1"/>
          <w:lang w:val="es-ES_tradnl"/>
        </w:rPr>
        <w:t>efecto de que decretaran su admisión o desechamiento.</w:t>
      </w: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lastRenderedPageBreak/>
        <w:t>a) Admisión del Recurso de Revisión</w:t>
      </w:r>
    </w:p>
    <w:p w14:paraId="3933D19F" w14:textId="45954F45"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n fecha</w:t>
      </w:r>
      <w:r w:rsidR="007D0679">
        <w:rPr>
          <w:rFonts w:ascii="Palatino Linotype" w:hAnsi="Palatino Linotype" w:cs="Arial"/>
          <w:color w:val="000000" w:themeColor="text1"/>
          <w:lang w:val="es-419"/>
        </w:rPr>
        <w:t>s</w:t>
      </w:r>
      <w:r w:rsidR="00487551">
        <w:rPr>
          <w:rFonts w:ascii="Palatino Linotype" w:hAnsi="Palatino Linotype" w:cs="Arial"/>
          <w:color w:val="000000" w:themeColor="text1"/>
          <w:lang w:val="es-419"/>
        </w:rPr>
        <w:t xml:space="preserve"> </w:t>
      </w:r>
      <w:r w:rsidR="00937E94">
        <w:rPr>
          <w:rFonts w:ascii="Palatino Linotype" w:hAnsi="Palatino Linotype" w:cs="Arial"/>
          <w:b/>
          <w:color w:val="000000" w:themeColor="text1"/>
        </w:rPr>
        <w:t>seis y siete de octubre de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681B41">
        <w:rPr>
          <w:rFonts w:ascii="Palatino Linotype" w:hAnsi="Palatino Linotype" w:cs="Arial"/>
          <w:b/>
        </w:rPr>
        <w:t>EL</w:t>
      </w:r>
      <w:r w:rsidR="00D01412" w:rsidRPr="006F0A66">
        <w:rPr>
          <w:rFonts w:ascii="Palatino Linotype" w:hAnsi="Palatino Linotype" w:cs="Arial"/>
          <w:b/>
          <w:color w:val="000000" w:themeColor="text1"/>
        </w:rPr>
        <w:t xml:space="preserve">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7F0A5ED7" w14:textId="77777777" w:rsidR="003859EE" w:rsidRDefault="003859EE" w:rsidP="003404B0">
      <w:pPr>
        <w:spacing w:line="360" w:lineRule="auto"/>
        <w:jc w:val="both"/>
        <w:rPr>
          <w:rFonts w:ascii="Palatino Linotype" w:eastAsia="Arial Unicode MS" w:hAnsi="Palatino Linotype" w:cs="Arial"/>
          <w:b/>
          <w:color w:val="000000" w:themeColor="text1"/>
        </w:rPr>
      </w:pPr>
    </w:p>
    <w:p w14:paraId="1B661F59" w14:textId="22CD2886"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4BA5E836"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Pr>
          <w:rFonts w:ascii="Palatino Linotype" w:eastAsia="Arial Unicode MS" w:hAnsi="Palatino Linotype" w:cs="Arial"/>
          <w:color w:val="000000" w:themeColor="text1"/>
        </w:rPr>
        <w:t xml:space="preserve"> </w:t>
      </w:r>
      <w:r w:rsidR="00681B41">
        <w:rPr>
          <w:rFonts w:ascii="Palatino Linotype" w:hAnsi="Palatino Linotype" w:cs="Arial"/>
          <w:b/>
        </w:rPr>
        <w:t>EL</w:t>
      </w:r>
      <w:r w:rsidRPr="006F0A66">
        <w:rPr>
          <w:rFonts w:ascii="Palatino Linotype" w:eastAsia="Arial Unicode MS" w:hAnsi="Palatino Linotype" w:cs="Arial"/>
          <w:color w:val="000000" w:themeColor="text1"/>
        </w:rPr>
        <w:t xml:space="preserve">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009D1F7B">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w:t>
      </w:r>
      <w:r w:rsidR="009D1F7B">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000225BC">
        <w:rPr>
          <w:rFonts w:ascii="Palatino Linotype" w:eastAsia="Arial Unicode MS" w:hAnsi="Palatino Linotype" w:cs="Arial"/>
          <w:color w:val="000000" w:themeColor="text1"/>
        </w:rPr>
        <w:t>:</w:t>
      </w:r>
    </w:p>
    <w:p w14:paraId="35582AA4" w14:textId="6D767137" w:rsidR="007D0679" w:rsidRDefault="007D0679" w:rsidP="00756235">
      <w:pPr>
        <w:spacing w:line="360" w:lineRule="auto"/>
        <w:jc w:val="both"/>
        <w:rPr>
          <w:rFonts w:ascii="Palatino Linotype" w:hAnsi="Palatino Linotype" w:cs="Arial"/>
          <w:color w:val="000000" w:themeColor="text1"/>
        </w:rPr>
      </w:pPr>
    </w:p>
    <w:p w14:paraId="2D539F05" w14:textId="4D59D216" w:rsidR="004A6B22" w:rsidRDefault="004A6B22" w:rsidP="00756235">
      <w:pPr>
        <w:spacing w:line="360" w:lineRule="auto"/>
        <w:jc w:val="both"/>
        <w:rPr>
          <w:rFonts w:ascii="Palatino Linotype" w:hAnsi="Palatino Linotype" w:cs="Arial"/>
          <w:color w:val="000000" w:themeColor="text1"/>
        </w:rPr>
      </w:pPr>
      <w:r w:rsidRPr="004A6B22">
        <w:rPr>
          <w:rFonts w:ascii="Palatino Linotype" w:hAnsi="Palatino Linotype" w:cs="Arial"/>
          <w:noProof/>
          <w:color w:val="000000" w:themeColor="text1"/>
          <w:lang w:eastAsia="es-MX"/>
        </w:rPr>
        <w:drawing>
          <wp:inline distT="0" distB="0" distL="0" distR="0" wp14:anchorId="09DD82A4" wp14:editId="22EE7836">
            <wp:extent cx="5941060" cy="1349375"/>
            <wp:effectExtent l="0" t="0" r="254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49375"/>
                    </a:xfrm>
                    <a:prstGeom prst="rect">
                      <a:avLst/>
                    </a:prstGeom>
                  </pic:spPr>
                </pic:pic>
              </a:graphicData>
            </a:graphic>
          </wp:inline>
        </w:drawing>
      </w:r>
    </w:p>
    <w:p w14:paraId="73E240FD" w14:textId="14923685" w:rsidR="00B46413" w:rsidRDefault="004A6B22" w:rsidP="00756235">
      <w:pPr>
        <w:spacing w:line="360" w:lineRule="auto"/>
        <w:jc w:val="both"/>
        <w:rPr>
          <w:rFonts w:ascii="Palatino Linotype" w:hAnsi="Palatino Linotype" w:cs="Arial"/>
          <w:color w:val="000000" w:themeColor="text1"/>
        </w:rPr>
      </w:pPr>
      <w:r w:rsidRPr="004A6B22">
        <w:rPr>
          <w:rFonts w:ascii="Palatino Linotype" w:hAnsi="Palatino Linotype" w:cs="Arial"/>
          <w:noProof/>
          <w:color w:val="000000" w:themeColor="text1"/>
          <w:lang w:eastAsia="es-MX"/>
        </w:rPr>
        <w:lastRenderedPageBreak/>
        <w:drawing>
          <wp:inline distT="0" distB="0" distL="0" distR="0" wp14:anchorId="48424E10" wp14:editId="6F01A63F">
            <wp:extent cx="5941060" cy="139890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98905"/>
                    </a:xfrm>
                    <a:prstGeom prst="rect">
                      <a:avLst/>
                    </a:prstGeom>
                  </pic:spPr>
                </pic:pic>
              </a:graphicData>
            </a:graphic>
          </wp:inline>
        </w:drawing>
      </w:r>
    </w:p>
    <w:p w14:paraId="2B336C8B" w14:textId="77777777" w:rsidR="007D0679" w:rsidRPr="00B46413" w:rsidRDefault="007D0679" w:rsidP="00756235">
      <w:pPr>
        <w:spacing w:line="360" w:lineRule="auto"/>
        <w:jc w:val="both"/>
        <w:rPr>
          <w:rFonts w:ascii="Palatino Linotype" w:hAnsi="Palatino Linotype" w:cs="Arial"/>
          <w:color w:val="000000" w:themeColor="text1"/>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2AA9D576" w:rsidR="002E7E03" w:rsidRDefault="002E7E03" w:rsidP="007D0679">
      <w:pPr>
        <w:spacing w:line="360" w:lineRule="auto"/>
        <w:jc w:val="both"/>
        <w:rPr>
          <w:rFonts w:ascii="Palatino Linotype" w:hAnsi="Palatino Linotype"/>
          <w:color w:val="000000" w:themeColor="text1"/>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4A6B22" w:rsidRPr="004A6B22">
        <w:rPr>
          <w:rFonts w:ascii="Palatino Linotype" w:hAnsi="Palatino Linotype" w:cs="Arial"/>
          <w:color w:val="000000" w:themeColor="text1"/>
        </w:rPr>
        <w:t>Trigésima Séptima</w:t>
      </w:r>
      <w:r w:rsidR="00B8534D" w:rsidRPr="00B8534D">
        <w:rPr>
          <w:rFonts w:ascii="Palatino Linotype" w:hAnsi="Palatino Linotype" w:cs="Arial"/>
          <w:color w:val="000000" w:themeColor="text1"/>
        </w:rPr>
        <w:t xml:space="preserve"> Sesión</w:t>
      </w:r>
      <w:r w:rsidR="000225BC">
        <w:rPr>
          <w:rFonts w:ascii="Palatino Linotype" w:hAnsi="Palatino Linotype" w:cs="Arial"/>
          <w:color w:val="000000" w:themeColor="text1"/>
        </w:rPr>
        <w:t xml:space="preserve"> O</w:t>
      </w:r>
      <w:r w:rsidR="000225BC" w:rsidRPr="000225BC">
        <w:rPr>
          <w:rFonts w:ascii="Palatino Linotype" w:hAnsi="Palatino Linotype" w:cs="Arial"/>
          <w:color w:val="000000" w:themeColor="text1"/>
        </w:rPr>
        <w:t>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4A6B22">
        <w:rPr>
          <w:rFonts w:ascii="Palatino Linotype" w:hAnsi="Palatino Linotype" w:cs="Arial"/>
          <w:b/>
          <w:color w:val="000000" w:themeColor="text1"/>
        </w:rPr>
        <w:t>doce de octubre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acumular los Recursos de Revisión</w:t>
      </w:r>
      <w:r w:rsidR="000225BC" w:rsidRPr="000225BC">
        <w:rPr>
          <w:rFonts w:ascii="Palatino Linotype" w:hAnsi="Palatino Linotype"/>
          <w:b/>
        </w:rPr>
        <w:t xml:space="preserve"> </w:t>
      </w:r>
      <w:r w:rsidR="004837B0" w:rsidRPr="004837B0">
        <w:rPr>
          <w:rFonts w:ascii="Palatino Linotype" w:hAnsi="Palatino Linotype"/>
          <w:b/>
        </w:rPr>
        <w:t>15357/INFOEM/IP/RR/2022</w:t>
      </w:r>
      <w:r w:rsidR="007D0679">
        <w:rPr>
          <w:rFonts w:ascii="Palatino Linotype" w:hAnsi="Palatino Linotype"/>
          <w:b/>
        </w:rPr>
        <w:t xml:space="preserve"> </w:t>
      </w:r>
      <w:r w:rsidR="003859EE" w:rsidRPr="003859EE">
        <w:rPr>
          <w:rFonts w:ascii="Palatino Linotype" w:hAnsi="Palatino Linotype"/>
        </w:rPr>
        <w:t>y</w:t>
      </w:r>
      <w:r w:rsidR="003859EE" w:rsidRPr="003859EE">
        <w:rPr>
          <w:rFonts w:ascii="Palatino Linotype" w:hAnsi="Palatino Linotype"/>
          <w:b/>
        </w:rPr>
        <w:t xml:space="preserve"> </w:t>
      </w:r>
      <w:r w:rsidR="004837B0" w:rsidRPr="004837B0">
        <w:rPr>
          <w:rFonts w:ascii="Palatino Linotype" w:hAnsi="Palatino Linotype"/>
          <w:b/>
        </w:rPr>
        <w:t>15359/INFOEM/IP/RR/2022</w:t>
      </w:r>
      <w:r w:rsidR="0073215D">
        <w:rPr>
          <w:rFonts w:ascii="Palatino Linotype" w:hAnsi="Palatino Linotype"/>
          <w:b/>
        </w:rPr>
        <w:t>,</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7EF3B932" w14:textId="77777777" w:rsidR="003859EE" w:rsidRPr="00B46413" w:rsidRDefault="003859EE" w:rsidP="000225BC">
      <w:pPr>
        <w:spacing w:line="360" w:lineRule="auto"/>
        <w:jc w:val="both"/>
        <w:rPr>
          <w:rFonts w:ascii="Palatino Linotype" w:hAnsi="Palatino Linotype"/>
          <w:b/>
        </w:rPr>
      </w:pPr>
    </w:p>
    <w:p w14:paraId="2381C04D" w14:textId="0E5B7EFE" w:rsidR="004A6B22" w:rsidRPr="00C35319" w:rsidRDefault="00382131" w:rsidP="004A6B2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4A6B22">
        <w:rPr>
          <w:rFonts w:ascii="Palatino Linotype" w:eastAsia="Palatino Linotype" w:hAnsi="Palatino Linotype" w:cs="Palatino Linotype"/>
          <w:b/>
        </w:rPr>
        <w:t>)</w:t>
      </w:r>
      <w:r w:rsidR="004A6B22" w:rsidRPr="00C35319">
        <w:rPr>
          <w:rFonts w:ascii="Palatino Linotype" w:eastAsia="Palatino Linotype" w:hAnsi="Palatino Linotype" w:cs="Palatino Linotype"/>
          <w:b/>
        </w:rPr>
        <w:t xml:space="preserve"> De la ampliación </w:t>
      </w:r>
    </w:p>
    <w:p w14:paraId="43BB20D1" w14:textId="1411FBA7" w:rsidR="004A6B22" w:rsidRDefault="004A6B22" w:rsidP="004A6B22">
      <w:pPr>
        <w:spacing w:line="360" w:lineRule="auto"/>
        <w:jc w:val="both"/>
        <w:rPr>
          <w:rFonts w:ascii="Palatino Linotype" w:hAnsi="Palatino Linotype" w:cs="Arial"/>
          <w:color w:val="000000" w:themeColor="text1"/>
        </w:rPr>
      </w:pPr>
      <w:r w:rsidRPr="00C35319">
        <w:rPr>
          <w:rFonts w:ascii="Palatino Linotype" w:eastAsia="Palatino Linotype" w:hAnsi="Palatino Linotype" w:cs="Palatino Linotype"/>
        </w:rPr>
        <w:t>E</w:t>
      </w:r>
      <w:r>
        <w:rPr>
          <w:rFonts w:ascii="Palatino Linotype" w:eastAsia="Palatino Linotype" w:hAnsi="Palatino Linotype" w:cs="Palatino Linotype"/>
        </w:rPr>
        <w:t>l</w:t>
      </w:r>
      <w:r w:rsidRPr="00C35319">
        <w:rPr>
          <w:rFonts w:ascii="Palatino Linotype" w:eastAsia="Palatino Linotype" w:hAnsi="Palatino Linotype" w:cs="Palatino Linotype"/>
        </w:rPr>
        <w:t xml:space="preserve"> </w:t>
      </w:r>
      <w:r>
        <w:rPr>
          <w:rFonts w:ascii="Palatino Linotype" w:eastAsia="Palatino Linotype" w:hAnsi="Palatino Linotype" w:cs="Palatino Linotype"/>
          <w:b/>
        </w:rPr>
        <w:t>veintitrés de noviembre de dos mil veintidós</w:t>
      </w:r>
      <w:r w:rsidRPr="00C3531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Pr>
          <w:rFonts w:ascii="Palatino Linotype" w:hAnsi="Palatino Linotype" w:cs="Arial"/>
          <w:color w:val="000000" w:themeColor="text1"/>
        </w:rPr>
        <w:t>.</w:t>
      </w:r>
    </w:p>
    <w:p w14:paraId="3A63AF8F" w14:textId="77777777" w:rsidR="004A6B22" w:rsidRDefault="004A6B22" w:rsidP="004A6B22">
      <w:pPr>
        <w:spacing w:line="360" w:lineRule="auto"/>
        <w:jc w:val="both"/>
        <w:rPr>
          <w:rFonts w:ascii="Palatino Linotype" w:hAnsi="Palatino Linotype"/>
        </w:rPr>
      </w:pPr>
      <w:r>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52E6A1" w14:textId="77777777" w:rsidR="004A6B22" w:rsidRPr="00395306" w:rsidRDefault="004A6B22" w:rsidP="004A6B22">
      <w:pPr>
        <w:spacing w:line="360" w:lineRule="auto"/>
        <w:jc w:val="both"/>
        <w:rPr>
          <w:rFonts w:ascii="Palatino Linotype" w:hAnsi="Palatino Linotype"/>
          <w:sz w:val="16"/>
          <w:szCs w:val="16"/>
        </w:rPr>
      </w:pPr>
    </w:p>
    <w:p w14:paraId="106674A0" w14:textId="77777777" w:rsidR="004A6B22" w:rsidRDefault="004A6B22" w:rsidP="004A6B22">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94D233" w14:textId="77777777" w:rsidR="004A6B22" w:rsidRPr="00395306" w:rsidRDefault="004A6B22" w:rsidP="004A6B22">
      <w:pPr>
        <w:spacing w:line="360" w:lineRule="auto"/>
        <w:jc w:val="both"/>
        <w:rPr>
          <w:rFonts w:ascii="Palatino Linotype" w:hAnsi="Palatino Linotype"/>
          <w:sz w:val="16"/>
          <w:szCs w:val="16"/>
        </w:rPr>
      </w:pPr>
    </w:p>
    <w:p w14:paraId="7950D194" w14:textId="77777777" w:rsidR="004A6B22" w:rsidRDefault="004A6B22" w:rsidP="004A6B22">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F00133" w14:textId="77777777" w:rsidR="004A6B22" w:rsidRDefault="004A6B22" w:rsidP="004A6B22">
      <w:pPr>
        <w:spacing w:line="360" w:lineRule="auto"/>
        <w:jc w:val="both"/>
        <w:rPr>
          <w:rFonts w:ascii="Palatino Linotype" w:hAnsi="Palatino Linotype"/>
        </w:rPr>
      </w:pPr>
    </w:p>
    <w:p w14:paraId="2C851FEA" w14:textId="77777777" w:rsidR="004A6B22" w:rsidRDefault="004A6B22" w:rsidP="004A6B22">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26254F" w14:textId="77777777" w:rsidR="004A6B22" w:rsidRDefault="004A6B22" w:rsidP="004A6B22">
      <w:pPr>
        <w:spacing w:line="360" w:lineRule="auto"/>
        <w:jc w:val="both"/>
        <w:rPr>
          <w:rFonts w:ascii="Palatino Linotype" w:hAnsi="Palatino Linotype"/>
        </w:rPr>
      </w:pPr>
    </w:p>
    <w:p w14:paraId="7471FE3F" w14:textId="77777777" w:rsidR="004A6B22" w:rsidRDefault="004A6B22" w:rsidP="004A6B22">
      <w:pPr>
        <w:spacing w:line="360" w:lineRule="auto"/>
        <w:jc w:val="both"/>
        <w:rPr>
          <w:rFonts w:ascii="Palatino Linotype" w:hAnsi="Palatino Linotype"/>
        </w:rPr>
      </w:pPr>
      <w:r>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43399B7" w14:textId="77777777" w:rsidR="004A6B22" w:rsidRDefault="004A6B22" w:rsidP="004A6B22">
      <w:pPr>
        <w:spacing w:line="360" w:lineRule="auto"/>
        <w:jc w:val="both"/>
        <w:rPr>
          <w:rFonts w:ascii="Palatino Linotype" w:hAnsi="Palatino Linotype"/>
        </w:rPr>
      </w:pPr>
    </w:p>
    <w:p w14:paraId="5A9CF1CC" w14:textId="77777777" w:rsidR="004A6B22" w:rsidRDefault="004A6B22" w:rsidP="004A6B22">
      <w:pPr>
        <w:pStyle w:val="Prrafodelista"/>
        <w:numPr>
          <w:ilvl w:val="0"/>
          <w:numId w:val="11"/>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51F503AA" w14:textId="77777777" w:rsidR="004A6B22" w:rsidRDefault="004A6B22" w:rsidP="004A6B22">
      <w:pPr>
        <w:pStyle w:val="Prrafodelista"/>
        <w:numPr>
          <w:ilvl w:val="0"/>
          <w:numId w:val="11"/>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3F9A6175" w14:textId="77777777" w:rsidR="004A6B22" w:rsidRDefault="004A6B22" w:rsidP="004A6B22">
      <w:pPr>
        <w:pStyle w:val="Prrafodelista"/>
        <w:numPr>
          <w:ilvl w:val="0"/>
          <w:numId w:val="11"/>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20999109" w14:textId="77777777" w:rsidR="004A6B22" w:rsidRDefault="004A6B22" w:rsidP="004A6B22">
      <w:pPr>
        <w:pStyle w:val="Prrafodelista"/>
        <w:numPr>
          <w:ilvl w:val="0"/>
          <w:numId w:val="11"/>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3E5DBD58" w14:textId="77777777" w:rsidR="004A6B22" w:rsidRDefault="004A6B22" w:rsidP="004A6B22">
      <w:pPr>
        <w:spacing w:line="360" w:lineRule="auto"/>
        <w:jc w:val="both"/>
        <w:rPr>
          <w:rFonts w:ascii="Palatino Linotype" w:hAnsi="Palatino Linotype"/>
        </w:rPr>
      </w:pPr>
    </w:p>
    <w:p w14:paraId="2D359FDA" w14:textId="77777777" w:rsidR="004A6B22" w:rsidRDefault="004A6B22" w:rsidP="004A6B22">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424196" w14:textId="77777777" w:rsidR="004A6B22" w:rsidRDefault="004A6B22" w:rsidP="004A6B22">
      <w:pPr>
        <w:spacing w:line="360" w:lineRule="auto"/>
        <w:jc w:val="both"/>
        <w:rPr>
          <w:rFonts w:ascii="Palatino Linotype" w:hAnsi="Palatino Linotype"/>
        </w:rPr>
      </w:pPr>
    </w:p>
    <w:p w14:paraId="71DB1E10" w14:textId="77777777" w:rsidR="004A6B22" w:rsidRDefault="004A6B22" w:rsidP="004A6B22">
      <w:pPr>
        <w:spacing w:line="360" w:lineRule="auto"/>
        <w:jc w:val="both"/>
        <w:rPr>
          <w:rFonts w:ascii="Palatino Linotype" w:hAnsi="Palatino Linotype"/>
        </w:rPr>
      </w:pPr>
      <w:r>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87BA6A" w14:textId="77777777" w:rsidR="004A6B22" w:rsidRDefault="004A6B22" w:rsidP="004A6B22">
      <w:pPr>
        <w:spacing w:line="360" w:lineRule="auto"/>
        <w:jc w:val="both"/>
        <w:rPr>
          <w:rFonts w:ascii="Palatino Linotype" w:hAnsi="Palatino Linotype"/>
        </w:rPr>
      </w:pPr>
      <w:r>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074342" w14:textId="77777777" w:rsidR="004A6B22" w:rsidRDefault="004A6B22" w:rsidP="004A6B22">
      <w:pPr>
        <w:spacing w:line="360" w:lineRule="auto"/>
        <w:jc w:val="both"/>
        <w:rPr>
          <w:rFonts w:ascii="Palatino Linotype" w:hAnsi="Palatino Linotype"/>
        </w:rPr>
      </w:pPr>
    </w:p>
    <w:p w14:paraId="5BAC1125" w14:textId="77777777" w:rsidR="004A6B22" w:rsidRDefault="004A6B22" w:rsidP="004A6B22">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31A8DEF" w14:textId="77777777" w:rsidR="004A6B22" w:rsidRDefault="004A6B22" w:rsidP="004A6B22">
      <w:pPr>
        <w:spacing w:line="360" w:lineRule="auto"/>
        <w:jc w:val="both"/>
        <w:rPr>
          <w:rFonts w:ascii="Palatino Linotype" w:hAnsi="Palatino Linotype"/>
        </w:rPr>
      </w:pPr>
    </w:p>
    <w:p w14:paraId="5CC3ED54" w14:textId="77777777" w:rsidR="004A6B22" w:rsidRDefault="004A6B22" w:rsidP="004A6B22">
      <w:pPr>
        <w:spacing w:line="360" w:lineRule="auto"/>
        <w:ind w:left="851" w:right="1134"/>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37491BF" w14:textId="77777777" w:rsidR="004A6B22" w:rsidRDefault="004A6B22" w:rsidP="004A6B22">
      <w:pPr>
        <w:spacing w:line="360" w:lineRule="auto"/>
        <w:ind w:left="851" w:right="1134"/>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A082B40" w14:textId="77777777" w:rsidR="004A6B22" w:rsidRDefault="004A6B22" w:rsidP="004A6B22">
      <w:pPr>
        <w:spacing w:line="360" w:lineRule="auto"/>
        <w:ind w:left="851" w:right="1134"/>
        <w:jc w:val="both"/>
        <w:rPr>
          <w:rFonts w:ascii="Palatino Linotype" w:hAnsi="Palatino Linotype"/>
        </w:rPr>
      </w:pPr>
    </w:p>
    <w:p w14:paraId="45102723" w14:textId="766FE813" w:rsidR="004A6B22" w:rsidRDefault="004A6B22" w:rsidP="004A6B22">
      <w:pPr>
        <w:pStyle w:val="Prrafodelista"/>
        <w:spacing w:line="360" w:lineRule="auto"/>
        <w:ind w:left="0"/>
        <w:jc w:val="both"/>
        <w:rPr>
          <w:rFonts w:ascii="Palatino Linotype" w:hAnsi="Palatino Linotype" w:cs="Arial"/>
          <w:b/>
          <w:bCs/>
        </w:rPr>
      </w:pPr>
      <w:r>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0008D48" w14:textId="77777777" w:rsidR="004A6B22" w:rsidRDefault="004A6B22" w:rsidP="003404B0">
      <w:pPr>
        <w:pStyle w:val="Prrafodelista"/>
        <w:spacing w:line="360" w:lineRule="auto"/>
        <w:ind w:left="0"/>
        <w:jc w:val="both"/>
        <w:rPr>
          <w:rFonts w:ascii="Palatino Linotype" w:hAnsi="Palatino Linotype" w:cs="Arial"/>
          <w:b/>
          <w:bCs/>
        </w:rPr>
      </w:pPr>
    </w:p>
    <w:p w14:paraId="6F1AA041" w14:textId="444FD0F5" w:rsidR="003404B0" w:rsidRPr="006F0A66" w:rsidRDefault="004A6B22"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3404B0" w:rsidRPr="006F0A66">
        <w:rPr>
          <w:rFonts w:ascii="Palatino Linotype" w:hAnsi="Palatino Linotype" w:cs="Arial"/>
          <w:b/>
          <w:bCs/>
        </w:rPr>
        <w:t>) Cierre de Instrucción</w:t>
      </w:r>
    </w:p>
    <w:p w14:paraId="53B11923" w14:textId="5CC7F73F" w:rsidR="003404B0" w:rsidRPr="00B8534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w:t>
      </w:r>
      <w:r w:rsidR="004A3A6B">
        <w:rPr>
          <w:rFonts w:ascii="Palatino Linotype" w:hAnsi="Palatino Linotype"/>
          <w:color w:val="000000" w:themeColor="text1"/>
        </w:rPr>
        <w:t>l</w:t>
      </w:r>
      <w:r w:rsidRPr="00CB16B0">
        <w:rPr>
          <w:rFonts w:ascii="Palatino Linotype" w:hAnsi="Palatino Linotype"/>
          <w:color w:val="000000" w:themeColor="text1"/>
        </w:rPr>
        <w:t xml:space="preserve"> </w:t>
      </w:r>
      <w:r w:rsidR="00453A37" w:rsidRPr="00453A37">
        <w:rPr>
          <w:rFonts w:ascii="Palatino Linotype" w:hAnsi="Palatino Linotype"/>
          <w:b/>
          <w:bCs/>
          <w:color w:val="000000" w:themeColor="text1"/>
        </w:rPr>
        <w:t>veintiocho</w:t>
      </w:r>
      <w:r w:rsidR="00453A37">
        <w:rPr>
          <w:rFonts w:ascii="Palatino Linotype" w:hAnsi="Palatino Linotype"/>
          <w:b/>
          <w:bCs/>
          <w:color w:val="000000" w:themeColor="text1"/>
        </w:rPr>
        <w:t xml:space="preserve"> </w:t>
      </w:r>
      <w:r w:rsidR="004A6B22">
        <w:rPr>
          <w:rFonts w:ascii="Palatino Linotype" w:hAnsi="Palatino Linotype"/>
          <w:b/>
          <w:bCs/>
          <w:color w:val="000000" w:themeColor="text1"/>
        </w:rPr>
        <w:t xml:space="preserve">de </w:t>
      </w:r>
      <w:r w:rsidR="00453A37">
        <w:rPr>
          <w:rFonts w:ascii="Palatino Linotype" w:hAnsi="Palatino Linotype"/>
          <w:b/>
          <w:bCs/>
          <w:color w:val="000000" w:themeColor="text1"/>
        </w:rPr>
        <w:t>marzo</w:t>
      </w:r>
      <w:r w:rsidR="00453A37" w:rsidRPr="00453A37">
        <w:rPr>
          <w:rFonts w:ascii="Palatino Linotype" w:hAnsi="Palatino Linotype"/>
          <w:b/>
          <w:bCs/>
          <w:color w:val="000000" w:themeColor="text1"/>
        </w:rPr>
        <w:t xml:space="preserve"> de dos mil veintitrés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w:t>
      </w:r>
      <w:r w:rsidR="00B46413" w:rsidRPr="00CB16B0">
        <w:rPr>
          <w:rFonts w:ascii="Palatino Linotype" w:hAnsi="Palatino Linotype" w:cs="Arial"/>
        </w:rPr>
        <w:t>estos</w:t>
      </w:r>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FD1E54">
        <w:rPr>
          <w:rFonts w:ascii="Palatino Linotype" w:hAnsi="Palatino Linotype" w:cs="Arial"/>
          <w:color w:val="000000" w:themeColor="text1"/>
        </w:rPr>
        <w:t>; y</w:t>
      </w:r>
      <w:r w:rsidR="0032566F" w:rsidRPr="00FD1E54">
        <w:rPr>
          <w:rFonts w:ascii="Palatino Linotype" w:hAnsi="Palatino Linotype" w:cs="Arial"/>
          <w:color w:val="000000" w:themeColor="text1"/>
          <w:lang w:val="es-419"/>
        </w:rPr>
        <w:t>,</w:t>
      </w:r>
    </w:p>
    <w:p w14:paraId="10639969" w14:textId="77777777" w:rsidR="0032566F" w:rsidRPr="0073215D" w:rsidRDefault="0032566F" w:rsidP="0073215D">
      <w:pPr>
        <w:spacing w:line="360" w:lineRule="auto"/>
        <w:jc w:val="both"/>
        <w:rPr>
          <w:rFonts w:ascii="Palatino Linotype" w:hAnsi="Palatino Linotype" w:cs="Arial"/>
        </w:rPr>
      </w:pPr>
    </w:p>
    <w:p w14:paraId="0D05B39D" w14:textId="77777777" w:rsidR="009C497F" w:rsidRPr="006F0A66" w:rsidRDefault="009C497F"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xml:space="preserve">; y 9, fracciones I y XXIV y 11 del Reglamento </w:t>
      </w:r>
      <w:r w:rsidRPr="006F0A66">
        <w:rPr>
          <w:rFonts w:ascii="Palatino Linotype" w:hAnsi="Palatino Linotype" w:cs="Arial"/>
          <w:color w:val="000000" w:themeColor="text1"/>
        </w:rPr>
        <w:lastRenderedPageBreak/>
        <w:t>Interior del Instituto de Transparencia, Acceso a la Información Pública y Protección de Datos Personales del Estado de México y Municipios.</w:t>
      </w:r>
    </w:p>
    <w:p w14:paraId="6066840B" w14:textId="77777777" w:rsidR="00B8534D" w:rsidRPr="006F0A66" w:rsidRDefault="00B8534D"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6C164561" w:rsidR="00C83CB6" w:rsidRPr="006F0A66" w:rsidRDefault="00453A37" w:rsidP="00C83CB6">
      <w:pPr>
        <w:spacing w:line="360" w:lineRule="auto"/>
        <w:jc w:val="both"/>
        <w:rPr>
          <w:rFonts w:ascii="Palatino Linotype" w:hAnsi="Palatino Linotype" w:cs="Arial"/>
          <w:b/>
          <w:bCs/>
          <w:color w:val="000000" w:themeColor="text1"/>
        </w:rPr>
      </w:pPr>
      <w:r>
        <w:rPr>
          <w:rFonts w:ascii="Palatino Linotype" w:hAnsi="Palatino Linotype" w:cs="Arial"/>
          <w:bCs/>
          <w:color w:val="000000" w:themeColor="text1"/>
        </w:rPr>
        <w:t>Los</w:t>
      </w:r>
      <w:r w:rsidRPr="00984657">
        <w:rPr>
          <w:rFonts w:ascii="Palatino Linotype" w:hAnsi="Palatino Linotype" w:cs="Arial"/>
          <w:bCs/>
          <w:color w:val="000000" w:themeColor="text1"/>
        </w:rPr>
        <w:t xml:space="preserve"> </w:t>
      </w:r>
      <w:r>
        <w:rPr>
          <w:rFonts w:ascii="Palatino Linotype" w:hAnsi="Palatino Linotype" w:cs="Arial"/>
          <w:bCs/>
          <w:color w:val="000000" w:themeColor="text1"/>
        </w:rPr>
        <w:t>Recursos Revisión</w:t>
      </w:r>
      <w:r w:rsidRPr="00984657">
        <w:rPr>
          <w:rFonts w:ascii="Palatino Linotype" w:hAnsi="Palatino Linotype" w:cs="Arial"/>
          <w:bCs/>
          <w:color w:val="000000" w:themeColor="text1"/>
        </w:rPr>
        <w:t xml:space="preserve"> fue</w:t>
      </w:r>
      <w:r>
        <w:rPr>
          <w:rFonts w:ascii="Palatino Linotype" w:hAnsi="Palatino Linotype" w:cs="Arial"/>
          <w:bCs/>
          <w:color w:val="000000" w:themeColor="text1"/>
        </w:rPr>
        <w:t>ron</w:t>
      </w:r>
      <w:r w:rsidRPr="00984657">
        <w:rPr>
          <w:rFonts w:ascii="Palatino Linotype" w:hAnsi="Palatino Linotype" w:cs="Arial"/>
          <w:bCs/>
          <w:color w:val="000000" w:themeColor="text1"/>
        </w:rPr>
        <w:t xml:space="preserve"> interpuesto</w:t>
      </w:r>
      <w:r>
        <w:rPr>
          <w:rFonts w:ascii="Palatino Linotype" w:hAnsi="Palatino Linotype" w:cs="Arial"/>
          <w:bCs/>
          <w:color w:val="000000" w:themeColor="text1"/>
        </w:rPr>
        <w:t>s</w:t>
      </w:r>
      <w:r w:rsidRPr="00984657">
        <w:rPr>
          <w:rFonts w:ascii="Palatino Linotype" w:hAnsi="Palatino Linotype" w:cs="Arial"/>
          <w:bCs/>
          <w:color w:val="000000" w:themeColor="text1"/>
        </w:rPr>
        <w:t xml:space="preserve"> por parte legítima, en atención a que se present</w:t>
      </w:r>
      <w:r>
        <w:rPr>
          <w:rFonts w:ascii="Palatino Linotype" w:hAnsi="Palatino Linotype" w:cs="Arial"/>
          <w:bCs/>
          <w:color w:val="000000" w:themeColor="text1"/>
        </w:rPr>
        <w:t>aron</w:t>
      </w:r>
      <w:r w:rsidRPr="00984657">
        <w:rPr>
          <w:rFonts w:ascii="Palatino Linotype" w:hAnsi="Palatino Linotype" w:cs="Arial"/>
          <w:bCs/>
          <w:color w:val="000000" w:themeColor="text1"/>
        </w:rPr>
        <w:t xml:space="preserve"> por </w:t>
      </w:r>
      <w:r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w:t>
      </w:r>
      <w:r>
        <w:rPr>
          <w:rFonts w:ascii="Palatino Linotype" w:hAnsi="Palatino Linotype" w:cs="Arial"/>
          <w:bCs/>
          <w:color w:val="000000" w:themeColor="text1"/>
        </w:rPr>
        <w:t>s</w:t>
      </w:r>
      <w:r w:rsidRPr="00984657">
        <w:rPr>
          <w:rFonts w:ascii="Palatino Linotype" w:hAnsi="Palatino Linotype" w:cs="Arial"/>
          <w:bCs/>
          <w:color w:val="000000" w:themeColor="text1"/>
        </w:rPr>
        <w:t xml:space="preserve"> solicitud</w:t>
      </w:r>
      <w:r>
        <w:rPr>
          <w:rFonts w:ascii="Palatino Linotype" w:hAnsi="Palatino Linotype" w:cs="Arial"/>
          <w:bCs/>
          <w:color w:val="000000" w:themeColor="text1"/>
        </w:rPr>
        <w:t>es</w:t>
      </w:r>
      <w:r w:rsidRPr="00984657">
        <w:rPr>
          <w:rFonts w:ascii="Palatino Linotype" w:hAnsi="Palatino Linotype" w:cs="Arial"/>
          <w:bCs/>
          <w:color w:val="000000" w:themeColor="text1"/>
        </w:rPr>
        <w:t xml:space="preserve"> de acceso a la </w:t>
      </w:r>
      <w:r>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 xml:space="preserve">OBLIGADO, </w:t>
      </w:r>
      <w:r w:rsidRPr="005C250B">
        <w:rPr>
          <w:rFonts w:ascii="Palatino Linotype" w:hAnsi="Palatino Linotype" w:cs="Arial"/>
          <w:bCs/>
          <w:color w:val="000000" w:themeColor="text1"/>
        </w:rPr>
        <w:t xml:space="preserve">pues para ello, es </w:t>
      </w:r>
      <w:r w:rsidRPr="005C250B">
        <w:rPr>
          <w:rFonts w:ascii="Palatino Linotype" w:hAnsi="Palatino Linotype" w:cs="Arial"/>
          <w:color w:val="000000"/>
          <w:lang w:eastAsia="es-MX"/>
        </w:rPr>
        <w:t xml:space="preserve">necesario que el particular ingrese al </w:t>
      </w:r>
      <w:r w:rsidRPr="005C250B">
        <w:rPr>
          <w:rFonts w:ascii="Palatino Linotype" w:hAnsi="Palatino Linotype" w:cs="Arial"/>
          <w:b/>
          <w:color w:val="000000"/>
          <w:lang w:eastAsia="es-MX"/>
        </w:rPr>
        <w:t xml:space="preserve">SAIMEX </w:t>
      </w:r>
      <w:r w:rsidRPr="005C250B">
        <w:rPr>
          <w:rFonts w:ascii="Palatino Linotype" w:hAnsi="Palatino Linotype" w:cs="Arial"/>
          <w:color w:val="000000"/>
          <w:lang w:eastAsia="es-MX"/>
        </w:rPr>
        <w:t>mediante la utilización de su clave de usuario y contraseña.</w:t>
      </w:r>
    </w:p>
    <w:p w14:paraId="626AB899" w14:textId="77777777" w:rsidR="004A6B22" w:rsidRDefault="004A6B22" w:rsidP="00756235">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BD95E86" w14:textId="2D707E6B" w:rsidR="00756235"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4FAEA32A" w14:textId="77777777" w:rsidR="00453A37" w:rsidRPr="006F0A66" w:rsidRDefault="00453A37" w:rsidP="00756235">
      <w:pPr>
        <w:autoSpaceDE w:val="0"/>
        <w:autoSpaceDN w:val="0"/>
        <w:adjustRightInd w:val="0"/>
        <w:spacing w:line="360" w:lineRule="auto"/>
        <w:ind w:right="49"/>
        <w:jc w:val="both"/>
        <w:rPr>
          <w:rFonts w:ascii="Palatino Linotype" w:hAnsi="Palatino Linotype" w:cs="Arial"/>
          <w:color w:val="000000" w:themeColor="text1"/>
          <w:lang w:val="es-ES"/>
        </w:rPr>
      </w:pP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84DFB78" w14:textId="77777777" w:rsidR="00756235" w:rsidRPr="006F0A66" w:rsidRDefault="00756235" w:rsidP="00756235">
      <w:pPr>
        <w:jc w:val="both"/>
        <w:rPr>
          <w:rFonts w:ascii="Palatino Linotype" w:hAnsi="Palatino Linotype" w:cs="Arial"/>
          <w:color w:val="000000" w:themeColor="text1"/>
          <w:lang w:val="es-ES"/>
        </w:rPr>
      </w:pPr>
    </w:p>
    <w:p w14:paraId="32B4E7F6" w14:textId="25FCC960"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Es así que,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00681B41">
        <w:rPr>
          <w:rFonts w:ascii="Palatino Linotype" w:hAnsi="Palatino Linotype" w:cs="Arial"/>
          <w:b/>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65F4C5DC" w14:textId="77777777" w:rsidR="00453A37" w:rsidRPr="006F0A66" w:rsidRDefault="00453A37"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19BD5C49"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007A3DB8">
        <w:rPr>
          <w:rFonts w:ascii="Palatino Linotype" w:hAnsi="Palatino Linotype" w:cs="Arial"/>
        </w:rPr>
        <w:t xml:space="preserve">fueron presentados por </w:t>
      </w:r>
      <w:r w:rsidR="00681B41">
        <w:rPr>
          <w:rFonts w:ascii="Palatino Linotype" w:hAnsi="Palatino Linotype" w:cs="Arial"/>
        </w:rPr>
        <w:t>el mismo</w:t>
      </w:r>
      <w:r w:rsidRPr="006F0A66">
        <w:rPr>
          <w:rFonts w:ascii="Palatino Linotype" w:hAnsi="Palatino Linotype" w:cs="Arial"/>
        </w:rPr>
        <w:t xml:space="preserve">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Default="00313F83" w:rsidP="00323C71">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lastRenderedPageBreak/>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0ED9AF71" w14:textId="77777777" w:rsidR="0032566F" w:rsidRDefault="0032566F" w:rsidP="00323C71">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w:t>
      </w:r>
      <w:r w:rsidR="007A3DB8">
        <w:rPr>
          <w:rFonts w:ascii="Palatino Linotype" w:eastAsiaTheme="minorEastAsia" w:hAnsi="Palatino Linotype" w:cs="Arial"/>
        </w:rPr>
        <w:t xml:space="preserve">ocupan fueron interpuestos por </w:t>
      </w:r>
      <w:r w:rsidR="00681B41">
        <w:rPr>
          <w:rFonts w:ascii="Palatino Linotype" w:eastAsiaTheme="minorEastAsia" w:hAnsi="Palatino Linotype" w:cs="Arial"/>
        </w:rPr>
        <w:t>el mismo</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79CD9659" w14:textId="77777777" w:rsidR="00382131" w:rsidRDefault="00382131" w:rsidP="00756235">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585C811B" w14:textId="0BCA014E"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73215D"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9EC44F6" w14:textId="77777777" w:rsidR="005E641F" w:rsidRDefault="005E641F" w:rsidP="0076231C">
      <w:pPr>
        <w:spacing w:line="360" w:lineRule="auto"/>
        <w:jc w:val="both"/>
        <w:rPr>
          <w:rFonts w:ascii="Palatino Linotype" w:hAnsi="Palatino Linotype"/>
          <w:lang w:val="es-ES"/>
        </w:rPr>
      </w:pPr>
    </w:p>
    <w:p w14:paraId="3C6F98BB" w14:textId="12F95651" w:rsidR="0076231C" w:rsidRDefault="0076231C" w:rsidP="0076231C">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7A3DB8">
        <w:rPr>
          <w:rFonts w:ascii="Palatino Linotype" w:hAnsi="Palatino Linotype"/>
          <w:lang w:val="es-ES"/>
        </w:rPr>
        <w:t xml:space="preserve"> </w:t>
      </w:r>
      <w:r w:rsidR="00681B41">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E5E04FD" w14:textId="77777777" w:rsidR="0073215D" w:rsidRDefault="0073215D"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5F0DDD39" w14:textId="77777777" w:rsidR="00382131" w:rsidRDefault="00382131" w:rsidP="0076231C">
      <w:pPr>
        <w:tabs>
          <w:tab w:val="left" w:pos="851"/>
        </w:tabs>
        <w:ind w:left="851" w:right="901"/>
        <w:jc w:val="both"/>
        <w:rPr>
          <w:rFonts w:ascii="Palatino Linotype" w:hAnsi="Palatino Linotype"/>
          <w:sz w:val="22"/>
          <w:szCs w:val="22"/>
          <w:lang w:val="es-ES"/>
        </w:rPr>
      </w:pPr>
    </w:p>
    <w:p w14:paraId="31ECCE84" w14:textId="77777777" w:rsidR="00382131" w:rsidRDefault="00382131" w:rsidP="0076231C">
      <w:pPr>
        <w:tabs>
          <w:tab w:val="left" w:pos="851"/>
        </w:tabs>
        <w:ind w:left="851" w:right="901"/>
        <w:jc w:val="both"/>
        <w:rPr>
          <w:rFonts w:ascii="Palatino Linotype" w:hAnsi="Palatino Linotype"/>
          <w:sz w:val="22"/>
          <w:szCs w:val="22"/>
          <w:lang w:val="es-ES"/>
        </w:rPr>
      </w:pPr>
    </w:p>
    <w:p w14:paraId="093F7757" w14:textId="52D5EB0F" w:rsidR="0076231C" w:rsidRDefault="0076231C" w:rsidP="0076231C">
      <w:pPr>
        <w:spacing w:line="360" w:lineRule="auto"/>
        <w:jc w:val="both"/>
        <w:rPr>
          <w:rFonts w:ascii="Palatino Linotype" w:hAnsi="Palatino Linotype"/>
          <w:lang w:val="es-ES"/>
        </w:rPr>
      </w:pPr>
      <w:r>
        <w:rPr>
          <w:rFonts w:ascii="Palatino Linotype" w:hAnsi="Palatino Linotype"/>
          <w:lang w:val="es-ES"/>
        </w:rPr>
        <w:lastRenderedPageBreak/>
        <w:t>Asimismo, se estima que el requisito relativo al nombre de</w:t>
      </w:r>
      <w:r w:rsidR="007A3DB8">
        <w:rPr>
          <w:rFonts w:ascii="Palatino Linotype" w:hAnsi="Palatino Linotype"/>
          <w:lang w:val="es-ES"/>
        </w:rPr>
        <w:t xml:space="preserve"> </w:t>
      </w:r>
      <w:r w:rsidR="00681B41">
        <w:rPr>
          <w:rFonts w:ascii="Palatino Linotype" w:hAnsi="Palatino Linotype" w:cs="Arial"/>
          <w:b/>
        </w:rPr>
        <w:t>EL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CEFD88C" w14:textId="77777777" w:rsidR="00382131" w:rsidRDefault="00382131"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5F923CB5"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w:t>
      </w:r>
      <w:r w:rsidRPr="006F0A66">
        <w:rPr>
          <w:rFonts w:ascii="Palatino Linotype" w:hAnsi="Palatino Linotype" w:cs="Arial"/>
          <w:color w:val="000000" w:themeColor="text1"/>
        </w:rPr>
        <w:lastRenderedPageBreak/>
        <w:t xml:space="preserve">y del recurso a que da origen, es de señalar que el análisis del presente, se basará en el contenido íntegro de las actuaciones que obran en el expediente electrónico, para así estar en posibilidad </w:t>
      </w:r>
      <w:r w:rsidR="009D1443">
        <w:rPr>
          <w:rFonts w:ascii="Palatino Linotype" w:hAnsi="Palatino Linotype" w:cs="Arial"/>
          <w:color w:val="000000" w:themeColor="text1"/>
        </w:rPr>
        <w:t>este Órgano Garante</w:t>
      </w:r>
      <w:r w:rsidRPr="006F0A6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22A4444" w14:textId="77777777" w:rsidR="0004393C"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 xml:space="preserve">Es así que,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18537C5B" w14:textId="77777777" w:rsidR="00382131" w:rsidRPr="006F0A66" w:rsidRDefault="00382131" w:rsidP="00FF592F">
      <w:pPr>
        <w:spacing w:line="360" w:lineRule="auto"/>
        <w:jc w:val="both"/>
        <w:textAlignment w:val="baseline"/>
        <w:rPr>
          <w:rFonts w:ascii="Palatino Linotype" w:hAnsi="Palatino Linotype" w:cs="Arial"/>
          <w:color w:val="000000" w:themeColor="text1"/>
          <w:lang w:val="es-ES" w:eastAsia="es-MX"/>
        </w:rPr>
      </w:pP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VII. La falta de respuesta a una solicitud de acceso a la información</w:t>
      </w:r>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4E738724" w:rsidR="00FF592F"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082FC8BE" w14:textId="77777777" w:rsidR="009D1443" w:rsidRDefault="009D1443" w:rsidP="00FF592F">
      <w:pPr>
        <w:ind w:left="851" w:right="901"/>
        <w:jc w:val="both"/>
        <w:rPr>
          <w:rFonts w:ascii="Palatino Linotype" w:hAnsi="Palatino Linotype" w:cs="Arial"/>
          <w:i/>
          <w:color w:val="000000" w:themeColor="text1"/>
          <w:sz w:val="22"/>
          <w:szCs w:val="22"/>
          <w:lang w:val="es-ES"/>
        </w:rPr>
      </w:pPr>
    </w:p>
    <w:p w14:paraId="004AE504" w14:textId="7C8A6BDC"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w:t>
      </w:r>
      <w:r w:rsidRPr="006F0A66">
        <w:rPr>
          <w:rFonts w:ascii="Palatino Linotype" w:hAnsi="Palatino Linotype" w:cs="Arial"/>
          <w:lang w:val="es-ES"/>
        </w:rPr>
        <w:lastRenderedPageBreak/>
        <w:t xml:space="preserve">razones o motivos de inconformidad hechos valer por </w:t>
      </w:r>
      <w:r w:rsidR="00681B41">
        <w:rPr>
          <w:rFonts w:ascii="Palatino Linotype" w:hAnsi="Palatino Linotype" w:cs="Arial"/>
          <w:b/>
        </w:rPr>
        <w:t>EL</w:t>
      </w:r>
      <w:r w:rsidRPr="006F0A66">
        <w:rPr>
          <w:rFonts w:ascii="Palatino Linotype" w:hAnsi="Palatino Linotype" w:cs="Arial"/>
          <w:b/>
          <w:lang w:val="es-ES"/>
        </w:rPr>
        <w:t xml:space="preserve">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4959E311" w14:textId="7C9417C7" w:rsidR="00FF592F" w:rsidRDefault="00B46413" w:rsidP="00FF592F">
      <w:pPr>
        <w:spacing w:line="360" w:lineRule="auto"/>
        <w:jc w:val="both"/>
        <w:rPr>
          <w:rFonts w:ascii="Palatino Linotype" w:hAnsi="Palatino Linotype"/>
        </w:rPr>
      </w:pPr>
      <w:r w:rsidRPr="006F0A66">
        <w:rPr>
          <w:rFonts w:ascii="Palatino Linotype" w:hAnsi="Palatino Linotype"/>
        </w:rPr>
        <w:t>Ya que,</w:t>
      </w:r>
      <w:r w:rsidR="00FF592F" w:rsidRPr="006F0A66">
        <w:rPr>
          <w:rFonts w:ascii="Palatino Linotype" w:hAnsi="Palatino Linotype"/>
        </w:rPr>
        <w:t xml:space="preserve"> ante la falta de respuestas a las solicitudes, como el envío de los Informes Justificados por parte del</w:t>
      </w:r>
      <w:r w:rsidR="00FF592F" w:rsidRPr="006F0A66">
        <w:rPr>
          <w:rFonts w:ascii="Palatino Linotype" w:hAnsi="Palatino Linotype"/>
          <w:b/>
        </w:rPr>
        <w:t xml:space="preserve"> SUJETO OBLIGADO</w:t>
      </w:r>
      <w:r w:rsidR="00FF592F"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5C81F82" w14:textId="77777777" w:rsidR="00B46413" w:rsidRPr="006F0A66" w:rsidRDefault="00B46413" w:rsidP="00FF592F">
      <w:pPr>
        <w:spacing w:line="360" w:lineRule="auto"/>
        <w:jc w:val="both"/>
        <w:rPr>
          <w:rFonts w:ascii="Palatino Linotype" w:hAnsi="Palatino Linotype"/>
        </w:rPr>
      </w:pPr>
    </w:p>
    <w:p w14:paraId="07E88BAB" w14:textId="22187E86"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 xml:space="preserve">es pertinente enfatizar lo que el derecho de acceso a la información </w:t>
      </w:r>
      <w:r w:rsidR="00B46413" w:rsidRPr="006F0A66">
        <w:rPr>
          <w:rFonts w:ascii="Palatino Linotype" w:hAnsi="Palatino Linotype"/>
        </w:rPr>
        <w:t>pública</w:t>
      </w:r>
      <w:r w:rsidRPr="006F0A66">
        <w:rPr>
          <w:rFonts w:ascii="Palatino Linotype" w:hAnsi="Palatino Linotype"/>
        </w:rPr>
        <w:t xml:space="preserve"> se refiere al contemplado en el artículo 6°, Apartado A de la Constitución Política de los Estados Unidos Mexicanos, que señala:</w:t>
      </w:r>
    </w:p>
    <w:p w14:paraId="10AD5A18" w14:textId="77777777" w:rsidR="009D03FE" w:rsidRPr="006F0A66" w:rsidRDefault="009D03FE"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lastRenderedPageBreak/>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496A99D7" w14:textId="77777777" w:rsidR="003859EE" w:rsidRPr="006F0A66" w:rsidRDefault="003859EE" w:rsidP="00FF592F">
      <w:pPr>
        <w:tabs>
          <w:tab w:val="left" w:pos="8222"/>
        </w:tabs>
        <w:ind w:left="851" w:right="1134"/>
        <w:jc w:val="both"/>
        <w:rPr>
          <w:rFonts w:ascii="Palatino Linotype" w:hAnsi="Palatino Linotype" w:cs="Arial"/>
          <w:i/>
          <w:sz w:val="22"/>
          <w:szCs w:val="22"/>
        </w:rPr>
      </w:pPr>
    </w:p>
    <w:p w14:paraId="16EB7BDF" w14:textId="10D0D4D7" w:rsidR="00FF592F" w:rsidRDefault="00FF592F" w:rsidP="00FF592F">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Pr="00382131" w:rsidRDefault="0032566F" w:rsidP="00FF592F">
      <w:pPr>
        <w:spacing w:line="360" w:lineRule="auto"/>
        <w:jc w:val="both"/>
        <w:rPr>
          <w:rFonts w:ascii="Palatino Linotype" w:hAnsi="Palatino Linotype"/>
          <w:sz w:val="16"/>
          <w:szCs w:val="16"/>
        </w:rPr>
      </w:pP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F0A66">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6F0A66" w:rsidRDefault="00FF592F" w:rsidP="00FF592F">
      <w:pPr>
        <w:jc w:val="both"/>
        <w:rPr>
          <w:rFonts w:ascii="Palatino Linotype" w:hAnsi="Palatino Linotype"/>
          <w:sz w:val="22"/>
          <w:szCs w:val="22"/>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19B5E88" w14:textId="77777777" w:rsidR="00FF592F" w:rsidRPr="00382131" w:rsidRDefault="00FF592F" w:rsidP="00FF592F">
      <w:pPr>
        <w:ind w:left="851" w:right="901"/>
        <w:jc w:val="both"/>
        <w:rPr>
          <w:rFonts w:ascii="Palatino Linotype" w:hAnsi="Palatino Linotype" w:cs="Arial"/>
          <w:i/>
          <w:sz w:val="16"/>
          <w:szCs w:val="16"/>
        </w:rPr>
      </w:pPr>
    </w:p>
    <w:p w14:paraId="40864B11" w14:textId="77777777" w:rsidR="00FF592F" w:rsidRPr="006F0A66" w:rsidRDefault="00FF592F" w:rsidP="00FF592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382131" w:rsidRDefault="00FF592F" w:rsidP="00FF592F">
      <w:pPr>
        <w:jc w:val="both"/>
        <w:rPr>
          <w:rFonts w:ascii="Palatino Linotype" w:eastAsia="Arial Unicode MS" w:hAnsi="Palatino Linotype" w:cs="Arial"/>
          <w:sz w:val="16"/>
          <w:szCs w:val="16"/>
        </w:rPr>
      </w:pPr>
    </w:p>
    <w:p w14:paraId="7CB9062A"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7FEE86B2"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F04A309" w14:textId="77777777" w:rsidR="00FF592F" w:rsidRPr="006F0A66" w:rsidRDefault="00FF592F" w:rsidP="00FF592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308131E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67239403" w14:textId="77777777" w:rsidR="00382131" w:rsidRDefault="00382131" w:rsidP="00FF592F">
      <w:pPr>
        <w:spacing w:line="360" w:lineRule="auto"/>
        <w:jc w:val="both"/>
        <w:rPr>
          <w:rFonts w:ascii="Palatino Linotype" w:eastAsia="Arial Unicode MS" w:hAnsi="Palatino Linotype" w:cs="Arial"/>
        </w:rPr>
      </w:pPr>
    </w:p>
    <w:p w14:paraId="31BC6D60" w14:textId="77777777" w:rsidR="00FF592F" w:rsidRPr="006F0A66" w:rsidRDefault="00FF592F" w:rsidP="00FF592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w:t>
      </w:r>
      <w:r w:rsidRPr="006F0A66">
        <w:rPr>
          <w:rFonts w:ascii="Palatino Linotype" w:eastAsia="Arial Unicode MS" w:hAnsi="Palatino Linotype" w:cs="Arial"/>
        </w:rPr>
        <w:lastRenderedPageBreak/>
        <w:t>capacidad de decisión siempre y cuando, ello sea conforme a los ordenamientos legales aplicables.</w:t>
      </w:r>
    </w:p>
    <w:p w14:paraId="0F5C00A3" w14:textId="77777777" w:rsidR="005E641F" w:rsidRDefault="005E641F" w:rsidP="00FF592F">
      <w:pPr>
        <w:tabs>
          <w:tab w:val="left" w:pos="709"/>
        </w:tabs>
        <w:spacing w:line="360" w:lineRule="auto"/>
        <w:jc w:val="both"/>
        <w:rPr>
          <w:rFonts w:ascii="Palatino Linotype" w:hAnsi="Palatino Linotype" w:cs="Arial"/>
        </w:rPr>
      </w:pPr>
    </w:p>
    <w:p w14:paraId="787A0084"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Default="00313F83" w:rsidP="00FF592F">
      <w:pPr>
        <w:tabs>
          <w:tab w:val="left" w:pos="709"/>
        </w:tabs>
        <w:spacing w:line="360" w:lineRule="auto"/>
        <w:jc w:val="both"/>
        <w:rPr>
          <w:rFonts w:ascii="Palatino Linotype" w:hAnsi="Palatino Linotype" w:cs="Arial"/>
        </w:rPr>
      </w:pPr>
    </w:p>
    <w:p w14:paraId="7BC08BEF" w14:textId="75C44071"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lastRenderedPageBreak/>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77777777"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199CAA3E" w14:textId="77777777" w:rsidR="003859EE" w:rsidRPr="006F0A66" w:rsidRDefault="003859EE" w:rsidP="00FF592F">
      <w:pPr>
        <w:spacing w:line="360" w:lineRule="auto"/>
        <w:jc w:val="both"/>
        <w:rPr>
          <w:rFonts w:ascii="Palatino Linotype" w:hAnsi="Palatino Linotype" w:cs="Arial"/>
        </w:rPr>
      </w:pPr>
    </w:p>
    <w:p w14:paraId="237F2E13" w14:textId="77777777"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6F0A66" w:rsidRDefault="003859EE" w:rsidP="00FF592F">
      <w:pPr>
        <w:spacing w:line="360" w:lineRule="auto"/>
        <w:jc w:val="both"/>
        <w:rPr>
          <w:rFonts w:ascii="Palatino Linotype" w:hAnsi="Palatino Linotype" w:cs="Arial"/>
        </w:rPr>
      </w:pP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6F0A66">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F0A66" w:rsidRDefault="00FF592F" w:rsidP="00FF592F">
      <w:pPr>
        <w:ind w:left="851" w:right="901"/>
        <w:jc w:val="both"/>
        <w:rPr>
          <w:rFonts w:ascii="Palatino Linotype" w:hAnsi="Palatino Linotype" w:cs="Arial"/>
          <w:b/>
          <w:i/>
          <w:szCs w:val="22"/>
        </w:rPr>
      </w:pPr>
    </w:p>
    <w:p w14:paraId="37E2001F" w14:textId="4601C27A"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6F0A66" w:rsidRDefault="005A4754" w:rsidP="00FF592F">
      <w:pPr>
        <w:spacing w:line="360" w:lineRule="auto"/>
        <w:jc w:val="both"/>
        <w:rPr>
          <w:rFonts w:ascii="Palatino Linotype" w:hAnsi="Palatino Linotype" w:cs="Arial"/>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6F0A66" w:rsidRDefault="003859EE" w:rsidP="00FF592F">
      <w:pPr>
        <w:ind w:left="851" w:right="1134"/>
        <w:jc w:val="both"/>
        <w:rPr>
          <w:rFonts w:ascii="Palatino Linotype" w:hAnsi="Palatino Linotype" w:cs="Arial"/>
          <w:i/>
          <w:sz w:val="22"/>
          <w:szCs w:val="22"/>
        </w:rPr>
      </w:pPr>
    </w:p>
    <w:p w14:paraId="15A5492D" w14:textId="0C49A6E3" w:rsidR="00FF592F"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0941694" w14:textId="77777777" w:rsidR="005A4754" w:rsidRPr="006F0A66" w:rsidRDefault="005A4754" w:rsidP="00FF592F">
      <w:pPr>
        <w:autoSpaceDE w:val="0"/>
        <w:autoSpaceDN w:val="0"/>
        <w:adjustRightInd w:val="0"/>
        <w:spacing w:line="360" w:lineRule="auto"/>
        <w:jc w:val="both"/>
        <w:rPr>
          <w:rFonts w:ascii="Palatino Linotype" w:hAnsi="Palatino Linotype" w:cs="Arial"/>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4C764CDD" w14:textId="0C276C0B" w:rsidR="00FF592F"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5F6895D8" w14:textId="77777777" w:rsidR="005A4754" w:rsidRDefault="005A4754" w:rsidP="00FF592F">
      <w:pPr>
        <w:ind w:left="851" w:right="1134"/>
        <w:jc w:val="both"/>
        <w:rPr>
          <w:rFonts w:ascii="Palatino Linotype" w:hAnsi="Palatino Linotype" w:cs="Arial"/>
          <w:sz w:val="22"/>
          <w:szCs w:val="22"/>
          <w:lang w:eastAsia="es-MX"/>
        </w:rPr>
      </w:pPr>
    </w:p>
    <w:p w14:paraId="5AF23634" w14:textId="77777777" w:rsidR="00382131" w:rsidRPr="006F0A66" w:rsidRDefault="00382131" w:rsidP="00FF592F">
      <w:pPr>
        <w:ind w:left="851" w:right="1134"/>
        <w:jc w:val="both"/>
        <w:rPr>
          <w:rFonts w:ascii="Palatino Linotype" w:hAnsi="Palatino Linotype" w:cs="Arial"/>
          <w:sz w:val="22"/>
          <w:szCs w:val="22"/>
          <w:lang w:eastAsia="es-MX"/>
        </w:rPr>
      </w:pPr>
    </w:p>
    <w:p w14:paraId="61EB51C7" w14:textId="77777777"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382131" w:rsidRDefault="00FF592F" w:rsidP="00FF592F">
      <w:pPr>
        <w:spacing w:line="360" w:lineRule="auto"/>
        <w:jc w:val="both"/>
        <w:rPr>
          <w:rFonts w:ascii="Palatino Linotype" w:eastAsia="Arial Unicode MS" w:hAnsi="Palatino Linotype" w:cs="Arial"/>
          <w:sz w:val="16"/>
          <w:szCs w:val="16"/>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382131"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16B793D0" w14:textId="7A578839" w:rsidR="00FF592F"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11E3DA" w14:textId="77777777" w:rsidR="00453A37" w:rsidRDefault="00453A37"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w:t>
      </w:r>
      <w:r w:rsidRPr="006F0A66">
        <w:rPr>
          <w:rFonts w:ascii="Palatino Linotype" w:hAnsi="Palatino Linotype" w:cs="Arial"/>
        </w:rPr>
        <w:lastRenderedPageBreak/>
        <w:t>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9165BD5" w14:textId="77777777" w:rsidR="00382131" w:rsidRDefault="00382131"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F0A66">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576C942" w14:textId="77777777" w:rsidR="005A4754" w:rsidRPr="006F0A66" w:rsidRDefault="005A4754" w:rsidP="00FF592F">
      <w:pPr>
        <w:spacing w:line="360" w:lineRule="auto"/>
        <w:jc w:val="both"/>
        <w:rPr>
          <w:rFonts w:ascii="Palatino Linotype" w:hAnsi="Palatino Linotype"/>
        </w:rPr>
      </w:pPr>
    </w:p>
    <w:p w14:paraId="282B6162"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xml:space="preserve">; </w:t>
      </w:r>
      <w:r w:rsidRPr="006F0A66">
        <w:rPr>
          <w:rFonts w:ascii="Palatino Linotype" w:eastAsia="Calibri" w:hAnsi="Palatino Linotype"/>
          <w:szCs w:val="22"/>
          <w:lang w:eastAsia="en-US"/>
        </w:rPr>
        <w:lastRenderedPageBreak/>
        <w:t>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210D4C62" w:rsidR="00FF592F"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6F0A66" w:rsidRDefault="005A4754" w:rsidP="00FF592F">
      <w:pPr>
        <w:spacing w:line="360" w:lineRule="auto"/>
        <w:jc w:val="both"/>
        <w:rPr>
          <w:rFonts w:ascii="Palatino Linotype" w:hAnsi="Palatino Linotype" w:cs="Arial"/>
        </w:rPr>
      </w:pPr>
    </w:p>
    <w:p w14:paraId="3C0DFFD6" w14:textId="44094EDF" w:rsidR="00FF592F"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lastRenderedPageBreak/>
        <w:t>misma, de manera fundada y motivada, en atención a lo previsto en el artículo 143 de la Constitución Política del Estado Libre y Soberano de México.</w:t>
      </w:r>
    </w:p>
    <w:p w14:paraId="3423874C" w14:textId="77777777" w:rsidR="0032566F" w:rsidRDefault="0032566F" w:rsidP="00FF592F">
      <w:pPr>
        <w:autoSpaceDE w:val="0"/>
        <w:autoSpaceDN w:val="0"/>
        <w:adjustRightInd w:val="0"/>
        <w:spacing w:line="360" w:lineRule="auto"/>
        <w:ind w:right="51"/>
        <w:jc w:val="both"/>
        <w:rPr>
          <w:rFonts w:ascii="Palatino Linotype" w:hAnsi="Palatino Linotype" w:cs="Arial"/>
        </w:rPr>
      </w:pPr>
    </w:p>
    <w:p w14:paraId="09CDC649" w14:textId="77777777" w:rsidR="00382131" w:rsidRDefault="00382131" w:rsidP="00FF592F">
      <w:pPr>
        <w:autoSpaceDE w:val="0"/>
        <w:autoSpaceDN w:val="0"/>
        <w:adjustRightInd w:val="0"/>
        <w:spacing w:line="360" w:lineRule="auto"/>
        <w:ind w:right="51"/>
        <w:jc w:val="both"/>
        <w:rPr>
          <w:rFonts w:ascii="Palatino Linotype" w:hAnsi="Palatino Linotype" w:cs="Arial"/>
        </w:rPr>
      </w:pPr>
    </w:p>
    <w:p w14:paraId="363C9212" w14:textId="77777777" w:rsidR="00382131" w:rsidRPr="006F0A66" w:rsidRDefault="00382131"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Default="00FF592F" w:rsidP="00FF592F">
      <w:pPr>
        <w:autoSpaceDE w:val="0"/>
        <w:autoSpaceDN w:val="0"/>
        <w:adjustRightInd w:val="0"/>
        <w:spacing w:line="360" w:lineRule="auto"/>
        <w:jc w:val="both"/>
        <w:rPr>
          <w:rFonts w:ascii="Palatino Linotype" w:hAnsi="Palatino Linotype" w:cs="Arial"/>
        </w:rPr>
      </w:pPr>
    </w:p>
    <w:p w14:paraId="38B25E66" w14:textId="38F7BB83"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lastRenderedPageBreak/>
        <w:t xml:space="preserve">Por otra parte, esta </w:t>
      </w:r>
      <w:r w:rsidR="005A4754">
        <w:rPr>
          <w:rFonts w:ascii="Palatino Linotype" w:hAnsi="Palatino Linotype" w:cs="Arial"/>
        </w:rPr>
        <w:t>Órgano Garante</w:t>
      </w:r>
      <w:r w:rsidRPr="006F0A66">
        <w:rPr>
          <w:rFonts w:ascii="Palatino Linotype" w:hAnsi="Palatino Linotype" w:cs="Arial"/>
        </w:rPr>
        <w:t xml:space="preserv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6F0A66"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xml:space="preserve">, se conservará y custodiará la </w:t>
      </w:r>
      <w:r w:rsidRPr="006F0A66">
        <w:rPr>
          <w:rFonts w:ascii="Palatino Linotype" w:hAnsi="Palatino Linotype"/>
        </w:rPr>
        <w:lastRenderedPageBreak/>
        <w:t>información de manera especial, y una vez transcurrido el plazo de reserva, el documento podrá divulgarse.</w:t>
      </w:r>
    </w:p>
    <w:p w14:paraId="62F9533D" w14:textId="77777777" w:rsidR="00FF592F" w:rsidRPr="006F0A66" w:rsidRDefault="00FF592F" w:rsidP="00FF592F">
      <w:pPr>
        <w:spacing w:line="360" w:lineRule="auto"/>
        <w:jc w:val="both"/>
        <w:rPr>
          <w:rFonts w:ascii="Palatino Linotype" w:hAnsi="Palatino Linotype"/>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1A50781" w14:textId="77777777" w:rsidR="00FF592F"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w:t>
      </w:r>
      <w:r w:rsidRPr="006F0A66">
        <w:rPr>
          <w:rFonts w:ascii="Palatino Linotype" w:hAnsi="Palatino Linotype"/>
          <w:bCs/>
        </w:rPr>
        <w:lastRenderedPageBreak/>
        <w:t>que la información en su poder actualiza alguno de los supuestos conforme a las normas aplicables.</w:t>
      </w:r>
    </w:p>
    <w:p w14:paraId="22FA67A3" w14:textId="77777777" w:rsidR="00FF592F" w:rsidRPr="006F0A66" w:rsidRDefault="00FF592F" w:rsidP="00FF592F">
      <w:pPr>
        <w:spacing w:line="360" w:lineRule="auto"/>
        <w:jc w:val="both"/>
        <w:rPr>
          <w:rFonts w:ascii="Palatino Linotype" w:hAnsi="Palatino Linotype"/>
          <w:bCs/>
        </w:rPr>
      </w:pPr>
    </w:p>
    <w:p w14:paraId="7B66ACA8"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07AFE2C1" w:rsidR="00FF592F" w:rsidRDefault="00FF592F" w:rsidP="00FF592F">
      <w:pPr>
        <w:spacing w:line="360" w:lineRule="auto"/>
        <w:jc w:val="both"/>
        <w:rPr>
          <w:rFonts w:ascii="Palatino Linotype" w:hAnsi="Palatino Linotype"/>
        </w:rPr>
      </w:pPr>
      <w:r w:rsidRPr="006F0A6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C34E476" w14:textId="77777777" w:rsidR="009D1443" w:rsidRDefault="009D1443" w:rsidP="00FF592F">
      <w:pPr>
        <w:spacing w:line="360" w:lineRule="auto"/>
        <w:jc w:val="both"/>
        <w:rPr>
          <w:rFonts w:ascii="Palatino Linotype" w:hAnsi="Palatino Linotype"/>
        </w:rPr>
      </w:pPr>
    </w:p>
    <w:p w14:paraId="4F1D53B3"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w:t>
      </w:r>
      <w:r w:rsidRPr="006F0A66">
        <w:rPr>
          <w:rFonts w:ascii="Palatino Linotype" w:hAnsi="Palatino Linotype"/>
        </w:rPr>
        <w:lastRenderedPageBreak/>
        <w:t>manera estricta, las excepciones del derecho de acceso a la información y sólo podrán invocarlas cuando acrediten su procedencia, debiendo clasificar la información en el momento en que:</w:t>
      </w:r>
    </w:p>
    <w:p w14:paraId="3320D930" w14:textId="77777777" w:rsidR="00FF592F" w:rsidRPr="006F0A66" w:rsidRDefault="00FF592F"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10C90188" w14:textId="77777777" w:rsidR="00453A37" w:rsidRDefault="00453A37" w:rsidP="00FF592F">
      <w:pPr>
        <w:spacing w:line="360" w:lineRule="auto"/>
        <w:jc w:val="both"/>
        <w:rPr>
          <w:rFonts w:ascii="Palatino Linotype" w:hAnsi="Palatino Linotype"/>
        </w:rPr>
      </w:pPr>
    </w:p>
    <w:p w14:paraId="4197B009" w14:textId="43B4F933" w:rsidR="00FF592F" w:rsidRPr="006F0A66" w:rsidRDefault="00FF592F" w:rsidP="00FF592F">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lastRenderedPageBreak/>
        <w:t xml:space="preserve">La limitación se adecua al principio de proporcionalidad y representa el medio menos restrictivo disponible para evitar el perjuicio. </w:t>
      </w:r>
    </w:p>
    <w:p w14:paraId="4C3C4E6E" w14:textId="77777777" w:rsidR="00FF592F" w:rsidRPr="006F0A66"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F0EFCAD" w14:textId="77777777" w:rsidR="003859EE" w:rsidRDefault="003859EE" w:rsidP="00FF592F">
      <w:pPr>
        <w:spacing w:line="360" w:lineRule="auto"/>
        <w:jc w:val="both"/>
        <w:rPr>
          <w:rFonts w:ascii="Palatino Linotype" w:hAnsi="Palatino Linotype" w:cs="Arial"/>
        </w:rPr>
      </w:pP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1DEBE15C"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6F0A66" w:rsidRDefault="00FF592F" w:rsidP="00FF592F">
      <w:pPr>
        <w:spacing w:line="360" w:lineRule="auto"/>
        <w:jc w:val="both"/>
        <w:rPr>
          <w:rFonts w:ascii="Palatino Linotype" w:hAnsi="Palatino Linotype"/>
        </w:rPr>
      </w:pP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6F0A66">
        <w:rPr>
          <w:rFonts w:ascii="Palatino Linotype" w:hAnsi="Palatino Linotype"/>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FF592F">
      <w:pPr>
        <w:shd w:val="clear" w:color="auto" w:fill="FFFFFF"/>
        <w:ind w:right="902" w:firstLine="851"/>
        <w:jc w:val="both"/>
        <w:rPr>
          <w:rFonts w:ascii="Palatino Linotype" w:hAnsi="Palatino Linotype"/>
          <w:sz w:val="22"/>
          <w:szCs w:val="22"/>
          <w:lang w:eastAsia="es-MX"/>
        </w:rPr>
      </w:pPr>
    </w:p>
    <w:p w14:paraId="5C386F4C" w14:textId="0A7F393F"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00CF250F">
        <w:rPr>
          <w:rFonts w:ascii="Palatino Linotype" w:hAnsi="Palatino Linotype" w:cs="Arial"/>
          <w:b/>
        </w:rPr>
        <w:t>EL</w:t>
      </w:r>
      <w:r w:rsidRPr="006F0A66">
        <w:rPr>
          <w:rFonts w:ascii="Palatino Linotype" w:hAnsi="Palatino Linotype" w:cs="Arial"/>
          <w:b/>
        </w:rPr>
        <w:t xml:space="preserve">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Pr="006F0A66">
        <w:rPr>
          <w:rFonts w:ascii="Palatino Linotype" w:hAnsi="Palatino Linotype" w:cs="Arial"/>
        </w:rPr>
        <w:t xml:space="preserve"> de acceso a la información, atendiendo lo señalado en el presente Considerando.</w:t>
      </w:r>
    </w:p>
    <w:p w14:paraId="6D0045F2" w14:textId="77777777" w:rsidR="003859EE" w:rsidRPr="006F0A66" w:rsidRDefault="003859EE" w:rsidP="00FF592F">
      <w:pPr>
        <w:spacing w:line="360" w:lineRule="auto"/>
        <w:jc w:val="both"/>
        <w:rPr>
          <w:rFonts w:ascii="Palatino Linotype" w:hAnsi="Palatino Linotype" w:cs="Arial"/>
        </w:rPr>
      </w:pPr>
    </w:p>
    <w:p w14:paraId="608B2FE4" w14:textId="3FEA7D50" w:rsidR="00177BA7" w:rsidRPr="006F0A66" w:rsidRDefault="00177BA7" w:rsidP="00177BA7">
      <w:pPr>
        <w:spacing w:line="360" w:lineRule="auto"/>
        <w:jc w:val="both"/>
        <w:rPr>
          <w:rFonts w:ascii="Palatino Linotype" w:hAnsi="Palatino Linotype" w:cs="Arial"/>
        </w:rPr>
      </w:pPr>
      <w:bookmarkStart w:id="1"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w:t>
      </w:r>
      <w:r w:rsidR="004837B0">
        <w:rPr>
          <w:rFonts w:ascii="Palatino Linotype" w:hAnsi="Palatino Linotype"/>
        </w:rPr>
        <w:t xml:space="preserve">itudes de información; se hará </w:t>
      </w:r>
      <w:r w:rsidRPr="006F0A66">
        <w:rPr>
          <w:rFonts w:ascii="Palatino Linotype" w:hAnsi="Palatino Linotype"/>
        </w:rPr>
        <w:t>d</w:t>
      </w:r>
      <w:r w:rsidRPr="006F0A66">
        <w:rPr>
          <w:rFonts w:ascii="Palatino Linotype" w:hAnsi="Palatino Linotype" w:cs="Arial"/>
        </w:rPr>
        <w:t xml:space="preserve">el conocimiento al </w:t>
      </w:r>
      <w:r w:rsidR="004837B0" w:rsidRPr="004837B0">
        <w:rPr>
          <w:rFonts w:ascii="Palatino Linotype" w:hAnsi="Palatino Linotype" w:cs="Arial"/>
        </w:rPr>
        <w:t>Órgano Interno de Control</w:t>
      </w:r>
      <w:r w:rsidRPr="006F0A66">
        <w:rPr>
          <w:rFonts w:ascii="Palatino Linotype" w:hAnsi="Palatino Linotype" w:cs="Arial"/>
        </w:rPr>
        <w:t xml:space="preserve"> de este Instituto a fin de que en términos del ordinal 190 de la Ley de la materia determine lo conducente. </w:t>
      </w:r>
    </w:p>
    <w:p w14:paraId="56B91964" w14:textId="77777777" w:rsidR="00177BA7" w:rsidRPr="00F00272" w:rsidRDefault="00177BA7" w:rsidP="00177BA7">
      <w:pPr>
        <w:spacing w:line="360" w:lineRule="auto"/>
        <w:jc w:val="both"/>
        <w:rPr>
          <w:rFonts w:ascii="Palatino Linotype" w:eastAsia="Calibri" w:hAnsi="Palatino Linotype" w:cs="Arial"/>
          <w:sz w:val="16"/>
          <w:szCs w:val="16"/>
        </w:rPr>
      </w:pPr>
    </w:p>
    <w:p w14:paraId="160FE9D2" w14:textId="0C4C3896" w:rsidR="00177BA7"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w:t>
      </w:r>
      <w:r w:rsidR="0032566F">
        <w:rPr>
          <w:rFonts w:ascii="Palatino Linotype" w:eastAsia="Calibri" w:hAnsi="Palatino Linotype" w:cs="Arial"/>
          <w:color w:val="000000" w:themeColor="text1"/>
        </w:rPr>
        <w:t xml:space="preserve">lo previsto en los artículos 5, </w:t>
      </w:r>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t>RESUELVE</w:t>
      </w:r>
    </w:p>
    <w:p w14:paraId="124A5727" w14:textId="77777777" w:rsidR="00323C71" w:rsidRPr="00382131" w:rsidRDefault="00323C71" w:rsidP="00323C71">
      <w:pPr>
        <w:jc w:val="center"/>
        <w:rPr>
          <w:rFonts w:ascii="Palatino Linotype" w:hAnsi="Palatino Linotype"/>
          <w:b/>
          <w:color w:val="000000" w:themeColor="text1"/>
          <w:spacing w:val="60"/>
          <w:sz w:val="16"/>
          <w:szCs w:val="16"/>
        </w:rPr>
      </w:pPr>
    </w:p>
    <w:p w14:paraId="26BBF7F1" w14:textId="77777777" w:rsidR="004837B0" w:rsidRPr="00382131" w:rsidRDefault="004837B0" w:rsidP="00323C71">
      <w:pPr>
        <w:jc w:val="center"/>
        <w:rPr>
          <w:rFonts w:ascii="Palatino Linotype" w:hAnsi="Palatino Linotype"/>
          <w:b/>
          <w:color w:val="000000" w:themeColor="text1"/>
          <w:spacing w:val="60"/>
          <w:sz w:val="16"/>
          <w:szCs w:val="16"/>
        </w:rPr>
      </w:pPr>
    </w:p>
    <w:p w14:paraId="16B7EA35" w14:textId="6C96608B"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00CF250F">
        <w:rPr>
          <w:rFonts w:ascii="Palatino Linotype" w:hAnsi="Palatino Linotype" w:cs="Arial"/>
          <w:b/>
        </w:rPr>
        <w:t>EL</w:t>
      </w:r>
      <w:r w:rsidRPr="006F0A66">
        <w:rPr>
          <w:rFonts w:ascii="Palatino Linotype" w:eastAsia="Calibri" w:hAnsi="Palatino Linotype"/>
          <w:b/>
          <w:szCs w:val="22"/>
          <w:lang w:eastAsia="en-US"/>
        </w:rPr>
        <w:t xml:space="preserve">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67D1611B" w14:textId="77777777" w:rsidR="004837B0" w:rsidRPr="00382131" w:rsidRDefault="004837B0" w:rsidP="00177BA7">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689155A3" w14:textId="30CABDBF" w:rsidR="00177BA7" w:rsidRDefault="00177BA7" w:rsidP="005A4754">
      <w:pPr>
        <w:spacing w:line="360" w:lineRule="auto"/>
        <w:jc w:val="both"/>
        <w:rPr>
          <w:rFonts w:ascii="Palatino Linotype" w:hAnsi="Palatino Linotype"/>
          <w:lang w:eastAsia="es-MX"/>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w:t>
      </w:r>
      <w:r w:rsidR="0038105A" w:rsidRPr="006F0A66">
        <w:rPr>
          <w:rFonts w:ascii="Palatino Linotype" w:hAnsi="Palatino Linotype" w:cs="Arial"/>
        </w:rPr>
        <w:t>R</w:t>
      </w:r>
      <w:r w:rsidRPr="006F0A66">
        <w:rPr>
          <w:rFonts w:ascii="Palatino Linotype" w:hAnsi="Palatino Linotype" w:cs="Arial"/>
        </w:rPr>
        <w:t xml:space="preserve">ecursos de </w:t>
      </w:r>
      <w:r w:rsidR="0038105A" w:rsidRPr="006F0A66">
        <w:rPr>
          <w:rFonts w:ascii="Palatino Linotype" w:hAnsi="Palatino Linotype" w:cs="Arial"/>
        </w:rPr>
        <w:t>R</w:t>
      </w:r>
      <w:r w:rsidRPr="006F0A66">
        <w:rPr>
          <w:rFonts w:ascii="Palatino Linotype" w:hAnsi="Palatino Linotype" w:cs="Arial"/>
        </w:rPr>
        <w:t xml:space="preserve">evisión </w:t>
      </w:r>
      <w:r w:rsidR="004837B0" w:rsidRPr="004837B0">
        <w:rPr>
          <w:rFonts w:ascii="Palatino Linotype" w:hAnsi="Palatino Linotype"/>
          <w:b/>
        </w:rPr>
        <w:t>15357/INFOEM/IP/RR/2022</w:t>
      </w:r>
      <w:r w:rsidR="00453A37" w:rsidRPr="00453A37">
        <w:rPr>
          <w:rFonts w:ascii="Palatino Linotype" w:hAnsi="Palatino Linotype"/>
          <w:b/>
        </w:rPr>
        <w:t xml:space="preserve"> </w:t>
      </w:r>
      <w:r w:rsidR="00453A37" w:rsidRPr="004837B0">
        <w:rPr>
          <w:rFonts w:ascii="Palatino Linotype" w:hAnsi="Palatino Linotype"/>
        </w:rPr>
        <w:t>y</w:t>
      </w:r>
      <w:r w:rsidR="00453A37" w:rsidRPr="00453A37">
        <w:rPr>
          <w:rFonts w:ascii="Palatino Linotype" w:hAnsi="Palatino Linotype"/>
          <w:b/>
        </w:rPr>
        <w:t xml:space="preserve"> </w:t>
      </w:r>
      <w:r w:rsidR="004837B0" w:rsidRPr="004837B0">
        <w:rPr>
          <w:rFonts w:ascii="Palatino Linotype" w:hAnsi="Palatino Linotype"/>
          <w:b/>
        </w:rPr>
        <w:t>15359/INFOEM/IP/RR/2022</w:t>
      </w:r>
      <w:r w:rsidR="0073215D">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382131" w:rsidRDefault="0032566F" w:rsidP="0032566F">
      <w:pPr>
        <w:spacing w:line="360" w:lineRule="auto"/>
        <w:jc w:val="both"/>
        <w:rPr>
          <w:rFonts w:ascii="Palatino Linotype" w:hAnsi="Palatino Linotype"/>
          <w:b/>
          <w:sz w:val="16"/>
          <w:szCs w:val="16"/>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Pr="00382131" w:rsidRDefault="00313D0D" w:rsidP="00177BA7">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1F1E289F" w14:textId="77777777" w:rsidR="00177BA7"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42D48A1" w14:textId="77777777" w:rsidR="009D1443" w:rsidRPr="006F0A66" w:rsidRDefault="009D1443"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012B888" w14:textId="5F37B2AD"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w:t>
      </w:r>
      <w:r w:rsidR="007A3DB8">
        <w:rPr>
          <w:rFonts w:ascii="Palatino Linotype" w:hAnsi="Palatino Linotype"/>
          <w:szCs w:val="17"/>
          <w:lang w:eastAsia="es-ES_tradnl"/>
        </w:rPr>
        <w:t xml:space="preserve"> </w:t>
      </w:r>
      <w:r w:rsidR="00CF250F">
        <w:rPr>
          <w:rFonts w:ascii="Palatino Linotype" w:hAnsi="Palatino Linotype" w:cs="Arial"/>
          <w:b/>
        </w:rPr>
        <w:t>EL</w:t>
      </w:r>
      <w:r w:rsidRPr="006F0A66">
        <w:rPr>
          <w:rFonts w:ascii="Palatino Linotype" w:hAnsi="Palatino Linotype"/>
          <w:szCs w:val="17"/>
          <w:lang w:eastAsia="es-ES_tradnl"/>
        </w:rPr>
        <w:t xml:space="preserve">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18D81592" w14:textId="77777777" w:rsidR="00382131" w:rsidRDefault="00382131" w:rsidP="00177BA7">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68A0834A"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w:t>
      </w:r>
      <w:r w:rsidR="007A3DB8">
        <w:rPr>
          <w:rFonts w:ascii="Palatino Linotype" w:hAnsi="Palatino Linotype"/>
        </w:rPr>
        <w:t xml:space="preserve"> </w:t>
      </w:r>
      <w:r w:rsidR="00CF250F">
        <w:rPr>
          <w:rFonts w:ascii="Palatino Linotype" w:hAnsi="Palatino Linotype" w:cs="Arial"/>
          <w:b/>
        </w:rPr>
        <w:t>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0184ED68" w14:textId="77777777" w:rsidR="005C0895" w:rsidRPr="00313D0D" w:rsidRDefault="005C0895"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38148551" w14:textId="6671BC45"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de</w:t>
      </w:r>
      <w:r w:rsidR="007A3DB8">
        <w:rPr>
          <w:rFonts w:ascii="Palatino Linotype" w:hAnsi="Palatino Linotype"/>
          <w:szCs w:val="17"/>
          <w:lang w:eastAsia="es-ES_tradnl"/>
        </w:rPr>
        <w:t xml:space="preserve"> </w:t>
      </w:r>
      <w:r w:rsidR="00CF250F">
        <w:rPr>
          <w:rFonts w:ascii="Palatino Linotype" w:hAnsi="Palatino Linotype" w:cs="Arial"/>
          <w:b/>
        </w:rPr>
        <w:t>EL</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Pr="00313D0D"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0D65F87B" w:rsidR="00177BA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w:t>
      </w:r>
      <w:r w:rsidR="004837B0" w:rsidRPr="004837B0">
        <w:rPr>
          <w:rFonts w:ascii="Palatino Linotype" w:hAnsi="Palatino Linotype"/>
          <w:szCs w:val="17"/>
          <w:lang w:eastAsia="es-ES_tradnl"/>
        </w:rPr>
        <w:t>Titular del Órgano Interno de Control</w:t>
      </w:r>
      <w:r w:rsidRPr="006F0A66">
        <w:rPr>
          <w:rFonts w:ascii="Palatino Linotype" w:hAnsi="Palatino Linotype"/>
          <w:szCs w:val="17"/>
          <w:lang w:eastAsia="es-ES_tradnl"/>
        </w:rPr>
        <w:t xml:space="preserve"> de este Instituto, de conformidad con el artículo 190 de la Ley de Transparencia y Acceso a la Información </w:t>
      </w:r>
      <w:r w:rsidRPr="006F0A66">
        <w:rPr>
          <w:rFonts w:ascii="Palatino Linotype" w:hAnsi="Palatino Linotype"/>
          <w:szCs w:val="17"/>
          <w:lang w:eastAsia="es-ES_tradnl"/>
        </w:rPr>
        <w:lastRenderedPageBreak/>
        <w:t xml:space="preserve">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63944EB3" w14:textId="4969D4BF" w:rsidR="005C0895" w:rsidRDefault="005C0895"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C138B89" w14:textId="14DCF30B" w:rsidR="00453A37" w:rsidRDefault="00453A3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B64B29A" w14:textId="6124B455" w:rsidR="00453A37" w:rsidRDefault="00453A3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68730A8" w14:textId="77777777" w:rsidR="004837B0" w:rsidRDefault="004837B0"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26FA6B" w14:textId="6A61B708" w:rsidR="00453A37" w:rsidRDefault="00453A3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40229926" w:rsidR="00177BA7" w:rsidRPr="006F0A6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37B0">
        <w:rPr>
          <w:rFonts w:ascii="Palatino Linotype" w:hAnsi="Palatino Linotype" w:cs="Arial"/>
          <w:color w:val="000000" w:themeColor="text1"/>
        </w:rPr>
        <w:t xml:space="preserve">DÉCIMA TERCERA </w:t>
      </w:r>
      <w:r w:rsidRPr="006F0A66">
        <w:rPr>
          <w:rFonts w:ascii="Palatino Linotype" w:hAnsi="Palatino Linotype" w:cs="Arial"/>
          <w:color w:val="000000" w:themeColor="text1"/>
        </w:rPr>
        <w:t xml:space="preserve">SESIÓN ORDINARIA CELEBRADA EL </w:t>
      </w:r>
      <w:r w:rsidR="004837B0">
        <w:rPr>
          <w:rFonts w:ascii="Palatino Linotype" w:hAnsi="Palatino Linotype" w:cs="Arial"/>
          <w:color w:val="000000" w:themeColor="text1"/>
        </w:rPr>
        <w:t>DOCE DE ABRIL</w:t>
      </w:r>
      <w:r w:rsidR="004837B0" w:rsidRPr="00453A37">
        <w:rPr>
          <w:rFonts w:ascii="Palatino Linotype" w:hAnsi="Palatino Linotype" w:cs="Arial"/>
          <w:color w:val="000000" w:themeColor="text1"/>
        </w:rPr>
        <w:t xml:space="preserve"> </w:t>
      </w:r>
      <w:r w:rsidR="00453A37" w:rsidRPr="00453A37">
        <w:rPr>
          <w:rFonts w:ascii="Palatino Linotype" w:hAnsi="Palatino Linotype" w:cs="Arial"/>
          <w:color w:val="000000" w:themeColor="text1"/>
        </w:rPr>
        <w:t>DE DOS MIL VEINTITRÉS</w:t>
      </w:r>
      <w:r w:rsidRPr="006F0A66">
        <w:rPr>
          <w:rFonts w:ascii="Palatino Linotype" w:hAnsi="Palatino Linotype" w:cs="Arial"/>
          <w:color w:val="000000" w:themeColor="text1"/>
        </w:rPr>
        <w:t xml:space="preserve">,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357C81">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8151" w14:textId="77777777" w:rsidR="00677BE3" w:rsidRDefault="00677BE3" w:rsidP="00C80F8C">
      <w:r>
        <w:separator/>
      </w:r>
    </w:p>
  </w:endnote>
  <w:endnote w:type="continuationSeparator" w:id="0">
    <w:p w14:paraId="6AACA594" w14:textId="77777777" w:rsidR="00677BE3" w:rsidRDefault="00677B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087A">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087A">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087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087A">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B9BDC" w14:textId="77777777" w:rsidR="00677BE3" w:rsidRDefault="00677BE3" w:rsidP="00C80F8C">
      <w:r>
        <w:separator/>
      </w:r>
    </w:p>
  </w:footnote>
  <w:footnote w:type="continuationSeparator" w:id="0">
    <w:p w14:paraId="6DBD01B8" w14:textId="77777777" w:rsidR="00677BE3" w:rsidRDefault="00677BE3" w:rsidP="00C80F8C">
      <w:r>
        <w:continuationSeparator/>
      </w:r>
    </w:p>
  </w:footnote>
  <w:footnote w:id="1">
    <w:p w14:paraId="1B037A4A" w14:textId="77777777" w:rsidR="004A6B22" w:rsidRDefault="004A6B22"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4A6B22" w:rsidRDefault="004A6B22"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54087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6B22" w:rsidRPr="0010196A" w:rsidRDefault="0054087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0ABCD09" w:rsidR="004A6B22" w:rsidRPr="00664658" w:rsidRDefault="004A6B22" w:rsidP="00EC7656">
          <w:pPr>
            <w:jc w:val="both"/>
            <w:rPr>
              <w:rFonts w:ascii="Palatino Linotype" w:hAnsi="Palatino Linotype"/>
              <w:b/>
              <w:sz w:val="22"/>
              <w:szCs w:val="22"/>
              <w:lang w:val="es-ES_tradnl"/>
            </w:rPr>
          </w:pPr>
          <w:r w:rsidRPr="004837B0">
            <w:rPr>
              <w:rFonts w:ascii="Palatino Linotype" w:hAnsi="Palatino Linotype"/>
              <w:b/>
              <w:sz w:val="22"/>
              <w:szCs w:val="22"/>
              <w:lang w:val="es-ES_tradnl"/>
            </w:rPr>
            <w:t>15357/INFOEM/IP/RR/2022</w:t>
          </w:r>
          <w:r>
            <w:rPr>
              <w:rFonts w:ascii="Palatino Linotype" w:hAnsi="Palatino Linotype"/>
              <w:b/>
              <w:sz w:val="22"/>
              <w:szCs w:val="22"/>
              <w:lang w:val="es-ES_tradnl"/>
            </w:rPr>
            <w:t xml:space="preserve"> y acumulado</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4A6B22" w:rsidRPr="00AB5C2B" w:rsidRDefault="004A6B22"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D8DDA3F" w:rsidR="004A6B22" w:rsidRPr="008F2CCC" w:rsidRDefault="004A6B22" w:rsidP="00E153A2">
          <w:pPr>
            <w:jc w:val="both"/>
            <w:rPr>
              <w:rFonts w:ascii="Palatino Linotype" w:hAnsi="Palatino Linotype"/>
              <w:b/>
              <w:sz w:val="22"/>
              <w:szCs w:val="22"/>
              <w:lang w:val="es-ES_tradnl"/>
            </w:rPr>
          </w:pPr>
          <w:r w:rsidRPr="004837B0">
            <w:rPr>
              <w:rFonts w:ascii="Palatino Linotype" w:hAnsi="Palatino Linotype"/>
              <w:b/>
              <w:sz w:val="22"/>
              <w:szCs w:val="22"/>
              <w:lang w:val="es-ES_tradnl"/>
            </w:rPr>
            <w:t>15357/INFOEM/IP/RR/2022</w:t>
          </w:r>
          <w:r>
            <w:rPr>
              <w:rFonts w:ascii="Palatino Linotype" w:hAnsi="Palatino Linotype"/>
              <w:b/>
              <w:sz w:val="22"/>
              <w:szCs w:val="22"/>
              <w:lang w:val="es-ES_tradnl"/>
            </w:rPr>
            <w:t xml:space="preserve"> y acumulado</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4A6B22" w:rsidRPr="00234374" w:rsidRDefault="004A6B22" w:rsidP="00C27EA8">
          <w:pPr>
            <w:jc w:val="both"/>
            <w:rPr>
              <w:rFonts w:ascii="Palatino Linotype" w:hAnsi="Palatino Linotype" w:cs="Arial"/>
              <w:b/>
              <w:bCs/>
              <w:sz w:val="22"/>
              <w:szCs w:val="22"/>
            </w:rPr>
          </w:pP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4A6B22" w:rsidRPr="00DC41C8" w:rsidRDefault="004A6B22"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54087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2A9"/>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87A"/>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BE3"/>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443"/>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5685"/>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7302-6750-4B6A-8379-42F97F27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9909</Words>
  <Characters>54503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2023-04-14T00:23:00Z</cp:lastPrinted>
  <dcterms:created xsi:type="dcterms:W3CDTF">2023-03-30T17:46:00Z</dcterms:created>
  <dcterms:modified xsi:type="dcterms:W3CDTF">2023-04-14T00:23:00Z</dcterms:modified>
</cp:coreProperties>
</file>