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58EF99" w14:textId="3EA4D373" w:rsidR="00AD2416" w:rsidRPr="00413AE3" w:rsidRDefault="00EA0165" w:rsidP="0034281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413AE3">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413AE3">
        <w:rPr>
          <w:rFonts w:ascii="Palatino Linotype" w:eastAsiaTheme="minorEastAsia" w:hAnsi="Palatino Linotype" w:cstheme="minorBidi"/>
          <w:color w:val="000000" w:themeColor="text1"/>
          <w:lang w:val="es-ES_tradnl"/>
        </w:rPr>
        <w:t xml:space="preserve">n Metepec, Estado </w:t>
      </w:r>
      <w:r w:rsidR="00070D4D" w:rsidRPr="00413AE3">
        <w:rPr>
          <w:rFonts w:ascii="Palatino Linotype" w:eastAsiaTheme="minorEastAsia" w:hAnsi="Palatino Linotype" w:cstheme="minorBidi"/>
          <w:color w:val="000000" w:themeColor="text1"/>
          <w:lang w:val="es-ES_tradnl"/>
        </w:rPr>
        <w:t>de México; de doce</w:t>
      </w:r>
      <w:r w:rsidR="00035B10" w:rsidRPr="00413AE3">
        <w:rPr>
          <w:rFonts w:ascii="Palatino Linotype" w:eastAsiaTheme="minorEastAsia" w:hAnsi="Palatino Linotype" w:cstheme="minorBidi"/>
          <w:color w:val="000000" w:themeColor="text1"/>
          <w:lang w:val="es-ES_tradnl"/>
        </w:rPr>
        <w:t xml:space="preserve"> </w:t>
      </w:r>
      <w:r w:rsidRPr="00413AE3">
        <w:rPr>
          <w:rFonts w:ascii="Palatino Linotype" w:eastAsiaTheme="minorEastAsia" w:hAnsi="Palatino Linotype" w:cstheme="minorBidi"/>
          <w:color w:val="000000" w:themeColor="text1"/>
          <w:lang w:val="es-MX"/>
        </w:rPr>
        <w:t>(</w:t>
      </w:r>
      <w:r w:rsidR="00070D4D" w:rsidRPr="00413AE3">
        <w:rPr>
          <w:rFonts w:ascii="Palatino Linotype" w:eastAsiaTheme="minorEastAsia" w:hAnsi="Palatino Linotype" w:cstheme="minorBidi"/>
          <w:color w:val="000000" w:themeColor="text1"/>
          <w:lang w:val="es-MX"/>
        </w:rPr>
        <w:t>12</w:t>
      </w:r>
      <w:r w:rsidRPr="00413AE3">
        <w:rPr>
          <w:rFonts w:ascii="Palatino Linotype" w:eastAsiaTheme="minorEastAsia" w:hAnsi="Palatino Linotype" w:cstheme="minorBidi"/>
          <w:color w:val="000000" w:themeColor="text1"/>
          <w:lang w:val="es-MX"/>
        </w:rPr>
        <w:t>) de</w:t>
      </w:r>
      <w:r w:rsidR="00070D4D" w:rsidRPr="00413AE3">
        <w:rPr>
          <w:rFonts w:ascii="Palatino Linotype" w:eastAsiaTheme="minorEastAsia" w:hAnsi="Palatino Linotype" w:cstheme="minorBidi"/>
          <w:color w:val="000000" w:themeColor="text1"/>
          <w:lang w:val="es-MX"/>
        </w:rPr>
        <w:t xml:space="preserve"> abril</w:t>
      </w:r>
      <w:r w:rsidR="0026647C" w:rsidRPr="00413AE3">
        <w:rPr>
          <w:rFonts w:ascii="Palatino Linotype" w:eastAsiaTheme="minorEastAsia" w:hAnsi="Palatino Linotype" w:cstheme="minorBidi"/>
          <w:color w:val="000000" w:themeColor="text1"/>
          <w:lang w:val="es-MX"/>
        </w:rPr>
        <w:t xml:space="preserve"> </w:t>
      </w:r>
      <w:r w:rsidR="00EA2EBF" w:rsidRPr="00413AE3">
        <w:rPr>
          <w:rFonts w:ascii="Palatino Linotype" w:eastAsiaTheme="minorEastAsia" w:hAnsi="Palatino Linotype" w:cstheme="minorBidi"/>
          <w:color w:val="000000" w:themeColor="text1"/>
          <w:lang w:val="es-MX"/>
        </w:rPr>
        <w:t>de dos mil veintitrés</w:t>
      </w:r>
      <w:r w:rsidRPr="00413AE3">
        <w:rPr>
          <w:rFonts w:ascii="Palatino Linotype" w:eastAsiaTheme="minorEastAsia" w:hAnsi="Palatino Linotype" w:cstheme="minorBidi"/>
          <w:color w:val="000000" w:themeColor="text1"/>
          <w:lang w:val="es-ES_tradnl"/>
        </w:rPr>
        <w:t xml:space="preserve">. </w:t>
      </w:r>
    </w:p>
    <w:p w14:paraId="5EC19440" w14:textId="0EDD272D" w:rsidR="00A24E2B" w:rsidRPr="00413AE3" w:rsidRDefault="00376EC0" w:rsidP="00A24E2B">
      <w:pPr>
        <w:spacing w:line="360" w:lineRule="auto"/>
        <w:jc w:val="both"/>
        <w:rPr>
          <w:rFonts w:ascii="Palatino Linotype" w:hAnsi="Palatino Linotype"/>
          <w:lang w:val="es-ES_tradnl"/>
        </w:rPr>
      </w:pPr>
      <w:r w:rsidRPr="00413AE3">
        <w:rPr>
          <w:rFonts w:ascii="Palatino Linotype" w:hAnsi="Palatino Linotype"/>
          <w:b/>
          <w:lang w:val="es-ES_tradnl"/>
        </w:rPr>
        <w:t xml:space="preserve">VISTOS </w:t>
      </w:r>
      <w:r w:rsidRPr="00413AE3">
        <w:rPr>
          <w:rFonts w:ascii="Palatino Linotype" w:hAnsi="Palatino Linotype"/>
          <w:lang w:val="es-ES_tradnl"/>
        </w:rPr>
        <w:t>los expedientes electrónico formados con motivo de los recursos de revisión</w:t>
      </w:r>
      <w:r w:rsidR="00A24E2B" w:rsidRPr="00413AE3">
        <w:rPr>
          <w:rFonts w:ascii="Palatino Linotype" w:hAnsi="Palatino Linotype"/>
          <w:lang w:val="es-ES_tradnl"/>
        </w:rPr>
        <w:t xml:space="preserve"> </w:t>
      </w:r>
      <w:r w:rsidR="00A24E2B" w:rsidRPr="00413AE3">
        <w:rPr>
          <w:rFonts w:ascii="Palatino Linotype" w:hAnsi="Palatino Linotype"/>
          <w:b/>
          <w:bCs/>
        </w:rPr>
        <w:t>00468/INFOEM/IP/RR/2022</w:t>
      </w:r>
      <w:r w:rsidR="00A24E2B" w:rsidRPr="00413AE3">
        <w:rPr>
          <w:rFonts w:ascii="Palatino Linotype" w:hAnsi="Palatino Linotype"/>
          <w:lang w:val="es-ES_tradnl"/>
        </w:rPr>
        <w:t xml:space="preserve"> </w:t>
      </w:r>
      <w:r w:rsidR="00A24E2B" w:rsidRPr="00413AE3">
        <w:rPr>
          <w:rFonts w:ascii="Palatino Linotype" w:hAnsi="Palatino Linotype"/>
          <w:b/>
          <w:bCs/>
        </w:rPr>
        <w:t>y 00470/INFOEM/IP/RR/2022</w:t>
      </w:r>
      <w:r w:rsidR="00A24E2B" w:rsidRPr="00413AE3">
        <w:rPr>
          <w:rFonts w:ascii="Palatino Linotype" w:hAnsi="Palatino Linotype"/>
          <w:lang w:val="es-ES_tradnl"/>
        </w:rPr>
        <w:t xml:space="preserve"> </w:t>
      </w:r>
      <w:r w:rsidR="00B750CC" w:rsidRPr="00413AE3">
        <w:rPr>
          <w:rFonts w:ascii="Palatino Linotype" w:hAnsi="Palatino Linotype"/>
          <w:lang w:val="es-ES_tradnl"/>
        </w:rPr>
        <w:t>promovidos</w:t>
      </w:r>
      <w:r w:rsidR="00A24E2B" w:rsidRPr="00413AE3">
        <w:rPr>
          <w:rFonts w:ascii="Palatino Linotype" w:eastAsiaTheme="minorEastAsia" w:hAnsi="Palatino Linotype" w:cstheme="minorBidi"/>
          <w:color w:val="000000" w:themeColor="text1"/>
          <w:lang w:val="es-ES_tradnl"/>
        </w:rPr>
        <w:t xml:space="preserve"> por un usuario del Sistema de Acceso a la Información Mexiquense </w:t>
      </w:r>
      <w:r w:rsidR="00A24E2B" w:rsidRPr="00413AE3">
        <w:rPr>
          <w:rFonts w:ascii="Palatino Linotype" w:eastAsiaTheme="minorEastAsia" w:hAnsi="Palatino Linotype" w:cstheme="minorBidi"/>
          <w:b/>
          <w:color w:val="000000" w:themeColor="text1"/>
          <w:lang w:val="es-ES_tradnl"/>
        </w:rPr>
        <w:t xml:space="preserve">(SAIMEX), </w:t>
      </w:r>
      <w:r w:rsidR="00A24E2B" w:rsidRPr="00413AE3">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00A24E2B" w:rsidRPr="00413AE3">
        <w:rPr>
          <w:rFonts w:ascii="Palatino Linotype" w:eastAsiaTheme="minorEastAsia" w:hAnsi="Palatino Linotype" w:cstheme="minorBidi"/>
          <w:b/>
          <w:color w:val="000000" w:themeColor="text1"/>
          <w:lang w:val="es-ES_tradnl"/>
        </w:rPr>
        <w:t>RECURRENTE</w:t>
      </w:r>
      <w:r w:rsidR="00A24E2B" w:rsidRPr="00413AE3">
        <w:rPr>
          <w:rFonts w:ascii="Palatino Linotype" w:eastAsiaTheme="minorEastAsia" w:hAnsi="Palatino Linotype" w:cstheme="minorBidi"/>
          <w:color w:val="000000" w:themeColor="text1"/>
          <w:lang w:val="es-ES_tradnl"/>
        </w:rPr>
        <w:t xml:space="preserve">, en contra de la respuesta del </w:t>
      </w:r>
      <w:r w:rsidR="00A24E2B" w:rsidRPr="00413AE3">
        <w:rPr>
          <w:rFonts w:ascii="Palatino Linotype" w:eastAsiaTheme="minorEastAsia" w:hAnsi="Palatino Linotype" w:cstheme="minorBidi"/>
          <w:b/>
          <w:color w:val="000000" w:themeColor="text1"/>
          <w:lang w:val="es-ES_tradnl"/>
        </w:rPr>
        <w:t>Ayuntamiento de Toluca</w:t>
      </w:r>
      <w:r w:rsidR="00A24E2B" w:rsidRPr="00413AE3">
        <w:rPr>
          <w:rFonts w:ascii="Palatino Linotype" w:eastAsiaTheme="minorEastAsia" w:hAnsi="Palatino Linotype" w:cstheme="minorBidi"/>
          <w:color w:val="000000" w:themeColor="text1"/>
          <w:lang w:val="es-ES_tradnl"/>
        </w:rPr>
        <w:t xml:space="preserve"> en lo</w:t>
      </w:r>
      <w:r w:rsidR="00A24E2B" w:rsidRPr="00413AE3">
        <w:rPr>
          <w:rFonts w:ascii="Palatino Linotype" w:eastAsiaTheme="minorEastAsia" w:hAnsi="Palatino Linotype" w:cstheme="minorBidi"/>
          <w:b/>
          <w:color w:val="000000" w:themeColor="text1"/>
          <w:lang w:val="es-ES_tradnl"/>
        </w:rPr>
        <w:t xml:space="preserve"> </w:t>
      </w:r>
      <w:r w:rsidR="00A24E2B" w:rsidRPr="00413AE3">
        <w:rPr>
          <w:rFonts w:ascii="Palatino Linotype" w:eastAsiaTheme="minorEastAsia" w:hAnsi="Palatino Linotype" w:cstheme="minorBidi"/>
          <w:color w:val="000000" w:themeColor="text1"/>
          <w:lang w:val="es-ES_tradnl"/>
        </w:rPr>
        <w:t>sucesivo el</w:t>
      </w:r>
      <w:r w:rsidR="00A24E2B" w:rsidRPr="00413AE3">
        <w:rPr>
          <w:rFonts w:ascii="Palatino Linotype" w:eastAsiaTheme="minorEastAsia" w:hAnsi="Palatino Linotype" w:cstheme="minorBidi"/>
          <w:b/>
          <w:color w:val="000000" w:themeColor="text1"/>
          <w:lang w:val="es-ES_tradnl"/>
        </w:rPr>
        <w:t xml:space="preserve"> SUJETO OBLIGADO, </w:t>
      </w:r>
      <w:r w:rsidR="00A24E2B" w:rsidRPr="00413AE3">
        <w:rPr>
          <w:rFonts w:ascii="Palatino Linotype" w:eastAsiaTheme="minorEastAsia" w:hAnsi="Palatino Linotype" w:cstheme="minorBidi"/>
          <w:color w:val="000000" w:themeColor="text1"/>
          <w:lang w:val="es-ES_tradnl"/>
        </w:rPr>
        <w:t>se procede a dictar la presente resolución, con base en los siguientes:</w:t>
      </w:r>
    </w:p>
    <w:p w14:paraId="43D0399F" w14:textId="77777777" w:rsidR="00A24E2B" w:rsidRPr="00413AE3" w:rsidRDefault="00A24E2B" w:rsidP="00B750CC">
      <w:pPr>
        <w:spacing w:line="360" w:lineRule="auto"/>
        <w:jc w:val="both"/>
        <w:rPr>
          <w:rFonts w:ascii="Palatino Linotype" w:eastAsiaTheme="minorEastAsia" w:hAnsi="Palatino Linotype" w:cstheme="minorBidi"/>
          <w:color w:val="000000" w:themeColor="text1"/>
          <w:lang w:val="es-ES_tradnl"/>
        </w:rPr>
      </w:pPr>
    </w:p>
    <w:p w14:paraId="336A4E64" w14:textId="104E1997" w:rsidR="00D21EE7" w:rsidRPr="00413AE3" w:rsidRDefault="00B750CC" w:rsidP="00D21EE7">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08698543"/>
      <w:r w:rsidRPr="00413AE3">
        <w:rPr>
          <w:rFonts w:ascii="Palatino Linotype" w:hAnsi="Palatino Linotype"/>
          <w:b/>
          <w:color w:val="000000" w:themeColor="text1"/>
          <w:sz w:val="24"/>
          <w:szCs w:val="24"/>
          <w:lang w:val="es-MX" w:eastAsia="en-US"/>
        </w:rPr>
        <w:t>ANTECEDENTES</w:t>
      </w:r>
      <w:bookmarkEnd w:id="0"/>
      <w:bookmarkEnd w:id="1"/>
      <w:bookmarkEnd w:id="2"/>
      <w:bookmarkEnd w:id="3"/>
    </w:p>
    <w:p w14:paraId="56F1C680" w14:textId="77777777" w:rsidR="00AD2416" w:rsidRPr="00413AE3" w:rsidRDefault="00AD2416" w:rsidP="00AD2416">
      <w:pPr>
        <w:rPr>
          <w:rFonts w:ascii="Palatino Linotype" w:hAnsi="Palatino Linotype"/>
          <w:lang w:val="es-MX" w:eastAsia="en-US"/>
        </w:rPr>
      </w:pPr>
    </w:p>
    <w:p w14:paraId="0325C8FB" w14:textId="60CA0995" w:rsidR="00C479DB" w:rsidRPr="00413AE3" w:rsidRDefault="00A24E2B" w:rsidP="00A24E2B">
      <w:pPr>
        <w:pStyle w:val="Prrafodelista"/>
        <w:numPr>
          <w:ilvl w:val="0"/>
          <w:numId w:val="2"/>
        </w:numPr>
        <w:tabs>
          <w:tab w:val="left" w:pos="142"/>
        </w:tabs>
        <w:spacing w:before="240" w:after="240" w:line="360" w:lineRule="auto"/>
        <w:ind w:left="0" w:firstLine="0"/>
        <w:contextualSpacing/>
        <w:jc w:val="both"/>
        <w:rPr>
          <w:rFonts w:ascii="Palatino Linotype" w:eastAsia="Calibri" w:hAnsi="Palatino Linotype" w:cs="Arial"/>
          <w:color w:val="000000" w:themeColor="text1"/>
        </w:rPr>
      </w:pPr>
      <w:r w:rsidRPr="00413AE3">
        <w:rPr>
          <w:rFonts w:ascii="Palatino Linotype" w:eastAsia="Calibri" w:hAnsi="Palatino Linotype" w:cs="Arial"/>
          <w:color w:val="000000" w:themeColor="text1"/>
        </w:rPr>
        <w:t>El nueve (09</w:t>
      </w:r>
      <w:r w:rsidR="00E04460" w:rsidRPr="00413AE3">
        <w:rPr>
          <w:rFonts w:ascii="Palatino Linotype" w:eastAsia="Calibri" w:hAnsi="Palatino Linotype" w:cs="Arial"/>
          <w:color w:val="000000" w:themeColor="text1"/>
        </w:rPr>
        <w:t xml:space="preserve">) </w:t>
      </w:r>
      <w:r w:rsidR="00191207" w:rsidRPr="00413AE3">
        <w:rPr>
          <w:rFonts w:ascii="Palatino Linotype" w:eastAsia="Calibri" w:hAnsi="Palatino Linotype" w:cs="Arial"/>
          <w:color w:val="000000" w:themeColor="text1"/>
        </w:rPr>
        <w:t>de</w:t>
      </w:r>
      <w:r w:rsidRPr="00413AE3">
        <w:rPr>
          <w:rFonts w:ascii="Palatino Linotype" w:eastAsia="Calibri" w:hAnsi="Palatino Linotype" w:cs="Arial"/>
          <w:color w:val="000000" w:themeColor="text1"/>
        </w:rPr>
        <w:t xml:space="preserve"> enero de dos mil veintidós</w:t>
      </w:r>
      <w:r w:rsidR="00B750CC" w:rsidRPr="00413AE3">
        <w:rPr>
          <w:rFonts w:ascii="Palatino Linotype" w:eastAsia="Calibri" w:hAnsi="Palatino Linotype" w:cs="Arial"/>
          <w:color w:val="000000" w:themeColor="text1"/>
        </w:rPr>
        <w:t xml:space="preserve">, </w:t>
      </w:r>
      <w:r w:rsidR="00B750CC" w:rsidRPr="00413AE3">
        <w:rPr>
          <w:rFonts w:ascii="Palatino Linotype" w:eastAsiaTheme="minorEastAsia" w:hAnsi="Palatino Linotype" w:cstheme="minorBidi"/>
          <w:color w:val="000000" w:themeColor="text1"/>
          <w:lang w:val="es-ES_tradnl"/>
        </w:rPr>
        <w:t>el particular presentó</w:t>
      </w:r>
      <w:r w:rsidR="00B750CC" w:rsidRPr="00413AE3">
        <w:rPr>
          <w:rFonts w:ascii="Palatino Linotype" w:eastAsiaTheme="minorEastAsia" w:hAnsi="Palatino Linotype" w:cstheme="minorBidi"/>
          <w:bCs/>
          <w:color w:val="000000" w:themeColor="text1"/>
          <w:lang w:val="es-ES_tradnl"/>
        </w:rPr>
        <w:t xml:space="preserve"> a través del Sistema de Acceso a la Información Mexiquense (</w:t>
      </w:r>
      <w:r w:rsidR="00B750CC" w:rsidRPr="00413AE3">
        <w:rPr>
          <w:rFonts w:ascii="Palatino Linotype" w:eastAsiaTheme="minorEastAsia" w:hAnsi="Palatino Linotype" w:cstheme="minorBidi"/>
          <w:b/>
          <w:bCs/>
          <w:color w:val="000000" w:themeColor="text1"/>
          <w:lang w:val="es-ES_tradnl"/>
        </w:rPr>
        <w:t>SAIMEX</w:t>
      </w:r>
      <w:r w:rsidR="00B750CC" w:rsidRPr="00413AE3">
        <w:rPr>
          <w:rFonts w:ascii="Palatino Linotype" w:eastAsiaTheme="minorEastAsia" w:hAnsi="Palatino Linotype" w:cstheme="minorBidi"/>
          <w:bCs/>
          <w:color w:val="000000" w:themeColor="text1"/>
          <w:lang w:val="es-ES_tradnl"/>
        </w:rPr>
        <w:t>)</w:t>
      </w:r>
      <w:r w:rsidR="00B750CC" w:rsidRPr="00413AE3">
        <w:rPr>
          <w:rFonts w:ascii="Palatino Linotype" w:eastAsia="Calibri" w:hAnsi="Palatino Linotype" w:cs="Arial"/>
          <w:b/>
          <w:color w:val="000000" w:themeColor="text1"/>
        </w:rPr>
        <w:t xml:space="preserve">, </w:t>
      </w:r>
      <w:r w:rsidR="00B750CC" w:rsidRPr="00413AE3">
        <w:rPr>
          <w:rFonts w:ascii="Palatino Linotype" w:eastAsia="Calibri" w:hAnsi="Palatino Linotype" w:cs="Arial"/>
          <w:color w:val="000000" w:themeColor="text1"/>
        </w:rPr>
        <w:t>la</w:t>
      </w:r>
      <w:r w:rsidR="00E04460" w:rsidRPr="00413AE3">
        <w:rPr>
          <w:rFonts w:ascii="Palatino Linotype" w:eastAsia="Calibri" w:hAnsi="Palatino Linotype" w:cs="Arial"/>
          <w:color w:val="000000" w:themeColor="text1"/>
        </w:rPr>
        <w:t>s</w:t>
      </w:r>
      <w:r w:rsidR="00B750CC" w:rsidRPr="00413AE3">
        <w:rPr>
          <w:rFonts w:ascii="Palatino Linotype" w:eastAsia="Calibri" w:hAnsi="Palatino Linotype" w:cs="Arial"/>
          <w:color w:val="000000" w:themeColor="text1"/>
        </w:rPr>
        <w:t xml:space="preserve"> solicitud</w:t>
      </w:r>
      <w:r w:rsidR="00E04460" w:rsidRPr="00413AE3">
        <w:rPr>
          <w:rFonts w:ascii="Palatino Linotype" w:eastAsia="Calibri" w:hAnsi="Palatino Linotype" w:cs="Arial"/>
          <w:color w:val="000000" w:themeColor="text1"/>
        </w:rPr>
        <w:t>es</w:t>
      </w:r>
      <w:r w:rsidR="00B750CC" w:rsidRPr="00413AE3">
        <w:rPr>
          <w:rFonts w:ascii="Palatino Linotype" w:eastAsia="Calibri" w:hAnsi="Palatino Linotype" w:cs="Arial"/>
          <w:color w:val="000000" w:themeColor="text1"/>
        </w:rPr>
        <w:t xml:space="preserve"> de información pública registrada con el número</w:t>
      </w:r>
      <w:r w:rsidR="00191207" w:rsidRPr="00413AE3">
        <w:rPr>
          <w:rFonts w:ascii="Palatino Linotype" w:eastAsia="Calibri" w:hAnsi="Palatino Linotype" w:cs="Arial"/>
          <w:color w:val="000000" w:themeColor="text1"/>
        </w:rPr>
        <w:t xml:space="preserve"> </w:t>
      </w:r>
      <w:r w:rsidRPr="00413AE3">
        <w:rPr>
          <w:rFonts w:ascii="Palatino Linotype" w:eastAsia="Calibri" w:hAnsi="Palatino Linotype" w:cs="Arial"/>
          <w:b/>
          <w:bCs/>
          <w:color w:val="000000" w:themeColor="text1"/>
        </w:rPr>
        <w:t>00203/TOLUCA/IP/2022 y 00204/TOLUCA/IP/2022</w:t>
      </w:r>
      <w:r w:rsidR="00F75C40" w:rsidRPr="00413AE3">
        <w:rPr>
          <w:rFonts w:ascii="Palatino Linotype" w:eastAsia="Calibri" w:hAnsi="Palatino Linotype" w:cs="Arial"/>
          <w:b/>
          <w:color w:val="000000" w:themeColor="text1"/>
        </w:rPr>
        <w:t xml:space="preserve">, </w:t>
      </w:r>
      <w:r w:rsidR="00F75C40" w:rsidRPr="00413AE3">
        <w:rPr>
          <w:rFonts w:ascii="Palatino Linotype" w:eastAsia="Calibri" w:hAnsi="Palatino Linotype" w:cs="Arial"/>
          <w:color w:val="000000" w:themeColor="text1"/>
        </w:rPr>
        <w:t>mediante la cual requirió:</w:t>
      </w:r>
    </w:p>
    <w:p w14:paraId="2DB7FA69" w14:textId="77777777" w:rsidR="00AD2416" w:rsidRPr="00413AE3" w:rsidRDefault="00AD2416" w:rsidP="00AD2416">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tbl>
      <w:tblPr>
        <w:tblStyle w:val="Tablaconcuadrcula1"/>
        <w:tblW w:w="8784" w:type="dxa"/>
        <w:jc w:val="center"/>
        <w:tblLook w:val="04A0" w:firstRow="1" w:lastRow="0" w:firstColumn="1" w:lastColumn="0" w:noHBand="0" w:noVBand="1"/>
      </w:tblPr>
      <w:tblGrid>
        <w:gridCol w:w="3575"/>
        <w:gridCol w:w="5209"/>
      </w:tblGrid>
      <w:tr w:rsidR="00C479DB" w:rsidRPr="00413AE3" w14:paraId="4F691E7A" w14:textId="77777777" w:rsidTr="00A24E2B">
        <w:trPr>
          <w:jc w:val="center"/>
        </w:trPr>
        <w:tc>
          <w:tcPr>
            <w:tcW w:w="3575" w:type="dxa"/>
          </w:tcPr>
          <w:p w14:paraId="5B9BF570" w14:textId="77777777" w:rsidR="00C479DB" w:rsidRPr="00413AE3" w:rsidRDefault="00C479DB" w:rsidP="00C479DB">
            <w:pPr>
              <w:spacing w:line="360" w:lineRule="auto"/>
              <w:jc w:val="center"/>
              <w:rPr>
                <w:rFonts w:ascii="Palatino Linotype" w:hAnsi="Palatino Linotype" w:cs="Arial"/>
                <w:b/>
                <w:sz w:val="24"/>
                <w:szCs w:val="24"/>
              </w:rPr>
            </w:pPr>
            <w:r w:rsidRPr="00413AE3">
              <w:rPr>
                <w:rFonts w:ascii="Palatino Linotype" w:hAnsi="Palatino Linotype" w:cs="Arial"/>
                <w:b/>
                <w:sz w:val="24"/>
                <w:szCs w:val="24"/>
              </w:rPr>
              <w:t>Número de Solicitud</w:t>
            </w:r>
          </w:p>
          <w:p w14:paraId="0923A2A2" w14:textId="77777777" w:rsidR="00C479DB" w:rsidRPr="00413AE3" w:rsidRDefault="00C479DB" w:rsidP="00C479DB">
            <w:pPr>
              <w:spacing w:line="360" w:lineRule="auto"/>
              <w:jc w:val="center"/>
              <w:rPr>
                <w:rFonts w:ascii="Palatino Linotype" w:hAnsi="Palatino Linotype" w:cs="Arial"/>
                <w:b/>
                <w:sz w:val="24"/>
                <w:szCs w:val="24"/>
              </w:rPr>
            </w:pPr>
          </w:p>
        </w:tc>
        <w:tc>
          <w:tcPr>
            <w:tcW w:w="5209" w:type="dxa"/>
          </w:tcPr>
          <w:p w14:paraId="3722DC45" w14:textId="77777777" w:rsidR="00C479DB" w:rsidRPr="00413AE3" w:rsidRDefault="00C479DB" w:rsidP="00C479DB">
            <w:pPr>
              <w:spacing w:line="360" w:lineRule="auto"/>
              <w:jc w:val="center"/>
              <w:rPr>
                <w:rFonts w:ascii="Palatino Linotype" w:hAnsi="Palatino Linotype" w:cs="Arial"/>
                <w:b/>
                <w:sz w:val="24"/>
                <w:szCs w:val="24"/>
              </w:rPr>
            </w:pPr>
            <w:r w:rsidRPr="00413AE3">
              <w:rPr>
                <w:rFonts w:ascii="Palatino Linotype" w:hAnsi="Palatino Linotype" w:cs="Arial"/>
                <w:b/>
                <w:sz w:val="24"/>
                <w:szCs w:val="24"/>
              </w:rPr>
              <w:t>Información requerida</w:t>
            </w:r>
          </w:p>
        </w:tc>
      </w:tr>
      <w:tr w:rsidR="00C479DB" w:rsidRPr="00413AE3" w14:paraId="7A4AA063" w14:textId="77777777" w:rsidTr="00A24E2B">
        <w:trPr>
          <w:jc w:val="center"/>
        </w:trPr>
        <w:tc>
          <w:tcPr>
            <w:tcW w:w="3575" w:type="dxa"/>
          </w:tcPr>
          <w:p w14:paraId="0EC31F3E" w14:textId="22607174" w:rsidR="00C479DB" w:rsidRPr="00413AE3" w:rsidRDefault="00A24E2B" w:rsidP="00A24E2B">
            <w:pPr>
              <w:rPr>
                <w:rFonts w:ascii="Palatino Linotype" w:hAnsi="Palatino Linotype" w:cs="Arial"/>
                <w:b/>
                <w:color w:val="000000" w:themeColor="text1"/>
                <w:sz w:val="24"/>
                <w:szCs w:val="24"/>
              </w:rPr>
            </w:pPr>
            <w:r w:rsidRPr="00413AE3">
              <w:rPr>
                <w:rFonts w:ascii="Palatino Linotype" w:hAnsi="Palatino Linotype" w:cs="Arial"/>
                <w:b/>
                <w:color w:val="000000" w:themeColor="text1"/>
                <w:sz w:val="24"/>
                <w:szCs w:val="24"/>
              </w:rPr>
              <w:lastRenderedPageBreak/>
              <w:t>00203/TOLUCA/IP/2022</w:t>
            </w:r>
          </w:p>
        </w:tc>
        <w:tc>
          <w:tcPr>
            <w:tcW w:w="5209" w:type="dxa"/>
          </w:tcPr>
          <w:p w14:paraId="6E9236BB" w14:textId="4D3156DF" w:rsidR="00C479DB" w:rsidRPr="00413AE3" w:rsidRDefault="00095EC4" w:rsidP="00A24E2B">
            <w:pPr>
              <w:jc w:val="both"/>
              <w:rPr>
                <w:rFonts w:ascii="Palatino Linotype" w:hAnsi="Palatino Linotype" w:cs="Arial"/>
                <w:i/>
                <w:sz w:val="24"/>
                <w:szCs w:val="24"/>
              </w:rPr>
            </w:pPr>
            <w:r w:rsidRPr="00413AE3">
              <w:rPr>
                <w:rFonts w:ascii="Palatino Linotype" w:hAnsi="Palatino Linotype" w:cs="Arial"/>
                <w:i/>
                <w:sz w:val="24"/>
                <w:szCs w:val="24"/>
              </w:rPr>
              <w:t>“</w:t>
            </w:r>
            <w:r w:rsidR="00A24E2B" w:rsidRPr="00413AE3">
              <w:rPr>
                <w:rFonts w:ascii="Palatino Linotype" w:hAnsi="Palatino Linotype" w:cs="Arial"/>
                <w:i/>
                <w:sz w:val="24"/>
                <w:szCs w:val="24"/>
              </w:rPr>
              <w:t>Cuantas tomas de agua hay en el municipio de Toluca, metepec y ecatepec y ubicación de cada una. Requisitos para construir una casa y si tiene costo alguno. Solicitó conocer cada uno de los predios que posee el ayuntamiento de Toluca con ubicación, m2, y tipo de giró.</w:t>
            </w:r>
            <w:r w:rsidR="00C479DB" w:rsidRPr="00413AE3">
              <w:rPr>
                <w:rFonts w:ascii="Palatino Linotype" w:hAnsi="Palatino Linotype" w:cs="Arial"/>
                <w:i/>
                <w:sz w:val="24"/>
                <w:szCs w:val="24"/>
              </w:rPr>
              <w:t>”</w:t>
            </w:r>
            <w:r w:rsidR="00A93B1F" w:rsidRPr="00413AE3">
              <w:rPr>
                <w:rFonts w:ascii="Palatino Linotype" w:hAnsi="Palatino Linotype" w:cs="Arial"/>
                <w:i/>
                <w:sz w:val="24"/>
                <w:szCs w:val="24"/>
              </w:rPr>
              <w:t xml:space="preserve"> (Sic)</w:t>
            </w:r>
          </w:p>
        </w:tc>
      </w:tr>
      <w:tr w:rsidR="00C479DB" w:rsidRPr="00413AE3" w14:paraId="401867E8" w14:textId="77777777" w:rsidTr="00A24E2B">
        <w:trPr>
          <w:jc w:val="center"/>
        </w:trPr>
        <w:tc>
          <w:tcPr>
            <w:tcW w:w="3575" w:type="dxa"/>
          </w:tcPr>
          <w:p w14:paraId="1BF7EAEE" w14:textId="14B2B89F" w:rsidR="00C479DB" w:rsidRPr="00413AE3" w:rsidRDefault="00A24E2B" w:rsidP="00A24E2B">
            <w:pPr>
              <w:rPr>
                <w:rFonts w:ascii="Palatino Linotype" w:hAnsi="Palatino Linotype" w:cs="Arial"/>
                <w:b/>
                <w:color w:val="000000" w:themeColor="text1"/>
                <w:sz w:val="24"/>
                <w:szCs w:val="24"/>
              </w:rPr>
            </w:pPr>
            <w:r w:rsidRPr="00413AE3">
              <w:rPr>
                <w:rFonts w:ascii="Palatino Linotype" w:hAnsi="Palatino Linotype" w:cs="Arial"/>
                <w:b/>
                <w:bCs/>
                <w:color w:val="000000" w:themeColor="text1"/>
                <w:sz w:val="24"/>
                <w:szCs w:val="24"/>
              </w:rPr>
              <w:t>00204/TOLUCA/IP/2022</w:t>
            </w:r>
          </w:p>
        </w:tc>
        <w:tc>
          <w:tcPr>
            <w:tcW w:w="5209" w:type="dxa"/>
          </w:tcPr>
          <w:p w14:paraId="10FC74C5" w14:textId="2C52ED69" w:rsidR="00C479DB" w:rsidRPr="00413AE3" w:rsidRDefault="009501C8" w:rsidP="00A24E2B">
            <w:pPr>
              <w:jc w:val="both"/>
              <w:rPr>
                <w:rFonts w:ascii="Palatino Linotype" w:hAnsi="Palatino Linotype" w:cs="Arial"/>
                <w:i/>
                <w:sz w:val="24"/>
                <w:szCs w:val="24"/>
              </w:rPr>
            </w:pPr>
            <w:r w:rsidRPr="00413AE3">
              <w:rPr>
                <w:rFonts w:ascii="Palatino Linotype" w:hAnsi="Palatino Linotype" w:cs="Arial"/>
                <w:i/>
                <w:sz w:val="24"/>
                <w:szCs w:val="24"/>
              </w:rPr>
              <w:t>“</w:t>
            </w:r>
            <w:r w:rsidR="00A24E2B" w:rsidRPr="00413AE3">
              <w:rPr>
                <w:rFonts w:ascii="Palatino Linotype" w:hAnsi="Palatino Linotype" w:cs="Arial"/>
                <w:i/>
                <w:sz w:val="24"/>
                <w:szCs w:val="24"/>
              </w:rPr>
              <w:t>Cuantas tomas de agua hay en el municipio de Toluca, metepec y ecatepec y ubicación de cada una. Requisitos para construir una casa y si tiene costo alguno. Solicitó conocer cada uno de los predios que posee el ayuntamiento de Toluca con ubicación, m2, y tipo de giró.</w:t>
            </w:r>
            <w:r w:rsidR="00C479DB" w:rsidRPr="00413AE3">
              <w:rPr>
                <w:rFonts w:ascii="Palatino Linotype" w:hAnsi="Palatino Linotype" w:cs="Arial"/>
                <w:i/>
                <w:sz w:val="24"/>
                <w:szCs w:val="24"/>
              </w:rPr>
              <w:t xml:space="preserve">” (Sic) </w:t>
            </w:r>
          </w:p>
        </w:tc>
      </w:tr>
    </w:tbl>
    <w:p w14:paraId="55B566D3" w14:textId="77777777" w:rsidR="00095EC4" w:rsidRPr="00413AE3" w:rsidRDefault="00095EC4" w:rsidP="00F75C40">
      <w:pPr>
        <w:pStyle w:val="Prrafodelista"/>
        <w:tabs>
          <w:tab w:val="left" w:pos="426"/>
        </w:tabs>
        <w:spacing w:before="240" w:after="240" w:line="360" w:lineRule="auto"/>
        <w:ind w:left="0"/>
        <w:contextualSpacing/>
        <w:jc w:val="both"/>
        <w:rPr>
          <w:rFonts w:ascii="Palatino Linotype" w:eastAsia="Calibri" w:hAnsi="Palatino Linotype" w:cs="Arial"/>
          <w:b/>
          <w:color w:val="000000" w:themeColor="text1"/>
        </w:rPr>
      </w:pPr>
    </w:p>
    <w:p w14:paraId="36F56461" w14:textId="4204967C" w:rsidR="00BD5EFA" w:rsidRPr="00413AE3" w:rsidRDefault="00B750CC" w:rsidP="00BD5EFA">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413AE3">
        <w:rPr>
          <w:rFonts w:ascii="Palatino Linotype" w:eastAsia="Calibri" w:hAnsi="Palatino Linotype" w:cs="Arial"/>
          <w:lang w:val="es-AR"/>
        </w:rPr>
        <w:t xml:space="preserve">De las constancias </w:t>
      </w:r>
      <w:r w:rsidRPr="00413AE3">
        <w:rPr>
          <w:rFonts w:ascii="Palatino Linotype" w:hAnsi="Palatino Linotype" w:cs="Arial"/>
        </w:rPr>
        <w:t xml:space="preserve">que obran en el expediente, se aprecia que el entonces </w:t>
      </w:r>
      <w:r w:rsidRPr="00413AE3">
        <w:rPr>
          <w:rFonts w:ascii="Palatino Linotype" w:hAnsi="Palatino Linotype" w:cs="Arial"/>
          <w:b/>
        </w:rPr>
        <w:t>SOLICITANTE</w:t>
      </w:r>
      <w:r w:rsidRPr="00413AE3">
        <w:rPr>
          <w:rFonts w:ascii="Palatino Linotype" w:hAnsi="Palatino Linotype" w:cs="Arial"/>
        </w:rPr>
        <w:t xml:space="preserve"> señaló</w:t>
      </w:r>
      <w:r w:rsidR="00A91C79" w:rsidRPr="00413AE3">
        <w:rPr>
          <w:rFonts w:ascii="Palatino Linotype" w:hAnsi="Palatino Linotype" w:cs="Arial"/>
        </w:rPr>
        <w:t xml:space="preserve">, en todos los casos, </w:t>
      </w:r>
      <w:r w:rsidRPr="00413AE3">
        <w:rPr>
          <w:rFonts w:ascii="Palatino Linotype" w:hAnsi="Palatino Linotype" w:cs="Arial"/>
        </w:rPr>
        <w:t>como modalidad de entrega de la información:</w:t>
      </w:r>
      <w:r w:rsidRPr="00413AE3">
        <w:rPr>
          <w:rFonts w:ascii="Palatino Linotype" w:hAnsi="Palatino Linotype" w:cs="Arial"/>
          <w:b/>
        </w:rPr>
        <w:t xml:space="preserve"> </w:t>
      </w:r>
      <w:r w:rsidR="00644A63" w:rsidRPr="00413AE3">
        <w:rPr>
          <w:rFonts w:ascii="Palatino Linotype" w:eastAsiaTheme="minorEastAsia" w:hAnsi="Palatino Linotype" w:cstheme="minorBidi"/>
          <w:b/>
          <w:lang w:val="es-ES_tradnl"/>
        </w:rPr>
        <w:t>A través del SAIMEX</w:t>
      </w:r>
      <w:r w:rsidR="00676B04" w:rsidRPr="00413AE3">
        <w:rPr>
          <w:rFonts w:ascii="Palatino Linotype" w:eastAsiaTheme="minorEastAsia" w:hAnsi="Palatino Linotype" w:cstheme="minorBidi"/>
          <w:b/>
          <w:lang w:val="es-ES_tradnl"/>
        </w:rPr>
        <w:t>.</w:t>
      </w:r>
    </w:p>
    <w:p w14:paraId="0A8D7A61" w14:textId="77777777" w:rsidR="00BD5EFA" w:rsidRPr="00413AE3" w:rsidRDefault="00BD5EFA" w:rsidP="00BD5EFA">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09A2C989" w14:textId="5E120424" w:rsidR="00676B04" w:rsidRPr="00413AE3" w:rsidRDefault="00BD5EFA" w:rsidP="00BD5EFA">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413AE3">
        <w:rPr>
          <w:rFonts w:ascii="Palatino Linotype" w:eastAsia="MS Mincho" w:hAnsi="Palatino Linotype"/>
          <w:lang w:val="es-ES_tradnl"/>
        </w:rPr>
        <w:t>Así las cosas,</w:t>
      </w:r>
      <w:r w:rsidR="007167CD" w:rsidRPr="00413AE3">
        <w:rPr>
          <w:rFonts w:ascii="Palatino Linotype" w:eastAsia="MS Mincho" w:hAnsi="Palatino Linotype"/>
          <w:lang w:val="es-ES_tradnl"/>
        </w:rPr>
        <w:t xml:space="preserve"> el </w:t>
      </w:r>
      <w:r w:rsidRPr="00413AE3">
        <w:rPr>
          <w:rFonts w:ascii="Palatino Linotype" w:eastAsia="MS Mincho" w:hAnsi="Palatino Linotype"/>
          <w:lang w:val="es-ES_tradnl"/>
        </w:rPr>
        <w:t xml:space="preserve"> </w:t>
      </w:r>
      <w:r w:rsidR="00676B04" w:rsidRPr="00413AE3">
        <w:rPr>
          <w:rFonts w:ascii="Palatino Linotype" w:eastAsia="MS Mincho" w:hAnsi="Palatino Linotype"/>
          <w:lang w:val="es-ES_tradnl"/>
        </w:rPr>
        <w:t>trece (13) de enero de dos mil veintidós informó al particular que resultaba ser parcialmente incompetente, como a continuación se observa:</w:t>
      </w:r>
    </w:p>
    <w:p w14:paraId="4FD4FCBA" w14:textId="77777777" w:rsidR="007167CD" w:rsidRPr="00413AE3" w:rsidRDefault="007167CD" w:rsidP="007167CD">
      <w:pPr>
        <w:pStyle w:val="Prrafodelista"/>
        <w:rPr>
          <w:rFonts w:ascii="Palatino Linotype" w:eastAsia="MS Mincho" w:hAnsi="Palatino Linotype"/>
          <w:lang w:val="es-ES_tradnl"/>
        </w:rPr>
      </w:pPr>
    </w:p>
    <w:p w14:paraId="7435D262" w14:textId="75BCDFAC" w:rsidR="007167CD" w:rsidRPr="00413AE3" w:rsidRDefault="007167CD" w:rsidP="007167CD">
      <w:pPr>
        <w:pStyle w:val="Prrafodelista"/>
        <w:tabs>
          <w:tab w:val="left" w:pos="284"/>
        </w:tabs>
        <w:spacing w:before="240" w:after="240" w:line="360" w:lineRule="auto"/>
        <w:ind w:left="0"/>
        <w:contextualSpacing/>
        <w:jc w:val="both"/>
        <w:rPr>
          <w:rFonts w:ascii="Palatino Linotype" w:eastAsia="MS Mincho" w:hAnsi="Palatino Linotype"/>
          <w:lang w:val="es-ES_tradnl"/>
        </w:rPr>
      </w:pPr>
      <w:r w:rsidRPr="00413AE3">
        <w:rPr>
          <w:rFonts w:ascii="Palatino Linotype" w:eastAsia="MS Mincho" w:hAnsi="Palatino Linotype"/>
          <w:b/>
        </w:rPr>
        <w:t>Solicitud 00203/TOLUCA/IP/2022</w:t>
      </w:r>
    </w:p>
    <w:p w14:paraId="6607DE5B" w14:textId="77777777" w:rsidR="00676B04" w:rsidRPr="00413AE3" w:rsidRDefault="00676B04" w:rsidP="00676B04">
      <w:pPr>
        <w:pStyle w:val="Prrafodelista"/>
        <w:rPr>
          <w:rFonts w:ascii="Palatino Linotype" w:eastAsia="MS Mincho" w:hAnsi="Palatino Linotype"/>
          <w:lang w:val="es-ES_tradnl"/>
        </w:rPr>
      </w:pPr>
    </w:p>
    <w:p w14:paraId="53191F81" w14:textId="0B899D2D" w:rsidR="00676B04" w:rsidRPr="00413AE3" w:rsidRDefault="00676B04" w:rsidP="00676B04">
      <w:pPr>
        <w:pStyle w:val="Prrafodelista"/>
        <w:tabs>
          <w:tab w:val="left" w:pos="284"/>
        </w:tabs>
        <w:spacing w:before="240" w:after="240" w:line="360" w:lineRule="auto"/>
        <w:contextualSpacing/>
        <w:jc w:val="right"/>
        <w:rPr>
          <w:rFonts w:ascii="Palatino Linotype" w:eastAsia="MS Mincho" w:hAnsi="Palatino Linotype"/>
          <w:i/>
          <w:lang w:val="es-ES_tradnl"/>
        </w:rPr>
      </w:pPr>
      <w:r w:rsidRPr="00413AE3">
        <w:rPr>
          <w:rFonts w:ascii="Palatino Linotype" w:eastAsia="MS Mincho" w:hAnsi="Palatino Linotype"/>
          <w:i/>
          <w:lang w:val="es-ES_tradnl"/>
        </w:rPr>
        <w:t>“Toluca, México a 13 de Enero de 2022</w:t>
      </w:r>
    </w:p>
    <w:p w14:paraId="05DA73A8" w14:textId="77777777" w:rsidR="00676B04" w:rsidRPr="00413AE3" w:rsidRDefault="00676B04" w:rsidP="00676B04">
      <w:pPr>
        <w:pStyle w:val="Prrafodelista"/>
        <w:tabs>
          <w:tab w:val="left" w:pos="284"/>
        </w:tabs>
        <w:spacing w:before="240" w:after="240" w:line="360" w:lineRule="auto"/>
        <w:contextualSpacing/>
        <w:jc w:val="right"/>
        <w:rPr>
          <w:rFonts w:ascii="Palatino Linotype" w:eastAsia="MS Mincho" w:hAnsi="Palatino Linotype"/>
          <w:i/>
          <w:lang w:val="es-ES_tradnl"/>
        </w:rPr>
      </w:pPr>
      <w:r w:rsidRPr="00413AE3">
        <w:rPr>
          <w:rFonts w:ascii="Palatino Linotype" w:eastAsia="MS Mincho" w:hAnsi="Palatino Linotype"/>
          <w:i/>
          <w:lang w:val="es-ES_tradnl"/>
        </w:rPr>
        <w:t>Nombre del solicitante: C. Solicitante</w:t>
      </w:r>
    </w:p>
    <w:p w14:paraId="289394B4" w14:textId="77777777" w:rsidR="00676B04" w:rsidRPr="00413AE3" w:rsidRDefault="00676B04" w:rsidP="00676B04">
      <w:pPr>
        <w:pStyle w:val="Prrafodelista"/>
        <w:tabs>
          <w:tab w:val="left" w:pos="284"/>
        </w:tabs>
        <w:spacing w:before="240" w:after="240" w:line="360" w:lineRule="auto"/>
        <w:contextualSpacing/>
        <w:jc w:val="right"/>
        <w:rPr>
          <w:rFonts w:ascii="Palatino Linotype" w:eastAsia="MS Mincho" w:hAnsi="Palatino Linotype"/>
          <w:i/>
          <w:lang w:val="es-ES_tradnl"/>
        </w:rPr>
      </w:pPr>
      <w:r w:rsidRPr="00413AE3">
        <w:rPr>
          <w:rFonts w:ascii="Palatino Linotype" w:eastAsia="MS Mincho" w:hAnsi="Palatino Linotype"/>
          <w:i/>
          <w:lang w:val="es-ES_tradnl"/>
        </w:rPr>
        <w:t>Folio de la solicitud: 00203/TOLUCA/IP/2022</w:t>
      </w:r>
    </w:p>
    <w:p w14:paraId="7D7CC696" w14:textId="77777777" w:rsidR="00676B04" w:rsidRPr="00413AE3" w:rsidRDefault="00676B04" w:rsidP="00676B04">
      <w:pPr>
        <w:pStyle w:val="Prrafodelista"/>
        <w:tabs>
          <w:tab w:val="left" w:pos="284"/>
        </w:tabs>
        <w:spacing w:before="240" w:after="240" w:line="360" w:lineRule="auto"/>
        <w:contextualSpacing/>
        <w:jc w:val="right"/>
        <w:rPr>
          <w:rFonts w:ascii="Palatino Linotype" w:eastAsia="MS Mincho" w:hAnsi="Palatino Linotype"/>
          <w:i/>
          <w:lang w:val="es-ES_tradnl"/>
        </w:rPr>
      </w:pPr>
    </w:p>
    <w:p w14:paraId="764C8864" w14:textId="77777777" w:rsidR="00676B04" w:rsidRPr="00413AE3" w:rsidRDefault="00676B04" w:rsidP="00676B04">
      <w:pPr>
        <w:pStyle w:val="Prrafodelista"/>
        <w:tabs>
          <w:tab w:val="left" w:pos="284"/>
        </w:tabs>
        <w:spacing w:before="240" w:after="240" w:line="360" w:lineRule="auto"/>
        <w:contextualSpacing/>
        <w:jc w:val="both"/>
        <w:rPr>
          <w:rFonts w:ascii="Palatino Linotype" w:eastAsia="MS Mincho" w:hAnsi="Palatino Linotype"/>
          <w:i/>
          <w:lang w:val="es-ES_tradnl"/>
        </w:rPr>
      </w:pPr>
      <w:r w:rsidRPr="00413AE3">
        <w:rPr>
          <w:rFonts w:ascii="Palatino Linotype" w:eastAsia="MS Mincho" w:hAnsi="Palatino Linotype"/>
          <w:i/>
          <w:lang w:val="es-ES_tradnl"/>
        </w:rPr>
        <w:lastRenderedPageBreak/>
        <w:t>Con fundamento en el artículo 167 de la ley de Transparencia y Acceso a la Información Pública del Estado de México y Municipios, se orienta sobre el Sujeto Obligado que puede atender de manera parcial a su solicitud de información.</w:t>
      </w:r>
    </w:p>
    <w:p w14:paraId="6DB94392" w14:textId="77777777" w:rsidR="00676B04" w:rsidRPr="00413AE3" w:rsidRDefault="00676B04" w:rsidP="00676B04">
      <w:pPr>
        <w:pStyle w:val="Prrafodelista"/>
        <w:tabs>
          <w:tab w:val="left" w:pos="284"/>
        </w:tabs>
        <w:spacing w:before="240" w:after="240" w:line="360" w:lineRule="auto"/>
        <w:contextualSpacing/>
        <w:jc w:val="both"/>
        <w:rPr>
          <w:rFonts w:ascii="Palatino Linotype" w:eastAsia="MS Mincho" w:hAnsi="Palatino Linotype"/>
          <w:i/>
          <w:lang w:val="es-ES_tradnl"/>
        </w:rPr>
      </w:pPr>
      <w:r w:rsidRPr="00413AE3">
        <w:rPr>
          <w:rFonts w:ascii="Palatino Linotype" w:eastAsia="MS Mincho" w:hAnsi="Palatino Linotype"/>
          <w:i/>
          <w:lang w:val="es-ES_tradnl"/>
        </w:rPr>
        <w:t>ATENTAMENTE</w:t>
      </w:r>
    </w:p>
    <w:p w14:paraId="2C08BB58" w14:textId="77623265" w:rsidR="00676B04" w:rsidRPr="00413AE3" w:rsidRDefault="00676B04" w:rsidP="00676B04">
      <w:pPr>
        <w:pStyle w:val="Prrafodelista"/>
        <w:tabs>
          <w:tab w:val="left" w:pos="284"/>
        </w:tabs>
        <w:spacing w:before="240" w:after="240" w:line="360" w:lineRule="auto"/>
        <w:contextualSpacing/>
        <w:jc w:val="both"/>
        <w:rPr>
          <w:rFonts w:ascii="Palatino Linotype" w:eastAsia="MS Mincho" w:hAnsi="Palatino Linotype"/>
          <w:lang w:val="es-ES_tradnl"/>
        </w:rPr>
      </w:pPr>
      <w:r w:rsidRPr="00413AE3">
        <w:rPr>
          <w:rFonts w:ascii="Palatino Linotype" w:eastAsia="MS Mincho" w:hAnsi="Palatino Linotype"/>
          <w:i/>
          <w:lang w:val="es-ES_tradnl"/>
        </w:rPr>
        <w:t>Lic. Norma Sofía Pérez Martínez</w:t>
      </w:r>
      <w:r w:rsidRPr="00413AE3">
        <w:rPr>
          <w:rFonts w:ascii="Palatino Linotype" w:eastAsia="MS Mincho" w:hAnsi="Palatino Linotype"/>
          <w:lang w:val="es-ES_tradnl"/>
        </w:rPr>
        <w:t>” (Sic)</w:t>
      </w:r>
    </w:p>
    <w:p w14:paraId="5FDBA5B2" w14:textId="77777777" w:rsidR="00676B04" w:rsidRPr="00413AE3" w:rsidRDefault="00676B04" w:rsidP="00676B04">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554AEED2" w14:textId="77777777" w:rsidR="00BE1D44" w:rsidRPr="00413AE3" w:rsidRDefault="00BE1D44" w:rsidP="00BE1D44">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0D343E5C" w14:textId="3784C4C8" w:rsidR="00676B04" w:rsidRPr="00413AE3" w:rsidRDefault="00676B04" w:rsidP="00CA08F6">
      <w:pPr>
        <w:pStyle w:val="Prrafodelista"/>
        <w:numPr>
          <w:ilvl w:val="0"/>
          <w:numId w:val="5"/>
        </w:numPr>
        <w:tabs>
          <w:tab w:val="left" w:pos="284"/>
        </w:tabs>
        <w:spacing w:before="240" w:after="240" w:line="360" w:lineRule="auto"/>
        <w:ind w:left="0" w:firstLine="0"/>
        <w:contextualSpacing/>
        <w:jc w:val="both"/>
        <w:rPr>
          <w:rFonts w:ascii="Palatino Linotype" w:eastAsia="MS Mincho" w:hAnsi="Palatino Linotype"/>
          <w:lang w:val="es-ES_tradnl"/>
        </w:rPr>
      </w:pPr>
      <w:r w:rsidRPr="00413AE3">
        <w:rPr>
          <w:rFonts w:ascii="Palatino Linotype" w:eastAsia="MS Mincho" w:hAnsi="Palatino Linotype"/>
          <w:lang w:val="es-ES_tradnl"/>
        </w:rPr>
        <w:t xml:space="preserve">A dicha manifestación de incompetencia parcial se anexó el documento </w:t>
      </w:r>
      <w:r w:rsidRPr="00413AE3">
        <w:rPr>
          <w:rFonts w:ascii="Palatino Linotype" w:eastAsia="MS Mincho" w:hAnsi="Palatino Linotype"/>
          <w:b/>
          <w:lang w:val="es-ES_tradnl"/>
        </w:rPr>
        <w:t>203.pdf</w:t>
      </w:r>
      <w:r w:rsidR="007167CD" w:rsidRPr="00413AE3">
        <w:rPr>
          <w:rFonts w:ascii="Palatino Linotype" w:eastAsia="MS Mincho" w:hAnsi="Palatino Linotype"/>
          <w:b/>
          <w:lang w:val="es-ES_tradnl"/>
        </w:rPr>
        <w:t xml:space="preserve">, </w:t>
      </w:r>
      <w:r w:rsidR="007167CD" w:rsidRPr="00413AE3">
        <w:rPr>
          <w:rFonts w:ascii="Palatino Linotype" w:eastAsia="MS Mincho" w:hAnsi="Palatino Linotype"/>
          <w:lang w:val="es-ES_tradnl"/>
        </w:rPr>
        <w:t>mismo que se describe a continuación:</w:t>
      </w:r>
    </w:p>
    <w:p w14:paraId="0A128675" w14:textId="77777777" w:rsidR="007167CD" w:rsidRPr="00413AE3" w:rsidRDefault="007167CD" w:rsidP="007167CD">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7EDB4018" w14:textId="602AA7F3" w:rsidR="00BE1D44" w:rsidRPr="00413AE3" w:rsidRDefault="007167CD" w:rsidP="00BE1D44">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r w:rsidRPr="00413AE3">
        <w:rPr>
          <w:rFonts w:ascii="Palatino Linotype" w:eastAsia="MS Mincho" w:hAnsi="Palatino Linotype"/>
          <w:b/>
          <w:color w:val="000000" w:themeColor="text1"/>
          <w:lang w:val="es-ES_tradnl"/>
        </w:rPr>
        <w:t>203.pdf</w:t>
      </w:r>
      <w:r w:rsidRPr="00413AE3">
        <w:rPr>
          <w:rFonts w:ascii="Palatino Linotype" w:eastAsia="MS Mincho" w:hAnsi="Palatino Linotype"/>
          <w:color w:val="000000" w:themeColor="text1"/>
          <w:lang w:val="es-ES_tradnl"/>
        </w:rPr>
        <w:t>: Documento electrónico que en cinco (05) hoja contiene el “ Acuerdo de Incompetencia Parcial</w:t>
      </w:r>
      <w:r w:rsidR="00BE1D44" w:rsidRPr="00413AE3">
        <w:rPr>
          <w:rFonts w:ascii="Palatino Linotype" w:eastAsia="MS Mincho" w:hAnsi="Palatino Linotype"/>
          <w:color w:val="000000" w:themeColor="text1"/>
          <w:lang w:val="es-ES_tradnl"/>
        </w:rPr>
        <w:t xml:space="preserve"> de la Solicitud de Información Pública Número 00203/TOLUCA/IP/2022” suscrito por el Titular de la Unidad de Transparencia mediante el cual, de conformidad con el artículo 23 y 43 del Bando Municipal de Toluca se determina la incompetencia parcial a favor del Organismo de Agua y Saneamiento de Toluca, y se orienta al particular a realizar, por cuanto hace a la información de los municipios de Metepec y Ecatepec, a los organismos de agua correspondientes. </w:t>
      </w:r>
    </w:p>
    <w:p w14:paraId="0D74CF8C" w14:textId="77777777" w:rsidR="00BE1D44" w:rsidRPr="00413AE3" w:rsidRDefault="00BE1D44" w:rsidP="00BE1D44">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p>
    <w:p w14:paraId="25EA6557" w14:textId="4E619142" w:rsidR="00BE1D44" w:rsidRPr="00413AE3" w:rsidRDefault="00BE1D44" w:rsidP="00BE1D44">
      <w:pPr>
        <w:pStyle w:val="Prrafodelista"/>
        <w:tabs>
          <w:tab w:val="left" w:pos="284"/>
        </w:tabs>
        <w:spacing w:before="240" w:after="240" w:line="360" w:lineRule="auto"/>
        <w:ind w:left="0"/>
        <w:contextualSpacing/>
        <w:jc w:val="both"/>
        <w:rPr>
          <w:rFonts w:ascii="Palatino Linotype" w:eastAsia="MS Mincho" w:hAnsi="Palatino Linotype"/>
          <w:lang w:val="es-ES_tradnl"/>
        </w:rPr>
      </w:pPr>
      <w:r w:rsidRPr="00413AE3">
        <w:rPr>
          <w:rFonts w:ascii="Palatino Linotype" w:eastAsia="MS Mincho" w:hAnsi="Palatino Linotype"/>
          <w:b/>
        </w:rPr>
        <w:t xml:space="preserve">Solicitud </w:t>
      </w:r>
      <w:r w:rsidR="005F1B9A" w:rsidRPr="00413AE3">
        <w:rPr>
          <w:rFonts w:ascii="Palatino Linotype" w:eastAsia="MS Mincho" w:hAnsi="Palatino Linotype"/>
          <w:b/>
        </w:rPr>
        <w:t>00204</w:t>
      </w:r>
      <w:r w:rsidRPr="00413AE3">
        <w:rPr>
          <w:rFonts w:ascii="Palatino Linotype" w:eastAsia="MS Mincho" w:hAnsi="Palatino Linotype"/>
          <w:b/>
        </w:rPr>
        <w:t>/TOLUCA/IP/2022</w:t>
      </w:r>
    </w:p>
    <w:p w14:paraId="2C3E7846" w14:textId="77777777" w:rsidR="00BE1D44" w:rsidRPr="00413AE3" w:rsidRDefault="00BE1D44" w:rsidP="00BE1D44">
      <w:pPr>
        <w:pStyle w:val="Prrafodelista"/>
        <w:rPr>
          <w:rFonts w:ascii="Palatino Linotype" w:eastAsia="MS Mincho" w:hAnsi="Palatino Linotype"/>
          <w:lang w:val="es-ES_tradnl"/>
        </w:rPr>
      </w:pPr>
    </w:p>
    <w:p w14:paraId="3006C537" w14:textId="479CF7A2" w:rsidR="005F1B9A" w:rsidRPr="00413AE3" w:rsidRDefault="00BE1D44" w:rsidP="005F1B9A">
      <w:pPr>
        <w:pStyle w:val="Prrafodelista"/>
        <w:tabs>
          <w:tab w:val="left" w:pos="284"/>
        </w:tabs>
        <w:spacing w:before="240" w:after="240" w:line="360" w:lineRule="auto"/>
        <w:contextualSpacing/>
        <w:jc w:val="right"/>
        <w:rPr>
          <w:rFonts w:ascii="Palatino Linotype" w:eastAsia="MS Mincho" w:hAnsi="Palatino Linotype"/>
          <w:i/>
          <w:lang w:val="es-ES_tradnl"/>
        </w:rPr>
      </w:pPr>
      <w:r w:rsidRPr="00413AE3">
        <w:rPr>
          <w:rFonts w:ascii="Palatino Linotype" w:eastAsia="MS Mincho" w:hAnsi="Palatino Linotype"/>
          <w:i/>
          <w:lang w:val="es-ES_tradnl"/>
        </w:rPr>
        <w:t>“</w:t>
      </w:r>
      <w:r w:rsidR="005F1B9A" w:rsidRPr="00413AE3">
        <w:rPr>
          <w:rFonts w:ascii="Palatino Linotype" w:eastAsia="MS Mincho" w:hAnsi="Palatino Linotype"/>
          <w:i/>
          <w:lang w:val="es-ES_tradnl"/>
        </w:rPr>
        <w:t>Toluca, México a 13 de Enero de 2022</w:t>
      </w:r>
    </w:p>
    <w:p w14:paraId="6BD4EE4F" w14:textId="2A82B176" w:rsidR="005F1B9A" w:rsidRPr="00413AE3" w:rsidRDefault="005F1B9A" w:rsidP="005F1B9A">
      <w:pPr>
        <w:pStyle w:val="Prrafodelista"/>
        <w:tabs>
          <w:tab w:val="left" w:pos="284"/>
        </w:tabs>
        <w:spacing w:before="240" w:after="240" w:line="360" w:lineRule="auto"/>
        <w:contextualSpacing/>
        <w:jc w:val="right"/>
        <w:rPr>
          <w:rFonts w:ascii="Palatino Linotype" w:eastAsia="MS Mincho" w:hAnsi="Palatino Linotype"/>
          <w:i/>
          <w:lang w:val="es-ES_tradnl"/>
        </w:rPr>
      </w:pPr>
      <w:r w:rsidRPr="00413AE3">
        <w:rPr>
          <w:rFonts w:ascii="Palatino Linotype" w:eastAsia="MS Mincho" w:hAnsi="Palatino Linotype"/>
          <w:i/>
          <w:lang w:val="es-ES_tradnl"/>
        </w:rPr>
        <w:t>Nombre del solicitante: C. Solicitante</w:t>
      </w:r>
    </w:p>
    <w:p w14:paraId="403E3D47" w14:textId="77777777" w:rsidR="005F1B9A" w:rsidRPr="00413AE3" w:rsidRDefault="005F1B9A" w:rsidP="005F1B9A">
      <w:pPr>
        <w:pStyle w:val="Prrafodelista"/>
        <w:tabs>
          <w:tab w:val="left" w:pos="284"/>
        </w:tabs>
        <w:spacing w:before="240" w:after="240" w:line="360" w:lineRule="auto"/>
        <w:contextualSpacing/>
        <w:jc w:val="right"/>
        <w:rPr>
          <w:rFonts w:ascii="Palatino Linotype" w:eastAsia="MS Mincho" w:hAnsi="Palatino Linotype"/>
          <w:i/>
          <w:lang w:val="es-ES_tradnl"/>
        </w:rPr>
      </w:pPr>
      <w:r w:rsidRPr="00413AE3">
        <w:rPr>
          <w:rFonts w:ascii="Palatino Linotype" w:eastAsia="MS Mincho" w:hAnsi="Palatino Linotype"/>
          <w:i/>
          <w:lang w:val="es-ES_tradnl"/>
        </w:rPr>
        <w:lastRenderedPageBreak/>
        <w:t>Folio de la solicitud: 00204/TOLUCA/IP/2022</w:t>
      </w:r>
    </w:p>
    <w:p w14:paraId="72DECD3D" w14:textId="77777777" w:rsidR="005F1B9A" w:rsidRPr="00413AE3" w:rsidRDefault="005F1B9A" w:rsidP="005F1B9A">
      <w:pPr>
        <w:pStyle w:val="Prrafodelista"/>
        <w:tabs>
          <w:tab w:val="left" w:pos="284"/>
        </w:tabs>
        <w:spacing w:before="240" w:after="240" w:line="360" w:lineRule="auto"/>
        <w:contextualSpacing/>
        <w:jc w:val="right"/>
        <w:rPr>
          <w:rFonts w:ascii="Palatino Linotype" w:eastAsia="MS Mincho" w:hAnsi="Palatino Linotype"/>
          <w:i/>
          <w:lang w:val="es-ES_tradnl"/>
        </w:rPr>
      </w:pPr>
    </w:p>
    <w:p w14:paraId="2EC19ECE" w14:textId="77777777" w:rsidR="005F1B9A" w:rsidRPr="00413AE3" w:rsidRDefault="005F1B9A" w:rsidP="005F1B9A">
      <w:pPr>
        <w:pStyle w:val="Prrafodelista"/>
        <w:tabs>
          <w:tab w:val="left" w:pos="284"/>
        </w:tabs>
        <w:spacing w:before="240" w:after="240" w:line="360" w:lineRule="auto"/>
        <w:contextualSpacing/>
        <w:jc w:val="both"/>
        <w:rPr>
          <w:rFonts w:ascii="Palatino Linotype" w:eastAsia="MS Mincho" w:hAnsi="Palatino Linotype"/>
          <w:i/>
          <w:lang w:val="es-ES_tradnl"/>
        </w:rPr>
      </w:pPr>
      <w:r w:rsidRPr="00413AE3">
        <w:rPr>
          <w:rFonts w:ascii="Palatino Linotype" w:eastAsia="MS Mincho" w:hAnsi="Palatino Linotype"/>
          <w:i/>
          <w:lang w:val="es-ES_tradnl"/>
        </w:rPr>
        <w:t>Con fundamento en el artículo 167 de la ley de Transparencia y Acceso a la Información Pública del Estado de México y Municipios, se orienta sobre el Sujeto Obligado que puede atender de manera parcial a su solicitud de información.</w:t>
      </w:r>
    </w:p>
    <w:p w14:paraId="6874810A" w14:textId="77777777" w:rsidR="005F1B9A" w:rsidRPr="00413AE3" w:rsidRDefault="005F1B9A" w:rsidP="005F1B9A">
      <w:pPr>
        <w:pStyle w:val="Prrafodelista"/>
        <w:tabs>
          <w:tab w:val="left" w:pos="284"/>
        </w:tabs>
        <w:spacing w:before="240" w:after="240" w:line="360" w:lineRule="auto"/>
        <w:contextualSpacing/>
        <w:jc w:val="both"/>
        <w:rPr>
          <w:rFonts w:ascii="Palatino Linotype" w:eastAsia="MS Mincho" w:hAnsi="Palatino Linotype"/>
          <w:i/>
          <w:lang w:val="es-ES_tradnl"/>
        </w:rPr>
      </w:pPr>
    </w:p>
    <w:p w14:paraId="54F60413" w14:textId="77777777" w:rsidR="005F1B9A" w:rsidRPr="00413AE3" w:rsidRDefault="005F1B9A" w:rsidP="005F1B9A">
      <w:pPr>
        <w:pStyle w:val="Prrafodelista"/>
        <w:tabs>
          <w:tab w:val="left" w:pos="284"/>
        </w:tabs>
        <w:spacing w:before="240" w:after="240" w:line="360" w:lineRule="auto"/>
        <w:contextualSpacing/>
        <w:rPr>
          <w:rFonts w:ascii="Palatino Linotype" w:eastAsia="MS Mincho" w:hAnsi="Palatino Linotype"/>
          <w:i/>
          <w:lang w:val="es-ES_tradnl"/>
        </w:rPr>
      </w:pPr>
      <w:r w:rsidRPr="00413AE3">
        <w:rPr>
          <w:rFonts w:ascii="Palatino Linotype" w:eastAsia="MS Mincho" w:hAnsi="Palatino Linotype"/>
          <w:i/>
          <w:lang w:val="es-ES_tradnl"/>
        </w:rPr>
        <w:t>ATENTAMENTE</w:t>
      </w:r>
    </w:p>
    <w:p w14:paraId="0D7C650B" w14:textId="08257EDA" w:rsidR="00BE1D44" w:rsidRPr="00413AE3" w:rsidRDefault="005F1B9A" w:rsidP="005F1B9A">
      <w:pPr>
        <w:pStyle w:val="Prrafodelista"/>
        <w:tabs>
          <w:tab w:val="left" w:pos="284"/>
        </w:tabs>
        <w:spacing w:before="240" w:after="240" w:line="360" w:lineRule="auto"/>
        <w:contextualSpacing/>
        <w:rPr>
          <w:rFonts w:ascii="Palatino Linotype" w:eastAsia="MS Mincho" w:hAnsi="Palatino Linotype"/>
          <w:lang w:val="es-ES_tradnl"/>
        </w:rPr>
      </w:pPr>
      <w:r w:rsidRPr="00413AE3">
        <w:rPr>
          <w:rFonts w:ascii="Palatino Linotype" w:eastAsia="MS Mincho" w:hAnsi="Palatino Linotype"/>
          <w:i/>
          <w:lang w:val="es-ES_tradnl"/>
        </w:rPr>
        <w:t>Lic. Norma Sofía Pérez Martínez</w:t>
      </w:r>
      <w:r w:rsidR="00BE1D44" w:rsidRPr="00413AE3">
        <w:rPr>
          <w:rFonts w:ascii="Palatino Linotype" w:eastAsia="MS Mincho" w:hAnsi="Palatino Linotype"/>
          <w:lang w:val="es-ES_tradnl"/>
        </w:rPr>
        <w:t>” (Sic)</w:t>
      </w:r>
    </w:p>
    <w:p w14:paraId="783D0F0A" w14:textId="77777777" w:rsidR="00BE1D44" w:rsidRPr="00413AE3" w:rsidRDefault="00BE1D44" w:rsidP="00BE1D44">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5976EDBD" w14:textId="77777777" w:rsidR="00BE1D44" w:rsidRPr="00413AE3" w:rsidRDefault="00BE1D44" w:rsidP="00BE1D44">
      <w:pPr>
        <w:pStyle w:val="Prrafodelista"/>
        <w:rPr>
          <w:rFonts w:ascii="Palatino Linotype" w:eastAsia="MS Mincho" w:hAnsi="Palatino Linotype"/>
          <w:lang w:val="es-ES_tradnl"/>
        </w:rPr>
      </w:pPr>
    </w:p>
    <w:p w14:paraId="428B5649" w14:textId="12197D23" w:rsidR="00BE1D44" w:rsidRPr="00413AE3" w:rsidRDefault="00BE1D44" w:rsidP="00BE1D44">
      <w:pPr>
        <w:pStyle w:val="Prrafodelista"/>
        <w:numPr>
          <w:ilvl w:val="0"/>
          <w:numId w:val="2"/>
        </w:numPr>
        <w:tabs>
          <w:tab w:val="left" w:pos="284"/>
        </w:tabs>
        <w:spacing w:before="240" w:after="240" w:line="360" w:lineRule="auto"/>
        <w:contextualSpacing/>
        <w:jc w:val="both"/>
        <w:rPr>
          <w:rFonts w:ascii="Palatino Linotype" w:eastAsia="MS Mincho" w:hAnsi="Palatino Linotype"/>
          <w:lang w:val="es-ES_tradnl"/>
        </w:rPr>
      </w:pPr>
      <w:r w:rsidRPr="00413AE3">
        <w:rPr>
          <w:rFonts w:ascii="Palatino Linotype" w:eastAsia="MS Mincho" w:hAnsi="Palatino Linotype"/>
          <w:lang w:val="es-ES_tradnl"/>
        </w:rPr>
        <w:t xml:space="preserve"> A dicha manifestación de incompetencia parcial se anexó el documento </w:t>
      </w:r>
      <w:r w:rsidR="005F1B9A" w:rsidRPr="00413AE3">
        <w:rPr>
          <w:rFonts w:ascii="Palatino Linotype" w:eastAsia="MS Mincho" w:hAnsi="Palatino Linotype"/>
          <w:b/>
          <w:lang w:val="es-ES_tradnl"/>
        </w:rPr>
        <w:t>204</w:t>
      </w:r>
      <w:r w:rsidRPr="00413AE3">
        <w:rPr>
          <w:rFonts w:ascii="Palatino Linotype" w:eastAsia="MS Mincho" w:hAnsi="Palatino Linotype"/>
          <w:b/>
          <w:lang w:val="es-ES_tradnl"/>
        </w:rPr>
        <w:t xml:space="preserve">.pdf, </w:t>
      </w:r>
      <w:r w:rsidRPr="00413AE3">
        <w:rPr>
          <w:rFonts w:ascii="Palatino Linotype" w:eastAsia="MS Mincho" w:hAnsi="Palatino Linotype"/>
          <w:lang w:val="es-ES_tradnl"/>
        </w:rPr>
        <w:t>mismo que se describe a continuación:</w:t>
      </w:r>
    </w:p>
    <w:p w14:paraId="7679F433" w14:textId="77777777" w:rsidR="00BE1D44" w:rsidRPr="00413AE3" w:rsidRDefault="00BE1D44" w:rsidP="00BE1D44">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3F9A45E2" w14:textId="67EA94C7" w:rsidR="00BE1D44" w:rsidRPr="00413AE3" w:rsidRDefault="00BE1D44" w:rsidP="00BE1D44">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r w:rsidRPr="00413AE3">
        <w:rPr>
          <w:rFonts w:ascii="Palatino Linotype" w:eastAsia="MS Mincho" w:hAnsi="Palatino Linotype"/>
          <w:b/>
          <w:color w:val="000000" w:themeColor="text1"/>
          <w:lang w:val="es-ES_tradnl"/>
        </w:rPr>
        <w:t>203.pdf</w:t>
      </w:r>
      <w:r w:rsidRPr="00413AE3">
        <w:rPr>
          <w:rFonts w:ascii="Palatino Linotype" w:eastAsia="MS Mincho" w:hAnsi="Palatino Linotype"/>
          <w:color w:val="000000" w:themeColor="text1"/>
          <w:lang w:val="es-ES_tradnl"/>
        </w:rPr>
        <w:t>: Documento electrónico que en cinco (05) hoja contiene el “ Acuerdo de Incompetencia Parcial de la Solicitud de Información Pública N</w:t>
      </w:r>
      <w:r w:rsidR="005F1B9A" w:rsidRPr="00413AE3">
        <w:rPr>
          <w:rFonts w:ascii="Palatino Linotype" w:eastAsia="MS Mincho" w:hAnsi="Palatino Linotype"/>
          <w:color w:val="000000" w:themeColor="text1"/>
          <w:lang w:val="es-ES_tradnl"/>
        </w:rPr>
        <w:t>úmero 00204</w:t>
      </w:r>
      <w:r w:rsidRPr="00413AE3">
        <w:rPr>
          <w:rFonts w:ascii="Palatino Linotype" w:eastAsia="MS Mincho" w:hAnsi="Palatino Linotype"/>
          <w:color w:val="000000" w:themeColor="text1"/>
          <w:lang w:val="es-ES_tradnl"/>
        </w:rPr>
        <w:t xml:space="preserve">/TOLUCA/IP/2022” suscrito por el Titular de la Unidad de Transparencia mediante el cual, de conformidad con el artículo 23 y 43 del Bando Municipal de Toluca se determina la incompetencia parcial a favor del Organismo de Agua y Saneamiento de Toluca, y se orienta al particular a realizar, por cuanto hace a la información de los municipios de Metepec y Ecatepec, a los organismos de agua correspondientes. </w:t>
      </w:r>
    </w:p>
    <w:p w14:paraId="1C77C499" w14:textId="77777777" w:rsidR="00BE1D44" w:rsidRPr="00413AE3" w:rsidRDefault="00BE1D44" w:rsidP="00BE1D44">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p>
    <w:p w14:paraId="4BC86292" w14:textId="77777777" w:rsidR="00BE1D44" w:rsidRPr="00413AE3" w:rsidRDefault="00BE1D44" w:rsidP="00BE1D44">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5A667E53" w14:textId="77777777" w:rsidR="005F1B9A" w:rsidRPr="00413AE3" w:rsidRDefault="005F1B9A" w:rsidP="005F1B9A">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29C1668E" w14:textId="2444DBA3" w:rsidR="00BD5EFA" w:rsidRPr="00413AE3" w:rsidRDefault="005F1B9A" w:rsidP="00BD5EFA">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413AE3">
        <w:rPr>
          <w:rFonts w:ascii="Palatino Linotype" w:eastAsia="MS Mincho" w:hAnsi="Palatino Linotype"/>
          <w:lang w:val="es-ES_tradnl"/>
        </w:rPr>
        <w:t>En fecha treinta y uno (31</w:t>
      </w:r>
      <w:r w:rsidR="00BD5EFA" w:rsidRPr="00413AE3">
        <w:rPr>
          <w:rFonts w:ascii="Palatino Linotype" w:eastAsia="MS Mincho" w:hAnsi="Palatino Linotype"/>
          <w:lang w:val="es-ES_tradnl"/>
        </w:rPr>
        <w:t>) de</w:t>
      </w:r>
      <w:r w:rsidRPr="00413AE3">
        <w:rPr>
          <w:rFonts w:ascii="Palatino Linotype" w:eastAsia="MS Mincho" w:hAnsi="Palatino Linotype"/>
          <w:lang w:val="es-ES_tradnl"/>
        </w:rPr>
        <w:t xml:space="preserve"> enero de</w:t>
      </w:r>
      <w:r w:rsidR="00BD5EFA" w:rsidRPr="00413AE3">
        <w:rPr>
          <w:rFonts w:ascii="Palatino Linotype" w:eastAsia="MS Mincho" w:hAnsi="Palatino Linotype"/>
          <w:lang w:val="es-ES_tradnl"/>
        </w:rPr>
        <w:t xml:space="preserve"> dos mil veintidós, el </w:t>
      </w:r>
      <w:r w:rsidR="00BD5EFA" w:rsidRPr="00413AE3">
        <w:rPr>
          <w:rFonts w:ascii="Palatino Linotype" w:eastAsia="MS Mincho" w:hAnsi="Palatino Linotype"/>
          <w:b/>
          <w:lang w:val="es-ES_tradnl"/>
        </w:rPr>
        <w:t xml:space="preserve">SUJETO OBLIGADO </w:t>
      </w:r>
      <w:r w:rsidR="00BD5EFA" w:rsidRPr="00413AE3">
        <w:rPr>
          <w:rFonts w:ascii="Palatino Linotype" w:eastAsia="MS Mincho" w:hAnsi="Palatino Linotype"/>
          <w:lang w:val="es-ES_tradnl"/>
        </w:rPr>
        <w:t xml:space="preserve">dio respuesta a las solicitudes de información, en los siguientes términos: </w:t>
      </w:r>
    </w:p>
    <w:p w14:paraId="35CD6227" w14:textId="77777777" w:rsidR="00AB11C1" w:rsidRPr="00413AE3" w:rsidRDefault="00AB11C1" w:rsidP="00AB11C1">
      <w:pPr>
        <w:pStyle w:val="Prrafodelista"/>
        <w:rPr>
          <w:rFonts w:ascii="Palatino Linotype" w:eastAsia="MS Mincho" w:hAnsi="Palatino Linotype"/>
          <w:color w:val="000000" w:themeColor="text1"/>
          <w:lang w:val="es-ES_tradnl"/>
        </w:rPr>
      </w:pPr>
    </w:p>
    <w:p w14:paraId="24A8BFDD" w14:textId="331E4995" w:rsidR="005F1B9A" w:rsidRPr="00413AE3" w:rsidRDefault="00852DE8" w:rsidP="00AB11C1">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lang w:val="es-ES_tradnl"/>
        </w:rPr>
      </w:pPr>
      <w:r w:rsidRPr="00413AE3">
        <w:rPr>
          <w:rFonts w:ascii="Palatino Linotype" w:eastAsia="MS Mincho" w:hAnsi="Palatino Linotype"/>
          <w:b/>
          <w:color w:val="000000" w:themeColor="text1"/>
          <w:lang w:val="es-ES_tradnl"/>
        </w:rPr>
        <w:t>Solicitud</w:t>
      </w:r>
      <w:r w:rsidR="00816B3F" w:rsidRPr="00413AE3">
        <w:rPr>
          <w:rFonts w:ascii="Palatino Linotype" w:eastAsia="MS Mincho" w:hAnsi="Palatino Linotype"/>
          <w:b/>
          <w:color w:val="000000" w:themeColor="text1"/>
          <w:lang w:val="es-ES_tradnl"/>
        </w:rPr>
        <w:t>es</w:t>
      </w:r>
      <w:r w:rsidR="005F1B9A" w:rsidRPr="00413AE3">
        <w:t xml:space="preserve"> </w:t>
      </w:r>
      <w:r w:rsidR="005F1B9A" w:rsidRPr="00413AE3">
        <w:rPr>
          <w:rFonts w:ascii="Palatino Linotype" w:eastAsia="MS Mincho" w:hAnsi="Palatino Linotype"/>
          <w:b/>
          <w:color w:val="000000" w:themeColor="text1"/>
          <w:lang w:val="es-ES_tradnl"/>
        </w:rPr>
        <w:t>00203/TOLUCA/IP/2022</w:t>
      </w:r>
      <w:r w:rsidR="00871DCA" w:rsidRPr="00413AE3">
        <w:rPr>
          <w:rFonts w:ascii="Palatino Linotype" w:eastAsia="MS Mincho" w:hAnsi="Palatino Linotype"/>
          <w:b/>
          <w:color w:val="000000" w:themeColor="text1"/>
          <w:lang w:val="es-ES_tradnl"/>
        </w:rPr>
        <w:t xml:space="preserve"> y </w:t>
      </w:r>
      <w:r w:rsidR="002629B9" w:rsidRPr="00413AE3">
        <w:rPr>
          <w:rFonts w:ascii="Palatino Linotype" w:eastAsia="MS Mincho" w:hAnsi="Palatino Linotype"/>
          <w:b/>
          <w:color w:val="000000" w:themeColor="text1"/>
          <w:lang w:val="es-ES_tradnl"/>
        </w:rPr>
        <w:t>00203/TOLUCA/IP/2022</w:t>
      </w:r>
      <w:r w:rsidR="005F1B9A" w:rsidRPr="00413AE3">
        <w:rPr>
          <w:rFonts w:ascii="Palatino Linotype" w:eastAsia="MS Mincho" w:hAnsi="Palatino Linotype"/>
          <w:b/>
          <w:color w:val="000000" w:themeColor="text1"/>
          <w:lang w:val="es-ES_tradnl"/>
        </w:rPr>
        <w:t>:</w:t>
      </w:r>
    </w:p>
    <w:p w14:paraId="76E01545" w14:textId="77777777" w:rsidR="00852DE8" w:rsidRPr="00413AE3" w:rsidRDefault="00852DE8" w:rsidP="00852DE8">
      <w:pPr>
        <w:pStyle w:val="Prrafodelista"/>
        <w:tabs>
          <w:tab w:val="left" w:pos="426"/>
        </w:tabs>
        <w:spacing w:before="240" w:after="240" w:line="360" w:lineRule="auto"/>
        <w:contextualSpacing/>
        <w:jc w:val="both"/>
        <w:rPr>
          <w:rFonts w:ascii="Palatino Linotype" w:eastAsia="MS Mincho" w:hAnsi="Palatino Linotype"/>
          <w:b/>
          <w:color w:val="000000" w:themeColor="text1"/>
          <w:lang w:val="es-ES_tradnl"/>
        </w:rPr>
      </w:pPr>
    </w:p>
    <w:p w14:paraId="25586772" w14:textId="77777777" w:rsidR="005F1B9A" w:rsidRPr="00413AE3" w:rsidRDefault="00852DE8" w:rsidP="005F1B9A">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w:t>
      </w:r>
      <w:r w:rsidR="005F1B9A" w:rsidRPr="00413AE3">
        <w:rPr>
          <w:rFonts w:ascii="Palatino Linotype" w:eastAsia="MS Mincho" w:hAnsi="Palatino Linotype"/>
          <w:i/>
          <w:color w:val="000000" w:themeColor="text1"/>
          <w:lang w:val="es-ES_tradnl"/>
        </w:rPr>
        <w:t>Toluca, México a 31 de Enero de 2022</w:t>
      </w:r>
    </w:p>
    <w:p w14:paraId="4B8556F5" w14:textId="77777777" w:rsidR="005F1B9A" w:rsidRPr="00413AE3" w:rsidRDefault="005F1B9A" w:rsidP="005F1B9A">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Nombre del solicitante: C. Solicitante</w:t>
      </w:r>
    </w:p>
    <w:p w14:paraId="5565C6F9" w14:textId="77777777" w:rsidR="005F1B9A" w:rsidRPr="00413AE3" w:rsidRDefault="005F1B9A" w:rsidP="005F1B9A">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Folio de la solicitud: 00203/TOLUCA/IP/2022</w:t>
      </w:r>
    </w:p>
    <w:p w14:paraId="5421137F" w14:textId="77777777" w:rsidR="005F1B9A" w:rsidRPr="00413AE3" w:rsidRDefault="005F1B9A" w:rsidP="005F1B9A">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p>
    <w:p w14:paraId="3C8F33B8" w14:textId="77777777" w:rsidR="005F1B9A" w:rsidRPr="00413AE3" w:rsidRDefault="005F1B9A" w:rsidP="005F1B9A">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BFFDF2" w14:textId="77777777" w:rsidR="005F1B9A" w:rsidRPr="00413AE3" w:rsidRDefault="005F1B9A" w:rsidP="005F1B9A">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Al respecto y de conformidad con lo dispuesto en los artículos 6 apartado A y 8 de la Constitución Política de los Estados Unidos Mexicanos; 5 de la Constitución Política del Estado Libre y Soberano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3.3 del Código Reglamentario de Toluca; además de lo relativo al Manual de Procedimientos de la Unidad de Transparencia de Toluca; se adjunta respuesta a su solicitud de información.</w:t>
      </w:r>
    </w:p>
    <w:p w14:paraId="13F5D365" w14:textId="77777777" w:rsidR="005F1B9A" w:rsidRPr="00413AE3" w:rsidRDefault="005F1B9A" w:rsidP="005F1B9A">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p>
    <w:p w14:paraId="66CED83C" w14:textId="63D6465E" w:rsidR="002629B9" w:rsidRPr="00413AE3" w:rsidRDefault="005F1B9A" w:rsidP="002629B9">
      <w:pPr>
        <w:pStyle w:val="Prrafodelista"/>
        <w:tabs>
          <w:tab w:val="left" w:pos="426"/>
        </w:tabs>
        <w:spacing w:before="240" w:after="240" w:line="360" w:lineRule="auto"/>
        <w:contextualSpacing/>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ATENTAMENTE</w:t>
      </w:r>
      <w:r w:rsidR="002629B9" w:rsidRPr="00413AE3">
        <w:rPr>
          <w:rFonts w:ascii="Palatino Linotype" w:eastAsia="MS Mincho" w:hAnsi="Palatino Linotype"/>
          <w:i/>
          <w:color w:val="000000" w:themeColor="text1"/>
          <w:lang w:val="es-ES_tradnl"/>
        </w:rPr>
        <w:t>” (Sic)</w:t>
      </w:r>
    </w:p>
    <w:p w14:paraId="043713AC" w14:textId="1EA49419" w:rsidR="00852DE8" w:rsidRPr="00413AE3" w:rsidRDefault="005F1B9A" w:rsidP="005F1B9A">
      <w:pPr>
        <w:pStyle w:val="Prrafodelista"/>
        <w:tabs>
          <w:tab w:val="left" w:pos="426"/>
        </w:tabs>
        <w:spacing w:before="240" w:after="240" w:line="360" w:lineRule="auto"/>
        <w:contextualSpacing/>
        <w:rPr>
          <w:rFonts w:ascii="Palatino Linotype" w:eastAsia="MS Mincho" w:hAnsi="Palatino Linotype"/>
          <w:b/>
          <w:color w:val="000000" w:themeColor="text1"/>
          <w:lang w:val="es-ES_tradnl"/>
        </w:rPr>
      </w:pPr>
      <w:r w:rsidRPr="00413AE3">
        <w:rPr>
          <w:rFonts w:ascii="Palatino Linotype" w:eastAsia="MS Mincho" w:hAnsi="Palatino Linotype"/>
          <w:i/>
          <w:color w:val="000000" w:themeColor="text1"/>
          <w:lang w:val="es-ES_tradnl"/>
        </w:rPr>
        <w:t>Lic. Norma Sofía Pérez Martínez</w:t>
      </w:r>
      <w:r w:rsidRPr="00413AE3">
        <w:rPr>
          <w:rFonts w:ascii="Palatino Linotype" w:eastAsia="MS Mincho" w:hAnsi="Palatino Linotype"/>
          <w:color w:val="000000" w:themeColor="text1"/>
          <w:lang w:val="es-ES_tradnl"/>
        </w:rPr>
        <w:t>” (Sic)</w:t>
      </w:r>
      <w:r w:rsidRPr="00413AE3">
        <w:rPr>
          <w:rFonts w:ascii="Palatino Linotype" w:eastAsia="MS Mincho" w:hAnsi="Palatino Linotype"/>
          <w:b/>
          <w:color w:val="000000" w:themeColor="text1"/>
          <w:lang w:val="es-ES_tradnl"/>
        </w:rPr>
        <w:t xml:space="preserve"> </w:t>
      </w:r>
    </w:p>
    <w:p w14:paraId="07B70F14" w14:textId="77777777" w:rsidR="002629B9" w:rsidRPr="00413AE3" w:rsidRDefault="002629B9" w:rsidP="002629B9">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p>
    <w:p w14:paraId="3A22A80A" w14:textId="5BA1FEEF" w:rsidR="002629B9" w:rsidRPr="00413AE3" w:rsidRDefault="002629B9" w:rsidP="002629B9">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“Toluca, México a 31 de Enero de 2022</w:t>
      </w:r>
    </w:p>
    <w:p w14:paraId="5E9549B8" w14:textId="77777777" w:rsidR="002629B9" w:rsidRPr="00413AE3" w:rsidRDefault="002629B9" w:rsidP="002629B9">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Nombre del solicitante: C. Solicitante</w:t>
      </w:r>
    </w:p>
    <w:p w14:paraId="2039F9A1" w14:textId="77777777" w:rsidR="002629B9" w:rsidRPr="00413AE3" w:rsidRDefault="002629B9" w:rsidP="002629B9">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Folio de la solicitud: 00204/TOLUCA/IP/2022</w:t>
      </w:r>
    </w:p>
    <w:p w14:paraId="762A6591" w14:textId="77777777" w:rsidR="002629B9" w:rsidRPr="00413AE3" w:rsidRDefault="002629B9" w:rsidP="002629B9">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p>
    <w:p w14:paraId="6B2A4A89" w14:textId="77777777" w:rsidR="002629B9" w:rsidRPr="00413AE3" w:rsidRDefault="002629B9" w:rsidP="002629B9">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7A5AB0" w14:textId="77777777" w:rsidR="002629B9" w:rsidRPr="00413AE3" w:rsidRDefault="002629B9" w:rsidP="002629B9">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Al respecto y de conformidad con lo dispuesto en los artículos 6 apartado A y 8 de la Constitución Política de los Estados Unidos Mexicanos; 5 de la Constitución Política del Estado Libre y Soberano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3.3 del Código Reglamentario de Toluca; además de lo relativo al Manual de Procedimientos de la Unidad de Transparencia de Toluca; se adjunta respuesta a su solicitud de información.</w:t>
      </w:r>
    </w:p>
    <w:p w14:paraId="53875147" w14:textId="77777777" w:rsidR="002629B9" w:rsidRPr="00413AE3" w:rsidRDefault="002629B9" w:rsidP="002629B9">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p>
    <w:p w14:paraId="00F5E197" w14:textId="77777777" w:rsidR="002629B9" w:rsidRPr="00413AE3" w:rsidRDefault="002629B9" w:rsidP="002629B9">
      <w:pPr>
        <w:pStyle w:val="Prrafodelista"/>
        <w:tabs>
          <w:tab w:val="left" w:pos="426"/>
        </w:tabs>
        <w:spacing w:before="240" w:after="240" w:line="360" w:lineRule="auto"/>
        <w:contextualSpacing/>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ATENTAMENTE</w:t>
      </w:r>
    </w:p>
    <w:p w14:paraId="2E566854" w14:textId="5AF4A352" w:rsidR="002629B9" w:rsidRPr="00413AE3" w:rsidRDefault="002629B9" w:rsidP="002629B9">
      <w:pPr>
        <w:pStyle w:val="Prrafodelista"/>
        <w:tabs>
          <w:tab w:val="left" w:pos="426"/>
        </w:tabs>
        <w:spacing w:before="240" w:after="240" w:line="360" w:lineRule="auto"/>
        <w:contextualSpacing/>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lastRenderedPageBreak/>
        <w:t xml:space="preserve">Lic. Norma Sofía Pérez Martínez” (Sic) </w:t>
      </w:r>
    </w:p>
    <w:p w14:paraId="14CA3388" w14:textId="77777777" w:rsidR="002629B9" w:rsidRPr="00413AE3" w:rsidRDefault="002629B9" w:rsidP="005F1B9A">
      <w:pPr>
        <w:pStyle w:val="Prrafodelista"/>
        <w:tabs>
          <w:tab w:val="left" w:pos="426"/>
        </w:tabs>
        <w:spacing w:before="240" w:after="240" w:line="360" w:lineRule="auto"/>
        <w:contextualSpacing/>
        <w:rPr>
          <w:rFonts w:ascii="Palatino Linotype" w:eastAsia="MS Mincho" w:hAnsi="Palatino Linotype"/>
          <w:i/>
          <w:color w:val="000000" w:themeColor="text1"/>
          <w:lang w:val="es-ES_tradnl"/>
        </w:rPr>
      </w:pPr>
    </w:p>
    <w:p w14:paraId="2C27A3E7" w14:textId="77777777" w:rsidR="002629B9" w:rsidRPr="00413AE3" w:rsidRDefault="002629B9" w:rsidP="005F1B9A">
      <w:pPr>
        <w:pStyle w:val="Prrafodelista"/>
        <w:tabs>
          <w:tab w:val="left" w:pos="426"/>
        </w:tabs>
        <w:spacing w:before="240" w:after="240" w:line="360" w:lineRule="auto"/>
        <w:contextualSpacing/>
        <w:rPr>
          <w:rFonts w:ascii="Palatino Linotype" w:eastAsia="MS Mincho" w:hAnsi="Palatino Linotype"/>
          <w:i/>
          <w:color w:val="000000" w:themeColor="text1"/>
          <w:lang w:val="es-ES_tradnl"/>
        </w:rPr>
      </w:pPr>
    </w:p>
    <w:p w14:paraId="0CBC79ED" w14:textId="27B9E704" w:rsidR="00852DE8" w:rsidRPr="00413AE3" w:rsidRDefault="00852DE8" w:rsidP="00CA08F6">
      <w:pPr>
        <w:pStyle w:val="Prrafodelista"/>
        <w:numPr>
          <w:ilvl w:val="0"/>
          <w:numId w:val="4"/>
        </w:numPr>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color w:val="000000" w:themeColor="text1"/>
          <w:lang w:val="es-ES_tradnl"/>
        </w:rPr>
        <w:t>A dicha</w:t>
      </w:r>
      <w:r w:rsidR="002629B9" w:rsidRPr="00413AE3">
        <w:rPr>
          <w:rFonts w:ascii="Palatino Linotype" w:eastAsia="MS Mincho" w:hAnsi="Palatino Linotype"/>
          <w:color w:val="000000" w:themeColor="text1"/>
          <w:lang w:val="es-ES_tradnl"/>
        </w:rPr>
        <w:t>s</w:t>
      </w:r>
      <w:r w:rsidRPr="00413AE3">
        <w:rPr>
          <w:rFonts w:ascii="Palatino Linotype" w:eastAsia="MS Mincho" w:hAnsi="Palatino Linotype"/>
          <w:color w:val="000000" w:themeColor="text1"/>
          <w:lang w:val="es-ES_tradnl"/>
        </w:rPr>
        <w:t xml:space="preserve"> respuesta</w:t>
      </w:r>
      <w:r w:rsidR="002629B9" w:rsidRPr="00413AE3">
        <w:rPr>
          <w:rFonts w:ascii="Palatino Linotype" w:eastAsia="MS Mincho" w:hAnsi="Palatino Linotype"/>
          <w:color w:val="000000" w:themeColor="text1"/>
          <w:lang w:val="es-ES_tradnl"/>
        </w:rPr>
        <w:t>s</w:t>
      </w:r>
      <w:r w:rsidRPr="00413AE3">
        <w:rPr>
          <w:rFonts w:ascii="Palatino Linotype" w:eastAsia="MS Mincho" w:hAnsi="Palatino Linotype"/>
          <w:color w:val="000000" w:themeColor="text1"/>
          <w:lang w:val="es-ES_tradnl"/>
        </w:rPr>
        <w:t xml:space="preserve"> se anexaron los siguientes documentos: </w:t>
      </w:r>
    </w:p>
    <w:p w14:paraId="4FFA71AB" w14:textId="77777777" w:rsidR="00852DE8" w:rsidRPr="00413AE3" w:rsidRDefault="00852DE8" w:rsidP="00852DE8">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p>
    <w:p w14:paraId="71825CFA" w14:textId="375447F6" w:rsidR="00852DE8" w:rsidRPr="00413AE3" w:rsidRDefault="00852DE8" w:rsidP="002629B9">
      <w:pPr>
        <w:pStyle w:val="Prrafodelista"/>
        <w:tabs>
          <w:tab w:val="left" w:pos="426"/>
        </w:tabs>
        <w:spacing w:before="240" w:after="240" w:line="360" w:lineRule="auto"/>
        <w:ind w:left="720"/>
        <w:contextualSpacing/>
        <w:jc w:val="both"/>
        <w:rPr>
          <w:rFonts w:ascii="Palatino Linotype" w:hAnsi="Palatino Linotype"/>
          <w:color w:val="000000" w:themeColor="text1"/>
        </w:rPr>
      </w:pPr>
      <w:r w:rsidRPr="00413AE3">
        <w:rPr>
          <w:rFonts w:ascii="Palatino Linotype" w:eastAsia="MS Mincho" w:hAnsi="Palatino Linotype"/>
          <w:color w:val="000000" w:themeColor="text1"/>
          <w:lang w:val="es-ES_tradnl"/>
        </w:rPr>
        <w:t>-</w:t>
      </w:r>
      <w:r w:rsidRPr="00413AE3">
        <w:t xml:space="preserve"> </w:t>
      </w:r>
      <w:hyperlink r:id="rId8" w:tgtFrame="_blank" w:history="1">
        <w:r w:rsidR="00DD23BF" w:rsidRPr="00413AE3">
          <w:rPr>
            <w:rStyle w:val="Hipervnculo"/>
            <w:rFonts w:ascii="Palatino Linotype" w:hAnsi="Palatino Linotype"/>
            <w:b/>
            <w:bCs/>
            <w:color w:val="000000" w:themeColor="text1"/>
            <w:u w:val="none"/>
          </w:rPr>
          <w:t>Respuesta al folio SAIMEX 00203.pdf</w:t>
        </w:r>
      </w:hyperlink>
      <w:r w:rsidR="002629B9" w:rsidRPr="00413AE3">
        <w:rPr>
          <w:rFonts w:ascii="Palatino Linotype" w:hAnsi="Palatino Linotype"/>
          <w:color w:val="000000" w:themeColor="text1"/>
        </w:rPr>
        <w:t xml:space="preserve"> y </w:t>
      </w:r>
      <w:r w:rsidR="002629B9" w:rsidRPr="00413AE3">
        <w:rPr>
          <w:rFonts w:ascii="Palatino Linotype" w:hAnsi="Palatino Linotype"/>
          <w:b/>
          <w:color w:val="000000" w:themeColor="text1"/>
        </w:rPr>
        <w:t>Respuesta al folio SAIMEX 00204.pdf</w:t>
      </w:r>
      <w:r w:rsidRPr="00413AE3">
        <w:rPr>
          <w:rFonts w:ascii="Palatino Linotype" w:eastAsia="MS Mincho" w:hAnsi="Palatino Linotype"/>
          <w:color w:val="000000" w:themeColor="text1"/>
          <w:lang w:val="es-ES_tradnl"/>
        </w:rPr>
        <w:t>: Documento</w:t>
      </w:r>
      <w:r w:rsidR="004E2EF5" w:rsidRPr="00413AE3">
        <w:rPr>
          <w:rFonts w:ascii="Palatino Linotype" w:eastAsia="MS Mincho" w:hAnsi="Palatino Linotype"/>
          <w:color w:val="000000" w:themeColor="text1"/>
          <w:lang w:val="es-ES_tradnl"/>
        </w:rPr>
        <w:t>s</w:t>
      </w:r>
      <w:r w:rsidRPr="00413AE3">
        <w:rPr>
          <w:rFonts w:ascii="Palatino Linotype" w:eastAsia="MS Mincho" w:hAnsi="Palatino Linotype"/>
          <w:color w:val="000000" w:themeColor="text1"/>
          <w:lang w:val="es-ES_tradnl"/>
        </w:rPr>
        <w:t xml:space="preserve"> electrónico</w:t>
      </w:r>
      <w:r w:rsidR="004E2EF5" w:rsidRPr="00413AE3">
        <w:rPr>
          <w:rFonts w:ascii="Palatino Linotype" w:eastAsia="MS Mincho" w:hAnsi="Palatino Linotype"/>
          <w:color w:val="000000" w:themeColor="text1"/>
          <w:lang w:val="es-ES_tradnl"/>
        </w:rPr>
        <w:t>s</w:t>
      </w:r>
      <w:r w:rsidRPr="00413AE3">
        <w:rPr>
          <w:rFonts w:ascii="Palatino Linotype" w:eastAsia="MS Mincho" w:hAnsi="Palatino Linotype"/>
          <w:color w:val="000000" w:themeColor="text1"/>
          <w:lang w:val="es-ES_tradnl"/>
        </w:rPr>
        <w:t xml:space="preserve"> que</w:t>
      </w:r>
      <w:r w:rsidR="004E2EF5" w:rsidRPr="00413AE3">
        <w:rPr>
          <w:rFonts w:ascii="Palatino Linotype" w:eastAsia="MS Mincho" w:hAnsi="Palatino Linotype"/>
          <w:color w:val="000000" w:themeColor="text1"/>
          <w:lang w:val="es-ES_tradnl"/>
        </w:rPr>
        <w:t xml:space="preserve">, respectivamente, </w:t>
      </w:r>
      <w:r w:rsidRPr="00413AE3">
        <w:rPr>
          <w:rFonts w:ascii="Palatino Linotype" w:eastAsia="MS Mincho" w:hAnsi="Palatino Linotype"/>
          <w:color w:val="000000" w:themeColor="text1"/>
          <w:lang w:val="es-ES_tradnl"/>
        </w:rPr>
        <w:t xml:space="preserve"> en una </w:t>
      </w:r>
      <w:r w:rsidR="00366DFC" w:rsidRPr="00413AE3">
        <w:rPr>
          <w:rFonts w:ascii="Palatino Linotype" w:eastAsia="MS Mincho" w:hAnsi="Palatino Linotype"/>
          <w:color w:val="000000" w:themeColor="text1"/>
          <w:lang w:val="es-ES_tradnl"/>
        </w:rPr>
        <w:t xml:space="preserve">(01) </w:t>
      </w:r>
      <w:r w:rsidRPr="00413AE3">
        <w:rPr>
          <w:rFonts w:ascii="Palatino Linotype" w:eastAsia="MS Mincho" w:hAnsi="Palatino Linotype"/>
          <w:color w:val="000000" w:themeColor="text1"/>
          <w:lang w:val="es-ES_tradnl"/>
        </w:rPr>
        <w:t>hoja contiene el oficio</w:t>
      </w:r>
      <w:r w:rsidR="00DD23BF" w:rsidRPr="00413AE3">
        <w:rPr>
          <w:rFonts w:ascii="Palatino Linotype" w:eastAsia="MS Mincho" w:hAnsi="Palatino Linotype"/>
          <w:color w:val="000000" w:themeColor="text1"/>
          <w:lang w:val="es-ES_tradnl"/>
        </w:rPr>
        <w:t xml:space="preserve"> DGDUYOT/0043/2022</w:t>
      </w:r>
      <w:r w:rsidR="004E2EF5" w:rsidRPr="00413AE3">
        <w:rPr>
          <w:rFonts w:ascii="Palatino Linotype" w:eastAsia="MS Mincho" w:hAnsi="Palatino Linotype"/>
          <w:color w:val="000000" w:themeColor="text1"/>
          <w:lang w:val="es-ES_tradnl"/>
        </w:rPr>
        <w:t xml:space="preserve"> y DGDUYOT/0044/2022</w:t>
      </w:r>
      <w:r w:rsidR="00DD23BF" w:rsidRPr="00413AE3">
        <w:rPr>
          <w:rFonts w:ascii="Palatino Linotype" w:eastAsia="MS Mincho" w:hAnsi="Palatino Linotype"/>
          <w:color w:val="000000" w:themeColor="text1"/>
          <w:lang w:val="es-ES_tradnl"/>
        </w:rPr>
        <w:t xml:space="preserve"> dirigido</w:t>
      </w:r>
      <w:r w:rsidR="004E2EF5" w:rsidRPr="00413AE3">
        <w:rPr>
          <w:rFonts w:ascii="Palatino Linotype" w:eastAsia="MS Mincho" w:hAnsi="Palatino Linotype"/>
          <w:color w:val="000000" w:themeColor="text1"/>
          <w:lang w:val="es-ES_tradnl"/>
        </w:rPr>
        <w:t>s</w:t>
      </w:r>
      <w:r w:rsidR="00DD23BF" w:rsidRPr="00413AE3">
        <w:rPr>
          <w:rFonts w:ascii="Palatino Linotype" w:eastAsia="MS Mincho" w:hAnsi="Palatino Linotype"/>
          <w:color w:val="000000" w:themeColor="text1"/>
          <w:lang w:val="es-ES_tradnl"/>
        </w:rPr>
        <w:t xml:space="preserve"> al solicitante y suscrito</w:t>
      </w:r>
      <w:r w:rsidR="004E2EF5" w:rsidRPr="00413AE3">
        <w:rPr>
          <w:rFonts w:ascii="Palatino Linotype" w:eastAsia="MS Mincho" w:hAnsi="Palatino Linotype"/>
          <w:color w:val="000000" w:themeColor="text1"/>
          <w:lang w:val="es-ES_tradnl"/>
        </w:rPr>
        <w:t>s</w:t>
      </w:r>
      <w:r w:rsidR="00DD23BF" w:rsidRPr="00413AE3">
        <w:rPr>
          <w:rFonts w:ascii="Palatino Linotype" w:eastAsia="MS Mincho" w:hAnsi="Palatino Linotype"/>
          <w:color w:val="000000" w:themeColor="text1"/>
          <w:lang w:val="es-ES_tradnl"/>
        </w:rPr>
        <w:t xml:space="preserve"> por el Director General mediante el cual se refiere que </w:t>
      </w:r>
      <w:r w:rsidR="00FF203D" w:rsidRPr="00413AE3">
        <w:rPr>
          <w:rFonts w:ascii="Palatino Linotype" w:eastAsia="MS Mincho" w:hAnsi="Palatino Linotype"/>
          <w:color w:val="000000" w:themeColor="text1"/>
          <w:lang w:val="es-ES_tradnl"/>
        </w:rPr>
        <w:t xml:space="preserve">pone a disposición la información entregada en calidad de respuesta por parte de la Directora de Desarrollo Urbano. </w:t>
      </w:r>
    </w:p>
    <w:p w14:paraId="00037929" w14:textId="77777777" w:rsidR="0045747A" w:rsidRPr="00413AE3" w:rsidRDefault="0045747A" w:rsidP="0045747A">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p>
    <w:p w14:paraId="46E2644E" w14:textId="7E64D254" w:rsidR="004E2EF5" w:rsidRPr="00413AE3" w:rsidRDefault="00852DE8" w:rsidP="004E2EF5">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r w:rsidRPr="00413AE3">
        <w:rPr>
          <w:rFonts w:ascii="Palatino Linotype" w:eastAsia="MS Mincho" w:hAnsi="Palatino Linotype"/>
          <w:color w:val="000000" w:themeColor="text1"/>
          <w:lang w:val="es-ES_tradnl"/>
        </w:rPr>
        <w:t>-</w:t>
      </w:r>
      <w:r w:rsidR="00FF203D" w:rsidRPr="00413AE3">
        <w:t xml:space="preserve"> </w:t>
      </w:r>
      <w:r w:rsidR="00FF203D" w:rsidRPr="00413AE3">
        <w:rPr>
          <w:rFonts w:ascii="Palatino Linotype" w:eastAsia="MS Mincho" w:hAnsi="Palatino Linotype"/>
          <w:b/>
          <w:color w:val="000000" w:themeColor="text1"/>
          <w:lang w:val="es-ES_tradnl"/>
        </w:rPr>
        <w:t>Oficio DDU.pdf</w:t>
      </w:r>
      <w:r w:rsidR="004E2EF5" w:rsidRPr="00413AE3">
        <w:rPr>
          <w:rFonts w:ascii="Palatino Linotype" w:eastAsia="MS Mincho" w:hAnsi="Palatino Linotype"/>
          <w:b/>
          <w:color w:val="000000" w:themeColor="text1"/>
          <w:lang w:val="es-ES_tradnl"/>
        </w:rPr>
        <w:t xml:space="preserve"> y Oficio DDU.pdf</w:t>
      </w:r>
      <w:r w:rsidRPr="00413AE3">
        <w:rPr>
          <w:rFonts w:ascii="Palatino Linotype" w:eastAsia="MS Mincho" w:hAnsi="Palatino Linotype"/>
          <w:b/>
          <w:color w:val="000000" w:themeColor="text1"/>
          <w:lang w:val="es-ES_tradnl"/>
        </w:rPr>
        <w:t xml:space="preserve">: </w:t>
      </w:r>
      <w:r w:rsidRPr="00413AE3">
        <w:rPr>
          <w:rFonts w:ascii="Palatino Linotype" w:eastAsia="MS Mincho" w:hAnsi="Palatino Linotype"/>
          <w:color w:val="000000" w:themeColor="text1"/>
          <w:lang w:val="es-ES_tradnl"/>
        </w:rPr>
        <w:t>Documento</w:t>
      </w:r>
      <w:r w:rsidR="004E2EF5" w:rsidRPr="00413AE3">
        <w:rPr>
          <w:rFonts w:ascii="Palatino Linotype" w:eastAsia="MS Mincho" w:hAnsi="Palatino Linotype"/>
          <w:color w:val="000000" w:themeColor="text1"/>
          <w:lang w:val="es-ES_tradnl"/>
        </w:rPr>
        <w:t>s</w:t>
      </w:r>
      <w:r w:rsidRPr="00413AE3">
        <w:rPr>
          <w:rFonts w:ascii="Palatino Linotype" w:eastAsia="MS Mincho" w:hAnsi="Palatino Linotype"/>
          <w:color w:val="000000" w:themeColor="text1"/>
          <w:lang w:val="es-ES_tradnl"/>
        </w:rPr>
        <w:t xml:space="preserve"> electróni</w:t>
      </w:r>
      <w:r w:rsidR="004E2EF5" w:rsidRPr="00413AE3">
        <w:rPr>
          <w:rFonts w:ascii="Palatino Linotype" w:eastAsia="MS Mincho" w:hAnsi="Palatino Linotype"/>
          <w:color w:val="000000" w:themeColor="text1"/>
          <w:lang w:val="es-ES_tradnl"/>
        </w:rPr>
        <w:t xml:space="preserve">co que, respectivamente, en tres (03 ) </w:t>
      </w:r>
      <w:r w:rsidR="00366DFC" w:rsidRPr="00413AE3">
        <w:rPr>
          <w:rFonts w:ascii="Palatino Linotype" w:eastAsia="MS Mincho" w:hAnsi="Palatino Linotype"/>
          <w:color w:val="000000" w:themeColor="text1"/>
          <w:lang w:val="es-ES_tradnl"/>
        </w:rPr>
        <w:t>hoja</w:t>
      </w:r>
      <w:r w:rsidR="00FF203D" w:rsidRPr="00413AE3">
        <w:rPr>
          <w:rFonts w:ascii="Palatino Linotype" w:eastAsia="MS Mincho" w:hAnsi="Palatino Linotype"/>
          <w:color w:val="000000" w:themeColor="text1"/>
          <w:lang w:val="es-ES_tradnl"/>
        </w:rPr>
        <w:t>s</w:t>
      </w:r>
      <w:r w:rsidR="00366DFC" w:rsidRPr="00413AE3">
        <w:rPr>
          <w:rFonts w:ascii="Palatino Linotype" w:eastAsia="MS Mincho" w:hAnsi="Palatino Linotype"/>
          <w:color w:val="000000" w:themeColor="text1"/>
          <w:lang w:val="es-ES_tradnl"/>
        </w:rPr>
        <w:t xml:space="preserve"> contiene</w:t>
      </w:r>
      <w:r w:rsidR="004E2EF5" w:rsidRPr="00413AE3">
        <w:rPr>
          <w:rFonts w:ascii="Palatino Linotype" w:eastAsia="MS Mincho" w:hAnsi="Palatino Linotype"/>
          <w:color w:val="000000" w:themeColor="text1"/>
          <w:lang w:val="es-ES_tradnl"/>
        </w:rPr>
        <w:t>n</w:t>
      </w:r>
      <w:r w:rsidR="00366DFC" w:rsidRPr="00413AE3">
        <w:rPr>
          <w:rFonts w:ascii="Palatino Linotype" w:eastAsia="MS Mincho" w:hAnsi="Palatino Linotype"/>
          <w:color w:val="000000" w:themeColor="text1"/>
          <w:lang w:val="es-ES_tradnl"/>
        </w:rPr>
        <w:t xml:space="preserve"> el oficio</w:t>
      </w:r>
      <w:r w:rsidR="00FF203D" w:rsidRPr="00413AE3">
        <w:rPr>
          <w:rFonts w:ascii="Palatino Linotype" w:eastAsia="MS Mincho" w:hAnsi="Palatino Linotype"/>
          <w:color w:val="000000" w:themeColor="text1"/>
          <w:lang w:val="es-ES_tradnl"/>
        </w:rPr>
        <w:t xml:space="preserve"> 209013000/0051/2022</w:t>
      </w:r>
      <w:r w:rsidR="004E2EF5" w:rsidRPr="00413AE3">
        <w:rPr>
          <w:rFonts w:ascii="Palatino Linotype" w:eastAsia="MS Mincho" w:hAnsi="Palatino Linotype"/>
          <w:color w:val="000000" w:themeColor="text1"/>
          <w:lang w:val="es-ES_tradnl"/>
        </w:rPr>
        <w:t xml:space="preserve"> y </w:t>
      </w:r>
    </w:p>
    <w:p w14:paraId="75DA4AD0" w14:textId="37597DA3" w:rsidR="00FF203D" w:rsidRPr="00413AE3" w:rsidRDefault="004E2EF5" w:rsidP="004E2EF5">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r w:rsidRPr="00413AE3">
        <w:rPr>
          <w:rFonts w:ascii="Palatino Linotype" w:eastAsia="MS Mincho" w:hAnsi="Palatino Linotype"/>
          <w:color w:val="000000" w:themeColor="text1"/>
          <w:lang w:val="es-ES_tradnl"/>
        </w:rPr>
        <w:t>209013000/0052</w:t>
      </w:r>
      <w:r w:rsidR="00FF203D" w:rsidRPr="00413AE3">
        <w:rPr>
          <w:rFonts w:ascii="Palatino Linotype" w:eastAsia="MS Mincho" w:hAnsi="Palatino Linotype"/>
          <w:color w:val="000000" w:themeColor="text1"/>
          <w:lang w:val="es-ES_tradnl"/>
        </w:rPr>
        <w:t>/2022</w:t>
      </w:r>
      <w:r w:rsidRPr="00413AE3">
        <w:rPr>
          <w:rFonts w:ascii="Palatino Linotype" w:eastAsia="MS Mincho" w:hAnsi="Palatino Linotype"/>
          <w:color w:val="000000" w:themeColor="text1"/>
          <w:lang w:val="es-ES_tradnl"/>
        </w:rPr>
        <w:t xml:space="preserve"> </w:t>
      </w:r>
      <w:r w:rsidR="00366DFC" w:rsidRPr="00413AE3">
        <w:rPr>
          <w:rFonts w:ascii="Palatino Linotype" w:eastAsia="MS Mincho" w:hAnsi="Palatino Linotype"/>
          <w:color w:val="000000" w:themeColor="text1"/>
          <w:lang w:val="es-ES_tradnl"/>
        </w:rPr>
        <w:t>dirigido</w:t>
      </w:r>
      <w:r w:rsidRPr="00413AE3">
        <w:rPr>
          <w:rFonts w:ascii="Palatino Linotype" w:eastAsia="MS Mincho" w:hAnsi="Palatino Linotype"/>
          <w:color w:val="000000" w:themeColor="text1"/>
          <w:lang w:val="es-ES_tradnl"/>
        </w:rPr>
        <w:t>s</w:t>
      </w:r>
      <w:r w:rsidR="00366DFC" w:rsidRPr="00413AE3">
        <w:rPr>
          <w:rFonts w:ascii="Palatino Linotype" w:eastAsia="MS Mincho" w:hAnsi="Palatino Linotype"/>
          <w:color w:val="000000" w:themeColor="text1"/>
          <w:lang w:val="es-ES_tradnl"/>
        </w:rPr>
        <w:t xml:space="preserve"> al</w:t>
      </w:r>
      <w:r w:rsidR="00FF203D" w:rsidRPr="00413AE3">
        <w:rPr>
          <w:rFonts w:ascii="Palatino Linotype" w:eastAsia="MS Mincho" w:hAnsi="Palatino Linotype"/>
          <w:color w:val="000000" w:themeColor="text1"/>
          <w:lang w:val="es-ES_tradnl"/>
        </w:rPr>
        <w:t xml:space="preserve"> Director General y suscrito</w:t>
      </w:r>
      <w:r w:rsidRPr="00413AE3">
        <w:rPr>
          <w:rFonts w:ascii="Palatino Linotype" w:eastAsia="MS Mincho" w:hAnsi="Palatino Linotype"/>
          <w:color w:val="000000" w:themeColor="text1"/>
          <w:lang w:val="es-ES_tradnl"/>
        </w:rPr>
        <w:t>s</w:t>
      </w:r>
      <w:r w:rsidR="00FF203D" w:rsidRPr="00413AE3">
        <w:rPr>
          <w:rFonts w:ascii="Palatino Linotype" w:eastAsia="MS Mincho" w:hAnsi="Palatino Linotype"/>
          <w:color w:val="000000" w:themeColor="text1"/>
          <w:lang w:val="es-ES_tradnl"/>
        </w:rPr>
        <w:t xml:space="preserve"> por la Directora de Desarrollo Urbano mediante el cual se refiere que: </w:t>
      </w:r>
    </w:p>
    <w:p w14:paraId="6F8F8AAB" w14:textId="77777777" w:rsidR="00FF203D" w:rsidRPr="00413AE3" w:rsidRDefault="00FF203D" w:rsidP="00FF203D">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p>
    <w:p w14:paraId="70C7BE0D" w14:textId="3BDCFDD0" w:rsidR="00FF203D" w:rsidRPr="00413AE3" w:rsidRDefault="00FF203D"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color w:val="000000" w:themeColor="text1"/>
          <w:lang w:val="es-ES_tradnl"/>
        </w:rPr>
        <w:t>“</w:t>
      </w:r>
      <w:r w:rsidRPr="00413AE3">
        <w:rPr>
          <w:rFonts w:ascii="Palatino Linotype" w:eastAsia="MS Mincho" w:hAnsi="Palatino Linotype"/>
          <w:i/>
          <w:color w:val="000000" w:themeColor="text1"/>
          <w:lang w:val="es-ES_tradnl"/>
        </w:rPr>
        <w:t>Derivado de lo anterior, me permito informar que los requisitos para realizar dicho trámite se encuentran en el artículo 18.21 del Código Administrativo del Estado de México, siendo los siguientes:</w:t>
      </w:r>
    </w:p>
    <w:p w14:paraId="2801F226" w14:textId="77777777" w:rsidR="00FF203D" w:rsidRPr="00413AE3" w:rsidRDefault="00FF203D"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p>
    <w:p w14:paraId="7BBF5A31" w14:textId="4A30F992" w:rsidR="00FF203D" w:rsidRPr="00413AE3" w:rsidRDefault="00FF203D"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lastRenderedPageBreak/>
        <w:t xml:space="preserve">Licencias de Construcción Para Obra Nueva, Ampliación, Modificación de Proyecto y Reparación en Obras que Afecten Elementos Estructurales Mayores a 60 M2 (18.21) </w:t>
      </w:r>
    </w:p>
    <w:p w14:paraId="088478E5" w14:textId="77777777" w:rsidR="00FF203D" w:rsidRPr="00413AE3" w:rsidRDefault="00FF203D"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p>
    <w:p w14:paraId="7D2AE7D7" w14:textId="7AD95DF9" w:rsidR="00FF203D" w:rsidRPr="00413AE3" w:rsidRDefault="00FF203D"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-Solicitud Original</w:t>
      </w:r>
    </w:p>
    <w:p w14:paraId="7FF7232C" w14:textId="693D659B" w:rsidR="00FF203D" w:rsidRPr="00413AE3" w:rsidRDefault="00FF203D"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 xml:space="preserve">-Alineamiento Oficial vigente. </w:t>
      </w:r>
    </w:p>
    <w:p w14:paraId="17566A6C" w14:textId="433B7E3E" w:rsidR="00FF203D" w:rsidRPr="00413AE3" w:rsidRDefault="00FF203D"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-Licencia de Uso de Suelo Vigente</w:t>
      </w:r>
    </w:p>
    <w:p w14:paraId="300AFABB" w14:textId="77777777" w:rsidR="00917D96" w:rsidRPr="00413AE3" w:rsidRDefault="00FF203D"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 xml:space="preserve">-Documento que acredite la personalidad </w:t>
      </w:r>
      <w:r w:rsidR="00917D96" w:rsidRPr="00413AE3">
        <w:rPr>
          <w:rFonts w:ascii="Palatino Linotype" w:eastAsia="MS Mincho" w:hAnsi="Palatino Linotype"/>
          <w:i/>
          <w:color w:val="000000" w:themeColor="text1"/>
          <w:lang w:val="es-ES_tradnl"/>
        </w:rPr>
        <w:t>del solicitante y/o representante legal (si se requiere)</w:t>
      </w:r>
    </w:p>
    <w:p w14:paraId="07C9C1DD" w14:textId="77777777" w:rsidR="00917D96" w:rsidRPr="00413AE3" w:rsidRDefault="00917D96"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 xml:space="preserve">-Documento que acredite la propiedad y/o posesión. </w:t>
      </w:r>
    </w:p>
    <w:p w14:paraId="7928B4DE" w14:textId="77777777" w:rsidR="00917D96" w:rsidRPr="00413AE3" w:rsidRDefault="00917D96"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 xml:space="preserve">-Copia de la Evaluación de Impacto Estatal o Dictamen de Giro aprobado. </w:t>
      </w:r>
    </w:p>
    <w:p w14:paraId="5665F473" w14:textId="77777777" w:rsidR="00917D96" w:rsidRPr="00413AE3" w:rsidRDefault="00917D96"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 xml:space="preserve">-3 juegos impresos a escala de Planos de Azotea, Planta de Conjunto, Fachadas y cortes debidamente acotadas indicando orientación. </w:t>
      </w:r>
    </w:p>
    <w:p w14:paraId="61F4A036" w14:textId="77777777" w:rsidR="00917D96" w:rsidRPr="00413AE3" w:rsidRDefault="00917D96"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 xml:space="preserve">-Planos Estructurales (2 juegos) </w:t>
      </w:r>
    </w:p>
    <w:p w14:paraId="4F5415FE" w14:textId="77777777" w:rsidR="00917D96" w:rsidRPr="00413AE3" w:rsidRDefault="00917D96"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 xml:space="preserve">-Evaluación técnica de impacto en materia de agua, emitido por la Comisión del Agua del Estado de México o autoridad competente. </w:t>
      </w:r>
    </w:p>
    <w:p w14:paraId="5E9FFC7B" w14:textId="77777777" w:rsidR="000E5043" w:rsidRPr="00413AE3" w:rsidRDefault="00917D96"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 xml:space="preserve">-Planos de Instalaciones Hidráulicas, Sanitarias, Eléctricas y </w:t>
      </w:r>
      <w:r w:rsidR="000E5043" w:rsidRPr="00413AE3">
        <w:rPr>
          <w:rFonts w:ascii="Palatino Linotype" w:eastAsia="MS Mincho" w:hAnsi="Palatino Linotype"/>
          <w:i/>
          <w:color w:val="000000" w:themeColor="text1"/>
          <w:lang w:val="es-ES_tradnl"/>
        </w:rPr>
        <w:t xml:space="preserve">Especiales (2 juegos) </w:t>
      </w:r>
    </w:p>
    <w:p w14:paraId="09A5834D" w14:textId="77777777" w:rsidR="000E5043" w:rsidRPr="00413AE3" w:rsidRDefault="000E5043"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 xml:space="preserve">-Director Responsable de Obra, con cedula, identificación oficial y registro vigente que firme todos los planos presentados. </w:t>
      </w:r>
    </w:p>
    <w:p w14:paraId="4A36A201" w14:textId="7092589C" w:rsidR="000E5043" w:rsidRPr="00413AE3" w:rsidRDefault="000E5043"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-Licencia y planos autorizados de la construcción existente, Constancia de Terminación de Obra o suspensión (excepto en obra nueva)</w:t>
      </w:r>
    </w:p>
    <w:p w14:paraId="395E5A99" w14:textId="47F3B794" w:rsidR="000E5043" w:rsidRPr="00413AE3" w:rsidRDefault="000E5043"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-Memoria de Cálculo (tratándose de usos de impacto)</w:t>
      </w:r>
    </w:p>
    <w:p w14:paraId="6CF2D828" w14:textId="77777777" w:rsidR="000E5043" w:rsidRPr="00413AE3" w:rsidRDefault="000E5043"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lastRenderedPageBreak/>
        <w:t xml:space="preserve">-Libro de Bitácora de Obra firmado por Director Responsable de Obra, sólo para casos de obra nueva y ampliación. </w:t>
      </w:r>
    </w:p>
    <w:p w14:paraId="6BD67198" w14:textId="06D3F58E" w:rsidR="000E5043" w:rsidRPr="00413AE3" w:rsidRDefault="000E5043"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 xml:space="preserve">-Programa de obra y descripción de materiales.  </w:t>
      </w:r>
    </w:p>
    <w:p w14:paraId="37BB8140" w14:textId="77777777" w:rsidR="000E5043" w:rsidRPr="00413AE3" w:rsidRDefault="000E5043"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 xml:space="preserve">-Tratándose de conjuntos urbanos, condominios y lotificaciones de vivienda, industriales, comerciales, de servicios y mixtos, la evaluación técnica de impacto en metería de agua. </w:t>
      </w:r>
    </w:p>
    <w:p w14:paraId="79F5C7C1" w14:textId="77777777" w:rsidR="000E5043" w:rsidRPr="00413AE3" w:rsidRDefault="000E5043"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 xml:space="preserve">Los cuales se tendrán que ingresar ante la Ventanilla de Atención al Público, ubicada en Plutarco González, número 307, Colonia Centro, Toluca, Estado de México. </w:t>
      </w:r>
    </w:p>
    <w:p w14:paraId="7F0495C5" w14:textId="77777777" w:rsidR="000E5043" w:rsidRPr="00413AE3" w:rsidRDefault="000E5043"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p>
    <w:p w14:paraId="28ECD979" w14:textId="340F05E9" w:rsidR="00586A31" w:rsidRPr="00413AE3" w:rsidRDefault="000E5043" w:rsidP="00586A31">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413AE3">
        <w:rPr>
          <w:rFonts w:ascii="Palatino Linotype" w:eastAsia="MS Mincho" w:hAnsi="Palatino Linotype"/>
          <w:i/>
          <w:color w:val="000000" w:themeColor="text1"/>
          <w:lang w:val="es-ES_tradnl"/>
        </w:rPr>
        <w:t>Por otra parte, el costo de los derechos de la Licencia de Construcción se emite atendiendo a lo dispuesto en el artículo 144 fracción</w:t>
      </w:r>
      <w:r w:rsidR="00586A31" w:rsidRPr="00413AE3">
        <w:rPr>
          <w:rFonts w:ascii="Palatino Linotype" w:eastAsia="MS Mincho" w:hAnsi="Palatino Linotype"/>
          <w:i/>
          <w:color w:val="000000" w:themeColor="text1"/>
          <w:lang w:val="es-ES_tradnl"/>
        </w:rPr>
        <w:t xml:space="preserve"> I del Código Financiero del Estado de México y sus Municipios que a la letra dice: </w:t>
      </w:r>
    </w:p>
    <w:p w14:paraId="3F627D5B" w14:textId="77777777" w:rsidR="00586A31" w:rsidRPr="00413AE3" w:rsidRDefault="00586A31" w:rsidP="00586A31">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p>
    <w:p w14:paraId="76FD46C4" w14:textId="48A502AC" w:rsidR="00586A31" w:rsidRPr="00413AE3" w:rsidRDefault="00586A31" w:rsidP="00FF203D">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rPr>
      </w:pPr>
      <w:r w:rsidRPr="00413AE3">
        <w:rPr>
          <w:rFonts w:ascii="Palatino Linotype" w:eastAsia="MS Mincho" w:hAnsi="Palatino Linotype"/>
          <w:b/>
          <w:i/>
          <w:color w:val="000000" w:themeColor="text1"/>
        </w:rPr>
        <w:t>Artículo 144.-</w:t>
      </w:r>
      <w:r w:rsidRPr="00413AE3">
        <w:rPr>
          <w:rFonts w:ascii="Palatino Linotype" w:eastAsia="MS Mincho" w:hAnsi="Palatino Linotype"/>
          <w:i/>
          <w:color w:val="000000" w:themeColor="text1"/>
        </w:rPr>
        <w:t xml:space="preserve"> Por los servicios prestados por desarrollo urbano y obras públicas municipales, se pagarán los siguientes derechos: I. Por la expedición de licencias municipales de construcción, con vigencia de un año, en cualquiera de sus tipos de obra nueva, ampliación, modificación, reparación que no afecte elementos estructurales, reparación que afecte elementos estructurales y la modificación del proyecto de una obra autorizada, así como las prórrogas de las mismas que serán proporcionales al tiempo solicitado, se pagarán derechos de acuerdo a lo siguiente:</w:t>
      </w:r>
    </w:p>
    <w:p w14:paraId="0BC7CC66" w14:textId="77777777" w:rsidR="00586A31" w:rsidRPr="00413AE3" w:rsidRDefault="00586A31" w:rsidP="00FF203D">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p>
    <w:p w14:paraId="794F74E3" w14:textId="26D4BBAF" w:rsidR="00FF203D" w:rsidRPr="00413AE3" w:rsidRDefault="00586A31" w:rsidP="00586A31">
      <w:pPr>
        <w:pStyle w:val="Prrafodelista"/>
        <w:tabs>
          <w:tab w:val="left" w:pos="426"/>
        </w:tabs>
        <w:spacing w:before="240" w:after="240" w:line="360" w:lineRule="auto"/>
        <w:ind w:left="720"/>
        <w:contextualSpacing/>
        <w:jc w:val="center"/>
        <w:rPr>
          <w:rFonts w:ascii="Palatino Linotype" w:eastAsia="MS Mincho" w:hAnsi="Palatino Linotype"/>
          <w:color w:val="000000" w:themeColor="text1"/>
          <w:lang w:val="es-ES_tradnl"/>
        </w:rPr>
      </w:pPr>
      <w:r w:rsidRPr="00413AE3">
        <w:rPr>
          <w:noProof/>
          <w:lang w:val="es-MX" w:eastAsia="es-MX"/>
        </w:rPr>
        <w:lastRenderedPageBreak/>
        <w:drawing>
          <wp:inline distT="0" distB="0" distL="0" distR="0" wp14:anchorId="51768019" wp14:editId="38245F7B">
            <wp:extent cx="2257425" cy="30382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332" t="25372" r="11655" b="9988"/>
                    <a:stretch/>
                  </pic:blipFill>
                  <pic:spPr bwMode="auto">
                    <a:xfrm>
                      <a:off x="0" y="0"/>
                      <a:ext cx="2265399" cy="3049027"/>
                    </a:xfrm>
                    <a:prstGeom prst="rect">
                      <a:avLst/>
                    </a:prstGeom>
                    <a:ln>
                      <a:noFill/>
                    </a:ln>
                    <a:extLst>
                      <a:ext uri="{53640926-AAD7-44D8-BBD7-CCE9431645EC}">
                        <a14:shadowObscured xmlns:a14="http://schemas.microsoft.com/office/drawing/2010/main"/>
                      </a:ext>
                    </a:extLst>
                  </pic:spPr>
                </pic:pic>
              </a:graphicData>
            </a:graphic>
          </wp:inline>
        </w:drawing>
      </w:r>
      <w:r w:rsidR="00FF203D" w:rsidRPr="00413AE3">
        <w:rPr>
          <w:rFonts w:ascii="Palatino Linotype" w:eastAsia="MS Mincho" w:hAnsi="Palatino Linotype"/>
          <w:color w:val="000000" w:themeColor="text1"/>
          <w:lang w:val="es-ES_tradnl"/>
        </w:rPr>
        <w:t>”</w:t>
      </w:r>
    </w:p>
    <w:p w14:paraId="03E487A8" w14:textId="77777777" w:rsidR="00816B3F" w:rsidRPr="00413AE3" w:rsidRDefault="0045747A" w:rsidP="004E2EF5">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r w:rsidRPr="00413AE3">
        <w:rPr>
          <w:rFonts w:ascii="Palatino Linotype" w:eastAsia="MS Mincho" w:hAnsi="Palatino Linotype"/>
          <w:color w:val="000000" w:themeColor="text1"/>
          <w:lang w:val="es-ES_tradnl"/>
        </w:rPr>
        <w:t>-</w:t>
      </w:r>
    </w:p>
    <w:p w14:paraId="144D4225" w14:textId="77777777" w:rsidR="00816B3F" w:rsidRPr="00413AE3" w:rsidRDefault="00816B3F" w:rsidP="004E2EF5">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p>
    <w:p w14:paraId="2106024C" w14:textId="43441F57" w:rsidR="00816B3F" w:rsidRPr="00413AE3" w:rsidRDefault="00816B3F" w:rsidP="00816B3F">
      <w:pPr>
        <w:pStyle w:val="Prrafodelista"/>
        <w:tabs>
          <w:tab w:val="left" w:pos="426"/>
        </w:tabs>
        <w:spacing w:before="240" w:after="240" w:line="360" w:lineRule="auto"/>
        <w:ind w:left="720"/>
        <w:contextualSpacing/>
        <w:jc w:val="both"/>
        <w:rPr>
          <w:rFonts w:ascii="Palatino Linotype" w:hAnsi="Palatino Linotype"/>
          <w:b/>
        </w:rPr>
      </w:pPr>
      <w:r w:rsidRPr="00413AE3">
        <w:rPr>
          <w:rFonts w:ascii="Palatino Linotype" w:eastAsia="MS Mincho" w:hAnsi="Palatino Linotype"/>
          <w:color w:val="000000" w:themeColor="text1"/>
          <w:lang w:val="es-ES_tradnl"/>
        </w:rPr>
        <w:t>-</w:t>
      </w:r>
      <w:r w:rsidRPr="00413AE3">
        <w:rPr>
          <w:rFonts w:ascii="Palatino Linotype" w:hAnsi="Palatino Linotype"/>
          <w:b/>
        </w:rPr>
        <w:t xml:space="preserve"> </w:t>
      </w:r>
      <w:r w:rsidR="00871DCA" w:rsidRPr="00413AE3">
        <w:rPr>
          <w:rFonts w:ascii="Palatino Linotype" w:hAnsi="Palatino Linotype"/>
          <w:b/>
        </w:rPr>
        <w:t xml:space="preserve"> </w:t>
      </w:r>
      <w:r w:rsidRPr="00413AE3">
        <w:rPr>
          <w:rFonts w:ascii="Palatino Linotype" w:hAnsi="Palatino Linotype"/>
          <w:b/>
        </w:rPr>
        <w:t>Resp. saimex 00203.pdf y Resp. saimex 00204.pdf</w:t>
      </w:r>
      <w:hyperlink r:id="rId10" w:tgtFrame="_blank" w:history="1"/>
      <w:r w:rsidRPr="00413AE3">
        <w:rPr>
          <w:rFonts w:ascii="Palatino Linotype" w:eastAsia="MS Mincho" w:hAnsi="Palatino Linotype"/>
          <w:color w:val="000000" w:themeColor="text1"/>
          <w:lang w:val="es-ES_tradnl"/>
        </w:rPr>
        <w:t>: Documentos electrónicos que en dos (02) hoja</w:t>
      </w:r>
      <w:r w:rsidR="00871DCA" w:rsidRPr="00413AE3">
        <w:rPr>
          <w:rFonts w:ascii="Palatino Linotype" w:eastAsia="MS Mincho" w:hAnsi="Palatino Linotype"/>
          <w:color w:val="000000" w:themeColor="text1"/>
          <w:lang w:val="es-ES_tradnl"/>
        </w:rPr>
        <w:t>, r</w:t>
      </w:r>
      <w:r w:rsidRPr="00413AE3">
        <w:rPr>
          <w:rFonts w:ascii="Palatino Linotype" w:eastAsia="MS Mincho" w:hAnsi="Palatino Linotype"/>
          <w:color w:val="000000" w:themeColor="text1"/>
          <w:lang w:val="es-ES_tradnl"/>
        </w:rPr>
        <w:t>espectivamente, contiene el oficio CC/0183/2022 y CC/01834/2022 dirigidos al Director de Contaduría y suscritos por el Coordinador de Catastro, mediante los cuales se refiere medularmente que “</w:t>
      </w:r>
      <w:r w:rsidRPr="00413AE3">
        <w:rPr>
          <w:rFonts w:ascii="Palatino Linotype" w:eastAsia="MS Mincho" w:hAnsi="Palatino Linotype"/>
          <w:i/>
          <w:color w:val="000000" w:themeColor="text1"/>
          <w:lang w:val="es-ES_tradnl"/>
        </w:rPr>
        <w:t>le comento que, los datos personales, se refieren a toda aquella información de un individuo que permite identificarlo a través de su descripción, origen, lugar de residencia, ubicación física, referencia geográfica, etc. O BIEN QUE LO HACE IDENTIFICABLE; los datos que solicita tales como la ubicación permite hacer referencia exacta y objetiva para particularizar a una persona; y por tanto lo hace reconocible y como consecuencia hacerlo sujeto de derechos u obligaciones</w:t>
      </w:r>
      <w:r w:rsidRPr="00413AE3">
        <w:rPr>
          <w:rFonts w:ascii="Palatino Linotype" w:eastAsia="MS Mincho" w:hAnsi="Palatino Linotype"/>
          <w:color w:val="000000" w:themeColor="text1"/>
          <w:lang w:val="es-ES_tradnl"/>
        </w:rPr>
        <w:t xml:space="preserve">” </w:t>
      </w:r>
    </w:p>
    <w:p w14:paraId="61194201" w14:textId="77777777" w:rsidR="00816B3F" w:rsidRPr="00413AE3" w:rsidRDefault="00816B3F" w:rsidP="00816B3F">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666FD2A4" w14:textId="08DBA449" w:rsidR="0045747A" w:rsidRPr="00413AE3" w:rsidRDefault="00871DCA" w:rsidP="00871DCA">
      <w:pPr>
        <w:pStyle w:val="Prrafodelista"/>
        <w:numPr>
          <w:ilvl w:val="0"/>
          <w:numId w:val="13"/>
        </w:numPr>
        <w:tabs>
          <w:tab w:val="left" w:pos="426"/>
        </w:tabs>
        <w:spacing w:before="240" w:after="240" w:line="360" w:lineRule="auto"/>
        <w:contextualSpacing/>
        <w:jc w:val="both"/>
        <w:rPr>
          <w:rFonts w:ascii="Palatino Linotype" w:eastAsia="MS Mincho" w:hAnsi="Palatino Linotype"/>
          <w:b/>
          <w:color w:val="000000" w:themeColor="text1"/>
          <w:lang w:val="es-ES_tradnl"/>
        </w:rPr>
      </w:pPr>
      <w:r w:rsidRPr="00413AE3">
        <w:rPr>
          <w:rFonts w:ascii="Palatino Linotype" w:eastAsia="MS Mincho" w:hAnsi="Palatino Linotype"/>
          <w:b/>
          <w:color w:val="000000" w:themeColor="text1"/>
          <w:lang w:val="es-ES_tradnl"/>
        </w:rPr>
        <w:t>Padrón</w:t>
      </w:r>
      <w:r w:rsidR="0045747A" w:rsidRPr="00413AE3">
        <w:rPr>
          <w:rFonts w:ascii="Palatino Linotype" w:eastAsia="MS Mincho" w:hAnsi="Palatino Linotype"/>
          <w:b/>
          <w:color w:val="000000" w:themeColor="text1"/>
          <w:lang w:val="es-ES_tradnl"/>
        </w:rPr>
        <w:t xml:space="preserve"> Catastral V.P.pdf</w:t>
      </w:r>
      <w:r w:rsidR="004E2EF5" w:rsidRPr="00413AE3">
        <w:rPr>
          <w:rFonts w:ascii="Palatino Linotype" w:eastAsia="MS Mincho" w:hAnsi="Palatino Linotype"/>
          <w:b/>
          <w:color w:val="000000" w:themeColor="text1"/>
          <w:lang w:val="es-ES_tradnl"/>
        </w:rPr>
        <w:t xml:space="preserve"> y </w:t>
      </w:r>
      <w:r w:rsidRPr="00413AE3">
        <w:rPr>
          <w:rFonts w:ascii="Palatino Linotype" w:eastAsia="MS Mincho" w:hAnsi="Palatino Linotype"/>
          <w:b/>
          <w:color w:val="000000" w:themeColor="text1"/>
          <w:lang w:val="es-ES_tradnl"/>
        </w:rPr>
        <w:t>Padrón</w:t>
      </w:r>
      <w:r w:rsidR="004E2EF5" w:rsidRPr="00413AE3">
        <w:rPr>
          <w:rFonts w:ascii="Palatino Linotype" w:eastAsia="MS Mincho" w:hAnsi="Palatino Linotype"/>
          <w:b/>
          <w:color w:val="000000" w:themeColor="text1"/>
          <w:lang w:val="es-ES_tradnl"/>
        </w:rPr>
        <w:t xml:space="preserve"> Catastral V.P.pdf</w:t>
      </w:r>
      <w:hyperlink r:id="rId11" w:tgtFrame="_blank" w:history="1"/>
      <w:r w:rsidR="0045747A" w:rsidRPr="00413AE3">
        <w:rPr>
          <w:rFonts w:ascii="Palatino Linotype" w:eastAsia="MS Mincho" w:hAnsi="Palatino Linotype"/>
          <w:color w:val="000000" w:themeColor="text1"/>
          <w:lang w:val="es-ES_tradnl"/>
        </w:rPr>
        <w:t>: Documento</w:t>
      </w:r>
      <w:r w:rsidR="004E2EF5" w:rsidRPr="00413AE3">
        <w:rPr>
          <w:rFonts w:ascii="Palatino Linotype" w:eastAsia="MS Mincho" w:hAnsi="Palatino Linotype"/>
          <w:color w:val="000000" w:themeColor="text1"/>
          <w:lang w:val="es-ES_tradnl"/>
        </w:rPr>
        <w:t>s</w:t>
      </w:r>
      <w:r w:rsidR="0045747A" w:rsidRPr="00413AE3">
        <w:rPr>
          <w:rFonts w:ascii="Palatino Linotype" w:eastAsia="MS Mincho" w:hAnsi="Palatino Linotype"/>
          <w:color w:val="000000" w:themeColor="text1"/>
          <w:lang w:val="es-ES_tradnl"/>
        </w:rPr>
        <w:t xml:space="preserve"> electrónico</w:t>
      </w:r>
      <w:r w:rsidR="004E2EF5" w:rsidRPr="00413AE3">
        <w:rPr>
          <w:rFonts w:ascii="Palatino Linotype" w:eastAsia="MS Mincho" w:hAnsi="Palatino Linotype"/>
          <w:color w:val="000000" w:themeColor="text1"/>
          <w:lang w:val="es-ES_tradnl"/>
        </w:rPr>
        <w:t>s</w:t>
      </w:r>
      <w:r w:rsidR="0045747A" w:rsidRPr="00413AE3">
        <w:rPr>
          <w:rFonts w:ascii="Palatino Linotype" w:eastAsia="MS Mincho" w:hAnsi="Palatino Linotype"/>
          <w:color w:val="000000" w:themeColor="text1"/>
          <w:lang w:val="es-ES_tradnl"/>
        </w:rPr>
        <w:t xml:space="preserve"> que en veintidós (22</w:t>
      </w:r>
      <w:r w:rsidR="004E2EF5" w:rsidRPr="00413AE3">
        <w:rPr>
          <w:rFonts w:ascii="Palatino Linotype" w:eastAsia="MS Mincho" w:hAnsi="Palatino Linotype"/>
          <w:color w:val="000000" w:themeColor="text1"/>
          <w:lang w:val="es-ES_tradnl"/>
        </w:rPr>
        <w:t>) hojas</w:t>
      </w:r>
      <w:r w:rsidR="0045747A" w:rsidRPr="00413AE3">
        <w:rPr>
          <w:rFonts w:ascii="Palatino Linotype" w:eastAsia="MS Mincho" w:hAnsi="Palatino Linotype"/>
          <w:color w:val="000000" w:themeColor="text1"/>
          <w:lang w:val="es-ES_tradnl"/>
        </w:rPr>
        <w:t xml:space="preserve"> contiene</w:t>
      </w:r>
      <w:r w:rsidR="004E2EF5" w:rsidRPr="00413AE3">
        <w:rPr>
          <w:rFonts w:ascii="Palatino Linotype" w:eastAsia="MS Mincho" w:hAnsi="Palatino Linotype"/>
          <w:color w:val="000000" w:themeColor="text1"/>
          <w:lang w:val="es-ES_tradnl"/>
        </w:rPr>
        <w:t>n, respectivamente,</w:t>
      </w:r>
      <w:r w:rsidR="0045747A" w:rsidRPr="00413AE3">
        <w:rPr>
          <w:rFonts w:ascii="Palatino Linotype" w:eastAsia="MS Mincho" w:hAnsi="Palatino Linotype"/>
          <w:color w:val="000000" w:themeColor="text1"/>
          <w:lang w:val="es-ES_tradnl"/>
        </w:rPr>
        <w:t xml:space="preserve"> el Padrón C</w:t>
      </w:r>
      <w:r w:rsidR="004E2EF5" w:rsidRPr="00413AE3">
        <w:rPr>
          <w:rFonts w:ascii="Palatino Linotype" w:eastAsia="MS Mincho" w:hAnsi="Palatino Linotype"/>
          <w:color w:val="000000" w:themeColor="text1"/>
          <w:lang w:val="es-ES_tradnl"/>
        </w:rPr>
        <w:t>atastral con los</w:t>
      </w:r>
      <w:r w:rsidR="00AE2094" w:rsidRPr="00413AE3">
        <w:rPr>
          <w:rFonts w:ascii="Palatino Linotype" w:eastAsia="MS Mincho" w:hAnsi="Palatino Linotype"/>
          <w:color w:val="000000" w:themeColor="text1"/>
          <w:lang w:val="es-ES_tradnl"/>
        </w:rPr>
        <w:t xml:space="preserve"> rubros de “CVE, NOMBRE, CURP. UBICA, DOMFIS, CP, TELEFONO, DESTINO, USOESP, STP, SCP, SCC, NUMUNDAD, USO. CLASE, CATEG, SUPCONS, ANIODECONS, EDOCO</w:t>
      </w:r>
      <w:r w:rsidR="004E2EF5" w:rsidRPr="00413AE3">
        <w:rPr>
          <w:rFonts w:ascii="Palatino Linotype" w:eastAsia="MS Mincho" w:hAnsi="Palatino Linotype"/>
          <w:color w:val="000000" w:themeColor="text1"/>
          <w:lang w:val="es-ES_tradnl"/>
        </w:rPr>
        <w:t>NS; NIVCONS, FANIC, FEDO, FNIV” donde s</w:t>
      </w:r>
      <w:r w:rsidR="00AE2094" w:rsidRPr="00413AE3">
        <w:rPr>
          <w:rFonts w:ascii="Palatino Linotype" w:eastAsia="MS Mincho" w:hAnsi="Palatino Linotype"/>
          <w:color w:val="000000" w:themeColor="text1"/>
          <w:lang w:val="es-ES_tradnl"/>
        </w:rPr>
        <w:t>e</w:t>
      </w:r>
      <w:r w:rsidR="004E2EF5" w:rsidRPr="00413AE3">
        <w:rPr>
          <w:rFonts w:ascii="Palatino Linotype" w:eastAsia="MS Mincho" w:hAnsi="Palatino Linotype"/>
          <w:color w:val="000000" w:themeColor="text1"/>
          <w:lang w:val="es-ES_tradnl"/>
        </w:rPr>
        <w:t xml:space="preserve"> </w:t>
      </w:r>
      <w:r w:rsidR="00AE2094" w:rsidRPr="00413AE3">
        <w:rPr>
          <w:rFonts w:ascii="Palatino Linotype" w:eastAsia="MS Mincho" w:hAnsi="Palatino Linotype"/>
          <w:color w:val="000000" w:themeColor="text1"/>
          <w:lang w:val="es-ES_tradnl"/>
        </w:rPr>
        <w:t>logra</w:t>
      </w:r>
      <w:r w:rsidR="004E2EF5" w:rsidRPr="00413AE3">
        <w:rPr>
          <w:rFonts w:ascii="Palatino Linotype" w:eastAsia="MS Mincho" w:hAnsi="Palatino Linotype"/>
          <w:color w:val="000000" w:themeColor="text1"/>
          <w:lang w:val="es-ES_tradnl"/>
        </w:rPr>
        <w:t>n</w:t>
      </w:r>
      <w:r w:rsidR="00AE2094" w:rsidRPr="00413AE3">
        <w:rPr>
          <w:rFonts w:ascii="Palatino Linotype" w:eastAsia="MS Mincho" w:hAnsi="Palatino Linotype"/>
          <w:color w:val="000000" w:themeColor="text1"/>
          <w:lang w:val="es-ES_tradnl"/>
        </w:rPr>
        <w:t xml:space="preserve"> apreciar</w:t>
      </w:r>
      <w:r w:rsidR="004E2EF5" w:rsidRPr="00413AE3">
        <w:rPr>
          <w:rFonts w:ascii="Palatino Linotype" w:eastAsia="MS Mincho" w:hAnsi="Palatino Linotype"/>
          <w:color w:val="000000" w:themeColor="text1"/>
          <w:lang w:val="es-ES_tradnl"/>
        </w:rPr>
        <w:t xml:space="preserve"> registros catastrales </w:t>
      </w:r>
      <w:r w:rsidR="00AE2094" w:rsidRPr="00413AE3">
        <w:rPr>
          <w:rFonts w:ascii="Palatino Linotype" w:eastAsia="MS Mincho" w:hAnsi="Palatino Linotype"/>
          <w:color w:val="000000" w:themeColor="text1"/>
          <w:lang w:val="es-ES_tradnl"/>
        </w:rPr>
        <w:t>del Ayuntamiento de Toluca.</w:t>
      </w:r>
      <w:r w:rsidR="0045747A" w:rsidRPr="00413AE3">
        <w:rPr>
          <w:rFonts w:ascii="Palatino Linotype" w:eastAsia="MS Mincho" w:hAnsi="Palatino Linotype"/>
          <w:color w:val="000000" w:themeColor="text1"/>
          <w:lang w:val="es-ES_tradnl"/>
        </w:rPr>
        <w:t xml:space="preserve"> </w:t>
      </w:r>
    </w:p>
    <w:p w14:paraId="1F8244E1" w14:textId="77777777" w:rsidR="00816B3F" w:rsidRPr="00413AE3" w:rsidRDefault="00816B3F" w:rsidP="00AE2094">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p>
    <w:p w14:paraId="63993FBB" w14:textId="1011883B" w:rsidR="00816B3F" w:rsidRPr="00413AE3" w:rsidRDefault="00D71532" w:rsidP="00AE2094">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hyperlink r:id="rId12" w:tgtFrame="_blank" w:history="1">
        <w:r w:rsidR="00816B3F" w:rsidRPr="00413AE3">
          <w:rPr>
            <w:rStyle w:val="Hipervnculo"/>
            <w:rFonts w:ascii="Palatino Linotype" w:hAnsi="Palatino Linotype"/>
            <w:b/>
            <w:bCs/>
            <w:color w:val="000000" w:themeColor="text1"/>
            <w:u w:val="none"/>
          </w:rPr>
          <w:t>SA anexo Saimex 203.pdf</w:t>
        </w:r>
      </w:hyperlink>
      <w:r w:rsidR="00816B3F" w:rsidRPr="00413AE3">
        <w:rPr>
          <w:rFonts w:ascii="Palatino Linotype" w:hAnsi="Palatino Linotype"/>
          <w:b/>
          <w:color w:val="000000" w:themeColor="text1"/>
        </w:rPr>
        <w:t xml:space="preserve"> </w:t>
      </w:r>
      <w:r w:rsidR="00816B3F" w:rsidRPr="00413AE3">
        <w:rPr>
          <w:rFonts w:ascii="Palatino Linotype" w:hAnsi="Palatino Linotype"/>
          <w:color w:val="000000" w:themeColor="text1"/>
        </w:rPr>
        <w:t>y</w:t>
      </w:r>
      <w:r w:rsidR="00816B3F" w:rsidRPr="00413AE3">
        <w:rPr>
          <w:rFonts w:ascii="Palatino Linotype" w:hAnsi="Palatino Linotype"/>
          <w:b/>
          <w:color w:val="000000" w:themeColor="text1"/>
        </w:rPr>
        <w:t xml:space="preserve"> </w:t>
      </w:r>
      <w:hyperlink r:id="rId13" w:tgtFrame="_blank" w:history="1">
        <w:r w:rsidR="00816B3F" w:rsidRPr="00413AE3">
          <w:rPr>
            <w:rStyle w:val="Hipervnculo"/>
            <w:rFonts w:ascii="Palatino Linotype" w:hAnsi="Palatino Linotype"/>
            <w:b/>
            <w:bCs/>
            <w:color w:val="000000" w:themeColor="text1"/>
            <w:u w:val="none"/>
          </w:rPr>
          <w:t>SA anexo Saimex 204.pdf</w:t>
        </w:r>
      </w:hyperlink>
      <w:hyperlink r:id="rId14" w:tgtFrame="_blank" w:history="1"/>
      <w:r w:rsidR="00816B3F" w:rsidRPr="00413AE3">
        <w:rPr>
          <w:rFonts w:ascii="Palatino Linotype" w:eastAsia="MS Mincho" w:hAnsi="Palatino Linotype"/>
          <w:b/>
          <w:color w:val="000000" w:themeColor="text1"/>
          <w:lang w:val="es-ES_tradnl"/>
        </w:rPr>
        <w:t>:</w:t>
      </w:r>
      <w:r w:rsidR="00816B3F" w:rsidRPr="00413AE3">
        <w:rPr>
          <w:rFonts w:ascii="Palatino Linotype" w:eastAsia="MS Mincho" w:hAnsi="Palatino Linotype"/>
          <w:color w:val="000000" w:themeColor="text1"/>
          <w:lang w:val="es-ES_tradnl"/>
        </w:rPr>
        <w:t xml:space="preserve"> Documentos electrónicos que en veintisiete (27) hojas, respectivamente, contienen el inventario de bienes </w:t>
      </w:r>
      <w:r w:rsidR="00B01289" w:rsidRPr="00413AE3">
        <w:rPr>
          <w:rFonts w:ascii="Palatino Linotype" w:eastAsia="MS Mincho" w:hAnsi="Palatino Linotype"/>
          <w:color w:val="000000" w:themeColor="text1"/>
          <w:lang w:val="es-ES_tradnl"/>
        </w:rPr>
        <w:t>in</w:t>
      </w:r>
      <w:r w:rsidR="00816B3F" w:rsidRPr="00413AE3">
        <w:rPr>
          <w:rFonts w:ascii="Palatino Linotype" w:eastAsia="MS Mincho" w:hAnsi="Palatino Linotype"/>
          <w:color w:val="000000" w:themeColor="text1"/>
          <w:lang w:val="es-ES_tradnl"/>
        </w:rPr>
        <w:t xml:space="preserve">muebles con los rubros de “Ubicación, Uso, Stataus actual y Observaciones” </w:t>
      </w:r>
    </w:p>
    <w:p w14:paraId="30633C3F" w14:textId="77777777" w:rsidR="00CD58CF" w:rsidRPr="00413AE3" w:rsidRDefault="00CD58CF" w:rsidP="00AE2094">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p>
    <w:p w14:paraId="676E9544" w14:textId="095C52A3" w:rsidR="00CD58CF" w:rsidRPr="00413AE3" w:rsidRDefault="00CD58CF" w:rsidP="00CD58CF">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r w:rsidRPr="00413AE3">
        <w:rPr>
          <w:rFonts w:ascii="Palatino Linotype" w:eastAsia="MS Mincho" w:hAnsi="Palatino Linotype"/>
          <w:color w:val="000000" w:themeColor="text1"/>
          <w:lang w:val="es-ES_tradnl"/>
        </w:rPr>
        <w:t>-</w:t>
      </w:r>
      <w:r w:rsidRPr="00413AE3">
        <w:rPr>
          <w:rFonts w:ascii="Palatino Linotype" w:hAnsi="Palatino Linotype"/>
          <w:b/>
        </w:rPr>
        <w:t xml:space="preserve"> Novena Extraordinaria 22.pdf</w:t>
      </w:r>
      <w:hyperlink r:id="rId15" w:tgtFrame="_blank" w:history="1"/>
      <w:r w:rsidRPr="00413AE3">
        <w:rPr>
          <w:rFonts w:ascii="Palatino Linotype" w:eastAsia="MS Mincho" w:hAnsi="Palatino Linotype"/>
          <w:color w:val="000000" w:themeColor="text1"/>
          <w:lang w:val="es-ES_tradnl"/>
        </w:rPr>
        <w:t>: Documento electrónico que en diecisiete (17) hojas contiene el “ACTA DE LA NOVENA SESIÖN EXTRAORDINARIA 2022 DEL COMITÉ DE TRANSPARENCIA DEL MUNICIPIO DE TOLUCA ADMINISTRACIÓN 2022-2024” mediante la cual se aprueba la versión pública de la versión pública del padrón c</w:t>
      </w:r>
      <w:r w:rsidR="00816B3F" w:rsidRPr="00413AE3">
        <w:rPr>
          <w:rFonts w:ascii="Palatino Linotype" w:eastAsia="MS Mincho" w:hAnsi="Palatino Linotype"/>
          <w:color w:val="000000" w:themeColor="text1"/>
          <w:lang w:val="es-ES_tradnl"/>
        </w:rPr>
        <w:t>atastral, remitido en respuesta a las solicitudes de información 00203/TOLUCA/IP/2022 y 00204/TOLUCA/IP/2022.</w:t>
      </w:r>
    </w:p>
    <w:p w14:paraId="4A738A95" w14:textId="77777777" w:rsidR="00644A63" w:rsidRPr="00413AE3" w:rsidRDefault="00644A63" w:rsidP="00644A63">
      <w:pPr>
        <w:pStyle w:val="Prrafodelista"/>
        <w:tabs>
          <w:tab w:val="left" w:pos="284"/>
          <w:tab w:val="left" w:pos="426"/>
          <w:tab w:val="left" w:pos="993"/>
          <w:tab w:val="left" w:pos="1134"/>
        </w:tabs>
        <w:spacing w:line="360" w:lineRule="auto"/>
        <w:ind w:left="0" w:right="616"/>
        <w:contextualSpacing/>
        <w:jc w:val="both"/>
        <w:rPr>
          <w:rFonts w:ascii="Palatino Linotype" w:eastAsiaTheme="minorEastAsia" w:hAnsi="Palatino Linotype" w:cstheme="minorBidi"/>
          <w:color w:val="000000" w:themeColor="text1"/>
          <w:lang w:val="es-ES_tradnl"/>
        </w:rPr>
      </w:pPr>
    </w:p>
    <w:p w14:paraId="53157EAD" w14:textId="766A3133" w:rsidR="00B750CC" w:rsidRPr="00413AE3" w:rsidRDefault="00B750CC" w:rsidP="00AD2416">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13AE3">
        <w:rPr>
          <w:rFonts w:ascii="Palatino Linotype" w:hAnsi="Palatino Linotype" w:cs="Arial"/>
          <w:color w:val="000000" w:themeColor="text1"/>
        </w:rPr>
        <w:lastRenderedPageBreak/>
        <w:t xml:space="preserve">Derivado de </w:t>
      </w:r>
      <w:r w:rsidR="00816B3F" w:rsidRPr="00413AE3">
        <w:rPr>
          <w:rFonts w:ascii="Palatino Linotype" w:hAnsi="Palatino Linotype" w:cs="Arial"/>
          <w:color w:val="000000" w:themeColor="text1"/>
        </w:rPr>
        <w:t xml:space="preserve">la </w:t>
      </w:r>
      <w:r w:rsidR="00CA205B" w:rsidRPr="00413AE3">
        <w:rPr>
          <w:rFonts w:ascii="Palatino Linotype" w:hAnsi="Palatino Linotype" w:cs="Arial"/>
          <w:color w:val="000000" w:themeColor="text1"/>
        </w:rPr>
        <w:t>de</w:t>
      </w:r>
      <w:r w:rsidRPr="00413AE3">
        <w:rPr>
          <w:rFonts w:ascii="Palatino Linotype" w:hAnsi="Palatino Linotype" w:cs="Arial"/>
          <w:color w:val="000000" w:themeColor="text1"/>
        </w:rPr>
        <w:t xml:space="preserve"> </w:t>
      </w:r>
      <w:r w:rsidR="00E20563" w:rsidRPr="00413AE3">
        <w:rPr>
          <w:rFonts w:ascii="Palatino Linotype" w:hAnsi="Palatino Linotype" w:cs="Arial"/>
          <w:color w:val="000000" w:themeColor="text1"/>
        </w:rPr>
        <w:t>respuestas</w:t>
      </w:r>
      <w:r w:rsidR="00816B3F" w:rsidRPr="00413AE3">
        <w:rPr>
          <w:rFonts w:ascii="Palatino Linotype" w:hAnsi="Palatino Linotype" w:cs="Arial"/>
          <w:color w:val="000000" w:themeColor="text1"/>
        </w:rPr>
        <w:t xml:space="preserve"> otorgadas</w:t>
      </w:r>
      <w:r w:rsidR="00E20563" w:rsidRPr="00413AE3">
        <w:rPr>
          <w:rFonts w:ascii="Palatino Linotype" w:hAnsi="Palatino Linotype" w:cs="Arial"/>
          <w:color w:val="000000" w:themeColor="text1"/>
        </w:rPr>
        <w:t xml:space="preserve"> por</w:t>
      </w:r>
      <w:r w:rsidR="00CA205B" w:rsidRPr="00413AE3">
        <w:rPr>
          <w:rFonts w:ascii="Palatino Linotype" w:hAnsi="Palatino Linotype" w:cs="Arial"/>
          <w:color w:val="000000" w:themeColor="text1"/>
        </w:rPr>
        <w:t xml:space="preserve"> parte d</w:t>
      </w:r>
      <w:r w:rsidRPr="00413AE3">
        <w:rPr>
          <w:rFonts w:ascii="Palatino Linotype" w:hAnsi="Palatino Linotype" w:cs="Arial"/>
          <w:color w:val="000000" w:themeColor="text1"/>
        </w:rPr>
        <w:t xml:space="preserve">el </w:t>
      </w:r>
      <w:r w:rsidRPr="00413AE3">
        <w:rPr>
          <w:rFonts w:ascii="Palatino Linotype" w:hAnsi="Palatino Linotype" w:cs="Arial"/>
          <w:b/>
          <w:color w:val="000000" w:themeColor="text1"/>
        </w:rPr>
        <w:t>SUJETO OBLIGADO</w:t>
      </w:r>
      <w:r w:rsidRPr="00413AE3">
        <w:rPr>
          <w:rFonts w:ascii="Palatino Linotype" w:hAnsi="Palatino Linotype" w:cs="Arial"/>
          <w:color w:val="000000" w:themeColor="text1"/>
        </w:rPr>
        <w:t>, el</w:t>
      </w:r>
      <w:r w:rsidR="00CA205B" w:rsidRPr="00413AE3">
        <w:rPr>
          <w:rFonts w:ascii="Palatino Linotype" w:hAnsi="Palatino Linotype" w:cs="Arial"/>
          <w:color w:val="000000" w:themeColor="text1"/>
        </w:rPr>
        <w:t xml:space="preserve"> </w:t>
      </w:r>
      <w:r w:rsidR="00816B3F" w:rsidRPr="00413AE3">
        <w:rPr>
          <w:rFonts w:ascii="Palatino Linotype" w:hAnsi="Palatino Linotype" w:cs="Arial"/>
          <w:color w:val="000000" w:themeColor="text1"/>
        </w:rPr>
        <w:t>treinta y uno (31</w:t>
      </w:r>
      <w:r w:rsidR="00CA205B" w:rsidRPr="00413AE3">
        <w:rPr>
          <w:rFonts w:ascii="Palatino Linotype" w:hAnsi="Palatino Linotype" w:cs="Arial"/>
          <w:color w:val="000000" w:themeColor="text1"/>
        </w:rPr>
        <w:t>) de</w:t>
      </w:r>
      <w:r w:rsidR="00AD2416" w:rsidRPr="00413AE3">
        <w:rPr>
          <w:rFonts w:ascii="Palatino Linotype" w:hAnsi="Palatino Linotype" w:cs="Arial"/>
          <w:color w:val="000000" w:themeColor="text1"/>
        </w:rPr>
        <w:t xml:space="preserve"> </w:t>
      </w:r>
      <w:r w:rsidR="00816B3F" w:rsidRPr="00413AE3">
        <w:rPr>
          <w:rFonts w:ascii="Palatino Linotype" w:hAnsi="Palatino Linotype" w:cs="Arial"/>
          <w:color w:val="000000" w:themeColor="text1"/>
        </w:rPr>
        <w:t>enero</w:t>
      </w:r>
      <w:r w:rsidR="00CA205B" w:rsidRPr="00413AE3">
        <w:rPr>
          <w:rFonts w:ascii="Palatino Linotype" w:hAnsi="Palatino Linotype" w:cs="Arial"/>
          <w:color w:val="000000" w:themeColor="text1"/>
        </w:rPr>
        <w:t xml:space="preserve"> </w:t>
      </w:r>
      <w:r w:rsidRPr="00413AE3">
        <w:rPr>
          <w:rFonts w:ascii="Palatino Linotype" w:hAnsi="Palatino Linotype" w:cs="Arial"/>
          <w:color w:val="000000" w:themeColor="text1"/>
        </w:rPr>
        <w:t>dos mil veinti</w:t>
      </w:r>
      <w:r w:rsidR="008E3799" w:rsidRPr="00413AE3">
        <w:rPr>
          <w:rFonts w:ascii="Palatino Linotype" w:hAnsi="Palatino Linotype" w:cs="Arial"/>
          <w:color w:val="000000" w:themeColor="text1"/>
        </w:rPr>
        <w:t xml:space="preserve">dós, el particular interpuso </w:t>
      </w:r>
      <w:r w:rsidR="00E20563" w:rsidRPr="00413AE3">
        <w:rPr>
          <w:rFonts w:ascii="Palatino Linotype" w:hAnsi="Palatino Linotype" w:cs="Arial"/>
          <w:color w:val="000000" w:themeColor="text1"/>
        </w:rPr>
        <w:t>los recursos</w:t>
      </w:r>
      <w:r w:rsidRPr="00413AE3">
        <w:rPr>
          <w:rFonts w:ascii="Palatino Linotype" w:hAnsi="Palatino Linotype" w:cs="Arial"/>
          <w:color w:val="000000" w:themeColor="text1"/>
        </w:rPr>
        <w:t xml:space="preserve"> de revisión</w:t>
      </w:r>
      <w:r w:rsidRPr="00413AE3">
        <w:rPr>
          <w:rFonts w:ascii="Palatino Linotype" w:hAnsi="Palatino Linotype"/>
          <w:b/>
          <w:bCs/>
          <w:color w:val="FF0000"/>
        </w:rPr>
        <w:t xml:space="preserve"> </w:t>
      </w:r>
      <w:r w:rsidR="00816B3F" w:rsidRPr="00413AE3">
        <w:rPr>
          <w:rFonts w:ascii="Palatino Linotype" w:eastAsiaTheme="minorEastAsia" w:hAnsi="Palatino Linotype" w:cstheme="minorBidi"/>
          <w:b/>
          <w:bCs/>
          <w:color w:val="000000" w:themeColor="text1"/>
        </w:rPr>
        <w:t>00468/INFOEM/IP/RR/2022</w:t>
      </w:r>
      <w:r w:rsidR="00816B3F" w:rsidRPr="00413AE3">
        <w:rPr>
          <w:rFonts w:ascii="Palatino Linotype" w:eastAsiaTheme="minorEastAsia" w:hAnsi="Palatino Linotype" w:cstheme="minorBidi"/>
          <w:color w:val="000000" w:themeColor="text1"/>
          <w:lang w:val="es-ES_tradnl"/>
        </w:rPr>
        <w:t xml:space="preserve"> </w:t>
      </w:r>
      <w:r w:rsidR="00816B3F" w:rsidRPr="00413AE3">
        <w:rPr>
          <w:rFonts w:ascii="Palatino Linotype" w:eastAsiaTheme="minorEastAsia" w:hAnsi="Palatino Linotype" w:cstheme="minorBidi"/>
          <w:b/>
          <w:bCs/>
          <w:color w:val="000000" w:themeColor="text1"/>
        </w:rPr>
        <w:t>y 00470/INFOEM/IP/RR/2022</w:t>
      </w:r>
      <w:r w:rsidRPr="00413AE3">
        <w:rPr>
          <w:rFonts w:ascii="Palatino Linotype" w:eastAsia="Calibri" w:hAnsi="Palatino Linotype" w:cs="Arial"/>
          <w:b/>
          <w:color w:val="000000" w:themeColor="text1"/>
        </w:rPr>
        <w:t>;</w:t>
      </w:r>
      <w:r w:rsidRPr="00413AE3">
        <w:rPr>
          <w:rFonts w:ascii="Palatino Linotype" w:hAnsi="Palatino Linotype" w:cs="Arial"/>
          <w:color w:val="000000" w:themeColor="text1"/>
        </w:rPr>
        <w:t xml:space="preserve"> </w:t>
      </w:r>
      <w:r w:rsidR="008E3799" w:rsidRPr="00413AE3">
        <w:rPr>
          <w:rFonts w:ascii="Palatino Linotype" w:hAnsi="Palatino Linotype" w:cs="Arial"/>
          <w:color w:val="000000" w:themeColor="text1"/>
        </w:rPr>
        <w:t>impugnaciones</w:t>
      </w:r>
      <w:r w:rsidRPr="00413AE3">
        <w:rPr>
          <w:rFonts w:ascii="Palatino Linotype" w:hAnsi="Palatino Linotype" w:cs="Arial"/>
          <w:color w:val="000000" w:themeColor="text1"/>
        </w:rPr>
        <w:t xml:space="preserve"> en la</w:t>
      </w:r>
      <w:r w:rsidR="008E3799" w:rsidRPr="00413AE3">
        <w:rPr>
          <w:rFonts w:ascii="Palatino Linotype" w:hAnsi="Palatino Linotype" w:cs="Arial"/>
          <w:color w:val="000000" w:themeColor="text1"/>
        </w:rPr>
        <w:t xml:space="preserve">s que, en todos los casos, </w:t>
      </w:r>
      <w:r w:rsidRPr="00413AE3">
        <w:rPr>
          <w:rFonts w:ascii="Palatino Linotype" w:hAnsi="Palatino Linotype" w:cs="Arial"/>
          <w:color w:val="000000" w:themeColor="text1"/>
        </w:rPr>
        <w:t>refirió lo siguiente:</w:t>
      </w:r>
    </w:p>
    <w:p w14:paraId="5FECE4B7" w14:textId="77777777" w:rsidR="008E3799" w:rsidRPr="00413AE3" w:rsidRDefault="008E3799" w:rsidP="00B750CC">
      <w:pPr>
        <w:tabs>
          <w:tab w:val="left" w:pos="426"/>
        </w:tabs>
        <w:spacing w:line="360" w:lineRule="auto"/>
        <w:contextualSpacing/>
        <w:jc w:val="both"/>
        <w:rPr>
          <w:rFonts w:ascii="Palatino Linotype" w:hAnsi="Palatino Linotype" w:cs="Arial"/>
          <w:b/>
          <w:bCs/>
          <w:color w:val="000000" w:themeColor="text1"/>
        </w:rPr>
      </w:pPr>
    </w:p>
    <w:p w14:paraId="30CBB42A" w14:textId="30A99ECD" w:rsidR="00B750CC" w:rsidRPr="00413AE3" w:rsidRDefault="00B750CC" w:rsidP="00816B3F">
      <w:pPr>
        <w:numPr>
          <w:ilvl w:val="0"/>
          <w:numId w:val="1"/>
        </w:numPr>
        <w:tabs>
          <w:tab w:val="left" w:pos="426"/>
          <w:tab w:val="left" w:pos="567"/>
        </w:tabs>
        <w:spacing w:line="360" w:lineRule="auto"/>
        <w:ind w:left="567" w:right="909" w:firstLine="0"/>
        <w:contextualSpacing/>
        <w:jc w:val="both"/>
        <w:rPr>
          <w:rFonts w:ascii="Palatino Linotype" w:hAnsi="Palatino Linotype" w:cs="Arial"/>
          <w:color w:val="000000" w:themeColor="text1"/>
        </w:rPr>
      </w:pPr>
      <w:r w:rsidRPr="00413AE3">
        <w:rPr>
          <w:rFonts w:ascii="Palatino Linotype" w:hAnsi="Palatino Linotype" w:cs="Arial"/>
          <w:b/>
          <w:color w:val="000000" w:themeColor="text1"/>
        </w:rPr>
        <w:t>Acto impugnado:</w:t>
      </w:r>
      <w:r w:rsidRPr="00413AE3">
        <w:rPr>
          <w:rFonts w:ascii="Palatino Linotype" w:hAnsi="Palatino Linotype" w:cs="Arial"/>
          <w:color w:val="000000" w:themeColor="text1"/>
        </w:rPr>
        <w:t xml:space="preserve"> </w:t>
      </w:r>
      <w:r w:rsidRPr="00413AE3">
        <w:rPr>
          <w:rFonts w:ascii="Palatino Linotype" w:hAnsi="Palatino Linotype" w:cs="Arial"/>
          <w:i/>
          <w:color w:val="000000" w:themeColor="text1"/>
        </w:rPr>
        <w:t>“</w:t>
      </w:r>
      <w:r w:rsidR="00816B3F" w:rsidRPr="00413AE3">
        <w:rPr>
          <w:rFonts w:ascii="Palatino Linotype" w:hAnsi="Palatino Linotype" w:cs="Arial"/>
          <w:i/>
          <w:color w:val="000000" w:themeColor="text1"/>
        </w:rPr>
        <w:t>Me entregan un padrón catastral con predios del ayuntamiento, pero me están entregando ocultando información como el nombre y dirección, se supone que al ser un ente publico estos datos son públicos. solicito al ayuntamiento me entreguen la información adecuada y sin ocultar datos.</w:t>
      </w:r>
      <w:r w:rsidRPr="00413AE3">
        <w:rPr>
          <w:rFonts w:ascii="Palatino Linotype" w:hAnsi="Palatino Linotype" w:cs="Arial"/>
          <w:i/>
          <w:color w:val="000000" w:themeColor="text1"/>
        </w:rPr>
        <w:t>.”</w:t>
      </w:r>
      <w:r w:rsidRPr="00413AE3">
        <w:rPr>
          <w:rFonts w:ascii="Palatino Linotype" w:hAnsi="Palatino Linotype" w:cs="Arial"/>
          <w:color w:val="000000" w:themeColor="text1"/>
        </w:rPr>
        <w:t xml:space="preserve"> (Sic).</w:t>
      </w:r>
    </w:p>
    <w:p w14:paraId="11CB8CEC" w14:textId="77777777" w:rsidR="00B750CC" w:rsidRPr="00413AE3" w:rsidRDefault="00B750CC" w:rsidP="00816B3F">
      <w:pPr>
        <w:tabs>
          <w:tab w:val="left" w:pos="0"/>
        </w:tabs>
        <w:spacing w:line="360" w:lineRule="auto"/>
        <w:ind w:left="567" w:right="909"/>
        <w:contextualSpacing/>
        <w:jc w:val="both"/>
        <w:rPr>
          <w:rFonts w:ascii="Palatino Linotype" w:hAnsi="Palatino Linotype" w:cs="Arial"/>
          <w:color w:val="000000" w:themeColor="text1"/>
        </w:rPr>
      </w:pPr>
    </w:p>
    <w:p w14:paraId="48E9EF28" w14:textId="17ED3724" w:rsidR="00B750CC" w:rsidRPr="00413AE3" w:rsidRDefault="00B750CC" w:rsidP="00816B3F">
      <w:pPr>
        <w:numPr>
          <w:ilvl w:val="0"/>
          <w:numId w:val="1"/>
        </w:numPr>
        <w:tabs>
          <w:tab w:val="left" w:pos="0"/>
        </w:tabs>
        <w:spacing w:line="360" w:lineRule="auto"/>
        <w:ind w:left="567" w:right="909" w:firstLine="0"/>
        <w:contextualSpacing/>
        <w:jc w:val="both"/>
        <w:rPr>
          <w:rFonts w:ascii="Palatino Linotype" w:hAnsi="Palatino Linotype" w:cs="Arial"/>
          <w:color w:val="000000" w:themeColor="text1"/>
        </w:rPr>
      </w:pPr>
      <w:r w:rsidRPr="00413AE3">
        <w:rPr>
          <w:rFonts w:ascii="Palatino Linotype" w:hAnsi="Palatino Linotype" w:cs="Arial"/>
          <w:b/>
          <w:color w:val="000000" w:themeColor="text1"/>
        </w:rPr>
        <w:t>Razones o motivos de inconformidad:</w:t>
      </w:r>
      <w:r w:rsidRPr="00413AE3">
        <w:rPr>
          <w:rFonts w:ascii="Palatino Linotype" w:hAnsi="Palatino Linotype" w:cs="Arial"/>
          <w:color w:val="000000" w:themeColor="text1"/>
        </w:rPr>
        <w:t xml:space="preserve"> </w:t>
      </w:r>
      <w:r w:rsidRPr="00413AE3">
        <w:rPr>
          <w:rFonts w:ascii="Palatino Linotype" w:hAnsi="Palatino Linotype" w:cs="Arial"/>
          <w:i/>
          <w:color w:val="000000" w:themeColor="text1"/>
        </w:rPr>
        <w:t>“</w:t>
      </w:r>
      <w:r w:rsidR="00816B3F" w:rsidRPr="00413AE3">
        <w:rPr>
          <w:rFonts w:ascii="Palatino Linotype" w:hAnsi="Palatino Linotype" w:cs="Arial"/>
          <w:i/>
          <w:color w:val="000000" w:themeColor="text1"/>
        </w:rPr>
        <w:t>infomación incompleta</w:t>
      </w:r>
      <w:r w:rsidRPr="00413AE3">
        <w:rPr>
          <w:rFonts w:ascii="Palatino Linotype" w:hAnsi="Palatino Linotype" w:cs="Arial"/>
          <w:i/>
          <w:color w:val="000000" w:themeColor="text1"/>
        </w:rPr>
        <w:t xml:space="preserve">” </w:t>
      </w:r>
      <w:r w:rsidRPr="00413AE3">
        <w:rPr>
          <w:rFonts w:ascii="Palatino Linotype" w:hAnsi="Palatino Linotype" w:cs="Arial"/>
          <w:color w:val="000000" w:themeColor="text1"/>
        </w:rPr>
        <w:t>(Sic).</w:t>
      </w:r>
    </w:p>
    <w:p w14:paraId="2D0DCF30" w14:textId="77777777" w:rsidR="008E3799" w:rsidRPr="00413AE3" w:rsidRDefault="008E3799" w:rsidP="00B14A52">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6EEAA9F" w14:textId="55184FEC" w:rsidR="00B14A52" w:rsidRPr="00413AE3" w:rsidRDefault="00B14A52" w:rsidP="003A7432">
      <w:pPr>
        <w:numPr>
          <w:ilvl w:val="0"/>
          <w:numId w:val="2"/>
        </w:numPr>
        <w:tabs>
          <w:tab w:val="left" w:pos="426"/>
        </w:tabs>
        <w:suppressAutoHyphens/>
        <w:spacing w:line="360" w:lineRule="auto"/>
        <w:ind w:left="0" w:firstLine="0"/>
        <w:contextualSpacing/>
        <w:jc w:val="both"/>
        <w:rPr>
          <w:rFonts w:ascii="Palatino Linotype" w:eastAsia="Calibri" w:hAnsi="Palatino Linotype" w:cs="Arial"/>
          <w:b/>
          <w:color w:val="000000"/>
          <w:lang w:eastAsia="en-US"/>
        </w:rPr>
      </w:pPr>
      <w:r w:rsidRPr="00413AE3">
        <w:rPr>
          <w:rFonts w:ascii="Palatino Linotype" w:hAnsi="Palatino Linotype" w:cs="Arial"/>
          <w:color w:val="000000"/>
          <w:lang w:eastAsia="en-US"/>
        </w:rPr>
        <w:t xml:space="preserve">Se registraron los recursos de revisión bajo el número de expediente </w:t>
      </w:r>
      <w:r w:rsidRPr="00413AE3">
        <w:rPr>
          <w:rFonts w:ascii="Palatino Linotype" w:eastAsia="MS Mincho" w:hAnsi="Palatino Linotype" w:cs="Arial"/>
          <w:bCs/>
          <w:color w:val="000000"/>
          <w:lang w:val="es-ES_tradnl" w:eastAsia="en-US"/>
        </w:rPr>
        <w:t>al rubro indicados</w:t>
      </w:r>
      <w:r w:rsidRPr="00413AE3">
        <w:rPr>
          <w:rFonts w:ascii="Palatino Linotype" w:hAnsi="Palatino Linotype" w:cs="Arial"/>
          <w:color w:val="000000"/>
          <w:lang w:eastAsia="en-US"/>
        </w:rPr>
        <w:t>, no obstante</w:t>
      </w:r>
      <w:r w:rsidRPr="00413AE3">
        <w:rPr>
          <w:rFonts w:ascii="Palatino Linotype" w:hAnsi="Palatino Linotype"/>
          <w:iCs/>
          <w:lang w:eastAsia="en-US"/>
        </w:rPr>
        <w:t xml:space="preserve">,  con fundamento en lo dispuesto por el artículo 185 fracción I de la Ley de Transparencia y Acceso a la Información Pública del Estado de México y Municipios, el recurso de revisión con número </w:t>
      </w:r>
      <w:r w:rsidR="00595ACD" w:rsidRPr="00413AE3">
        <w:rPr>
          <w:rFonts w:ascii="Palatino Linotype" w:eastAsia="Calibri" w:hAnsi="Palatino Linotype" w:cs="Arial"/>
          <w:b/>
          <w:color w:val="000000"/>
          <w:lang w:eastAsia="en-US"/>
        </w:rPr>
        <w:t>00468</w:t>
      </w:r>
      <w:r w:rsidR="00AD2416" w:rsidRPr="00413AE3">
        <w:rPr>
          <w:rFonts w:ascii="Palatino Linotype" w:eastAsia="Calibri" w:hAnsi="Palatino Linotype" w:cs="Arial"/>
          <w:b/>
          <w:color w:val="000000"/>
          <w:lang w:eastAsia="en-US"/>
        </w:rPr>
        <w:t xml:space="preserve">/INFOEM/IP/RR/2022 </w:t>
      </w:r>
      <w:r w:rsidRPr="00413AE3">
        <w:rPr>
          <w:rFonts w:ascii="Palatino Linotype" w:hAnsi="Palatino Linotype"/>
          <w:iCs/>
          <w:lang w:eastAsia="en-US"/>
        </w:rPr>
        <w:t xml:space="preserve">fue turnado la </w:t>
      </w:r>
      <w:r w:rsidRPr="00413AE3">
        <w:rPr>
          <w:rFonts w:ascii="Palatino Linotype" w:hAnsi="Palatino Linotype"/>
          <w:b/>
          <w:iCs/>
          <w:lang w:eastAsia="en-US"/>
        </w:rPr>
        <w:t>Comisionada María del Rosario Mejía Ayala</w:t>
      </w:r>
      <w:r w:rsidRPr="00413AE3">
        <w:rPr>
          <w:rFonts w:ascii="Palatino Linotype" w:hAnsi="Palatino Linotype"/>
          <w:iCs/>
          <w:lang w:eastAsia="en-US"/>
        </w:rPr>
        <w:t xml:space="preserve">  con el objeto de su análisis, posteriormente el Pleno de este Órgano Autónomo, en la </w:t>
      </w:r>
      <w:r w:rsidR="00595ACD" w:rsidRPr="00413AE3">
        <w:rPr>
          <w:rFonts w:ascii="Palatino Linotype" w:hAnsi="Palatino Linotype"/>
          <w:iCs/>
          <w:lang w:eastAsia="en-US"/>
        </w:rPr>
        <w:t>Sexta</w:t>
      </w:r>
      <w:r w:rsidR="00AD2416" w:rsidRPr="00413AE3">
        <w:rPr>
          <w:rFonts w:ascii="Palatino Linotype" w:hAnsi="Palatino Linotype"/>
          <w:iCs/>
          <w:lang w:eastAsia="en-US"/>
        </w:rPr>
        <w:t xml:space="preserve"> </w:t>
      </w:r>
      <w:r w:rsidR="004A0BA8" w:rsidRPr="00413AE3">
        <w:rPr>
          <w:rFonts w:ascii="Palatino Linotype" w:hAnsi="Palatino Linotype"/>
          <w:iCs/>
          <w:lang w:eastAsia="en-US"/>
        </w:rPr>
        <w:t xml:space="preserve">Sesión </w:t>
      </w:r>
      <w:r w:rsidRPr="00413AE3">
        <w:rPr>
          <w:rFonts w:ascii="Palatino Linotype" w:hAnsi="Palatino Linotype"/>
          <w:iCs/>
          <w:lang w:eastAsia="en-US"/>
        </w:rPr>
        <w:t>Or</w:t>
      </w:r>
      <w:r w:rsidR="00595ACD" w:rsidRPr="00413AE3">
        <w:rPr>
          <w:rFonts w:ascii="Palatino Linotype" w:hAnsi="Palatino Linotype"/>
          <w:iCs/>
          <w:lang w:eastAsia="en-US"/>
        </w:rPr>
        <w:t>dinaria de fecha dieciséis (16</w:t>
      </w:r>
      <w:r w:rsidRPr="00413AE3">
        <w:rPr>
          <w:rFonts w:ascii="Palatino Linotype" w:hAnsi="Palatino Linotype"/>
          <w:iCs/>
          <w:lang w:eastAsia="en-US"/>
        </w:rPr>
        <w:t>) de</w:t>
      </w:r>
      <w:r w:rsidR="00595ACD" w:rsidRPr="00413AE3">
        <w:rPr>
          <w:rFonts w:ascii="Palatino Linotype" w:hAnsi="Palatino Linotype"/>
          <w:iCs/>
          <w:lang w:eastAsia="en-US"/>
        </w:rPr>
        <w:t xml:space="preserve"> febrero</w:t>
      </w:r>
      <w:r w:rsidR="00AD2416" w:rsidRPr="00413AE3">
        <w:rPr>
          <w:rFonts w:ascii="Palatino Linotype" w:hAnsi="Palatino Linotype"/>
          <w:iCs/>
          <w:lang w:eastAsia="en-US"/>
        </w:rPr>
        <w:t xml:space="preserve"> </w:t>
      </w:r>
      <w:r w:rsidRPr="00413AE3">
        <w:rPr>
          <w:rFonts w:ascii="Palatino Linotype" w:hAnsi="Palatino Linotype"/>
          <w:iCs/>
          <w:lang w:eastAsia="en-US"/>
        </w:rPr>
        <w:t>de dos mil veintidós, ordenó la acumulación del recurso de revisión</w:t>
      </w:r>
      <w:r w:rsidRPr="00413AE3">
        <w:rPr>
          <w:rFonts w:ascii="Palatino Linotype" w:eastAsia="Calibri" w:hAnsi="Palatino Linotype" w:cs="Arial"/>
          <w:color w:val="000000"/>
          <w:lang w:eastAsia="en-US"/>
        </w:rPr>
        <w:t xml:space="preserve"> </w:t>
      </w:r>
      <w:r w:rsidR="00595ACD" w:rsidRPr="00413AE3">
        <w:rPr>
          <w:rFonts w:ascii="Palatino Linotype" w:eastAsia="Calibri" w:hAnsi="Palatino Linotype" w:cs="Arial"/>
          <w:b/>
          <w:color w:val="000000"/>
          <w:lang w:eastAsia="en-US"/>
        </w:rPr>
        <w:t>00470</w:t>
      </w:r>
      <w:r w:rsidR="00AD2416" w:rsidRPr="00413AE3">
        <w:rPr>
          <w:rFonts w:ascii="Palatino Linotype" w:eastAsia="Calibri" w:hAnsi="Palatino Linotype" w:cs="Arial"/>
          <w:b/>
          <w:color w:val="000000"/>
          <w:lang w:eastAsia="en-US"/>
        </w:rPr>
        <w:t xml:space="preserve">/INFOEM/IP/RR/2022 </w:t>
      </w:r>
      <w:r w:rsidR="00DB7C72" w:rsidRPr="00413AE3">
        <w:rPr>
          <w:rFonts w:ascii="Palatino Linotype" w:eastAsia="Calibri" w:hAnsi="Palatino Linotype" w:cs="Arial"/>
          <w:b/>
          <w:color w:val="000000"/>
          <w:lang w:eastAsia="en-US"/>
        </w:rPr>
        <w:t>del comisionado José</w:t>
      </w:r>
      <w:r w:rsidR="003A7432" w:rsidRPr="00413AE3">
        <w:rPr>
          <w:rFonts w:ascii="Palatino Linotype" w:eastAsia="Calibri" w:hAnsi="Palatino Linotype" w:cs="Arial"/>
          <w:b/>
          <w:color w:val="000000"/>
          <w:lang w:eastAsia="en-US"/>
        </w:rPr>
        <w:t xml:space="preserve"> Martínez Vilchis </w:t>
      </w:r>
      <w:r w:rsidRPr="00413AE3">
        <w:rPr>
          <w:rFonts w:ascii="Palatino Linotype" w:hAnsi="Palatino Linotype"/>
          <w:iCs/>
          <w:lang w:eastAsia="en-US"/>
        </w:rPr>
        <w:t xml:space="preserve">a efecto de que ésta Ponencia formulara y presentara el proyecto de resolución correspondiente de conformidad con el numeral </w:t>
      </w:r>
      <w:r w:rsidRPr="00413AE3">
        <w:rPr>
          <w:rFonts w:ascii="Palatino Linotype" w:hAnsi="Palatino Linotype"/>
          <w:b/>
          <w:iCs/>
          <w:lang w:eastAsia="en-US"/>
        </w:rPr>
        <w:t xml:space="preserve">ONCE </w:t>
      </w:r>
      <w:r w:rsidRPr="00413AE3">
        <w:rPr>
          <w:rFonts w:ascii="Palatino Linotype" w:hAnsi="Palatino Linotype"/>
          <w:iCs/>
          <w:lang w:eastAsia="en-US"/>
        </w:rPr>
        <w:t xml:space="preserve">incisos b) y c) de </w:t>
      </w:r>
      <w:r w:rsidRPr="00413AE3">
        <w:rPr>
          <w:rFonts w:ascii="Palatino Linotype" w:hAnsi="Palatino Linotype"/>
          <w:iCs/>
          <w:lang w:eastAsia="en-US"/>
        </w:rPr>
        <w:lastRenderedPageBreak/>
        <w:t>los Lineamientos para la Recepción, Trámite y Resolución de las Solicitudes de Acceso a la Información Pública, así como de los Recursos de Revisión que deberán observar los Sujetos Obligados por la Ley de Transparencia Estatal , que señala:</w:t>
      </w:r>
    </w:p>
    <w:p w14:paraId="1D147EE3" w14:textId="77777777" w:rsidR="00B14A52" w:rsidRPr="00413AE3" w:rsidRDefault="00B14A52" w:rsidP="00B14A52">
      <w:pPr>
        <w:spacing w:line="360" w:lineRule="auto"/>
        <w:ind w:right="49"/>
        <w:jc w:val="both"/>
        <w:rPr>
          <w:rFonts w:ascii="Palatino Linotype" w:hAnsi="Palatino Linotype"/>
          <w:iCs/>
        </w:rPr>
      </w:pPr>
    </w:p>
    <w:p w14:paraId="36549E3C" w14:textId="77777777" w:rsidR="00B14A52" w:rsidRPr="00413AE3" w:rsidRDefault="00B14A52" w:rsidP="00B14A52">
      <w:pPr>
        <w:spacing w:line="360" w:lineRule="auto"/>
        <w:ind w:left="567" w:right="616"/>
        <w:jc w:val="both"/>
        <w:rPr>
          <w:rFonts w:ascii="Palatino Linotype" w:hAnsi="Palatino Linotype"/>
          <w:i/>
          <w:iCs/>
        </w:rPr>
      </w:pPr>
      <w:r w:rsidRPr="00413AE3">
        <w:rPr>
          <w:rFonts w:ascii="Palatino Linotype" w:hAnsi="Palatino Linotype"/>
          <w:b/>
          <w:i/>
          <w:iCs/>
        </w:rPr>
        <w:t>ONCE.</w:t>
      </w:r>
      <w:r w:rsidRPr="00413AE3">
        <w:rPr>
          <w:rFonts w:ascii="Palatino Linotype" w:hAnsi="Palatino Linotype"/>
          <w:i/>
          <w:iCs/>
        </w:rPr>
        <w:t xml:space="preserve"> El Instituto, para mejor resolver y evitar la emisión de resoluciones contradictorias, podrá acordar la acumulación de los expedientes de recursos de revisión, de oficio o a petición de parte cuando:</w:t>
      </w:r>
    </w:p>
    <w:p w14:paraId="6747407B" w14:textId="77777777" w:rsidR="00B14A52" w:rsidRPr="00413AE3" w:rsidRDefault="00B14A52" w:rsidP="00B14A52">
      <w:pPr>
        <w:spacing w:line="360" w:lineRule="auto"/>
        <w:ind w:left="567" w:right="616"/>
        <w:jc w:val="both"/>
        <w:rPr>
          <w:rFonts w:ascii="Palatino Linotype" w:hAnsi="Palatino Linotype"/>
          <w:i/>
          <w:iCs/>
        </w:rPr>
      </w:pPr>
      <w:r w:rsidRPr="00413AE3">
        <w:rPr>
          <w:rFonts w:ascii="Palatino Linotype" w:hAnsi="Palatino Linotype"/>
          <w:i/>
          <w:iCs/>
        </w:rPr>
        <w:t>…</w:t>
      </w:r>
    </w:p>
    <w:p w14:paraId="3381A2F9" w14:textId="77777777" w:rsidR="00B14A52" w:rsidRPr="00413AE3" w:rsidRDefault="00B14A52" w:rsidP="00B14A52">
      <w:pPr>
        <w:spacing w:line="360" w:lineRule="auto"/>
        <w:ind w:left="567" w:right="616"/>
        <w:jc w:val="both"/>
        <w:rPr>
          <w:rFonts w:ascii="Palatino Linotype" w:hAnsi="Palatino Linotype"/>
          <w:i/>
          <w:iCs/>
        </w:rPr>
      </w:pPr>
      <w:r w:rsidRPr="00413AE3">
        <w:rPr>
          <w:rFonts w:ascii="Palatino Linotype" w:hAnsi="Palatino Linotype"/>
          <w:i/>
          <w:iCs/>
        </w:rPr>
        <w:t>b) Las partes o los actos impugnados sean iguales</w:t>
      </w:r>
    </w:p>
    <w:p w14:paraId="0F5600B4" w14:textId="77777777" w:rsidR="00B14A52" w:rsidRPr="00413AE3" w:rsidRDefault="00B14A52" w:rsidP="00B14A52">
      <w:pPr>
        <w:spacing w:line="360" w:lineRule="auto"/>
        <w:ind w:left="567" w:right="616"/>
        <w:jc w:val="both"/>
        <w:rPr>
          <w:rFonts w:ascii="Palatino Linotype" w:hAnsi="Palatino Linotype"/>
          <w:i/>
          <w:iCs/>
        </w:rPr>
      </w:pPr>
      <w:r w:rsidRPr="00413AE3">
        <w:rPr>
          <w:rFonts w:ascii="Palatino Linotype" w:hAnsi="Palatino Linotype"/>
          <w:i/>
          <w:iCs/>
        </w:rPr>
        <w:t xml:space="preserve">c) Cuando se trate del mismo solicitante, el mismo </w:t>
      </w:r>
      <w:r w:rsidRPr="00413AE3">
        <w:rPr>
          <w:rFonts w:ascii="Palatino Linotype" w:hAnsi="Palatino Linotype"/>
          <w:b/>
          <w:i/>
          <w:iCs/>
        </w:rPr>
        <w:t>SUJETO OBLIGADO</w:t>
      </w:r>
      <w:r w:rsidRPr="00413AE3">
        <w:rPr>
          <w:rFonts w:ascii="Palatino Linotype" w:hAnsi="Palatino Linotype"/>
          <w:i/>
          <w:iCs/>
        </w:rPr>
        <w:t>, aunque se trate de solicitudes diversas;</w:t>
      </w:r>
    </w:p>
    <w:p w14:paraId="7165AF7C" w14:textId="77777777" w:rsidR="00B14A52" w:rsidRPr="00413AE3" w:rsidRDefault="00B14A52" w:rsidP="00B14A52">
      <w:pPr>
        <w:spacing w:line="360" w:lineRule="auto"/>
        <w:ind w:left="567" w:right="616"/>
        <w:jc w:val="both"/>
        <w:rPr>
          <w:rFonts w:ascii="Palatino Linotype" w:hAnsi="Palatino Linotype"/>
          <w:i/>
          <w:iCs/>
        </w:rPr>
      </w:pPr>
      <w:r w:rsidRPr="00413AE3">
        <w:rPr>
          <w:rFonts w:ascii="Palatino Linotype" w:hAnsi="Palatino Linotype"/>
          <w:i/>
          <w:iCs/>
        </w:rPr>
        <w:t>(…)</w:t>
      </w:r>
    </w:p>
    <w:p w14:paraId="650A2DCB" w14:textId="77777777" w:rsidR="00B14A52" w:rsidRPr="00413AE3" w:rsidRDefault="00B14A52" w:rsidP="00B14A52">
      <w:pPr>
        <w:spacing w:line="360" w:lineRule="auto"/>
        <w:ind w:left="567" w:right="616"/>
        <w:jc w:val="both"/>
        <w:rPr>
          <w:rFonts w:ascii="Palatino Linotype" w:hAnsi="Palatino Linotype"/>
          <w:i/>
          <w:iCs/>
        </w:rPr>
      </w:pPr>
    </w:p>
    <w:p w14:paraId="528BA76D" w14:textId="77777777" w:rsidR="00B14A52" w:rsidRPr="00413AE3" w:rsidRDefault="00B14A52" w:rsidP="00B14A52">
      <w:pPr>
        <w:numPr>
          <w:ilvl w:val="0"/>
          <w:numId w:val="2"/>
        </w:numPr>
        <w:suppressAutoHyphens/>
        <w:spacing w:line="360" w:lineRule="auto"/>
        <w:ind w:left="0" w:right="49" w:firstLine="0"/>
        <w:jc w:val="both"/>
        <w:rPr>
          <w:rFonts w:ascii="Palatino Linotype" w:hAnsi="Palatino Linotype"/>
          <w:iCs/>
          <w:lang w:eastAsia="en-US"/>
        </w:rPr>
      </w:pPr>
      <w:r w:rsidRPr="00413AE3">
        <w:rPr>
          <w:rFonts w:ascii="Palatino Linotype" w:hAnsi="Palatino Linotype"/>
          <w:iCs/>
          <w:lang w:eastAsia="en-US"/>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52A2E2E7" w14:textId="77777777" w:rsidR="00B14A52" w:rsidRPr="00413AE3" w:rsidRDefault="00B14A52" w:rsidP="00B14A52">
      <w:pPr>
        <w:spacing w:line="360" w:lineRule="auto"/>
        <w:ind w:right="49"/>
        <w:jc w:val="both"/>
        <w:rPr>
          <w:rFonts w:ascii="Palatino Linotype" w:hAnsi="Palatino Linotype"/>
          <w:iCs/>
        </w:rPr>
      </w:pPr>
    </w:p>
    <w:p w14:paraId="4DE79DBF" w14:textId="77777777" w:rsidR="00B14A52" w:rsidRPr="00413AE3" w:rsidRDefault="00B14A52" w:rsidP="00B14A52">
      <w:pPr>
        <w:spacing w:line="360" w:lineRule="auto"/>
        <w:ind w:left="567" w:right="616"/>
        <w:jc w:val="center"/>
        <w:rPr>
          <w:rFonts w:ascii="Palatino Linotype" w:hAnsi="Palatino Linotype"/>
          <w:b/>
          <w:iCs/>
        </w:rPr>
      </w:pPr>
      <w:r w:rsidRPr="00413AE3">
        <w:rPr>
          <w:rFonts w:ascii="Palatino Linotype" w:hAnsi="Palatino Linotype"/>
          <w:b/>
          <w:iCs/>
        </w:rPr>
        <w:t>Código de Procedimientos Administrativos del Estado de México.</w:t>
      </w:r>
    </w:p>
    <w:p w14:paraId="499B7C75" w14:textId="77777777" w:rsidR="00B14A52" w:rsidRPr="00413AE3" w:rsidRDefault="00B14A52" w:rsidP="00B14A52">
      <w:pPr>
        <w:spacing w:line="360" w:lineRule="auto"/>
        <w:ind w:left="567" w:right="616"/>
        <w:jc w:val="both"/>
        <w:rPr>
          <w:rFonts w:ascii="Palatino Linotype" w:hAnsi="Palatino Linotype"/>
          <w:i/>
          <w:iCs/>
        </w:rPr>
      </w:pPr>
    </w:p>
    <w:p w14:paraId="6D0266B3" w14:textId="77777777" w:rsidR="00B14A52" w:rsidRPr="00413AE3" w:rsidRDefault="00B14A52" w:rsidP="00B14A52">
      <w:pPr>
        <w:spacing w:line="360" w:lineRule="auto"/>
        <w:ind w:left="567" w:right="616"/>
        <w:jc w:val="both"/>
        <w:rPr>
          <w:rFonts w:ascii="Palatino Linotype" w:hAnsi="Palatino Linotype"/>
          <w:i/>
          <w:iCs/>
        </w:rPr>
      </w:pPr>
      <w:r w:rsidRPr="00413AE3">
        <w:rPr>
          <w:rFonts w:ascii="Palatino Linotype" w:hAnsi="Palatino Linotype"/>
          <w:i/>
          <w:iCs/>
        </w:rPr>
        <w:lastRenderedPageBreak/>
        <w:t>“</w:t>
      </w:r>
      <w:r w:rsidRPr="00413AE3">
        <w:rPr>
          <w:rFonts w:ascii="Palatino Linotype" w:hAnsi="Palatino Linotype"/>
          <w:b/>
          <w:i/>
          <w:iCs/>
        </w:rPr>
        <w:t>Artículo 18.-</w:t>
      </w:r>
      <w:r w:rsidRPr="00413AE3">
        <w:rPr>
          <w:rFonts w:ascii="Palatino Linotype" w:hAnsi="Palatino Linotype"/>
          <w:i/>
          <w:iC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02AC4D6" w14:textId="77777777" w:rsidR="00B14A52" w:rsidRPr="00413AE3" w:rsidRDefault="00B14A52" w:rsidP="00B14A52">
      <w:pPr>
        <w:spacing w:line="360" w:lineRule="auto"/>
        <w:ind w:left="567" w:right="616"/>
        <w:jc w:val="both"/>
        <w:rPr>
          <w:rFonts w:ascii="Palatino Linotype" w:hAnsi="Palatino Linotype"/>
          <w:i/>
          <w:iCs/>
        </w:rPr>
      </w:pPr>
    </w:p>
    <w:p w14:paraId="53CDF71E" w14:textId="77777777" w:rsidR="00B14A52" w:rsidRPr="00413AE3" w:rsidRDefault="00B14A52" w:rsidP="00B14A52">
      <w:pPr>
        <w:spacing w:line="360" w:lineRule="auto"/>
        <w:ind w:left="567" w:right="616"/>
        <w:jc w:val="both"/>
        <w:rPr>
          <w:rFonts w:ascii="Palatino Linotype" w:hAnsi="Palatino Linotype"/>
          <w:i/>
          <w:iCs/>
        </w:rPr>
      </w:pPr>
      <w:r w:rsidRPr="00413AE3">
        <w:rPr>
          <w:rFonts w:ascii="Palatino Linotype" w:hAnsi="Palatino Linotype"/>
          <w:i/>
          <w:iCs/>
        </w:rPr>
        <w:t>Ley de Transparencia y Acceso a la Información Pública del Estado de México y Municipios</w:t>
      </w:r>
    </w:p>
    <w:p w14:paraId="1F8E2EA4" w14:textId="77777777" w:rsidR="00B14A52" w:rsidRPr="00413AE3" w:rsidRDefault="00B14A52" w:rsidP="00B14A52">
      <w:pPr>
        <w:spacing w:line="360" w:lineRule="auto"/>
        <w:ind w:left="567" w:right="616"/>
        <w:jc w:val="both"/>
        <w:rPr>
          <w:rFonts w:ascii="Palatino Linotype" w:hAnsi="Palatino Linotype"/>
          <w:i/>
          <w:iCs/>
        </w:rPr>
      </w:pPr>
      <w:r w:rsidRPr="00413AE3">
        <w:rPr>
          <w:rFonts w:ascii="Palatino Linotype" w:hAnsi="Palatino Linotype"/>
          <w:i/>
          <w:iCs/>
        </w:rPr>
        <w:t>“Artículo 195. En la tramitación del recurso de revisión se aplicarán supletoriamente las disposiciones contenidas en el Código de Procedimientos Administrativos del Estado de México.”</w:t>
      </w:r>
    </w:p>
    <w:p w14:paraId="2C9FFCE8" w14:textId="77777777" w:rsidR="00B14A52" w:rsidRPr="00413AE3" w:rsidRDefault="00B14A52" w:rsidP="00B14A52">
      <w:pPr>
        <w:spacing w:line="360" w:lineRule="auto"/>
        <w:ind w:right="49"/>
        <w:jc w:val="both"/>
        <w:rPr>
          <w:rFonts w:ascii="Palatino Linotype" w:hAnsi="Palatino Linotype"/>
          <w:iCs/>
        </w:rPr>
      </w:pPr>
    </w:p>
    <w:p w14:paraId="77D0187F" w14:textId="4B191595" w:rsidR="009040D7" w:rsidRPr="00413AE3" w:rsidRDefault="00B14A52" w:rsidP="009040D7">
      <w:pPr>
        <w:spacing w:line="360" w:lineRule="auto"/>
        <w:ind w:right="49"/>
        <w:jc w:val="both"/>
        <w:rPr>
          <w:rFonts w:ascii="Palatino Linotype" w:hAnsi="Palatino Linotype"/>
          <w:iCs/>
        </w:rPr>
      </w:pPr>
      <w:r w:rsidRPr="00413AE3">
        <w:rPr>
          <w:rFonts w:ascii="Palatino Linotype" w:hAnsi="Palatino Linotype"/>
          <w:iCs/>
        </w:rPr>
        <w:t>8.</w:t>
      </w:r>
      <w:r w:rsidRPr="00413AE3">
        <w:rPr>
          <w:rFonts w:ascii="Palatino Linotype" w:hAnsi="Palatino Linotype"/>
          <w:iCs/>
        </w:rPr>
        <w:tab/>
        <w:t>Se registraron los recursos de revisión bajo el número de expedientes al rubro indicado</w:t>
      </w:r>
      <w:r w:rsidR="004A0BA8" w:rsidRPr="00413AE3">
        <w:rPr>
          <w:rFonts w:ascii="Palatino Linotype" w:hAnsi="Palatino Linotype"/>
          <w:iCs/>
        </w:rPr>
        <w:t>s</w:t>
      </w:r>
      <w:r w:rsidRPr="00413AE3">
        <w:rPr>
          <w:rFonts w:ascii="Palatino Linotype" w:hAnsi="Palatino Linotype"/>
          <w:iCs/>
        </w:rPr>
        <w:t>, asimismo, con fundamento en lo dispuesto por el artículo 185 fracción I de la Ley de Transparencia y Acceso a la Información Pública del Estado de México y Municipios se turnó a la Comisionada María del Rosario Mejía Ayal</w:t>
      </w:r>
      <w:r w:rsidR="009040D7" w:rsidRPr="00413AE3">
        <w:rPr>
          <w:rFonts w:ascii="Palatino Linotype" w:hAnsi="Palatino Linotype"/>
          <w:iCs/>
        </w:rPr>
        <w:t>a, con el objeto de su análisis.</w:t>
      </w:r>
    </w:p>
    <w:p w14:paraId="0DBE0277" w14:textId="77777777" w:rsidR="009040D7" w:rsidRPr="00413AE3" w:rsidRDefault="009040D7" w:rsidP="00B14A52">
      <w:pPr>
        <w:spacing w:line="360" w:lineRule="auto"/>
        <w:ind w:left="709" w:right="567"/>
        <w:jc w:val="both"/>
        <w:rPr>
          <w:rFonts w:ascii="Palatino Linotype" w:hAnsi="Palatino Linotype"/>
          <w:iCs/>
        </w:rPr>
      </w:pPr>
    </w:p>
    <w:p w14:paraId="271DA4E4" w14:textId="18791245" w:rsidR="009040D7" w:rsidRPr="00413AE3" w:rsidRDefault="003A7432" w:rsidP="00CA08F6">
      <w:pPr>
        <w:pStyle w:val="Prrafodelista"/>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13AE3">
        <w:rPr>
          <w:rFonts w:ascii="Palatino Linotype" w:hAnsi="Palatino Linotype"/>
          <w:color w:val="000000"/>
          <w:lang w:val="es-ES_tradnl"/>
        </w:rPr>
        <w:t xml:space="preserve">El </w:t>
      </w:r>
      <w:r w:rsidR="00827CE9" w:rsidRPr="00413AE3">
        <w:rPr>
          <w:rFonts w:ascii="Palatino Linotype" w:hAnsi="Palatino Linotype"/>
          <w:color w:val="000000"/>
          <w:lang w:val="es-ES_tradnl"/>
        </w:rPr>
        <w:t>doce (12</w:t>
      </w:r>
      <w:r w:rsidR="009040D7" w:rsidRPr="00413AE3">
        <w:rPr>
          <w:rFonts w:ascii="Palatino Linotype" w:hAnsi="Palatino Linotype"/>
          <w:color w:val="000000"/>
          <w:lang w:val="es-ES_tradnl"/>
        </w:rPr>
        <w:t>) de</w:t>
      </w:r>
      <w:r w:rsidR="00827CE9" w:rsidRPr="00413AE3">
        <w:rPr>
          <w:rFonts w:ascii="Palatino Linotype" w:hAnsi="Palatino Linotype"/>
          <w:color w:val="000000"/>
          <w:lang w:val="es-ES_tradnl"/>
        </w:rPr>
        <w:t xml:space="preserve"> diciembre de dos mil veintidós</w:t>
      </w:r>
      <w:r w:rsidR="009040D7" w:rsidRPr="00413AE3">
        <w:rPr>
          <w:rFonts w:ascii="Palatino Linotype" w:hAnsi="Palatino Linotype"/>
          <w:color w:val="000000"/>
          <w:lang w:val="es-ES_tradnl"/>
        </w:rPr>
        <w:t xml:space="preserve">, </w:t>
      </w:r>
      <w:r w:rsidR="00827CE9" w:rsidRPr="00413AE3">
        <w:rPr>
          <w:rFonts w:ascii="Palatino Linotype" w:hAnsi="Palatino Linotype"/>
          <w:color w:val="000000"/>
          <w:lang w:val="es-ES_tradnl"/>
        </w:rPr>
        <w:t>se notificó a las partes que el recurso</w:t>
      </w:r>
      <w:r w:rsidR="009040D7" w:rsidRPr="00413AE3">
        <w:rPr>
          <w:rFonts w:ascii="Palatino Linotype" w:hAnsi="Palatino Linotype"/>
          <w:color w:val="000000"/>
          <w:lang w:val="es-ES_tradnl"/>
        </w:rPr>
        <w:t xml:space="preserve"> de revisión </w:t>
      </w:r>
      <w:r w:rsidR="00827CE9" w:rsidRPr="00413AE3">
        <w:rPr>
          <w:rFonts w:ascii="Palatino Linotype" w:hAnsi="Palatino Linotype"/>
          <w:b/>
          <w:color w:val="000000"/>
          <w:lang w:val="es-ES_tradnl"/>
        </w:rPr>
        <w:t xml:space="preserve">00470/INFOEM/IP/RR/2022 </w:t>
      </w:r>
      <w:r w:rsidR="00827CE9" w:rsidRPr="00413AE3">
        <w:rPr>
          <w:rFonts w:ascii="Palatino Linotype" w:hAnsi="Palatino Linotype"/>
        </w:rPr>
        <w:t>sería acumulado</w:t>
      </w:r>
      <w:r w:rsidR="009040D7" w:rsidRPr="00413AE3">
        <w:rPr>
          <w:rFonts w:ascii="Palatino Linotype" w:hAnsi="Palatino Linotype"/>
        </w:rPr>
        <w:t xml:space="preserve"> al diverso</w:t>
      </w:r>
      <w:r w:rsidRPr="00413AE3">
        <w:rPr>
          <w:rFonts w:ascii="Palatino Linotype" w:hAnsi="Palatino Linotype"/>
          <w:color w:val="000000"/>
          <w:lang w:val="es-ES_tradnl"/>
        </w:rPr>
        <w:t xml:space="preserve"> </w:t>
      </w:r>
      <w:r w:rsidR="00827CE9" w:rsidRPr="00413AE3">
        <w:rPr>
          <w:rFonts w:ascii="Palatino Linotype" w:hAnsi="Palatino Linotype"/>
          <w:b/>
          <w:color w:val="000000"/>
          <w:lang w:val="es-ES_tradnl"/>
        </w:rPr>
        <w:lastRenderedPageBreak/>
        <w:t>00468</w:t>
      </w:r>
      <w:r w:rsidRPr="00413AE3">
        <w:rPr>
          <w:rFonts w:ascii="Palatino Linotype" w:hAnsi="Palatino Linotype"/>
          <w:b/>
          <w:color w:val="000000"/>
          <w:lang w:val="es-ES_tradnl"/>
        </w:rPr>
        <w:t>/INFOEM/IP/RR/2022</w:t>
      </w:r>
      <w:r w:rsidR="009040D7" w:rsidRPr="00413AE3">
        <w:rPr>
          <w:rFonts w:ascii="Palatino Linotype" w:hAnsi="Palatino Linotype"/>
          <w:b/>
        </w:rPr>
        <w:t>,</w:t>
      </w:r>
      <w:r w:rsidR="009040D7" w:rsidRPr="00413AE3">
        <w:rPr>
          <w:rFonts w:ascii="Palatino Linotype" w:hAnsi="Palatino Linotype"/>
        </w:rPr>
        <w:t xml:space="preserve"> por ser este último el más antiguo, sustanciado bajo el índice de esta Ponencia.</w:t>
      </w:r>
    </w:p>
    <w:p w14:paraId="1AE61B9C" w14:textId="77777777" w:rsidR="009040D7" w:rsidRPr="00413AE3" w:rsidRDefault="009040D7" w:rsidP="009040D7">
      <w:pPr>
        <w:pStyle w:val="Prrafodelista"/>
        <w:tabs>
          <w:tab w:val="left" w:pos="426"/>
        </w:tabs>
        <w:suppressAutoHyphens/>
        <w:spacing w:after="160" w:line="360" w:lineRule="auto"/>
        <w:ind w:left="720"/>
        <w:contextualSpacing/>
        <w:jc w:val="both"/>
        <w:rPr>
          <w:rFonts w:ascii="Palatino Linotype" w:hAnsi="Palatino Linotype"/>
          <w:b/>
          <w:color w:val="000000"/>
          <w:lang w:val="es-ES_tradnl"/>
        </w:rPr>
      </w:pPr>
    </w:p>
    <w:p w14:paraId="7293CA61" w14:textId="77777777" w:rsidR="00DB523E" w:rsidRPr="00413AE3" w:rsidRDefault="004A0BA8" w:rsidP="00DB523E">
      <w:pPr>
        <w:pStyle w:val="Prrafodelista"/>
        <w:numPr>
          <w:ilvl w:val="0"/>
          <w:numId w:val="3"/>
        </w:numPr>
        <w:tabs>
          <w:tab w:val="left" w:pos="426"/>
        </w:tabs>
        <w:suppressAutoHyphens/>
        <w:spacing w:after="160" w:line="360" w:lineRule="auto"/>
        <w:ind w:left="0" w:firstLine="0"/>
        <w:contextualSpacing/>
        <w:jc w:val="both"/>
        <w:rPr>
          <w:rFonts w:ascii="Palatino Linotype" w:hAnsi="Palatino Linotype"/>
          <w:b/>
          <w:color w:val="000000"/>
          <w:lang w:val="es-ES_tradnl"/>
        </w:rPr>
      </w:pPr>
      <w:r w:rsidRPr="00413AE3">
        <w:rPr>
          <w:rFonts w:ascii="Palatino Linotype" w:hAnsi="Palatino Linotype"/>
          <w:iCs/>
          <w:color w:val="000000"/>
          <w:lang w:val="es-MX"/>
        </w:rPr>
        <w:t>La</w:t>
      </w:r>
      <w:r w:rsidR="00B14A52" w:rsidRPr="00413AE3">
        <w:rPr>
          <w:rFonts w:ascii="Palatino Linotype" w:hAnsi="Palatino Linotype"/>
          <w:iCs/>
          <w:color w:val="000000"/>
          <w:lang w:val="es-MX"/>
        </w:rPr>
        <w:t xml:space="preserve">s </w:t>
      </w:r>
      <w:r w:rsidRPr="00413AE3">
        <w:rPr>
          <w:rFonts w:ascii="Palatino Linotype" w:hAnsi="Palatino Linotype"/>
          <w:b/>
          <w:iCs/>
          <w:color w:val="000000"/>
          <w:lang w:val="es-MX"/>
        </w:rPr>
        <w:t>Comisionada</w:t>
      </w:r>
      <w:r w:rsidR="00C81623" w:rsidRPr="00413AE3">
        <w:rPr>
          <w:rFonts w:ascii="Palatino Linotype" w:hAnsi="Palatino Linotype"/>
          <w:b/>
          <w:iCs/>
          <w:color w:val="000000"/>
          <w:lang w:val="es-MX"/>
        </w:rPr>
        <w:t>s</w:t>
      </w:r>
      <w:r w:rsidR="00B14A52" w:rsidRPr="00413AE3">
        <w:rPr>
          <w:rFonts w:ascii="Palatino Linotype" w:hAnsi="Palatino Linotype"/>
          <w:iCs/>
          <w:color w:val="000000"/>
        </w:rPr>
        <w:t>, con fundamento en lo dispuesto por el artículo 185 fracción II de la ley de la materia, a través de los acuerdos de admisión d</w:t>
      </w:r>
      <w:r w:rsidR="00827CE9" w:rsidRPr="00413AE3">
        <w:rPr>
          <w:rFonts w:ascii="Palatino Linotype" w:hAnsi="Palatino Linotype"/>
          <w:iCs/>
          <w:color w:val="000000"/>
        </w:rPr>
        <w:t>e cuatro (04</w:t>
      </w:r>
      <w:r w:rsidR="003A7432" w:rsidRPr="00413AE3">
        <w:rPr>
          <w:rFonts w:ascii="Palatino Linotype" w:hAnsi="Palatino Linotype"/>
          <w:iCs/>
          <w:color w:val="000000"/>
        </w:rPr>
        <w:t>) y</w:t>
      </w:r>
      <w:r w:rsidR="00827CE9" w:rsidRPr="00413AE3">
        <w:rPr>
          <w:rFonts w:ascii="Palatino Linotype" w:hAnsi="Palatino Linotype"/>
          <w:iCs/>
          <w:color w:val="000000"/>
        </w:rPr>
        <w:t xml:space="preserve">  nueve (09)</w:t>
      </w:r>
      <w:r w:rsidR="003A7432" w:rsidRPr="00413AE3">
        <w:rPr>
          <w:rFonts w:ascii="Palatino Linotype" w:hAnsi="Palatino Linotype"/>
          <w:iCs/>
          <w:color w:val="000000"/>
        </w:rPr>
        <w:t xml:space="preserve"> </w:t>
      </w:r>
      <w:r w:rsidR="00827CE9" w:rsidRPr="00413AE3">
        <w:rPr>
          <w:rFonts w:ascii="Palatino Linotype" w:hAnsi="Palatino Linotype"/>
          <w:iCs/>
          <w:color w:val="000000"/>
        </w:rPr>
        <w:t>de febrero de dos mil venidos</w:t>
      </w:r>
      <w:r w:rsidRPr="00413AE3">
        <w:rPr>
          <w:rFonts w:ascii="Palatino Linotype" w:hAnsi="Palatino Linotype"/>
          <w:iCs/>
          <w:color w:val="000000"/>
        </w:rPr>
        <w:t xml:space="preserve">, pusieron </w:t>
      </w:r>
      <w:r w:rsidR="00B14A52" w:rsidRPr="00413AE3">
        <w:rPr>
          <w:rFonts w:ascii="Palatino Linotype" w:hAnsi="Palatino Linotype"/>
          <w:iCs/>
          <w:color w:val="000000"/>
        </w:rPr>
        <w:t xml:space="preserve">a disposición de las partes el expediente electrónico </w:t>
      </w:r>
      <w:r w:rsidR="00B14A52" w:rsidRPr="00413AE3">
        <w:rPr>
          <w:rFonts w:ascii="Palatino Linotype" w:hAnsi="Palatino Linotype"/>
          <w:iCs/>
          <w:color w:val="000000"/>
          <w:lang w:val="es-ES_tradnl"/>
        </w:rPr>
        <w:t xml:space="preserve">vía </w:t>
      </w:r>
      <w:r w:rsidR="00B14A52" w:rsidRPr="00413AE3">
        <w:rPr>
          <w:rFonts w:ascii="Palatino Linotype" w:hAnsi="Palatino Linotype"/>
          <w:iCs/>
          <w:color w:val="000000"/>
        </w:rPr>
        <w:t xml:space="preserve">Sistema de Acceso a la Información Mexiquense </w:t>
      </w:r>
      <w:r w:rsidR="00B14A52" w:rsidRPr="00413AE3">
        <w:rPr>
          <w:rFonts w:ascii="Palatino Linotype" w:hAnsi="Palatino Linotype"/>
          <w:b/>
          <w:iCs/>
          <w:color w:val="000000"/>
        </w:rPr>
        <w:t xml:space="preserve">(SAIMEX) </w:t>
      </w:r>
      <w:r w:rsidR="00B14A52" w:rsidRPr="00413AE3">
        <w:rPr>
          <w:rFonts w:ascii="Palatino Linotype" w:hAnsi="Palatino Linotype"/>
          <w:iCs/>
          <w:color w:val="000000"/>
        </w:rPr>
        <w:t xml:space="preserve">a efecto de que en un plazo máximo de siete días manifestaran lo que a derecho convinieran, ofrecieran pruebas y alegatos según corresponda a los casos concretos, de esta forma para que el </w:t>
      </w:r>
      <w:r w:rsidR="00B14A52" w:rsidRPr="00413AE3">
        <w:rPr>
          <w:rFonts w:ascii="Palatino Linotype" w:hAnsi="Palatino Linotype"/>
          <w:b/>
          <w:iCs/>
          <w:color w:val="000000"/>
        </w:rPr>
        <w:t>SUJETO OBLIGADO</w:t>
      </w:r>
      <w:r w:rsidR="00B14A52" w:rsidRPr="00413AE3">
        <w:rPr>
          <w:rFonts w:ascii="Palatino Linotype" w:hAnsi="Palatino Linotype"/>
          <w:iCs/>
          <w:color w:val="000000"/>
        </w:rPr>
        <w:t xml:space="preserve"> presentara el Infor</w:t>
      </w:r>
      <w:r w:rsidR="00DB523E" w:rsidRPr="00413AE3">
        <w:rPr>
          <w:rFonts w:ascii="Palatino Linotype" w:hAnsi="Palatino Linotype"/>
          <w:iCs/>
          <w:color w:val="000000"/>
        </w:rPr>
        <w:t xml:space="preserve">me Justificado Correspondiente. </w:t>
      </w:r>
    </w:p>
    <w:p w14:paraId="2420FB62" w14:textId="77777777" w:rsidR="00DB523E" w:rsidRPr="00413AE3" w:rsidRDefault="00DB523E" w:rsidP="00DB523E">
      <w:pPr>
        <w:pStyle w:val="Prrafodelista"/>
        <w:rPr>
          <w:rFonts w:ascii="Palatino Linotype" w:hAnsi="Palatino Linotype"/>
          <w:iCs/>
          <w:color w:val="000000"/>
        </w:rPr>
      </w:pPr>
    </w:p>
    <w:p w14:paraId="5902D05B" w14:textId="1BFE5648" w:rsidR="005F328A" w:rsidRPr="00413AE3" w:rsidRDefault="00DB523E" w:rsidP="005F328A">
      <w:pPr>
        <w:pStyle w:val="Prrafodelista"/>
        <w:numPr>
          <w:ilvl w:val="0"/>
          <w:numId w:val="3"/>
        </w:numPr>
        <w:tabs>
          <w:tab w:val="left" w:pos="426"/>
        </w:tabs>
        <w:suppressAutoHyphens/>
        <w:spacing w:after="160" w:line="360" w:lineRule="auto"/>
        <w:ind w:left="0" w:firstLine="0"/>
        <w:contextualSpacing/>
        <w:jc w:val="both"/>
        <w:rPr>
          <w:rFonts w:ascii="Palatino Linotype" w:hAnsi="Palatino Linotype"/>
          <w:b/>
          <w:color w:val="000000"/>
          <w:lang w:val="es-ES_tradnl"/>
        </w:rPr>
      </w:pPr>
      <w:r w:rsidRPr="00413AE3">
        <w:rPr>
          <w:rFonts w:ascii="Palatino Linotype" w:hAnsi="Palatino Linotype"/>
          <w:iCs/>
          <w:color w:val="000000"/>
        </w:rPr>
        <w:t xml:space="preserve">En fecha dieciocho (18) de febrero de dos mil veintidós el </w:t>
      </w:r>
      <w:r w:rsidRPr="00413AE3">
        <w:rPr>
          <w:rFonts w:ascii="Palatino Linotype" w:hAnsi="Palatino Linotype"/>
          <w:b/>
          <w:iCs/>
          <w:color w:val="000000"/>
        </w:rPr>
        <w:t xml:space="preserve">SUJETO </w:t>
      </w:r>
      <w:r w:rsidR="005F328A" w:rsidRPr="00413AE3">
        <w:rPr>
          <w:rFonts w:ascii="Palatino Linotype" w:hAnsi="Palatino Linotype"/>
          <w:b/>
          <w:iCs/>
          <w:color w:val="000000"/>
        </w:rPr>
        <w:t xml:space="preserve">OBLIGADO </w:t>
      </w:r>
      <w:r w:rsidR="005F328A" w:rsidRPr="00413AE3">
        <w:rPr>
          <w:rFonts w:ascii="Palatino Linotype" w:hAnsi="Palatino Linotype"/>
          <w:iCs/>
          <w:color w:val="000000"/>
        </w:rPr>
        <w:t>presentó el informe justificado correspondiente para el caso del recurso de revisión</w:t>
      </w:r>
      <w:r w:rsidR="005F328A" w:rsidRPr="00413AE3">
        <w:rPr>
          <w:rFonts w:ascii="Palatino Linotype" w:hAnsi="Palatino Linotype"/>
          <w:b/>
          <w:iCs/>
          <w:color w:val="000000"/>
        </w:rPr>
        <w:t xml:space="preserve">   </w:t>
      </w:r>
      <w:r w:rsidR="005F328A" w:rsidRPr="00413AE3">
        <w:rPr>
          <w:rFonts w:ascii="Palatino Linotype" w:hAnsi="Palatino Linotype"/>
          <w:b/>
          <w:color w:val="000000"/>
          <w:lang w:val="es-ES_tradnl"/>
        </w:rPr>
        <w:t xml:space="preserve">00468/INFOEM/IP/RR/2022, </w:t>
      </w:r>
      <w:r w:rsidR="005F328A" w:rsidRPr="00413AE3">
        <w:rPr>
          <w:rFonts w:ascii="Palatino Linotype" w:hAnsi="Palatino Linotype"/>
          <w:color w:val="000000"/>
          <w:lang w:val="es-ES_tradnl"/>
        </w:rPr>
        <w:t xml:space="preserve">mismo que fue notificado mediante acuerdo de fecha veintinueve (29) de marzo de dos mil veintitrés, sin embargo, a efecto de que no exista opacidad en la determinación, se describe a continuación: </w:t>
      </w:r>
    </w:p>
    <w:p w14:paraId="39C6FF7A" w14:textId="77777777" w:rsidR="005F328A" w:rsidRPr="00413AE3" w:rsidRDefault="005F328A" w:rsidP="005F328A">
      <w:pPr>
        <w:pStyle w:val="Prrafodelista"/>
        <w:rPr>
          <w:rFonts w:ascii="Palatino Linotype" w:hAnsi="Palatino Linotype"/>
          <w:b/>
          <w:color w:val="000000"/>
          <w:lang w:val="es-ES_tradnl"/>
        </w:rPr>
      </w:pPr>
    </w:p>
    <w:p w14:paraId="66F17C77" w14:textId="5CF8FA18" w:rsidR="00B14A52" w:rsidRPr="00413AE3" w:rsidRDefault="00791CF6" w:rsidP="00791CF6">
      <w:pPr>
        <w:pStyle w:val="Prrafodelista"/>
        <w:numPr>
          <w:ilvl w:val="0"/>
          <w:numId w:val="12"/>
        </w:numPr>
        <w:tabs>
          <w:tab w:val="left" w:pos="426"/>
        </w:tabs>
        <w:suppressAutoHyphens/>
        <w:spacing w:after="160" w:line="360" w:lineRule="auto"/>
        <w:ind w:right="729"/>
        <w:contextualSpacing/>
        <w:jc w:val="both"/>
        <w:rPr>
          <w:rFonts w:ascii="Palatino Linotype" w:hAnsi="Palatino Linotype"/>
          <w:b/>
          <w:color w:val="000000" w:themeColor="text1"/>
          <w:lang w:val="es-ES_tradnl"/>
        </w:rPr>
      </w:pPr>
      <w:r w:rsidRPr="00413AE3">
        <w:rPr>
          <w:rFonts w:ascii="Palatino Linotype" w:hAnsi="Palatino Linotype"/>
          <w:iCs/>
          <w:color w:val="000000" w:themeColor="text1"/>
        </w:rPr>
        <w:t>i</w:t>
      </w:r>
      <w:hyperlink r:id="rId16" w:history="1">
        <w:r w:rsidR="00DB523E" w:rsidRPr="00413AE3">
          <w:rPr>
            <w:rStyle w:val="Hipervnculo"/>
            <w:rFonts w:ascii="Palatino Linotype" w:hAnsi="Palatino Linotype"/>
            <w:b/>
            <w:bCs/>
            <w:iCs/>
            <w:color w:val="000000" w:themeColor="text1"/>
            <w:u w:val="none"/>
          </w:rPr>
          <w:t>nforme Justificado 00468_2022.pdf</w:t>
        </w:r>
      </w:hyperlink>
      <w:r w:rsidR="005F328A" w:rsidRPr="00413AE3">
        <w:rPr>
          <w:rFonts w:ascii="Palatino Linotype" w:hAnsi="Palatino Linotype"/>
          <w:iCs/>
          <w:color w:val="000000" w:themeColor="text1"/>
        </w:rPr>
        <w:t>: Documento electrónico que en seis (06) hojas contiene el oficio UT/RR/0018/2022 dirigido a la Comisionada María del Rosario Mejía Ayala y suscrito por la Titular de la Unidad de Transparencia, mediante el cual refiere que :</w:t>
      </w:r>
    </w:p>
    <w:p w14:paraId="20062511" w14:textId="77777777" w:rsidR="00791CF6" w:rsidRPr="00413AE3" w:rsidRDefault="00791CF6" w:rsidP="00791CF6">
      <w:pPr>
        <w:pStyle w:val="Prrafodelista"/>
        <w:tabs>
          <w:tab w:val="left" w:pos="426"/>
        </w:tabs>
        <w:suppressAutoHyphens/>
        <w:spacing w:after="160" w:line="360" w:lineRule="auto"/>
        <w:ind w:left="720" w:right="729"/>
        <w:contextualSpacing/>
        <w:jc w:val="both"/>
        <w:rPr>
          <w:rFonts w:ascii="Palatino Linotype" w:hAnsi="Palatino Linotype"/>
          <w:b/>
          <w:i/>
          <w:color w:val="000000" w:themeColor="text1"/>
          <w:lang w:val="es-ES_tradnl"/>
        </w:rPr>
      </w:pPr>
    </w:p>
    <w:p w14:paraId="0550C967" w14:textId="7CB1CB07" w:rsidR="00791CF6" w:rsidRPr="00413AE3" w:rsidRDefault="005F328A" w:rsidP="00791CF6">
      <w:pPr>
        <w:pStyle w:val="Prrafodelista"/>
        <w:tabs>
          <w:tab w:val="left" w:pos="426"/>
        </w:tabs>
        <w:suppressAutoHyphens/>
        <w:spacing w:after="160" w:line="360" w:lineRule="auto"/>
        <w:ind w:left="720" w:right="729"/>
        <w:contextualSpacing/>
        <w:jc w:val="both"/>
        <w:rPr>
          <w:rFonts w:ascii="Palatino Linotype" w:hAnsi="Palatino Linotype" w:cs="Arial"/>
          <w:i/>
          <w:iCs/>
          <w:color w:val="000000" w:themeColor="text1"/>
          <w:lang w:val="es-ES_tradnl"/>
        </w:rPr>
      </w:pPr>
      <w:r w:rsidRPr="00413AE3">
        <w:rPr>
          <w:rFonts w:ascii="Palatino Linotype" w:hAnsi="Palatino Linotype" w:cs="Arial"/>
          <w:i/>
          <w:iCs/>
          <w:color w:val="000000" w:themeColor="text1"/>
          <w:lang w:val="es-ES_tradnl"/>
        </w:rPr>
        <w:lastRenderedPageBreak/>
        <w:t>"</w:t>
      </w:r>
      <w:r w:rsidR="00791CF6" w:rsidRPr="00413AE3">
        <w:rPr>
          <w:rFonts w:ascii="Palatino Linotype" w:hAnsi="Palatino Linotype" w:cs="Arial"/>
          <w:i/>
        </w:rPr>
        <w:t xml:space="preserve"> Por </w:t>
      </w:r>
      <w:r w:rsidR="00791CF6" w:rsidRPr="00413AE3">
        <w:rPr>
          <w:rFonts w:ascii="Palatino Linotype" w:hAnsi="Palatino Linotype" w:cs="Arial"/>
          <w:i/>
          <w:iCs/>
          <w:color w:val="000000" w:themeColor="text1"/>
          <w:lang w:val="es-ES_tradnl"/>
        </w:rPr>
        <w:t>lo antes expuesto, se ratifica en todas y cada una de sus partes la respuesta a la solicitud de ìnformación de mérito, toda vez que, se hizo entrega de la información con la que contaba este Sujeto Obligado, con fundamento en Io dispuesto en el artìculo 12 y 24 de la Ley de Transparencia y Acceso a la Información Pública del Estado de México y Municipios, que establece:</w:t>
      </w:r>
    </w:p>
    <w:p w14:paraId="074B2D71" w14:textId="77777777" w:rsidR="00791CF6" w:rsidRPr="00413AE3" w:rsidRDefault="00791CF6" w:rsidP="00791CF6">
      <w:pPr>
        <w:pStyle w:val="Prrafodelista"/>
        <w:tabs>
          <w:tab w:val="left" w:pos="426"/>
        </w:tabs>
        <w:suppressAutoHyphens/>
        <w:spacing w:after="160" w:line="360" w:lineRule="auto"/>
        <w:ind w:left="720" w:right="729"/>
        <w:contextualSpacing/>
        <w:jc w:val="both"/>
        <w:rPr>
          <w:rFonts w:ascii="Palatino Linotype" w:hAnsi="Palatino Linotype" w:cs="Arial"/>
          <w:i/>
          <w:iCs/>
          <w:color w:val="000000" w:themeColor="text1"/>
          <w:lang w:val="es-ES_tradnl"/>
        </w:rPr>
      </w:pPr>
    </w:p>
    <w:p w14:paraId="439E1A14" w14:textId="07D3D518" w:rsidR="00791CF6" w:rsidRPr="00413AE3" w:rsidRDefault="00791CF6" w:rsidP="00791CF6">
      <w:pPr>
        <w:pStyle w:val="Prrafodelista"/>
        <w:tabs>
          <w:tab w:val="left" w:pos="426"/>
        </w:tabs>
        <w:suppressAutoHyphens/>
        <w:spacing w:after="160" w:line="360" w:lineRule="auto"/>
        <w:ind w:left="720" w:right="729"/>
        <w:contextualSpacing/>
        <w:jc w:val="both"/>
        <w:rPr>
          <w:rFonts w:ascii="Palatino Linotype" w:hAnsi="Palatino Linotype" w:cs="Arial"/>
          <w:i/>
          <w:iCs/>
          <w:color w:val="000000" w:themeColor="text1"/>
          <w:lang w:val="es-ES_tradnl"/>
        </w:rPr>
      </w:pPr>
      <w:r w:rsidRPr="00413AE3">
        <w:rPr>
          <w:rFonts w:ascii="Palatino Linotype" w:hAnsi="Palatino Linotype" w:cs="Arial"/>
          <w:i/>
          <w:iCs/>
          <w:color w:val="000000" w:themeColor="text1"/>
          <w:lang w:val="es-ES_tradnl"/>
        </w:rPr>
        <w:t>(…)</w:t>
      </w:r>
    </w:p>
    <w:p w14:paraId="43A4D8A4" w14:textId="42DE2DA9" w:rsidR="00791CF6" w:rsidRPr="00413AE3" w:rsidRDefault="00791CF6" w:rsidP="00791CF6">
      <w:pPr>
        <w:pStyle w:val="Prrafodelista"/>
        <w:tabs>
          <w:tab w:val="left" w:pos="426"/>
        </w:tabs>
        <w:suppressAutoHyphens/>
        <w:spacing w:after="160" w:line="360" w:lineRule="auto"/>
        <w:ind w:left="720" w:right="729"/>
        <w:contextualSpacing/>
        <w:jc w:val="both"/>
        <w:rPr>
          <w:rFonts w:ascii="Palatino Linotype" w:hAnsi="Palatino Linotype" w:cs="Arial"/>
          <w:i/>
          <w:iCs/>
          <w:color w:val="000000" w:themeColor="text1"/>
          <w:lang w:val="es-ES_tradnl"/>
        </w:rPr>
      </w:pPr>
    </w:p>
    <w:p w14:paraId="2617D409" w14:textId="77777777" w:rsidR="00791CF6" w:rsidRPr="00413AE3" w:rsidRDefault="00791CF6" w:rsidP="00791CF6">
      <w:pPr>
        <w:pStyle w:val="Prrafodelista"/>
        <w:tabs>
          <w:tab w:val="left" w:pos="426"/>
        </w:tabs>
        <w:suppressAutoHyphens/>
        <w:spacing w:after="160" w:line="360" w:lineRule="auto"/>
        <w:ind w:left="720" w:right="729"/>
        <w:contextualSpacing/>
        <w:jc w:val="both"/>
        <w:rPr>
          <w:rFonts w:ascii="Palatino Linotype" w:hAnsi="Palatino Linotype" w:cs="Arial"/>
          <w:i/>
          <w:iCs/>
          <w:color w:val="000000" w:themeColor="text1"/>
          <w:lang w:val="es-ES_tradnl"/>
        </w:rPr>
      </w:pPr>
      <w:r w:rsidRPr="00413AE3">
        <w:rPr>
          <w:rFonts w:ascii="Palatino Linotype" w:hAnsi="Palatino Linotype" w:cs="Arial"/>
          <w:i/>
          <w:iCs/>
          <w:color w:val="000000" w:themeColor="text1"/>
          <w:lang w:val="es-ES_tradnl"/>
        </w:rPr>
        <w:t>De tal manera que, por consiguiente, se puede confirmar que el folio 00203/TOLUCA/IP/2022, se tiene por cumplido, bajo la prerrogativa del derecho de acceso a la información y el principio de máxima publicidad:</w:t>
      </w:r>
    </w:p>
    <w:p w14:paraId="7B2E298B" w14:textId="77777777" w:rsidR="00791CF6" w:rsidRPr="00413AE3" w:rsidRDefault="00791CF6" w:rsidP="00791CF6">
      <w:pPr>
        <w:pStyle w:val="Prrafodelista"/>
        <w:tabs>
          <w:tab w:val="left" w:pos="426"/>
        </w:tabs>
        <w:suppressAutoHyphens/>
        <w:spacing w:after="160" w:line="360" w:lineRule="auto"/>
        <w:ind w:left="720" w:right="729"/>
        <w:contextualSpacing/>
        <w:jc w:val="both"/>
        <w:rPr>
          <w:rFonts w:ascii="Palatino Linotype" w:hAnsi="Palatino Linotype" w:cs="Arial"/>
          <w:i/>
          <w:iCs/>
          <w:color w:val="000000" w:themeColor="text1"/>
          <w:lang w:val="es-ES_tradnl"/>
        </w:rPr>
      </w:pPr>
    </w:p>
    <w:p w14:paraId="34FCB641" w14:textId="77777777" w:rsidR="00791CF6" w:rsidRPr="00413AE3" w:rsidRDefault="00791CF6" w:rsidP="00791CF6">
      <w:pPr>
        <w:pStyle w:val="Prrafodelista"/>
        <w:tabs>
          <w:tab w:val="left" w:pos="426"/>
        </w:tabs>
        <w:suppressAutoHyphens/>
        <w:spacing w:after="160" w:line="360" w:lineRule="auto"/>
        <w:ind w:left="720" w:right="729"/>
        <w:contextualSpacing/>
        <w:jc w:val="both"/>
        <w:rPr>
          <w:rFonts w:ascii="Palatino Linotype" w:hAnsi="Palatino Linotype" w:cs="Arial"/>
          <w:i/>
          <w:iCs/>
          <w:color w:val="000000" w:themeColor="text1"/>
          <w:lang w:val="es-ES_tradnl"/>
        </w:rPr>
      </w:pPr>
      <w:r w:rsidRPr="00413AE3">
        <w:rPr>
          <w:rFonts w:ascii="Palatino Linotype" w:hAnsi="Palatino Linotype" w:cs="Arial"/>
          <w:i/>
          <w:iCs/>
          <w:color w:val="000000" w:themeColor="text1"/>
          <w:lang w:val="es-ES_tradnl"/>
        </w:rPr>
        <w:t>" ...Toda la información en posesión de los sujetos obligados será pública, completa, oportuna y accesible, sujeta a un claro régimen de excepciones que deberán estar definidas y ser además legítimas y estrictamente necesarias en una sociedad democrática..</w:t>
      </w:r>
    </w:p>
    <w:p w14:paraId="5DE89FB9" w14:textId="77777777" w:rsidR="00791CF6" w:rsidRPr="00413AE3" w:rsidRDefault="00791CF6" w:rsidP="00791CF6">
      <w:pPr>
        <w:pStyle w:val="Prrafodelista"/>
        <w:tabs>
          <w:tab w:val="left" w:pos="426"/>
        </w:tabs>
        <w:suppressAutoHyphens/>
        <w:spacing w:after="160" w:line="360" w:lineRule="auto"/>
        <w:ind w:left="720" w:right="729"/>
        <w:contextualSpacing/>
        <w:jc w:val="both"/>
        <w:rPr>
          <w:rFonts w:ascii="Palatino Linotype" w:hAnsi="Palatino Linotype" w:cs="Arial"/>
          <w:i/>
          <w:iCs/>
          <w:color w:val="000000" w:themeColor="text1"/>
          <w:lang w:val="es-ES_tradnl"/>
        </w:rPr>
      </w:pPr>
    </w:p>
    <w:p w14:paraId="40445A51" w14:textId="0A981D0E" w:rsidR="00791CF6" w:rsidRPr="00413AE3" w:rsidRDefault="00791CF6" w:rsidP="00791CF6">
      <w:pPr>
        <w:pStyle w:val="Prrafodelista"/>
        <w:tabs>
          <w:tab w:val="left" w:pos="426"/>
        </w:tabs>
        <w:suppressAutoHyphens/>
        <w:spacing w:after="160" w:line="360" w:lineRule="auto"/>
        <w:ind w:left="720" w:right="729"/>
        <w:contextualSpacing/>
        <w:jc w:val="both"/>
        <w:rPr>
          <w:rFonts w:ascii="Palatino Linotype" w:hAnsi="Palatino Linotype" w:cs="Arial"/>
          <w:i/>
          <w:iCs/>
          <w:color w:val="000000" w:themeColor="text1"/>
          <w:lang w:val="es-ES_tradnl"/>
        </w:rPr>
      </w:pPr>
      <w:r w:rsidRPr="00413AE3">
        <w:rPr>
          <w:rFonts w:ascii="Palatino Linotype" w:hAnsi="Palatino Linotype" w:cs="Arial"/>
          <w:i/>
          <w:iCs/>
          <w:color w:val="000000" w:themeColor="text1"/>
          <w:lang w:val="es-ES_tradnl"/>
        </w:rPr>
        <w:t>Toda vez, que este Sujeto Obligado, atendió el derecho de acceso a la información pública, entregando en tiempo y forma la documentación requerida en su solicitud. sin que se pueda cuestionar o dudar de la veracidad de esta.</w:t>
      </w:r>
    </w:p>
    <w:p w14:paraId="089F50D8" w14:textId="50791FD2" w:rsidR="00791CF6" w:rsidRPr="00413AE3" w:rsidRDefault="00791CF6" w:rsidP="00791CF6">
      <w:pPr>
        <w:pStyle w:val="Prrafodelista"/>
        <w:tabs>
          <w:tab w:val="left" w:pos="426"/>
        </w:tabs>
        <w:suppressAutoHyphens/>
        <w:spacing w:after="160" w:line="360" w:lineRule="auto"/>
        <w:ind w:left="720" w:right="729"/>
        <w:contextualSpacing/>
        <w:jc w:val="both"/>
        <w:rPr>
          <w:rFonts w:ascii="Palatino Linotype" w:hAnsi="Palatino Linotype" w:cs="Arial"/>
          <w:i/>
          <w:iCs/>
          <w:color w:val="000000" w:themeColor="text1"/>
          <w:lang w:val="es-ES_tradnl"/>
        </w:rPr>
      </w:pPr>
      <w:r w:rsidRPr="00413AE3">
        <w:rPr>
          <w:rFonts w:ascii="Palatino Linotype" w:hAnsi="Palatino Linotype" w:cs="Arial"/>
          <w:i/>
          <w:iCs/>
          <w:color w:val="000000" w:themeColor="text1"/>
          <w:lang w:val="es-ES_tradnl"/>
        </w:rPr>
        <w:t>(…)</w:t>
      </w:r>
    </w:p>
    <w:p w14:paraId="78712400" w14:textId="108196C4" w:rsidR="00791CF6" w:rsidRPr="00413AE3" w:rsidRDefault="00791CF6" w:rsidP="00791CF6">
      <w:pPr>
        <w:tabs>
          <w:tab w:val="left" w:pos="426"/>
        </w:tabs>
        <w:suppressAutoHyphens/>
        <w:spacing w:after="160" w:line="360" w:lineRule="auto"/>
        <w:ind w:right="729"/>
        <w:contextualSpacing/>
        <w:jc w:val="both"/>
        <w:rPr>
          <w:rFonts w:ascii="Palatino Linotype" w:hAnsi="Palatino Linotype" w:cs="Arial"/>
          <w:i/>
          <w:iCs/>
          <w:color w:val="000000" w:themeColor="text1"/>
          <w:lang w:val="es-ES_tradnl"/>
        </w:rPr>
      </w:pPr>
    </w:p>
    <w:p w14:paraId="2B2A8E15" w14:textId="7A0904C6" w:rsidR="005F328A" w:rsidRPr="00413AE3" w:rsidRDefault="00791CF6" w:rsidP="00791CF6">
      <w:pPr>
        <w:pStyle w:val="Prrafodelista"/>
        <w:tabs>
          <w:tab w:val="left" w:pos="426"/>
        </w:tabs>
        <w:suppressAutoHyphens/>
        <w:spacing w:after="160" w:line="360" w:lineRule="auto"/>
        <w:ind w:left="720" w:right="729"/>
        <w:contextualSpacing/>
        <w:jc w:val="both"/>
        <w:rPr>
          <w:rFonts w:ascii="Palatino Linotype" w:hAnsi="Palatino Linotype" w:cs="Arial"/>
          <w:b/>
          <w:i/>
          <w:color w:val="000000" w:themeColor="text1"/>
          <w:lang w:val="es-ES_tradnl"/>
        </w:rPr>
      </w:pPr>
      <w:r w:rsidRPr="00413AE3">
        <w:rPr>
          <w:rFonts w:ascii="Palatino Linotype" w:hAnsi="Palatino Linotype" w:cs="Arial"/>
          <w:i/>
          <w:iCs/>
          <w:color w:val="000000" w:themeColor="text1"/>
          <w:lang w:val="es-ES_tradnl"/>
        </w:rPr>
        <w:t>Sirva lo expresado como razones suficientes para que esta autoridad resolutora, en términos del artículo 192 fracción III de la Ley de Transparencia y Acceso a la Información Pública del Estado de México y Municipios, pronuncie el sobreseimiento del presente recurso de revisión, atendiendo a las consideraciones de hecho y de derecho antes expuestas, mediante el cual se ratifica o rectifica en su caso, la respuesta inicialmente dada al peticionario de conformidad con lo señalado en el artículo 12 y 24 de la Ley de Transparencia y Acceso a la Información Pública del Estado de México y Municipios, lo que se hace de su conocimiento para los efectos legales a los que haya Lugar.” (Sic)</w:t>
      </w:r>
    </w:p>
    <w:p w14:paraId="376E1C9A" w14:textId="77777777" w:rsidR="00C81623" w:rsidRPr="00413AE3" w:rsidRDefault="00C81623" w:rsidP="00C81623">
      <w:pPr>
        <w:tabs>
          <w:tab w:val="left" w:pos="426"/>
        </w:tabs>
        <w:suppressAutoHyphens/>
        <w:spacing w:after="160" w:line="360" w:lineRule="auto"/>
        <w:contextualSpacing/>
        <w:jc w:val="both"/>
        <w:rPr>
          <w:rFonts w:ascii="Palatino Linotype" w:hAnsi="Palatino Linotype"/>
          <w:b/>
          <w:color w:val="000000"/>
          <w:lang w:val="es-MX"/>
        </w:rPr>
      </w:pPr>
    </w:p>
    <w:p w14:paraId="36378E68" w14:textId="1E1C3C02" w:rsidR="00C81623" w:rsidRPr="00413AE3" w:rsidRDefault="00EB31FB" w:rsidP="00CA08F6">
      <w:pPr>
        <w:numPr>
          <w:ilvl w:val="0"/>
          <w:numId w:val="3"/>
        </w:numPr>
        <w:tabs>
          <w:tab w:val="left" w:pos="426"/>
        </w:tabs>
        <w:spacing w:line="360" w:lineRule="auto"/>
        <w:ind w:left="0" w:firstLine="0"/>
        <w:contextualSpacing/>
        <w:jc w:val="both"/>
        <w:rPr>
          <w:rFonts w:ascii="Palatino Linotype" w:eastAsia="Calibri" w:hAnsi="Palatino Linotype" w:cs="Arial"/>
          <w:color w:val="000000" w:themeColor="text1"/>
        </w:rPr>
      </w:pPr>
      <w:r w:rsidRPr="00413AE3">
        <w:rPr>
          <w:rFonts w:ascii="Palatino Linotype" w:eastAsia="Calibri" w:hAnsi="Palatino Linotype" w:cs="Arial"/>
          <w:color w:val="000000" w:themeColor="text1"/>
          <w:lang w:val="es-MX"/>
        </w:rPr>
        <w:t>El doce (12</w:t>
      </w:r>
      <w:r w:rsidR="00C81623" w:rsidRPr="00413AE3">
        <w:rPr>
          <w:rFonts w:ascii="Palatino Linotype" w:eastAsia="Calibri" w:hAnsi="Palatino Linotype" w:cs="Arial"/>
          <w:color w:val="000000" w:themeColor="text1"/>
          <w:lang w:val="es-MX"/>
        </w:rPr>
        <w:t>) de</w:t>
      </w:r>
      <w:r w:rsidRPr="00413AE3">
        <w:rPr>
          <w:rFonts w:ascii="Palatino Linotype" w:eastAsia="Calibri" w:hAnsi="Palatino Linotype" w:cs="Arial"/>
          <w:color w:val="000000" w:themeColor="text1"/>
          <w:lang w:val="es-MX"/>
        </w:rPr>
        <w:t xml:space="preserve"> diciembre de dos mil veintidós</w:t>
      </w:r>
      <w:r w:rsidR="00C81623" w:rsidRPr="00413AE3">
        <w:rPr>
          <w:rFonts w:ascii="Palatino Linotype" w:eastAsia="Calibri" w:hAnsi="Palatino Linotype" w:cs="Arial"/>
          <w:color w:val="000000" w:themeColor="text1"/>
          <w:lang w:val="es-MX"/>
        </w:rPr>
        <w:t xml:space="preserve">,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7785C59E" w14:textId="77777777" w:rsidR="00A050D2" w:rsidRPr="00413AE3" w:rsidRDefault="00A050D2" w:rsidP="00A050D2">
      <w:pPr>
        <w:rPr>
          <w:rFonts w:ascii="Palatino Linotype" w:eastAsia="MS Mincho" w:hAnsi="Palatino Linotype"/>
          <w:color w:val="000000" w:themeColor="text1"/>
          <w:lang w:val="es-ES_tradnl"/>
        </w:rPr>
      </w:pPr>
    </w:p>
    <w:p w14:paraId="61FB31DC" w14:textId="425E6219" w:rsidR="00A050D2" w:rsidRPr="00413AE3" w:rsidRDefault="00A050D2" w:rsidP="00CA08F6">
      <w:pPr>
        <w:pStyle w:val="Prrafodelista"/>
        <w:numPr>
          <w:ilvl w:val="0"/>
          <w:numId w:val="3"/>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413AE3">
        <w:rPr>
          <w:rFonts w:ascii="Palatino Linotype" w:hAnsi="Palatino Linotype"/>
          <w:lang w:val="es-ES_tradnl" w:eastAsia="en-US"/>
        </w:rPr>
        <w:t xml:space="preserve">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w:t>
      </w:r>
      <w:r w:rsidRPr="00413AE3">
        <w:rPr>
          <w:rFonts w:ascii="Palatino Linotype" w:hAnsi="Palatino Linotype"/>
          <w:lang w:val="es-ES_tradnl" w:eastAsia="en-US"/>
        </w:rPr>
        <w:lastRenderedPageBreak/>
        <w:t>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CB4C1AD" w14:textId="77777777" w:rsidR="00A050D2" w:rsidRPr="00413AE3" w:rsidRDefault="00A050D2" w:rsidP="00A050D2">
      <w:pPr>
        <w:ind w:left="708"/>
        <w:rPr>
          <w:rFonts w:ascii="Palatino Linotype" w:hAnsi="Palatino Linotype"/>
          <w:lang w:val="es-ES_tradnl" w:eastAsia="en-US"/>
        </w:rPr>
      </w:pPr>
    </w:p>
    <w:p w14:paraId="3D76F43F" w14:textId="77777777" w:rsidR="00A050D2" w:rsidRPr="00413AE3" w:rsidRDefault="00A050D2" w:rsidP="00CA08F6">
      <w:pPr>
        <w:numPr>
          <w:ilvl w:val="0"/>
          <w:numId w:val="6"/>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413AE3">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784EC08" w14:textId="77777777" w:rsidR="00A050D2" w:rsidRPr="00413AE3" w:rsidRDefault="00A050D2" w:rsidP="00A050D2">
      <w:pPr>
        <w:ind w:left="708"/>
        <w:rPr>
          <w:rFonts w:ascii="Palatino Linotype" w:hAnsi="Palatino Linotype"/>
          <w:lang w:val="es-ES_tradnl" w:eastAsia="en-US"/>
        </w:rPr>
      </w:pPr>
    </w:p>
    <w:p w14:paraId="615FABE5" w14:textId="77777777" w:rsidR="00A050D2" w:rsidRPr="00413AE3" w:rsidRDefault="00A050D2" w:rsidP="00CA08F6">
      <w:pPr>
        <w:numPr>
          <w:ilvl w:val="0"/>
          <w:numId w:val="6"/>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413AE3">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E526ADA" w14:textId="77777777" w:rsidR="00A050D2" w:rsidRPr="00413AE3" w:rsidRDefault="00A050D2" w:rsidP="00A050D2">
      <w:pPr>
        <w:ind w:left="708"/>
        <w:rPr>
          <w:rFonts w:ascii="Palatino Linotype" w:hAnsi="Palatino Linotype"/>
          <w:lang w:val="es-ES_tradnl" w:eastAsia="en-US"/>
        </w:rPr>
      </w:pPr>
    </w:p>
    <w:p w14:paraId="2AD9EDEF" w14:textId="77777777" w:rsidR="00A050D2" w:rsidRPr="00413AE3" w:rsidRDefault="00A050D2" w:rsidP="00CA08F6">
      <w:pPr>
        <w:numPr>
          <w:ilvl w:val="0"/>
          <w:numId w:val="6"/>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413AE3">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589C145" w14:textId="77777777" w:rsidR="00A050D2" w:rsidRPr="00413AE3" w:rsidRDefault="00A050D2" w:rsidP="00A050D2">
      <w:pPr>
        <w:ind w:left="708"/>
        <w:rPr>
          <w:rFonts w:ascii="Palatino Linotype" w:hAnsi="Palatino Linotype"/>
          <w:lang w:val="es-ES_tradnl" w:eastAsia="en-US"/>
        </w:rPr>
      </w:pPr>
    </w:p>
    <w:p w14:paraId="10C82692" w14:textId="77777777" w:rsidR="00A050D2" w:rsidRPr="00413AE3" w:rsidRDefault="00A050D2" w:rsidP="00CA08F6">
      <w:pPr>
        <w:numPr>
          <w:ilvl w:val="0"/>
          <w:numId w:val="6"/>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413AE3">
        <w:rPr>
          <w:rFonts w:ascii="Palatino Linotype" w:hAnsi="Palatino Linotype"/>
          <w:lang w:val="es-ES_tradnl" w:eastAsia="en-US"/>
        </w:rPr>
        <w:lastRenderedPageBreak/>
        <w:t xml:space="preserve">Por ello, excepcionalmente, si un asunto es resuelto con posterioridad a los plazos señalados por la norma debe analizarse la razonabilidad de dicha dilación atendiendo a los siguientes criterios:   </w:t>
      </w:r>
    </w:p>
    <w:p w14:paraId="697C72D9" w14:textId="77777777" w:rsidR="00A050D2" w:rsidRPr="00413AE3" w:rsidRDefault="00A050D2" w:rsidP="00A050D2">
      <w:pPr>
        <w:spacing w:line="360" w:lineRule="auto"/>
        <w:rPr>
          <w:rFonts w:ascii="Palatino Linotype" w:hAnsi="Palatino Linotype"/>
          <w:lang w:val="es-ES_tradnl" w:eastAsia="en-US"/>
        </w:rPr>
      </w:pPr>
    </w:p>
    <w:p w14:paraId="664ED76E" w14:textId="77777777" w:rsidR="00A050D2" w:rsidRPr="00413AE3" w:rsidRDefault="00A050D2" w:rsidP="00CA08F6">
      <w:pPr>
        <w:numPr>
          <w:ilvl w:val="0"/>
          <w:numId w:val="7"/>
        </w:numPr>
        <w:spacing w:line="360" w:lineRule="auto"/>
        <w:ind w:left="990" w:right="918" w:hanging="270"/>
        <w:jc w:val="both"/>
        <w:rPr>
          <w:rFonts w:ascii="Palatino Linotype" w:hAnsi="Palatino Linotype"/>
          <w:b/>
          <w:lang w:val="es-MX" w:eastAsia="en-US"/>
        </w:rPr>
      </w:pPr>
      <w:r w:rsidRPr="00413AE3">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79AB86AD" w14:textId="77777777" w:rsidR="00A050D2" w:rsidRPr="00413AE3" w:rsidRDefault="00A050D2" w:rsidP="00A050D2">
      <w:pPr>
        <w:spacing w:line="360" w:lineRule="auto"/>
        <w:ind w:left="990" w:right="918" w:hanging="270"/>
        <w:jc w:val="both"/>
        <w:rPr>
          <w:rFonts w:ascii="Palatino Linotype" w:hAnsi="Palatino Linotype"/>
          <w:lang w:val="es-MX" w:eastAsia="en-US"/>
        </w:rPr>
      </w:pPr>
    </w:p>
    <w:p w14:paraId="445A9462" w14:textId="77777777" w:rsidR="00A050D2" w:rsidRPr="00413AE3" w:rsidRDefault="00A050D2" w:rsidP="00CA08F6">
      <w:pPr>
        <w:numPr>
          <w:ilvl w:val="0"/>
          <w:numId w:val="7"/>
        </w:numPr>
        <w:spacing w:line="360" w:lineRule="auto"/>
        <w:ind w:left="990" w:right="918" w:hanging="270"/>
        <w:jc w:val="both"/>
        <w:rPr>
          <w:rFonts w:ascii="Palatino Linotype" w:hAnsi="Palatino Linotype"/>
          <w:b/>
          <w:lang w:val="es-MX" w:eastAsia="en-US"/>
        </w:rPr>
      </w:pPr>
      <w:r w:rsidRPr="00413AE3">
        <w:rPr>
          <w:rFonts w:ascii="Palatino Linotype" w:hAnsi="Palatino Linotype"/>
          <w:b/>
          <w:lang w:val="es-MX" w:eastAsia="en-US"/>
        </w:rPr>
        <w:t>Actividad Procesal del interesado. Acciones u omisiones del interesado.</w:t>
      </w:r>
    </w:p>
    <w:p w14:paraId="61FB3F0D" w14:textId="77777777" w:rsidR="00A050D2" w:rsidRPr="00413AE3" w:rsidRDefault="00A050D2" w:rsidP="00A050D2">
      <w:pPr>
        <w:spacing w:line="360" w:lineRule="auto"/>
        <w:ind w:left="990" w:right="918" w:hanging="270"/>
        <w:jc w:val="both"/>
        <w:rPr>
          <w:rFonts w:ascii="Palatino Linotype" w:hAnsi="Palatino Linotype"/>
          <w:b/>
          <w:lang w:val="es-ES_tradnl" w:eastAsia="en-US"/>
        </w:rPr>
      </w:pPr>
    </w:p>
    <w:p w14:paraId="7EAED28D" w14:textId="77777777" w:rsidR="00A050D2" w:rsidRPr="00413AE3" w:rsidRDefault="00A050D2" w:rsidP="00CA08F6">
      <w:pPr>
        <w:numPr>
          <w:ilvl w:val="0"/>
          <w:numId w:val="7"/>
        </w:numPr>
        <w:spacing w:line="360" w:lineRule="auto"/>
        <w:ind w:left="990" w:right="918" w:hanging="270"/>
        <w:jc w:val="both"/>
        <w:rPr>
          <w:rFonts w:ascii="Palatino Linotype" w:hAnsi="Palatino Linotype"/>
          <w:b/>
          <w:lang w:val="es-MX" w:eastAsia="en-US"/>
        </w:rPr>
      </w:pPr>
      <w:r w:rsidRPr="00413AE3">
        <w:rPr>
          <w:rFonts w:ascii="Palatino Linotype" w:hAnsi="Palatino Linotype"/>
          <w:b/>
          <w:lang w:val="es-MX" w:eastAsia="en-US"/>
        </w:rPr>
        <w:t>Conducta de la Autoridad: Las Acciones u omisiones realizadas en el procedimiento. Así como si la autoridad actuó con la debida diligencia.</w:t>
      </w:r>
    </w:p>
    <w:p w14:paraId="13D05C98" w14:textId="77777777" w:rsidR="00A050D2" w:rsidRPr="00413AE3" w:rsidRDefault="00A050D2" w:rsidP="00A050D2">
      <w:pPr>
        <w:spacing w:line="360" w:lineRule="auto"/>
        <w:ind w:left="990" w:right="918" w:hanging="270"/>
        <w:jc w:val="both"/>
        <w:rPr>
          <w:rFonts w:ascii="Palatino Linotype" w:hAnsi="Palatino Linotype"/>
          <w:b/>
          <w:lang w:val="es-MX" w:eastAsia="en-US"/>
        </w:rPr>
      </w:pPr>
    </w:p>
    <w:p w14:paraId="3B7CDFF4" w14:textId="77777777" w:rsidR="00A050D2" w:rsidRPr="00413AE3" w:rsidRDefault="00A050D2" w:rsidP="00A050D2">
      <w:pPr>
        <w:spacing w:line="360" w:lineRule="auto"/>
        <w:ind w:left="990" w:right="918" w:hanging="270"/>
        <w:jc w:val="both"/>
        <w:rPr>
          <w:rFonts w:ascii="Palatino Linotype" w:hAnsi="Palatino Linotype"/>
          <w:b/>
          <w:lang w:val="es-ES_tradnl" w:eastAsia="en-US"/>
        </w:rPr>
      </w:pPr>
      <w:r w:rsidRPr="00413AE3">
        <w:rPr>
          <w:rFonts w:ascii="Palatino Linotype" w:hAnsi="Palatino Linotype"/>
          <w:b/>
          <w:lang w:val="es-ES_tradnl" w:eastAsia="en-US"/>
        </w:rPr>
        <w:t>d) La afectación generada en la situación jurídica de la persona involucrada en el proceso: Violación a sus derechos humanos.</w:t>
      </w:r>
    </w:p>
    <w:p w14:paraId="40A857FA" w14:textId="77777777" w:rsidR="00A050D2" w:rsidRPr="00413AE3" w:rsidRDefault="00A050D2" w:rsidP="00A050D2">
      <w:pPr>
        <w:spacing w:line="360" w:lineRule="auto"/>
        <w:rPr>
          <w:rFonts w:ascii="Palatino Linotype" w:hAnsi="Palatino Linotype"/>
          <w:lang w:val="es-ES_tradnl" w:eastAsia="en-US"/>
        </w:rPr>
      </w:pPr>
    </w:p>
    <w:p w14:paraId="1543DE7A" w14:textId="77777777" w:rsidR="00A050D2" w:rsidRPr="00413AE3" w:rsidRDefault="00A050D2" w:rsidP="00CA08F6">
      <w:pPr>
        <w:numPr>
          <w:ilvl w:val="0"/>
          <w:numId w:val="6"/>
        </w:numPr>
        <w:tabs>
          <w:tab w:val="left" w:pos="0"/>
        </w:tabs>
        <w:spacing w:line="360" w:lineRule="auto"/>
        <w:ind w:left="0" w:firstLine="0"/>
        <w:jc w:val="both"/>
        <w:rPr>
          <w:rFonts w:ascii="Palatino Linotype" w:hAnsi="Palatino Linotype"/>
          <w:lang w:val="es-ES_tradnl" w:eastAsia="en-US"/>
        </w:rPr>
      </w:pPr>
      <w:r w:rsidRPr="00413AE3">
        <w:rPr>
          <w:rFonts w:ascii="Palatino Linotype" w:hAnsi="Palatino Linotype"/>
          <w:lang w:val="es-ES_tradnl" w:eastAsia="en-U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413AE3">
        <w:rPr>
          <w:rFonts w:ascii="Palatino Linotype" w:hAnsi="Palatino Linotype"/>
          <w:lang w:val="es-ES_tradnl" w:eastAsia="en-US"/>
        </w:rPr>
        <w:lastRenderedPageBreak/>
        <w:t>relación con la actuación del funcionario, como ha acontecido en el caso que nos ocupa.</w:t>
      </w:r>
    </w:p>
    <w:p w14:paraId="67BA9AD3" w14:textId="77777777" w:rsidR="00A050D2" w:rsidRPr="00413AE3" w:rsidRDefault="00A050D2" w:rsidP="00A050D2">
      <w:pPr>
        <w:spacing w:line="360" w:lineRule="auto"/>
        <w:rPr>
          <w:rFonts w:ascii="Palatino Linotype" w:hAnsi="Palatino Linotype"/>
          <w:lang w:val="es-ES_tradnl" w:eastAsia="en-US"/>
        </w:rPr>
      </w:pPr>
    </w:p>
    <w:p w14:paraId="7CD28CCE" w14:textId="77777777" w:rsidR="00A050D2" w:rsidRPr="00413AE3" w:rsidRDefault="00A050D2" w:rsidP="00CA08F6">
      <w:pPr>
        <w:numPr>
          <w:ilvl w:val="0"/>
          <w:numId w:val="6"/>
        </w:numPr>
        <w:tabs>
          <w:tab w:val="left" w:pos="0"/>
        </w:tabs>
        <w:spacing w:line="360" w:lineRule="auto"/>
        <w:ind w:left="0" w:firstLine="0"/>
        <w:jc w:val="both"/>
        <w:rPr>
          <w:rFonts w:ascii="Palatino Linotype" w:hAnsi="Palatino Linotype"/>
          <w:lang w:val="es-ES_tradnl" w:eastAsia="en-US"/>
        </w:rPr>
      </w:pPr>
      <w:r w:rsidRPr="00413AE3">
        <w:rPr>
          <w:rFonts w:ascii="Palatino Linotype" w:hAnsi="Palatino Linotype"/>
          <w:lang w:val="es-ES_tradnl" w:eastAsia="en-US"/>
        </w:rPr>
        <w:t xml:space="preserve">Argumento que encuentra sustento en la jurisprudencia P./J. 32/92 emitida por el Pleno de la Suprema Corte de Justicia de la Nación de rubro </w:t>
      </w:r>
      <w:r w:rsidRPr="00413AE3">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413AE3">
        <w:rPr>
          <w:rFonts w:ascii="Palatino Linotype" w:hAnsi="Palatino Linotype"/>
          <w:lang w:val="es-ES_tradnl" w:eastAsia="en-US"/>
        </w:rPr>
        <w:t>, visible en la Gaceta del Seminario Judicial de la Federación con el registro digital 205635.</w:t>
      </w:r>
    </w:p>
    <w:p w14:paraId="3470BA37" w14:textId="77777777" w:rsidR="00A050D2" w:rsidRPr="00413AE3" w:rsidRDefault="00A050D2" w:rsidP="00A050D2">
      <w:pPr>
        <w:tabs>
          <w:tab w:val="left" w:pos="0"/>
        </w:tabs>
        <w:spacing w:line="360" w:lineRule="auto"/>
        <w:jc w:val="both"/>
        <w:rPr>
          <w:rFonts w:ascii="Palatino Linotype" w:hAnsi="Palatino Linotype"/>
          <w:lang w:val="es-ES_tradnl" w:eastAsia="en-US"/>
        </w:rPr>
      </w:pPr>
    </w:p>
    <w:p w14:paraId="63A4A1BA" w14:textId="77777777" w:rsidR="00A050D2" w:rsidRPr="00413AE3" w:rsidRDefault="00A050D2" w:rsidP="00CA08F6">
      <w:pPr>
        <w:numPr>
          <w:ilvl w:val="0"/>
          <w:numId w:val="6"/>
        </w:numPr>
        <w:tabs>
          <w:tab w:val="left" w:pos="0"/>
        </w:tabs>
        <w:spacing w:line="360" w:lineRule="auto"/>
        <w:ind w:left="0" w:firstLine="0"/>
        <w:jc w:val="both"/>
        <w:rPr>
          <w:rFonts w:ascii="Palatino Linotype" w:hAnsi="Palatino Linotype"/>
          <w:lang w:val="es-ES_tradnl" w:eastAsia="en-US"/>
        </w:rPr>
      </w:pPr>
      <w:r w:rsidRPr="00413AE3">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DDD3CEE" w14:textId="77777777" w:rsidR="00A050D2" w:rsidRPr="00413AE3" w:rsidRDefault="00A050D2" w:rsidP="00A050D2">
      <w:pPr>
        <w:tabs>
          <w:tab w:val="left" w:pos="0"/>
        </w:tabs>
        <w:spacing w:line="360" w:lineRule="auto"/>
        <w:jc w:val="both"/>
        <w:rPr>
          <w:rFonts w:ascii="Palatino Linotype" w:hAnsi="Palatino Linotype"/>
          <w:lang w:val="es-ES_tradnl" w:eastAsia="en-US"/>
        </w:rPr>
      </w:pPr>
    </w:p>
    <w:p w14:paraId="6B774090" w14:textId="77777777" w:rsidR="00A050D2" w:rsidRPr="00413AE3" w:rsidRDefault="00A050D2" w:rsidP="00CA08F6">
      <w:pPr>
        <w:numPr>
          <w:ilvl w:val="0"/>
          <w:numId w:val="6"/>
        </w:numPr>
        <w:tabs>
          <w:tab w:val="left" w:pos="0"/>
        </w:tabs>
        <w:spacing w:line="360" w:lineRule="auto"/>
        <w:ind w:left="0" w:firstLine="0"/>
        <w:jc w:val="both"/>
        <w:rPr>
          <w:rFonts w:ascii="Palatino Linotype" w:hAnsi="Palatino Linotype"/>
          <w:lang w:val="es-ES_tradnl" w:eastAsia="en-US"/>
        </w:rPr>
      </w:pPr>
      <w:r w:rsidRPr="00413AE3">
        <w:rPr>
          <w:rFonts w:ascii="Palatino Linotype" w:hAnsi="Palatino Linotype"/>
          <w:lang w:val="es-ES_tradnl" w:eastAsia="en-US"/>
        </w:rPr>
        <w:lastRenderedPageBreak/>
        <w:t>Por ello, este organismo garante comprometido con la tutela de los derechos humanos confiados, señala que este exceso del plazo legal para resolver el presente asunto, resulta de carácter excepcional.</w:t>
      </w:r>
    </w:p>
    <w:p w14:paraId="58F4C6CD" w14:textId="77777777" w:rsidR="00A050D2" w:rsidRPr="00413AE3" w:rsidRDefault="00A050D2" w:rsidP="00A050D2">
      <w:pPr>
        <w:spacing w:line="360" w:lineRule="auto"/>
        <w:rPr>
          <w:rFonts w:ascii="Palatino Linotype" w:hAnsi="Palatino Linotype"/>
          <w:lang w:val="es-ES_tradnl" w:eastAsia="en-US"/>
        </w:rPr>
      </w:pPr>
    </w:p>
    <w:p w14:paraId="417B954B" w14:textId="77777777" w:rsidR="00A050D2" w:rsidRPr="00413AE3" w:rsidRDefault="00A050D2" w:rsidP="00CA08F6">
      <w:pPr>
        <w:numPr>
          <w:ilvl w:val="0"/>
          <w:numId w:val="6"/>
        </w:numPr>
        <w:spacing w:line="360" w:lineRule="auto"/>
        <w:ind w:left="0" w:firstLine="0"/>
        <w:jc w:val="both"/>
        <w:rPr>
          <w:rFonts w:ascii="Palatino Linotype" w:hAnsi="Palatino Linotype"/>
          <w:lang w:val="es-ES_tradnl" w:eastAsia="en-US"/>
        </w:rPr>
      </w:pPr>
      <w:r w:rsidRPr="00413AE3">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3D1B2A86" w14:textId="77777777" w:rsidR="00A050D2" w:rsidRPr="00413AE3" w:rsidRDefault="00A050D2" w:rsidP="00A050D2">
      <w:pPr>
        <w:spacing w:line="360" w:lineRule="auto"/>
        <w:rPr>
          <w:rFonts w:ascii="Palatino Linotype" w:hAnsi="Palatino Linotype"/>
          <w:lang w:val="es-ES_tradnl" w:eastAsia="en-US"/>
        </w:rPr>
      </w:pPr>
    </w:p>
    <w:p w14:paraId="38B3CF54" w14:textId="112FAD96" w:rsidR="00A050D2" w:rsidRPr="00413AE3" w:rsidRDefault="00A050D2" w:rsidP="00587FE6">
      <w:pPr>
        <w:spacing w:line="360" w:lineRule="auto"/>
        <w:ind w:left="720" w:right="828"/>
        <w:jc w:val="both"/>
        <w:rPr>
          <w:rFonts w:ascii="Palatino Linotype" w:hAnsi="Palatino Linotype"/>
          <w:i/>
          <w:lang w:val="es-ES_tradnl" w:eastAsia="en-US"/>
        </w:rPr>
      </w:pPr>
      <w:r w:rsidRPr="00413AE3">
        <w:rPr>
          <w:rFonts w:ascii="Palatino Linotype" w:hAnsi="Palatino Linotype"/>
          <w:lang w:val="es-ES_tradnl" w:eastAsia="en-US"/>
        </w:rPr>
        <w:t xml:space="preserve"> </w:t>
      </w:r>
      <w:r w:rsidRPr="00413AE3">
        <w:rPr>
          <w:rFonts w:ascii="Palatino Linotype" w:hAnsi="Palatino Linotype"/>
          <w:i/>
          <w:lang w:val="es-ES_tradnl" w:eastAsia="en-US"/>
        </w:rPr>
        <w:t>“</w:t>
      </w:r>
      <w:r w:rsidRPr="00413AE3">
        <w:rPr>
          <w:rFonts w:ascii="Palatino Linotype" w:hAnsi="Palatino Linotype"/>
          <w:b/>
          <w:i/>
          <w:lang w:val="es-ES_tradnl" w:eastAsia="en-US"/>
        </w:rPr>
        <w:t>PLAZO RAZONABLE PARA RESOLVER. DIMENSIÓN Y EFECTOS DE ESTE CONCEPTO CUANDO SE ADUCE EXCESIVA CARGA DE TRABAJO</w:t>
      </w:r>
      <w:r w:rsidRPr="00413AE3">
        <w:rPr>
          <w:rFonts w:ascii="Palatino Linotype" w:hAnsi="Palatino Linotype"/>
          <w:i/>
          <w:lang w:val="es-ES_tradnl" w:eastAsia="en-US"/>
        </w:rPr>
        <w:t xml:space="preserve">.” </w:t>
      </w:r>
    </w:p>
    <w:p w14:paraId="6525ACDE" w14:textId="77777777" w:rsidR="00A050D2" w:rsidRPr="00413AE3" w:rsidRDefault="00A050D2" w:rsidP="00A050D2">
      <w:pPr>
        <w:spacing w:line="360" w:lineRule="auto"/>
        <w:ind w:left="720" w:right="828"/>
        <w:jc w:val="both"/>
        <w:rPr>
          <w:rFonts w:ascii="Palatino Linotype" w:hAnsi="Palatino Linotype"/>
          <w:b/>
          <w:i/>
          <w:lang w:val="es-ES_tradnl" w:eastAsia="en-US"/>
        </w:rPr>
      </w:pPr>
    </w:p>
    <w:p w14:paraId="7165BB4E" w14:textId="2816E3D8" w:rsidR="00587FE6" w:rsidRPr="00413AE3" w:rsidRDefault="00A050D2" w:rsidP="00587FE6">
      <w:pPr>
        <w:spacing w:line="360" w:lineRule="auto"/>
        <w:ind w:left="720" w:right="828"/>
        <w:jc w:val="both"/>
        <w:rPr>
          <w:rFonts w:ascii="Palatino Linotype" w:hAnsi="Palatino Linotype"/>
          <w:i/>
          <w:lang w:eastAsia="en-US"/>
        </w:rPr>
      </w:pPr>
      <w:r w:rsidRPr="00413AE3">
        <w:rPr>
          <w:rFonts w:ascii="Palatino Linotype" w:hAnsi="Palatino Linotype"/>
          <w:i/>
          <w:lang w:val="es-ES_tradnl" w:eastAsia="en-US"/>
        </w:rPr>
        <w:t>“</w:t>
      </w:r>
      <w:r w:rsidRPr="00413AE3">
        <w:rPr>
          <w:rFonts w:ascii="Palatino Linotype" w:hAnsi="Palatino Linotype"/>
          <w:b/>
          <w:i/>
          <w:lang w:val="es-ES_tradnl" w:eastAsia="en-US"/>
        </w:rPr>
        <w:t>PLAZO RAZONABLE PARA RESOLVER. CONCEPTO Y ELEMENTOS QUE LO INTEGRAN A LA LUZ DEL DERECHO INTERNACIONAL DE LOS DERECHOS HUMANOS</w:t>
      </w:r>
      <w:r w:rsidR="00587FE6" w:rsidRPr="00413AE3">
        <w:rPr>
          <w:rFonts w:ascii="Palatino Linotype" w:hAnsi="Palatino Linotype"/>
          <w:i/>
          <w:lang w:val="es-ES_tradnl" w:eastAsia="en-US"/>
        </w:rPr>
        <w:t>.”</w:t>
      </w:r>
    </w:p>
    <w:p w14:paraId="42654E21" w14:textId="78065CD6" w:rsidR="00A050D2" w:rsidRPr="00413AE3" w:rsidRDefault="00A050D2" w:rsidP="00A050D2">
      <w:pPr>
        <w:spacing w:line="360" w:lineRule="auto"/>
        <w:ind w:left="720" w:right="828"/>
        <w:jc w:val="both"/>
        <w:rPr>
          <w:rFonts w:ascii="Palatino Linotype" w:hAnsi="Palatino Linotype"/>
          <w:i/>
          <w:lang w:eastAsia="en-US"/>
        </w:rPr>
      </w:pPr>
      <w:r w:rsidRPr="00413AE3">
        <w:rPr>
          <w:rFonts w:ascii="Palatino Linotype" w:hAnsi="Palatino Linotype"/>
          <w:i/>
          <w:lang w:eastAsia="en-US"/>
        </w:rPr>
        <w:t>.</w:t>
      </w:r>
    </w:p>
    <w:p w14:paraId="437320DA" w14:textId="77777777" w:rsidR="00A050D2" w:rsidRPr="00413AE3" w:rsidRDefault="00A050D2" w:rsidP="00A050D2">
      <w:pPr>
        <w:spacing w:line="360" w:lineRule="auto"/>
        <w:rPr>
          <w:rFonts w:ascii="Palatino Linotype" w:hAnsi="Palatino Linotype"/>
          <w:i/>
          <w:lang w:eastAsia="en-US"/>
        </w:rPr>
      </w:pPr>
    </w:p>
    <w:p w14:paraId="32C0355F" w14:textId="77777777" w:rsidR="00A050D2" w:rsidRPr="00413AE3" w:rsidRDefault="00A050D2" w:rsidP="00CA08F6">
      <w:pPr>
        <w:numPr>
          <w:ilvl w:val="0"/>
          <w:numId w:val="6"/>
        </w:numPr>
        <w:spacing w:line="360" w:lineRule="auto"/>
        <w:ind w:left="0" w:firstLine="0"/>
        <w:rPr>
          <w:rFonts w:ascii="Palatino Linotype" w:hAnsi="Palatino Linotype"/>
          <w:lang w:val="es-ES_tradnl" w:eastAsia="en-US"/>
        </w:rPr>
      </w:pPr>
      <w:r w:rsidRPr="00413AE3">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4779AFBE" w14:textId="77777777" w:rsidR="00A050D2" w:rsidRPr="00413AE3" w:rsidRDefault="00A050D2" w:rsidP="00A050D2">
      <w:pPr>
        <w:tabs>
          <w:tab w:val="left" w:pos="426"/>
        </w:tabs>
        <w:spacing w:line="360" w:lineRule="auto"/>
        <w:contextualSpacing/>
        <w:jc w:val="both"/>
        <w:rPr>
          <w:rFonts w:ascii="Palatino Linotype" w:eastAsia="Calibri" w:hAnsi="Palatino Linotype" w:cs="Arial"/>
          <w:color w:val="000000" w:themeColor="text1"/>
        </w:rPr>
      </w:pPr>
    </w:p>
    <w:p w14:paraId="23EBA080" w14:textId="77777777" w:rsidR="00A050D2" w:rsidRPr="00413AE3" w:rsidRDefault="00A050D2" w:rsidP="00A050D2">
      <w:pPr>
        <w:tabs>
          <w:tab w:val="left" w:pos="426"/>
        </w:tabs>
        <w:spacing w:line="360" w:lineRule="auto"/>
        <w:contextualSpacing/>
        <w:jc w:val="both"/>
        <w:rPr>
          <w:rFonts w:ascii="Palatino Linotype" w:eastAsia="Calibri" w:hAnsi="Palatino Linotype" w:cs="Arial"/>
          <w:color w:val="000000" w:themeColor="text1"/>
        </w:rPr>
      </w:pPr>
    </w:p>
    <w:p w14:paraId="0E8DA2AA" w14:textId="77777777" w:rsidR="00361F05" w:rsidRPr="00413AE3" w:rsidRDefault="00361F05" w:rsidP="00361F05">
      <w:pPr>
        <w:spacing w:line="360" w:lineRule="auto"/>
        <w:jc w:val="both"/>
        <w:rPr>
          <w:rFonts w:ascii="Palatino Linotype" w:hAnsi="Palatino Linotype"/>
          <w:lang w:val="es-ES_tradnl" w:eastAsia="en-US"/>
        </w:rPr>
      </w:pPr>
    </w:p>
    <w:p w14:paraId="51A4F21A" w14:textId="4511F082" w:rsidR="00B750CC" w:rsidRPr="00413AE3" w:rsidRDefault="00C81623" w:rsidP="00CA08F6">
      <w:pPr>
        <w:numPr>
          <w:ilvl w:val="0"/>
          <w:numId w:val="3"/>
        </w:numPr>
        <w:spacing w:line="360" w:lineRule="auto"/>
        <w:ind w:left="0" w:firstLine="0"/>
        <w:jc w:val="both"/>
        <w:rPr>
          <w:rFonts w:ascii="Palatino Linotype" w:hAnsi="Palatino Linotype"/>
          <w:lang w:val="es-ES_tradnl" w:eastAsia="en-US"/>
        </w:rPr>
      </w:pPr>
      <w:r w:rsidRPr="00413AE3">
        <w:rPr>
          <w:rFonts w:ascii="Palatino Linotype" w:eastAsiaTheme="minorEastAsia" w:hAnsi="Palatino Linotype" w:cstheme="minorBidi"/>
          <w:color w:val="000000" w:themeColor="text1"/>
          <w:lang w:val="es-ES_tradnl"/>
        </w:rPr>
        <w:lastRenderedPageBreak/>
        <w:t>Así las cosas, la</w:t>
      </w:r>
      <w:r w:rsidRPr="00413AE3">
        <w:rPr>
          <w:rFonts w:ascii="Palatino Linotype" w:eastAsiaTheme="minorEastAsia" w:hAnsi="Palatino Linotype" w:cstheme="minorBidi"/>
          <w:b/>
          <w:color w:val="000000" w:themeColor="text1"/>
          <w:lang w:val="es-ES_tradnl"/>
        </w:rPr>
        <w:t xml:space="preserve"> Comisionada María del Rosario Mejía Ayala</w:t>
      </w:r>
      <w:r w:rsidRPr="00413AE3">
        <w:rPr>
          <w:rFonts w:ascii="Palatino Linotype" w:eastAsiaTheme="minorEastAsia" w:hAnsi="Palatino Linotype" w:cstheme="minorBidi"/>
          <w:color w:val="000000" w:themeColor="text1"/>
          <w:lang w:val="es-ES_tradnl"/>
        </w:rPr>
        <w:t xml:space="preserve"> decretó el cierre de instrucción mediante acuerdo</w:t>
      </w:r>
      <w:r w:rsidR="00587FE6" w:rsidRPr="00413AE3">
        <w:rPr>
          <w:rFonts w:ascii="Palatino Linotype" w:eastAsiaTheme="minorEastAsia" w:hAnsi="Palatino Linotype" w:cstheme="minorBidi"/>
          <w:color w:val="000000" w:themeColor="text1"/>
          <w:lang w:val="es-ES_tradnl"/>
        </w:rPr>
        <w:t>s de treinta (30</w:t>
      </w:r>
      <w:r w:rsidRPr="00413AE3">
        <w:rPr>
          <w:rFonts w:ascii="Palatino Linotype" w:eastAsiaTheme="minorEastAsia" w:hAnsi="Palatino Linotype" w:cstheme="minorBidi"/>
          <w:color w:val="000000" w:themeColor="text1"/>
          <w:lang w:val="es-ES_tradnl"/>
        </w:rPr>
        <w:t>) de</w:t>
      </w:r>
      <w:r w:rsidR="00587FE6" w:rsidRPr="00413AE3">
        <w:rPr>
          <w:rFonts w:ascii="Palatino Linotype" w:eastAsiaTheme="minorEastAsia" w:hAnsi="Palatino Linotype" w:cstheme="minorBidi"/>
          <w:color w:val="000000" w:themeColor="text1"/>
          <w:lang w:val="es-ES_tradnl"/>
        </w:rPr>
        <w:t xml:space="preserve"> marzo </w:t>
      </w:r>
      <w:r w:rsidR="00377428" w:rsidRPr="00413AE3">
        <w:rPr>
          <w:rFonts w:ascii="Palatino Linotype" w:eastAsiaTheme="minorEastAsia" w:hAnsi="Palatino Linotype" w:cstheme="minorBidi"/>
          <w:color w:val="000000" w:themeColor="text1"/>
          <w:lang w:val="es-ES_tradnl"/>
        </w:rPr>
        <w:t>de dos mil veintitrés</w:t>
      </w:r>
      <w:r w:rsidRPr="00413AE3">
        <w:rPr>
          <w:rFonts w:ascii="Palatino Linotype" w:eastAsiaTheme="minorEastAsia" w:hAnsi="Palatino Linotype" w:cstheme="minorBidi"/>
          <w:color w:val="000000" w:themeColor="text1"/>
          <w:lang w:val="es-ES_tradnl"/>
        </w:rPr>
        <w:t>.</w:t>
      </w:r>
      <w:bookmarkStart w:id="4" w:name="_Toc461555889"/>
      <w:bookmarkStart w:id="5" w:name="_Toc466371858"/>
      <w:bookmarkStart w:id="6" w:name="_Toc68804758"/>
    </w:p>
    <w:p w14:paraId="3FE8A577" w14:textId="77777777" w:rsidR="00B750CC" w:rsidRPr="00413AE3" w:rsidRDefault="00B750CC" w:rsidP="00B750CC">
      <w:pPr>
        <w:pStyle w:val="Ttulo1"/>
        <w:spacing w:line="360" w:lineRule="auto"/>
        <w:jc w:val="center"/>
        <w:rPr>
          <w:rFonts w:ascii="Palatino Linotype" w:hAnsi="Palatino Linotype"/>
          <w:b/>
          <w:color w:val="000000" w:themeColor="text1"/>
          <w:sz w:val="24"/>
          <w:szCs w:val="24"/>
          <w:lang w:val="es-MX" w:eastAsia="en-US"/>
        </w:rPr>
      </w:pPr>
      <w:bookmarkStart w:id="7" w:name="_Toc108698544"/>
      <w:r w:rsidRPr="00413AE3">
        <w:rPr>
          <w:rFonts w:ascii="Palatino Linotype" w:hAnsi="Palatino Linotype"/>
          <w:b/>
          <w:color w:val="000000" w:themeColor="text1"/>
          <w:sz w:val="24"/>
          <w:szCs w:val="24"/>
          <w:lang w:val="es-MX" w:eastAsia="en-US"/>
        </w:rPr>
        <w:t>CONSIDERANDO</w:t>
      </w:r>
      <w:bookmarkEnd w:id="4"/>
      <w:bookmarkEnd w:id="5"/>
      <w:bookmarkEnd w:id="6"/>
      <w:bookmarkEnd w:id="7"/>
    </w:p>
    <w:p w14:paraId="5B208DC9" w14:textId="77777777" w:rsidR="00B750CC" w:rsidRPr="00413AE3" w:rsidRDefault="00B750CC" w:rsidP="00B750CC">
      <w:pPr>
        <w:spacing w:line="360" w:lineRule="auto"/>
        <w:jc w:val="both"/>
        <w:rPr>
          <w:rFonts w:ascii="Palatino Linotype" w:eastAsiaTheme="minorEastAsia" w:hAnsi="Palatino Linotype" w:cstheme="minorBidi"/>
          <w:color w:val="000000" w:themeColor="text1"/>
          <w:lang w:val="es-MX" w:eastAsia="en-US"/>
        </w:rPr>
      </w:pPr>
    </w:p>
    <w:p w14:paraId="0AEC43C5" w14:textId="77777777" w:rsidR="00B750CC" w:rsidRPr="00413AE3"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8698545"/>
      <w:r w:rsidRPr="00413AE3">
        <w:rPr>
          <w:rFonts w:ascii="Palatino Linotype" w:hAnsi="Palatino Linotype"/>
          <w:b/>
          <w:color w:val="000000" w:themeColor="text1"/>
          <w:sz w:val="24"/>
          <w:szCs w:val="24"/>
          <w:lang w:val="es-MX" w:eastAsia="en-US"/>
        </w:rPr>
        <w:t>PRIMERO. De la competencia</w:t>
      </w:r>
      <w:bookmarkEnd w:id="8"/>
      <w:bookmarkEnd w:id="9"/>
      <w:bookmarkEnd w:id="10"/>
      <w:r w:rsidRPr="00413AE3">
        <w:rPr>
          <w:rFonts w:ascii="Palatino Linotype" w:hAnsi="Palatino Linotype"/>
          <w:b/>
          <w:color w:val="000000" w:themeColor="text1"/>
          <w:sz w:val="24"/>
          <w:szCs w:val="24"/>
          <w:lang w:val="es-MX" w:eastAsia="en-US"/>
        </w:rPr>
        <w:t>.</w:t>
      </w:r>
      <w:bookmarkEnd w:id="11"/>
    </w:p>
    <w:p w14:paraId="24F097B0" w14:textId="77777777" w:rsidR="00B750CC" w:rsidRPr="00413AE3" w:rsidRDefault="00B750CC" w:rsidP="00B750CC">
      <w:pPr>
        <w:spacing w:line="360" w:lineRule="auto"/>
        <w:jc w:val="both"/>
        <w:rPr>
          <w:rFonts w:ascii="Palatino Linotype" w:eastAsiaTheme="minorEastAsia" w:hAnsi="Palatino Linotype" w:cstheme="minorBidi"/>
          <w:color w:val="000000" w:themeColor="text1"/>
          <w:lang w:val="es-MX" w:eastAsia="en-US"/>
        </w:rPr>
      </w:pPr>
    </w:p>
    <w:p w14:paraId="3CF7FA7A" w14:textId="77777777" w:rsidR="00B750CC" w:rsidRPr="00413AE3" w:rsidRDefault="00B750CC" w:rsidP="00CA08F6">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413AE3">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13AE3">
        <w:rPr>
          <w:rFonts w:ascii="Palatino Linotype" w:eastAsia="Calibri" w:hAnsi="Palatino Linotype"/>
          <w:b/>
        </w:rPr>
        <w:t>Constitución Política de los Estados Unidos Mexicanos</w:t>
      </w:r>
      <w:r w:rsidRPr="00413AE3">
        <w:rPr>
          <w:rFonts w:ascii="Palatino Linotype" w:eastAsia="Calibri" w:hAnsi="Palatino Linotype"/>
        </w:rPr>
        <w:t xml:space="preserve">; </w:t>
      </w:r>
      <w:r w:rsidRPr="00413AE3">
        <w:rPr>
          <w:rFonts w:ascii="Palatino Linotype" w:eastAsia="Calibri" w:hAnsi="Palatino Linotype" w:cs="Arial"/>
          <w:bCs/>
          <w:color w:val="222222"/>
          <w:shd w:val="clear" w:color="auto" w:fill="FFFFFF"/>
          <w:lang w:eastAsia="en-US"/>
        </w:rPr>
        <w:t>5, párrafo</w:t>
      </w:r>
      <w:r w:rsidRPr="00413AE3">
        <w:rPr>
          <w:rFonts w:ascii="Palatino Linotype" w:eastAsia="Calibri" w:hAnsi="Palatino Linotype"/>
          <w:lang w:val="es-MX" w:eastAsia="en-US"/>
        </w:rPr>
        <w:t xml:space="preserve"> trigésimo, trigésimo primero y trigésimo segundo, fracciones I, II, III, IV y V</w:t>
      </w:r>
      <w:r w:rsidRPr="00413AE3">
        <w:rPr>
          <w:rFonts w:ascii="Palatino Linotype" w:eastAsia="MS Mincho" w:hAnsi="Palatino Linotype"/>
          <w:lang w:val="es-ES_tradnl"/>
        </w:rPr>
        <w:t xml:space="preserve"> </w:t>
      </w:r>
      <w:r w:rsidRPr="00413AE3">
        <w:rPr>
          <w:rFonts w:ascii="Palatino Linotype" w:eastAsia="Calibri" w:hAnsi="Palatino Linotype"/>
        </w:rPr>
        <w:t xml:space="preserve">de la </w:t>
      </w:r>
      <w:r w:rsidRPr="00413AE3">
        <w:rPr>
          <w:rFonts w:ascii="Palatino Linotype" w:eastAsia="Calibri" w:hAnsi="Palatino Linotype"/>
          <w:b/>
        </w:rPr>
        <w:t>Constitución Política del Estado Libre y Soberano de México</w:t>
      </w:r>
      <w:r w:rsidRPr="00413AE3">
        <w:rPr>
          <w:rFonts w:ascii="Palatino Linotype" w:eastAsia="Calibri" w:hAnsi="Palatino Linotype"/>
        </w:rPr>
        <w:t xml:space="preserve">; artículos 1, 2 fracción II, 13, 29, 36 fracciones I y II, 176, 178, 179, 181 párrafo tercero y 185 </w:t>
      </w:r>
      <w:r w:rsidRPr="00413AE3">
        <w:rPr>
          <w:rFonts w:ascii="Palatino Linotype" w:eastAsia="Calibri" w:hAnsi="Palatino Linotype" w:cs="Arial"/>
        </w:rPr>
        <w:t xml:space="preserve">de la </w:t>
      </w:r>
      <w:r w:rsidRPr="00413AE3">
        <w:rPr>
          <w:rFonts w:ascii="Palatino Linotype" w:eastAsia="Calibri" w:hAnsi="Palatino Linotype" w:cs="Arial"/>
          <w:b/>
        </w:rPr>
        <w:t>Ley de Transparencia y Acceso a la Información Pública del Estado de México y Municipios</w:t>
      </w:r>
      <w:r w:rsidRPr="00413AE3">
        <w:rPr>
          <w:rFonts w:ascii="Palatino Linotype" w:eastAsia="Calibri" w:hAnsi="Palatino Linotype" w:cs="Arial"/>
        </w:rPr>
        <w:t xml:space="preserve">; </w:t>
      </w:r>
      <w:r w:rsidRPr="00413AE3">
        <w:rPr>
          <w:rFonts w:ascii="Palatino Linotype" w:eastAsia="Calibri" w:hAnsi="Palatino Linotype" w:cs="Arial"/>
          <w:b/>
        </w:rPr>
        <w:t>7, 9 fracciones I y XXIV, y 11</w:t>
      </w:r>
      <w:r w:rsidRPr="00413AE3">
        <w:rPr>
          <w:rFonts w:ascii="Palatino Linotype" w:eastAsia="Calibri" w:hAnsi="Palatino Linotype" w:cs="Arial"/>
        </w:rPr>
        <w:t xml:space="preserve"> del </w:t>
      </w:r>
      <w:r w:rsidRPr="00413AE3">
        <w:rPr>
          <w:rFonts w:ascii="Palatino Linotype" w:eastAsia="Calibri" w:hAnsi="Palatino Linotype" w:cs="Arial"/>
          <w:b/>
        </w:rPr>
        <w:t>Reglamento Interior del Instituto de Transparencia, Acceso a la Información Pública y Protección de Datos Personales del Estado de México y Municipios.</w:t>
      </w:r>
    </w:p>
    <w:p w14:paraId="5C448331" w14:textId="77777777" w:rsidR="00587FE6" w:rsidRPr="00413AE3" w:rsidRDefault="00587FE6" w:rsidP="00587FE6">
      <w:pPr>
        <w:tabs>
          <w:tab w:val="left" w:pos="0"/>
        </w:tabs>
        <w:spacing w:after="160" w:line="360" w:lineRule="auto"/>
        <w:contextualSpacing/>
        <w:jc w:val="both"/>
        <w:rPr>
          <w:rFonts w:ascii="Palatino Linotype" w:eastAsia="MS Mincho" w:hAnsi="Palatino Linotype"/>
          <w:lang w:val="es-ES_tradnl"/>
        </w:rPr>
      </w:pPr>
    </w:p>
    <w:p w14:paraId="56124F52" w14:textId="77777777" w:rsidR="00587FE6" w:rsidRPr="00413AE3" w:rsidRDefault="00587FE6" w:rsidP="00587FE6">
      <w:pPr>
        <w:tabs>
          <w:tab w:val="left" w:pos="0"/>
        </w:tabs>
        <w:spacing w:after="160" w:line="360" w:lineRule="auto"/>
        <w:contextualSpacing/>
        <w:jc w:val="both"/>
        <w:rPr>
          <w:rFonts w:ascii="Palatino Linotype" w:eastAsia="MS Mincho" w:hAnsi="Palatino Linotype"/>
          <w:lang w:val="es-ES_tradnl"/>
        </w:rPr>
      </w:pPr>
    </w:p>
    <w:p w14:paraId="6F010206" w14:textId="77777777" w:rsidR="00587FE6" w:rsidRPr="00413AE3" w:rsidRDefault="00587FE6" w:rsidP="00587FE6">
      <w:pPr>
        <w:tabs>
          <w:tab w:val="left" w:pos="0"/>
        </w:tabs>
        <w:spacing w:after="160" w:line="360" w:lineRule="auto"/>
        <w:contextualSpacing/>
        <w:jc w:val="both"/>
        <w:rPr>
          <w:rFonts w:ascii="Palatino Linotype" w:eastAsia="MS Mincho" w:hAnsi="Palatino Linotype"/>
          <w:lang w:val="es-ES_tradnl"/>
        </w:rPr>
      </w:pPr>
    </w:p>
    <w:p w14:paraId="59AC2620" w14:textId="77777777" w:rsidR="00587FE6" w:rsidRPr="00413AE3" w:rsidRDefault="00587FE6" w:rsidP="00587FE6">
      <w:pPr>
        <w:tabs>
          <w:tab w:val="left" w:pos="0"/>
        </w:tabs>
        <w:spacing w:after="160" w:line="360" w:lineRule="auto"/>
        <w:contextualSpacing/>
        <w:jc w:val="both"/>
        <w:rPr>
          <w:rFonts w:ascii="Palatino Linotype" w:eastAsia="MS Mincho" w:hAnsi="Palatino Linotype"/>
          <w:lang w:val="es-ES_tradnl"/>
        </w:rPr>
      </w:pPr>
    </w:p>
    <w:p w14:paraId="3C3F9050" w14:textId="77777777" w:rsidR="00587FE6" w:rsidRPr="00413AE3" w:rsidRDefault="00587FE6" w:rsidP="00587FE6">
      <w:pPr>
        <w:keepNext/>
        <w:keepLines/>
        <w:spacing w:before="240" w:line="360" w:lineRule="auto"/>
        <w:outlineLvl w:val="0"/>
        <w:rPr>
          <w:rFonts w:ascii="Palatino Linotype" w:eastAsia="MS Gothic" w:hAnsi="Palatino Linotype"/>
          <w:b/>
          <w:color w:val="000000" w:themeColor="text1"/>
          <w:lang w:val="es-MX" w:eastAsia="en-US"/>
        </w:rPr>
      </w:pPr>
      <w:bookmarkStart w:id="12" w:name="_Toc89350003"/>
      <w:bookmarkStart w:id="13" w:name="_Toc68804760"/>
      <w:bookmarkStart w:id="14" w:name="_Toc466371860"/>
      <w:bookmarkStart w:id="15" w:name="_Toc461555891"/>
      <w:r w:rsidRPr="00413AE3">
        <w:rPr>
          <w:rFonts w:ascii="Palatino Linotype" w:eastAsia="MS Gothic" w:hAnsi="Palatino Linotype"/>
          <w:b/>
          <w:color w:val="000000" w:themeColor="text1"/>
          <w:lang w:val="es-MX" w:eastAsia="en-US"/>
        </w:rPr>
        <w:t>SEGUNDO. De la oportunidad y procedencia.</w:t>
      </w:r>
      <w:bookmarkEnd w:id="12"/>
      <w:bookmarkEnd w:id="13"/>
      <w:bookmarkEnd w:id="14"/>
      <w:bookmarkEnd w:id="15"/>
    </w:p>
    <w:p w14:paraId="6D901C1C" w14:textId="77777777" w:rsidR="00587FE6" w:rsidRPr="00413AE3" w:rsidRDefault="00587FE6" w:rsidP="00CA08F6">
      <w:pPr>
        <w:keepNext/>
        <w:keepLines/>
        <w:numPr>
          <w:ilvl w:val="0"/>
          <w:numId w:val="8"/>
        </w:numPr>
        <w:suppressAutoHyphens/>
        <w:spacing w:before="240" w:line="360" w:lineRule="auto"/>
        <w:ind w:left="0" w:firstLine="0"/>
        <w:outlineLvl w:val="0"/>
        <w:rPr>
          <w:rFonts w:ascii="Palatino Linotype" w:eastAsia="MS Gothic" w:hAnsi="Palatino Linotype"/>
          <w:color w:val="365F91" w:themeColor="accent1" w:themeShade="BF"/>
        </w:rPr>
      </w:pPr>
      <w:bookmarkStart w:id="16" w:name="_Toc113462271"/>
      <w:r w:rsidRPr="00413AE3">
        <w:rPr>
          <w:rFonts w:ascii="Palatino Linotype" w:eastAsia="MS Gothic" w:hAnsi="Palatino Linotype"/>
          <w:b/>
          <w:color w:val="000000" w:themeColor="text1"/>
        </w:rPr>
        <w:t>De la interposición del recurso</w:t>
      </w:r>
      <w:r w:rsidRPr="00413AE3">
        <w:rPr>
          <w:rFonts w:ascii="Palatino Linotype" w:eastAsia="MS Gothic" w:hAnsi="Palatino Linotype"/>
          <w:color w:val="365F91" w:themeColor="accent1" w:themeShade="BF"/>
        </w:rPr>
        <w:t>.</w:t>
      </w:r>
      <w:bookmarkEnd w:id="16"/>
      <w:r w:rsidRPr="00413AE3">
        <w:rPr>
          <w:rFonts w:ascii="Palatino Linotype" w:eastAsia="MS Gothic" w:hAnsi="Palatino Linotype"/>
          <w:color w:val="365F91" w:themeColor="accent1" w:themeShade="BF"/>
        </w:rPr>
        <w:t xml:space="preserve"> </w:t>
      </w:r>
    </w:p>
    <w:p w14:paraId="4C935036" w14:textId="77777777" w:rsidR="00587FE6" w:rsidRPr="00413AE3" w:rsidRDefault="00587FE6" w:rsidP="00587FE6">
      <w:pPr>
        <w:spacing w:line="360" w:lineRule="auto"/>
        <w:rPr>
          <w:rFonts w:ascii="Palatino Linotype" w:hAnsi="Palatino Linotype"/>
        </w:rPr>
      </w:pPr>
    </w:p>
    <w:p w14:paraId="4A791324" w14:textId="0C3C1D1D" w:rsidR="00587FE6" w:rsidRPr="00413AE3" w:rsidRDefault="00356E82" w:rsidP="00CA08F6">
      <w:pPr>
        <w:pStyle w:val="Prrafodelista"/>
        <w:numPr>
          <w:ilvl w:val="0"/>
          <w:numId w:val="3"/>
        </w:numPr>
        <w:spacing w:line="360" w:lineRule="auto"/>
        <w:ind w:left="0" w:firstLine="0"/>
        <w:jc w:val="both"/>
        <w:rPr>
          <w:rFonts w:ascii="Palatino Linotype" w:hAnsi="Palatino Linotype"/>
          <w:lang w:eastAsia="en-US"/>
        </w:rPr>
      </w:pPr>
      <w:r w:rsidRPr="00413AE3">
        <w:rPr>
          <w:rFonts w:ascii="Palatino Linotype" w:hAnsi="Palatino Linotype"/>
          <w:lang w:eastAsia="en-US"/>
        </w:rPr>
        <w:t>L</w:t>
      </w:r>
      <w:r w:rsidR="00920603" w:rsidRPr="00413AE3">
        <w:rPr>
          <w:rFonts w:ascii="Palatino Linotype" w:hAnsi="Palatino Linotype"/>
          <w:lang w:eastAsia="en-US"/>
        </w:rPr>
        <w:t xml:space="preserve">os medios </w:t>
      </w:r>
      <w:r w:rsidR="00587FE6" w:rsidRPr="00413AE3">
        <w:rPr>
          <w:rFonts w:ascii="Palatino Linotype" w:hAnsi="Palatino Linotype"/>
          <w:lang w:eastAsia="en-US"/>
        </w:rPr>
        <w:t>de impugnación fue</w:t>
      </w:r>
      <w:r w:rsidR="00574A25" w:rsidRPr="00413AE3">
        <w:rPr>
          <w:rFonts w:ascii="Palatino Linotype" w:hAnsi="Palatino Linotype"/>
          <w:lang w:eastAsia="en-US"/>
        </w:rPr>
        <w:t>ron</w:t>
      </w:r>
      <w:r w:rsidR="00587FE6" w:rsidRPr="00413AE3">
        <w:rPr>
          <w:rFonts w:ascii="Palatino Linotype" w:hAnsi="Palatino Linotype"/>
          <w:lang w:eastAsia="en-US"/>
        </w:rPr>
        <w:t xml:space="preserve"> presentado</w:t>
      </w:r>
      <w:r w:rsidR="00574A25" w:rsidRPr="00413AE3">
        <w:rPr>
          <w:rFonts w:ascii="Palatino Linotype" w:hAnsi="Palatino Linotype"/>
          <w:lang w:eastAsia="en-US"/>
        </w:rPr>
        <w:t>s</w:t>
      </w:r>
      <w:r w:rsidR="00587FE6" w:rsidRPr="00413AE3">
        <w:rPr>
          <w:rFonts w:ascii="Palatino Linotype" w:hAnsi="Palatino Linotype"/>
          <w:lang w:eastAsia="en-US"/>
        </w:rPr>
        <w:t xml:space="preserve"> a través del </w:t>
      </w:r>
      <w:r w:rsidR="00587FE6" w:rsidRPr="00413AE3">
        <w:rPr>
          <w:rFonts w:ascii="Palatino Linotype" w:hAnsi="Palatino Linotype"/>
          <w:b/>
          <w:lang w:eastAsia="en-US"/>
        </w:rPr>
        <w:t>SAIMEX</w:t>
      </w:r>
      <w:r w:rsidR="00587FE6" w:rsidRPr="00413AE3">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00587FE6" w:rsidRPr="00413AE3">
        <w:rPr>
          <w:rFonts w:ascii="Palatino Linotype" w:hAnsi="Palatino Linotype"/>
          <w:b/>
          <w:lang w:eastAsia="en-US"/>
        </w:rPr>
        <w:t>SUJETO OBLIGADO</w:t>
      </w:r>
      <w:r w:rsidR="00587FE6" w:rsidRPr="00413AE3">
        <w:rPr>
          <w:rFonts w:ascii="Palatino Linotype" w:hAnsi="Palatino Linotype"/>
          <w:lang w:eastAsia="en-US"/>
        </w:rPr>
        <w:t xml:space="preserve"> entregó respuesta</w:t>
      </w:r>
      <w:r w:rsidR="00574A25" w:rsidRPr="00413AE3">
        <w:rPr>
          <w:rFonts w:ascii="Palatino Linotype" w:hAnsi="Palatino Linotype"/>
          <w:lang w:eastAsia="en-US"/>
        </w:rPr>
        <w:t>s el treinta y uno (31) de enero de dos mil veintidós</w:t>
      </w:r>
      <w:r w:rsidR="00587FE6" w:rsidRPr="00413AE3">
        <w:rPr>
          <w:rFonts w:ascii="Palatino Linotype" w:hAnsi="Palatino Linotype"/>
          <w:lang w:eastAsia="en-US"/>
        </w:rPr>
        <w:t xml:space="preserve">, el plazo para interponer el recurso </w:t>
      </w:r>
      <w:r w:rsidR="00574A25" w:rsidRPr="00413AE3">
        <w:rPr>
          <w:rFonts w:ascii="Palatino Linotype" w:hAnsi="Palatino Linotype"/>
          <w:lang w:eastAsia="en-US"/>
        </w:rPr>
        <w:t>de revisión trascurrió del uno (01)  al veintitrés (23</w:t>
      </w:r>
      <w:r w:rsidR="00587FE6" w:rsidRPr="00413AE3">
        <w:rPr>
          <w:rFonts w:ascii="Palatino Linotype" w:hAnsi="Palatino Linotype"/>
          <w:lang w:eastAsia="en-US"/>
        </w:rPr>
        <w:t>) de febrero  de dos</w:t>
      </w:r>
      <w:r w:rsidR="00574A25" w:rsidRPr="00413AE3">
        <w:rPr>
          <w:rFonts w:ascii="Palatino Linotype" w:hAnsi="Palatino Linotype"/>
          <w:lang w:eastAsia="en-US"/>
        </w:rPr>
        <w:t xml:space="preserve"> mil veintidós</w:t>
      </w:r>
      <w:r w:rsidR="00587FE6" w:rsidRPr="00413AE3">
        <w:rPr>
          <w:rFonts w:ascii="Palatino Linotype" w:hAnsi="Palatino Linotype"/>
          <w:lang w:eastAsia="en-US"/>
        </w:rPr>
        <w:t>, por lo que si el particular interp</w:t>
      </w:r>
      <w:r w:rsidR="00574A25" w:rsidRPr="00413AE3">
        <w:rPr>
          <w:rFonts w:ascii="Palatino Linotype" w:hAnsi="Palatino Linotype"/>
          <w:lang w:eastAsia="en-US"/>
        </w:rPr>
        <w:t>uso los recursos de revisión el  treinta y uno (31</w:t>
      </w:r>
      <w:r w:rsidR="00587FE6" w:rsidRPr="00413AE3">
        <w:rPr>
          <w:rFonts w:ascii="Palatino Linotype" w:hAnsi="Palatino Linotype"/>
          <w:lang w:eastAsia="en-US"/>
        </w:rPr>
        <w:t>) de</w:t>
      </w:r>
      <w:r w:rsidR="00574A25" w:rsidRPr="00413AE3">
        <w:rPr>
          <w:rFonts w:ascii="Palatino Linotype" w:hAnsi="Palatino Linotype"/>
          <w:lang w:eastAsia="en-US"/>
        </w:rPr>
        <w:t xml:space="preserve"> enero de dos mil veintidós</w:t>
      </w:r>
      <w:r w:rsidR="00587FE6" w:rsidRPr="00413AE3">
        <w:rPr>
          <w:rFonts w:ascii="Palatino Linotype" w:hAnsi="Palatino Linotype"/>
          <w:lang w:eastAsia="en-US"/>
        </w:rPr>
        <w:t xml:space="preserve"> se encuentra dentro del periodo establecido por la Ley.</w:t>
      </w:r>
    </w:p>
    <w:p w14:paraId="21E018A8" w14:textId="77777777" w:rsidR="00587FE6" w:rsidRPr="00413AE3" w:rsidRDefault="00587FE6" w:rsidP="00587FE6">
      <w:pPr>
        <w:keepNext/>
        <w:keepLines/>
        <w:spacing w:before="240" w:line="360" w:lineRule="auto"/>
        <w:jc w:val="both"/>
        <w:outlineLvl w:val="0"/>
        <w:rPr>
          <w:rFonts w:ascii="Palatino Linotype" w:eastAsia="MS Gothic" w:hAnsi="Palatino Linotype"/>
          <w:b/>
        </w:rPr>
      </w:pPr>
      <w:bookmarkStart w:id="17" w:name="_Toc100062588"/>
      <w:bookmarkStart w:id="18" w:name="_Toc99564863"/>
      <w:bookmarkStart w:id="19" w:name="_Toc99564200"/>
      <w:bookmarkStart w:id="20" w:name="_Toc98350361"/>
      <w:bookmarkStart w:id="21" w:name="_Toc89964362"/>
      <w:bookmarkStart w:id="22" w:name="_Toc89335547"/>
      <w:bookmarkStart w:id="23" w:name="_Toc89170794"/>
      <w:r w:rsidRPr="00413AE3">
        <w:rPr>
          <w:rFonts w:ascii="Palatino Linotype" w:eastAsia="MS Gothic" w:hAnsi="Palatino Linotype"/>
          <w:b/>
        </w:rPr>
        <w:t>II. Del nombre como requisito innecesario para la tramitación del recurso.</w:t>
      </w:r>
      <w:bookmarkEnd w:id="17"/>
      <w:bookmarkEnd w:id="18"/>
      <w:bookmarkEnd w:id="19"/>
      <w:bookmarkEnd w:id="20"/>
      <w:bookmarkEnd w:id="21"/>
      <w:bookmarkEnd w:id="22"/>
      <w:bookmarkEnd w:id="23"/>
      <w:r w:rsidRPr="00413AE3">
        <w:rPr>
          <w:rFonts w:ascii="Palatino Linotype" w:eastAsia="MS Gothic" w:hAnsi="Palatino Linotype"/>
          <w:b/>
        </w:rPr>
        <w:t xml:space="preserve"> </w:t>
      </w:r>
    </w:p>
    <w:p w14:paraId="2D1EB0EF" w14:textId="77777777" w:rsidR="00587FE6" w:rsidRPr="00413AE3" w:rsidRDefault="00587FE6" w:rsidP="00587FE6">
      <w:pPr>
        <w:tabs>
          <w:tab w:val="left" w:pos="426"/>
        </w:tabs>
        <w:spacing w:line="360" w:lineRule="auto"/>
        <w:ind w:right="49"/>
        <w:contextualSpacing/>
        <w:jc w:val="both"/>
        <w:rPr>
          <w:rFonts w:ascii="Palatino Linotype" w:hAnsi="Palatino Linotype" w:cs="Arial"/>
          <w:b/>
        </w:rPr>
      </w:pPr>
    </w:p>
    <w:p w14:paraId="0D769ABE" w14:textId="77777777" w:rsidR="00587FE6" w:rsidRPr="00413AE3" w:rsidRDefault="00587FE6" w:rsidP="00CA08F6">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413AE3">
        <w:rPr>
          <w:rFonts w:ascii="Palatino Linotype" w:hAnsi="Palatino Linotype" w:cs="Arial"/>
          <w:bCs/>
          <w:lang w:val="es-ES_tradnl"/>
        </w:rPr>
        <w:t xml:space="preserve">Por </w:t>
      </w:r>
      <w:r w:rsidRPr="00413AE3">
        <w:rPr>
          <w:rFonts w:ascii="Palatino Linotype" w:hAnsi="Palatino Linotype" w:cs="Arial"/>
          <w:bCs/>
        </w:rPr>
        <w:t xml:space="preserve">otro lado, de la revisión al  expediente electrónico contenido en el sistema </w:t>
      </w:r>
      <w:r w:rsidRPr="00413AE3">
        <w:rPr>
          <w:rFonts w:ascii="Palatino Linotype" w:hAnsi="Palatino Linotype" w:cs="Arial"/>
          <w:b/>
          <w:bCs/>
        </w:rPr>
        <w:t>SAIMEX,</w:t>
      </w:r>
      <w:r w:rsidRPr="00413AE3">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413AE3">
        <w:rPr>
          <w:rFonts w:ascii="Palatino Linotype" w:hAnsi="Palatino Linotype" w:cs="Arial"/>
          <w:b/>
          <w:bCs/>
        </w:rPr>
        <w:t>no señaló su nombre completo, ni se tiene certeza sobre su identidad</w:t>
      </w:r>
      <w:r w:rsidRPr="00413AE3">
        <w:rPr>
          <w:rFonts w:ascii="Palatino Linotype" w:hAnsi="Palatino Linotype" w:cs="Arial"/>
          <w:bCs/>
        </w:rPr>
        <w:t xml:space="preserve">; sin embargo, es importante señalar que el nombre de los Solicitantes y Recurrentes no es un requisito indispensable para la tramitación del acto procesal específico en materia de acceso </w:t>
      </w:r>
      <w:r w:rsidRPr="00413AE3">
        <w:rPr>
          <w:rFonts w:ascii="Palatino Linotype" w:hAnsi="Palatino Linotype" w:cs="Arial"/>
          <w:bCs/>
        </w:rPr>
        <w:lastRenderedPageBreak/>
        <w:t>a la información, ello en estricto apego al numeral 155 párrafo tercero de la Ley de la materia, en concatenación con el 180 del mismo ordenamiento.</w:t>
      </w:r>
    </w:p>
    <w:p w14:paraId="1A1B1D4E" w14:textId="77777777" w:rsidR="00587FE6" w:rsidRPr="00413AE3" w:rsidRDefault="00587FE6" w:rsidP="00587FE6">
      <w:pPr>
        <w:tabs>
          <w:tab w:val="left" w:pos="426"/>
        </w:tabs>
        <w:spacing w:after="160" w:line="360" w:lineRule="auto"/>
        <w:ind w:right="49"/>
        <w:contextualSpacing/>
        <w:jc w:val="both"/>
        <w:rPr>
          <w:rFonts w:ascii="Palatino Linotype" w:hAnsi="Palatino Linotype" w:cs="Arial"/>
          <w:b/>
          <w:lang w:val="es-ES_tradnl"/>
        </w:rPr>
      </w:pPr>
    </w:p>
    <w:p w14:paraId="1D3FE83E" w14:textId="77777777" w:rsidR="00587FE6" w:rsidRPr="00413AE3" w:rsidRDefault="00587FE6" w:rsidP="00CA08F6">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413AE3">
        <w:rPr>
          <w:rFonts w:ascii="Palatino Linotype" w:hAnsi="Palatino Linotype" w:cs="Arial"/>
          <w:bCs/>
        </w:rPr>
        <w:t xml:space="preserve">Esto es así, ya que de conformidad con los artículos 6, apartado A, fracciones III y IV de la </w:t>
      </w:r>
      <w:r w:rsidRPr="00413AE3">
        <w:rPr>
          <w:rFonts w:ascii="Palatino Linotype" w:hAnsi="Palatino Linotype" w:cs="Arial"/>
          <w:b/>
          <w:bCs/>
        </w:rPr>
        <w:t>Constitución Política de los Estados Unidos Mexicanos</w:t>
      </w:r>
      <w:r w:rsidRPr="00413AE3">
        <w:rPr>
          <w:rFonts w:ascii="Palatino Linotype" w:hAnsi="Palatino Linotype" w:cs="Arial"/>
          <w:bCs/>
        </w:rPr>
        <w:t xml:space="preserve">; 5, párrafos trigésimo, trigésimo primero y trigésimo segundo, fracciones III, IV y V, de la </w:t>
      </w:r>
      <w:r w:rsidRPr="00413AE3">
        <w:rPr>
          <w:rFonts w:ascii="Palatino Linotype" w:hAnsi="Palatino Linotype" w:cs="Arial"/>
          <w:b/>
          <w:bCs/>
        </w:rPr>
        <w:t>Constitución Política del Estado Libre y Soberano de México</w:t>
      </w:r>
      <w:r w:rsidRPr="00413AE3">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7BD6120" w14:textId="77777777" w:rsidR="00587FE6" w:rsidRPr="00413AE3" w:rsidRDefault="00587FE6" w:rsidP="00587FE6">
      <w:pPr>
        <w:spacing w:line="360" w:lineRule="auto"/>
        <w:jc w:val="both"/>
        <w:rPr>
          <w:rFonts w:ascii="Palatino Linotype" w:hAnsi="Palatino Linotype" w:cs="Arial"/>
          <w:bCs/>
        </w:rPr>
      </w:pPr>
    </w:p>
    <w:p w14:paraId="7743D0DA" w14:textId="77777777" w:rsidR="00587FE6" w:rsidRPr="00413AE3" w:rsidRDefault="00587FE6" w:rsidP="00CA08F6">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413AE3">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FB03F4A" w14:textId="77777777" w:rsidR="00587FE6" w:rsidRPr="00413AE3" w:rsidRDefault="00587FE6" w:rsidP="00587FE6">
      <w:pPr>
        <w:tabs>
          <w:tab w:val="left" w:pos="426"/>
        </w:tabs>
        <w:spacing w:line="360" w:lineRule="auto"/>
        <w:ind w:right="49"/>
        <w:contextualSpacing/>
        <w:jc w:val="both"/>
        <w:rPr>
          <w:rFonts w:ascii="Palatino Linotype" w:hAnsi="Palatino Linotype" w:cs="Arial"/>
          <w:b/>
        </w:rPr>
      </w:pPr>
    </w:p>
    <w:p w14:paraId="27790314" w14:textId="77777777" w:rsidR="00587FE6" w:rsidRPr="00413AE3" w:rsidRDefault="00587FE6" w:rsidP="00CA08F6">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413AE3">
        <w:rPr>
          <w:rFonts w:ascii="Palatino Linotype" w:hAnsi="Palatino Linotype" w:cs="Arial"/>
          <w:bCs/>
        </w:rPr>
        <w:lastRenderedPageBreak/>
        <w:t>Asimismo, como lo establece la Convención Americana, en su artículo 13, el derecho de acceso a la información es un derecho humano universal y, en consecuencia, toda persona tiene derecho a solicitar acceso a la información.</w:t>
      </w:r>
    </w:p>
    <w:p w14:paraId="6877E038" w14:textId="77777777" w:rsidR="00587FE6" w:rsidRPr="00413AE3" w:rsidRDefault="00587FE6" w:rsidP="00587FE6">
      <w:pPr>
        <w:tabs>
          <w:tab w:val="left" w:pos="426"/>
        </w:tabs>
        <w:spacing w:line="360" w:lineRule="auto"/>
        <w:ind w:right="49"/>
        <w:contextualSpacing/>
        <w:jc w:val="both"/>
        <w:rPr>
          <w:rFonts w:ascii="Palatino Linotype" w:hAnsi="Palatino Linotype" w:cs="Arial"/>
          <w:b/>
        </w:rPr>
      </w:pPr>
    </w:p>
    <w:p w14:paraId="59E1A8E5" w14:textId="77777777" w:rsidR="00587FE6" w:rsidRPr="00413AE3" w:rsidRDefault="00587FE6" w:rsidP="00CA08F6">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413AE3">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41195041" w14:textId="77777777" w:rsidR="00587FE6" w:rsidRPr="00413AE3" w:rsidRDefault="00587FE6" w:rsidP="00587FE6">
      <w:pPr>
        <w:tabs>
          <w:tab w:val="left" w:pos="426"/>
        </w:tabs>
        <w:spacing w:line="360" w:lineRule="auto"/>
        <w:ind w:right="49"/>
        <w:contextualSpacing/>
        <w:jc w:val="both"/>
        <w:rPr>
          <w:rFonts w:ascii="Palatino Linotype" w:hAnsi="Palatino Linotype" w:cs="Arial"/>
          <w:b/>
        </w:rPr>
      </w:pPr>
    </w:p>
    <w:p w14:paraId="03289925" w14:textId="77777777" w:rsidR="00587FE6" w:rsidRPr="00413AE3" w:rsidRDefault="00587FE6" w:rsidP="00CA08F6">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413AE3">
        <w:rPr>
          <w:rFonts w:ascii="Palatino Linotype" w:hAnsi="Palatino Linotype" w:cs="Arial"/>
          <w:bCs/>
        </w:rPr>
        <w:t xml:space="preserve">Por lo tanto, el nombre de la </w:t>
      </w:r>
      <w:r w:rsidRPr="00413AE3">
        <w:rPr>
          <w:rFonts w:ascii="Palatino Linotype" w:hAnsi="Palatino Linotype" w:cs="Arial"/>
          <w:b/>
          <w:bCs/>
        </w:rPr>
        <w:t>SOLICITANTE</w:t>
      </w:r>
      <w:r w:rsidRPr="00413AE3">
        <w:rPr>
          <w:rFonts w:ascii="Palatino Linotype" w:hAnsi="Palatino Linotype" w:cs="Arial"/>
          <w:bCs/>
        </w:rPr>
        <w:t xml:space="preserve"> y subsecuente </w:t>
      </w:r>
      <w:r w:rsidRPr="00413AE3">
        <w:rPr>
          <w:rFonts w:ascii="Palatino Linotype" w:hAnsi="Palatino Linotype" w:cs="Arial"/>
          <w:b/>
          <w:bCs/>
        </w:rPr>
        <w:t>RECURRENTE</w:t>
      </w:r>
      <w:r w:rsidRPr="00413AE3">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4787D783" w14:textId="77777777" w:rsidR="00587FE6" w:rsidRPr="00413AE3" w:rsidRDefault="00587FE6" w:rsidP="00587FE6">
      <w:pPr>
        <w:spacing w:line="360" w:lineRule="auto"/>
        <w:jc w:val="both"/>
        <w:rPr>
          <w:rFonts w:ascii="Palatino Linotype" w:hAnsi="Palatino Linotype"/>
          <w:lang w:eastAsia="en-US"/>
        </w:rPr>
      </w:pPr>
    </w:p>
    <w:p w14:paraId="4163A9D6" w14:textId="77777777" w:rsidR="00587FE6" w:rsidRPr="00413AE3" w:rsidRDefault="00587FE6" w:rsidP="00587FE6">
      <w:pPr>
        <w:keepNext/>
        <w:keepLines/>
        <w:spacing w:before="240" w:line="360" w:lineRule="auto"/>
        <w:outlineLvl w:val="0"/>
        <w:rPr>
          <w:rFonts w:ascii="Palatino Linotype" w:eastAsia="MS Gothic" w:hAnsi="Palatino Linotype"/>
          <w:b/>
          <w:color w:val="000000" w:themeColor="text1"/>
        </w:rPr>
      </w:pPr>
      <w:bookmarkStart w:id="24" w:name="_Toc113462272"/>
      <w:r w:rsidRPr="00413AE3">
        <w:rPr>
          <w:rFonts w:ascii="Palatino Linotype" w:eastAsia="MS Gothic" w:hAnsi="Palatino Linotype"/>
          <w:b/>
          <w:color w:val="000000" w:themeColor="text1"/>
        </w:rPr>
        <w:t>III. De la determinación sobre la procedibilidad del recurso.</w:t>
      </w:r>
      <w:bookmarkEnd w:id="24"/>
    </w:p>
    <w:p w14:paraId="27776124" w14:textId="77777777" w:rsidR="00587FE6" w:rsidRPr="00413AE3" w:rsidRDefault="00587FE6" w:rsidP="00587FE6">
      <w:pPr>
        <w:tabs>
          <w:tab w:val="left" w:pos="426"/>
        </w:tabs>
        <w:spacing w:line="360" w:lineRule="auto"/>
        <w:ind w:right="49"/>
        <w:contextualSpacing/>
        <w:jc w:val="both"/>
        <w:rPr>
          <w:rFonts w:ascii="Palatino Linotype" w:hAnsi="Palatino Linotype" w:cs="Arial"/>
          <w:b/>
        </w:rPr>
      </w:pPr>
    </w:p>
    <w:p w14:paraId="29D67939" w14:textId="77777777" w:rsidR="00587FE6" w:rsidRPr="00413AE3" w:rsidRDefault="00587FE6" w:rsidP="00CA08F6">
      <w:pPr>
        <w:numPr>
          <w:ilvl w:val="0"/>
          <w:numId w:val="3"/>
        </w:numPr>
        <w:tabs>
          <w:tab w:val="left" w:pos="0"/>
        </w:tabs>
        <w:spacing w:after="160" w:line="360" w:lineRule="auto"/>
        <w:ind w:left="0" w:right="49" w:firstLine="0"/>
        <w:contextualSpacing/>
        <w:jc w:val="both"/>
        <w:rPr>
          <w:rFonts w:ascii="Palatino Linotype" w:hAnsi="Palatino Linotype" w:cs="Arial"/>
          <w:b/>
          <w:lang w:val="es-ES_tradnl"/>
        </w:rPr>
      </w:pPr>
      <w:r w:rsidRPr="00413AE3">
        <w:rPr>
          <w:rFonts w:ascii="Palatino Linotype" w:eastAsia="Calibri" w:hAnsi="Palatino Linotype" w:cs="Arial"/>
          <w:lang w:val="es-ES_tradnl"/>
        </w:rPr>
        <w:t xml:space="preserve">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w:t>
      </w:r>
      <w:r w:rsidRPr="00413AE3">
        <w:rPr>
          <w:rFonts w:ascii="Palatino Linotype" w:eastAsia="Calibri" w:hAnsi="Palatino Linotype" w:cs="Arial"/>
          <w:lang w:val="es-ES_tradnl"/>
        </w:rPr>
        <w:lastRenderedPageBreak/>
        <w:t>la Información Pública y Protección de Datos Personales del Estado de México y Municipios, conozca y resuelva el presente recurso.</w:t>
      </w:r>
    </w:p>
    <w:p w14:paraId="12267353" w14:textId="5E24D58A" w:rsidR="00587FE6" w:rsidRPr="00413AE3" w:rsidRDefault="00587FE6" w:rsidP="00587FE6">
      <w:pPr>
        <w:spacing w:after="160" w:line="360" w:lineRule="auto"/>
        <w:ind w:right="49"/>
        <w:contextualSpacing/>
        <w:jc w:val="both"/>
        <w:rPr>
          <w:rFonts w:ascii="Palatino Linotype" w:hAnsi="Palatino Linotype"/>
          <w:lang w:val="es-ES_tradnl"/>
        </w:rPr>
      </w:pPr>
    </w:p>
    <w:p w14:paraId="6822F7E3" w14:textId="7BEA65F9" w:rsidR="00587FE6" w:rsidRPr="00413AE3" w:rsidRDefault="00587FE6" w:rsidP="00587FE6">
      <w:pPr>
        <w:keepNext/>
        <w:keepLines/>
        <w:spacing w:before="240" w:line="360" w:lineRule="auto"/>
        <w:jc w:val="both"/>
        <w:outlineLvl w:val="0"/>
        <w:rPr>
          <w:rFonts w:ascii="Palatino Linotype" w:eastAsia="MS Gothic" w:hAnsi="Palatino Linotype"/>
          <w:b/>
          <w:i/>
          <w:color w:val="000000" w:themeColor="text1"/>
          <w:lang w:val="es-MX" w:eastAsia="en-US"/>
        </w:rPr>
      </w:pPr>
      <w:bookmarkStart w:id="25" w:name="_Toc110470209"/>
      <w:r w:rsidRPr="00413AE3">
        <w:rPr>
          <w:rFonts w:ascii="Palatino Linotype" w:eastAsia="MS Mincho" w:hAnsi="Palatino Linotype"/>
          <w:b/>
          <w:color w:val="000000" w:themeColor="text1"/>
          <w:lang w:val="es-ES_tradnl"/>
        </w:rPr>
        <w:t>TERCERO</w:t>
      </w:r>
      <w:r w:rsidRPr="00413AE3">
        <w:rPr>
          <w:rFonts w:ascii="Palatino Linotype" w:eastAsia="MS Gothic" w:hAnsi="Palatino Linotype"/>
          <w:b/>
          <w:color w:val="000000" w:themeColor="text1"/>
        </w:rPr>
        <w:t>.</w:t>
      </w:r>
      <w:bookmarkStart w:id="26" w:name="_Toc68804766"/>
      <w:bookmarkStart w:id="27" w:name="_Toc67587990"/>
      <w:bookmarkStart w:id="28" w:name="_Toc479238537"/>
      <w:bookmarkStart w:id="29" w:name="_Toc478572850"/>
      <w:bookmarkStart w:id="30" w:name="_Toc478549736"/>
      <w:bookmarkStart w:id="31" w:name="_Toc466377654"/>
      <w:bookmarkStart w:id="32" w:name="_Toc466371925"/>
      <w:bookmarkStart w:id="33" w:name="_Toc466371866"/>
      <w:bookmarkStart w:id="34" w:name="_Toc466302258"/>
      <w:bookmarkStart w:id="35" w:name="_Toc465266520"/>
      <w:bookmarkStart w:id="36" w:name="_Toc465264870"/>
      <w:bookmarkStart w:id="37" w:name="_Toc465264624"/>
      <w:bookmarkStart w:id="38" w:name="_Toc462660766"/>
      <w:bookmarkStart w:id="39" w:name="_Toc462660687"/>
      <w:bookmarkStart w:id="40" w:name="_Toc462660376"/>
      <w:bookmarkStart w:id="41" w:name="_Toc462154385"/>
      <w:bookmarkStart w:id="42" w:name="_Toc461555896"/>
      <w:bookmarkStart w:id="43" w:name="_Toc450120669"/>
      <w:bookmarkStart w:id="44" w:name="_Toc455991148"/>
      <w:r w:rsidRPr="00413AE3">
        <w:rPr>
          <w:rFonts w:ascii="Palatino Linotype" w:eastAsia="MS Gothic" w:hAnsi="Palatino Linotype"/>
          <w:b/>
          <w:color w:val="000000" w:themeColor="text1"/>
        </w:rPr>
        <w:t xml:space="preserve"> </w:t>
      </w:r>
      <w:r w:rsidRPr="00413AE3">
        <w:rPr>
          <w:rFonts w:ascii="Palatino Linotype" w:eastAsia="MS Gothic" w:hAnsi="Palatino Linotype"/>
          <w:b/>
          <w:color w:val="000000" w:themeColor="text1"/>
          <w:lang w:val="es-MX" w:eastAsia="en-US"/>
        </w:rPr>
        <w:t xml:space="preserve">Del planteamiento de la </w:t>
      </w:r>
      <w:r w:rsidRPr="00413AE3">
        <w:rPr>
          <w:rFonts w:ascii="Palatino Linotype" w:eastAsia="MS Gothic" w:hAnsi="Palatino Linotype"/>
          <w:b/>
          <w:i/>
          <w:color w:val="000000" w:themeColor="text1"/>
          <w:lang w:val="es-MX" w:eastAsia="en-US"/>
        </w:rPr>
        <w:t>Litis.</w:t>
      </w:r>
      <w:bookmarkEnd w:id="25"/>
      <w:bookmarkEnd w:id="26"/>
      <w:bookmarkEnd w:id="27"/>
    </w:p>
    <w:p w14:paraId="6A570CD2" w14:textId="77777777" w:rsidR="00791CF6" w:rsidRPr="00413AE3" w:rsidRDefault="00791CF6" w:rsidP="00587FE6">
      <w:pPr>
        <w:keepNext/>
        <w:keepLines/>
        <w:spacing w:before="240" w:line="360" w:lineRule="auto"/>
        <w:jc w:val="both"/>
        <w:outlineLvl w:val="0"/>
        <w:rPr>
          <w:rFonts w:ascii="Palatino Linotype" w:eastAsia="MS Gothic" w:hAnsi="Palatino Linotype"/>
          <w:color w:val="365F91" w:themeColor="accent1" w:themeShade="BF"/>
          <w:lang w:eastAsia="es-ES_tradnl"/>
        </w:rPr>
      </w:pPr>
    </w:p>
    <w:p w14:paraId="208CBD46" w14:textId="77777777" w:rsidR="00587FE6" w:rsidRPr="00413AE3" w:rsidRDefault="00587FE6" w:rsidP="00CA08F6">
      <w:pPr>
        <w:numPr>
          <w:ilvl w:val="0"/>
          <w:numId w:val="3"/>
        </w:numPr>
        <w:spacing w:before="240" w:after="240" w:line="360" w:lineRule="auto"/>
        <w:ind w:left="0" w:firstLine="0"/>
        <w:contextualSpacing/>
        <w:jc w:val="both"/>
        <w:rPr>
          <w:rFonts w:ascii="Palatino Linotype" w:hAnsi="Palatino Linotype"/>
          <w:i/>
          <w:lang w:val="es-ES_tradnl"/>
        </w:rPr>
      </w:pPr>
      <w:r w:rsidRPr="00413AE3">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413AE3">
        <w:rPr>
          <w:rFonts w:ascii="Palatino Linotype" w:eastAsia="Calibri" w:hAnsi="Palatino Linotype" w:cs="Arial"/>
          <w:b/>
        </w:rPr>
        <w:t>Ley de Transparencia y Acceso a la Información Pública del Estado de México y Municipios</w:t>
      </w:r>
      <w:r w:rsidRPr="00413AE3">
        <w:rPr>
          <w:rFonts w:ascii="Palatino Linotype" w:hAnsi="Palatino Linotype" w:cs="Arial"/>
          <w:lang w:val="es-ES_tradnl"/>
        </w:rPr>
        <w:t xml:space="preserve"> y determinar la confirmación; revocación o modificación; desechamiento o sobreseimiento; y en su </w:t>
      </w:r>
      <w:r w:rsidRPr="00413AE3">
        <w:rPr>
          <w:rFonts w:ascii="Palatino Linotype" w:hAnsi="Palatino Linotype" w:cs="Arial"/>
          <w:b/>
          <w:lang w:val="es-ES_tradnl"/>
        </w:rPr>
        <w:t>caso ordenar la entrega de la información,</w:t>
      </w:r>
      <w:r w:rsidRPr="00413AE3">
        <w:rPr>
          <w:rFonts w:ascii="Palatino Linotype" w:hAnsi="Palatino Linotype" w:cs="Arial"/>
          <w:lang w:val="es-ES_tradnl"/>
        </w:rPr>
        <w:t xml:space="preserve"> respecto a las respuestas o falta de ellas de los Sujetos Obligados.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5245D8EE" w14:textId="77777777" w:rsidR="00587FE6" w:rsidRPr="00413AE3" w:rsidRDefault="00587FE6" w:rsidP="00587FE6">
      <w:pPr>
        <w:spacing w:before="240" w:after="240" w:line="360" w:lineRule="auto"/>
        <w:contextualSpacing/>
        <w:jc w:val="both"/>
        <w:rPr>
          <w:rFonts w:ascii="Palatino Linotype" w:hAnsi="Palatino Linotype"/>
          <w:i/>
          <w:lang w:val="es-ES_tradnl"/>
        </w:rPr>
      </w:pPr>
    </w:p>
    <w:p w14:paraId="5CA00CA2" w14:textId="6DA42B97" w:rsidR="00587FE6" w:rsidRPr="00413AE3" w:rsidRDefault="00587FE6" w:rsidP="00CA08F6">
      <w:pPr>
        <w:numPr>
          <w:ilvl w:val="0"/>
          <w:numId w:val="3"/>
        </w:numPr>
        <w:spacing w:before="240" w:after="240" w:line="360" w:lineRule="auto"/>
        <w:ind w:left="0" w:firstLine="0"/>
        <w:contextualSpacing/>
        <w:jc w:val="both"/>
        <w:rPr>
          <w:rFonts w:ascii="Palatino Linotype" w:eastAsia="MS Mincho" w:hAnsi="Palatino Linotype"/>
          <w:lang w:val="es-ES_tradnl"/>
        </w:rPr>
      </w:pPr>
      <w:r w:rsidRPr="00413AE3">
        <w:rPr>
          <w:rFonts w:ascii="Palatino Linotype" w:eastAsia="MS Mincho" w:hAnsi="Palatino Linotype"/>
          <w:lang w:val="es-ES_tradnl"/>
        </w:rPr>
        <w:t>De las constancias en el expediente al rubro indicado, se desprende que el particular solicitó acceso a: a)</w:t>
      </w:r>
      <w:r w:rsidR="00574A25" w:rsidRPr="00413AE3">
        <w:rPr>
          <w:rFonts w:ascii="Palatino Linotype" w:eastAsia="MS Mincho" w:hAnsi="Palatino Linotype"/>
          <w:lang w:val="es-ES_tradnl"/>
        </w:rPr>
        <w:t xml:space="preserve"> Cuantas tomas de agua hay en los municipios de Toluca, Metepec, y Ecatepec así como la ubicación de cada una; b) Requisitos para construir una casa y si tiene algún costo; c) </w:t>
      </w:r>
      <w:r w:rsidR="0094627C" w:rsidRPr="00413AE3">
        <w:rPr>
          <w:rFonts w:ascii="Palatino Linotype" w:eastAsia="MS Mincho" w:hAnsi="Palatino Linotype"/>
          <w:lang w:val="es-ES_tradnl"/>
        </w:rPr>
        <w:t xml:space="preserve">Predios que posee el Ayuntamiento de Toluca con ubicación, metros cuadrados, tipo de giro; </w:t>
      </w:r>
      <w:r w:rsidRPr="00413AE3">
        <w:rPr>
          <w:rFonts w:ascii="Palatino Linotype" w:eastAsia="MS Mincho" w:hAnsi="Palatino Linotype"/>
          <w:lang w:val="es-ES_tradnl"/>
        </w:rPr>
        <w:t xml:space="preserve">requerimientos a los que se respondió por </w:t>
      </w:r>
      <w:r w:rsidR="0094627C" w:rsidRPr="00413AE3">
        <w:rPr>
          <w:rFonts w:ascii="Palatino Linotype" w:eastAsia="MS Mincho" w:hAnsi="Palatino Linotype"/>
          <w:lang w:val="es-ES_tradnl"/>
        </w:rPr>
        <w:t>parte de la Coordinadora de Transparencia,  Directora de Desarrollo Urbano y el Director de Catastro refiriendo la notoria incompetencia, el proceso y costo del trámite solicitado, el inventario de bienes inmuebles y el padrón catastral, respectivamente</w:t>
      </w:r>
      <w:r w:rsidRPr="00413AE3">
        <w:rPr>
          <w:rFonts w:ascii="Palatino Linotype" w:eastAsia="MS Mincho" w:hAnsi="Palatino Linotype"/>
          <w:lang w:val="es-ES_tradnl"/>
        </w:rPr>
        <w:t xml:space="preserve">, no obstante lo anterior,  la parte recurrente se inconforma e </w:t>
      </w:r>
      <w:r w:rsidRPr="00413AE3">
        <w:rPr>
          <w:rFonts w:ascii="Palatino Linotype" w:eastAsia="MS Mincho" w:hAnsi="Palatino Linotype"/>
          <w:lang w:val="es-ES_tradnl"/>
        </w:rPr>
        <w:lastRenderedPageBreak/>
        <w:t xml:space="preserve">interpone el presente recurso de revisión, argumentado como razones o motivos de inconformidad la clasificación de la información solicitada. </w:t>
      </w:r>
    </w:p>
    <w:p w14:paraId="03118B75" w14:textId="77777777" w:rsidR="00587FE6" w:rsidRPr="00413AE3" w:rsidRDefault="00587FE6" w:rsidP="00587FE6">
      <w:pPr>
        <w:spacing w:line="360" w:lineRule="auto"/>
        <w:ind w:left="708"/>
        <w:rPr>
          <w:rFonts w:ascii="Palatino Linotype" w:hAnsi="Palatino Linotype"/>
          <w:i/>
          <w:lang w:val="es-ES_tradnl"/>
        </w:rPr>
      </w:pPr>
    </w:p>
    <w:p w14:paraId="531FAA7F" w14:textId="77777777" w:rsidR="00587FE6" w:rsidRPr="00413AE3" w:rsidRDefault="00587FE6" w:rsidP="00CA08F6">
      <w:pPr>
        <w:numPr>
          <w:ilvl w:val="0"/>
          <w:numId w:val="3"/>
        </w:numPr>
        <w:spacing w:before="240" w:after="240" w:line="360" w:lineRule="auto"/>
        <w:ind w:left="0" w:firstLine="0"/>
        <w:contextualSpacing/>
        <w:jc w:val="both"/>
        <w:rPr>
          <w:rFonts w:ascii="Palatino Linotype" w:hAnsi="Palatino Linotype"/>
          <w:i/>
          <w:lang w:val="es-ES_tradnl"/>
        </w:rPr>
      </w:pPr>
      <w:r w:rsidRPr="00413AE3">
        <w:rPr>
          <w:rFonts w:ascii="Palatino Linotype" w:eastAsia="MS Mincho" w:hAnsi="Palatino Linotype"/>
          <w:lang w:val="es-ES_tradnl"/>
        </w:rPr>
        <w:t xml:space="preserve">En ese sentido, el agravio del recurrente consiste en que la respuesta proporcionada por el </w:t>
      </w:r>
      <w:r w:rsidRPr="00413AE3">
        <w:rPr>
          <w:rFonts w:ascii="Palatino Linotype" w:eastAsia="MS Mincho" w:hAnsi="Palatino Linotype"/>
          <w:b/>
          <w:lang w:val="es-ES_tradnl"/>
        </w:rPr>
        <w:t>SUJETO OBLIGADO</w:t>
      </w:r>
      <w:r w:rsidRPr="00413AE3">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 se encuentra sujeta a un régimen limitado de excepciones. </w:t>
      </w:r>
    </w:p>
    <w:p w14:paraId="00DC9D50" w14:textId="77777777" w:rsidR="00587FE6" w:rsidRPr="00413AE3" w:rsidRDefault="00587FE6" w:rsidP="00587FE6">
      <w:pPr>
        <w:spacing w:line="360" w:lineRule="auto"/>
        <w:ind w:left="708"/>
        <w:rPr>
          <w:rFonts w:ascii="Palatino Linotype" w:eastAsia="MS Mincho" w:hAnsi="Palatino Linotype"/>
          <w:lang w:val="es-ES_tradnl"/>
        </w:rPr>
      </w:pPr>
    </w:p>
    <w:p w14:paraId="2A8BC202" w14:textId="77777777" w:rsidR="00587FE6" w:rsidRPr="00413AE3" w:rsidRDefault="00587FE6" w:rsidP="00CA08F6">
      <w:pPr>
        <w:numPr>
          <w:ilvl w:val="0"/>
          <w:numId w:val="3"/>
        </w:numPr>
        <w:spacing w:before="240" w:after="240" w:line="360" w:lineRule="auto"/>
        <w:ind w:left="0" w:firstLine="0"/>
        <w:contextualSpacing/>
        <w:jc w:val="both"/>
        <w:rPr>
          <w:rFonts w:ascii="Palatino Linotype" w:hAnsi="Palatino Linotype"/>
          <w:i/>
          <w:lang w:val="es-ES_tradnl"/>
        </w:rPr>
      </w:pPr>
      <w:r w:rsidRPr="00413AE3">
        <w:rPr>
          <w:rFonts w:ascii="Palatino Linotype" w:eastAsia="MS Mincho" w:hAnsi="Palatino Linotype"/>
          <w:lang w:val="es-ES_tradnl"/>
        </w:rPr>
        <w:t xml:space="preserve">Por lo que de este modo, el presente recurso de revisión se circunscribe a determinar si el </w:t>
      </w:r>
      <w:r w:rsidRPr="00413AE3">
        <w:rPr>
          <w:rFonts w:ascii="Palatino Linotype" w:eastAsia="MS Mincho" w:hAnsi="Palatino Linotype"/>
          <w:b/>
          <w:lang w:val="es-ES_tradnl"/>
        </w:rPr>
        <w:t>SUJETO OBLIGADO</w:t>
      </w:r>
      <w:r w:rsidRPr="00413AE3">
        <w:rPr>
          <w:rFonts w:ascii="Palatino Linotype" w:eastAsia="MS Mincho" w:hAnsi="Palatino Linotype"/>
          <w:lang w:val="es-ES_tradnl"/>
        </w:rPr>
        <w:t xml:space="preserve"> con la respuesta otorgada, vulnera el derecho de acceso a la información accionado por el particular actualizando la causal de procedencia prevista en el artículo 179 fracciones II</w:t>
      </w:r>
      <w:r w:rsidRPr="00413AE3">
        <w:rPr>
          <w:rFonts w:ascii="Palatino Linotype" w:eastAsia="MS Mincho" w:hAnsi="Palatino Linotype"/>
          <w:vertAlign w:val="superscript"/>
          <w:lang w:val="es-ES_tradnl"/>
        </w:rPr>
        <w:footnoteReference w:id="1"/>
      </w:r>
      <w:r w:rsidRPr="00413AE3">
        <w:rPr>
          <w:rFonts w:ascii="Palatino Linotype" w:eastAsia="MS Mincho" w:hAnsi="Palatino Linotype"/>
          <w:lang w:val="es-ES_tradnl"/>
        </w:rPr>
        <w:t xml:space="preserve"> de la Ley de Transparencia y Acceso a la Información del Estado de México y Municipios.</w:t>
      </w:r>
    </w:p>
    <w:p w14:paraId="4E292BFA" w14:textId="77777777" w:rsidR="0094627C" w:rsidRPr="00413AE3" w:rsidRDefault="0094627C" w:rsidP="0094627C">
      <w:pPr>
        <w:spacing w:before="240" w:after="240" w:line="360" w:lineRule="auto"/>
        <w:contextualSpacing/>
        <w:jc w:val="both"/>
        <w:rPr>
          <w:rFonts w:ascii="Palatino Linotype" w:hAnsi="Palatino Linotype"/>
          <w:i/>
          <w:lang w:val="es-ES_tradnl"/>
        </w:rPr>
      </w:pPr>
    </w:p>
    <w:p w14:paraId="4E9E8631" w14:textId="77777777" w:rsidR="00587FE6" w:rsidRPr="00413AE3" w:rsidRDefault="00587FE6" w:rsidP="00587FE6">
      <w:pPr>
        <w:keepNext/>
        <w:keepLines/>
        <w:spacing w:before="240" w:line="360" w:lineRule="auto"/>
        <w:outlineLvl w:val="0"/>
        <w:rPr>
          <w:rFonts w:ascii="Palatino Linotype" w:eastAsia="MS Gothic" w:hAnsi="Palatino Linotype"/>
          <w:b/>
          <w:color w:val="000000" w:themeColor="text1"/>
          <w:lang w:val="es-MX" w:eastAsia="en-US"/>
        </w:rPr>
      </w:pPr>
      <w:bookmarkStart w:id="45" w:name="_Toc89350007"/>
      <w:bookmarkStart w:id="46" w:name="_Toc68804767"/>
      <w:r w:rsidRPr="00413AE3">
        <w:rPr>
          <w:rFonts w:ascii="Palatino Linotype" w:eastAsia="MS Mincho" w:hAnsi="Palatino Linotype"/>
          <w:b/>
          <w:color w:val="000000" w:themeColor="text1"/>
          <w:lang w:val="es-ES_tradnl"/>
        </w:rPr>
        <w:lastRenderedPageBreak/>
        <w:t>CUARTO</w:t>
      </w:r>
      <w:r w:rsidRPr="00413AE3">
        <w:rPr>
          <w:rFonts w:ascii="Palatino Linotype" w:eastAsia="MS Gothic" w:hAnsi="Palatino Linotype"/>
          <w:b/>
          <w:color w:val="000000" w:themeColor="text1"/>
          <w:lang w:val="es-MX" w:eastAsia="en-US"/>
        </w:rPr>
        <w:t>. Estudio y resolución del asunto.</w:t>
      </w:r>
      <w:bookmarkEnd w:id="45"/>
      <w:bookmarkEnd w:id="46"/>
    </w:p>
    <w:p w14:paraId="4CFFF0D3" w14:textId="77777777" w:rsidR="0094627C" w:rsidRPr="00413AE3" w:rsidRDefault="0094627C" w:rsidP="00587FE6">
      <w:pPr>
        <w:keepNext/>
        <w:keepLines/>
        <w:spacing w:before="240" w:line="360" w:lineRule="auto"/>
        <w:outlineLvl w:val="0"/>
        <w:rPr>
          <w:rFonts w:ascii="Palatino Linotype" w:eastAsia="MS Gothic" w:hAnsi="Palatino Linotype"/>
          <w:i/>
          <w:color w:val="365F91" w:themeColor="accent1" w:themeShade="BF"/>
          <w:lang w:val="es-ES_tradnl"/>
        </w:rPr>
      </w:pPr>
    </w:p>
    <w:p w14:paraId="328EE55F" w14:textId="77777777" w:rsidR="00587FE6" w:rsidRPr="00413AE3" w:rsidRDefault="00587FE6" w:rsidP="00CA08F6">
      <w:pPr>
        <w:numPr>
          <w:ilvl w:val="0"/>
          <w:numId w:val="9"/>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47" w:name="_Toc110433658"/>
      <w:r w:rsidRPr="00413AE3">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47"/>
    </w:p>
    <w:p w14:paraId="2F024E52" w14:textId="77777777" w:rsidR="00587FE6" w:rsidRPr="00413AE3" w:rsidRDefault="00587FE6" w:rsidP="00587FE6">
      <w:pPr>
        <w:tabs>
          <w:tab w:val="left" w:pos="426"/>
        </w:tabs>
        <w:spacing w:before="240" w:after="240" w:line="360" w:lineRule="auto"/>
        <w:ind w:right="51"/>
        <w:contextualSpacing/>
        <w:jc w:val="both"/>
        <w:outlineLvl w:val="2"/>
        <w:rPr>
          <w:rFonts w:ascii="Palatino Linotype" w:eastAsia="MS Mincho" w:hAnsi="Palatino Linotype"/>
          <w:b/>
          <w:bCs/>
          <w:color w:val="000000" w:themeColor="text1"/>
          <w:lang w:val="es-MX"/>
        </w:rPr>
      </w:pPr>
    </w:p>
    <w:p w14:paraId="06836D58" w14:textId="77777777" w:rsidR="00587FE6" w:rsidRPr="00413AE3" w:rsidRDefault="00587FE6" w:rsidP="00CA08F6">
      <w:pPr>
        <w:numPr>
          <w:ilvl w:val="0"/>
          <w:numId w:val="3"/>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413AE3">
        <w:rPr>
          <w:rFonts w:ascii="Palatino Linotype" w:eastAsia="MS Mincho" w:hAnsi="Palatino Linotype"/>
          <w:color w:val="000000" w:themeColor="text1"/>
          <w:lang w:val="es-MX"/>
        </w:rPr>
        <w:t>Es menester precisar</w:t>
      </w:r>
      <w:r w:rsidRPr="00413AE3">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413AE3">
        <w:rPr>
          <w:rFonts w:ascii="Palatino Linotype" w:eastAsia="MS Mincho" w:hAnsi="Palatino Linotype"/>
          <w:b/>
          <w:bCs/>
          <w:color w:val="000000" w:themeColor="text1"/>
          <w:lang w:val="es-MX"/>
        </w:rPr>
        <w:t>SUJETO OBLIGADO</w:t>
      </w:r>
      <w:r w:rsidRPr="00413AE3">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13AE3">
        <w:rPr>
          <w:rFonts w:ascii="Palatino Linotype" w:eastAsia="MS Mincho" w:hAnsi="Palatino Linotype"/>
          <w:b/>
          <w:bCs/>
          <w:color w:val="000000" w:themeColor="text1"/>
          <w:lang w:val="es-MX"/>
        </w:rPr>
        <w:t>Constitución Política de los Estados Unidos Mexicanos</w:t>
      </w:r>
      <w:r w:rsidRPr="00413AE3">
        <w:rPr>
          <w:rFonts w:ascii="Palatino Linotype" w:eastAsia="MS Mincho" w:hAnsi="Palatino Linotype"/>
          <w:bCs/>
          <w:color w:val="000000" w:themeColor="text1"/>
          <w:lang w:val="es-MX"/>
        </w:rPr>
        <w:t>, tienen</w:t>
      </w:r>
      <w:r w:rsidRPr="00413AE3">
        <w:rPr>
          <w:rFonts w:ascii="Palatino Linotype" w:eastAsia="MS Mincho" w:hAnsi="Palatino Linotype"/>
          <w:b/>
          <w:bCs/>
          <w:color w:val="000000" w:themeColor="text1"/>
          <w:lang w:val="es-MX"/>
        </w:rPr>
        <w:t xml:space="preserve"> </w:t>
      </w:r>
      <w:r w:rsidRPr="00413AE3">
        <w:rPr>
          <w:rFonts w:ascii="Palatino Linotype" w:eastAsia="MS Mincho" w:hAnsi="Palatino Linotype"/>
          <w:bCs/>
          <w:color w:val="000000" w:themeColor="text1"/>
          <w:lang w:val="es-MX"/>
        </w:rPr>
        <w:t xml:space="preserve">la obligación de “promover, </w:t>
      </w:r>
      <w:r w:rsidRPr="00413AE3">
        <w:rPr>
          <w:rFonts w:ascii="Palatino Linotype" w:eastAsia="MS Mincho" w:hAnsi="Palatino Linotype"/>
          <w:b/>
          <w:bCs/>
          <w:color w:val="000000" w:themeColor="text1"/>
          <w:lang w:val="es-MX"/>
        </w:rPr>
        <w:t>respetar</w:t>
      </w:r>
      <w:r w:rsidRPr="00413AE3">
        <w:rPr>
          <w:rFonts w:ascii="Palatino Linotype" w:eastAsia="MS Mincho" w:hAnsi="Palatino Linotype"/>
          <w:bCs/>
          <w:color w:val="000000" w:themeColor="text1"/>
          <w:lang w:val="es-MX"/>
        </w:rPr>
        <w:t xml:space="preserve">, proteger y </w:t>
      </w:r>
      <w:r w:rsidRPr="00413AE3">
        <w:rPr>
          <w:rFonts w:ascii="Palatino Linotype" w:eastAsia="MS Mincho" w:hAnsi="Palatino Linotype"/>
          <w:b/>
          <w:bCs/>
          <w:color w:val="000000" w:themeColor="text1"/>
          <w:lang w:val="es-MX"/>
        </w:rPr>
        <w:t>garantizar</w:t>
      </w:r>
      <w:r w:rsidRPr="00413AE3">
        <w:rPr>
          <w:rFonts w:ascii="Palatino Linotype" w:eastAsia="MS Mincho" w:hAnsi="Palatino Linotype"/>
          <w:bCs/>
          <w:color w:val="000000" w:themeColor="text1"/>
          <w:lang w:val="es-MX"/>
        </w:rPr>
        <w:t xml:space="preserve"> los derechos humanos”, entre los cuales se encuentra dicho derecho.</w:t>
      </w:r>
    </w:p>
    <w:p w14:paraId="7B067C5E" w14:textId="77777777" w:rsidR="00587FE6" w:rsidRPr="00413AE3" w:rsidRDefault="00587FE6" w:rsidP="00587FE6">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2DE1337" w14:textId="77777777" w:rsidR="00587FE6" w:rsidRPr="00413AE3" w:rsidRDefault="00587FE6" w:rsidP="00CA08F6">
      <w:pPr>
        <w:numPr>
          <w:ilvl w:val="0"/>
          <w:numId w:val="3"/>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413AE3">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C940291" w14:textId="77777777" w:rsidR="00587FE6" w:rsidRPr="00413AE3" w:rsidRDefault="00587FE6" w:rsidP="00587FE6">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533497F" w14:textId="77777777" w:rsidR="00587FE6" w:rsidRPr="00413AE3" w:rsidRDefault="00587FE6" w:rsidP="00CA08F6">
      <w:pPr>
        <w:numPr>
          <w:ilvl w:val="0"/>
          <w:numId w:val="3"/>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413AE3">
        <w:rPr>
          <w:rFonts w:ascii="Palatino Linotype" w:eastAsia="MS Mincho" w:hAnsi="Palatino Linotype"/>
          <w:color w:val="000000" w:themeColor="text1"/>
          <w:lang w:val="es-MX"/>
        </w:rPr>
        <w:t xml:space="preserve">Así las cosas, podemos definir el Derecho de Acceso a la Información Pública como: </w:t>
      </w:r>
      <w:r w:rsidRPr="00413AE3">
        <w:rPr>
          <w:rFonts w:ascii="Palatino Linotype" w:eastAsia="MS Mincho" w:hAnsi="Palatino Linotype"/>
          <w:i/>
          <w:color w:val="000000" w:themeColor="text1"/>
          <w:lang w:val="es-MX"/>
        </w:rPr>
        <w:t>La igualdad de oportunidades para recibir, buscar e impartir información</w:t>
      </w:r>
      <w:r w:rsidRPr="00413AE3">
        <w:rPr>
          <w:rFonts w:ascii="Palatino Linotype" w:eastAsia="MS Mincho" w:hAnsi="Palatino Linotype"/>
          <w:i/>
          <w:color w:val="000000" w:themeColor="text1"/>
          <w:vertAlign w:val="superscript"/>
          <w:lang w:val="es-MX"/>
        </w:rPr>
        <w:footnoteReference w:id="2"/>
      </w:r>
      <w:r w:rsidRPr="00413AE3">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13AE3">
        <w:rPr>
          <w:rFonts w:ascii="Palatino Linotype" w:eastAsia="MS Mincho" w:hAnsi="Palatino Linotype"/>
          <w:i/>
          <w:color w:val="000000" w:themeColor="text1"/>
          <w:vertAlign w:val="superscript"/>
          <w:lang w:val="es-MX"/>
        </w:rPr>
        <w:footnoteReference w:id="3"/>
      </w:r>
      <w:r w:rsidRPr="00413AE3">
        <w:rPr>
          <w:rFonts w:ascii="Palatino Linotype" w:eastAsia="MS Mincho" w:hAnsi="Palatino Linotype"/>
          <w:color w:val="000000" w:themeColor="text1"/>
          <w:lang w:val="es-MX"/>
        </w:rPr>
        <w:t>que se constituye como una herramienta fundamental para ejercer</w:t>
      </w:r>
      <w:r w:rsidRPr="00413AE3">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413AE3">
        <w:rPr>
          <w:rFonts w:ascii="Palatino Linotype" w:eastAsia="MS Mincho" w:hAnsi="Palatino Linotype"/>
          <w:i/>
          <w:color w:val="000000" w:themeColor="text1"/>
          <w:vertAlign w:val="superscript"/>
          <w:lang w:val="es-MX"/>
        </w:rPr>
        <w:footnoteReference w:id="4"/>
      </w:r>
      <w:r w:rsidRPr="00413AE3">
        <w:rPr>
          <w:rFonts w:ascii="Palatino Linotype" w:eastAsia="MS Mincho" w:hAnsi="Palatino Linotype"/>
          <w:i/>
          <w:color w:val="000000" w:themeColor="text1"/>
          <w:lang w:val="es-MX"/>
        </w:rPr>
        <w:t xml:space="preserve"> </w:t>
      </w:r>
      <w:r w:rsidRPr="00413AE3">
        <w:rPr>
          <w:rFonts w:ascii="Palatino Linotype" w:eastAsia="MS Mincho" w:hAnsi="Palatino Linotype"/>
          <w:color w:val="000000" w:themeColor="text1"/>
          <w:lang w:val="es-MX"/>
        </w:rPr>
        <w:t>fomentando</w:t>
      </w:r>
      <w:r w:rsidRPr="00413AE3">
        <w:rPr>
          <w:rFonts w:ascii="Palatino Linotype" w:eastAsia="MS Mincho" w:hAnsi="Palatino Linotype"/>
          <w:i/>
          <w:color w:val="000000" w:themeColor="text1"/>
          <w:lang w:val="es-MX"/>
        </w:rPr>
        <w:t xml:space="preserve"> la transparencia de las actividades estatales y </w:t>
      </w:r>
      <w:r w:rsidRPr="00413AE3">
        <w:rPr>
          <w:rFonts w:ascii="Palatino Linotype" w:eastAsia="MS Mincho" w:hAnsi="Palatino Linotype"/>
          <w:color w:val="000000" w:themeColor="text1"/>
          <w:lang w:val="es-MX"/>
        </w:rPr>
        <w:t>promoviendo</w:t>
      </w:r>
      <w:r w:rsidRPr="00413AE3">
        <w:rPr>
          <w:rFonts w:ascii="Palatino Linotype" w:eastAsia="MS Mincho" w:hAnsi="Palatino Linotype"/>
          <w:i/>
          <w:color w:val="000000" w:themeColor="text1"/>
          <w:lang w:val="es-MX"/>
        </w:rPr>
        <w:t xml:space="preserve"> la responsabilidad de los funcionarios sobre su gestión pública,</w:t>
      </w:r>
      <w:r w:rsidRPr="00413AE3">
        <w:rPr>
          <w:rFonts w:ascii="Palatino Linotype" w:eastAsia="MS Mincho" w:hAnsi="Palatino Linotype"/>
          <w:i/>
          <w:color w:val="000000" w:themeColor="text1"/>
          <w:vertAlign w:val="superscript"/>
          <w:lang w:val="es-MX"/>
        </w:rPr>
        <w:footnoteReference w:id="5"/>
      </w:r>
      <w:r w:rsidRPr="00413AE3">
        <w:rPr>
          <w:rFonts w:ascii="Palatino Linotype" w:eastAsia="MS Mincho" w:hAnsi="Palatino Linotype"/>
          <w:color w:val="000000" w:themeColor="text1"/>
          <w:lang w:val="es-MX"/>
        </w:rPr>
        <w:t>que permite</w:t>
      </w:r>
      <w:r w:rsidRPr="00413AE3">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0B97584B" w14:textId="77777777" w:rsidR="00587FE6" w:rsidRPr="00413AE3" w:rsidRDefault="00587FE6" w:rsidP="00587FE6">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822EFD7" w14:textId="77777777" w:rsidR="00587FE6" w:rsidRPr="00413AE3" w:rsidRDefault="00587FE6" w:rsidP="00CA08F6">
      <w:pPr>
        <w:numPr>
          <w:ilvl w:val="0"/>
          <w:numId w:val="3"/>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413AE3">
        <w:rPr>
          <w:rFonts w:ascii="Palatino Linotype" w:eastAsia="MS Mincho" w:hAnsi="Palatino Linotype"/>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w:t>
      </w:r>
      <w:r w:rsidRPr="00413AE3">
        <w:rPr>
          <w:rFonts w:ascii="Palatino Linotype" w:eastAsia="MS Mincho" w:hAnsi="Palatino Linotype"/>
          <w:color w:val="000000" w:themeColor="text1"/>
          <w:lang w:val="es-MX"/>
        </w:rPr>
        <w:lastRenderedPageBreak/>
        <w:t>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F57E697" w14:textId="77777777" w:rsidR="00587FE6" w:rsidRPr="00413AE3" w:rsidRDefault="00587FE6" w:rsidP="00587FE6">
      <w:pPr>
        <w:spacing w:line="360" w:lineRule="auto"/>
        <w:rPr>
          <w:rFonts w:ascii="Palatino Linotype" w:hAnsi="Palatino Linotype"/>
          <w:lang w:val="es-MX" w:eastAsia="en-US"/>
        </w:rPr>
      </w:pPr>
    </w:p>
    <w:p w14:paraId="6A3626BD" w14:textId="77777777" w:rsidR="00587FE6" w:rsidRPr="00413AE3" w:rsidRDefault="00587FE6" w:rsidP="00CA08F6">
      <w:pPr>
        <w:keepNext/>
        <w:keepLines/>
        <w:numPr>
          <w:ilvl w:val="0"/>
          <w:numId w:val="9"/>
        </w:numPr>
        <w:spacing w:before="240" w:line="360" w:lineRule="auto"/>
        <w:ind w:left="0" w:firstLine="0"/>
        <w:outlineLvl w:val="0"/>
        <w:rPr>
          <w:rFonts w:ascii="Palatino Linotype" w:eastAsia="MS Gothic" w:hAnsi="Palatino Linotype"/>
          <w:b/>
          <w:lang w:val="es-MX" w:eastAsia="en-US"/>
        </w:rPr>
      </w:pPr>
      <w:bookmarkStart w:id="48" w:name="_Toc88745697"/>
      <w:r w:rsidRPr="00413AE3">
        <w:rPr>
          <w:rFonts w:ascii="Palatino Linotype" w:eastAsia="MS Gothic" w:hAnsi="Palatino Linotype"/>
          <w:b/>
          <w:lang w:val="es-MX" w:eastAsia="en-US"/>
        </w:rPr>
        <w:t>De la solicitud de información y la respuesta otorgada.</w:t>
      </w:r>
      <w:bookmarkEnd w:id="48"/>
      <w:r w:rsidRPr="00413AE3">
        <w:rPr>
          <w:rFonts w:ascii="Palatino Linotype" w:eastAsia="MS Gothic" w:hAnsi="Palatino Linotype"/>
          <w:b/>
          <w:lang w:val="es-MX" w:eastAsia="en-US"/>
        </w:rPr>
        <w:t xml:space="preserve"> </w:t>
      </w:r>
    </w:p>
    <w:p w14:paraId="3A79127A" w14:textId="77777777" w:rsidR="00587FE6" w:rsidRPr="00413AE3" w:rsidRDefault="00587FE6" w:rsidP="00587FE6">
      <w:pPr>
        <w:spacing w:line="360" w:lineRule="auto"/>
        <w:ind w:left="1080" w:firstLine="708"/>
        <w:rPr>
          <w:rFonts w:ascii="Palatino Linotype" w:hAnsi="Palatino Linotype"/>
          <w:lang w:val="es-MX" w:eastAsia="en-US"/>
        </w:rPr>
      </w:pPr>
    </w:p>
    <w:p w14:paraId="51C6A8C9" w14:textId="77777777" w:rsidR="00587FE6" w:rsidRPr="00413AE3" w:rsidRDefault="00587FE6" w:rsidP="00CA08F6">
      <w:pPr>
        <w:numPr>
          <w:ilvl w:val="0"/>
          <w:numId w:val="3"/>
        </w:numPr>
        <w:spacing w:before="240" w:after="360" w:line="360" w:lineRule="auto"/>
        <w:ind w:left="0" w:firstLine="0"/>
        <w:contextualSpacing/>
        <w:jc w:val="both"/>
        <w:rPr>
          <w:rFonts w:ascii="Palatino Linotype" w:eastAsia="MS Mincho" w:hAnsi="Palatino Linotype" w:cs="Arial"/>
          <w:i/>
          <w:lang w:val="es-MX"/>
        </w:rPr>
      </w:pPr>
      <w:r w:rsidRPr="00413AE3">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413AE3">
        <w:rPr>
          <w:rFonts w:ascii="Palatino Linotype" w:eastAsia="Calibri" w:hAnsi="Palatino Linotype" w:cs="Arial"/>
          <w:b/>
          <w:lang w:eastAsia="en-US"/>
        </w:rPr>
        <w:t>Ley de Transparencia y Acceso a la Información Pública del Estado de México y Municipios</w:t>
      </w:r>
      <w:r w:rsidRPr="00413AE3">
        <w:rPr>
          <w:rFonts w:ascii="Palatino Linotype" w:hAnsi="Palatino Linotype" w:cs="Arial"/>
          <w:lang w:eastAsia="es-MX"/>
        </w:rPr>
        <w:t>.</w:t>
      </w:r>
    </w:p>
    <w:p w14:paraId="4D461863" w14:textId="77777777" w:rsidR="00587FE6" w:rsidRPr="00413AE3" w:rsidRDefault="00587FE6" w:rsidP="00587FE6">
      <w:pPr>
        <w:spacing w:before="240" w:after="360" w:line="360" w:lineRule="auto"/>
        <w:contextualSpacing/>
        <w:jc w:val="both"/>
        <w:rPr>
          <w:rFonts w:ascii="Palatino Linotype" w:eastAsia="MS Mincho" w:hAnsi="Palatino Linotype" w:cs="Arial"/>
          <w:i/>
          <w:lang w:val="es-MX"/>
        </w:rPr>
      </w:pPr>
    </w:p>
    <w:p w14:paraId="152260FD" w14:textId="70D04BFF" w:rsidR="00587FE6" w:rsidRPr="00413AE3" w:rsidRDefault="00587FE6" w:rsidP="00CA08F6">
      <w:pPr>
        <w:numPr>
          <w:ilvl w:val="0"/>
          <w:numId w:val="3"/>
        </w:numPr>
        <w:spacing w:before="240" w:after="360" w:line="360" w:lineRule="auto"/>
        <w:ind w:left="0" w:firstLine="0"/>
        <w:contextualSpacing/>
        <w:jc w:val="both"/>
        <w:rPr>
          <w:rFonts w:ascii="Palatino Linotype" w:eastAsia="MS Mincho" w:hAnsi="Palatino Linotype" w:cs="Arial"/>
          <w:i/>
          <w:lang w:val="es-MX"/>
        </w:rPr>
      </w:pPr>
      <w:r w:rsidRPr="00413AE3">
        <w:rPr>
          <w:rFonts w:ascii="Palatino Linotype" w:eastAsia="MS Mincho" w:hAnsi="Palatino Linotype" w:cs="Arial"/>
          <w:lang w:val="es-MX"/>
        </w:rPr>
        <w:t xml:space="preserve">Así, de la lectura a la solicitud de información se observa que el particular requirió al </w:t>
      </w:r>
      <w:r w:rsidRPr="00413AE3">
        <w:rPr>
          <w:rFonts w:ascii="Palatino Linotype" w:eastAsia="MS Mincho" w:hAnsi="Palatino Linotype" w:cs="Arial"/>
          <w:b/>
          <w:lang w:val="es-MX"/>
        </w:rPr>
        <w:t xml:space="preserve">Ayuntamiento de Toluca </w:t>
      </w:r>
      <w:r w:rsidRPr="00413AE3">
        <w:rPr>
          <w:rFonts w:ascii="Palatino Linotype" w:eastAsia="MS Mincho" w:hAnsi="Palatino Linotype" w:cs="Arial"/>
          <w:lang w:val="es-MX"/>
        </w:rPr>
        <w:t xml:space="preserve">acceder a información relacionada con </w:t>
      </w:r>
      <w:r w:rsidR="00130E02" w:rsidRPr="00413AE3">
        <w:rPr>
          <w:rFonts w:ascii="Palatino Linotype" w:eastAsia="MS Mincho" w:hAnsi="Palatino Linotype" w:cs="Arial"/>
          <w:lang w:val="es-MX"/>
        </w:rPr>
        <w:t>el número de tomas de agua, tramites  y predios propiedad del ayuntamiento</w:t>
      </w:r>
      <w:r w:rsidRPr="00413AE3">
        <w:rPr>
          <w:rFonts w:ascii="Palatino Linotype" w:eastAsia="MS Mincho" w:hAnsi="Palatino Linotype" w:cs="Arial"/>
          <w:lang w:val="es-MX"/>
        </w:rPr>
        <w:t xml:space="preserve">, por lo que </w:t>
      </w:r>
      <w:r w:rsidRPr="00413AE3">
        <w:rPr>
          <w:rFonts w:ascii="Palatino Linotype" w:eastAsia="Calibri" w:hAnsi="Palatino Linotype"/>
        </w:rPr>
        <w:t xml:space="preserve">este Pleno considera necesario </w:t>
      </w:r>
      <w:r w:rsidRPr="00413AE3">
        <w:rPr>
          <w:rFonts w:ascii="Palatino Linotype" w:eastAsia="Calibri" w:hAnsi="Palatino Linotype" w:cs="Arial"/>
        </w:rPr>
        <w:t xml:space="preserve">mencionar que, por cuestiones de claridad y transparencia en la decisión, </w:t>
      </w:r>
      <w:r w:rsidRPr="00413AE3">
        <w:rPr>
          <w:rFonts w:ascii="Palatino Linotype" w:eastAsia="Calibri" w:hAnsi="Palatino Linotype"/>
          <w:color w:val="000000"/>
        </w:rPr>
        <w:t>se estima pertinente elaborar un cuadro de análisis, mismo que se inserta a continuación:</w:t>
      </w:r>
    </w:p>
    <w:p w14:paraId="7F419124" w14:textId="77777777" w:rsidR="00130E02" w:rsidRPr="00413AE3" w:rsidRDefault="00130E02" w:rsidP="00587FE6">
      <w:pPr>
        <w:spacing w:before="240" w:after="360" w:line="360" w:lineRule="auto"/>
        <w:contextualSpacing/>
        <w:jc w:val="both"/>
        <w:rPr>
          <w:rFonts w:ascii="Palatino Linotype" w:eastAsia="MS Mincho" w:hAnsi="Palatino Linotype" w:cs="Arial"/>
          <w:i/>
          <w:lang w:val="es-MX"/>
        </w:rPr>
      </w:pPr>
    </w:p>
    <w:p w14:paraId="1A257F91" w14:textId="77777777" w:rsidR="00587FE6" w:rsidRPr="00413AE3" w:rsidRDefault="00587FE6" w:rsidP="00587FE6">
      <w:pPr>
        <w:spacing w:before="240" w:after="360" w:line="360" w:lineRule="auto"/>
        <w:contextualSpacing/>
        <w:jc w:val="both"/>
        <w:rPr>
          <w:rFonts w:ascii="Palatino Linotype" w:eastAsia="MS Mincho" w:hAnsi="Palatino Linotype" w:cs="Arial"/>
          <w:i/>
          <w:lang w:val="es-MX"/>
        </w:rPr>
      </w:pPr>
    </w:p>
    <w:tbl>
      <w:tblPr>
        <w:tblStyle w:val="Tablaconcuadrcula2"/>
        <w:tblW w:w="0" w:type="auto"/>
        <w:tblLook w:val="04A0" w:firstRow="1" w:lastRow="0" w:firstColumn="1" w:lastColumn="0" w:noHBand="0" w:noVBand="1"/>
      </w:tblPr>
      <w:tblGrid>
        <w:gridCol w:w="607"/>
        <w:gridCol w:w="2365"/>
        <w:gridCol w:w="4144"/>
        <w:gridCol w:w="1701"/>
      </w:tblGrid>
      <w:tr w:rsidR="00B01289" w:rsidRPr="00413AE3" w14:paraId="5F6BC960" w14:textId="77777777" w:rsidTr="00B01289">
        <w:tc>
          <w:tcPr>
            <w:tcW w:w="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DC2D61" w14:textId="77777777" w:rsidR="00B01289" w:rsidRPr="00413AE3" w:rsidRDefault="00B01289" w:rsidP="00587FE6">
            <w:pPr>
              <w:spacing w:before="240" w:after="360" w:line="360" w:lineRule="auto"/>
              <w:contextualSpacing/>
              <w:jc w:val="both"/>
              <w:rPr>
                <w:rFonts w:ascii="Palatino Linotype" w:eastAsia="MS Mincho" w:hAnsi="Palatino Linotype" w:cs="Arial"/>
                <w:lang w:val="es-MX"/>
              </w:rPr>
            </w:pPr>
            <w:r w:rsidRPr="00413AE3">
              <w:rPr>
                <w:rFonts w:ascii="Palatino Linotype" w:eastAsia="MS Mincho" w:hAnsi="Palatino Linotype" w:cs="Arial"/>
                <w:lang w:val="es-MX"/>
              </w:rPr>
              <w:t xml:space="preserve">No. </w:t>
            </w:r>
          </w:p>
        </w:tc>
        <w:tc>
          <w:tcPr>
            <w:tcW w:w="2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C5A4FF" w14:textId="77777777" w:rsidR="00B01289" w:rsidRPr="00413AE3" w:rsidRDefault="00B01289" w:rsidP="00587FE6">
            <w:pPr>
              <w:spacing w:before="240" w:after="360" w:line="360" w:lineRule="auto"/>
              <w:contextualSpacing/>
              <w:jc w:val="both"/>
              <w:rPr>
                <w:rFonts w:ascii="Palatino Linotype" w:eastAsia="MS Mincho" w:hAnsi="Palatino Linotype" w:cs="Arial"/>
                <w:lang w:val="es-MX"/>
              </w:rPr>
            </w:pPr>
            <w:r w:rsidRPr="00413AE3">
              <w:rPr>
                <w:rFonts w:ascii="Palatino Linotype" w:eastAsia="MS Mincho" w:hAnsi="Palatino Linotype" w:cs="Arial"/>
                <w:lang w:val="es-MX"/>
              </w:rPr>
              <w:t>Información Requerida</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57C4C6" w14:textId="77777777" w:rsidR="00B01289" w:rsidRPr="00413AE3" w:rsidRDefault="00B01289" w:rsidP="00587FE6">
            <w:pPr>
              <w:spacing w:before="240" w:after="360" w:line="360" w:lineRule="auto"/>
              <w:contextualSpacing/>
              <w:jc w:val="center"/>
              <w:rPr>
                <w:rFonts w:ascii="Palatino Linotype" w:eastAsia="MS Mincho" w:hAnsi="Palatino Linotype" w:cs="Arial"/>
                <w:lang w:val="es-MX"/>
              </w:rPr>
            </w:pPr>
            <w:r w:rsidRPr="00413AE3">
              <w:rPr>
                <w:rFonts w:ascii="Palatino Linotype" w:eastAsia="MS Mincho" w:hAnsi="Palatino Linotype" w:cs="Arial"/>
                <w:lang w:val="es-MX"/>
              </w:rPr>
              <w:t>Información entregada en respuesta:</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A5098B" w14:textId="77777777" w:rsidR="00B01289" w:rsidRPr="00413AE3" w:rsidRDefault="00B01289" w:rsidP="00587FE6">
            <w:pPr>
              <w:spacing w:before="240" w:after="360" w:line="360" w:lineRule="auto"/>
              <w:contextualSpacing/>
              <w:jc w:val="center"/>
              <w:rPr>
                <w:rFonts w:ascii="Palatino Linotype" w:eastAsia="MS Mincho" w:hAnsi="Palatino Linotype" w:cs="Arial"/>
                <w:lang w:val="es-MX"/>
              </w:rPr>
            </w:pPr>
            <w:r w:rsidRPr="00413AE3">
              <w:rPr>
                <w:rFonts w:ascii="Palatino Linotype" w:eastAsia="MS Mincho" w:hAnsi="Palatino Linotype" w:cs="Arial"/>
                <w:lang w:val="es-MX"/>
              </w:rPr>
              <w:t>¿Satisface la solicitud?</w:t>
            </w:r>
          </w:p>
        </w:tc>
      </w:tr>
      <w:tr w:rsidR="00B01289" w:rsidRPr="00413AE3" w14:paraId="08B1EB71" w14:textId="77777777" w:rsidTr="00B01289">
        <w:tc>
          <w:tcPr>
            <w:tcW w:w="607" w:type="dxa"/>
            <w:tcBorders>
              <w:top w:val="single" w:sz="4" w:space="0" w:color="auto"/>
              <w:left w:val="single" w:sz="4" w:space="0" w:color="auto"/>
              <w:bottom w:val="single" w:sz="4" w:space="0" w:color="auto"/>
              <w:right w:val="single" w:sz="4" w:space="0" w:color="auto"/>
            </w:tcBorders>
            <w:hideMark/>
          </w:tcPr>
          <w:p w14:paraId="45194456" w14:textId="77777777" w:rsidR="00B01289" w:rsidRPr="00413AE3" w:rsidRDefault="00B01289" w:rsidP="00587FE6">
            <w:pPr>
              <w:spacing w:before="240" w:after="360" w:line="360" w:lineRule="auto"/>
              <w:contextualSpacing/>
              <w:jc w:val="both"/>
              <w:rPr>
                <w:rFonts w:ascii="Palatino Linotype" w:eastAsia="MS Mincho" w:hAnsi="Palatino Linotype" w:cs="Arial"/>
                <w:lang w:val="es-MX"/>
              </w:rPr>
            </w:pPr>
            <w:r w:rsidRPr="00413AE3">
              <w:rPr>
                <w:rFonts w:ascii="Palatino Linotype" w:eastAsia="MS Mincho" w:hAnsi="Palatino Linotype" w:cs="Arial"/>
                <w:lang w:val="es-MX"/>
              </w:rPr>
              <w:t>1</w:t>
            </w:r>
          </w:p>
        </w:tc>
        <w:tc>
          <w:tcPr>
            <w:tcW w:w="2365" w:type="dxa"/>
            <w:tcBorders>
              <w:top w:val="single" w:sz="4" w:space="0" w:color="auto"/>
              <w:left w:val="single" w:sz="4" w:space="0" w:color="auto"/>
              <w:bottom w:val="single" w:sz="4" w:space="0" w:color="auto"/>
              <w:right w:val="single" w:sz="4" w:space="0" w:color="auto"/>
            </w:tcBorders>
            <w:hideMark/>
          </w:tcPr>
          <w:p w14:paraId="755F769F" w14:textId="3AD0BD27" w:rsidR="00B01289" w:rsidRPr="00413AE3" w:rsidRDefault="00B01289" w:rsidP="00130E02">
            <w:pPr>
              <w:spacing w:before="240" w:after="360" w:line="360" w:lineRule="auto"/>
              <w:contextualSpacing/>
              <w:jc w:val="both"/>
              <w:rPr>
                <w:rFonts w:ascii="Palatino Linotype" w:eastAsia="MS Mincho" w:hAnsi="Palatino Linotype" w:cs="Arial"/>
                <w:i/>
                <w:lang w:val="es-MX"/>
              </w:rPr>
            </w:pPr>
            <w:r w:rsidRPr="00413AE3">
              <w:rPr>
                <w:rFonts w:ascii="Palatino Linotype" w:eastAsia="MS Mincho" w:hAnsi="Palatino Linotype" w:cs="Arial"/>
                <w:i/>
                <w:lang w:val="es-MX"/>
              </w:rPr>
              <w:t>“Cuantas tomas de agua hay en el municipio de Toluca, metepec y ecatepec y ubicación de cada una</w:t>
            </w:r>
            <w:r w:rsidRPr="00413AE3">
              <w:rPr>
                <w:rFonts w:ascii="Palatino Linotype" w:eastAsia="MS Mincho" w:hAnsi="Palatino Linotype" w:cs="Arial"/>
                <w:i/>
                <w:lang w:val="es-ES_tradnl"/>
              </w:rPr>
              <w:t>” (Sic)</w:t>
            </w:r>
          </w:p>
        </w:tc>
        <w:tc>
          <w:tcPr>
            <w:tcW w:w="4111" w:type="dxa"/>
            <w:tcBorders>
              <w:top w:val="single" w:sz="4" w:space="0" w:color="auto"/>
              <w:left w:val="single" w:sz="4" w:space="0" w:color="auto"/>
              <w:bottom w:val="single" w:sz="4" w:space="0" w:color="auto"/>
              <w:right w:val="single" w:sz="4" w:space="0" w:color="auto"/>
            </w:tcBorders>
          </w:tcPr>
          <w:p w14:paraId="353FFC68"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color w:val="000000"/>
                <w:lang w:val="es-ES_tradnl"/>
              </w:rPr>
            </w:pPr>
            <w:r w:rsidRPr="00413AE3">
              <w:rPr>
                <w:rFonts w:ascii="Palatino Linotype" w:eastAsia="MS Mincho" w:hAnsi="Palatino Linotype"/>
                <w:b/>
                <w:color w:val="000000"/>
                <w:lang w:val="es-ES_tradnl"/>
              </w:rPr>
              <w:t>203.pdf</w:t>
            </w:r>
            <w:r w:rsidRPr="00413AE3">
              <w:rPr>
                <w:rFonts w:ascii="Palatino Linotype" w:eastAsia="MS Mincho" w:hAnsi="Palatino Linotype"/>
                <w:color w:val="000000"/>
                <w:lang w:val="es-ES_tradnl"/>
              </w:rPr>
              <w:t xml:space="preserve">: Documento electrónico que en cinco (05) hoja contiene el “ Acuerdo de Incompetencia Parcial de la Solicitud de Información Pública Número 00204/TOLUCA/IP/2022” suscrito por el Titular de la Unidad de Transparencia mediante el cual, de conformidad con el artículo 23 y 43 del Bando Municipal de Toluca se determina la incompetencia parcial a favor del Organismo de Agua y Saneamiento de Toluca, y se orienta al particular a realizar, por cuanto hace a la información de los municipios de Metepec y Ecatepec, a los organismos de agua correspondientes. </w:t>
            </w:r>
          </w:p>
          <w:p w14:paraId="6A56BABA" w14:textId="21D2F64F" w:rsidR="00B01289" w:rsidRPr="00413AE3" w:rsidRDefault="00B01289" w:rsidP="00B01289">
            <w:pPr>
              <w:spacing w:before="240" w:after="360" w:line="360" w:lineRule="auto"/>
              <w:contextualSpacing/>
              <w:jc w:val="both"/>
              <w:rPr>
                <w:rFonts w:ascii="Palatino Linotype" w:eastAsia="MS Mincho" w:hAnsi="Palatino Linotype" w:cs="Arial"/>
                <w:i/>
                <w:lang w:val="es-MX"/>
              </w:rPr>
            </w:pPr>
          </w:p>
          <w:p w14:paraId="55C10804" w14:textId="467D9252" w:rsidR="00B01289" w:rsidRPr="00413AE3" w:rsidRDefault="00B01289" w:rsidP="00B01289">
            <w:pPr>
              <w:spacing w:before="240" w:after="360" w:line="360" w:lineRule="auto"/>
              <w:contextualSpacing/>
              <w:jc w:val="both"/>
              <w:rPr>
                <w:rFonts w:ascii="Palatino Linotype" w:eastAsia="MS Mincho" w:hAnsi="Palatino Linotype" w:cs="Arial"/>
                <w:i/>
                <w:lang w:val="es-MX"/>
              </w:rPr>
            </w:pPr>
          </w:p>
        </w:tc>
        <w:tc>
          <w:tcPr>
            <w:tcW w:w="1701" w:type="dxa"/>
            <w:tcBorders>
              <w:top w:val="single" w:sz="4" w:space="0" w:color="auto"/>
              <w:left w:val="single" w:sz="4" w:space="0" w:color="auto"/>
              <w:bottom w:val="single" w:sz="4" w:space="0" w:color="auto"/>
              <w:right w:val="single" w:sz="4" w:space="0" w:color="auto"/>
            </w:tcBorders>
            <w:hideMark/>
          </w:tcPr>
          <w:p w14:paraId="3C986886" w14:textId="77777777" w:rsidR="00B01289" w:rsidRPr="00413AE3" w:rsidRDefault="00B01289" w:rsidP="00587FE6">
            <w:pPr>
              <w:spacing w:before="240" w:after="360" w:line="360" w:lineRule="auto"/>
              <w:contextualSpacing/>
              <w:jc w:val="center"/>
              <w:rPr>
                <w:rFonts w:ascii="Palatino Linotype" w:eastAsia="MS Mincho" w:hAnsi="Palatino Linotype" w:cs="Arial"/>
                <w:i/>
                <w:lang w:val="es-MX"/>
              </w:rPr>
            </w:pPr>
            <w:r w:rsidRPr="00413AE3">
              <w:rPr>
                <w:rFonts w:ascii="Palatino Linotype" w:eastAsia="MS Mincho" w:hAnsi="Palatino Linotype" w:cs="Arial"/>
                <w:i/>
                <w:lang w:val="es-MX"/>
              </w:rPr>
              <w:lastRenderedPageBreak/>
              <w:t>Sí</w:t>
            </w:r>
          </w:p>
          <w:p w14:paraId="3DEEAEBA" w14:textId="77777777" w:rsidR="00B01289" w:rsidRPr="00413AE3" w:rsidRDefault="00B01289" w:rsidP="00587FE6">
            <w:pPr>
              <w:spacing w:before="240" w:after="360" w:line="360" w:lineRule="auto"/>
              <w:contextualSpacing/>
              <w:jc w:val="center"/>
              <w:rPr>
                <w:rFonts w:ascii="Palatino Linotype" w:eastAsia="MS Mincho" w:hAnsi="Palatino Linotype" w:cs="Arial"/>
                <w:i/>
                <w:lang w:val="es-MX"/>
              </w:rPr>
            </w:pPr>
            <w:r w:rsidRPr="00413AE3">
              <w:rPr>
                <w:rFonts w:ascii="Palatino Linotype" w:eastAsia="MS Mincho" w:hAnsi="Palatino Linotype" w:cs="Arial"/>
                <w:i/>
                <w:lang w:val="es-MX"/>
              </w:rPr>
              <w:t>Actos Consentidos</w:t>
            </w:r>
          </w:p>
        </w:tc>
      </w:tr>
      <w:tr w:rsidR="00B01289" w:rsidRPr="00413AE3" w14:paraId="4DA71229" w14:textId="77777777" w:rsidTr="00B01289">
        <w:tc>
          <w:tcPr>
            <w:tcW w:w="607" w:type="dxa"/>
            <w:tcBorders>
              <w:top w:val="single" w:sz="4" w:space="0" w:color="auto"/>
              <w:left w:val="single" w:sz="4" w:space="0" w:color="auto"/>
              <w:bottom w:val="single" w:sz="4" w:space="0" w:color="auto"/>
              <w:right w:val="single" w:sz="4" w:space="0" w:color="auto"/>
            </w:tcBorders>
            <w:hideMark/>
          </w:tcPr>
          <w:p w14:paraId="2CA207AC" w14:textId="77777777" w:rsidR="00B01289" w:rsidRPr="00413AE3" w:rsidRDefault="00B01289" w:rsidP="00587FE6">
            <w:pPr>
              <w:spacing w:before="240" w:after="360" w:line="360" w:lineRule="auto"/>
              <w:contextualSpacing/>
              <w:jc w:val="both"/>
              <w:rPr>
                <w:rFonts w:ascii="Palatino Linotype" w:eastAsia="MS Mincho" w:hAnsi="Palatino Linotype" w:cs="Arial"/>
                <w:lang w:val="es-MX"/>
              </w:rPr>
            </w:pPr>
            <w:r w:rsidRPr="00413AE3">
              <w:rPr>
                <w:rFonts w:ascii="Palatino Linotype" w:eastAsia="MS Mincho" w:hAnsi="Palatino Linotype" w:cs="Arial"/>
                <w:lang w:val="es-MX"/>
              </w:rPr>
              <w:t>2</w:t>
            </w:r>
          </w:p>
        </w:tc>
        <w:tc>
          <w:tcPr>
            <w:tcW w:w="2365" w:type="dxa"/>
            <w:tcBorders>
              <w:top w:val="single" w:sz="4" w:space="0" w:color="auto"/>
              <w:left w:val="single" w:sz="4" w:space="0" w:color="auto"/>
              <w:bottom w:val="single" w:sz="4" w:space="0" w:color="auto"/>
              <w:right w:val="single" w:sz="4" w:space="0" w:color="auto"/>
            </w:tcBorders>
            <w:hideMark/>
          </w:tcPr>
          <w:p w14:paraId="5F0D1F1C" w14:textId="76890ABE" w:rsidR="00B01289" w:rsidRPr="00413AE3" w:rsidRDefault="00B01289" w:rsidP="00130E02">
            <w:pPr>
              <w:spacing w:before="240" w:after="360" w:line="360" w:lineRule="auto"/>
              <w:contextualSpacing/>
              <w:jc w:val="both"/>
              <w:rPr>
                <w:rFonts w:ascii="Palatino Linotype" w:eastAsia="MS Mincho" w:hAnsi="Palatino Linotype" w:cs="Arial"/>
                <w:i/>
                <w:lang w:val="es-MX"/>
              </w:rPr>
            </w:pPr>
            <w:r w:rsidRPr="00413AE3">
              <w:rPr>
                <w:rFonts w:ascii="Palatino Linotype" w:eastAsia="MS Mincho" w:hAnsi="Palatino Linotype" w:cs="Arial"/>
                <w:i/>
                <w:lang w:val="es-ES_tradnl"/>
              </w:rPr>
              <w:t>“Requisitos para construir una casa y si tiene costo alguno.” (Sic)</w:t>
            </w:r>
          </w:p>
        </w:tc>
        <w:tc>
          <w:tcPr>
            <w:tcW w:w="4111" w:type="dxa"/>
            <w:tcBorders>
              <w:top w:val="single" w:sz="4" w:space="0" w:color="auto"/>
              <w:left w:val="single" w:sz="4" w:space="0" w:color="auto"/>
              <w:bottom w:val="single" w:sz="4" w:space="0" w:color="auto"/>
              <w:right w:val="single" w:sz="4" w:space="0" w:color="auto"/>
            </w:tcBorders>
          </w:tcPr>
          <w:p w14:paraId="7E1E1383" w14:textId="0AD8959A" w:rsidR="00B01289" w:rsidRPr="00413AE3" w:rsidRDefault="00B01289" w:rsidP="00B01289">
            <w:pPr>
              <w:tabs>
                <w:tab w:val="left" w:pos="426"/>
              </w:tabs>
              <w:spacing w:before="240" w:after="240" w:line="360" w:lineRule="auto"/>
              <w:contextualSpacing/>
              <w:jc w:val="both"/>
              <w:rPr>
                <w:rFonts w:ascii="Palatino Linotype" w:eastAsia="MS Mincho" w:hAnsi="Palatino Linotype"/>
                <w:color w:val="000000"/>
                <w:lang w:val="es-ES_tradnl"/>
              </w:rPr>
            </w:pPr>
            <w:r w:rsidRPr="00413AE3">
              <w:rPr>
                <w:rFonts w:ascii="Palatino Linotype" w:eastAsia="MS Mincho" w:hAnsi="Palatino Linotype"/>
                <w:color w:val="000000"/>
                <w:lang w:val="es-ES_tradnl"/>
              </w:rPr>
              <w:t>-</w:t>
            </w:r>
            <w:r w:rsidRPr="00413AE3">
              <w:t xml:space="preserve"> </w:t>
            </w:r>
            <w:r w:rsidRPr="00413AE3">
              <w:rPr>
                <w:rFonts w:ascii="Palatino Linotype" w:eastAsia="MS Mincho" w:hAnsi="Palatino Linotype"/>
                <w:b/>
                <w:color w:val="000000"/>
                <w:lang w:val="es-ES_tradnl"/>
              </w:rPr>
              <w:t xml:space="preserve">Oficio DDU.pdf y Oficio DDU.pdf: </w:t>
            </w:r>
            <w:r w:rsidRPr="00413AE3">
              <w:rPr>
                <w:rFonts w:ascii="Palatino Linotype" w:eastAsia="MS Mincho" w:hAnsi="Palatino Linotype"/>
                <w:color w:val="000000"/>
                <w:lang w:val="es-ES_tradnl"/>
              </w:rPr>
              <w:t xml:space="preserve">Documentos electrónico que, respectivamente, en tres (03 ) hojas contienen el oficio 209013000/0051/2022 y 209013000/0052/2022 dirigidos al Director General y suscritos por la Directora de Desarrollo Urbano mediante el cual se refiere que: </w:t>
            </w:r>
          </w:p>
          <w:p w14:paraId="62DF8797" w14:textId="77777777" w:rsidR="00B01289" w:rsidRPr="00413AE3" w:rsidRDefault="00B01289" w:rsidP="00B01289">
            <w:pPr>
              <w:tabs>
                <w:tab w:val="left" w:pos="426"/>
              </w:tabs>
              <w:spacing w:before="240" w:after="240" w:line="360" w:lineRule="auto"/>
              <w:ind w:left="720"/>
              <w:contextualSpacing/>
              <w:jc w:val="both"/>
              <w:rPr>
                <w:rFonts w:ascii="Palatino Linotype" w:eastAsia="MS Mincho" w:hAnsi="Palatino Linotype"/>
                <w:color w:val="000000"/>
                <w:lang w:val="es-ES_tradnl"/>
              </w:rPr>
            </w:pPr>
          </w:p>
          <w:p w14:paraId="3461A790"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i/>
                <w:color w:val="000000"/>
                <w:lang w:val="es-ES_tradnl"/>
              </w:rPr>
            </w:pPr>
            <w:r w:rsidRPr="00413AE3">
              <w:rPr>
                <w:rFonts w:ascii="Palatino Linotype" w:eastAsia="MS Mincho" w:hAnsi="Palatino Linotype"/>
                <w:color w:val="000000"/>
                <w:lang w:val="es-ES_tradnl"/>
              </w:rPr>
              <w:t>“</w:t>
            </w:r>
            <w:r w:rsidRPr="00413AE3">
              <w:rPr>
                <w:rFonts w:ascii="Palatino Linotype" w:eastAsia="MS Mincho" w:hAnsi="Palatino Linotype"/>
                <w:i/>
                <w:color w:val="000000"/>
                <w:lang w:val="es-ES_tradnl"/>
              </w:rPr>
              <w:t>Derivado de lo anterior, me permito informar que los requisitos para realizar dicho trámite se encuentran en el artículo 18.21 del Código Administrativo del Estado de México, siendo los siguientes:</w:t>
            </w:r>
          </w:p>
          <w:p w14:paraId="216614E2" w14:textId="77777777" w:rsidR="00B01289" w:rsidRPr="00413AE3" w:rsidRDefault="00B01289" w:rsidP="00B01289">
            <w:pPr>
              <w:tabs>
                <w:tab w:val="left" w:pos="426"/>
              </w:tabs>
              <w:spacing w:before="240" w:after="240" w:line="360" w:lineRule="auto"/>
              <w:ind w:left="720"/>
              <w:contextualSpacing/>
              <w:jc w:val="both"/>
              <w:rPr>
                <w:rFonts w:ascii="Palatino Linotype" w:eastAsia="MS Mincho" w:hAnsi="Palatino Linotype"/>
                <w:i/>
                <w:color w:val="000000"/>
                <w:lang w:val="es-ES_tradnl"/>
              </w:rPr>
            </w:pPr>
          </w:p>
          <w:p w14:paraId="643BE636"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i/>
                <w:color w:val="000000"/>
                <w:lang w:val="es-ES_tradnl"/>
              </w:rPr>
            </w:pPr>
            <w:r w:rsidRPr="00413AE3">
              <w:rPr>
                <w:rFonts w:ascii="Palatino Linotype" w:eastAsia="MS Mincho" w:hAnsi="Palatino Linotype"/>
                <w:i/>
                <w:color w:val="000000"/>
                <w:lang w:val="es-ES_tradnl"/>
              </w:rPr>
              <w:t xml:space="preserve">Licencias de Construcción Para Obra Nueva, Ampliación, Modificación de Proyecto y Reparación en Obras que Afecten Elementos Estructurales Mayores a 60 M2 (18.21) </w:t>
            </w:r>
          </w:p>
          <w:p w14:paraId="68FB83BA" w14:textId="77777777" w:rsidR="00B01289" w:rsidRPr="00413AE3" w:rsidRDefault="00B01289" w:rsidP="00B01289">
            <w:pPr>
              <w:tabs>
                <w:tab w:val="left" w:pos="426"/>
              </w:tabs>
              <w:spacing w:before="240" w:after="240" w:line="360" w:lineRule="auto"/>
              <w:ind w:left="720"/>
              <w:contextualSpacing/>
              <w:jc w:val="both"/>
              <w:rPr>
                <w:rFonts w:ascii="Palatino Linotype" w:eastAsia="MS Mincho" w:hAnsi="Palatino Linotype"/>
                <w:i/>
                <w:color w:val="000000"/>
                <w:lang w:val="es-ES_tradnl"/>
              </w:rPr>
            </w:pPr>
          </w:p>
          <w:p w14:paraId="13F955CF"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i/>
                <w:color w:val="000000"/>
                <w:lang w:val="es-ES_tradnl"/>
              </w:rPr>
            </w:pPr>
            <w:r w:rsidRPr="00413AE3">
              <w:rPr>
                <w:rFonts w:ascii="Palatino Linotype" w:eastAsia="MS Mincho" w:hAnsi="Palatino Linotype"/>
                <w:i/>
                <w:color w:val="000000"/>
                <w:lang w:val="es-ES_tradnl"/>
              </w:rPr>
              <w:t>-Solicitud Original</w:t>
            </w:r>
          </w:p>
          <w:p w14:paraId="5F5D9481"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i/>
                <w:color w:val="000000"/>
                <w:lang w:val="es-ES_tradnl"/>
              </w:rPr>
            </w:pPr>
            <w:r w:rsidRPr="00413AE3">
              <w:rPr>
                <w:rFonts w:ascii="Palatino Linotype" w:eastAsia="MS Mincho" w:hAnsi="Palatino Linotype"/>
                <w:i/>
                <w:color w:val="000000"/>
                <w:lang w:val="es-ES_tradnl"/>
              </w:rPr>
              <w:t xml:space="preserve">-Alineamiento Oficial vigente. </w:t>
            </w:r>
          </w:p>
          <w:p w14:paraId="2416FC72"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i/>
                <w:color w:val="000000"/>
                <w:lang w:val="es-ES_tradnl"/>
              </w:rPr>
            </w:pPr>
            <w:r w:rsidRPr="00413AE3">
              <w:rPr>
                <w:rFonts w:ascii="Palatino Linotype" w:eastAsia="MS Mincho" w:hAnsi="Palatino Linotype"/>
                <w:i/>
                <w:color w:val="000000"/>
                <w:lang w:val="es-ES_tradnl"/>
              </w:rPr>
              <w:t>-Licencia de Uso de Suelo Vigente</w:t>
            </w:r>
          </w:p>
          <w:p w14:paraId="20DF6441"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i/>
                <w:color w:val="000000"/>
                <w:lang w:val="es-ES_tradnl"/>
              </w:rPr>
            </w:pPr>
            <w:r w:rsidRPr="00413AE3">
              <w:rPr>
                <w:rFonts w:ascii="Palatino Linotype" w:eastAsia="MS Mincho" w:hAnsi="Palatino Linotype"/>
                <w:i/>
                <w:color w:val="000000"/>
                <w:lang w:val="es-ES_tradnl"/>
              </w:rPr>
              <w:t>-Documento que acredite la personalidad del solicitante y/o representante legal (si se requiere)</w:t>
            </w:r>
          </w:p>
          <w:p w14:paraId="3515C5FD"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i/>
                <w:color w:val="000000"/>
                <w:lang w:val="es-ES_tradnl"/>
              </w:rPr>
            </w:pPr>
            <w:r w:rsidRPr="00413AE3">
              <w:rPr>
                <w:rFonts w:ascii="Palatino Linotype" w:eastAsia="MS Mincho" w:hAnsi="Palatino Linotype"/>
                <w:i/>
                <w:color w:val="000000"/>
                <w:lang w:val="es-ES_tradnl"/>
              </w:rPr>
              <w:t xml:space="preserve">-Documento que acredite la propiedad y/o posesión. </w:t>
            </w:r>
          </w:p>
          <w:p w14:paraId="1F59537A"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i/>
                <w:color w:val="000000"/>
                <w:lang w:val="es-ES_tradnl"/>
              </w:rPr>
            </w:pPr>
            <w:r w:rsidRPr="00413AE3">
              <w:rPr>
                <w:rFonts w:ascii="Palatino Linotype" w:eastAsia="MS Mincho" w:hAnsi="Palatino Linotype"/>
                <w:i/>
                <w:color w:val="000000"/>
                <w:lang w:val="es-ES_tradnl"/>
              </w:rPr>
              <w:t xml:space="preserve">-Copia de la Evaluación de Impacto Estatal o Dictamen de Giro aprobado. </w:t>
            </w:r>
          </w:p>
          <w:p w14:paraId="40E43D9F"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i/>
                <w:color w:val="000000"/>
                <w:lang w:val="es-ES_tradnl"/>
              </w:rPr>
            </w:pPr>
            <w:r w:rsidRPr="00413AE3">
              <w:rPr>
                <w:rFonts w:ascii="Palatino Linotype" w:eastAsia="MS Mincho" w:hAnsi="Palatino Linotype"/>
                <w:i/>
                <w:color w:val="000000"/>
                <w:lang w:val="es-ES_tradnl"/>
              </w:rPr>
              <w:t xml:space="preserve">-3 juegos impresos a escala de Planos de Azotea, Planta de Conjunto, Fachadas y cortes debidamente acotadas indicando orientación. </w:t>
            </w:r>
          </w:p>
          <w:p w14:paraId="0F1CCF7C"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i/>
                <w:color w:val="000000"/>
                <w:lang w:val="es-ES_tradnl"/>
              </w:rPr>
            </w:pPr>
            <w:r w:rsidRPr="00413AE3">
              <w:rPr>
                <w:rFonts w:ascii="Palatino Linotype" w:eastAsia="MS Mincho" w:hAnsi="Palatino Linotype"/>
                <w:i/>
                <w:color w:val="000000"/>
                <w:lang w:val="es-ES_tradnl"/>
              </w:rPr>
              <w:t xml:space="preserve">-Planos Estructurales (2 juegos) </w:t>
            </w:r>
          </w:p>
          <w:p w14:paraId="5F508FE7"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i/>
                <w:color w:val="000000"/>
                <w:lang w:val="es-ES_tradnl"/>
              </w:rPr>
            </w:pPr>
            <w:r w:rsidRPr="00413AE3">
              <w:rPr>
                <w:rFonts w:ascii="Palatino Linotype" w:eastAsia="MS Mincho" w:hAnsi="Palatino Linotype"/>
                <w:i/>
                <w:color w:val="000000"/>
                <w:lang w:val="es-ES_tradnl"/>
              </w:rPr>
              <w:t xml:space="preserve">-Evaluación técnica de impacto en materia de agua, emitido por la Comisión del Agua del Estado de México o autoridad competente. </w:t>
            </w:r>
          </w:p>
          <w:p w14:paraId="30AD722D"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i/>
                <w:color w:val="000000"/>
                <w:lang w:val="es-ES_tradnl"/>
              </w:rPr>
            </w:pPr>
            <w:r w:rsidRPr="00413AE3">
              <w:rPr>
                <w:rFonts w:ascii="Palatino Linotype" w:eastAsia="MS Mincho" w:hAnsi="Palatino Linotype"/>
                <w:i/>
                <w:color w:val="000000"/>
                <w:lang w:val="es-ES_tradnl"/>
              </w:rPr>
              <w:lastRenderedPageBreak/>
              <w:t xml:space="preserve">-Planos de Instalaciones Hidráulicas, Sanitarias, Eléctricas y Especiales (2 juegos) </w:t>
            </w:r>
          </w:p>
          <w:p w14:paraId="0901F959"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i/>
                <w:color w:val="000000"/>
                <w:lang w:val="es-ES_tradnl"/>
              </w:rPr>
            </w:pPr>
            <w:r w:rsidRPr="00413AE3">
              <w:rPr>
                <w:rFonts w:ascii="Palatino Linotype" w:eastAsia="MS Mincho" w:hAnsi="Palatino Linotype"/>
                <w:i/>
                <w:color w:val="000000"/>
                <w:lang w:val="es-ES_tradnl"/>
              </w:rPr>
              <w:t xml:space="preserve">-Director Responsable de Obra, con cedula, identificación oficial y registro vigente que firme todos los planos presentados. </w:t>
            </w:r>
          </w:p>
          <w:p w14:paraId="2BC78C5F"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i/>
                <w:color w:val="000000"/>
                <w:lang w:val="es-ES_tradnl"/>
              </w:rPr>
            </w:pPr>
            <w:r w:rsidRPr="00413AE3">
              <w:rPr>
                <w:rFonts w:ascii="Palatino Linotype" w:eastAsia="MS Mincho" w:hAnsi="Palatino Linotype"/>
                <w:i/>
                <w:color w:val="000000"/>
                <w:lang w:val="es-ES_tradnl"/>
              </w:rPr>
              <w:t>-Licencia y planos autorizados de la construcción existente, Constancia de Terminación de Obra o suspensión (excepto en obra nueva)</w:t>
            </w:r>
          </w:p>
          <w:p w14:paraId="2160E577"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i/>
                <w:color w:val="000000"/>
                <w:lang w:val="es-ES_tradnl"/>
              </w:rPr>
            </w:pPr>
            <w:r w:rsidRPr="00413AE3">
              <w:rPr>
                <w:rFonts w:ascii="Palatino Linotype" w:eastAsia="MS Mincho" w:hAnsi="Palatino Linotype"/>
                <w:i/>
                <w:color w:val="000000"/>
                <w:lang w:val="es-ES_tradnl"/>
              </w:rPr>
              <w:t>-Memoria de Cálculo (tratándose de usos de impacto)</w:t>
            </w:r>
          </w:p>
          <w:p w14:paraId="1D4FCE9D"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i/>
                <w:color w:val="000000"/>
                <w:lang w:val="es-ES_tradnl"/>
              </w:rPr>
            </w:pPr>
            <w:r w:rsidRPr="00413AE3">
              <w:rPr>
                <w:rFonts w:ascii="Palatino Linotype" w:eastAsia="MS Mincho" w:hAnsi="Palatino Linotype"/>
                <w:i/>
                <w:color w:val="000000"/>
                <w:lang w:val="es-ES_tradnl"/>
              </w:rPr>
              <w:t xml:space="preserve">-Libro de Bitácora de Obra firmado por Director Responsable de Obra, sólo para casos de obra nueva y ampliación. </w:t>
            </w:r>
          </w:p>
          <w:p w14:paraId="19B62259"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i/>
                <w:color w:val="000000"/>
                <w:lang w:val="es-ES_tradnl"/>
              </w:rPr>
            </w:pPr>
            <w:r w:rsidRPr="00413AE3">
              <w:rPr>
                <w:rFonts w:ascii="Palatino Linotype" w:eastAsia="MS Mincho" w:hAnsi="Palatino Linotype"/>
                <w:i/>
                <w:color w:val="000000"/>
                <w:lang w:val="es-ES_tradnl"/>
              </w:rPr>
              <w:t xml:space="preserve">-Programa de obra y descripción de materiales.  </w:t>
            </w:r>
          </w:p>
          <w:p w14:paraId="7B50647B"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i/>
                <w:color w:val="000000"/>
                <w:lang w:val="es-ES_tradnl"/>
              </w:rPr>
            </w:pPr>
            <w:r w:rsidRPr="00413AE3">
              <w:rPr>
                <w:rFonts w:ascii="Palatino Linotype" w:eastAsia="MS Mincho" w:hAnsi="Palatino Linotype"/>
                <w:i/>
                <w:color w:val="000000"/>
                <w:lang w:val="es-ES_tradnl"/>
              </w:rPr>
              <w:t xml:space="preserve">-Tratándose de conjuntos urbanos, condominios y lotificaciones de vivienda, industriales, comerciales, de servicios y </w:t>
            </w:r>
            <w:r w:rsidRPr="00413AE3">
              <w:rPr>
                <w:rFonts w:ascii="Palatino Linotype" w:eastAsia="MS Mincho" w:hAnsi="Palatino Linotype"/>
                <w:i/>
                <w:color w:val="000000"/>
                <w:lang w:val="es-ES_tradnl"/>
              </w:rPr>
              <w:lastRenderedPageBreak/>
              <w:t xml:space="preserve">mixtos, la evaluación técnica de impacto en metería de agua. </w:t>
            </w:r>
          </w:p>
          <w:p w14:paraId="562BACB5"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i/>
                <w:color w:val="000000"/>
                <w:lang w:val="es-ES_tradnl"/>
              </w:rPr>
            </w:pPr>
            <w:r w:rsidRPr="00413AE3">
              <w:rPr>
                <w:rFonts w:ascii="Palatino Linotype" w:eastAsia="MS Mincho" w:hAnsi="Palatino Linotype"/>
                <w:i/>
                <w:color w:val="000000"/>
                <w:lang w:val="es-ES_tradnl"/>
              </w:rPr>
              <w:t xml:space="preserve">Los cuales se tendrán que ingresar ante la Ventanilla de Atención al Público, ubicada en Plutarco González, número 307, Colonia Centro, Toluca, Estado de México. </w:t>
            </w:r>
          </w:p>
          <w:p w14:paraId="648D767D" w14:textId="77777777" w:rsidR="00B01289" w:rsidRPr="00413AE3" w:rsidRDefault="00B01289" w:rsidP="00B01289">
            <w:pPr>
              <w:tabs>
                <w:tab w:val="left" w:pos="426"/>
              </w:tabs>
              <w:spacing w:before="240" w:after="240" w:line="360" w:lineRule="auto"/>
              <w:ind w:left="720"/>
              <w:contextualSpacing/>
              <w:jc w:val="both"/>
              <w:rPr>
                <w:rFonts w:ascii="Palatino Linotype" w:eastAsia="MS Mincho" w:hAnsi="Palatino Linotype"/>
                <w:i/>
                <w:color w:val="000000"/>
                <w:lang w:val="es-ES_tradnl"/>
              </w:rPr>
            </w:pPr>
          </w:p>
          <w:p w14:paraId="22079857"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i/>
                <w:color w:val="000000"/>
                <w:lang w:val="es-ES_tradnl"/>
              </w:rPr>
            </w:pPr>
            <w:r w:rsidRPr="00413AE3">
              <w:rPr>
                <w:rFonts w:ascii="Palatino Linotype" w:eastAsia="MS Mincho" w:hAnsi="Palatino Linotype"/>
                <w:i/>
                <w:color w:val="000000"/>
                <w:lang w:val="es-ES_tradnl"/>
              </w:rPr>
              <w:t xml:space="preserve">Por otra parte, el costo de los derechos de la Licencia de Construcción se emite atendiendo a lo dispuesto en el artículo 144 fracción I del Código Financiero del Estado de México y sus Municipios que a la letra dice: </w:t>
            </w:r>
          </w:p>
          <w:p w14:paraId="186C0FE9" w14:textId="77777777" w:rsidR="00B01289" w:rsidRPr="00413AE3" w:rsidRDefault="00B01289" w:rsidP="00B01289">
            <w:pPr>
              <w:tabs>
                <w:tab w:val="left" w:pos="426"/>
              </w:tabs>
              <w:spacing w:before="240" w:after="240" w:line="360" w:lineRule="auto"/>
              <w:ind w:left="720"/>
              <w:contextualSpacing/>
              <w:jc w:val="both"/>
              <w:rPr>
                <w:rFonts w:ascii="Palatino Linotype" w:eastAsia="MS Mincho" w:hAnsi="Palatino Linotype"/>
                <w:i/>
                <w:color w:val="000000"/>
                <w:lang w:val="es-ES_tradnl"/>
              </w:rPr>
            </w:pPr>
          </w:p>
          <w:p w14:paraId="04AB0A02"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i/>
                <w:color w:val="000000"/>
              </w:rPr>
            </w:pPr>
            <w:r w:rsidRPr="00413AE3">
              <w:rPr>
                <w:rFonts w:ascii="Palatino Linotype" w:eastAsia="MS Mincho" w:hAnsi="Palatino Linotype"/>
                <w:b/>
                <w:i/>
                <w:color w:val="000000"/>
              </w:rPr>
              <w:t>Artículo 144.-</w:t>
            </w:r>
            <w:r w:rsidRPr="00413AE3">
              <w:rPr>
                <w:rFonts w:ascii="Palatino Linotype" w:eastAsia="MS Mincho" w:hAnsi="Palatino Linotype"/>
                <w:i/>
                <w:color w:val="000000"/>
              </w:rPr>
              <w:t xml:space="preserve"> Por los servicios prestados por desarrollo urbano y obras públicas municipales, se pagarán los siguientes derechos: I. Por la expedición de licencias municipales de construcción, con vigencia de un año, en cualquiera de sus tipos de obra nueva, ampliación, </w:t>
            </w:r>
            <w:r w:rsidRPr="00413AE3">
              <w:rPr>
                <w:rFonts w:ascii="Palatino Linotype" w:eastAsia="MS Mincho" w:hAnsi="Palatino Linotype"/>
                <w:i/>
                <w:color w:val="000000"/>
              </w:rPr>
              <w:lastRenderedPageBreak/>
              <w:t>modificación, reparación que no afecte elementos estructurales, reparación que afecte elementos estructurales y la modificación del proyecto de una obra autorizada, así como las prórrogas de las mismas que serán proporcionales al tiempo solicitado, se pagarán derechos de acuerdo a lo siguiente:</w:t>
            </w:r>
          </w:p>
          <w:p w14:paraId="30AB9039" w14:textId="77777777" w:rsidR="00B01289" w:rsidRPr="00413AE3" w:rsidRDefault="00B01289" w:rsidP="00B01289">
            <w:pPr>
              <w:tabs>
                <w:tab w:val="left" w:pos="426"/>
              </w:tabs>
              <w:spacing w:before="240" w:after="240" w:line="360" w:lineRule="auto"/>
              <w:ind w:left="720"/>
              <w:contextualSpacing/>
              <w:jc w:val="both"/>
              <w:rPr>
                <w:rFonts w:ascii="Palatino Linotype" w:eastAsia="MS Mincho" w:hAnsi="Palatino Linotype"/>
                <w:color w:val="000000"/>
                <w:lang w:val="es-ES_tradnl"/>
              </w:rPr>
            </w:pPr>
          </w:p>
          <w:p w14:paraId="40C8959A" w14:textId="77777777" w:rsidR="00B01289" w:rsidRPr="00413AE3" w:rsidRDefault="00B01289" w:rsidP="00B01289">
            <w:pPr>
              <w:tabs>
                <w:tab w:val="left" w:pos="426"/>
              </w:tabs>
              <w:spacing w:before="240" w:after="240" w:line="360" w:lineRule="auto"/>
              <w:ind w:left="720" w:hanging="348"/>
              <w:contextualSpacing/>
              <w:jc w:val="both"/>
              <w:rPr>
                <w:rFonts w:ascii="Palatino Linotype" w:eastAsia="MS Mincho" w:hAnsi="Palatino Linotype"/>
                <w:color w:val="000000"/>
                <w:lang w:val="es-ES_tradnl"/>
              </w:rPr>
            </w:pPr>
            <w:r w:rsidRPr="00413AE3">
              <w:rPr>
                <w:noProof/>
                <w:lang w:val="es-MX" w:eastAsia="es-MX"/>
              </w:rPr>
              <w:drawing>
                <wp:inline distT="0" distB="0" distL="0" distR="0" wp14:anchorId="6A2005F1" wp14:editId="6990D5F3">
                  <wp:extent cx="2257425" cy="303829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332" t="25372" r="11655" b="9988"/>
                          <a:stretch/>
                        </pic:blipFill>
                        <pic:spPr bwMode="auto">
                          <a:xfrm>
                            <a:off x="0" y="0"/>
                            <a:ext cx="2265399" cy="3049027"/>
                          </a:xfrm>
                          <a:prstGeom prst="rect">
                            <a:avLst/>
                          </a:prstGeom>
                          <a:ln>
                            <a:noFill/>
                          </a:ln>
                          <a:extLst>
                            <a:ext uri="{53640926-AAD7-44D8-BBD7-CCE9431645EC}">
                              <a14:shadowObscured xmlns:a14="http://schemas.microsoft.com/office/drawing/2010/main"/>
                            </a:ext>
                          </a:extLst>
                        </pic:spPr>
                      </pic:pic>
                    </a:graphicData>
                  </a:graphic>
                </wp:inline>
              </w:drawing>
            </w:r>
            <w:r w:rsidRPr="00413AE3">
              <w:rPr>
                <w:rFonts w:ascii="Palatino Linotype" w:eastAsia="MS Mincho" w:hAnsi="Palatino Linotype"/>
                <w:color w:val="000000"/>
                <w:lang w:val="es-ES_tradnl"/>
              </w:rPr>
              <w:t>”</w:t>
            </w:r>
          </w:p>
          <w:p w14:paraId="3AADD595" w14:textId="0B2D654E" w:rsidR="00B01289" w:rsidRPr="00413AE3" w:rsidRDefault="00B01289" w:rsidP="00B01289">
            <w:pPr>
              <w:tabs>
                <w:tab w:val="left" w:pos="284"/>
                <w:tab w:val="left" w:pos="426"/>
                <w:tab w:val="left" w:pos="993"/>
                <w:tab w:val="left" w:pos="1134"/>
              </w:tabs>
              <w:spacing w:after="160" w:line="360" w:lineRule="auto"/>
              <w:ind w:right="105"/>
              <w:contextualSpacing/>
              <w:jc w:val="both"/>
              <w:rPr>
                <w:rFonts w:ascii="Palatino Linotype" w:eastAsia="MS Mincho" w:hAnsi="Palatino Linotype" w:cs="Arial"/>
                <w:i/>
                <w:lang w:val="es-ES_tradnl"/>
              </w:rPr>
            </w:pPr>
          </w:p>
        </w:tc>
        <w:tc>
          <w:tcPr>
            <w:tcW w:w="1701" w:type="dxa"/>
            <w:tcBorders>
              <w:top w:val="single" w:sz="4" w:space="0" w:color="auto"/>
              <w:left w:val="single" w:sz="4" w:space="0" w:color="auto"/>
              <w:bottom w:val="single" w:sz="4" w:space="0" w:color="auto"/>
              <w:right w:val="single" w:sz="4" w:space="0" w:color="auto"/>
            </w:tcBorders>
            <w:hideMark/>
          </w:tcPr>
          <w:p w14:paraId="5AD28513" w14:textId="77777777" w:rsidR="00B01289" w:rsidRPr="00413AE3" w:rsidRDefault="00B01289" w:rsidP="00B01289">
            <w:pPr>
              <w:spacing w:before="240" w:after="360" w:line="360" w:lineRule="auto"/>
              <w:contextualSpacing/>
              <w:jc w:val="center"/>
              <w:rPr>
                <w:rFonts w:ascii="Palatino Linotype" w:eastAsia="MS Mincho" w:hAnsi="Palatino Linotype" w:cs="Arial"/>
                <w:i/>
                <w:lang w:val="es-MX"/>
              </w:rPr>
            </w:pPr>
          </w:p>
          <w:p w14:paraId="22AE4FD3" w14:textId="77777777" w:rsidR="00B01289" w:rsidRPr="00413AE3" w:rsidRDefault="00B01289" w:rsidP="00B01289">
            <w:pPr>
              <w:spacing w:before="240" w:after="360" w:line="360" w:lineRule="auto"/>
              <w:contextualSpacing/>
              <w:jc w:val="center"/>
              <w:rPr>
                <w:rFonts w:ascii="Palatino Linotype" w:eastAsia="MS Mincho" w:hAnsi="Palatino Linotype" w:cs="Arial"/>
                <w:i/>
                <w:lang w:val="es-MX"/>
              </w:rPr>
            </w:pPr>
            <w:r w:rsidRPr="00413AE3">
              <w:rPr>
                <w:rFonts w:ascii="Palatino Linotype" w:eastAsia="MS Mincho" w:hAnsi="Palatino Linotype" w:cs="Arial"/>
                <w:i/>
                <w:lang w:val="es-MX"/>
              </w:rPr>
              <w:t>Sí</w:t>
            </w:r>
          </w:p>
          <w:p w14:paraId="577564C1" w14:textId="14390DBF" w:rsidR="00B01289" w:rsidRPr="00413AE3" w:rsidRDefault="00B01289" w:rsidP="00B01289">
            <w:pPr>
              <w:spacing w:before="240" w:after="360" w:line="360" w:lineRule="auto"/>
              <w:contextualSpacing/>
              <w:jc w:val="center"/>
              <w:rPr>
                <w:rFonts w:ascii="Palatino Linotype" w:eastAsia="MS Mincho" w:hAnsi="Palatino Linotype" w:cs="Arial"/>
                <w:i/>
                <w:lang w:val="es-MX"/>
              </w:rPr>
            </w:pPr>
            <w:r w:rsidRPr="00413AE3">
              <w:rPr>
                <w:rFonts w:ascii="Palatino Linotype" w:eastAsia="MS Mincho" w:hAnsi="Palatino Linotype" w:cs="Arial"/>
                <w:i/>
                <w:lang w:val="es-MX"/>
              </w:rPr>
              <w:t xml:space="preserve">Actos Consentidos. </w:t>
            </w:r>
          </w:p>
        </w:tc>
      </w:tr>
      <w:tr w:rsidR="00B01289" w:rsidRPr="00413AE3" w14:paraId="66BA8B00" w14:textId="77777777" w:rsidTr="00B01289">
        <w:tc>
          <w:tcPr>
            <w:tcW w:w="607" w:type="dxa"/>
            <w:tcBorders>
              <w:top w:val="single" w:sz="4" w:space="0" w:color="auto"/>
              <w:left w:val="single" w:sz="4" w:space="0" w:color="auto"/>
              <w:bottom w:val="single" w:sz="4" w:space="0" w:color="auto"/>
              <w:right w:val="single" w:sz="4" w:space="0" w:color="auto"/>
            </w:tcBorders>
            <w:hideMark/>
          </w:tcPr>
          <w:p w14:paraId="1D7084C4" w14:textId="77777777" w:rsidR="00B01289" w:rsidRPr="00413AE3" w:rsidRDefault="00B01289" w:rsidP="00587FE6">
            <w:pPr>
              <w:spacing w:before="240" w:after="360" w:line="360" w:lineRule="auto"/>
              <w:contextualSpacing/>
              <w:jc w:val="both"/>
              <w:rPr>
                <w:rFonts w:ascii="Palatino Linotype" w:eastAsia="MS Mincho" w:hAnsi="Palatino Linotype" w:cs="Arial"/>
                <w:lang w:val="es-MX"/>
              </w:rPr>
            </w:pPr>
            <w:r w:rsidRPr="00413AE3">
              <w:rPr>
                <w:rFonts w:ascii="Palatino Linotype" w:eastAsia="MS Mincho" w:hAnsi="Palatino Linotype" w:cs="Arial"/>
                <w:lang w:val="es-MX"/>
              </w:rPr>
              <w:lastRenderedPageBreak/>
              <w:t>3</w:t>
            </w:r>
          </w:p>
        </w:tc>
        <w:tc>
          <w:tcPr>
            <w:tcW w:w="2365" w:type="dxa"/>
            <w:tcBorders>
              <w:top w:val="single" w:sz="4" w:space="0" w:color="auto"/>
              <w:left w:val="single" w:sz="4" w:space="0" w:color="auto"/>
              <w:bottom w:val="single" w:sz="4" w:space="0" w:color="auto"/>
              <w:right w:val="single" w:sz="4" w:space="0" w:color="auto"/>
            </w:tcBorders>
            <w:hideMark/>
          </w:tcPr>
          <w:p w14:paraId="00A20CD4" w14:textId="0CA139E7" w:rsidR="00B01289" w:rsidRPr="00413AE3" w:rsidRDefault="00B01289" w:rsidP="00130E02">
            <w:pPr>
              <w:spacing w:before="240" w:after="360" w:line="360" w:lineRule="auto"/>
              <w:contextualSpacing/>
              <w:jc w:val="both"/>
              <w:rPr>
                <w:rFonts w:ascii="Palatino Linotype" w:eastAsia="MS Mincho" w:hAnsi="Palatino Linotype" w:cs="Arial"/>
                <w:i/>
                <w:lang w:val="es-MX"/>
              </w:rPr>
            </w:pPr>
            <w:r w:rsidRPr="00413AE3">
              <w:rPr>
                <w:rFonts w:ascii="Palatino Linotype" w:eastAsia="MS Mincho" w:hAnsi="Palatino Linotype"/>
                <w:lang w:val="es-ES_tradnl"/>
              </w:rPr>
              <w:t>“Solicitó conocer cada uno de los predios que posee el ayuntamiento de Toluca con ubicación, m2, y tipo de giró” (Sic)</w:t>
            </w:r>
          </w:p>
        </w:tc>
        <w:tc>
          <w:tcPr>
            <w:tcW w:w="4111" w:type="dxa"/>
            <w:tcBorders>
              <w:top w:val="single" w:sz="4" w:space="0" w:color="auto"/>
              <w:left w:val="single" w:sz="4" w:space="0" w:color="auto"/>
              <w:bottom w:val="single" w:sz="4" w:space="0" w:color="auto"/>
              <w:right w:val="single" w:sz="4" w:space="0" w:color="auto"/>
            </w:tcBorders>
          </w:tcPr>
          <w:p w14:paraId="30EDE78C" w14:textId="2F7A8A1D" w:rsidR="00B01289" w:rsidRPr="00413AE3" w:rsidRDefault="00B01289" w:rsidP="00B01289">
            <w:pPr>
              <w:tabs>
                <w:tab w:val="left" w:pos="426"/>
              </w:tabs>
              <w:spacing w:before="240" w:after="240" w:line="360" w:lineRule="auto"/>
              <w:contextualSpacing/>
              <w:jc w:val="both"/>
              <w:rPr>
                <w:rFonts w:ascii="Palatino Linotype" w:hAnsi="Palatino Linotype"/>
                <w:b/>
              </w:rPr>
            </w:pPr>
            <w:r w:rsidRPr="00413AE3">
              <w:rPr>
                <w:rFonts w:ascii="Palatino Linotype" w:hAnsi="Palatino Linotype"/>
                <w:b/>
              </w:rPr>
              <w:t>Resp. saimex 00203.pdf y Resp. saimex 00204.pdf</w:t>
            </w:r>
            <w:hyperlink r:id="rId17" w:tgtFrame="_blank" w:history="1"/>
            <w:r w:rsidRPr="00413AE3">
              <w:rPr>
                <w:rFonts w:ascii="Palatino Linotype" w:eastAsia="MS Mincho" w:hAnsi="Palatino Linotype"/>
                <w:color w:val="000000"/>
                <w:lang w:val="es-ES_tradnl"/>
              </w:rPr>
              <w:t>: Documentos electrónicos que en dos (02) hoja, tespectivamente, contiene el oficio CC/0183/2022 y CC/01834/2022 dirigidos al Director de Contaduría y suscritos por el Coordinador de Catastro, mediante los cuales se refiere medularmente que “</w:t>
            </w:r>
            <w:r w:rsidRPr="00413AE3">
              <w:rPr>
                <w:rFonts w:ascii="Palatino Linotype" w:eastAsia="MS Mincho" w:hAnsi="Palatino Linotype"/>
                <w:i/>
                <w:color w:val="000000"/>
                <w:lang w:val="es-ES_tradnl"/>
              </w:rPr>
              <w:t>le comento que, los datos personales, se refieren a toda aquella información de un individuo que permite identificarlo a través de su descripción, origen, lugar de residencia, ubicación física, referencia geográfica, etc. O BIEN QUE LO HACE IDENTIFICABLE; los datos que solicita tales como la ubicación permite hacer referencia exacta y objetiva para particularizar a una persona; y por tanto lo hace reconocible y como consecuencia hacerlo sujeto de derechos u obligaciones</w:t>
            </w:r>
            <w:r w:rsidRPr="00413AE3">
              <w:rPr>
                <w:rFonts w:ascii="Palatino Linotype" w:eastAsia="MS Mincho" w:hAnsi="Palatino Linotype"/>
                <w:color w:val="000000"/>
                <w:lang w:val="es-ES_tradnl"/>
              </w:rPr>
              <w:t xml:space="preserve">” </w:t>
            </w:r>
          </w:p>
          <w:p w14:paraId="31D8ACF8"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color w:val="000000"/>
                <w:lang w:val="es-ES_tradnl"/>
              </w:rPr>
            </w:pPr>
          </w:p>
          <w:p w14:paraId="60706807" w14:textId="222B2601" w:rsidR="00B01289" w:rsidRPr="00413AE3" w:rsidRDefault="00871DCA" w:rsidP="00B01289">
            <w:pPr>
              <w:tabs>
                <w:tab w:val="left" w:pos="426"/>
              </w:tabs>
              <w:spacing w:before="240" w:after="240" w:line="360" w:lineRule="auto"/>
              <w:contextualSpacing/>
              <w:jc w:val="both"/>
              <w:rPr>
                <w:rFonts w:ascii="Palatino Linotype" w:eastAsia="MS Mincho" w:hAnsi="Palatino Linotype"/>
                <w:b/>
                <w:color w:val="000000"/>
                <w:lang w:val="es-ES_tradnl"/>
              </w:rPr>
            </w:pPr>
            <w:r w:rsidRPr="00413AE3">
              <w:rPr>
                <w:rFonts w:ascii="Palatino Linotype" w:eastAsia="MS Mincho" w:hAnsi="Palatino Linotype"/>
                <w:b/>
                <w:color w:val="000000"/>
                <w:lang w:val="es-ES_tradnl"/>
              </w:rPr>
              <w:t>Padrón Catastral V.P.pdf y Padró</w:t>
            </w:r>
            <w:r w:rsidR="00B01289" w:rsidRPr="00413AE3">
              <w:rPr>
                <w:rFonts w:ascii="Palatino Linotype" w:eastAsia="MS Mincho" w:hAnsi="Palatino Linotype"/>
                <w:b/>
                <w:color w:val="000000"/>
                <w:lang w:val="es-ES_tradnl"/>
              </w:rPr>
              <w:t>n Catastral V.P.pdf</w:t>
            </w:r>
            <w:hyperlink r:id="rId18" w:tgtFrame="_blank" w:history="1"/>
            <w:r w:rsidR="00B01289" w:rsidRPr="00413AE3">
              <w:rPr>
                <w:rFonts w:ascii="Palatino Linotype" w:eastAsia="MS Mincho" w:hAnsi="Palatino Linotype"/>
                <w:color w:val="000000"/>
                <w:lang w:val="es-ES_tradnl"/>
              </w:rPr>
              <w:t xml:space="preserve">: Documentos electrónicos que en veintidós (22) hojas contienen, respectivamente, el Padrón Catastral con los rubros de “CVE, NOMBRE, CURP. UBICA, DOMFIS, CP, TELEFONO, DESTINO, USOESP, STP, SCP, SCC, NUMUNDAD, USO. CLASE, CATEG, SUPCONS, ANIODECONS, EDOCONS; NIVCONS, FANIC, FEDO, FNIV” donde se logran apreciar registros catastrales del Ayuntamiento de Toluca. </w:t>
            </w:r>
          </w:p>
          <w:p w14:paraId="309CF28B" w14:textId="77777777" w:rsidR="00B01289" w:rsidRPr="00413AE3" w:rsidRDefault="00B01289" w:rsidP="00B01289">
            <w:pPr>
              <w:tabs>
                <w:tab w:val="left" w:pos="426"/>
              </w:tabs>
              <w:spacing w:before="240" w:after="240" w:line="360" w:lineRule="auto"/>
              <w:contextualSpacing/>
              <w:jc w:val="both"/>
              <w:rPr>
                <w:rFonts w:ascii="Palatino Linotype" w:eastAsia="MS Mincho" w:hAnsi="Palatino Linotype"/>
                <w:color w:val="000000"/>
                <w:lang w:val="es-ES_tradnl"/>
              </w:rPr>
            </w:pPr>
          </w:p>
          <w:p w14:paraId="512F7F67" w14:textId="0BA3E8B9" w:rsidR="00B01289" w:rsidRPr="00413AE3" w:rsidRDefault="00D71532" w:rsidP="00B01289">
            <w:pPr>
              <w:tabs>
                <w:tab w:val="left" w:pos="426"/>
              </w:tabs>
              <w:spacing w:before="240" w:after="240" w:line="360" w:lineRule="auto"/>
              <w:contextualSpacing/>
              <w:jc w:val="both"/>
              <w:rPr>
                <w:rFonts w:ascii="Palatino Linotype" w:eastAsia="MS Mincho" w:hAnsi="Palatino Linotype"/>
                <w:color w:val="000000"/>
                <w:lang w:val="es-ES_tradnl"/>
              </w:rPr>
            </w:pPr>
            <w:hyperlink r:id="rId19" w:tgtFrame="_blank" w:history="1">
              <w:r w:rsidR="00B01289" w:rsidRPr="00413AE3">
                <w:rPr>
                  <w:rFonts w:ascii="Palatino Linotype" w:hAnsi="Palatino Linotype"/>
                  <w:b/>
                  <w:bCs/>
                  <w:color w:val="000000"/>
                </w:rPr>
                <w:t>SA anexo Saimex 203.pdf</w:t>
              </w:r>
            </w:hyperlink>
            <w:r w:rsidR="00B01289" w:rsidRPr="00413AE3">
              <w:rPr>
                <w:rFonts w:ascii="Palatino Linotype" w:hAnsi="Palatino Linotype"/>
                <w:b/>
                <w:color w:val="000000"/>
              </w:rPr>
              <w:t xml:space="preserve"> </w:t>
            </w:r>
            <w:r w:rsidR="00B01289" w:rsidRPr="00413AE3">
              <w:rPr>
                <w:rFonts w:ascii="Palatino Linotype" w:hAnsi="Palatino Linotype"/>
                <w:color w:val="000000"/>
              </w:rPr>
              <w:t>y</w:t>
            </w:r>
            <w:r w:rsidR="00B01289" w:rsidRPr="00413AE3">
              <w:rPr>
                <w:rFonts w:ascii="Palatino Linotype" w:hAnsi="Palatino Linotype"/>
                <w:b/>
                <w:color w:val="000000"/>
              </w:rPr>
              <w:t xml:space="preserve"> </w:t>
            </w:r>
            <w:hyperlink r:id="rId20" w:tgtFrame="_blank" w:history="1">
              <w:r w:rsidR="00B01289" w:rsidRPr="00413AE3">
                <w:rPr>
                  <w:rFonts w:ascii="Palatino Linotype" w:hAnsi="Palatino Linotype"/>
                  <w:b/>
                  <w:bCs/>
                  <w:color w:val="000000"/>
                </w:rPr>
                <w:t>SA anexo Saimex 204.pdf</w:t>
              </w:r>
            </w:hyperlink>
            <w:hyperlink r:id="rId21" w:tgtFrame="_blank" w:history="1"/>
            <w:r w:rsidR="00B01289" w:rsidRPr="00413AE3">
              <w:rPr>
                <w:rFonts w:ascii="Palatino Linotype" w:eastAsia="MS Mincho" w:hAnsi="Palatino Linotype"/>
                <w:b/>
                <w:color w:val="000000"/>
                <w:lang w:val="es-ES_tradnl"/>
              </w:rPr>
              <w:t>:</w:t>
            </w:r>
            <w:r w:rsidR="00B01289" w:rsidRPr="00413AE3">
              <w:rPr>
                <w:rFonts w:ascii="Palatino Linotype" w:eastAsia="MS Mincho" w:hAnsi="Palatino Linotype"/>
                <w:color w:val="000000"/>
                <w:lang w:val="es-ES_tradnl"/>
              </w:rPr>
              <w:t xml:space="preserve"> Documentos electrónicos que en veintisiete (27) hojas, respectivamente, contienen el inventario de bienes immuebles con </w:t>
            </w:r>
            <w:r w:rsidR="00B01289" w:rsidRPr="00413AE3">
              <w:rPr>
                <w:rFonts w:ascii="Palatino Linotype" w:eastAsia="MS Mincho" w:hAnsi="Palatino Linotype"/>
                <w:color w:val="000000"/>
                <w:lang w:val="es-ES_tradnl"/>
              </w:rPr>
              <w:lastRenderedPageBreak/>
              <w:t xml:space="preserve">los rubros de “Ubicación, Uso, Stataus actual y Observaciones” </w:t>
            </w:r>
          </w:p>
          <w:p w14:paraId="63D2C847" w14:textId="1632AB9A" w:rsidR="00B01289" w:rsidRPr="00413AE3" w:rsidRDefault="00B01289" w:rsidP="00587FE6">
            <w:pPr>
              <w:tabs>
                <w:tab w:val="left" w:pos="284"/>
                <w:tab w:val="left" w:pos="426"/>
                <w:tab w:val="left" w:pos="993"/>
                <w:tab w:val="left" w:pos="1134"/>
              </w:tabs>
              <w:spacing w:line="360" w:lineRule="auto"/>
              <w:ind w:right="30"/>
              <w:contextualSpacing/>
              <w:jc w:val="both"/>
              <w:rPr>
                <w:rFonts w:ascii="Palatino Linotype" w:eastAsia="MS Mincho" w:hAnsi="Palatino Linotype"/>
                <w:i/>
                <w:color w:val="000000"/>
                <w:lang w:val="es-ES_tradnl"/>
              </w:rPr>
            </w:pPr>
          </w:p>
          <w:p w14:paraId="285A2C87" w14:textId="77777777" w:rsidR="00B01289" w:rsidRPr="00413AE3" w:rsidRDefault="00B01289" w:rsidP="00587FE6">
            <w:pPr>
              <w:spacing w:before="240" w:after="360" w:line="360" w:lineRule="auto"/>
              <w:contextualSpacing/>
              <w:jc w:val="both"/>
              <w:rPr>
                <w:rFonts w:ascii="Palatino Linotype" w:eastAsia="MS Mincho" w:hAnsi="Palatino Linotype" w:cs="Arial"/>
                <w:i/>
                <w:lang w:val="es-ES_tradnl"/>
              </w:rPr>
            </w:pPr>
          </w:p>
        </w:tc>
        <w:tc>
          <w:tcPr>
            <w:tcW w:w="1701" w:type="dxa"/>
            <w:tcBorders>
              <w:top w:val="single" w:sz="4" w:space="0" w:color="auto"/>
              <w:left w:val="single" w:sz="4" w:space="0" w:color="auto"/>
              <w:bottom w:val="single" w:sz="4" w:space="0" w:color="auto"/>
              <w:right w:val="single" w:sz="4" w:space="0" w:color="auto"/>
            </w:tcBorders>
            <w:hideMark/>
          </w:tcPr>
          <w:p w14:paraId="73488D38" w14:textId="3C16F3BD" w:rsidR="00B01289" w:rsidRPr="00413AE3" w:rsidRDefault="00B01289" w:rsidP="00587FE6">
            <w:pPr>
              <w:spacing w:before="240" w:after="360" w:line="360" w:lineRule="auto"/>
              <w:contextualSpacing/>
              <w:jc w:val="center"/>
              <w:rPr>
                <w:rFonts w:ascii="Palatino Linotype" w:eastAsia="MS Mincho" w:hAnsi="Palatino Linotype" w:cs="Arial"/>
                <w:i/>
                <w:lang w:val="es-MX"/>
              </w:rPr>
            </w:pPr>
            <w:r w:rsidRPr="00413AE3">
              <w:rPr>
                <w:rFonts w:ascii="Palatino Linotype" w:eastAsia="MS Mincho" w:hAnsi="Palatino Linotype" w:cs="Arial"/>
                <w:i/>
                <w:lang w:val="es-MX"/>
              </w:rPr>
              <w:lastRenderedPageBreak/>
              <w:t>Parcialmente</w:t>
            </w:r>
          </w:p>
          <w:p w14:paraId="19638C92" w14:textId="77777777" w:rsidR="00B01289" w:rsidRPr="00413AE3" w:rsidRDefault="00B01289" w:rsidP="00B01289">
            <w:pPr>
              <w:spacing w:before="240" w:after="360" w:line="360" w:lineRule="auto"/>
              <w:contextualSpacing/>
              <w:jc w:val="center"/>
              <w:rPr>
                <w:rFonts w:ascii="Palatino Linotype" w:eastAsia="MS Mincho" w:hAnsi="Palatino Linotype" w:cs="Arial"/>
                <w:i/>
                <w:lang w:val="es-MX"/>
              </w:rPr>
            </w:pPr>
          </w:p>
          <w:p w14:paraId="415EA3B1" w14:textId="421E244E" w:rsidR="00B01289" w:rsidRPr="00413AE3" w:rsidRDefault="00B01289" w:rsidP="00B01289">
            <w:pPr>
              <w:spacing w:before="240" w:after="360" w:line="360" w:lineRule="auto"/>
              <w:contextualSpacing/>
              <w:jc w:val="center"/>
              <w:rPr>
                <w:rFonts w:ascii="Palatino Linotype" w:eastAsia="MS Mincho" w:hAnsi="Palatino Linotype" w:cs="Arial"/>
                <w:i/>
                <w:lang w:val="es-MX"/>
              </w:rPr>
            </w:pPr>
            <w:r w:rsidRPr="00413AE3">
              <w:rPr>
                <w:rFonts w:ascii="Palatino Linotype" w:eastAsia="MS Mincho" w:hAnsi="Palatino Linotype" w:cs="Arial"/>
                <w:i/>
                <w:lang w:val="es-MX"/>
              </w:rPr>
              <w:t>Se clasifica información de naturaleza pública.</w:t>
            </w:r>
          </w:p>
        </w:tc>
      </w:tr>
    </w:tbl>
    <w:p w14:paraId="75120666" w14:textId="77777777" w:rsidR="00130E02" w:rsidRPr="00413AE3" w:rsidRDefault="00130E02" w:rsidP="00130E02">
      <w:pPr>
        <w:tabs>
          <w:tab w:val="left" w:pos="0"/>
          <w:tab w:val="left" w:pos="426"/>
        </w:tabs>
        <w:spacing w:before="240" w:after="240" w:line="360" w:lineRule="auto"/>
        <w:ind w:right="49"/>
        <w:contextualSpacing/>
        <w:jc w:val="both"/>
        <w:rPr>
          <w:rFonts w:ascii="Palatino Linotype" w:eastAsia="MS Mincho" w:hAnsi="Palatino Linotype" w:cs="Arial"/>
          <w:lang w:val="es-MX"/>
        </w:rPr>
      </w:pPr>
      <w:bookmarkStart w:id="49" w:name="_Toc84264165"/>
    </w:p>
    <w:p w14:paraId="2D6EFA67" w14:textId="77777777" w:rsidR="00587FE6" w:rsidRPr="00413AE3" w:rsidRDefault="00587FE6" w:rsidP="00CA08F6">
      <w:pPr>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413AE3">
        <w:rPr>
          <w:rFonts w:ascii="Palatino Linotype" w:eastAsia="MS Mincho" w:hAnsi="Palatino Linotype" w:cs="Arial"/>
          <w:color w:val="000000"/>
          <w:lang w:val="es-ES_tradnl"/>
        </w:rPr>
        <w:t>Así las cosas, este Instituto de Transparencia, de conformidad con los principios de eficacia y profesionalismo</w:t>
      </w:r>
      <w:r w:rsidRPr="00413AE3">
        <w:rPr>
          <w:vertAlign w:val="superscript"/>
        </w:rPr>
        <w:footnoteReference w:id="6"/>
      </w:r>
      <w:r w:rsidRPr="00413AE3">
        <w:rPr>
          <w:rFonts w:ascii="Palatino Linotype" w:eastAsia="MS Mincho" w:hAnsi="Palatino Linotype" w:cs="Arial"/>
          <w:color w:val="000000"/>
          <w:lang w:val="es-ES_tradnl"/>
        </w:rPr>
        <w:t xml:space="preserve">, procederá a verificar la información remitida por el </w:t>
      </w:r>
      <w:r w:rsidRPr="00413AE3">
        <w:rPr>
          <w:rFonts w:ascii="Palatino Linotype" w:eastAsia="MS Mincho" w:hAnsi="Palatino Linotype" w:cs="Arial"/>
          <w:b/>
          <w:color w:val="000000"/>
          <w:lang w:val="es-ES_tradnl"/>
        </w:rPr>
        <w:t>SUJETO OBLIGADO y</w:t>
      </w:r>
      <w:r w:rsidRPr="00413AE3">
        <w:rPr>
          <w:rFonts w:ascii="Palatino Linotype" w:eastAsia="MS Mincho" w:hAnsi="Palatino Linotype" w:cs="Arial"/>
          <w:color w:val="000000"/>
          <w:lang w:val="es-ES_tradnl"/>
        </w:rPr>
        <w:t xml:space="preserve"> las manifestaciones realizadas por el </w:t>
      </w:r>
      <w:r w:rsidRPr="00413AE3">
        <w:rPr>
          <w:rFonts w:ascii="Palatino Linotype" w:eastAsia="MS Mincho" w:hAnsi="Palatino Linotype" w:cs="Arial"/>
          <w:b/>
          <w:color w:val="000000"/>
          <w:lang w:val="es-ES_tradnl"/>
        </w:rPr>
        <w:t xml:space="preserve">SOLICTANTE </w:t>
      </w:r>
      <w:r w:rsidRPr="00413AE3">
        <w:rPr>
          <w:rFonts w:ascii="Palatino Linotype" w:eastAsia="MS Mincho" w:hAnsi="Palatino Linotype" w:cs="Arial"/>
          <w:color w:val="000000"/>
          <w:lang w:val="es-ES_tradnl"/>
        </w:rPr>
        <w:t xml:space="preserve">a efecto de determinar </w:t>
      </w:r>
      <w:bookmarkEnd w:id="49"/>
      <w:r w:rsidRPr="00413AE3">
        <w:rPr>
          <w:rFonts w:ascii="Palatino Linotype" w:eastAsia="MS Mincho" w:hAnsi="Palatino Linotype" w:cs="Arial"/>
          <w:color w:val="000000"/>
          <w:lang w:val="es-ES_tradnl"/>
        </w:rPr>
        <w:t xml:space="preserve">si la información remitida se encuentra apegada a lo que establece la Ley en materia de transparencia. </w:t>
      </w:r>
    </w:p>
    <w:p w14:paraId="1588FF03" w14:textId="77777777" w:rsidR="00587FE6" w:rsidRPr="00413AE3" w:rsidRDefault="00587FE6" w:rsidP="00587FE6">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43ABD568" w14:textId="77777777" w:rsidR="00587FE6" w:rsidRPr="00413AE3" w:rsidRDefault="00587FE6" w:rsidP="00CA08F6">
      <w:pPr>
        <w:keepNext/>
        <w:keepLines/>
        <w:numPr>
          <w:ilvl w:val="0"/>
          <w:numId w:val="9"/>
        </w:numPr>
        <w:spacing w:before="240" w:line="360" w:lineRule="auto"/>
        <w:ind w:left="0" w:firstLine="0"/>
        <w:outlineLvl w:val="0"/>
        <w:rPr>
          <w:rFonts w:ascii="Palatino Linotype" w:eastAsia="MS Gothic" w:hAnsi="Palatino Linotype"/>
          <w:b/>
          <w:color w:val="000000" w:themeColor="text1"/>
          <w:lang w:val="es-MX"/>
        </w:rPr>
      </w:pPr>
      <w:bookmarkStart w:id="50" w:name="_Toc88745698"/>
      <w:r w:rsidRPr="00413AE3">
        <w:rPr>
          <w:rFonts w:ascii="Palatino Linotype" w:eastAsia="MS Gothic" w:hAnsi="Palatino Linotype"/>
          <w:b/>
          <w:color w:val="000000" w:themeColor="text1"/>
          <w:lang w:val="es-MX"/>
        </w:rPr>
        <w:t>De los motivos de inconformidad aducidos por la parte recurrente</w:t>
      </w:r>
      <w:bookmarkEnd w:id="50"/>
      <w:r w:rsidRPr="00413AE3">
        <w:rPr>
          <w:rFonts w:ascii="Palatino Linotype" w:eastAsia="MS Gothic" w:hAnsi="Palatino Linotype"/>
          <w:b/>
          <w:color w:val="000000" w:themeColor="text1"/>
          <w:lang w:val="es-MX"/>
        </w:rPr>
        <w:t xml:space="preserve"> y la naturaleza de la información solicitada. </w:t>
      </w:r>
    </w:p>
    <w:p w14:paraId="3226BCEA" w14:textId="77777777" w:rsidR="00587FE6" w:rsidRPr="00413AE3" w:rsidRDefault="00587FE6" w:rsidP="00587FE6">
      <w:pPr>
        <w:spacing w:line="360" w:lineRule="auto"/>
        <w:rPr>
          <w:rFonts w:ascii="Palatino Linotype" w:eastAsia="MS Mincho" w:hAnsi="Palatino Linotype"/>
          <w:lang w:val="es-MX"/>
        </w:rPr>
      </w:pPr>
    </w:p>
    <w:p w14:paraId="132A3773" w14:textId="473ED2D4" w:rsidR="00587FE6" w:rsidRPr="00413AE3" w:rsidRDefault="00587FE6" w:rsidP="00CA08F6">
      <w:pPr>
        <w:numPr>
          <w:ilvl w:val="0"/>
          <w:numId w:val="3"/>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413AE3">
        <w:rPr>
          <w:rFonts w:ascii="Palatino Linotype" w:hAnsi="Palatino Linotype" w:cs="Arial"/>
          <w:lang w:eastAsia="es-MX"/>
        </w:rPr>
        <w:t>Señalado lo anterior, y a efecto de delimitar la controversia del presente asunto es pertinente mencionar que la respuesta que se otorga a los requerimien</w:t>
      </w:r>
      <w:r w:rsidR="00B01289" w:rsidRPr="00413AE3">
        <w:rPr>
          <w:rFonts w:ascii="Palatino Linotype" w:hAnsi="Palatino Linotype" w:cs="Arial"/>
          <w:lang w:eastAsia="es-MX"/>
        </w:rPr>
        <w:t xml:space="preserve">tos </w:t>
      </w:r>
      <w:r w:rsidR="00B01289" w:rsidRPr="00413AE3">
        <w:rPr>
          <w:rFonts w:ascii="Palatino Linotype" w:hAnsi="Palatino Linotype" w:cs="Arial"/>
          <w:lang w:eastAsia="es-MX"/>
        </w:rPr>
        <w:lastRenderedPageBreak/>
        <w:t>señalados en los puntos 1 y 2</w:t>
      </w:r>
      <w:r w:rsidRPr="00413AE3">
        <w:rPr>
          <w:rFonts w:ascii="Palatino Linotype" w:hAnsi="Palatino Linotype" w:cs="Arial"/>
          <w:lang w:eastAsia="es-MX"/>
        </w:rPr>
        <w:t xml:space="preserve"> del cuadro de análisis previamente referido </w:t>
      </w:r>
      <w:r w:rsidRPr="00413AE3">
        <w:rPr>
          <w:rFonts w:ascii="Palatino Linotype" w:hAnsi="Palatino Linotype" w:cs="Arial"/>
          <w:lang w:val="es-MX"/>
        </w:rPr>
        <w:t xml:space="preserve">debe entenderse como consentida por el </w:t>
      </w:r>
      <w:r w:rsidRPr="00413AE3">
        <w:rPr>
          <w:rFonts w:ascii="Palatino Linotype" w:hAnsi="Palatino Linotype" w:cs="Arial"/>
          <w:b/>
          <w:bCs/>
          <w:lang w:val="es-MX"/>
        </w:rPr>
        <w:t>RECURRENTE</w:t>
      </w:r>
      <w:r w:rsidRPr="00413AE3">
        <w:rPr>
          <w:rFonts w:ascii="Palatino Linotype" w:hAnsi="Palatino Linotype" w:cs="Arial"/>
          <w:lang w:val="es-MX"/>
        </w:rPr>
        <w:t xml:space="preserve">. </w:t>
      </w:r>
    </w:p>
    <w:p w14:paraId="559DF378" w14:textId="77777777" w:rsidR="00587FE6" w:rsidRPr="00413AE3" w:rsidRDefault="00587FE6" w:rsidP="00587FE6">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27922161" w14:textId="77777777" w:rsidR="00587FE6" w:rsidRPr="00413AE3" w:rsidRDefault="00587FE6" w:rsidP="00CA08F6">
      <w:pPr>
        <w:numPr>
          <w:ilvl w:val="0"/>
          <w:numId w:val="3"/>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413AE3">
        <w:rPr>
          <w:rFonts w:ascii="Palatino Linotype" w:hAnsi="Palatino Linotype" w:cs="Arial"/>
          <w:lang w:val="es-MX"/>
        </w:rPr>
        <w:t>Ello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2C175776" w14:textId="77777777" w:rsidR="00587FE6" w:rsidRPr="00413AE3" w:rsidRDefault="00587FE6" w:rsidP="00587FE6">
      <w:pPr>
        <w:tabs>
          <w:tab w:val="left" w:pos="426"/>
        </w:tabs>
        <w:spacing w:before="240" w:line="360" w:lineRule="auto"/>
        <w:ind w:right="51"/>
        <w:contextualSpacing/>
        <w:jc w:val="both"/>
        <w:rPr>
          <w:rFonts w:ascii="Palatino Linotype" w:eastAsia="MS Mincho" w:hAnsi="Palatino Linotype"/>
          <w:color w:val="000000" w:themeColor="text1"/>
          <w:lang w:val="es-MX"/>
        </w:rPr>
      </w:pPr>
    </w:p>
    <w:p w14:paraId="16831FD0" w14:textId="77777777" w:rsidR="00587FE6" w:rsidRPr="00413AE3" w:rsidRDefault="00587FE6" w:rsidP="00587FE6">
      <w:pPr>
        <w:spacing w:line="360" w:lineRule="auto"/>
        <w:ind w:left="567" w:right="567"/>
        <w:jc w:val="both"/>
        <w:rPr>
          <w:rFonts w:ascii="Palatino Linotype" w:eastAsia="MS Mincho" w:hAnsi="Palatino Linotype" w:cs="Arial"/>
          <w:i/>
          <w:lang w:val="es-MX" w:eastAsia="es-MX"/>
        </w:rPr>
      </w:pPr>
      <w:r w:rsidRPr="00413AE3">
        <w:rPr>
          <w:rFonts w:ascii="Palatino Linotype" w:eastAsia="MS Mincho" w:hAnsi="Palatino Linotype" w:cs="Arial"/>
          <w:b/>
          <w:i/>
          <w:lang w:val="es-MX" w:eastAsia="es-MX"/>
        </w:rPr>
        <w:t>REVISIÓN EN AMPARO. LOS RESOLUTIVOS NO COMBATIDOS DEBEN DECLARARSE FIRMES</w:t>
      </w:r>
      <w:r w:rsidRPr="00413AE3">
        <w:rPr>
          <w:rFonts w:ascii="Palatino Linotype" w:eastAsia="MS Mincho" w:hAnsi="Palatino Linotype" w:cs="Arial"/>
          <w:i/>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F682F27" w14:textId="77777777" w:rsidR="00587FE6" w:rsidRPr="00413AE3" w:rsidRDefault="00587FE6" w:rsidP="00587FE6">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1AE5B4AD" w14:textId="77777777" w:rsidR="00587FE6" w:rsidRPr="00413AE3" w:rsidRDefault="00587FE6" w:rsidP="00CA08F6">
      <w:pPr>
        <w:numPr>
          <w:ilvl w:val="0"/>
          <w:numId w:val="3"/>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413AE3">
        <w:rPr>
          <w:rFonts w:ascii="Palatino Linotype" w:eastAsia="MS Mincho" w:hAnsi="Palatino Linotype"/>
          <w:color w:val="000000" w:themeColor="text1"/>
          <w:lang w:val="es-MX"/>
        </w:rPr>
        <w:t xml:space="preserve">Luego entonces, </w:t>
      </w:r>
      <w:r w:rsidRPr="00413AE3">
        <w:rPr>
          <w:rFonts w:ascii="Palatino Linotype" w:hAnsi="Palatino Linotype" w:cs="Arial"/>
          <w:lang w:val="es-MX"/>
        </w:rPr>
        <w:t xml:space="preserve">la parte de la solicitud sobre la que no se expresó inconformidad, debe declararse consentida por el hoy </w:t>
      </w:r>
      <w:r w:rsidRPr="00413AE3">
        <w:rPr>
          <w:rFonts w:ascii="Palatino Linotype" w:hAnsi="Palatino Linotype" w:cs="Arial"/>
          <w:b/>
          <w:lang w:val="es-MX"/>
        </w:rPr>
        <w:t>RECURRENTE</w:t>
      </w:r>
      <w:r w:rsidRPr="00413AE3">
        <w:rPr>
          <w:rFonts w:ascii="Palatino Linotype" w:hAnsi="Palatino Linotype" w:cs="Arial"/>
          <w:lang w:val="es-MX"/>
        </w:rPr>
        <w:t xml:space="preserve">, ya que no pueden producirse efectos jurídicos tendentes a revocar, confirmar o modificar la </w:t>
      </w:r>
      <w:r w:rsidRPr="00413AE3">
        <w:rPr>
          <w:rFonts w:ascii="Palatino Linotype" w:hAnsi="Palatino Linotype" w:cs="Arial"/>
          <w:lang w:val="es-MX"/>
        </w:rPr>
        <w:lastRenderedPageBreak/>
        <w:t>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79510B97" w14:textId="77777777" w:rsidR="00587FE6" w:rsidRPr="00413AE3" w:rsidRDefault="00587FE6" w:rsidP="00587FE6">
      <w:pPr>
        <w:tabs>
          <w:tab w:val="left" w:pos="426"/>
        </w:tabs>
        <w:spacing w:before="240" w:line="360" w:lineRule="auto"/>
        <w:ind w:right="51"/>
        <w:contextualSpacing/>
        <w:jc w:val="both"/>
        <w:rPr>
          <w:rFonts w:ascii="Palatino Linotype" w:eastAsia="MS Mincho" w:hAnsi="Palatino Linotype"/>
          <w:color w:val="000000" w:themeColor="text1"/>
          <w:lang w:val="es-MX"/>
        </w:rPr>
      </w:pPr>
    </w:p>
    <w:p w14:paraId="35368948" w14:textId="77777777" w:rsidR="00587FE6" w:rsidRPr="00413AE3" w:rsidRDefault="00587FE6" w:rsidP="00587FE6">
      <w:pPr>
        <w:spacing w:line="360" w:lineRule="auto"/>
        <w:ind w:left="567" w:right="567"/>
        <w:jc w:val="both"/>
        <w:rPr>
          <w:rFonts w:ascii="Palatino Linotype" w:eastAsia="MS Mincho" w:hAnsi="Palatino Linotype" w:cs="Arial"/>
          <w:i/>
          <w:lang w:val="es-MX" w:eastAsia="es-MX"/>
        </w:rPr>
      </w:pPr>
      <w:r w:rsidRPr="00413AE3">
        <w:rPr>
          <w:rFonts w:ascii="Palatino Linotype" w:eastAsia="MS Mincho" w:hAnsi="Palatino Linotype" w:cs="Arial"/>
          <w:b/>
          <w:i/>
          <w:lang w:val="es-MX" w:eastAsia="es-MX"/>
        </w:rPr>
        <w:t>ACTOS CONSENTIDOS. SON LOS QUE NO SE IMPUGNAN MEDIANTE EL RECURSO IDÓNEO</w:t>
      </w:r>
      <w:r w:rsidRPr="00413AE3">
        <w:rPr>
          <w:rFonts w:ascii="Palatino Linotype" w:eastAsia="MS Mincho" w:hAnsi="Palatino Linotype" w:cs="Arial"/>
          <w:i/>
          <w:lang w:val="es-MX"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83D5884" w14:textId="77777777" w:rsidR="00587FE6" w:rsidRPr="00413AE3" w:rsidRDefault="00587FE6" w:rsidP="00587FE6">
      <w:pPr>
        <w:spacing w:line="360" w:lineRule="auto"/>
        <w:jc w:val="both"/>
        <w:rPr>
          <w:rFonts w:ascii="Palatino Linotype" w:hAnsi="Palatino Linotype"/>
          <w:b/>
        </w:rPr>
      </w:pPr>
    </w:p>
    <w:p w14:paraId="34796CC3" w14:textId="196D68A6" w:rsidR="00587FE6" w:rsidRPr="00413AE3" w:rsidRDefault="00587FE6" w:rsidP="00CA08F6">
      <w:pPr>
        <w:numPr>
          <w:ilvl w:val="0"/>
          <w:numId w:val="3"/>
        </w:numPr>
        <w:spacing w:line="360" w:lineRule="auto"/>
        <w:ind w:left="0" w:firstLine="0"/>
        <w:jc w:val="both"/>
        <w:rPr>
          <w:rFonts w:ascii="Palatino Linotype" w:hAnsi="Palatino Linotype"/>
          <w:b/>
        </w:rPr>
      </w:pPr>
      <w:r w:rsidRPr="00413AE3">
        <w:rPr>
          <w:rFonts w:ascii="Palatino Linotype" w:hAnsi="Palatino Linotype"/>
          <w:lang w:val="es-ES_tradnl"/>
        </w:rPr>
        <w:t>Ah</w:t>
      </w:r>
      <w:r w:rsidR="00B01289" w:rsidRPr="00413AE3">
        <w:rPr>
          <w:rFonts w:ascii="Palatino Linotype" w:hAnsi="Palatino Linotype"/>
          <w:lang w:val="es-ES_tradnl"/>
        </w:rPr>
        <w:t>ora bien, en relación al punto 3</w:t>
      </w:r>
      <w:r w:rsidRPr="00413AE3">
        <w:rPr>
          <w:rFonts w:ascii="Palatino Linotype" w:hAnsi="Palatino Linotype"/>
          <w:lang w:val="es-ES_tradnl"/>
        </w:rPr>
        <w:t xml:space="preserve"> del cuadro de análisis antes citado, este Instituto de Transparencia, procederá a verificar si la información remitida por el </w:t>
      </w:r>
      <w:r w:rsidRPr="00413AE3">
        <w:rPr>
          <w:rFonts w:ascii="Palatino Linotype" w:hAnsi="Palatino Linotype"/>
          <w:b/>
          <w:lang w:val="es-ES_tradnl"/>
        </w:rPr>
        <w:t xml:space="preserve">SUJETO OBLIGADO </w:t>
      </w:r>
      <w:r w:rsidRPr="00413AE3">
        <w:rPr>
          <w:rFonts w:ascii="Palatino Linotype" w:hAnsi="Palatino Linotype"/>
          <w:lang w:val="es-ES_tradnl"/>
        </w:rPr>
        <w:t>atiende los requerimientos realizados por el particular</w:t>
      </w:r>
      <w:r w:rsidRPr="00413AE3">
        <w:rPr>
          <w:rFonts w:ascii="Palatino Linotype" w:eastAsia="Calibri" w:hAnsi="Palatino Linotype" w:cs="Arial"/>
          <w:bCs/>
        </w:rPr>
        <w:t xml:space="preserve">, lo anterior, por haber sido materia de la Litis del presente asunto de conformidad con los motivos de inconformidad expresados por el recurrente, así, es pertinente recordar dicho requerimiento, el cual, consiste en lo siguiente: </w:t>
      </w:r>
    </w:p>
    <w:p w14:paraId="314E4025" w14:textId="77777777" w:rsidR="00587FE6" w:rsidRPr="00413AE3" w:rsidRDefault="00587FE6" w:rsidP="00587FE6">
      <w:pPr>
        <w:spacing w:line="360" w:lineRule="auto"/>
        <w:jc w:val="both"/>
        <w:rPr>
          <w:rFonts w:ascii="Palatino Linotype" w:hAnsi="Palatino Linotype"/>
          <w:b/>
        </w:rPr>
      </w:pPr>
    </w:p>
    <w:p w14:paraId="7BC1EDA9" w14:textId="4FA7B761" w:rsidR="00587FE6" w:rsidRPr="00413AE3" w:rsidRDefault="00B01289" w:rsidP="00B01289">
      <w:pPr>
        <w:spacing w:line="360" w:lineRule="auto"/>
        <w:ind w:left="567" w:right="616"/>
        <w:jc w:val="both"/>
        <w:rPr>
          <w:rFonts w:ascii="Palatino Linotype" w:hAnsi="Palatino Linotype"/>
          <w:b/>
          <w:i/>
        </w:rPr>
      </w:pPr>
      <w:r w:rsidRPr="00413AE3">
        <w:rPr>
          <w:rFonts w:ascii="Palatino Linotype" w:hAnsi="Palatino Linotype"/>
          <w:b/>
          <w:i/>
        </w:rPr>
        <w:t xml:space="preserve">“Solicitó conocer cada uno de los predios que posee el ayuntamiento de Toluca con ubicación, m2, y tipo de giró.” </w:t>
      </w:r>
    </w:p>
    <w:p w14:paraId="59C7572B" w14:textId="77777777" w:rsidR="00587FE6" w:rsidRPr="00413AE3" w:rsidRDefault="00587FE6" w:rsidP="00587FE6">
      <w:pPr>
        <w:spacing w:line="360" w:lineRule="auto"/>
        <w:jc w:val="both"/>
        <w:rPr>
          <w:rFonts w:ascii="Palatino Linotype" w:hAnsi="Palatino Linotype"/>
          <w:b/>
        </w:rPr>
      </w:pPr>
    </w:p>
    <w:p w14:paraId="2766F96B" w14:textId="76177E96" w:rsidR="00587FE6" w:rsidRPr="00413AE3" w:rsidRDefault="00B01289" w:rsidP="00CA08F6">
      <w:pPr>
        <w:numPr>
          <w:ilvl w:val="0"/>
          <w:numId w:val="3"/>
        </w:numPr>
        <w:spacing w:line="360" w:lineRule="auto"/>
        <w:ind w:left="0" w:firstLine="0"/>
        <w:jc w:val="both"/>
        <w:rPr>
          <w:rFonts w:ascii="Palatino Linotype" w:hAnsi="Palatino Linotype"/>
          <w:color w:val="000000"/>
        </w:rPr>
      </w:pPr>
      <w:r w:rsidRPr="00413AE3">
        <w:rPr>
          <w:rFonts w:ascii="Palatino Linotype" w:hAnsi="Palatino Linotype"/>
          <w:color w:val="000000"/>
        </w:rPr>
        <w:t>En tal contexto</w:t>
      </w:r>
      <w:r w:rsidR="00587FE6" w:rsidRPr="00413AE3">
        <w:rPr>
          <w:rFonts w:ascii="Palatino Linotype" w:hAnsi="Palatino Linotype"/>
          <w:color w:val="000000"/>
        </w:rPr>
        <w:t>,</w:t>
      </w:r>
      <w:r w:rsidRPr="00413AE3">
        <w:rPr>
          <w:rFonts w:ascii="Palatino Linotype" w:hAnsi="Palatino Linotype"/>
          <w:color w:val="000000"/>
        </w:rPr>
        <w:t xml:space="preserve"> y </w:t>
      </w:r>
      <w:r w:rsidR="00587FE6" w:rsidRPr="00413AE3">
        <w:rPr>
          <w:rFonts w:ascii="Palatino Linotype" w:hAnsi="Palatino Linotype"/>
          <w:color w:val="000000"/>
        </w:rPr>
        <w:t xml:space="preserve"> por cuanto hace a la naturaleza de la información solicitada, es necesario señalar que</w:t>
      </w:r>
      <w:r w:rsidR="00587FE6" w:rsidRPr="00413AE3">
        <w:rPr>
          <w:rFonts w:ascii="Palatino Linotype" w:eastAsia="Calibri" w:hAnsi="Palatino Linotype" w:cs="Arial"/>
          <w:bCs/>
        </w:rPr>
        <w:t xml:space="preserve">, </w:t>
      </w:r>
      <w:r w:rsidR="00587FE6" w:rsidRPr="00413AE3">
        <w:rPr>
          <w:rFonts w:ascii="Palatino Linotype" w:eastAsia="MS Mincho" w:hAnsi="Palatino Linotype"/>
          <w:lang w:eastAsia="es-ES_tradnl"/>
        </w:rPr>
        <w:t xml:space="preserve">el </w:t>
      </w:r>
      <w:r w:rsidR="00587FE6" w:rsidRPr="00413AE3">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347B44D4" w14:textId="77777777" w:rsidR="00587FE6" w:rsidRPr="00413AE3" w:rsidRDefault="00587FE6" w:rsidP="00587FE6">
      <w:pPr>
        <w:spacing w:after="160" w:line="360" w:lineRule="auto"/>
        <w:jc w:val="both"/>
        <w:rPr>
          <w:rFonts w:ascii="Palatino Linotype" w:hAnsi="Palatino Linotype" w:cs="Arial"/>
        </w:rPr>
      </w:pPr>
    </w:p>
    <w:p w14:paraId="780C5360" w14:textId="77777777" w:rsidR="00587FE6" w:rsidRPr="00413AE3" w:rsidRDefault="00587FE6" w:rsidP="00587FE6">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413AE3">
        <w:rPr>
          <w:rFonts w:ascii="Palatino Linotype" w:eastAsia="Calibri" w:hAnsi="Palatino Linotype"/>
          <w:b/>
          <w:i/>
          <w:lang w:val="es-MX" w:eastAsia="es-ES_tradnl"/>
        </w:rPr>
        <w:t>Artículo 18.</w:t>
      </w:r>
      <w:r w:rsidRPr="00413AE3">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0BE78C54" w14:textId="77777777" w:rsidR="00587FE6" w:rsidRPr="00413AE3" w:rsidRDefault="00587FE6" w:rsidP="00587FE6">
      <w:pPr>
        <w:spacing w:line="360" w:lineRule="auto"/>
        <w:jc w:val="both"/>
        <w:rPr>
          <w:rFonts w:ascii="Palatino Linotype" w:hAnsi="Palatino Linotype" w:cs="Arial"/>
        </w:rPr>
      </w:pPr>
    </w:p>
    <w:p w14:paraId="4CFF2F22" w14:textId="77777777" w:rsidR="00587FE6" w:rsidRPr="00413AE3" w:rsidRDefault="00587FE6" w:rsidP="00CA08F6">
      <w:pPr>
        <w:numPr>
          <w:ilvl w:val="0"/>
          <w:numId w:val="3"/>
        </w:numPr>
        <w:spacing w:after="160" w:line="360" w:lineRule="auto"/>
        <w:ind w:left="0" w:firstLine="0"/>
        <w:jc w:val="both"/>
        <w:rPr>
          <w:rFonts w:ascii="Palatino Linotype" w:hAnsi="Palatino Linotype" w:cs="Arial"/>
        </w:rPr>
      </w:pPr>
      <w:r w:rsidRPr="00413AE3">
        <w:rPr>
          <w:rFonts w:ascii="Palatino Linotype" w:eastAsia="Calibri" w:hAnsi="Palatino Linotype" w:cs="Arial"/>
          <w:lang w:val="es-MX" w:eastAsia="en-US"/>
        </w:rPr>
        <w:t xml:space="preserve">En ese sentido, no debe de pasar de vista para el </w:t>
      </w:r>
      <w:r w:rsidRPr="00413AE3">
        <w:rPr>
          <w:rFonts w:ascii="Palatino Linotype" w:eastAsia="Calibri" w:hAnsi="Palatino Linotype" w:cs="Arial"/>
          <w:b/>
          <w:lang w:val="es-MX" w:eastAsia="en-US"/>
        </w:rPr>
        <w:t>SUJETO OBLIGADO</w:t>
      </w:r>
      <w:r w:rsidRPr="00413AE3">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4C0032A" w14:textId="77777777" w:rsidR="00587FE6" w:rsidRPr="00413AE3" w:rsidRDefault="00587FE6" w:rsidP="00587FE6">
      <w:pPr>
        <w:spacing w:line="360" w:lineRule="auto"/>
        <w:jc w:val="both"/>
        <w:rPr>
          <w:rFonts w:ascii="Palatino Linotype" w:hAnsi="Palatino Linotype" w:cs="Arial"/>
        </w:rPr>
      </w:pPr>
    </w:p>
    <w:p w14:paraId="05465DF8" w14:textId="77777777" w:rsidR="00587FE6" w:rsidRPr="00413AE3" w:rsidRDefault="00587FE6" w:rsidP="00587FE6">
      <w:pPr>
        <w:spacing w:after="160" w:line="360" w:lineRule="auto"/>
        <w:ind w:left="567" w:right="567"/>
        <w:jc w:val="both"/>
        <w:rPr>
          <w:rFonts w:ascii="Palatino Linotype" w:eastAsia="Calibri" w:hAnsi="Palatino Linotype"/>
          <w:i/>
          <w:lang w:val="es-MX" w:eastAsia="en-US"/>
        </w:rPr>
      </w:pPr>
      <w:r w:rsidRPr="00413AE3">
        <w:rPr>
          <w:rFonts w:ascii="Palatino Linotype" w:eastAsia="Calibri" w:hAnsi="Palatino Linotype"/>
          <w:i/>
          <w:lang w:val="es-MX" w:eastAsia="en-US"/>
        </w:rPr>
        <w:lastRenderedPageBreak/>
        <w:t>“</w:t>
      </w:r>
      <w:r w:rsidRPr="00413AE3">
        <w:rPr>
          <w:rFonts w:ascii="Palatino Linotype" w:eastAsia="Calibri" w:hAnsi="Palatino Linotype"/>
          <w:b/>
          <w:i/>
          <w:lang w:val="es-MX" w:eastAsia="en-US"/>
        </w:rPr>
        <w:t>Artículo 8.</w:t>
      </w:r>
      <w:r w:rsidRPr="00413AE3">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778FA25F" w14:textId="77777777" w:rsidR="00587FE6" w:rsidRPr="00413AE3" w:rsidRDefault="00587FE6" w:rsidP="00587FE6">
      <w:pPr>
        <w:spacing w:after="160" w:line="360" w:lineRule="auto"/>
        <w:ind w:left="567" w:right="567"/>
        <w:jc w:val="both"/>
        <w:rPr>
          <w:rFonts w:ascii="Palatino Linotype" w:eastAsia="Calibri" w:hAnsi="Palatino Linotype"/>
          <w:i/>
          <w:lang w:val="es-MX" w:eastAsia="en-US"/>
        </w:rPr>
      </w:pPr>
    </w:p>
    <w:p w14:paraId="5C5507F4" w14:textId="77777777" w:rsidR="00587FE6" w:rsidRPr="00413AE3" w:rsidRDefault="00587FE6" w:rsidP="00587FE6">
      <w:pPr>
        <w:spacing w:after="160" w:line="360" w:lineRule="auto"/>
        <w:ind w:left="567" w:right="567"/>
        <w:jc w:val="both"/>
        <w:rPr>
          <w:rFonts w:ascii="Palatino Linotype" w:eastAsia="Calibri" w:hAnsi="Palatino Linotype"/>
          <w:i/>
          <w:lang w:val="es-MX" w:eastAsia="en-US"/>
        </w:rPr>
      </w:pPr>
      <w:r w:rsidRPr="00413AE3">
        <w:rPr>
          <w:rFonts w:ascii="Palatino Linotype" w:eastAsia="Calibri" w:hAnsi="Palatino Linotype"/>
          <w:b/>
          <w:i/>
          <w:lang w:val="es-MX" w:eastAsia="en-US"/>
        </w:rPr>
        <w:t>En la aplicación e interpretación de la presente Ley deberá prevalecer el principio de máxima publicidad,</w:t>
      </w:r>
      <w:r w:rsidRPr="00413AE3">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451EF5C8" w14:textId="77777777" w:rsidR="00587FE6" w:rsidRPr="00413AE3" w:rsidRDefault="00587FE6" w:rsidP="00587FE6">
      <w:pPr>
        <w:spacing w:after="160" w:line="360" w:lineRule="auto"/>
        <w:ind w:left="567" w:right="567"/>
        <w:jc w:val="both"/>
        <w:rPr>
          <w:rFonts w:ascii="Palatino Linotype" w:eastAsia="Calibri" w:hAnsi="Palatino Linotype"/>
          <w:i/>
          <w:lang w:val="es-MX" w:eastAsia="en-US"/>
        </w:rPr>
      </w:pPr>
    </w:p>
    <w:p w14:paraId="4FC7C0D6" w14:textId="77777777" w:rsidR="00587FE6" w:rsidRPr="00413AE3" w:rsidRDefault="00587FE6" w:rsidP="00587FE6">
      <w:pPr>
        <w:spacing w:after="160" w:line="360" w:lineRule="auto"/>
        <w:ind w:left="567" w:right="567"/>
        <w:jc w:val="both"/>
        <w:rPr>
          <w:rFonts w:ascii="Palatino Linotype" w:eastAsia="Calibri" w:hAnsi="Palatino Linotype"/>
          <w:i/>
          <w:lang w:val="es-MX" w:eastAsia="en-US"/>
        </w:rPr>
      </w:pPr>
      <w:r w:rsidRPr="00413AE3">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3D3DC103" w14:textId="77777777" w:rsidR="00587FE6" w:rsidRPr="00413AE3" w:rsidRDefault="00587FE6" w:rsidP="00587FE6">
      <w:pPr>
        <w:spacing w:after="160" w:line="360" w:lineRule="auto"/>
        <w:ind w:left="567" w:right="567"/>
        <w:jc w:val="both"/>
        <w:rPr>
          <w:rFonts w:ascii="Palatino Linotype" w:eastAsia="Calibri" w:hAnsi="Palatino Linotype"/>
          <w:i/>
          <w:lang w:val="es-MX" w:eastAsia="en-US"/>
        </w:rPr>
      </w:pPr>
      <w:r w:rsidRPr="00413AE3">
        <w:rPr>
          <w:rFonts w:ascii="Palatino Linotype" w:eastAsia="Calibri" w:hAnsi="Palatino Linotype"/>
          <w:i/>
          <w:lang w:val="es-MX" w:eastAsia="en-US"/>
        </w:rPr>
        <w:t>(Énfasis añadido)</w:t>
      </w:r>
    </w:p>
    <w:p w14:paraId="05225FD1" w14:textId="77777777" w:rsidR="00587FE6" w:rsidRPr="00413AE3" w:rsidRDefault="00587FE6" w:rsidP="00587FE6">
      <w:pPr>
        <w:spacing w:line="360" w:lineRule="auto"/>
        <w:jc w:val="both"/>
        <w:rPr>
          <w:rFonts w:ascii="Palatino Linotype" w:hAnsi="Palatino Linotype" w:cs="Arial"/>
        </w:rPr>
      </w:pPr>
    </w:p>
    <w:p w14:paraId="12C29298" w14:textId="77777777" w:rsidR="00587FE6" w:rsidRPr="00413AE3" w:rsidRDefault="00587FE6" w:rsidP="00CA08F6">
      <w:pPr>
        <w:numPr>
          <w:ilvl w:val="0"/>
          <w:numId w:val="3"/>
        </w:numPr>
        <w:spacing w:after="160" w:line="360" w:lineRule="auto"/>
        <w:ind w:left="0" w:firstLine="0"/>
        <w:jc w:val="both"/>
        <w:rPr>
          <w:rFonts w:ascii="Palatino Linotype" w:hAnsi="Palatino Linotype" w:cs="Arial"/>
        </w:rPr>
      </w:pPr>
      <w:r w:rsidRPr="00413AE3">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4D7E9780" w14:textId="77777777" w:rsidR="00587FE6" w:rsidRPr="00413AE3" w:rsidRDefault="00587FE6" w:rsidP="00587FE6">
      <w:pPr>
        <w:spacing w:after="160" w:line="360" w:lineRule="auto"/>
        <w:jc w:val="both"/>
        <w:rPr>
          <w:rFonts w:ascii="Palatino Linotype" w:hAnsi="Palatino Linotype" w:cs="Arial"/>
        </w:rPr>
      </w:pPr>
    </w:p>
    <w:p w14:paraId="0C86F1E1" w14:textId="77777777" w:rsidR="00587FE6" w:rsidRPr="00413AE3" w:rsidRDefault="00587FE6" w:rsidP="00587FE6">
      <w:pPr>
        <w:spacing w:before="240" w:after="240" w:line="360" w:lineRule="auto"/>
        <w:ind w:left="540" w:right="738"/>
        <w:contextualSpacing/>
        <w:jc w:val="both"/>
        <w:rPr>
          <w:rFonts w:ascii="Palatino Linotype" w:eastAsia="Calibri" w:hAnsi="Palatino Linotype"/>
          <w:i/>
        </w:rPr>
      </w:pPr>
      <w:r w:rsidRPr="00413AE3">
        <w:rPr>
          <w:rFonts w:ascii="Palatino Linotype" w:eastAsia="Calibri" w:hAnsi="Palatino Linotype"/>
        </w:rPr>
        <w:t>“</w:t>
      </w:r>
      <w:r w:rsidRPr="00413AE3">
        <w:rPr>
          <w:rFonts w:ascii="Palatino Linotype" w:eastAsia="Calibri" w:hAnsi="Palatino Linotype"/>
          <w:b/>
          <w:i/>
        </w:rPr>
        <w:t>Artículo 7.</w:t>
      </w:r>
      <w:r w:rsidRPr="00413AE3">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2FF9F930" w14:textId="77777777" w:rsidR="00587FE6" w:rsidRPr="00413AE3" w:rsidRDefault="00587FE6" w:rsidP="00587FE6">
      <w:pPr>
        <w:spacing w:line="360" w:lineRule="auto"/>
        <w:jc w:val="both"/>
        <w:rPr>
          <w:rFonts w:ascii="Palatino Linotype" w:hAnsi="Palatino Linotype" w:cs="Arial"/>
        </w:rPr>
      </w:pPr>
    </w:p>
    <w:p w14:paraId="23D985F9" w14:textId="77777777" w:rsidR="00587FE6" w:rsidRPr="00413AE3" w:rsidRDefault="00587FE6" w:rsidP="00CA08F6">
      <w:pPr>
        <w:numPr>
          <w:ilvl w:val="0"/>
          <w:numId w:val="3"/>
        </w:numPr>
        <w:spacing w:after="160" w:line="360" w:lineRule="auto"/>
        <w:ind w:left="0" w:firstLine="0"/>
        <w:jc w:val="both"/>
        <w:rPr>
          <w:rFonts w:ascii="Palatino Linotype" w:hAnsi="Palatino Linotype" w:cs="Arial"/>
        </w:rPr>
      </w:pPr>
      <w:r w:rsidRPr="00413AE3">
        <w:rPr>
          <w:rFonts w:ascii="Palatino Linotype" w:eastAsia="Calibri" w:hAnsi="Palatino Linotype" w:cs="Arial"/>
          <w:bCs/>
          <w:lang w:val="es-MX" w:eastAsia="en-US"/>
        </w:rPr>
        <w:t xml:space="preserve">Además, </w:t>
      </w:r>
      <w:r w:rsidRPr="00413AE3">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6AF56BA2" w14:textId="77777777" w:rsidR="00587FE6" w:rsidRPr="00413AE3" w:rsidRDefault="00587FE6" w:rsidP="00587FE6">
      <w:pPr>
        <w:spacing w:line="360" w:lineRule="auto"/>
        <w:jc w:val="both"/>
        <w:rPr>
          <w:rFonts w:ascii="Palatino Linotype" w:hAnsi="Palatino Linotype" w:cs="Arial"/>
        </w:rPr>
      </w:pPr>
    </w:p>
    <w:p w14:paraId="642F1F4F" w14:textId="77777777" w:rsidR="00587FE6" w:rsidRPr="00413AE3" w:rsidRDefault="00587FE6" w:rsidP="00587FE6">
      <w:pPr>
        <w:spacing w:after="160" w:line="360" w:lineRule="auto"/>
        <w:ind w:left="426" w:right="616"/>
        <w:contextualSpacing/>
        <w:jc w:val="both"/>
        <w:rPr>
          <w:rFonts w:ascii="Palatino Linotype" w:hAnsi="Palatino Linotype" w:cs="Arial"/>
          <w:i/>
          <w:lang w:val="es-MX" w:eastAsia="en-US"/>
        </w:rPr>
      </w:pPr>
      <w:r w:rsidRPr="00413AE3">
        <w:rPr>
          <w:rFonts w:ascii="Palatino Linotype" w:hAnsi="Palatino Linotype" w:cs="Arial"/>
          <w:b/>
          <w:i/>
          <w:lang w:eastAsia="en-US"/>
        </w:rPr>
        <w:t>“Artículo 23.</w:t>
      </w:r>
      <w:r w:rsidRPr="00413AE3">
        <w:rPr>
          <w:rFonts w:ascii="Palatino Linotype" w:hAnsi="Palatino Linotype" w:cs="Arial"/>
          <w:i/>
          <w:lang w:eastAsia="en-US"/>
        </w:rPr>
        <w:t xml:space="preserve"> Son sujetos obligados a transparentar y permitir el acceso a su información y proteger los datos personales que obren en su poder:”</w:t>
      </w:r>
    </w:p>
    <w:p w14:paraId="7ED10478" w14:textId="77777777" w:rsidR="00587FE6" w:rsidRPr="00413AE3" w:rsidRDefault="00587FE6" w:rsidP="00587FE6">
      <w:pPr>
        <w:spacing w:after="160" w:line="360" w:lineRule="auto"/>
        <w:contextualSpacing/>
        <w:jc w:val="both"/>
        <w:rPr>
          <w:rFonts w:ascii="Palatino Linotype" w:eastAsia="MS Mincho" w:hAnsi="Palatino Linotype"/>
          <w:lang w:val="es-MX" w:eastAsia="en-US"/>
        </w:rPr>
      </w:pPr>
    </w:p>
    <w:p w14:paraId="33A56994" w14:textId="77777777" w:rsidR="00587FE6" w:rsidRPr="00413AE3" w:rsidRDefault="00587FE6" w:rsidP="00587FE6">
      <w:pPr>
        <w:spacing w:before="240" w:after="240" w:line="360" w:lineRule="auto"/>
        <w:ind w:left="567" w:right="616"/>
        <w:contextualSpacing/>
        <w:jc w:val="both"/>
        <w:rPr>
          <w:rFonts w:ascii="Palatino Linotype" w:eastAsia="MS Mincho" w:hAnsi="Palatino Linotype" w:cs="Arial"/>
          <w:lang w:val="es-MX"/>
        </w:rPr>
      </w:pPr>
      <w:r w:rsidRPr="00413AE3">
        <w:rPr>
          <w:rFonts w:ascii="Palatino Linotype" w:eastAsia="MS Mincho" w:hAnsi="Palatino Linotype" w:cs="Arial"/>
          <w:lang w:val="es-MX"/>
        </w:rPr>
        <w:t>(…)</w:t>
      </w:r>
    </w:p>
    <w:p w14:paraId="6BD02183" w14:textId="77777777" w:rsidR="00587FE6" w:rsidRPr="00413AE3" w:rsidRDefault="00587FE6" w:rsidP="00CA08F6">
      <w:pPr>
        <w:numPr>
          <w:ilvl w:val="0"/>
          <w:numId w:val="9"/>
        </w:numPr>
        <w:spacing w:before="240" w:after="240" w:line="360" w:lineRule="auto"/>
        <w:ind w:right="616"/>
        <w:contextualSpacing/>
        <w:jc w:val="both"/>
        <w:rPr>
          <w:rFonts w:ascii="Palatino Linotype" w:eastAsia="MS Mincho" w:hAnsi="Palatino Linotype" w:cs="Arial"/>
          <w:b/>
          <w:i/>
          <w:lang w:val="es-MX"/>
        </w:rPr>
      </w:pPr>
      <w:r w:rsidRPr="00413AE3">
        <w:rPr>
          <w:rFonts w:ascii="Palatino Linotype" w:eastAsia="MS Mincho" w:hAnsi="Palatino Linotype" w:cs="Arial"/>
          <w:b/>
          <w:i/>
        </w:rPr>
        <w:t>Los ayuntamientos y las dependencias, organismos, órganos y entidades de la administración municipal</w:t>
      </w:r>
      <w:r w:rsidRPr="00413AE3">
        <w:rPr>
          <w:rFonts w:ascii="Palatino Linotype" w:eastAsia="MS Mincho" w:hAnsi="Palatino Linotype" w:cs="Arial"/>
          <w:b/>
          <w:i/>
          <w:lang w:val="es-MX"/>
        </w:rPr>
        <w:t>;"</w:t>
      </w:r>
    </w:p>
    <w:p w14:paraId="2AA29B1F" w14:textId="77777777" w:rsidR="00587FE6" w:rsidRPr="00413AE3" w:rsidRDefault="00587FE6" w:rsidP="00587FE6">
      <w:pPr>
        <w:tabs>
          <w:tab w:val="left" w:pos="851"/>
        </w:tabs>
        <w:spacing w:line="360" w:lineRule="auto"/>
        <w:ind w:left="567" w:right="616"/>
        <w:contextualSpacing/>
        <w:jc w:val="both"/>
        <w:rPr>
          <w:rFonts w:ascii="Palatino Linotype" w:hAnsi="Palatino Linotype" w:cs="Arial"/>
          <w:i/>
          <w:lang w:val="es-MX" w:eastAsia="en-US"/>
        </w:rPr>
      </w:pPr>
      <w:r w:rsidRPr="00413AE3">
        <w:rPr>
          <w:rFonts w:ascii="Palatino Linotype" w:hAnsi="Palatino Linotype" w:cs="Arial"/>
          <w:i/>
          <w:lang w:val="es-MX" w:eastAsia="en-US"/>
        </w:rPr>
        <w:t>(…)”</w:t>
      </w:r>
    </w:p>
    <w:p w14:paraId="3B25C9E8" w14:textId="77777777" w:rsidR="00587FE6" w:rsidRPr="00413AE3" w:rsidRDefault="00587FE6" w:rsidP="00587FE6">
      <w:pPr>
        <w:tabs>
          <w:tab w:val="left" w:pos="851"/>
        </w:tabs>
        <w:spacing w:line="360" w:lineRule="auto"/>
        <w:ind w:left="567" w:right="616"/>
        <w:contextualSpacing/>
        <w:jc w:val="both"/>
        <w:rPr>
          <w:rFonts w:ascii="Palatino Linotype" w:hAnsi="Palatino Linotype" w:cs="Arial"/>
          <w:i/>
          <w:lang w:val="es-MX" w:eastAsia="en-US"/>
        </w:rPr>
      </w:pPr>
    </w:p>
    <w:p w14:paraId="33BF945C" w14:textId="5B6535FA" w:rsidR="00587FE6" w:rsidRPr="00413AE3" w:rsidRDefault="00587FE6" w:rsidP="00CA08F6">
      <w:pPr>
        <w:numPr>
          <w:ilvl w:val="0"/>
          <w:numId w:val="3"/>
        </w:numPr>
        <w:spacing w:after="160" w:line="360" w:lineRule="auto"/>
        <w:ind w:left="0" w:firstLine="0"/>
        <w:jc w:val="both"/>
        <w:rPr>
          <w:rFonts w:ascii="Palatino Linotype" w:hAnsi="Palatino Linotype" w:cs="Arial"/>
        </w:rPr>
      </w:pPr>
      <w:r w:rsidRPr="00413AE3">
        <w:rPr>
          <w:rFonts w:ascii="Palatino Linotype" w:eastAsia="Calibri" w:hAnsi="Palatino Linotype"/>
          <w:lang w:val="es-ES_tradnl"/>
        </w:rPr>
        <w:lastRenderedPageBreak/>
        <w:t xml:space="preserve">Al tenor de lo anterior, es oportuno establecer que </w:t>
      </w:r>
      <w:r w:rsidRPr="00413AE3">
        <w:rPr>
          <w:rFonts w:ascii="Palatino Linotype" w:hAnsi="Palatino Linotype"/>
          <w:lang w:eastAsia="es-MX"/>
        </w:rPr>
        <w:t>la fracciones XI, LII, XXIX, XXXII y LII del artículo 92 de la Ley de Transparencia y Acceso a la Información del Estado de México y Municipios, establece que resulta información accesib</w:t>
      </w:r>
      <w:r w:rsidR="00BF76F3" w:rsidRPr="00413AE3">
        <w:rPr>
          <w:rFonts w:ascii="Palatino Linotype" w:hAnsi="Palatino Linotype"/>
          <w:lang w:eastAsia="es-MX"/>
        </w:rPr>
        <w:t xml:space="preserve">le la información relativa al inventario de bienes inmuebles </w:t>
      </w:r>
      <w:r w:rsidRPr="00413AE3">
        <w:rPr>
          <w:rFonts w:ascii="Palatino Linotype" w:hAnsi="Palatino Linotype"/>
          <w:lang w:eastAsia="es-MX"/>
        </w:rPr>
        <w:t xml:space="preserve"> , así como cualquier información que sea de utilidad o se considere relevante, como a continuación se observa: </w:t>
      </w:r>
    </w:p>
    <w:p w14:paraId="57AB6769" w14:textId="77777777" w:rsidR="00587FE6" w:rsidRPr="00413AE3" w:rsidRDefault="00587FE6" w:rsidP="00587FE6">
      <w:pPr>
        <w:spacing w:line="360" w:lineRule="auto"/>
        <w:jc w:val="both"/>
        <w:rPr>
          <w:rFonts w:ascii="Palatino Linotype" w:hAnsi="Palatino Linotype" w:cs="Arial"/>
        </w:rPr>
      </w:pPr>
    </w:p>
    <w:p w14:paraId="65AB06C0" w14:textId="77777777" w:rsidR="00587FE6" w:rsidRPr="00413AE3" w:rsidRDefault="00587FE6" w:rsidP="00587FE6">
      <w:pPr>
        <w:spacing w:before="240" w:after="360" w:line="360" w:lineRule="auto"/>
        <w:ind w:left="567" w:right="616"/>
        <w:contextualSpacing/>
        <w:jc w:val="both"/>
        <w:rPr>
          <w:rFonts w:ascii="Palatino Linotype" w:hAnsi="Palatino Linotype"/>
          <w:i/>
        </w:rPr>
      </w:pPr>
      <w:r w:rsidRPr="00413AE3">
        <w:rPr>
          <w:rFonts w:ascii="Palatino Linotype" w:hAnsi="Palatino Linotype"/>
          <w:i/>
        </w:rPr>
        <w:t>“</w:t>
      </w:r>
      <w:r w:rsidRPr="00413AE3">
        <w:rPr>
          <w:rFonts w:ascii="Palatino Linotype" w:hAnsi="Palatino Linotype"/>
          <w:b/>
          <w:i/>
        </w:rPr>
        <w:t>Artículo 92.</w:t>
      </w:r>
      <w:r w:rsidRPr="00413AE3">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D2EEB42" w14:textId="77777777" w:rsidR="00587FE6" w:rsidRPr="00413AE3" w:rsidRDefault="00587FE6" w:rsidP="00587FE6">
      <w:pPr>
        <w:spacing w:before="240" w:after="360" w:line="360" w:lineRule="auto"/>
        <w:ind w:left="567" w:right="616"/>
        <w:contextualSpacing/>
        <w:jc w:val="both"/>
        <w:rPr>
          <w:rFonts w:ascii="Palatino Linotype" w:hAnsi="Palatino Linotype"/>
          <w:i/>
        </w:rPr>
      </w:pPr>
    </w:p>
    <w:p w14:paraId="3C043851" w14:textId="77777777" w:rsidR="00587FE6" w:rsidRPr="00413AE3" w:rsidRDefault="00587FE6" w:rsidP="00587FE6">
      <w:pPr>
        <w:spacing w:before="240" w:after="360" w:line="360" w:lineRule="auto"/>
        <w:ind w:left="567" w:right="616"/>
        <w:contextualSpacing/>
        <w:jc w:val="both"/>
        <w:rPr>
          <w:rFonts w:ascii="Palatino Linotype" w:hAnsi="Palatino Linotype"/>
          <w:i/>
        </w:rPr>
      </w:pPr>
      <w:r w:rsidRPr="00413AE3">
        <w:rPr>
          <w:rFonts w:ascii="Palatino Linotype" w:hAnsi="Palatino Linotype"/>
          <w:i/>
        </w:rPr>
        <w:t>(…)</w:t>
      </w:r>
    </w:p>
    <w:p w14:paraId="08F1404A" w14:textId="77777777" w:rsidR="00587FE6" w:rsidRPr="00413AE3" w:rsidRDefault="00587FE6" w:rsidP="00587FE6">
      <w:pPr>
        <w:spacing w:before="240" w:after="360" w:line="360" w:lineRule="auto"/>
        <w:ind w:left="567" w:right="616"/>
        <w:contextualSpacing/>
        <w:jc w:val="both"/>
        <w:rPr>
          <w:rFonts w:ascii="Palatino Linotype" w:hAnsi="Palatino Linotype"/>
          <w:i/>
        </w:rPr>
      </w:pPr>
    </w:p>
    <w:p w14:paraId="5BFBE1E1" w14:textId="3947045D" w:rsidR="00587FE6" w:rsidRPr="00413AE3" w:rsidRDefault="00BF76F3" w:rsidP="00587FE6">
      <w:pPr>
        <w:spacing w:before="240" w:after="240" w:line="360" w:lineRule="auto"/>
        <w:ind w:right="616"/>
        <w:contextualSpacing/>
        <w:jc w:val="both"/>
        <w:rPr>
          <w:rFonts w:ascii="Palatino Linotype" w:eastAsia="MS Mincho" w:hAnsi="Palatino Linotype"/>
          <w:i/>
        </w:rPr>
      </w:pPr>
      <w:r w:rsidRPr="00413AE3">
        <w:rPr>
          <w:rFonts w:ascii="Palatino Linotype" w:eastAsia="MS Mincho" w:hAnsi="Palatino Linotype"/>
          <w:b/>
          <w:i/>
        </w:rPr>
        <w:t xml:space="preserve">          XXXVIII.</w:t>
      </w:r>
      <w:r w:rsidRPr="00413AE3">
        <w:rPr>
          <w:rFonts w:ascii="Palatino Linotype" w:eastAsia="MS Mincho" w:hAnsi="Palatino Linotype"/>
          <w:i/>
        </w:rPr>
        <w:t xml:space="preserve"> El inventario de bienes muebles e inmuebles en posesión y propiedad;</w:t>
      </w:r>
    </w:p>
    <w:p w14:paraId="69154D27" w14:textId="77777777" w:rsidR="00587FE6" w:rsidRPr="00413AE3" w:rsidRDefault="00587FE6" w:rsidP="00587FE6">
      <w:pPr>
        <w:spacing w:before="240" w:after="240" w:line="360" w:lineRule="auto"/>
        <w:ind w:left="567" w:right="616"/>
        <w:contextualSpacing/>
        <w:jc w:val="both"/>
        <w:rPr>
          <w:rFonts w:ascii="Palatino Linotype" w:eastAsia="MS Mincho" w:hAnsi="Palatino Linotype"/>
          <w:i/>
        </w:rPr>
      </w:pPr>
      <w:r w:rsidRPr="00413AE3">
        <w:rPr>
          <w:rFonts w:ascii="Palatino Linotype" w:eastAsia="MS Mincho" w:hAnsi="Palatino Linotype"/>
          <w:i/>
        </w:rPr>
        <w:t xml:space="preserve"> (…)</w:t>
      </w:r>
    </w:p>
    <w:p w14:paraId="713DB7E4" w14:textId="77777777" w:rsidR="00587FE6" w:rsidRPr="00413AE3" w:rsidRDefault="00587FE6" w:rsidP="00587FE6">
      <w:pPr>
        <w:spacing w:before="240" w:after="240" w:line="360" w:lineRule="auto"/>
        <w:ind w:left="567" w:right="616"/>
        <w:contextualSpacing/>
        <w:jc w:val="both"/>
        <w:rPr>
          <w:rFonts w:ascii="Palatino Linotype" w:eastAsia="MS Mincho" w:hAnsi="Palatino Linotype"/>
          <w:i/>
        </w:rPr>
      </w:pPr>
    </w:p>
    <w:p w14:paraId="67C4A727" w14:textId="77777777" w:rsidR="00587FE6" w:rsidRPr="00413AE3" w:rsidRDefault="00587FE6" w:rsidP="00587FE6">
      <w:pPr>
        <w:spacing w:before="240" w:after="240" w:line="360" w:lineRule="auto"/>
        <w:ind w:left="567" w:right="616"/>
        <w:contextualSpacing/>
        <w:jc w:val="both"/>
        <w:rPr>
          <w:rFonts w:ascii="Palatino Linotype" w:eastAsia="MS Mincho" w:hAnsi="Palatino Linotype"/>
          <w:b/>
          <w:i/>
        </w:rPr>
      </w:pPr>
      <w:r w:rsidRPr="00413AE3">
        <w:rPr>
          <w:rFonts w:ascii="Palatino Linotype" w:hAnsi="Palatino Linotype"/>
          <w:b/>
          <w:i/>
        </w:rPr>
        <w:t>LII.</w:t>
      </w:r>
      <w:r w:rsidRPr="00413AE3">
        <w:rPr>
          <w:rFonts w:ascii="Palatino Linotype" w:hAnsi="Palatino Linotype"/>
          <w:i/>
        </w:rPr>
        <w:t xml:space="preserve"> Cualquier otra información que sea de utilidad o se considere relevante, además de la que, con base en la información estadística, responda a las preguntas hechas con más frecuencia por el público.</w:t>
      </w:r>
    </w:p>
    <w:p w14:paraId="7E4D70C9" w14:textId="77777777" w:rsidR="00587FE6" w:rsidRPr="00413AE3" w:rsidRDefault="00587FE6" w:rsidP="00587FE6">
      <w:pPr>
        <w:spacing w:before="240" w:after="240" w:line="360" w:lineRule="auto"/>
        <w:ind w:left="567" w:right="616"/>
        <w:contextualSpacing/>
        <w:jc w:val="both"/>
        <w:rPr>
          <w:rFonts w:ascii="Palatino Linotype" w:eastAsia="MS Mincho" w:hAnsi="Palatino Linotype"/>
          <w:i/>
        </w:rPr>
      </w:pPr>
      <w:r w:rsidRPr="00413AE3">
        <w:rPr>
          <w:rFonts w:ascii="Palatino Linotype" w:eastAsia="MS Mincho" w:hAnsi="Palatino Linotype"/>
          <w:i/>
        </w:rPr>
        <w:t>(…)</w:t>
      </w:r>
    </w:p>
    <w:p w14:paraId="167A55B1" w14:textId="77777777" w:rsidR="00587FE6" w:rsidRPr="00413AE3" w:rsidRDefault="00587FE6" w:rsidP="00587FE6">
      <w:pPr>
        <w:spacing w:before="240" w:after="240" w:line="360" w:lineRule="auto"/>
        <w:ind w:left="567" w:right="616"/>
        <w:contextualSpacing/>
        <w:jc w:val="both"/>
        <w:rPr>
          <w:rFonts w:ascii="Palatino Linotype" w:eastAsia="MS Mincho" w:hAnsi="Palatino Linotype"/>
          <w:i/>
        </w:rPr>
      </w:pPr>
    </w:p>
    <w:p w14:paraId="6E362CFB" w14:textId="77777777" w:rsidR="00587FE6" w:rsidRPr="00413AE3" w:rsidRDefault="00587FE6" w:rsidP="00587FE6">
      <w:pPr>
        <w:spacing w:after="160" w:line="360" w:lineRule="auto"/>
        <w:ind w:firstLine="567"/>
        <w:jc w:val="both"/>
        <w:rPr>
          <w:rFonts w:ascii="Palatino Linotype" w:eastAsia="Calibri" w:hAnsi="Palatino Linotype" w:cs="Arial"/>
          <w:i/>
          <w:lang w:val="es-MX"/>
        </w:rPr>
      </w:pPr>
      <w:r w:rsidRPr="00413AE3">
        <w:rPr>
          <w:rFonts w:ascii="Palatino Linotype" w:eastAsia="Calibri" w:hAnsi="Palatino Linotype" w:cs="Arial"/>
          <w:i/>
          <w:lang w:val="es-MX"/>
        </w:rPr>
        <w:t xml:space="preserve"> (Énfasis añadido) </w:t>
      </w:r>
    </w:p>
    <w:p w14:paraId="2F68968A" w14:textId="77777777" w:rsidR="00587FE6" w:rsidRPr="00413AE3" w:rsidRDefault="00587FE6" w:rsidP="00587FE6">
      <w:pPr>
        <w:spacing w:line="360" w:lineRule="auto"/>
        <w:rPr>
          <w:rFonts w:ascii="Palatino Linotype" w:hAnsi="Palatino Linotype"/>
          <w:lang w:val="es-MX"/>
        </w:rPr>
      </w:pPr>
    </w:p>
    <w:p w14:paraId="4E720B8F" w14:textId="65659909" w:rsidR="00BF76F3" w:rsidRPr="00413AE3" w:rsidRDefault="00587FE6" w:rsidP="00CA08F6">
      <w:pPr>
        <w:numPr>
          <w:ilvl w:val="0"/>
          <w:numId w:val="3"/>
        </w:numPr>
        <w:tabs>
          <w:tab w:val="left" w:pos="0"/>
        </w:tabs>
        <w:spacing w:before="240" w:after="240" w:line="360" w:lineRule="auto"/>
        <w:ind w:left="0" w:right="49" w:firstLine="0"/>
        <w:contextualSpacing/>
        <w:jc w:val="both"/>
        <w:rPr>
          <w:rFonts w:ascii="Palatino Linotype" w:hAnsi="Palatino Linotype" w:cs="Arial"/>
        </w:rPr>
      </w:pPr>
      <w:r w:rsidRPr="00413AE3">
        <w:rPr>
          <w:rFonts w:ascii="Palatino Linotype" w:hAnsi="Palatino Linotype" w:cs="Arial"/>
          <w:lang w:eastAsia="en-US"/>
        </w:rPr>
        <w:t>D</w:t>
      </w:r>
      <w:r w:rsidRPr="00413AE3">
        <w:rPr>
          <w:rFonts w:ascii="Palatino Linotype" w:hAnsi="Palatino Linotype" w:cs="Arial"/>
          <w:lang w:val="es-ES_tradnl" w:eastAsia="en-US"/>
        </w:rPr>
        <w:t xml:space="preserve">emostrada </w:t>
      </w:r>
      <w:r w:rsidRPr="00413AE3">
        <w:rPr>
          <w:rFonts w:ascii="Palatino Linotype" w:hAnsi="Palatino Linotype" w:cs="Arial"/>
          <w:lang w:eastAsia="en-US"/>
        </w:rPr>
        <w:t>la procedencia del acceso en términos de la Le</w:t>
      </w:r>
      <w:r w:rsidR="00BF76F3" w:rsidRPr="00413AE3">
        <w:rPr>
          <w:rFonts w:ascii="Palatino Linotype" w:hAnsi="Palatino Linotype" w:cs="Arial"/>
          <w:lang w:eastAsia="en-US"/>
        </w:rPr>
        <w:t xml:space="preserve">y de Transparencia Estatal, no resulta ocioso </w:t>
      </w:r>
      <w:r w:rsidR="000C0F76" w:rsidRPr="00413AE3">
        <w:rPr>
          <w:rFonts w:ascii="Palatino Linotype" w:hAnsi="Palatino Linotype" w:cs="Arial"/>
          <w:lang w:eastAsia="en-US"/>
        </w:rPr>
        <w:t>recordar que el particular requirió acceder a</w:t>
      </w:r>
      <w:r w:rsidR="002677CE" w:rsidRPr="00413AE3">
        <w:rPr>
          <w:rFonts w:ascii="Palatino Linotype" w:hAnsi="Palatino Linotype" w:cs="Arial"/>
          <w:lang w:eastAsia="en-US"/>
        </w:rPr>
        <w:t xml:space="preserve"> diversa</w:t>
      </w:r>
      <w:r w:rsidR="000C0F76" w:rsidRPr="00413AE3">
        <w:rPr>
          <w:rFonts w:ascii="Palatino Linotype" w:hAnsi="Palatino Linotype" w:cs="Arial"/>
          <w:lang w:eastAsia="en-US"/>
        </w:rPr>
        <w:t xml:space="preserve"> información relacionada con los bienes inmuebles propiedad del ayuntamiento, requerimiento, al que el ente</w:t>
      </w:r>
      <w:r w:rsidR="00F13781" w:rsidRPr="00413AE3">
        <w:rPr>
          <w:rFonts w:ascii="Palatino Linotype" w:hAnsi="Palatino Linotype" w:cs="Arial"/>
          <w:lang w:eastAsia="en-US"/>
        </w:rPr>
        <w:t xml:space="preserve"> recurrido</w:t>
      </w:r>
      <w:r w:rsidR="002677CE" w:rsidRPr="00413AE3">
        <w:rPr>
          <w:rFonts w:ascii="Palatino Linotype" w:hAnsi="Palatino Linotype" w:cs="Arial"/>
          <w:lang w:eastAsia="en-US"/>
        </w:rPr>
        <w:t xml:space="preserve"> de conformidad con el criterio 16/17</w:t>
      </w:r>
      <w:r w:rsidR="002677CE" w:rsidRPr="00413AE3">
        <w:rPr>
          <w:rStyle w:val="Refdenotaalpie"/>
          <w:rFonts w:ascii="Palatino Linotype" w:hAnsi="Palatino Linotype" w:cs="Arial"/>
          <w:lang w:eastAsia="en-US"/>
        </w:rPr>
        <w:footnoteReference w:id="7"/>
      </w:r>
      <w:r w:rsidR="002677CE" w:rsidRPr="00413AE3">
        <w:rPr>
          <w:rFonts w:ascii="Palatino Linotype" w:hAnsi="Palatino Linotype" w:cs="Arial"/>
          <w:lang w:eastAsia="en-US"/>
        </w:rPr>
        <w:t xml:space="preserve"> emitido por el Instituto Nacional de Transparencia, Acceso a la Información y Protección de Datos Personales</w:t>
      </w:r>
      <w:r w:rsidR="00F13781" w:rsidRPr="00413AE3">
        <w:rPr>
          <w:rFonts w:ascii="Palatino Linotype" w:hAnsi="Palatino Linotype" w:cs="Arial"/>
          <w:lang w:eastAsia="en-US"/>
        </w:rPr>
        <w:t>,</w:t>
      </w:r>
      <w:r w:rsidR="00F13781" w:rsidRPr="00413AE3">
        <w:rPr>
          <w:rFonts w:ascii="Palatino Linotype" w:hAnsi="Palatino Linotype" w:cs="Arial"/>
        </w:rPr>
        <w:t xml:space="preserve"> respondió realizando entrega del “Inventario de bienes muebles” y el “Padrón catastral“ a efecto de otorgar una expresión documental de lo solicitado</w:t>
      </w:r>
      <w:r w:rsidR="00E32341" w:rsidRPr="00413AE3">
        <w:rPr>
          <w:rFonts w:ascii="Palatino Linotype" w:hAnsi="Palatino Linotype" w:cs="Arial"/>
          <w:lang w:eastAsia="en-US"/>
        </w:rPr>
        <w:t xml:space="preserve">, como a continuación se observa: </w:t>
      </w:r>
      <w:r w:rsidR="002677CE" w:rsidRPr="00413AE3">
        <w:rPr>
          <w:rFonts w:ascii="Palatino Linotype" w:hAnsi="Palatino Linotype" w:cs="Arial"/>
          <w:lang w:eastAsia="en-US"/>
        </w:rPr>
        <w:t xml:space="preserve"> </w:t>
      </w:r>
    </w:p>
    <w:p w14:paraId="3FF9C129" w14:textId="77777777" w:rsidR="00BF76F3" w:rsidRPr="00413AE3" w:rsidRDefault="00BF76F3" w:rsidP="00BF76F3">
      <w:pPr>
        <w:tabs>
          <w:tab w:val="left" w:pos="0"/>
        </w:tabs>
        <w:spacing w:before="240" w:after="240" w:line="360" w:lineRule="auto"/>
        <w:ind w:right="49"/>
        <w:contextualSpacing/>
        <w:jc w:val="both"/>
        <w:rPr>
          <w:rFonts w:ascii="Palatino Linotype" w:hAnsi="Palatino Linotype" w:cs="Arial"/>
        </w:rPr>
      </w:pPr>
    </w:p>
    <w:p w14:paraId="1E5B7745" w14:textId="772F04E9" w:rsidR="00F13781" w:rsidRPr="00413AE3" w:rsidRDefault="00F13781" w:rsidP="00E004D4">
      <w:pPr>
        <w:tabs>
          <w:tab w:val="left" w:pos="0"/>
        </w:tabs>
        <w:spacing w:before="240" w:after="240" w:line="360" w:lineRule="auto"/>
        <w:ind w:right="49"/>
        <w:contextualSpacing/>
        <w:jc w:val="center"/>
        <w:rPr>
          <w:rFonts w:ascii="Palatino Linotype" w:hAnsi="Palatino Linotype" w:cs="Arial"/>
        </w:rPr>
      </w:pPr>
      <w:r w:rsidRPr="00413AE3">
        <w:rPr>
          <w:noProof/>
          <w:lang w:val="es-MX" w:eastAsia="es-MX"/>
        </w:rPr>
        <w:drawing>
          <wp:inline distT="0" distB="0" distL="0" distR="0" wp14:anchorId="1CE64A0B" wp14:editId="7336B6AE">
            <wp:extent cx="3409950" cy="2047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198" t="15103" r="19980" b="19956"/>
                    <a:stretch/>
                  </pic:blipFill>
                  <pic:spPr bwMode="auto">
                    <a:xfrm>
                      <a:off x="0" y="0"/>
                      <a:ext cx="3409950" cy="2047875"/>
                    </a:xfrm>
                    <a:prstGeom prst="rect">
                      <a:avLst/>
                    </a:prstGeom>
                    <a:ln>
                      <a:noFill/>
                    </a:ln>
                    <a:extLst>
                      <a:ext uri="{53640926-AAD7-44D8-BBD7-CCE9431645EC}">
                        <a14:shadowObscured xmlns:a14="http://schemas.microsoft.com/office/drawing/2010/main"/>
                      </a:ext>
                    </a:extLst>
                  </pic:spPr>
                </pic:pic>
              </a:graphicData>
            </a:graphic>
          </wp:inline>
        </w:drawing>
      </w:r>
    </w:p>
    <w:p w14:paraId="0B3D0BC8" w14:textId="77777777" w:rsidR="00BF76F3" w:rsidRPr="00413AE3" w:rsidRDefault="00BF76F3" w:rsidP="00BF76F3">
      <w:pPr>
        <w:tabs>
          <w:tab w:val="left" w:pos="0"/>
        </w:tabs>
        <w:spacing w:before="240" w:after="240" w:line="360" w:lineRule="auto"/>
        <w:ind w:right="49"/>
        <w:contextualSpacing/>
        <w:jc w:val="both"/>
        <w:rPr>
          <w:rFonts w:ascii="Palatino Linotype" w:hAnsi="Palatino Linotype" w:cs="Arial"/>
        </w:rPr>
      </w:pPr>
    </w:p>
    <w:p w14:paraId="05ACCDBB" w14:textId="4E57EB58" w:rsidR="00F13781" w:rsidRPr="00413AE3" w:rsidRDefault="00F13781" w:rsidP="00CA08F6">
      <w:pPr>
        <w:numPr>
          <w:ilvl w:val="0"/>
          <w:numId w:val="3"/>
        </w:numPr>
        <w:tabs>
          <w:tab w:val="left" w:pos="0"/>
        </w:tabs>
        <w:spacing w:before="240" w:after="240" w:line="360" w:lineRule="auto"/>
        <w:ind w:left="0" w:right="49" w:firstLine="0"/>
        <w:contextualSpacing/>
        <w:jc w:val="both"/>
        <w:rPr>
          <w:rFonts w:ascii="Palatino Linotype" w:hAnsi="Palatino Linotype" w:cs="Arial"/>
        </w:rPr>
      </w:pPr>
      <w:r w:rsidRPr="00413AE3">
        <w:rPr>
          <w:rFonts w:ascii="Palatino Linotype" w:hAnsi="Palatino Linotype" w:cs="Arial"/>
        </w:rPr>
        <w:t xml:space="preserve">No obstante, el particular se inconforma por la clasificación parcial del “Padrón catastral”, </w:t>
      </w:r>
      <w:r w:rsidR="00E004D4" w:rsidRPr="00413AE3">
        <w:rPr>
          <w:rFonts w:ascii="Palatino Linotype" w:hAnsi="Palatino Linotype" w:cs="Arial"/>
        </w:rPr>
        <w:t xml:space="preserve">por lo que </w:t>
      </w:r>
      <w:r w:rsidRPr="00413AE3">
        <w:rPr>
          <w:rFonts w:ascii="Palatino Linotype" w:hAnsi="Palatino Linotype" w:cs="Arial"/>
        </w:rPr>
        <w:t xml:space="preserve">en ese contexto resulta necesario </w:t>
      </w:r>
      <w:r w:rsidR="00E004D4" w:rsidRPr="00413AE3">
        <w:rPr>
          <w:rFonts w:ascii="Palatino Linotype" w:hAnsi="Palatino Linotype" w:cs="Arial"/>
        </w:rPr>
        <w:t xml:space="preserve">establecer, que, si bien, </w:t>
      </w:r>
      <w:r w:rsidRPr="00413AE3">
        <w:rPr>
          <w:rFonts w:ascii="Palatino Linotype" w:eastAsia="Palatino Linotype" w:hAnsi="Palatino Linotype" w:cs="Palatino Linotype"/>
          <w:color w:val="000000"/>
          <w:lang w:val="es-ES_tradnl" w:eastAsia="en-US"/>
        </w:rPr>
        <w:t xml:space="preserve">el </w:t>
      </w:r>
      <w:r w:rsidRPr="00413AE3">
        <w:rPr>
          <w:rFonts w:ascii="Palatino Linotype" w:eastAsia="Calibri" w:hAnsi="Palatino Linotype" w:cs="Tahoma"/>
          <w:iCs/>
          <w:lang w:val="es-ES_tradnl" w:eastAsia="es-ES_tradnl"/>
        </w:rPr>
        <w:t xml:space="preserve">artículo 122 de la Ley de Transparencia y Acceso a la Información Pública del Estado de México y Municipios, </w:t>
      </w:r>
      <w:r w:rsidRPr="00413AE3">
        <w:rPr>
          <w:rFonts w:ascii="Palatino Linotype" w:eastAsia="Calibri" w:hAnsi="Palatino Linotype" w:cs="Tahoma"/>
          <w:iCs/>
          <w:lang w:val="es-MX" w:eastAsia="es-ES_tradnl"/>
        </w:rPr>
        <w:t xml:space="preserve">establece que la </w:t>
      </w:r>
      <w:r w:rsidRPr="00413AE3">
        <w:rPr>
          <w:rFonts w:ascii="Palatino Linotype" w:eastAsia="Calibri" w:hAnsi="Palatino Linotype" w:cs="Tahoma"/>
          <w:b/>
          <w:iCs/>
          <w:lang w:val="es-MX" w:eastAsia="es-ES_tradnl"/>
        </w:rPr>
        <w:t>clasificación</w:t>
      </w:r>
      <w:r w:rsidRPr="00413AE3">
        <w:rPr>
          <w:rFonts w:ascii="Palatino Linotype" w:eastAsia="Calibri" w:hAnsi="Palatino Linotype" w:cs="Tahoma"/>
          <w:iCs/>
          <w:lang w:val="es-MX" w:eastAsia="es-ES_tradnl"/>
        </w:rPr>
        <w:t xml:space="preserve"> es el proceso mediante el cual el </w:t>
      </w:r>
      <w:r w:rsidRPr="00413AE3">
        <w:rPr>
          <w:rFonts w:ascii="Palatino Linotype" w:eastAsia="Calibri" w:hAnsi="Palatino Linotype" w:cs="Tahoma"/>
          <w:b/>
          <w:iCs/>
          <w:lang w:val="es-MX" w:eastAsia="es-ES_tradnl"/>
        </w:rPr>
        <w:t>SUJETO OBLIGADO</w:t>
      </w:r>
      <w:r w:rsidRPr="00413AE3">
        <w:rPr>
          <w:rFonts w:ascii="Palatino Linotype" w:eastAsia="Calibri" w:hAnsi="Palatino Linotype" w:cs="Tahoma"/>
          <w:iCs/>
          <w:lang w:val="es-MX" w:eastAsia="es-ES_tradnl"/>
        </w:rPr>
        <w:t xml:space="preserve"> determina que la información en su poder </w:t>
      </w:r>
      <w:r w:rsidR="00E004D4" w:rsidRPr="00413AE3">
        <w:rPr>
          <w:rFonts w:ascii="Palatino Linotype" w:eastAsia="Calibri" w:hAnsi="Palatino Linotype" w:cs="Tahoma"/>
          <w:iCs/>
          <w:lang w:val="es-MX" w:eastAsia="es-ES_tradnl"/>
        </w:rPr>
        <w:t>actualizar</w:t>
      </w:r>
      <w:r w:rsidRPr="00413AE3">
        <w:rPr>
          <w:rFonts w:ascii="Palatino Linotype" w:eastAsia="Calibri" w:hAnsi="Palatino Linotype" w:cs="Tahoma"/>
          <w:iCs/>
          <w:lang w:val="es-MX" w:eastAsia="es-ES_tradnl"/>
        </w:rPr>
        <w:t xml:space="preserve"> alguno de los supuestos de </w:t>
      </w:r>
      <w:r w:rsidRPr="00413AE3">
        <w:rPr>
          <w:rFonts w:ascii="Palatino Linotype" w:eastAsia="Calibri" w:hAnsi="Palatino Linotype" w:cs="Tahoma"/>
          <w:b/>
          <w:iCs/>
          <w:lang w:val="es-MX" w:eastAsia="es-ES_tradnl"/>
        </w:rPr>
        <w:t>reserva</w:t>
      </w:r>
      <w:r w:rsidRPr="00413AE3">
        <w:rPr>
          <w:rFonts w:ascii="Palatino Linotype" w:eastAsia="Calibri" w:hAnsi="Palatino Linotype" w:cs="Tahoma"/>
          <w:iCs/>
          <w:lang w:val="es-MX" w:eastAsia="es-ES_tradnl"/>
        </w:rPr>
        <w:t xml:space="preserve"> o </w:t>
      </w:r>
      <w:r w:rsidRPr="00413AE3">
        <w:rPr>
          <w:rFonts w:ascii="Palatino Linotype" w:eastAsia="Calibri" w:hAnsi="Palatino Linotype" w:cs="Tahoma"/>
          <w:b/>
          <w:iCs/>
          <w:lang w:val="es-MX" w:eastAsia="es-ES_tradnl"/>
        </w:rPr>
        <w:t>confidencialidad</w:t>
      </w:r>
      <w:r w:rsidRPr="00413AE3">
        <w:rPr>
          <w:rFonts w:ascii="Palatino Linotype" w:eastAsia="Calibri" w:hAnsi="Palatino Linotype" w:cs="Tahoma"/>
          <w:iCs/>
          <w:lang w:val="es-MX" w:eastAsia="es-ES_tradnl"/>
        </w:rPr>
        <w:t xml:space="preserve"> contenido</w:t>
      </w:r>
      <w:r w:rsidR="00E004D4" w:rsidRPr="00413AE3">
        <w:rPr>
          <w:rFonts w:ascii="Palatino Linotype" w:eastAsia="Calibri" w:hAnsi="Palatino Linotype" w:cs="Tahoma"/>
          <w:iCs/>
          <w:lang w:val="es-MX" w:eastAsia="es-ES_tradnl"/>
        </w:rPr>
        <w:t>s en los artículos 140 o 143 ,lo cierto es que</w:t>
      </w:r>
      <w:r w:rsidRPr="00413AE3">
        <w:rPr>
          <w:rFonts w:ascii="Palatino Linotype" w:hAnsi="Palatino Linotype" w:cs="Arial"/>
        </w:rPr>
        <w:t>, la información catastral resulta ser de naturaleza confidencial cuando se trata</w:t>
      </w:r>
      <w:r w:rsidR="00E004D4" w:rsidRPr="00413AE3">
        <w:rPr>
          <w:rFonts w:ascii="Palatino Linotype" w:hAnsi="Palatino Linotype" w:cs="Arial"/>
        </w:rPr>
        <w:t xml:space="preserve"> de particulares, no adquiriendo la misma condición la información que </w:t>
      </w:r>
      <w:r w:rsidRPr="00413AE3">
        <w:rPr>
          <w:rFonts w:ascii="Palatino Linotype" w:hAnsi="Palatino Linotype" w:cs="Arial"/>
        </w:rPr>
        <w:t>corresponde a entes públicos</w:t>
      </w:r>
      <w:r w:rsidR="00E004D4" w:rsidRPr="00413AE3">
        <w:rPr>
          <w:rFonts w:ascii="Palatino Linotype" w:hAnsi="Palatino Linotype" w:cs="Arial"/>
        </w:rPr>
        <w:t xml:space="preserve"> por lo que en el caso, lo procedente y toda vez que se trata de información del Ayuntamiento de Toluca, es ordenar la entrega del Padrón Catastral remitido en calidad de respuesta en su versión </w:t>
      </w:r>
      <w:r w:rsidR="007040D4" w:rsidRPr="00413AE3">
        <w:rPr>
          <w:rFonts w:ascii="Palatino Linotype" w:hAnsi="Palatino Linotype" w:cs="Arial"/>
        </w:rPr>
        <w:t>íntegra.</w:t>
      </w:r>
    </w:p>
    <w:p w14:paraId="26598631" w14:textId="77777777" w:rsidR="00587FE6" w:rsidRPr="00413AE3" w:rsidRDefault="00587FE6" w:rsidP="007040D4">
      <w:pPr>
        <w:tabs>
          <w:tab w:val="left" w:pos="0"/>
        </w:tabs>
        <w:spacing w:before="240" w:after="240" w:line="360" w:lineRule="auto"/>
        <w:ind w:right="49"/>
        <w:contextualSpacing/>
        <w:jc w:val="both"/>
        <w:rPr>
          <w:rFonts w:ascii="Palatino Linotype" w:hAnsi="Palatino Linotype" w:cs="Arial"/>
        </w:rPr>
      </w:pPr>
    </w:p>
    <w:p w14:paraId="16B72D74" w14:textId="784C2415" w:rsidR="00587FE6" w:rsidRPr="00413AE3" w:rsidRDefault="00587FE6" w:rsidP="00587FE6">
      <w:pPr>
        <w:keepNext/>
        <w:keepLines/>
        <w:spacing w:before="240" w:line="360" w:lineRule="auto"/>
        <w:outlineLvl w:val="0"/>
        <w:rPr>
          <w:rFonts w:ascii="Palatino Linotype" w:eastAsia="MS Mincho" w:hAnsi="Palatino Linotype"/>
          <w:b/>
          <w:color w:val="000000"/>
          <w:lang w:val="es-ES_tradnl"/>
        </w:rPr>
      </w:pPr>
      <w:bookmarkStart w:id="51" w:name="_Toc86262525"/>
      <w:bookmarkStart w:id="52" w:name="_Toc84433126"/>
      <w:r w:rsidRPr="00413AE3">
        <w:rPr>
          <w:rFonts w:ascii="Palatino Linotype" w:eastAsia="MS Gothic" w:hAnsi="Palatino Linotype"/>
          <w:b/>
          <w:lang w:val="es-ES_tradnl" w:eastAsia="es-ES_tradnl"/>
        </w:rPr>
        <w:t xml:space="preserve">QUINTO. </w:t>
      </w:r>
      <w:bookmarkStart w:id="53" w:name="_Toc86262538"/>
      <w:bookmarkEnd w:id="51"/>
      <w:bookmarkEnd w:id="52"/>
      <w:r w:rsidRPr="00413AE3">
        <w:rPr>
          <w:rFonts w:ascii="Palatino Linotype" w:eastAsia="MS Mincho" w:hAnsi="Palatino Linotype"/>
          <w:b/>
          <w:color w:val="000000"/>
          <w:lang w:val="es-ES_tradnl"/>
        </w:rPr>
        <w:t>De la decisión.</w:t>
      </w:r>
      <w:bookmarkEnd w:id="53"/>
      <w:r w:rsidRPr="00413AE3">
        <w:rPr>
          <w:rFonts w:ascii="Palatino Linotype" w:eastAsia="MS Mincho" w:hAnsi="Palatino Linotype"/>
          <w:b/>
          <w:color w:val="000000"/>
          <w:lang w:val="es-ES_tradnl"/>
        </w:rPr>
        <w:t xml:space="preserve"> </w:t>
      </w:r>
    </w:p>
    <w:p w14:paraId="0C577464" w14:textId="3CE75427" w:rsidR="00587FE6" w:rsidRPr="00413AE3" w:rsidRDefault="00587FE6" w:rsidP="00CA08F6">
      <w:pPr>
        <w:numPr>
          <w:ilvl w:val="0"/>
          <w:numId w:val="3"/>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413AE3">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Pr="00413AE3">
        <w:rPr>
          <w:rFonts w:ascii="Palatino Linotype" w:hAnsi="Palatino Linotype" w:cs="Tahoma"/>
          <w:b/>
          <w:lang w:val="es-MX"/>
        </w:rPr>
        <w:t xml:space="preserve"> MODIFICAR </w:t>
      </w:r>
      <w:r w:rsidRPr="00413AE3">
        <w:rPr>
          <w:rFonts w:ascii="Palatino Linotype" w:hAnsi="Palatino Linotype" w:cs="Tahoma"/>
          <w:lang w:val="es-MX"/>
        </w:rPr>
        <w:t xml:space="preserve">la respuesta otorgada por el </w:t>
      </w:r>
      <w:r w:rsidRPr="00413AE3">
        <w:rPr>
          <w:rFonts w:ascii="Palatino Linotype" w:hAnsi="Palatino Linotype" w:cs="Tahoma"/>
          <w:b/>
          <w:lang w:val="es-MX"/>
        </w:rPr>
        <w:t xml:space="preserve">Ayuntamiento de Toluca </w:t>
      </w:r>
      <w:r w:rsidRPr="00413AE3">
        <w:rPr>
          <w:rFonts w:ascii="Palatino Linotype" w:eastAsia="MS Mincho" w:hAnsi="Palatino Linotype"/>
          <w:lang w:val="es-ES_tradnl"/>
        </w:rPr>
        <w:t xml:space="preserve">y ordenar la entrega </w:t>
      </w:r>
      <w:r w:rsidR="007040D4" w:rsidRPr="00413AE3">
        <w:rPr>
          <w:rFonts w:ascii="Palatino Linotype" w:eastAsia="MS Mincho" w:hAnsi="Palatino Linotype"/>
          <w:lang w:val="es-ES_tradnl"/>
        </w:rPr>
        <w:t xml:space="preserve">de los documentos donde conste en su versión íntegra, el “padrón de catastral” remitido en respuesta. </w:t>
      </w:r>
    </w:p>
    <w:p w14:paraId="1218D69E" w14:textId="77777777" w:rsidR="00587FE6" w:rsidRPr="00413AE3" w:rsidRDefault="00587FE6" w:rsidP="00CA08F6">
      <w:pPr>
        <w:numPr>
          <w:ilvl w:val="0"/>
          <w:numId w:val="3"/>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413AE3">
        <w:rPr>
          <w:rFonts w:ascii="Palatino Linotype" w:eastAsia="MS Mincho" w:hAnsi="Palatino Linotype"/>
          <w:color w:val="000000"/>
        </w:rPr>
        <w:t xml:space="preserve">Por lo anteriormente expuesto y fundado, este </w:t>
      </w:r>
      <w:r w:rsidRPr="00413AE3">
        <w:rPr>
          <w:rFonts w:ascii="Palatino Linotype" w:eastAsia="MS Mincho" w:hAnsi="Palatino Linotype"/>
          <w:b/>
          <w:bCs/>
          <w:color w:val="000000"/>
        </w:rPr>
        <w:t>ÓRGANO GARANTE</w:t>
      </w:r>
      <w:r w:rsidRPr="00413AE3">
        <w:rPr>
          <w:rFonts w:ascii="Palatino Linotype" w:eastAsia="MS Mincho" w:hAnsi="Palatino Linotype"/>
          <w:color w:val="000000"/>
        </w:rPr>
        <w:t xml:space="preserve"> emite los siguientes:</w:t>
      </w:r>
    </w:p>
    <w:p w14:paraId="5DEE22A8" w14:textId="77777777" w:rsidR="00587FE6" w:rsidRPr="00413AE3" w:rsidRDefault="00587FE6" w:rsidP="00587FE6">
      <w:pPr>
        <w:keepNext/>
        <w:keepLines/>
        <w:spacing w:before="240" w:line="360" w:lineRule="auto"/>
        <w:jc w:val="center"/>
        <w:outlineLvl w:val="0"/>
        <w:rPr>
          <w:rFonts w:ascii="Palatino Linotype" w:eastAsia="MS Gothic" w:hAnsi="Palatino Linotype"/>
          <w:b/>
          <w:color w:val="000000" w:themeColor="text1"/>
          <w:lang w:val="es-ES_tradnl"/>
        </w:rPr>
      </w:pPr>
      <w:bookmarkStart w:id="54" w:name="_Toc86262539"/>
      <w:r w:rsidRPr="00413AE3">
        <w:rPr>
          <w:rFonts w:ascii="Palatino Linotype" w:eastAsia="MS Gothic" w:hAnsi="Palatino Linotype"/>
          <w:b/>
          <w:color w:val="000000" w:themeColor="text1"/>
          <w:lang w:val="es-ES_tradnl"/>
        </w:rPr>
        <w:lastRenderedPageBreak/>
        <w:t>R E S O L U T I V O S</w:t>
      </w:r>
      <w:bookmarkEnd w:id="54"/>
    </w:p>
    <w:p w14:paraId="13B47285" w14:textId="77777777" w:rsidR="00587FE6" w:rsidRPr="00413AE3" w:rsidRDefault="00587FE6" w:rsidP="00587FE6">
      <w:pPr>
        <w:spacing w:line="360" w:lineRule="auto"/>
        <w:rPr>
          <w:rFonts w:ascii="Palatino Linotype" w:eastAsia="MS Mincho" w:hAnsi="Palatino Linotype"/>
          <w:lang w:val="es-ES_tradnl"/>
        </w:rPr>
      </w:pPr>
    </w:p>
    <w:p w14:paraId="0C9A0E45" w14:textId="34864777" w:rsidR="00587FE6" w:rsidRPr="00413AE3" w:rsidRDefault="00587FE6" w:rsidP="00587FE6">
      <w:pPr>
        <w:spacing w:line="360" w:lineRule="auto"/>
        <w:jc w:val="both"/>
        <w:rPr>
          <w:rFonts w:ascii="Palatino Linotype" w:eastAsia="Calibri" w:hAnsi="Palatino Linotype" w:cs="Arial"/>
          <w:lang w:val="es-ES_tradnl"/>
        </w:rPr>
      </w:pPr>
      <w:r w:rsidRPr="00413AE3">
        <w:rPr>
          <w:rFonts w:ascii="Palatino Linotype" w:hAnsi="Palatino Linotype" w:cs="Arial"/>
          <w:b/>
          <w:lang w:val="es-ES_tradnl"/>
        </w:rPr>
        <w:t xml:space="preserve">PRIMERO. </w:t>
      </w:r>
      <w:r w:rsidRPr="00413AE3">
        <w:rPr>
          <w:rFonts w:ascii="Palatino Linotype" w:hAnsi="Palatino Linotype" w:cs="Arial"/>
          <w:lang w:val="es-ES_tradnl"/>
        </w:rPr>
        <w:t>Resultan fundadas las</w:t>
      </w:r>
      <w:r w:rsidRPr="00413AE3">
        <w:rPr>
          <w:rFonts w:ascii="Palatino Linotype" w:hAnsi="Palatino Linotype" w:cs="Arial"/>
          <w:b/>
          <w:lang w:val="es-ES_tradnl"/>
        </w:rPr>
        <w:t xml:space="preserve"> </w:t>
      </w:r>
      <w:r w:rsidRPr="00413AE3">
        <w:rPr>
          <w:rFonts w:ascii="Palatino Linotype" w:hAnsi="Palatino Linotype" w:cs="Arial"/>
          <w:lang w:val="es-ES_tradnl"/>
        </w:rPr>
        <w:t xml:space="preserve">razones y motivos de inconformidad hechos valer </w:t>
      </w:r>
      <w:r w:rsidR="007040D4" w:rsidRPr="00413AE3">
        <w:rPr>
          <w:rFonts w:ascii="Palatino Linotype" w:eastAsia="Calibri" w:hAnsi="Palatino Linotype" w:cs="Arial"/>
          <w:lang w:val="es-ES_tradnl"/>
        </w:rPr>
        <w:t>en los</w:t>
      </w:r>
      <w:r w:rsidRPr="00413AE3">
        <w:rPr>
          <w:rFonts w:ascii="Palatino Linotype" w:eastAsia="Calibri" w:hAnsi="Palatino Linotype" w:cs="Arial"/>
          <w:lang w:val="es-ES_tradnl"/>
        </w:rPr>
        <w:t xml:space="preserve"> recurso</w:t>
      </w:r>
      <w:r w:rsidR="007040D4" w:rsidRPr="00413AE3">
        <w:rPr>
          <w:rFonts w:ascii="Palatino Linotype" w:eastAsia="Calibri" w:hAnsi="Palatino Linotype" w:cs="Arial"/>
          <w:lang w:val="es-ES_tradnl"/>
        </w:rPr>
        <w:t>s</w:t>
      </w:r>
      <w:r w:rsidRPr="00413AE3">
        <w:rPr>
          <w:rFonts w:ascii="Palatino Linotype" w:eastAsia="Calibri" w:hAnsi="Palatino Linotype" w:cs="Arial"/>
          <w:lang w:val="es-ES_tradnl"/>
        </w:rPr>
        <w:t xml:space="preserve"> de revisión</w:t>
      </w:r>
      <w:r w:rsidR="00DB66E1" w:rsidRPr="00413AE3">
        <w:rPr>
          <w:rFonts w:ascii="Palatino Linotype" w:eastAsia="Calibri" w:hAnsi="Palatino Linotype" w:cs="Arial"/>
          <w:lang w:val="es-ES_tradnl"/>
        </w:rPr>
        <w:t xml:space="preserve"> </w:t>
      </w:r>
      <w:r w:rsidR="007040D4" w:rsidRPr="00413AE3">
        <w:rPr>
          <w:rFonts w:ascii="Palatino Linotype" w:eastAsia="Calibri" w:hAnsi="Palatino Linotype" w:cs="Arial"/>
          <w:b/>
          <w:bCs/>
        </w:rPr>
        <w:t>00468/INFOEM/IP/RR/2022</w:t>
      </w:r>
      <w:r w:rsidR="007040D4" w:rsidRPr="00413AE3">
        <w:rPr>
          <w:rFonts w:ascii="Palatino Linotype" w:eastAsia="Calibri" w:hAnsi="Palatino Linotype" w:cs="Arial"/>
          <w:lang w:val="es-ES_tradnl"/>
        </w:rPr>
        <w:t xml:space="preserve"> </w:t>
      </w:r>
      <w:r w:rsidR="007040D4" w:rsidRPr="00413AE3">
        <w:rPr>
          <w:rFonts w:ascii="Palatino Linotype" w:eastAsia="Calibri" w:hAnsi="Palatino Linotype" w:cs="Arial"/>
          <w:b/>
          <w:bCs/>
        </w:rPr>
        <w:t>y 00470/INFOEM/IP/RR/2022</w:t>
      </w:r>
      <w:r w:rsidRPr="00413AE3">
        <w:rPr>
          <w:rFonts w:ascii="Palatino Linotype" w:eastAsia="MS Mincho" w:hAnsi="Palatino Linotype" w:cs="Arial"/>
          <w:b/>
          <w:bCs/>
          <w:lang w:val="es-ES_tradnl"/>
        </w:rPr>
        <w:t xml:space="preserve">, </w:t>
      </w:r>
      <w:r w:rsidR="00A83463" w:rsidRPr="00413AE3">
        <w:rPr>
          <w:rFonts w:ascii="Palatino Linotype" w:eastAsia="MS Mincho" w:hAnsi="Palatino Linotype" w:cs="Arial"/>
          <w:bCs/>
          <w:lang w:val="es-ES_tradnl"/>
        </w:rPr>
        <w:t>en términos del</w:t>
      </w:r>
      <w:r w:rsidRPr="00413AE3">
        <w:rPr>
          <w:rFonts w:ascii="Palatino Linotype" w:eastAsia="MS Mincho" w:hAnsi="Palatino Linotype" w:cs="Arial"/>
          <w:bCs/>
          <w:lang w:val="es-ES_tradnl"/>
        </w:rPr>
        <w:t xml:space="preserve"> </w:t>
      </w:r>
      <w:r w:rsidR="00A83463" w:rsidRPr="00413AE3">
        <w:rPr>
          <w:rFonts w:ascii="Palatino Linotype" w:eastAsia="MS Mincho" w:hAnsi="Palatino Linotype" w:cs="Arial"/>
          <w:b/>
          <w:bCs/>
          <w:lang w:val="es-ES_tradnl"/>
        </w:rPr>
        <w:t>Considerando</w:t>
      </w:r>
      <w:r w:rsidRPr="00413AE3">
        <w:rPr>
          <w:rFonts w:ascii="Palatino Linotype" w:eastAsia="MS Mincho" w:hAnsi="Palatino Linotype" w:cs="Arial"/>
          <w:bCs/>
          <w:lang w:val="es-ES_tradnl"/>
        </w:rPr>
        <w:t xml:space="preserve"> </w:t>
      </w:r>
      <w:r w:rsidRPr="00413AE3">
        <w:rPr>
          <w:rFonts w:ascii="Palatino Linotype" w:eastAsia="MS Mincho" w:hAnsi="Palatino Linotype" w:cs="Arial"/>
          <w:b/>
          <w:bCs/>
          <w:lang w:val="es-ES_tradnl"/>
        </w:rPr>
        <w:t xml:space="preserve">CUARTO </w:t>
      </w:r>
      <w:r w:rsidRPr="00413AE3">
        <w:rPr>
          <w:rFonts w:ascii="Palatino Linotype" w:eastAsia="MS Mincho" w:hAnsi="Palatino Linotype" w:cs="Arial"/>
          <w:bCs/>
          <w:lang w:val="es-ES_tradnl"/>
        </w:rPr>
        <w:t>de la presente resolución.</w:t>
      </w:r>
    </w:p>
    <w:p w14:paraId="0D221827" w14:textId="5DDBCF85" w:rsidR="00587FE6" w:rsidRPr="00413AE3" w:rsidRDefault="00587FE6" w:rsidP="00587FE6">
      <w:pPr>
        <w:spacing w:before="240" w:line="360" w:lineRule="auto"/>
        <w:jc w:val="both"/>
        <w:rPr>
          <w:rFonts w:ascii="Palatino Linotype" w:eastAsia="MS Mincho" w:hAnsi="Palatino Linotype" w:cs="Arial"/>
          <w:lang w:val="es-MX"/>
        </w:rPr>
      </w:pPr>
      <w:r w:rsidRPr="00413AE3">
        <w:rPr>
          <w:rFonts w:ascii="Palatino Linotype" w:eastAsia="MS Mincho" w:hAnsi="Palatino Linotype"/>
          <w:b/>
          <w:lang w:val="es-ES_tradnl"/>
        </w:rPr>
        <w:t>SEGUNDO.</w:t>
      </w:r>
      <w:r w:rsidRPr="00413AE3">
        <w:rPr>
          <w:rFonts w:ascii="Palatino Linotype" w:eastAsia="MS Gothic" w:hAnsi="Palatino Linotype"/>
          <w:b/>
          <w:color w:val="365F91" w:themeColor="accent1" w:themeShade="BF"/>
          <w:lang w:val="es-MX" w:eastAsia="en-US"/>
        </w:rPr>
        <w:t xml:space="preserve"> </w:t>
      </w:r>
      <w:r w:rsidRPr="00413AE3">
        <w:rPr>
          <w:rFonts w:ascii="Palatino Linotype" w:eastAsia="Calibri" w:hAnsi="Palatino Linotype" w:cs="Arial"/>
          <w:lang w:val="es-ES_tradnl"/>
        </w:rPr>
        <w:t>Se</w:t>
      </w:r>
      <w:r w:rsidRPr="00413AE3">
        <w:rPr>
          <w:rFonts w:ascii="Palatino Linotype" w:eastAsia="Calibri" w:hAnsi="Palatino Linotype" w:cs="Arial"/>
          <w:b/>
          <w:lang w:val="es-ES_tradnl"/>
        </w:rPr>
        <w:t xml:space="preserve"> MODIFICA </w:t>
      </w:r>
      <w:r w:rsidRPr="00413AE3">
        <w:rPr>
          <w:rFonts w:ascii="Palatino Linotype" w:eastAsia="Calibri" w:hAnsi="Palatino Linotype" w:cs="Arial"/>
          <w:lang w:val="es-ES_tradnl"/>
        </w:rPr>
        <w:t>la respuesta emitida por el</w:t>
      </w:r>
      <w:r w:rsidRPr="00413AE3">
        <w:rPr>
          <w:rFonts w:ascii="Palatino Linotype" w:hAnsi="Palatino Linotype"/>
          <w:b/>
          <w:lang w:val="es-ES_tradnl"/>
        </w:rPr>
        <w:t xml:space="preserve"> Ayuntamiento de Toluca </w:t>
      </w:r>
      <w:r w:rsidRPr="00413AE3">
        <w:rPr>
          <w:rFonts w:ascii="Palatino Linotype" w:eastAsia="Calibri" w:hAnsi="Palatino Linotype" w:cs="Arial"/>
          <w:lang w:val="es-ES_tradnl"/>
        </w:rPr>
        <w:t>y se</w:t>
      </w:r>
      <w:r w:rsidRPr="00413AE3">
        <w:rPr>
          <w:rFonts w:ascii="Palatino Linotype" w:eastAsia="Calibri" w:hAnsi="Palatino Linotype" w:cs="Arial"/>
          <w:b/>
          <w:lang w:val="es-ES_tradnl"/>
        </w:rPr>
        <w:t xml:space="preserve"> ORDENA </w:t>
      </w:r>
      <w:r w:rsidRPr="00413AE3">
        <w:rPr>
          <w:rFonts w:ascii="Palatino Linotype" w:hAnsi="Palatino Linotype" w:cs="Arial"/>
          <w:lang w:val="es-ES_tradnl"/>
        </w:rPr>
        <w:t xml:space="preserve">entregar vía Sistema de Acceso a la Información Mexiquense </w:t>
      </w:r>
      <w:r w:rsidRPr="00413AE3">
        <w:rPr>
          <w:rFonts w:ascii="Palatino Linotype" w:hAnsi="Palatino Linotype" w:cs="Arial"/>
          <w:b/>
          <w:lang w:val="es-ES_tradnl"/>
        </w:rPr>
        <w:t>(SAIMEX)</w:t>
      </w:r>
      <w:r w:rsidRPr="00413AE3">
        <w:rPr>
          <w:rFonts w:ascii="Palatino Linotype" w:eastAsia="MS Mincho" w:hAnsi="Palatino Linotype" w:cs="Arial"/>
          <w:lang w:val="es-MX"/>
        </w:rPr>
        <w:t xml:space="preserve">, el </w:t>
      </w:r>
      <w:r w:rsidR="007040D4" w:rsidRPr="00413AE3">
        <w:rPr>
          <w:rFonts w:ascii="Palatino Linotype" w:eastAsia="MS Mincho" w:hAnsi="Palatino Linotype" w:cs="Arial"/>
          <w:lang w:val="es-MX"/>
        </w:rPr>
        <w:t>documento</w:t>
      </w:r>
      <w:r w:rsidRPr="00413AE3">
        <w:rPr>
          <w:rFonts w:ascii="Palatino Linotype" w:eastAsia="MS Mincho" w:hAnsi="Palatino Linotype" w:cs="Arial"/>
          <w:lang w:val="es-MX"/>
        </w:rPr>
        <w:t xml:space="preserve"> obre la siguiente información:</w:t>
      </w:r>
    </w:p>
    <w:p w14:paraId="700554A6" w14:textId="77777777" w:rsidR="00587FE6" w:rsidRPr="00413AE3" w:rsidRDefault="00587FE6" w:rsidP="00587FE6">
      <w:pPr>
        <w:spacing w:before="240" w:line="360" w:lineRule="auto"/>
        <w:jc w:val="both"/>
        <w:rPr>
          <w:rFonts w:ascii="Palatino Linotype" w:hAnsi="Palatino Linotype"/>
          <w:b/>
          <w:lang w:val="es-ES_tradnl"/>
        </w:rPr>
      </w:pPr>
    </w:p>
    <w:p w14:paraId="2FCFD053" w14:textId="213E1090" w:rsidR="007040D4" w:rsidRPr="00413AE3" w:rsidRDefault="007040D4" w:rsidP="00CA08F6">
      <w:pPr>
        <w:numPr>
          <w:ilvl w:val="0"/>
          <w:numId w:val="10"/>
        </w:numPr>
        <w:spacing w:before="240" w:after="240" w:line="360" w:lineRule="auto"/>
        <w:ind w:left="1134" w:right="1183" w:hanging="283"/>
        <w:contextualSpacing/>
        <w:jc w:val="both"/>
        <w:rPr>
          <w:rFonts w:ascii="Palatino Linotype" w:eastAsia="Calibri" w:hAnsi="Palatino Linotype"/>
        </w:rPr>
      </w:pPr>
      <w:r w:rsidRPr="00413AE3">
        <w:rPr>
          <w:rFonts w:ascii="Palatino Linotype" w:eastAsia="Calibri" w:hAnsi="Palatino Linotype"/>
          <w:b/>
        </w:rPr>
        <w:t xml:space="preserve">Padrón catastral remitido en calidad de respuesta a las solicitudes </w:t>
      </w:r>
      <w:r w:rsidRPr="00413AE3">
        <w:rPr>
          <w:rFonts w:ascii="Palatino Linotype" w:eastAsia="Calibri" w:hAnsi="Palatino Linotype"/>
          <w:b/>
          <w:bCs/>
        </w:rPr>
        <w:t xml:space="preserve">00203/TOLUCA/IP/2022 y 00204/TOLUCA/IP/2022, en su versión íntegra. </w:t>
      </w:r>
    </w:p>
    <w:p w14:paraId="40DD4E0F" w14:textId="77777777" w:rsidR="00587FE6" w:rsidRPr="00413AE3" w:rsidRDefault="00587FE6" w:rsidP="00587FE6">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050864BA" w14:textId="77777777" w:rsidR="00587FE6" w:rsidRPr="00413AE3" w:rsidRDefault="00587FE6" w:rsidP="00587FE6">
      <w:pPr>
        <w:shd w:val="clear" w:color="auto" w:fill="FFFFFF"/>
        <w:spacing w:before="240" w:line="360" w:lineRule="auto"/>
        <w:ind w:right="49"/>
        <w:jc w:val="both"/>
        <w:rPr>
          <w:rFonts w:ascii="Palatino Linotype" w:hAnsi="Palatino Linotype" w:cs="Arial"/>
          <w:b/>
          <w:bCs/>
          <w:color w:val="222222"/>
          <w:lang w:val="es-ES_tradnl" w:eastAsia="es-MX"/>
        </w:rPr>
      </w:pPr>
      <w:r w:rsidRPr="00413AE3">
        <w:rPr>
          <w:rFonts w:ascii="Palatino Linotype" w:hAnsi="Palatino Linotype" w:cs="Arial"/>
          <w:b/>
          <w:bCs/>
          <w:color w:val="222222"/>
          <w:lang w:val="es-ES_tradnl" w:eastAsia="es-MX"/>
        </w:rPr>
        <w:t xml:space="preserve">TERCERO. </w:t>
      </w:r>
      <w:r w:rsidRPr="00413AE3">
        <w:rPr>
          <w:rFonts w:ascii="Palatino Linotype" w:hAnsi="Palatino Linotype" w:cs="Arial"/>
          <w:b/>
          <w:color w:val="222222"/>
          <w:lang w:val="es-ES_tradnl" w:eastAsia="es-MX"/>
        </w:rPr>
        <w:t>Notifíquese</w:t>
      </w:r>
      <w:r w:rsidRPr="00413AE3">
        <w:rPr>
          <w:rFonts w:ascii="Palatino Linotype" w:hAnsi="Palatino Linotype" w:cs="Arial"/>
          <w:b/>
          <w:bCs/>
          <w:color w:val="222222"/>
          <w:lang w:val="es-ES_tradnl" w:eastAsia="es-MX"/>
        </w:rPr>
        <w:t xml:space="preserve"> </w:t>
      </w:r>
      <w:r w:rsidRPr="00413AE3">
        <w:rPr>
          <w:rFonts w:ascii="Palatino Linotype" w:hAnsi="Palatino Linotype" w:cs="Arial"/>
          <w:color w:val="222222"/>
          <w:lang w:val="es-ES_tradnl" w:eastAsia="es-MX"/>
        </w:rPr>
        <w:t xml:space="preserve">al Titular de la Unidad de Transparencia del </w:t>
      </w:r>
      <w:r w:rsidRPr="00413AE3">
        <w:rPr>
          <w:rFonts w:ascii="Palatino Linotype" w:hAnsi="Palatino Linotype" w:cs="Arial"/>
          <w:b/>
          <w:bCs/>
          <w:color w:val="222222"/>
          <w:lang w:val="es-ES_tradnl" w:eastAsia="es-MX"/>
        </w:rPr>
        <w:t>SUJETO OBLIGADO la presente resolución vía Sistema de Acceso a la Información Mexiquense (SAIMEX)</w:t>
      </w:r>
      <w:r w:rsidRPr="00413AE3">
        <w:rPr>
          <w:rFonts w:ascii="Palatino Linotype" w:hAnsi="Palatino Linotype" w:cs="Arial"/>
          <w:color w:val="222222"/>
          <w:lang w:val="es-ES_tradnl" w:eastAsia="es-MX"/>
        </w:rPr>
        <w:t xml:space="preserve">, para que conforme a los artículos 186 último párrafo, 189 párrafo segundo y 199 de la Ley de Transparencia y Acceso a la Información Pública del Estado de México y Municipios, dé cumplimiento a lo ordenado dentro del </w:t>
      </w:r>
      <w:r w:rsidRPr="00413AE3">
        <w:rPr>
          <w:rFonts w:ascii="Palatino Linotype" w:hAnsi="Palatino Linotype" w:cs="Arial"/>
          <w:b/>
          <w:color w:val="222222"/>
          <w:lang w:val="es-ES_tradnl" w:eastAsia="es-MX"/>
        </w:rPr>
        <w:t>plazo de diez días hábiles</w:t>
      </w:r>
      <w:r w:rsidRPr="00413AE3">
        <w:rPr>
          <w:rFonts w:ascii="Palatino Linotype" w:hAnsi="Palatino Linotype" w:cs="Arial"/>
          <w:color w:val="222222"/>
          <w:lang w:val="es-ES_tradnl" w:eastAsia="es-MX"/>
        </w:rPr>
        <w:t>, debiendo rendir a este Instituto el informe de cumplimiento de la resolución en un plazo de tres días hábiles posteriores.</w:t>
      </w:r>
    </w:p>
    <w:p w14:paraId="2E0CEDCB" w14:textId="77777777" w:rsidR="00587FE6" w:rsidRPr="00413AE3" w:rsidRDefault="00587FE6" w:rsidP="00587FE6">
      <w:pPr>
        <w:shd w:val="clear" w:color="auto" w:fill="FFFFFF"/>
        <w:spacing w:before="240" w:line="360" w:lineRule="auto"/>
        <w:ind w:right="49"/>
        <w:jc w:val="both"/>
        <w:rPr>
          <w:rFonts w:ascii="Palatino Linotype" w:hAnsi="Palatino Linotype" w:cs="Arial"/>
          <w:b/>
          <w:bCs/>
          <w:color w:val="222222"/>
          <w:lang w:val="es-ES_tradnl" w:eastAsia="es-MX"/>
        </w:rPr>
      </w:pPr>
    </w:p>
    <w:p w14:paraId="410B3D64" w14:textId="77777777" w:rsidR="00587FE6" w:rsidRPr="00413AE3" w:rsidRDefault="00587FE6" w:rsidP="00587FE6">
      <w:pPr>
        <w:shd w:val="clear" w:color="auto" w:fill="FFFFFF"/>
        <w:spacing w:line="360" w:lineRule="auto"/>
        <w:jc w:val="both"/>
        <w:rPr>
          <w:rFonts w:ascii="Palatino Linotype" w:eastAsia="MS Mincho" w:hAnsi="Palatino Linotype"/>
          <w:color w:val="000000"/>
          <w:shd w:val="clear" w:color="auto" w:fill="FFFFFF"/>
          <w:lang w:val="es-ES_tradnl"/>
        </w:rPr>
      </w:pPr>
      <w:r w:rsidRPr="00413AE3">
        <w:rPr>
          <w:rFonts w:ascii="Palatino Linotype" w:eastAsia="Calibri" w:hAnsi="Palatino Linotype" w:cs="Arial"/>
          <w:b/>
          <w:bCs/>
          <w:color w:val="000000"/>
          <w:lang w:val="es-MX" w:eastAsia="en-US"/>
        </w:rPr>
        <w:t>CUARTO.</w:t>
      </w:r>
      <w:r w:rsidRPr="00413AE3">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3F0B74" w14:textId="77777777" w:rsidR="00587FE6" w:rsidRPr="00413AE3" w:rsidRDefault="00587FE6" w:rsidP="00587FE6">
      <w:pPr>
        <w:spacing w:line="360" w:lineRule="auto"/>
        <w:rPr>
          <w:rFonts w:ascii="Palatino Linotype" w:eastAsia="MS Mincho" w:hAnsi="Palatino Linotype"/>
        </w:rPr>
      </w:pPr>
    </w:p>
    <w:p w14:paraId="78A75115" w14:textId="77777777" w:rsidR="00587FE6" w:rsidRPr="00413AE3" w:rsidRDefault="00587FE6" w:rsidP="00587FE6">
      <w:pPr>
        <w:shd w:val="clear" w:color="auto" w:fill="FFFFFF"/>
        <w:spacing w:line="360" w:lineRule="auto"/>
        <w:jc w:val="both"/>
        <w:rPr>
          <w:rFonts w:ascii="Palatino Linotype" w:hAnsi="Palatino Linotype"/>
          <w:color w:val="000000" w:themeColor="text1"/>
          <w:lang w:val="es-ES_tradnl"/>
        </w:rPr>
      </w:pPr>
      <w:r w:rsidRPr="00413AE3">
        <w:rPr>
          <w:rFonts w:ascii="Palatino Linotype" w:hAnsi="Palatino Linotype" w:cs="Arial"/>
          <w:b/>
          <w:lang w:val="es-ES_tradnl"/>
        </w:rPr>
        <w:t xml:space="preserve">QUINTO. </w:t>
      </w:r>
      <w:r w:rsidRPr="00413AE3">
        <w:rPr>
          <w:rFonts w:ascii="Palatino Linotype" w:hAnsi="Palatino Linotype"/>
          <w:b/>
          <w:bCs/>
          <w:color w:val="222222"/>
        </w:rPr>
        <w:t xml:space="preserve">Notifíquese </w:t>
      </w:r>
      <w:r w:rsidRPr="00413AE3">
        <w:rPr>
          <w:rFonts w:ascii="Palatino Linotype" w:hAnsi="Palatino Linotype"/>
          <w:bCs/>
          <w:color w:val="222222"/>
        </w:rPr>
        <w:t xml:space="preserve">al </w:t>
      </w:r>
      <w:r w:rsidRPr="00413AE3">
        <w:rPr>
          <w:rFonts w:ascii="Palatino Linotype" w:hAnsi="Palatino Linotype"/>
          <w:b/>
          <w:bCs/>
          <w:color w:val="222222"/>
        </w:rPr>
        <w:t>RECURRENTE</w:t>
      </w:r>
      <w:r w:rsidRPr="00413AE3">
        <w:rPr>
          <w:rFonts w:ascii="Palatino Linotype" w:hAnsi="Palatino Linotype"/>
          <w:bCs/>
          <w:color w:val="222222"/>
        </w:rPr>
        <w:t xml:space="preserve"> </w:t>
      </w:r>
      <w:r w:rsidRPr="00413AE3">
        <w:rPr>
          <w:rFonts w:ascii="Palatino Linotype" w:hAnsi="Palatino Linotype"/>
          <w:lang w:val="es-ES_tradnl"/>
        </w:rPr>
        <w:t xml:space="preserve">la presente resolución vía </w:t>
      </w:r>
      <w:r w:rsidRPr="00413AE3">
        <w:rPr>
          <w:rFonts w:ascii="Palatino Linotype" w:hAnsi="Palatino Linotype" w:cs="Arial"/>
          <w:lang w:val="es-ES_tradnl"/>
        </w:rPr>
        <w:t xml:space="preserve">Sistema de Acceso a la Información Mexiquense </w:t>
      </w:r>
      <w:r w:rsidRPr="00413AE3">
        <w:rPr>
          <w:rFonts w:ascii="Palatino Linotype" w:hAnsi="Palatino Linotype" w:cs="Arial"/>
          <w:b/>
          <w:lang w:val="es-ES_tradnl"/>
        </w:rPr>
        <w:t>(SAIMEX).</w:t>
      </w:r>
    </w:p>
    <w:p w14:paraId="45DE7AB4" w14:textId="77777777" w:rsidR="00587FE6" w:rsidRPr="00413AE3" w:rsidRDefault="00587FE6" w:rsidP="00587FE6">
      <w:pPr>
        <w:shd w:val="clear" w:color="auto" w:fill="FFFFFF"/>
        <w:spacing w:line="360" w:lineRule="auto"/>
        <w:jc w:val="both"/>
        <w:rPr>
          <w:rFonts w:ascii="Palatino Linotype" w:hAnsi="Palatino Linotype"/>
          <w:lang w:val="es-ES_tradnl"/>
        </w:rPr>
      </w:pPr>
    </w:p>
    <w:p w14:paraId="031630C6" w14:textId="77777777" w:rsidR="00587FE6" w:rsidRPr="00413AE3" w:rsidRDefault="00587FE6" w:rsidP="00587FE6">
      <w:pPr>
        <w:spacing w:line="360" w:lineRule="auto"/>
        <w:jc w:val="both"/>
        <w:rPr>
          <w:rFonts w:ascii="Palatino Linotype" w:hAnsi="Palatino Linotype"/>
          <w:b/>
          <w:lang w:val="es-MX" w:eastAsia="es-MX"/>
        </w:rPr>
      </w:pPr>
      <w:r w:rsidRPr="00413AE3">
        <w:rPr>
          <w:rFonts w:ascii="Palatino Linotype" w:eastAsia="MS Mincho" w:hAnsi="Palatino Linotype"/>
          <w:b/>
          <w:lang w:val="es-MX"/>
        </w:rPr>
        <w:t>SEXTO.</w:t>
      </w:r>
      <w:r w:rsidRPr="00413AE3">
        <w:rPr>
          <w:rFonts w:ascii="Palatino Linotype" w:eastAsia="MS Mincho" w:hAnsi="Palatino Linotype"/>
          <w:lang w:val="es-MX"/>
        </w:rPr>
        <w:t xml:space="preserve"> </w:t>
      </w:r>
      <w:r w:rsidRPr="00413AE3">
        <w:rPr>
          <w:rFonts w:ascii="Palatino Linotype" w:eastAsia="MS Mincho" w:hAnsi="Palatino Linotype"/>
        </w:rPr>
        <w:t xml:space="preserve">Se hace del conocimiento del </w:t>
      </w:r>
      <w:r w:rsidRPr="00413AE3">
        <w:rPr>
          <w:rFonts w:ascii="Palatino Linotype" w:eastAsia="MS Mincho" w:hAnsi="Palatino Linotype"/>
          <w:b/>
          <w:bCs/>
        </w:rPr>
        <w:t>RECURRENTE</w:t>
      </w:r>
      <w:r w:rsidRPr="00413AE3">
        <w:rPr>
          <w:rFonts w:ascii="Palatino Linotype" w:hAnsi="Palatino Linotype"/>
          <w:bCs/>
          <w:color w:val="222222"/>
          <w:lang w:val="es-ES_tradnl"/>
        </w:rPr>
        <w:t xml:space="preserve"> </w:t>
      </w:r>
      <w:r w:rsidRPr="00413AE3">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413AE3">
        <w:rPr>
          <w:rFonts w:ascii="Palatino Linotype" w:eastAsia="MS Mincho" w:hAnsi="Palatino Linotype"/>
          <w:bCs/>
        </w:rPr>
        <w:t>vía juicio de amparo</w:t>
      </w:r>
      <w:r w:rsidRPr="00413AE3">
        <w:rPr>
          <w:rFonts w:ascii="Palatino Linotype" w:eastAsia="MS Mincho" w:hAnsi="Palatino Linotype"/>
        </w:rPr>
        <w:t> en los términos de las leyes aplicables.</w:t>
      </w:r>
      <w:r w:rsidRPr="00413AE3">
        <w:rPr>
          <w:rFonts w:ascii="Palatino Linotype" w:eastAsia="MS Mincho" w:hAnsi="Palatino Linotype"/>
        </w:rPr>
        <w:tab/>
      </w:r>
      <w:r w:rsidRPr="00413AE3">
        <w:rPr>
          <w:rFonts w:ascii="Palatino Linotype" w:hAnsi="Palatino Linotype"/>
          <w:b/>
          <w:lang w:val="es-MX" w:eastAsia="es-MX"/>
        </w:rPr>
        <w:t xml:space="preserve"> </w:t>
      </w:r>
    </w:p>
    <w:p w14:paraId="049A3FFE" w14:textId="77777777" w:rsidR="00871DCA" w:rsidRPr="007C7A87" w:rsidRDefault="00871DCA" w:rsidP="00871DCA">
      <w:pPr>
        <w:spacing w:before="240" w:after="240" w:line="360" w:lineRule="auto"/>
        <w:ind w:firstLine="1"/>
        <w:jc w:val="both"/>
        <w:rPr>
          <w:rFonts w:ascii="Palatino Linotype" w:hAnsi="Palatino Linotype"/>
          <w:smallCaps/>
        </w:rPr>
      </w:pPr>
      <w:bookmarkStart w:id="55" w:name="_Hlk129792997"/>
      <w:r w:rsidRPr="00413AE3">
        <w:rPr>
          <w:rStyle w:val="Referenciasutil"/>
          <w:rFonts w:ascii="Palatino Linotype"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DOCE </w:t>
      </w:r>
      <w:r w:rsidRPr="00413AE3">
        <w:rPr>
          <w:rStyle w:val="Referenciasutil"/>
          <w:rFonts w:ascii="Palatino Linotype" w:hAnsi="Palatino Linotype"/>
          <w:color w:val="auto"/>
        </w:rPr>
        <w:lastRenderedPageBreak/>
        <w:t>(12) DE ABRIL DE DOS MIL VEINTITRÉS, ANTE EL SECRETARIO TÉCNICO DEL PLENO ALEXIS TAPIA RAMÍREZ.</w:t>
      </w:r>
      <w:bookmarkStart w:id="56" w:name="_GoBack"/>
      <w:bookmarkEnd w:id="56"/>
      <w:r w:rsidRPr="007C7A87">
        <w:rPr>
          <w:rStyle w:val="Referenciasutil"/>
          <w:rFonts w:ascii="Palatino Linotype" w:hAnsi="Palatino Linotype"/>
          <w:color w:val="auto"/>
        </w:rPr>
        <w:t xml:space="preserve"> </w:t>
      </w:r>
      <w:bookmarkEnd w:id="55"/>
    </w:p>
    <w:p w14:paraId="0559C631" w14:textId="0737D95C" w:rsidR="00587FE6" w:rsidRPr="00587FE6" w:rsidRDefault="00587FE6" w:rsidP="00587FE6">
      <w:pPr>
        <w:spacing w:before="240" w:after="240" w:line="360" w:lineRule="auto"/>
        <w:ind w:firstLine="1"/>
        <w:jc w:val="both"/>
        <w:rPr>
          <w:rFonts w:ascii="Palatino Linotype" w:hAnsi="Palatino Linotype"/>
          <w:lang w:val="es-ES_tradnl"/>
        </w:rPr>
      </w:pPr>
    </w:p>
    <w:p w14:paraId="0B7FD423" w14:textId="77777777" w:rsidR="00B750CC" w:rsidRPr="00BF0988" w:rsidRDefault="00B750CC" w:rsidP="00376EC0">
      <w:pPr>
        <w:spacing w:line="360" w:lineRule="auto"/>
        <w:jc w:val="both"/>
        <w:rPr>
          <w:rFonts w:ascii="Palatino Linotype" w:hAnsi="Palatino Linotype"/>
          <w:lang w:val="es-ES_tradnl"/>
        </w:rPr>
      </w:pPr>
    </w:p>
    <w:sectPr w:rsidR="00B750CC" w:rsidRPr="00BF0988" w:rsidSect="00130703">
      <w:headerReference w:type="default" r:id="rId23"/>
      <w:footerReference w:type="default" r:id="rId24"/>
      <w:headerReference w:type="first" r:id="rId25"/>
      <w:footerReference w:type="first" r:id="rId26"/>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1D8EAE" w14:textId="77777777" w:rsidR="00D71532" w:rsidRDefault="00D71532" w:rsidP="00C80F8C">
      <w:r>
        <w:separator/>
      </w:r>
    </w:p>
  </w:endnote>
  <w:endnote w:type="continuationSeparator" w:id="0">
    <w:p w14:paraId="4AF8E319" w14:textId="77777777" w:rsidR="00D71532" w:rsidRDefault="00D7153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0260F6D" w:rsidR="00920603" w:rsidRPr="00817AAB" w:rsidRDefault="00920603"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413AE3">
      <w:rPr>
        <w:rFonts w:ascii="Palatino Linotype" w:hAnsi="Palatino Linotype" w:cs="Arial"/>
        <w:b/>
        <w:bCs/>
        <w:noProof/>
      </w:rPr>
      <w:t>50</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413AE3">
      <w:rPr>
        <w:rFonts w:ascii="Palatino Linotype" w:hAnsi="Palatino Linotype" w:cs="Arial"/>
        <w:b/>
        <w:bCs/>
        <w:noProof/>
      </w:rPr>
      <w:t>50</w:t>
    </w:r>
    <w:r w:rsidRPr="00817AAB">
      <w:rPr>
        <w:rFonts w:ascii="Palatino Linotype" w:hAnsi="Palatino Linotype" w:cs="Arial"/>
        <w:b/>
        <w:bCs/>
      </w:rPr>
      <w:fldChar w:fldCharType="end"/>
    </w:r>
  </w:p>
  <w:p w14:paraId="1192A578" w14:textId="77777777" w:rsidR="00920603" w:rsidRDefault="00920603" w:rsidP="00935A0D">
    <w:pPr>
      <w:pStyle w:val="Piedepgina"/>
      <w:rPr>
        <w:rFonts w:ascii="Times New Roman" w:hAnsi="Times New Roman" w:cs="Times New Roman"/>
      </w:rPr>
    </w:pPr>
  </w:p>
  <w:p w14:paraId="14A770F8" w14:textId="77777777" w:rsidR="00920603" w:rsidRDefault="00920603" w:rsidP="006F30F8">
    <w:pPr>
      <w:pStyle w:val="Piedepgina"/>
      <w:ind w:firstLine="708"/>
    </w:pPr>
  </w:p>
  <w:p w14:paraId="5648F2B0" w14:textId="77777777" w:rsidR="00FD4119" w:rsidRDefault="00FD411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E062698" w:rsidR="00920603" w:rsidRDefault="00920603"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13AE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13AE3">
      <w:rPr>
        <w:rFonts w:ascii="Arial" w:hAnsi="Arial" w:cs="Arial"/>
        <w:b/>
        <w:bCs/>
        <w:noProof/>
        <w:sz w:val="20"/>
        <w:szCs w:val="20"/>
      </w:rPr>
      <w:t>50</w:t>
    </w:r>
    <w:r>
      <w:rPr>
        <w:rFonts w:ascii="Arial" w:hAnsi="Arial" w:cs="Arial"/>
        <w:b/>
        <w:bCs/>
        <w:sz w:val="20"/>
        <w:szCs w:val="20"/>
      </w:rPr>
      <w:fldChar w:fldCharType="end"/>
    </w:r>
  </w:p>
  <w:p w14:paraId="5D98ABD5" w14:textId="77777777" w:rsidR="00920603" w:rsidRDefault="00920603">
    <w:pPr>
      <w:pStyle w:val="Piedepgina"/>
    </w:pPr>
  </w:p>
  <w:p w14:paraId="4356B1CE" w14:textId="77777777" w:rsidR="00FD4119" w:rsidRDefault="00FD41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76DFB2" w14:textId="77777777" w:rsidR="00D71532" w:rsidRDefault="00D71532" w:rsidP="00C80F8C">
      <w:r>
        <w:separator/>
      </w:r>
    </w:p>
  </w:footnote>
  <w:footnote w:type="continuationSeparator" w:id="0">
    <w:p w14:paraId="13FBC42B" w14:textId="77777777" w:rsidR="00D71532" w:rsidRDefault="00D71532" w:rsidP="00C80F8C">
      <w:r>
        <w:continuationSeparator/>
      </w:r>
    </w:p>
  </w:footnote>
  <w:footnote w:id="1">
    <w:p w14:paraId="3D1DE9C0" w14:textId="77777777" w:rsidR="005F328A" w:rsidRDefault="005F328A" w:rsidP="00587FE6">
      <w:pPr>
        <w:pStyle w:val="Textonotapie"/>
        <w:jc w:val="both"/>
        <w:rPr>
          <w:rFonts w:ascii="Cambria" w:hAnsi="Cambria"/>
          <w:lang w:val="es-ES"/>
        </w:rPr>
      </w:pPr>
      <w:r>
        <w:rPr>
          <w:rStyle w:val="Refdenotaalpie"/>
        </w:rPr>
        <w:footnoteRef/>
      </w:r>
      <w:r>
        <w:t xml:space="preserve"> </w:t>
      </w:r>
      <w:r>
        <w:rPr>
          <w:lang w:val="es-ES"/>
        </w:rPr>
        <w:t xml:space="preserve">Artículo 179. El recurso de revisión es un medio de protección que la Ley otorga a los particulares, para hacer valer su derecho de acceso a la información pública, y procederá en contra de las siguientes causas: </w:t>
      </w:r>
    </w:p>
    <w:p w14:paraId="3F9D4916" w14:textId="77777777" w:rsidR="005F328A" w:rsidRDefault="005F328A" w:rsidP="00587FE6">
      <w:pPr>
        <w:pStyle w:val="Textonotapie"/>
        <w:tabs>
          <w:tab w:val="left" w:pos="6300"/>
        </w:tabs>
        <w:jc w:val="both"/>
        <w:rPr>
          <w:lang w:val="es-ES"/>
        </w:rPr>
      </w:pPr>
      <w:r>
        <w:rPr>
          <w:lang w:val="es-ES"/>
        </w:rPr>
        <w:t>(…)</w:t>
      </w:r>
    </w:p>
    <w:p w14:paraId="10099EC5" w14:textId="77777777" w:rsidR="005F328A" w:rsidRDefault="005F328A" w:rsidP="00587FE6">
      <w:pPr>
        <w:pStyle w:val="Textonotapie"/>
        <w:tabs>
          <w:tab w:val="left" w:pos="6300"/>
        </w:tabs>
        <w:jc w:val="both"/>
        <w:rPr>
          <w:lang w:val="es-ES"/>
        </w:rPr>
      </w:pPr>
      <w:r>
        <w:rPr>
          <w:lang w:val="es-ES"/>
        </w:rPr>
        <w:t>II. La clasificación de la información;</w:t>
      </w:r>
      <w:r>
        <w:rPr>
          <w:lang w:val="es-ES"/>
        </w:rPr>
        <w:tab/>
      </w:r>
    </w:p>
    <w:p w14:paraId="5C1CB3DF" w14:textId="77777777" w:rsidR="005F328A" w:rsidRDefault="005F328A" w:rsidP="00587FE6">
      <w:pPr>
        <w:pStyle w:val="Textonotapie"/>
        <w:jc w:val="both"/>
        <w:rPr>
          <w:lang w:val="es-ES"/>
        </w:rPr>
      </w:pPr>
      <w:r>
        <w:rPr>
          <w:lang w:val="es-ES"/>
        </w:rPr>
        <w:t>(…)</w:t>
      </w:r>
    </w:p>
    <w:p w14:paraId="542D56B7" w14:textId="77777777" w:rsidR="005F328A" w:rsidRDefault="005F328A" w:rsidP="00587FE6">
      <w:pPr>
        <w:pStyle w:val="Textonotapie"/>
        <w:jc w:val="both"/>
        <w:rPr>
          <w:lang w:val="es-ES"/>
        </w:rPr>
      </w:pPr>
    </w:p>
    <w:p w14:paraId="6A64891D" w14:textId="77777777" w:rsidR="005F328A" w:rsidRDefault="005F328A" w:rsidP="00587FE6">
      <w:pPr>
        <w:pStyle w:val="Textonotapie"/>
        <w:jc w:val="both"/>
      </w:pPr>
    </w:p>
  </w:footnote>
  <w:footnote w:id="2">
    <w:p w14:paraId="2DED072F" w14:textId="77777777" w:rsidR="005F328A" w:rsidRDefault="005F328A" w:rsidP="00587FE6">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79397442" w14:textId="77777777" w:rsidR="005F328A" w:rsidRDefault="005F328A" w:rsidP="00587FE6">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2C2DEE2E" w14:textId="77777777" w:rsidR="005F328A" w:rsidRDefault="005F328A" w:rsidP="00587FE6">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79172B41" w14:textId="77777777" w:rsidR="005F328A" w:rsidRDefault="005F328A" w:rsidP="00587FE6">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08E366EF" w14:textId="77777777" w:rsidR="005F328A" w:rsidRDefault="005F328A" w:rsidP="00587FE6">
      <w:pPr>
        <w:pStyle w:val="Textonotapie"/>
        <w:jc w:val="both"/>
        <w:rPr>
          <w:rFonts w:ascii="Palatino Linotype" w:hAnsi="Palatino Linotype"/>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b/>
        </w:rPr>
        <w:t>Artículo 9.</w:t>
      </w:r>
      <w:r>
        <w:rPr>
          <w:rFonts w:ascii="Palatino Linotype" w:hAnsi="Palatino Linotype"/>
        </w:rPr>
        <w:t xml:space="preserve"> El Instituto deberá regir su funcionamiento de acuerdo a los siguientes principios:</w:t>
      </w:r>
    </w:p>
    <w:p w14:paraId="16F09E4B" w14:textId="77777777" w:rsidR="005F328A" w:rsidRDefault="005F328A" w:rsidP="00587FE6">
      <w:pPr>
        <w:pStyle w:val="Textonotapie"/>
        <w:jc w:val="both"/>
        <w:rPr>
          <w:rFonts w:ascii="Palatino Linotype" w:hAnsi="Palatino Linotype"/>
        </w:rPr>
      </w:pPr>
      <w:r>
        <w:rPr>
          <w:rFonts w:ascii="Palatino Linotype" w:hAnsi="Palatino Linotype"/>
        </w:rPr>
        <w:t>(…)</w:t>
      </w:r>
    </w:p>
    <w:p w14:paraId="27F550F4" w14:textId="77777777" w:rsidR="005F328A" w:rsidRDefault="005F328A" w:rsidP="00587FE6">
      <w:pPr>
        <w:pStyle w:val="Textonotapie"/>
        <w:jc w:val="both"/>
        <w:rPr>
          <w:rFonts w:ascii="Palatino Linotype" w:hAnsi="Palatino Linotype"/>
          <w:lang w:val="es-ES"/>
        </w:rPr>
      </w:pPr>
      <w:r>
        <w:rPr>
          <w:rFonts w:ascii="Palatino Linotype" w:hAnsi="Palatino Linotype"/>
          <w:b/>
          <w:lang w:val="es-ES"/>
        </w:rPr>
        <w:t>II. Eficacia:</w:t>
      </w:r>
      <w:r>
        <w:rPr>
          <w:rFonts w:ascii="Palatino Linotype" w:hAnsi="Palatino Linotype"/>
          <w:lang w:val="es-ES"/>
        </w:rPr>
        <w:t xml:space="preserve"> Obligación del Instituto para tutelar, de manera efectiva, el derecho de acceso a la información</w:t>
      </w:r>
    </w:p>
    <w:p w14:paraId="092F72D7" w14:textId="77777777" w:rsidR="005F328A" w:rsidRDefault="005F328A" w:rsidP="00587FE6">
      <w:pPr>
        <w:pStyle w:val="Textonotapie"/>
        <w:jc w:val="both"/>
        <w:rPr>
          <w:rFonts w:ascii="Palatino Linotype" w:hAnsi="Palatino Linotype"/>
          <w:lang w:val="es-ES"/>
        </w:rPr>
      </w:pPr>
      <w:r>
        <w:rPr>
          <w:rFonts w:ascii="Palatino Linotype" w:hAnsi="Palatino Linotype"/>
          <w:lang w:val="es-ES"/>
        </w:rPr>
        <w:t>(…)</w:t>
      </w:r>
    </w:p>
    <w:p w14:paraId="7C555F8B" w14:textId="77777777" w:rsidR="005F328A" w:rsidRDefault="005F328A" w:rsidP="00587FE6">
      <w:pPr>
        <w:pStyle w:val="Textonotapie"/>
        <w:jc w:val="both"/>
        <w:rPr>
          <w:rFonts w:ascii="Cambria" w:hAnsi="Cambria"/>
        </w:rPr>
      </w:pPr>
      <w:r>
        <w:rPr>
          <w:rFonts w:ascii="Palatino Linotype" w:hAnsi="Palatino Linotype"/>
          <w:b/>
          <w:lang w:val="es-ES"/>
        </w:rPr>
        <w:t>IX. Profesionalismo:</w:t>
      </w:r>
      <w:r>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29621B24" w14:textId="4E57CC7B" w:rsidR="005F328A" w:rsidRPr="002677CE" w:rsidRDefault="005F328A" w:rsidP="002677CE">
      <w:pPr>
        <w:pStyle w:val="Textonotapie"/>
        <w:jc w:val="both"/>
        <w:rPr>
          <w:lang w:val="es-ES"/>
        </w:rPr>
      </w:pPr>
      <w:r>
        <w:rPr>
          <w:rStyle w:val="Refdenotaalpie"/>
        </w:rPr>
        <w:footnoteRef/>
      </w:r>
      <w:r>
        <w:t xml:space="preserve"> </w:t>
      </w:r>
      <w:r w:rsidRPr="002677CE">
        <w:t>“Expresión documental.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920603" w14:paraId="6B4E3B81" w14:textId="77777777" w:rsidTr="00B4299A">
      <w:tc>
        <w:tcPr>
          <w:tcW w:w="2701" w:type="dxa"/>
          <w:vAlign w:val="center"/>
          <w:hideMark/>
        </w:tcPr>
        <w:p w14:paraId="0ABBC6C0" w14:textId="1226DAAF" w:rsidR="00920603" w:rsidRPr="00B4299A" w:rsidRDefault="00920603"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1BA5B53C" w:rsidR="00920603" w:rsidRPr="00B4299A" w:rsidRDefault="00920603" w:rsidP="002B6D33">
          <w:pPr>
            <w:rPr>
              <w:rFonts w:ascii="Palatino Linotype" w:hAnsi="Palatino Linotype"/>
              <w:b/>
              <w:szCs w:val="22"/>
              <w:lang w:val="es-ES_tradnl"/>
            </w:rPr>
          </w:pPr>
          <w:r>
            <w:rPr>
              <w:rFonts w:ascii="Palatino Linotype" w:hAnsi="Palatino Linotype"/>
              <w:b/>
              <w:bCs/>
              <w:szCs w:val="22"/>
            </w:rPr>
            <w:t xml:space="preserve">00468/INFOEM/IP/RR/2022 </w:t>
          </w:r>
          <w:r>
            <w:rPr>
              <w:rFonts w:ascii="Palatino Linotype" w:hAnsi="Palatino Linotype"/>
              <w:b/>
              <w:szCs w:val="22"/>
              <w:lang w:val="es-ES_tradnl"/>
            </w:rPr>
            <w:t>y acumulado.</w:t>
          </w:r>
        </w:p>
      </w:tc>
    </w:tr>
    <w:tr w:rsidR="00920603" w14:paraId="31CB780F" w14:textId="77777777" w:rsidTr="00B4299A">
      <w:trPr>
        <w:trHeight w:val="228"/>
      </w:trPr>
      <w:tc>
        <w:tcPr>
          <w:tcW w:w="2701" w:type="dxa"/>
          <w:vAlign w:val="center"/>
          <w:hideMark/>
        </w:tcPr>
        <w:p w14:paraId="4F49CB4A" w14:textId="6966D32E" w:rsidR="00920603" w:rsidRPr="00B4299A" w:rsidRDefault="00920603"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71AFA7E3" w:rsidR="00920603" w:rsidRPr="00B4299A" w:rsidRDefault="00920603" w:rsidP="00A24E2B">
          <w:pPr>
            <w:jc w:val="both"/>
            <w:rPr>
              <w:rFonts w:ascii="Palatino Linotype" w:hAnsi="Palatino Linotype"/>
              <w:b/>
              <w:szCs w:val="22"/>
              <w:lang w:val="es-ES_tradnl"/>
            </w:rPr>
          </w:pPr>
          <w:r w:rsidRPr="00A24E2B">
            <w:rPr>
              <w:rFonts w:ascii="Palatino Linotype" w:hAnsi="Palatino Linotype"/>
              <w:b/>
              <w:szCs w:val="22"/>
              <w:lang w:val="es-ES_tradnl"/>
            </w:rPr>
            <w:t xml:space="preserve">Ayuntamiento de </w:t>
          </w:r>
          <w:r>
            <w:rPr>
              <w:rFonts w:ascii="Palatino Linotype" w:hAnsi="Palatino Linotype"/>
              <w:b/>
              <w:szCs w:val="22"/>
              <w:lang w:val="es-ES_tradnl"/>
            </w:rPr>
            <w:t>Toluca</w:t>
          </w:r>
        </w:p>
      </w:tc>
    </w:tr>
    <w:tr w:rsidR="00920603" w14:paraId="69050F56" w14:textId="77777777" w:rsidTr="00B4299A">
      <w:tc>
        <w:tcPr>
          <w:tcW w:w="2701" w:type="dxa"/>
          <w:vAlign w:val="center"/>
          <w:hideMark/>
        </w:tcPr>
        <w:p w14:paraId="65C9B735" w14:textId="75C78F81" w:rsidR="00920603" w:rsidRPr="00B4299A" w:rsidRDefault="00920603"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920603" w:rsidRPr="00B4299A" w:rsidRDefault="00920603"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DBAA985" w:rsidR="00920603" w:rsidRDefault="00920603" w:rsidP="006F30F8">
    <w:pPr>
      <w:pStyle w:val="Encabezado"/>
      <w:tabs>
        <w:tab w:val="clear" w:pos="4252"/>
        <w:tab w:val="clear" w:pos="8504"/>
        <w:tab w:val="left" w:pos="2326"/>
      </w:tabs>
    </w:pPr>
    <w:r>
      <w:tab/>
    </w:r>
  </w:p>
  <w:p w14:paraId="23403E59" w14:textId="77777777" w:rsidR="00920603" w:rsidRDefault="00920603" w:rsidP="006F30F8">
    <w:pPr>
      <w:pStyle w:val="Encabezado"/>
      <w:tabs>
        <w:tab w:val="clear" w:pos="4252"/>
        <w:tab w:val="clear" w:pos="8504"/>
        <w:tab w:val="left" w:pos="2326"/>
      </w:tabs>
    </w:pPr>
  </w:p>
  <w:p w14:paraId="3C1970D8" w14:textId="77777777" w:rsidR="00FD4119" w:rsidRDefault="00FD411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920603" w:rsidRDefault="00920603"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920603" w14:paraId="477E149B" w14:textId="77777777" w:rsidTr="00CB57FD">
      <w:trPr>
        <w:trHeight w:val="277"/>
      </w:trPr>
      <w:tc>
        <w:tcPr>
          <w:tcW w:w="2693" w:type="dxa"/>
          <w:vAlign w:val="center"/>
          <w:hideMark/>
        </w:tcPr>
        <w:p w14:paraId="5C0586E4" w14:textId="77777777" w:rsidR="00920603" w:rsidRPr="009B3353" w:rsidRDefault="00920603"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70B4CB4B" w:rsidR="00920603" w:rsidRPr="009B3353" w:rsidRDefault="00582D1D" w:rsidP="00B86D2D">
          <w:pPr>
            <w:rPr>
              <w:rFonts w:ascii="Palatino Linotype" w:hAnsi="Palatino Linotype"/>
              <w:b/>
              <w:szCs w:val="22"/>
              <w:lang w:val="es-ES_tradnl"/>
            </w:rPr>
          </w:pPr>
          <w:r>
            <w:rPr>
              <w:rFonts w:ascii="Palatino Linotype" w:hAnsi="Palatino Linotype"/>
              <w:b/>
              <w:bCs/>
              <w:szCs w:val="22"/>
            </w:rPr>
            <w:t>00468/INFOEM/IP/RR/2022</w:t>
          </w:r>
          <w:r w:rsidR="00920603">
            <w:rPr>
              <w:rFonts w:ascii="Palatino Linotype" w:hAnsi="Palatino Linotype"/>
              <w:b/>
              <w:bCs/>
              <w:szCs w:val="22"/>
            </w:rPr>
            <w:t xml:space="preserve"> y acumulado.</w:t>
          </w:r>
        </w:p>
      </w:tc>
    </w:tr>
    <w:tr w:rsidR="00920603" w14:paraId="5B5BE21C" w14:textId="77777777" w:rsidTr="00CB57FD">
      <w:tc>
        <w:tcPr>
          <w:tcW w:w="2693" w:type="dxa"/>
          <w:vAlign w:val="center"/>
          <w:hideMark/>
        </w:tcPr>
        <w:p w14:paraId="4AE96902" w14:textId="4E063913" w:rsidR="00920603" w:rsidRPr="009B3353" w:rsidRDefault="00920603"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B8EC8A5" w:rsidR="00920603" w:rsidRPr="009B3353" w:rsidRDefault="00920603" w:rsidP="00AC6228">
          <w:pPr>
            <w:rPr>
              <w:rFonts w:ascii="Palatino Linotype" w:hAnsi="Palatino Linotype"/>
              <w:b/>
              <w:szCs w:val="22"/>
              <w:lang w:val="es-ES_tradnl"/>
            </w:rPr>
          </w:pPr>
          <w:r>
            <w:rPr>
              <w:rFonts w:ascii="Palatino Linotype" w:hAnsi="Palatino Linotype"/>
              <w:b/>
              <w:bCs/>
              <w:szCs w:val="22"/>
            </w:rPr>
            <w:t xml:space="preserve">Sin Especificar </w:t>
          </w:r>
        </w:p>
      </w:tc>
    </w:tr>
    <w:tr w:rsidR="00920603" w14:paraId="22601A11" w14:textId="77777777" w:rsidTr="00CB57FD">
      <w:trPr>
        <w:trHeight w:val="228"/>
      </w:trPr>
      <w:tc>
        <w:tcPr>
          <w:tcW w:w="2693" w:type="dxa"/>
          <w:vAlign w:val="center"/>
          <w:hideMark/>
        </w:tcPr>
        <w:p w14:paraId="6EFE221D" w14:textId="49C5F800" w:rsidR="00920603" w:rsidRPr="009B3353" w:rsidRDefault="00920603"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FDA1FEC" w:rsidR="00920603" w:rsidRPr="009B3353" w:rsidRDefault="00920603" w:rsidP="005B553E">
          <w:pPr>
            <w:jc w:val="both"/>
            <w:rPr>
              <w:rFonts w:ascii="Palatino Linotype" w:eastAsia="Calibri" w:hAnsi="Palatino Linotype"/>
              <w:b/>
              <w:szCs w:val="22"/>
              <w:lang w:val="es-MX" w:eastAsia="en-US"/>
            </w:rPr>
          </w:pPr>
          <w:r w:rsidRPr="00A24E2B">
            <w:rPr>
              <w:rFonts w:ascii="Palatino Linotype" w:eastAsia="Calibri" w:hAnsi="Palatino Linotype"/>
              <w:b/>
              <w:bCs/>
              <w:szCs w:val="22"/>
              <w:lang w:eastAsia="en-US"/>
            </w:rPr>
            <w:t>Ayuntamiento de Toluca</w:t>
          </w:r>
        </w:p>
      </w:tc>
    </w:tr>
    <w:tr w:rsidR="00920603" w14:paraId="2D6C630E" w14:textId="77777777" w:rsidTr="00CB57FD">
      <w:tc>
        <w:tcPr>
          <w:tcW w:w="2693" w:type="dxa"/>
          <w:vAlign w:val="center"/>
          <w:hideMark/>
        </w:tcPr>
        <w:p w14:paraId="5BD4C6DB" w14:textId="7CF21504" w:rsidR="00920603" w:rsidRPr="009B3353" w:rsidRDefault="00920603"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920603" w:rsidRPr="009B3353" w:rsidRDefault="00920603"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920603" w:rsidRDefault="00920603" w:rsidP="00C47D1B">
    <w:pPr>
      <w:pStyle w:val="Encabezado"/>
    </w:pPr>
  </w:p>
  <w:p w14:paraId="6B44AE02" w14:textId="77777777" w:rsidR="00FD4119" w:rsidRDefault="00FD41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04FA4"/>
    <w:multiLevelType w:val="hybridMultilevel"/>
    <w:tmpl w:val="F6A60884"/>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6324F42"/>
    <w:multiLevelType w:val="hybridMultilevel"/>
    <w:tmpl w:val="6C9AADBC"/>
    <w:lvl w:ilvl="0" w:tplc="2A4C109C">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36B86CA7"/>
    <w:multiLevelType w:val="hybridMultilevel"/>
    <w:tmpl w:val="2872E3E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15:restartNumberingAfterBreak="0">
    <w:nsid w:val="39024402"/>
    <w:multiLevelType w:val="hybridMultilevel"/>
    <w:tmpl w:val="2A9273B0"/>
    <w:lvl w:ilvl="0" w:tplc="DFF0BFB6">
      <w:numFmt w:val="bullet"/>
      <w:lvlText w:val="-"/>
      <w:lvlJc w:val="left"/>
      <w:pPr>
        <w:ind w:left="1080" w:hanging="360"/>
      </w:pPr>
      <w:rPr>
        <w:rFonts w:ascii="Palatino Linotype" w:eastAsia="MS Mincho"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52FA117A"/>
    <w:multiLevelType w:val="hybridMultilevel"/>
    <w:tmpl w:val="7CB25A2E"/>
    <w:lvl w:ilvl="0" w:tplc="AB8A7F92">
      <w:start w:val="1"/>
      <w:numFmt w:val="upperRoman"/>
      <w:lvlText w:val="%1."/>
      <w:lvlJc w:val="left"/>
      <w:pPr>
        <w:ind w:left="1080" w:hanging="720"/>
      </w:pPr>
      <w:rPr>
        <w:b/>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3DF214E"/>
    <w:multiLevelType w:val="hybridMultilevel"/>
    <w:tmpl w:val="D5F23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3204EE"/>
    <w:multiLevelType w:val="hybridMultilevel"/>
    <w:tmpl w:val="49B07C4E"/>
    <w:lvl w:ilvl="0" w:tplc="AAE0F64C">
      <w:start w:val="1"/>
      <w:numFmt w:val="decimal"/>
      <w:lvlText w:val="%1."/>
      <w:lvlJc w:val="left"/>
      <w:pPr>
        <w:ind w:left="502"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6547EF"/>
    <w:multiLevelType w:val="hybridMultilevel"/>
    <w:tmpl w:val="C38416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
  </w:num>
  <w:num w:numId="2">
    <w:abstractNumId w:val="8"/>
  </w:num>
  <w:num w:numId="3">
    <w:abstractNumId w:val="0"/>
  </w:num>
  <w:num w:numId="4">
    <w:abstractNumId w:val="9"/>
  </w:num>
  <w:num w:numId="5">
    <w:abstractNumId w:val="4"/>
  </w:num>
  <w:num w:numId="6">
    <w:abstractNumId w:val="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7"/>
  </w:num>
  <w:num w:numId="1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activeWritingStyle w:appName="MSWord" w:lang="es-CO"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1DAB"/>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3EDF"/>
    <w:rsid w:val="000340BC"/>
    <w:rsid w:val="00034D7D"/>
    <w:rsid w:val="00035413"/>
    <w:rsid w:val="000354B7"/>
    <w:rsid w:val="000359D8"/>
    <w:rsid w:val="00035B10"/>
    <w:rsid w:val="00035B1B"/>
    <w:rsid w:val="00035F2E"/>
    <w:rsid w:val="00036575"/>
    <w:rsid w:val="00036B8A"/>
    <w:rsid w:val="000371B3"/>
    <w:rsid w:val="00040383"/>
    <w:rsid w:val="00041464"/>
    <w:rsid w:val="00041731"/>
    <w:rsid w:val="00041BCD"/>
    <w:rsid w:val="000423C7"/>
    <w:rsid w:val="0004471E"/>
    <w:rsid w:val="00045165"/>
    <w:rsid w:val="00045FD8"/>
    <w:rsid w:val="0004707C"/>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5AFF"/>
    <w:rsid w:val="00066610"/>
    <w:rsid w:val="000667E0"/>
    <w:rsid w:val="00070A81"/>
    <w:rsid w:val="00070D4D"/>
    <w:rsid w:val="00071462"/>
    <w:rsid w:val="00071A99"/>
    <w:rsid w:val="00072BEF"/>
    <w:rsid w:val="00072D06"/>
    <w:rsid w:val="00074010"/>
    <w:rsid w:val="000752EF"/>
    <w:rsid w:val="00075D7A"/>
    <w:rsid w:val="00076CAF"/>
    <w:rsid w:val="0007730D"/>
    <w:rsid w:val="00077347"/>
    <w:rsid w:val="00077788"/>
    <w:rsid w:val="00077C21"/>
    <w:rsid w:val="00080D6F"/>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2A7C"/>
    <w:rsid w:val="0009456A"/>
    <w:rsid w:val="00094E67"/>
    <w:rsid w:val="00095EC4"/>
    <w:rsid w:val="000965A1"/>
    <w:rsid w:val="0009719D"/>
    <w:rsid w:val="00097B91"/>
    <w:rsid w:val="00097C05"/>
    <w:rsid w:val="00097EF0"/>
    <w:rsid w:val="000A05A2"/>
    <w:rsid w:val="000A0D0B"/>
    <w:rsid w:val="000A1C9A"/>
    <w:rsid w:val="000A1E1F"/>
    <w:rsid w:val="000A261A"/>
    <w:rsid w:val="000A2A5D"/>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45E"/>
    <w:rsid w:val="000B69A8"/>
    <w:rsid w:val="000B7101"/>
    <w:rsid w:val="000B7318"/>
    <w:rsid w:val="000B7332"/>
    <w:rsid w:val="000B77BE"/>
    <w:rsid w:val="000B7B5A"/>
    <w:rsid w:val="000C0F76"/>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043"/>
    <w:rsid w:val="000E5560"/>
    <w:rsid w:val="000E59A1"/>
    <w:rsid w:val="000E5D65"/>
    <w:rsid w:val="000E693E"/>
    <w:rsid w:val="000E7511"/>
    <w:rsid w:val="000F0938"/>
    <w:rsid w:val="000F1BBF"/>
    <w:rsid w:val="000F219C"/>
    <w:rsid w:val="000F2EB3"/>
    <w:rsid w:val="000F4598"/>
    <w:rsid w:val="000F7108"/>
    <w:rsid w:val="000F71B5"/>
    <w:rsid w:val="000F7FE2"/>
    <w:rsid w:val="001002A8"/>
    <w:rsid w:val="0010152C"/>
    <w:rsid w:val="00101832"/>
    <w:rsid w:val="00103E4C"/>
    <w:rsid w:val="00104E08"/>
    <w:rsid w:val="00104E59"/>
    <w:rsid w:val="00104ECA"/>
    <w:rsid w:val="00105C57"/>
    <w:rsid w:val="00105FEF"/>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31EF"/>
    <w:rsid w:val="00114D4B"/>
    <w:rsid w:val="00114DDF"/>
    <w:rsid w:val="00115AAD"/>
    <w:rsid w:val="00116064"/>
    <w:rsid w:val="00117030"/>
    <w:rsid w:val="0012062D"/>
    <w:rsid w:val="00120D7C"/>
    <w:rsid w:val="001210A4"/>
    <w:rsid w:val="001219E7"/>
    <w:rsid w:val="001227CA"/>
    <w:rsid w:val="00124762"/>
    <w:rsid w:val="0012499D"/>
    <w:rsid w:val="00124D16"/>
    <w:rsid w:val="00126994"/>
    <w:rsid w:val="00126F04"/>
    <w:rsid w:val="00127CCA"/>
    <w:rsid w:val="00130642"/>
    <w:rsid w:val="001306E4"/>
    <w:rsid w:val="00130703"/>
    <w:rsid w:val="00130AA5"/>
    <w:rsid w:val="00130BA7"/>
    <w:rsid w:val="00130E02"/>
    <w:rsid w:val="00132044"/>
    <w:rsid w:val="00132CE1"/>
    <w:rsid w:val="00134479"/>
    <w:rsid w:val="00135AEF"/>
    <w:rsid w:val="00135D98"/>
    <w:rsid w:val="00136083"/>
    <w:rsid w:val="001362C2"/>
    <w:rsid w:val="0013764A"/>
    <w:rsid w:val="00137C1F"/>
    <w:rsid w:val="00141F78"/>
    <w:rsid w:val="00142AA1"/>
    <w:rsid w:val="00143012"/>
    <w:rsid w:val="00143967"/>
    <w:rsid w:val="00144069"/>
    <w:rsid w:val="001445AB"/>
    <w:rsid w:val="0014506E"/>
    <w:rsid w:val="00147E1D"/>
    <w:rsid w:val="00150789"/>
    <w:rsid w:val="00150C0D"/>
    <w:rsid w:val="001516D4"/>
    <w:rsid w:val="00151A0D"/>
    <w:rsid w:val="00151D19"/>
    <w:rsid w:val="00152866"/>
    <w:rsid w:val="0015311F"/>
    <w:rsid w:val="001539B3"/>
    <w:rsid w:val="00153F8E"/>
    <w:rsid w:val="001543BC"/>
    <w:rsid w:val="00154BAA"/>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09E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207"/>
    <w:rsid w:val="00191ACE"/>
    <w:rsid w:val="00193687"/>
    <w:rsid w:val="00193909"/>
    <w:rsid w:val="00196141"/>
    <w:rsid w:val="00196EF5"/>
    <w:rsid w:val="00197171"/>
    <w:rsid w:val="00197DA4"/>
    <w:rsid w:val="001A0542"/>
    <w:rsid w:val="001A0598"/>
    <w:rsid w:val="001A05BA"/>
    <w:rsid w:val="001A0F86"/>
    <w:rsid w:val="001A1125"/>
    <w:rsid w:val="001A142C"/>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0E98"/>
    <w:rsid w:val="001E1C02"/>
    <w:rsid w:val="001E39C4"/>
    <w:rsid w:val="001E3CA0"/>
    <w:rsid w:val="001E3D98"/>
    <w:rsid w:val="001E5309"/>
    <w:rsid w:val="001E54C9"/>
    <w:rsid w:val="001E64BE"/>
    <w:rsid w:val="001E7247"/>
    <w:rsid w:val="001E766B"/>
    <w:rsid w:val="001F05C9"/>
    <w:rsid w:val="001F07FA"/>
    <w:rsid w:val="001F174A"/>
    <w:rsid w:val="001F1B46"/>
    <w:rsid w:val="001F1F7D"/>
    <w:rsid w:val="001F20AB"/>
    <w:rsid w:val="001F2107"/>
    <w:rsid w:val="001F21C4"/>
    <w:rsid w:val="001F2CA8"/>
    <w:rsid w:val="001F41FB"/>
    <w:rsid w:val="001F465A"/>
    <w:rsid w:val="001F4E10"/>
    <w:rsid w:val="001F501F"/>
    <w:rsid w:val="001F515F"/>
    <w:rsid w:val="001F6D50"/>
    <w:rsid w:val="0020054B"/>
    <w:rsid w:val="00201E21"/>
    <w:rsid w:val="00203E4E"/>
    <w:rsid w:val="00204C2A"/>
    <w:rsid w:val="00204F19"/>
    <w:rsid w:val="0020500D"/>
    <w:rsid w:val="00205107"/>
    <w:rsid w:val="00205361"/>
    <w:rsid w:val="00205ADF"/>
    <w:rsid w:val="002066DF"/>
    <w:rsid w:val="002070E6"/>
    <w:rsid w:val="0021142F"/>
    <w:rsid w:val="00212FE4"/>
    <w:rsid w:val="00213228"/>
    <w:rsid w:val="0021442C"/>
    <w:rsid w:val="002155B0"/>
    <w:rsid w:val="002158CB"/>
    <w:rsid w:val="00215922"/>
    <w:rsid w:val="00220958"/>
    <w:rsid w:val="00221545"/>
    <w:rsid w:val="00221B18"/>
    <w:rsid w:val="00221D2C"/>
    <w:rsid w:val="002223DD"/>
    <w:rsid w:val="0022285B"/>
    <w:rsid w:val="00222F65"/>
    <w:rsid w:val="002236D9"/>
    <w:rsid w:val="00223D0B"/>
    <w:rsid w:val="0022488C"/>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47F84"/>
    <w:rsid w:val="002500C8"/>
    <w:rsid w:val="00251066"/>
    <w:rsid w:val="00251C63"/>
    <w:rsid w:val="002529ED"/>
    <w:rsid w:val="0025386B"/>
    <w:rsid w:val="00253F03"/>
    <w:rsid w:val="002556CA"/>
    <w:rsid w:val="00255804"/>
    <w:rsid w:val="00255E4E"/>
    <w:rsid w:val="00256193"/>
    <w:rsid w:val="00256BFD"/>
    <w:rsid w:val="00257AA8"/>
    <w:rsid w:val="00261091"/>
    <w:rsid w:val="0026164E"/>
    <w:rsid w:val="00261D68"/>
    <w:rsid w:val="0026212D"/>
    <w:rsid w:val="002623B7"/>
    <w:rsid w:val="0026271B"/>
    <w:rsid w:val="002629B9"/>
    <w:rsid w:val="002629E7"/>
    <w:rsid w:val="002649A1"/>
    <w:rsid w:val="00265366"/>
    <w:rsid w:val="0026558F"/>
    <w:rsid w:val="002657BB"/>
    <w:rsid w:val="0026647C"/>
    <w:rsid w:val="00266490"/>
    <w:rsid w:val="0026683E"/>
    <w:rsid w:val="00266A60"/>
    <w:rsid w:val="002677C1"/>
    <w:rsid w:val="002677CE"/>
    <w:rsid w:val="00267A6D"/>
    <w:rsid w:val="00270883"/>
    <w:rsid w:val="00271446"/>
    <w:rsid w:val="00271FC2"/>
    <w:rsid w:val="00273204"/>
    <w:rsid w:val="00275080"/>
    <w:rsid w:val="00275423"/>
    <w:rsid w:val="00275AD6"/>
    <w:rsid w:val="00276D8F"/>
    <w:rsid w:val="00276F2E"/>
    <w:rsid w:val="0027702B"/>
    <w:rsid w:val="00277D2F"/>
    <w:rsid w:val="00277F70"/>
    <w:rsid w:val="00280012"/>
    <w:rsid w:val="00280FF5"/>
    <w:rsid w:val="002817BA"/>
    <w:rsid w:val="00281EF2"/>
    <w:rsid w:val="00282135"/>
    <w:rsid w:val="00283308"/>
    <w:rsid w:val="00284224"/>
    <w:rsid w:val="002856CF"/>
    <w:rsid w:val="002856DC"/>
    <w:rsid w:val="00285E1F"/>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5A1B"/>
    <w:rsid w:val="002A5EA5"/>
    <w:rsid w:val="002A6A08"/>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6D33"/>
    <w:rsid w:val="002B740D"/>
    <w:rsid w:val="002B7622"/>
    <w:rsid w:val="002B7BCC"/>
    <w:rsid w:val="002B7C06"/>
    <w:rsid w:val="002C053B"/>
    <w:rsid w:val="002C061F"/>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374"/>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0DB"/>
    <w:rsid w:val="003141EB"/>
    <w:rsid w:val="00314587"/>
    <w:rsid w:val="003156AE"/>
    <w:rsid w:val="00315780"/>
    <w:rsid w:val="00315891"/>
    <w:rsid w:val="00316240"/>
    <w:rsid w:val="0031687C"/>
    <w:rsid w:val="00320B63"/>
    <w:rsid w:val="003217D7"/>
    <w:rsid w:val="0032180D"/>
    <w:rsid w:val="00321D72"/>
    <w:rsid w:val="00321DF2"/>
    <w:rsid w:val="00322082"/>
    <w:rsid w:val="00322696"/>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6E82"/>
    <w:rsid w:val="0035716F"/>
    <w:rsid w:val="003579BC"/>
    <w:rsid w:val="0036086E"/>
    <w:rsid w:val="00360A55"/>
    <w:rsid w:val="00361B13"/>
    <w:rsid w:val="00361F05"/>
    <w:rsid w:val="0036269D"/>
    <w:rsid w:val="00363110"/>
    <w:rsid w:val="00363278"/>
    <w:rsid w:val="003633DD"/>
    <w:rsid w:val="00363ED0"/>
    <w:rsid w:val="003655C3"/>
    <w:rsid w:val="003669E8"/>
    <w:rsid w:val="00366C6B"/>
    <w:rsid w:val="00366DFC"/>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6EC0"/>
    <w:rsid w:val="003771DD"/>
    <w:rsid w:val="00377287"/>
    <w:rsid w:val="00377428"/>
    <w:rsid w:val="00377B34"/>
    <w:rsid w:val="00380587"/>
    <w:rsid w:val="00382014"/>
    <w:rsid w:val="00384CD8"/>
    <w:rsid w:val="00385D7B"/>
    <w:rsid w:val="00387128"/>
    <w:rsid w:val="00390C86"/>
    <w:rsid w:val="00391475"/>
    <w:rsid w:val="00392E2B"/>
    <w:rsid w:val="00394E20"/>
    <w:rsid w:val="00397F6B"/>
    <w:rsid w:val="003A0C73"/>
    <w:rsid w:val="003A11DD"/>
    <w:rsid w:val="003A19EE"/>
    <w:rsid w:val="003A22B4"/>
    <w:rsid w:val="003A2B96"/>
    <w:rsid w:val="003A2E5E"/>
    <w:rsid w:val="003A3683"/>
    <w:rsid w:val="003A4ABA"/>
    <w:rsid w:val="003A5891"/>
    <w:rsid w:val="003A5A6E"/>
    <w:rsid w:val="003A5E0F"/>
    <w:rsid w:val="003A6186"/>
    <w:rsid w:val="003A6534"/>
    <w:rsid w:val="003A7432"/>
    <w:rsid w:val="003A78A7"/>
    <w:rsid w:val="003A7A6D"/>
    <w:rsid w:val="003A7E31"/>
    <w:rsid w:val="003A7F01"/>
    <w:rsid w:val="003B5CA9"/>
    <w:rsid w:val="003B62A2"/>
    <w:rsid w:val="003B6A7C"/>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227"/>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D7FCC"/>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113"/>
    <w:rsid w:val="0040233B"/>
    <w:rsid w:val="00402A30"/>
    <w:rsid w:val="004030E3"/>
    <w:rsid w:val="00403FAA"/>
    <w:rsid w:val="00404666"/>
    <w:rsid w:val="004053FB"/>
    <w:rsid w:val="004058AB"/>
    <w:rsid w:val="0040596D"/>
    <w:rsid w:val="00405A99"/>
    <w:rsid w:val="004104E6"/>
    <w:rsid w:val="00410650"/>
    <w:rsid w:val="004106C1"/>
    <w:rsid w:val="004126F7"/>
    <w:rsid w:val="00413AE3"/>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4D1"/>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47A"/>
    <w:rsid w:val="00457F88"/>
    <w:rsid w:val="00457FC7"/>
    <w:rsid w:val="00461796"/>
    <w:rsid w:val="00461A0A"/>
    <w:rsid w:val="00461B3D"/>
    <w:rsid w:val="00462197"/>
    <w:rsid w:val="00462417"/>
    <w:rsid w:val="00463564"/>
    <w:rsid w:val="0046433A"/>
    <w:rsid w:val="004645F5"/>
    <w:rsid w:val="00464624"/>
    <w:rsid w:val="00464C89"/>
    <w:rsid w:val="00464EB1"/>
    <w:rsid w:val="0046570E"/>
    <w:rsid w:val="00465E62"/>
    <w:rsid w:val="00467700"/>
    <w:rsid w:val="004677F9"/>
    <w:rsid w:val="00467874"/>
    <w:rsid w:val="00467C85"/>
    <w:rsid w:val="00467DEF"/>
    <w:rsid w:val="004716B0"/>
    <w:rsid w:val="004716C4"/>
    <w:rsid w:val="004723A9"/>
    <w:rsid w:val="00472460"/>
    <w:rsid w:val="004754E1"/>
    <w:rsid w:val="0047559D"/>
    <w:rsid w:val="004763B5"/>
    <w:rsid w:val="00476A24"/>
    <w:rsid w:val="004772B4"/>
    <w:rsid w:val="0047775E"/>
    <w:rsid w:val="00480874"/>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BA8"/>
    <w:rsid w:val="004A0EA8"/>
    <w:rsid w:val="004A14D9"/>
    <w:rsid w:val="004A21F6"/>
    <w:rsid w:val="004A2680"/>
    <w:rsid w:val="004A4608"/>
    <w:rsid w:val="004A4B61"/>
    <w:rsid w:val="004A5E2D"/>
    <w:rsid w:val="004A60DB"/>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30E1"/>
    <w:rsid w:val="004D35FC"/>
    <w:rsid w:val="004D482C"/>
    <w:rsid w:val="004D5AC0"/>
    <w:rsid w:val="004D5FEF"/>
    <w:rsid w:val="004D764F"/>
    <w:rsid w:val="004D7C5B"/>
    <w:rsid w:val="004D7D33"/>
    <w:rsid w:val="004E1EBF"/>
    <w:rsid w:val="004E27AD"/>
    <w:rsid w:val="004E2BC2"/>
    <w:rsid w:val="004E2D51"/>
    <w:rsid w:val="004E2EF5"/>
    <w:rsid w:val="004E37B6"/>
    <w:rsid w:val="004E3AFD"/>
    <w:rsid w:val="004E44D0"/>
    <w:rsid w:val="004E4987"/>
    <w:rsid w:val="004E52D1"/>
    <w:rsid w:val="004E585B"/>
    <w:rsid w:val="004F0A75"/>
    <w:rsid w:val="004F1841"/>
    <w:rsid w:val="004F227C"/>
    <w:rsid w:val="004F2CC0"/>
    <w:rsid w:val="004F3B64"/>
    <w:rsid w:val="004F5243"/>
    <w:rsid w:val="004F5610"/>
    <w:rsid w:val="004F5842"/>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870"/>
    <w:rsid w:val="00513EAE"/>
    <w:rsid w:val="00514166"/>
    <w:rsid w:val="005164B6"/>
    <w:rsid w:val="00516E6A"/>
    <w:rsid w:val="005171DE"/>
    <w:rsid w:val="00517F6C"/>
    <w:rsid w:val="005206C8"/>
    <w:rsid w:val="005218EA"/>
    <w:rsid w:val="00521EE1"/>
    <w:rsid w:val="00523390"/>
    <w:rsid w:val="00523435"/>
    <w:rsid w:val="005237A1"/>
    <w:rsid w:val="0052414D"/>
    <w:rsid w:val="00524795"/>
    <w:rsid w:val="00525A5B"/>
    <w:rsid w:val="0052638D"/>
    <w:rsid w:val="0053002A"/>
    <w:rsid w:val="0053153A"/>
    <w:rsid w:val="00531ABD"/>
    <w:rsid w:val="005326A9"/>
    <w:rsid w:val="00535560"/>
    <w:rsid w:val="005356D8"/>
    <w:rsid w:val="00537427"/>
    <w:rsid w:val="005379E3"/>
    <w:rsid w:val="00541397"/>
    <w:rsid w:val="005413A9"/>
    <w:rsid w:val="00541C7E"/>
    <w:rsid w:val="00542386"/>
    <w:rsid w:val="00542D8A"/>
    <w:rsid w:val="00543427"/>
    <w:rsid w:val="005435A3"/>
    <w:rsid w:val="00543BF9"/>
    <w:rsid w:val="00544117"/>
    <w:rsid w:val="00544E0A"/>
    <w:rsid w:val="00545D93"/>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0C0"/>
    <w:rsid w:val="0056136A"/>
    <w:rsid w:val="005615FA"/>
    <w:rsid w:val="00561A82"/>
    <w:rsid w:val="00561B6E"/>
    <w:rsid w:val="005624EC"/>
    <w:rsid w:val="005627C7"/>
    <w:rsid w:val="00562ACE"/>
    <w:rsid w:val="0056316F"/>
    <w:rsid w:val="00564711"/>
    <w:rsid w:val="00565483"/>
    <w:rsid w:val="0056588E"/>
    <w:rsid w:val="00567EF2"/>
    <w:rsid w:val="00571391"/>
    <w:rsid w:val="005714AD"/>
    <w:rsid w:val="005726F4"/>
    <w:rsid w:val="00572DA9"/>
    <w:rsid w:val="00573949"/>
    <w:rsid w:val="00573ECF"/>
    <w:rsid w:val="00574A25"/>
    <w:rsid w:val="00574A4F"/>
    <w:rsid w:val="005753E9"/>
    <w:rsid w:val="00576107"/>
    <w:rsid w:val="00576A50"/>
    <w:rsid w:val="00577287"/>
    <w:rsid w:val="00577553"/>
    <w:rsid w:val="005777E0"/>
    <w:rsid w:val="00581505"/>
    <w:rsid w:val="00581562"/>
    <w:rsid w:val="0058269D"/>
    <w:rsid w:val="00582D1D"/>
    <w:rsid w:val="005831AD"/>
    <w:rsid w:val="00583795"/>
    <w:rsid w:val="0058422B"/>
    <w:rsid w:val="0058439D"/>
    <w:rsid w:val="00585149"/>
    <w:rsid w:val="00585C24"/>
    <w:rsid w:val="00585F8F"/>
    <w:rsid w:val="00586A31"/>
    <w:rsid w:val="00586C7B"/>
    <w:rsid w:val="0058743A"/>
    <w:rsid w:val="005875A9"/>
    <w:rsid w:val="00587FE6"/>
    <w:rsid w:val="00590D33"/>
    <w:rsid w:val="005921E5"/>
    <w:rsid w:val="00592755"/>
    <w:rsid w:val="00593401"/>
    <w:rsid w:val="00593DB7"/>
    <w:rsid w:val="00594366"/>
    <w:rsid w:val="00594BC5"/>
    <w:rsid w:val="005954A5"/>
    <w:rsid w:val="005954E9"/>
    <w:rsid w:val="00595ACD"/>
    <w:rsid w:val="005A0040"/>
    <w:rsid w:val="005A07CA"/>
    <w:rsid w:val="005A0B45"/>
    <w:rsid w:val="005A119B"/>
    <w:rsid w:val="005A1564"/>
    <w:rsid w:val="005A232E"/>
    <w:rsid w:val="005A2689"/>
    <w:rsid w:val="005A3328"/>
    <w:rsid w:val="005A52D3"/>
    <w:rsid w:val="005A6845"/>
    <w:rsid w:val="005A7138"/>
    <w:rsid w:val="005A757D"/>
    <w:rsid w:val="005A7C3F"/>
    <w:rsid w:val="005B00B6"/>
    <w:rsid w:val="005B087C"/>
    <w:rsid w:val="005B112F"/>
    <w:rsid w:val="005B1FED"/>
    <w:rsid w:val="005B29BE"/>
    <w:rsid w:val="005B2F33"/>
    <w:rsid w:val="005B3671"/>
    <w:rsid w:val="005B3B62"/>
    <w:rsid w:val="005B3D93"/>
    <w:rsid w:val="005B553E"/>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B9A"/>
    <w:rsid w:val="005F1FCF"/>
    <w:rsid w:val="005F2060"/>
    <w:rsid w:val="005F2E9B"/>
    <w:rsid w:val="005F328A"/>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A6C"/>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86B"/>
    <w:rsid w:val="00640D71"/>
    <w:rsid w:val="00640FB3"/>
    <w:rsid w:val="00641BB7"/>
    <w:rsid w:val="00643D6C"/>
    <w:rsid w:val="006443ED"/>
    <w:rsid w:val="006445D2"/>
    <w:rsid w:val="00644A63"/>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4E2"/>
    <w:rsid w:val="00672C9C"/>
    <w:rsid w:val="006742F8"/>
    <w:rsid w:val="006747B5"/>
    <w:rsid w:val="00675974"/>
    <w:rsid w:val="00676566"/>
    <w:rsid w:val="00676B04"/>
    <w:rsid w:val="00680270"/>
    <w:rsid w:val="006803E8"/>
    <w:rsid w:val="006804B2"/>
    <w:rsid w:val="006808AD"/>
    <w:rsid w:val="00681481"/>
    <w:rsid w:val="00682656"/>
    <w:rsid w:val="00683617"/>
    <w:rsid w:val="00683EAC"/>
    <w:rsid w:val="00684313"/>
    <w:rsid w:val="00684822"/>
    <w:rsid w:val="00684EF6"/>
    <w:rsid w:val="00686279"/>
    <w:rsid w:val="00686A8A"/>
    <w:rsid w:val="006870C8"/>
    <w:rsid w:val="006871B3"/>
    <w:rsid w:val="006878A4"/>
    <w:rsid w:val="00690415"/>
    <w:rsid w:val="00691811"/>
    <w:rsid w:val="00692967"/>
    <w:rsid w:val="0069305F"/>
    <w:rsid w:val="006937F3"/>
    <w:rsid w:val="00694CB5"/>
    <w:rsid w:val="006954F2"/>
    <w:rsid w:val="006957B8"/>
    <w:rsid w:val="00696AE3"/>
    <w:rsid w:val="00697E9E"/>
    <w:rsid w:val="006A03CD"/>
    <w:rsid w:val="006A06FE"/>
    <w:rsid w:val="006A22AD"/>
    <w:rsid w:val="006A3198"/>
    <w:rsid w:val="006A3BCF"/>
    <w:rsid w:val="006A42D4"/>
    <w:rsid w:val="006A48CE"/>
    <w:rsid w:val="006A4E98"/>
    <w:rsid w:val="006A505E"/>
    <w:rsid w:val="006A50EB"/>
    <w:rsid w:val="006A737B"/>
    <w:rsid w:val="006A77F3"/>
    <w:rsid w:val="006A7829"/>
    <w:rsid w:val="006A7D53"/>
    <w:rsid w:val="006B1434"/>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47F"/>
    <w:rsid w:val="006F48B0"/>
    <w:rsid w:val="006F5B9E"/>
    <w:rsid w:val="006F6E1B"/>
    <w:rsid w:val="006F733F"/>
    <w:rsid w:val="006F7D72"/>
    <w:rsid w:val="00700C41"/>
    <w:rsid w:val="00700D26"/>
    <w:rsid w:val="007020A1"/>
    <w:rsid w:val="00702B26"/>
    <w:rsid w:val="00702CB3"/>
    <w:rsid w:val="00703E92"/>
    <w:rsid w:val="007040D4"/>
    <w:rsid w:val="00705543"/>
    <w:rsid w:val="0070581D"/>
    <w:rsid w:val="007061DF"/>
    <w:rsid w:val="00707416"/>
    <w:rsid w:val="00707E75"/>
    <w:rsid w:val="007112A9"/>
    <w:rsid w:val="007119A6"/>
    <w:rsid w:val="00711B09"/>
    <w:rsid w:val="00711C22"/>
    <w:rsid w:val="00711D4D"/>
    <w:rsid w:val="00711E97"/>
    <w:rsid w:val="00712137"/>
    <w:rsid w:val="00712516"/>
    <w:rsid w:val="00713A6B"/>
    <w:rsid w:val="0071427E"/>
    <w:rsid w:val="0071646D"/>
    <w:rsid w:val="007167CD"/>
    <w:rsid w:val="00716CE1"/>
    <w:rsid w:val="0071764B"/>
    <w:rsid w:val="0072562F"/>
    <w:rsid w:val="00725913"/>
    <w:rsid w:val="0072655F"/>
    <w:rsid w:val="00726DD1"/>
    <w:rsid w:val="00726FA5"/>
    <w:rsid w:val="007300F7"/>
    <w:rsid w:val="00730313"/>
    <w:rsid w:val="00730BC4"/>
    <w:rsid w:val="00731D9B"/>
    <w:rsid w:val="00731DAB"/>
    <w:rsid w:val="00731DB4"/>
    <w:rsid w:val="00731F23"/>
    <w:rsid w:val="0073220C"/>
    <w:rsid w:val="00732AE5"/>
    <w:rsid w:val="00733486"/>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43B"/>
    <w:rsid w:val="007509CA"/>
    <w:rsid w:val="00750A22"/>
    <w:rsid w:val="00750F05"/>
    <w:rsid w:val="00751311"/>
    <w:rsid w:val="00751330"/>
    <w:rsid w:val="0075155B"/>
    <w:rsid w:val="00751627"/>
    <w:rsid w:val="00751E19"/>
    <w:rsid w:val="0075239A"/>
    <w:rsid w:val="00754866"/>
    <w:rsid w:val="00755299"/>
    <w:rsid w:val="00755944"/>
    <w:rsid w:val="00757444"/>
    <w:rsid w:val="00757D2A"/>
    <w:rsid w:val="00757F23"/>
    <w:rsid w:val="00761460"/>
    <w:rsid w:val="00762077"/>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77353"/>
    <w:rsid w:val="0078030F"/>
    <w:rsid w:val="00780906"/>
    <w:rsid w:val="00780D17"/>
    <w:rsid w:val="00782370"/>
    <w:rsid w:val="00782DD9"/>
    <w:rsid w:val="00782EDF"/>
    <w:rsid w:val="007830E3"/>
    <w:rsid w:val="0078775D"/>
    <w:rsid w:val="00787DB5"/>
    <w:rsid w:val="0079039F"/>
    <w:rsid w:val="007916E3"/>
    <w:rsid w:val="00791B1C"/>
    <w:rsid w:val="00791CF6"/>
    <w:rsid w:val="0079298A"/>
    <w:rsid w:val="00793368"/>
    <w:rsid w:val="0079361A"/>
    <w:rsid w:val="00793A7B"/>
    <w:rsid w:val="00794261"/>
    <w:rsid w:val="00794305"/>
    <w:rsid w:val="00794323"/>
    <w:rsid w:val="00794A9A"/>
    <w:rsid w:val="007953D0"/>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1917"/>
    <w:rsid w:val="007B33CC"/>
    <w:rsid w:val="007B5B76"/>
    <w:rsid w:val="007B6CA0"/>
    <w:rsid w:val="007B6FF8"/>
    <w:rsid w:val="007B70B3"/>
    <w:rsid w:val="007B7166"/>
    <w:rsid w:val="007B755C"/>
    <w:rsid w:val="007C025F"/>
    <w:rsid w:val="007C09AA"/>
    <w:rsid w:val="007C0AFD"/>
    <w:rsid w:val="007C20AF"/>
    <w:rsid w:val="007C2D56"/>
    <w:rsid w:val="007C37F3"/>
    <w:rsid w:val="007C3D29"/>
    <w:rsid w:val="007C3E67"/>
    <w:rsid w:val="007C46DC"/>
    <w:rsid w:val="007C4965"/>
    <w:rsid w:val="007C52B5"/>
    <w:rsid w:val="007C5FD3"/>
    <w:rsid w:val="007C6783"/>
    <w:rsid w:val="007C68C7"/>
    <w:rsid w:val="007C6937"/>
    <w:rsid w:val="007C6CAB"/>
    <w:rsid w:val="007C78A6"/>
    <w:rsid w:val="007C7C3E"/>
    <w:rsid w:val="007C7E5A"/>
    <w:rsid w:val="007D0B73"/>
    <w:rsid w:val="007D0C6E"/>
    <w:rsid w:val="007D0DD5"/>
    <w:rsid w:val="007D112D"/>
    <w:rsid w:val="007D1598"/>
    <w:rsid w:val="007D1970"/>
    <w:rsid w:val="007D1AB2"/>
    <w:rsid w:val="007D210F"/>
    <w:rsid w:val="007D336B"/>
    <w:rsid w:val="007D3B14"/>
    <w:rsid w:val="007D5575"/>
    <w:rsid w:val="007D5B23"/>
    <w:rsid w:val="007D71E1"/>
    <w:rsid w:val="007D727F"/>
    <w:rsid w:val="007D7334"/>
    <w:rsid w:val="007D7BC8"/>
    <w:rsid w:val="007E0385"/>
    <w:rsid w:val="007E07A7"/>
    <w:rsid w:val="007E0B16"/>
    <w:rsid w:val="007E16B7"/>
    <w:rsid w:val="007E24F8"/>
    <w:rsid w:val="007E2D8C"/>
    <w:rsid w:val="007E300D"/>
    <w:rsid w:val="007E3963"/>
    <w:rsid w:val="007E4F8A"/>
    <w:rsid w:val="007E5467"/>
    <w:rsid w:val="007E5B61"/>
    <w:rsid w:val="007E5CB2"/>
    <w:rsid w:val="007E64E0"/>
    <w:rsid w:val="007E6A21"/>
    <w:rsid w:val="007F0999"/>
    <w:rsid w:val="007F18A3"/>
    <w:rsid w:val="007F18DF"/>
    <w:rsid w:val="007F22F7"/>
    <w:rsid w:val="007F2DB5"/>
    <w:rsid w:val="007F36DE"/>
    <w:rsid w:val="007F4294"/>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214D"/>
    <w:rsid w:val="008139B9"/>
    <w:rsid w:val="00814930"/>
    <w:rsid w:val="00815752"/>
    <w:rsid w:val="00816B3F"/>
    <w:rsid w:val="00817AAB"/>
    <w:rsid w:val="008207CA"/>
    <w:rsid w:val="008223A5"/>
    <w:rsid w:val="008228A2"/>
    <w:rsid w:val="008229EA"/>
    <w:rsid w:val="008235DE"/>
    <w:rsid w:val="008246C9"/>
    <w:rsid w:val="00824873"/>
    <w:rsid w:val="0082491F"/>
    <w:rsid w:val="008254D3"/>
    <w:rsid w:val="00825CA4"/>
    <w:rsid w:val="00826018"/>
    <w:rsid w:val="0082641D"/>
    <w:rsid w:val="0082643E"/>
    <w:rsid w:val="008266BC"/>
    <w:rsid w:val="00826833"/>
    <w:rsid w:val="00826FA9"/>
    <w:rsid w:val="00827633"/>
    <w:rsid w:val="00827CE9"/>
    <w:rsid w:val="00832DF8"/>
    <w:rsid w:val="008331EF"/>
    <w:rsid w:val="00833271"/>
    <w:rsid w:val="0083379F"/>
    <w:rsid w:val="0083402A"/>
    <w:rsid w:val="00834C20"/>
    <w:rsid w:val="00835546"/>
    <w:rsid w:val="00835741"/>
    <w:rsid w:val="00836326"/>
    <w:rsid w:val="008363DC"/>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0CF7"/>
    <w:rsid w:val="00851F8C"/>
    <w:rsid w:val="008522D6"/>
    <w:rsid w:val="00852DE8"/>
    <w:rsid w:val="008531B2"/>
    <w:rsid w:val="0085327E"/>
    <w:rsid w:val="00854FAD"/>
    <w:rsid w:val="0085526B"/>
    <w:rsid w:val="00856585"/>
    <w:rsid w:val="00856E3C"/>
    <w:rsid w:val="00856F7A"/>
    <w:rsid w:val="00857279"/>
    <w:rsid w:val="0085736B"/>
    <w:rsid w:val="0085795F"/>
    <w:rsid w:val="00857B52"/>
    <w:rsid w:val="00860265"/>
    <w:rsid w:val="00861B32"/>
    <w:rsid w:val="00861DD8"/>
    <w:rsid w:val="00862FD9"/>
    <w:rsid w:val="00863781"/>
    <w:rsid w:val="008665F8"/>
    <w:rsid w:val="00867111"/>
    <w:rsid w:val="00867C9A"/>
    <w:rsid w:val="008701A1"/>
    <w:rsid w:val="008712EF"/>
    <w:rsid w:val="0087173E"/>
    <w:rsid w:val="008718F3"/>
    <w:rsid w:val="00871DCA"/>
    <w:rsid w:val="0087246B"/>
    <w:rsid w:val="00872487"/>
    <w:rsid w:val="00872D3B"/>
    <w:rsid w:val="00873B3E"/>
    <w:rsid w:val="00874685"/>
    <w:rsid w:val="008748C4"/>
    <w:rsid w:val="00874DC9"/>
    <w:rsid w:val="0087561C"/>
    <w:rsid w:val="00876615"/>
    <w:rsid w:val="00876F20"/>
    <w:rsid w:val="00877094"/>
    <w:rsid w:val="00877F4C"/>
    <w:rsid w:val="00880F98"/>
    <w:rsid w:val="0088137B"/>
    <w:rsid w:val="008813ED"/>
    <w:rsid w:val="00882131"/>
    <w:rsid w:val="0088217A"/>
    <w:rsid w:val="008846F1"/>
    <w:rsid w:val="00884E7E"/>
    <w:rsid w:val="0088510A"/>
    <w:rsid w:val="0088524F"/>
    <w:rsid w:val="00885CAF"/>
    <w:rsid w:val="00885CB3"/>
    <w:rsid w:val="008860BB"/>
    <w:rsid w:val="0088624F"/>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5C6"/>
    <w:rsid w:val="0089482C"/>
    <w:rsid w:val="008949B5"/>
    <w:rsid w:val="00895379"/>
    <w:rsid w:val="008956BD"/>
    <w:rsid w:val="00895C62"/>
    <w:rsid w:val="0089799D"/>
    <w:rsid w:val="008A0C05"/>
    <w:rsid w:val="008A0CFD"/>
    <w:rsid w:val="008A1F9B"/>
    <w:rsid w:val="008A2018"/>
    <w:rsid w:val="008A22F9"/>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3799"/>
    <w:rsid w:val="008E4713"/>
    <w:rsid w:val="008E4E8C"/>
    <w:rsid w:val="008E4F15"/>
    <w:rsid w:val="008E537E"/>
    <w:rsid w:val="008E5BC1"/>
    <w:rsid w:val="008E72F5"/>
    <w:rsid w:val="008E7698"/>
    <w:rsid w:val="008E7709"/>
    <w:rsid w:val="008E7D11"/>
    <w:rsid w:val="008E7D60"/>
    <w:rsid w:val="008E7DAC"/>
    <w:rsid w:val="008F07D2"/>
    <w:rsid w:val="008F0A0A"/>
    <w:rsid w:val="008F0F17"/>
    <w:rsid w:val="008F1049"/>
    <w:rsid w:val="008F10DA"/>
    <w:rsid w:val="008F148D"/>
    <w:rsid w:val="008F355E"/>
    <w:rsid w:val="008F4C62"/>
    <w:rsid w:val="008F5E3B"/>
    <w:rsid w:val="008F6365"/>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40D7"/>
    <w:rsid w:val="009052E1"/>
    <w:rsid w:val="00905508"/>
    <w:rsid w:val="0090585F"/>
    <w:rsid w:val="00905A0D"/>
    <w:rsid w:val="0090665D"/>
    <w:rsid w:val="00906939"/>
    <w:rsid w:val="00906AAD"/>
    <w:rsid w:val="00911559"/>
    <w:rsid w:val="00912A8A"/>
    <w:rsid w:val="00913103"/>
    <w:rsid w:val="0091329D"/>
    <w:rsid w:val="00914D14"/>
    <w:rsid w:val="00914FCF"/>
    <w:rsid w:val="00914FDF"/>
    <w:rsid w:val="0091599A"/>
    <w:rsid w:val="00916B08"/>
    <w:rsid w:val="00917B8D"/>
    <w:rsid w:val="00917D96"/>
    <w:rsid w:val="00917EB1"/>
    <w:rsid w:val="00920603"/>
    <w:rsid w:val="00921109"/>
    <w:rsid w:val="00921436"/>
    <w:rsid w:val="009224C5"/>
    <w:rsid w:val="009233BF"/>
    <w:rsid w:val="00923433"/>
    <w:rsid w:val="00923961"/>
    <w:rsid w:val="009239BB"/>
    <w:rsid w:val="0092433B"/>
    <w:rsid w:val="00925CD5"/>
    <w:rsid w:val="00926B57"/>
    <w:rsid w:val="00926F09"/>
    <w:rsid w:val="00927D1F"/>
    <w:rsid w:val="009305F2"/>
    <w:rsid w:val="00930F79"/>
    <w:rsid w:val="00930FA4"/>
    <w:rsid w:val="0093143C"/>
    <w:rsid w:val="00931559"/>
    <w:rsid w:val="00931A26"/>
    <w:rsid w:val="00931EE5"/>
    <w:rsid w:val="00931EF0"/>
    <w:rsid w:val="00932CFF"/>
    <w:rsid w:val="00932F08"/>
    <w:rsid w:val="00932FB2"/>
    <w:rsid w:val="00932FDF"/>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5978"/>
    <w:rsid w:val="0094627C"/>
    <w:rsid w:val="0094714C"/>
    <w:rsid w:val="009472B3"/>
    <w:rsid w:val="00947905"/>
    <w:rsid w:val="00947F35"/>
    <w:rsid w:val="009500DD"/>
    <w:rsid w:val="009501C8"/>
    <w:rsid w:val="00951598"/>
    <w:rsid w:val="00952919"/>
    <w:rsid w:val="009540C7"/>
    <w:rsid w:val="009542AC"/>
    <w:rsid w:val="00954A59"/>
    <w:rsid w:val="00955029"/>
    <w:rsid w:val="00955ADE"/>
    <w:rsid w:val="009573BD"/>
    <w:rsid w:val="0095762C"/>
    <w:rsid w:val="0095790B"/>
    <w:rsid w:val="0096079C"/>
    <w:rsid w:val="0096089C"/>
    <w:rsid w:val="0096146C"/>
    <w:rsid w:val="00962E4E"/>
    <w:rsid w:val="00964C60"/>
    <w:rsid w:val="00964E79"/>
    <w:rsid w:val="00964F37"/>
    <w:rsid w:val="00965475"/>
    <w:rsid w:val="0096576D"/>
    <w:rsid w:val="00966711"/>
    <w:rsid w:val="00966926"/>
    <w:rsid w:val="00966C2B"/>
    <w:rsid w:val="00966FEC"/>
    <w:rsid w:val="00967C2E"/>
    <w:rsid w:val="00971134"/>
    <w:rsid w:val="00971434"/>
    <w:rsid w:val="00972203"/>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4122"/>
    <w:rsid w:val="00985240"/>
    <w:rsid w:val="009858EF"/>
    <w:rsid w:val="00985D90"/>
    <w:rsid w:val="00986B3C"/>
    <w:rsid w:val="009872E2"/>
    <w:rsid w:val="00987487"/>
    <w:rsid w:val="0099065F"/>
    <w:rsid w:val="0099075B"/>
    <w:rsid w:val="00990860"/>
    <w:rsid w:val="00990E7A"/>
    <w:rsid w:val="0099195F"/>
    <w:rsid w:val="00991EC7"/>
    <w:rsid w:val="00992009"/>
    <w:rsid w:val="009925EC"/>
    <w:rsid w:val="00992BC7"/>
    <w:rsid w:val="00993AD0"/>
    <w:rsid w:val="00994602"/>
    <w:rsid w:val="00994CEA"/>
    <w:rsid w:val="00995953"/>
    <w:rsid w:val="009969DF"/>
    <w:rsid w:val="009A00BC"/>
    <w:rsid w:val="009A07EA"/>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28B1"/>
    <w:rsid w:val="009D3D61"/>
    <w:rsid w:val="009D4854"/>
    <w:rsid w:val="009D502B"/>
    <w:rsid w:val="009D5804"/>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877"/>
    <w:rsid w:val="009F4D23"/>
    <w:rsid w:val="009F5C19"/>
    <w:rsid w:val="009F69BA"/>
    <w:rsid w:val="009F6E82"/>
    <w:rsid w:val="009F704F"/>
    <w:rsid w:val="00A00110"/>
    <w:rsid w:val="00A00BC6"/>
    <w:rsid w:val="00A014EE"/>
    <w:rsid w:val="00A01821"/>
    <w:rsid w:val="00A0225D"/>
    <w:rsid w:val="00A037CB"/>
    <w:rsid w:val="00A0468B"/>
    <w:rsid w:val="00A0469A"/>
    <w:rsid w:val="00A04B89"/>
    <w:rsid w:val="00A04BE1"/>
    <w:rsid w:val="00A04EB0"/>
    <w:rsid w:val="00A05063"/>
    <w:rsid w:val="00A050D2"/>
    <w:rsid w:val="00A05F8E"/>
    <w:rsid w:val="00A072FF"/>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4851"/>
    <w:rsid w:val="00A24E2B"/>
    <w:rsid w:val="00A25070"/>
    <w:rsid w:val="00A25AF8"/>
    <w:rsid w:val="00A27150"/>
    <w:rsid w:val="00A27728"/>
    <w:rsid w:val="00A3050F"/>
    <w:rsid w:val="00A30716"/>
    <w:rsid w:val="00A30854"/>
    <w:rsid w:val="00A31EDE"/>
    <w:rsid w:val="00A31F2A"/>
    <w:rsid w:val="00A32782"/>
    <w:rsid w:val="00A32A88"/>
    <w:rsid w:val="00A32DE9"/>
    <w:rsid w:val="00A3314E"/>
    <w:rsid w:val="00A344AD"/>
    <w:rsid w:val="00A35622"/>
    <w:rsid w:val="00A36ED5"/>
    <w:rsid w:val="00A41054"/>
    <w:rsid w:val="00A415DB"/>
    <w:rsid w:val="00A4197A"/>
    <w:rsid w:val="00A41E44"/>
    <w:rsid w:val="00A429F8"/>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0E24"/>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3463"/>
    <w:rsid w:val="00A8620C"/>
    <w:rsid w:val="00A8711C"/>
    <w:rsid w:val="00A900E2"/>
    <w:rsid w:val="00A90703"/>
    <w:rsid w:val="00A917E6"/>
    <w:rsid w:val="00A91C79"/>
    <w:rsid w:val="00A91CCB"/>
    <w:rsid w:val="00A92027"/>
    <w:rsid w:val="00A933EF"/>
    <w:rsid w:val="00A93B1F"/>
    <w:rsid w:val="00A93B3D"/>
    <w:rsid w:val="00A944AF"/>
    <w:rsid w:val="00A94713"/>
    <w:rsid w:val="00A949F0"/>
    <w:rsid w:val="00A95947"/>
    <w:rsid w:val="00A96BC3"/>
    <w:rsid w:val="00A96EE6"/>
    <w:rsid w:val="00A96FD2"/>
    <w:rsid w:val="00A97959"/>
    <w:rsid w:val="00A97EAD"/>
    <w:rsid w:val="00AA09B3"/>
    <w:rsid w:val="00AA1733"/>
    <w:rsid w:val="00AA19A7"/>
    <w:rsid w:val="00AA1BA1"/>
    <w:rsid w:val="00AA2C2B"/>
    <w:rsid w:val="00AA37FC"/>
    <w:rsid w:val="00AA44B0"/>
    <w:rsid w:val="00AA4B65"/>
    <w:rsid w:val="00AA57EF"/>
    <w:rsid w:val="00AA5F5D"/>
    <w:rsid w:val="00AA7806"/>
    <w:rsid w:val="00AB0904"/>
    <w:rsid w:val="00AB11C1"/>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3F8"/>
    <w:rsid w:val="00AC58B9"/>
    <w:rsid w:val="00AC5B93"/>
    <w:rsid w:val="00AC6228"/>
    <w:rsid w:val="00AC6E31"/>
    <w:rsid w:val="00AC6FA3"/>
    <w:rsid w:val="00AC74AC"/>
    <w:rsid w:val="00AC7ABC"/>
    <w:rsid w:val="00AD0514"/>
    <w:rsid w:val="00AD1C3D"/>
    <w:rsid w:val="00AD1D3D"/>
    <w:rsid w:val="00AD2277"/>
    <w:rsid w:val="00AD2416"/>
    <w:rsid w:val="00AD57B8"/>
    <w:rsid w:val="00AD5C04"/>
    <w:rsid w:val="00AD5F0C"/>
    <w:rsid w:val="00AE013D"/>
    <w:rsid w:val="00AE125E"/>
    <w:rsid w:val="00AE1D9E"/>
    <w:rsid w:val="00AE2094"/>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289"/>
    <w:rsid w:val="00B0148A"/>
    <w:rsid w:val="00B0196B"/>
    <w:rsid w:val="00B01E0D"/>
    <w:rsid w:val="00B03459"/>
    <w:rsid w:val="00B03CE2"/>
    <w:rsid w:val="00B04842"/>
    <w:rsid w:val="00B04F59"/>
    <w:rsid w:val="00B0543E"/>
    <w:rsid w:val="00B05E33"/>
    <w:rsid w:val="00B06BA1"/>
    <w:rsid w:val="00B10802"/>
    <w:rsid w:val="00B11E6A"/>
    <w:rsid w:val="00B125CC"/>
    <w:rsid w:val="00B12ACC"/>
    <w:rsid w:val="00B13EF8"/>
    <w:rsid w:val="00B13F95"/>
    <w:rsid w:val="00B14A52"/>
    <w:rsid w:val="00B1522A"/>
    <w:rsid w:val="00B153AD"/>
    <w:rsid w:val="00B158C6"/>
    <w:rsid w:val="00B15C4F"/>
    <w:rsid w:val="00B169F5"/>
    <w:rsid w:val="00B16A5C"/>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50E5"/>
    <w:rsid w:val="00B461C1"/>
    <w:rsid w:val="00B46853"/>
    <w:rsid w:val="00B47A27"/>
    <w:rsid w:val="00B5061D"/>
    <w:rsid w:val="00B5114C"/>
    <w:rsid w:val="00B518F7"/>
    <w:rsid w:val="00B51A2C"/>
    <w:rsid w:val="00B52026"/>
    <w:rsid w:val="00B5328A"/>
    <w:rsid w:val="00B5510F"/>
    <w:rsid w:val="00B55D8F"/>
    <w:rsid w:val="00B566EA"/>
    <w:rsid w:val="00B57587"/>
    <w:rsid w:val="00B60A89"/>
    <w:rsid w:val="00B61DD1"/>
    <w:rsid w:val="00B623CE"/>
    <w:rsid w:val="00B62B91"/>
    <w:rsid w:val="00B62CE7"/>
    <w:rsid w:val="00B63188"/>
    <w:rsid w:val="00B64BF6"/>
    <w:rsid w:val="00B662AD"/>
    <w:rsid w:val="00B67E89"/>
    <w:rsid w:val="00B70AD5"/>
    <w:rsid w:val="00B71DAA"/>
    <w:rsid w:val="00B72102"/>
    <w:rsid w:val="00B722A7"/>
    <w:rsid w:val="00B728D6"/>
    <w:rsid w:val="00B72ACE"/>
    <w:rsid w:val="00B7332C"/>
    <w:rsid w:val="00B73BC0"/>
    <w:rsid w:val="00B750CC"/>
    <w:rsid w:val="00B75466"/>
    <w:rsid w:val="00B76233"/>
    <w:rsid w:val="00B76358"/>
    <w:rsid w:val="00B778AA"/>
    <w:rsid w:val="00B80F64"/>
    <w:rsid w:val="00B81C55"/>
    <w:rsid w:val="00B82000"/>
    <w:rsid w:val="00B82E36"/>
    <w:rsid w:val="00B82E47"/>
    <w:rsid w:val="00B84265"/>
    <w:rsid w:val="00B8497B"/>
    <w:rsid w:val="00B84B54"/>
    <w:rsid w:val="00B855F9"/>
    <w:rsid w:val="00B85D36"/>
    <w:rsid w:val="00B86A4A"/>
    <w:rsid w:val="00B86D2D"/>
    <w:rsid w:val="00B86DC2"/>
    <w:rsid w:val="00B86E05"/>
    <w:rsid w:val="00B9025F"/>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09D6"/>
    <w:rsid w:val="00BA1854"/>
    <w:rsid w:val="00BA1B7A"/>
    <w:rsid w:val="00BA28C4"/>
    <w:rsid w:val="00BA2EE9"/>
    <w:rsid w:val="00BA363C"/>
    <w:rsid w:val="00BA3674"/>
    <w:rsid w:val="00BA36A5"/>
    <w:rsid w:val="00BA3CDE"/>
    <w:rsid w:val="00BA4B2C"/>
    <w:rsid w:val="00BA56BB"/>
    <w:rsid w:val="00BA59AE"/>
    <w:rsid w:val="00BA69F4"/>
    <w:rsid w:val="00BA6D38"/>
    <w:rsid w:val="00BA7F80"/>
    <w:rsid w:val="00BB0CC2"/>
    <w:rsid w:val="00BB107D"/>
    <w:rsid w:val="00BB1A72"/>
    <w:rsid w:val="00BB1C5D"/>
    <w:rsid w:val="00BB2701"/>
    <w:rsid w:val="00BB2E4E"/>
    <w:rsid w:val="00BB3344"/>
    <w:rsid w:val="00BB37FC"/>
    <w:rsid w:val="00BB4B26"/>
    <w:rsid w:val="00BB4FF9"/>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5EFA"/>
    <w:rsid w:val="00BD6857"/>
    <w:rsid w:val="00BD6BED"/>
    <w:rsid w:val="00BD7483"/>
    <w:rsid w:val="00BE097D"/>
    <w:rsid w:val="00BE0E74"/>
    <w:rsid w:val="00BE1D44"/>
    <w:rsid w:val="00BE1DBF"/>
    <w:rsid w:val="00BE226E"/>
    <w:rsid w:val="00BE296F"/>
    <w:rsid w:val="00BE3B2F"/>
    <w:rsid w:val="00BE421A"/>
    <w:rsid w:val="00BE66D6"/>
    <w:rsid w:val="00BE67A1"/>
    <w:rsid w:val="00BE732D"/>
    <w:rsid w:val="00BF0394"/>
    <w:rsid w:val="00BF0540"/>
    <w:rsid w:val="00BF0748"/>
    <w:rsid w:val="00BF0988"/>
    <w:rsid w:val="00BF0B64"/>
    <w:rsid w:val="00BF212E"/>
    <w:rsid w:val="00BF330A"/>
    <w:rsid w:val="00BF42CF"/>
    <w:rsid w:val="00BF469C"/>
    <w:rsid w:val="00BF558C"/>
    <w:rsid w:val="00BF62E6"/>
    <w:rsid w:val="00BF685A"/>
    <w:rsid w:val="00BF6B39"/>
    <w:rsid w:val="00BF76F3"/>
    <w:rsid w:val="00C0076A"/>
    <w:rsid w:val="00C0130F"/>
    <w:rsid w:val="00C01D02"/>
    <w:rsid w:val="00C02E60"/>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0E77"/>
    <w:rsid w:val="00C22635"/>
    <w:rsid w:val="00C22791"/>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9DB"/>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2689"/>
    <w:rsid w:val="00C731DC"/>
    <w:rsid w:val="00C7372B"/>
    <w:rsid w:val="00C73907"/>
    <w:rsid w:val="00C748A4"/>
    <w:rsid w:val="00C74C5A"/>
    <w:rsid w:val="00C76800"/>
    <w:rsid w:val="00C77CD0"/>
    <w:rsid w:val="00C77FCC"/>
    <w:rsid w:val="00C80153"/>
    <w:rsid w:val="00C8083C"/>
    <w:rsid w:val="00C809A7"/>
    <w:rsid w:val="00C80F64"/>
    <w:rsid w:val="00C80F8C"/>
    <w:rsid w:val="00C81623"/>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8B7"/>
    <w:rsid w:val="00C94EA7"/>
    <w:rsid w:val="00C95E47"/>
    <w:rsid w:val="00C963A0"/>
    <w:rsid w:val="00C9699D"/>
    <w:rsid w:val="00C97117"/>
    <w:rsid w:val="00C9775A"/>
    <w:rsid w:val="00C97E22"/>
    <w:rsid w:val="00CA07FF"/>
    <w:rsid w:val="00CA08F6"/>
    <w:rsid w:val="00CA0F7D"/>
    <w:rsid w:val="00CA205B"/>
    <w:rsid w:val="00CA30DF"/>
    <w:rsid w:val="00CA456C"/>
    <w:rsid w:val="00CA460D"/>
    <w:rsid w:val="00CA666E"/>
    <w:rsid w:val="00CA66DF"/>
    <w:rsid w:val="00CA7476"/>
    <w:rsid w:val="00CA7C1E"/>
    <w:rsid w:val="00CA7FE3"/>
    <w:rsid w:val="00CB0565"/>
    <w:rsid w:val="00CB14AA"/>
    <w:rsid w:val="00CB1D5A"/>
    <w:rsid w:val="00CB1F94"/>
    <w:rsid w:val="00CB2A57"/>
    <w:rsid w:val="00CB43C9"/>
    <w:rsid w:val="00CB48D9"/>
    <w:rsid w:val="00CB57FD"/>
    <w:rsid w:val="00CB63FB"/>
    <w:rsid w:val="00CB66F9"/>
    <w:rsid w:val="00CB6D69"/>
    <w:rsid w:val="00CB703A"/>
    <w:rsid w:val="00CB7E67"/>
    <w:rsid w:val="00CC0C5D"/>
    <w:rsid w:val="00CC0EE1"/>
    <w:rsid w:val="00CC18AB"/>
    <w:rsid w:val="00CC22DD"/>
    <w:rsid w:val="00CC2BF2"/>
    <w:rsid w:val="00CC30A8"/>
    <w:rsid w:val="00CC30E3"/>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58CF"/>
    <w:rsid w:val="00CD5B64"/>
    <w:rsid w:val="00CD5E1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4F40"/>
    <w:rsid w:val="00CE657B"/>
    <w:rsid w:val="00CF11EE"/>
    <w:rsid w:val="00CF3292"/>
    <w:rsid w:val="00CF3A3D"/>
    <w:rsid w:val="00CF56C6"/>
    <w:rsid w:val="00CF58CF"/>
    <w:rsid w:val="00CF5C88"/>
    <w:rsid w:val="00CF67F8"/>
    <w:rsid w:val="00CF6971"/>
    <w:rsid w:val="00CF6B0F"/>
    <w:rsid w:val="00CF78DB"/>
    <w:rsid w:val="00CF7D1F"/>
    <w:rsid w:val="00CF7DCF"/>
    <w:rsid w:val="00D010D5"/>
    <w:rsid w:val="00D01CEF"/>
    <w:rsid w:val="00D01EDC"/>
    <w:rsid w:val="00D0248E"/>
    <w:rsid w:val="00D027E3"/>
    <w:rsid w:val="00D032CB"/>
    <w:rsid w:val="00D035FA"/>
    <w:rsid w:val="00D03D3E"/>
    <w:rsid w:val="00D03E56"/>
    <w:rsid w:val="00D049A0"/>
    <w:rsid w:val="00D07F0D"/>
    <w:rsid w:val="00D11533"/>
    <w:rsid w:val="00D11F5B"/>
    <w:rsid w:val="00D12E08"/>
    <w:rsid w:val="00D14D6E"/>
    <w:rsid w:val="00D15398"/>
    <w:rsid w:val="00D1585E"/>
    <w:rsid w:val="00D15EDB"/>
    <w:rsid w:val="00D16EAC"/>
    <w:rsid w:val="00D17141"/>
    <w:rsid w:val="00D17381"/>
    <w:rsid w:val="00D17DCA"/>
    <w:rsid w:val="00D20A0F"/>
    <w:rsid w:val="00D21482"/>
    <w:rsid w:val="00D217A4"/>
    <w:rsid w:val="00D21EE7"/>
    <w:rsid w:val="00D236C3"/>
    <w:rsid w:val="00D24764"/>
    <w:rsid w:val="00D24A5F"/>
    <w:rsid w:val="00D25ADE"/>
    <w:rsid w:val="00D25EA2"/>
    <w:rsid w:val="00D2644B"/>
    <w:rsid w:val="00D269B7"/>
    <w:rsid w:val="00D2728D"/>
    <w:rsid w:val="00D27298"/>
    <w:rsid w:val="00D278A7"/>
    <w:rsid w:val="00D30441"/>
    <w:rsid w:val="00D30B44"/>
    <w:rsid w:val="00D31B06"/>
    <w:rsid w:val="00D31BFC"/>
    <w:rsid w:val="00D31F2E"/>
    <w:rsid w:val="00D32B38"/>
    <w:rsid w:val="00D33B5C"/>
    <w:rsid w:val="00D35C16"/>
    <w:rsid w:val="00D36C80"/>
    <w:rsid w:val="00D3711A"/>
    <w:rsid w:val="00D371C6"/>
    <w:rsid w:val="00D372B2"/>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28AA"/>
    <w:rsid w:val="00D63904"/>
    <w:rsid w:val="00D64514"/>
    <w:rsid w:val="00D649B8"/>
    <w:rsid w:val="00D64A87"/>
    <w:rsid w:val="00D65DA3"/>
    <w:rsid w:val="00D666F3"/>
    <w:rsid w:val="00D66740"/>
    <w:rsid w:val="00D66BD4"/>
    <w:rsid w:val="00D66FEB"/>
    <w:rsid w:val="00D67818"/>
    <w:rsid w:val="00D7015C"/>
    <w:rsid w:val="00D70B6F"/>
    <w:rsid w:val="00D71102"/>
    <w:rsid w:val="00D7153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C6A"/>
    <w:rsid w:val="00D95EF8"/>
    <w:rsid w:val="00D971F3"/>
    <w:rsid w:val="00DA0B14"/>
    <w:rsid w:val="00DA0B77"/>
    <w:rsid w:val="00DA0E9B"/>
    <w:rsid w:val="00DA1064"/>
    <w:rsid w:val="00DA120B"/>
    <w:rsid w:val="00DA13FD"/>
    <w:rsid w:val="00DA1851"/>
    <w:rsid w:val="00DA205C"/>
    <w:rsid w:val="00DA2450"/>
    <w:rsid w:val="00DA299A"/>
    <w:rsid w:val="00DA2A49"/>
    <w:rsid w:val="00DA31C0"/>
    <w:rsid w:val="00DA3AB4"/>
    <w:rsid w:val="00DA3DBD"/>
    <w:rsid w:val="00DA4C11"/>
    <w:rsid w:val="00DA5781"/>
    <w:rsid w:val="00DA63C9"/>
    <w:rsid w:val="00DA6B83"/>
    <w:rsid w:val="00DA6E68"/>
    <w:rsid w:val="00DB143B"/>
    <w:rsid w:val="00DB16C3"/>
    <w:rsid w:val="00DB19E6"/>
    <w:rsid w:val="00DB25BC"/>
    <w:rsid w:val="00DB2606"/>
    <w:rsid w:val="00DB26C3"/>
    <w:rsid w:val="00DB523E"/>
    <w:rsid w:val="00DB5812"/>
    <w:rsid w:val="00DB5868"/>
    <w:rsid w:val="00DB66E1"/>
    <w:rsid w:val="00DB7C2A"/>
    <w:rsid w:val="00DB7C72"/>
    <w:rsid w:val="00DC057B"/>
    <w:rsid w:val="00DC0595"/>
    <w:rsid w:val="00DC10E2"/>
    <w:rsid w:val="00DC1762"/>
    <w:rsid w:val="00DC215D"/>
    <w:rsid w:val="00DC241A"/>
    <w:rsid w:val="00DC2975"/>
    <w:rsid w:val="00DC3E83"/>
    <w:rsid w:val="00DC4A66"/>
    <w:rsid w:val="00DC5B57"/>
    <w:rsid w:val="00DC60C7"/>
    <w:rsid w:val="00DC625C"/>
    <w:rsid w:val="00DC6415"/>
    <w:rsid w:val="00DC6829"/>
    <w:rsid w:val="00DC7022"/>
    <w:rsid w:val="00DC752F"/>
    <w:rsid w:val="00DC7C00"/>
    <w:rsid w:val="00DC7F61"/>
    <w:rsid w:val="00DD0174"/>
    <w:rsid w:val="00DD0B9B"/>
    <w:rsid w:val="00DD0DA2"/>
    <w:rsid w:val="00DD0FEA"/>
    <w:rsid w:val="00DD1B85"/>
    <w:rsid w:val="00DD238A"/>
    <w:rsid w:val="00DD23BF"/>
    <w:rsid w:val="00DD2460"/>
    <w:rsid w:val="00DD24BD"/>
    <w:rsid w:val="00DD295D"/>
    <w:rsid w:val="00DD324F"/>
    <w:rsid w:val="00DD36E9"/>
    <w:rsid w:val="00DD4235"/>
    <w:rsid w:val="00DD42D1"/>
    <w:rsid w:val="00DD43B7"/>
    <w:rsid w:val="00DD4779"/>
    <w:rsid w:val="00DD4EA2"/>
    <w:rsid w:val="00DD5FAC"/>
    <w:rsid w:val="00DD625F"/>
    <w:rsid w:val="00DD65CC"/>
    <w:rsid w:val="00DD6C50"/>
    <w:rsid w:val="00DD747F"/>
    <w:rsid w:val="00DE015D"/>
    <w:rsid w:val="00DE03DC"/>
    <w:rsid w:val="00DE0BC1"/>
    <w:rsid w:val="00DE12A4"/>
    <w:rsid w:val="00DE1D18"/>
    <w:rsid w:val="00DE23D2"/>
    <w:rsid w:val="00DE331A"/>
    <w:rsid w:val="00DE37CF"/>
    <w:rsid w:val="00DE3D5F"/>
    <w:rsid w:val="00DE3FBD"/>
    <w:rsid w:val="00DE4133"/>
    <w:rsid w:val="00DE4508"/>
    <w:rsid w:val="00DE5725"/>
    <w:rsid w:val="00DE5B0F"/>
    <w:rsid w:val="00DE66BA"/>
    <w:rsid w:val="00DE71E4"/>
    <w:rsid w:val="00DE71E6"/>
    <w:rsid w:val="00DE74D7"/>
    <w:rsid w:val="00DE7834"/>
    <w:rsid w:val="00DE78B6"/>
    <w:rsid w:val="00DE7F9A"/>
    <w:rsid w:val="00DF0690"/>
    <w:rsid w:val="00DF0AB0"/>
    <w:rsid w:val="00DF0B40"/>
    <w:rsid w:val="00DF0B8A"/>
    <w:rsid w:val="00DF0C2C"/>
    <w:rsid w:val="00DF0CAA"/>
    <w:rsid w:val="00DF0D44"/>
    <w:rsid w:val="00DF10AC"/>
    <w:rsid w:val="00DF10C0"/>
    <w:rsid w:val="00DF1223"/>
    <w:rsid w:val="00DF134A"/>
    <w:rsid w:val="00DF13C0"/>
    <w:rsid w:val="00DF1658"/>
    <w:rsid w:val="00DF20A4"/>
    <w:rsid w:val="00DF20D1"/>
    <w:rsid w:val="00DF29FB"/>
    <w:rsid w:val="00DF3014"/>
    <w:rsid w:val="00DF3CE0"/>
    <w:rsid w:val="00DF578F"/>
    <w:rsid w:val="00DF7E49"/>
    <w:rsid w:val="00E004D4"/>
    <w:rsid w:val="00E008D6"/>
    <w:rsid w:val="00E00BFD"/>
    <w:rsid w:val="00E01862"/>
    <w:rsid w:val="00E0197E"/>
    <w:rsid w:val="00E020A1"/>
    <w:rsid w:val="00E023C9"/>
    <w:rsid w:val="00E02A38"/>
    <w:rsid w:val="00E02B90"/>
    <w:rsid w:val="00E02C5A"/>
    <w:rsid w:val="00E03758"/>
    <w:rsid w:val="00E04460"/>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895"/>
    <w:rsid w:val="00E16AC1"/>
    <w:rsid w:val="00E2007F"/>
    <w:rsid w:val="00E20329"/>
    <w:rsid w:val="00E20563"/>
    <w:rsid w:val="00E207FE"/>
    <w:rsid w:val="00E209C5"/>
    <w:rsid w:val="00E20B6F"/>
    <w:rsid w:val="00E21052"/>
    <w:rsid w:val="00E21313"/>
    <w:rsid w:val="00E22220"/>
    <w:rsid w:val="00E2306B"/>
    <w:rsid w:val="00E233FF"/>
    <w:rsid w:val="00E24F10"/>
    <w:rsid w:val="00E2538E"/>
    <w:rsid w:val="00E26BDD"/>
    <w:rsid w:val="00E30119"/>
    <w:rsid w:val="00E30B5B"/>
    <w:rsid w:val="00E3149E"/>
    <w:rsid w:val="00E31DB5"/>
    <w:rsid w:val="00E31FC0"/>
    <w:rsid w:val="00E32341"/>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69F"/>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2F9B"/>
    <w:rsid w:val="00E640ED"/>
    <w:rsid w:val="00E64143"/>
    <w:rsid w:val="00E64976"/>
    <w:rsid w:val="00E6514E"/>
    <w:rsid w:val="00E65A1F"/>
    <w:rsid w:val="00E65C80"/>
    <w:rsid w:val="00E65DDA"/>
    <w:rsid w:val="00E66AC9"/>
    <w:rsid w:val="00E66CA0"/>
    <w:rsid w:val="00E67CD7"/>
    <w:rsid w:val="00E70E38"/>
    <w:rsid w:val="00E70F66"/>
    <w:rsid w:val="00E71476"/>
    <w:rsid w:val="00E733A6"/>
    <w:rsid w:val="00E7373D"/>
    <w:rsid w:val="00E742B9"/>
    <w:rsid w:val="00E747D5"/>
    <w:rsid w:val="00E74EB3"/>
    <w:rsid w:val="00E75465"/>
    <w:rsid w:val="00E75D14"/>
    <w:rsid w:val="00E76F73"/>
    <w:rsid w:val="00E8003A"/>
    <w:rsid w:val="00E805C5"/>
    <w:rsid w:val="00E8080E"/>
    <w:rsid w:val="00E80F24"/>
    <w:rsid w:val="00E81221"/>
    <w:rsid w:val="00E8169E"/>
    <w:rsid w:val="00E81DB5"/>
    <w:rsid w:val="00E82030"/>
    <w:rsid w:val="00E82231"/>
    <w:rsid w:val="00E82A53"/>
    <w:rsid w:val="00E8305D"/>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18F5"/>
    <w:rsid w:val="00EA229C"/>
    <w:rsid w:val="00EA2EBF"/>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1FB"/>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9D4"/>
    <w:rsid w:val="00ED4E84"/>
    <w:rsid w:val="00ED6699"/>
    <w:rsid w:val="00ED6A67"/>
    <w:rsid w:val="00ED7CAF"/>
    <w:rsid w:val="00ED7D9E"/>
    <w:rsid w:val="00ED7FAB"/>
    <w:rsid w:val="00EE03B1"/>
    <w:rsid w:val="00EE16E2"/>
    <w:rsid w:val="00EE2C63"/>
    <w:rsid w:val="00EE3631"/>
    <w:rsid w:val="00EE3DDA"/>
    <w:rsid w:val="00EE4D23"/>
    <w:rsid w:val="00EE5B01"/>
    <w:rsid w:val="00EE5DF3"/>
    <w:rsid w:val="00EE6497"/>
    <w:rsid w:val="00EE6B49"/>
    <w:rsid w:val="00EF00D9"/>
    <w:rsid w:val="00EF079E"/>
    <w:rsid w:val="00EF07E6"/>
    <w:rsid w:val="00EF0E89"/>
    <w:rsid w:val="00EF35FA"/>
    <w:rsid w:val="00EF3724"/>
    <w:rsid w:val="00EF3E6B"/>
    <w:rsid w:val="00EF3FA7"/>
    <w:rsid w:val="00EF4435"/>
    <w:rsid w:val="00EF507D"/>
    <w:rsid w:val="00EF57B1"/>
    <w:rsid w:val="00EF6D71"/>
    <w:rsid w:val="00F00AB6"/>
    <w:rsid w:val="00F00CD5"/>
    <w:rsid w:val="00F00D29"/>
    <w:rsid w:val="00F00FF2"/>
    <w:rsid w:val="00F01081"/>
    <w:rsid w:val="00F01593"/>
    <w:rsid w:val="00F01C7E"/>
    <w:rsid w:val="00F02049"/>
    <w:rsid w:val="00F0338A"/>
    <w:rsid w:val="00F0358A"/>
    <w:rsid w:val="00F0373D"/>
    <w:rsid w:val="00F03747"/>
    <w:rsid w:val="00F03AFC"/>
    <w:rsid w:val="00F041CF"/>
    <w:rsid w:val="00F04F66"/>
    <w:rsid w:val="00F05283"/>
    <w:rsid w:val="00F053D5"/>
    <w:rsid w:val="00F0594B"/>
    <w:rsid w:val="00F05DBF"/>
    <w:rsid w:val="00F05E09"/>
    <w:rsid w:val="00F06568"/>
    <w:rsid w:val="00F069F1"/>
    <w:rsid w:val="00F0786A"/>
    <w:rsid w:val="00F11950"/>
    <w:rsid w:val="00F11AAF"/>
    <w:rsid w:val="00F12A0E"/>
    <w:rsid w:val="00F12C04"/>
    <w:rsid w:val="00F134AC"/>
    <w:rsid w:val="00F13781"/>
    <w:rsid w:val="00F13979"/>
    <w:rsid w:val="00F13EA4"/>
    <w:rsid w:val="00F16720"/>
    <w:rsid w:val="00F172EE"/>
    <w:rsid w:val="00F179D8"/>
    <w:rsid w:val="00F17D6C"/>
    <w:rsid w:val="00F20045"/>
    <w:rsid w:val="00F20655"/>
    <w:rsid w:val="00F2098F"/>
    <w:rsid w:val="00F2131D"/>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B53"/>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F2"/>
    <w:rsid w:val="00F6065B"/>
    <w:rsid w:val="00F62E09"/>
    <w:rsid w:val="00F63695"/>
    <w:rsid w:val="00F63C1F"/>
    <w:rsid w:val="00F657C1"/>
    <w:rsid w:val="00F65A46"/>
    <w:rsid w:val="00F6635F"/>
    <w:rsid w:val="00F6662F"/>
    <w:rsid w:val="00F66689"/>
    <w:rsid w:val="00F70118"/>
    <w:rsid w:val="00F702B4"/>
    <w:rsid w:val="00F706F1"/>
    <w:rsid w:val="00F70E4A"/>
    <w:rsid w:val="00F7437C"/>
    <w:rsid w:val="00F743AF"/>
    <w:rsid w:val="00F752C7"/>
    <w:rsid w:val="00F75810"/>
    <w:rsid w:val="00F75C40"/>
    <w:rsid w:val="00F76A55"/>
    <w:rsid w:val="00F80496"/>
    <w:rsid w:val="00F80729"/>
    <w:rsid w:val="00F80996"/>
    <w:rsid w:val="00F81DCD"/>
    <w:rsid w:val="00F82380"/>
    <w:rsid w:val="00F84BAA"/>
    <w:rsid w:val="00F84D35"/>
    <w:rsid w:val="00F857F2"/>
    <w:rsid w:val="00F86921"/>
    <w:rsid w:val="00F8725D"/>
    <w:rsid w:val="00F87360"/>
    <w:rsid w:val="00F87384"/>
    <w:rsid w:val="00F87F8D"/>
    <w:rsid w:val="00F907B2"/>
    <w:rsid w:val="00F90BD9"/>
    <w:rsid w:val="00F90DE0"/>
    <w:rsid w:val="00F92058"/>
    <w:rsid w:val="00F923A7"/>
    <w:rsid w:val="00F944D7"/>
    <w:rsid w:val="00F95F34"/>
    <w:rsid w:val="00F971FA"/>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119"/>
    <w:rsid w:val="00FD45A6"/>
    <w:rsid w:val="00FD5367"/>
    <w:rsid w:val="00FD60BA"/>
    <w:rsid w:val="00FD66EF"/>
    <w:rsid w:val="00FD6ADE"/>
    <w:rsid w:val="00FD6EAB"/>
    <w:rsid w:val="00FD77DF"/>
    <w:rsid w:val="00FD7CD2"/>
    <w:rsid w:val="00FE021A"/>
    <w:rsid w:val="00FE1A69"/>
    <w:rsid w:val="00FE1B57"/>
    <w:rsid w:val="00FE1F79"/>
    <w:rsid w:val="00FE2DB0"/>
    <w:rsid w:val="00FE3E46"/>
    <w:rsid w:val="00FE40DD"/>
    <w:rsid w:val="00FE43BA"/>
    <w:rsid w:val="00FE4780"/>
    <w:rsid w:val="00FE5006"/>
    <w:rsid w:val="00FE517E"/>
    <w:rsid w:val="00FE5219"/>
    <w:rsid w:val="00FE5747"/>
    <w:rsid w:val="00FE612F"/>
    <w:rsid w:val="00FE6BC2"/>
    <w:rsid w:val="00FE6C02"/>
    <w:rsid w:val="00FE71F9"/>
    <w:rsid w:val="00FE7FBB"/>
    <w:rsid w:val="00FF0383"/>
    <w:rsid w:val="00FF0FB1"/>
    <w:rsid w:val="00FF203D"/>
    <w:rsid w:val="00FF2DCB"/>
    <w:rsid w:val="00FF3ECC"/>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qFormat/>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1111">
    <w:name w:val="Tabla con cuadrícula21111"/>
    <w:basedOn w:val="Tablanormal"/>
    <w:next w:val="Tablaconcuadrcula"/>
    <w:uiPriority w:val="39"/>
    <w:rsid w:val="009540C7"/>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81214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39"/>
    <w:rsid w:val="00D25EA2"/>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qFormat/>
    <w:rsid w:val="00C479DB"/>
    <w:rPr>
      <w:rFonts w:ascii="Times New Roman" w:eastAsia="SimSun" w:hAnsi="Times New Roman" w:cs="Times New Roman"/>
      <w:sz w:val="20"/>
      <w:szCs w:val="20"/>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0340BC"/>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587FE6"/>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sutil">
    <w:name w:val="Subtle Reference"/>
    <w:basedOn w:val="Fuentedeprrafopredeter"/>
    <w:uiPriority w:val="31"/>
    <w:qFormat/>
    <w:rsid w:val="00871DCA"/>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8568">
      <w:bodyDiv w:val="1"/>
      <w:marLeft w:val="0"/>
      <w:marRight w:val="0"/>
      <w:marTop w:val="0"/>
      <w:marBottom w:val="0"/>
      <w:divBdr>
        <w:top w:val="none" w:sz="0" w:space="0" w:color="auto"/>
        <w:left w:val="none" w:sz="0" w:space="0" w:color="auto"/>
        <w:bottom w:val="none" w:sz="0" w:space="0" w:color="auto"/>
        <w:right w:val="none" w:sz="0" w:space="0" w:color="auto"/>
      </w:divBdr>
    </w:div>
    <w:div w:id="50466588">
      <w:bodyDiv w:val="1"/>
      <w:marLeft w:val="0"/>
      <w:marRight w:val="0"/>
      <w:marTop w:val="0"/>
      <w:marBottom w:val="0"/>
      <w:divBdr>
        <w:top w:val="none" w:sz="0" w:space="0" w:color="auto"/>
        <w:left w:val="none" w:sz="0" w:space="0" w:color="auto"/>
        <w:bottom w:val="none" w:sz="0" w:space="0" w:color="auto"/>
        <w:right w:val="none" w:sz="0" w:space="0" w:color="auto"/>
      </w:divBdr>
    </w:div>
    <w:div w:id="84230947">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0818790">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2470515">
      <w:bodyDiv w:val="1"/>
      <w:marLeft w:val="0"/>
      <w:marRight w:val="0"/>
      <w:marTop w:val="0"/>
      <w:marBottom w:val="0"/>
      <w:divBdr>
        <w:top w:val="none" w:sz="0" w:space="0" w:color="auto"/>
        <w:left w:val="none" w:sz="0" w:space="0" w:color="auto"/>
        <w:bottom w:val="none" w:sz="0" w:space="0" w:color="auto"/>
        <w:right w:val="none" w:sz="0" w:space="0" w:color="auto"/>
      </w:divBdr>
    </w:div>
    <w:div w:id="245501986">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43822631">
      <w:bodyDiv w:val="1"/>
      <w:marLeft w:val="0"/>
      <w:marRight w:val="0"/>
      <w:marTop w:val="0"/>
      <w:marBottom w:val="0"/>
      <w:divBdr>
        <w:top w:val="none" w:sz="0" w:space="0" w:color="auto"/>
        <w:left w:val="none" w:sz="0" w:space="0" w:color="auto"/>
        <w:bottom w:val="none" w:sz="0" w:space="0" w:color="auto"/>
        <w:right w:val="none" w:sz="0" w:space="0" w:color="auto"/>
      </w:divBdr>
    </w:div>
    <w:div w:id="355499965">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71617223">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1829131">
      <w:bodyDiv w:val="1"/>
      <w:marLeft w:val="0"/>
      <w:marRight w:val="0"/>
      <w:marTop w:val="0"/>
      <w:marBottom w:val="0"/>
      <w:divBdr>
        <w:top w:val="none" w:sz="0" w:space="0" w:color="auto"/>
        <w:left w:val="none" w:sz="0" w:space="0" w:color="auto"/>
        <w:bottom w:val="none" w:sz="0" w:space="0" w:color="auto"/>
        <w:right w:val="none" w:sz="0" w:space="0" w:color="auto"/>
      </w:divBdr>
    </w:div>
    <w:div w:id="412356069">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1847976">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04967112">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35528313">
      <w:bodyDiv w:val="1"/>
      <w:marLeft w:val="0"/>
      <w:marRight w:val="0"/>
      <w:marTop w:val="0"/>
      <w:marBottom w:val="0"/>
      <w:divBdr>
        <w:top w:val="none" w:sz="0" w:space="0" w:color="auto"/>
        <w:left w:val="none" w:sz="0" w:space="0" w:color="auto"/>
        <w:bottom w:val="none" w:sz="0" w:space="0" w:color="auto"/>
        <w:right w:val="none" w:sz="0" w:space="0" w:color="auto"/>
      </w:divBdr>
    </w:div>
    <w:div w:id="64015992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0490610">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931824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27833112">
      <w:bodyDiv w:val="1"/>
      <w:marLeft w:val="0"/>
      <w:marRight w:val="0"/>
      <w:marTop w:val="0"/>
      <w:marBottom w:val="0"/>
      <w:divBdr>
        <w:top w:val="none" w:sz="0" w:space="0" w:color="auto"/>
        <w:left w:val="none" w:sz="0" w:space="0" w:color="auto"/>
        <w:bottom w:val="none" w:sz="0" w:space="0" w:color="auto"/>
        <w:right w:val="none" w:sz="0" w:space="0" w:color="auto"/>
      </w:divBdr>
    </w:div>
    <w:div w:id="1029258731">
      <w:bodyDiv w:val="1"/>
      <w:marLeft w:val="0"/>
      <w:marRight w:val="0"/>
      <w:marTop w:val="0"/>
      <w:marBottom w:val="0"/>
      <w:divBdr>
        <w:top w:val="none" w:sz="0" w:space="0" w:color="auto"/>
        <w:left w:val="none" w:sz="0" w:space="0" w:color="auto"/>
        <w:bottom w:val="none" w:sz="0" w:space="0" w:color="auto"/>
        <w:right w:val="none" w:sz="0" w:space="0" w:color="auto"/>
      </w:divBdr>
    </w:div>
    <w:div w:id="1032149033">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020955">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4930326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78672439">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6793722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13804839">
      <w:bodyDiv w:val="1"/>
      <w:marLeft w:val="0"/>
      <w:marRight w:val="0"/>
      <w:marTop w:val="0"/>
      <w:marBottom w:val="0"/>
      <w:divBdr>
        <w:top w:val="none" w:sz="0" w:space="0" w:color="auto"/>
        <w:left w:val="none" w:sz="0" w:space="0" w:color="auto"/>
        <w:bottom w:val="none" w:sz="0" w:space="0" w:color="auto"/>
        <w:right w:val="none" w:sz="0" w:space="0" w:color="auto"/>
      </w:divBdr>
      <w:divsChild>
        <w:div w:id="275066192">
          <w:marLeft w:val="0"/>
          <w:marRight w:val="0"/>
          <w:marTop w:val="0"/>
          <w:marBottom w:val="0"/>
          <w:divBdr>
            <w:top w:val="none" w:sz="0" w:space="0" w:color="auto"/>
            <w:left w:val="none" w:sz="0" w:space="0" w:color="auto"/>
            <w:bottom w:val="none" w:sz="0" w:space="0" w:color="auto"/>
            <w:right w:val="none" w:sz="0" w:space="0" w:color="auto"/>
          </w:divBdr>
        </w:div>
      </w:divsChild>
    </w:div>
    <w:div w:id="1217356263">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61184669">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4629318">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1753371">
      <w:bodyDiv w:val="1"/>
      <w:marLeft w:val="0"/>
      <w:marRight w:val="0"/>
      <w:marTop w:val="0"/>
      <w:marBottom w:val="0"/>
      <w:divBdr>
        <w:top w:val="none" w:sz="0" w:space="0" w:color="auto"/>
        <w:left w:val="none" w:sz="0" w:space="0" w:color="auto"/>
        <w:bottom w:val="none" w:sz="0" w:space="0" w:color="auto"/>
        <w:right w:val="none" w:sz="0" w:space="0" w:color="auto"/>
      </w:divBdr>
      <w:divsChild>
        <w:div w:id="1625573761">
          <w:marLeft w:val="0"/>
          <w:marRight w:val="0"/>
          <w:marTop w:val="0"/>
          <w:marBottom w:val="0"/>
          <w:divBdr>
            <w:top w:val="none" w:sz="0" w:space="0" w:color="auto"/>
            <w:left w:val="none" w:sz="0" w:space="0" w:color="auto"/>
            <w:bottom w:val="none" w:sz="0" w:space="0" w:color="auto"/>
            <w:right w:val="none" w:sz="0" w:space="0" w:color="auto"/>
          </w:divBdr>
        </w:div>
      </w:divsChild>
    </w:div>
    <w:div w:id="1494373165">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039373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37367064">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3818714">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696997371">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05055001">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65243963">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5215210">
      <w:bodyDiv w:val="1"/>
      <w:marLeft w:val="0"/>
      <w:marRight w:val="0"/>
      <w:marTop w:val="0"/>
      <w:marBottom w:val="0"/>
      <w:divBdr>
        <w:top w:val="none" w:sz="0" w:space="0" w:color="auto"/>
        <w:left w:val="none" w:sz="0" w:space="0" w:color="auto"/>
        <w:bottom w:val="none" w:sz="0" w:space="0" w:color="auto"/>
        <w:right w:val="none" w:sz="0" w:space="0" w:color="auto"/>
      </w:divBdr>
      <w:divsChild>
        <w:div w:id="847063554">
          <w:marLeft w:val="0"/>
          <w:marRight w:val="0"/>
          <w:marTop w:val="0"/>
          <w:marBottom w:val="0"/>
          <w:divBdr>
            <w:top w:val="none" w:sz="0" w:space="0" w:color="auto"/>
            <w:left w:val="none" w:sz="0" w:space="0" w:color="auto"/>
            <w:bottom w:val="none" w:sz="0" w:space="0" w:color="auto"/>
            <w:right w:val="none" w:sz="0" w:space="0" w:color="auto"/>
          </w:divBdr>
        </w:div>
      </w:divsChild>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1032912">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605864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28311517">
      <w:bodyDiv w:val="1"/>
      <w:marLeft w:val="0"/>
      <w:marRight w:val="0"/>
      <w:marTop w:val="0"/>
      <w:marBottom w:val="0"/>
      <w:divBdr>
        <w:top w:val="none" w:sz="0" w:space="0" w:color="auto"/>
        <w:left w:val="none" w:sz="0" w:space="0" w:color="auto"/>
        <w:bottom w:val="none" w:sz="0" w:space="0" w:color="auto"/>
        <w:right w:val="none" w:sz="0" w:space="0" w:color="auto"/>
      </w:divBdr>
      <w:divsChild>
        <w:div w:id="1607232669">
          <w:marLeft w:val="0"/>
          <w:marRight w:val="0"/>
          <w:marTop w:val="0"/>
          <w:marBottom w:val="0"/>
          <w:divBdr>
            <w:top w:val="none" w:sz="0" w:space="0" w:color="auto"/>
            <w:left w:val="none" w:sz="0" w:space="0" w:color="auto"/>
            <w:bottom w:val="none" w:sz="0" w:space="0" w:color="auto"/>
            <w:right w:val="none" w:sz="0" w:space="0" w:color="auto"/>
          </w:divBdr>
        </w:div>
      </w:divsChild>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07636.page" TargetMode="External"/><Relationship Id="rId13" Type="http://schemas.openxmlformats.org/officeDocument/2006/relationships/hyperlink" Target="https://saimex.org.mx/saimex/solicitud/downloadAttach/1317772.page" TargetMode="External"/><Relationship Id="rId18" Type="http://schemas.openxmlformats.org/officeDocument/2006/relationships/hyperlink" Target="https://saimex.org.mx/saimex/solicitud/downloadAttach/1307636.pag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saimex.org.mx/saimex/solicitud/downloadAttach/1307636.page" TargetMode="External"/><Relationship Id="rId7" Type="http://schemas.openxmlformats.org/officeDocument/2006/relationships/endnotes" Target="endnotes.xml"/><Relationship Id="rId12" Type="http://schemas.openxmlformats.org/officeDocument/2006/relationships/hyperlink" Target="https://saimex.org.mx/saimex/solicitud/downloadAttach/1317772.page" TargetMode="External"/><Relationship Id="rId17" Type="http://schemas.openxmlformats.org/officeDocument/2006/relationships/hyperlink" Target="https://saimex.org.mx/saimex/solicitud/downloadAttach/1307636.page"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saimex.org.mx/saimex/solicitud/downloadAttach/1340345.page" TargetMode="External"/><Relationship Id="rId20" Type="http://schemas.openxmlformats.org/officeDocument/2006/relationships/hyperlink" Target="https://saimex.org.mx/saimex/solicitud/downloadAttach/1317772.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307636.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aimex.org.mx/saimex/solicitud/downloadAttach/1307636.page"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saimex.org.mx/saimex/solicitud/downloadAttach/1307636.page" TargetMode="External"/><Relationship Id="rId19" Type="http://schemas.openxmlformats.org/officeDocument/2006/relationships/hyperlink" Target="https://saimex.org.mx/saimex/solicitud/downloadAttach/1317772.pag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aimex.org.mx/saimex/solicitud/downloadAttach/1307636.page" TargetMode="External"/><Relationship Id="rId22" Type="http://schemas.openxmlformats.org/officeDocument/2006/relationships/image" Target="media/image2.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E4AF8-95C8-4F95-8ED4-679A3B9B9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8470</Words>
  <Characters>46591</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4</cp:revision>
  <cp:lastPrinted>2021-10-21T22:39:00Z</cp:lastPrinted>
  <dcterms:created xsi:type="dcterms:W3CDTF">2023-04-11T23:46:00Z</dcterms:created>
  <dcterms:modified xsi:type="dcterms:W3CDTF">2023-04-12T21:29:00Z</dcterms:modified>
</cp:coreProperties>
</file>