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A8D" w:rsidRPr="00866A72" w:rsidRDefault="00543386">
      <w:pPr>
        <w:spacing w:before="120"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cuatro de mayo de dos mil veintitrés.</w:t>
      </w:r>
    </w:p>
    <w:p w:rsidR="00EB0A8D" w:rsidRPr="00866A72" w:rsidRDefault="00EB0A8D"/>
    <w:p w:rsidR="00EB0A8D" w:rsidRPr="00866A72" w:rsidRDefault="00543386">
      <w:pPr>
        <w:spacing w:before="120"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Visto </w:t>
      </w:r>
      <w:r w:rsidRPr="00866A72">
        <w:rPr>
          <w:rFonts w:ascii="Palatino Linotype" w:eastAsia="Palatino Linotype" w:hAnsi="Palatino Linotype" w:cs="Palatino Linotype"/>
          <w:sz w:val="24"/>
          <w:szCs w:val="24"/>
        </w:rPr>
        <w:t xml:space="preserve">el expediente relativo al recurso de revisión </w:t>
      </w:r>
      <w:r w:rsidRPr="00866A72">
        <w:rPr>
          <w:rFonts w:ascii="Palatino Linotype" w:eastAsia="Palatino Linotype" w:hAnsi="Palatino Linotype" w:cs="Palatino Linotype"/>
          <w:b/>
          <w:sz w:val="24"/>
          <w:szCs w:val="24"/>
        </w:rPr>
        <w:t>15899/INFOEM/IP/RR/2022</w:t>
      </w:r>
      <w:r w:rsidRPr="00866A72">
        <w:rPr>
          <w:rFonts w:ascii="Palatino Linotype" w:eastAsia="Palatino Linotype" w:hAnsi="Palatino Linotype" w:cs="Palatino Linotype"/>
          <w:sz w:val="24"/>
          <w:szCs w:val="24"/>
        </w:rPr>
        <w:t>, interpuesto por</w:t>
      </w:r>
      <w:r w:rsidR="00E62CDF">
        <w:rPr>
          <w:rFonts w:ascii="Palatino Linotype" w:eastAsia="Palatino Linotype" w:hAnsi="Palatino Linotype" w:cs="Palatino Linotype"/>
          <w:b/>
          <w:sz w:val="24"/>
          <w:szCs w:val="24"/>
        </w:rPr>
        <w:t xml:space="preserve"> XXXXX XXXXXX XXXXXXXX</w:t>
      </w:r>
      <w:bookmarkStart w:id="0" w:name="_GoBack"/>
      <w:bookmarkEnd w:id="0"/>
      <w:r w:rsidRPr="00866A72">
        <w:rPr>
          <w:rFonts w:ascii="Palatino Linotype" w:eastAsia="Palatino Linotype" w:hAnsi="Palatino Linotype" w:cs="Palatino Linotype"/>
          <w:sz w:val="24"/>
          <w:szCs w:val="24"/>
        </w:rPr>
        <w:t xml:space="preserve">, en lo sucesivo se le denominara </w:t>
      </w:r>
      <w:r w:rsidRPr="00866A72">
        <w:rPr>
          <w:rFonts w:ascii="Palatino Linotype" w:eastAsia="Palatino Linotype" w:hAnsi="Palatino Linotype" w:cs="Palatino Linotype"/>
          <w:b/>
          <w:sz w:val="24"/>
          <w:szCs w:val="24"/>
        </w:rPr>
        <w:t>LA RECURRENTE</w:t>
      </w:r>
      <w:r w:rsidRPr="00866A72">
        <w:rPr>
          <w:rFonts w:ascii="Palatino Linotype" w:eastAsia="Palatino Linotype" w:hAnsi="Palatino Linotype" w:cs="Palatino Linotype"/>
          <w:sz w:val="24"/>
          <w:szCs w:val="24"/>
        </w:rPr>
        <w:t xml:space="preserve">, en contra de la respuesta a la solicitud de información con número de folio </w:t>
      </w:r>
      <w:r w:rsidRPr="00866A72">
        <w:rPr>
          <w:rFonts w:ascii="Palatino Linotype" w:eastAsia="Palatino Linotype" w:hAnsi="Palatino Linotype" w:cs="Palatino Linotype"/>
          <w:b/>
          <w:sz w:val="24"/>
          <w:szCs w:val="24"/>
        </w:rPr>
        <w:t>00482/UAEM/IP/2022,</w:t>
      </w:r>
      <w:r w:rsidRPr="00866A72">
        <w:rPr>
          <w:rFonts w:ascii="Palatino Linotype" w:eastAsia="Palatino Linotype" w:hAnsi="Palatino Linotype" w:cs="Palatino Linotype"/>
          <w:sz w:val="24"/>
          <w:szCs w:val="24"/>
        </w:rPr>
        <w:t xml:space="preserve"> por parte de la</w:t>
      </w:r>
      <w:r w:rsidRPr="00866A72">
        <w:rPr>
          <w:rFonts w:ascii="Palatino Linotype" w:eastAsia="Palatino Linotype" w:hAnsi="Palatino Linotype" w:cs="Palatino Linotype"/>
          <w:b/>
          <w:sz w:val="24"/>
          <w:szCs w:val="24"/>
        </w:rPr>
        <w:t xml:space="preserve"> Universidad Autónoma del Estado de México</w:t>
      </w:r>
      <w:r w:rsidRPr="00866A72">
        <w:rPr>
          <w:rFonts w:ascii="Palatino Linotype" w:eastAsia="Palatino Linotype" w:hAnsi="Palatino Linotype" w:cs="Palatino Linotype"/>
          <w:sz w:val="24"/>
          <w:szCs w:val="24"/>
        </w:rPr>
        <w:t>, en lo sucesivo</w:t>
      </w:r>
      <w:r w:rsidRPr="00866A72">
        <w:rPr>
          <w:rFonts w:ascii="Palatino Linotype" w:eastAsia="Palatino Linotype" w:hAnsi="Palatino Linotype" w:cs="Palatino Linotype"/>
          <w:b/>
          <w:sz w:val="24"/>
          <w:szCs w:val="24"/>
        </w:rPr>
        <w:t xml:space="preserve"> EL SUJETO OBLIGADO; </w:t>
      </w:r>
      <w:r w:rsidRPr="00866A72">
        <w:rPr>
          <w:rFonts w:ascii="Palatino Linotype" w:eastAsia="Palatino Linotype" w:hAnsi="Palatino Linotype" w:cs="Palatino Linotype"/>
          <w:sz w:val="24"/>
          <w:szCs w:val="24"/>
        </w:rPr>
        <w:t xml:space="preserve">se procede a dictar la presente resolución, con base en lo siguiente. </w:t>
      </w:r>
    </w:p>
    <w:p w:rsidR="00EB0A8D" w:rsidRPr="00866A72" w:rsidRDefault="00EB0A8D"/>
    <w:p w:rsidR="00EB0A8D" w:rsidRPr="00866A72" w:rsidRDefault="00543386">
      <w:pPr>
        <w:spacing w:after="0" w:line="360" w:lineRule="auto"/>
        <w:ind w:right="49"/>
        <w:jc w:val="center"/>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A N T E C E D E N T E 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1.</w:t>
      </w: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b/>
          <w:sz w:val="24"/>
          <w:szCs w:val="24"/>
        </w:rPr>
        <w:t xml:space="preserve">SOLICITUD DE INFORMACIÓN. </w:t>
      </w:r>
      <w:r w:rsidRPr="00866A72">
        <w:rPr>
          <w:rFonts w:ascii="Palatino Linotype" w:eastAsia="Palatino Linotype" w:hAnsi="Palatino Linotype" w:cs="Palatino Linotype"/>
          <w:sz w:val="24"/>
          <w:szCs w:val="24"/>
        </w:rPr>
        <w:t xml:space="preserve">Con fecha veintiséis de septiembre de dos mil veintidós, </w:t>
      </w:r>
      <w:r w:rsidRPr="00866A72">
        <w:rPr>
          <w:rFonts w:ascii="Palatino Linotype" w:eastAsia="Palatino Linotype" w:hAnsi="Palatino Linotype" w:cs="Palatino Linotype"/>
          <w:b/>
          <w:sz w:val="24"/>
          <w:szCs w:val="24"/>
        </w:rPr>
        <w:t>LA RECURRENTE</w:t>
      </w:r>
      <w:r w:rsidRPr="00866A72">
        <w:rPr>
          <w:rFonts w:ascii="Palatino Linotype" w:eastAsia="Palatino Linotype" w:hAnsi="Palatino Linotype" w:cs="Palatino Linotype"/>
          <w:sz w:val="24"/>
          <w:szCs w:val="24"/>
        </w:rPr>
        <w:t>, presentó a través del Sistema de Acceso a la Información Mexiquense (</w:t>
      </w:r>
      <w:r w:rsidRPr="00866A72">
        <w:rPr>
          <w:rFonts w:ascii="Palatino Linotype" w:eastAsia="Palatino Linotype" w:hAnsi="Palatino Linotype" w:cs="Palatino Linotype"/>
          <w:b/>
          <w:sz w:val="24"/>
          <w:szCs w:val="24"/>
        </w:rPr>
        <w:t>SAIMEX)</w:t>
      </w:r>
      <w:r w:rsidRPr="00866A72">
        <w:rPr>
          <w:rFonts w:ascii="Palatino Linotype" w:eastAsia="Palatino Linotype" w:hAnsi="Palatino Linotype" w:cs="Palatino Linotype"/>
          <w:sz w:val="24"/>
          <w:szCs w:val="24"/>
        </w:rPr>
        <w:t xml:space="preserve"> ante </w:t>
      </w:r>
      <w:r w:rsidRPr="00866A72">
        <w:rPr>
          <w:rFonts w:ascii="Palatino Linotype" w:eastAsia="Palatino Linotype" w:hAnsi="Palatino Linotype" w:cs="Palatino Linotype"/>
          <w:b/>
          <w:sz w:val="24"/>
          <w:szCs w:val="24"/>
        </w:rPr>
        <w:t>EL SUJETO OBLIGADO</w:t>
      </w:r>
      <w:r w:rsidRPr="00866A72">
        <w:rPr>
          <w:rFonts w:ascii="Palatino Linotype" w:eastAsia="Palatino Linotype" w:hAnsi="Palatino Linotype" w:cs="Palatino Linotype"/>
          <w:sz w:val="24"/>
          <w:szCs w:val="24"/>
        </w:rPr>
        <w:t>, solicitud de acceso a la información pública, registrada bajo el número de expediente</w:t>
      </w:r>
      <w:r w:rsidRPr="00866A72">
        <w:rPr>
          <w:rFonts w:ascii="Verdana" w:eastAsia="Verdana" w:hAnsi="Verdana" w:cs="Verdana"/>
          <w:b/>
          <w:color w:val="FF0000"/>
        </w:rPr>
        <w:t> </w:t>
      </w:r>
      <w:r w:rsidRPr="00866A72">
        <w:rPr>
          <w:rFonts w:ascii="Palatino Linotype" w:eastAsia="Palatino Linotype" w:hAnsi="Palatino Linotype" w:cs="Palatino Linotype"/>
          <w:b/>
          <w:sz w:val="24"/>
          <w:szCs w:val="24"/>
        </w:rPr>
        <w:t>00482/UAEM/IP/2022</w:t>
      </w:r>
      <w:r w:rsidRPr="00866A72">
        <w:rPr>
          <w:rFonts w:ascii="Palatino Linotype" w:eastAsia="Palatino Linotype" w:hAnsi="Palatino Linotype" w:cs="Palatino Linotype"/>
          <w:sz w:val="24"/>
          <w:szCs w:val="24"/>
        </w:rPr>
        <w:t>,</w:t>
      </w:r>
      <w:r w:rsidRPr="00866A72">
        <w:rPr>
          <w:rFonts w:ascii="Palatino Linotype" w:eastAsia="Palatino Linotype" w:hAnsi="Palatino Linotype" w:cs="Palatino Linotype"/>
          <w:b/>
          <w:sz w:val="24"/>
          <w:szCs w:val="24"/>
        </w:rPr>
        <w:t xml:space="preserve"> </w:t>
      </w:r>
      <w:r w:rsidRPr="00866A72">
        <w:rPr>
          <w:rFonts w:ascii="Palatino Linotype" w:eastAsia="Palatino Linotype" w:hAnsi="Palatino Linotype" w:cs="Palatino Linotype"/>
          <w:sz w:val="24"/>
          <w:szCs w:val="24"/>
        </w:rPr>
        <w:t>mediante la cual solicitó la siguiente información:</w:t>
      </w:r>
    </w:p>
    <w:p w:rsidR="00EB0A8D" w:rsidRPr="00866A72" w:rsidRDefault="00EB0A8D">
      <w:pPr>
        <w:spacing w:after="0" w:line="360" w:lineRule="auto"/>
        <w:ind w:right="49"/>
        <w:jc w:val="both"/>
        <w:rPr>
          <w:rFonts w:ascii="Palatino Linotype" w:eastAsia="Palatino Linotype" w:hAnsi="Palatino Linotype" w:cs="Palatino Linotype"/>
          <w:sz w:val="24"/>
          <w:szCs w:val="24"/>
        </w:rPr>
      </w:pPr>
    </w:p>
    <w:p w:rsidR="00EB0A8D" w:rsidRPr="00866A72" w:rsidRDefault="00543386">
      <w:pPr>
        <w:spacing w:after="0" w:line="276" w:lineRule="auto"/>
        <w:ind w:left="709" w:right="758"/>
        <w:jc w:val="both"/>
        <w:rPr>
          <w:rFonts w:ascii="Palatino Linotype" w:eastAsia="Palatino Linotype" w:hAnsi="Palatino Linotype" w:cs="Palatino Linotype"/>
          <w:i/>
          <w:color w:val="000000"/>
        </w:rPr>
      </w:pPr>
      <w:r w:rsidRPr="00866A72">
        <w:rPr>
          <w:rFonts w:ascii="Palatino Linotype" w:eastAsia="Palatino Linotype" w:hAnsi="Palatino Linotype" w:cs="Palatino Linotype"/>
          <w:i/>
          <w:color w:val="000000"/>
        </w:rPr>
        <w:t xml:space="preserve">“Solicito por este medio y de acuerdo al registro de pago de </w:t>
      </w:r>
      <w:proofErr w:type="spellStart"/>
      <w:r w:rsidRPr="00866A72">
        <w:rPr>
          <w:rFonts w:ascii="Palatino Linotype" w:eastAsia="Palatino Linotype" w:hAnsi="Palatino Linotype" w:cs="Palatino Linotype"/>
          <w:i/>
          <w:color w:val="000000"/>
        </w:rPr>
        <w:t>nomina</w:t>
      </w:r>
      <w:proofErr w:type="spellEnd"/>
      <w:r w:rsidRPr="00866A72">
        <w:rPr>
          <w:rFonts w:ascii="Palatino Linotype" w:eastAsia="Palatino Linotype" w:hAnsi="Palatino Linotype" w:cs="Palatino Linotype"/>
          <w:i/>
          <w:color w:val="000000"/>
        </w:rPr>
        <w:t xml:space="preserve"> emitido por la </w:t>
      </w:r>
      <w:proofErr w:type="spellStart"/>
      <w:r w:rsidRPr="00866A72">
        <w:rPr>
          <w:rFonts w:ascii="Palatino Linotype" w:eastAsia="Palatino Linotype" w:hAnsi="Palatino Linotype" w:cs="Palatino Linotype"/>
          <w:i/>
          <w:color w:val="000000"/>
        </w:rPr>
        <w:t>Direcciòn</w:t>
      </w:r>
      <w:proofErr w:type="spellEnd"/>
      <w:r w:rsidRPr="00866A72">
        <w:rPr>
          <w:rFonts w:ascii="Palatino Linotype" w:eastAsia="Palatino Linotype" w:hAnsi="Palatino Linotype" w:cs="Palatino Linotype"/>
          <w:i/>
          <w:color w:val="000000"/>
        </w:rPr>
        <w:t xml:space="preserve"> de Recursos Humanos de la </w:t>
      </w:r>
      <w:proofErr w:type="spellStart"/>
      <w:r w:rsidRPr="00866A72">
        <w:rPr>
          <w:rFonts w:ascii="Palatino Linotype" w:eastAsia="Palatino Linotype" w:hAnsi="Palatino Linotype" w:cs="Palatino Linotype"/>
          <w:i/>
          <w:color w:val="000000"/>
        </w:rPr>
        <w:t>UAEMex</w:t>
      </w:r>
      <w:proofErr w:type="spellEnd"/>
      <w:r w:rsidRPr="00866A72">
        <w:rPr>
          <w:rFonts w:ascii="Palatino Linotype" w:eastAsia="Palatino Linotype" w:hAnsi="Palatino Linotype" w:cs="Palatino Linotype"/>
          <w:i/>
          <w:color w:val="000000"/>
        </w:rPr>
        <w:t xml:space="preserve">., me sea informado quiénes del listado han sido beneficiados anualmente con las promociones de $200.00 de la delegación de la Secretaría de Planeación y Desarrollo Institucional de la </w:t>
      </w:r>
      <w:proofErr w:type="spellStart"/>
      <w:r w:rsidRPr="00866A72">
        <w:rPr>
          <w:rFonts w:ascii="Palatino Linotype" w:eastAsia="Palatino Linotype" w:hAnsi="Palatino Linotype" w:cs="Palatino Linotype"/>
          <w:i/>
          <w:color w:val="000000"/>
        </w:rPr>
        <w:t>UAEMex</w:t>
      </w:r>
      <w:proofErr w:type="spellEnd"/>
      <w:r w:rsidRPr="00866A72">
        <w:rPr>
          <w:rFonts w:ascii="Palatino Linotype" w:eastAsia="Palatino Linotype" w:hAnsi="Palatino Linotype" w:cs="Palatino Linotype"/>
          <w:i/>
          <w:color w:val="000000"/>
        </w:rPr>
        <w:t xml:space="preserve"> a partir del 2006 al 2021, siendo los siguientes: NOMBRE EMPLEADO </w:t>
      </w:r>
      <w:r w:rsidRPr="00866A72">
        <w:rPr>
          <w:rFonts w:ascii="Palatino Linotype" w:eastAsia="Palatino Linotype" w:hAnsi="Palatino Linotype" w:cs="Palatino Linotype"/>
          <w:i/>
          <w:color w:val="000000"/>
        </w:rPr>
        <w:lastRenderedPageBreak/>
        <w:t>NUMERO DE EMPLEADO ANGELO ALANIS LÓPEZ 26618 IGNACIO MORENO BOBADILLA 6620 GERMAN NUÑEZ SOLORZANO 15196 HECTOR RICARDO GARCIA GONZÁLEZ 15698 ROBERTO RUIZ MEDINA 20998 SILVIA GARCIA MARTINEZ 2107 REYNA DOLORES VENADERO 690 MARÍA MANUELA XINGU MATIAS 25634 FLORENTINO DAMIAN MILPA CRUZ 25108” (Sic).</w:t>
      </w:r>
    </w:p>
    <w:p w:rsidR="00EB0A8D" w:rsidRPr="00866A72" w:rsidRDefault="00EB0A8D">
      <w:pPr>
        <w:spacing w:after="0" w:line="276" w:lineRule="auto"/>
        <w:ind w:left="709" w:right="758"/>
        <w:jc w:val="both"/>
        <w:rPr>
          <w:rFonts w:ascii="Palatino Linotype" w:eastAsia="Palatino Linotype" w:hAnsi="Palatino Linotype" w:cs="Palatino Linotype"/>
          <w:i/>
          <w:color w:val="000000"/>
        </w:rPr>
      </w:pPr>
    </w:p>
    <w:p w:rsidR="00EB0A8D" w:rsidRPr="00866A72" w:rsidRDefault="00543386">
      <w:pPr>
        <w:spacing w:after="0" w:line="360" w:lineRule="auto"/>
        <w:ind w:right="49"/>
        <w:jc w:val="both"/>
        <w:rPr>
          <w:rFonts w:ascii="Palatino Linotype" w:eastAsia="Palatino Linotype" w:hAnsi="Palatino Linotype" w:cs="Palatino Linotype"/>
          <w:color w:val="FF0000"/>
          <w:sz w:val="24"/>
          <w:szCs w:val="24"/>
        </w:rPr>
      </w:pPr>
      <w:r w:rsidRPr="00866A72">
        <w:rPr>
          <w:rFonts w:ascii="Palatino Linotype" w:eastAsia="Palatino Linotype" w:hAnsi="Palatino Linotype" w:cs="Palatino Linotype"/>
          <w:sz w:val="24"/>
          <w:szCs w:val="24"/>
        </w:rPr>
        <w:t xml:space="preserve">Modalidad de entrega: A través del </w:t>
      </w:r>
      <w:r w:rsidRPr="00866A72">
        <w:rPr>
          <w:rFonts w:ascii="Palatino Linotype" w:eastAsia="Palatino Linotype" w:hAnsi="Palatino Linotype" w:cs="Palatino Linotype"/>
          <w:b/>
          <w:sz w:val="24"/>
          <w:szCs w:val="24"/>
        </w:rPr>
        <w:t>SAIMEX</w:t>
      </w:r>
    </w:p>
    <w:p w:rsidR="00EB0A8D" w:rsidRPr="00866A72" w:rsidRDefault="00EB0A8D">
      <w:pPr>
        <w:spacing w:after="0" w:line="360" w:lineRule="auto"/>
      </w:pPr>
    </w:p>
    <w:p w:rsidR="00EB0A8D" w:rsidRPr="00866A72" w:rsidRDefault="00543386">
      <w:pPr>
        <w:spacing w:after="0" w:line="360" w:lineRule="auto"/>
        <w:jc w:val="both"/>
      </w:pPr>
      <w:r w:rsidRPr="00866A72">
        <w:rPr>
          <w:rFonts w:ascii="Palatino Linotype" w:eastAsia="Palatino Linotype" w:hAnsi="Palatino Linotype" w:cs="Palatino Linotype"/>
          <w:b/>
          <w:sz w:val="24"/>
          <w:szCs w:val="24"/>
        </w:rPr>
        <w:t xml:space="preserve">2. RESPUESTA.  </w:t>
      </w:r>
      <w:r w:rsidRPr="00866A72">
        <w:rPr>
          <w:rFonts w:ascii="Palatino Linotype" w:eastAsia="Palatino Linotype" w:hAnsi="Palatino Linotype" w:cs="Palatino Linotype"/>
          <w:sz w:val="24"/>
          <w:szCs w:val="24"/>
        </w:rPr>
        <w:t xml:space="preserve">Con fecha diecisiete de octubre del dos mil veintidós, </w:t>
      </w:r>
      <w:r w:rsidRPr="00866A72">
        <w:rPr>
          <w:rFonts w:ascii="Palatino Linotype" w:eastAsia="Palatino Linotype" w:hAnsi="Palatino Linotype" w:cs="Palatino Linotype"/>
          <w:b/>
          <w:sz w:val="24"/>
          <w:szCs w:val="24"/>
        </w:rPr>
        <w:t>EL SUJETO OBLIGADO</w:t>
      </w:r>
      <w:r w:rsidRPr="00866A72">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866A72">
        <w:t xml:space="preserve"> </w:t>
      </w:r>
    </w:p>
    <w:p w:rsidR="00EB0A8D" w:rsidRPr="00866A72" w:rsidRDefault="00EB0A8D">
      <w:pPr>
        <w:spacing w:after="0" w:line="360" w:lineRule="auto"/>
        <w:jc w:val="both"/>
      </w:pP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En respuesta a la solicitud de acceso a la información pública con número de folio 00482/UAEM/IP/2022,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Pr="00866A72">
        <w:rPr>
          <w:rFonts w:ascii="Palatino Linotype" w:eastAsia="Palatino Linotype" w:hAnsi="Palatino Linotype" w:cs="Palatino Linotype"/>
          <w:b/>
          <w:i/>
          <w:u w:val="single"/>
        </w:rPr>
        <w:t>hacemos de su conocimiento que en los archivos de la Dirección de Recursos Humanos no se cuenta con la información procesada conforme a lo solicitado</w:t>
      </w:r>
      <w:r w:rsidRPr="00866A72">
        <w:rPr>
          <w:rFonts w:ascii="Palatino Linotype" w:eastAsia="Palatino Linotype" w:hAnsi="Palatino Linotype" w:cs="Palatino Linotype"/>
          <w:i/>
        </w:rPr>
        <w:t xml:space="preserve">, por lo cual, de acuerdo a lo establecido en el artículo 12 de la Ley de Transparencia y Acceso a la Información Pública del Estado de México y Municipios, </w:t>
      </w:r>
      <w:r w:rsidRPr="00866A72">
        <w:rPr>
          <w:rFonts w:ascii="Palatino Linotype" w:eastAsia="Palatino Linotype" w:hAnsi="Palatino Linotype" w:cs="Palatino Linotype"/>
          <w:b/>
          <w:i/>
          <w:u w:val="single"/>
        </w:rPr>
        <w:t xml:space="preserve">no es </w:t>
      </w:r>
      <w:r w:rsidRPr="00866A72">
        <w:rPr>
          <w:rFonts w:ascii="Palatino Linotype" w:eastAsia="Palatino Linotype" w:hAnsi="Palatino Linotype" w:cs="Palatino Linotype"/>
          <w:b/>
          <w:i/>
          <w:u w:val="single"/>
        </w:rPr>
        <w:lastRenderedPageBreak/>
        <w:t>posible proporcionar la información en los términos requeridos</w:t>
      </w:r>
      <w:r w:rsidRPr="00866A72">
        <w:rPr>
          <w:rFonts w:ascii="Palatino Linotype" w:eastAsia="Palatino Linotype" w:hAnsi="Palatino Linotype" w:cs="Palatino Linotype"/>
          <w:i/>
        </w:rPr>
        <w:t>.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ATENTAMENTE</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M. EN D. HUGO EDGAR CHAPARRO CAMPOS”</w:t>
      </w:r>
    </w:p>
    <w:p w:rsidR="00EB0A8D" w:rsidRPr="00866A72" w:rsidRDefault="00EB0A8D">
      <w:pPr>
        <w:spacing w:after="0" w:line="360" w:lineRule="auto"/>
        <w:jc w:val="both"/>
        <w:rPr>
          <w:rFonts w:ascii="Palatino Linotype" w:eastAsia="Palatino Linotype" w:hAnsi="Palatino Linotype" w:cs="Palatino Linotype"/>
          <w:b/>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EL SUJETO OBLIGADO</w:t>
      </w:r>
      <w:r w:rsidRPr="00866A72">
        <w:rPr>
          <w:rFonts w:ascii="Palatino Linotype" w:eastAsia="Palatino Linotype" w:hAnsi="Palatino Linotype" w:cs="Palatino Linotype"/>
          <w:sz w:val="24"/>
          <w:szCs w:val="24"/>
        </w:rPr>
        <w:t xml:space="preserve"> adjuntó para tal efecto los archivos electrónicos: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b/>
          <w:sz w:val="24"/>
          <w:szCs w:val="24"/>
          <w:u w:val="single"/>
        </w:rPr>
      </w:pPr>
      <w:r w:rsidRPr="00866A72">
        <w:rPr>
          <w:rFonts w:ascii="Palatino Linotype" w:eastAsia="Palatino Linotype" w:hAnsi="Palatino Linotype" w:cs="Palatino Linotype"/>
          <w:b/>
          <w:i/>
          <w:sz w:val="24"/>
          <w:szCs w:val="24"/>
          <w:u w:val="single"/>
        </w:rPr>
        <w:t>“RESPUESTA 00482 UAEM IP 2022 (1).</w:t>
      </w:r>
      <w:proofErr w:type="spellStart"/>
      <w:r w:rsidRPr="00866A72">
        <w:rPr>
          <w:rFonts w:ascii="Palatino Linotype" w:eastAsia="Palatino Linotype" w:hAnsi="Palatino Linotype" w:cs="Palatino Linotype"/>
          <w:b/>
          <w:i/>
          <w:sz w:val="24"/>
          <w:szCs w:val="24"/>
          <w:u w:val="single"/>
        </w:rPr>
        <w:t>doc</w:t>
      </w:r>
      <w:proofErr w:type="spellEnd"/>
      <w:r w:rsidRPr="00866A72">
        <w:rPr>
          <w:rFonts w:ascii="Palatino Linotype" w:eastAsia="Palatino Linotype" w:hAnsi="Palatino Linotype" w:cs="Palatino Linotype"/>
          <w:b/>
          <w:i/>
          <w:sz w:val="24"/>
          <w:szCs w:val="24"/>
          <w:u w:val="single"/>
        </w:rPr>
        <w:t>”</w:t>
      </w:r>
      <w:r w:rsidRPr="00866A72">
        <w:rPr>
          <w:rFonts w:ascii="Palatino Linotype" w:eastAsia="Palatino Linotype" w:hAnsi="Palatino Linotype" w:cs="Palatino Linotype"/>
          <w:sz w:val="24"/>
          <w:szCs w:val="24"/>
        </w:rPr>
        <w:t xml:space="preserve">: Escrito mediante el cual se menciona que los archivos de la Dirección de Recursos Humanos </w:t>
      </w:r>
      <w:r w:rsidRPr="00866A72">
        <w:rPr>
          <w:rFonts w:ascii="Palatino Linotype" w:eastAsia="Palatino Linotype" w:hAnsi="Palatino Linotype" w:cs="Palatino Linotype"/>
          <w:b/>
          <w:sz w:val="24"/>
          <w:szCs w:val="24"/>
        </w:rPr>
        <w:t xml:space="preserve">no se cuenta con la información </w:t>
      </w:r>
      <w:r w:rsidRPr="00866A72">
        <w:rPr>
          <w:rFonts w:ascii="Palatino Linotype" w:eastAsia="Palatino Linotype" w:hAnsi="Palatino Linotype" w:cs="Palatino Linotype"/>
          <w:b/>
          <w:sz w:val="24"/>
          <w:szCs w:val="24"/>
          <w:u w:val="single"/>
        </w:rPr>
        <w:t>procesada</w:t>
      </w:r>
      <w:r w:rsidRPr="00866A72">
        <w:rPr>
          <w:rFonts w:ascii="Palatino Linotype" w:eastAsia="Palatino Linotype" w:hAnsi="Palatino Linotype" w:cs="Palatino Linotype"/>
          <w:b/>
          <w:sz w:val="24"/>
          <w:szCs w:val="24"/>
        </w:rPr>
        <w:t xml:space="preserve"> conforme a lo solicitado,</w:t>
      </w:r>
      <w:r w:rsidRPr="00866A72">
        <w:rPr>
          <w:rFonts w:ascii="Palatino Linotype" w:eastAsia="Palatino Linotype" w:hAnsi="Palatino Linotype" w:cs="Palatino Linotype"/>
          <w:sz w:val="24"/>
          <w:szCs w:val="24"/>
        </w:rPr>
        <w:t xml:space="preserve"> por lo cual, de acuerdo a lo establecido en el artículo 12 de la Ley de Transparencia y Acceso a la Información Pública del Estado de México y Municipios, </w:t>
      </w:r>
      <w:r w:rsidRPr="00866A72">
        <w:rPr>
          <w:rFonts w:ascii="Palatino Linotype" w:eastAsia="Palatino Linotype" w:hAnsi="Palatino Linotype" w:cs="Palatino Linotype"/>
          <w:b/>
          <w:sz w:val="24"/>
          <w:szCs w:val="24"/>
          <w:u w:val="single"/>
        </w:rPr>
        <w:t>no es posible proporcionar la información en los términos requeridos.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i/>
          <w:sz w:val="24"/>
          <w:szCs w:val="24"/>
          <w:u w:val="single"/>
        </w:rPr>
        <w:t>“Cédula de evaluación 04822022.docx”</w:t>
      </w:r>
      <w:r w:rsidRPr="00866A72">
        <w:rPr>
          <w:rFonts w:ascii="Palatino Linotype" w:eastAsia="Palatino Linotype" w:hAnsi="Palatino Linotype" w:cs="Palatino Linotype"/>
          <w:sz w:val="24"/>
          <w:szCs w:val="24"/>
        </w:rPr>
        <w:t xml:space="preserve">: Cédula de evaluación del servicio que presta la Unidad de Transparencia. </w:t>
      </w:r>
    </w:p>
    <w:p w:rsidR="00EB0A8D" w:rsidRPr="00866A72" w:rsidRDefault="00EB0A8D">
      <w:pPr>
        <w:spacing w:after="0" w:line="360" w:lineRule="auto"/>
        <w:rPr>
          <w:rFonts w:ascii="Palatino Linotype" w:eastAsia="Palatino Linotype" w:hAnsi="Palatino Linotype" w:cs="Palatino Linotype"/>
          <w:sz w:val="24"/>
          <w:szCs w:val="24"/>
        </w:rPr>
      </w:pPr>
    </w:p>
    <w:p w:rsidR="00EB0A8D" w:rsidRPr="00866A72" w:rsidRDefault="00543386">
      <w:pPr>
        <w:spacing w:after="240" w:line="360" w:lineRule="auto"/>
        <w:ind w:right="-234"/>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3. DEL RECURSO DE REVISIÓN. </w:t>
      </w:r>
      <w:r w:rsidRPr="00866A72">
        <w:rPr>
          <w:rFonts w:ascii="Palatino Linotype" w:eastAsia="Palatino Linotype" w:hAnsi="Palatino Linotype" w:cs="Palatino Linotype"/>
          <w:sz w:val="24"/>
          <w:szCs w:val="24"/>
        </w:rPr>
        <w:t>Inconforme con la respuesta del</w:t>
      </w:r>
      <w:r w:rsidRPr="00866A72">
        <w:rPr>
          <w:rFonts w:ascii="Palatino Linotype" w:eastAsia="Palatino Linotype" w:hAnsi="Palatino Linotype" w:cs="Palatino Linotype"/>
          <w:b/>
          <w:sz w:val="24"/>
          <w:szCs w:val="24"/>
        </w:rPr>
        <w:t xml:space="preserve"> SUJETO OBLIGADO, </w:t>
      </w:r>
      <w:r w:rsidRPr="00866A72">
        <w:rPr>
          <w:rFonts w:ascii="Palatino Linotype" w:eastAsia="Palatino Linotype" w:hAnsi="Palatino Linotype" w:cs="Palatino Linotype"/>
          <w:sz w:val="24"/>
          <w:szCs w:val="24"/>
        </w:rPr>
        <w:t>en fecha treinta y uno de octubre de dos mil veintidós</w:t>
      </w:r>
      <w:r w:rsidRPr="00866A72">
        <w:rPr>
          <w:rFonts w:ascii="Palatino Linotype" w:eastAsia="Palatino Linotype" w:hAnsi="Palatino Linotype" w:cs="Palatino Linotype"/>
          <w:b/>
          <w:sz w:val="24"/>
          <w:szCs w:val="24"/>
        </w:rPr>
        <w:t xml:space="preserve">, LA </w:t>
      </w:r>
      <w:r w:rsidRPr="00866A72">
        <w:rPr>
          <w:rFonts w:ascii="Palatino Linotype" w:eastAsia="Palatino Linotype" w:hAnsi="Palatino Linotype" w:cs="Palatino Linotype"/>
          <w:b/>
          <w:sz w:val="24"/>
          <w:szCs w:val="24"/>
        </w:rPr>
        <w:lastRenderedPageBreak/>
        <w:t xml:space="preserve">RECURRENTE </w:t>
      </w:r>
      <w:r w:rsidRPr="00866A72">
        <w:rPr>
          <w:rFonts w:ascii="Palatino Linotype" w:eastAsia="Palatino Linotype" w:hAnsi="Palatino Linotype" w:cs="Palatino Linotype"/>
          <w:sz w:val="24"/>
          <w:szCs w:val="24"/>
        </w:rPr>
        <w:t>interpuso el recurso de revisión, el cual fue registrado</w:t>
      </w:r>
      <w:r w:rsidRPr="00866A72">
        <w:rPr>
          <w:rFonts w:ascii="Palatino Linotype" w:eastAsia="Palatino Linotype" w:hAnsi="Palatino Linotype" w:cs="Palatino Linotype"/>
          <w:b/>
          <w:sz w:val="24"/>
          <w:szCs w:val="24"/>
        </w:rPr>
        <w:t xml:space="preserve"> </w:t>
      </w:r>
      <w:r w:rsidRPr="00866A72">
        <w:rPr>
          <w:rFonts w:ascii="Palatino Linotype" w:eastAsia="Palatino Linotype" w:hAnsi="Palatino Linotype" w:cs="Palatino Linotype"/>
          <w:sz w:val="24"/>
          <w:szCs w:val="24"/>
        </w:rPr>
        <w:t xml:space="preserve">en el sistema electrónico con el expediente número </w:t>
      </w:r>
      <w:r w:rsidRPr="00866A72">
        <w:rPr>
          <w:rFonts w:ascii="Palatino Linotype" w:eastAsia="Palatino Linotype" w:hAnsi="Palatino Linotype" w:cs="Palatino Linotype"/>
          <w:b/>
          <w:color w:val="000000"/>
          <w:sz w:val="24"/>
          <w:szCs w:val="24"/>
        </w:rPr>
        <w:t>15899/INFOEM/IP/RR/2022</w:t>
      </w:r>
      <w:r w:rsidRPr="00866A72">
        <w:rPr>
          <w:rFonts w:ascii="Palatino Linotype" w:eastAsia="Palatino Linotype" w:hAnsi="Palatino Linotype" w:cs="Palatino Linotype"/>
          <w:sz w:val="24"/>
          <w:szCs w:val="24"/>
        </w:rPr>
        <w:t>, en el cual manifestó, lo siguiente:</w:t>
      </w:r>
    </w:p>
    <w:p w:rsidR="00EB0A8D" w:rsidRPr="00866A72" w:rsidRDefault="00543386">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866A72">
        <w:rPr>
          <w:rFonts w:ascii="Palatino Linotype" w:eastAsia="Palatino Linotype" w:hAnsi="Palatino Linotype" w:cs="Palatino Linotype"/>
          <w:b/>
          <w:i/>
          <w:color w:val="000000"/>
          <w:sz w:val="24"/>
          <w:szCs w:val="24"/>
        </w:rPr>
        <w:t>Acto Impugnado:</w:t>
      </w:r>
    </w:p>
    <w:p w:rsidR="00EB0A8D" w:rsidRPr="00866A72" w:rsidRDefault="00543386">
      <w:pPr>
        <w:spacing w:before="240" w:after="240" w:line="276" w:lineRule="auto"/>
        <w:ind w:left="85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i/>
          <w:color w:val="000000"/>
        </w:rPr>
        <w:t xml:space="preserve">La falta de información que la Universidad Autónoma del Estado de México se niega a proporcionar en base al registro de pago de </w:t>
      </w:r>
      <w:proofErr w:type="spellStart"/>
      <w:r w:rsidRPr="00866A72">
        <w:rPr>
          <w:rFonts w:ascii="Palatino Linotype" w:eastAsia="Palatino Linotype" w:hAnsi="Palatino Linotype" w:cs="Palatino Linotype"/>
          <w:i/>
          <w:color w:val="000000"/>
        </w:rPr>
        <w:t>nomina</w:t>
      </w:r>
      <w:proofErr w:type="spellEnd"/>
      <w:r w:rsidRPr="00866A72">
        <w:rPr>
          <w:rFonts w:ascii="Palatino Linotype" w:eastAsia="Palatino Linotype" w:hAnsi="Palatino Linotype" w:cs="Palatino Linotype"/>
          <w:i/>
          <w:color w:val="000000"/>
        </w:rPr>
        <w:t xml:space="preserve"> que hace en lo referente al pago de las promociones que se otorgan cada año al personal administrativo sindicalizado y que son generados en el Departamento de Nominas dependiente de la Dirección de Recursos Humos de la </w:t>
      </w:r>
      <w:proofErr w:type="spellStart"/>
      <w:r w:rsidRPr="00866A72">
        <w:rPr>
          <w:rFonts w:ascii="Palatino Linotype" w:eastAsia="Palatino Linotype" w:hAnsi="Palatino Linotype" w:cs="Palatino Linotype"/>
          <w:i/>
          <w:color w:val="000000"/>
        </w:rPr>
        <w:t>UAEMex</w:t>
      </w:r>
      <w:proofErr w:type="spellEnd"/>
      <w:r w:rsidRPr="00866A72">
        <w:rPr>
          <w:rFonts w:ascii="Palatino Linotype" w:eastAsia="Palatino Linotype" w:hAnsi="Palatino Linotype" w:cs="Palatino Linotype"/>
          <w:i/>
          <w:color w:val="000000"/>
        </w:rPr>
        <w:t xml:space="preserve">,, en virtud de que el Sindicato Único de Trabajadores y Empleados al Servicio de la Universidad (SUTESUAEM) no generan ningún tipo de registro y pago o nomina, por lo tanto la información que pudiera dar dicho sindicato no sería la correcta, en cambio la de </w:t>
      </w:r>
      <w:proofErr w:type="spellStart"/>
      <w:r w:rsidRPr="00866A72">
        <w:rPr>
          <w:rFonts w:ascii="Palatino Linotype" w:eastAsia="Palatino Linotype" w:hAnsi="Palatino Linotype" w:cs="Palatino Linotype"/>
          <w:i/>
          <w:color w:val="000000"/>
        </w:rPr>
        <w:t>nominas</w:t>
      </w:r>
      <w:proofErr w:type="spellEnd"/>
      <w:r w:rsidRPr="00866A72">
        <w:rPr>
          <w:rFonts w:ascii="Palatino Linotype" w:eastAsia="Palatino Linotype" w:hAnsi="Palatino Linotype" w:cs="Palatino Linotype"/>
          <w:i/>
          <w:color w:val="000000"/>
        </w:rPr>
        <w:t xml:space="preserve"> es confiable ya que se ve reflejado en su pago quincenal. De las promociones de los años que se solicitan partir del 2006 al 2021, siendo los siguientes: NOMBRE EMPLEADO NUMERO DE EMPLEADO ANGELO ALANIS LÓPEZ 26618 IGNACIO MORENO BOBADILLA 6620 GERMAN NUÑEZ SOLORZANO 15196 HECTOR RICARDO GARCIA GONZÁLEZ 15698 ROBERTO RUIZ MEDINA 20998 SILVIA GARCIA MARTINEZ 2107 REYNA DOLORES VENADERO 690 MARÍA MANUELA XINGU MATIAS 25634 FLORENTINO DAMIAN MILPA CRUZ 25108.</w:t>
      </w:r>
      <w:r w:rsidRPr="00866A72">
        <w:rPr>
          <w:rFonts w:ascii="Palatino Linotype" w:eastAsia="Palatino Linotype" w:hAnsi="Palatino Linotype" w:cs="Palatino Linotype"/>
          <w:i/>
        </w:rPr>
        <w:t>” [</w:t>
      </w:r>
      <w:proofErr w:type="gramStart"/>
      <w:r w:rsidRPr="00866A72">
        <w:rPr>
          <w:rFonts w:ascii="Palatino Linotype" w:eastAsia="Palatino Linotype" w:hAnsi="Palatino Linotype" w:cs="Palatino Linotype"/>
          <w:i/>
        </w:rPr>
        <w:t>sic</w:t>
      </w:r>
      <w:proofErr w:type="gramEnd"/>
      <w:r w:rsidRPr="00866A72">
        <w:rPr>
          <w:rFonts w:ascii="Palatino Linotype" w:eastAsia="Palatino Linotype" w:hAnsi="Palatino Linotype" w:cs="Palatino Linotype"/>
          <w:i/>
        </w:rPr>
        <w:t>]</w:t>
      </w:r>
    </w:p>
    <w:p w:rsidR="00EB0A8D" w:rsidRPr="00866A72" w:rsidRDefault="00543386">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866A72">
        <w:rPr>
          <w:rFonts w:ascii="Palatino Linotype" w:eastAsia="Palatino Linotype" w:hAnsi="Palatino Linotype" w:cs="Palatino Linotype"/>
          <w:b/>
          <w:i/>
          <w:color w:val="000000"/>
          <w:sz w:val="24"/>
          <w:szCs w:val="24"/>
        </w:rPr>
        <w:t>Razones o Motivos de Inconformidad</w:t>
      </w:r>
      <w:r w:rsidRPr="00866A72">
        <w:rPr>
          <w:rFonts w:ascii="Palatino Linotype" w:eastAsia="Palatino Linotype" w:hAnsi="Palatino Linotype" w:cs="Palatino Linotype"/>
          <w:i/>
          <w:color w:val="000000"/>
          <w:sz w:val="24"/>
          <w:szCs w:val="24"/>
        </w:rPr>
        <w:t>:</w:t>
      </w:r>
    </w:p>
    <w:p w:rsidR="00EB0A8D" w:rsidRPr="00866A72" w:rsidRDefault="00543386">
      <w:pPr>
        <w:spacing w:before="240" w:after="0" w:line="276" w:lineRule="auto"/>
        <w:ind w:left="851"/>
        <w:jc w:val="both"/>
        <w:rPr>
          <w:rFonts w:ascii="Palatino Linotype" w:eastAsia="Palatino Linotype" w:hAnsi="Palatino Linotype" w:cs="Palatino Linotype"/>
          <w:i/>
        </w:rPr>
      </w:pPr>
      <w:r w:rsidRPr="00866A72">
        <w:rPr>
          <w:rFonts w:ascii="Palatino Linotype" w:eastAsia="Palatino Linotype" w:hAnsi="Palatino Linotype" w:cs="Palatino Linotype"/>
          <w:i/>
          <w:color w:val="000000"/>
          <w:sz w:val="24"/>
          <w:szCs w:val="24"/>
        </w:rPr>
        <w:t xml:space="preserve">“La Universidad Autónoma del Estado de México cuenta con la información necesaria ya que cada año en el mes de septiembre se hace el pago vía nomina como incremento directo </w:t>
      </w:r>
      <w:proofErr w:type="spellStart"/>
      <w:r w:rsidRPr="00866A72">
        <w:rPr>
          <w:rFonts w:ascii="Palatino Linotype" w:eastAsia="Palatino Linotype" w:hAnsi="Palatino Linotype" w:cs="Palatino Linotype"/>
          <w:i/>
          <w:color w:val="000000"/>
          <w:sz w:val="24"/>
          <w:szCs w:val="24"/>
        </w:rPr>
        <w:t>a</w:t>
      </w:r>
      <w:proofErr w:type="spellEnd"/>
      <w:r w:rsidRPr="00866A72">
        <w:rPr>
          <w:rFonts w:ascii="Palatino Linotype" w:eastAsia="Palatino Linotype" w:hAnsi="Palatino Linotype" w:cs="Palatino Linotype"/>
          <w:i/>
          <w:color w:val="000000"/>
          <w:sz w:val="24"/>
          <w:szCs w:val="24"/>
        </w:rPr>
        <w:t xml:space="preserve"> salario por la cantidad de $ 100.00 </w:t>
      </w:r>
      <w:proofErr w:type="gramStart"/>
      <w:r w:rsidRPr="00866A72">
        <w:rPr>
          <w:rFonts w:ascii="Palatino Linotype" w:eastAsia="Palatino Linotype" w:hAnsi="Palatino Linotype" w:cs="Palatino Linotype"/>
          <w:i/>
          <w:color w:val="000000"/>
          <w:sz w:val="24"/>
          <w:szCs w:val="24"/>
        </w:rPr>
        <w:t>( CIEN</w:t>
      </w:r>
      <w:proofErr w:type="gramEnd"/>
      <w:r w:rsidRPr="00866A72">
        <w:rPr>
          <w:rFonts w:ascii="Palatino Linotype" w:eastAsia="Palatino Linotype" w:hAnsi="Palatino Linotype" w:cs="Palatino Linotype"/>
          <w:i/>
          <w:color w:val="000000"/>
          <w:sz w:val="24"/>
          <w:szCs w:val="24"/>
        </w:rPr>
        <w:t xml:space="preserve"> PESOS 00/100 M.N.) pago quincenal por medio del Departamento de Nominas dependiente de la Dirección de Recursos Humos de la </w:t>
      </w:r>
      <w:proofErr w:type="spellStart"/>
      <w:r w:rsidRPr="00866A72">
        <w:rPr>
          <w:rFonts w:ascii="Palatino Linotype" w:eastAsia="Palatino Linotype" w:hAnsi="Palatino Linotype" w:cs="Palatino Linotype"/>
          <w:i/>
          <w:color w:val="000000"/>
          <w:sz w:val="24"/>
          <w:szCs w:val="24"/>
        </w:rPr>
        <w:t>UAEMex</w:t>
      </w:r>
      <w:proofErr w:type="spellEnd"/>
      <w:r w:rsidRPr="00866A72">
        <w:rPr>
          <w:rFonts w:ascii="Palatino Linotype" w:eastAsia="Palatino Linotype" w:hAnsi="Palatino Linotype" w:cs="Palatino Linotype"/>
          <w:i/>
          <w:color w:val="000000"/>
          <w:sz w:val="24"/>
          <w:szCs w:val="24"/>
        </w:rPr>
        <w:t xml:space="preserve">. De las promociones de los años que se solicitan partir del 2006 al 2021, siendo los siguientes: NOMBRE EMPLEADO NUMERO DE EMPLEADO ANGELO ALANIS LÓPEZ 26618 IGNACIO </w:t>
      </w:r>
      <w:r w:rsidRPr="00866A72">
        <w:rPr>
          <w:rFonts w:ascii="Palatino Linotype" w:eastAsia="Palatino Linotype" w:hAnsi="Palatino Linotype" w:cs="Palatino Linotype"/>
          <w:i/>
          <w:color w:val="000000"/>
          <w:sz w:val="24"/>
          <w:szCs w:val="24"/>
        </w:rPr>
        <w:lastRenderedPageBreak/>
        <w:t>MORENO BOBADILLA 6620 GERMAN NUÑEZ SOLORZANO 15196 HECTOR RICARDO GARCIA GONZÁLEZ 15698 ROBERTO RUIZ MEDINA 20998 SILVIA GARCIA MARTINEZ 2107 REYNA DOLORES VENADERO 690 MARÍA MANUELA XINGU MATIAS 25634 FLORENTINO DAMIAN MILPA CRUZ 25108.</w:t>
      </w:r>
      <w:r w:rsidRPr="00866A72">
        <w:rPr>
          <w:rFonts w:ascii="Palatino Linotype" w:eastAsia="Palatino Linotype" w:hAnsi="Palatino Linotype" w:cs="Palatino Linotype"/>
          <w:i/>
          <w:color w:val="000000"/>
        </w:rPr>
        <w:t xml:space="preserve">” </w:t>
      </w:r>
      <w:r w:rsidRPr="00866A72">
        <w:rPr>
          <w:rFonts w:ascii="Palatino Linotype" w:eastAsia="Palatino Linotype" w:hAnsi="Palatino Linotype" w:cs="Palatino Linotype"/>
          <w:i/>
        </w:rPr>
        <w:t>[</w:t>
      </w:r>
      <w:proofErr w:type="gramStart"/>
      <w:r w:rsidRPr="00866A72">
        <w:rPr>
          <w:rFonts w:ascii="Palatino Linotype" w:eastAsia="Palatino Linotype" w:hAnsi="Palatino Linotype" w:cs="Palatino Linotype"/>
          <w:i/>
        </w:rPr>
        <w:t>sic</w:t>
      </w:r>
      <w:proofErr w:type="gramEnd"/>
      <w:r w:rsidRPr="00866A72">
        <w:rPr>
          <w:rFonts w:ascii="Palatino Linotype" w:eastAsia="Palatino Linotype" w:hAnsi="Palatino Linotype" w:cs="Palatino Linotype"/>
          <w:i/>
        </w:rPr>
        <w:t>]</w:t>
      </w:r>
    </w:p>
    <w:p w:rsidR="00EB0A8D" w:rsidRPr="00866A72" w:rsidRDefault="00EB0A8D">
      <w:pPr>
        <w:spacing w:before="240" w:after="0" w:line="276" w:lineRule="auto"/>
        <w:ind w:left="851"/>
        <w:jc w:val="both"/>
        <w:rPr>
          <w:rFonts w:ascii="Palatino Linotype" w:eastAsia="Palatino Linotype" w:hAnsi="Palatino Linotype" w:cs="Palatino Linotype"/>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4. TURNO. </w:t>
      </w:r>
      <w:r w:rsidRPr="00866A72">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66A72">
        <w:rPr>
          <w:rFonts w:ascii="Palatino Linotype" w:eastAsia="Palatino Linotype" w:hAnsi="Palatino Linotype" w:cs="Palatino Linotype"/>
          <w:b/>
          <w:sz w:val="24"/>
          <w:szCs w:val="24"/>
        </w:rPr>
        <w:t xml:space="preserve">Guadalupe Ramírez Peña, </w:t>
      </w:r>
      <w:r w:rsidRPr="00866A72">
        <w:rPr>
          <w:rFonts w:ascii="Palatino Linotype" w:eastAsia="Palatino Linotype" w:hAnsi="Palatino Linotype" w:cs="Palatino Linotype"/>
          <w:sz w:val="24"/>
          <w:szCs w:val="24"/>
        </w:rPr>
        <w:t xml:space="preserve">a efecto de que analizara sobre su admisión o su </w:t>
      </w:r>
      <w:proofErr w:type="spellStart"/>
      <w:r w:rsidRPr="00866A72">
        <w:rPr>
          <w:rFonts w:ascii="Palatino Linotype" w:eastAsia="Palatino Linotype" w:hAnsi="Palatino Linotype" w:cs="Palatino Linotype"/>
          <w:sz w:val="24"/>
          <w:szCs w:val="24"/>
        </w:rPr>
        <w:t>desechamiento</w:t>
      </w:r>
      <w:proofErr w:type="spellEnd"/>
      <w:r w:rsidRPr="00866A72">
        <w:rPr>
          <w:rFonts w:ascii="Palatino Linotype" w:eastAsia="Palatino Linotype" w:hAnsi="Palatino Linotype" w:cs="Palatino Linotype"/>
          <w:sz w:val="24"/>
          <w:szCs w:val="24"/>
        </w:rPr>
        <w:t>.</w:t>
      </w:r>
    </w:p>
    <w:p w:rsidR="00EB0A8D" w:rsidRPr="00866A72" w:rsidRDefault="00EB0A8D">
      <w:pPr>
        <w:spacing w:after="0" w:line="360" w:lineRule="auto"/>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5. ADMISIÓN DEL RECURSO DE REVISIÓN.</w:t>
      </w:r>
      <w:r w:rsidRPr="00866A72">
        <w:rPr>
          <w:rFonts w:ascii="Palatino Linotype" w:eastAsia="Palatino Linotype" w:hAnsi="Palatino Linotype" w:cs="Palatino Linotype"/>
          <w:sz w:val="24"/>
          <w:szCs w:val="24"/>
        </w:rPr>
        <w:t xml:space="preserve"> Con fecha</w:t>
      </w:r>
      <w:r w:rsidRPr="00866A72">
        <w:rPr>
          <w:rFonts w:ascii="Palatino Linotype" w:eastAsia="Palatino Linotype" w:hAnsi="Palatino Linotype" w:cs="Palatino Linotype"/>
          <w:b/>
          <w:sz w:val="24"/>
          <w:szCs w:val="24"/>
        </w:rPr>
        <w:t xml:space="preserve"> cuatro de noviembre de dos mil veintidós, </w:t>
      </w:r>
      <w:r w:rsidRPr="00866A72">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66A72">
        <w:rPr>
          <w:rFonts w:ascii="Palatino Linotype" w:eastAsia="Palatino Linotype" w:hAnsi="Palatino Linotype" w:cs="Palatino Linotype"/>
          <w:b/>
          <w:sz w:val="24"/>
          <w:szCs w:val="24"/>
        </w:rPr>
        <w:t xml:space="preserve">SUJETO OBLIGADO </w:t>
      </w:r>
      <w:r w:rsidRPr="00866A72">
        <w:rPr>
          <w:rFonts w:ascii="Palatino Linotype" w:eastAsia="Palatino Linotype" w:hAnsi="Palatino Linotype" w:cs="Palatino Linotype"/>
          <w:sz w:val="24"/>
          <w:szCs w:val="24"/>
        </w:rPr>
        <w:t>presentará su informe justificado.</w:t>
      </w:r>
    </w:p>
    <w:p w:rsidR="00EB0A8D" w:rsidRPr="00866A72" w:rsidRDefault="00EB0A8D">
      <w:pPr>
        <w:spacing w:after="0" w:line="360" w:lineRule="auto"/>
        <w:ind w:right="49"/>
        <w:jc w:val="both"/>
        <w:rPr>
          <w:rFonts w:ascii="Palatino Linotype" w:eastAsia="Palatino Linotype" w:hAnsi="Palatino Linotype" w:cs="Palatino Linotype"/>
          <w:b/>
          <w:i/>
          <w:sz w:val="24"/>
          <w:szCs w:val="24"/>
          <w:u w:val="single"/>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6. MANIFESTACIONES.</w:t>
      </w:r>
      <w:r w:rsidRPr="00866A72">
        <w:rPr>
          <w:rFonts w:ascii="Palatino Linotype" w:eastAsia="Palatino Linotype" w:hAnsi="Palatino Linotype" w:cs="Palatino Linotype"/>
          <w:sz w:val="24"/>
          <w:szCs w:val="24"/>
        </w:rPr>
        <w:t xml:space="preserve"> El quince de noviembre de dos mil veintidós se recibió, a través del Sistema de Acceso a la Información Mexiquense (SAIMEX), el Informe Justificado del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w:t>
      </w:r>
      <w:r w:rsidRPr="00866A72">
        <w:rPr>
          <w:rFonts w:ascii="Palatino Linotype" w:eastAsia="Palatino Linotype" w:hAnsi="Palatino Linotype" w:cs="Palatino Linotype"/>
          <w:b/>
          <w:sz w:val="24"/>
          <w:szCs w:val="24"/>
        </w:rPr>
        <w:t xml:space="preserve"> </w:t>
      </w:r>
      <w:r w:rsidRPr="00866A72">
        <w:rPr>
          <w:rFonts w:ascii="Palatino Linotype" w:eastAsia="Palatino Linotype" w:hAnsi="Palatino Linotype" w:cs="Palatino Linotype"/>
          <w:sz w:val="24"/>
          <w:szCs w:val="24"/>
        </w:rPr>
        <w:t xml:space="preserve">a través del siguiente archivo electrónico: </w:t>
      </w:r>
    </w:p>
    <w:p w:rsidR="00EB0A8D" w:rsidRPr="00866A72" w:rsidRDefault="00EB0A8D">
      <w:pPr>
        <w:spacing w:after="0" w:line="360" w:lineRule="auto"/>
        <w:jc w:val="both"/>
        <w:rPr>
          <w:rFonts w:ascii="Palatino Linotype" w:eastAsia="Palatino Linotype" w:hAnsi="Palatino Linotype" w:cs="Palatino Linotype"/>
          <w:b/>
          <w:i/>
          <w:sz w:val="24"/>
          <w:szCs w:val="24"/>
          <w:u w:val="single"/>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i/>
          <w:sz w:val="24"/>
          <w:szCs w:val="24"/>
          <w:u w:val="single"/>
        </w:rPr>
        <w:t>“15899_11152022183814.PDF”</w:t>
      </w:r>
      <w:r w:rsidRPr="00866A72">
        <w:rPr>
          <w:rFonts w:ascii="Palatino Linotype" w:eastAsia="Palatino Linotype" w:hAnsi="Palatino Linotype" w:cs="Palatino Linotype"/>
          <w:sz w:val="24"/>
          <w:szCs w:val="24"/>
        </w:rPr>
        <w:t xml:space="preserve">: Oficio de fecha catorce de noviembre de dos mil veintidós, signado por el Director de Transparencia Universitaria, mediante el cual describe las constancias que obran en el SAIMEX, además de mencionar que de acuerdo a sus razones o motivos de inconformidad en comparación con su solicitud inicial, se adicionan elementos novedosos que no vertió en su solicitud primigenia, constituyendo plus </w:t>
      </w:r>
      <w:proofErr w:type="spellStart"/>
      <w:r w:rsidRPr="00866A72">
        <w:rPr>
          <w:rFonts w:ascii="Palatino Linotype" w:eastAsia="Palatino Linotype" w:hAnsi="Palatino Linotype" w:cs="Palatino Linotype"/>
          <w:sz w:val="24"/>
          <w:szCs w:val="24"/>
        </w:rPr>
        <w:t>pettitio</w:t>
      </w:r>
      <w:proofErr w:type="spellEnd"/>
      <w:r w:rsidRPr="00866A72">
        <w:rPr>
          <w:rFonts w:ascii="Palatino Linotype" w:eastAsia="Palatino Linotype" w:hAnsi="Palatino Linotype" w:cs="Palatino Linotype"/>
          <w:sz w:val="24"/>
          <w:szCs w:val="24"/>
        </w:rPr>
        <w:t xml:space="preserve">.  </w:t>
      </w:r>
    </w:p>
    <w:p w:rsidR="00EB0A8D" w:rsidRPr="00866A72" w:rsidRDefault="00EB0A8D">
      <w:pPr>
        <w:spacing w:after="0" w:line="360" w:lineRule="auto"/>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Mismo que se puso a la vista de la parte </w:t>
      </w:r>
      <w:r w:rsidRPr="00866A72">
        <w:rPr>
          <w:rFonts w:ascii="Palatino Linotype" w:eastAsia="Palatino Linotype" w:hAnsi="Palatino Linotype" w:cs="Palatino Linotype"/>
          <w:b/>
          <w:sz w:val="24"/>
          <w:szCs w:val="24"/>
        </w:rPr>
        <w:t xml:space="preserve">RECURRENTE </w:t>
      </w:r>
      <w:r w:rsidRPr="00866A72">
        <w:rPr>
          <w:rFonts w:ascii="Palatino Linotype" w:eastAsia="Palatino Linotype" w:hAnsi="Palatino Linotype" w:cs="Palatino Linotype"/>
          <w:sz w:val="24"/>
          <w:szCs w:val="24"/>
        </w:rPr>
        <w:t xml:space="preserve">en fecha veintiocho de marzo de dos mil veintitrés, no obstante, la parte </w:t>
      </w:r>
      <w:r w:rsidRPr="00866A72">
        <w:rPr>
          <w:rFonts w:ascii="Palatino Linotype" w:eastAsia="Palatino Linotype" w:hAnsi="Palatino Linotype" w:cs="Palatino Linotype"/>
          <w:b/>
          <w:sz w:val="24"/>
          <w:szCs w:val="24"/>
        </w:rPr>
        <w:t>RECURRENTE</w:t>
      </w:r>
      <w:r w:rsidRPr="00866A72">
        <w:rPr>
          <w:rFonts w:ascii="Palatino Linotype" w:eastAsia="Palatino Linotype" w:hAnsi="Palatino Linotype" w:cs="Palatino Linotype"/>
          <w:sz w:val="24"/>
          <w:szCs w:val="24"/>
        </w:rPr>
        <w:t>, resulto omisa en emitir sus manifestaciones conforme a derecho le corresponde.</w:t>
      </w:r>
    </w:p>
    <w:p w:rsidR="00EB0A8D" w:rsidRPr="00866A72" w:rsidRDefault="00EB0A8D">
      <w:pPr>
        <w:spacing w:after="0" w:line="360" w:lineRule="auto"/>
        <w:jc w:val="both"/>
        <w:rPr>
          <w:rFonts w:ascii="Palatino Linotype" w:eastAsia="Palatino Linotype" w:hAnsi="Palatino Linotype" w:cs="Palatino Linotype"/>
          <w:b/>
          <w:i/>
          <w:sz w:val="24"/>
          <w:szCs w:val="24"/>
          <w:u w:val="single"/>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7. AMPLIACIÓN DEL TÉRMINO PARA RESOLVER</w:t>
      </w:r>
      <w:r w:rsidRPr="00866A72">
        <w:rPr>
          <w:rFonts w:ascii="Palatino Linotype" w:eastAsia="Palatino Linotype" w:hAnsi="Palatino Linotype" w:cs="Palatino Linotype"/>
          <w:sz w:val="24"/>
          <w:szCs w:val="24"/>
        </w:rPr>
        <w:t>.</w:t>
      </w:r>
      <w:r w:rsidRPr="00866A72">
        <w:rPr>
          <w:rFonts w:ascii="Palatino Linotype" w:eastAsia="Palatino Linotype" w:hAnsi="Palatino Linotype" w:cs="Palatino Linotype"/>
        </w:rPr>
        <w:t xml:space="preserve"> </w:t>
      </w:r>
      <w:r w:rsidRPr="00866A72">
        <w:rPr>
          <w:rFonts w:ascii="Palatino Linotype" w:eastAsia="Palatino Linotype" w:hAnsi="Palatino Linotype" w:cs="Palatino Linotype"/>
          <w:sz w:val="24"/>
          <w:szCs w:val="24"/>
        </w:rPr>
        <w:t xml:space="preserve">En </w:t>
      </w:r>
      <w:r w:rsidRPr="00866A72">
        <w:rPr>
          <w:rFonts w:ascii="Palatino Linotype" w:eastAsia="Palatino Linotype" w:hAnsi="Palatino Linotype" w:cs="Palatino Linotype"/>
          <w:color w:val="000000"/>
          <w:sz w:val="24"/>
          <w:szCs w:val="24"/>
        </w:rPr>
        <w:t>fecha</w:t>
      </w:r>
      <w:r w:rsidRPr="00866A72">
        <w:rPr>
          <w:rFonts w:ascii="Palatino Linotype" w:eastAsia="Palatino Linotype" w:hAnsi="Palatino Linotype" w:cs="Palatino Linotype"/>
          <w:sz w:val="24"/>
          <w:szCs w:val="24"/>
        </w:rPr>
        <w:t xml:space="preserve"> veintiocho de marzo</w:t>
      </w:r>
      <w:r w:rsidRPr="00866A72">
        <w:rPr>
          <w:rFonts w:ascii="Palatino Linotype" w:eastAsia="Palatino Linotype" w:hAnsi="Palatino Linotype" w:cs="Palatino Linotype"/>
          <w:color w:val="000000"/>
          <w:sz w:val="24"/>
          <w:szCs w:val="24"/>
        </w:rPr>
        <w:t xml:space="preserve"> de dos mil veintitrés</w:t>
      </w:r>
      <w:r w:rsidRPr="00866A72">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866A72">
        <w:rPr>
          <w:rFonts w:ascii="Palatino Linotype" w:eastAsia="Palatino Linotype" w:hAnsi="Palatino Linotype" w:cs="Palatino Linotype"/>
          <w:sz w:val="24"/>
          <w:szCs w:val="24"/>
        </w:rPr>
        <w:lastRenderedPageBreak/>
        <w:t>personal encargado de la proyección de las resoluciones a dichos medios de impugnación.</w: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trike/>
          <w:color w:val="FF0000"/>
          <w:sz w:val="24"/>
          <w:szCs w:val="24"/>
        </w:rPr>
      </w:pPr>
      <w:r w:rsidRPr="00866A7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numPr>
          <w:ilvl w:val="0"/>
          <w:numId w:val="3"/>
        </w:num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rsidR="00EB0A8D" w:rsidRPr="00866A72" w:rsidRDefault="00EB0A8D">
      <w:pPr>
        <w:spacing w:after="0" w:line="360" w:lineRule="auto"/>
        <w:ind w:left="927"/>
        <w:jc w:val="both"/>
        <w:rPr>
          <w:rFonts w:ascii="Palatino Linotype" w:eastAsia="Palatino Linotype" w:hAnsi="Palatino Linotype" w:cs="Palatino Linotype"/>
          <w:sz w:val="24"/>
          <w:szCs w:val="24"/>
        </w:rPr>
      </w:pPr>
    </w:p>
    <w:p w:rsidR="00EB0A8D" w:rsidRPr="00866A72" w:rsidRDefault="00543386">
      <w:pPr>
        <w:numPr>
          <w:ilvl w:val="0"/>
          <w:numId w:val="3"/>
        </w:num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Actividad Procesal del interesado. Acciones u omisiones del interesado.</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numPr>
          <w:ilvl w:val="0"/>
          <w:numId w:val="3"/>
        </w:num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EB0A8D" w:rsidRPr="00866A72" w:rsidRDefault="00543386">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rsidR="00EB0A8D" w:rsidRPr="00866A72" w:rsidRDefault="00EB0A8D">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b/>
          <w:sz w:val="24"/>
          <w:szCs w:val="24"/>
        </w:rPr>
      </w:pPr>
      <w:r w:rsidRPr="00866A72">
        <w:rPr>
          <w:rFonts w:ascii="Palatino Linotype" w:eastAsia="Palatino Linotype" w:hAnsi="Palatino Linotype" w:cs="Palatino Linotype"/>
          <w:sz w:val="24"/>
          <w:szCs w:val="24"/>
        </w:rPr>
        <w:t>Argumento que encuentra sustento en la jurisprudencia P</w:t>
      </w:r>
      <w:proofErr w:type="gramStart"/>
      <w:r w:rsidRPr="00866A72">
        <w:rPr>
          <w:rFonts w:ascii="Palatino Linotype" w:eastAsia="Palatino Linotype" w:hAnsi="Palatino Linotype" w:cs="Palatino Linotype"/>
          <w:sz w:val="24"/>
          <w:szCs w:val="24"/>
        </w:rPr>
        <w:t>./</w:t>
      </w:r>
      <w:proofErr w:type="gramEnd"/>
      <w:r w:rsidRPr="00866A72">
        <w:rPr>
          <w:rFonts w:ascii="Palatino Linotype" w:eastAsia="Palatino Linotype" w:hAnsi="Palatino Linotype" w:cs="Palatino Linotype"/>
          <w:sz w:val="24"/>
          <w:szCs w:val="24"/>
        </w:rPr>
        <w:t xml:space="preserve">J. 32/92 emitida por el Pleno de la Suprema Corte de Justicia de la Nación de rubro </w:t>
      </w:r>
      <w:r w:rsidRPr="00866A72">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866A72">
        <w:rPr>
          <w:rFonts w:ascii="Palatino Linotype" w:eastAsia="Palatino Linotype" w:hAnsi="Palatino Linotype" w:cs="Palatino Linotype"/>
          <w:i/>
          <w:sz w:val="24"/>
          <w:szCs w:val="24"/>
        </w:rPr>
        <w:lastRenderedPageBreak/>
        <w:t>CARACTERÍSTICAS DEL CASO.”</w:t>
      </w:r>
      <w:r w:rsidRPr="00866A72">
        <w:rPr>
          <w:rFonts w:ascii="Palatino Linotype" w:eastAsia="Palatino Linotype" w:hAnsi="Palatino Linotype" w:cs="Palatino Linotype"/>
          <w:sz w:val="24"/>
          <w:szCs w:val="24"/>
        </w:rPr>
        <w:t>, visible en la Gaceta del Seminario Judicial de la Federación con el registro digital 205635.</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i/>
          <w:sz w:val="24"/>
          <w:szCs w:val="24"/>
        </w:rPr>
        <w:t>“PLAZO RAZONABLE PARA RESOLVER. DIMENSIÓN Y EFECTOS DE ESTE CONCEPTO CUANDO SE ADUCE EXCESIVA CARGA DE TRABAJO.”</w:t>
      </w:r>
      <w:r w:rsidRPr="00866A72">
        <w:rPr>
          <w:rFonts w:ascii="Palatino Linotype" w:eastAsia="Palatino Linotype" w:hAnsi="Palatino Linotype" w:cs="Palatino Linotype"/>
          <w:sz w:val="24"/>
          <w:szCs w:val="24"/>
        </w:rPr>
        <w:t xml:space="preserve"> consultable en el Seminario Judicial de la Federación y su gaceta, con el registro digital 2002351.</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866A72">
        <w:rPr>
          <w:rFonts w:ascii="Palatino Linotype" w:eastAsia="Palatino Linotype" w:hAnsi="Palatino Linotype" w:cs="Palatino Linotype"/>
          <w:sz w:val="24"/>
          <w:szCs w:val="24"/>
        </w:rPr>
        <w:t>, visible en el Seminario Judicial de la Federación y su gaceta, con el registro digital 2002350.</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b/>
          <w:sz w:val="24"/>
          <w:szCs w:val="24"/>
        </w:rPr>
        <w:t xml:space="preserve">8. CIERRE DE INSTRUCCIÓN. </w:t>
      </w:r>
      <w:r w:rsidRPr="00866A72">
        <w:rPr>
          <w:rFonts w:ascii="Palatino Linotype" w:eastAsia="Palatino Linotype" w:hAnsi="Palatino Linotype" w:cs="Palatino Linotype"/>
          <w:color w:val="000000"/>
          <w:sz w:val="24"/>
          <w:szCs w:val="24"/>
        </w:rPr>
        <w:t>El diez de abril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EB0A8D" w:rsidRPr="00866A72" w:rsidRDefault="00EB0A8D">
      <w:pPr>
        <w:spacing w:after="0" w:line="360" w:lineRule="auto"/>
        <w:jc w:val="both"/>
        <w:rPr>
          <w:rFonts w:ascii="Palatino Linotype" w:eastAsia="Palatino Linotype" w:hAnsi="Palatino Linotype" w:cs="Palatino Linotype"/>
          <w:color w:val="000000"/>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widowControl w:val="0"/>
        <w:spacing w:after="0" w:line="360" w:lineRule="auto"/>
        <w:jc w:val="center"/>
        <w:rPr>
          <w:rFonts w:ascii="Palatino Linotype" w:eastAsia="Palatino Linotype" w:hAnsi="Palatino Linotype" w:cs="Palatino Linotype"/>
          <w:b/>
          <w:sz w:val="24"/>
          <w:szCs w:val="24"/>
        </w:rPr>
      </w:pPr>
      <w:r w:rsidRPr="00866A72">
        <w:rPr>
          <w:rFonts w:ascii="Palatino Linotype" w:eastAsia="Palatino Linotype" w:hAnsi="Palatino Linotype" w:cs="Palatino Linotype"/>
          <w:b/>
          <w:sz w:val="24"/>
          <w:szCs w:val="24"/>
        </w:rPr>
        <w:t>C O N S I D E R A N D O S</w:t>
      </w:r>
    </w:p>
    <w:p w:rsidR="00EB0A8D" w:rsidRPr="00866A72" w:rsidRDefault="00EB0A8D">
      <w:pPr>
        <w:spacing w:after="0" w:line="360" w:lineRule="auto"/>
        <w:jc w:val="both"/>
        <w:rPr>
          <w:rFonts w:ascii="Palatino Linotype" w:eastAsia="Palatino Linotype" w:hAnsi="Palatino Linotype" w:cs="Palatino Linotype"/>
          <w:b/>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lastRenderedPageBreak/>
        <w:t>PRIMERO. COMPETENCIA.</w:t>
      </w:r>
      <w:r w:rsidRPr="00866A7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ind w:right="-234"/>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SEGUNDO. OPORTUNIDAD Y PROCEDIBILIDAD DEL RECURSO DE REVISIÓN.  </w:t>
      </w:r>
      <w:r w:rsidRPr="00866A72">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866A72">
        <w:rPr>
          <w:rFonts w:ascii="Palatino Linotype" w:eastAsia="Palatino Linotype" w:hAnsi="Palatino Linotype" w:cs="Palatino Linotype"/>
          <w:sz w:val="24"/>
          <w:szCs w:val="24"/>
        </w:rPr>
        <w:t>procedibilidad</w:t>
      </w:r>
      <w:proofErr w:type="spellEnd"/>
      <w:r w:rsidRPr="00866A72">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EB0A8D" w:rsidRPr="00866A72" w:rsidRDefault="00EB0A8D"/>
    <w:p w:rsidR="00EB0A8D" w:rsidRPr="00866A72" w:rsidRDefault="00543386">
      <w:pPr>
        <w:spacing w:after="0" w:line="360" w:lineRule="auto"/>
        <w:ind w:right="-234"/>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66A72">
        <w:rPr>
          <w:rFonts w:ascii="Palatino Linotype" w:eastAsia="Palatino Linotype" w:hAnsi="Palatino Linotype" w:cs="Palatino Linotype"/>
          <w:b/>
          <w:sz w:val="24"/>
          <w:szCs w:val="24"/>
        </w:rPr>
        <w:t xml:space="preserve"> EL SUJETO OBLIGADO </w:t>
      </w:r>
      <w:r w:rsidRPr="00866A72">
        <w:rPr>
          <w:rFonts w:ascii="Palatino Linotype" w:eastAsia="Palatino Linotype" w:hAnsi="Palatino Linotype" w:cs="Palatino Linotype"/>
          <w:sz w:val="24"/>
          <w:szCs w:val="24"/>
        </w:rPr>
        <w:t xml:space="preserve">emitió la respuesta, toda vez que esta fue pronunciada el día diecisiete </w:t>
      </w:r>
      <w:r w:rsidRPr="00866A72">
        <w:rPr>
          <w:rFonts w:ascii="Palatino Linotype" w:eastAsia="Palatino Linotype" w:hAnsi="Palatino Linotype" w:cs="Palatino Linotype"/>
          <w:sz w:val="24"/>
          <w:szCs w:val="24"/>
        </w:rPr>
        <w:lastRenderedPageBreak/>
        <w:t xml:space="preserve">de octubre de dos mil veintidós, mientras que </w:t>
      </w:r>
      <w:r w:rsidRPr="00866A72">
        <w:rPr>
          <w:rFonts w:ascii="Palatino Linotype" w:eastAsia="Palatino Linotype" w:hAnsi="Palatino Linotype" w:cs="Palatino Linotype"/>
          <w:b/>
          <w:sz w:val="24"/>
          <w:szCs w:val="24"/>
        </w:rPr>
        <w:t>LA</w:t>
      </w: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b/>
          <w:sz w:val="24"/>
          <w:szCs w:val="24"/>
        </w:rPr>
        <w:t>RECURRENTE</w:t>
      </w:r>
      <w:r w:rsidRPr="00866A72">
        <w:rPr>
          <w:rFonts w:ascii="Palatino Linotype" w:eastAsia="Palatino Linotype" w:hAnsi="Palatino Linotype" w:cs="Palatino Linotype"/>
          <w:sz w:val="24"/>
          <w:szCs w:val="24"/>
        </w:rPr>
        <w:t xml:space="preserve"> interpuso el recurso de revisión en fecha treinta y uno de octubre de dos mil veintidós, esto es al décimo día hábil de haber recibido la respuesta.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866A72">
        <w:rPr>
          <w:rFonts w:ascii="Palatino Linotype" w:eastAsia="Palatino Linotype" w:hAnsi="Palatino Linotype" w:cs="Palatino Linotype"/>
          <w:b/>
          <w:sz w:val="24"/>
          <w:szCs w:val="24"/>
        </w:rPr>
        <w:t>EL</w:t>
      </w: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b/>
          <w:sz w:val="24"/>
          <w:szCs w:val="24"/>
        </w:rPr>
      </w:pPr>
      <w:r w:rsidRPr="00866A72">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66A72">
        <w:rPr>
          <w:rFonts w:ascii="Palatino Linotype" w:eastAsia="Palatino Linotype" w:hAnsi="Palatino Linotype" w:cs="Palatino Linotype"/>
          <w:b/>
          <w:sz w:val="24"/>
          <w:szCs w:val="24"/>
        </w:rPr>
        <w:t xml:space="preserve">EL SAIMEX.  </w:t>
      </w:r>
    </w:p>
    <w:p w:rsidR="00EB0A8D" w:rsidRPr="00866A72" w:rsidRDefault="00EB0A8D">
      <w:pPr>
        <w:spacing w:after="0" w:line="360" w:lineRule="auto"/>
        <w:jc w:val="both"/>
        <w:rPr>
          <w:rFonts w:ascii="Palatino Linotype" w:eastAsia="Palatino Linotype" w:hAnsi="Palatino Linotype" w:cs="Palatino Linotype"/>
          <w:b/>
          <w:sz w:val="24"/>
          <w:szCs w:val="24"/>
        </w:rPr>
      </w:pPr>
    </w:p>
    <w:p w:rsidR="00EB0A8D" w:rsidRPr="00866A72" w:rsidRDefault="00543386">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Finalmente, resulta procedente la interposición del recurso, según lo aducido por la parte </w:t>
      </w:r>
      <w:r w:rsidRPr="00866A72">
        <w:rPr>
          <w:rFonts w:ascii="Palatino Linotype" w:eastAsia="Palatino Linotype" w:hAnsi="Palatino Linotype" w:cs="Palatino Linotype"/>
          <w:b/>
          <w:sz w:val="24"/>
          <w:szCs w:val="24"/>
        </w:rPr>
        <w:t>RECURRENTE</w:t>
      </w:r>
      <w:r w:rsidRPr="00866A72">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EB0A8D" w:rsidRPr="00866A72" w:rsidRDefault="00EB0A8D">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EB0A8D" w:rsidRPr="00866A72" w:rsidRDefault="0054338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179</w:t>
      </w:r>
      <w:r w:rsidRPr="00866A72">
        <w:rPr>
          <w:rFonts w:ascii="Palatino Linotype" w:eastAsia="Palatino Linotype" w:hAnsi="Palatino Linotype" w:cs="Palatino Linotype"/>
          <w:i/>
        </w:rPr>
        <w:t xml:space="preserve">. </w:t>
      </w:r>
      <w:r w:rsidRPr="00866A72">
        <w:rPr>
          <w:rFonts w:ascii="Palatino Linotype" w:eastAsia="Palatino Linotype" w:hAnsi="Palatino Linotype" w:cs="Palatino Linotype"/>
          <w:b/>
          <w:i/>
        </w:rPr>
        <w:t>El recurso de revisión</w:t>
      </w:r>
      <w:r w:rsidRPr="00866A7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66A72">
        <w:rPr>
          <w:rFonts w:ascii="Palatino Linotype" w:eastAsia="Palatino Linotype" w:hAnsi="Palatino Linotype" w:cs="Palatino Linotype"/>
          <w:b/>
          <w:i/>
        </w:rPr>
        <w:t>, y procederá en contra de las siguientes causas</w:t>
      </w:r>
      <w:r w:rsidRPr="00866A72">
        <w:rPr>
          <w:rFonts w:ascii="Palatino Linotype" w:eastAsia="Palatino Linotype" w:hAnsi="Palatino Linotype" w:cs="Palatino Linotype"/>
          <w:i/>
        </w:rPr>
        <w:t>:</w:t>
      </w:r>
    </w:p>
    <w:p w:rsidR="00EB0A8D" w:rsidRPr="00866A72" w:rsidRDefault="0054338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I. La negativa a la información solicitada;” </w:t>
      </w:r>
    </w:p>
    <w:p w:rsidR="00EB0A8D" w:rsidRPr="00866A72" w:rsidRDefault="00EB0A8D">
      <w:pPr>
        <w:spacing w:after="0" w:line="360" w:lineRule="auto"/>
        <w:jc w:val="both"/>
        <w:rPr>
          <w:rFonts w:ascii="Palatino Linotype" w:eastAsia="Palatino Linotype" w:hAnsi="Palatino Linotype" w:cs="Palatino Linotype"/>
          <w:b/>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TERCERO. MATERIA DE LA REVISIÓN. </w:t>
      </w:r>
      <w:r w:rsidRPr="00866A72">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es adecuada y suficiente para satisfacer el derecho de acceso a la información pública de la parte </w:t>
      </w:r>
      <w:r w:rsidRPr="00866A72">
        <w:rPr>
          <w:rFonts w:ascii="Palatino Linotype" w:eastAsia="Palatino Linotype" w:hAnsi="Palatino Linotype" w:cs="Palatino Linotype"/>
          <w:b/>
          <w:sz w:val="24"/>
          <w:szCs w:val="24"/>
        </w:rPr>
        <w:t>RECURRENTE</w:t>
      </w:r>
      <w:r w:rsidRPr="00866A72">
        <w:rPr>
          <w:rFonts w:ascii="Palatino Linotype" w:eastAsia="Palatino Linotype" w:hAnsi="Palatino Linotype" w:cs="Palatino Linotype"/>
          <w:sz w:val="24"/>
          <w:szCs w:val="24"/>
        </w:rPr>
        <w:t>, o en su defecto, en caso de ser procedente, ordenar la entrega de información oportuna.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24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color w:val="000000"/>
          <w:sz w:val="24"/>
          <w:szCs w:val="24"/>
        </w:rPr>
        <w:t xml:space="preserve">CUARTO. ESTUDIO Y RESOLUCIÓN DEL ASUNTO.  </w:t>
      </w:r>
      <w:r w:rsidRPr="00866A72">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B0A8D" w:rsidRPr="00866A72" w:rsidRDefault="00543386">
      <w:pPr>
        <w:tabs>
          <w:tab w:val="left" w:pos="709"/>
        </w:tabs>
        <w:spacing w:line="276" w:lineRule="auto"/>
        <w:ind w:left="851" w:right="850"/>
        <w:jc w:val="both"/>
        <w:rPr>
          <w:rFonts w:ascii="Palatino Linotype" w:eastAsia="Palatino Linotype" w:hAnsi="Palatino Linotype" w:cs="Palatino Linotype"/>
          <w:i/>
        </w:rPr>
      </w:pPr>
      <w:r w:rsidRPr="00866A7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66A72">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B0A8D" w:rsidRPr="00866A72" w:rsidRDefault="00543386">
      <w:pPr>
        <w:tabs>
          <w:tab w:val="left" w:pos="709"/>
        </w:tabs>
        <w:spacing w:line="276" w:lineRule="auto"/>
        <w:ind w:left="851" w:right="850"/>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 xml:space="preserve">Las normas relativas a los derechos humanos se interpretarán de conformidad con esta Constitución y con los tratados internacionales de </w:t>
      </w:r>
      <w:r w:rsidRPr="00866A72">
        <w:rPr>
          <w:rFonts w:ascii="Palatino Linotype" w:eastAsia="Palatino Linotype" w:hAnsi="Palatino Linotype" w:cs="Palatino Linotype"/>
          <w:b/>
          <w:i/>
        </w:rPr>
        <w:lastRenderedPageBreak/>
        <w:t>la materia favoreciendo en todo tiempo a las personas la protección más amplia.</w:t>
      </w:r>
    </w:p>
    <w:p w:rsidR="00EB0A8D" w:rsidRPr="00866A72" w:rsidRDefault="00543386">
      <w:pPr>
        <w:tabs>
          <w:tab w:val="left" w:pos="709"/>
        </w:tabs>
        <w:spacing w:line="276" w:lineRule="auto"/>
        <w:ind w:left="851" w:right="850"/>
        <w:jc w:val="both"/>
        <w:rPr>
          <w:rFonts w:ascii="Palatino Linotype" w:eastAsia="Palatino Linotype" w:hAnsi="Palatino Linotype" w:cs="Palatino Linotype"/>
          <w:i/>
        </w:rPr>
      </w:pPr>
      <w:r w:rsidRPr="00866A7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66A7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B0A8D" w:rsidRPr="00866A72" w:rsidRDefault="00543386">
      <w:pPr>
        <w:tabs>
          <w:tab w:val="left" w:pos="709"/>
        </w:tabs>
        <w:ind w:left="851" w:right="850"/>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ind w:left="851" w:right="901"/>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6o.</w:t>
      </w:r>
    </w:p>
    <w:p w:rsidR="00EB0A8D" w:rsidRPr="00866A72" w:rsidRDefault="00543386">
      <w:pPr>
        <w:ind w:left="851" w:right="90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A. Para el ejercicio del derecho de acceso a la información, la Federación y </w:t>
      </w:r>
      <w:r w:rsidRPr="00866A72">
        <w:rPr>
          <w:rFonts w:ascii="Palatino Linotype" w:eastAsia="Palatino Linotype" w:hAnsi="Palatino Linotype" w:cs="Palatino Linotype"/>
          <w:b/>
          <w:i/>
          <w:u w:val="single"/>
        </w:rPr>
        <w:t>las entidades federativas</w:t>
      </w:r>
      <w:r w:rsidRPr="00866A72">
        <w:rPr>
          <w:rFonts w:ascii="Palatino Linotype" w:eastAsia="Palatino Linotype" w:hAnsi="Palatino Linotype" w:cs="Palatino Linotype"/>
          <w:b/>
          <w:i/>
        </w:rPr>
        <w:t>,</w:t>
      </w:r>
      <w:r w:rsidRPr="00866A72">
        <w:rPr>
          <w:rFonts w:ascii="Palatino Linotype" w:eastAsia="Palatino Linotype" w:hAnsi="Palatino Linotype" w:cs="Palatino Linotype"/>
          <w:i/>
        </w:rPr>
        <w:t xml:space="preserve"> en el ámbito de sus respectivas competencias, se regirán por los siguientes principios y bases:</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 </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I. </w:t>
      </w:r>
      <w:r w:rsidRPr="00866A72">
        <w:rPr>
          <w:rFonts w:ascii="Palatino Linotype" w:eastAsia="Palatino Linotype" w:hAnsi="Palatino Linotype" w:cs="Palatino Linotype"/>
          <w:b/>
          <w:i/>
          <w:u w:val="single"/>
        </w:rPr>
        <w:t>Toda la información en posesión de cualquier autoridad, entidad, órgano y organismo de los Poderes</w:t>
      </w:r>
      <w:r w:rsidRPr="00866A72">
        <w:rPr>
          <w:rFonts w:ascii="Palatino Linotype" w:eastAsia="Palatino Linotype" w:hAnsi="Palatino Linotype" w:cs="Palatino Linotype"/>
          <w:i/>
        </w:rPr>
        <w:t xml:space="preserve"> Ejecutivo, Legislativo </w:t>
      </w:r>
      <w:r w:rsidRPr="00866A72">
        <w:rPr>
          <w:rFonts w:ascii="Palatino Linotype" w:eastAsia="Palatino Linotype" w:hAnsi="Palatino Linotype" w:cs="Palatino Linotype"/>
          <w:b/>
          <w:i/>
          <w:u w:val="single"/>
        </w:rPr>
        <w:t>y Judicial</w:t>
      </w:r>
      <w:r w:rsidRPr="00866A7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66A72">
        <w:rPr>
          <w:rFonts w:ascii="Palatino Linotype" w:eastAsia="Palatino Linotype" w:hAnsi="Palatino Linotype" w:cs="Palatino Linotype"/>
          <w:b/>
          <w:i/>
        </w:rPr>
        <w:t>es pública y sólo podrá ser reservada temporalmente por razones de interés público y seguridad nacional,</w:t>
      </w:r>
      <w:r w:rsidRPr="00866A7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 </w:t>
      </w:r>
    </w:p>
    <w:p w:rsidR="00EB0A8D" w:rsidRPr="00866A72" w:rsidRDefault="00543386">
      <w:pPr>
        <w:spacing w:line="276" w:lineRule="auto"/>
        <w:ind w:left="851" w:right="851"/>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lastRenderedPageBreak/>
        <w:t>II. La información que se refiere a la vida privada y los datos personales será protegida en los términos y con las excepciones que fijen las leyes.</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 </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III. </w:t>
      </w:r>
      <w:r w:rsidRPr="00866A7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66A72">
        <w:rPr>
          <w:rFonts w:ascii="Palatino Linotype" w:eastAsia="Palatino Linotype" w:hAnsi="Palatino Linotype" w:cs="Palatino Linotype"/>
          <w:i/>
        </w:rPr>
        <w:t xml:space="preserve"> a sus datos personales o a la rectificación de éstos.</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 </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IV. </w:t>
      </w:r>
      <w:r w:rsidRPr="00866A7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B0A8D" w:rsidRPr="00866A72" w:rsidRDefault="00EB0A8D">
      <w:pPr>
        <w:spacing w:line="276" w:lineRule="auto"/>
        <w:ind w:left="851" w:right="851"/>
        <w:jc w:val="both"/>
        <w:rPr>
          <w:rFonts w:ascii="Palatino Linotype" w:eastAsia="Palatino Linotype" w:hAnsi="Palatino Linotype" w:cs="Palatino Linotype"/>
          <w:i/>
        </w:rPr>
      </w:pP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V. </w:t>
      </w:r>
      <w:r w:rsidRPr="00866A7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 </w:t>
      </w: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VI. </w:t>
      </w:r>
      <w:r w:rsidRPr="00866A7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EB0A8D" w:rsidRPr="00866A72" w:rsidRDefault="00543386">
      <w:pPr>
        <w:spacing w:after="0"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VII. </w:t>
      </w:r>
      <w:r w:rsidRPr="00866A72">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EB0A8D" w:rsidRPr="00866A72" w:rsidRDefault="00EB0A8D">
      <w:pPr>
        <w:tabs>
          <w:tab w:val="left" w:pos="709"/>
        </w:tabs>
        <w:spacing w:after="0" w:line="360" w:lineRule="auto"/>
        <w:jc w:val="both"/>
        <w:rPr>
          <w:rFonts w:ascii="Palatino Linotype" w:eastAsia="Palatino Linotype" w:hAnsi="Palatino Linotype" w:cs="Palatino Linotype"/>
          <w:sz w:val="24"/>
          <w:szCs w:val="24"/>
        </w:rPr>
      </w:pPr>
    </w:p>
    <w:p w:rsidR="00EB0A8D" w:rsidRPr="00866A72" w:rsidRDefault="00543386">
      <w:pPr>
        <w:tabs>
          <w:tab w:val="left" w:pos="709"/>
        </w:tabs>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866A72">
        <w:rPr>
          <w:rFonts w:ascii="Palatino Linotype" w:eastAsia="Palatino Linotype" w:hAnsi="Palatino Linotype" w:cs="Palatino Linotype"/>
          <w:sz w:val="24"/>
          <w:szCs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EB0A8D" w:rsidRPr="00866A72" w:rsidRDefault="00EB0A8D">
      <w:pPr>
        <w:tabs>
          <w:tab w:val="left" w:pos="709"/>
        </w:tabs>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primer lugar, es conveniente analizar si la respuesta del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276" w:lineRule="auto"/>
        <w:ind w:left="709" w:right="760"/>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Artículo 4.</w:t>
      </w:r>
      <w:r w:rsidRPr="00866A7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B0A8D" w:rsidRPr="00866A72" w:rsidRDefault="00543386">
      <w:pPr>
        <w:spacing w:line="276" w:lineRule="auto"/>
        <w:ind w:left="709" w:right="760"/>
        <w:jc w:val="both"/>
        <w:rPr>
          <w:rFonts w:ascii="Palatino Linotype" w:eastAsia="Palatino Linotype" w:hAnsi="Palatino Linotype" w:cs="Palatino Linotype"/>
          <w:i/>
        </w:rPr>
      </w:pPr>
      <w:r w:rsidRPr="00866A7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66A72">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866A72">
        <w:rPr>
          <w:rFonts w:ascii="Palatino Linotype" w:eastAsia="Palatino Linotype" w:hAnsi="Palatino Linotype" w:cs="Palatino Linotype"/>
          <w:i/>
        </w:rPr>
        <w:lastRenderedPageBreak/>
        <w:t>público, en los términos de las causas legítimas y estrictamente necesarias previstas por esta Ley.</w:t>
      </w:r>
    </w:p>
    <w:p w:rsidR="00EB0A8D" w:rsidRPr="00866A72" w:rsidRDefault="00543386">
      <w:pPr>
        <w:spacing w:line="276" w:lineRule="auto"/>
        <w:ind w:left="709" w:right="760"/>
        <w:jc w:val="both"/>
        <w:rPr>
          <w:rFonts w:ascii="Palatino Linotype" w:eastAsia="Palatino Linotype" w:hAnsi="Palatino Linotype" w:cs="Palatino Linotype"/>
          <w:i/>
        </w:rPr>
      </w:pPr>
      <w:r w:rsidRPr="00866A7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66A72">
        <w:rPr>
          <w:rFonts w:ascii="Palatino Linotype" w:eastAsia="Palatino Linotype" w:hAnsi="Palatino Linotype" w:cs="Palatino Linotype"/>
          <w:i/>
        </w:rPr>
        <w:t>.”(Sic)</w:t>
      </w:r>
    </w:p>
    <w:p w:rsidR="00EB0A8D" w:rsidRPr="00866A72" w:rsidRDefault="00543386">
      <w:pPr>
        <w:spacing w:before="160"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276" w:lineRule="auto"/>
        <w:ind w:left="567" w:right="758"/>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Artículo 12.-</w:t>
      </w:r>
      <w:r w:rsidRPr="00866A7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B0A8D" w:rsidRPr="00866A72" w:rsidRDefault="00EB0A8D">
      <w:pPr>
        <w:spacing w:after="0" w:line="276" w:lineRule="auto"/>
        <w:ind w:left="567" w:right="758"/>
        <w:jc w:val="both"/>
        <w:rPr>
          <w:rFonts w:ascii="Palatino Linotype" w:eastAsia="Palatino Linotype" w:hAnsi="Palatino Linotype" w:cs="Palatino Linotype"/>
          <w:i/>
        </w:rPr>
      </w:pPr>
    </w:p>
    <w:p w:rsidR="00EB0A8D" w:rsidRPr="00866A72" w:rsidRDefault="00543386">
      <w:pPr>
        <w:spacing w:after="0" w:line="276" w:lineRule="auto"/>
        <w:ind w:left="567" w:right="758"/>
        <w:jc w:val="both"/>
        <w:rPr>
          <w:rFonts w:ascii="Palatino Linotype" w:eastAsia="Palatino Linotype" w:hAnsi="Palatino Linotype" w:cs="Palatino Linotype"/>
          <w:i/>
        </w:rPr>
      </w:pPr>
      <w:r w:rsidRPr="00866A7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66A72">
        <w:rPr>
          <w:rFonts w:ascii="Palatino Linotype" w:eastAsia="Palatino Linotype" w:hAnsi="Palatino Linotype" w:cs="Palatino Linotype"/>
          <w:i/>
        </w:rPr>
        <w:t xml:space="preserve">. </w:t>
      </w:r>
      <w:r w:rsidRPr="00866A7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w:t>
      </w:r>
      <w:r w:rsidRPr="00866A72">
        <w:rPr>
          <w:rFonts w:ascii="Palatino Linotype" w:eastAsia="Palatino Linotype" w:hAnsi="Palatino Linotype" w:cs="Palatino Linotype"/>
          <w:sz w:val="24"/>
          <w:szCs w:val="24"/>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B0A8D" w:rsidRPr="00866A72" w:rsidRDefault="00EB0A8D">
      <w:pPr>
        <w:spacing w:after="0" w:line="360" w:lineRule="auto"/>
        <w:ind w:right="49"/>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18.</w:t>
      </w:r>
      <w:r w:rsidRPr="00866A72">
        <w:rPr>
          <w:rFonts w:ascii="Palatino Linotype" w:eastAsia="Palatino Linotype" w:hAnsi="Palatino Linotype" w:cs="Palatino Linotype"/>
          <w:i/>
        </w:rPr>
        <w:t xml:space="preserve"> </w:t>
      </w:r>
      <w:r w:rsidRPr="00866A7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66A72">
        <w:rPr>
          <w:rFonts w:ascii="Palatino Linotype" w:eastAsia="Palatino Linotype" w:hAnsi="Palatino Linotype" w:cs="Palatino Linotype"/>
          <w:i/>
        </w:rPr>
        <w:t xml:space="preserve"> y reutilización de la información que generen.</w:t>
      </w:r>
    </w:p>
    <w:p w:rsidR="00EB0A8D" w:rsidRPr="00866A72" w:rsidRDefault="00EB0A8D">
      <w:pPr>
        <w:spacing w:line="276" w:lineRule="auto"/>
        <w:ind w:left="851" w:right="851"/>
        <w:jc w:val="both"/>
        <w:rPr>
          <w:rFonts w:ascii="Palatino Linotype" w:eastAsia="Palatino Linotype" w:hAnsi="Palatino Linotype" w:cs="Palatino Linotype"/>
          <w:b/>
          <w:i/>
        </w:rPr>
      </w:pP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Artículo 19. </w:t>
      </w:r>
      <w:r w:rsidRPr="00866A7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66A72">
        <w:rPr>
          <w:rFonts w:ascii="Palatino Linotype" w:eastAsia="Palatino Linotype" w:hAnsi="Palatino Linotype" w:cs="Palatino Linotype"/>
          <w:i/>
        </w:rPr>
        <w:t>.</w:t>
      </w:r>
    </w:p>
    <w:p w:rsidR="00EB0A8D" w:rsidRPr="00866A72" w:rsidRDefault="00EB0A8D">
      <w:pPr>
        <w:spacing w:line="276" w:lineRule="auto"/>
        <w:ind w:left="851" w:right="851"/>
        <w:jc w:val="both"/>
        <w:rPr>
          <w:rFonts w:ascii="Palatino Linotype" w:eastAsia="Palatino Linotype" w:hAnsi="Palatino Linotype" w:cs="Palatino Linotype"/>
          <w:i/>
        </w:rPr>
      </w:pPr>
    </w:p>
    <w:p w:rsidR="00EB0A8D" w:rsidRPr="00866A72" w:rsidRDefault="00543386">
      <w:pPr>
        <w:spacing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EB0A8D" w:rsidRPr="00866A72" w:rsidRDefault="00543386">
      <w:pPr>
        <w:spacing w:after="0" w:line="360"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866A72">
        <w:rPr>
          <w:rFonts w:ascii="Palatino Linotype" w:eastAsia="Palatino Linotype" w:hAnsi="Palatino Linotype" w:cs="Palatino Linotype"/>
          <w:sz w:val="24"/>
          <w:szCs w:val="24"/>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 xml:space="preserve">Artículo 3. </w:t>
      </w:r>
      <w:r w:rsidRPr="00866A72">
        <w:rPr>
          <w:rFonts w:ascii="Palatino Linotype" w:eastAsia="Palatino Linotype" w:hAnsi="Palatino Linotype" w:cs="Palatino Linotype"/>
          <w:i/>
        </w:rPr>
        <w:t>Para los efectos de la presente Ley se entenderá por:</w:t>
      </w:r>
    </w:p>
    <w:p w:rsidR="00EB0A8D" w:rsidRPr="00866A72" w:rsidRDefault="00543386">
      <w:pPr>
        <w:spacing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spacing w:after="0"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b/>
          <w:i/>
        </w:rPr>
        <w:t>XI. Documento:</w:t>
      </w:r>
      <w:r w:rsidRPr="00866A72">
        <w:rPr>
          <w:rFonts w:ascii="Palatino Linotype" w:eastAsia="Palatino Linotype" w:hAnsi="Palatino Linotype" w:cs="Palatino Linotype"/>
          <w:i/>
        </w:rPr>
        <w:t xml:space="preserve"> Los expedientes, reportes, estudios, actas</w:t>
      </w:r>
      <w:r w:rsidRPr="00866A72">
        <w:rPr>
          <w:rFonts w:ascii="Palatino Linotype" w:eastAsia="Palatino Linotype" w:hAnsi="Palatino Linotype" w:cs="Palatino Linotype"/>
          <w:b/>
          <w:i/>
        </w:rPr>
        <w:t>,</w:t>
      </w:r>
      <w:r w:rsidRPr="00866A7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B0A8D" w:rsidRPr="00866A72" w:rsidRDefault="00EB0A8D">
      <w:pPr>
        <w:spacing w:after="0" w:line="360" w:lineRule="auto"/>
        <w:ind w:left="851" w:right="899"/>
        <w:jc w:val="both"/>
        <w:rPr>
          <w:rFonts w:ascii="Palatino Linotype" w:eastAsia="Palatino Linotype" w:hAnsi="Palatino Linotype" w:cs="Palatino Linotype"/>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ind w:left="851" w:right="899"/>
        <w:jc w:val="both"/>
        <w:rPr>
          <w:rFonts w:ascii="Palatino Linotype" w:eastAsia="Palatino Linotype" w:hAnsi="Palatino Linotype" w:cs="Palatino Linotype"/>
          <w:b/>
          <w:i/>
        </w:rPr>
      </w:pPr>
      <w:r w:rsidRPr="00866A72">
        <w:rPr>
          <w:rFonts w:ascii="Palatino Linotype" w:eastAsia="Palatino Linotype" w:hAnsi="Palatino Linotype" w:cs="Palatino Linotype"/>
          <w:b/>
        </w:rPr>
        <w:t>“</w:t>
      </w:r>
      <w:r w:rsidRPr="00866A72">
        <w:rPr>
          <w:rFonts w:ascii="Palatino Linotype" w:eastAsia="Palatino Linotype" w:hAnsi="Palatino Linotype" w:cs="Palatino Linotype"/>
          <w:b/>
          <w:i/>
        </w:rPr>
        <w:t>CRITERIO 0002-11</w:t>
      </w:r>
    </w:p>
    <w:p w:rsidR="00EB0A8D" w:rsidRPr="00866A72" w:rsidRDefault="00543386">
      <w:pPr>
        <w:spacing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66A72">
        <w:rPr>
          <w:rFonts w:ascii="Palatino Linotype" w:eastAsia="Palatino Linotype" w:hAnsi="Palatino Linotype" w:cs="Palatino Linotype"/>
          <w:i/>
        </w:rPr>
        <w:t xml:space="preserve"> De conformidad con los artículos antes referidos, el derecho de acceso a la información pública, se </w:t>
      </w:r>
      <w:r w:rsidRPr="00866A72">
        <w:rPr>
          <w:rFonts w:ascii="Palatino Linotype" w:eastAsia="Palatino Linotype" w:hAnsi="Palatino Linotype" w:cs="Palatino Linotype"/>
          <w:i/>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B0A8D" w:rsidRPr="00866A72" w:rsidRDefault="00543386">
      <w:pPr>
        <w:spacing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i/>
        </w:rPr>
        <w:t>En consecuencia el acceso a la información se refiere a que se cumplan cualquiera de los siguientes tres supuestos:</w:t>
      </w:r>
    </w:p>
    <w:p w:rsidR="00EB0A8D" w:rsidRPr="00866A72" w:rsidRDefault="00543386">
      <w:pPr>
        <w:spacing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B0A8D" w:rsidRPr="00866A72" w:rsidRDefault="00543386">
      <w:pPr>
        <w:spacing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EB0A8D" w:rsidRPr="00866A72" w:rsidRDefault="00543386">
      <w:pPr>
        <w:spacing w:after="0" w:line="276" w:lineRule="auto"/>
        <w:ind w:left="851" w:right="899"/>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EB0A8D" w:rsidRPr="00866A72" w:rsidRDefault="00EB0A8D">
      <w:pPr>
        <w:spacing w:after="0" w:line="360" w:lineRule="auto"/>
        <w:ind w:left="851" w:right="899"/>
        <w:jc w:val="both"/>
        <w:rPr>
          <w:rFonts w:ascii="Palatino Linotype" w:eastAsia="Palatino Linotype" w:hAnsi="Palatino Linotype" w:cs="Palatino Linotype"/>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De ahí que 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66A72">
        <w:rPr>
          <w:rFonts w:ascii="Palatino Linotype" w:eastAsia="Palatino Linotype" w:hAnsi="Palatino Linotype" w:cs="Palatino Linotype"/>
          <w:sz w:val="24"/>
          <w:szCs w:val="24"/>
          <w:vertAlign w:val="superscript"/>
        </w:rPr>
        <w:footnoteReference w:id="1"/>
      </w:r>
      <w:r w:rsidRPr="00866A72">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w:t>
      </w:r>
      <w:r w:rsidRPr="00866A72">
        <w:rPr>
          <w:rFonts w:ascii="Palatino Linotype" w:eastAsia="Palatino Linotype" w:hAnsi="Palatino Linotype" w:cs="Palatino Linotype"/>
          <w:sz w:val="24"/>
          <w:szCs w:val="24"/>
        </w:rPr>
        <w:lastRenderedPageBreak/>
        <w:t>individual, y cuya divulgación resulta útil para que el público comprenda las actividades que llevan a cabo los Sujetos Obligados</w:t>
      </w:r>
      <w:r w:rsidRPr="00866A72">
        <w:rPr>
          <w:rFonts w:ascii="Palatino Linotype" w:eastAsia="Palatino Linotype" w:hAnsi="Palatino Linotype" w:cs="Palatino Linotype"/>
          <w:sz w:val="24"/>
          <w:szCs w:val="24"/>
          <w:vertAlign w:val="superscript"/>
        </w:rPr>
        <w:footnoteReference w:id="2"/>
      </w:r>
      <w:r w:rsidRPr="00866A72">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EB0A8D" w:rsidRPr="00866A72" w:rsidRDefault="00EB0A8D">
      <w:pPr>
        <w:spacing w:after="0" w:line="360" w:lineRule="auto"/>
        <w:jc w:val="both"/>
        <w:rPr>
          <w:rFonts w:ascii="Palatino Linotype" w:eastAsia="Palatino Linotype" w:hAnsi="Palatino Linotype" w:cs="Palatino Linotype"/>
          <w:color w:val="000000"/>
          <w:sz w:val="24"/>
          <w:szCs w:val="24"/>
        </w:rPr>
      </w:pPr>
    </w:p>
    <w:p w:rsidR="00EB0A8D" w:rsidRPr="00866A72" w:rsidRDefault="00543386">
      <w:pPr>
        <w:spacing w:after="0" w:line="360" w:lineRule="auto"/>
        <w:ind w:right="51"/>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t>En este sentido, cabe reiterar que la</w:t>
      </w:r>
      <w:r w:rsidRPr="00866A72">
        <w:rPr>
          <w:rFonts w:ascii="Palatino Linotype" w:eastAsia="Palatino Linotype" w:hAnsi="Palatino Linotype" w:cs="Palatino Linotype"/>
          <w:color w:val="FF0000"/>
          <w:sz w:val="24"/>
          <w:szCs w:val="24"/>
        </w:rPr>
        <w:t xml:space="preserve"> </w:t>
      </w:r>
      <w:r w:rsidRPr="00866A72">
        <w:rPr>
          <w:rFonts w:ascii="Palatino Linotype" w:eastAsia="Palatino Linotype" w:hAnsi="Palatino Linotype" w:cs="Palatino Linotype"/>
          <w:color w:val="000000"/>
          <w:sz w:val="24"/>
          <w:szCs w:val="24"/>
        </w:rPr>
        <w:t xml:space="preserve">particular solicitó al </w:t>
      </w:r>
      <w:r w:rsidRPr="00866A72">
        <w:rPr>
          <w:rFonts w:ascii="Palatino Linotype" w:eastAsia="Palatino Linotype" w:hAnsi="Palatino Linotype" w:cs="Palatino Linotype"/>
          <w:b/>
          <w:color w:val="000000"/>
          <w:sz w:val="24"/>
          <w:szCs w:val="24"/>
        </w:rPr>
        <w:t>SUJETO OBLIGADO,</w:t>
      </w:r>
      <w:r w:rsidRPr="00866A72">
        <w:rPr>
          <w:rFonts w:ascii="Palatino Linotype" w:eastAsia="Palatino Linotype" w:hAnsi="Palatino Linotype" w:cs="Palatino Linotype"/>
          <w:color w:val="000000"/>
          <w:sz w:val="24"/>
          <w:szCs w:val="24"/>
        </w:rPr>
        <w:t xml:space="preserve"> le proporcione información de </w:t>
      </w:r>
      <w:proofErr w:type="spellStart"/>
      <w:r w:rsidRPr="00866A72">
        <w:rPr>
          <w:rFonts w:ascii="Palatino Linotype" w:eastAsia="Palatino Linotype" w:hAnsi="Palatino Linotype" w:cs="Palatino Linotype"/>
          <w:color w:val="000000"/>
          <w:sz w:val="24"/>
          <w:szCs w:val="24"/>
        </w:rPr>
        <w:t>Angelo</w:t>
      </w:r>
      <w:proofErr w:type="spellEnd"/>
      <w:r w:rsidRPr="00866A72">
        <w:rPr>
          <w:rFonts w:ascii="Palatino Linotype" w:eastAsia="Palatino Linotype" w:hAnsi="Palatino Linotype" w:cs="Palatino Linotype"/>
          <w:color w:val="000000"/>
          <w:sz w:val="24"/>
          <w:szCs w:val="24"/>
        </w:rPr>
        <w:t xml:space="preserve"> </w:t>
      </w:r>
      <w:proofErr w:type="spellStart"/>
      <w:r w:rsidRPr="00866A72">
        <w:rPr>
          <w:rFonts w:ascii="Palatino Linotype" w:eastAsia="Palatino Linotype" w:hAnsi="Palatino Linotype" w:cs="Palatino Linotype"/>
          <w:color w:val="000000"/>
          <w:sz w:val="24"/>
          <w:szCs w:val="24"/>
        </w:rPr>
        <w:t>Alanis</w:t>
      </w:r>
      <w:proofErr w:type="spellEnd"/>
      <w:r w:rsidRPr="00866A72">
        <w:rPr>
          <w:rFonts w:ascii="Palatino Linotype" w:eastAsia="Palatino Linotype" w:hAnsi="Palatino Linotype" w:cs="Palatino Linotype"/>
          <w:color w:val="000000"/>
          <w:sz w:val="24"/>
          <w:szCs w:val="24"/>
        </w:rPr>
        <w:t xml:space="preserve"> López, Ignacio Moreno Bobadilla, German Núñez Solórzano, Héctor Ricardo García González, Roberto Ruiz Medina, Silvia García Martínez, Reyna Dolores Venadero, María Manuela Xingú Matías y Florentino Damián Milpa Cruz, consistente en lo siguiente:</w:t>
      </w:r>
    </w:p>
    <w:p w:rsidR="00EB0A8D" w:rsidRPr="00866A72" w:rsidRDefault="00543386">
      <w:pPr>
        <w:tabs>
          <w:tab w:val="left" w:pos="6165"/>
        </w:tabs>
        <w:spacing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b/>
      </w:r>
    </w:p>
    <w:p w:rsidR="00EB0A8D" w:rsidRPr="00866A72" w:rsidRDefault="00543386">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t xml:space="preserve">Del registro de pago de nómina emitido por la Dirección de Recursos Humanos de la </w:t>
      </w:r>
      <w:proofErr w:type="spellStart"/>
      <w:r w:rsidRPr="00866A72">
        <w:rPr>
          <w:rFonts w:ascii="Palatino Linotype" w:eastAsia="Palatino Linotype" w:hAnsi="Palatino Linotype" w:cs="Palatino Linotype"/>
          <w:color w:val="000000"/>
          <w:sz w:val="24"/>
          <w:szCs w:val="24"/>
        </w:rPr>
        <w:t>UAEMex</w:t>
      </w:r>
      <w:proofErr w:type="spellEnd"/>
      <w:r w:rsidRPr="00866A72">
        <w:rPr>
          <w:rFonts w:ascii="Palatino Linotype" w:eastAsia="Palatino Linotype" w:hAnsi="Palatino Linotype" w:cs="Palatino Linotype"/>
          <w:color w:val="000000"/>
          <w:sz w:val="24"/>
          <w:szCs w:val="24"/>
        </w:rPr>
        <w:t xml:space="preserve">, en el que se le informe quiénes han sido beneficiados anualmente con las promociones de $200.00 de la delegación de la Secretaría de Planeación y Desarrollo Institucional de la </w:t>
      </w:r>
      <w:proofErr w:type="spellStart"/>
      <w:r w:rsidRPr="00866A72">
        <w:rPr>
          <w:rFonts w:ascii="Palatino Linotype" w:eastAsia="Palatino Linotype" w:hAnsi="Palatino Linotype" w:cs="Palatino Linotype"/>
          <w:color w:val="000000"/>
          <w:sz w:val="24"/>
          <w:szCs w:val="24"/>
        </w:rPr>
        <w:t>UAEMex</w:t>
      </w:r>
      <w:proofErr w:type="spellEnd"/>
      <w:r w:rsidRPr="00866A72">
        <w:rPr>
          <w:rFonts w:ascii="Palatino Linotype" w:eastAsia="Palatino Linotype" w:hAnsi="Palatino Linotype" w:cs="Palatino Linotype"/>
          <w:color w:val="000000"/>
          <w:sz w:val="24"/>
          <w:szCs w:val="24"/>
        </w:rPr>
        <w:t xml:space="preserve"> a partir del 2006 al 2021. </w:t>
      </w:r>
    </w:p>
    <w:p w:rsidR="00EB0A8D" w:rsidRPr="00866A72" w:rsidRDefault="00EB0A8D">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EB0A8D" w:rsidRPr="00866A72" w:rsidRDefault="00543386">
      <w:pPr>
        <w:spacing w:after="0" w:line="360" w:lineRule="auto"/>
        <w:jc w:val="both"/>
        <w:rPr>
          <w:rFonts w:ascii="Palatino Linotype" w:eastAsia="Palatino Linotype" w:hAnsi="Palatino Linotype" w:cs="Palatino Linotype"/>
          <w:b/>
          <w:color w:val="FF0000"/>
          <w:sz w:val="24"/>
          <w:szCs w:val="24"/>
          <w:u w:val="single"/>
        </w:rPr>
      </w:pPr>
      <w:r w:rsidRPr="00866A72">
        <w:rPr>
          <w:rFonts w:ascii="Palatino Linotype" w:eastAsia="Palatino Linotype" w:hAnsi="Palatino Linotype" w:cs="Palatino Linotype"/>
          <w:color w:val="000000"/>
          <w:sz w:val="24"/>
          <w:szCs w:val="24"/>
        </w:rPr>
        <w:t xml:space="preserve">En respuesta, </w:t>
      </w:r>
      <w:r w:rsidRPr="00866A72">
        <w:rPr>
          <w:rFonts w:ascii="Palatino Linotype" w:eastAsia="Palatino Linotype" w:hAnsi="Palatino Linotype" w:cs="Palatino Linotype"/>
          <w:b/>
          <w:color w:val="000000"/>
          <w:sz w:val="24"/>
          <w:szCs w:val="24"/>
        </w:rPr>
        <w:t>EL SUJETO OBLIGADO</w:t>
      </w:r>
      <w:r w:rsidRPr="00866A72">
        <w:rPr>
          <w:rFonts w:ascii="Palatino Linotype" w:eastAsia="Palatino Linotype" w:hAnsi="Palatino Linotype" w:cs="Palatino Linotype"/>
          <w:color w:val="000000"/>
          <w:sz w:val="24"/>
          <w:szCs w:val="24"/>
        </w:rPr>
        <w:t>,</w:t>
      </w:r>
      <w:r w:rsidRPr="00866A72">
        <w:rPr>
          <w:rFonts w:ascii="Palatino Linotype" w:eastAsia="Palatino Linotype" w:hAnsi="Palatino Linotype" w:cs="Palatino Linotype"/>
          <w:b/>
          <w:color w:val="000000"/>
          <w:sz w:val="24"/>
          <w:szCs w:val="24"/>
        </w:rPr>
        <w:t xml:space="preserve"> </w:t>
      </w:r>
      <w:r w:rsidRPr="00866A72">
        <w:rPr>
          <w:rFonts w:ascii="Palatino Linotype" w:eastAsia="Palatino Linotype" w:hAnsi="Palatino Linotype" w:cs="Palatino Linotype"/>
          <w:color w:val="000000"/>
          <w:sz w:val="24"/>
          <w:szCs w:val="24"/>
        </w:rPr>
        <w:t xml:space="preserve">hizo entrega de un escrito mediante el cual menciona que los archivos de la Dirección de Recursos Humanos </w:t>
      </w:r>
      <w:r w:rsidRPr="00866A72">
        <w:rPr>
          <w:rFonts w:ascii="Palatino Linotype" w:eastAsia="Palatino Linotype" w:hAnsi="Palatino Linotype" w:cs="Palatino Linotype"/>
          <w:b/>
          <w:color w:val="000000"/>
          <w:sz w:val="24"/>
          <w:szCs w:val="24"/>
          <w:u w:val="single"/>
        </w:rPr>
        <w:t>no se cuenta con la información procesada conforme a lo solicitado</w:t>
      </w:r>
      <w:r w:rsidRPr="00866A72">
        <w:rPr>
          <w:rFonts w:ascii="Palatino Linotype" w:eastAsia="Palatino Linotype" w:hAnsi="Palatino Linotype" w:cs="Palatino Linotype"/>
          <w:color w:val="000000"/>
          <w:sz w:val="24"/>
          <w:szCs w:val="24"/>
        </w:rPr>
        <w:t xml:space="preserve">, por lo cual, de acuerdo a lo </w:t>
      </w:r>
      <w:r w:rsidRPr="00866A72">
        <w:rPr>
          <w:rFonts w:ascii="Palatino Linotype" w:eastAsia="Palatino Linotype" w:hAnsi="Palatino Linotype" w:cs="Palatino Linotype"/>
          <w:color w:val="000000"/>
          <w:sz w:val="24"/>
          <w:szCs w:val="24"/>
        </w:rPr>
        <w:lastRenderedPageBreak/>
        <w:t xml:space="preserve">establecido en el artículo 12 de la Ley de Transparencia y Acceso a la Información Pública del Estado de México y Municipios, </w:t>
      </w:r>
      <w:r w:rsidRPr="00866A72">
        <w:rPr>
          <w:rFonts w:ascii="Palatino Linotype" w:eastAsia="Palatino Linotype" w:hAnsi="Palatino Linotype" w:cs="Palatino Linotype"/>
          <w:b/>
          <w:color w:val="000000"/>
          <w:sz w:val="24"/>
          <w:szCs w:val="24"/>
          <w:u w:val="single"/>
        </w:rPr>
        <w:t>no es posible proporcionar la información en los términos requeridos.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b/>
          <w:color w:val="000000"/>
          <w:sz w:val="24"/>
          <w:szCs w:val="24"/>
          <w:u w:val="single"/>
        </w:rPr>
      </w:pPr>
      <w:r w:rsidRPr="00866A72">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w:t>
      </w:r>
      <w:r w:rsidRPr="00866A72">
        <w:rPr>
          <w:rFonts w:ascii="Palatino Linotype" w:eastAsia="Palatino Linotype" w:hAnsi="Palatino Linotype" w:cs="Palatino Linotype"/>
          <w:color w:val="000000"/>
          <w:sz w:val="24"/>
          <w:szCs w:val="24"/>
        </w:rPr>
        <w:t xml:space="preserve"> que se niega a proporcionar en base al registro de pago de nómina, que hace en lo referente al pago de las promociones que se otorgan cada año al personal administrativo sindicalizado y que son generados en el Departamento de </w:t>
      </w:r>
      <w:r w:rsidRPr="00866A72">
        <w:rPr>
          <w:rFonts w:ascii="Palatino Linotype" w:eastAsia="Palatino Linotype" w:hAnsi="Palatino Linotype" w:cs="Palatino Linotype"/>
          <w:sz w:val="24"/>
          <w:szCs w:val="24"/>
        </w:rPr>
        <w:t>Nóminas</w:t>
      </w:r>
      <w:r w:rsidRPr="00866A72">
        <w:rPr>
          <w:rFonts w:ascii="Palatino Linotype" w:eastAsia="Palatino Linotype" w:hAnsi="Palatino Linotype" w:cs="Palatino Linotype"/>
          <w:color w:val="000000"/>
          <w:sz w:val="24"/>
          <w:szCs w:val="24"/>
        </w:rPr>
        <w:t xml:space="preserve"> dependiente de la Dirección de Recursos </w:t>
      </w:r>
      <w:r w:rsidRPr="00866A72">
        <w:rPr>
          <w:rFonts w:ascii="Palatino Linotype" w:eastAsia="Palatino Linotype" w:hAnsi="Palatino Linotype" w:cs="Palatino Linotype"/>
          <w:sz w:val="24"/>
          <w:szCs w:val="24"/>
        </w:rPr>
        <w:t>Humanos</w:t>
      </w:r>
      <w:r w:rsidRPr="00866A72">
        <w:rPr>
          <w:rFonts w:ascii="Palatino Linotype" w:eastAsia="Palatino Linotype" w:hAnsi="Palatino Linotype" w:cs="Palatino Linotype"/>
          <w:color w:val="000000"/>
          <w:sz w:val="24"/>
          <w:szCs w:val="24"/>
        </w:rPr>
        <w:t xml:space="preserve"> de la </w:t>
      </w:r>
      <w:proofErr w:type="spellStart"/>
      <w:r w:rsidRPr="00866A72">
        <w:rPr>
          <w:rFonts w:ascii="Palatino Linotype" w:eastAsia="Palatino Linotype" w:hAnsi="Palatino Linotype" w:cs="Palatino Linotype"/>
          <w:color w:val="000000"/>
          <w:sz w:val="24"/>
          <w:szCs w:val="24"/>
        </w:rPr>
        <w:t>UAEMex</w:t>
      </w:r>
      <w:proofErr w:type="spellEnd"/>
      <w:r w:rsidRPr="00866A72">
        <w:rPr>
          <w:rFonts w:ascii="Palatino Linotype" w:eastAsia="Palatino Linotype" w:hAnsi="Palatino Linotype" w:cs="Palatino Linotype"/>
          <w:color w:val="000000"/>
          <w:sz w:val="24"/>
          <w:szCs w:val="24"/>
        </w:rPr>
        <w:t xml:space="preserve">, ya que cada año en el mes de septiembre se hace el pago vía nomina como incremento directo </w:t>
      </w:r>
      <w:proofErr w:type="spellStart"/>
      <w:r w:rsidRPr="00866A72">
        <w:rPr>
          <w:rFonts w:ascii="Palatino Linotype" w:eastAsia="Palatino Linotype" w:hAnsi="Palatino Linotype" w:cs="Palatino Linotype"/>
          <w:color w:val="000000"/>
          <w:sz w:val="24"/>
          <w:szCs w:val="24"/>
        </w:rPr>
        <w:t>a</w:t>
      </w:r>
      <w:proofErr w:type="spellEnd"/>
      <w:r w:rsidRPr="00866A72">
        <w:rPr>
          <w:rFonts w:ascii="Palatino Linotype" w:eastAsia="Palatino Linotype" w:hAnsi="Palatino Linotype" w:cs="Palatino Linotype"/>
          <w:color w:val="000000"/>
          <w:sz w:val="24"/>
          <w:szCs w:val="24"/>
        </w:rPr>
        <w:t xml:space="preserve"> salario por la cantidad de $ 100.00 ( CIEN PESOS 00/100 M.N.) </w:t>
      </w:r>
      <w:r w:rsidRPr="00866A72">
        <w:rPr>
          <w:rFonts w:ascii="Palatino Linotype" w:eastAsia="Palatino Linotype" w:hAnsi="Palatino Linotype" w:cs="Palatino Linotype"/>
          <w:b/>
          <w:color w:val="000000"/>
          <w:sz w:val="24"/>
          <w:szCs w:val="24"/>
          <w:u w:val="single"/>
        </w:rPr>
        <w:t>pago quincenal</w:t>
      </w:r>
      <w:r w:rsidRPr="00866A72">
        <w:rPr>
          <w:rFonts w:ascii="Palatino Linotype" w:eastAsia="Palatino Linotype" w:hAnsi="Palatino Linotype" w:cs="Palatino Linotype"/>
          <w:color w:val="000000"/>
          <w:sz w:val="24"/>
          <w:szCs w:val="24"/>
        </w:rPr>
        <w:t xml:space="preserve"> por medio del Departamento de </w:t>
      </w:r>
      <w:r w:rsidRPr="00866A72">
        <w:rPr>
          <w:rFonts w:ascii="Palatino Linotype" w:eastAsia="Palatino Linotype" w:hAnsi="Palatino Linotype" w:cs="Palatino Linotype"/>
          <w:sz w:val="24"/>
          <w:szCs w:val="24"/>
        </w:rPr>
        <w:t>Nóminas</w:t>
      </w:r>
      <w:r w:rsidRPr="00866A72">
        <w:rPr>
          <w:rFonts w:ascii="Palatino Linotype" w:eastAsia="Palatino Linotype" w:hAnsi="Palatino Linotype" w:cs="Palatino Linotype"/>
          <w:color w:val="000000"/>
          <w:sz w:val="24"/>
          <w:szCs w:val="24"/>
        </w:rPr>
        <w:t xml:space="preserve"> dependiente de la Dirección de Recursos </w:t>
      </w:r>
      <w:r w:rsidRPr="00866A72">
        <w:rPr>
          <w:rFonts w:ascii="Palatino Linotype" w:eastAsia="Palatino Linotype" w:hAnsi="Palatino Linotype" w:cs="Palatino Linotype"/>
          <w:sz w:val="24"/>
          <w:szCs w:val="24"/>
        </w:rPr>
        <w:t>Humanos</w:t>
      </w:r>
      <w:r w:rsidRPr="00866A72">
        <w:rPr>
          <w:rFonts w:ascii="Palatino Linotype" w:eastAsia="Palatino Linotype" w:hAnsi="Palatino Linotype" w:cs="Palatino Linotype"/>
          <w:color w:val="000000"/>
          <w:sz w:val="24"/>
          <w:szCs w:val="24"/>
        </w:rPr>
        <w:t xml:space="preserve"> de la </w:t>
      </w:r>
      <w:proofErr w:type="spellStart"/>
      <w:r w:rsidRPr="00866A72">
        <w:rPr>
          <w:rFonts w:ascii="Palatino Linotype" w:eastAsia="Palatino Linotype" w:hAnsi="Palatino Linotype" w:cs="Palatino Linotype"/>
          <w:color w:val="000000"/>
          <w:sz w:val="24"/>
          <w:szCs w:val="24"/>
        </w:rPr>
        <w:t>UAEMex</w:t>
      </w:r>
      <w:proofErr w:type="spellEnd"/>
      <w:r w:rsidRPr="00866A72">
        <w:rPr>
          <w:rFonts w:ascii="Palatino Linotype" w:eastAsia="Palatino Linotype" w:hAnsi="Palatino Linotype" w:cs="Palatino Linotype"/>
          <w:color w:val="000000"/>
          <w:sz w:val="24"/>
          <w:szCs w:val="24"/>
        </w:rPr>
        <w:t xml:space="preserve">. </w:t>
      </w:r>
    </w:p>
    <w:p w:rsidR="00EB0A8D" w:rsidRPr="00866A72" w:rsidRDefault="00EB0A8D">
      <w:pPr>
        <w:spacing w:after="0" w:line="360" w:lineRule="auto"/>
        <w:jc w:val="both"/>
        <w:rPr>
          <w:rFonts w:ascii="Palatino Linotype" w:eastAsia="Palatino Linotype" w:hAnsi="Palatino Linotype" w:cs="Palatino Linotype"/>
          <w:b/>
          <w:color w:val="000000"/>
          <w:sz w:val="24"/>
          <w:szCs w:val="24"/>
          <w:u w:val="single"/>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color w:val="000000"/>
          <w:sz w:val="24"/>
          <w:szCs w:val="24"/>
        </w:rPr>
        <w:t xml:space="preserve">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 la parte </w:t>
      </w:r>
      <w:r w:rsidRPr="00866A72">
        <w:rPr>
          <w:rFonts w:ascii="Palatino Linotype" w:eastAsia="Palatino Linotype" w:hAnsi="Palatino Linotype" w:cs="Palatino Linotype"/>
          <w:b/>
          <w:color w:val="000000"/>
          <w:sz w:val="24"/>
          <w:szCs w:val="24"/>
        </w:rPr>
        <w:t>RECURRENTE</w:t>
      </w:r>
      <w:r w:rsidRPr="00866A72">
        <w:rPr>
          <w:rFonts w:ascii="Palatino Linotype" w:eastAsia="Palatino Linotype" w:hAnsi="Palatino Linotype" w:cs="Palatino Linotype"/>
          <w:color w:val="000000"/>
          <w:sz w:val="24"/>
          <w:szCs w:val="24"/>
        </w:rPr>
        <w:t xml:space="preserve"> en ejercer dicha prerrogativa, por lo que corresponde al </w:t>
      </w:r>
      <w:r w:rsidRPr="00866A72">
        <w:rPr>
          <w:rFonts w:ascii="Palatino Linotype" w:eastAsia="Palatino Linotype" w:hAnsi="Palatino Linotype" w:cs="Palatino Linotype"/>
          <w:b/>
          <w:color w:val="000000"/>
          <w:sz w:val="24"/>
          <w:szCs w:val="24"/>
        </w:rPr>
        <w:t xml:space="preserve">SUJETO OBLIGADO </w:t>
      </w:r>
      <w:r w:rsidRPr="00866A72">
        <w:rPr>
          <w:rFonts w:ascii="Palatino Linotype" w:eastAsia="Palatino Linotype" w:hAnsi="Palatino Linotype" w:cs="Palatino Linotype"/>
          <w:sz w:val="24"/>
          <w:szCs w:val="24"/>
        </w:rPr>
        <w:t xml:space="preserve">mencionó que </w: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lastRenderedPageBreak/>
        <w:drawing>
          <wp:inline distT="0" distB="0" distL="0" distR="0">
            <wp:extent cx="5181600" cy="161925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81600" cy="1619250"/>
                    </a:xfrm>
                    <a:prstGeom prst="rect">
                      <a:avLst/>
                    </a:prstGeom>
                    <a:ln/>
                  </pic:spPr>
                </pic:pic>
              </a:graphicData>
            </a:graphic>
          </wp:inline>
        </w:drawing>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drawing>
          <wp:inline distT="0" distB="0" distL="0" distR="0">
            <wp:extent cx="5400675" cy="135255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00675" cy="1352550"/>
                    </a:xfrm>
                    <a:prstGeom prst="rect">
                      <a:avLst/>
                    </a:prstGeom>
                    <a:ln/>
                  </pic:spPr>
                </pic:pic>
              </a:graphicData>
            </a:graphic>
          </wp:inline>
        </w:drawing>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drawing>
          <wp:inline distT="0" distB="0" distL="0" distR="0">
            <wp:extent cx="5172075" cy="30670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72075" cy="3067050"/>
                    </a:xfrm>
                    <a:prstGeom prst="rect">
                      <a:avLst/>
                    </a:prstGeom>
                    <a:ln/>
                  </pic:spPr>
                </pic:pic>
              </a:graphicData>
            </a:graphic>
          </wp:inline>
        </w:drawing>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lastRenderedPageBreak/>
        <w:t xml:space="preserve">Aunado a ello, </w:t>
      </w:r>
      <w:r w:rsidRPr="00866A72">
        <w:rPr>
          <w:rFonts w:ascii="Palatino Linotype" w:eastAsia="Palatino Linotype" w:hAnsi="Palatino Linotype" w:cs="Palatino Linotype"/>
          <w:b/>
          <w:color w:val="000000"/>
          <w:sz w:val="24"/>
          <w:szCs w:val="24"/>
        </w:rPr>
        <w:t>EL SUJETO OBLIGADO</w:t>
      </w:r>
      <w:r w:rsidRPr="00866A72">
        <w:rPr>
          <w:rFonts w:ascii="Palatino Linotype" w:eastAsia="Palatino Linotype" w:hAnsi="Palatino Linotype" w:cs="Palatino Linotype"/>
          <w:color w:val="000000"/>
          <w:sz w:val="24"/>
          <w:szCs w:val="24"/>
        </w:rPr>
        <w:t xml:space="preserve">, mediante informe justificado, también refiere que de acuerdo a sus razones o motivos de inconformidad en comparación con su solicitud inicial solicita una cantidad de $200.00 y en el Recurso de Revisión refirió una cantidad de $100.00, constituyendo una “plus </w:t>
      </w:r>
      <w:proofErr w:type="spellStart"/>
      <w:r w:rsidRPr="00866A72">
        <w:rPr>
          <w:rFonts w:ascii="Palatino Linotype" w:eastAsia="Palatino Linotype" w:hAnsi="Palatino Linotype" w:cs="Palatino Linotype"/>
          <w:color w:val="000000"/>
          <w:sz w:val="24"/>
          <w:szCs w:val="24"/>
        </w:rPr>
        <w:t>pettitio</w:t>
      </w:r>
      <w:proofErr w:type="spellEnd"/>
      <w:r w:rsidRPr="00866A72">
        <w:rPr>
          <w:rFonts w:ascii="Palatino Linotype" w:eastAsia="Palatino Linotype" w:hAnsi="Palatino Linotype" w:cs="Palatino Linotype"/>
          <w:color w:val="000000"/>
          <w:sz w:val="24"/>
          <w:szCs w:val="24"/>
        </w:rPr>
        <w:t xml:space="preserve">”. </w:t>
      </w:r>
    </w:p>
    <w:p w:rsidR="00EB0A8D" w:rsidRPr="00866A72" w:rsidRDefault="00EB0A8D">
      <w:pPr>
        <w:spacing w:after="0" w:line="360" w:lineRule="auto"/>
        <w:jc w:val="both"/>
        <w:rPr>
          <w:rFonts w:ascii="Palatino Linotype" w:eastAsia="Palatino Linotype" w:hAnsi="Palatino Linotype" w:cs="Palatino Linotype"/>
          <w:color w:val="FF0000"/>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Ahora bien, respecto a los argumentos vertidos por el Sujeto Obligado tanto en </w:t>
      </w:r>
      <w:r w:rsidRPr="00866A72">
        <w:rPr>
          <w:rFonts w:ascii="Palatino Linotype" w:eastAsia="Palatino Linotype" w:hAnsi="Palatino Linotype" w:cs="Palatino Linotype"/>
          <w:color w:val="000000"/>
          <w:sz w:val="24"/>
          <w:szCs w:val="24"/>
        </w:rPr>
        <w:t>la respuesta</w:t>
      </w:r>
      <w:r w:rsidRPr="00866A72">
        <w:rPr>
          <w:rFonts w:ascii="Palatino Linotype" w:eastAsia="Palatino Linotype" w:hAnsi="Palatino Linotype" w:cs="Palatino Linotype"/>
          <w:sz w:val="24"/>
          <w:szCs w:val="24"/>
        </w:rPr>
        <w:t xml:space="preserve"> como en </w:t>
      </w:r>
      <w:r w:rsidRPr="00866A72">
        <w:rPr>
          <w:rFonts w:ascii="Palatino Linotype" w:eastAsia="Palatino Linotype" w:hAnsi="Palatino Linotype" w:cs="Palatino Linotype"/>
          <w:color w:val="000000"/>
          <w:sz w:val="24"/>
          <w:szCs w:val="24"/>
        </w:rPr>
        <w:t>informe justificado respecto a q</w:t>
      </w:r>
      <w:r w:rsidRPr="00866A72">
        <w:rPr>
          <w:rFonts w:ascii="Palatino Linotype" w:eastAsia="Palatino Linotype" w:hAnsi="Palatino Linotype" w:cs="Palatino Linotype"/>
          <w:sz w:val="24"/>
          <w:szCs w:val="24"/>
        </w:rPr>
        <w:t xml:space="preserve">ue </w:t>
      </w:r>
      <w:r w:rsidRPr="00866A72">
        <w:rPr>
          <w:rFonts w:ascii="Palatino Linotype" w:eastAsia="Palatino Linotype" w:hAnsi="Palatino Linotype" w:cs="Palatino Linotype"/>
          <w:color w:val="000000"/>
          <w:sz w:val="24"/>
          <w:szCs w:val="24"/>
        </w:rPr>
        <w:t xml:space="preserve">no tienen la obligación de generar un documento ad hoc, para satisfacer el derecho de acceso a la información pública, y que </w:t>
      </w:r>
      <w:r w:rsidRPr="00866A72">
        <w:rPr>
          <w:rFonts w:ascii="Palatino Linotype" w:eastAsia="Palatino Linotype" w:hAnsi="Palatino Linotype" w:cs="Palatino Linotype"/>
          <w:sz w:val="24"/>
          <w:szCs w:val="24"/>
        </w:rPr>
        <w:t xml:space="preserve">para hacer entrega de la información que es de interés del particular se tendría que procesar, practicar investigaciones y en su caso generar un documento ad hoc, conviene mencionar que en efecto le asiste la razón en dicho sentido, no obstante, también la ley señala que deben proporcionar la información que se les requiera y que obre en sus archivos, sin la necesidad de hacer cálculos o investigaciones, esto es, los Sujetos Obligados deben poner a disposición de los particulares los documentos que obren en sus archivos y de los que se puede advertir la información requerida, privilegiando el principio de máxima publicidad de la información.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pBdr>
          <w:top w:val="nil"/>
          <w:left w:val="nil"/>
          <w:bottom w:val="nil"/>
          <w:right w:val="nil"/>
          <w:between w:val="nil"/>
        </w:pBdr>
        <w:spacing w:after="0" w:line="360" w:lineRule="auto"/>
        <w:ind w:right="-232"/>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sz w:val="24"/>
          <w:szCs w:val="24"/>
        </w:rPr>
        <w:t>De manera que el derecho de acceso a la información pública se satisface en aquellos casos en que se entregue el soporte documental en que conste la información pública, s</w:t>
      </w:r>
      <w:r w:rsidRPr="00866A72">
        <w:rPr>
          <w:rFonts w:ascii="Palatino Linotype" w:eastAsia="Palatino Linotype" w:hAnsi="Palatino Linotype" w:cs="Palatino Linotype"/>
          <w:color w:val="000000"/>
          <w:sz w:val="24"/>
          <w:szCs w:val="24"/>
        </w:rPr>
        <w:t>irve de apoyo a lo anterior por analogía el criterio 0002-11 emitido por este Organismo Garante, que a la letra dice:</w:t>
      </w:r>
    </w:p>
    <w:p w:rsidR="00EB0A8D" w:rsidRPr="00866A72" w:rsidRDefault="00EB0A8D">
      <w:pPr>
        <w:spacing w:after="0" w:line="360" w:lineRule="auto"/>
        <w:jc w:val="both"/>
        <w:rPr>
          <w:rFonts w:ascii="Palatino Linotype" w:eastAsia="Palatino Linotype" w:hAnsi="Palatino Linotype" w:cs="Palatino Linotype"/>
          <w:color w:val="FF0000"/>
          <w:sz w:val="24"/>
          <w:szCs w:val="24"/>
        </w:rPr>
      </w:pPr>
    </w:p>
    <w:p w:rsidR="00EB0A8D" w:rsidRPr="00866A72" w:rsidRDefault="00543386">
      <w:pPr>
        <w:spacing w:after="0" w:line="276" w:lineRule="auto"/>
        <w:ind w:left="851" w:right="900"/>
        <w:jc w:val="right"/>
        <w:rPr>
          <w:rFonts w:ascii="Palatino Linotype" w:eastAsia="Palatino Linotype" w:hAnsi="Palatino Linotype" w:cs="Palatino Linotype"/>
          <w:b/>
          <w:sz w:val="23"/>
          <w:szCs w:val="23"/>
        </w:rPr>
      </w:pPr>
      <w:r w:rsidRPr="00866A72">
        <w:rPr>
          <w:rFonts w:ascii="Palatino Linotype" w:eastAsia="Palatino Linotype" w:hAnsi="Palatino Linotype" w:cs="Palatino Linotype"/>
          <w:b/>
          <w:sz w:val="23"/>
          <w:szCs w:val="23"/>
        </w:rPr>
        <w:lastRenderedPageBreak/>
        <w:t>CRITERIO 0002-11</w:t>
      </w:r>
    </w:p>
    <w:p w:rsidR="00EB0A8D" w:rsidRPr="00866A72" w:rsidRDefault="00EB0A8D">
      <w:pPr>
        <w:spacing w:after="0" w:line="276" w:lineRule="auto"/>
        <w:jc w:val="right"/>
        <w:rPr>
          <w:rFonts w:ascii="Palatino Linotype" w:eastAsia="Palatino Linotype" w:hAnsi="Palatino Linotype" w:cs="Palatino Linotype"/>
          <w:b/>
          <w:sz w:val="23"/>
          <w:szCs w:val="23"/>
        </w:rPr>
      </w:pP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b/>
          <w:i/>
        </w:rPr>
        <w:t>INFORMACIÓN PÚBLICA, CONCEPTO DE, EN MATERIA DE TRANSPARENCIA. INTERPRETACIÓN SISTEMÁTICA DE LOS ARTÍCULOS 2 2, FRACCIÓN V, XV, Y XVI, 32, 4,11 Y 41.</w:t>
      </w:r>
      <w:r w:rsidRPr="00866A7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B0A8D" w:rsidRPr="00866A72" w:rsidRDefault="00543386">
      <w:pPr>
        <w:tabs>
          <w:tab w:val="left" w:pos="6585"/>
        </w:tabs>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ab/>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En consecuencia el acceso a la información se refiere a que se cumplan cualquiera de los siguientes tres supuestos:</w:t>
      </w:r>
    </w:p>
    <w:p w:rsidR="00EB0A8D" w:rsidRPr="00866A72" w:rsidRDefault="00EB0A8D">
      <w:pPr>
        <w:spacing w:line="276" w:lineRule="auto"/>
        <w:ind w:left="851" w:right="900"/>
        <w:jc w:val="both"/>
        <w:rPr>
          <w:rFonts w:ascii="Palatino Linotype" w:eastAsia="Palatino Linotype" w:hAnsi="Palatino Linotype" w:cs="Palatino Linotype"/>
          <w:i/>
        </w:rPr>
      </w:pPr>
    </w:p>
    <w:p w:rsidR="00EB0A8D" w:rsidRPr="00866A72" w:rsidRDefault="00543386">
      <w:pPr>
        <w:spacing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b/>
          <w:i/>
        </w:rPr>
        <w:t>1)</w:t>
      </w:r>
      <w:r w:rsidRPr="00866A72">
        <w:rPr>
          <w:rFonts w:ascii="Palatino Linotype" w:eastAsia="Palatino Linotype" w:hAnsi="Palatino Linotype" w:cs="Palatino Linotype"/>
          <w:i/>
        </w:rPr>
        <w:t xml:space="preserve"> Que se trate de información registrada en cualquier soporte documental, que en ejercicio de las atribuciones conferidas, sea generada por los Sujetos Obligados;</w:t>
      </w:r>
    </w:p>
    <w:p w:rsidR="00EB0A8D" w:rsidRPr="00866A72" w:rsidRDefault="00543386">
      <w:pPr>
        <w:spacing w:after="0" w:line="276" w:lineRule="auto"/>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b/>
          <w:i/>
        </w:rPr>
        <w:t>2)</w:t>
      </w:r>
      <w:r w:rsidRPr="00866A72">
        <w:rPr>
          <w:rFonts w:ascii="Palatino Linotype" w:eastAsia="Palatino Linotype" w:hAnsi="Palatino Linotype" w:cs="Palatino Linotype"/>
          <w:i/>
        </w:rPr>
        <w:t xml:space="preserve"> Que se trate de información registrada en cualquier soporte documental, que en ejercicio de las atribuciones conferidas, sea administrada por los Sujetos Obligados, y</w:t>
      </w:r>
    </w:p>
    <w:p w:rsidR="00EB0A8D" w:rsidRPr="00866A72" w:rsidRDefault="00543386">
      <w:pPr>
        <w:spacing w:after="0" w:line="276" w:lineRule="auto"/>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b/>
          <w:i/>
        </w:rPr>
        <w:t>3)</w:t>
      </w:r>
      <w:r w:rsidRPr="00866A72">
        <w:rPr>
          <w:rFonts w:ascii="Palatino Linotype" w:eastAsia="Palatino Linotype" w:hAnsi="Palatino Linotype" w:cs="Palatino Linotype"/>
          <w:i/>
        </w:rPr>
        <w:t xml:space="preserve"> Que se trate de información registrada en cualquier soporte documental, que en ejercicio de las atribuciones conferidas, se encuentre en posesión de los Sujetos Obligados.</w:t>
      </w:r>
    </w:p>
    <w:p w:rsidR="00EB0A8D" w:rsidRPr="00866A72" w:rsidRDefault="00EB0A8D">
      <w:pPr>
        <w:spacing w:after="0" w:line="276" w:lineRule="auto"/>
        <w:ind w:left="851" w:right="902"/>
        <w:jc w:val="both"/>
        <w:rPr>
          <w:rFonts w:ascii="Palatino Linotype" w:eastAsia="Palatino Linotype" w:hAnsi="Palatino Linotype" w:cs="Palatino Linotype"/>
          <w:i/>
        </w:rPr>
      </w:pPr>
    </w:p>
    <w:p w:rsidR="00EB0A8D" w:rsidRPr="00866A72" w:rsidRDefault="00543386">
      <w:pPr>
        <w:spacing w:after="0" w:line="276" w:lineRule="auto"/>
        <w:ind w:left="851" w:right="902"/>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Precedentes:</w:t>
      </w:r>
    </w:p>
    <w:p w:rsidR="00EB0A8D" w:rsidRPr="00866A72" w:rsidRDefault="00EB0A8D">
      <w:pPr>
        <w:spacing w:line="276" w:lineRule="auto"/>
        <w:ind w:left="851" w:right="900"/>
        <w:jc w:val="both"/>
        <w:rPr>
          <w:rFonts w:ascii="Palatino Linotype" w:eastAsia="Palatino Linotype" w:hAnsi="Palatino Linotype" w:cs="Palatino Linotype"/>
          <w:b/>
          <w:i/>
        </w:rPr>
      </w:pPr>
    </w:p>
    <w:p w:rsidR="00EB0A8D" w:rsidRPr="00866A72" w:rsidRDefault="00543386">
      <w:pPr>
        <w:spacing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00995/ITAIPEWIP/RR/A/2009. Universidad Autónoma del Estado de México. Sesión 3 de junio de 2009. Por Unanimidad. Comisionado Federico Guzmán Tamayo.</w:t>
      </w:r>
    </w:p>
    <w:p w:rsidR="00EB0A8D" w:rsidRPr="00866A72" w:rsidRDefault="00543386">
      <w:pPr>
        <w:spacing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lastRenderedPageBreak/>
        <w:t>02360/ITAIPEWIP/RR/A/2009. Ayuntamiento de Nezahualcóyotl Sesión 3 de febrero de 2010. Por Unanimidad de los presentes. Comisionado Federico Guzmán Tamayo.</w:t>
      </w:r>
    </w:p>
    <w:p w:rsidR="00EB0A8D" w:rsidRPr="00866A72" w:rsidRDefault="00543386">
      <w:pPr>
        <w:spacing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01498/INFOEM/IP/RR/2010. Ayuntamiento de Nicolás Romero Sesión 12 de enero de 2011. Por Unanimidad. Comisionada Myrna Araceli García Morón.</w:t>
      </w:r>
    </w:p>
    <w:p w:rsidR="00EB0A8D" w:rsidRPr="00866A72" w:rsidRDefault="00543386">
      <w:pPr>
        <w:spacing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01402/INFOEWIP/RR/2011. Ayuntamiento de Ecatepec de Morelos. Sesión 9 de junio de 2011. Por Unanimidad. Comisionada </w:t>
      </w:r>
      <w:proofErr w:type="spellStart"/>
      <w:r w:rsidRPr="00866A72">
        <w:rPr>
          <w:rFonts w:ascii="Palatino Linotype" w:eastAsia="Palatino Linotype" w:hAnsi="Palatino Linotype" w:cs="Palatino Linotype"/>
          <w:i/>
        </w:rPr>
        <w:t>Miroslava</w:t>
      </w:r>
      <w:proofErr w:type="spellEnd"/>
      <w:r w:rsidRPr="00866A72">
        <w:rPr>
          <w:rFonts w:ascii="Palatino Linotype" w:eastAsia="Palatino Linotype" w:hAnsi="Palatino Linotype" w:cs="Palatino Linotype"/>
          <w:i/>
        </w:rPr>
        <w:t xml:space="preserve"> Carrillo Martínez.</w:t>
      </w:r>
    </w:p>
    <w:p w:rsidR="00EB0A8D" w:rsidRPr="00866A72" w:rsidRDefault="00543386">
      <w:pPr>
        <w:spacing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01556/INFOEM/IP/RF4/2011, Ayuntamiento de Nezahualcóyotl. Sesión 11 Agosto 2011. Por Mayoría de 4 Votos a 1. Comisionado </w:t>
      </w:r>
      <w:proofErr w:type="spellStart"/>
      <w:r w:rsidRPr="00866A72">
        <w:rPr>
          <w:rFonts w:ascii="Palatino Linotype" w:eastAsia="Palatino Linotype" w:hAnsi="Palatino Linotype" w:cs="Palatino Linotype"/>
          <w:i/>
        </w:rPr>
        <w:t>Rosendoevgueni</w:t>
      </w:r>
      <w:proofErr w:type="spellEnd"/>
      <w:r w:rsidRPr="00866A72">
        <w:rPr>
          <w:rFonts w:ascii="Palatino Linotype" w:eastAsia="Palatino Linotype" w:hAnsi="Palatino Linotype" w:cs="Palatino Linotype"/>
          <w:i/>
        </w:rPr>
        <w:t xml:space="preserve"> Monterrey </w:t>
      </w:r>
      <w:proofErr w:type="spellStart"/>
      <w:r w:rsidRPr="00866A72">
        <w:rPr>
          <w:rFonts w:ascii="Palatino Linotype" w:eastAsia="Palatino Linotype" w:hAnsi="Palatino Linotype" w:cs="Palatino Linotype"/>
          <w:i/>
        </w:rPr>
        <w:t>Chepov</w:t>
      </w:r>
      <w:proofErr w:type="spellEnd"/>
      <w:r w:rsidRPr="00866A72">
        <w:rPr>
          <w:rFonts w:ascii="Palatino Linotype" w:eastAsia="Palatino Linotype" w:hAnsi="Palatino Linotype" w:cs="Palatino Linotype"/>
          <w:i/>
        </w:rPr>
        <w:t>.</w:t>
      </w:r>
    </w:p>
    <w:p w:rsidR="00EB0A8D" w:rsidRPr="00866A72" w:rsidRDefault="00EB0A8D">
      <w:pPr>
        <w:spacing w:after="0" w:line="276" w:lineRule="auto"/>
        <w:ind w:left="851" w:right="900"/>
        <w:jc w:val="both"/>
        <w:rPr>
          <w:rFonts w:ascii="Palatino Linotype" w:eastAsia="Palatino Linotype" w:hAnsi="Palatino Linotype" w:cs="Palatino Linotype"/>
          <w:i/>
          <w:color w:val="FF0000"/>
        </w:rPr>
      </w:pPr>
    </w:p>
    <w:p w:rsidR="00EB0A8D" w:rsidRPr="00866A72" w:rsidRDefault="00543386">
      <w:pPr>
        <w:spacing w:after="0" w:line="360" w:lineRule="auto"/>
        <w:jc w:val="both"/>
        <w:rPr>
          <w:rFonts w:ascii="Palatino Linotype" w:eastAsia="Palatino Linotype" w:hAnsi="Palatino Linotype" w:cs="Palatino Linotype"/>
          <w:sz w:val="23"/>
          <w:szCs w:val="23"/>
        </w:rPr>
      </w:pPr>
      <w:r w:rsidRPr="00866A72">
        <w:rPr>
          <w:rFonts w:ascii="Palatino Linotype" w:eastAsia="Palatino Linotype" w:hAnsi="Palatino Linotype" w:cs="Palatino Linotype"/>
          <w:sz w:val="24"/>
          <w:szCs w:val="24"/>
        </w:rPr>
        <w:t xml:space="preserve">Ahora bien el realizar la búsqueda del documento que pudiera dar cuenta de la información  no debe entenderse como una investigación, cálculo o procesamiento, pues la búsqueda exhaustiva y razonable en sus archivos que lleve a la localización de los documentos donde conste la información solicitada es una actividad necesaria e indispensable </w:t>
      </w:r>
      <w:r w:rsidRPr="00866A72">
        <w:rPr>
          <w:rFonts w:ascii="Palatino Linotype" w:eastAsia="Palatino Linotype" w:hAnsi="Palatino Linotype" w:cs="Palatino Linotype"/>
          <w:sz w:val="23"/>
          <w:szCs w:val="23"/>
        </w:rPr>
        <w:t xml:space="preserve">para la correcta atención de las solicitudes de información, sirve de sustento a lo anterior el siguiente criterio emitido por el Pleno de este Instituto: </w:t>
      </w:r>
    </w:p>
    <w:p w:rsidR="00EB0A8D" w:rsidRPr="00866A72" w:rsidRDefault="00543386">
      <w:pPr>
        <w:spacing w:before="240" w:after="240" w:line="240" w:lineRule="auto"/>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866A72">
        <w:rPr>
          <w:rFonts w:ascii="Palatino Linotype" w:eastAsia="Palatino Linotype" w:hAnsi="Palatino Linotype" w:cs="Palatino Linotype"/>
          <w:i/>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w:t>
      </w:r>
      <w:r w:rsidRPr="00866A72">
        <w:rPr>
          <w:rFonts w:ascii="Palatino Linotype" w:eastAsia="Palatino Linotype" w:hAnsi="Palatino Linotype" w:cs="Palatino Linotype"/>
          <w:i/>
        </w:rPr>
        <w:lastRenderedPageBreak/>
        <w:t>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EB0A8D" w:rsidRPr="00866A72" w:rsidRDefault="00543386">
      <w:pPr>
        <w:spacing w:before="240" w:after="240" w:line="240" w:lineRule="auto"/>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 xml:space="preserve"> </w:t>
      </w:r>
    </w:p>
    <w:p w:rsidR="00EB0A8D" w:rsidRPr="00866A72" w:rsidRDefault="00543386">
      <w:pPr>
        <w:spacing w:before="240" w:after="240" w:line="240" w:lineRule="auto"/>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Precedentes:</w:t>
      </w:r>
    </w:p>
    <w:p w:rsidR="00EB0A8D" w:rsidRPr="00866A72" w:rsidRDefault="00543386">
      <w:pPr>
        <w:spacing w:before="240" w:after="240" w:line="240" w:lineRule="auto"/>
        <w:ind w:left="36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         En materia de acceso a la información pública. 06834/INFOEM/IP/RR/2019. Aprobado por unanimidad de votos, emitiendo voto particular la Comisionada Zulema Martínez Sánchez y el Comisionado Luis Gustavo Parra Noriega. Ayuntamiento de </w:t>
      </w:r>
      <w:proofErr w:type="spellStart"/>
      <w:r w:rsidRPr="00866A72">
        <w:rPr>
          <w:rFonts w:ascii="Palatino Linotype" w:eastAsia="Palatino Linotype" w:hAnsi="Palatino Linotype" w:cs="Palatino Linotype"/>
          <w:i/>
        </w:rPr>
        <w:t>Hueypoxtla</w:t>
      </w:r>
      <w:proofErr w:type="spellEnd"/>
      <w:r w:rsidRPr="00866A72">
        <w:rPr>
          <w:rFonts w:ascii="Palatino Linotype" w:eastAsia="Palatino Linotype" w:hAnsi="Palatino Linotype" w:cs="Palatino Linotype"/>
          <w:i/>
        </w:rPr>
        <w:t>. Comisionado Ponente Javier Martínez Cruz.</w:t>
      </w:r>
    </w:p>
    <w:p w:rsidR="00EB0A8D" w:rsidRPr="00866A72" w:rsidRDefault="00543386">
      <w:pPr>
        <w:spacing w:before="240" w:after="240" w:line="240" w:lineRule="auto"/>
        <w:ind w:left="360"/>
        <w:jc w:val="both"/>
        <w:rPr>
          <w:rFonts w:ascii="Palatino Linotype" w:eastAsia="Palatino Linotype" w:hAnsi="Palatino Linotype" w:cs="Palatino Linotype"/>
          <w:i/>
        </w:rPr>
      </w:pPr>
      <w:r w:rsidRPr="00866A72">
        <w:rPr>
          <w:rFonts w:ascii="Palatino Linotype" w:eastAsia="Palatino Linotype" w:hAnsi="Palatino Linotype" w:cs="Palatino Linotype"/>
          <w:i/>
        </w:rPr>
        <w:t>·         En materia de acceso a la información pública. 06006/INFOEM/IP/RR/2019 y acumulado. Aprobado por unanimidad de votos. Sistema Municipal para el Desarrollo Integral de la Familia de Naucalpan de Juárez. Comisionado Ponente Luis Gustavo Parra Noriega.</w:t>
      </w:r>
    </w:p>
    <w:p w:rsidR="00EB0A8D" w:rsidRPr="00866A72" w:rsidRDefault="00543386">
      <w:pPr>
        <w:spacing w:before="240" w:after="240" w:line="240" w:lineRule="auto"/>
        <w:ind w:left="360"/>
        <w:jc w:val="both"/>
        <w:rPr>
          <w:rFonts w:ascii="Palatino Linotype" w:eastAsia="Palatino Linotype" w:hAnsi="Palatino Linotype" w:cs="Palatino Linotype"/>
          <w:i/>
        </w:rPr>
      </w:pPr>
      <w:r w:rsidRPr="00866A72">
        <w:rPr>
          <w:rFonts w:ascii="Palatino Linotype" w:eastAsia="Palatino Linotype" w:hAnsi="Palatino Linotype" w:cs="Palatino Linotype"/>
          <w:i/>
        </w:rPr>
        <w:t>·         En materia de acceso a la información pública. 06138/INFOEM/IP/RR/2019. Aprobado por unanimidad de votos. Ayuntamiento de Huixquilucan. Comisionado Ponente José Guadalupe Luna Hernández.</w:t>
      </w:r>
    </w:p>
    <w:p w:rsidR="00EB0A8D" w:rsidRPr="00866A72" w:rsidRDefault="00543386">
      <w:pPr>
        <w:spacing w:before="240" w:after="240" w:line="240" w:lineRule="auto"/>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 </w:t>
      </w:r>
    </w:p>
    <w:p w:rsidR="00EB0A8D" w:rsidRPr="00866A72" w:rsidRDefault="00543386">
      <w:pPr>
        <w:spacing w:before="240" w:after="240" w:line="240" w:lineRule="auto"/>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 </w:t>
      </w:r>
    </w:p>
    <w:tbl>
      <w:tblPr>
        <w:tblStyle w:val="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9"/>
        <w:gridCol w:w="4419"/>
      </w:tblGrid>
      <w:tr w:rsidR="00EB0A8D" w:rsidRPr="00866A72">
        <w:trPr>
          <w:trHeight w:val="695"/>
        </w:trPr>
        <w:tc>
          <w:tcPr>
            <w:tcW w:w="4419" w:type="dxa"/>
            <w:tcBorders>
              <w:top w:val="single" w:sz="8" w:space="0" w:color="000000"/>
              <w:left w:val="nil"/>
              <w:bottom w:val="nil"/>
              <w:right w:val="nil"/>
            </w:tcBorders>
            <w:tcMar>
              <w:top w:w="100" w:type="dxa"/>
              <w:left w:w="100" w:type="dxa"/>
              <w:bottom w:w="100" w:type="dxa"/>
              <w:right w:w="100" w:type="dxa"/>
            </w:tcMar>
          </w:tcPr>
          <w:p w:rsidR="00EB0A8D" w:rsidRPr="00866A72" w:rsidRDefault="00543386">
            <w:pPr>
              <w:spacing w:before="240" w:after="240" w:line="240" w:lineRule="auto"/>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Segunda Época</w:t>
            </w:r>
          </w:p>
        </w:tc>
        <w:tc>
          <w:tcPr>
            <w:tcW w:w="4419" w:type="dxa"/>
            <w:tcBorders>
              <w:top w:val="single" w:sz="8" w:space="0" w:color="000000"/>
              <w:left w:val="nil"/>
              <w:bottom w:val="nil"/>
              <w:right w:val="nil"/>
            </w:tcBorders>
            <w:tcMar>
              <w:top w:w="100" w:type="dxa"/>
              <w:left w:w="100" w:type="dxa"/>
              <w:bottom w:w="100" w:type="dxa"/>
              <w:right w:w="100" w:type="dxa"/>
            </w:tcMar>
          </w:tcPr>
          <w:p w:rsidR="00EB0A8D" w:rsidRPr="00866A72" w:rsidRDefault="00543386">
            <w:pPr>
              <w:spacing w:before="240" w:after="240" w:line="240" w:lineRule="auto"/>
              <w:jc w:val="right"/>
              <w:rPr>
                <w:rFonts w:ascii="Palatino Linotype" w:eastAsia="Palatino Linotype" w:hAnsi="Palatino Linotype" w:cs="Palatino Linotype"/>
                <w:b/>
                <w:i/>
              </w:rPr>
            </w:pPr>
            <w:r w:rsidRPr="00866A72">
              <w:rPr>
                <w:rFonts w:ascii="Palatino Linotype" w:eastAsia="Palatino Linotype" w:hAnsi="Palatino Linotype" w:cs="Palatino Linotype"/>
                <w:b/>
                <w:i/>
              </w:rPr>
              <w:t>Criterio Reiterado 02/19</w:t>
            </w:r>
          </w:p>
        </w:tc>
      </w:tr>
    </w:tbl>
    <w:p w:rsidR="00EB0A8D" w:rsidRPr="00866A72" w:rsidRDefault="00543386">
      <w:pPr>
        <w:spacing w:before="240" w:after="240" w:line="240" w:lineRule="auto"/>
        <w:jc w:val="both"/>
        <w:rPr>
          <w:rFonts w:ascii="Palatino Linotype" w:eastAsia="Palatino Linotype" w:hAnsi="Palatino Linotype" w:cs="Palatino Linotype"/>
          <w:sz w:val="16"/>
          <w:szCs w:val="16"/>
        </w:rPr>
      </w:pPr>
      <w:r w:rsidRPr="00866A72">
        <w:rPr>
          <w:rFonts w:ascii="Palatino Linotype" w:eastAsia="Palatino Linotype" w:hAnsi="Palatino Linotype" w:cs="Palatino Linotype"/>
          <w:b/>
          <w:i/>
        </w:rPr>
        <w:lastRenderedPageBreak/>
        <w:t xml:space="preserve">                    </w:t>
      </w:r>
      <w:r w:rsidRPr="00866A72">
        <w:rPr>
          <w:rFonts w:ascii="Palatino Linotype" w:eastAsia="Palatino Linotype" w:hAnsi="Palatino Linotype" w:cs="Palatino Linotype"/>
          <w:b/>
          <w:i/>
        </w:rPr>
        <w:tab/>
      </w:r>
      <w:hyperlink r:id="rId11">
        <w:r w:rsidRPr="00866A72">
          <w:rPr>
            <w:rFonts w:ascii="Palatino Linotype" w:eastAsia="Palatino Linotype" w:hAnsi="Palatino Linotype" w:cs="Palatino Linotype"/>
            <w:b/>
            <w:i/>
            <w:color w:val="1155CC"/>
            <w:u w:val="single"/>
          </w:rPr>
          <w:t>https://legislacion.edomex.gob.mx/sites/legislacion.edomex.gob.mx/files/files/pdf/gct/2019/dic181.pdf</w:t>
        </w:r>
      </w:hyperlink>
      <w:r w:rsidRPr="00866A72">
        <w:rPr>
          <w:rFonts w:ascii="Palatino Linotype" w:eastAsia="Palatino Linotype" w:hAnsi="Palatino Linotype" w:cs="Palatino Linotype"/>
          <w:b/>
          <w:i/>
        </w:rPr>
        <w:t xml:space="preserve">    </w:t>
      </w:r>
      <w:r w:rsidRPr="00866A72">
        <w:rPr>
          <w:rFonts w:ascii="Palatino Linotype" w:eastAsia="Palatino Linotype" w:hAnsi="Palatino Linotype" w:cs="Palatino Linotype"/>
          <w:b/>
          <w:sz w:val="16"/>
          <w:szCs w:val="16"/>
        </w:rPr>
        <w:tab/>
        <w:t xml:space="preserve">        </w:t>
      </w:r>
      <w:r w:rsidRPr="00866A72">
        <w:rPr>
          <w:rFonts w:ascii="Palatino Linotype" w:eastAsia="Palatino Linotype" w:hAnsi="Palatino Linotype" w:cs="Palatino Linotype"/>
          <w:sz w:val="16"/>
          <w:szCs w:val="16"/>
        </w:rPr>
        <w:t xml:space="preserve">               </w:t>
      </w:r>
    </w:p>
    <w:p w:rsidR="00EB0A8D" w:rsidRPr="00866A72" w:rsidRDefault="00EB0A8D">
      <w:pPr>
        <w:spacing w:after="0" w:line="360" w:lineRule="auto"/>
        <w:jc w:val="both"/>
        <w:rPr>
          <w:rFonts w:ascii="Palatino Linotype" w:eastAsia="Palatino Linotype" w:hAnsi="Palatino Linotype" w:cs="Palatino Linotype"/>
          <w:sz w:val="23"/>
          <w:szCs w:val="23"/>
        </w:rPr>
      </w:pPr>
    </w:p>
    <w:p w:rsidR="00EB0A8D" w:rsidRPr="00866A72" w:rsidRDefault="00543386">
      <w:pPr>
        <w:spacing w:before="240" w:after="24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Finalmente,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rsidR="00EB0A8D" w:rsidRPr="00866A72" w:rsidRDefault="00543386">
      <w:pPr>
        <w:spacing w:before="240" w:after="24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Como sustento a lo anterior resulta aplicable el Criterio 16/17, emitido por el Instituto Nacional de Transparencia, Acceso a la Información y Protección de Datos Personales, INAI, establece lo siguiente: </w:t>
      </w:r>
    </w:p>
    <w:p w:rsidR="00EB0A8D" w:rsidRPr="00866A72" w:rsidRDefault="00543386">
      <w:pPr>
        <w:spacing w:after="120" w:line="240" w:lineRule="auto"/>
        <w:ind w:left="851" w:right="902"/>
        <w:jc w:val="both"/>
        <w:rPr>
          <w:rFonts w:ascii="Palatino Linotype" w:eastAsia="Palatino Linotype" w:hAnsi="Palatino Linotype" w:cs="Palatino Linotype"/>
        </w:rPr>
      </w:pPr>
      <w:r w:rsidRPr="00866A72">
        <w:rPr>
          <w:rFonts w:ascii="Times New Roman" w:eastAsia="Times New Roman" w:hAnsi="Times New Roman" w:cs="Times New Roman"/>
        </w:rPr>
        <w:t xml:space="preserve"> “</w:t>
      </w:r>
      <w:r w:rsidRPr="00866A72">
        <w:rPr>
          <w:rFonts w:ascii="Palatino Linotype" w:eastAsia="Palatino Linotype" w:hAnsi="Palatino Linotype" w:cs="Palatino Linotype"/>
          <w:b/>
          <w:i/>
        </w:rPr>
        <w:t xml:space="preserve">Expresión documental. </w:t>
      </w:r>
      <w:r w:rsidRPr="00866A72">
        <w:rPr>
          <w:rFonts w:ascii="Palatino Linotype" w:eastAsia="Palatino Linotype" w:hAnsi="Palatino Linotype" w:cs="Palatino Linotype"/>
          <w:i/>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EB0A8D" w:rsidRPr="00866A72" w:rsidRDefault="00EB0A8D">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p>
    <w:p w:rsidR="00EB0A8D" w:rsidRPr="00866A72" w:rsidRDefault="00543386">
      <w:pPr>
        <w:spacing w:after="0" w:line="360" w:lineRule="auto"/>
        <w:jc w:val="both"/>
        <w:rPr>
          <w:rFonts w:ascii="Palatino Linotype" w:eastAsia="Palatino Linotype" w:hAnsi="Palatino Linotype" w:cs="Palatino Linotype"/>
          <w:sz w:val="24"/>
          <w:szCs w:val="24"/>
        </w:rPr>
      </w:pPr>
      <w:bookmarkStart w:id="2" w:name="_heading=h.xjmkqg9w2p0k" w:colFirst="0" w:colLast="0"/>
      <w:bookmarkEnd w:id="2"/>
      <w:r w:rsidRPr="00866A72">
        <w:rPr>
          <w:rFonts w:ascii="Palatino Linotype" w:eastAsia="Palatino Linotype" w:hAnsi="Palatino Linotype" w:cs="Palatino Linotype"/>
          <w:sz w:val="24"/>
          <w:szCs w:val="24"/>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EB0A8D" w:rsidRPr="00866A72" w:rsidRDefault="00EB0A8D">
      <w:pPr>
        <w:spacing w:after="0" w:line="360" w:lineRule="auto"/>
        <w:jc w:val="both"/>
        <w:rPr>
          <w:rFonts w:ascii="Palatino Linotype" w:eastAsia="Palatino Linotype" w:hAnsi="Palatino Linotype" w:cs="Palatino Linotype"/>
          <w:sz w:val="24"/>
          <w:szCs w:val="24"/>
        </w:rPr>
      </w:pPr>
      <w:bookmarkStart w:id="3" w:name="_heading=h.qdx4abrlelfz" w:colFirst="0" w:colLast="0"/>
      <w:bookmarkEnd w:id="3"/>
    </w:p>
    <w:p w:rsidR="00EB0A8D" w:rsidRPr="00866A72" w:rsidRDefault="00543386">
      <w:pPr>
        <w:spacing w:after="0" w:line="276" w:lineRule="auto"/>
        <w:ind w:left="566" w:right="629"/>
        <w:jc w:val="both"/>
        <w:rPr>
          <w:rFonts w:ascii="Palatino Linotype" w:eastAsia="Palatino Linotype" w:hAnsi="Palatino Linotype" w:cs="Palatino Linotype"/>
          <w:i/>
        </w:rPr>
      </w:pPr>
      <w:bookmarkStart w:id="4" w:name="_heading=h.3t7oiuyqdcb2" w:colFirst="0" w:colLast="0"/>
      <w:bookmarkEnd w:id="4"/>
      <w:r w:rsidRPr="00866A72">
        <w:rPr>
          <w:rFonts w:ascii="Palatino Linotype" w:eastAsia="Palatino Linotype" w:hAnsi="Palatino Linotype" w:cs="Palatino Linotype"/>
          <w:i/>
        </w:rPr>
        <w:t>Artículo 18. Los sujetos obligados deberán documentar todo acto que derive del ejercicio de sus facultades, competencias o funciones, considerando desde su origen la eventual publicidad y reutilización de la información que generen.</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Puntualizado lo anterior, es de precisar que el documento que puede colmar la solicitud de información  de manera enunciativa más no limitativa es el recibo de nómina, siendo importante mencionar que si bien el término “nómina” no está definido en nuestra legislación, también lo es que el “Glosario de Términos para el Proceso de Planeación, Programación, </w:t>
      </w:r>
      <w:proofErr w:type="spellStart"/>
      <w:r w:rsidRPr="00866A72">
        <w:rPr>
          <w:rFonts w:ascii="Palatino Linotype" w:eastAsia="Palatino Linotype" w:hAnsi="Palatino Linotype" w:cs="Palatino Linotype"/>
          <w:sz w:val="24"/>
          <w:szCs w:val="24"/>
        </w:rPr>
        <w:t>Presupuestación</w:t>
      </w:r>
      <w:proofErr w:type="spellEnd"/>
      <w:r w:rsidRPr="00866A72">
        <w:rPr>
          <w:rFonts w:ascii="Palatino Linotype" w:eastAsia="Palatino Linotype" w:hAnsi="Palatino Linotype" w:cs="Palatino Linotype"/>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Asimismo, es oportuno traer a colación el contenido del artículo 350 del Código Financiero del Estado de México y Municipios, en el que se establece la obligación a cargo de las entidades fiscalizables, -</w:t>
      </w:r>
      <w:r w:rsidRPr="00866A72">
        <w:rPr>
          <w:rFonts w:ascii="Palatino Linotype" w:eastAsia="Palatino Linotype" w:hAnsi="Palatino Linotype" w:cs="Palatino Linotype"/>
          <w:color w:val="000000"/>
          <w:sz w:val="24"/>
          <w:szCs w:val="24"/>
        </w:rPr>
        <w:t>como lo es el Sujeto Obligado</w:t>
      </w:r>
      <w:r w:rsidRPr="00866A72">
        <w:rPr>
          <w:rFonts w:ascii="Palatino Linotype" w:eastAsia="Palatino Linotype" w:hAnsi="Palatino Linotype" w:cs="Palatino Linotype"/>
          <w:sz w:val="24"/>
          <w:szCs w:val="24"/>
        </w:rPr>
        <w:t>-, de comunicar al Órgano Superior de Fiscalización del Estado de México, todo lo relacionado con la información contable, presupuestal y financiera, en los términos siguientes:</w:t>
      </w:r>
    </w:p>
    <w:p w:rsidR="00EB0A8D" w:rsidRPr="00866A72" w:rsidRDefault="00EB0A8D">
      <w:pPr>
        <w:spacing w:after="0" w:line="360" w:lineRule="auto"/>
        <w:ind w:left="851" w:right="849"/>
        <w:jc w:val="both"/>
        <w:rPr>
          <w:rFonts w:ascii="Palatino Linotype" w:eastAsia="Palatino Linotype" w:hAnsi="Palatino Linotype" w:cs="Palatino Linotype"/>
          <w:i/>
        </w:rPr>
      </w:pPr>
    </w:p>
    <w:p w:rsidR="00EB0A8D" w:rsidRPr="00866A72" w:rsidRDefault="00543386">
      <w:pPr>
        <w:spacing w:after="0" w:line="276" w:lineRule="auto"/>
        <w:ind w:left="851" w:right="849"/>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 “</w:t>
      </w:r>
      <w:r w:rsidRPr="00866A72">
        <w:rPr>
          <w:rFonts w:ascii="Palatino Linotype" w:eastAsia="Palatino Linotype" w:hAnsi="Palatino Linotype" w:cs="Palatino Linotype"/>
          <w:b/>
          <w:i/>
        </w:rPr>
        <w:t>Artículo 350.-</w:t>
      </w:r>
      <w:r w:rsidRPr="00866A72">
        <w:rPr>
          <w:rFonts w:ascii="Palatino Linotype" w:eastAsia="Palatino Linotype" w:hAnsi="Palatino Linotype" w:cs="Palatino Linotype"/>
          <w:i/>
        </w:rPr>
        <w:t xml:space="preserve"> La Secretaría y </w:t>
      </w:r>
      <w:r w:rsidRPr="00866A72">
        <w:rPr>
          <w:rFonts w:ascii="Palatino Linotype" w:eastAsia="Palatino Linotype" w:hAnsi="Palatino Linotype" w:cs="Palatino Linotype"/>
          <w:b/>
          <w:i/>
        </w:rPr>
        <w:t>las tesorerías</w:t>
      </w:r>
      <w:r w:rsidRPr="00866A72">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rsidR="00EB0A8D" w:rsidRPr="00866A72" w:rsidRDefault="00543386">
      <w:pPr>
        <w:spacing w:line="276" w:lineRule="auto"/>
        <w:ind w:left="1134" w:right="849"/>
        <w:jc w:val="both"/>
        <w:rPr>
          <w:rFonts w:ascii="Palatino Linotype" w:eastAsia="Palatino Linotype" w:hAnsi="Palatino Linotype" w:cs="Palatino Linotype"/>
          <w:i/>
        </w:rPr>
      </w:pPr>
      <w:r w:rsidRPr="00866A72">
        <w:rPr>
          <w:rFonts w:ascii="Palatino Linotype" w:eastAsia="Palatino Linotype" w:hAnsi="Palatino Linotype" w:cs="Palatino Linotype"/>
          <w:b/>
          <w:i/>
        </w:rPr>
        <w:t>I.</w:t>
      </w:r>
      <w:r w:rsidRPr="00866A72">
        <w:rPr>
          <w:rFonts w:ascii="Palatino Linotype" w:eastAsia="Palatino Linotype" w:hAnsi="Palatino Linotype" w:cs="Palatino Linotype"/>
          <w:i/>
        </w:rPr>
        <w:t xml:space="preserve"> Patrimonial. </w:t>
      </w:r>
    </w:p>
    <w:p w:rsidR="00EB0A8D" w:rsidRPr="00866A72" w:rsidRDefault="00543386">
      <w:pPr>
        <w:spacing w:line="276" w:lineRule="auto"/>
        <w:ind w:left="1134" w:right="849"/>
        <w:jc w:val="both"/>
        <w:rPr>
          <w:rFonts w:ascii="Palatino Linotype" w:eastAsia="Palatino Linotype" w:hAnsi="Palatino Linotype" w:cs="Palatino Linotype"/>
          <w:i/>
        </w:rPr>
      </w:pPr>
      <w:r w:rsidRPr="00866A72">
        <w:rPr>
          <w:rFonts w:ascii="Palatino Linotype" w:eastAsia="Palatino Linotype" w:hAnsi="Palatino Linotype" w:cs="Palatino Linotype"/>
          <w:b/>
          <w:i/>
        </w:rPr>
        <w:t>II</w:t>
      </w:r>
      <w:r w:rsidRPr="00866A72">
        <w:rPr>
          <w:rFonts w:ascii="Palatino Linotype" w:eastAsia="Palatino Linotype" w:hAnsi="Palatino Linotype" w:cs="Palatino Linotype"/>
          <w:i/>
        </w:rPr>
        <w:t xml:space="preserve">. Presupuestal. </w:t>
      </w:r>
    </w:p>
    <w:p w:rsidR="00EB0A8D" w:rsidRPr="00866A72" w:rsidRDefault="00543386">
      <w:pPr>
        <w:spacing w:line="276" w:lineRule="auto"/>
        <w:ind w:left="1134" w:right="849"/>
        <w:jc w:val="both"/>
        <w:rPr>
          <w:rFonts w:ascii="Palatino Linotype" w:eastAsia="Palatino Linotype" w:hAnsi="Palatino Linotype" w:cs="Palatino Linotype"/>
          <w:i/>
        </w:rPr>
      </w:pPr>
      <w:r w:rsidRPr="00866A72">
        <w:rPr>
          <w:rFonts w:ascii="Palatino Linotype" w:eastAsia="Palatino Linotype" w:hAnsi="Palatino Linotype" w:cs="Palatino Linotype"/>
          <w:b/>
          <w:i/>
        </w:rPr>
        <w:t>III</w:t>
      </w:r>
      <w:r w:rsidRPr="00866A72">
        <w:rPr>
          <w:rFonts w:ascii="Palatino Linotype" w:eastAsia="Palatino Linotype" w:hAnsi="Palatino Linotype" w:cs="Palatino Linotype"/>
          <w:i/>
        </w:rPr>
        <w:t>. De la obra pública.</w:t>
      </w:r>
    </w:p>
    <w:p w:rsidR="00EB0A8D" w:rsidRPr="00866A72" w:rsidRDefault="00543386">
      <w:pPr>
        <w:ind w:left="1134" w:right="849"/>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IV. De nómina.</w:t>
      </w:r>
    </w:p>
    <w:p w:rsidR="00EB0A8D" w:rsidRPr="00866A72" w:rsidRDefault="00543386">
      <w:pPr>
        <w:spacing w:line="276" w:lineRule="auto"/>
        <w:ind w:left="1134" w:right="849"/>
        <w:jc w:val="both"/>
        <w:rPr>
          <w:rFonts w:ascii="Palatino Linotype" w:eastAsia="Palatino Linotype" w:hAnsi="Palatino Linotype" w:cs="Palatino Linotype"/>
          <w:i/>
        </w:rPr>
      </w:pPr>
      <w:r w:rsidRPr="00866A72">
        <w:rPr>
          <w:rFonts w:ascii="Palatino Linotype" w:eastAsia="Palatino Linotype" w:hAnsi="Palatino Linotype" w:cs="Palatino Linotype"/>
          <w:b/>
          <w:i/>
        </w:rPr>
        <w:t>V</w:t>
      </w:r>
      <w:r w:rsidRPr="00866A72">
        <w:rPr>
          <w:rFonts w:ascii="Palatino Linotype" w:eastAsia="Palatino Linotype" w:hAnsi="Palatino Linotype" w:cs="Palatino Linotype"/>
          <w:i/>
        </w:rPr>
        <w:t xml:space="preserve">. Avance del cumplimiento del Plan de Desarrollo del Estado de México. </w:t>
      </w:r>
    </w:p>
    <w:p w:rsidR="00EB0A8D" w:rsidRPr="00866A72" w:rsidRDefault="00543386">
      <w:pPr>
        <w:spacing w:line="276" w:lineRule="auto"/>
        <w:ind w:left="851" w:right="849"/>
        <w:jc w:val="both"/>
        <w:rPr>
          <w:rFonts w:ascii="Palatino Linotype" w:eastAsia="Palatino Linotype" w:hAnsi="Palatino Linotype" w:cs="Palatino Linotype"/>
          <w:i/>
        </w:rPr>
      </w:pPr>
      <w:r w:rsidRPr="00866A72">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rsidR="00EB0A8D" w:rsidRPr="00866A72" w:rsidRDefault="00543386">
      <w:pPr>
        <w:spacing w:after="0" w:line="276" w:lineRule="auto"/>
        <w:ind w:left="851" w:right="849"/>
        <w:jc w:val="both"/>
        <w:rPr>
          <w:rFonts w:ascii="Palatino Linotype" w:eastAsia="Palatino Linotype" w:hAnsi="Palatino Linotype" w:cs="Palatino Linotype"/>
          <w:b/>
          <w:i/>
        </w:rPr>
      </w:pPr>
      <w:r w:rsidRPr="00866A72">
        <w:rPr>
          <w:rFonts w:ascii="Palatino Linotype" w:eastAsia="Palatino Linotype" w:hAnsi="Palatino Linotype" w:cs="Palatino Linotype"/>
          <w:i/>
        </w:rPr>
        <w:t>El informe trimestral correspondiente al cuarto trimestre se entregará junto con las Cuentas Públicas del ejercicio fiscal de que se trate</w:t>
      </w:r>
      <w:r w:rsidRPr="00866A72">
        <w:rPr>
          <w:rFonts w:ascii="Palatino Linotype" w:eastAsia="Palatino Linotype" w:hAnsi="Palatino Linotype" w:cs="Palatino Linotype"/>
          <w:b/>
          <w:i/>
        </w:rPr>
        <w:t>.”</w:t>
      </w:r>
    </w:p>
    <w:p w:rsidR="00EB0A8D" w:rsidRPr="00866A72" w:rsidRDefault="00EB0A8D">
      <w:pPr>
        <w:spacing w:after="0" w:line="360" w:lineRule="auto"/>
        <w:ind w:left="851" w:right="849"/>
        <w:jc w:val="both"/>
        <w:rPr>
          <w:rFonts w:ascii="Palatino Linotype" w:eastAsia="Palatino Linotype" w:hAnsi="Palatino Linotype" w:cs="Palatino Linotype"/>
          <w:b/>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tabs>
          <w:tab w:val="left" w:pos="9072"/>
        </w:tabs>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b/>
          <w:i/>
        </w:rPr>
        <w:lastRenderedPageBreak/>
        <w:t>“ARTÍCULO 220 K.-</w:t>
      </w:r>
      <w:r w:rsidRPr="00866A72">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rsidR="00EB0A8D" w:rsidRPr="00866A72" w:rsidRDefault="00543386">
      <w:pPr>
        <w:tabs>
          <w:tab w:val="left" w:pos="9072"/>
        </w:tabs>
        <w:ind w:left="1134"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tabs>
          <w:tab w:val="left" w:pos="9072"/>
        </w:tabs>
        <w:ind w:left="1134"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II. </w:t>
      </w:r>
      <w:r w:rsidRPr="00866A72">
        <w:rPr>
          <w:rFonts w:ascii="Palatino Linotype" w:eastAsia="Palatino Linotype" w:hAnsi="Palatino Linotype" w:cs="Palatino Linotype"/>
          <w:b/>
          <w:i/>
        </w:rPr>
        <w:t>Recibos de pagos de salarios</w:t>
      </w:r>
      <w:r w:rsidRPr="00866A72">
        <w:rPr>
          <w:rFonts w:ascii="Palatino Linotype" w:eastAsia="Palatino Linotype" w:hAnsi="Palatino Linotype" w:cs="Palatino Linotype"/>
          <w:i/>
        </w:rPr>
        <w:t xml:space="preserve"> o las constancias documentales del pago de salario cuando sea por depósito o mediante información electrónica;</w:t>
      </w:r>
    </w:p>
    <w:p w:rsidR="00EB0A8D" w:rsidRPr="00866A72" w:rsidRDefault="00543386">
      <w:pPr>
        <w:tabs>
          <w:tab w:val="left" w:pos="9072"/>
        </w:tabs>
        <w:ind w:left="1134"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EB0A8D">
      <w:pPr>
        <w:tabs>
          <w:tab w:val="left" w:pos="9072"/>
        </w:tabs>
        <w:ind w:left="1134" w:right="902"/>
        <w:jc w:val="both"/>
        <w:rPr>
          <w:rFonts w:ascii="Palatino Linotype" w:eastAsia="Palatino Linotype" w:hAnsi="Palatino Linotype" w:cs="Palatino Linotype"/>
          <w:i/>
        </w:rPr>
      </w:pPr>
    </w:p>
    <w:p w:rsidR="00EB0A8D" w:rsidRPr="00866A72" w:rsidRDefault="00543386">
      <w:pPr>
        <w:tabs>
          <w:tab w:val="left" w:pos="9072"/>
        </w:tabs>
        <w:ind w:left="1134"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rsidR="00EB0A8D" w:rsidRPr="00866A72" w:rsidRDefault="00543386">
      <w:pPr>
        <w:tabs>
          <w:tab w:val="left" w:pos="9072"/>
        </w:tabs>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EB0A8D" w:rsidRPr="00866A72" w:rsidRDefault="00543386">
      <w:pPr>
        <w:tabs>
          <w:tab w:val="left" w:pos="9072"/>
        </w:tabs>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EB0A8D" w:rsidRPr="00866A72" w:rsidRDefault="00EB0A8D">
      <w:pPr>
        <w:tabs>
          <w:tab w:val="left" w:pos="9072"/>
        </w:tabs>
        <w:ind w:left="851" w:right="902"/>
        <w:jc w:val="both"/>
        <w:rPr>
          <w:rFonts w:ascii="Palatino Linotype" w:eastAsia="Palatino Linotype" w:hAnsi="Palatino Linotype" w:cs="Palatino Linotype"/>
          <w:i/>
        </w:rPr>
      </w:pPr>
    </w:p>
    <w:p w:rsidR="00EB0A8D" w:rsidRPr="00866A72" w:rsidRDefault="00543386">
      <w:pPr>
        <w:spacing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rsidR="00EB0A8D" w:rsidRPr="00866A72" w:rsidRDefault="00EB0A8D">
      <w:pPr>
        <w:spacing w:after="120"/>
        <w:ind w:left="851" w:right="902"/>
        <w:jc w:val="both"/>
        <w:rPr>
          <w:rFonts w:ascii="Palatino Linotype" w:eastAsia="Palatino Linotype" w:hAnsi="Palatino Linotype" w:cs="Palatino Linotype"/>
          <w:i/>
        </w:rPr>
      </w:pPr>
    </w:p>
    <w:p w:rsidR="00EB0A8D" w:rsidRPr="00866A72" w:rsidRDefault="00543386">
      <w:pPr>
        <w:spacing w:before="120"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Sobre la base del precepto legal citado, se advierte que </w:t>
      </w:r>
      <w:r w:rsidRPr="00866A72">
        <w:rPr>
          <w:rFonts w:ascii="Palatino Linotype" w:eastAsia="Palatino Linotype" w:hAnsi="Palatino Linotype" w:cs="Palatino Linotype"/>
          <w:i/>
          <w:sz w:val="24"/>
          <w:szCs w:val="24"/>
        </w:rPr>
        <w:t xml:space="preserve">toda institución pública o dependencia pública del Estado de México debe conservar las constancias de pago de salarios, </w:t>
      </w:r>
      <w:r w:rsidRPr="00866A72">
        <w:rPr>
          <w:rFonts w:ascii="Palatino Linotype" w:eastAsia="Palatino Linotype" w:hAnsi="Palatino Linotype" w:cs="Palatino Linotype"/>
          <w:i/>
          <w:sz w:val="24"/>
          <w:szCs w:val="24"/>
        </w:rPr>
        <w:lastRenderedPageBreak/>
        <w:t>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866A72">
        <w:rPr>
          <w:rFonts w:ascii="Palatino Linotype" w:eastAsia="Palatino Linotype" w:hAnsi="Palatino Linotype" w:cs="Palatino Linotype"/>
          <w:sz w:val="24"/>
          <w:szCs w:val="24"/>
        </w:rPr>
        <w:t>.</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Por tanto, los </w:t>
      </w:r>
      <w:r w:rsidRPr="00866A72">
        <w:rPr>
          <w:rFonts w:ascii="Palatino Linotype" w:eastAsia="Palatino Linotype" w:hAnsi="Palatino Linotype" w:cs="Palatino Linotype"/>
          <w:i/>
          <w:sz w:val="24"/>
          <w:szCs w:val="24"/>
        </w:rPr>
        <w:t xml:space="preserve">recibos de nómina o comprobantes digitales por concepto de nómina </w:t>
      </w:r>
      <w:r w:rsidRPr="00866A72">
        <w:rPr>
          <w:rFonts w:ascii="Palatino Linotype" w:eastAsia="Palatino Linotype" w:hAnsi="Palatino Linotype" w:cs="Palatino Linotype"/>
          <w:sz w:val="24"/>
          <w:szCs w:val="24"/>
        </w:rPr>
        <w:t>tienen como objetivo presentar la información del pago de las remuneraciones de cada uno de los servidores públicos de la entidad fiscalizable de que se trate correspondiente a un periodo determinado.</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276" w:lineRule="auto"/>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8.-</w:t>
      </w:r>
      <w:r w:rsidRPr="00866A72">
        <w:rPr>
          <w:rFonts w:ascii="Palatino Linotype" w:eastAsia="Palatino Linotype" w:hAnsi="Palatino Linotype" w:cs="Palatino Linotype"/>
          <w:i/>
        </w:rPr>
        <w:t xml:space="preserve"> El </w:t>
      </w:r>
      <w:r w:rsidRPr="00866A72">
        <w:rPr>
          <w:rFonts w:ascii="Palatino Linotype" w:eastAsia="Palatino Linotype" w:hAnsi="Palatino Linotype" w:cs="Palatino Linotype"/>
          <w:b/>
          <w:i/>
        </w:rPr>
        <w:t>Órgano Superior</w:t>
      </w:r>
      <w:r w:rsidRPr="00866A72">
        <w:rPr>
          <w:rFonts w:ascii="Palatino Linotype" w:eastAsia="Palatino Linotype" w:hAnsi="Palatino Linotype" w:cs="Palatino Linotype"/>
          <w:i/>
        </w:rPr>
        <w:t xml:space="preserve"> tendrá las siguientes atribuciones:</w:t>
      </w:r>
    </w:p>
    <w:p w:rsidR="00EB0A8D" w:rsidRPr="00866A72" w:rsidRDefault="00543386">
      <w:pPr>
        <w:spacing w:after="0" w:line="276" w:lineRule="auto"/>
        <w:ind w:left="1134"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spacing w:after="0" w:line="276" w:lineRule="auto"/>
        <w:ind w:left="1134" w:right="902"/>
        <w:jc w:val="both"/>
        <w:rPr>
          <w:rFonts w:ascii="Palatino Linotype" w:eastAsia="Palatino Linotype" w:hAnsi="Palatino Linotype" w:cs="Palatino Linotype"/>
          <w:i/>
        </w:rPr>
      </w:pPr>
      <w:r w:rsidRPr="00866A72">
        <w:rPr>
          <w:rFonts w:ascii="Palatino Linotype" w:eastAsia="Palatino Linotype" w:hAnsi="Palatino Linotype" w:cs="Palatino Linotype"/>
          <w:b/>
          <w:i/>
        </w:rPr>
        <w:t>XI</w:t>
      </w:r>
      <w:r w:rsidRPr="00866A72">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EB0A8D" w:rsidRPr="00866A72" w:rsidRDefault="00EB0A8D">
      <w:pPr>
        <w:spacing w:after="0" w:line="360" w:lineRule="auto"/>
        <w:jc w:val="both"/>
        <w:rPr>
          <w:rFonts w:ascii="Palatino Linotype" w:eastAsia="Palatino Linotype" w:hAnsi="Palatino Linotype" w:cs="Palatino Linotype"/>
          <w:b/>
          <w:color w:val="000000"/>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Órganos Autónomos;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8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este contexto, el Órgano Superior de Fiscalización del Estado de México, emite en cada ejercicio fiscal los Lineamientos para la integración y entrega del Informe </w:t>
      </w:r>
      <w:r w:rsidRPr="00866A72">
        <w:rPr>
          <w:rFonts w:ascii="Palatino Linotype" w:eastAsia="Palatino Linotype" w:hAnsi="Palatino Linotype" w:cs="Palatino Linotype"/>
          <w:color w:val="000000"/>
          <w:sz w:val="24"/>
          <w:szCs w:val="24"/>
        </w:rPr>
        <w:t xml:space="preserve">Trimestral Estatal, </w:t>
      </w:r>
      <w:r w:rsidRPr="00866A72">
        <w:rPr>
          <w:rFonts w:ascii="Palatino Linotype" w:eastAsia="Palatino Linotype" w:hAnsi="Palatino Linotype" w:cs="Palatino Linotype"/>
          <w:sz w:val="24"/>
          <w:szCs w:val="24"/>
        </w:rPr>
        <w:t>para el ejercicio 2022 y los Instructivos de llenado correspondientes, mismos que se encuentran disponibles en su sitio de internet</w:t>
      </w:r>
      <w:r w:rsidRPr="00866A72">
        <w:rPr>
          <w:rFonts w:ascii="Palatino Linotype" w:eastAsia="Palatino Linotype" w:hAnsi="Palatino Linotype" w:cs="Palatino Linotype"/>
          <w:sz w:val="24"/>
          <w:szCs w:val="24"/>
          <w:vertAlign w:val="superscript"/>
        </w:rPr>
        <w:footnoteReference w:id="3"/>
      </w: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sz w:val="24"/>
          <w:szCs w:val="24"/>
        </w:rPr>
        <w:lastRenderedPageBreak/>
        <w:t>con la finalidad de definir los criterios, los formatos y la documentación necesaria para presentar los informes trimestrales, que deben ser entregados a través de cuatro módulos, que contienen la siguiente información:</w: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drawing>
          <wp:inline distT="0" distB="0" distL="0" distR="0">
            <wp:extent cx="5565654" cy="3287841"/>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073" t="13276" r="48744" b="39047"/>
                    <a:stretch>
                      <a:fillRect/>
                    </a:stretch>
                  </pic:blipFill>
                  <pic:spPr>
                    <a:xfrm>
                      <a:off x="0" y="0"/>
                      <a:ext cx="5565654" cy="3287841"/>
                    </a:xfrm>
                    <a:prstGeom prst="rect">
                      <a:avLst/>
                    </a:prstGeom>
                    <a:ln/>
                  </pic:spPr>
                </pic:pic>
              </a:graphicData>
            </a:graphic>
          </wp:inline>
        </w:drawing>
      </w:r>
    </w:p>
    <w:p w:rsidR="00EB0A8D" w:rsidRPr="00866A72" w:rsidRDefault="00543386">
      <w:pPr>
        <w:spacing w:before="24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La información que con motivo de la nómina genera </w:t>
      </w:r>
      <w:r w:rsidRPr="00866A72">
        <w:rPr>
          <w:rFonts w:ascii="Palatino Linotype" w:eastAsia="Palatino Linotype" w:hAnsi="Palatino Linotype" w:cs="Palatino Linotype"/>
          <w:b/>
          <w:sz w:val="24"/>
          <w:szCs w:val="24"/>
        </w:rPr>
        <w:t>EL SUJETO OBLIGADO</w:t>
      </w:r>
      <w:r w:rsidRPr="00866A72">
        <w:rPr>
          <w:rFonts w:ascii="Palatino Linotype" w:eastAsia="Palatino Linotype" w:hAnsi="Palatino Linotype" w:cs="Palatino Linotype"/>
          <w:sz w:val="24"/>
          <w:szCs w:val="24"/>
        </w:rPr>
        <w:t xml:space="preserve">, se encuentra contenida en el Módulo 1, </w:t>
      </w:r>
      <w:proofErr w:type="spellStart"/>
      <w:r w:rsidRPr="00866A72">
        <w:rPr>
          <w:rFonts w:ascii="Palatino Linotype" w:eastAsia="Palatino Linotype" w:hAnsi="Palatino Linotype" w:cs="Palatino Linotype"/>
          <w:sz w:val="24"/>
          <w:szCs w:val="24"/>
        </w:rPr>
        <w:t>Submódulo</w:t>
      </w:r>
      <w:proofErr w:type="spellEnd"/>
      <w:r w:rsidRPr="00866A72">
        <w:rPr>
          <w:rFonts w:ascii="Palatino Linotype" w:eastAsia="Palatino Linotype" w:hAnsi="Palatino Linotype" w:cs="Palatino Linotype"/>
          <w:sz w:val="24"/>
          <w:szCs w:val="24"/>
        </w:rPr>
        <w:t xml:space="preserve"> Estados Financieros, como se muestra a continuación:</w:t>
      </w:r>
    </w:p>
    <w:p w:rsidR="00EB0A8D" w:rsidRPr="00866A72" w:rsidRDefault="00543386">
      <w:pPr>
        <w:spacing w:before="240" w:line="360" w:lineRule="auto"/>
        <w:ind w:right="49"/>
        <w:jc w:val="both"/>
        <w:rPr>
          <w:rFonts w:ascii="Palatino Linotype" w:eastAsia="Palatino Linotype" w:hAnsi="Palatino Linotype" w:cs="Palatino Linotype"/>
          <w:sz w:val="24"/>
          <w:szCs w:val="24"/>
        </w:rPr>
      </w:pPr>
      <w:r w:rsidRPr="00866A72">
        <w:rPr>
          <w:noProof/>
        </w:rPr>
        <w:lastRenderedPageBreak/>
        <w:drawing>
          <wp:inline distT="0" distB="0" distL="0" distR="0">
            <wp:extent cx="5406283" cy="4209999"/>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9498" t="20217" r="30618" b="24563"/>
                    <a:stretch>
                      <a:fillRect/>
                    </a:stretch>
                  </pic:blipFill>
                  <pic:spPr>
                    <a:xfrm>
                      <a:off x="0" y="0"/>
                      <a:ext cx="5406283" cy="4209999"/>
                    </a:xfrm>
                    <a:prstGeom prst="rect">
                      <a:avLst/>
                    </a:prstGeom>
                    <a:ln/>
                  </pic:spPr>
                </pic:pic>
              </a:graphicData>
            </a:graphic>
          </wp:inline>
        </w:drawing>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lastRenderedPageBreak/>
        <w:drawing>
          <wp:inline distT="0" distB="0" distL="0" distR="0">
            <wp:extent cx="5632284" cy="4059089"/>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1385" t="10879" r="23286" b="18225"/>
                    <a:stretch>
                      <a:fillRect/>
                    </a:stretch>
                  </pic:blipFill>
                  <pic:spPr>
                    <a:xfrm>
                      <a:off x="0" y="0"/>
                      <a:ext cx="5632284" cy="4059089"/>
                    </a:xfrm>
                    <a:prstGeom prst="rect">
                      <a:avLst/>
                    </a:prstGeom>
                    <a:ln/>
                  </pic:spPr>
                </pic:pic>
              </a:graphicData>
            </a:graphic>
          </wp:inline>
        </w:drawing>
      </w:r>
      <w:r w:rsidRPr="00866A72">
        <w:rPr>
          <w:noProof/>
        </w:rPr>
        <mc:AlternateContent>
          <mc:Choice Requires="wps">
            <w:drawing>
              <wp:anchor distT="0" distB="0" distL="114300" distR="114300" simplePos="0" relativeHeight="251658240" behindDoc="0" locked="0" layoutInCell="1" hidden="0" allowOverlap="1">
                <wp:simplePos x="0" y="0"/>
                <wp:positionH relativeFrom="column">
                  <wp:posOffset>787400</wp:posOffset>
                </wp:positionH>
                <wp:positionV relativeFrom="paragraph">
                  <wp:posOffset>2222500</wp:posOffset>
                </wp:positionV>
                <wp:extent cx="4895850" cy="304800"/>
                <wp:effectExtent l="0" t="0" r="0" b="0"/>
                <wp:wrapNone/>
                <wp:docPr id="16" name="Rectángulo 16"/>
                <wp:cNvGraphicFramePr/>
                <a:graphic xmlns:a="http://schemas.openxmlformats.org/drawingml/2006/main">
                  <a:graphicData uri="http://schemas.microsoft.com/office/word/2010/wordprocessingShape">
                    <wps:wsp>
                      <wps:cNvSpPr/>
                      <wps:spPr>
                        <a:xfrm>
                          <a:off x="2917125" y="3646650"/>
                          <a:ext cx="4857750" cy="266700"/>
                        </a:xfrm>
                        <a:prstGeom prst="rect">
                          <a:avLst/>
                        </a:prstGeom>
                        <a:noFill/>
                        <a:ln w="38100" cap="flat" cmpd="sng">
                          <a:solidFill>
                            <a:srgbClr val="FF0000"/>
                          </a:solidFill>
                          <a:prstDash val="solid"/>
                          <a:miter lim="800000"/>
                          <a:headEnd type="none" w="sm" len="sm"/>
                          <a:tailEnd type="none" w="sm" len="sm"/>
                        </a:ln>
                      </wps:spPr>
                      <wps:txbx>
                        <w:txbxContent>
                          <w:p w:rsidR="005C1126" w:rsidRDefault="005C11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16" o:spid="_x0000_s1026" style="position:absolute;left:0;text-align:left;margin-left:62pt;margin-top:175pt;width:385.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" filled="f" strokecolor="red" strokeweight="3pt">
                <v:stroke startarrowwidth="narrow" startarrowlength="short" endarrowwidth="narrow" endarrowlength="short"/>
                <v:textbox inset="2.53958mm,2.53958mm,2.53958mm,2.53958mm">
                  <w:txbxContent>
                    <w:p w:rsidR="005C1126" w:rsidRDefault="005C1126">
                      <w:pPr>
                        <w:spacing w:after="0" w:line="240" w:lineRule="auto"/>
                        <w:textDirection w:val="btLr"/>
                      </w:pPr>
                    </w:p>
                  </w:txbxContent>
                </v:textbox>
              </v:rect>
            </w:pict>
          </mc:Fallback>
        </mc:AlternateConten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lastRenderedPageBreak/>
        <w:drawing>
          <wp:inline distT="0" distB="0" distL="0" distR="0">
            <wp:extent cx="5675918" cy="3327012"/>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8683" t="15394" r="27019" b="38443"/>
                    <a:stretch>
                      <a:fillRect/>
                    </a:stretch>
                  </pic:blipFill>
                  <pic:spPr>
                    <a:xfrm>
                      <a:off x="0" y="0"/>
                      <a:ext cx="5675918" cy="3327012"/>
                    </a:xfrm>
                    <a:prstGeom prst="rect">
                      <a:avLst/>
                    </a:prstGeom>
                    <a:ln/>
                  </pic:spPr>
                </pic:pic>
              </a:graphicData>
            </a:graphic>
          </wp:inline>
        </w:drawing>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noProof/>
        </w:rPr>
        <w:lastRenderedPageBreak/>
        <w:drawing>
          <wp:inline distT="0" distB="0" distL="0" distR="0">
            <wp:extent cx="5587953" cy="6014343"/>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5457" t="13277" r="32281" b="5853"/>
                    <a:stretch>
                      <a:fillRect/>
                    </a:stretch>
                  </pic:blipFill>
                  <pic:spPr>
                    <a:xfrm>
                      <a:off x="0" y="0"/>
                      <a:ext cx="5587953" cy="6014343"/>
                    </a:xfrm>
                    <a:prstGeom prst="rect">
                      <a:avLst/>
                    </a:prstGeom>
                    <a:ln/>
                  </pic:spPr>
                </pic:pic>
              </a:graphicData>
            </a:graphic>
          </wp:inline>
        </w:drawing>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estas condiciones, resulta claro que la información de mérito fue generada en ejercicio de las atribuciones del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de acuerdo a lo dispuesto por </w:t>
      </w:r>
      <w:r w:rsidRPr="00866A72">
        <w:rPr>
          <w:rFonts w:ascii="Palatino Linotype" w:eastAsia="Palatino Linotype" w:hAnsi="Palatino Linotype" w:cs="Palatino Linotype"/>
          <w:sz w:val="24"/>
          <w:szCs w:val="24"/>
        </w:rPr>
        <w:lastRenderedPageBreak/>
        <w:t>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En tal contexto, se estima procedente ordenar la entrega del soporte documental del que se desprenda la información solicitada, en versión pública conforme al considerando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ind w:left="851" w:right="851"/>
        <w:jc w:val="both"/>
        <w:rPr>
          <w:rFonts w:ascii="Palatino Linotype" w:eastAsia="Palatino Linotype" w:hAnsi="Palatino Linotype" w:cs="Palatino Linotype"/>
          <w:i/>
          <w:u w:val="single"/>
        </w:rPr>
      </w:pPr>
      <w:r w:rsidRPr="00866A72">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sidRPr="00866A72">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866A72">
        <w:rPr>
          <w:rFonts w:ascii="Palatino Linotype" w:eastAsia="Palatino Linotype" w:hAnsi="Palatino Linotype" w:cs="Palatino Linotype"/>
          <w:b/>
          <w:i/>
          <w:u w:val="single"/>
        </w:rPr>
        <w:t>que reciba y ejerza recursos públicos</w:t>
      </w:r>
      <w:r w:rsidRPr="00866A72">
        <w:rPr>
          <w:rFonts w:ascii="Palatino Linotype" w:eastAsia="Palatino Linotype" w:hAnsi="Palatino Linotype" w:cs="Palatino Linotype"/>
          <w:i/>
        </w:rPr>
        <w:t xml:space="preserve"> o realice actos de autoridad </w:t>
      </w:r>
      <w:r w:rsidRPr="00866A72">
        <w:rPr>
          <w:rFonts w:ascii="Palatino Linotype" w:eastAsia="Palatino Linotype" w:hAnsi="Palatino Linotype" w:cs="Palatino Linotype"/>
          <w:b/>
          <w:i/>
          <w:u w:val="single"/>
        </w:rPr>
        <w:t>en el ámbito de competencia del Estado de México y sus municipios</w:t>
      </w:r>
      <w:r w:rsidRPr="00866A72">
        <w:rPr>
          <w:rFonts w:ascii="Palatino Linotype" w:eastAsia="Palatino Linotype" w:hAnsi="Palatino Linotype" w:cs="Palatino Linotype"/>
          <w:i/>
          <w:u w:val="single"/>
        </w:rPr>
        <w:t>.</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Artículo 23. Son sujetos obligados a transparentar y permitir el acceso a su información y proteger los datos personales que obren en su poder:</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ind w:left="851" w:right="851"/>
        <w:jc w:val="both"/>
        <w:rPr>
          <w:rFonts w:ascii="Palatino Linotype" w:eastAsia="Palatino Linotype" w:hAnsi="Palatino Linotype" w:cs="Palatino Linotype"/>
          <w:b/>
          <w:i/>
          <w:u w:val="single"/>
        </w:rPr>
      </w:pPr>
      <w:r w:rsidRPr="00866A72">
        <w:rPr>
          <w:rFonts w:ascii="Palatino Linotype" w:eastAsia="Palatino Linotype" w:hAnsi="Palatino Linotype" w:cs="Palatino Linotype"/>
          <w:b/>
          <w:i/>
          <w:u w:val="single"/>
        </w:rPr>
        <w:t>IV. Los ayuntamientos y las dependencias, organismos, órganos y entidades de la administración municipal;</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ind w:left="851" w:right="851"/>
        <w:jc w:val="both"/>
        <w:rPr>
          <w:rFonts w:ascii="Palatino Linotype" w:eastAsia="Palatino Linotype" w:hAnsi="Palatino Linotype" w:cs="Palatino Linotype"/>
          <w:b/>
          <w:i/>
          <w:u w:val="single"/>
        </w:rPr>
      </w:pPr>
      <w:r w:rsidRPr="00866A72">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B0A8D" w:rsidRPr="00866A72" w:rsidRDefault="00543386">
      <w:pPr>
        <w:ind w:left="851" w:right="851"/>
        <w:jc w:val="both"/>
        <w:rPr>
          <w:rFonts w:ascii="Palatino Linotype" w:eastAsia="Palatino Linotype" w:hAnsi="Palatino Linotype" w:cs="Palatino Linotype"/>
          <w:b/>
          <w:i/>
        </w:rPr>
      </w:pPr>
      <w:r w:rsidRPr="00866A72">
        <w:rPr>
          <w:rFonts w:ascii="Palatino Linotype" w:eastAsia="Palatino Linotype" w:hAnsi="Palatino Linotype" w:cs="Palatino Linotype"/>
          <w:i/>
        </w:rPr>
        <w:t>Los servidores públicos deberán transparentar sus acciones así como garantizar y respetar el derecho de acceso a la información pública.”</w:t>
      </w:r>
      <w:r w:rsidRPr="00866A72">
        <w:rPr>
          <w:rFonts w:ascii="Palatino Linotype" w:eastAsia="Palatino Linotype" w:hAnsi="Palatino Linotype" w:cs="Palatino Linotype"/>
          <w:b/>
          <w:i/>
        </w:rPr>
        <w:t xml:space="preserve"> [Sic]</w:t>
      </w:r>
    </w:p>
    <w:p w:rsidR="00EB0A8D" w:rsidRPr="00866A72" w:rsidRDefault="00EB0A8D">
      <w:pPr>
        <w:ind w:left="851" w:right="851"/>
        <w:jc w:val="both"/>
        <w:rPr>
          <w:rFonts w:ascii="Palatino Linotype" w:eastAsia="Palatino Linotype" w:hAnsi="Palatino Linotype" w:cs="Palatino Linotype"/>
          <w:b/>
          <w:i/>
        </w:rPr>
      </w:pPr>
    </w:p>
    <w:p w:rsidR="00EB0A8D" w:rsidRPr="00866A72" w:rsidRDefault="00543386">
      <w:pPr>
        <w:spacing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866A72">
        <w:rPr>
          <w:rFonts w:ascii="Palatino Linotype" w:eastAsia="Palatino Linotype" w:hAnsi="Palatino Linotype" w:cs="Palatino Linotype"/>
          <w:b/>
          <w:sz w:val="24"/>
          <w:szCs w:val="24"/>
        </w:rPr>
        <w:t>01/2003</w:t>
      </w:r>
      <w:r w:rsidRPr="00866A72">
        <w:rPr>
          <w:rFonts w:ascii="Palatino Linotype" w:eastAsia="Palatino Linotype" w:hAnsi="Palatino Linotype" w:cs="Palatino Linotype"/>
          <w:sz w:val="24"/>
          <w:szCs w:val="24"/>
        </w:rPr>
        <w:t xml:space="preserve"> y </w:t>
      </w:r>
      <w:r w:rsidRPr="00866A72">
        <w:rPr>
          <w:rFonts w:ascii="Palatino Linotype" w:eastAsia="Palatino Linotype" w:hAnsi="Palatino Linotype" w:cs="Palatino Linotype"/>
          <w:b/>
          <w:sz w:val="24"/>
          <w:szCs w:val="24"/>
        </w:rPr>
        <w:t>02/2003</w:t>
      </w:r>
      <w:r w:rsidRPr="00866A72">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rsidR="00EB0A8D" w:rsidRPr="00866A72" w:rsidRDefault="00543386">
      <w:pPr>
        <w:ind w:left="851" w:right="851"/>
        <w:rPr>
          <w:rFonts w:ascii="Palatino Linotype" w:eastAsia="Palatino Linotype" w:hAnsi="Palatino Linotype" w:cs="Palatino Linotype"/>
          <w:b/>
          <w:i/>
        </w:rPr>
      </w:pPr>
      <w:r w:rsidRPr="00866A72">
        <w:rPr>
          <w:rFonts w:ascii="Palatino Linotype" w:eastAsia="Palatino Linotype" w:hAnsi="Palatino Linotype" w:cs="Palatino Linotype"/>
          <w:b/>
          <w:i/>
        </w:rPr>
        <w:t>“Criterio 01/2003.</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lastRenderedPageBreak/>
        <w:t>INGRESOS DE LOS SERVIDORES PÚBLICOS. CONSTITUYEN INFORMACIÓN PÚBLICA AÚN Y CUANDO SU DIFUSIÓN PUEDE AFECTAR LA VIDA O LA SEGURIDAD DE AQUELLOS.</w:t>
      </w:r>
      <w:r w:rsidRPr="00866A72">
        <w:rPr>
          <w:rFonts w:ascii="Palatino Linotype" w:eastAsia="Palatino Linotype" w:hAnsi="Palatino Linotype" w:cs="Palatino Linotype"/>
          <w:i/>
        </w:rPr>
        <w:t xml:space="preserve"> </w:t>
      </w:r>
    </w:p>
    <w:p w:rsidR="00EB0A8D" w:rsidRPr="00866A72" w:rsidRDefault="00543386">
      <w:pPr>
        <w:ind w:left="851" w:right="851"/>
        <w:jc w:val="both"/>
        <w:rPr>
          <w:rFonts w:ascii="Palatino Linotype" w:eastAsia="Palatino Linotype" w:hAnsi="Palatino Linotype" w:cs="Palatino Linotype"/>
          <w:i/>
          <w:u w:val="single"/>
        </w:rPr>
      </w:pPr>
      <w:r w:rsidRPr="00866A72">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66A72">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66A72">
        <w:rPr>
          <w:rFonts w:ascii="Palatino Linotype" w:eastAsia="Palatino Linotype" w:hAnsi="Palatino Linotype" w:cs="Palatino Linotype"/>
          <w:i/>
          <w:u w:val="single"/>
        </w:rPr>
        <w:t>…”</w:t>
      </w:r>
    </w:p>
    <w:p w:rsidR="00EB0A8D" w:rsidRPr="00866A72" w:rsidRDefault="00EB0A8D">
      <w:pPr>
        <w:ind w:left="851" w:right="851"/>
        <w:jc w:val="both"/>
        <w:rPr>
          <w:rFonts w:ascii="Palatino Linotype" w:eastAsia="Palatino Linotype" w:hAnsi="Palatino Linotype" w:cs="Palatino Linotype"/>
          <w:i/>
        </w:rPr>
      </w:pPr>
    </w:p>
    <w:p w:rsidR="00EB0A8D" w:rsidRPr="00866A72" w:rsidRDefault="00543386">
      <w:pPr>
        <w:ind w:left="851" w:right="851"/>
        <w:rPr>
          <w:rFonts w:ascii="Palatino Linotype" w:eastAsia="Palatino Linotype" w:hAnsi="Palatino Linotype" w:cs="Palatino Linotype"/>
          <w:b/>
          <w:i/>
        </w:rPr>
      </w:pPr>
      <w:r w:rsidRPr="00866A72">
        <w:rPr>
          <w:rFonts w:ascii="Palatino Linotype" w:eastAsia="Palatino Linotype" w:hAnsi="Palatino Linotype" w:cs="Palatino Linotype"/>
          <w:b/>
          <w:i/>
        </w:rPr>
        <w:t>“Criterio 02/2003.</w:t>
      </w:r>
    </w:p>
    <w:p w:rsidR="00EB0A8D" w:rsidRPr="00866A72" w:rsidRDefault="00543386">
      <w:pPr>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866A72">
        <w:rPr>
          <w:rFonts w:ascii="Palatino Linotype" w:eastAsia="Palatino Linotype" w:hAnsi="Palatino Linotype" w:cs="Palatino Linotype"/>
          <w:i/>
        </w:rPr>
        <w:t xml:space="preserve"> </w:t>
      </w:r>
    </w:p>
    <w:p w:rsidR="00EB0A8D" w:rsidRPr="00866A72" w:rsidRDefault="00543386">
      <w:pPr>
        <w:spacing w:after="0" w:line="276" w:lineRule="auto"/>
        <w:ind w:left="851" w:right="851"/>
        <w:jc w:val="both"/>
        <w:rPr>
          <w:rFonts w:ascii="Palatino Linotype" w:eastAsia="Palatino Linotype" w:hAnsi="Palatino Linotype" w:cs="Palatino Linotype"/>
          <w:b/>
          <w:i/>
        </w:rPr>
      </w:pPr>
      <w:r w:rsidRPr="00866A72">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66A72">
        <w:rPr>
          <w:rFonts w:ascii="Palatino Linotype" w:eastAsia="Palatino Linotype" w:hAnsi="Palatino Linotype" w:cs="Palatino Linotype"/>
          <w:b/>
          <w:i/>
          <w:u w:val="single"/>
        </w:rPr>
        <w:t xml:space="preserve">lo que deriva del hecho de que en términos de los previsto en el citado ordenamiento deben ponerse a disposición del </w:t>
      </w:r>
      <w:r w:rsidRPr="00866A72">
        <w:rPr>
          <w:rFonts w:ascii="Palatino Linotype" w:eastAsia="Palatino Linotype" w:hAnsi="Palatino Linotype" w:cs="Palatino Linotype"/>
          <w:b/>
          <w:i/>
          <w:u w:val="single"/>
        </w:rPr>
        <w:lastRenderedPageBreak/>
        <w:t>público a través de medios remotos o locales de comunicación electrónica, tanto el directorio de servidores públicos como las remuneraciones mensuales por puesto incluso</w:t>
      </w:r>
      <w:r w:rsidRPr="00866A72">
        <w:rPr>
          <w:rFonts w:ascii="Palatino Linotype" w:eastAsia="Palatino Linotype" w:hAnsi="Palatino Linotype" w:cs="Palatino Linotype"/>
          <w:i/>
        </w:rPr>
        <w:t xml:space="preserve"> el sistema de compensación…” </w:t>
      </w:r>
      <w:r w:rsidRPr="00866A72">
        <w:rPr>
          <w:rFonts w:ascii="Palatino Linotype" w:eastAsia="Palatino Linotype" w:hAnsi="Palatino Linotype" w:cs="Palatino Linotype"/>
          <w:b/>
          <w:i/>
        </w:rPr>
        <w:t>[Sic]</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rsidR="00EB0A8D" w:rsidRPr="00866A72" w:rsidRDefault="00EB0A8D">
      <w:pPr>
        <w:spacing w:after="0" w:line="360" w:lineRule="auto"/>
        <w:jc w:val="both"/>
        <w:rPr>
          <w:rFonts w:ascii="Palatino Linotype" w:eastAsia="Palatino Linotype" w:hAnsi="Palatino Linotype" w:cs="Palatino Linotype"/>
        </w:rPr>
      </w:pP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 </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EB0A8D" w:rsidRPr="00866A72" w:rsidRDefault="00EB0A8D">
      <w:pPr>
        <w:spacing w:after="0" w:line="360" w:lineRule="auto"/>
        <w:jc w:val="both"/>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rsidR="00EB0A8D" w:rsidRPr="00866A72" w:rsidRDefault="00EB0A8D">
      <w:pPr>
        <w:spacing w:after="0" w:line="360" w:lineRule="auto"/>
        <w:ind w:right="49"/>
        <w:jc w:val="both"/>
        <w:rPr>
          <w:rFonts w:ascii="Palatino Linotype" w:eastAsia="Palatino Linotype" w:hAnsi="Palatino Linotype" w:cs="Palatino Linotype"/>
        </w:rPr>
      </w:pP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w:t>
      </w:r>
      <w:r w:rsidRPr="00866A72">
        <w:rPr>
          <w:rFonts w:ascii="Palatino Linotype" w:eastAsia="Palatino Linotype" w:hAnsi="Palatino Linotype" w:cs="Palatino Linotype"/>
          <w:i/>
        </w:rPr>
        <w:lastRenderedPageBreak/>
        <w:t>gratificaciones, primas, comisiones, dietas, bonos, estímulos, ingresos y sistemas de compensación, señalando la periodicidad de dicha remuneración;”</w:t>
      </w:r>
    </w:p>
    <w:p w:rsidR="00EB0A8D" w:rsidRPr="00866A72" w:rsidRDefault="00EB0A8D">
      <w:pPr>
        <w:spacing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EB0A8D" w:rsidRPr="00866A72" w:rsidRDefault="00EB0A8D">
      <w:pPr>
        <w:spacing w:after="0" w:line="360" w:lineRule="auto"/>
        <w:ind w:right="51"/>
        <w:jc w:val="both"/>
        <w:rPr>
          <w:rFonts w:ascii="Palatino Linotype" w:eastAsia="Palatino Linotype" w:hAnsi="Palatino Linotype" w:cs="Palatino Linotype"/>
          <w:sz w:val="24"/>
          <w:szCs w:val="24"/>
        </w:rPr>
      </w:pPr>
    </w:p>
    <w:p w:rsidR="00EB0A8D" w:rsidRPr="00866A72" w:rsidRDefault="00543386">
      <w:pPr>
        <w:widowControl w:val="0"/>
        <w:spacing w:after="0" w:line="360" w:lineRule="auto"/>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t xml:space="preserve">En consecuencia, podemos concluir que </w:t>
      </w:r>
      <w:r w:rsidRPr="00866A72">
        <w:rPr>
          <w:rFonts w:ascii="Palatino Linotype" w:eastAsia="Palatino Linotype" w:hAnsi="Palatino Linotype" w:cs="Palatino Linotype"/>
          <w:b/>
          <w:color w:val="000000"/>
          <w:sz w:val="24"/>
          <w:szCs w:val="24"/>
        </w:rPr>
        <w:t xml:space="preserve">EL SUJETO OBLIGADO </w:t>
      </w:r>
      <w:r w:rsidRPr="00866A72">
        <w:rPr>
          <w:rFonts w:ascii="Palatino Linotype" w:eastAsia="Palatino Linotype" w:hAnsi="Palatino Linotype" w:cs="Palatino Linotype"/>
          <w:color w:val="000000"/>
          <w:sz w:val="24"/>
          <w:szCs w:val="24"/>
        </w:rPr>
        <w:t xml:space="preserve">se encuentra en posibilidad de atender lo solicitado. </w:t>
      </w:r>
    </w:p>
    <w:p w:rsidR="00EB0A8D" w:rsidRPr="00866A72" w:rsidRDefault="00EB0A8D">
      <w:pPr>
        <w:widowControl w:val="0"/>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color w:val="FF0000"/>
          <w:sz w:val="24"/>
          <w:szCs w:val="24"/>
        </w:rPr>
      </w:pPr>
      <w:r w:rsidRPr="00866A72">
        <w:rPr>
          <w:rFonts w:ascii="Palatino Linotype" w:eastAsia="Palatino Linotype" w:hAnsi="Palatino Linotype" w:cs="Palatino Linotype"/>
          <w:color w:val="000000"/>
          <w:sz w:val="24"/>
          <w:szCs w:val="24"/>
        </w:rPr>
        <w:t xml:space="preserve">No pasa desapercibido mencionar, que, mediante informe justificado, refiere que de acuerdo a sus razones o motivos de inconformidad en comparación con su solicitud inicial solicita una cantidad de $200.00 y en el Recurso de Revisión refirió una cantidad de $100.00, constituyendo una “plus </w:t>
      </w:r>
      <w:proofErr w:type="spellStart"/>
      <w:r w:rsidRPr="00866A72">
        <w:rPr>
          <w:rFonts w:ascii="Palatino Linotype" w:eastAsia="Palatino Linotype" w:hAnsi="Palatino Linotype" w:cs="Palatino Linotype"/>
          <w:color w:val="000000"/>
          <w:sz w:val="24"/>
          <w:szCs w:val="24"/>
        </w:rPr>
        <w:t>pettitio</w:t>
      </w:r>
      <w:proofErr w:type="spellEnd"/>
      <w:r w:rsidRPr="00866A72">
        <w:rPr>
          <w:rFonts w:ascii="Palatino Linotype" w:eastAsia="Palatino Linotype" w:hAnsi="Palatino Linotype" w:cs="Palatino Linotype"/>
          <w:color w:val="000000"/>
          <w:sz w:val="24"/>
          <w:szCs w:val="24"/>
        </w:rPr>
        <w:t>”,</w:t>
      </w:r>
      <w:r w:rsidRPr="00866A72">
        <w:rPr>
          <w:rFonts w:ascii="Palatino Linotype" w:eastAsia="Palatino Linotype" w:hAnsi="Palatino Linotype" w:cs="Palatino Linotype"/>
          <w:sz w:val="24"/>
          <w:szCs w:val="24"/>
        </w:rPr>
        <w:t xml:space="preserve"> al respecto </w:t>
      </w:r>
      <w:r w:rsidRPr="00866A72">
        <w:rPr>
          <w:rFonts w:ascii="Palatino Linotype" w:eastAsia="Palatino Linotype" w:hAnsi="Palatino Linotype" w:cs="Palatino Linotype"/>
          <w:color w:val="000000"/>
          <w:sz w:val="24"/>
          <w:szCs w:val="24"/>
        </w:rPr>
        <w:t xml:space="preserve">es de precisar que, si bien </w:t>
      </w:r>
      <w:r w:rsidRPr="00866A72">
        <w:rPr>
          <w:rFonts w:ascii="Palatino Linotype" w:eastAsia="Palatino Linotype" w:hAnsi="Palatino Linotype" w:cs="Palatino Linotype"/>
          <w:sz w:val="24"/>
          <w:szCs w:val="24"/>
        </w:rPr>
        <w:t xml:space="preserve">el particular </w:t>
      </w:r>
      <w:r w:rsidRPr="00866A72">
        <w:rPr>
          <w:rFonts w:ascii="Palatino Linotype" w:eastAsia="Palatino Linotype" w:hAnsi="Palatino Linotype" w:cs="Palatino Linotype"/>
          <w:color w:val="000000"/>
          <w:sz w:val="24"/>
          <w:szCs w:val="24"/>
        </w:rPr>
        <w:t>primero señala la cantidad de $200.00, esta corresponde a una promoción, que de acuerdo a sus motivos de inconformidad</w:t>
      </w: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color w:val="000000"/>
          <w:sz w:val="24"/>
          <w:szCs w:val="24"/>
        </w:rPr>
        <w:t xml:space="preserve">se </w:t>
      </w:r>
      <w:r w:rsidRPr="00866A72">
        <w:rPr>
          <w:rFonts w:ascii="Palatino Linotype" w:eastAsia="Palatino Linotype" w:hAnsi="Palatino Linotype" w:cs="Palatino Linotype"/>
          <w:sz w:val="24"/>
          <w:szCs w:val="24"/>
        </w:rPr>
        <w:t xml:space="preserve">paga cada año en el </w:t>
      </w:r>
      <w:r w:rsidRPr="00866A72">
        <w:rPr>
          <w:rFonts w:ascii="Palatino Linotype" w:eastAsia="Palatino Linotype" w:hAnsi="Palatino Linotype" w:cs="Palatino Linotype"/>
          <w:color w:val="000000"/>
          <w:sz w:val="24"/>
          <w:szCs w:val="24"/>
        </w:rPr>
        <w:t>mes de septiembre ($100.00 pesos cada quince</w:t>
      </w:r>
      <w:r w:rsidRPr="00866A72">
        <w:rPr>
          <w:rFonts w:ascii="Palatino Linotype" w:eastAsia="Palatino Linotype" w:hAnsi="Palatino Linotype" w:cs="Palatino Linotype"/>
          <w:sz w:val="24"/>
          <w:szCs w:val="24"/>
        </w:rPr>
        <w:t xml:space="preserve">na), </w:t>
      </w:r>
      <w:r w:rsidRPr="00866A72">
        <w:rPr>
          <w:rFonts w:ascii="Palatino Linotype" w:eastAsia="Palatino Linotype" w:hAnsi="Palatino Linotype" w:cs="Palatino Linotype"/>
          <w:color w:val="000000"/>
          <w:sz w:val="24"/>
          <w:szCs w:val="24"/>
        </w:rPr>
        <w:t xml:space="preserve">vía </w:t>
      </w:r>
      <w:r w:rsidRPr="00866A72">
        <w:rPr>
          <w:rFonts w:ascii="Palatino Linotype" w:eastAsia="Palatino Linotype" w:hAnsi="Palatino Linotype" w:cs="Palatino Linotype"/>
          <w:sz w:val="24"/>
          <w:szCs w:val="24"/>
        </w:rPr>
        <w:t>nómina</w:t>
      </w:r>
      <w:r w:rsidRPr="00866A72">
        <w:rPr>
          <w:rFonts w:ascii="Palatino Linotype" w:eastAsia="Palatino Linotype" w:hAnsi="Palatino Linotype" w:cs="Palatino Linotype"/>
          <w:color w:val="000000"/>
          <w:sz w:val="24"/>
          <w:szCs w:val="24"/>
        </w:rPr>
        <w:t xml:space="preserve"> como incremento directo al salario</w:t>
      </w:r>
      <w:r w:rsidRPr="00866A72">
        <w:rPr>
          <w:rFonts w:ascii="Palatino Linotype" w:eastAsia="Palatino Linotype" w:hAnsi="Palatino Linotype" w:cs="Palatino Linotype"/>
          <w:sz w:val="24"/>
          <w:szCs w:val="24"/>
        </w:rPr>
        <w:t>,</w:t>
      </w:r>
      <w:r w:rsidRPr="00866A72">
        <w:rPr>
          <w:rFonts w:ascii="Palatino Linotype" w:eastAsia="Palatino Linotype" w:hAnsi="Palatino Linotype" w:cs="Palatino Linotype"/>
          <w:color w:val="000000"/>
          <w:sz w:val="24"/>
          <w:szCs w:val="24"/>
        </w:rPr>
        <w:t xml:space="preserve"> bajo estas circunstancias, al realizar la sumatoria de ambas quincenas, la promoción asciende a la cantidad de $200.00, lo cual, no es susceptible de considerar como un requerimiento de información adicional.</w:t>
      </w:r>
      <w:r w:rsidRPr="00866A72">
        <w:rPr>
          <w:rFonts w:ascii="Palatino Linotype" w:eastAsia="Palatino Linotype" w:hAnsi="Palatino Linotype" w:cs="Palatino Linotype"/>
          <w:color w:val="FF0000"/>
          <w:sz w:val="24"/>
          <w:szCs w:val="24"/>
        </w:rPr>
        <w:t xml:space="preserve"> </w:t>
      </w:r>
    </w:p>
    <w:p w:rsidR="00EB0A8D" w:rsidRPr="00866A72" w:rsidRDefault="00543386">
      <w:pPr>
        <w:spacing w:before="240" w:after="240" w:line="360" w:lineRule="auto"/>
        <w:contextualSpacing/>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Motivo por el que se ordena la entrega en términos del considerando quinto, del d</w:t>
      </w:r>
      <w:r w:rsidRPr="00866A72">
        <w:rPr>
          <w:rFonts w:ascii="Palatino Linotype" w:eastAsia="Palatino Linotype" w:hAnsi="Palatino Linotype" w:cs="Palatino Linotype"/>
          <w:color w:val="000000"/>
          <w:sz w:val="24"/>
          <w:szCs w:val="24"/>
        </w:rPr>
        <w:t xml:space="preserve">ocumento donde conste el pago del beneficio anual relativo a las promociones de $200.00 de la delegación de la Secretaría de Planeación y Desarrollo Institucional de la </w:t>
      </w:r>
      <w:proofErr w:type="spellStart"/>
      <w:r w:rsidRPr="00866A72">
        <w:rPr>
          <w:rFonts w:ascii="Palatino Linotype" w:eastAsia="Palatino Linotype" w:hAnsi="Palatino Linotype" w:cs="Palatino Linotype"/>
          <w:color w:val="000000"/>
          <w:sz w:val="24"/>
          <w:szCs w:val="24"/>
        </w:rPr>
        <w:t>UAEMex</w:t>
      </w:r>
      <w:proofErr w:type="spellEnd"/>
      <w:r w:rsidRPr="00866A72">
        <w:rPr>
          <w:rFonts w:ascii="Palatino Linotype" w:eastAsia="Palatino Linotype" w:hAnsi="Palatino Linotype" w:cs="Palatino Linotype"/>
          <w:color w:val="000000"/>
          <w:sz w:val="24"/>
          <w:szCs w:val="24"/>
        </w:rPr>
        <w:t xml:space="preserve"> a partir del 2006 al 2021, </w:t>
      </w:r>
      <w:r w:rsidRPr="00866A72">
        <w:rPr>
          <w:rFonts w:ascii="Palatino Linotype" w:eastAsia="Palatino Linotype" w:hAnsi="Palatino Linotype" w:cs="Palatino Linotype"/>
          <w:sz w:val="24"/>
          <w:szCs w:val="24"/>
        </w:rPr>
        <w:t>otorgado</w:t>
      </w:r>
      <w:r w:rsidRPr="00866A72">
        <w:rPr>
          <w:rFonts w:ascii="Palatino Linotype" w:eastAsia="Palatino Linotype" w:hAnsi="Palatino Linotype" w:cs="Palatino Linotype"/>
          <w:color w:val="000000"/>
          <w:sz w:val="24"/>
          <w:szCs w:val="24"/>
        </w:rPr>
        <w:t xml:space="preserve"> a los servidores públic</w:t>
      </w:r>
      <w:r w:rsidRPr="00866A72">
        <w:rPr>
          <w:rFonts w:ascii="Palatino Linotype" w:eastAsia="Palatino Linotype" w:hAnsi="Palatino Linotype" w:cs="Palatino Linotype"/>
          <w:sz w:val="24"/>
          <w:szCs w:val="24"/>
        </w:rPr>
        <w:t xml:space="preserve">os referidos en la solicitud. </w:t>
      </w:r>
    </w:p>
    <w:p w:rsidR="00543386" w:rsidRPr="00866A72" w:rsidRDefault="00543386">
      <w:pPr>
        <w:spacing w:before="240" w:after="240" w:line="360" w:lineRule="auto"/>
        <w:contextualSpacing/>
        <w:jc w:val="both"/>
        <w:rPr>
          <w:rFonts w:ascii="Palatino Linotype" w:eastAsia="Palatino Linotype" w:hAnsi="Palatino Linotype" w:cs="Palatino Linotype"/>
          <w:sz w:val="24"/>
          <w:szCs w:val="24"/>
        </w:rPr>
      </w:pPr>
    </w:p>
    <w:p w:rsidR="00EB0A8D" w:rsidRPr="00866A72" w:rsidRDefault="00543386">
      <w:pPr>
        <w:spacing w:before="240" w:after="240" w:line="360" w:lineRule="auto"/>
        <w:contextualSpacing/>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Sin embargo, si derivado de la búsqueda que se ordena no se llegara a localizar información, por no haberse generado al no haber recibido dicho pago,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543386" w:rsidRPr="00866A72" w:rsidRDefault="00543386">
      <w:pPr>
        <w:spacing w:before="240" w:after="240" w:line="360" w:lineRule="auto"/>
        <w:contextualSpacing/>
        <w:jc w:val="both"/>
        <w:rPr>
          <w:rFonts w:ascii="Palatino Linotype" w:eastAsia="Palatino Linotype" w:hAnsi="Palatino Linotype" w:cs="Palatino Linotype"/>
          <w:sz w:val="24"/>
          <w:szCs w:val="24"/>
        </w:rPr>
      </w:pPr>
    </w:p>
    <w:p w:rsidR="00EB0A8D" w:rsidRPr="00866A72" w:rsidRDefault="00543386">
      <w:pPr>
        <w:spacing w:before="120"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Artículo 19</w:t>
      </w:r>
      <w:r w:rsidRPr="00866A72">
        <w:rPr>
          <w:rFonts w:ascii="Palatino Linotype" w:eastAsia="Palatino Linotype" w:hAnsi="Palatino Linotype" w:cs="Palatino Linotype"/>
          <w:i/>
        </w:rPr>
        <w:t>…</w:t>
      </w:r>
    </w:p>
    <w:p w:rsidR="00EB0A8D" w:rsidRPr="00866A72" w:rsidRDefault="00543386" w:rsidP="008D0C8D">
      <w:pPr>
        <w:spacing w:before="120" w:after="120" w:line="276" w:lineRule="auto"/>
        <w:ind w:left="851" w:right="902"/>
        <w:contextualSpacing/>
        <w:jc w:val="both"/>
        <w:rPr>
          <w:rFonts w:ascii="Palatino Linotype" w:eastAsia="Palatino Linotype" w:hAnsi="Palatino Linotype" w:cs="Palatino Linotype"/>
          <w:i/>
        </w:rPr>
      </w:pPr>
      <w:r w:rsidRPr="00866A72">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rsidR="00543386" w:rsidRPr="00866A72" w:rsidRDefault="00543386" w:rsidP="00543386">
      <w:pPr>
        <w:spacing w:before="120" w:after="120" w:line="360" w:lineRule="auto"/>
        <w:ind w:left="851" w:right="902"/>
        <w:contextualSpacing/>
        <w:jc w:val="both"/>
        <w:rPr>
          <w:rFonts w:ascii="Palatino Linotype" w:eastAsia="Palatino Linotype" w:hAnsi="Palatino Linotype" w:cs="Palatino Linotype"/>
          <w:i/>
          <w:sz w:val="24"/>
          <w:szCs w:val="24"/>
        </w:rPr>
      </w:pPr>
    </w:p>
    <w:p w:rsidR="00543386" w:rsidRPr="00866A72" w:rsidRDefault="00543386" w:rsidP="00543386">
      <w:pPr>
        <w:spacing w:before="240" w:after="240" w:line="360" w:lineRule="auto"/>
        <w:jc w:val="both"/>
        <w:rPr>
          <w:rFonts w:ascii="Palatino Linotype" w:eastAsia="Palatino Linotype" w:hAnsi="Palatino Linotype" w:cs="Palatino Linotype"/>
        </w:rPr>
      </w:pPr>
      <w:r w:rsidRPr="00866A72">
        <w:rPr>
          <w:rFonts w:ascii="Palatino Linotype" w:eastAsia="Palatino Linotype" w:hAnsi="Palatino Linotype" w:cs="Palatino Linotype"/>
          <w:sz w:val="24"/>
          <w:szCs w:val="24"/>
          <w:u w:val="single"/>
        </w:rPr>
        <w:t>No obstante, resulta importante</w:t>
      </w:r>
      <w:r w:rsidR="00C83009" w:rsidRPr="00866A72">
        <w:rPr>
          <w:rFonts w:ascii="Palatino Linotype" w:eastAsia="Palatino Linotype" w:hAnsi="Palatino Linotype" w:cs="Palatino Linotype"/>
          <w:sz w:val="24"/>
          <w:szCs w:val="24"/>
          <w:u w:val="single"/>
        </w:rPr>
        <w:t xml:space="preserve"> señalar</w:t>
      </w:r>
      <w:r w:rsidR="009E1472" w:rsidRPr="00866A72">
        <w:rPr>
          <w:rFonts w:ascii="Palatino Linotype" w:eastAsia="Palatino Linotype" w:hAnsi="Palatino Linotype" w:cs="Palatino Linotype"/>
          <w:sz w:val="24"/>
          <w:szCs w:val="24"/>
          <w:u w:val="single"/>
        </w:rPr>
        <w:t xml:space="preserve"> que solicita información desde el</w:t>
      </w:r>
      <w:r w:rsidRPr="00866A72">
        <w:rPr>
          <w:rFonts w:ascii="Palatino Linotype" w:eastAsia="Palatino Linotype" w:hAnsi="Palatino Linotype" w:cs="Palatino Linotype"/>
          <w:sz w:val="24"/>
          <w:szCs w:val="24"/>
          <w:u w:val="single"/>
        </w:rPr>
        <w:t xml:space="preserve"> año 2006,</w:t>
      </w:r>
      <w:r w:rsidRPr="00866A72">
        <w:rPr>
          <w:rFonts w:ascii="Palatino Linotype" w:eastAsia="Palatino Linotype" w:hAnsi="Palatino Linotype" w:cs="Palatino Linotype"/>
          <w:sz w:val="24"/>
          <w:szCs w:val="24"/>
        </w:rPr>
        <w:t xml:space="preserve"> </w:t>
      </w:r>
      <w:r w:rsidR="009E1472" w:rsidRPr="00866A72">
        <w:rPr>
          <w:rFonts w:ascii="Palatino Linotype" w:eastAsia="Palatino Linotype" w:hAnsi="Palatino Linotype" w:cs="Palatino Linotype"/>
          <w:sz w:val="24"/>
          <w:szCs w:val="24"/>
        </w:rPr>
        <w:t xml:space="preserve">en este sentido </w:t>
      </w:r>
      <w:r w:rsidR="00AA7729" w:rsidRPr="00866A72">
        <w:rPr>
          <w:rFonts w:ascii="Palatino Linotype" w:hAnsi="Palatino Linotype"/>
          <w:color w:val="000000"/>
          <w:sz w:val="24"/>
          <w:szCs w:val="24"/>
        </w:rPr>
        <w:t xml:space="preserve">es conveniente señalar los siguientes conceptos de acuerdo </w:t>
      </w:r>
      <w:r w:rsidRPr="00866A72">
        <w:rPr>
          <w:rFonts w:ascii="Palatino Linotype" w:eastAsia="Palatino Linotype" w:hAnsi="Palatino Linotype" w:cs="Palatino Linotype"/>
          <w:sz w:val="24"/>
          <w:szCs w:val="24"/>
        </w:rPr>
        <w:t>lineamientos para la</w:t>
      </w:r>
      <w:r w:rsidRPr="00866A72">
        <w:rPr>
          <w:rFonts w:ascii="Palatino Linotype" w:eastAsia="Palatino Linotype" w:hAnsi="Palatino Linotype" w:cs="Palatino Linotype"/>
          <w:sz w:val="24"/>
        </w:rPr>
        <w:t xml:space="preserve"> Organización y Conservación de Archivos, emitidos por el Instituto Nacional de Acceso a la Información (INAI), cuyo objeto es “establecer las políticas y criterios para la sistematización y digitalización, así como para la custodia </w:t>
      </w:r>
      <w:r w:rsidRPr="00866A72">
        <w:rPr>
          <w:rFonts w:ascii="Palatino Linotype" w:eastAsia="Palatino Linotype" w:hAnsi="Palatino Linotype" w:cs="Palatino Linotype"/>
          <w:sz w:val="24"/>
        </w:rPr>
        <w:lastRenderedPageBreak/>
        <w:t>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“Cuarto.</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II. Archivo: El conjunto orgánico de documentos en cualquier soporte, que son producidos o recibidos por los sujetos obligados o los particulares en el ejercicio de sus atribuciones o en el desarrollo de sus actividades;</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III. Archivo de concentración: La unidad de la administración de documentos cuya consulta es esporádica y que permanecen en ella hasta su transferencia secundaria o baja documental;</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IV. Archivo histórico. La unidad responsable de la administración de los documentos de conservación permanente y que son fuente de acceso público;</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V. Archivo de trámite: La unidad responsable de la administración de documentos de uso cotidiano y necesario para el ejercicio de las atribuciones de una unidad administrativa, los cuales permanecen en ella hasta su transferencia primaria;</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VIII. Baja documental. La eliminación de aquella documentación que haya prescrito en sus valores administrativos, legales, fiscales, contables, y que no contenga valores históricos;</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X. Ciclo vital del documento: La etapas de los documentos desde su producción o recepción hasta su baja o transferencia a un archivo histórico;</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543386" w:rsidRPr="00866A72" w:rsidRDefault="00543386" w:rsidP="00543386">
      <w:pPr>
        <w:spacing w:before="240" w:after="240" w:line="360" w:lineRule="auto"/>
        <w:ind w:left="567" w:right="616"/>
        <w:contextualSpacing/>
        <w:jc w:val="both"/>
        <w:rPr>
          <w:rFonts w:ascii="Palatino Linotype" w:eastAsia="Palatino Linotype" w:hAnsi="Palatino Linotype" w:cs="Palatino Linotype"/>
          <w:i/>
        </w:rPr>
      </w:pPr>
      <w:r w:rsidRPr="00866A72">
        <w:rPr>
          <w:rFonts w:ascii="Palatino Linotype" w:eastAsia="Palatino Linotype" w:hAnsi="Palatino Linotype" w:cs="Palatino Linotype"/>
          <w:i/>
        </w:rPr>
        <w:lastRenderedPageBreak/>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543386" w:rsidRPr="00866A72" w:rsidRDefault="00543386" w:rsidP="00543386">
      <w:pPr>
        <w:spacing w:before="240" w:after="240" w:line="360" w:lineRule="auto"/>
        <w:ind w:left="567" w:right="616"/>
        <w:contextualSpacing/>
        <w:jc w:val="both"/>
        <w:rPr>
          <w:rFonts w:ascii="Palatino Linotype" w:eastAsia="Palatino Linotype" w:hAnsi="Palatino Linotype" w:cs="Palatino Linotype"/>
          <w:i/>
        </w:rPr>
      </w:pPr>
    </w:p>
    <w:p w:rsidR="00543386" w:rsidRPr="00866A72" w:rsidRDefault="00543386" w:rsidP="00543386">
      <w:pPr>
        <w:spacing w:before="240" w:after="240" w:line="360" w:lineRule="auto"/>
        <w:ind w:right="49"/>
        <w:contextualSpacing/>
        <w:jc w:val="both"/>
        <w:rPr>
          <w:rFonts w:ascii="Palatino Linotype" w:eastAsia="Palatino Linotype" w:hAnsi="Palatino Linotype" w:cs="Palatino Linotype"/>
          <w:sz w:val="24"/>
        </w:rPr>
      </w:pPr>
      <w:r w:rsidRPr="00866A72">
        <w:rPr>
          <w:rFonts w:ascii="Palatino Linotype" w:eastAsia="Palatino Linotype" w:hAnsi="Palatino Linotype" w:cs="Palatino Linotype"/>
          <w:sz w:val="24"/>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543386" w:rsidRPr="00866A72" w:rsidRDefault="00543386" w:rsidP="00543386">
      <w:pPr>
        <w:spacing w:before="240" w:after="240" w:line="360" w:lineRule="auto"/>
        <w:ind w:right="49"/>
        <w:contextualSpacing/>
        <w:jc w:val="both"/>
        <w:rPr>
          <w:rFonts w:ascii="Palatino Linotype" w:eastAsia="Palatino Linotype" w:hAnsi="Palatino Linotype" w:cs="Palatino Linotype"/>
          <w:sz w:val="24"/>
        </w:rPr>
      </w:pPr>
    </w:p>
    <w:p w:rsidR="00543386" w:rsidRPr="00866A72" w:rsidRDefault="00543386" w:rsidP="00543386">
      <w:pPr>
        <w:spacing w:before="240" w:after="240" w:line="360" w:lineRule="auto"/>
        <w:ind w:right="49"/>
        <w:contextualSpacing/>
        <w:jc w:val="both"/>
        <w:rPr>
          <w:rFonts w:ascii="Palatino Linotype" w:eastAsia="Palatino Linotype" w:hAnsi="Palatino Linotype" w:cs="Palatino Linotype"/>
          <w:sz w:val="24"/>
        </w:rPr>
      </w:pPr>
      <w:r w:rsidRPr="00866A72">
        <w:rPr>
          <w:rFonts w:ascii="Palatino Linotype" w:eastAsia="Palatino Linotype" w:hAnsi="Palatino Linotype" w:cs="Palatino Linotype"/>
          <w:sz w:val="24"/>
        </w:rPr>
        <w:t>A su vez, los Lineamientos para la Valoración, Selección y Baja de los Documentos, Expedientes y Series de Trámite Concluido en los Archivos del Estado de México, que establece lo siguiente:</w:t>
      </w:r>
    </w:p>
    <w:p w:rsidR="00543386" w:rsidRPr="00866A72" w:rsidRDefault="00543386" w:rsidP="00543386">
      <w:pPr>
        <w:spacing w:before="240" w:after="240" w:line="360" w:lineRule="auto"/>
        <w:ind w:right="49"/>
        <w:contextualSpacing/>
        <w:jc w:val="both"/>
        <w:rPr>
          <w:rFonts w:ascii="Palatino Linotype" w:eastAsia="Palatino Linotype" w:hAnsi="Palatino Linotype" w:cs="Palatino Linotype"/>
        </w:rPr>
      </w:pPr>
    </w:p>
    <w:p w:rsidR="00543386" w:rsidRPr="00866A72" w:rsidRDefault="00543386" w:rsidP="00543386">
      <w:pPr>
        <w:spacing w:before="240" w:after="240"/>
        <w:ind w:left="567" w:right="900"/>
        <w:jc w:val="both"/>
        <w:rPr>
          <w:rFonts w:ascii="Palatino Linotype" w:eastAsia="Palatino Linotype" w:hAnsi="Palatino Linotype" w:cs="Palatino Linotype"/>
          <w:i/>
        </w:rPr>
      </w:pPr>
      <w:r w:rsidRPr="00866A72">
        <w:rPr>
          <w:rFonts w:ascii="Palatino Linotype" w:eastAsia="Palatino Linotype" w:hAnsi="Palatino Linotype" w:cs="Palatino Linotype"/>
          <w:i/>
        </w:rPr>
        <w:t>“Artículo 20.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543386" w:rsidRPr="00866A72" w:rsidRDefault="00543386" w:rsidP="00543386">
      <w:pPr>
        <w:spacing w:before="240" w:after="240"/>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lastRenderedPageBreak/>
        <w:t>El periodo señalado se computará a partir del día siguiente a la fecha del documento con el cual se dé por concluido el asunto por el que los expedientes fueron creados.</w:t>
      </w:r>
    </w:p>
    <w:p w:rsidR="00543386" w:rsidRPr="00866A72" w:rsidRDefault="00543386" w:rsidP="00543386">
      <w:pPr>
        <w:spacing w:before="240" w:after="240" w:line="276" w:lineRule="auto"/>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Artículo 27.- Las Unidades Administrativas al realizar la transferencia de los expedientes de trámite concluido, señalarán en el Inventario correspondiente los plazos de conservación </w:t>
      </w:r>
      <w:proofErr w:type="spellStart"/>
      <w:r w:rsidRPr="00866A72">
        <w:rPr>
          <w:rFonts w:ascii="Palatino Linotype" w:eastAsia="Palatino Linotype" w:hAnsi="Palatino Linotype" w:cs="Palatino Linotype"/>
          <w:i/>
        </w:rPr>
        <w:t>precaucional</w:t>
      </w:r>
      <w:proofErr w:type="spellEnd"/>
      <w:r w:rsidRPr="00866A72">
        <w:rPr>
          <w:rFonts w:ascii="Palatino Linotype" w:eastAsia="Palatino Linotype" w:hAnsi="Palatino Linotype" w:cs="Palatino Linotype"/>
          <w:i/>
        </w:rPr>
        <w:t xml:space="preserve"> de éstos en el Archivo de Concentración.</w:t>
      </w:r>
    </w:p>
    <w:p w:rsidR="00543386" w:rsidRPr="00866A72" w:rsidRDefault="00543386" w:rsidP="00543386">
      <w:pPr>
        <w:spacing w:before="240" w:after="240" w:line="276" w:lineRule="auto"/>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Para determinar el plazo de conservación </w:t>
      </w:r>
      <w:proofErr w:type="spellStart"/>
      <w:r w:rsidRPr="00866A72">
        <w:rPr>
          <w:rFonts w:ascii="Palatino Linotype" w:eastAsia="Palatino Linotype" w:hAnsi="Palatino Linotype" w:cs="Palatino Linotype"/>
          <w:i/>
        </w:rPr>
        <w:t>precaucional</w:t>
      </w:r>
      <w:proofErr w:type="spellEnd"/>
      <w:r w:rsidRPr="00866A72">
        <w:rPr>
          <w:rFonts w:ascii="Palatino Linotype" w:eastAsia="Palatino Linotype" w:hAnsi="Palatino Linotype" w:cs="Palatino Linotype"/>
          <w:i/>
        </w:rPr>
        <w:t xml:space="preserve"> deberán considerar el marco legal o administrativo bajo el cual se produjeron o recibieron los documentos y los siguientes períodos:</w:t>
      </w:r>
    </w:p>
    <w:p w:rsidR="00543386" w:rsidRPr="00866A72" w:rsidRDefault="00543386" w:rsidP="00543386">
      <w:pPr>
        <w:spacing w:before="240" w:after="240" w:line="276" w:lineRule="auto"/>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 6 años para expedientes con información administrativa;</w:t>
      </w:r>
    </w:p>
    <w:p w:rsidR="00543386" w:rsidRPr="00866A72" w:rsidRDefault="00543386" w:rsidP="00543386">
      <w:pPr>
        <w:spacing w:before="240" w:after="240" w:line="276" w:lineRule="auto"/>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II. 6 años como mínimo para expedientes con información fiscal y presupuestal contable;</w:t>
      </w:r>
    </w:p>
    <w:p w:rsidR="00543386" w:rsidRPr="00866A72" w:rsidRDefault="00543386" w:rsidP="00543386">
      <w:pPr>
        <w:spacing w:before="240" w:after="240" w:line="276" w:lineRule="auto"/>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III. 12 años como mínimo para expedientes con información jurídico-legal, obra pública y activo fijo; y</w:t>
      </w:r>
    </w:p>
    <w:p w:rsidR="00543386" w:rsidRPr="00866A72" w:rsidRDefault="00543386" w:rsidP="00543386">
      <w:pPr>
        <w:spacing w:before="240" w:after="240" w:line="276" w:lineRule="auto"/>
        <w:ind w:left="567" w:right="616"/>
        <w:jc w:val="both"/>
        <w:rPr>
          <w:rFonts w:ascii="Palatino Linotype" w:eastAsia="Palatino Linotype" w:hAnsi="Palatino Linotype" w:cs="Palatino Linotype"/>
          <w:i/>
        </w:rPr>
      </w:pPr>
      <w:r w:rsidRPr="00866A72">
        <w:rPr>
          <w:rFonts w:ascii="Palatino Linotype" w:eastAsia="Palatino Linotype" w:hAnsi="Palatino Linotype" w:cs="Palatino Linotype"/>
          <w:i/>
        </w:rPr>
        <w:t>IV. Cuando en la legislación se establezcan períodos de conservación mayores a los señalados en las fracciones I, II y III, se considerarán los estipulados en dicha legislación para efectos de realización del proceso de selección final.</w:t>
      </w:r>
    </w:p>
    <w:p w:rsidR="00543386" w:rsidRPr="00866A72" w:rsidRDefault="00543386" w:rsidP="00543386">
      <w:pPr>
        <w:spacing w:before="240" w:after="240" w:line="276" w:lineRule="auto"/>
        <w:ind w:left="567" w:right="616"/>
        <w:contextualSpacing/>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V. Cuando las Unidades Administrativas no indique el plazo de conservación </w:t>
      </w:r>
      <w:proofErr w:type="spellStart"/>
      <w:r w:rsidRPr="00866A72">
        <w:rPr>
          <w:rFonts w:ascii="Palatino Linotype" w:eastAsia="Palatino Linotype" w:hAnsi="Palatino Linotype" w:cs="Palatino Linotype"/>
          <w:i/>
        </w:rPr>
        <w:t>precaucional</w:t>
      </w:r>
      <w:proofErr w:type="spellEnd"/>
      <w:r w:rsidRPr="00866A72">
        <w:rPr>
          <w:rFonts w:ascii="Palatino Linotype" w:eastAsia="Palatino Linotype" w:hAnsi="Palatino Linotype" w:cs="Palatino Linotype"/>
          <w:i/>
        </w:rPr>
        <w:t xml:space="preserve"> de sus expedientes en el Inventario correspondiente, los Archivos de Concentración podrán rechazar la transferencia de los expedientes.”</w:t>
      </w:r>
    </w:p>
    <w:p w:rsidR="00543386" w:rsidRPr="00866A72" w:rsidRDefault="00543386" w:rsidP="00543386">
      <w:pPr>
        <w:spacing w:before="240" w:after="240" w:line="360" w:lineRule="auto"/>
        <w:ind w:left="567" w:right="616"/>
        <w:contextualSpacing/>
        <w:jc w:val="both"/>
        <w:rPr>
          <w:rFonts w:ascii="Palatino Linotype" w:eastAsia="Palatino Linotype" w:hAnsi="Palatino Linotype" w:cs="Palatino Linotype"/>
          <w:i/>
        </w:rPr>
      </w:pPr>
    </w:p>
    <w:p w:rsidR="00543386" w:rsidRPr="00866A72" w:rsidRDefault="00543386" w:rsidP="008D0C8D">
      <w:pPr>
        <w:spacing w:before="240" w:after="240" w:line="360" w:lineRule="auto"/>
        <w:contextualSpacing/>
        <w:jc w:val="both"/>
        <w:rPr>
          <w:rFonts w:ascii="Palatino Linotype" w:eastAsia="Palatino Linotype" w:hAnsi="Palatino Linotype" w:cs="Palatino Linotype"/>
          <w:sz w:val="24"/>
        </w:rPr>
      </w:pPr>
      <w:r w:rsidRPr="00866A72">
        <w:rPr>
          <w:rFonts w:ascii="Palatino Linotype" w:eastAsia="Palatino Linotype" w:hAnsi="Palatino Linotype" w:cs="Palatino Linotype"/>
          <w:sz w:val="24"/>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866A72">
        <w:rPr>
          <w:rFonts w:ascii="Palatino Linotype" w:eastAsia="Palatino Linotype" w:hAnsi="Palatino Linotype" w:cs="Palatino Linotype"/>
          <w:b/>
          <w:sz w:val="24"/>
        </w:rPr>
        <w:t xml:space="preserve">allí por seis años cuando los expedientes contengan información administrativa; y una vez que concluye dicho periodo, los documentos pueden causar baja documental </w:t>
      </w:r>
      <w:r w:rsidRPr="00866A72">
        <w:rPr>
          <w:rFonts w:ascii="Palatino Linotype" w:eastAsia="Palatino Linotype" w:hAnsi="Palatino Linotype" w:cs="Palatino Linotype"/>
          <w:sz w:val="24"/>
        </w:rPr>
        <w:t xml:space="preserve">o bien, formar parte del Archivo Histórico, es de señalar </w:t>
      </w:r>
      <w:r w:rsidRPr="00866A72">
        <w:rPr>
          <w:rFonts w:ascii="Palatino Linotype" w:eastAsia="Palatino Linotype" w:hAnsi="Palatino Linotype" w:cs="Palatino Linotype"/>
          <w:sz w:val="24"/>
        </w:rPr>
        <w:lastRenderedPageBreak/>
        <w:t xml:space="preserve">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w:t>
      </w:r>
      <w:r w:rsidRPr="00866A72">
        <w:rPr>
          <w:rFonts w:ascii="Palatino Linotype" w:eastAsia="Palatino Linotype" w:hAnsi="Palatino Linotype" w:cs="Palatino Linotype"/>
          <w:b/>
          <w:sz w:val="24"/>
        </w:rPr>
        <w:t xml:space="preserve">por </w:t>
      </w:r>
      <w:r w:rsidRPr="00866A72">
        <w:rPr>
          <w:rFonts w:ascii="Palatino Linotype" w:eastAsia="Palatino Linotype" w:hAnsi="Palatino Linotype" w:cs="Palatino Linotype"/>
          <w:b/>
          <w:sz w:val="24"/>
          <w:u w:val="single"/>
        </w:rPr>
        <w:t xml:space="preserve">lo que </w:t>
      </w:r>
      <w:r w:rsidR="00543881" w:rsidRPr="00866A72">
        <w:rPr>
          <w:rFonts w:ascii="Palatino Linotype" w:eastAsia="Palatino Linotype" w:hAnsi="Palatino Linotype" w:cs="Palatino Linotype"/>
          <w:b/>
          <w:sz w:val="24"/>
          <w:u w:val="single"/>
        </w:rPr>
        <w:t>en caso de que dichos servidores públicos si hayan recibido el beneficio señalado por el particular, pero que por la temporalidad</w:t>
      </w:r>
      <w:r w:rsidR="005C1126" w:rsidRPr="00866A72">
        <w:rPr>
          <w:rFonts w:ascii="Palatino Linotype" w:eastAsia="Palatino Linotype" w:hAnsi="Palatino Linotype" w:cs="Palatino Linotype"/>
          <w:b/>
          <w:sz w:val="24"/>
          <w:u w:val="single"/>
        </w:rPr>
        <w:t xml:space="preserve"> ya </w:t>
      </w:r>
      <w:r w:rsidR="00543881" w:rsidRPr="00866A72">
        <w:rPr>
          <w:rFonts w:ascii="Palatino Linotype" w:eastAsia="Palatino Linotype" w:hAnsi="Palatino Linotype" w:cs="Palatino Linotype"/>
          <w:b/>
          <w:sz w:val="24"/>
          <w:u w:val="single"/>
        </w:rPr>
        <w:t>no se cuente con la</w:t>
      </w:r>
      <w:r w:rsidRPr="00866A72">
        <w:rPr>
          <w:rFonts w:ascii="Palatino Linotype" w:eastAsia="Palatino Linotype" w:hAnsi="Palatino Linotype" w:cs="Palatino Linotype"/>
          <w:b/>
          <w:sz w:val="24"/>
          <w:u w:val="single"/>
        </w:rPr>
        <w:t xml:space="preserve"> evidencia solicitada</w:t>
      </w:r>
      <w:r w:rsidRPr="00866A72">
        <w:rPr>
          <w:rFonts w:ascii="Palatino Linotype" w:eastAsia="Palatino Linotype" w:hAnsi="Palatino Linotype" w:cs="Palatino Linotype"/>
          <w:sz w:val="24"/>
        </w:rPr>
        <w:t xml:space="preserve">, por haber causado baja documental o por cualquier otra circunstancia, es procedente la declaratoria de inexistencia en términos de los artículos 49, fracciones II y XIII, 169 y 170 de la Ley de Transparencia y Acceso a la Información Pública del Estado de México y Municipios, </w:t>
      </w:r>
      <w:r w:rsidR="008D0C8D" w:rsidRPr="00866A72">
        <w:rPr>
          <w:rFonts w:ascii="Palatino Linotype" w:eastAsia="Palatino Linotype" w:hAnsi="Palatino Linotype" w:cs="Palatino Linotype"/>
          <w:sz w:val="24"/>
        </w:rPr>
        <w:t xml:space="preserve">acompañada del acta de  la baja documental correspondiente. </w:t>
      </w:r>
    </w:p>
    <w:p w:rsidR="008D0C8D" w:rsidRPr="00866A72" w:rsidRDefault="008D0C8D" w:rsidP="008D0C8D">
      <w:pPr>
        <w:spacing w:before="240" w:after="240" w:line="360" w:lineRule="auto"/>
        <w:contextualSpacing/>
        <w:jc w:val="both"/>
        <w:rPr>
          <w:rFonts w:ascii="Palatino Linotype" w:eastAsia="Palatino Linotype" w:hAnsi="Palatino Linotype" w:cs="Palatino Linotype"/>
          <w:sz w:val="24"/>
        </w:rPr>
      </w:pPr>
    </w:p>
    <w:p w:rsidR="00EB0A8D" w:rsidRPr="00866A72" w:rsidRDefault="00543386" w:rsidP="00543386">
      <w:pPr>
        <w:spacing w:after="0" w:line="360" w:lineRule="auto"/>
        <w:ind w:right="49"/>
        <w:jc w:val="both"/>
        <w:rPr>
          <w:rFonts w:ascii="Palatino Linotype" w:eastAsia="Palatino Linotype" w:hAnsi="Palatino Linotype" w:cs="Palatino Linotype"/>
          <w:color w:val="FF0000"/>
          <w:sz w:val="24"/>
          <w:szCs w:val="24"/>
        </w:rPr>
      </w:pPr>
      <w:r w:rsidRPr="00866A72">
        <w:rPr>
          <w:rFonts w:ascii="Palatino Linotype" w:eastAsia="Palatino Linotype" w:hAnsi="Palatino Linotype" w:cs="Palatino Linotype"/>
          <w:color w:val="FF0000"/>
          <w:sz w:val="24"/>
          <w:szCs w:val="24"/>
        </w:rPr>
        <w:t xml:space="preserve"> </w:t>
      </w:r>
      <w:r w:rsidRPr="00866A72">
        <w:rPr>
          <w:rFonts w:ascii="Palatino Linotype" w:eastAsia="Palatino Linotype" w:hAnsi="Palatino Linotype" w:cs="Palatino Linotype"/>
          <w:b/>
          <w:sz w:val="24"/>
          <w:szCs w:val="24"/>
        </w:rPr>
        <w:t>QUINTO. VERSIÓN PÚBLICA. C</w:t>
      </w:r>
      <w:r w:rsidRPr="00866A72">
        <w:rPr>
          <w:rFonts w:ascii="Palatino Linotype" w:eastAsia="Palatino Linotype" w:hAnsi="Palatino Linotype" w:cs="Palatino Linotype"/>
          <w:sz w:val="24"/>
          <w:szCs w:val="24"/>
        </w:rPr>
        <w:t>omo fue debidamente apuntado, el</w:t>
      </w:r>
      <w:r w:rsidRPr="00866A72">
        <w:rPr>
          <w:rFonts w:ascii="Palatino Linotype" w:eastAsia="Palatino Linotype" w:hAnsi="Palatino Linotype" w:cs="Palatino Linotype"/>
          <w:b/>
          <w:sz w:val="24"/>
          <w:szCs w:val="24"/>
        </w:rPr>
        <w:t> SUJETO OBLIGADO</w:t>
      </w:r>
      <w:r w:rsidRPr="00866A72">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hd w:val="clear" w:color="auto" w:fill="FFFFFF"/>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866A72">
        <w:rPr>
          <w:rFonts w:ascii="Palatino Linotype" w:eastAsia="Palatino Linotype" w:hAnsi="Palatino Linotype" w:cs="Palatino Linotype"/>
          <w:sz w:val="24"/>
          <w:szCs w:val="24"/>
        </w:rPr>
        <w:lastRenderedPageBreak/>
        <w:t xml:space="preserve">protegidos y únicamente se den a conocer aquéllos que garanticen la rendición de cuentas y la transparencia en el ejercicio de las atribuciones que tienen conferidas. </w:t>
      </w:r>
    </w:p>
    <w:p w:rsidR="00EB0A8D" w:rsidRPr="00866A72" w:rsidRDefault="00EB0A8D">
      <w:pPr>
        <w:shd w:val="clear" w:color="auto" w:fill="FFFFFF"/>
        <w:spacing w:after="0" w:line="360" w:lineRule="auto"/>
        <w:ind w:right="51"/>
        <w:jc w:val="both"/>
        <w:rPr>
          <w:rFonts w:ascii="Palatino Linotype" w:eastAsia="Palatino Linotype" w:hAnsi="Palatino Linotype" w:cs="Palatino Linotype"/>
          <w:sz w:val="24"/>
          <w:szCs w:val="24"/>
        </w:rPr>
      </w:pPr>
    </w:p>
    <w:p w:rsidR="00EB0A8D" w:rsidRPr="00866A72" w:rsidRDefault="00543386">
      <w:pPr>
        <w:shd w:val="clear" w:color="auto" w:fill="FFFFFF"/>
        <w:spacing w:after="0"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B0A8D" w:rsidRPr="00866A72" w:rsidRDefault="00EB0A8D">
      <w:pPr>
        <w:shd w:val="clear" w:color="auto" w:fill="FFFFFF"/>
        <w:spacing w:after="0" w:line="360" w:lineRule="auto"/>
        <w:ind w:right="51"/>
        <w:jc w:val="both"/>
        <w:rPr>
          <w:rFonts w:ascii="Palatino Linotype" w:eastAsia="Palatino Linotype" w:hAnsi="Palatino Linotype" w:cs="Palatino Linotype"/>
          <w:sz w:val="24"/>
          <w:szCs w:val="24"/>
        </w:rPr>
      </w:pPr>
    </w:p>
    <w:p w:rsidR="00EB0A8D" w:rsidRPr="00866A72" w:rsidRDefault="00543386">
      <w:pPr>
        <w:shd w:val="clear" w:color="auto" w:fill="FFFFFF"/>
        <w:spacing w:after="0"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EB0A8D" w:rsidRPr="00866A72" w:rsidRDefault="00EB0A8D">
      <w:pPr>
        <w:shd w:val="clear" w:color="auto" w:fill="FFFFFF"/>
        <w:spacing w:after="0" w:line="360" w:lineRule="auto"/>
        <w:ind w:right="51"/>
        <w:jc w:val="both"/>
        <w:rPr>
          <w:rFonts w:ascii="Palatino Linotype" w:eastAsia="Palatino Linotype" w:hAnsi="Palatino Linotype" w:cs="Palatino Linotype"/>
          <w:sz w:val="24"/>
          <w:szCs w:val="24"/>
        </w:rPr>
      </w:pPr>
    </w:p>
    <w:p w:rsidR="00EB0A8D" w:rsidRPr="00866A72" w:rsidRDefault="00543386">
      <w:pPr>
        <w:spacing w:after="0" w:line="276" w:lineRule="auto"/>
        <w:ind w:left="993" w:right="1041"/>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 xml:space="preserve"> “Artículo 3. Para los efectos de la presente Ley se entenderá por:</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IX. Datos personales:</w:t>
      </w:r>
      <w:r w:rsidRPr="00866A72">
        <w:rPr>
          <w:rFonts w:ascii="Palatino Linotype" w:eastAsia="Palatino Linotype" w:hAnsi="Palatino Linotype" w:cs="Palatino Linotype"/>
          <w:i/>
        </w:rPr>
        <w:t xml:space="preserve"> </w:t>
      </w:r>
      <w:r w:rsidRPr="00866A72">
        <w:rPr>
          <w:rFonts w:ascii="Palatino Linotype" w:eastAsia="Palatino Linotype" w:hAnsi="Palatino Linotype" w:cs="Palatino Linotype"/>
          <w:b/>
          <w:i/>
        </w:rPr>
        <w:t>La información concerniente a una persona, identificada o identificable</w:t>
      </w:r>
      <w:r w:rsidRPr="00866A72">
        <w:rPr>
          <w:rFonts w:ascii="Palatino Linotype" w:eastAsia="Palatino Linotype" w:hAnsi="Palatino Linotype" w:cs="Palatino Linotype"/>
          <w:i/>
        </w:rPr>
        <w:t xml:space="preserve"> según lo dispuesto por la Ley de Protección de Datos Personales del Estado de México;</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XX. Información clasificada:</w:t>
      </w:r>
      <w:r w:rsidRPr="00866A72">
        <w:rPr>
          <w:rFonts w:ascii="Palatino Linotype" w:eastAsia="Palatino Linotype" w:hAnsi="Palatino Linotype" w:cs="Palatino Linotype"/>
          <w:i/>
        </w:rPr>
        <w:t xml:space="preserve"> Aquella considerada por la presente Ley como reservada o confidencial;</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XXXII. Protección de Datos Personales:</w:t>
      </w:r>
      <w:r w:rsidRPr="00866A72">
        <w:rPr>
          <w:rFonts w:ascii="Palatino Linotype" w:eastAsia="Palatino Linotype" w:hAnsi="Palatino Linotype" w:cs="Palatino Linotype"/>
          <w:i/>
        </w:rPr>
        <w:t xml:space="preserve"> Derecho humano que tutela la privacidad de datos personales en poder de los sujetos obligados y sujetos particulares;</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XLV. Versión pública</w:t>
      </w:r>
      <w:r w:rsidRPr="00866A72">
        <w:rPr>
          <w:rFonts w:ascii="Palatino Linotype" w:eastAsia="Palatino Linotype" w:hAnsi="Palatino Linotype" w:cs="Palatino Linotype"/>
          <w:i/>
        </w:rPr>
        <w:t>: Documento en el que se elimine, suprime o borra la información clasificada como reservada o confidencial para permitir su acceso.”</w:t>
      </w:r>
    </w:p>
    <w:p w:rsidR="00EB0A8D" w:rsidRPr="00866A72" w:rsidRDefault="00EB0A8D">
      <w:pPr>
        <w:spacing w:after="0" w:line="276" w:lineRule="auto"/>
        <w:ind w:left="993" w:right="1041"/>
        <w:jc w:val="both"/>
        <w:rPr>
          <w:rFonts w:ascii="Palatino Linotype" w:eastAsia="Palatino Linotype" w:hAnsi="Palatino Linotype" w:cs="Palatino Linotype"/>
          <w:i/>
        </w:rPr>
      </w:pP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lastRenderedPageBreak/>
        <w:t>“Artículo 6.</w:t>
      </w:r>
      <w:r w:rsidRPr="00866A72">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B0A8D" w:rsidRPr="00866A72" w:rsidRDefault="00EB0A8D">
      <w:pPr>
        <w:spacing w:after="0" w:line="276" w:lineRule="auto"/>
        <w:ind w:left="993" w:right="1041"/>
        <w:jc w:val="both"/>
        <w:rPr>
          <w:rFonts w:ascii="Palatino Linotype" w:eastAsia="Palatino Linotype" w:hAnsi="Palatino Linotype" w:cs="Palatino Linotype"/>
          <w:i/>
        </w:rPr>
      </w:pP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t> </w:t>
      </w:r>
      <w:r w:rsidRPr="00866A72">
        <w:rPr>
          <w:rFonts w:ascii="Palatino Linotype" w:eastAsia="Palatino Linotype" w:hAnsi="Palatino Linotype" w:cs="Palatino Linotype"/>
          <w:b/>
          <w:i/>
        </w:rPr>
        <w:t>Artículo 49.</w:t>
      </w:r>
      <w:r w:rsidRPr="00866A72">
        <w:rPr>
          <w:rFonts w:ascii="Palatino Linotype" w:eastAsia="Palatino Linotype" w:hAnsi="Palatino Linotype" w:cs="Palatino Linotype"/>
          <w:i/>
        </w:rPr>
        <w:t> Los Comités de Transparencia tendrán las siguientes atribuciones:</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VIII</w:t>
      </w:r>
      <w:r w:rsidRPr="00866A72">
        <w:rPr>
          <w:rFonts w:ascii="Palatino Linotype" w:eastAsia="Palatino Linotype" w:hAnsi="Palatino Linotype" w:cs="Palatino Linotype"/>
          <w:i/>
        </w:rPr>
        <w:t>. Aprobar, modificar o revocar la clasificación de la información;</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Artículo 91. </w:t>
      </w:r>
      <w:r w:rsidRPr="00866A72">
        <w:rPr>
          <w:rFonts w:ascii="Palatino Linotype" w:eastAsia="Palatino Linotype" w:hAnsi="Palatino Linotype" w:cs="Palatino Linotype"/>
          <w:i/>
        </w:rPr>
        <w:t>El acceso a la información pública será restringido excepcionalmente, cuando ésta sea clasificada como reservada o confidencial.</w:t>
      </w:r>
    </w:p>
    <w:p w:rsidR="00EB0A8D" w:rsidRPr="00866A72" w:rsidRDefault="00EB0A8D">
      <w:pPr>
        <w:spacing w:after="0" w:line="276" w:lineRule="auto"/>
        <w:ind w:left="993" w:right="1041"/>
        <w:jc w:val="both"/>
        <w:rPr>
          <w:rFonts w:ascii="Palatino Linotype" w:eastAsia="Palatino Linotype" w:hAnsi="Palatino Linotype" w:cs="Palatino Linotype"/>
          <w:i/>
        </w:rPr>
      </w:pPr>
    </w:p>
    <w:p w:rsidR="00EB0A8D" w:rsidRPr="00866A72" w:rsidRDefault="00543386">
      <w:pPr>
        <w:spacing w:after="0" w:line="276" w:lineRule="auto"/>
        <w:ind w:left="993" w:right="1041"/>
        <w:jc w:val="both"/>
        <w:rPr>
          <w:rFonts w:ascii="Palatino Linotype" w:eastAsia="Palatino Linotype" w:hAnsi="Palatino Linotype" w:cs="Palatino Linotype"/>
          <w:b/>
          <w:i/>
        </w:rPr>
      </w:pPr>
      <w:r w:rsidRPr="00866A72">
        <w:rPr>
          <w:rFonts w:ascii="Palatino Linotype" w:eastAsia="Palatino Linotype" w:hAnsi="Palatino Linotype" w:cs="Palatino Linotype"/>
          <w:b/>
          <w:i/>
        </w:rPr>
        <w:t>“Artículo 137.</w:t>
      </w:r>
      <w:r w:rsidRPr="00866A72">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143</w:t>
      </w:r>
      <w:r w:rsidRPr="00866A72">
        <w:rPr>
          <w:rFonts w:ascii="Palatino Linotype" w:eastAsia="Palatino Linotype" w:hAnsi="Palatino Linotype" w:cs="Palatino Linotype"/>
          <w:i/>
        </w:rPr>
        <w:t>. Para los efectos de esta Ley se considera información confidencial, la clasificada como tal, de manera permanente, por su naturaleza, cuando:</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b/>
          <w:i/>
        </w:rPr>
        <w:t>I.</w:t>
      </w:r>
      <w:r w:rsidRPr="00866A72">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lastRenderedPageBreak/>
        <w:t>III. La que presenten los particulares a los sujetos obligados, de conformidad con lo dispuesto por las leyes o los tratados internacionales.” (Sic)</w:t>
      </w:r>
    </w:p>
    <w:p w:rsidR="00EB0A8D" w:rsidRPr="00866A72" w:rsidRDefault="00543386">
      <w:pPr>
        <w:spacing w:after="0"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EB0A8D" w:rsidRPr="00866A72" w:rsidRDefault="00EB0A8D">
      <w:pPr>
        <w:spacing w:after="0" w:line="360" w:lineRule="auto"/>
        <w:ind w:right="51"/>
        <w:jc w:val="both"/>
        <w:rPr>
          <w:rFonts w:ascii="Palatino Linotype" w:eastAsia="Palatino Linotype" w:hAnsi="Palatino Linotype" w:cs="Palatino Linotype"/>
          <w:sz w:val="24"/>
          <w:szCs w:val="24"/>
        </w:rPr>
      </w:pPr>
    </w:p>
    <w:p w:rsidR="00EB0A8D" w:rsidRPr="00866A72" w:rsidRDefault="00543386">
      <w:pPr>
        <w:spacing w:after="0" w:line="360" w:lineRule="auto"/>
        <w:ind w:right="50"/>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B0A8D" w:rsidRPr="00866A72" w:rsidRDefault="00EB0A8D">
      <w:pPr>
        <w:spacing w:after="0" w:line="360" w:lineRule="auto"/>
        <w:ind w:right="50"/>
        <w:jc w:val="both"/>
        <w:rPr>
          <w:rFonts w:ascii="Palatino Linotype" w:eastAsia="Palatino Linotype" w:hAnsi="Palatino Linotype" w:cs="Palatino Linotype"/>
          <w:sz w:val="24"/>
          <w:szCs w:val="24"/>
        </w:rPr>
      </w:pPr>
    </w:p>
    <w:p w:rsidR="00EB0A8D" w:rsidRPr="00866A72" w:rsidRDefault="00543386">
      <w:pPr>
        <w:spacing w:after="0"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w:t>
      </w:r>
      <w:r w:rsidRPr="00866A72">
        <w:rPr>
          <w:rFonts w:ascii="Palatino Linotype" w:eastAsia="Palatino Linotype" w:hAnsi="Palatino Linotype" w:cs="Palatino Linotype"/>
          <w:sz w:val="24"/>
          <w:szCs w:val="24"/>
        </w:rPr>
        <w:lastRenderedPageBreak/>
        <w:t>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B0A8D" w:rsidRPr="00866A72" w:rsidRDefault="00EB0A8D">
      <w:pPr>
        <w:spacing w:after="0" w:line="360" w:lineRule="auto"/>
        <w:ind w:right="51"/>
        <w:jc w:val="both"/>
        <w:rPr>
          <w:rFonts w:ascii="Palatino Linotype" w:eastAsia="Palatino Linotype" w:hAnsi="Palatino Linotype" w:cs="Palatino Linotype"/>
          <w:sz w:val="24"/>
          <w:szCs w:val="24"/>
        </w:rPr>
      </w:pPr>
    </w:p>
    <w:p w:rsidR="00EB0A8D" w:rsidRPr="00866A72" w:rsidRDefault="00543386">
      <w:pPr>
        <w:spacing w:after="0" w:line="276" w:lineRule="auto"/>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49.</w:t>
      </w:r>
      <w:r w:rsidRPr="00866A72">
        <w:rPr>
          <w:rFonts w:ascii="Palatino Linotype" w:eastAsia="Palatino Linotype" w:hAnsi="Palatino Linotype" w:cs="Palatino Linotype"/>
          <w:i/>
        </w:rPr>
        <w:t xml:space="preserve"> </w:t>
      </w:r>
      <w:r w:rsidRPr="00866A72">
        <w:rPr>
          <w:rFonts w:ascii="Palatino Linotype" w:eastAsia="Palatino Linotype" w:hAnsi="Palatino Linotype" w:cs="Palatino Linotype"/>
          <w:b/>
          <w:i/>
        </w:rPr>
        <w:t>Los Comités de Transparencia</w:t>
      </w:r>
      <w:r w:rsidRPr="00866A72">
        <w:rPr>
          <w:rFonts w:ascii="Palatino Linotype" w:eastAsia="Palatino Linotype" w:hAnsi="Palatino Linotype" w:cs="Palatino Linotype"/>
          <w:i/>
        </w:rPr>
        <w:t xml:space="preserve"> tendrán las siguientes atribuciones:</w:t>
      </w:r>
    </w:p>
    <w:p w:rsidR="00EB0A8D" w:rsidRPr="00866A72" w:rsidRDefault="00543386">
      <w:pPr>
        <w:spacing w:after="0" w:line="276" w:lineRule="auto"/>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b/>
          <w:i/>
        </w:rPr>
        <w:t>VIII. Aprobar, modificar o revocar la clasificación de la información</w:t>
      </w:r>
      <w:r w:rsidRPr="00866A72">
        <w:rPr>
          <w:rFonts w:ascii="Palatino Linotype" w:eastAsia="Palatino Linotype" w:hAnsi="Palatino Linotype" w:cs="Palatino Linotype"/>
          <w:i/>
        </w:rPr>
        <w:t>…”</w:t>
      </w:r>
    </w:p>
    <w:p w:rsidR="00EB0A8D" w:rsidRPr="00866A72" w:rsidRDefault="00543386">
      <w:pPr>
        <w:spacing w:after="0" w:line="276" w:lineRule="auto"/>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Artículo 53.</w:t>
      </w:r>
      <w:r w:rsidRPr="00866A72">
        <w:rPr>
          <w:rFonts w:ascii="Palatino Linotype" w:eastAsia="Palatino Linotype" w:hAnsi="Palatino Linotype" w:cs="Palatino Linotype"/>
          <w:i/>
        </w:rPr>
        <w:t xml:space="preserve"> Las </w:t>
      </w:r>
      <w:r w:rsidRPr="00866A72">
        <w:rPr>
          <w:rFonts w:ascii="Palatino Linotype" w:eastAsia="Palatino Linotype" w:hAnsi="Palatino Linotype" w:cs="Palatino Linotype"/>
          <w:b/>
          <w:i/>
        </w:rPr>
        <w:t>Unidades de Transparencia</w:t>
      </w:r>
      <w:r w:rsidRPr="00866A72">
        <w:rPr>
          <w:rFonts w:ascii="Palatino Linotype" w:eastAsia="Palatino Linotype" w:hAnsi="Palatino Linotype" w:cs="Palatino Linotype"/>
          <w:i/>
        </w:rPr>
        <w:t xml:space="preserve"> tendrán las siguientes </w:t>
      </w:r>
      <w:r w:rsidRPr="00866A72">
        <w:rPr>
          <w:rFonts w:ascii="Palatino Linotype" w:eastAsia="Palatino Linotype" w:hAnsi="Palatino Linotype" w:cs="Palatino Linotype"/>
          <w:b/>
          <w:i/>
        </w:rPr>
        <w:t>funciones</w:t>
      </w:r>
      <w:r w:rsidRPr="00866A72">
        <w:rPr>
          <w:rFonts w:ascii="Palatino Linotype" w:eastAsia="Palatino Linotype" w:hAnsi="Palatino Linotype" w:cs="Palatino Linotype"/>
          <w:i/>
        </w:rPr>
        <w:t>:</w:t>
      </w:r>
    </w:p>
    <w:p w:rsidR="00EB0A8D" w:rsidRPr="00866A72" w:rsidRDefault="00543386">
      <w:pPr>
        <w:spacing w:after="0" w:line="276" w:lineRule="auto"/>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b/>
          <w:i/>
        </w:rPr>
        <w:t>X. Presentar ante el Comité, el proyecto de clasificación de información</w:t>
      </w:r>
      <w:r w:rsidRPr="00866A72">
        <w:rPr>
          <w:rFonts w:ascii="Palatino Linotype" w:eastAsia="Palatino Linotype" w:hAnsi="Palatino Linotype" w:cs="Palatino Linotype"/>
          <w:i/>
        </w:rPr>
        <w:t xml:space="preserve">…” </w:t>
      </w:r>
    </w:p>
    <w:p w:rsidR="00EB0A8D" w:rsidRPr="00866A72" w:rsidRDefault="00543386">
      <w:pPr>
        <w:spacing w:after="0" w:line="276" w:lineRule="auto"/>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b/>
          <w:i/>
        </w:rPr>
        <w:t>“Artículo 59.</w:t>
      </w:r>
      <w:r w:rsidRPr="00866A72">
        <w:rPr>
          <w:rFonts w:ascii="Palatino Linotype" w:eastAsia="Palatino Linotype" w:hAnsi="Palatino Linotype" w:cs="Palatino Linotype"/>
          <w:i/>
        </w:rPr>
        <w:t xml:space="preserve"> Los </w:t>
      </w:r>
      <w:r w:rsidRPr="00866A72">
        <w:rPr>
          <w:rFonts w:ascii="Palatino Linotype" w:eastAsia="Palatino Linotype" w:hAnsi="Palatino Linotype" w:cs="Palatino Linotype"/>
          <w:b/>
          <w:i/>
        </w:rPr>
        <w:t>servidores públicos habilitados</w:t>
      </w:r>
      <w:r w:rsidRPr="00866A72">
        <w:rPr>
          <w:rFonts w:ascii="Palatino Linotype" w:eastAsia="Palatino Linotype" w:hAnsi="Palatino Linotype" w:cs="Palatino Linotype"/>
          <w:i/>
        </w:rPr>
        <w:t xml:space="preserve"> tendrán las </w:t>
      </w:r>
      <w:r w:rsidRPr="00866A72">
        <w:rPr>
          <w:rFonts w:ascii="Palatino Linotype" w:eastAsia="Palatino Linotype" w:hAnsi="Palatino Linotype" w:cs="Palatino Linotype"/>
          <w:b/>
          <w:i/>
        </w:rPr>
        <w:t>funciones</w:t>
      </w:r>
      <w:r w:rsidRPr="00866A72">
        <w:rPr>
          <w:rFonts w:ascii="Palatino Linotype" w:eastAsia="Palatino Linotype" w:hAnsi="Palatino Linotype" w:cs="Palatino Linotype"/>
          <w:i/>
        </w:rPr>
        <w:t xml:space="preserve"> siguientes:</w:t>
      </w:r>
    </w:p>
    <w:p w:rsidR="00EB0A8D" w:rsidRPr="00866A72" w:rsidRDefault="00543386">
      <w:pPr>
        <w:spacing w:after="0" w:line="276" w:lineRule="auto"/>
        <w:ind w:left="992" w:right="1043"/>
        <w:jc w:val="both"/>
        <w:rPr>
          <w:rFonts w:ascii="Palatino Linotype" w:eastAsia="Palatino Linotype" w:hAnsi="Palatino Linotype" w:cs="Palatino Linotype"/>
          <w:i/>
        </w:rPr>
      </w:pPr>
      <w:r w:rsidRPr="00866A72">
        <w:rPr>
          <w:rFonts w:ascii="Palatino Linotype" w:eastAsia="Palatino Linotype" w:hAnsi="Palatino Linotype" w:cs="Palatino Linotype"/>
          <w:b/>
          <w:i/>
        </w:rPr>
        <w:t>V. Integrar y presentar al responsable de la Unidad de Transparencia la propuesta de clasificación de información</w:t>
      </w:r>
      <w:r w:rsidRPr="00866A72">
        <w:rPr>
          <w:rFonts w:ascii="Palatino Linotype" w:eastAsia="Palatino Linotype" w:hAnsi="Palatino Linotype" w:cs="Palatino Linotype"/>
          <w:i/>
        </w:rPr>
        <w:t>, la cual tendrá los fundamentos y argumentos en que se basa dicha propuesta…”</w:t>
      </w:r>
    </w:p>
    <w:p w:rsidR="00EB0A8D" w:rsidRPr="00866A72" w:rsidRDefault="00EB0A8D">
      <w:pPr>
        <w:spacing w:after="0" w:line="276" w:lineRule="auto"/>
        <w:ind w:left="992" w:right="1043"/>
        <w:jc w:val="both"/>
        <w:rPr>
          <w:rFonts w:ascii="Palatino Linotype" w:eastAsia="Palatino Linotype" w:hAnsi="Palatino Linotype" w:cs="Palatino Linotype"/>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Para lo cual, a su vez en el caso de información de carácter confidencial, se debe atender a lo que señala el artículo 149 de la Ley de Transparencia Local vigente, que se lee como sigue:</w:t>
      </w:r>
    </w:p>
    <w:p w:rsidR="00EB0A8D" w:rsidRPr="00866A72" w:rsidRDefault="00EB0A8D">
      <w:pPr>
        <w:spacing w:after="0" w:line="360" w:lineRule="auto"/>
        <w:jc w:val="both"/>
        <w:rPr>
          <w:rFonts w:ascii="Palatino Linotype" w:eastAsia="Palatino Linotype" w:hAnsi="Palatino Linotype" w:cs="Palatino Linotype"/>
        </w:rPr>
      </w:pPr>
    </w:p>
    <w:p w:rsidR="00EB0A8D" w:rsidRPr="00866A72" w:rsidRDefault="00543386">
      <w:pPr>
        <w:spacing w:after="0" w:line="276" w:lineRule="auto"/>
        <w:ind w:left="993"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Artículo 149.</w:t>
      </w:r>
      <w:r w:rsidRPr="00866A72">
        <w:rPr>
          <w:rFonts w:ascii="Palatino Linotype" w:eastAsia="Palatino Linotype" w:hAnsi="Palatino Linotype" w:cs="Palatino Linotype"/>
          <w:i/>
        </w:rPr>
        <w:t xml:space="preserve"> El </w:t>
      </w:r>
      <w:r w:rsidRPr="00866A72">
        <w:rPr>
          <w:rFonts w:ascii="Palatino Linotype" w:eastAsia="Palatino Linotype" w:hAnsi="Palatino Linotype" w:cs="Palatino Linotype"/>
          <w:b/>
          <w:i/>
        </w:rPr>
        <w:t>acuerdo que clasifique la información como confidencial</w:t>
      </w:r>
      <w:r w:rsidRPr="00866A72">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EB0A8D" w:rsidRPr="00866A72" w:rsidRDefault="00EB0A8D">
      <w:pPr>
        <w:spacing w:after="0" w:line="360" w:lineRule="auto"/>
        <w:ind w:left="993" w:right="1041"/>
        <w:jc w:val="both"/>
        <w:rPr>
          <w:rFonts w:ascii="Palatino Linotype" w:eastAsia="Palatino Linotype" w:hAnsi="Palatino Linotype" w:cs="Palatino Linotype"/>
          <w:i/>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EB0A8D" w:rsidRPr="00866A72" w:rsidRDefault="00EB0A8D">
      <w:pPr>
        <w:spacing w:after="0" w:line="360" w:lineRule="auto"/>
        <w:ind w:right="49"/>
        <w:jc w:val="both"/>
        <w:rPr>
          <w:rFonts w:ascii="Palatino Linotype" w:eastAsia="Palatino Linotype" w:hAnsi="Palatino Linotype" w:cs="Palatino Linotype"/>
          <w:sz w:val="24"/>
          <w:szCs w:val="24"/>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w:t>
      </w:r>
      <w:r w:rsidRPr="00866A72">
        <w:rPr>
          <w:rFonts w:ascii="Palatino Linotype" w:eastAsia="Palatino Linotype" w:hAnsi="Palatino Linotype" w:cs="Palatino Linotype"/>
          <w:sz w:val="24"/>
          <w:szCs w:val="24"/>
        </w:rPr>
        <w:lastRenderedPageBreak/>
        <w:t xml:space="preserve">confidenciales y por tanto deben testarse al momento de la elaboración de versiones públicas el </w:t>
      </w:r>
      <w:r w:rsidRPr="00866A72">
        <w:rPr>
          <w:rFonts w:ascii="Palatino Linotype" w:eastAsia="Palatino Linotype" w:hAnsi="Palatino Linotype" w:cs="Palatino Linotype"/>
          <w:b/>
          <w:sz w:val="24"/>
          <w:szCs w:val="24"/>
        </w:rPr>
        <w:t>Registro Federal de Contribuyentes</w:t>
      </w:r>
      <w:r w:rsidRPr="00866A72">
        <w:rPr>
          <w:rFonts w:ascii="Palatino Linotype" w:eastAsia="Palatino Linotype" w:hAnsi="Palatino Linotype" w:cs="Palatino Linotype"/>
          <w:sz w:val="24"/>
          <w:szCs w:val="24"/>
        </w:rPr>
        <w:t xml:space="preserve"> (RFC), la </w:t>
      </w:r>
      <w:r w:rsidRPr="00866A72">
        <w:rPr>
          <w:rFonts w:ascii="Palatino Linotype" w:eastAsia="Palatino Linotype" w:hAnsi="Palatino Linotype" w:cs="Palatino Linotype"/>
          <w:b/>
          <w:sz w:val="24"/>
          <w:szCs w:val="24"/>
        </w:rPr>
        <w:t>Clave Única de Registro de Población</w:t>
      </w:r>
      <w:r w:rsidRPr="00866A72">
        <w:rPr>
          <w:rFonts w:ascii="Palatino Linotype" w:eastAsia="Palatino Linotype" w:hAnsi="Palatino Linotype" w:cs="Palatino Linotype"/>
          <w:sz w:val="24"/>
          <w:szCs w:val="24"/>
        </w:rPr>
        <w:t xml:space="preserve"> (CURP), la </w:t>
      </w:r>
      <w:r w:rsidRPr="00866A72">
        <w:rPr>
          <w:rFonts w:ascii="Palatino Linotype" w:eastAsia="Palatino Linotype" w:hAnsi="Palatino Linotype" w:cs="Palatino Linotype"/>
          <w:b/>
          <w:sz w:val="24"/>
          <w:szCs w:val="24"/>
        </w:rPr>
        <w:t>Clave de cualquier tipo de seguridad social</w:t>
      </w:r>
      <w:r w:rsidRPr="00866A72">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EB0A8D" w:rsidRPr="00866A72" w:rsidRDefault="00EB0A8D">
      <w:pPr>
        <w:spacing w:after="0" w:line="360" w:lineRule="auto"/>
        <w:ind w:right="49"/>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Por cuanto hace al </w:t>
      </w:r>
      <w:r w:rsidRPr="00866A72">
        <w:rPr>
          <w:rFonts w:ascii="Palatino Linotype" w:eastAsia="Palatino Linotype" w:hAnsi="Palatino Linotype" w:cs="Palatino Linotype"/>
          <w:b/>
          <w:sz w:val="24"/>
          <w:szCs w:val="24"/>
        </w:rPr>
        <w:t>Registro Federal de Contribuyentes (RFC),</w:t>
      </w:r>
      <w:r w:rsidRPr="00866A72">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866A72">
        <w:rPr>
          <w:rFonts w:ascii="Palatino Linotype" w:eastAsia="Palatino Linotype" w:hAnsi="Palatino Linotype" w:cs="Palatino Linotype"/>
          <w:sz w:val="24"/>
          <w:szCs w:val="24"/>
        </w:rPr>
        <w:t>homoclave</w:t>
      </w:r>
      <w:proofErr w:type="spellEnd"/>
      <w:r w:rsidRPr="00866A72">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Lo anterior es compartido por el entonces Instituto Federal de Acceso a la Información Pública y Protección de Datos Personales (IFAI) a través del Criterio 19/17, el cual es del tenor literal siguiente:</w:t>
      </w:r>
    </w:p>
    <w:p w:rsidR="00EB0A8D" w:rsidRPr="00866A72" w:rsidRDefault="00EB0A8D">
      <w:pPr>
        <w:spacing w:after="0" w:line="360" w:lineRule="auto"/>
        <w:ind w:left="851" w:right="900"/>
        <w:jc w:val="both"/>
        <w:rPr>
          <w:rFonts w:ascii="Palatino Linotype" w:eastAsia="Palatino Linotype" w:hAnsi="Palatino Linotype" w:cs="Palatino Linotype"/>
          <w:b/>
          <w:i/>
        </w:rPr>
      </w:pPr>
    </w:p>
    <w:p w:rsidR="00EB0A8D" w:rsidRPr="00866A72" w:rsidRDefault="00543386">
      <w:pPr>
        <w:spacing w:after="0" w:line="276" w:lineRule="auto"/>
        <w:ind w:left="851" w:right="900"/>
        <w:jc w:val="both"/>
        <w:rPr>
          <w:rFonts w:ascii="Palatino Linotype" w:eastAsia="Palatino Linotype" w:hAnsi="Palatino Linotype" w:cs="Palatino Linotype"/>
          <w:i/>
        </w:rPr>
      </w:pPr>
      <w:r w:rsidRPr="00866A72">
        <w:rPr>
          <w:rFonts w:ascii="Palatino Linotype" w:eastAsia="Palatino Linotype" w:hAnsi="Palatino Linotype" w:cs="Palatino Linotype"/>
          <w:b/>
          <w:i/>
        </w:rPr>
        <w:t>“Registro Federal de Contribuyentes (RFC) de personas físicas</w:t>
      </w:r>
      <w:r w:rsidRPr="00866A72">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EB0A8D" w:rsidRPr="00866A72" w:rsidRDefault="00EB0A8D">
      <w:pPr>
        <w:spacing w:after="0" w:line="360" w:lineRule="auto"/>
        <w:jc w:val="both"/>
        <w:rPr>
          <w:rFonts w:ascii="Palatino Linotype" w:eastAsia="Palatino Linotype" w:hAnsi="Palatino Linotype" w:cs="Palatino Linotype"/>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866A72">
        <w:rPr>
          <w:rFonts w:ascii="Palatino Linotype" w:eastAsia="Palatino Linotype" w:hAnsi="Palatino Linotype" w:cs="Palatino Linotype"/>
          <w:sz w:val="24"/>
          <w:szCs w:val="24"/>
        </w:rPr>
        <w:t>homoclave</w:t>
      </w:r>
      <w:proofErr w:type="spellEnd"/>
      <w:r w:rsidRPr="00866A72">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De igual manera la </w:t>
      </w:r>
      <w:r w:rsidRPr="00866A72">
        <w:rPr>
          <w:rFonts w:ascii="Palatino Linotype" w:eastAsia="Palatino Linotype" w:hAnsi="Palatino Linotype" w:cs="Palatino Linotype"/>
          <w:b/>
          <w:sz w:val="24"/>
          <w:szCs w:val="24"/>
        </w:rPr>
        <w:t>Clave Única de Registro de Población (CURP)</w:t>
      </w:r>
      <w:r w:rsidRPr="00866A72">
        <w:rPr>
          <w:rFonts w:ascii="Palatino Linotype" w:eastAsia="Palatino Linotype" w:hAnsi="Palatino Linotype" w:cs="Palatino Linotype"/>
          <w:sz w:val="24"/>
          <w:szCs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866A72">
        <w:rPr>
          <w:rFonts w:ascii="Palatino Linotype" w:eastAsia="Palatino Linotype" w:hAnsi="Palatino Linotype" w:cs="Palatino Linotype"/>
          <w:sz w:val="24"/>
          <w:szCs w:val="24"/>
        </w:rPr>
        <w:lastRenderedPageBreak/>
        <w:t>distinguirlo del resto de los habitantes, por tal motivo, se considera que es de carácter confidencial.</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866A72">
        <w:rPr>
          <w:rFonts w:ascii="Palatino Linotype" w:eastAsia="Palatino Linotype" w:hAnsi="Palatino Linotype" w:cs="Palatino Linotype"/>
          <w:b/>
          <w:sz w:val="24"/>
          <w:szCs w:val="24"/>
        </w:rPr>
        <w:t xml:space="preserve">, conforme al </w:t>
      </w:r>
      <w:r w:rsidRPr="00866A72">
        <w:rPr>
          <w:rFonts w:ascii="Palatino Linotype" w:eastAsia="Palatino Linotype" w:hAnsi="Palatino Linotype" w:cs="Palatino Linotype"/>
          <w:sz w:val="24"/>
          <w:szCs w:val="24"/>
        </w:rPr>
        <w:t xml:space="preserve">criterio 18/17, el cual refiere: </w:t>
      </w:r>
    </w:p>
    <w:p w:rsidR="00EB0A8D" w:rsidRPr="00866A72" w:rsidRDefault="00EB0A8D">
      <w:pPr>
        <w:spacing w:after="0" w:line="360" w:lineRule="auto"/>
        <w:ind w:left="851" w:right="851"/>
        <w:jc w:val="both"/>
        <w:rPr>
          <w:rFonts w:ascii="Palatino Linotype" w:eastAsia="Palatino Linotype" w:hAnsi="Palatino Linotype" w:cs="Palatino Linotype"/>
          <w:b/>
          <w:i/>
        </w:rPr>
      </w:pPr>
    </w:p>
    <w:p w:rsidR="00EB0A8D" w:rsidRPr="00866A72" w:rsidRDefault="00543386">
      <w:pPr>
        <w:spacing w:after="0"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“Clave Única de Registro de Población (CURP). </w:t>
      </w:r>
      <w:r w:rsidRPr="00866A72">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B0A8D" w:rsidRPr="00866A72" w:rsidRDefault="00EB0A8D">
      <w:pPr>
        <w:spacing w:after="0" w:line="360" w:lineRule="auto"/>
        <w:jc w:val="both"/>
        <w:rPr>
          <w:rFonts w:ascii="Palatino Linotype" w:eastAsia="Palatino Linotype" w:hAnsi="Palatino Linotype" w:cs="Palatino Linotype"/>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Por cuanto hace a la </w:t>
      </w:r>
      <w:r w:rsidRPr="00866A72">
        <w:rPr>
          <w:rFonts w:ascii="Palatino Linotype" w:eastAsia="Palatino Linotype" w:hAnsi="Palatino Linotype" w:cs="Palatino Linotype"/>
          <w:b/>
          <w:sz w:val="24"/>
          <w:szCs w:val="24"/>
        </w:rPr>
        <w:t>Clave de cualquier tipo de seguridad social (</w:t>
      </w:r>
      <w:proofErr w:type="spellStart"/>
      <w:r w:rsidRPr="00866A72">
        <w:rPr>
          <w:rFonts w:ascii="Palatino Linotype" w:eastAsia="Palatino Linotype" w:hAnsi="Palatino Linotype" w:cs="Palatino Linotype"/>
          <w:b/>
          <w:sz w:val="24"/>
          <w:szCs w:val="24"/>
        </w:rPr>
        <w:t>ISSEMyM</w:t>
      </w:r>
      <w:proofErr w:type="spellEnd"/>
      <w:r w:rsidRPr="00866A72">
        <w:rPr>
          <w:rFonts w:ascii="Palatino Linotype" w:eastAsia="Palatino Linotype" w:hAnsi="Palatino Linotype" w:cs="Palatino Linotype"/>
          <w:b/>
          <w:sz w:val="24"/>
          <w:szCs w:val="24"/>
        </w:rPr>
        <w:t xml:space="preserve">, u otros), </w:t>
      </w:r>
      <w:r w:rsidRPr="00866A72">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u w:val="single"/>
        </w:rPr>
      </w:pPr>
      <w:r w:rsidRPr="00866A72">
        <w:rPr>
          <w:rFonts w:ascii="Palatino Linotype" w:eastAsia="Palatino Linotype" w:hAnsi="Palatino Linotype" w:cs="Palatino Linotype"/>
          <w:sz w:val="24"/>
          <w:szCs w:val="24"/>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866A72">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EB0A8D" w:rsidRPr="00866A72" w:rsidRDefault="00EB0A8D">
      <w:pPr>
        <w:spacing w:after="0" w:line="360" w:lineRule="auto"/>
        <w:jc w:val="both"/>
        <w:rPr>
          <w:rFonts w:ascii="Palatino Linotype" w:eastAsia="Palatino Linotype" w:hAnsi="Palatino Linotype" w:cs="Palatino Linotype"/>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w:t>
      </w:r>
      <w:r w:rsidRPr="00866A72">
        <w:rPr>
          <w:rFonts w:ascii="Palatino Linotype" w:eastAsia="Palatino Linotype" w:hAnsi="Palatino Linotype" w:cs="Palatino Linotype"/>
          <w:sz w:val="24"/>
          <w:szCs w:val="24"/>
        </w:rPr>
        <w:lastRenderedPageBreak/>
        <w:t>artículo 143, fracción I de la Ley de Transparencia y Acceso a la Información Pública del Estado de México y Municipios.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Respecto de los </w:t>
      </w:r>
      <w:r w:rsidRPr="00866A72">
        <w:rPr>
          <w:rFonts w:ascii="Palatino Linotype" w:eastAsia="Palatino Linotype" w:hAnsi="Palatino Linotype" w:cs="Palatino Linotype"/>
          <w:b/>
          <w:sz w:val="24"/>
          <w:szCs w:val="24"/>
        </w:rPr>
        <w:t>préstamos o descuentos</w:t>
      </w:r>
      <w:r w:rsidRPr="00866A72">
        <w:rPr>
          <w:rFonts w:ascii="Palatino Linotype" w:eastAsia="Palatino Linotype" w:hAnsi="Palatino Linotype" w:cs="Palatino Linotype"/>
          <w:sz w:val="24"/>
          <w:szCs w:val="24"/>
        </w:rPr>
        <w:t xml:space="preserve"> </w:t>
      </w:r>
      <w:r w:rsidRPr="00866A72">
        <w:rPr>
          <w:rFonts w:ascii="Palatino Linotype" w:eastAsia="Palatino Linotype" w:hAnsi="Palatino Linotype" w:cs="Palatino Linotype"/>
          <w:b/>
          <w:sz w:val="24"/>
          <w:szCs w:val="24"/>
        </w:rPr>
        <w:t>de carácter personal</w:t>
      </w:r>
      <w:r w:rsidRPr="00866A72">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EB0A8D" w:rsidRPr="00866A72" w:rsidRDefault="00EB0A8D">
      <w:pPr>
        <w:spacing w:after="0" w:line="360" w:lineRule="auto"/>
        <w:jc w:val="both"/>
        <w:rPr>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su parte, el artículo 84 de la Ley del Trabajo de los Servidores Públicos del Estado y Municipios, señala: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276" w:lineRule="auto"/>
        <w:ind w:left="851" w:right="902"/>
        <w:jc w:val="both"/>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ARTICULO 84. Sólo podrán hacerse retenciones, descuentos o deducciones al sueldo de los servidores públicos por concepto de:</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i/>
        </w:rPr>
        <w:t>I. Gravámenes fiscales relacionados con el sueldo;</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b/>
          <w:i/>
        </w:rPr>
        <w:t>II. Deudas contraídas con las instituciones públicas o dependencias</w:t>
      </w:r>
      <w:r w:rsidRPr="00866A72">
        <w:rPr>
          <w:rFonts w:ascii="Palatino Linotype" w:eastAsia="Palatino Linotype" w:hAnsi="Palatino Linotype" w:cs="Palatino Linotype"/>
          <w:i/>
        </w:rPr>
        <w:t xml:space="preserve"> por concepto de anticipos de sueldo, pagos hechos con exceso, errores o pérdidas debidamente comprobados;</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b/>
          <w:i/>
        </w:rPr>
        <w:t>III. Cuotas sindicales</w:t>
      </w:r>
      <w:r w:rsidRPr="00866A72">
        <w:rPr>
          <w:rFonts w:ascii="Palatino Linotype" w:eastAsia="Palatino Linotype" w:hAnsi="Palatino Linotype" w:cs="Palatino Linotype"/>
          <w:i/>
        </w:rPr>
        <w:t>;</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b/>
          <w:i/>
        </w:rPr>
        <w:lastRenderedPageBreak/>
        <w:t>VI. Obligaciones a cargo del servidor público con las que haya consentido</w:t>
      </w:r>
      <w:r w:rsidRPr="00866A72">
        <w:rPr>
          <w:rFonts w:ascii="Palatino Linotype" w:eastAsia="Palatino Linotype" w:hAnsi="Palatino Linotype" w:cs="Palatino Linotype"/>
          <w:i/>
        </w:rPr>
        <w:t>, derivadas de la adquisición o del uso de habitaciones consideradas como de interés social;</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i/>
        </w:rPr>
        <w:t>VII. Faltas de puntualidad o de asistencia injustificadas;</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b/>
          <w:i/>
        </w:rPr>
        <w:t>VIII. Pensiones alimenticias ordenadas por la autoridad judicial;</w:t>
      </w:r>
      <w:r w:rsidRPr="00866A72">
        <w:rPr>
          <w:rFonts w:ascii="Palatino Linotype" w:eastAsia="Palatino Linotype" w:hAnsi="Palatino Linotype" w:cs="Palatino Linotype"/>
          <w:i/>
        </w:rPr>
        <w:t xml:space="preserve"> o</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b/>
          <w:i/>
        </w:rPr>
        <w:t>IX. Cualquier otro convenido con instituciones de servicios y aceptado por el servidor público.</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EB0A8D" w:rsidRPr="00866A72" w:rsidRDefault="00543386">
      <w:pPr>
        <w:spacing w:after="0" w:line="276" w:lineRule="auto"/>
        <w:ind w:left="851" w:right="902"/>
        <w:jc w:val="both"/>
      </w:pPr>
      <w:r w:rsidRPr="00866A72">
        <w:rPr>
          <w:rFonts w:ascii="Palatino Linotype" w:eastAsia="Palatino Linotype" w:hAnsi="Palatino Linotype" w:cs="Palatino Linotype"/>
        </w:rPr>
        <w:t>(Énfasis añadido)</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866A72">
        <w:rPr>
          <w:rFonts w:ascii="Palatino Linotype" w:eastAsia="Palatino Linotype" w:hAnsi="Palatino Linotype" w:cs="Palatino Linotype"/>
          <w:b/>
          <w:sz w:val="24"/>
          <w:szCs w:val="24"/>
        </w:rPr>
        <w:t>únicamente inciden en su vida privada</w:t>
      </w:r>
      <w:r w:rsidRPr="00866A72">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 debe clasificarse como confidencial.</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w:t>
      </w:r>
      <w:r w:rsidRPr="00866A72">
        <w:rPr>
          <w:rFonts w:ascii="Palatino Linotype" w:eastAsia="Palatino Linotype" w:hAnsi="Palatino Linotype" w:cs="Palatino Linotype"/>
          <w:sz w:val="24"/>
          <w:szCs w:val="24"/>
        </w:rPr>
        <w:lastRenderedPageBreak/>
        <w:t>titular, sobre todo cuando traiga implícita que se ponga en riesgo la vida o integridad de una persona.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Sirven de sustento a lo anterior, las tesis jurisprudenciales </w:t>
      </w:r>
      <w:r w:rsidRPr="00866A72">
        <w:rPr>
          <w:rFonts w:ascii="Palatino Linotype" w:eastAsia="Palatino Linotype" w:hAnsi="Palatino Linotype" w:cs="Palatino Linotype"/>
          <w:i/>
          <w:sz w:val="24"/>
          <w:szCs w:val="24"/>
        </w:rPr>
        <w:t xml:space="preserve">P. LX/2000 </w:t>
      </w:r>
      <w:r w:rsidRPr="00866A72">
        <w:rPr>
          <w:rFonts w:ascii="Palatino Linotype" w:eastAsia="Palatino Linotype" w:hAnsi="Palatino Linotype" w:cs="Palatino Linotype"/>
          <w:sz w:val="24"/>
          <w:szCs w:val="24"/>
        </w:rPr>
        <w:t xml:space="preserve">y </w:t>
      </w:r>
      <w:r w:rsidRPr="00866A72">
        <w:rPr>
          <w:rFonts w:ascii="Palatino Linotype" w:eastAsia="Palatino Linotype" w:hAnsi="Palatino Linotype" w:cs="Palatino Linotype"/>
          <w:i/>
          <w:sz w:val="24"/>
          <w:szCs w:val="24"/>
        </w:rPr>
        <w:t>2a. XLIII/2008</w:t>
      </w:r>
      <w:r w:rsidRPr="00866A72">
        <w:rPr>
          <w:rFonts w:ascii="Tahoma" w:eastAsia="Tahoma" w:hAnsi="Tahoma" w:cs="Tahoma"/>
          <w:b/>
          <w:sz w:val="20"/>
          <w:szCs w:val="20"/>
        </w:rPr>
        <w:t xml:space="preserve"> </w:t>
      </w:r>
      <w:r w:rsidRPr="00866A72">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866A72">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66A72">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866A72">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866A72">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866A72">
        <w:rPr>
          <w:rFonts w:ascii="Palatino Linotype" w:eastAsia="Palatino Linotype" w:hAnsi="Palatino Linotype" w:cs="Palatino Linotype"/>
          <w:i/>
        </w:rPr>
        <w:t>.”</w:t>
      </w:r>
    </w:p>
    <w:p w:rsidR="00EB0A8D" w:rsidRPr="00866A72" w:rsidRDefault="00EB0A8D">
      <w:pPr>
        <w:spacing w:after="0" w:line="276" w:lineRule="auto"/>
        <w:ind w:left="851" w:right="851"/>
        <w:jc w:val="both"/>
        <w:rPr>
          <w:rFonts w:ascii="Palatino Linotype" w:eastAsia="Palatino Linotype" w:hAnsi="Palatino Linotype" w:cs="Palatino Linotype"/>
          <w:i/>
        </w:rPr>
      </w:pPr>
    </w:p>
    <w:p w:rsidR="00EB0A8D" w:rsidRPr="00866A72" w:rsidRDefault="00543386">
      <w:pPr>
        <w:spacing w:after="0" w:line="276" w:lineRule="auto"/>
        <w:ind w:left="851" w:right="851"/>
        <w:jc w:val="both"/>
        <w:rPr>
          <w:rFonts w:ascii="Palatino Linotype" w:eastAsia="Palatino Linotype" w:hAnsi="Palatino Linotype" w:cs="Palatino Linotype"/>
          <w:i/>
        </w:rPr>
      </w:pPr>
      <w:r w:rsidRPr="00866A72">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866A72">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66A72">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66A72">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EB0A8D" w:rsidRPr="00866A72" w:rsidRDefault="00EB0A8D">
      <w:pPr>
        <w:spacing w:after="0" w:line="276" w:lineRule="auto"/>
        <w:ind w:left="851" w:right="851"/>
        <w:jc w:val="both"/>
        <w:rPr>
          <w:rFonts w:ascii="Palatino Linotype" w:eastAsia="Palatino Linotype" w:hAnsi="Palatino Linotype" w:cs="Palatino Linotype"/>
          <w:i/>
        </w:rPr>
      </w:pPr>
    </w:p>
    <w:p w:rsidR="00EB0A8D" w:rsidRPr="00866A72" w:rsidRDefault="00543386">
      <w:pPr>
        <w:spacing w:after="0" w:line="360" w:lineRule="auto"/>
        <w:ind w:right="-93"/>
        <w:jc w:val="both"/>
        <w:rPr>
          <w:rFonts w:ascii="Palatino Linotype" w:eastAsia="Palatino Linotype" w:hAnsi="Palatino Linotype" w:cs="Palatino Linotype"/>
          <w:b/>
          <w:sz w:val="24"/>
          <w:szCs w:val="24"/>
        </w:rPr>
      </w:pPr>
      <w:r w:rsidRPr="00866A72">
        <w:rPr>
          <w:rFonts w:ascii="Palatino Linotype" w:eastAsia="Palatino Linotype" w:hAnsi="Palatino Linotype" w:cs="Palatino Linotype"/>
          <w:sz w:val="24"/>
          <w:szCs w:val="24"/>
        </w:rPr>
        <w:lastRenderedPageBreak/>
        <w:t>También,</w:t>
      </w:r>
      <w:r w:rsidRPr="00866A72">
        <w:rPr>
          <w:rFonts w:ascii="Palatino Linotype" w:eastAsia="Palatino Linotype" w:hAnsi="Palatino Linotype" w:cs="Palatino Linotype"/>
          <w:b/>
          <w:sz w:val="24"/>
          <w:szCs w:val="24"/>
        </w:rPr>
        <w:t xml:space="preserve"> el número de cuenta bancario</w:t>
      </w:r>
      <w:r w:rsidRPr="00866A72">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rsidR="00EB0A8D" w:rsidRPr="00866A72" w:rsidRDefault="00EB0A8D">
      <w:pPr>
        <w:shd w:val="clear" w:color="auto" w:fill="FFFFFF"/>
        <w:spacing w:after="0" w:line="360" w:lineRule="auto"/>
        <w:ind w:left="567" w:right="567"/>
        <w:jc w:val="both"/>
        <w:rPr>
          <w:rFonts w:ascii="Palatino Linotype" w:eastAsia="Palatino Linotype" w:hAnsi="Palatino Linotype" w:cs="Palatino Linotype"/>
        </w:rPr>
      </w:pPr>
    </w:p>
    <w:p w:rsidR="00EB0A8D" w:rsidRPr="00866A72" w:rsidRDefault="00543386">
      <w:pPr>
        <w:shd w:val="clear" w:color="auto" w:fill="FFFFFF"/>
        <w:spacing w:after="0" w:line="276" w:lineRule="auto"/>
        <w:ind w:left="567" w:right="567"/>
        <w:jc w:val="both"/>
        <w:rPr>
          <w:rFonts w:ascii="Palatino Linotype" w:eastAsia="Palatino Linotype" w:hAnsi="Palatino Linotype" w:cs="Palatino Linotype"/>
        </w:rPr>
      </w:pPr>
      <w:r w:rsidRPr="00866A72">
        <w:rPr>
          <w:rFonts w:ascii="Palatino Linotype" w:eastAsia="Palatino Linotype" w:hAnsi="Palatino Linotype" w:cs="Palatino Linotype"/>
        </w:rPr>
        <w:t>“</w:t>
      </w:r>
      <w:r w:rsidRPr="00866A72">
        <w:rPr>
          <w:rFonts w:ascii="Palatino Linotype" w:eastAsia="Palatino Linotype" w:hAnsi="Palatino Linotype" w:cs="Palatino Linotype"/>
          <w:b/>
          <w:i/>
        </w:rPr>
        <w:t>Cuentas bancarias y/o CLABE interbancaria de personas físicas y morales privadas.</w:t>
      </w:r>
      <w:r w:rsidRPr="00866A72">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866A72">
        <w:rPr>
          <w:rFonts w:ascii="Palatino Linotype" w:eastAsia="Palatino Linotype" w:hAnsi="Palatino Linotype" w:cs="Palatino Linotype"/>
        </w:rPr>
        <w:t>.”</w:t>
      </w:r>
    </w:p>
    <w:p w:rsidR="00EB0A8D" w:rsidRPr="00866A72" w:rsidRDefault="00EB0A8D">
      <w:pPr>
        <w:spacing w:line="360" w:lineRule="auto"/>
        <w:jc w:val="both"/>
        <w:rPr>
          <w:rFonts w:ascii="Palatino Linotype" w:eastAsia="Palatino Linotype" w:hAnsi="Palatino Linotype" w:cs="Palatino Linotype"/>
        </w:rPr>
      </w:pPr>
    </w:p>
    <w:p w:rsidR="00EB0A8D" w:rsidRPr="00866A72" w:rsidRDefault="00543386">
      <w:pPr>
        <w:spacing w:after="0" w:line="360" w:lineRule="auto"/>
        <w:ind w:right="-9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EB0A8D" w:rsidRPr="00866A72" w:rsidRDefault="00EB0A8D">
      <w:pPr>
        <w:spacing w:after="0" w:line="360" w:lineRule="auto"/>
        <w:ind w:right="-91"/>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De la información fiscal</w:t>
      </w:r>
      <w:r w:rsidRPr="00866A72">
        <w:rPr>
          <w:rFonts w:ascii="Palatino Linotype" w:eastAsia="Palatino Linotype" w:hAnsi="Palatino Linotype" w:cs="Palatino Linotype"/>
          <w:sz w:val="24"/>
          <w:szCs w:val="24"/>
        </w:rPr>
        <w:t xml:space="preserve">: </w:t>
      </w: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 xml:space="preserve">La </w:t>
      </w:r>
      <w:r w:rsidRPr="00866A72">
        <w:rPr>
          <w:rFonts w:ascii="Palatino Linotype" w:eastAsia="Palatino Linotype" w:hAnsi="Palatino Linotype" w:cs="Palatino Linotype"/>
          <w:b/>
          <w:sz w:val="24"/>
          <w:szCs w:val="24"/>
        </w:rPr>
        <w:t>Cadena Original</w:t>
      </w:r>
      <w:r w:rsidRPr="00866A72">
        <w:rPr>
          <w:rFonts w:ascii="Palatino Linotype" w:eastAsia="Palatino Linotype" w:hAnsi="Palatino Linotype" w:cs="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analizar dicha circunstancia con la finalidad de proteger, de ser el caso, la información a través de su clasificación por actualizarse el supuesto de confidencialidad.</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Los </w:t>
      </w:r>
      <w:r w:rsidRPr="00866A72">
        <w:rPr>
          <w:rFonts w:ascii="Palatino Linotype" w:eastAsia="Palatino Linotype" w:hAnsi="Palatino Linotype" w:cs="Palatino Linotype"/>
          <w:b/>
          <w:sz w:val="24"/>
          <w:szCs w:val="24"/>
        </w:rPr>
        <w:t>códigos bidimensionales</w:t>
      </w:r>
      <w:r w:rsidRPr="00866A72">
        <w:rPr>
          <w:rFonts w:ascii="Palatino Linotype" w:eastAsia="Palatino Linotype" w:hAnsi="Palatino Linotype" w:cs="Palatino Linotype"/>
          <w:sz w:val="24"/>
          <w:szCs w:val="24"/>
        </w:rPr>
        <w:t xml:space="preserve"> o </w:t>
      </w:r>
      <w:r w:rsidRPr="00866A72">
        <w:rPr>
          <w:rFonts w:ascii="Palatino Linotype" w:eastAsia="Palatino Linotype" w:hAnsi="Palatino Linotype" w:cs="Palatino Linotype"/>
          <w:b/>
          <w:sz w:val="24"/>
          <w:szCs w:val="24"/>
        </w:rPr>
        <w:t xml:space="preserve">códigos QR, </w:t>
      </w:r>
      <w:r w:rsidRPr="00866A72">
        <w:rPr>
          <w:rFonts w:ascii="Palatino Linotype" w:eastAsia="Palatino Linotype" w:hAnsi="Palatino Linotype" w:cs="Palatino Linotype"/>
          <w:sz w:val="24"/>
          <w:szCs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w:t>
      </w:r>
      <w:r w:rsidRPr="00866A72">
        <w:rPr>
          <w:rFonts w:ascii="Palatino Linotype" w:eastAsia="Palatino Linotype" w:hAnsi="Palatino Linotype" w:cs="Palatino Linotype"/>
          <w:b/>
          <w:sz w:val="24"/>
          <w:szCs w:val="24"/>
        </w:rPr>
        <w:t xml:space="preserve">EL SUJETO OBLIGADO </w:t>
      </w:r>
      <w:r w:rsidRPr="00866A72">
        <w:rPr>
          <w:rFonts w:ascii="Palatino Linotype" w:eastAsia="Palatino Linotype" w:hAnsi="Palatino Linotype" w:cs="Palatino Linotype"/>
          <w:sz w:val="24"/>
          <w:szCs w:val="24"/>
        </w:rPr>
        <w:t>analizar dicha circunstancia con la finalidad de determinar si se actualiza algún supuesto de confidencialidad.</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En tal sentido, si derivado del análisis efectuado por </w:t>
      </w:r>
      <w:r w:rsidRPr="00866A72">
        <w:rPr>
          <w:rFonts w:ascii="Palatino Linotype" w:eastAsia="Palatino Linotype" w:hAnsi="Palatino Linotype" w:cs="Palatino Linotype"/>
          <w:b/>
          <w:sz w:val="24"/>
          <w:szCs w:val="24"/>
        </w:rPr>
        <w:t xml:space="preserve">EL SUJETO OBLIGADO </w:t>
      </w:r>
      <w:r w:rsidRPr="00866A72">
        <w:rPr>
          <w:rFonts w:ascii="Palatino Linotype" w:eastAsia="Palatino Linotype" w:hAnsi="Palatino Linotype" w:cs="Palatino Linotype"/>
          <w:sz w:val="24"/>
          <w:szCs w:val="24"/>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w:t>
      </w:r>
      <w:r w:rsidRPr="00866A72">
        <w:rPr>
          <w:rFonts w:ascii="Palatino Linotype" w:eastAsia="Palatino Linotype" w:hAnsi="Palatino Linotype" w:cs="Palatino Linotype"/>
          <w:sz w:val="24"/>
          <w:szCs w:val="24"/>
        </w:rPr>
        <w:lastRenderedPageBreak/>
        <w:t>fundada y motivada en términos del artículo 143, fracción I de la Ley de Transparencia y Acceso a la Información Pública del Estado de México y Municipios.</w:t>
      </w:r>
    </w:p>
    <w:p w:rsidR="00EB0A8D" w:rsidRPr="00866A72" w:rsidRDefault="00EB0A8D">
      <w:pPr>
        <w:spacing w:after="0" w:line="360" w:lineRule="auto"/>
        <w:ind w:right="-91"/>
        <w:jc w:val="both"/>
        <w:rPr>
          <w:rFonts w:ascii="Palatino Linotype" w:eastAsia="Palatino Linotype" w:hAnsi="Palatino Linotype" w:cs="Palatino Linotype"/>
          <w:strike/>
          <w:color w:val="FF0000"/>
          <w:sz w:val="24"/>
          <w:szCs w:val="24"/>
        </w:rPr>
      </w:pPr>
    </w:p>
    <w:p w:rsidR="00EB0A8D" w:rsidRPr="00866A72" w:rsidRDefault="00543386">
      <w:pPr>
        <w:shd w:val="clear" w:color="auto" w:fill="FFFFFF"/>
        <w:spacing w:after="240" w:line="360" w:lineRule="auto"/>
        <w:jc w:val="both"/>
        <w:rPr>
          <w:color w:val="222222"/>
          <w:sz w:val="24"/>
          <w:szCs w:val="24"/>
        </w:rPr>
      </w:pPr>
      <w:r w:rsidRPr="00866A72">
        <w:rPr>
          <w:rFonts w:ascii="Palatino Linotype" w:eastAsia="Palatino Linotype" w:hAnsi="Palatino Linotype" w:cs="Palatino Linotype"/>
          <w:color w:val="222222"/>
          <w:sz w:val="24"/>
          <w:szCs w:val="24"/>
        </w:rPr>
        <w:t>Por otra parte y respecto a</w:t>
      </w:r>
      <w:r w:rsidRPr="00866A72">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sidRPr="00866A72">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EB0A8D" w:rsidRPr="00866A72" w:rsidRDefault="00543386">
      <w:pPr>
        <w:shd w:val="clear" w:color="auto" w:fill="FFFFFF"/>
        <w:spacing w:before="240" w:after="0" w:line="276" w:lineRule="auto"/>
        <w:ind w:left="567" w:right="900"/>
        <w:jc w:val="both"/>
        <w:rPr>
          <w:color w:val="222222"/>
        </w:rPr>
      </w:pPr>
      <w:r w:rsidRPr="00866A72">
        <w:rPr>
          <w:rFonts w:ascii="Palatino Linotype" w:eastAsia="Palatino Linotype" w:hAnsi="Palatino Linotype" w:cs="Palatino Linotype"/>
          <w:b/>
          <w:i/>
          <w:color w:val="222222"/>
        </w:rPr>
        <w:t>“El número de ficha de identificación única de los trabajadores es información de carácter confidencial.</w:t>
      </w:r>
      <w:r w:rsidRPr="00866A72">
        <w:rPr>
          <w:rFonts w:ascii="Palatino Linotype" w:eastAsia="Palatino Linotype" w:hAnsi="Palatino Linotype" w:cs="Palatino Linotype"/>
          <w:i/>
          <w:color w:val="222222"/>
        </w:rPr>
        <w:t> </w:t>
      </w:r>
      <w:r w:rsidRPr="00866A72">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66A72">
        <w:rPr>
          <w:rFonts w:ascii="Palatino Linotype" w:eastAsia="Palatino Linotype" w:hAnsi="Palatino Linotype" w:cs="Palatino Linotype"/>
          <w:i/>
          <w:color w:val="222222"/>
        </w:rPr>
        <w:t>, </w:t>
      </w:r>
      <w:r w:rsidRPr="00866A72">
        <w:rPr>
          <w:rFonts w:ascii="Palatino Linotype" w:eastAsia="Palatino Linotype" w:hAnsi="Palatino Linotype" w:cs="Palatino Linotype"/>
          <w:i/>
          <w:color w:val="222222"/>
          <w:u w:val="single"/>
        </w:rPr>
        <w:t>dicha información es susceptible de clasificarse con el carácter de confidencial</w:t>
      </w:r>
      <w:r w:rsidRPr="00866A72">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rsidR="00EB0A8D" w:rsidRPr="00866A72" w:rsidRDefault="00EB0A8D">
      <w:pPr>
        <w:spacing w:after="0" w:line="360" w:lineRule="auto"/>
        <w:ind w:right="-93"/>
        <w:jc w:val="both"/>
        <w:rPr>
          <w:rFonts w:ascii="Palatino Linotype" w:eastAsia="Palatino Linotype" w:hAnsi="Palatino Linotype" w:cs="Palatino Linotype"/>
          <w:sz w:val="24"/>
          <w:szCs w:val="24"/>
        </w:rPr>
      </w:pPr>
    </w:p>
    <w:p w:rsidR="00EB0A8D" w:rsidRPr="00866A72" w:rsidRDefault="00543386">
      <w:pPr>
        <w:spacing w:after="0" w:line="360" w:lineRule="auto"/>
        <w:ind w:right="-93"/>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Al respecto, es de señalar que </w:t>
      </w:r>
      <w:r w:rsidRPr="00866A72">
        <w:rPr>
          <w:rFonts w:ascii="Palatino Linotype" w:eastAsia="Palatino Linotype" w:hAnsi="Palatino Linotype" w:cs="Palatino Linotype"/>
          <w:b/>
          <w:sz w:val="24"/>
          <w:szCs w:val="24"/>
        </w:rPr>
        <w:t xml:space="preserve">la firma </w:t>
      </w:r>
      <w:r w:rsidRPr="00866A72">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EB0A8D" w:rsidRPr="00866A72" w:rsidRDefault="00543386">
      <w:pPr>
        <w:spacing w:after="0" w:line="360" w:lineRule="auto"/>
        <w:ind w:right="-9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EB0A8D" w:rsidRPr="00866A72" w:rsidRDefault="00EB0A8D">
      <w:pPr>
        <w:spacing w:after="0" w:line="360" w:lineRule="auto"/>
        <w:ind w:right="-91"/>
        <w:jc w:val="both"/>
        <w:rPr>
          <w:rFonts w:ascii="Palatino Linotype" w:eastAsia="Palatino Linotype" w:hAnsi="Palatino Linotype" w:cs="Palatino Linotype"/>
          <w:sz w:val="24"/>
          <w:szCs w:val="24"/>
        </w:rPr>
      </w:pPr>
    </w:p>
    <w:p w:rsidR="00EB0A8D" w:rsidRPr="00866A72" w:rsidRDefault="00543386">
      <w:pPr>
        <w:spacing w:after="0" w:line="360" w:lineRule="auto"/>
        <w:ind w:right="-9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EB0A8D" w:rsidRPr="00866A72" w:rsidRDefault="00EB0A8D">
      <w:pPr>
        <w:spacing w:after="0" w:line="360" w:lineRule="auto"/>
        <w:ind w:right="-93"/>
        <w:jc w:val="both"/>
        <w:rPr>
          <w:rFonts w:ascii="Palatino Linotype" w:eastAsia="Palatino Linotype" w:hAnsi="Palatino Linotype" w:cs="Palatino Linotype"/>
          <w:sz w:val="24"/>
          <w:szCs w:val="24"/>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EB0A8D" w:rsidRPr="00866A72" w:rsidRDefault="00EB0A8D">
      <w:pPr>
        <w:spacing w:after="0" w:line="360" w:lineRule="auto"/>
        <w:ind w:right="49"/>
        <w:jc w:val="both"/>
        <w:rPr>
          <w:rFonts w:ascii="Palatino Linotype" w:eastAsia="Palatino Linotype" w:hAnsi="Palatino Linotype" w:cs="Palatino Linotype"/>
          <w:sz w:val="24"/>
          <w:szCs w:val="24"/>
        </w:rPr>
      </w:pPr>
    </w:p>
    <w:p w:rsidR="00EB0A8D" w:rsidRPr="00866A72" w:rsidRDefault="00543386">
      <w:pPr>
        <w:spacing w:after="0" w:line="276" w:lineRule="auto"/>
        <w:ind w:left="1134" w:right="1041"/>
        <w:jc w:val="both"/>
        <w:rPr>
          <w:rFonts w:ascii="Palatino Linotype" w:eastAsia="Palatino Linotype" w:hAnsi="Palatino Linotype" w:cs="Palatino Linotype"/>
          <w:i/>
        </w:rPr>
      </w:pPr>
      <w:r w:rsidRPr="00866A72">
        <w:rPr>
          <w:rFonts w:ascii="Palatino Linotype" w:eastAsia="Palatino Linotype" w:hAnsi="Palatino Linotype" w:cs="Palatino Linotype"/>
          <w:i/>
        </w:rPr>
        <w:t>“</w:t>
      </w:r>
      <w:r w:rsidRPr="00866A72">
        <w:rPr>
          <w:rFonts w:ascii="Palatino Linotype" w:eastAsia="Palatino Linotype" w:hAnsi="Palatino Linotype" w:cs="Palatino Linotype"/>
          <w:b/>
          <w:i/>
        </w:rPr>
        <w:t>FIRMA Y RÚBRICA DE SERVIDORES PÚBLICOS.</w:t>
      </w:r>
      <w:r w:rsidRPr="00866A72">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EB0A8D" w:rsidRPr="00866A72" w:rsidRDefault="00EB0A8D">
      <w:pPr>
        <w:spacing w:after="0" w:line="276" w:lineRule="auto"/>
        <w:ind w:left="1134" w:right="1041"/>
        <w:jc w:val="both"/>
        <w:rPr>
          <w:rFonts w:ascii="Palatino Linotype" w:eastAsia="Palatino Linotype" w:hAnsi="Palatino Linotype" w:cs="Palatino Linotype"/>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Al respecto, se destaca que la versión pública que elabore 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w:t>
      </w:r>
      <w:r w:rsidRPr="00866A72">
        <w:rPr>
          <w:rFonts w:ascii="Palatino Linotype" w:eastAsia="Palatino Linotype" w:hAnsi="Palatino Linotype" w:cs="Palatino Linotype"/>
          <w:sz w:val="24"/>
          <w:szCs w:val="24"/>
        </w:rPr>
        <w:lastRenderedPageBreak/>
        <w:t>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EB0A8D" w:rsidRPr="00866A72" w:rsidRDefault="00543386">
      <w:pPr>
        <w:shd w:val="clear" w:color="auto" w:fill="FFFFFF"/>
        <w:spacing w:after="0"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66A72">
        <w:rPr>
          <w:rFonts w:ascii="Palatino Linotype" w:eastAsia="Palatino Linotype" w:hAnsi="Palatino Linotype" w:cs="Palatino Linotype"/>
          <w:b/>
          <w:sz w:val="24"/>
          <w:szCs w:val="24"/>
        </w:rPr>
        <w:t>RECURRENTE.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“Quincuagésimo sexto</w:t>
      </w:r>
      <w:r w:rsidRPr="00866A72">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B0A8D" w:rsidRPr="00866A72" w:rsidRDefault="00543386">
      <w:pPr>
        <w:spacing w:before="120"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lastRenderedPageBreak/>
        <w:t xml:space="preserve">Quincuagésimo séptimo. Se considera, en principio, como información pública y no podrá omitirse de las versiones públicas la siguiente: </w:t>
      </w:r>
    </w:p>
    <w:p w:rsidR="00EB0A8D" w:rsidRPr="00866A72" w:rsidRDefault="00543386">
      <w:pPr>
        <w:spacing w:before="120"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EB0A8D" w:rsidRPr="00866A72" w:rsidRDefault="00543386">
      <w:pPr>
        <w:spacing w:before="120"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EB0A8D" w:rsidRPr="00866A72" w:rsidRDefault="00543386">
      <w:pPr>
        <w:spacing w:before="120"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EB0A8D" w:rsidRPr="00866A72" w:rsidRDefault="00543386">
      <w:pPr>
        <w:spacing w:before="120" w:after="120"/>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EB0A8D" w:rsidRPr="00866A72" w:rsidRDefault="00543386">
      <w:pPr>
        <w:spacing w:before="120" w:after="0" w:line="360" w:lineRule="auto"/>
        <w:ind w:left="851" w:right="902"/>
        <w:jc w:val="both"/>
        <w:rPr>
          <w:rFonts w:ascii="Palatino Linotype" w:eastAsia="Palatino Linotype" w:hAnsi="Palatino Linotype" w:cs="Palatino Linotype"/>
          <w:i/>
        </w:rPr>
      </w:pPr>
      <w:r w:rsidRPr="00866A72">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 xml:space="preserve">Por lo tanto, </w:t>
      </w:r>
      <w:r w:rsidRPr="00866A72">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866A72">
        <w:rPr>
          <w:rFonts w:ascii="Palatino Linotype" w:eastAsia="Palatino Linotype" w:hAnsi="Palatino Linotype" w:cs="Palatino Linotype"/>
          <w:sz w:val="24"/>
          <w:szCs w:val="24"/>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866A72">
        <w:rPr>
          <w:rFonts w:ascii="Palatino Linotype" w:eastAsia="Palatino Linotype" w:hAnsi="Palatino Linotype" w:cs="Palatino Linotype"/>
          <w:sz w:val="24"/>
          <w:szCs w:val="24"/>
        </w:rPr>
        <w:lastRenderedPageBreak/>
        <w:t>se testan o suprimen- deja al solicitante en estado de incertidumbre, al no conocer o comprender porque no aparecen en la documentación respectiva.</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24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EB0A8D" w:rsidRPr="00866A72">
        <w:tc>
          <w:tcPr>
            <w:tcW w:w="4414" w:type="dxa"/>
            <w:gridSpan w:val="2"/>
          </w:tcPr>
          <w:p w:rsidR="00EB0A8D" w:rsidRPr="00866A72" w:rsidRDefault="00543386">
            <w:pPr>
              <w:jc w:val="center"/>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Parcial</w:t>
            </w:r>
          </w:p>
        </w:tc>
        <w:tc>
          <w:tcPr>
            <w:tcW w:w="4414" w:type="dxa"/>
            <w:gridSpan w:val="2"/>
          </w:tcPr>
          <w:p w:rsidR="00EB0A8D" w:rsidRPr="00866A72" w:rsidRDefault="00543386">
            <w:pPr>
              <w:jc w:val="center"/>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Total</w:t>
            </w:r>
          </w:p>
        </w:tc>
      </w:tr>
      <w:tr w:rsidR="00EB0A8D" w:rsidRPr="00866A72">
        <w:tc>
          <w:tcPr>
            <w:tcW w:w="846" w:type="dxa"/>
          </w:tcPr>
          <w:p w:rsidR="00EB0A8D" w:rsidRPr="00866A72" w:rsidRDefault="00543386">
            <w:pPr>
              <w:jc w:val="center"/>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Concepto</w:t>
            </w:r>
          </w:p>
        </w:tc>
        <w:tc>
          <w:tcPr>
            <w:tcW w:w="3568" w:type="dxa"/>
          </w:tcPr>
          <w:p w:rsidR="00EB0A8D" w:rsidRPr="00866A72" w:rsidRDefault="00543386">
            <w:pPr>
              <w:jc w:val="center"/>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Dónde</w:t>
            </w:r>
          </w:p>
        </w:tc>
        <w:tc>
          <w:tcPr>
            <w:tcW w:w="968" w:type="dxa"/>
          </w:tcPr>
          <w:p w:rsidR="00EB0A8D" w:rsidRPr="00866A72" w:rsidRDefault="00543386">
            <w:pPr>
              <w:jc w:val="center"/>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Concepto</w:t>
            </w:r>
          </w:p>
        </w:tc>
        <w:tc>
          <w:tcPr>
            <w:tcW w:w="3446" w:type="dxa"/>
          </w:tcPr>
          <w:p w:rsidR="00EB0A8D" w:rsidRPr="00866A72" w:rsidRDefault="00543386">
            <w:pPr>
              <w:jc w:val="center"/>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Dónde</w:t>
            </w:r>
          </w:p>
        </w:tc>
      </w:tr>
      <w:tr w:rsidR="00EB0A8D" w:rsidRPr="00866A72">
        <w:tc>
          <w:tcPr>
            <w:tcW w:w="8828" w:type="dxa"/>
            <w:gridSpan w:val="4"/>
          </w:tcPr>
          <w:p w:rsidR="00EB0A8D" w:rsidRPr="00866A72" w:rsidRDefault="00543386">
            <w:pPr>
              <w:jc w:val="center"/>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Sello oficial o logotipo del sujeto obligado</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Fecha de clasificación</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Fecha de clasificación</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Área</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señalará el nombre del área del cual es titular quien clasifica.</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Área</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señalará el nombre del área de la cual es el titular quien clasifica.</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Información reservada</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866A72">
              <w:rPr>
                <w:rFonts w:ascii="Palatino Linotype" w:eastAsia="Palatino Linotype" w:hAnsi="Palatino Linotype" w:cs="Palatino Linotype"/>
                <w:sz w:val="12"/>
                <w:szCs w:val="12"/>
              </w:rPr>
              <w:t>anotarán</w:t>
            </w:r>
            <w:proofErr w:type="gramEnd"/>
            <w:r w:rsidRPr="00866A72">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Reservado</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Leyenda de información RESERVADA.</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Fundamento legal</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Periodo de reserva</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Ampliación del periodo de reserva</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Fundamento legal</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Confidencial</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Ampliación del periodo de reserva</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Fundamento legal</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Confidencial</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Leyenda de información CONFIDENCIAL.</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Rúbrica del titular del área</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Rúbrica autógrafa de quien clasifica.</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Fundamento legal</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Fecha de desclasificación</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anotará la fecha en que se desclasifica el documento.</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Rúbrica del titular del área</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Rúbrica autógrafa de quien clasifica.</w:t>
            </w:r>
          </w:p>
        </w:tc>
      </w:tr>
      <w:tr w:rsidR="00EB0A8D" w:rsidRPr="00866A72">
        <w:tc>
          <w:tcPr>
            <w:tcW w:w="8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lastRenderedPageBreak/>
              <w:t>Rúbrica y cargo del servidor público</w:t>
            </w:r>
          </w:p>
        </w:tc>
        <w:tc>
          <w:tcPr>
            <w:tcW w:w="3568"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Rúbrica autógrafa de quien desclasifica.</w:t>
            </w: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Fecha de desclasificación</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Se anotará la fecha en que se desclasifica.</w:t>
            </w:r>
          </w:p>
        </w:tc>
      </w:tr>
      <w:tr w:rsidR="00EB0A8D" w:rsidRPr="00866A72">
        <w:tc>
          <w:tcPr>
            <w:tcW w:w="846" w:type="dxa"/>
          </w:tcPr>
          <w:p w:rsidR="00EB0A8D" w:rsidRPr="00866A72" w:rsidRDefault="00EB0A8D">
            <w:pPr>
              <w:jc w:val="both"/>
              <w:rPr>
                <w:rFonts w:ascii="Palatino Linotype" w:eastAsia="Palatino Linotype" w:hAnsi="Palatino Linotype" w:cs="Palatino Linotype"/>
                <w:sz w:val="12"/>
                <w:szCs w:val="12"/>
              </w:rPr>
            </w:pPr>
          </w:p>
        </w:tc>
        <w:tc>
          <w:tcPr>
            <w:tcW w:w="3568" w:type="dxa"/>
          </w:tcPr>
          <w:p w:rsidR="00EB0A8D" w:rsidRPr="00866A72" w:rsidRDefault="00EB0A8D">
            <w:pPr>
              <w:jc w:val="both"/>
              <w:rPr>
                <w:rFonts w:ascii="Palatino Linotype" w:eastAsia="Palatino Linotype" w:hAnsi="Palatino Linotype" w:cs="Palatino Linotype"/>
                <w:sz w:val="12"/>
                <w:szCs w:val="12"/>
              </w:rPr>
            </w:pP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Partes o secciones reservadas o confidenciales</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EB0A8D" w:rsidRPr="00866A72">
        <w:tc>
          <w:tcPr>
            <w:tcW w:w="846" w:type="dxa"/>
          </w:tcPr>
          <w:p w:rsidR="00EB0A8D" w:rsidRPr="00866A72" w:rsidRDefault="00EB0A8D">
            <w:pPr>
              <w:jc w:val="both"/>
              <w:rPr>
                <w:rFonts w:ascii="Palatino Linotype" w:eastAsia="Palatino Linotype" w:hAnsi="Palatino Linotype" w:cs="Palatino Linotype"/>
                <w:sz w:val="12"/>
                <w:szCs w:val="12"/>
              </w:rPr>
            </w:pPr>
          </w:p>
        </w:tc>
        <w:tc>
          <w:tcPr>
            <w:tcW w:w="3568" w:type="dxa"/>
          </w:tcPr>
          <w:p w:rsidR="00EB0A8D" w:rsidRPr="00866A72" w:rsidRDefault="00EB0A8D">
            <w:pPr>
              <w:jc w:val="both"/>
              <w:rPr>
                <w:rFonts w:ascii="Palatino Linotype" w:eastAsia="Palatino Linotype" w:hAnsi="Palatino Linotype" w:cs="Palatino Linotype"/>
                <w:sz w:val="12"/>
                <w:szCs w:val="12"/>
              </w:rPr>
            </w:pPr>
          </w:p>
        </w:tc>
        <w:tc>
          <w:tcPr>
            <w:tcW w:w="968" w:type="dxa"/>
          </w:tcPr>
          <w:p w:rsidR="00EB0A8D" w:rsidRPr="00866A72" w:rsidRDefault="00543386">
            <w:pPr>
              <w:jc w:val="both"/>
              <w:rPr>
                <w:rFonts w:ascii="Palatino Linotype" w:eastAsia="Palatino Linotype" w:hAnsi="Palatino Linotype" w:cs="Palatino Linotype"/>
                <w:b/>
                <w:sz w:val="12"/>
                <w:szCs w:val="12"/>
              </w:rPr>
            </w:pPr>
            <w:r w:rsidRPr="00866A72">
              <w:rPr>
                <w:rFonts w:ascii="Palatino Linotype" w:eastAsia="Palatino Linotype" w:hAnsi="Palatino Linotype" w:cs="Palatino Linotype"/>
                <w:b/>
                <w:sz w:val="12"/>
                <w:szCs w:val="12"/>
              </w:rPr>
              <w:t>Rúbrica y cargo del servidor público</w:t>
            </w:r>
          </w:p>
        </w:tc>
        <w:tc>
          <w:tcPr>
            <w:tcW w:w="3446" w:type="dxa"/>
          </w:tcPr>
          <w:p w:rsidR="00EB0A8D" w:rsidRPr="00866A72" w:rsidRDefault="00543386">
            <w:pPr>
              <w:jc w:val="both"/>
              <w:rPr>
                <w:rFonts w:ascii="Palatino Linotype" w:eastAsia="Palatino Linotype" w:hAnsi="Palatino Linotype" w:cs="Palatino Linotype"/>
                <w:sz w:val="12"/>
                <w:szCs w:val="12"/>
              </w:rPr>
            </w:pPr>
            <w:r w:rsidRPr="00866A72">
              <w:rPr>
                <w:rFonts w:ascii="Palatino Linotype" w:eastAsia="Palatino Linotype" w:hAnsi="Palatino Linotype" w:cs="Palatino Linotype"/>
                <w:sz w:val="12"/>
                <w:szCs w:val="12"/>
              </w:rPr>
              <w:t>Rúbrica autógrafa de quien desclasifica.</w:t>
            </w:r>
          </w:p>
        </w:tc>
      </w:tr>
    </w:tbl>
    <w:p w:rsidR="00EB0A8D" w:rsidRPr="00866A72" w:rsidRDefault="00EB0A8D">
      <w:pPr>
        <w:spacing w:after="0" w:line="360" w:lineRule="auto"/>
        <w:jc w:val="both"/>
        <w:rPr>
          <w:rFonts w:ascii="Palatino Linotype" w:eastAsia="Palatino Linotype" w:hAnsi="Palatino Linotype" w:cs="Palatino Linotype"/>
          <w:color w:val="000000"/>
          <w:sz w:val="24"/>
          <w:szCs w:val="24"/>
        </w:rPr>
      </w:pPr>
    </w:p>
    <w:p w:rsidR="00EB0A8D" w:rsidRPr="00866A72" w:rsidRDefault="00543386">
      <w:pPr>
        <w:spacing w:after="0" w:line="360" w:lineRule="auto"/>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t>Así, con fundamento en lo prescrito en los</w:t>
      </w:r>
      <w:r w:rsidRPr="00866A72">
        <w:rPr>
          <w:rFonts w:ascii="Times New Roman" w:eastAsia="Times New Roman" w:hAnsi="Times New Roman" w:cs="Times New Roman"/>
          <w:color w:val="000000"/>
          <w:sz w:val="24"/>
          <w:szCs w:val="24"/>
        </w:rPr>
        <w:t xml:space="preserve"> </w:t>
      </w:r>
      <w:r w:rsidRPr="00866A72">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EB0A8D" w:rsidRPr="00866A72" w:rsidRDefault="00EB0A8D">
      <w:pPr>
        <w:spacing w:after="0" w:line="360" w:lineRule="auto"/>
        <w:jc w:val="both"/>
        <w:rPr>
          <w:rFonts w:ascii="Palatino Linotype" w:eastAsia="Palatino Linotype" w:hAnsi="Palatino Linotype" w:cs="Palatino Linotype"/>
          <w:color w:val="000000"/>
          <w:sz w:val="24"/>
          <w:szCs w:val="24"/>
        </w:rPr>
      </w:pPr>
    </w:p>
    <w:p w:rsidR="00EB0A8D" w:rsidRPr="00866A72" w:rsidRDefault="00543386">
      <w:pPr>
        <w:spacing w:after="0" w:line="360" w:lineRule="auto"/>
        <w:ind w:left="-142" w:right="51"/>
        <w:jc w:val="center"/>
        <w:rPr>
          <w:rFonts w:ascii="Palatino Linotype" w:eastAsia="Palatino Linotype" w:hAnsi="Palatino Linotype" w:cs="Palatino Linotype"/>
          <w:b/>
          <w:sz w:val="28"/>
          <w:szCs w:val="28"/>
        </w:rPr>
      </w:pPr>
      <w:r w:rsidRPr="00866A72">
        <w:rPr>
          <w:rFonts w:ascii="Palatino Linotype" w:eastAsia="Palatino Linotype" w:hAnsi="Palatino Linotype" w:cs="Palatino Linotype"/>
          <w:b/>
          <w:sz w:val="28"/>
          <w:szCs w:val="28"/>
        </w:rPr>
        <w:t>R E S U E L V E:</w:t>
      </w:r>
    </w:p>
    <w:p w:rsidR="00EB0A8D" w:rsidRPr="00866A72" w:rsidRDefault="00EB0A8D">
      <w:pPr>
        <w:spacing w:after="0" w:line="360" w:lineRule="auto"/>
        <w:ind w:left="-142" w:right="51"/>
        <w:jc w:val="center"/>
        <w:rPr>
          <w:rFonts w:ascii="Palatino Linotype" w:eastAsia="Palatino Linotype" w:hAnsi="Palatino Linotype" w:cs="Palatino Linotype"/>
          <w:b/>
          <w:sz w:val="24"/>
          <w:szCs w:val="24"/>
        </w:rPr>
      </w:pPr>
    </w:p>
    <w:p w:rsidR="00EB0A8D" w:rsidRPr="00866A72" w:rsidRDefault="00543386">
      <w:pPr>
        <w:spacing w:after="0" w:line="360" w:lineRule="auto"/>
        <w:ind w:right="51"/>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PRIMERO.</w:t>
      </w:r>
      <w:r w:rsidRPr="00866A72">
        <w:rPr>
          <w:rFonts w:ascii="Palatino Linotype" w:eastAsia="Palatino Linotype" w:hAnsi="Palatino Linotype" w:cs="Palatino Linotype"/>
          <w:sz w:val="24"/>
          <w:szCs w:val="24"/>
        </w:rPr>
        <w:t xml:space="preserve"> Resultan </w:t>
      </w:r>
      <w:r w:rsidRPr="00866A72">
        <w:rPr>
          <w:rFonts w:ascii="Palatino Linotype" w:eastAsia="Palatino Linotype" w:hAnsi="Palatino Linotype" w:cs="Palatino Linotype"/>
          <w:color w:val="000000"/>
          <w:sz w:val="24"/>
          <w:szCs w:val="24"/>
        </w:rPr>
        <w:t>parcialmente</w:t>
      </w:r>
      <w:r w:rsidRPr="00866A72">
        <w:rPr>
          <w:rFonts w:ascii="Palatino Linotype" w:eastAsia="Palatino Linotype" w:hAnsi="Palatino Linotype" w:cs="Palatino Linotype"/>
          <w:color w:val="FF0000"/>
          <w:sz w:val="24"/>
          <w:szCs w:val="24"/>
        </w:rPr>
        <w:t xml:space="preserve"> </w:t>
      </w:r>
      <w:r w:rsidRPr="00866A72">
        <w:rPr>
          <w:rFonts w:ascii="Palatino Linotype" w:eastAsia="Palatino Linotype" w:hAnsi="Palatino Linotype" w:cs="Palatino Linotype"/>
          <w:sz w:val="24"/>
          <w:szCs w:val="24"/>
        </w:rPr>
        <w:t xml:space="preserve">fundados los motivos de inconformidad hechos valer por </w:t>
      </w:r>
      <w:r w:rsidRPr="00866A72">
        <w:rPr>
          <w:rFonts w:ascii="Palatino Linotype" w:eastAsia="Palatino Linotype" w:hAnsi="Palatino Linotype" w:cs="Palatino Linotype"/>
          <w:b/>
          <w:sz w:val="24"/>
          <w:szCs w:val="24"/>
        </w:rPr>
        <w:t>EL RECURRENTE</w:t>
      </w:r>
      <w:r w:rsidRPr="00866A72">
        <w:rPr>
          <w:rFonts w:ascii="Palatino Linotype" w:eastAsia="Palatino Linotype" w:hAnsi="Palatino Linotype" w:cs="Palatino Linotype"/>
          <w:sz w:val="24"/>
          <w:szCs w:val="24"/>
        </w:rPr>
        <w:t xml:space="preserve"> en el recurso de revisión </w:t>
      </w:r>
      <w:r w:rsidRPr="00866A72">
        <w:rPr>
          <w:rFonts w:ascii="Palatino Linotype" w:eastAsia="Palatino Linotype" w:hAnsi="Palatino Linotype" w:cs="Palatino Linotype"/>
          <w:b/>
          <w:sz w:val="24"/>
          <w:szCs w:val="24"/>
        </w:rPr>
        <w:t>15899/INFOEM/IP/RR/2022</w:t>
      </w:r>
      <w:r w:rsidRPr="00866A72">
        <w:rPr>
          <w:rFonts w:ascii="Palatino Linotype" w:eastAsia="Palatino Linotype" w:hAnsi="Palatino Linotype" w:cs="Palatino Linotype"/>
          <w:sz w:val="24"/>
          <w:szCs w:val="24"/>
        </w:rPr>
        <w:t>, en términos del considerando cuarto.</w:t>
      </w:r>
    </w:p>
    <w:p w:rsidR="00EB0A8D" w:rsidRPr="00866A72" w:rsidRDefault="00EB0A8D">
      <w:pPr>
        <w:spacing w:after="0" w:line="360" w:lineRule="auto"/>
        <w:ind w:right="49"/>
        <w:jc w:val="both"/>
        <w:rPr>
          <w:rFonts w:ascii="Palatino Linotype" w:eastAsia="Palatino Linotype" w:hAnsi="Palatino Linotype" w:cs="Palatino Linotype"/>
          <w:sz w:val="24"/>
          <w:szCs w:val="24"/>
        </w:rPr>
      </w:pPr>
    </w:p>
    <w:p w:rsidR="00EB0A8D" w:rsidRPr="00866A72" w:rsidRDefault="00543386">
      <w:pPr>
        <w:spacing w:after="0" w:line="360" w:lineRule="auto"/>
        <w:ind w:right="49"/>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SEGUNDO. </w:t>
      </w:r>
      <w:r w:rsidRPr="00866A72">
        <w:rPr>
          <w:rFonts w:ascii="Palatino Linotype" w:eastAsia="Palatino Linotype" w:hAnsi="Palatino Linotype" w:cs="Palatino Linotype"/>
          <w:sz w:val="24"/>
          <w:szCs w:val="24"/>
        </w:rPr>
        <w:t xml:space="preserve">Se </w:t>
      </w:r>
      <w:r w:rsidRPr="00866A72">
        <w:rPr>
          <w:rFonts w:ascii="Palatino Linotype" w:eastAsia="Palatino Linotype" w:hAnsi="Palatino Linotype" w:cs="Palatino Linotype"/>
          <w:b/>
          <w:sz w:val="24"/>
          <w:szCs w:val="24"/>
        </w:rPr>
        <w:t>REVOCA</w:t>
      </w:r>
      <w:r w:rsidRPr="00866A72">
        <w:rPr>
          <w:rFonts w:ascii="Palatino Linotype" w:eastAsia="Palatino Linotype" w:hAnsi="Palatino Linotype" w:cs="Palatino Linotype"/>
          <w:sz w:val="24"/>
          <w:szCs w:val="24"/>
        </w:rPr>
        <w:t xml:space="preserve"> la respuesta del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se </w:t>
      </w:r>
      <w:r w:rsidRPr="00866A72">
        <w:rPr>
          <w:rFonts w:ascii="Palatino Linotype" w:eastAsia="Palatino Linotype" w:hAnsi="Palatino Linotype" w:cs="Palatino Linotype"/>
          <w:b/>
          <w:sz w:val="24"/>
          <w:szCs w:val="24"/>
        </w:rPr>
        <w:t>ORDENA</w:t>
      </w:r>
      <w:r w:rsidRPr="00866A72">
        <w:rPr>
          <w:rFonts w:ascii="Palatino Linotype" w:eastAsia="Palatino Linotype" w:hAnsi="Palatino Linotype" w:cs="Palatino Linotype"/>
          <w:sz w:val="24"/>
          <w:szCs w:val="24"/>
        </w:rPr>
        <w:t xml:space="preserve"> que en términos del Considerando Cuarto y Quinto de esta resolución haga entrega, previa búsqueda exhaustiva y razonable, vía SAIMEX, en versión pública, de los servidores públicos referidos en la solicitud, de la siguiente información: </w:t>
      </w:r>
    </w:p>
    <w:p w:rsidR="00EB0A8D" w:rsidRPr="00866A72" w:rsidRDefault="00EB0A8D">
      <w:pPr>
        <w:spacing w:line="360" w:lineRule="auto"/>
        <w:ind w:right="49"/>
        <w:jc w:val="both"/>
        <w:rPr>
          <w:rFonts w:ascii="Palatino Linotype" w:eastAsia="Palatino Linotype" w:hAnsi="Palatino Linotype" w:cs="Palatino Linotype"/>
          <w:sz w:val="24"/>
          <w:szCs w:val="24"/>
        </w:rPr>
      </w:pPr>
    </w:p>
    <w:p w:rsidR="00EB0A8D" w:rsidRPr="00866A72" w:rsidRDefault="00543386">
      <w:pPr>
        <w:numPr>
          <w:ilvl w:val="0"/>
          <w:numId w:val="1"/>
        </w:numPr>
        <w:pBdr>
          <w:top w:val="nil"/>
          <w:left w:val="nil"/>
          <w:bottom w:val="nil"/>
          <w:right w:val="nil"/>
          <w:between w:val="nil"/>
        </w:pBdr>
        <w:spacing w:after="0" w:line="360" w:lineRule="auto"/>
        <w:ind w:left="714" w:right="760" w:hanging="357"/>
        <w:jc w:val="both"/>
        <w:rPr>
          <w:rFonts w:ascii="Palatino Linotype" w:eastAsia="Palatino Linotype" w:hAnsi="Palatino Linotype" w:cs="Palatino Linotype"/>
          <w:color w:val="000000"/>
          <w:sz w:val="24"/>
          <w:szCs w:val="24"/>
        </w:rPr>
      </w:pPr>
      <w:r w:rsidRPr="00866A72">
        <w:rPr>
          <w:rFonts w:ascii="Palatino Linotype" w:eastAsia="Palatino Linotype" w:hAnsi="Palatino Linotype" w:cs="Palatino Linotype"/>
          <w:color w:val="000000"/>
          <w:sz w:val="24"/>
          <w:szCs w:val="24"/>
        </w:rPr>
        <w:t xml:space="preserve">Documento donde conste el pago del beneficio anual relativo a las promociones de $200.00 </w:t>
      </w:r>
      <w:r w:rsidRPr="00866A72">
        <w:rPr>
          <w:rFonts w:ascii="Palatino Linotype" w:eastAsia="Palatino Linotype" w:hAnsi="Palatino Linotype" w:cs="Palatino Linotype"/>
          <w:sz w:val="24"/>
          <w:szCs w:val="24"/>
        </w:rPr>
        <w:t xml:space="preserve">de </w:t>
      </w:r>
      <w:r w:rsidRPr="00866A72">
        <w:rPr>
          <w:rFonts w:ascii="Palatino Linotype" w:eastAsia="Palatino Linotype" w:hAnsi="Palatino Linotype" w:cs="Palatino Linotype"/>
          <w:color w:val="000000"/>
          <w:sz w:val="24"/>
          <w:szCs w:val="24"/>
        </w:rPr>
        <w:t xml:space="preserve">la delegación de la Secretaría de Planeación y Desarrollo Institucional de la </w:t>
      </w:r>
      <w:proofErr w:type="spellStart"/>
      <w:r w:rsidRPr="00866A72">
        <w:rPr>
          <w:rFonts w:ascii="Palatino Linotype" w:eastAsia="Palatino Linotype" w:hAnsi="Palatino Linotype" w:cs="Palatino Linotype"/>
          <w:color w:val="000000"/>
          <w:sz w:val="24"/>
          <w:szCs w:val="24"/>
        </w:rPr>
        <w:t>UAEMex</w:t>
      </w:r>
      <w:proofErr w:type="spellEnd"/>
      <w:r w:rsidRPr="00866A72">
        <w:rPr>
          <w:rFonts w:ascii="Palatino Linotype" w:eastAsia="Palatino Linotype" w:hAnsi="Palatino Linotype" w:cs="Palatino Linotype"/>
          <w:color w:val="000000"/>
          <w:sz w:val="24"/>
          <w:szCs w:val="24"/>
        </w:rPr>
        <w:t xml:space="preserve"> del 2006 al 2021.</w:t>
      </w:r>
    </w:p>
    <w:p w:rsidR="00A86F7D" w:rsidRPr="00866A72" w:rsidRDefault="00A86F7D" w:rsidP="00A86F7D">
      <w:pPr>
        <w:spacing w:after="0" w:line="276" w:lineRule="auto"/>
        <w:ind w:right="49"/>
        <w:jc w:val="both"/>
        <w:rPr>
          <w:rFonts w:ascii="Palatino Linotype" w:eastAsia="Palatino Linotype" w:hAnsi="Palatino Linotype" w:cs="Palatino Linotype"/>
          <w:i/>
          <w:color w:val="000000"/>
        </w:rPr>
      </w:pPr>
    </w:p>
    <w:p w:rsidR="00EB0A8D" w:rsidRPr="00866A72" w:rsidRDefault="00543386" w:rsidP="00A86F7D">
      <w:pPr>
        <w:spacing w:after="0" w:line="276" w:lineRule="auto"/>
        <w:ind w:right="49"/>
        <w:jc w:val="both"/>
        <w:rPr>
          <w:rFonts w:ascii="Palatino Linotype" w:eastAsia="Palatino Linotype" w:hAnsi="Palatino Linotype" w:cs="Palatino Linotype"/>
          <w:i/>
          <w:color w:val="000000"/>
        </w:rPr>
      </w:pPr>
      <w:r w:rsidRPr="00866A72">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rsidR="00EB0A8D" w:rsidRPr="00866A72" w:rsidRDefault="00EB0A8D" w:rsidP="00A86F7D">
      <w:pPr>
        <w:spacing w:after="0" w:line="276" w:lineRule="auto"/>
        <w:jc w:val="both"/>
        <w:rPr>
          <w:rFonts w:ascii="Palatino Linotype" w:eastAsia="Palatino Linotype" w:hAnsi="Palatino Linotype" w:cs="Palatino Linotype"/>
          <w:i/>
          <w:color w:val="FF0000"/>
        </w:rPr>
      </w:pPr>
    </w:p>
    <w:p w:rsidR="00EB0A8D" w:rsidRPr="00866A72" w:rsidRDefault="00543386" w:rsidP="00A86F7D">
      <w:pPr>
        <w:spacing w:after="0" w:line="276" w:lineRule="auto"/>
        <w:jc w:val="both"/>
        <w:rPr>
          <w:rFonts w:ascii="Palatino Linotype" w:eastAsia="Palatino Linotype" w:hAnsi="Palatino Linotype" w:cs="Palatino Linotype"/>
          <w:i/>
        </w:rPr>
      </w:pPr>
      <w:r w:rsidRPr="00866A72">
        <w:rPr>
          <w:rFonts w:ascii="Palatino Linotype" w:eastAsia="Palatino Linotype" w:hAnsi="Palatino Linotype" w:cs="Palatino Linotype"/>
          <w:i/>
        </w:rPr>
        <w:t>En el supuesto que la información ordenada, no obre en los archivos del Sujeto Obligado por no haberse generado, bastará con que así lo haga del conocimiento de la parte Recurrente, de manera fundada y motivada, para tener por colmado el requerimiento de información.</w:t>
      </w:r>
    </w:p>
    <w:p w:rsidR="00C83009" w:rsidRPr="00866A72" w:rsidRDefault="00C83009">
      <w:pPr>
        <w:spacing w:after="0" w:line="360" w:lineRule="auto"/>
        <w:jc w:val="both"/>
        <w:rPr>
          <w:rFonts w:ascii="Palatino Linotype" w:eastAsia="Palatino Linotype" w:hAnsi="Palatino Linotype" w:cs="Palatino Linotype"/>
          <w:i/>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TERCERO.  Notifíquese vía SAIMEX, </w:t>
      </w:r>
      <w:r w:rsidRPr="00866A72">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lastRenderedPageBreak/>
        <w:t xml:space="preserve">CUARTO. </w:t>
      </w:r>
      <w:r w:rsidRPr="00866A7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866A72">
        <w:rPr>
          <w:rFonts w:ascii="Palatino Linotype" w:eastAsia="Palatino Linotype" w:hAnsi="Palatino Linotype" w:cs="Palatino Linotype"/>
          <w:b/>
          <w:sz w:val="24"/>
          <w:szCs w:val="24"/>
        </w:rPr>
        <w:t>Sujeto Obligado</w:t>
      </w:r>
      <w:r w:rsidRPr="00866A7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Pr="00866A72"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b/>
          <w:sz w:val="24"/>
          <w:szCs w:val="24"/>
        </w:rPr>
        <w:t xml:space="preserve">QUINTO. Notifíquese vía SAIMEX, </w:t>
      </w:r>
      <w:r w:rsidRPr="00866A72">
        <w:rPr>
          <w:rFonts w:ascii="Palatino Linotype" w:eastAsia="Palatino Linotype" w:hAnsi="Palatino Linotype" w:cs="Palatino Linotype"/>
          <w:sz w:val="24"/>
          <w:szCs w:val="24"/>
        </w:rPr>
        <w:t xml:space="preserve">a </w:t>
      </w:r>
      <w:r w:rsidRPr="00866A72">
        <w:rPr>
          <w:rFonts w:ascii="Palatino Linotype" w:eastAsia="Palatino Linotype" w:hAnsi="Palatino Linotype" w:cs="Palatino Linotype"/>
          <w:b/>
          <w:sz w:val="24"/>
          <w:szCs w:val="24"/>
        </w:rPr>
        <w:t>la</w:t>
      </w:r>
      <w:r w:rsidRPr="00866A72">
        <w:rPr>
          <w:rFonts w:ascii="Palatino Linotype" w:eastAsia="Palatino Linotype" w:hAnsi="Palatino Linotype" w:cs="Palatino Linotype"/>
          <w:sz w:val="24"/>
          <w:szCs w:val="24"/>
        </w:rPr>
        <w:t xml:space="preserve"> parte </w:t>
      </w:r>
      <w:r w:rsidRPr="00866A72">
        <w:rPr>
          <w:rFonts w:ascii="Palatino Linotype" w:eastAsia="Palatino Linotype" w:hAnsi="Palatino Linotype" w:cs="Palatino Linotype"/>
          <w:b/>
          <w:sz w:val="24"/>
          <w:szCs w:val="24"/>
        </w:rPr>
        <w:t>Recurrente</w:t>
      </w:r>
      <w:r w:rsidRPr="00866A72">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EB0A8D" w:rsidRPr="00866A72" w:rsidRDefault="00EB0A8D">
      <w:pPr>
        <w:spacing w:after="0" w:line="360" w:lineRule="auto"/>
        <w:jc w:val="both"/>
        <w:rPr>
          <w:rFonts w:ascii="Palatino Linotype" w:eastAsia="Palatino Linotype" w:hAnsi="Palatino Linotype" w:cs="Palatino Linotype"/>
          <w:sz w:val="24"/>
          <w:szCs w:val="24"/>
        </w:rPr>
      </w:pPr>
    </w:p>
    <w:p w:rsidR="00EB0A8D" w:rsidRDefault="00543386">
      <w:pPr>
        <w:spacing w:after="0" w:line="360" w:lineRule="auto"/>
        <w:jc w:val="both"/>
        <w:rPr>
          <w:rFonts w:ascii="Palatino Linotype" w:eastAsia="Palatino Linotype" w:hAnsi="Palatino Linotype" w:cs="Palatino Linotype"/>
          <w:sz w:val="24"/>
          <w:szCs w:val="24"/>
        </w:rPr>
      </w:pPr>
      <w:r w:rsidRPr="00866A72">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DE MAYO DE DOS MIL VEINTITRÉS, ANTE EL SECRETARIO TÉCNICO DEL PLENO, ALEXIS TAPIA RAMÍREZ.</w:t>
      </w:r>
    </w:p>
    <w:p w:rsidR="00333377" w:rsidRDefault="00333377">
      <w:pPr>
        <w:spacing w:after="0" w:line="360" w:lineRule="auto"/>
        <w:jc w:val="both"/>
        <w:rPr>
          <w:rFonts w:ascii="Palatino Linotype" w:eastAsia="Palatino Linotype" w:hAnsi="Palatino Linotype" w:cs="Palatino Linotype"/>
          <w:sz w:val="24"/>
          <w:szCs w:val="24"/>
        </w:rPr>
      </w:pPr>
    </w:p>
    <w:p w:rsidR="00333377" w:rsidRDefault="00333377">
      <w:pPr>
        <w:spacing w:after="0" w:line="360" w:lineRule="auto"/>
        <w:jc w:val="both"/>
        <w:rPr>
          <w:rFonts w:ascii="Palatino Linotype" w:eastAsia="Palatino Linotype" w:hAnsi="Palatino Linotype" w:cs="Palatino Linotype"/>
          <w:sz w:val="24"/>
          <w:szCs w:val="24"/>
        </w:rPr>
      </w:pPr>
    </w:p>
    <w:p w:rsidR="00333377" w:rsidRDefault="00333377">
      <w:pPr>
        <w:spacing w:after="0" w:line="360" w:lineRule="auto"/>
        <w:jc w:val="both"/>
        <w:rPr>
          <w:rFonts w:ascii="Palatino Linotype" w:eastAsia="Palatino Linotype" w:hAnsi="Palatino Linotype" w:cs="Palatino Linotype"/>
          <w:sz w:val="24"/>
          <w:szCs w:val="24"/>
        </w:rPr>
      </w:pPr>
    </w:p>
    <w:p w:rsidR="00333377" w:rsidRDefault="00333377">
      <w:pPr>
        <w:spacing w:after="0" w:line="360" w:lineRule="auto"/>
        <w:jc w:val="both"/>
        <w:rPr>
          <w:rFonts w:ascii="Palatino Linotype" w:eastAsia="Palatino Linotype" w:hAnsi="Palatino Linotype" w:cs="Palatino Linotype"/>
          <w:sz w:val="24"/>
          <w:szCs w:val="24"/>
        </w:rPr>
      </w:pPr>
    </w:p>
    <w:p w:rsidR="00333377" w:rsidRDefault="00333377">
      <w:pPr>
        <w:spacing w:after="0" w:line="360" w:lineRule="auto"/>
        <w:jc w:val="both"/>
        <w:rPr>
          <w:rFonts w:ascii="Palatino Linotype" w:eastAsia="Palatino Linotype" w:hAnsi="Palatino Linotype" w:cs="Palatino Linotype"/>
          <w:sz w:val="24"/>
          <w:szCs w:val="24"/>
        </w:rPr>
      </w:pPr>
    </w:p>
    <w:p w:rsidR="00333377" w:rsidRDefault="00333377">
      <w:pPr>
        <w:spacing w:after="0" w:line="360" w:lineRule="auto"/>
        <w:jc w:val="both"/>
        <w:rPr>
          <w:rFonts w:ascii="Palatino Linotype" w:eastAsia="Palatino Linotype" w:hAnsi="Palatino Linotype" w:cs="Palatino Linotype"/>
          <w:sz w:val="24"/>
          <w:szCs w:val="24"/>
        </w:rPr>
      </w:pPr>
    </w:p>
    <w:p w:rsidR="00EB0A8D" w:rsidRDefault="00EB0A8D">
      <w:pPr>
        <w:spacing w:after="0" w:line="360" w:lineRule="auto"/>
        <w:jc w:val="both"/>
        <w:rPr>
          <w:rFonts w:ascii="Palatino Linotype" w:eastAsia="Palatino Linotype" w:hAnsi="Palatino Linotype" w:cs="Palatino Linotype"/>
          <w:color w:val="000000"/>
          <w:sz w:val="24"/>
          <w:szCs w:val="24"/>
          <w:u w:val="single"/>
        </w:rPr>
      </w:pPr>
    </w:p>
    <w:p w:rsidR="00EB0A8D" w:rsidRDefault="00EB0A8D">
      <w:pPr>
        <w:spacing w:after="0" w:line="360" w:lineRule="auto"/>
        <w:jc w:val="both"/>
        <w:rPr>
          <w:rFonts w:ascii="Palatino Linotype" w:eastAsia="Palatino Linotype" w:hAnsi="Palatino Linotype" w:cs="Palatino Linotype"/>
          <w:color w:val="000000"/>
          <w:sz w:val="24"/>
          <w:szCs w:val="24"/>
          <w:u w:val="single"/>
        </w:rPr>
      </w:pPr>
    </w:p>
    <w:p w:rsidR="00EB0A8D" w:rsidRDefault="00EB0A8D">
      <w:pPr>
        <w:spacing w:after="0" w:line="360" w:lineRule="auto"/>
        <w:jc w:val="both"/>
        <w:rPr>
          <w:rFonts w:ascii="Palatino Linotype" w:eastAsia="Palatino Linotype" w:hAnsi="Palatino Linotype" w:cs="Palatino Linotype"/>
          <w:color w:val="000000"/>
          <w:sz w:val="24"/>
          <w:szCs w:val="24"/>
          <w:u w:val="single"/>
        </w:rPr>
      </w:pPr>
    </w:p>
    <w:p w:rsidR="00EB0A8D" w:rsidRDefault="00EB0A8D">
      <w:pPr>
        <w:spacing w:line="360" w:lineRule="auto"/>
        <w:rPr>
          <w:rFonts w:ascii="Palatino Linotype" w:eastAsia="Palatino Linotype" w:hAnsi="Palatino Linotype" w:cs="Palatino Linotype"/>
          <w:b/>
          <w:i/>
          <w:sz w:val="24"/>
          <w:szCs w:val="24"/>
          <w:u w:val="single"/>
        </w:rPr>
      </w:pPr>
    </w:p>
    <w:sectPr w:rsidR="00EB0A8D">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B69" w:rsidRDefault="000C7B69">
      <w:pPr>
        <w:spacing w:after="0" w:line="240" w:lineRule="auto"/>
      </w:pPr>
      <w:r>
        <w:separator/>
      </w:r>
    </w:p>
  </w:endnote>
  <w:endnote w:type="continuationSeparator" w:id="0">
    <w:p w:rsidR="000C7B69" w:rsidRDefault="000C7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Noto Sans">
    <w:altName w:val="Arial"/>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26" w:rsidRDefault="005C112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2CD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2CDF">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rsidR="005C1126" w:rsidRDefault="005C112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26" w:rsidRDefault="005C112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2CD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2CDF">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rsidR="005C1126" w:rsidRDefault="005C112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B69" w:rsidRDefault="000C7B69">
      <w:pPr>
        <w:spacing w:after="0" w:line="240" w:lineRule="auto"/>
      </w:pPr>
      <w:r>
        <w:separator/>
      </w:r>
    </w:p>
  </w:footnote>
  <w:footnote w:type="continuationSeparator" w:id="0">
    <w:p w:rsidR="000C7B69" w:rsidRDefault="000C7B69">
      <w:pPr>
        <w:spacing w:after="0" w:line="240" w:lineRule="auto"/>
      </w:pPr>
      <w:r>
        <w:continuationSeparator/>
      </w:r>
    </w:p>
  </w:footnote>
  <w:footnote w:id="1">
    <w:p w:rsidR="005C1126" w:rsidRDefault="005C112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5C1126" w:rsidRDefault="005C112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5C1126" w:rsidRDefault="005C112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26" w:rsidRDefault="005C1126">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60288" behindDoc="1" locked="0" layoutInCell="1" hidden="0" allowOverlap="1" wp14:anchorId="688ED3E0" wp14:editId="4A632D7D">
          <wp:simplePos x="0" y="0"/>
          <wp:positionH relativeFrom="page">
            <wp:posOffset>299085</wp:posOffset>
          </wp:positionH>
          <wp:positionV relativeFrom="paragraph">
            <wp:posOffset>113665</wp:posOffset>
          </wp:positionV>
          <wp:extent cx="7353300" cy="8658225"/>
          <wp:effectExtent l="0" t="0" r="0" b="9525"/>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2"/>
      <w:tblW w:w="10302" w:type="dxa"/>
      <w:tblInd w:w="-1281" w:type="dxa"/>
      <w:tblLayout w:type="fixed"/>
      <w:tblLook w:val="0400" w:firstRow="0" w:lastRow="0" w:firstColumn="0" w:lastColumn="0" w:noHBand="0" w:noVBand="1"/>
    </w:tblPr>
    <w:tblGrid>
      <w:gridCol w:w="5660"/>
      <w:gridCol w:w="4642"/>
    </w:tblGrid>
    <w:tr w:rsidR="005C1126">
      <w:trPr>
        <w:trHeight w:val="260"/>
      </w:trPr>
      <w:tc>
        <w:tcPr>
          <w:tcW w:w="5660" w:type="dxa"/>
        </w:tcPr>
        <w:p w:rsidR="005C1126" w:rsidRDefault="005C112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5C1126" w:rsidRDefault="005C112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15899/INFOEM/IP/RR/2022.</w:t>
          </w:r>
        </w:p>
      </w:tc>
    </w:tr>
    <w:tr w:rsidR="005C1126">
      <w:trPr>
        <w:trHeight w:val="224"/>
      </w:trPr>
      <w:tc>
        <w:tcPr>
          <w:tcW w:w="5660" w:type="dxa"/>
        </w:tcPr>
        <w:p w:rsidR="005C1126" w:rsidRDefault="005C112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5C1126" w:rsidRDefault="005C1126">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5C1126">
      <w:trPr>
        <w:trHeight w:val="278"/>
      </w:trPr>
      <w:tc>
        <w:tcPr>
          <w:tcW w:w="5660" w:type="dxa"/>
        </w:tcPr>
        <w:p w:rsidR="005C1126" w:rsidRDefault="005C112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5C1126" w:rsidRDefault="005C112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Universidad Autónoma del Estado de México.</w:t>
          </w:r>
        </w:p>
      </w:tc>
    </w:tr>
    <w:tr w:rsidR="005C1126">
      <w:trPr>
        <w:trHeight w:val="393"/>
      </w:trPr>
      <w:tc>
        <w:tcPr>
          <w:tcW w:w="5660" w:type="dxa"/>
        </w:tcPr>
        <w:p w:rsidR="005C1126" w:rsidRDefault="005C112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5C1126" w:rsidRDefault="005C112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C1126" w:rsidRDefault="005C112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26" w:rsidRDefault="005C112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1"/>
      <w:tblW w:w="10302" w:type="dxa"/>
      <w:tblInd w:w="-1281" w:type="dxa"/>
      <w:tblLayout w:type="fixed"/>
      <w:tblLook w:val="0400" w:firstRow="0" w:lastRow="0" w:firstColumn="0" w:lastColumn="0" w:noHBand="0" w:noVBand="1"/>
    </w:tblPr>
    <w:tblGrid>
      <w:gridCol w:w="5660"/>
      <w:gridCol w:w="4642"/>
    </w:tblGrid>
    <w:tr w:rsidR="005C1126">
      <w:trPr>
        <w:trHeight w:val="260"/>
      </w:trPr>
      <w:tc>
        <w:tcPr>
          <w:tcW w:w="5660" w:type="dxa"/>
        </w:tcPr>
        <w:p w:rsidR="005C1126" w:rsidRDefault="005C112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5C1126" w:rsidRDefault="005C112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15899/INFOEM/IP/RR/2022.</w:t>
          </w:r>
        </w:p>
      </w:tc>
    </w:tr>
    <w:tr w:rsidR="005C1126">
      <w:trPr>
        <w:trHeight w:val="224"/>
      </w:trPr>
      <w:tc>
        <w:tcPr>
          <w:tcW w:w="5660" w:type="dxa"/>
        </w:tcPr>
        <w:p w:rsidR="005C1126" w:rsidRDefault="005C112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5C1126" w:rsidRDefault="00E62CDF" w:rsidP="00E62CDF">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 XXXXXX XXXXXXXX</w:t>
          </w:r>
        </w:p>
      </w:tc>
    </w:tr>
    <w:tr w:rsidR="005C1126">
      <w:trPr>
        <w:trHeight w:val="278"/>
      </w:trPr>
      <w:tc>
        <w:tcPr>
          <w:tcW w:w="5660" w:type="dxa"/>
        </w:tcPr>
        <w:p w:rsidR="005C1126" w:rsidRDefault="005C112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5C1126" w:rsidRDefault="005C112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Universidad Autónoma del Estado de México.</w:t>
          </w:r>
        </w:p>
      </w:tc>
    </w:tr>
    <w:tr w:rsidR="005C1126">
      <w:trPr>
        <w:trHeight w:val="393"/>
      </w:trPr>
      <w:tc>
        <w:tcPr>
          <w:tcW w:w="5660" w:type="dxa"/>
        </w:tcPr>
        <w:p w:rsidR="005C1126" w:rsidRDefault="005C112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5C1126" w:rsidRDefault="005C112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C1126" w:rsidRDefault="005C112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-836294</wp:posOffset>
          </wp:positionH>
          <wp:positionV relativeFrom="paragraph">
            <wp:posOffset>-1525269</wp:posOffset>
          </wp:positionV>
          <wp:extent cx="7867650" cy="10133330"/>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7C67"/>
    <w:multiLevelType w:val="multilevel"/>
    <w:tmpl w:val="C0A03B8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D77AB1"/>
    <w:multiLevelType w:val="multilevel"/>
    <w:tmpl w:val="75DE5DE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308815C8"/>
    <w:multiLevelType w:val="multilevel"/>
    <w:tmpl w:val="826A9F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D235372"/>
    <w:multiLevelType w:val="multilevel"/>
    <w:tmpl w:val="232496D6"/>
    <w:lvl w:ilvl="0">
      <w:start w:val="8"/>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FAD3F7B"/>
    <w:multiLevelType w:val="multilevel"/>
    <w:tmpl w:val="275443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A8D"/>
    <w:rsid w:val="00056E66"/>
    <w:rsid w:val="0009484C"/>
    <w:rsid w:val="000C7B69"/>
    <w:rsid w:val="001F1B45"/>
    <w:rsid w:val="00333377"/>
    <w:rsid w:val="00543386"/>
    <w:rsid w:val="00543881"/>
    <w:rsid w:val="005C1126"/>
    <w:rsid w:val="0064020E"/>
    <w:rsid w:val="00866A72"/>
    <w:rsid w:val="008D0C8D"/>
    <w:rsid w:val="00975D90"/>
    <w:rsid w:val="00995D6C"/>
    <w:rsid w:val="009E1472"/>
    <w:rsid w:val="00A86F7D"/>
    <w:rsid w:val="00AA7729"/>
    <w:rsid w:val="00AD4EEA"/>
    <w:rsid w:val="00B01BBC"/>
    <w:rsid w:val="00C546CB"/>
    <w:rsid w:val="00C83009"/>
    <w:rsid w:val="00E62CDF"/>
    <w:rsid w:val="00EB0A8D"/>
    <w:rsid w:val="00FC02AD"/>
    <w:rsid w:val="00FC3A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57DE8A-C9BD-4344-920B-380E5FD2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715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1554"/>
  </w:style>
  <w:style w:type="paragraph" w:styleId="Piedepgina">
    <w:name w:val="footer"/>
    <w:basedOn w:val="Normal"/>
    <w:link w:val="PiedepginaCar"/>
    <w:uiPriority w:val="99"/>
    <w:unhideWhenUsed/>
    <w:rsid w:val="006715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1554"/>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27B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1389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9/dic181.pdf"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tdBy3G7CodRMnZgU7CNDWZN6vrw==">AMUW2mUqSYF2ALa686+dfYRn/01b/HoppubGYj/ltTGQ/QTP8QuVBtPsVHeOP90iY48I0yfF/NQHrbOHGE6AzC78LCi9gNpI4G1r1c/fISkmI40CIPKUptJ7cpReUNGmmkAhnY7UDC9P8Av/DnX6OUmN/fiJmI2aim25xh7iJKEvnZpuVsMjNf3u9XQGi8Iz5WxEcJ9vWuOu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16257</Words>
  <Characters>89417</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2023-05-08T17:03:00Z</cp:lastPrinted>
  <dcterms:created xsi:type="dcterms:W3CDTF">2023-05-17T17:43:00Z</dcterms:created>
  <dcterms:modified xsi:type="dcterms:W3CDTF">2023-05-17T17:43:00Z</dcterms:modified>
</cp:coreProperties>
</file>