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96EB6" w14:textId="3A4440BE" w:rsidR="00737F8A" w:rsidRPr="00E27B9D" w:rsidRDefault="00737F8A" w:rsidP="00737F8A">
      <w:pPr>
        <w:spacing w:line="360" w:lineRule="auto"/>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uno (01) de noviembre de dos mil veintitrés.</w:t>
      </w:r>
    </w:p>
    <w:p w14:paraId="7B196EB7" w14:textId="77777777" w:rsidR="00737F8A" w:rsidRPr="00E27B9D" w:rsidRDefault="00737F8A" w:rsidP="00737F8A">
      <w:pPr>
        <w:spacing w:line="360" w:lineRule="auto"/>
        <w:jc w:val="both"/>
        <w:rPr>
          <w:rFonts w:ascii="Palatino Linotype" w:eastAsiaTheme="minorEastAsia" w:hAnsi="Palatino Linotype"/>
          <w:lang w:val="es-ES_tradnl" w:eastAsia="es-ES"/>
        </w:rPr>
      </w:pPr>
    </w:p>
    <w:p w14:paraId="7B196EB8" w14:textId="1F738ECE" w:rsidR="00737F8A" w:rsidRPr="00E27B9D" w:rsidRDefault="00737F8A" w:rsidP="00737F8A">
      <w:pPr>
        <w:spacing w:line="360" w:lineRule="auto"/>
        <w:jc w:val="both"/>
        <w:rPr>
          <w:rFonts w:ascii="Palatino Linotype" w:hAnsi="Palatino Linotype"/>
        </w:rPr>
      </w:pPr>
      <w:r w:rsidRPr="00E27B9D">
        <w:rPr>
          <w:rFonts w:ascii="Palatino Linotype" w:hAnsi="Palatino Linotype"/>
          <w:b/>
        </w:rPr>
        <w:t>VISTOS</w:t>
      </w:r>
      <w:r w:rsidRPr="00E27B9D">
        <w:rPr>
          <w:rFonts w:ascii="Palatino Linotype" w:hAnsi="Palatino Linotype"/>
        </w:rPr>
        <w:t xml:space="preserve"> los expedientes electrónicos formados con motivo de los recursos de revisión </w:t>
      </w:r>
      <w:r w:rsidRPr="00E27B9D">
        <w:rPr>
          <w:rFonts w:ascii="Palatino Linotype" w:hAnsi="Palatino Linotype"/>
          <w:b/>
        </w:rPr>
        <w:t>10318/INFOEM/IP/RR/2022 y 10319/INFOEM/IP/RR/2022,</w:t>
      </w:r>
      <w:r w:rsidRPr="00E27B9D">
        <w:rPr>
          <w:rFonts w:ascii="Palatino Linotype" w:hAnsi="Palatino Linotype" w:cs="Arial"/>
          <w:b/>
          <w:bCs/>
        </w:rPr>
        <w:t xml:space="preserve"> </w:t>
      </w:r>
      <w:r w:rsidRPr="00E27B9D">
        <w:rPr>
          <w:rFonts w:ascii="Palatino Linotype" w:eastAsiaTheme="minorEastAsia" w:hAnsi="Palatino Linotype"/>
          <w:lang w:val="es-ES_tradnl" w:eastAsia="es-ES"/>
        </w:rPr>
        <w:t xml:space="preserve">promovido por </w:t>
      </w:r>
      <w:r w:rsidR="00E26C74">
        <w:rPr>
          <w:rFonts w:ascii="Palatino Linotype" w:eastAsiaTheme="minorEastAsia" w:hAnsi="Palatino Linotype"/>
          <w:b/>
          <w:bCs/>
          <w:lang w:eastAsia="es-ES"/>
        </w:rPr>
        <w:t>XXX XXX XXX</w:t>
      </w:r>
      <w:bookmarkStart w:id="0" w:name="_GoBack"/>
      <w:bookmarkEnd w:id="0"/>
      <w:r w:rsidRPr="00E27B9D">
        <w:rPr>
          <w:rFonts w:ascii="Palatino Linotype" w:eastAsiaTheme="minorEastAsia" w:hAnsi="Palatino Linotype"/>
          <w:lang w:val="es-ES" w:eastAsia="es-ES"/>
        </w:rPr>
        <w:t xml:space="preserve">, </w:t>
      </w:r>
      <w:r w:rsidR="000537C2">
        <w:rPr>
          <w:rFonts w:ascii="Palatino Linotype" w:eastAsiaTheme="minorEastAsia" w:hAnsi="Palatino Linotype"/>
          <w:lang w:val="es-ES" w:eastAsia="es-ES"/>
        </w:rPr>
        <w:t xml:space="preserve">a </w:t>
      </w:r>
      <w:r w:rsidRPr="00E27B9D">
        <w:rPr>
          <w:rFonts w:ascii="Palatino Linotype" w:eastAsiaTheme="minorEastAsia" w:hAnsi="Palatino Linotype"/>
          <w:lang w:val="es-ES" w:eastAsia="es-ES"/>
        </w:rPr>
        <w:t xml:space="preserve">quien en lo </w:t>
      </w:r>
      <w:r w:rsidRPr="00E27B9D">
        <w:rPr>
          <w:rFonts w:ascii="Palatino Linotype" w:hAnsi="Palatino Linotype"/>
        </w:rPr>
        <w:t xml:space="preserve">sucesivo se identificará como </w:t>
      </w:r>
      <w:r w:rsidRPr="00E27B9D">
        <w:rPr>
          <w:rFonts w:ascii="Palatino Linotype" w:hAnsi="Palatino Linotype"/>
          <w:b/>
        </w:rPr>
        <w:t xml:space="preserve">EL </w:t>
      </w:r>
      <w:r w:rsidRPr="00E27B9D">
        <w:rPr>
          <w:rFonts w:ascii="Palatino Linotype" w:hAnsi="Palatino Linotype" w:cs="Arial"/>
          <w:b/>
        </w:rPr>
        <w:t>RECURRENTE</w:t>
      </w:r>
      <w:r w:rsidR="000537C2">
        <w:rPr>
          <w:rFonts w:ascii="Palatino Linotype" w:hAnsi="Palatino Linotype" w:cs="Arial"/>
        </w:rPr>
        <w:t>, en contra de la respuesta de la</w:t>
      </w:r>
      <w:r w:rsidRPr="00E27B9D">
        <w:rPr>
          <w:rFonts w:ascii="Palatino Linotype" w:hAnsi="Palatino Linotype" w:cs="Arial"/>
        </w:rPr>
        <w:t xml:space="preserve"> </w:t>
      </w:r>
      <w:r w:rsidRPr="00E27B9D">
        <w:rPr>
          <w:rFonts w:ascii="Palatino Linotype" w:hAnsi="Palatino Linotype" w:cs="Arial"/>
          <w:b/>
          <w:bCs/>
        </w:rPr>
        <w:t>Comisión del Agua del Estado de México</w:t>
      </w:r>
      <w:r w:rsidRPr="00E27B9D">
        <w:rPr>
          <w:rFonts w:ascii="Palatino Linotype" w:hAnsi="Palatino Linotype" w:cs="Arial"/>
          <w:b/>
        </w:rPr>
        <w:t>,</w:t>
      </w:r>
      <w:r w:rsidRPr="00E27B9D">
        <w:rPr>
          <w:rFonts w:ascii="Palatino Linotype" w:hAnsi="Palatino Linotype"/>
          <w:b/>
        </w:rPr>
        <w:t xml:space="preserve"> </w:t>
      </w:r>
      <w:r w:rsidRPr="00E27B9D">
        <w:rPr>
          <w:rFonts w:ascii="Palatino Linotype" w:hAnsi="Palatino Linotype"/>
        </w:rPr>
        <w:t>en lo sucesivo el</w:t>
      </w:r>
      <w:r w:rsidRPr="00E27B9D">
        <w:rPr>
          <w:rFonts w:ascii="Palatino Linotype" w:hAnsi="Palatino Linotype"/>
          <w:b/>
        </w:rPr>
        <w:t xml:space="preserve"> SUJETO OBLIGADO</w:t>
      </w:r>
      <w:r w:rsidRPr="00E27B9D">
        <w:rPr>
          <w:rFonts w:ascii="Palatino Linotype" w:hAnsi="Palatino Linotype"/>
        </w:rPr>
        <w:t>, por lo que se procede a dictar la presente resolución, con base en los siguientes:</w:t>
      </w:r>
    </w:p>
    <w:p w14:paraId="7B196EB9" w14:textId="77777777" w:rsidR="00737F8A" w:rsidRPr="00E27B9D" w:rsidRDefault="00737F8A" w:rsidP="00737F8A">
      <w:pPr>
        <w:keepNext/>
        <w:keepLines/>
        <w:spacing w:line="360" w:lineRule="auto"/>
        <w:jc w:val="center"/>
        <w:outlineLvl w:val="0"/>
        <w:rPr>
          <w:rFonts w:ascii="Palatino Linotype" w:eastAsiaTheme="majorEastAsia" w:hAnsi="Palatino Linotype" w:cstheme="majorBidi"/>
          <w:b/>
          <w:szCs w:val="32"/>
        </w:rPr>
      </w:pPr>
      <w:bookmarkStart w:id="1" w:name="_Toc83301633"/>
      <w:r w:rsidRPr="00E27B9D">
        <w:rPr>
          <w:rFonts w:ascii="Palatino Linotype" w:eastAsiaTheme="majorEastAsia" w:hAnsi="Palatino Linotype" w:cstheme="majorBidi"/>
          <w:b/>
          <w:szCs w:val="32"/>
        </w:rPr>
        <w:t>ANTECEDENTES</w:t>
      </w:r>
      <w:bookmarkEnd w:id="1"/>
    </w:p>
    <w:p w14:paraId="7B196EBA" w14:textId="77777777" w:rsidR="00737F8A" w:rsidRPr="00E27B9D" w:rsidRDefault="00737F8A" w:rsidP="00737F8A">
      <w:pPr>
        <w:spacing w:line="360" w:lineRule="auto"/>
        <w:rPr>
          <w:rFonts w:ascii="Palatino Linotype" w:eastAsiaTheme="minorEastAsia" w:hAnsi="Palatino Linotype"/>
        </w:rPr>
      </w:pPr>
    </w:p>
    <w:p w14:paraId="7B196EBB" w14:textId="77777777" w:rsidR="00737F8A" w:rsidRPr="00E27B9D" w:rsidRDefault="00737F8A" w:rsidP="00737F8A">
      <w:pPr>
        <w:numPr>
          <w:ilvl w:val="0"/>
          <w:numId w:val="1"/>
        </w:numPr>
        <w:spacing w:line="360" w:lineRule="auto"/>
        <w:ind w:left="0" w:firstLine="0"/>
        <w:contextualSpacing/>
        <w:jc w:val="both"/>
        <w:rPr>
          <w:rFonts w:ascii="Palatino Linotype" w:hAnsi="Palatino Linotype" w:cs="Arial"/>
          <w:lang w:val="es-ES" w:eastAsia="es-ES"/>
        </w:rPr>
      </w:pPr>
      <w:r w:rsidRPr="00E27B9D">
        <w:rPr>
          <w:rFonts w:ascii="Palatino Linotype" w:eastAsia="Calibri" w:hAnsi="Palatino Linotype" w:cs="Arial"/>
          <w:lang w:val="es-ES" w:eastAsia="es-ES"/>
        </w:rPr>
        <w:t>El dieciocho (18) de abril de dos mil veintidós,</w:t>
      </w:r>
      <w:r w:rsidRPr="00E27B9D">
        <w:rPr>
          <w:rFonts w:ascii="Palatino Linotype" w:eastAsia="Calibri" w:hAnsi="Palatino Linotype"/>
          <w:lang w:val="es-ES" w:eastAsia="es-ES"/>
        </w:rPr>
        <w:t xml:space="preserve"> </w:t>
      </w:r>
      <w:r w:rsidRPr="00E27B9D">
        <w:rPr>
          <w:rFonts w:ascii="Palatino Linotype" w:eastAsia="Calibri" w:hAnsi="Palatino Linotype"/>
          <w:b/>
          <w:lang w:val="es-ES" w:eastAsia="es-ES"/>
        </w:rPr>
        <w:t>EL RECURRENTE</w:t>
      </w:r>
      <w:r w:rsidRPr="00E27B9D">
        <w:rPr>
          <w:rFonts w:ascii="Palatino Linotype" w:eastAsiaTheme="minorEastAsia" w:hAnsi="Palatino Linotype"/>
          <w:b/>
          <w:lang w:val="es-ES_tradnl" w:eastAsia="es-ES"/>
        </w:rPr>
        <w:t>,</w:t>
      </w:r>
      <w:r w:rsidRPr="00E27B9D">
        <w:rPr>
          <w:rFonts w:ascii="Palatino Linotype" w:eastAsia="Calibri" w:hAnsi="Palatino Linotype" w:cs="Arial"/>
          <w:lang w:val="es-ES" w:eastAsia="es-ES"/>
        </w:rPr>
        <w:t xml:space="preserve"> ante el </w:t>
      </w:r>
      <w:r w:rsidRPr="00E27B9D">
        <w:rPr>
          <w:rFonts w:ascii="Palatino Linotype" w:eastAsia="Calibri" w:hAnsi="Palatino Linotype" w:cs="Arial"/>
          <w:b/>
          <w:lang w:val="es-ES" w:eastAsia="es-ES"/>
        </w:rPr>
        <w:t>SUJETO OBLIGADO</w:t>
      </w:r>
      <w:r w:rsidRPr="00E27B9D">
        <w:rPr>
          <w:rFonts w:ascii="Palatino Linotype" w:eastAsia="Calibri" w:hAnsi="Palatino Linotype" w:cs="Arial"/>
          <w:lang w:val="es-ES_tradnl" w:eastAsia="es-ES"/>
        </w:rPr>
        <w:t xml:space="preserve"> vía </w:t>
      </w:r>
      <w:r w:rsidRPr="00E27B9D">
        <w:rPr>
          <w:rFonts w:ascii="Palatino Linotype" w:eastAsia="Calibri" w:hAnsi="Palatino Linotype" w:cs="Arial"/>
          <w:lang w:val="es-ES" w:eastAsia="es-ES"/>
        </w:rPr>
        <w:t>Sistema de Acceso a la Información Mexiquense (</w:t>
      </w:r>
      <w:r w:rsidRPr="00E27B9D">
        <w:rPr>
          <w:rFonts w:ascii="Palatino Linotype" w:eastAsia="Calibri" w:hAnsi="Palatino Linotype" w:cs="Arial"/>
          <w:b/>
          <w:lang w:val="es-ES" w:eastAsia="es-ES"/>
        </w:rPr>
        <w:t>SAIMEX)</w:t>
      </w:r>
      <w:r w:rsidRPr="00E27B9D">
        <w:rPr>
          <w:rFonts w:ascii="Palatino Linotype" w:eastAsia="Calibri" w:hAnsi="Palatino Linotype" w:cs="Arial"/>
          <w:lang w:val="es-ES" w:eastAsia="es-ES"/>
        </w:rPr>
        <w:t xml:space="preserve">, presentó las solicitudes de información registradas con los números </w:t>
      </w:r>
      <w:r w:rsidRPr="00E27B9D">
        <w:rPr>
          <w:rFonts w:ascii="Palatino Linotype" w:hAnsi="Palatino Linotype"/>
          <w:b/>
          <w:bCs/>
        </w:rPr>
        <w:t>00088/CAEM/IP/2022 y 00089/CAEM/IP/2022</w:t>
      </w:r>
      <w:r w:rsidRPr="00E27B9D">
        <w:rPr>
          <w:rFonts w:ascii="Palatino Linotype" w:eastAsiaTheme="minorEastAsia" w:hAnsi="Palatino Linotype"/>
          <w:b/>
          <w:lang w:val="es-ES_tradnl" w:eastAsia="es-ES"/>
        </w:rPr>
        <w:t xml:space="preserve">, </w:t>
      </w:r>
      <w:r w:rsidR="000537C2">
        <w:rPr>
          <w:rFonts w:ascii="Palatino Linotype" w:eastAsia="Calibri" w:hAnsi="Palatino Linotype" w:cs="Arial"/>
          <w:lang w:val="es-ES" w:eastAsia="es-ES"/>
        </w:rPr>
        <w:t>en la que</w:t>
      </w:r>
      <w:r w:rsidRPr="00E27B9D">
        <w:rPr>
          <w:rFonts w:ascii="Palatino Linotype" w:eastAsia="Calibri" w:hAnsi="Palatino Linotype" w:cs="Arial"/>
          <w:lang w:val="es-ES" w:eastAsia="es-ES"/>
        </w:rPr>
        <w:t xml:space="preserve"> solicitó lo siguiente:</w:t>
      </w:r>
    </w:p>
    <w:p w14:paraId="7B196EBC" w14:textId="77777777" w:rsidR="00737F8A" w:rsidRPr="00E27B9D" w:rsidRDefault="00737F8A" w:rsidP="00737F8A">
      <w:pPr>
        <w:spacing w:line="360" w:lineRule="auto"/>
        <w:contextualSpacing/>
        <w:jc w:val="both"/>
        <w:rPr>
          <w:rFonts w:ascii="Palatino Linotype" w:hAnsi="Palatino Linotype" w:cs="Arial"/>
          <w:lang w:val="es-ES" w:eastAsia="es-ES"/>
        </w:rPr>
      </w:pPr>
    </w:p>
    <w:p w14:paraId="7B196EBD" w14:textId="77777777" w:rsidR="00737F8A" w:rsidRPr="000537C2" w:rsidRDefault="00737F8A" w:rsidP="00737F8A">
      <w:pPr>
        <w:spacing w:line="360" w:lineRule="auto"/>
        <w:contextualSpacing/>
        <w:jc w:val="both"/>
        <w:rPr>
          <w:rFonts w:ascii="Palatino Linotype" w:hAnsi="Palatino Linotype" w:cs="Arial"/>
          <w:lang w:val="es-ES" w:eastAsia="es-ES"/>
        </w:rPr>
      </w:pPr>
      <w:r w:rsidRPr="000537C2">
        <w:rPr>
          <w:rFonts w:ascii="Palatino Linotype" w:hAnsi="Palatino Linotype"/>
          <w:b/>
          <w:bCs/>
        </w:rPr>
        <w:t xml:space="preserve">00088/CAEM/IP/2022: </w:t>
      </w:r>
    </w:p>
    <w:p w14:paraId="7B196EBE" w14:textId="77777777" w:rsidR="00737F8A" w:rsidRPr="000537C2" w:rsidRDefault="00737F8A" w:rsidP="00737F8A">
      <w:pPr>
        <w:pStyle w:val="Prrafodelista"/>
        <w:spacing w:line="360" w:lineRule="auto"/>
        <w:ind w:left="1069" w:right="567"/>
        <w:jc w:val="both"/>
        <w:rPr>
          <w:rFonts w:ascii="Palatino Linotype" w:hAnsi="Palatino Linotype"/>
          <w:i/>
          <w:color w:val="000000"/>
          <w:sz w:val="24"/>
        </w:rPr>
      </w:pPr>
      <w:r w:rsidRPr="000537C2">
        <w:rPr>
          <w:rFonts w:ascii="Palatino Linotype" w:hAnsi="Palatino Linotype"/>
          <w:i/>
          <w:color w:val="000000"/>
          <w:sz w:val="24"/>
        </w:rPr>
        <w:t xml:space="preserve"> “En el No. 12 de Identidad SOP, de diciembre de 2019, publicaron que la CAEM había participado en la convención ANEAS 2019, en San Luis Potosí, queremos conocer cuales fueron las solicitudes de los ciudadanos y de las autoridades que atendieron, así como los resultados obtenidos. ¿Cuáles servidore públicos asistieron? su cargo, adscripción, temas que desarrollaron o atendieron. A partir de esa fecha (diciembre de 2019) iban a dar a conocer las acciones que realiza la Comisión para cuidar el agua, queremos que nos </w:t>
      </w:r>
      <w:r w:rsidRPr="000537C2">
        <w:rPr>
          <w:rFonts w:ascii="Palatino Linotype" w:hAnsi="Palatino Linotype"/>
          <w:i/>
          <w:color w:val="000000"/>
          <w:sz w:val="24"/>
        </w:rPr>
        <w:lastRenderedPageBreak/>
        <w:t xml:space="preserve">proporcionen una copia de esas acciones y logros obtenidos desde 2019 hasta 2022. Gracias.” (Sic) </w:t>
      </w:r>
    </w:p>
    <w:p w14:paraId="7B196EBF" w14:textId="77777777" w:rsidR="00737F8A" w:rsidRPr="000537C2" w:rsidRDefault="00737F8A" w:rsidP="00737F8A">
      <w:pPr>
        <w:spacing w:line="360" w:lineRule="auto"/>
        <w:ind w:right="567"/>
        <w:jc w:val="both"/>
        <w:rPr>
          <w:rFonts w:ascii="Palatino Linotype" w:hAnsi="Palatino Linotype"/>
          <w:i/>
          <w:color w:val="000000"/>
        </w:rPr>
      </w:pPr>
    </w:p>
    <w:p w14:paraId="7B196EC0" w14:textId="77777777" w:rsidR="00737F8A" w:rsidRPr="000537C2" w:rsidRDefault="00737F8A" w:rsidP="00737F8A">
      <w:pPr>
        <w:spacing w:line="360" w:lineRule="auto"/>
        <w:contextualSpacing/>
        <w:jc w:val="both"/>
        <w:rPr>
          <w:rFonts w:ascii="Palatino Linotype" w:hAnsi="Palatino Linotype" w:cs="Arial"/>
          <w:lang w:val="es-ES" w:eastAsia="es-ES"/>
        </w:rPr>
      </w:pPr>
      <w:r w:rsidRPr="000537C2">
        <w:rPr>
          <w:rFonts w:ascii="Palatino Linotype" w:hAnsi="Palatino Linotype"/>
          <w:b/>
          <w:bCs/>
        </w:rPr>
        <w:t xml:space="preserve">00089/CAEM/IP/2022: </w:t>
      </w:r>
    </w:p>
    <w:p w14:paraId="7B196EC1" w14:textId="77777777" w:rsidR="00737F8A" w:rsidRPr="000537C2" w:rsidRDefault="00737F8A" w:rsidP="00737F8A">
      <w:pPr>
        <w:pStyle w:val="Prrafodelista"/>
        <w:spacing w:line="360" w:lineRule="auto"/>
        <w:ind w:left="1069" w:right="567"/>
        <w:jc w:val="both"/>
        <w:rPr>
          <w:rFonts w:ascii="Palatino Linotype" w:hAnsi="Palatino Linotype"/>
          <w:i/>
          <w:color w:val="000000"/>
          <w:sz w:val="24"/>
        </w:rPr>
      </w:pPr>
      <w:r w:rsidRPr="000537C2">
        <w:rPr>
          <w:rFonts w:ascii="Palatino Linotype" w:hAnsi="Palatino Linotype"/>
          <w:i/>
          <w:color w:val="000000"/>
          <w:sz w:val="24"/>
        </w:rPr>
        <w:t xml:space="preserve"> “Deseamos conocer el nombre, cargo, nivel y rango del personal que participó en la convención ANEAS 2019, en San Luis Potosí, así como una copia de los comprobantes de gastos por transporte, comida, hospedaje, viáticos y gastos de representación de cada uno de los participantes. Copia del reporte que presentaron los asistentes a su superior jerárquico, incluido el informe que se presentó al Vocal Ejecutivo. Además de la convención ANEAS 2019 de San Luis Potosí, a que otras convenciones de ANEAS han asistido, en cuyo caso se requiere de cada convención y de cada asistente copia de los comprobantes de gastos por transporte, comida, hospedaje, viáticos y gastos de representación. Copia del reporte que presentaron los asistentes a su superior jerárquico, incluido el informe que se presentó al Vocal Ejecutivo. Gracias.” (Sic) </w:t>
      </w:r>
    </w:p>
    <w:p w14:paraId="7B196EC2" w14:textId="77777777" w:rsidR="00737F8A" w:rsidRPr="00E27B9D" w:rsidRDefault="00737F8A" w:rsidP="00737F8A">
      <w:pPr>
        <w:spacing w:line="360" w:lineRule="auto"/>
        <w:contextualSpacing/>
        <w:jc w:val="both"/>
        <w:rPr>
          <w:rFonts w:ascii="Palatino Linotype" w:eastAsia="Calibri" w:hAnsi="Palatino Linotype"/>
          <w:lang w:val="es-ES" w:eastAsia="es-ES"/>
        </w:rPr>
      </w:pPr>
    </w:p>
    <w:p w14:paraId="7B196EC3" w14:textId="77777777" w:rsidR="00737F8A" w:rsidRPr="00E27B9D" w:rsidRDefault="00737F8A" w:rsidP="00737F8A">
      <w:pPr>
        <w:numPr>
          <w:ilvl w:val="0"/>
          <w:numId w:val="1"/>
        </w:numPr>
        <w:spacing w:line="360" w:lineRule="auto"/>
        <w:ind w:left="0" w:firstLine="0"/>
        <w:contextualSpacing/>
        <w:jc w:val="both"/>
        <w:rPr>
          <w:rFonts w:ascii="Palatino Linotype" w:eastAsia="Calibri" w:hAnsi="Palatino Linotype"/>
          <w:lang w:val="es-ES" w:eastAsia="es-ES"/>
        </w:rPr>
      </w:pPr>
      <w:r w:rsidRPr="00E27B9D">
        <w:rPr>
          <w:rFonts w:ascii="Palatino Linotype" w:eastAsiaTheme="minorEastAsia" w:hAnsi="Palatino Linotype"/>
          <w:lang w:val="es-ES_tradnl" w:eastAsia="es-ES"/>
        </w:rPr>
        <w:t xml:space="preserve">El diez (10) de mayo de dos mil veintidós, </w:t>
      </w:r>
      <w:r w:rsidRPr="00E27B9D">
        <w:rPr>
          <w:rFonts w:ascii="Palatino Linotype" w:eastAsia="Calibri" w:hAnsi="Palatino Linotype"/>
          <w:lang w:val="es-ES" w:eastAsia="es-ES"/>
        </w:rPr>
        <w:t xml:space="preserve">el </w:t>
      </w:r>
      <w:r w:rsidRPr="00E27B9D">
        <w:rPr>
          <w:rFonts w:ascii="Palatino Linotype" w:eastAsia="Calibri" w:hAnsi="Palatino Linotype" w:cs="Arial"/>
          <w:b/>
          <w:lang w:val="es-AR" w:eastAsia="es-ES"/>
        </w:rPr>
        <w:t>SUJETO OBLIGADO</w:t>
      </w:r>
      <w:r w:rsidRPr="00E27B9D">
        <w:rPr>
          <w:rFonts w:ascii="Palatino Linotype" w:eastAsia="Calibri" w:hAnsi="Palatino Linotype" w:cs="Arial"/>
          <w:b/>
          <w:i/>
          <w:lang w:val="es-AR" w:eastAsia="es-ES"/>
        </w:rPr>
        <w:t xml:space="preserve"> </w:t>
      </w:r>
      <w:r w:rsidRPr="00E27B9D">
        <w:rPr>
          <w:rFonts w:ascii="Palatino Linotype" w:hAnsi="Palatino Linotype" w:cs="Arial"/>
          <w:lang w:val="es-ES" w:eastAsia="es-ES"/>
        </w:rPr>
        <w:t>dio respuesta a la solicitudes de información en los siguientes términos:</w:t>
      </w:r>
    </w:p>
    <w:p w14:paraId="7B196EC4" w14:textId="77777777" w:rsidR="00737F8A" w:rsidRPr="000537C2" w:rsidRDefault="00737F8A" w:rsidP="00737F8A">
      <w:pPr>
        <w:spacing w:line="360" w:lineRule="auto"/>
        <w:contextualSpacing/>
        <w:jc w:val="both"/>
        <w:rPr>
          <w:rFonts w:ascii="Palatino Linotype" w:eastAsia="Calibri" w:hAnsi="Palatino Linotype"/>
          <w:sz w:val="22"/>
          <w:szCs w:val="22"/>
          <w:lang w:val="es-ES" w:eastAsia="es-ES"/>
        </w:rPr>
      </w:pPr>
    </w:p>
    <w:p w14:paraId="7B196EC5" w14:textId="77777777" w:rsidR="00737F8A" w:rsidRPr="000537C2" w:rsidRDefault="00737F8A" w:rsidP="00737F8A">
      <w:pPr>
        <w:spacing w:line="360" w:lineRule="auto"/>
        <w:contextualSpacing/>
        <w:jc w:val="both"/>
        <w:rPr>
          <w:rFonts w:ascii="Palatino Linotype" w:hAnsi="Palatino Linotype"/>
          <w:b/>
          <w:bCs/>
          <w:sz w:val="22"/>
          <w:szCs w:val="22"/>
        </w:rPr>
      </w:pPr>
      <w:r w:rsidRPr="000537C2">
        <w:rPr>
          <w:rFonts w:ascii="Palatino Linotype" w:hAnsi="Palatino Linotype"/>
          <w:b/>
          <w:bCs/>
          <w:sz w:val="22"/>
          <w:szCs w:val="22"/>
        </w:rPr>
        <w:t xml:space="preserve">00088/CAEM/IP/2022: </w:t>
      </w:r>
    </w:p>
    <w:p w14:paraId="7B196EC6" w14:textId="77777777" w:rsidR="00737F8A" w:rsidRPr="000537C2" w:rsidRDefault="00737F8A" w:rsidP="00737F8A">
      <w:pPr>
        <w:spacing w:line="360" w:lineRule="auto"/>
        <w:contextualSpacing/>
        <w:jc w:val="both"/>
        <w:rPr>
          <w:rFonts w:ascii="Palatino Linotype" w:eastAsia="Calibri" w:hAnsi="Palatino Linotype"/>
          <w:sz w:val="22"/>
          <w:szCs w:val="22"/>
          <w:lang w:val="es-ES" w:eastAsia="es-ES"/>
        </w:rPr>
      </w:pPr>
    </w:p>
    <w:tbl>
      <w:tblPr>
        <w:tblW w:w="7901" w:type="dxa"/>
        <w:jc w:val="center"/>
        <w:tblCellSpacing w:w="0" w:type="dxa"/>
        <w:tblCellMar>
          <w:left w:w="0" w:type="dxa"/>
          <w:right w:w="0" w:type="dxa"/>
        </w:tblCellMar>
        <w:tblLook w:val="04A0" w:firstRow="1" w:lastRow="0" w:firstColumn="1" w:lastColumn="0" w:noHBand="0" w:noVBand="1"/>
      </w:tblPr>
      <w:tblGrid>
        <w:gridCol w:w="7901"/>
      </w:tblGrid>
      <w:tr w:rsidR="00737F8A" w:rsidRPr="000537C2" w14:paraId="7B196EC8" w14:textId="77777777" w:rsidTr="00737F8A">
        <w:trPr>
          <w:trHeight w:val="305"/>
          <w:tblCellSpacing w:w="0" w:type="dxa"/>
          <w:jc w:val="center"/>
        </w:trPr>
        <w:tc>
          <w:tcPr>
            <w:tcW w:w="0" w:type="auto"/>
            <w:vAlign w:val="center"/>
            <w:hideMark/>
          </w:tcPr>
          <w:p w14:paraId="7B196EC7" w14:textId="77777777" w:rsidR="00737F8A" w:rsidRPr="000537C2" w:rsidRDefault="00737F8A" w:rsidP="00737F8A">
            <w:pPr>
              <w:spacing w:line="360" w:lineRule="auto"/>
              <w:ind w:right="567"/>
              <w:jc w:val="right"/>
              <w:rPr>
                <w:rFonts w:ascii="Palatino Linotype" w:hAnsi="Palatino Linotype"/>
                <w:i/>
                <w:sz w:val="22"/>
                <w:szCs w:val="22"/>
                <w:lang w:val="es-ES"/>
              </w:rPr>
            </w:pPr>
            <w:r w:rsidRPr="000537C2">
              <w:rPr>
                <w:rFonts w:ascii="Palatino Linotype" w:hAnsi="Palatino Linotype"/>
                <w:i/>
                <w:sz w:val="22"/>
                <w:szCs w:val="22"/>
                <w:lang w:val="es-ES"/>
              </w:rPr>
              <w:t>Metepec, México a 10 de Mayo de 2022</w:t>
            </w:r>
          </w:p>
        </w:tc>
      </w:tr>
      <w:tr w:rsidR="00737F8A" w:rsidRPr="000537C2" w14:paraId="7B196ECA" w14:textId="77777777" w:rsidTr="00737F8A">
        <w:trPr>
          <w:trHeight w:val="305"/>
          <w:tblCellSpacing w:w="0" w:type="dxa"/>
          <w:jc w:val="center"/>
        </w:trPr>
        <w:tc>
          <w:tcPr>
            <w:tcW w:w="0" w:type="auto"/>
            <w:vAlign w:val="center"/>
            <w:hideMark/>
          </w:tcPr>
          <w:p w14:paraId="7B196EC9" w14:textId="77777777" w:rsidR="00737F8A" w:rsidRPr="000537C2" w:rsidRDefault="00737F8A" w:rsidP="00737F8A">
            <w:pPr>
              <w:spacing w:line="360" w:lineRule="auto"/>
              <w:ind w:right="567"/>
              <w:jc w:val="right"/>
              <w:rPr>
                <w:rFonts w:ascii="Palatino Linotype" w:hAnsi="Palatino Linotype"/>
                <w:i/>
                <w:sz w:val="22"/>
                <w:szCs w:val="22"/>
                <w:lang w:val="es-ES"/>
              </w:rPr>
            </w:pPr>
            <w:r w:rsidRPr="000537C2">
              <w:rPr>
                <w:rFonts w:ascii="Palatino Linotype" w:hAnsi="Palatino Linotype"/>
                <w:i/>
                <w:sz w:val="22"/>
                <w:szCs w:val="22"/>
                <w:lang w:val="es-ES"/>
              </w:rPr>
              <w:t>Nombre del solicitante: C. Solicitante</w:t>
            </w:r>
          </w:p>
        </w:tc>
      </w:tr>
      <w:tr w:rsidR="00737F8A" w:rsidRPr="000537C2" w14:paraId="7B196ECC" w14:textId="77777777" w:rsidTr="00737F8A">
        <w:trPr>
          <w:trHeight w:val="305"/>
          <w:tblCellSpacing w:w="0" w:type="dxa"/>
          <w:jc w:val="center"/>
        </w:trPr>
        <w:tc>
          <w:tcPr>
            <w:tcW w:w="0" w:type="auto"/>
            <w:vAlign w:val="center"/>
            <w:hideMark/>
          </w:tcPr>
          <w:p w14:paraId="7B196ECB" w14:textId="77777777" w:rsidR="00737F8A" w:rsidRPr="000537C2" w:rsidRDefault="00737F8A" w:rsidP="00737F8A">
            <w:pPr>
              <w:spacing w:line="360" w:lineRule="auto"/>
              <w:ind w:right="567"/>
              <w:jc w:val="right"/>
              <w:rPr>
                <w:rFonts w:ascii="Palatino Linotype" w:hAnsi="Palatino Linotype"/>
                <w:i/>
                <w:sz w:val="22"/>
                <w:szCs w:val="22"/>
                <w:lang w:val="es-ES"/>
              </w:rPr>
            </w:pPr>
            <w:r w:rsidRPr="000537C2">
              <w:rPr>
                <w:rFonts w:ascii="Palatino Linotype" w:hAnsi="Palatino Linotype"/>
                <w:i/>
                <w:sz w:val="22"/>
                <w:szCs w:val="22"/>
                <w:lang w:val="es-ES"/>
              </w:rPr>
              <w:t>Folio de la solicitud: 00088/CAEM/IP/2022</w:t>
            </w:r>
          </w:p>
        </w:tc>
      </w:tr>
      <w:tr w:rsidR="00737F8A" w:rsidRPr="000537C2" w14:paraId="7B196ECE" w14:textId="77777777" w:rsidTr="00737F8A">
        <w:trPr>
          <w:trHeight w:val="457"/>
          <w:tblCellSpacing w:w="0" w:type="dxa"/>
          <w:jc w:val="center"/>
        </w:trPr>
        <w:tc>
          <w:tcPr>
            <w:tcW w:w="0" w:type="auto"/>
            <w:vAlign w:val="center"/>
            <w:hideMark/>
          </w:tcPr>
          <w:p w14:paraId="7B196ECD" w14:textId="77777777" w:rsidR="00737F8A" w:rsidRPr="000537C2" w:rsidRDefault="00737F8A" w:rsidP="00737F8A">
            <w:pPr>
              <w:spacing w:line="360" w:lineRule="auto"/>
              <w:ind w:right="567"/>
              <w:jc w:val="both"/>
              <w:rPr>
                <w:rFonts w:ascii="Palatino Linotype" w:hAnsi="Palatino Linotype"/>
                <w:i/>
                <w:sz w:val="22"/>
                <w:szCs w:val="22"/>
                <w:lang w:val="es-ES"/>
              </w:rPr>
            </w:pPr>
          </w:p>
        </w:tc>
      </w:tr>
      <w:tr w:rsidR="00737F8A" w:rsidRPr="000537C2" w14:paraId="7B196ED0" w14:textId="77777777" w:rsidTr="00737F8A">
        <w:trPr>
          <w:trHeight w:val="152"/>
          <w:tblCellSpacing w:w="0" w:type="dxa"/>
          <w:jc w:val="center"/>
        </w:trPr>
        <w:tc>
          <w:tcPr>
            <w:tcW w:w="0" w:type="auto"/>
            <w:vAlign w:val="center"/>
            <w:hideMark/>
          </w:tcPr>
          <w:p w14:paraId="7B196ECF" w14:textId="77777777" w:rsidR="00737F8A" w:rsidRPr="000537C2" w:rsidRDefault="00737F8A" w:rsidP="00737F8A">
            <w:pPr>
              <w:spacing w:line="360" w:lineRule="auto"/>
              <w:ind w:right="567"/>
              <w:jc w:val="both"/>
              <w:rPr>
                <w:rFonts w:ascii="Palatino Linotype" w:hAnsi="Palatino Linotype"/>
                <w:i/>
                <w:sz w:val="22"/>
                <w:szCs w:val="22"/>
                <w:lang w:val="es-ES"/>
              </w:rPr>
            </w:pPr>
            <w:r w:rsidRPr="000537C2">
              <w:rPr>
                <w:rFonts w:ascii="Palatino Linotype" w:hAnsi="Palatino Linotype"/>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37F8A" w:rsidRPr="000537C2" w14:paraId="7B196ED2" w14:textId="77777777" w:rsidTr="00737F8A">
        <w:trPr>
          <w:trHeight w:val="381"/>
          <w:tblCellSpacing w:w="0" w:type="dxa"/>
          <w:jc w:val="center"/>
        </w:trPr>
        <w:tc>
          <w:tcPr>
            <w:tcW w:w="0" w:type="auto"/>
            <w:vAlign w:val="center"/>
            <w:hideMark/>
          </w:tcPr>
          <w:p w14:paraId="7B196ED1" w14:textId="77777777" w:rsidR="00737F8A" w:rsidRPr="000537C2" w:rsidRDefault="00737F8A" w:rsidP="00737F8A">
            <w:pPr>
              <w:spacing w:line="360" w:lineRule="auto"/>
              <w:ind w:right="567"/>
              <w:jc w:val="both"/>
              <w:rPr>
                <w:rFonts w:ascii="Palatino Linotype" w:hAnsi="Palatino Linotype"/>
                <w:i/>
                <w:sz w:val="22"/>
                <w:szCs w:val="22"/>
                <w:lang w:val="es-ES"/>
              </w:rPr>
            </w:pPr>
          </w:p>
        </w:tc>
      </w:tr>
      <w:tr w:rsidR="00737F8A" w:rsidRPr="000537C2" w14:paraId="7B196ED4" w14:textId="77777777" w:rsidTr="00737F8A">
        <w:trPr>
          <w:trHeight w:val="152"/>
          <w:tblCellSpacing w:w="0" w:type="dxa"/>
          <w:jc w:val="center"/>
        </w:trPr>
        <w:tc>
          <w:tcPr>
            <w:tcW w:w="0" w:type="auto"/>
            <w:vAlign w:val="center"/>
            <w:hideMark/>
          </w:tcPr>
          <w:p w14:paraId="7B196ED3" w14:textId="77777777" w:rsidR="00737F8A" w:rsidRPr="000537C2" w:rsidRDefault="00737F8A" w:rsidP="00737F8A">
            <w:pPr>
              <w:spacing w:line="360" w:lineRule="auto"/>
              <w:ind w:right="567"/>
              <w:jc w:val="both"/>
              <w:rPr>
                <w:rFonts w:ascii="Palatino Linotype" w:hAnsi="Palatino Linotype"/>
                <w:i/>
                <w:sz w:val="22"/>
                <w:szCs w:val="22"/>
                <w:lang w:val="es-ES"/>
              </w:rPr>
            </w:pPr>
            <w:r w:rsidRPr="000537C2">
              <w:rPr>
                <w:rFonts w:ascii="Palatino Linotype" w:hAnsi="Palatino Linotype"/>
                <w:i/>
                <w:sz w:val="22"/>
                <w:szCs w:val="22"/>
                <w:lang w:val="es-ES"/>
              </w:rPr>
              <w:t xml:space="preserve">Oficio No. 219C0110000301S/ 0172 /2022 Naucalpan de Juárez, Estado de México 10 de Mayo de 2022 Estimado Peticionario FOLIO DE LA SOLICITUD: 00088/CAEM/IP/2022 En respuesta a la solicitud recibida, nos permitimos hacer de su conocimiento que con fundamento en los artículos 2, fracciones III, VII; 4; 15; 24 fracciones XI y XXIV de la Ley de Transparencia y Acceso a la Información Pública del Estado de México y Municipios, y en cumplimiento a lo establecido en su artículo 53, su petición formulada en la Unidad de Transparencia de la Comisión del Agua del Estado de México vía electrónica se ha registrado con el número de folio 00088/CAEM/IP/2022, misma que a la letra dice: “En el No. 12 de Identidad SOP, de diciembre de 2019, publicaron que la CAEM había participado en la convención ANEAS 2019, en San Luis Potosí, queremos conocer cuales fueron las solicitudes de los ciudadanos y de las autoridades que atendieron, así como los resultados obtenidos. ¿Cuáles servidore públicos asistieron? su cargo, adscripción, temas que desarrollaron o atendieron. A partir de esa fecha (diciembre de 2019) iban a dar a conocer las acciones que realiza la Comisión para cuidar el agua, queremos que nos proporcionen una copia de esas acciones y logros obtenidos desde 2019 hasta 2022. Gracias.” (SIC)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w:t>
            </w:r>
            <w:r w:rsidRPr="000537C2">
              <w:rPr>
                <w:rFonts w:ascii="Palatino Linotype" w:hAnsi="Palatino Linotype"/>
                <w:i/>
                <w:sz w:val="22"/>
                <w:szCs w:val="22"/>
                <w:lang w:val="es-ES"/>
              </w:rPr>
              <w:lastRenderedPageBreak/>
              <w:t>al interés del solicitante; no estarán obligados a generarla, resumirla, efectuar cálculos o practicar investigaciones.” En ese sentido, le informo que, se realizó una búsqueda exhaustiva en los archivos de las diferentes Direcciones que integran esta Comisión del Agua del Estado de México y, se anexa los documentos con la información requerida.. Sin otro particular, reciba un cordial saludo. ATENTAMENTE ALEJANDRO PINEDA OCAMPO JEFE DE LA UNIDAD DE INFORMACIÓN, PLANEACIÓN, PROGRAMACIÓN Y EVALUACIÓN Y TITULAR DE LA UNIDAD DE TRANSPARENCIA</w:t>
            </w:r>
          </w:p>
        </w:tc>
      </w:tr>
      <w:tr w:rsidR="00737F8A" w:rsidRPr="000537C2" w14:paraId="7B196ED6" w14:textId="77777777" w:rsidTr="00737F8A">
        <w:trPr>
          <w:trHeight w:val="381"/>
          <w:tblCellSpacing w:w="0" w:type="dxa"/>
          <w:jc w:val="center"/>
        </w:trPr>
        <w:tc>
          <w:tcPr>
            <w:tcW w:w="0" w:type="auto"/>
            <w:vAlign w:val="center"/>
            <w:hideMark/>
          </w:tcPr>
          <w:p w14:paraId="7B196ED5" w14:textId="77777777" w:rsidR="00737F8A" w:rsidRPr="000537C2" w:rsidRDefault="00737F8A" w:rsidP="00737F8A">
            <w:pPr>
              <w:spacing w:line="360" w:lineRule="auto"/>
              <w:ind w:right="567"/>
              <w:jc w:val="both"/>
              <w:rPr>
                <w:rFonts w:ascii="Palatino Linotype" w:hAnsi="Palatino Linotype"/>
                <w:i/>
                <w:sz w:val="22"/>
                <w:szCs w:val="22"/>
                <w:lang w:val="es-ES"/>
              </w:rPr>
            </w:pPr>
          </w:p>
        </w:tc>
      </w:tr>
      <w:tr w:rsidR="00737F8A" w:rsidRPr="000537C2" w14:paraId="7B196ED8" w14:textId="77777777" w:rsidTr="00737F8A">
        <w:trPr>
          <w:trHeight w:val="152"/>
          <w:tblCellSpacing w:w="0" w:type="dxa"/>
          <w:jc w:val="center"/>
        </w:trPr>
        <w:tc>
          <w:tcPr>
            <w:tcW w:w="0" w:type="auto"/>
            <w:vAlign w:val="center"/>
            <w:hideMark/>
          </w:tcPr>
          <w:p w14:paraId="7B196ED7" w14:textId="77777777" w:rsidR="00737F8A" w:rsidRPr="000537C2" w:rsidRDefault="00737F8A" w:rsidP="00737F8A">
            <w:pPr>
              <w:spacing w:line="360" w:lineRule="auto"/>
              <w:ind w:right="567"/>
              <w:jc w:val="both"/>
              <w:rPr>
                <w:rFonts w:ascii="Palatino Linotype" w:hAnsi="Palatino Linotype"/>
                <w:i/>
                <w:sz w:val="22"/>
                <w:szCs w:val="22"/>
                <w:lang w:val="es-ES"/>
              </w:rPr>
            </w:pPr>
          </w:p>
        </w:tc>
      </w:tr>
      <w:tr w:rsidR="00737F8A" w:rsidRPr="000537C2" w14:paraId="7B196EDA" w14:textId="77777777" w:rsidTr="00737F8A">
        <w:trPr>
          <w:trHeight w:val="152"/>
          <w:tblCellSpacing w:w="0" w:type="dxa"/>
          <w:jc w:val="center"/>
        </w:trPr>
        <w:tc>
          <w:tcPr>
            <w:tcW w:w="0" w:type="auto"/>
            <w:vAlign w:val="center"/>
            <w:hideMark/>
          </w:tcPr>
          <w:p w14:paraId="7B196ED9" w14:textId="77777777" w:rsidR="00737F8A" w:rsidRPr="000537C2" w:rsidRDefault="00737F8A" w:rsidP="00737F8A">
            <w:pPr>
              <w:spacing w:line="360" w:lineRule="auto"/>
              <w:ind w:right="567"/>
              <w:jc w:val="both"/>
              <w:rPr>
                <w:rFonts w:ascii="Palatino Linotype" w:hAnsi="Palatino Linotype"/>
                <w:i/>
                <w:sz w:val="22"/>
                <w:szCs w:val="22"/>
                <w:lang w:val="es-ES"/>
              </w:rPr>
            </w:pPr>
          </w:p>
        </w:tc>
      </w:tr>
      <w:tr w:rsidR="00737F8A" w:rsidRPr="000537C2" w14:paraId="7B196EDC" w14:textId="77777777" w:rsidTr="00737F8A">
        <w:trPr>
          <w:trHeight w:val="152"/>
          <w:tblCellSpacing w:w="0" w:type="dxa"/>
          <w:jc w:val="center"/>
        </w:trPr>
        <w:tc>
          <w:tcPr>
            <w:tcW w:w="0" w:type="auto"/>
            <w:vAlign w:val="center"/>
            <w:hideMark/>
          </w:tcPr>
          <w:p w14:paraId="7B196EDB" w14:textId="77777777" w:rsidR="00737F8A" w:rsidRPr="000537C2" w:rsidRDefault="00737F8A" w:rsidP="00737F8A">
            <w:pPr>
              <w:spacing w:line="360" w:lineRule="auto"/>
              <w:ind w:right="567"/>
              <w:jc w:val="both"/>
              <w:rPr>
                <w:rFonts w:ascii="Palatino Linotype" w:hAnsi="Palatino Linotype"/>
                <w:i/>
                <w:sz w:val="22"/>
                <w:szCs w:val="22"/>
                <w:lang w:val="es-ES"/>
              </w:rPr>
            </w:pPr>
            <w:r w:rsidRPr="000537C2">
              <w:rPr>
                <w:rFonts w:ascii="Palatino Linotype" w:hAnsi="Palatino Linotype"/>
                <w:i/>
                <w:sz w:val="22"/>
                <w:szCs w:val="22"/>
                <w:lang w:val="es-ES"/>
              </w:rPr>
              <w:t>ATENTAMENTE</w:t>
            </w:r>
          </w:p>
        </w:tc>
      </w:tr>
      <w:tr w:rsidR="00737F8A" w:rsidRPr="000537C2" w14:paraId="7B196EDE" w14:textId="77777777" w:rsidTr="00737F8A">
        <w:trPr>
          <w:trHeight w:val="228"/>
          <w:tblCellSpacing w:w="0" w:type="dxa"/>
          <w:jc w:val="center"/>
        </w:trPr>
        <w:tc>
          <w:tcPr>
            <w:tcW w:w="0" w:type="auto"/>
            <w:vAlign w:val="center"/>
            <w:hideMark/>
          </w:tcPr>
          <w:p w14:paraId="7B196EDD" w14:textId="77777777" w:rsidR="00737F8A" w:rsidRPr="000537C2" w:rsidRDefault="00737F8A" w:rsidP="00737F8A">
            <w:pPr>
              <w:spacing w:line="360" w:lineRule="auto"/>
              <w:ind w:right="567"/>
              <w:jc w:val="both"/>
              <w:rPr>
                <w:rFonts w:ascii="Palatino Linotype" w:hAnsi="Palatino Linotype"/>
                <w:i/>
                <w:sz w:val="22"/>
                <w:szCs w:val="22"/>
                <w:lang w:val="es-ES"/>
              </w:rPr>
            </w:pPr>
          </w:p>
        </w:tc>
      </w:tr>
      <w:tr w:rsidR="00737F8A" w:rsidRPr="000537C2" w14:paraId="7B196EE0" w14:textId="77777777" w:rsidTr="00737F8A">
        <w:trPr>
          <w:trHeight w:val="152"/>
          <w:tblCellSpacing w:w="0" w:type="dxa"/>
          <w:jc w:val="center"/>
        </w:trPr>
        <w:tc>
          <w:tcPr>
            <w:tcW w:w="0" w:type="auto"/>
            <w:vAlign w:val="center"/>
            <w:hideMark/>
          </w:tcPr>
          <w:p w14:paraId="7B196EDF" w14:textId="77777777" w:rsidR="00737F8A" w:rsidRPr="000537C2" w:rsidRDefault="00737F8A" w:rsidP="00737F8A">
            <w:pPr>
              <w:spacing w:line="360" w:lineRule="auto"/>
              <w:ind w:right="567"/>
              <w:jc w:val="both"/>
              <w:rPr>
                <w:rFonts w:ascii="Palatino Linotype" w:hAnsi="Palatino Linotype"/>
                <w:i/>
                <w:sz w:val="22"/>
                <w:szCs w:val="22"/>
                <w:lang w:val="es-ES"/>
              </w:rPr>
            </w:pPr>
            <w:r w:rsidRPr="000537C2">
              <w:rPr>
                <w:rFonts w:ascii="Palatino Linotype" w:hAnsi="Palatino Linotype"/>
                <w:i/>
                <w:sz w:val="22"/>
                <w:szCs w:val="22"/>
                <w:lang w:val="es-ES"/>
              </w:rPr>
              <w:t>C. Alejandro Pineda Ocampo</w:t>
            </w:r>
          </w:p>
        </w:tc>
      </w:tr>
    </w:tbl>
    <w:p w14:paraId="7B196EE1" w14:textId="77777777" w:rsidR="00737F8A" w:rsidRPr="000537C2" w:rsidRDefault="00737F8A" w:rsidP="00737F8A">
      <w:pPr>
        <w:spacing w:line="360" w:lineRule="auto"/>
        <w:ind w:right="567"/>
        <w:jc w:val="both"/>
        <w:rPr>
          <w:rFonts w:ascii="Palatino Linotype" w:hAnsi="Palatino Linotype"/>
          <w:sz w:val="22"/>
          <w:szCs w:val="22"/>
        </w:rPr>
      </w:pPr>
    </w:p>
    <w:p w14:paraId="7B196EE2" w14:textId="77777777" w:rsidR="00737F8A" w:rsidRPr="000537C2" w:rsidRDefault="00737F8A" w:rsidP="00737F8A">
      <w:pPr>
        <w:spacing w:line="360" w:lineRule="auto"/>
        <w:ind w:right="567"/>
        <w:jc w:val="both"/>
        <w:rPr>
          <w:rFonts w:ascii="Palatino Linotype" w:hAnsi="Palatino Linotype"/>
          <w:sz w:val="22"/>
          <w:szCs w:val="22"/>
        </w:rPr>
      </w:pPr>
      <w:r w:rsidRPr="000537C2">
        <w:rPr>
          <w:rFonts w:ascii="Palatino Linotype" w:hAnsi="Palatino Linotype"/>
          <w:sz w:val="22"/>
          <w:szCs w:val="22"/>
        </w:rPr>
        <w:t>A la respuesta, se adjuntaron los archivos que se describen enseguida:</w:t>
      </w:r>
    </w:p>
    <w:p w14:paraId="7B196EE3" w14:textId="77777777" w:rsidR="00737F8A" w:rsidRPr="000537C2" w:rsidRDefault="00737F8A" w:rsidP="00737F8A">
      <w:pPr>
        <w:spacing w:line="360" w:lineRule="auto"/>
        <w:ind w:right="567"/>
        <w:jc w:val="both"/>
        <w:rPr>
          <w:rFonts w:ascii="Palatino Linotype" w:hAnsi="Palatino Linotype"/>
          <w:sz w:val="22"/>
          <w:szCs w:val="22"/>
        </w:rPr>
      </w:pPr>
    </w:p>
    <w:p w14:paraId="7B196EE4" w14:textId="77777777" w:rsidR="00737F8A" w:rsidRPr="000537C2" w:rsidRDefault="00AF1660" w:rsidP="000C37CF">
      <w:pPr>
        <w:pStyle w:val="Prrafodelista"/>
        <w:numPr>
          <w:ilvl w:val="0"/>
          <w:numId w:val="4"/>
        </w:numPr>
        <w:spacing w:line="360" w:lineRule="auto"/>
        <w:ind w:right="567"/>
        <w:jc w:val="both"/>
        <w:rPr>
          <w:rFonts w:ascii="Palatino Linotype" w:hAnsi="Palatino Linotype"/>
          <w:szCs w:val="22"/>
        </w:rPr>
      </w:pPr>
      <w:hyperlink r:id="rId8" w:tgtFrame="_blank" w:history="1">
        <w:r w:rsidR="00737F8A" w:rsidRPr="000537C2">
          <w:rPr>
            <w:rStyle w:val="Hipervnculo"/>
            <w:rFonts w:ascii="Palatino Linotype" w:eastAsiaTheme="majorEastAsia" w:hAnsi="Palatino Linotype" w:cs="Arial"/>
            <w:b/>
            <w:bCs/>
            <w:color w:val="auto"/>
            <w:szCs w:val="22"/>
          </w:rPr>
          <w:t>Solicitud SAIMEX-088-22.pdf</w:t>
        </w:r>
      </w:hyperlink>
      <w:r w:rsidR="00737F8A" w:rsidRPr="000537C2">
        <w:rPr>
          <w:rFonts w:ascii="Palatino Linotype" w:hAnsi="Palatino Linotype"/>
          <w:szCs w:val="22"/>
        </w:rPr>
        <w:t>: oficio suscrito por la Directora del Sistema Estatal de Información del Agua y Suplente de Servidor Público Habilitado, quien señaló:</w:t>
      </w:r>
    </w:p>
    <w:p w14:paraId="7B196EE5" w14:textId="77777777" w:rsidR="000C37CF" w:rsidRPr="000537C2" w:rsidRDefault="000C37CF" w:rsidP="000C37CF">
      <w:pPr>
        <w:pStyle w:val="Prrafodelista"/>
        <w:spacing w:line="360" w:lineRule="auto"/>
        <w:ind w:right="567"/>
        <w:rPr>
          <w:rFonts w:ascii="Palatino Linotype" w:hAnsi="Palatino Linotype"/>
          <w:szCs w:val="22"/>
        </w:rPr>
      </w:pPr>
    </w:p>
    <w:p w14:paraId="7B196EE6" w14:textId="77777777" w:rsidR="00737F8A" w:rsidRPr="000537C2" w:rsidRDefault="000C37CF" w:rsidP="000C37CF">
      <w:pPr>
        <w:spacing w:line="360" w:lineRule="auto"/>
        <w:ind w:left="360" w:right="567"/>
        <w:jc w:val="center"/>
        <w:rPr>
          <w:rFonts w:ascii="Palatino Linotype" w:hAnsi="Palatino Linotype"/>
          <w:sz w:val="22"/>
          <w:szCs w:val="22"/>
        </w:rPr>
      </w:pPr>
      <w:r w:rsidRPr="000537C2">
        <w:rPr>
          <w:noProof/>
          <w:sz w:val="22"/>
          <w:szCs w:val="22"/>
        </w:rPr>
        <w:drawing>
          <wp:inline distT="0" distB="0" distL="0" distR="0" wp14:anchorId="7B1971BA" wp14:editId="7B1971BB">
            <wp:extent cx="5428615" cy="18288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08" t="31846" r="33326" b="50462"/>
                    <a:stretch/>
                  </pic:blipFill>
                  <pic:spPr bwMode="auto">
                    <a:xfrm>
                      <a:off x="0" y="0"/>
                      <a:ext cx="5432106" cy="1829976"/>
                    </a:xfrm>
                    <a:prstGeom prst="rect">
                      <a:avLst/>
                    </a:prstGeom>
                    <a:ln>
                      <a:noFill/>
                    </a:ln>
                    <a:extLst>
                      <a:ext uri="{53640926-AAD7-44D8-BBD7-CCE9431645EC}">
                        <a14:shadowObscured xmlns:a14="http://schemas.microsoft.com/office/drawing/2010/main"/>
                      </a:ext>
                    </a:extLst>
                  </pic:spPr>
                </pic:pic>
              </a:graphicData>
            </a:graphic>
          </wp:inline>
        </w:drawing>
      </w:r>
    </w:p>
    <w:p w14:paraId="7B196EE7" w14:textId="77777777" w:rsidR="000C37CF" w:rsidRPr="000537C2" w:rsidRDefault="000C37CF" w:rsidP="000C37CF">
      <w:pPr>
        <w:spacing w:line="360" w:lineRule="auto"/>
        <w:ind w:left="360" w:right="567"/>
        <w:jc w:val="center"/>
        <w:rPr>
          <w:rFonts w:ascii="Palatino Linotype" w:hAnsi="Palatino Linotype"/>
          <w:sz w:val="22"/>
          <w:szCs w:val="22"/>
        </w:rPr>
      </w:pPr>
    </w:p>
    <w:p w14:paraId="7B196EE8" w14:textId="77777777" w:rsidR="00737F8A" w:rsidRPr="000537C2" w:rsidRDefault="00737F8A" w:rsidP="00737F8A">
      <w:pPr>
        <w:pStyle w:val="Prrafodelista"/>
        <w:spacing w:line="360" w:lineRule="auto"/>
        <w:ind w:right="567"/>
        <w:rPr>
          <w:rFonts w:ascii="Palatino Linotype" w:hAnsi="Palatino Linotype"/>
          <w:szCs w:val="22"/>
        </w:rPr>
      </w:pPr>
    </w:p>
    <w:p w14:paraId="7B196EE9" w14:textId="77777777" w:rsidR="00737F8A" w:rsidRPr="000537C2" w:rsidRDefault="00AF1660" w:rsidP="000C37CF">
      <w:pPr>
        <w:pStyle w:val="Prrafodelista"/>
        <w:numPr>
          <w:ilvl w:val="0"/>
          <w:numId w:val="4"/>
        </w:numPr>
        <w:spacing w:line="360" w:lineRule="auto"/>
        <w:ind w:right="567"/>
        <w:jc w:val="both"/>
        <w:rPr>
          <w:rFonts w:ascii="Palatino Linotype" w:hAnsi="Palatino Linotype"/>
          <w:szCs w:val="22"/>
        </w:rPr>
      </w:pPr>
      <w:hyperlink r:id="rId10" w:tgtFrame="_blank" w:history="1">
        <w:r w:rsidR="00737F8A" w:rsidRPr="000537C2">
          <w:rPr>
            <w:rStyle w:val="Hipervnculo"/>
            <w:rFonts w:ascii="Palatino Linotype" w:eastAsiaTheme="majorEastAsia" w:hAnsi="Palatino Linotype" w:cs="Arial"/>
            <w:b/>
            <w:bCs/>
            <w:color w:val="auto"/>
            <w:szCs w:val="22"/>
          </w:rPr>
          <w:t>00088 CAEM IP 2022.pdf</w:t>
        </w:r>
      </w:hyperlink>
      <w:r w:rsidR="00737F8A" w:rsidRPr="000537C2">
        <w:rPr>
          <w:rFonts w:ascii="Palatino Linotype" w:hAnsi="Palatino Linotype"/>
          <w:szCs w:val="22"/>
        </w:rPr>
        <w:t>:</w:t>
      </w:r>
      <w:r w:rsidR="000C37CF" w:rsidRPr="000537C2">
        <w:rPr>
          <w:rFonts w:ascii="Palatino Linotype" w:hAnsi="Palatino Linotype"/>
          <w:szCs w:val="22"/>
        </w:rPr>
        <w:t xml:space="preserve"> oficio suscrito por el Director General de Operaciones y Atención a Emergencias, quien señaló.</w:t>
      </w:r>
    </w:p>
    <w:p w14:paraId="7B196EEA" w14:textId="77777777" w:rsidR="000C37CF" w:rsidRPr="000537C2" w:rsidRDefault="000C37CF" w:rsidP="000C37CF">
      <w:pPr>
        <w:pStyle w:val="Prrafodelista"/>
        <w:spacing w:line="360" w:lineRule="auto"/>
        <w:ind w:right="567"/>
        <w:rPr>
          <w:rFonts w:ascii="Palatino Linotype" w:hAnsi="Palatino Linotype"/>
          <w:szCs w:val="22"/>
        </w:rPr>
      </w:pPr>
    </w:p>
    <w:p w14:paraId="7B196EEB" w14:textId="77777777" w:rsidR="000C37CF" w:rsidRPr="000537C2" w:rsidRDefault="000C37CF" w:rsidP="000C37CF">
      <w:pPr>
        <w:pStyle w:val="Prrafodelista"/>
        <w:spacing w:line="360" w:lineRule="auto"/>
        <w:ind w:right="567"/>
        <w:jc w:val="center"/>
        <w:rPr>
          <w:rFonts w:ascii="Palatino Linotype" w:hAnsi="Palatino Linotype"/>
          <w:szCs w:val="22"/>
        </w:rPr>
      </w:pPr>
      <w:r w:rsidRPr="000537C2">
        <w:rPr>
          <w:noProof/>
          <w:szCs w:val="22"/>
        </w:rPr>
        <w:drawing>
          <wp:inline distT="0" distB="0" distL="0" distR="0" wp14:anchorId="7B1971BC" wp14:editId="7B1971BD">
            <wp:extent cx="4378926" cy="231457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06" t="24180" r="32164" b="43090"/>
                    <a:stretch/>
                  </pic:blipFill>
                  <pic:spPr bwMode="auto">
                    <a:xfrm>
                      <a:off x="0" y="0"/>
                      <a:ext cx="4385494" cy="2318047"/>
                    </a:xfrm>
                    <a:prstGeom prst="rect">
                      <a:avLst/>
                    </a:prstGeom>
                    <a:ln>
                      <a:noFill/>
                    </a:ln>
                    <a:extLst>
                      <a:ext uri="{53640926-AAD7-44D8-BBD7-CCE9431645EC}">
                        <a14:shadowObscured xmlns:a14="http://schemas.microsoft.com/office/drawing/2010/main"/>
                      </a:ext>
                    </a:extLst>
                  </pic:spPr>
                </pic:pic>
              </a:graphicData>
            </a:graphic>
          </wp:inline>
        </w:drawing>
      </w:r>
    </w:p>
    <w:p w14:paraId="7B196EEC" w14:textId="77777777" w:rsidR="00737F8A" w:rsidRPr="000537C2" w:rsidRDefault="00737F8A" w:rsidP="00737F8A">
      <w:pPr>
        <w:spacing w:line="360" w:lineRule="auto"/>
        <w:ind w:right="567"/>
        <w:rPr>
          <w:rFonts w:ascii="Palatino Linotype" w:hAnsi="Palatino Linotype"/>
          <w:sz w:val="22"/>
          <w:szCs w:val="22"/>
        </w:rPr>
      </w:pPr>
    </w:p>
    <w:p w14:paraId="7B196EED" w14:textId="77777777" w:rsidR="00737F8A" w:rsidRPr="000537C2" w:rsidRDefault="00AF1660" w:rsidP="000C37CF">
      <w:pPr>
        <w:pStyle w:val="Prrafodelista"/>
        <w:numPr>
          <w:ilvl w:val="0"/>
          <w:numId w:val="4"/>
        </w:numPr>
        <w:spacing w:line="360" w:lineRule="auto"/>
        <w:ind w:right="567"/>
        <w:jc w:val="both"/>
        <w:rPr>
          <w:rFonts w:ascii="Palatino Linotype" w:hAnsi="Palatino Linotype"/>
          <w:szCs w:val="22"/>
        </w:rPr>
      </w:pPr>
      <w:hyperlink r:id="rId12" w:tgtFrame="_blank" w:history="1">
        <w:r w:rsidR="00737F8A" w:rsidRPr="000537C2">
          <w:rPr>
            <w:rStyle w:val="Hipervnculo"/>
            <w:rFonts w:ascii="Palatino Linotype" w:eastAsiaTheme="majorEastAsia" w:hAnsi="Palatino Linotype" w:cs="Arial"/>
            <w:b/>
            <w:bCs/>
            <w:color w:val="auto"/>
            <w:szCs w:val="22"/>
          </w:rPr>
          <w:t>FOLIO FIRMADO 00088.pdf</w:t>
        </w:r>
      </w:hyperlink>
      <w:r w:rsidR="00737F8A" w:rsidRPr="000537C2">
        <w:rPr>
          <w:rFonts w:ascii="Palatino Linotype" w:hAnsi="Palatino Linotype"/>
          <w:szCs w:val="22"/>
        </w:rPr>
        <w:t>:</w:t>
      </w:r>
      <w:r w:rsidR="000C37CF" w:rsidRPr="000537C2">
        <w:rPr>
          <w:rFonts w:ascii="Palatino Linotype" w:hAnsi="Palatino Linotype"/>
          <w:szCs w:val="22"/>
        </w:rPr>
        <w:t xml:space="preserve"> oficio suscrito por el Director General de Infraestructura Hidráulica y Servidor Público Habilitado quien señaló que, de la búsqueda exhaustiva de la información, no se cuenta con antecedentes de que personal de esa Dirección haya participado en la convención. </w:t>
      </w:r>
    </w:p>
    <w:p w14:paraId="7B196EEE" w14:textId="77777777" w:rsidR="00737F8A" w:rsidRPr="000537C2" w:rsidRDefault="00737F8A" w:rsidP="00737F8A">
      <w:pPr>
        <w:spacing w:line="360" w:lineRule="auto"/>
        <w:ind w:right="567"/>
        <w:rPr>
          <w:rFonts w:ascii="Palatino Linotype" w:hAnsi="Palatino Linotype"/>
          <w:sz w:val="22"/>
          <w:szCs w:val="22"/>
        </w:rPr>
      </w:pPr>
    </w:p>
    <w:p w14:paraId="7B196EEF" w14:textId="77777777" w:rsidR="00737F8A" w:rsidRPr="000537C2" w:rsidRDefault="00AF1660" w:rsidP="00A35AD2">
      <w:pPr>
        <w:pStyle w:val="Prrafodelista"/>
        <w:numPr>
          <w:ilvl w:val="0"/>
          <w:numId w:val="4"/>
        </w:numPr>
        <w:spacing w:line="360" w:lineRule="auto"/>
        <w:ind w:right="567"/>
        <w:jc w:val="both"/>
        <w:rPr>
          <w:rFonts w:ascii="Palatino Linotype" w:hAnsi="Palatino Linotype"/>
          <w:szCs w:val="22"/>
          <w:lang w:val="es-ES_tradnl"/>
        </w:rPr>
      </w:pPr>
      <w:hyperlink r:id="rId13" w:tgtFrame="_blank" w:history="1">
        <w:r w:rsidR="00737F8A" w:rsidRPr="000537C2">
          <w:rPr>
            <w:rStyle w:val="Hipervnculo"/>
            <w:rFonts w:ascii="Palatino Linotype" w:eastAsiaTheme="majorEastAsia" w:hAnsi="Palatino Linotype" w:cs="Arial"/>
            <w:b/>
            <w:bCs/>
            <w:color w:val="auto"/>
            <w:szCs w:val="22"/>
          </w:rPr>
          <w:t>88 res.docx</w:t>
        </w:r>
      </w:hyperlink>
      <w:r w:rsidR="00737F8A" w:rsidRPr="000537C2">
        <w:rPr>
          <w:rFonts w:ascii="Palatino Linotype" w:hAnsi="Palatino Linotype"/>
          <w:szCs w:val="22"/>
        </w:rPr>
        <w:t>:</w:t>
      </w:r>
      <w:r w:rsidR="00A35AD2" w:rsidRPr="000537C2">
        <w:rPr>
          <w:rFonts w:ascii="Palatino Linotype" w:hAnsi="Palatino Linotype"/>
          <w:szCs w:val="22"/>
        </w:rPr>
        <w:t xml:space="preserve"> Oficio suscrito por el Jefe de la Unidad de Información, Planeación, </w:t>
      </w:r>
      <w:r w:rsidR="00A35AD2" w:rsidRPr="000537C2">
        <w:rPr>
          <w:rFonts w:ascii="Palatino Linotype" w:hAnsi="Palatino Linotype"/>
          <w:szCs w:val="22"/>
        </w:rPr>
        <w:lastRenderedPageBreak/>
        <w:t xml:space="preserve">Programación y Evaluación y Titular de la Unidad de Transparencia quien señaló </w:t>
      </w:r>
      <w:r w:rsidR="00A35AD2" w:rsidRPr="000537C2">
        <w:rPr>
          <w:rFonts w:ascii="Palatino Linotype" w:hAnsi="Palatino Linotype"/>
          <w:szCs w:val="22"/>
          <w:lang w:val="es-ES_tradnl"/>
        </w:rPr>
        <w:t>que, se realizó una búsqueda exhaustiva en los archivos de las diferentes Direcciones que integran esta Comisión del Agua del Estado de México y, se anexa los documentos con la información requerida.</w:t>
      </w:r>
    </w:p>
    <w:p w14:paraId="7B196EF0" w14:textId="77777777" w:rsidR="00737F8A" w:rsidRPr="000537C2" w:rsidRDefault="00737F8A" w:rsidP="00737F8A">
      <w:pPr>
        <w:spacing w:line="360" w:lineRule="auto"/>
        <w:ind w:right="567"/>
        <w:rPr>
          <w:rFonts w:ascii="Palatino Linotype" w:hAnsi="Palatino Linotype"/>
          <w:sz w:val="22"/>
          <w:szCs w:val="22"/>
        </w:rPr>
      </w:pPr>
    </w:p>
    <w:p w14:paraId="7B196EF1" w14:textId="77777777" w:rsidR="00737F8A" w:rsidRPr="000537C2" w:rsidRDefault="00AF1660" w:rsidP="00F751CA">
      <w:pPr>
        <w:pStyle w:val="Prrafodelista"/>
        <w:numPr>
          <w:ilvl w:val="0"/>
          <w:numId w:val="4"/>
        </w:numPr>
        <w:spacing w:line="360" w:lineRule="auto"/>
        <w:ind w:right="567"/>
        <w:jc w:val="both"/>
        <w:rPr>
          <w:rFonts w:ascii="Palatino Linotype" w:hAnsi="Palatino Linotype"/>
          <w:szCs w:val="22"/>
        </w:rPr>
      </w:pPr>
      <w:hyperlink r:id="rId14" w:tgtFrame="_blank" w:history="1">
        <w:r w:rsidR="00737F8A" w:rsidRPr="000537C2">
          <w:rPr>
            <w:rStyle w:val="Hipervnculo"/>
            <w:rFonts w:ascii="Palatino Linotype" w:eastAsiaTheme="majorEastAsia" w:hAnsi="Palatino Linotype" w:cs="Arial"/>
            <w:b/>
            <w:bCs/>
            <w:color w:val="auto"/>
            <w:szCs w:val="22"/>
          </w:rPr>
          <w:t>88 dgph10-05-2022-112255.pdf</w:t>
        </w:r>
      </w:hyperlink>
      <w:r w:rsidR="00737F8A" w:rsidRPr="000537C2">
        <w:rPr>
          <w:rFonts w:ascii="Palatino Linotype" w:hAnsi="Palatino Linotype"/>
          <w:szCs w:val="22"/>
        </w:rPr>
        <w:t>:</w:t>
      </w:r>
      <w:r w:rsidR="00A35AD2" w:rsidRPr="000537C2">
        <w:rPr>
          <w:rFonts w:ascii="Palatino Linotype" w:hAnsi="Palatino Linotype"/>
          <w:szCs w:val="22"/>
        </w:rPr>
        <w:t xml:space="preserve"> consta del oficio referido en el primer archivo, nota informativa de las acciones en la Convención dirigida al Director de Estudios y Proyectos, nota informativa de la entrega de comprobación de Gastos y constancias de participación en la Convención, anexo fotográfico de la participación en la Convención, </w:t>
      </w:r>
      <w:r w:rsidR="00F751CA" w:rsidRPr="000537C2">
        <w:rPr>
          <w:rFonts w:ascii="Palatino Linotype" w:hAnsi="Palatino Linotype"/>
          <w:szCs w:val="22"/>
        </w:rPr>
        <w:t xml:space="preserve">oficio dirigido al Subdirector de Integración y Análisis en el que es designado para participar en la Convención, dos constancias de participación en la Convención, oficio dirigido al Director de Planeación y Programación donde informa la asistencia a tres cursos de la Convención </w:t>
      </w:r>
      <w:r w:rsidR="007475E2" w:rsidRPr="000537C2">
        <w:rPr>
          <w:rFonts w:ascii="Palatino Linotype" w:hAnsi="Palatino Linotype"/>
          <w:szCs w:val="22"/>
        </w:rPr>
        <w:t>programa del curso “Servicios Sostenible para no dejar a nade atrás” para el Director de Estudios y Proyecto.</w:t>
      </w:r>
    </w:p>
    <w:p w14:paraId="7B196EF2" w14:textId="77777777" w:rsidR="00737F8A" w:rsidRPr="000537C2" w:rsidRDefault="00737F8A" w:rsidP="00737F8A">
      <w:pPr>
        <w:spacing w:line="360" w:lineRule="auto"/>
        <w:ind w:right="567"/>
        <w:rPr>
          <w:rFonts w:ascii="Palatino Linotype" w:hAnsi="Palatino Linotype"/>
          <w:sz w:val="22"/>
          <w:szCs w:val="22"/>
        </w:rPr>
      </w:pPr>
    </w:p>
    <w:p w14:paraId="7B196EF3" w14:textId="77777777" w:rsidR="00737F8A" w:rsidRPr="000537C2" w:rsidRDefault="00AF1660" w:rsidP="00737F8A">
      <w:pPr>
        <w:pStyle w:val="Prrafodelista"/>
        <w:numPr>
          <w:ilvl w:val="0"/>
          <w:numId w:val="4"/>
        </w:numPr>
        <w:spacing w:line="360" w:lineRule="auto"/>
        <w:ind w:right="567"/>
        <w:rPr>
          <w:rFonts w:ascii="Palatino Linotype" w:hAnsi="Palatino Linotype"/>
          <w:szCs w:val="22"/>
        </w:rPr>
      </w:pPr>
      <w:hyperlink r:id="rId15" w:tgtFrame="_blank" w:history="1">
        <w:r w:rsidR="00737F8A" w:rsidRPr="000537C2">
          <w:rPr>
            <w:rStyle w:val="Hipervnculo"/>
            <w:rFonts w:ascii="Palatino Linotype" w:eastAsiaTheme="majorEastAsia" w:hAnsi="Palatino Linotype" w:cs="Arial"/>
            <w:b/>
            <w:bCs/>
            <w:color w:val="auto"/>
            <w:szCs w:val="22"/>
          </w:rPr>
          <w:t>88 dgoae10-05-2022-112233.pdf</w:t>
        </w:r>
      </w:hyperlink>
      <w:r w:rsidR="00737F8A" w:rsidRPr="000537C2">
        <w:rPr>
          <w:rFonts w:ascii="Palatino Linotype" w:hAnsi="Palatino Linotype"/>
          <w:szCs w:val="22"/>
        </w:rPr>
        <w:t>:</w:t>
      </w:r>
      <w:r w:rsidR="00F751CA" w:rsidRPr="000537C2">
        <w:rPr>
          <w:rFonts w:ascii="Palatino Linotype" w:hAnsi="Palatino Linotype"/>
          <w:szCs w:val="22"/>
        </w:rPr>
        <w:t xml:space="preserve"> oficio referido en el segundo archivo. </w:t>
      </w:r>
    </w:p>
    <w:p w14:paraId="7B196EF4" w14:textId="77777777" w:rsidR="00737F8A" w:rsidRPr="000537C2" w:rsidRDefault="00737F8A" w:rsidP="00737F8A">
      <w:pPr>
        <w:spacing w:line="360" w:lineRule="auto"/>
        <w:ind w:right="567"/>
        <w:rPr>
          <w:rFonts w:ascii="Palatino Linotype" w:hAnsi="Palatino Linotype"/>
          <w:sz w:val="22"/>
          <w:szCs w:val="22"/>
        </w:rPr>
      </w:pPr>
    </w:p>
    <w:p w14:paraId="7B196EF5" w14:textId="77777777" w:rsidR="00737F8A" w:rsidRPr="000537C2" w:rsidRDefault="00AF1660" w:rsidP="00737F8A">
      <w:pPr>
        <w:pStyle w:val="Prrafodelista"/>
        <w:numPr>
          <w:ilvl w:val="0"/>
          <w:numId w:val="4"/>
        </w:numPr>
        <w:spacing w:line="360" w:lineRule="auto"/>
        <w:ind w:right="567"/>
        <w:rPr>
          <w:rFonts w:ascii="Palatino Linotype" w:hAnsi="Palatino Linotype"/>
          <w:szCs w:val="22"/>
        </w:rPr>
      </w:pPr>
      <w:hyperlink r:id="rId16" w:tgtFrame="_blank" w:history="1">
        <w:r w:rsidR="00737F8A" w:rsidRPr="000537C2">
          <w:rPr>
            <w:rStyle w:val="Hipervnculo"/>
            <w:rFonts w:ascii="Palatino Linotype" w:eastAsiaTheme="majorEastAsia" w:hAnsi="Palatino Linotype" w:cs="Arial"/>
            <w:b/>
            <w:bCs/>
            <w:color w:val="auto"/>
            <w:szCs w:val="22"/>
          </w:rPr>
          <w:t>88 dgcoo10-05-2022-112047.pdf</w:t>
        </w:r>
      </w:hyperlink>
      <w:r w:rsidR="00737F8A" w:rsidRPr="000537C2">
        <w:rPr>
          <w:rFonts w:ascii="Palatino Linotype" w:hAnsi="Palatino Linotype"/>
          <w:szCs w:val="22"/>
        </w:rPr>
        <w:t>:</w:t>
      </w:r>
      <w:r w:rsidR="00F751CA" w:rsidRPr="000537C2">
        <w:rPr>
          <w:rFonts w:ascii="Palatino Linotype" w:hAnsi="Palatino Linotype"/>
          <w:szCs w:val="22"/>
        </w:rPr>
        <w:t xml:space="preserve"> oficio suscrito por el Director General de Coordinación con Organismos Operadores en el que señaló:</w:t>
      </w:r>
    </w:p>
    <w:p w14:paraId="7B196EF6" w14:textId="77777777" w:rsidR="00F751CA" w:rsidRPr="000537C2" w:rsidRDefault="00F751CA" w:rsidP="00F751CA">
      <w:pPr>
        <w:pStyle w:val="Prrafodelista"/>
        <w:rPr>
          <w:rFonts w:ascii="Palatino Linotype" w:hAnsi="Palatino Linotype"/>
          <w:szCs w:val="22"/>
        </w:rPr>
      </w:pPr>
    </w:p>
    <w:p w14:paraId="7B196EF7" w14:textId="77777777" w:rsidR="00F751CA" w:rsidRPr="000537C2" w:rsidRDefault="00F751CA" w:rsidP="00F751CA">
      <w:pPr>
        <w:pStyle w:val="Prrafodelista"/>
        <w:spacing w:line="360" w:lineRule="auto"/>
        <w:ind w:right="567"/>
        <w:rPr>
          <w:rFonts w:ascii="Palatino Linotype" w:hAnsi="Palatino Linotype"/>
          <w:szCs w:val="22"/>
        </w:rPr>
      </w:pPr>
    </w:p>
    <w:p w14:paraId="7B196EF8" w14:textId="77777777" w:rsidR="00F751CA" w:rsidRPr="000537C2" w:rsidRDefault="00F751CA" w:rsidP="00F751CA">
      <w:pPr>
        <w:pStyle w:val="Prrafodelista"/>
        <w:spacing w:line="360" w:lineRule="auto"/>
        <w:ind w:right="567"/>
        <w:jc w:val="center"/>
        <w:rPr>
          <w:rFonts w:ascii="Palatino Linotype" w:hAnsi="Palatino Linotype"/>
          <w:szCs w:val="22"/>
        </w:rPr>
      </w:pPr>
      <w:r w:rsidRPr="000537C2">
        <w:rPr>
          <w:noProof/>
          <w:szCs w:val="22"/>
        </w:rPr>
        <w:drawing>
          <wp:inline distT="0" distB="0" distL="0" distR="0" wp14:anchorId="7B1971BE" wp14:editId="7B1971BF">
            <wp:extent cx="4927600" cy="3429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69" t="42756" r="34155" b="17437"/>
                    <a:stretch/>
                  </pic:blipFill>
                  <pic:spPr bwMode="auto">
                    <a:xfrm>
                      <a:off x="0" y="0"/>
                      <a:ext cx="4934366" cy="3433708"/>
                    </a:xfrm>
                    <a:prstGeom prst="rect">
                      <a:avLst/>
                    </a:prstGeom>
                    <a:ln>
                      <a:noFill/>
                    </a:ln>
                    <a:extLst>
                      <a:ext uri="{53640926-AAD7-44D8-BBD7-CCE9431645EC}">
                        <a14:shadowObscured xmlns:a14="http://schemas.microsoft.com/office/drawing/2010/main"/>
                      </a:ext>
                    </a:extLst>
                  </pic:spPr>
                </pic:pic>
              </a:graphicData>
            </a:graphic>
          </wp:inline>
        </w:drawing>
      </w:r>
    </w:p>
    <w:p w14:paraId="7B196EF9" w14:textId="77777777" w:rsidR="00F751CA" w:rsidRPr="000537C2" w:rsidRDefault="00F751CA" w:rsidP="00F751CA">
      <w:pPr>
        <w:pStyle w:val="Prrafodelista"/>
        <w:spacing w:line="360" w:lineRule="auto"/>
        <w:ind w:right="567"/>
        <w:jc w:val="center"/>
        <w:rPr>
          <w:rFonts w:ascii="Palatino Linotype" w:hAnsi="Palatino Linotype"/>
          <w:szCs w:val="22"/>
        </w:rPr>
      </w:pPr>
    </w:p>
    <w:p w14:paraId="7B196EFA" w14:textId="77777777" w:rsidR="00F751CA" w:rsidRPr="000537C2" w:rsidRDefault="00F751CA" w:rsidP="00F751CA">
      <w:pPr>
        <w:pStyle w:val="Prrafodelista"/>
        <w:spacing w:line="360" w:lineRule="auto"/>
        <w:ind w:right="567"/>
        <w:jc w:val="center"/>
        <w:rPr>
          <w:rFonts w:ascii="Palatino Linotype" w:hAnsi="Palatino Linotype"/>
          <w:szCs w:val="22"/>
        </w:rPr>
      </w:pPr>
    </w:p>
    <w:p w14:paraId="7B196EFB" w14:textId="77777777" w:rsidR="00F751CA" w:rsidRPr="000537C2" w:rsidRDefault="00F751CA" w:rsidP="00F751CA">
      <w:pPr>
        <w:pStyle w:val="Prrafodelista"/>
        <w:spacing w:line="360" w:lineRule="auto"/>
        <w:ind w:right="567"/>
        <w:jc w:val="center"/>
        <w:rPr>
          <w:rFonts w:ascii="Palatino Linotype" w:hAnsi="Palatino Linotype"/>
          <w:szCs w:val="22"/>
        </w:rPr>
      </w:pPr>
      <w:r w:rsidRPr="000537C2">
        <w:rPr>
          <w:noProof/>
          <w:szCs w:val="22"/>
        </w:rPr>
        <w:lastRenderedPageBreak/>
        <w:drawing>
          <wp:inline distT="0" distB="0" distL="0" distR="0" wp14:anchorId="7B1971C0" wp14:editId="7B1971C1">
            <wp:extent cx="4734555" cy="36290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503" t="22705" r="33824" b="32770"/>
                    <a:stretch/>
                  </pic:blipFill>
                  <pic:spPr bwMode="auto">
                    <a:xfrm>
                      <a:off x="0" y="0"/>
                      <a:ext cx="4746355" cy="3638069"/>
                    </a:xfrm>
                    <a:prstGeom prst="rect">
                      <a:avLst/>
                    </a:prstGeom>
                    <a:ln>
                      <a:noFill/>
                    </a:ln>
                    <a:extLst>
                      <a:ext uri="{53640926-AAD7-44D8-BBD7-CCE9431645EC}">
                        <a14:shadowObscured xmlns:a14="http://schemas.microsoft.com/office/drawing/2010/main"/>
                      </a:ext>
                    </a:extLst>
                  </pic:spPr>
                </pic:pic>
              </a:graphicData>
            </a:graphic>
          </wp:inline>
        </w:drawing>
      </w:r>
    </w:p>
    <w:p w14:paraId="7B196EFC" w14:textId="77777777" w:rsidR="00737F8A" w:rsidRPr="000537C2" w:rsidRDefault="00737F8A" w:rsidP="00737F8A">
      <w:pPr>
        <w:spacing w:line="360" w:lineRule="auto"/>
        <w:ind w:right="567"/>
        <w:rPr>
          <w:rFonts w:ascii="Palatino Linotype" w:hAnsi="Palatino Linotype"/>
          <w:sz w:val="22"/>
          <w:szCs w:val="22"/>
        </w:rPr>
      </w:pPr>
    </w:p>
    <w:p w14:paraId="7B196EFD" w14:textId="77777777" w:rsidR="00737F8A" w:rsidRPr="000537C2" w:rsidRDefault="00AF1660" w:rsidP="00737F8A">
      <w:pPr>
        <w:pStyle w:val="Prrafodelista"/>
        <w:numPr>
          <w:ilvl w:val="0"/>
          <w:numId w:val="4"/>
        </w:numPr>
        <w:spacing w:line="360" w:lineRule="auto"/>
        <w:ind w:right="567"/>
        <w:rPr>
          <w:rFonts w:ascii="Palatino Linotype" w:hAnsi="Palatino Linotype"/>
          <w:szCs w:val="22"/>
        </w:rPr>
      </w:pPr>
      <w:hyperlink r:id="rId19" w:tgtFrame="_blank" w:history="1">
        <w:r w:rsidR="00737F8A" w:rsidRPr="000537C2">
          <w:rPr>
            <w:rStyle w:val="Hipervnculo"/>
            <w:rFonts w:ascii="Palatino Linotype" w:eastAsiaTheme="majorEastAsia" w:hAnsi="Palatino Linotype" w:cs="Arial"/>
            <w:b/>
            <w:bCs/>
            <w:color w:val="auto"/>
            <w:szCs w:val="22"/>
          </w:rPr>
          <w:t>88 dgih10-05-2022-112142.pdf</w:t>
        </w:r>
      </w:hyperlink>
      <w:r w:rsidR="00737F8A" w:rsidRPr="000537C2">
        <w:rPr>
          <w:rFonts w:ascii="Palatino Linotype" w:hAnsi="Palatino Linotype"/>
          <w:szCs w:val="22"/>
        </w:rPr>
        <w:t>:</w:t>
      </w:r>
      <w:r w:rsidR="007B2BB2" w:rsidRPr="000537C2">
        <w:rPr>
          <w:rFonts w:ascii="Palatino Linotype" w:hAnsi="Palatino Linotype"/>
          <w:szCs w:val="22"/>
        </w:rPr>
        <w:t xml:space="preserve">oficio referido en el tercer archivo. </w:t>
      </w:r>
    </w:p>
    <w:p w14:paraId="7B196EFE" w14:textId="77777777" w:rsidR="00737F8A" w:rsidRPr="000537C2" w:rsidRDefault="00737F8A" w:rsidP="00737F8A">
      <w:pPr>
        <w:spacing w:line="360" w:lineRule="auto"/>
        <w:ind w:right="567"/>
        <w:rPr>
          <w:rFonts w:ascii="Palatino Linotype" w:hAnsi="Palatino Linotype"/>
          <w:sz w:val="22"/>
          <w:szCs w:val="22"/>
        </w:rPr>
      </w:pPr>
    </w:p>
    <w:p w14:paraId="7B196EFF" w14:textId="77777777" w:rsidR="00737F8A" w:rsidRPr="000537C2" w:rsidRDefault="00737F8A" w:rsidP="00737F8A">
      <w:pPr>
        <w:spacing w:line="360" w:lineRule="auto"/>
        <w:ind w:right="567"/>
        <w:jc w:val="both"/>
        <w:rPr>
          <w:rFonts w:ascii="Palatino Linotype" w:hAnsi="Palatino Linotype"/>
          <w:sz w:val="22"/>
          <w:szCs w:val="22"/>
        </w:rPr>
      </w:pPr>
    </w:p>
    <w:p w14:paraId="7B196F00" w14:textId="77777777" w:rsidR="00737F8A" w:rsidRPr="000537C2" w:rsidRDefault="007B2BB2" w:rsidP="00737F8A">
      <w:pPr>
        <w:spacing w:line="360" w:lineRule="auto"/>
        <w:ind w:right="567"/>
        <w:jc w:val="both"/>
        <w:rPr>
          <w:rFonts w:ascii="Palatino Linotype" w:hAnsi="Palatino Linotype"/>
          <w:b/>
          <w:bCs/>
          <w:sz w:val="22"/>
          <w:szCs w:val="22"/>
        </w:rPr>
      </w:pPr>
      <w:r w:rsidRPr="000537C2">
        <w:rPr>
          <w:rFonts w:ascii="Palatino Linotype" w:hAnsi="Palatino Linotype"/>
          <w:b/>
          <w:bCs/>
          <w:sz w:val="22"/>
          <w:szCs w:val="22"/>
        </w:rPr>
        <w:t>00089/CAEM/IP/2022</w:t>
      </w:r>
      <w:r w:rsidR="00737F8A" w:rsidRPr="000537C2">
        <w:rPr>
          <w:rFonts w:ascii="Palatino Linotype" w:hAnsi="Palatino Linotype"/>
          <w:b/>
          <w:bCs/>
          <w:sz w:val="22"/>
          <w:szCs w:val="22"/>
        </w:rPr>
        <w:t xml:space="preserve">: </w:t>
      </w:r>
    </w:p>
    <w:tbl>
      <w:tblPr>
        <w:tblW w:w="7375" w:type="dxa"/>
        <w:jc w:val="center"/>
        <w:tblCellSpacing w:w="0" w:type="dxa"/>
        <w:tblCellMar>
          <w:left w:w="0" w:type="dxa"/>
          <w:right w:w="0" w:type="dxa"/>
        </w:tblCellMar>
        <w:tblLook w:val="04A0" w:firstRow="1" w:lastRow="0" w:firstColumn="1" w:lastColumn="0" w:noHBand="0" w:noVBand="1"/>
      </w:tblPr>
      <w:tblGrid>
        <w:gridCol w:w="7375"/>
      </w:tblGrid>
      <w:tr w:rsidR="007B2BB2" w:rsidRPr="000537C2" w14:paraId="7B196F02" w14:textId="77777777" w:rsidTr="007B2BB2">
        <w:trPr>
          <w:trHeight w:val="310"/>
          <w:tblCellSpacing w:w="0" w:type="dxa"/>
          <w:jc w:val="center"/>
        </w:trPr>
        <w:tc>
          <w:tcPr>
            <w:tcW w:w="0" w:type="auto"/>
            <w:vAlign w:val="center"/>
            <w:hideMark/>
          </w:tcPr>
          <w:p w14:paraId="7B196F01" w14:textId="77777777" w:rsidR="007B2BB2" w:rsidRPr="000537C2" w:rsidRDefault="007B2BB2" w:rsidP="007B2BB2">
            <w:pPr>
              <w:jc w:val="right"/>
              <w:rPr>
                <w:rFonts w:ascii="Palatino Linotype" w:hAnsi="Palatino Linotype"/>
                <w:i/>
                <w:sz w:val="22"/>
                <w:szCs w:val="22"/>
                <w:lang w:val="es-ES" w:eastAsia="es-ES"/>
              </w:rPr>
            </w:pPr>
            <w:r w:rsidRPr="000537C2">
              <w:rPr>
                <w:rFonts w:ascii="Palatino Linotype" w:hAnsi="Palatino Linotype"/>
                <w:i/>
                <w:sz w:val="22"/>
                <w:szCs w:val="22"/>
                <w:lang w:val="es-ES" w:eastAsia="es-ES"/>
              </w:rPr>
              <w:br/>
              <w:t>Metepec, México a 17 de Mayo de 2022</w:t>
            </w:r>
          </w:p>
        </w:tc>
      </w:tr>
      <w:tr w:rsidR="007B2BB2" w:rsidRPr="000537C2" w14:paraId="7B196F04" w14:textId="77777777" w:rsidTr="007B2BB2">
        <w:trPr>
          <w:trHeight w:val="310"/>
          <w:tblCellSpacing w:w="0" w:type="dxa"/>
          <w:jc w:val="center"/>
        </w:trPr>
        <w:tc>
          <w:tcPr>
            <w:tcW w:w="0" w:type="auto"/>
            <w:vAlign w:val="center"/>
            <w:hideMark/>
          </w:tcPr>
          <w:p w14:paraId="7B196F03" w14:textId="77777777" w:rsidR="007B2BB2" w:rsidRPr="000537C2" w:rsidRDefault="007B2BB2" w:rsidP="007B2BB2">
            <w:pPr>
              <w:jc w:val="right"/>
              <w:rPr>
                <w:rFonts w:ascii="Palatino Linotype" w:hAnsi="Palatino Linotype"/>
                <w:i/>
                <w:sz w:val="22"/>
                <w:szCs w:val="22"/>
                <w:lang w:val="es-ES" w:eastAsia="es-ES"/>
              </w:rPr>
            </w:pPr>
            <w:r w:rsidRPr="000537C2">
              <w:rPr>
                <w:rFonts w:ascii="Palatino Linotype" w:hAnsi="Palatino Linotype"/>
                <w:i/>
                <w:sz w:val="22"/>
                <w:szCs w:val="22"/>
                <w:lang w:val="es-ES" w:eastAsia="es-ES"/>
              </w:rPr>
              <w:t>Nombre del solicitante: C. Solicitante</w:t>
            </w:r>
          </w:p>
        </w:tc>
      </w:tr>
      <w:tr w:rsidR="007B2BB2" w:rsidRPr="000537C2" w14:paraId="7B196F06" w14:textId="77777777" w:rsidTr="007B2BB2">
        <w:trPr>
          <w:trHeight w:val="310"/>
          <w:tblCellSpacing w:w="0" w:type="dxa"/>
          <w:jc w:val="center"/>
        </w:trPr>
        <w:tc>
          <w:tcPr>
            <w:tcW w:w="0" w:type="auto"/>
            <w:vAlign w:val="center"/>
            <w:hideMark/>
          </w:tcPr>
          <w:p w14:paraId="7B196F05" w14:textId="77777777" w:rsidR="007B2BB2" w:rsidRPr="000537C2" w:rsidRDefault="007B2BB2" w:rsidP="007B2BB2">
            <w:pPr>
              <w:jc w:val="right"/>
              <w:rPr>
                <w:rFonts w:ascii="Palatino Linotype" w:hAnsi="Palatino Linotype"/>
                <w:i/>
                <w:sz w:val="22"/>
                <w:szCs w:val="22"/>
                <w:lang w:val="es-ES" w:eastAsia="es-ES"/>
              </w:rPr>
            </w:pPr>
            <w:r w:rsidRPr="000537C2">
              <w:rPr>
                <w:rFonts w:ascii="Palatino Linotype" w:hAnsi="Palatino Linotype"/>
                <w:i/>
                <w:sz w:val="22"/>
                <w:szCs w:val="22"/>
                <w:lang w:val="es-ES" w:eastAsia="es-ES"/>
              </w:rPr>
              <w:t>Folio de la solicitud: 00089/CAEM/IP/2022</w:t>
            </w:r>
          </w:p>
        </w:tc>
      </w:tr>
      <w:tr w:rsidR="007B2BB2" w:rsidRPr="000537C2" w14:paraId="7B196F08" w14:textId="77777777" w:rsidTr="007B2BB2">
        <w:trPr>
          <w:trHeight w:val="465"/>
          <w:tblCellSpacing w:w="0" w:type="dxa"/>
          <w:jc w:val="center"/>
        </w:trPr>
        <w:tc>
          <w:tcPr>
            <w:tcW w:w="0" w:type="auto"/>
            <w:vAlign w:val="center"/>
            <w:hideMark/>
          </w:tcPr>
          <w:p w14:paraId="7B196F07" w14:textId="77777777" w:rsidR="007B2BB2" w:rsidRPr="000537C2" w:rsidRDefault="007B2BB2" w:rsidP="007B2BB2">
            <w:pPr>
              <w:jc w:val="right"/>
              <w:rPr>
                <w:rFonts w:ascii="Palatino Linotype" w:hAnsi="Palatino Linotype"/>
                <w:i/>
                <w:sz w:val="22"/>
                <w:szCs w:val="22"/>
                <w:lang w:val="es-ES" w:eastAsia="es-ES"/>
              </w:rPr>
            </w:pPr>
          </w:p>
        </w:tc>
      </w:tr>
      <w:tr w:rsidR="007B2BB2" w:rsidRPr="000537C2" w14:paraId="7B196F0A" w14:textId="77777777" w:rsidTr="007B2BB2">
        <w:trPr>
          <w:trHeight w:val="155"/>
          <w:tblCellSpacing w:w="0" w:type="dxa"/>
          <w:jc w:val="center"/>
        </w:trPr>
        <w:tc>
          <w:tcPr>
            <w:tcW w:w="0" w:type="auto"/>
            <w:vAlign w:val="center"/>
            <w:hideMark/>
          </w:tcPr>
          <w:p w14:paraId="7B196F09" w14:textId="77777777" w:rsidR="007B2BB2" w:rsidRPr="000537C2" w:rsidRDefault="007B2BB2" w:rsidP="007B2BB2">
            <w:pPr>
              <w:rPr>
                <w:rFonts w:ascii="Palatino Linotype" w:hAnsi="Palatino Linotype"/>
                <w:i/>
                <w:sz w:val="22"/>
                <w:szCs w:val="22"/>
                <w:lang w:val="es-ES" w:eastAsia="es-ES"/>
              </w:rPr>
            </w:pPr>
            <w:r w:rsidRPr="000537C2">
              <w:rPr>
                <w:rFonts w:ascii="Palatino Linotype" w:hAnsi="Palatino Linotype"/>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B2BB2" w:rsidRPr="000537C2" w14:paraId="7B196F0C" w14:textId="77777777" w:rsidTr="007B2BB2">
        <w:trPr>
          <w:trHeight w:val="387"/>
          <w:tblCellSpacing w:w="0" w:type="dxa"/>
          <w:jc w:val="center"/>
        </w:trPr>
        <w:tc>
          <w:tcPr>
            <w:tcW w:w="0" w:type="auto"/>
            <w:vAlign w:val="center"/>
            <w:hideMark/>
          </w:tcPr>
          <w:p w14:paraId="7B196F0B" w14:textId="77777777" w:rsidR="007B2BB2" w:rsidRPr="000537C2" w:rsidRDefault="007B2BB2" w:rsidP="007B2BB2">
            <w:pPr>
              <w:rPr>
                <w:rFonts w:ascii="Palatino Linotype" w:hAnsi="Palatino Linotype"/>
                <w:i/>
                <w:sz w:val="22"/>
                <w:szCs w:val="22"/>
                <w:lang w:val="es-ES" w:eastAsia="es-ES"/>
              </w:rPr>
            </w:pPr>
          </w:p>
        </w:tc>
      </w:tr>
      <w:tr w:rsidR="007B2BB2" w:rsidRPr="000537C2" w14:paraId="7B196F0E" w14:textId="77777777" w:rsidTr="007B2BB2">
        <w:trPr>
          <w:trHeight w:val="155"/>
          <w:tblCellSpacing w:w="0" w:type="dxa"/>
          <w:jc w:val="center"/>
        </w:trPr>
        <w:tc>
          <w:tcPr>
            <w:tcW w:w="0" w:type="auto"/>
            <w:vAlign w:val="center"/>
            <w:hideMark/>
          </w:tcPr>
          <w:p w14:paraId="7B196F0D" w14:textId="77777777" w:rsidR="007B2BB2" w:rsidRPr="000537C2" w:rsidRDefault="007B2BB2" w:rsidP="007B2BB2">
            <w:pPr>
              <w:rPr>
                <w:rFonts w:ascii="Palatino Linotype" w:hAnsi="Palatino Linotype"/>
                <w:i/>
                <w:sz w:val="22"/>
                <w:szCs w:val="22"/>
                <w:lang w:val="es-ES" w:eastAsia="es-ES"/>
              </w:rPr>
            </w:pPr>
            <w:r w:rsidRPr="000537C2">
              <w:rPr>
                <w:rFonts w:ascii="Palatino Linotype" w:hAnsi="Palatino Linotype"/>
                <w:i/>
                <w:sz w:val="22"/>
                <w:szCs w:val="22"/>
                <w:lang w:val="es-ES" w:eastAsia="es-ES"/>
              </w:rPr>
              <w:t>se anexan respuestas generadas por las Direcciones Generales del Programa Hidráulico, Operación y Atención a Emergencias, e Infraestructura Hidráulica</w:t>
            </w:r>
          </w:p>
        </w:tc>
      </w:tr>
      <w:tr w:rsidR="007B2BB2" w:rsidRPr="000537C2" w14:paraId="7B196F10" w14:textId="77777777" w:rsidTr="007B2BB2">
        <w:trPr>
          <w:trHeight w:val="387"/>
          <w:tblCellSpacing w:w="0" w:type="dxa"/>
          <w:jc w:val="center"/>
        </w:trPr>
        <w:tc>
          <w:tcPr>
            <w:tcW w:w="0" w:type="auto"/>
            <w:vAlign w:val="center"/>
            <w:hideMark/>
          </w:tcPr>
          <w:p w14:paraId="7B196F0F" w14:textId="77777777" w:rsidR="007B2BB2" w:rsidRPr="000537C2" w:rsidRDefault="007B2BB2" w:rsidP="007B2BB2">
            <w:pPr>
              <w:rPr>
                <w:rFonts w:ascii="Palatino Linotype" w:hAnsi="Palatino Linotype"/>
                <w:i/>
                <w:sz w:val="22"/>
                <w:szCs w:val="22"/>
                <w:lang w:val="es-ES" w:eastAsia="es-ES"/>
              </w:rPr>
            </w:pPr>
          </w:p>
        </w:tc>
      </w:tr>
      <w:tr w:rsidR="007B2BB2" w:rsidRPr="000537C2" w14:paraId="7B196F12" w14:textId="77777777" w:rsidTr="007B2BB2">
        <w:trPr>
          <w:trHeight w:val="155"/>
          <w:tblCellSpacing w:w="0" w:type="dxa"/>
          <w:jc w:val="center"/>
        </w:trPr>
        <w:tc>
          <w:tcPr>
            <w:tcW w:w="0" w:type="auto"/>
            <w:vAlign w:val="center"/>
            <w:hideMark/>
          </w:tcPr>
          <w:p w14:paraId="7B196F11" w14:textId="77777777" w:rsidR="007B2BB2" w:rsidRPr="000537C2" w:rsidRDefault="007B2BB2" w:rsidP="007B2BB2">
            <w:pPr>
              <w:jc w:val="center"/>
              <w:rPr>
                <w:rFonts w:ascii="Palatino Linotype" w:hAnsi="Palatino Linotype"/>
                <w:i/>
                <w:sz w:val="22"/>
                <w:szCs w:val="22"/>
                <w:lang w:val="es-ES" w:eastAsia="es-ES"/>
              </w:rPr>
            </w:pPr>
          </w:p>
        </w:tc>
      </w:tr>
      <w:tr w:rsidR="007B2BB2" w:rsidRPr="000537C2" w14:paraId="7B196F14" w14:textId="77777777" w:rsidTr="007B2BB2">
        <w:trPr>
          <w:trHeight w:val="155"/>
          <w:tblCellSpacing w:w="0" w:type="dxa"/>
          <w:jc w:val="center"/>
        </w:trPr>
        <w:tc>
          <w:tcPr>
            <w:tcW w:w="0" w:type="auto"/>
            <w:vAlign w:val="center"/>
            <w:hideMark/>
          </w:tcPr>
          <w:p w14:paraId="7B196F13" w14:textId="77777777" w:rsidR="007B2BB2" w:rsidRPr="000537C2" w:rsidRDefault="007B2BB2" w:rsidP="007B2BB2">
            <w:pPr>
              <w:rPr>
                <w:rFonts w:ascii="Palatino Linotype" w:hAnsi="Palatino Linotype"/>
                <w:i/>
                <w:sz w:val="22"/>
                <w:szCs w:val="22"/>
                <w:lang w:val="es-ES" w:eastAsia="es-ES"/>
              </w:rPr>
            </w:pPr>
          </w:p>
        </w:tc>
      </w:tr>
      <w:tr w:rsidR="007B2BB2" w:rsidRPr="000537C2" w14:paraId="7B196F16" w14:textId="77777777" w:rsidTr="007B2BB2">
        <w:trPr>
          <w:trHeight w:val="155"/>
          <w:tblCellSpacing w:w="0" w:type="dxa"/>
          <w:jc w:val="center"/>
        </w:trPr>
        <w:tc>
          <w:tcPr>
            <w:tcW w:w="0" w:type="auto"/>
            <w:vAlign w:val="center"/>
            <w:hideMark/>
          </w:tcPr>
          <w:p w14:paraId="7B196F15" w14:textId="77777777" w:rsidR="007B2BB2" w:rsidRPr="000537C2" w:rsidRDefault="007B2BB2" w:rsidP="007B2BB2">
            <w:pPr>
              <w:rPr>
                <w:rFonts w:ascii="Palatino Linotype" w:hAnsi="Palatino Linotype"/>
                <w:i/>
                <w:sz w:val="22"/>
                <w:szCs w:val="22"/>
                <w:lang w:val="es-ES" w:eastAsia="es-ES"/>
              </w:rPr>
            </w:pPr>
            <w:r w:rsidRPr="000537C2">
              <w:rPr>
                <w:rFonts w:ascii="Palatino Linotype" w:hAnsi="Palatino Linotype"/>
                <w:i/>
                <w:sz w:val="22"/>
                <w:szCs w:val="22"/>
                <w:lang w:val="es-ES" w:eastAsia="es-ES"/>
              </w:rPr>
              <w:t>ATENTAMENTE</w:t>
            </w:r>
          </w:p>
        </w:tc>
      </w:tr>
      <w:tr w:rsidR="007B2BB2" w:rsidRPr="000537C2" w14:paraId="7B196F18" w14:textId="77777777" w:rsidTr="007B2BB2">
        <w:trPr>
          <w:trHeight w:val="232"/>
          <w:tblCellSpacing w:w="0" w:type="dxa"/>
          <w:jc w:val="center"/>
        </w:trPr>
        <w:tc>
          <w:tcPr>
            <w:tcW w:w="0" w:type="auto"/>
            <w:vAlign w:val="center"/>
            <w:hideMark/>
          </w:tcPr>
          <w:p w14:paraId="7B196F17" w14:textId="77777777" w:rsidR="007B2BB2" w:rsidRPr="000537C2" w:rsidRDefault="007B2BB2" w:rsidP="007B2BB2">
            <w:pPr>
              <w:rPr>
                <w:rFonts w:ascii="Palatino Linotype" w:hAnsi="Palatino Linotype"/>
                <w:i/>
                <w:sz w:val="22"/>
                <w:szCs w:val="22"/>
                <w:lang w:val="es-ES" w:eastAsia="es-ES"/>
              </w:rPr>
            </w:pPr>
          </w:p>
        </w:tc>
      </w:tr>
      <w:tr w:rsidR="007B2BB2" w:rsidRPr="000537C2" w14:paraId="7B196F1A" w14:textId="77777777" w:rsidTr="007B2BB2">
        <w:trPr>
          <w:trHeight w:val="155"/>
          <w:tblCellSpacing w:w="0" w:type="dxa"/>
          <w:jc w:val="center"/>
        </w:trPr>
        <w:tc>
          <w:tcPr>
            <w:tcW w:w="0" w:type="auto"/>
            <w:vAlign w:val="center"/>
            <w:hideMark/>
          </w:tcPr>
          <w:p w14:paraId="7B196F19" w14:textId="77777777" w:rsidR="007B2BB2" w:rsidRPr="000537C2" w:rsidRDefault="007B2BB2" w:rsidP="007B2BB2">
            <w:pPr>
              <w:rPr>
                <w:rFonts w:ascii="Palatino Linotype" w:hAnsi="Palatino Linotype"/>
                <w:i/>
                <w:sz w:val="22"/>
                <w:szCs w:val="22"/>
                <w:lang w:val="es-ES" w:eastAsia="es-ES"/>
              </w:rPr>
            </w:pPr>
            <w:r w:rsidRPr="000537C2">
              <w:rPr>
                <w:rFonts w:ascii="Palatino Linotype" w:hAnsi="Palatino Linotype"/>
                <w:i/>
                <w:sz w:val="22"/>
                <w:szCs w:val="22"/>
                <w:lang w:val="es-ES" w:eastAsia="es-ES"/>
              </w:rPr>
              <w:t>C. Alejandro Pineda Ocampo</w:t>
            </w:r>
          </w:p>
        </w:tc>
      </w:tr>
    </w:tbl>
    <w:p w14:paraId="7B196F1B" w14:textId="77777777" w:rsidR="00737F8A" w:rsidRPr="000537C2" w:rsidRDefault="00737F8A" w:rsidP="00737F8A">
      <w:pPr>
        <w:spacing w:line="360" w:lineRule="auto"/>
        <w:ind w:right="567"/>
        <w:jc w:val="both"/>
        <w:rPr>
          <w:rFonts w:ascii="Palatino Linotype" w:hAnsi="Palatino Linotype"/>
          <w:sz w:val="22"/>
          <w:szCs w:val="22"/>
        </w:rPr>
      </w:pPr>
    </w:p>
    <w:p w14:paraId="7B196F1C" w14:textId="77777777" w:rsidR="007B2BB2" w:rsidRPr="000537C2" w:rsidRDefault="00737F8A" w:rsidP="007B2BB2">
      <w:pPr>
        <w:spacing w:line="360" w:lineRule="auto"/>
        <w:ind w:right="567"/>
        <w:jc w:val="both"/>
        <w:rPr>
          <w:rFonts w:ascii="Palatino Linotype" w:hAnsi="Palatino Linotype"/>
          <w:sz w:val="22"/>
          <w:szCs w:val="22"/>
        </w:rPr>
      </w:pPr>
      <w:r w:rsidRPr="000537C2">
        <w:rPr>
          <w:rFonts w:ascii="Palatino Linotype" w:hAnsi="Palatino Linotype"/>
          <w:sz w:val="22"/>
          <w:szCs w:val="22"/>
        </w:rPr>
        <w:t xml:space="preserve">A la respuesta se </w:t>
      </w:r>
      <w:r w:rsidR="007B2BB2" w:rsidRPr="000537C2">
        <w:rPr>
          <w:rFonts w:ascii="Palatino Linotype" w:hAnsi="Palatino Linotype"/>
          <w:sz w:val="22"/>
          <w:szCs w:val="22"/>
        </w:rPr>
        <w:t>adjuntaron los archivos que se describen enseguida:</w:t>
      </w:r>
    </w:p>
    <w:p w14:paraId="7B196F1D" w14:textId="77777777" w:rsidR="007B2BB2" w:rsidRPr="000537C2" w:rsidRDefault="007B2BB2" w:rsidP="007B2BB2">
      <w:pPr>
        <w:pStyle w:val="Prrafodelista"/>
        <w:spacing w:line="360" w:lineRule="auto"/>
        <w:ind w:right="567"/>
        <w:jc w:val="both"/>
        <w:rPr>
          <w:rFonts w:ascii="Palatino Linotype" w:hAnsi="Palatino Linotype"/>
          <w:szCs w:val="22"/>
        </w:rPr>
      </w:pPr>
    </w:p>
    <w:p w14:paraId="7B196F1E" w14:textId="77777777" w:rsidR="007B2BB2" w:rsidRPr="000537C2" w:rsidRDefault="00AF1660" w:rsidP="007B2BB2">
      <w:pPr>
        <w:pStyle w:val="Prrafodelista"/>
        <w:numPr>
          <w:ilvl w:val="0"/>
          <w:numId w:val="4"/>
        </w:numPr>
        <w:spacing w:line="360" w:lineRule="auto"/>
        <w:ind w:right="567"/>
        <w:rPr>
          <w:rFonts w:ascii="Palatino Linotype" w:hAnsi="Palatino Linotype"/>
          <w:szCs w:val="22"/>
        </w:rPr>
      </w:pPr>
      <w:hyperlink r:id="rId20" w:tgtFrame="_blank" w:history="1">
        <w:r w:rsidR="007B2BB2" w:rsidRPr="000537C2">
          <w:rPr>
            <w:rStyle w:val="Hipervnculo"/>
            <w:rFonts w:ascii="Palatino Linotype" w:hAnsi="Palatino Linotype"/>
            <w:b/>
            <w:bCs/>
            <w:color w:val="auto"/>
            <w:szCs w:val="22"/>
          </w:rPr>
          <w:t>Solicitud SAIMEX-089-22.pdf</w:t>
        </w:r>
      </w:hyperlink>
      <w:r w:rsidR="007B2BB2" w:rsidRPr="000537C2">
        <w:rPr>
          <w:rFonts w:ascii="Palatino Linotype" w:hAnsi="Palatino Linotype"/>
          <w:szCs w:val="22"/>
        </w:rPr>
        <w:t xml:space="preserve">: oficio suscrito por la Directora del Sistema Estatal de Información del Agua y Suplente de Servidor Público Habilitado quien señaló: </w:t>
      </w:r>
    </w:p>
    <w:p w14:paraId="7B196F1F" w14:textId="77777777" w:rsidR="007B2BB2" w:rsidRPr="000537C2" w:rsidRDefault="007B2BB2" w:rsidP="007B2BB2">
      <w:pPr>
        <w:pStyle w:val="Prrafodelista"/>
        <w:spacing w:line="360" w:lineRule="auto"/>
        <w:ind w:right="567"/>
        <w:rPr>
          <w:rFonts w:ascii="Palatino Linotype" w:hAnsi="Palatino Linotype"/>
          <w:szCs w:val="22"/>
        </w:rPr>
      </w:pPr>
    </w:p>
    <w:p w14:paraId="7B196F20" w14:textId="77777777" w:rsidR="007B2BB2" w:rsidRPr="000537C2" w:rsidRDefault="007B2BB2" w:rsidP="007B2BB2">
      <w:pPr>
        <w:pStyle w:val="Prrafodelista"/>
        <w:spacing w:line="360" w:lineRule="auto"/>
        <w:ind w:right="567"/>
        <w:jc w:val="center"/>
        <w:rPr>
          <w:rFonts w:ascii="Palatino Linotype" w:hAnsi="Palatino Linotype"/>
          <w:szCs w:val="22"/>
        </w:rPr>
      </w:pPr>
      <w:r w:rsidRPr="000537C2">
        <w:rPr>
          <w:noProof/>
          <w:szCs w:val="22"/>
        </w:rPr>
        <w:drawing>
          <wp:inline distT="0" distB="0" distL="0" distR="0" wp14:anchorId="7B1971C2" wp14:editId="7B1971C3">
            <wp:extent cx="4570358" cy="240982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010" t="33615" r="31502" b="32180"/>
                    <a:stretch/>
                  </pic:blipFill>
                  <pic:spPr bwMode="auto">
                    <a:xfrm>
                      <a:off x="0" y="0"/>
                      <a:ext cx="4581471" cy="2415684"/>
                    </a:xfrm>
                    <a:prstGeom prst="rect">
                      <a:avLst/>
                    </a:prstGeom>
                    <a:ln>
                      <a:noFill/>
                    </a:ln>
                    <a:extLst>
                      <a:ext uri="{53640926-AAD7-44D8-BBD7-CCE9431645EC}">
                        <a14:shadowObscured xmlns:a14="http://schemas.microsoft.com/office/drawing/2010/main"/>
                      </a:ext>
                    </a:extLst>
                  </pic:spPr>
                </pic:pic>
              </a:graphicData>
            </a:graphic>
          </wp:inline>
        </w:drawing>
      </w:r>
    </w:p>
    <w:p w14:paraId="7B196F21" w14:textId="77777777" w:rsidR="007B2BB2" w:rsidRPr="000537C2" w:rsidRDefault="007B2BB2" w:rsidP="007B2BB2">
      <w:pPr>
        <w:pStyle w:val="Prrafodelista"/>
        <w:spacing w:line="360" w:lineRule="auto"/>
        <w:ind w:right="567"/>
        <w:rPr>
          <w:rFonts w:ascii="Palatino Linotype" w:hAnsi="Palatino Linotype"/>
          <w:szCs w:val="22"/>
        </w:rPr>
      </w:pPr>
    </w:p>
    <w:p w14:paraId="7B196F22" w14:textId="77777777" w:rsidR="007B2BB2" w:rsidRPr="000537C2" w:rsidRDefault="00AF1660" w:rsidP="007B2BB2">
      <w:pPr>
        <w:pStyle w:val="Prrafodelista"/>
        <w:numPr>
          <w:ilvl w:val="0"/>
          <w:numId w:val="4"/>
        </w:numPr>
        <w:spacing w:line="360" w:lineRule="auto"/>
        <w:ind w:right="567"/>
        <w:rPr>
          <w:rFonts w:ascii="Palatino Linotype" w:hAnsi="Palatino Linotype"/>
          <w:szCs w:val="22"/>
        </w:rPr>
      </w:pPr>
      <w:hyperlink r:id="rId22" w:tgtFrame="_blank" w:history="1">
        <w:r w:rsidR="007B2BB2" w:rsidRPr="000537C2">
          <w:rPr>
            <w:rStyle w:val="Hipervnculo"/>
            <w:rFonts w:ascii="Palatino Linotype" w:hAnsi="Palatino Linotype"/>
            <w:b/>
            <w:bCs/>
            <w:color w:val="auto"/>
            <w:szCs w:val="22"/>
          </w:rPr>
          <w:t>00089 CAEM IP 2022.pdf</w:t>
        </w:r>
      </w:hyperlink>
      <w:r w:rsidR="007B2BB2" w:rsidRPr="000537C2">
        <w:rPr>
          <w:rFonts w:ascii="Palatino Linotype" w:hAnsi="Palatino Linotype"/>
          <w:szCs w:val="22"/>
        </w:rPr>
        <w:t>: oficio suscrito por el Director de Operaciones y Atención a Emergencias quien manifestó:</w:t>
      </w:r>
    </w:p>
    <w:p w14:paraId="7B196F23" w14:textId="77777777" w:rsidR="007B2BB2" w:rsidRPr="000537C2" w:rsidRDefault="007B2BB2" w:rsidP="007B2BB2">
      <w:pPr>
        <w:pStyle w:val="Prrafodelista"/>
        <w:spacing w:line="360" w:lineRule="auto"/>
        <w:ind w:right="567"/>
        <w:rPr>
          <w:rFonts w:ascii="Palatino Linotype" w:hAnsi="Palatino Linotype"/>
          <w:szCs w:val="22"/>
        </w:rPr>
      </w:pPr>
    </w:p>
    <w:p w14:paraId="7B196F24" w14:textId="77777777" w:rsidR="007B2BB2" w:rsidRPr="000537C2" w:rsidRDefault="007B2BB2" w:rsidP="007B2BB2">
      <w:pPr>
        <w:pStyle w:val="Prrafodelista"/>
        <w:spacing w:line="360" w:lineRule="auto"/>
        <w:ind w:right="567"/>
        <w:jc w:val="center"/>
        <w:rPr>
          <w:rFonts w:ascii="Palatino Linotype" w:hAnsi="Palatino Linotype"/>
          <w:szCs w:val="22"/>
        </w:rPr>
      </w:pPr>
      <w:r w:rsidRPr="000537C2">
        <w:rPr>
          <w:noProof/>
          <w:szCs w:val="22"/>
        </w:rPr>
        <w:drawing>
          <wp:inline distT="0" distB="0" distL="0" distR="0" wp14:anchorId="7B1971C4" wp14:editId="7B1971C5">
            <wp:extent cx="4795838" cy="25336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674" t="35679" r="32164" b="31296"/>
                    <a:stretch/>
                  </pic:blipFill>
                  <pic:spPr bwMode="auto">
                    <a:xfrm>
                      <a:off x="0" y="0"/>
                      <a:ext cx="4803851" cy="2537883"/>
                    </a:xfrm>
                    <a:prstGeom prst="rect">
                      <a:avLst/>
                    </a:prstGeom>
                    <a:ln>
                      <a:noFill/>
                    </a:ln>
                    <a:extLst>
                      <a:ext uri="{53640926-AAD7-44D8-BBD7-CCE9431645EC}">
                        <a14:shadowObscured xmlns:a14="http://schemas.microsoft.com/office/drawing/2010/main"/>
                      </a:ext>
                    </a:extLst>
                  </pic:spPr>
                </pic:pic>
              </a:graphicData>
            </a:graphic>
          </wp:inline>
        </w:drawing>
      </w:r>
    </w:p>
    <w:p w14:paraId="7B196F25" w14:textId="77777777" w:rsidR="007B2BB2" w:rsidRPr="000537C2" w:rsidRDefault="007B2BB2" w:rsidP="007B2BB2">
      <w:pPr>
        <w:spacing w:line="360" w:lineRule="auto"/>
        <w:ind w:right="567"/>
        <w:rPr>
          <w:rFonts w:ascii="Palatino Linotype" w:hAnsi="Palatino Linotype"/>
          <w:sz w:val="22"/>
          <w:szCs w:val="22"/>
        </w:rPr>
      </w:pPr>
    </w:p>
    <w:p w14:paraId="7B196F26" w14:textId="77777777" w:rsidR="007475E2" w:rsidRPr="000537C2" w:rsidRDefault="00AF1660" w:rsidP="007475E2">
      <w:pPr>
        <w:pStyle w:val="Prrafodelista"/>
        <w:numPr>
          <w:ilvl w:val="0"/>
          <w:numId w:val="4"/>
        </w:numPr>
        <w:spacing w:line="360" w:lineRule="auto"/>
        <w:ind w:right="567"/>
        <w:jc w:val="both"/>
        <w:rPr>
          <w:rFonts w:ascii="Palatino Linotype" w:hAnsi="Palatino Linotype"/>
          <w:szCs w:val="22"/>
        </w:rPr>
      </w:pPr>
      <w:hyperlink r:id="rId24" w:tgtFrame="_blank" w:history="1">
        <w:r w:rsidR="007B2BB2" w:rsidRPr="000537C2">
          <w:rPr>
            <w:rStyle w:val="Hipervnculo"/>
            <w:rFonts w:ascii="Palatino Linotype" w:hAnsi="Palatino Linotype"/>
            <w:b/>
            <w:bCs/>
            <w:color w:val="auto"/>
            <w:szCs w:val="22"/>
          </w:rPr>
          <w:t>6-Informes-ANEAS.pdf</w:t>
        </w:r>
      </w:hyperlink>
      <w:r w:rsidR="007B2BB2" w:rsidRPr="000537C2">
        <w:rPr>
          <w:rFonts w:ascii="Palatino Linotype" w:hAnsi="Palatino Linotype"/>
          <w:szCs w:val="22"/>
        </w:rPr>
        <w:t>:</w:t>
      </w:r>
      <w:r w:rsidR="007475E2" w:rsidRPr="000537C2">
        <w:rPr>
          <w:rFonts w:ascii="Palatino Linotype" w:hAnsi="Palatino Linotype"/>
          <w:szCs w:val="22"/>
        </w:rPr>
        <w:t xml:space="preserve"> consta del oficio referido en el primer archivo, nota informativa de las acciones en la Convención dirigida al Director de Estudios y Proyectos, nota informativa de la entrega de comprobación de Gastos y constancias de participación en la Convención, anexo fotográfico de la participación en la Convención, oficio dirigido al Subdirector de Integración y Análisis en el que es designado para participar en la Convención, dos constancias de participación en la Convención, oficio dirigido al Director de Planeación y Programación donde informa la asistencia a tres cursos de la Convención programa del curso “Servicios Sostenible para no dejar a nade atrás” para el Director de Estudios y Proyecto y una para la Directora del Sistema Estatal del Agua y nota informativa para el Director de Planeación y Programación.</w:t>
      </w:r>
    </w:p>
    <w:p w14:paraId="7B196F27" w14:textId="77777777" w:rsidR="007B2BB2" w:rsidRPr="000537C2" w:rsidRDefault="007B2BB2" w:rsidP="007475E2">
      <w:pPr>
        <w:spacing w:line="360" w:lineRule="auto"/>
        <w:ind w:right="567"/>
        <w:jc w:val="both"/>
        <w:rPr>
          <w:rFonts w:ascii="Palatino Linotype" w:hAnsi="Palatino Linotype"/>
          <w:sz w:val="22"/>
          <w:szCs w:val="22"/>
        </w:rPr>
      </w:pPr>
    </w:p>
    <w:p w14:paraId="7B196F28" w14:textId="77777777" w:rsidR="00737F8A" w:rsidRPr="000537C2" w:rsidRDefault="00AF1660" w:rsidP="00737F8A">
      <w:pPr>
        <w:pStyle w:val="Prrafodelista"/>
        <w:numPr>
          <w:ilvl w:val="0"/>
          <w:numId w:val="4"/>
        </w:numPr>
        <w:spacing w:line="360" w:lineRule="auto"/>
        <w:ind w:right="567"/>
        <w:jc w:val="both"/>
        <w:rPr>
          <w:rFonts w:ascii="Palatino Linotype" w:hAnsi="Palatino Linotype"/>
          <w:szCs w:val="22"/>
        </w:rPr>
      </w:pPr>
      <w:hyperlink r:id="rId25" w:tgtFrame="_blank" w:history="1">
        <w:r w:rsidR="007B2BB2" w:rsidRPr="000537C2">
          <w:rPr>
            <w:rStyle w:val="Hipervnculo"/>
            <w:rFonts w:ascii="Palatino Linotype" w:hAnsi="Palatino Linotype"/>
            <w:b/>
            <w:bCs/>
            <w:color w:val="auto"/>
            <w:szCs w:val="22"/>
          </w:rPr>
          <w:t>FOLIO FIRMADO 00089.pdf</w:t>
        </w:r>
      </w:hyperlink>
      <w:r w:rsidR="007B2BB2" w:rsidRPr="000537C2">
        <w:rPr>
          <w:rFonts w:ascii="Palatino Linotype" w:hAnsi="Palatino Linotype"/>
          <w:szCs w:val="22"/>
        </w:rPr>
        <w:t>:</w:t>
      </w:r>
      <w:r w:rsidR="007475E2" w:rsidRPr="000537C2">
        <w:rPr>
          <w:rFonts w:ascii="Palatino Linotype" w:hAnsi="Palatino Linotype"/>
          <w:szCs w:val="22"/>
        </w:rPr>
        <w:t xml:space="preserve"> oficio suscrito por el Director General de Infraestructura Hidráulica y Servidor Público Habilitado quien señaló que, de la búsqueda exhaustiva de la información, no se cuenta con antecedentes de que personal de esa Dirección haya participado en la convención.</w:t>
      </w:r>
    </w:p>
    <w:p w14:paraId="7B196F29"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E27B9D">
        <w:rPr>
          <w:rFonts w:ascii="Palatino Linotype" w:eastAsia="Calibri" w:hAnsi="Palatino Linotype" w:cs="Arial"/>
          <w:lang w:val="es-AR" w:eastAsia="es-ES"/>
        </w:rPr>
        <w:t xml:space="preserve">El </w:t>
      </w:r>
      <w:r w:rsidR="006F597E" w:rsidRPr="00E27B9D">
        <w:rPr>
          <w:rFonts w:ascii="Palatino Linotype" w:eastAsia="Calibri" w:hAnsi="Palatino Linotype" w:cs="Arial"/>
          <w:lang w:val="es-AR" w:eastAsia="es-ES"/>
        </w:rPr>
        <w:t xml:space="preserve">treinta (30) de mayo </w:t>
      </w:r>
      <w:r w:rsidRPr="00E27B9D">
        <w:rPr>
          <w:rFonts w:ascii="Palatino Linotype" w:eastAsia="Calibri" w:hAnsi="Palatino Linotype" w:cs="Arial"/>
          <w:lang w:val="es-AR" w:eastAsia="es-ES"/>
        </w:rPr>
        <w:t>de dos mil veintidós</w:t>
      </w:r>
      <w:r w:rsidRPr="00E27B9D">
        <w:rPr>
          <w:rFonts w:ascii="Palatino Linotype" w:hAnsi="Palatino Linotype" w:cs="Arial"/>
          <w:lang w:val="es-ES" w:eastAsia="es-ES"/>
        </w:rPr>
        <w:t xml:space="preserve">, </w:t>
      </w:r>
      <w:r w:rsidRPr="00E27B9D">
        <w:rPr>
          <w:rFonts w:ascii="Palatino Linotype" w:eastAsiaTheme="minorEastAsia" w:hAnsi="Palatino Linotype"/>
          <w:b/>
          <w:lang w:val="es-ES_tradnl" w:eastAsia="es-ES"/>
        </w:rPr>
        <w:t>EL RECURRENTE</w:t>
      </w:r>
      <w:r w:rsidRPr="00E27B9D">
        <w:rPr>
          <w:rFonts w:ascii="Palatino Linotype" w:hAnsi="Palatino Linotype" w:cs="Arial"/>
          <w:lang w:val="es-ES" w:eastAsia="es-ES"/>
        </w:rPr>
        <w:t xml:space="preserve"> interpuso los recursos de revisión, en contr</w:t>
      </w:r>
      <w:bookmarkStart w:id="2" w:name="_Toc462307683"/>
      <w:bookmarkStart w:id="3" w:name="_Toc472427085"/>
      <w:bookmarkStart w:id="4" w:name="_Toc472500652"/>
      <w:r w:rsidRPr="00E27B9D">
        <w:rPr>
          <w:rFonts w:ascii="Palatino Linotype" w:hAnsi="Palatino Linotype" w:cs="Arial"/>
          <w:lang w:val="es-ES" w:eastAsia="es-ES"/>
        </w:rPr>
        <w:t>a de las respuestas, señalando como:</w:t>
      </w:r>
    </w:p>
    <w:p w14:paraId="7B196F2A" w14:textId="77777777" w:rsidR="00737F8A" w:rsidRPr="000537C2" w:rsidRDefault="00737F8A" w:rsidP="00737F8A">
      <w:pPr>
        <w:spacing w:line="360" w:lineRule="auto"/>
        <w:contextualSpacing/>
        <w:jc w:val="both"/>
        <w:rPr>
          <w:rFonts w:ascii="Palatino Linotype" w:hAnsi="Palatino Linotype" w:cs="Arial"/>
          <w:sz w:val="22"/>
          <w:lang w:val="es-ES" w:eastAsia="es-ES"/>
        </w:rPr>
      </w:pPr>
    </w:p>
    <w:p w14:paraId="7B196F2B" w14:textId="77777777" w:rsidR="00737F8A" w:rsidRPr="000537C2" w:rsidRDefault="006F597E" w:rsidP="00737F8A">
      <w:pPr>
        <w:spacing w:line="360" w:lineRule="auto"/>
        <w:contextualSpacing/>
        <w:jc w:val="both"/>
        <w:rPr>
          <w:rFonts w:ascii="Palatino Linotype" w:hAnsi="Palatino Linotype" w:cs="Arial"/>
          <w:b/>
          <w:sz w:val="22"/>
          <w:lang w:val="es-ES" w:eastAsia="es-ES"/>
        </w:rPr>
      </w:pPr>
      <w:r w:rsidRPr="000537C2">
        <w:rPr>
          <w:rFonts w:ascii="Palatino Linotype" w:hAnsi="Palatino Linotype" w:cs="Arial"/>
          <w:b/>
          <w:sz w:val="22"/>
          <w:lang w:eastAsia="es-ES"/>
        </w:rPr>
        <w:t>10318/INFOEM/IP/RR/2022</w:t>
      </w:r>
      <w:r w:rsidR="00737F8A" w:rsidRPr="000537C2">
        <w:rPr>
          <w:rFonts w:ascii="Palatino Linotype" w:hAnsi="Palatino Linotype" w:cs="Arial"/>
          <w:b/>
          <w:sz w:val="22"/>
          <w:lang w:val="es-ES" w:eastAsia="es-ES"/>
        </w:rPr>
        <w:t>:</w:t>
      </w:r>
    </w:p>
    <w:p w14:paraId="7B196F2C" w14:textId="77777777" w:rsidR="006F597E" w:rsidRPr="000537C2" w:rsidRDefault="006F597E" w:rsidP="00737F8A">
      <w:pPr>
        <w:spacing w:line="360" w:lineRule="auto"/>
        <w:contextualSpacing/>
        <w:jc w:val="both"/>
        <w:rPr>
          <w:rFonts w:ascii="Palatino Linotype" w:eastAsiaTheme="minorEastAsia" w:hAnsi="Palatino Linotype" w:cs="Arial"/>
          <w:b/>
          <w:i/>
          <w:sz w:val="22"/>
          <w:lang w:val="es-ES_tradnl" w:eastAsia="es-ES"/>
        </w:rPr>
      </w:pPr>
    </w:p>
    <w:p w14:paraId="7B196F2D" w14:textId="77777777" w:rsidR="00737F8A" w:rsidRPr="000537C2" w:rsidRDefault="00737F8A" w:rsidP="00737F8A">
      <w:pPr>
        <w:spacing w:line="360" w:lineRule="auto"/>
        <w:ind w:left="567" w:right="567"/>
        <w:contextualSpacing/>
        <w:jc w:val="both"/>
        <w:rPr>
          <w:rFonts w:ascii="Palatino Linotype" w:hAnsi="Palatino Linotype"/>
          <w:i/>
          <w:color w:val="000000"/>
          <w:sz w:val="22"/>
        </w:rPr>
      </w:pPr>
      <w:r w:rsidRPr="000537C2">
        <w:rPr>
          <w:rFonts w:ascii="Palatino Linotype" w:eastAsiaTheme="minorEastAsia" w:hAnsi="Palatino Linotype"/>
          <w:b/>
          <w:sz w:val="22"/>
          <w:lang w:val="es-ES_tradnl" w:eastAsia="es-ES"/>
        </w:rPr>
        <w:t>Acto impugnado</w:t>
      </w:r>
      <w:r w:rsidRPr="000537C2">
        <w:rPr>
          <w:rFonts w:ascii="Palatino Linotype" w:eastAsiaTheme="minorEastAsia" w:hAnsi="Palatino Linotype"/>
          <w:b/>
          <w:i/>
          <w:sz w:val="22"/>
          <w:lang w:val="es-ES_tradnl" w:eastAsia="es-ES"/>
        </w:rPr>
        <w:t>:</w:t>
      </w:r>
      <w:r w:rsidRPr="000537C2">
        <w:rPr>
          <w:rFonts w:ascii="Palatino Linotype" w:hAnsi="Palatino Linotype"/>
          <w:i/>
          <w:color w:val="000000"/>
          <w:sz w:val="22"/>
        </w:rPr>
        <w:t xml:space="preserve"> “</w:t>
      </w:r>
      <w:r w:rsidR="006F597E" w:rsidRPr="000537C2">
        <w:rPr>
          <w:rFonts w:ascii="Palatino Linotype" w:hAnsi="Palatino Linotype"/>
          <w:i/>
          <w:color w:val="000000"/>
          <w:sz w:val="22"/>
        </w:rPr>
        <w:t>No entregaron documentos de lo solicitado.</w:t>
      </w:r>
      <w:r w:rsidRPr="000537C2">
        <w:rPr>
          <w:rFonts w:ascii="Palatino Linotype" w:hAnsi="Palatino Linotype"/>
          <w:i/>
          <w:color w:val="000000"/>
          <w:sz w:val="22"/>
        </w:rPr>
        <w:t xml:space="preserve">” (Sic) </w:t>
      </w:r>
    </w:p>
    <w:p w14:paraId="7B196F2E" w14:textId="77777777" w:rsidR="00737F8A" w:rsidRPr="000537C2" w:rsidRDefault="00737F8A" w:rsidP="00737F8A">
      <w:pPr>
        <w:spacing w:line="360" w:lineRule="auto"/>
        <w:ind w:left="567" w:right="567"/>
        <w:contextualSpacing/>
        <w:jc w:val="both"/>
        <w:rPr>
          <w:rFonts w:ascii="Palatino Linotype" w:eastAsia="Calibri" w:hAnsi="Palatino Linotype" w:cs="Arial"/>
          <w:i/>
          <w:sz w:val="22"/>
          <w:lang w:val="es-ES" w:eastAsia="es-ES"/>
        </w:rPr>
      </w:pPr>
    </w:p>
    <w:p w14:paraId="7B196F2F" w14:textId="77777777" w:rsidR="00737F8A" w:rsidRPr="000537C2" w:rsidRDefault="00737F8A" w:rsidP="00737F8A">
      <w:pPr>
        <w:spacing w:line="360" w:lineRule="auto"/>
        <w:ind w:left="567" w:right="567"/>
        <w:contextualSpacing/>
        <w:jc w:val="both"/>
        <w:rPr>
          <w:rFonts w:ascii="Palatino Linotype" w:hAnsi="Palatino Linotype"/>
          <w:i/>
          <w:color w:val="000000"/>
          <w:sz w:val="22"/>
        </w:rPr>
      </w:pPr>
      <w:r w:rsidRPr="000537C2">
        <w:rPr>
          <w:rFonts w:ascii="Palatino Linotype" w:eastAsiaTheme="minorEastAsia" w:hAnsi="Palatino Linotype"/>
          <w:b/>
          <w:sz w:val="22"/>
          <w:lang w:val="es-ES_tradnl" w:eastAsia="es-ES"/>
        </w:rPr>
        <w:t>Razones o Motivos de inconformidad:</w:t>
      </w:r>
      <w:r w:rsidRPr="000537C2">
        <w:rPr>
          <w:rFonts w:ascii="Palatino Linotype" w:eastAsiaTheme="majorEastAsia" w:hAnsi="Palatino Linotype" w:cstheme="majorBidi"/>
          <w:b/>
          <w:color w:val="2E74B5" w:themeColor="accent1" w:themeShade="BF"/>
          <w:szCs w:val="26"/>
          <w:lang w:val="es-ES" w:eastAsia="es-ES"/>
        </w:rPr>
        <w:t xml:space="preserve"> </w:t>
      </w:r>
      <w:r w:rsidRPr="000537C2">
        <w:rPr>
          <w:rFonts w:ascii="Palatino Linotype" w:eastAsiaTheme="majorEastAsia" w:hAnsi="Palatino Linotype" w:cstheme="majorBidi"/>
          <w:i/>
          <w:sz w:val="22"/>
          <w:lang w:val="es-ES" w:eastAsia="es-ES"/>
        </w:rPr>
        <w:t>“</w:t>
      </w:r>
      <w:r w:rsidR="006F597E" w:rsidRPr="000537C2">
        <w:rPr>
          <w:rFonts w:ascii="Palatino Linotype" w:hAnsi="Palatino Linotype"/>
          <w:i/>
          <w:color w:val="000000"/>
          <w:sz w:val="22"/>
        </w:rPr>
        <w:t>En la publicación que hacen en el No. 12 de Identidad SOP mencionan que atendieron solicitudes de la ciudadania y de autoridades. Tampoco entregan resultados ni copia de acciones o logros obtenidos desde 2019 a la fecha. Tambien presentan una nota informativa del 25 de noviembre de 2019 con papeleria de la nueva secretaria de desarrollo urbano y obra, la cual fue creada hasta el 30 de septiembre de 2020, como le hicieroin para obtener esa papeleria, como se adelantaron o mas bien hasta que hicimos la solicitud la crearon? Por que fueron tantos servidores públicos si no justifican su presencia con ninguna acción</w:t>
      </w:r>
      <w:r w:rsidRPr="000537C2">
        <w:rPr>
          <w:rFonts w:ascii="Palatino Linotype" w:hAnsi="Palatino Linotype"/>
          <w:i/>
          <w:color w:val="000000"/>
          <w:sz w:val="22"/>
        </w:rPr>
        <w:t>” (Sic)</w:t>
      </w:r>
    </w:p>
    <w:bookmarkEnd w:id="2"/>
    <w:bookmarkEnd w:id="3"/>
    <w:bookmarkEnd w:id="4"/>
    <w:p w14:paraId="7B196F30" w14:textId="77777777" w:rsidR="00737F8A" w:rsidRPr="000537C2" w:rsidRDefault="00737F8A" w:rsidP="00737F8A">
      <w:pPr>
        <w:spacing w:line="360" w:lineRule="auto"/>
        <w:contextualSpacing/>
        <w:jc w:val="both"/>
        <w:rPr>
          <w:rFonts w:ascii="Palatino Linotype" w:eastAsia="Calibri" w:hAnsi="Palatino Linotype" w:cs="Arial"/>
          <w:sz w:val="22"/>
          <w:lang w:val="es-AR" w:eastAsia="es-ES"/>
        </w:rPr>
      </w:pPr>
    </w:p>
    <w:p w14:paraId="7B196F31" w14:textId="77777777" w:rsidR="006F597E" w:rsidRPr="000537C2" w:rsidRDefault="006F597E" w:rsidP="006F597E">
      <w:pPr>
        <w:numPr>
          <w:ilvl w:val="0"/>
          <w:numId w:val="5"/>
        </w:numPr>
        <w:spacing w:line="360" w:lineRule="auto"/>
        <w:contextualSpacing/>
        <w:jc w:val="both"/>
        <w:rPr>
          <w:rFonts w:ascii="Palatino Linotype" w:eastAsia="Calibri" w:hAnsi="Palatino Linotype" w:cs="Arial"/>
          <w:sz w:val="22"/>
          <w:lang w:val="es-ES" w:eastAsia="es-ES"/>
        </w:rPr>
      </w:pPr>
      <w:r w:rsidRPr="000537C2">
        <w:rPr>
          <w:rFonts w:ascii="Palatino Linotype" w:eastAsia="Calibri" w:hAnsi="Palatino Linotype" w:cs="Arial"/>
          <w:sz w:val="22"/>
          <w:lang w:val="es-AR" w:eastAsia="es-ES"/>
        </w:rPr>
        <w:t xml:space="preserve">Al recurso de revisión se adjuntaron los archivos </w:t>
      </w:r>
      <w:hyperlink r:id="rId26" w:tgtFrame="_blank" w:history="1">
        <w:r w:rsidRPr="000537C2">
          <w:rPr>
            <w:rStyle w:val="Hipervnculo"/>
            <w:rFonts w:ascii="Palatino Linotype" w:eastAsia="Calibri" w:hAnsi="Palatino Linotype" w:cs="Arial"/>
            <w:b/>
            <w:bCs/>
            <w:sz w:val="22"/>
            <w:lang w:val="es-ES" w:eastAsia="es-ES"/>
          </w:rPr>
          <w:t>IMG_20191219_081853 (1).jpg</w:t>
        </w:r>
      </w:hyperlink>
      <w:r w:rsidRPr="000537C2">
        <w:rPr>
          <w:rFonts w:ascii="Palatino Linotype" w:eastAsia="Calibri" w:hAnsi="Palatino Linotype" w:cs="Arial"/>
          <w:sz w:val="22"/>
          <w:lang w:val="es-AR" w:eastAsia="es-ES"/>
        </w:rPr>
        <w:t xml:space="preserve"> y </w:t>
      </w:r>
      <w:hyperlink r:id="rId27" w:tgtFrame="_blank" w:history="1">
        <w:r w:rsidRPr="000537C2">
          <w:rPr>
            <w:rStyle w:val="Hipervnculo"/>
            <w:rFonts w:ascii="Palatino Linotype" w:eastAsia="Calibri" w:hAnsi="Palatino Linotype" w:cs="Arial"/>
            <w:b/>
            <w:bCs/>
            <w:sz w:val="22"/>
            <w:lang w:val="es-ES" w:eastAsia="es-ES"/>
          </w:rPr>
          <w:t>IMG_20191219_081538.jpg</w:t>
        </w:r>
      </w:hyperlink>
      <w:r w:rsidRPr="000537C2">
        <w:rPr>
          <w:rFonts w:ascii="Palatino Linotype" w:eastAsia="Calibri" w:hAnsi="Palatino Linotype" w:cs="Arial"/>
          <w:sz w:val="22"/>
          <w:lang w:val="es-AR" w:eastAsia="es-ES"/>
        </w:rPr>
        <w:t xml:space="preserve">, que consta de dos imágenes de la expo ANEAS. </w:t>
      </w:r>
    </w:p>
    <w:p w14:paraId="7B196F32" w14:textId="77777777" w:rsidR="006F597E" w:rsidRPr="000537C2" w:rsidRDefault="006F597E" w:rsidP="006F597E">
      <w:pPr>
        <w:spacing w:line="360" w:lineRule="auto"/>
        <w:contextualSpacing/>
        <w:jc w:val="both"/>
        <w:rPr>
          <w:rFonts w:ascii="Palatino Linotype" w:eastAsia="Calibri" w:hAnsi="Palatino Linotype" w:cs="Arial"/>
          <w:sz w:val="22"/>
          <w:lang w:val="es-ES" w:eastAsia="es-ES"/>
        </w:rPr>
      </w:pPr>
    </w:p>
    <w:p w14:paraId="7B196F33" w14:textId="77777777" w:rsidR="006F597E" w:rsidRPr="000537C2" w:rsidRDefault="006F597E" w:rsidP="00737F8A">
      <w:pPr>
        <w:spacing w:line="360" w:lineRule="auto"/>
        <w:contextualSpacing/>
        <w:jc w:val="both"/>
        <w:rPr>
          <w:rFonts w:ascii="Palatino Linotype" w:eastAsia="Calibri" w:hAnsi="Palatino Linotype" w:cs="Arial"/>
          <w:sz w:val="22"/>
          <w:lang w:val="es-AR" w:eastAsia="es-ES"/>
        </w:rPr>
      </w:pPr>
    </w:p>
    <w:p w14:paraId="7B196F34" w14:textId="77777777" w:rsidR="001200B5" w:rsidRPr="000537C2" w:rsidRDefault="001200B5" w:rsidP="001200B5">
      <w:pPr>
        <w:spacing w:line="360" w:lineRule="auto"/>
        <w:contextualSpacing/>
        <w:jc w:val="both"/>
        <w:rPr>
          <w:rFonts w:ascii="Palatino Linotype" w:hAnsi="Palatino Linotype" w:cs="Arial"/>
          <w:b/>
          <w:sz w:val="22"/>
          <w:lang w:val="es-ES" w:eastAsia="es-ES"/>
        </w:rPr>
      </w:pPr>
      <w:r w:rsidRPr="000537C2">
        <w:rPr>
          <w:rFonts w:ascii="Palatino Linotype" w:hAnsi="Palatino Linotype" w:cs="Arial"/>
          <w:b/>
          <w:sz w:val="22"/>
          <w:lang w:eastAsia="es-ES"/>
        </w:rPr>
        <w:t>10319/INFOEM/IP/RR/2022</w:t>
      </w:r>
      <w:r w:rsidRPr="000537C2">
        <w:rPr>
          <w:rFonts w:ascii="Palatino Linotype" w:hAnsi="Palatino Linotype" w:cs="Arial"/>
          <w:b/>
          <w:sz w:val="22"/>
          <w:lang w:val="es-ES" w:eastAsia="es-ES"/>
        </w:rPr>
        <w:t>:</w:t>
      </w:r>
    </w:p>
    <w:p w14:paraId="7B196F35" w14:textId="77777777" w:rsidR="006F597E" w:rsidRPr="000537C2" w:rsidRDefault="006F597E" w:rsidP="00737F8A">
      <w:pPr>
        <w:spacing w:line="360" w:lineRule="auto"/>
        <w:contextualSpacing/>
        <w:jc w:val="both"/>
        <w:rPr>
          <w:rFonts w:ascii="Palatino Linotype" w:eastAsiaTheme="minorEastAsia" w:hAnsi="Palatino Linotype" w:cs="Arial"/>
          <w:b/>
          <w:i/>
          <w:sz w:val="22"/>
          <w:lang w:val="es-ES_tradnl" w:eastAsia="es-ES"/>
        </w:rPr>
      </w:pPr>
    </w:p>
    <w:p w14:paraId="7B196F36" w14:textId="77777777" w:rsidR="00737F8A" w:rsidRPr="000537C2" w:rsidRDefault="00737F8A" w:rsidP="00737F8A">
      <w:pPr>
        <w:spacing w:line="360" w:lineRule="auto"/>
        <w:ind w:left="567" w:right="567"/>
        <w:contextualSpacing/>
        <w:jc w:val="both"/>
        <w:rPr>
          <w:rFonts w:ascii="Palatino Linotype" w:hAnsi="Palatino Linotype"/>
          <w:i/>
          <w:color w:val="000000"/>
          <w:sz w:val="22"/>
        </w:rPr>
      </w:pPr>
      <w:r w:rsidRPr="000537C2">
        <w:rPr>
          <w:rFonts w:ascii="Palatino Linotype" w:eastAsiaTheme="minorEastAsia" w:hAnsi="Palatino Linotype"/>
          <w:b/>
          <w:sz w:val="22"/>
          <w:lang w:val="es-ES_tradnl" w:eastAsia="es-ES"/>
        </w:rPr>
        <w:t>Acto impugnado</w:t>
      </w:r>
      <w:r w:rsidRPr="000537C2">
        <w:rPr>
          <w:rFonts w:ascii="Palatino Linotype" w:eastAsiaTheme="minorEastAsia" w:hAnsi="Palatino Linotype"/>
          <w:b/>
          <w:i/>
          <w:sz w:val="22"/>
          <w:lang w:val="es-ES_tradnl" w:eastAsia="es-ES"/>
        </w:rPr>
        <w:t>:</w:t>
      </w:r>
      <w:r w:rsidRPr="000537C2">
        <w:rPr>
          <w:rFonts w:ascii="Palatino Linotype" w:hAnsi="Palatino Linotype"/>
          <w:i/>
          <w:color w:val="000000"/>
          <w:sz w:val="22"/>
        </w:rPr>
        <w:t xml:space="preserve"> “</w:t>
      </w:r>
      <w:r w:rsidR="006F597E" w:rsidRPr="000537C2">
        <w:rPr>
          <w:rFonts w:ascii="Palatino Linotype" w:hAnsi="Palatino Linotype"/>
          <w:i/>
          <w:color w:val="000000"/>
          <w:sz w:val="22"/>
        </w:rPr>
        <w:t>La información no está completa</w:t>
      </w:r>
      <w:r w:rsidRPr="000537C2">
        <w:rPr>
          <w:rFonts w:ascii="Palatino Linotype" w:hAnsi="Palatino Linotype"/>
          <w:i/>
          <w:color w:val="000000"/>
          <w:sz w:val="22"/>
        </w:rPr>
        <w:t xml:space="preserve">” (Sic) </w:t>
      </w:r>
    </w:p>
    <w:p w14:paraId="7B196F37" w14:textId="77777777" w:rsidR="00737F8A" w:rsidRPr="000537C2" w:rsidRDefault="00737F8A" w:rsidP="00737F8A">
      <w:pPr>
        <w:spacing w:line="360" w:lineRule="auto"/>
        <w:ind w:left="567" w:right="567"/>
        <w:contextualSpacing/>
        <w:jc w:val="both"/>
        <w:rPr>
          <w:rFonts w:ascii="Palatino Linotype" w:eastAsia="Calibri" w:hAnsi="Palatino Linotype" w:cs="Arial"/>
          <w:i/>
          <w:sz w:val="22"/>
          <w:lang w:val="es-ES" w:eastAsia="es-ES"/>
        </w:rPr>
      </w:pPr>
    </w:p>
    <w:p w14:paraId="7B196F38" w14:textId="77777777" w:rsidR="00737F8A" w:rsidRPr="000537C2" w:rsidRDefault="00737F8A" w:rsidP="00737F8A">
      <w:pPr>
        <w:spacing w:line="360" w:lineRule="auto"/>
        <w:ind w:left="567" w:right="567"/>
        <w:contextualSpacing/>
        <w:jc w:val="both"/>
        <w:rPr>
          <w:rFonts w:ascii="Palatino Linotype" w:eastAsia="Calibri" w:hAnsi="Palatino Linotype" w:cs="Arial"/>
          <w:i/>
          <w:sz w:val="22"/>
          <w:lang w:val="es-ES" w:eastAsia="es-ES"/>
        </w:rPr>
      </w:pPr>
      <w:r w:rsidRPr="000537C2">
        <w:rPr>
          <w:rFonts w:ascii="Palatino Linotype" w:eastAsiaTheme="minorEastAsia" w:hAnsi="Palatino Linotype"/>
          <w:b/>
          <w:sz w:val="22"/>
          <w:lang w:val="es-ES_tradnl" w:eastAsia="es-ES"/>
        </w:rPr>
        <w:t>Razones o Motivos de inconformidad:</w:t>
      </w:r>
      <w:r w:rsidRPr="000537C2">
        <w:rPr>
          <w:rFonts w:ascii="Palatino Linotype" w:eastAsiaTheme="majorEastAsia" w:hAnsi="Palatino Linotype" w:cstheme="majorBidi"/>
          <w:b/>
          <w:color w:val="2E74B5" w:themeColor="accent1" w:themeShade="BF"/>
          <w:szCs w:val="26"/>
          <w:lang w:val="es-ES" w:eastAsia="es-ES"/>
        </w:rPr>
        <w:t xml:space="preserve"> </w:t>
      </w:r>
      <w:r w:rsidRPr="000537C2">
        <w:rPr>
          <w:rFonts w:ascii="Palatino Linotype" w:eastAsiaTheme="majorEastAsia" w:hAnsi="Palatino Linotype" w:cstheme="majorBidi"/>
          <w:i/>
          <w:sz w:val="22"/>
          <w:lang w:val="es-ES" w:eastAsia="es-ES"/>
        </w:rPr>
        <w:t>“</w:t>
      </w:r>
      <w:r w:rsidR="006F597E" w:rsidRPr="000537C2">
        <w:rPr>
          <w:rFonts w:ascii="Palatino Linotype" w:hAnsi="Palatino Linotype"/>
          <w:i/>
          <w:color w:val="000000"/>
          <w:sz w:val="22"/>
        </w:rPr>
        <w:t>El personal que asistió de la Dirección General de Operaciones y Atención a Emergencias no mencionan que nivel y rango ostentan y en que participaron, además, si no participaron como justifican su asistencia, a que fueron? No presentan ninguna copia de comprobantes de gastos, ni de reportes a sus superiores y mucho menos le informaron al Vocal Ejecutivo. No mencionan si asistieron a otras reuniones de ANEAS. El Ing. Jimenez Mondragón presenta una nota informativa firmada y recibida el 25 de noviembre de 2019 pero en papelería de la nueva secretaria creada el 30 de septiembre de 2020, lo que hace dudar de su veracidad</w:t>
      </w:r>
      <w:r w:rsidRPr="000537C2">
        <w:rPr>
          <w:rFonts w:ascii="Palatino Linotype" w:hAnsi="Palatino Linotype"/>
          <w:i/>
          <w:color w:val="000000"/>
          <w:sz w:val="22"/>
        </w:rPr>
        <w:t>” (Sic)</w:t>
      </w:r>
    </w:p>
    <w:p w14:paraId="7B196F39" w14:textId="77777777" w:rsidR="00737F8A" w:rsidRPr="000537C2" w:rsidRDefault="00737F8A" w:rsidP="00737F8A">
      <w:pPr>
        <w:spacing w:line="360" w:lineRule="auto"/>
        <w:contextualSpacing/>
        <w:jc w:val="both"/>
        <w:rPr>
          <w:rFonts w:ascii="Palatino Linotype" w:eastAsia="Calibri" w:hAnsi="Palatino Linotype" w:cs="Arial"/>
          <w:sz w:val="22"/>
          <w:lang w:val="es-AR" w:eastAsia="es-ES"/>
        </w:rPr>
      </w:pPr>
    </w:p>
    <w:p w14:paraId="7B196F3A" w14:textId="77777777" w:rsidR="00737F8A" w:rsidRPr="00E27B9D" w:rsidRDefault="00737F8A" w:rsidP="00737F8A">
      <w:pPr>
        <w:numPr>
          <w:ilvl w:val="0"/>
          <w:numId w:val="1"/>
        </w:numPr>
        <w:spacing w:line="360" w:lineRule="auto"/>
        <w:ind w:left="0" w:firstLine="0"/>
        <w:contextualSpacing/>
        <w:jc w:val="both"/>
        <w:rPr>
          <w:rFonts w:ascii="Palatino Linotype" w:eastAsia="Calibri" w:hAnsi="Palatino Linotype" w:cs="Arial"/>
          <w:lang w:val="es-AR" w:eastAsia="es-ES"/>
        </w:rPr>
      </w:pPr>
      <w:r w:rsidRPr="00E27B9D">
        <w:rPr>
          <w:rFonts w:ascii="Palatino Linotype" w:hAnsi="Palatino Linotype" w:cs="Arial"/>
          <w:lang w:val="es-ES" w:eastAsia="es-ES"/>
        </w:rPr>
        <w:t xml:space="preserve">Se registró el recurso de revisión bajo el número de expediente </w:t>
      </w:r>
      <w:r w:rsidRPr="00E27B9D">
        <w:rPr>
          <w:rFonts w:ascii="Palatino Linotype" w:eastAsiaTheme="minorEastAsia" w:hAnsi="Palatino Linotype" w:cs="Arial"/>
          <w:bCs/>
          <w:lang w:val="es-ES_tradnl" w:eastAsia="es-ES"/>
        </w:rPr>
        <w:t xml:space="preserve">al rubro indicado, asimismo con fundamento en lo dispuesto por el </w:t>
      </w:r>
      <w:r w:rsidRPr="00E27B9D">
        <w:rPr>
          <w:rFonts w:ascii="Palatino Linotype" w:eastAsia="Calibri" w:hAnsi="Palatino Linotype" w:cs="Arial"/>
          <w:lang w:val="es-ES" w:eastAsia="es-ES"/>
        </w:rPr>
        <w:t xml:space="preserve">artículo 185 fracción I de la </w:t>
      </w:r>
      <w:r w:rsidRPr="00E27B9D">
        <w:rPr>
          <w:rFonts w:ascii="Palatino Linotype" w:eastAsia="Calibri" w:hAnsi="Palatino Linotype" w:cs="Arial"/>
          <w:b/>
          <w:lang w:val="es-ES" w:eastAsia="es-ES"/>
        </w:rPr>
        <w:t xml:space="preserve">Ley de Transparencia y Acceso a la Información Pública del Estado de México y Municipios </w:t>
      </w:r>
      <w:r w:rsidRPr="00E27B9D">
        <w:rPr>
          <w:rFonts w:ascii="Palatino Linotype" w:hAnsi="Palatino Linotype" w:cs="Arial"/>
          <w:lang w:val="es-ES" w:eastAsia="es-ES"/>
        </w:rPr>
        <w:t xml:space="preserve">se turnó a la </w:t>
      </w:r>
      <w:r w:rsidRPr="00E27B9D">
        <w:rPr>
          <w:rFonts w:ascii="Palatino Linotype" w:hAnsi="Palatino Linotype" w:cs="Arial"/>
          <w:b/>
          <w:lang w:val="es-ES" w:eastAsia="es-ES"/>
        </w:rPr>
        <w:t xml:space="preserve">Comisionada María del Rosario Mejía Ayala, </w:t>
      </w:r>
      <w:r w:rsidR="000537C2">
        <w:rPr>
          <w:rFonts w:ascii="Palatino Linotype" w:hAnsi="Palatino Linotype" w:cs="Arial"/>
          <w:lang w:val="es-ES" w:eastAsia="es-ES"/>
        </w:rPr>
        <w:t>para</w:t>
      </w:r>
      <w:r w:rsidRPr="00E27B9D">
        <w:rPr>
          <w:rFonts w:ascii="Palatino Linotype" w:hAnsi="Palatino Linotype" w:cs="Arial"/>
          <w:lang w:val="es-ES" w:eastAsia="es-ES"/>
        </w:rPr>
        <w:t xml:space="preserve"> </w:t>
      </w:r>
      <w:r w:rsidRPr="00E27B9D">
        <w:rPr>
          <w:rFonts w:ascii="Palatino Linotype" w:hAnsi="Palatino Linotype" w:cs="Arial"/>
          <w:lang w:eastAsia="es-ES"/>
        </w:rPr>
        <w:t xml:space="preserve">su análisis. </w:t>
      </w:r>
    </w:p>
    <w:p w14:paraId="7B196F3B" w14:textId="77777777" w:rsidR="00737F8A" w:rsidRPr="00E27B9D" w:rsidRDefault="00737F8A" w:rsidP="00737F8A">
      <w:pPr>
        <w:spacing w:line="360" w:lineRule="auto"/>
        <w:contextualSpacing/>
        <w:jc w:val="both"/>
        <w:rPr>
          <w:rFonts w:ascii="Palatino Linotype" w:eastAsia="Calibri" w:hAnsi="Palatino Linotype" w:cs="Arial"/>
          <w:lang w:val="es-AR" w:eastAsia="es-ES"/>
        </w:rPr>
      </w:pPr>
    </w:p>
    <w:p w14:paraId="7B196F3C" w14:textId="77777777" w:rsidR="00737F8A" w:rsidRPr="00E27B9D" w:rsidRDefault="000537C2" w:rsidP="00737F8A">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Pr>
          <w:rFonts w:ascii="Palatino Linotype" w:eastAsia="Calibri" w:hAnsi="Palatino Linotype" w:cs="Arial"/>
          <w:lang w:val="es-ES" w:eastAsia="es-ES"/>
        </w:rPr>
        <w:t>La Comisionada</w:t>
      </w:r>
      <w:r w:rsidR="00737F8A" w:rsidRPr="00E27B9D">
        <w:rPr>
          <w:rFonts w:ascii="Palatino Linotype" w:eastAsia="Calibri" w:hAnsi="Palatino Linotype" w:cs="Arial"/>
          <w:lang w:val="es-ES" w:eastAsia="es-ES"/>
        </w:rPr>
        <w:t xml:space="preserve"> Ponente</w:t>
      </w:r>
      <w:r>
        <w:rPr>
          <w:rFonts w:ascii="Palatino Linotype" w:eastAsia="Calibri" w:hAnsi="Palatino Linotype" w:cs="Arial"/>
          <w:lang w:val="es-ES" w:eastAsia="es-ES"/>
        </w:rPr>
        <w:t>,</w:t>
      </w:r>
      <w:r w:rsidR="00737F8A" w:rsidRPr="00E27B9D">
        <w:rPr>
          <w:rFonts w:ascii="Palatino Linotype" w:eastAsia="Calibri" w:hAnsi="Palatino Linotype" w:cs="Arial"/>
          <w:lang w:val="es-ES" w:eastAsia="es-ES"/>
        </w:rPr>
        <w:t xml:space="preserve"> con fundamento en l</w:t>
      </w:r>
      <w:r w:rsidR="00D10B35" w:rsidRPr="00E27B9D">
        <w:rPr>
          <w:rFonts w:ascii="Palatino Linotype" w:eastAsia="Calibri" w:hAnsi="Palatino Linotype" w:cs="Arial"/>
          <w:lang w:val="es-ES" w:eastAsia="es-ES"/>
        </w:rPr>
        <w:t xml:space="preserve">o dispuesto por el artículo 18 </w:t>
      </w:r>
      <w:r w:rsidR="00737F8A" w:rsidRPr="00E27B9D">
        <w:rPr>
          <w:rFonts w:ascii="Palatino Linotype" w:eastAsia="Calibri" w:hAnsi="Palatino Linotype" w:cs="Arial"/>
          <w:lang w:val="es-ES" w:eastAsia="es-ES"/>
        </w:rPr>
        <w:t>fracción II de la ley de la materia, a tra</w:t>
      </w:r>
      <w:r w:rsidR="00D10B35" w:rsidRPr="00E27B9D">
        <w:rPr>
          <w:rFonts w:ascii="Palatino Linotype" w:eastAsia="Calibri" w:hAnsi="Palatino Linotype" w:cs="Arial"/>
          <w:lang w:val="es-ES" w:eastAsia="es-ES"/>
        </w:rPr>
        <w:t xml:space="preserve">vés del acuerdo de admisión del dos (02) de junio </w:t>
      </w:r>
      <w:r w:rsidR="00737F8A" w:rsidRPr="00E27B9D">
        <w:rPr>
          <w:rFonts w:ascii="Palatino Linotype" w:eastAsia="Calibri" w:hAnsi="Palatino Linotype" w:cs="Arial"/>
          <w:lang w:val="es-ES" w:eastAsia="es-ES"/>
        </w:rPr>
        <w:t xml:space="preserve"> de dos mil veintidós, puso a disposición de las partes el expediente electrónico </w:t>
      </w:r>
      <w:r w:rsidR="00737F8A" w:rsidRPr="00E27B9D">
        <w:rPr>
          <w:rFonts w:ascii="Palatino Linotype" w:eastAsia="Calibri" w:hAnsi="Palatino Linotype" w:cs="Arial"/>
          <w:lang w:val="es-ES_tradnl" w:eastAsia="es-ES"/>
        </w:rPr>
        <w:t xml:space="preserve">vía </w:t>
      </w:r>
      <w:r w:rsidR="00737F8A" w:rsidRPr="00E27B9D">
        <w:rPr>
          <w:rFonts w:ascii="Palatino Linotype" w:eastAsia="Calibri" w:hAnsi="Palatino Linotype" w:cs="Arial"/>
          <w:b/>
          <w:lang w:val="es-ES" w:eastAsia="es-ES"/>
        </w:rPr>
        <w:t xml:space="preserve">SAIMEX </w:t>
      </w:r>
      <w:r w:rsidR="00737F8A" w:rsidRPr="00E27B9D">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w:t>
      </w:r>
      <w:r w:rsidR="00737F8A" w:rsidRPr="00E27B9D">
        <w:rPr>
          <w:rFonts w:ascii="Palatino Linotype" w:eastAsia="Calibri" w:hAnsi="Palatino Linotype" w:cs="Arial"/>
          <w:lang w:val="es-ES" w:eastAsia="es-ES"/>
        </w:rPr>
        <w:lastRenderedPageBreak/>
        <w:t xml:space="preserve">concreto, de esta forma para que el </w:t>
      </w:r>
      <w:r w:rsidR="00737F8A" w:rsidRPr="00E27B9D">
        <w:rPr>
          <w:rFonts w:ascii="Palatino Linotype" w:eastAsia="Calibri" w:hAnsi="Palatino Linotype" w:cs="Arial"/>
          <w:b/>
          <w:lang w:val="es-ES" w:eastAsia="es-ES"/>
        </w:rPr>
        <w:t>SUJETO OBLIGADO</w:t>
      </w:r>
      <w:r w:rsidR="00737F8A" w:rsidRPr="00E27B9D">
        <w:rPr>
          <w:rFonts w:ascii="Palatino Linotype" w:eastAsia="Calibri" w:hAnsi="Palatino Linotype" w:cs="Arial"/>
          <w:lang w:val="es-ES" w:eastAsia="es-ES"/>
        </w:rPr>
        <w:t xml:space="preserve"> presentara el informe justificado procedente. </w:t>
      </w:r>
    </w:p>
    <w:p w14:paraId="7B196F3D" w14:textId="77777777" w:rsidR="00737F8A" w:rsidRPr="00E27B9D" w:rsidRDefault="00737F8A" w:rsidP="00737F8A">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7B196F3E" w14:textId="77777777" w:rsidR="00537748" w:rsidRPr="00E27B9D" w:rsidRDefault="00737F8A" w:rsidP="00537748">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E27B9D">
        <w:rPr>
          <w:rFonts w:ascii="Palatino Linotype" w:eastAsia="Calibri" w:hAnsi="Palatino Linotype" w:cs="Arial"/>
          <w:lang w:val="es-ES" w:eastAsia="es-ES"/>
        </w:rPr>
        <w:t xml:space="preserve">De las constancias que obran en el expediente electrónico SAIMEX, se advierte que el RECURRENTE  </w:t>
      </w:r>
      <w:r w:rsidR="00D10B35" w:rsidRPr="00E27B9D">
        <w:rPr>
          <w:rFonts w:ascii="Palatino Linotype" w:eastAsia="Calibri" w:hAnsi="Palatino Linotype" w:cs="Arial"/>
          <w:lang w:val="es-ES" w:eastAsia="es-ES"/>
        </w:rPr>
        <w:t xml:space="preserve">no realizó manifestación, por su parte, el Sujeto Obligado </w:t>
      </w:r>
      <w:r w:rsidR="000F27E2" w:rsidRPr="00E27B9D">
        <w:rPr>
          <w:rFonts w:ascii="Palatino Linotype" w:eastAsia="Calibri" w:hAnsi="Palatino Linotype" w:cs="Arial"/>
          <w:lang w:val="es-ES" w:eastAsia="es-ES"/>
        </w:rPr>
        <w:t>remitió su informe justificado en el siguiente sentido</w:t>
      </w:r>
      <w:r w:rsidR="00D10B35" w:rsidRPr="00E27B9D">
        <w:rPr>
          <w:rFonts w:ascii="Palatino Linotype" w:eastAsia="Calibri" w:hAnsi="Palatino Linotype" w:cs="Arial"/>
          <w:lang w:val="es-ES" w:eastAsia="es-ES"/>
        </w:rPr>
        <w:t>:</w:t>
      </w:r>
    </w:p>
    <w:p w14:paraId="7B196F3F" w14:textId="77777777" w:rsidR="00537748" w:rsidRPr="000537C2" w:rsidRDefault="00537748" w:rsidP="00537748">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7B196F40" w14:textId="77777777" w:rsidR="00537748" w:rsidRPr="000537C2" w:rsidRDefault="00AF1660" w:rsidP="00537748">
      <w:pPr>
        <w:spacing w:line="360" w:lineRule="auto"/>
        <w:contextualSpacing/>
        <w:jc w:val="both"/>
        <w:rPr>
          <w:rFonts w:ascii="Palatino Linotype" w:eastAsiaTheme="minorEastAsia" w:hAnsi="Palatino Linotype" w:cstheme="minorBidi"/>
          <w:b/>
          <w:sz w:val="22"/>
          <w:szCs w:val="22"/>
          <w:lang w:val="es-ES_tradnl" w:eastAsia="es-ES"/>
        </w:rPr>
      </w:pPr>
      <w:hyperlink r:id="rId28" w:history="1">
        <w:r w:rsidR="000F27E2" w:rsidRPr="000537C2">
          <w:rPr>
            <w:rStyle w:val="Hipervnculo"/>
            <w:rFonts w:ascii="Palatino Linotype" w:eastAsiaTheme="minorEastAsia" w:hAnsi="Palatino Linotype" w:cstheme="minorBidi"/>
            <w:b/>
            <w:bCs/>
            <w:color w:val="auto"/>
            <w:sz w:val="22"/>
            <w:szCs w:val="22"/>
            <w:lang w:eastAsia="es-ES"/>
          </w:rPr>
          <w:t>10318/INFOEM/IP/RR/2022</w:t>
        </w:r>
      </w:hyperlink>
      <w:r w:rsidR="000F27E2" w:rsidRPr="000537C2">
        <w:rPr>
          <w:rFonts w:ascii="Palatino Linotype" w:eastAsiaTheme="minorEastAsia" w:hAnsi="Palatino Linotype" w:cstheme="minorBidi"/>
          <w:b/>
          <w:sz w:val="22"/>
          <w:szCs w:val="22"/>
          <w:lang w:val="es-ES_tradnl" w:eastAsia="es-ES"/>
        </w:rPr>
        <w:t>:</w:t>
      </w:r>
    </w:p>
    <w:p w14:paraId="7B196F41" w14:textId="77777777" w:rsidR="000F27E2" w:rsidRPr="000537C2" w:rsidRDefault="000F27E2" w:rsidP="00537748">
      <w:pPr>
        <w:spacing w:line="360" w:lineRule="auto"/>
        <w:contextualSpacing/>
        <w:jc w:val="both"/>
        <w:rPr>
          <w:rFonts w:ascii="Palatino Linotype" w:eastAsiaTheme="minorEastAsia" w:hAnsi="Palatino Linotype" w:cstheme="minorBidi"/>
          <w:b/>
          <w:sz w:val="22"/>
          <w:szCs w:val="22"/>
          <w:lang w:val="es-ES_tradnl" w:eastAsia="es-ES"/>
        </w:rPr>
      </w:pPr>
    </w:p>
    <w:p w14:paraId="7B196F42" w14:textId="77777777" w:rsidR="000F27E2" w:rsidRPr="000537C2" w:rsidRDefault="00AF1660" w:rsidP="000F27E2">
      <w:pPr>
        <w:pStyle w:val="Prrafodelista"/>
        <w:numPr>
          <w:ilvl w:val="0"/>
          <w:numId w:val="8"/>
        </w:numPr>
        <w:spacing w:line="360" w:lineRule="auto"/>
        <w:jc w:val="both"/>
        <w:rPr>
          <w:rFonts w:ascii="Palatino Linotype" w:eastAsiaTheme="minorEastAsia" w:hAnsi="Palatino Linotype" w:cstheme="minorBidi"/>
          <w:b/>
          <w:szCs w:val="22"/>
          <w:lang w:val="es-ES_tradnl" w:eastAsia="es-ES"/>
        </w:rPr>
      </w:pPr>
      <w:hyperlink r:id="rId29" w:history="1">
        <w:r w:rsidR="000F27E2" w:rsidRPr="000537C2">
          <w:rPr>
            <w:rStyle w:val="Hipervnculo"/>
            <w:rFonts w:ascii="Palatino Linotype" w:eastAsiaTheme="minorEastAsia" w:hAnsi="Palatino Linotype" w:cstheme="minorBidi"/>
            <w:b/>
            <w:bCs/>
            <w:color w:val="auto"/>
            <w:szCs w:val="22"/>
            <w:lang w:eastAsia="es-ES"/>
          </w:rPr>
          <w:t>RR 10318.pdf</w:t>
        </w:r>
      </w:hyperlink>
      <w:r w:rsidR="000F27E2" w:rsidRPr="000537C2">
        <w:rPr>
          <w:rFonts w:ascii="Palatino Linotype" w:eastAsiaTheme="minorEastAsia" w:hAnsi="Palatino Linotype" w:cstheme="minorBidi"/>
          <w:szCs w:val="22"/>
          <w:lang w:val="es-ES_tradnl" w:eastAsia="es-ES"/>
        </w:rPr>
        <w:t>, informe justificado en el que se señaló</w:t>
      </w:r>
      <w:r w:rsidR="000F27E2" w:rsidRPr="000537C2">
        <w:rPr>
          <w:rFonts w:ascii="Palatino Linotype" w:eastAsiaTheme="minorEastAsia" w:hAnsi="Palatino Linotype" w:cstheme="minorBidi"/>
          <w:b/>
          <w:szCs w:val="22"/>
          <w:lang w:val="es-ES_tradnl" w:eastAsia="es-ES"/>
        </w:rPr>
        <w:t>:</w:t>
      </w:r>
    </w:p>
    <w:p w14:paraId="7B196F43" w14:textId="77777777" w:rsidR="000F27E2" w:rsidRPr="000537C2" w:rsidRDefault="000F27E2" w:rsidP="000F27E2">
      <w:pPr>
        <w:pStyle w:val="Prrafodelista"/>
        <w:spacing w:line="360" w:lineRule="auto"/>
        <w:jc w:val="both"/>
        <w:rPr>
          <w:rFonts w:ascii="Palatino Linotype" w:eastAsiaTheme="minorEastAsia" w:hAnsi="Palatino Linotype" w:cstheme="minorBidi"/>
          <w:b/>
          <w:szCs w:val="22"/>
          <w:lang w:val="es-ES_tradnl" w:eastAsia="es-ES"/>
        </w:rPr>
      </w:pPr>
    </w:p>
    <w:p w14:paraId="7B196F44" w14:textId="77777777" w:rsidR="000F27E2" w:rsidRPr="000537C2" w:rsidRDefault="000F27E2" w:rsidP="000F27E2">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Solicitud 088/CAEM/P/2022:</w:t>
      </w:r>
    </w:p>
    <w:p w14:paraId="7B196F45" w14:textId="77777777" w:rsidR="000F27E2" w:rsidRPr="000537C2" w:rsidRDefault="000F27E2" w:rsidP="000F27E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"En el No. 12 de Identidad SOP, de diciembre de 2019, publicaron que la CAEM habia participado en la convención ANEAS 2019, en San Luis Potosí, queremos conocer cuales fueron las solicitudes de los ciudadanos y de las autoridades que atendieron, asi como los resultados obtenidos. ¿Cuáles servidore públicos asistieron? su cargo, adscripción, temas que desarrollaron o atendieron." (sic)</w:t>
      </w:r>
    </w:p>
    <w:p w14:paraId="7B196F46" w14:textId="77777777" w:rsidR="000F27E2" w:rsidRPr="000537C2" w:rsidRDefault="000F27E2" w:rsidP="000F27E2">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Inconformidad:</w:t>
      </w:r>
    </w:p>
    <w:p w14:paraId="7B196F47" w14:textId="77777777" w:rsidR="000F27E2" w:rsidRPr="000537C2" w:rsidRDefault="000F27E2" w:rsidP="000F27E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“En la publicación que hacen en el No. 12 de Identidad SOP mencionan que atendieron solicitudes de la ciudadanía y de autoridades. Tampoco entregan resultados ni copia de acciones o logros obtenidos desde</w:t>
      </w:r>
    </w:p>
    <w:p w14:paraId="7B196F48" w14:textId="77777777" w:rsidR="000F27E2" w:rsidRPr="000537C2" w:rsidRDefault="000F27E2" w:rsidP="000F27E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2019 a la fecha." (sic)</w:t>
      </w:r>
    </w:p>
    <w:p w14:paraId="7B196F49" w14:textId="77777777" w:rsidR="000F27E2" w:rsidRPr="000537C2" w:rsidRDefault="000F27E2" w:rsidP="000F27E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b/>
          <w:i/>
          <w:szCs w:val="22"/>
          <w:lang w:val="es-ES_tradnl" w:eastAsia="es-ES"/>
        </w:rPr>
        <w:t xml:space="preserve">Respuesta: </w:t>
      </w:r>
      <w:r w:rsidRPr="000537C2">
        <w:rPr>
          <w:rFonts w:ascii="Palatino Linotype" w:eastAsiaTheme="minorEastAsia" w:hAnsi="Palatino Linotype" w:cstheme="minorBidi"/>
          <w:i/>
          <w:szCs w:val="22"/>
          <w:lang w:val="es-ES_tradnl" w:eastAsia="es-ES"/>
        </w:rPr>
        <w:t xml:space="preserve">Como se mencionó en la primera respuesta; la Expo ANEAS realizada en 2019 en San Luis Potosi, es un espacio de interacción entre organismos operadores de agua y empresas </w:t>
      </w:r>
      <w:r w:rsidRPr="000537C2">
        <w:rPr>
          <w:rFonts w:ascii="Palatino Linotype" w:eastAsiaTheme="minorEastAsia" w:hAnsi="Palatino Linotype" w:cstheme="minorBidi"/>
          <w:i/>
          <w:szCs w:val="22"/>
          <w:lang w:val="es-ES_tradnl" w:eastAsia="es-ES"/>
        </w:rPr>
        <w:lastRenderedPageBreak/>
        <w:t>especializadas en el ramo hidráulico, donde se analiza y discute la problemática del sector hídrico y presentan nuevas tecnologias para que puedan ser aplicadas en los organismos operadores, en la que participan lideres. expertos y especialistas que comparten experiencias, reflexiones, análisis y críticas hídricas con el objetivo de ofrecer soluciones, homologar criterios y llegar a acuerdos que mejoren la prestación de los servicios de agua potable y saneamiento en México.</w:t>
      </w:r>
    </w:p>
    <w:p w14:paraId="7B196F4A" w14:textId="77777777" w:rsidR="000F27E2" w:rsidRPr="000537C2" w:rsidRDefault="000F27E2" w:rsidP="000F27E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Asimismo, es el medio donde los organismos operadores estatales presentan sus espacios de cultura del agua y comparten con otros espacios de cultura del agua de organismos operadores de otros estados que asistieron, el éxito en la ejecución de las charlas de cultura del agua que tiene cada uno y sus experiencias en su cumplimiento en el caso de la CAEM compartió de forma verbal la experiencia que tiene en la coordinación de los espacios de cultura del agua de los municipios y organismos, en la que se destacó la motivación a involucrarse en las dinámicas sobre un óptimo aprovechamiento y consumo del agua potable y la importancia en la vida diana de cada familia.</w:t>
      </w:r>
    </w:p>
    <w:p w14:paraId="7B196F4B" w14:textId="77777777" w:rsidR="000F27E2" w:rsidRPr="000537C2" w:rsidRDefault="000F27E2" w:rsidP="000F27E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Debido a lo anterior, se puede destacar que en dicho evento no se recibieron solicitudes de ciudadanos y/o de autoridades. ya que el evento es organizado sólo para organismos operadores, asi como para empresas involucradas en el ramo y servicios hidráulicos, donde, como se dijo anteriormente, se presentan nuevas tecnologias que permiten mejorar los equipos y materiales aplicados al servicio de suministro y atención de agua potable, asi como el desalojo de las aguas residuales</w:t>
      </w:r>
    </w:p>
    <w:p w14:paraId="7B196F4C" w14:textId="77777777" w:rsidR="000F27E2" w:rsidRPr="000537C2" w:rsidRDefault="000F27E2" w:rsidP="000F27E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De las experiencias intercambiadas con los organismos operadores estatales que asistieron resulto la implementación de acciones para cuidar el agua y que la CAEM realiza dentro de las oficinas como logros que contribuyen al ahorro del vital liquido, entre los que se encuentran las siguientes:</w:t>
      </w:r>
    </w:p>
    <w:p w14:paraId="7B196F4D" w14:textId="77777777" w:rsidR="000F27E2" w:rsidRPr="000537C2" w:rsidRDefault="000F27E2" w:rsidP="000F27E2">
      <w:pPr>
        <w:pStyle w:val="Prrafodelista"/>
        <w:spacing w:line="360" w:lineRule="auto"/>
        <w:jc w:val="both"/>
        <w:rPr>
          <w:rFonts w:ascii="Palatino Linotype" w:eastAsiaTheme="minorEastAsia" w:hAnsi="Palatino Linotype" w:cstheme="minorBidi"/>
          <w:i/>
          <w:szCs w:val="22"/>
          <w:lang w:val="es-ES_tradnl" w:eastAsia="es-ES"/>
        </w:rPr>
      </w:pPr>
    </w:p>
    <w:p w14:paraId="7B196F4E" w14:textId="77777777" w:rsidR="000F27E2" w:rsidRPr="000537C2" w:rsidRDefault="000F27E2" w:rsidP="000F27E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 Mejorar los servicios en materia de agua, su gestión sostenible y el saneamiento, estrategia que se impulsa con los trabajos y acciones de cultura del agua entre la población mexiquense, aumentando el uso eficiente de los recursos hidráulicos, y reduciendo el consumo de agua </w:t>
      </w:r>
      <w:r w:rsidRPr="000537C2">
        <w:rPr>
          <w:rFonts w:ascii="Palatino Linotype" w:eastAsiaTheme="minorEastAsia" w:hAnsi="Palatino Linotype" w:cstheme="minorBidi"/>
          <w:i/>
          <w:szCs w:val="22"/>
          <w:lang w:val="es-ES_tradnl" w:eastAsia="es-ES"/>
        </w:rPr>
        <w:lastRenderedPageBreak/>
        <w:t>potable. ya que "cultura del agua" es un programa independiente que realiza acciones para instrumentar campañas de difusión sobre la importancia y los mecanismos para el ahorro del agua, asi como eficientar su uso, generando como se dijo en la convención anual de Expo ANEAS, cambios que ayuden a mitigar el estrés hidrico en el estado.</w:t>
      </w:r>
    </w:p>
    <w:p w14:paraId="7B196F4F" w14:textId="77777777" w:rsidR="00F22F94" w:rsidRPr="000537C2" w:rsidRDefault="00F22F94" w:rsidP="00F22F94">
      <w:pPr>
        <w:pStyle w:val="Prrafodelista"/>
        <w:numPr>
          <w:ilvl w:val="0"/>
          <w:numId w:val="8"/>
        </w:numPr>
        <w:spacing w:line="360" w:lineRule="auto"/>
        <w:ind w:hanging="11"/>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Campaña denominada ¡Haz tu mejor Papel!, la cual se derivó del compromiso adoptado con "La Carta de la Tierra", celebrado el día 12 de marzo de 2021, durante el marco del Día Mundial del Agua, dicha campaña es realizada y supervisada a través de la Dirección General de Coordinación con Organismos Operadores.</w:t>
      </w:r>
    </w:p>
    <w:p w14:paraId="7B196F50"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51"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La iniciativa ¡Haz tu mejor Papel! tiene el objetivo de establecer los lineamientos para contribuir a una gestión pública efectiva, eficiente y eficaz, reduciendo el uso del papel en las oficinas de la Comisión del Agua del Estado de México, tanto en sus procesos internos como en los servicios que presta a los ciudadanos, contribuyendo en la salvaguarda de miles de árboles y en la disminución del uso de litros de agua para el futuro.</w:t>
      </w:r>
    </w:p>
    <w:p w14:paraId="7B196F52"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53"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La iniciativa se apoya en la implementación de buenas prácticas, sistemas para gestionar documentos electrónicos y la optimización de procesos, la campaña ¡Haz tu mejor papel!, presenta la oportunidad para que gradualmente todos nos unamos a esta nueva era digital.</w:t>
      </w:r>
    </w:p>
    <w:p w14:paraId="7B196F54"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55" w14:textId="77777777" w:rsidR="00F22F94" w:rsidRPr="000537C2" w:rsidRDefault="00F22F94" w:rsidP="00F22F94">
      <w:pPr>
        <w:pStyle w:val="Prrafodelista"/>
        <w:numPr>
          <w:ilvl w:val="0"/>
          <w:numId w:val="8"/>
        </w:numPr>
        <w:spacing w:line="360" w:lineRule="auto"/>
        <w:ind w:hanging="11"/>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b/>
          <w:i/>
          <w:szCs w:val="22"/>
          <w:lang w:val="es-ES_tradnl" w:eastAsia="es-ES"/>
        </w:rPr>
        <w:t>Sistemas de captación de agua pluvial</w:t>
      </w:r>
      <w:r w:rsidRPr="000537C2">
        <w:rPr>
          <w:rFonts w:ascii="Palatino Linotype" w:eastAsiaTheme="minorEastAsia" w:hAnsi="Palatino Linotype" w:cstheme="minorBidi"/>
          <w:i/>
          <w:szCs w:val="22"/>
          <w:lang w:val="es-ES_tradnl" w:eastAsia="es-ES"/>
        </w:rPr>
        <w:t>, que son instalados en escuelas y viviendas con insuficiente o nulo servicio de suministro de agua potable, dichos sistemas cuentan con técnicas de filtración para limpiar el agua de lluvia, programa que permite apoyar algunas instituciones escolares para que cuenten con agua.</w:t>
      </w:r>
    </w:p>
    <w:p w14:paraId="7B196F56"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57" w14:textId="77777777" w:rsidR="00F22F94" w:rsidRPr="000537C2" w:rsidRDefault="00F22F94" w:rsidP="00F22F94">
      <w:pPr>
        <w:pStyle w:val="Prrafodelista"/>
        <w:numPr>
          <w:ilvl w:val="0"/>
          <w:numId w:val="8"/>
        </w:numPr>
        <w:spacing w:line="360" w:lineRule="auto"/>
        <w:ind w:hanging="11"/>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Así mismo, se apoya con filtros de agua a las comunidades de bajos recursos, en especial y con mayor atención a personas en situaciones de vulnerabilidad, para que a través de ellos </w:t>
      </w:r>
      <w:r w:rsidRPr="000537C2">
        <w:rPr>
          <w:rFonts w:ascii="Palatino Linotype" w:eastAsiaTheme="minorEastAsia" w:hAnsi="Palatino Linotype" w:cstheme="minorBidi"/>
          <w:i/>
          <w:szCs w:val="22"/>
          <w:lang w:val="es-ES_tradnl" w:eastAsia="es-ES"/>
        </w:rPr>
        <w:lastRenderedPageBreak/>
        <w:t>cuenten con agua potable, disminuyan los costos por la compra de agua en garrafones o la compra de agua de camiones cisterna</w:t>
      </w:r>
    </w:p>
    <w:p w14:paraId="7B196F58" w14:textId="77777777" w:rsidR="00F22F94" w:rsidRPr="000537C2" w:rsidRDefault="00F22F94" w:rsidP="00F22F94">
      <w:pPr>
        <w:pStyle w:val="Prrafodelista"/>
        <w:rPr>
          <w:rFonts w:ascii="Palatino Linotype" w:eastAsiaTheme="minorEastAsia" w:hAnsi="Palatino Linotype" w:cstheme="minorBidi"/>
          <w:i/>
          <w:szCs w:val="22"/>
          <w:lang w:val="es-ES_tradnl" w:eastAsia="es-ES"/>
        </w:rPr>
      </w:pPr>
    </w:p>
    <w:p w14:paraId="7B196F59"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5A"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Es de destacar que la CAEM implementó en 2021 el programa </w:t>
      </w:r>
      <w:r w:rsidRPr="000537C2">
        <w:rPr>
          <w:rFonts w:ascii="Palatino Linotype" w:eastAsiaTheme="minorEastAsia" w:hAnsi="Palatino Linotype" w:cstheme="minorBidi"/>
          <w:b/>
          <w:i/>
          <w:szCs w:val="22"/>
          <w:lang w:val="es-ES_tradnl" w:eastAsia="es-ES"/>
        </w:rPr>
        <w:t>"Recicla-On"</w:t>
      </w:r>
      <w:r w:rsidRPr="000537C2">
        <w:rPr>
          <w:rFonts w:ascii="Palatino Linotype" w:eastAsiaTheme="minorEastAsia" w:hAnsi="Palatino Linotype" w:cstheme="minorBidi"/>
          <w:i/>
          <w:szCs w:val="22"/>
          <w:lang w:val="es-ES_tradnl" w:eastAsia="es-ES"/>
        </w:rPr>
        <w:t xml:space="preserve"> con el objetivo de crear conciencia sobre el manejo de los residuos electrónicos y frenar los problemas ambientales más graves que enfrentamos.</w:t>
      </w:r>
    </w:p>
    <w:p w14:paraId="7B196F5B"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5C"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La información para cuidar el agua que realiza la CAEM desde esa fecha, se da a conocer en nuestra página oficial, misma que se puede consultar en la siguiente liga electrónica: </w:t>
      </w:r>
      <w:hyperlink r:id="rId30" w:history="1">
        <w:r w:rsidRPr="000537C2">
          <w:rPr>
            <w:rStyle w:val="Hipervnculo"/>
            <w:rFonts w:ascii="Palatino Linotype" w:eastAsiaTheme="minorEastAsia" w:hAnsi="Palatino Linotype" w:cstheme="minorBidi"/>
            <w:b/>
            <w:i/>
            <w:szCs w:val="22"/>
            <w:lang w:val="es-ES_tradnl" w:eastAsia="es-ES"/>
          </w:rPr>
          <w:t>http://caem.edomex.gob.mx/</w:t>
        </w:r>
      </w:hyperlink>
    </w:p>
    <w:p w14:paraId="7B196F5D"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5E"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u w:val="single"/>
          <w:lang w:val="es-ES_tradnl" w:eastAsia="es-ES"/>
        </w:rPr>
        <w:t>La razón por la que asistieron los servidores públicos a la Convención Anual de Expo ANEAS fue conocer las nuevas tecnologías que presentaron las empresas y asistir a foros de capacitación y actualización en temas hídricos</w:t>
      </w:r>
      <w:r w:rsidRPr="000537C2">
        <w:rPr>
          <w:rFonts w:ascii="Palatino Linotype" w:eastAsiaTheme="minorEastAsia" w:hAnsi="Palatino Linotype" w:cstheme="minorBidi"/>
          <w:i/>
          <w:szCs w:val="22"/>
          <w:lang w:val="es-ES_tradnl" w:eastAsia="es-ES"/>
        </w:rPr>
        <w:t>, por lo que no tenían la obligación de presentar reportes ya que la finalidad era que el personal adquiera nuevos conocimientos profesionales, habilidades y conceptos importantes dentro del área en la que se desempeña normalmente; por lo tanto, no es indispensable que se presente un reporte de los conocimientos o nuevas herramientas de trabajo que adquirió.</w:t>
      </w:r>
    </w:p>
    <w:p w14:paraId="7B196F5F"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60"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De igual manera, debemos dejar en claro que el personal de la Comisión del Agua del Estado de México no fue requerido como expositor-conferencista, por lo que no fue necesario elaborar un reporte de su participación en el que se incluyan resultados de esta.</w:t>
      </w:r>
    </w:p>
    <w:p w14:paraId="7B196F61"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62"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Si bien es cierto que existen reportes del personal que asistió a la Convención Anual Expo ANEAS 2019, es porque así les fue requerido, de manera personal, por su jefe inmediato.</w:t>
      </w:r>
    </w:p>
    <w:p w14:paraId="7B196F63" w14:textId="77777777" w:rsidR="00F22F94" w:rsidRPr="000537C2" w:rsidRDefault="00F22F94" w:rsidP="00F22F94">
      <w:pPr>
        <w:spacing w:line="360" w:lineRule="auto"/>
        <w:jc w:val="both"/>
        <w:rPr>
          <w:rFonts w:ascii="Palatino Linotype" w:eastAsiaTheme="minorEastAsia" w:hAnsi="Palatino Linotype" w:cstheme="minorBidi"/>
          <w:i/>
          <w:sz w:val="22"/>
          <w:szCs w:val="22"/>
          <w:lang w:val="es-ES_tradnl" w:eastAsia="es-ES"/>
        </w:rPr>
      </w:pPr>
    </w:p>
    <w:p w14:paraId="7B196F64"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lastRenderedPageBreak/>
        <w:t xml:space="preserve">Sin embargo, es de aclarar, que del total de servidores públicos que asistieron, únicamente cuatro atendieron acciones relacionadas con dicha Convención, entre ellos la Lic. Sylbeth Garcia Boone, Ex Directora General de Coordinación con Organismos Operadores, quien participó en el panel denominado "Mitos y Realidades de la cultura hídrica" cuya información puede ser consultada en la siguiente liga electrónica: </w:t>
      </w:r>
      <w:hyperlink r:id="rId31" w:history="1">
        <w:r w:rsidRPr="000537C2">
          <w:rPr>
            <w:rStyle w:val="Hipervnculo"/>
            <w:rFonts w:ascii="Palatino Linotype" w:eastAsiaTheme="minorEastAsia" w:hAnsi="Palatino Linotype" w:cstheme="minorBidi"/>
            <w:i/>
            <w:szCs w:val="22"/>
            <w:lang w:val="es-ES_tradnl" w:eastAsia="es-ES"/>
          </w:rPr>
          <w:t>https://www.gem.gob.mx/medios/w2detalle.aspx?folio=10622</w:t>
        </w:r>
      </w:hyperlink>
    </w:p>
    <w:p w14:paraId="7B196F65"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p>
    <w:p w14:paraId="7B196F66" w14:textId="77777777" w:rsidR="00F22F94" w:rsidRPr="000537C2" w:rsidRDefault="00F22F94" w:rsidP="00F22F94">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Relación de personal que atendió el espacio de cultura del agua durante los días de la Convención Anual Expo ANEAS 2019.</w:t>
      </w:r>
    </w:p>
    <w:p w14:paraId="7B196F67" w14:textId="77777777" w:rsidR="000F27E2" w:rsidRPr="000537C2" w:rsidRDefault="000F27E2" w:rsidP="000F27E2">
      <w:pPr>
        <w:pStyle w:val="Prrafodelista"/>
        <w:spacing w:line="360" w:lineRule="auto"/>
        <w:jc w:val="both"/>
        <w:rPr>
          <w:rFonts w:ascii="Palatino Linotype" w:eastAsiaTheme="minorEastAsia" w:hAnsi="Palatino Linotype" w:cstheme="minorBidi"/>
          <w:b/>
          <w:szCs w:val="22"/>
          <w:lang w:val="es-ES_tradnl" w:eastAsia="es-ES"/>
        </w:rPr>
      </w:pPr>
    </w:p>
    <w:p w14:paraId="7B196F68" w14:textId="77777777" w:rsidR="000F27E2" w:rsidRPr="000537C2" w:rsidRDefault="00F22F94" w:rsidP="00F22F94">
      <w:pPr>
        <w:pStyle w:val="Prrafodelista"/>
        <w:spacing w:line="360" w:lineRule="auto"/>
        <w:jc w:val="center"/>
        <w:rPr>
          <w:rFonts w:ascii="Palatino Linotype" w:eastAsiaTheme="minorEastAsia" w:hAnsi="Palatino Linotype" w:cstheme="minorBidi"/>
          <w:b/>
          <w:szCs w:val="22"/>
          <w:lang w:val="es-ES_tradnl" w:eastAsia="es-ES"/>
        </w:rPr>
      </w:pPr>
      <w:r w:rsidRPr="000537C2">
        <w:rPr>
          <w:noProof/>
          <w:szCs w:val="22"/>
        </w:rPr>
        <w:drawing>
          <wp:inline distT="0" distB="0" distL="0" distR="0" wp14:anchorId="7B1971C6" wp14:editId="7B1971C7">
            <wp:extent cx="5103159" cy="8763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171" t="27423" r="33989" b="62552"/>
                    <a:stretch/>
                  </pic:blipFill>
                  <pic:spPr bwMode="auto">
                    <a:xfrm>
                      <a:off x="0" y="0"/>
                      <a:ext cx="5110367" cy="877538"/>
                    </a:xfrm>
                    <a:prstGeom prst="rect">
                      <a:avLst/>
                    </a:prstGeom>
                    <a:ln>
                      <a:noFill/>
                    </a:ln>
                    <a:extLst>
                      <a:ext uri="{53640926-AAD7-44D8-BBD7-CCE9431645EC}">
                        <a14:shadowObscured xmlns:a14="http://schemas.microsoft.com/office/drawing/2010/main"/>
                      </a:ext>
                    </a:extLst>
                  </pic:spPr>
                </pic:pic>
              </a:graphicData>
            </a:graphic>
          </wp:inline>
        </w:drawing>
      </w:r>
    </w:p>
    <w:p w14:paraId="7B196F69" w14:textId="77777777" w:rsidR="00F22F94" w:rsidRPr="000537C2" w:rsidRDefault="00F22F94" w:rsidP="00F22F94">
      <w:pPr>
        <w:pStyle w:val="Prrafodelista"/>
        <w:spacing w:line="360" w:lineRule="auto"/>
        <w:rPr>
          <w:rFonts w:ascii="Palatino Linotype" w:eastAsiaTheme="minorEastAsia" w:hAnsi="Palatino Linotype" w:cstheme="minorBidi"/>
          <w:b/>
          <w:szCs w:val="22"/>
          <w:lang w:val="es-ES_tradnl" w:eastAsia="es-ES"/>
        </w:rPr>
      </w:pPr>
    </w:p>
    <w:p w14:paraId="7B196F6A" w14:textId="77777777" w:rsidR="00F22F94" w:rsidRPr="000537C2" w:rsidRDefault="00F22F94" w:rsidP="00F22F94">
      <w:pPr>
        <w:pStyle w:val="Prrafodelista"/>
        <w:spacing w:line="360" w:lineRule="auto"/>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Inconformidad:</w:t>
      </w:r>
    </w:p>
    <w:p w14:paraId="7B196F6B"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"También presentan una nota informativa del 25 de noviembre de 2019 con papelería de la nueva secretaria de desarrollo urbano y obra, la cual fue creada hasta el 30 de septiembre de 2020, como le hicieron para obtener esa papelería, como se adelantaron o más bien hasta que hicimos la solicitud la crearon?" (sic)</w:t>
      </w:r>
    </w:p>
    <w:p w14:paraId="7B196F6C"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p>
    <w:p w14:paraId="7B196F6D" w14:textId="77777777" w:rsidR="00F22F94" w:rsidRPr="000537C2" w:rsidRDefault="00F22F94" w:rsidP="00F22F94">
      <w:pPr>
        <w:pStyle w:val="Prrafodelista"/>
        <w:spacing w:line="360" w:lineRule="auto"/>
        <w:ind w:right="397"/>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b/>
          <w:i/>
          <w:szCs w:val="22"/>
          <w:lang w:val="es-ES_tradnl" w:eastAsia="es-ES"/>
        </w:rPr>
        <w:t>Respuesta:</w:t>
      </w:r>
      <w:r w:rsidRPr="000537C2">
        <w:rPr>
          <w:rFonts w:ascii="Palatino Linotype" w:eastAsiaTheme="minorEastAsia" w:hAnsi="Palatino Linotype" w:cstheme="minorBidi"/>
          <w:i/>
          <w:szCs w:val="22"/>
          <w:lang w:val="es-ES_tradnl" w:eastAsia="es-ES"/>
        </w:rPr>
        <w:t xml:space="preserve"> Al respecto, es importante mencionar que la documentación a la que se hace referencia se proporcionó con el fin de atender la solicitud de transparencia 00088/CAEM/IP/2022, por lo que no se actualiza ninguna hipótesis establecida en el artículo 179 de la Ley de Transparencia y Acceso a la Información Pública del Estado de México y Municipios, ya que la documentación fue entregada bajo el principio de máxima publicidad, en cumplimiento a los artículos 4, 8 y 9 fracción VII de la Ley de Transparencia y Acceso a la Información Pública del Estado de México y Municipios</w:t>
      </w:r>
    </w:p>
    <w:p w14:paraId="7B196F6E" w14:textId="77777777" w:rsidR="00F22F94" w:rsidRPr="000537C2" w:rsidRDefault="00F22F94" w:rsidP="00F22F94">
      <w:pPr>
        <w:pStyle w:val="Prrafodelista"/>
        <w:spacing w:line="360" w:lineRule="auto"/>
        <w:ind w:right="397"/>
        <w:jc w:val="both"/>
        <w:rPr>
          <w:rFonts w:ascii="Palatino Linotype" w:eastAsiaTheme="minorEastAsia" w:hAnsi="Palatino Linotype" w:cstheme="minorBidi"/>
          <w:i/>
          <w:szCs w:val="22"/>
          <w:lang w:val="es-ES_tradnl" w:eastAsia="es-ES"/>
        </w:rPr>
      </w:pPr>
    </w:p>
    <w:p w14:paraId="7B196F6F" w14:textId="77777777" w:rsidR="00F22F94" w:rsidRPr="000537C2" w:rsidRDefault="00F22F94" w:rsidP="00F22F94">
      <w:pPr>
        <w:pStyle w:val="Prrafodelista"/>
        <w:spacing w:line="360" w:lineRule="auto"/>
        <w:ind w:right="397"/>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Artículo 179. El recurso de revisión es un medio de protección que la Ley otorga a los particulares para hacer valer su derecho de acceso a la información pública y procederá en contra de las siguientes causas:</w:t>
      </w:r>
    </w:p>
    <w:p w14:paraId="7B196F70" w14:textId="77777777" w:rsidR="00F22F94" w:rsidRPr="000537C2" w:rsidRDefault="00F22F94" w:rsidP="00F22F94">
      <w:pPr>
        <w:pStyle w:val="Prrafodelista"/>
        <w:spacing w:line="360" w:lineRule="auto"/>
        <w:ind w:right="397"/>
        <w:jc w:val="both"/>
        <w:rPr>
          <w:rFonts w:ascii="Palatino Linotype" w:eastAsiaTheme="minorEastAsia" w:hAnsi="Palatino Linotype" w:cstheme="minorBidi"/>
          <w:i/>
          <w:szCs w:val="22"/>
          <w:lang w:val="es-ES_tradnl" w:eastAsia="es-ES"/>
        </w:rPr>
      </w:pPr>
    </w:p>
    <w:p w14:paraId="7B196F71"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 La negativa a la información solicitada;</w:t>
      </w:r>
    </w:p>
    <w:p w14:paraId="7B196F72"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II. La clasificación de la formación;</w:t>
      </w:r>
    </w:p>
    <w:p w14:paraId="7B196F73"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III. La declaración de inexistencia de la información;</w:t>
      </w:r>
    </w:p>
    <w:p w14:paraId="7B196F74"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IV. La declaración de incompetencia por el sujeto obligado;</w:t>
      </w:r>
    </w:p>
    <w:p w14:paraId="7B196F75"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V. La entrega de la información incompleta;</w:t>
      </w:r>
    </w:p>
    <w:p w14:paraId="7B196F76"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VI. La entrega de información que no corresponda con lo solicitado;</w:t>
      </w:r>
    </w:p>
    <w:p w14:paraId="7B196F77"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VII. La falta de respuesta a una solicitud de acceso a la información;</w:t>
      </w:r>
    </w:p>
    <w:p w14:paraId="7B196F78"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VIII. La notificación, entrega o puesta a disposición de información en una modalidad o formato distinto al solicitado;</w:t>
      </w:r>
    </w:p>
    <w:p w14:paraId="7B196F79" w14:textId="77777777" w:rsidR="00F22F94" w:rsidRPr="000537C2" w:rsidRDefault="00F22F94" w:rsidP="00A9237E">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IX.</w:t>
      </w:r>
      <w:r w:rsidR="00A9237E" w:rsidRPr="000537C2">
        <w:rPr>
          <w:rFonts w:ascii="Palatino Linotype" w:eastAsiaTheme="minorEastAsia" w:hAnsi="Palatino Linotype" w:cstheme="minorBidi"/>
          <w:i/>
          <w:szCs w:val="22"/>
          <w:lang w:val="es-ES_tradnl" w:eastAsia="es-ES"/>
        </w:rPr>
        <w:t xml:space="preserve"> La entrega o puesta a disposición de información en un formato incomprensible y/o no accesible para el solicitante;</w:t>
      </w:r>
    </w:p>
    <w:p w14:paraId="7B196F7A" w14:textId="77777777" w:rsidR="00F22F94" w:rsidRPr="000537C2" w:rsidRDefault="00F22F94" w:rsidP="00A9237E">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X.</w:t>
      </w:r>
      <w:r w:rsidR="00A9237E" w:rsidRPr="000537C2">
        <w:rPr>
          <w:rFonts w:ascii="Palatino Linotype" w:eastAsiaTheme="minorEastAsia" w:hAnsi="Palatino Linotype" w:cstheme="minorBidi"/>
          <w:i/>
          <w:szCs w:val="22"/>
          <w:lang w:val="es-ES_tradnl" w:eastAsia="es-ES"/>
        </w:rPr>
        <w:t xml:space="preserve"> Los costos o tiempos de entrega de la información;</w:t>
      </w:r>
    </w:p>
    <w:p w14:paraId="7B196F7B" w14:textId="77777777" w:rsidR="00F22F94" w:rsidRPr="000537C2" w:rsidRDefault="00A9237E" w:rsidP="00A9237E">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XI. La falta de trámite a una solicitud;</w:t>
      </w:r>
    </w:p>
    <w:p w14:paraId="7B196F7C" w14:textId="77777777" w:rsidR="00A9237E" w:rsidRPr="000537C2" w:rsidRDefault="00A9237E" w:rsidP="00A9237E">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XII. La negativa a permitir la consulta directa de la información;</w:t>
      </w:r>
    </w:p>
    <w:p w14:paraId="7B196F7D" w14:textId="77777777" w:rsidR="00A9237E" w:rsidRPr="000537C2" w:rsidRDefault="00A9237E" w:rsidP="00A9237E">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XIII. La falta, deficiencia o insuficiencia de la fundamentación y motivación en la respuesta; y</w:t>
      </w:r>
    </w:p>
    <w:p w14:paraId="7B196F7E" w14:textId="77777777" w:rsidR="00A9237E" w:rsidRPr="000537C2" w:rsidRDefault="00F22F94" w:rsidP="00A9237E">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 XIV.</w:t>
      </w:r>
      <w:r w:rsidR="00A9237E" w:rsidRPr="000537C2">
        <w:rPr>
          <w:rFonts w:ascii="Palatino Linotype" w:eastAsiaTheme="minorEastAsia" w:hAnsi="Palatino Linotype" w:cstheme="minorBidi"/>
          <w:i/>
          <w:szCs w:val="22"/>
          <w:lang w:val="es-ES_tradnl" w:eastAsia="es-ES"/>
        </w:rPr>
        <w:t xml:space="preserve"> V La orientación a un trámite específico.</w:t>
      </w:r>
    </w:p>
    <w:p w14:paraId="7B196F7F" w14:textId="77777777" w:rsidR="00F22F94" w:rsidRPr="000537C2" w:rsidRDefault="00F22F94" w:rsidP="00A9237E">
      <w:pPr>
        <w:pStyle w:val="Prrafodelista"/>
        <w:spacing w:line="360" w:lineRule="auto"/>
        <w:rPr>
          <w:rFonts w:ascii="Palatino Linotype" w:eastAsiaTheme="minorEastAsia" w:hAnsi="Palatino Linotype" w:cstheme="minorBidi"/>
          <w:i/>
          <w:szCs w:val="22"/>
          <w:lang w:val="es-ES_tradnl" w:eastAsia="es-ES"/>
        </w:rPr>
      </w:pPr>
    </w:p>
    <w:p w14:paraId="7B196F80" w14:textId="77777777" w:rsidR="00F22F94" w:rsidRPr="000537C2" w:rsidRDefault="00F22F94" w:rsidP="00F22F94">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La respuesta que den los sujetos obligados derivada de la resolución a un recurso de revisión que proceda por las causales señaladas en las fracciones IV. VII. IX. X. XI y XII es susceptible de ser impugnada de nueva cuent</w:t>
      </w:r>
      <w:r w:rsidR="00A9237E" w:rsidRPr="000537C2">
        <w:rPr>
          <w:rFonts w:ascii="Palatino Linotype" w:eastAsiaTheme="minorEastAsia" w:hAnsi="Palatino Linotype" w:cstheme="minorBidi"/>
          <w:i/>
          <w:szCs w:val="22"/>
          <w:lang w:val="es-ES_tradnl" w:eastAsia="es-ES"/>
        </w:rPr>
        <w:t>a, mediante recurso de revisión,</w:t>
      </w:r>
      <w:r w:rsidRPr="000537C2">
        <w:rPr>
          <w:rFonts w:ascii="Palatino Linotype" w:eastAsiaTheme="minorEastAsia" w:hAnsi="Palatino Linotype" w:cstheme="minorBidi"/>
          <w:i/>
          <w:szCs w:val="22"/>
          <w:lang w:val="es-ES_tradnl" w:eastAsia="es-ES"/>
        </w:rPr>
        <w:t xml:space="preserve"> ante el Instituto</w:t>
      </w:r>
      <w:r w:rsidR="00A9237E" w:rsidRPr="000537C2">
        <w:rPr>
          <w:rFonts w:ascii="Palatino Linotype" w:eastAsiaTheme="minorEastAsia" w:hAnsi="Palatino Linotype" w:cstheme="minorBidi"/>
          <w:i/>
          <w:szCs w:val="22"/>
          <w:lang w:val="es-ES_tradnl" w:eastAsia="es-ES"/>
        </w:rPr>
        <w:t>.</w:t>
      </w:r>
    </w:p>
    <w:p w14:paraId="7B196F81" w14:textId="77777777" w:rsidR="00A9237E" w:rsidRPr="000537C2" w:rsidRDefault="00A9237E" w:rsidP="00F22F94">
      <w:pPr>
        <w:pStyle w:val="Prrafodelista"/>
        <w:spacing w:line="360" w:lineRule="auto"/>
        <w:rPr>
          <w:rFonts w:ascii="Palatino Linotype" w:eastAsiaTheme="minorEastAsia" w:hAnsi="Palatino Linotype" w:cstheme="minorBidi"/>
          <w:i/>
          <w:szCs w:val="22"/>
          <w:lang w:val="es-ES_tradnl" w:eastAsia="es-ES"/>
        </w:rPr>
      </w:pPr>
    </w:p>
    <w:p w14:paraId="7B196F82"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u w:val="single"/>
          <w:lang w:val="es-ES_tradnl" w:eastAsia="es-ES"/>
        </w:rPr>
      </w:pPr>
      <w:r w:rsidRPr="000537C2">
        <w:rPr>
          <w:rFonts w:ascii="Palatino Linotype" w:eastAsiaTheme="minorEastAsia" w:hAnsi="Palatino Linotype" w:cstheme="minorBidi"/>
          <w:i/>
          <w:szCs w:val="22"/>
          <w:lang w:val="es-ES_tradnl" w:eastAsia="es-ES"/>
        </w:rPr>
        <w:lastRenderedPageBreak/>
        <w:t xml:space="preserve">Aunado a lo anterior, se hace hincapié en que el argumento "El Ing. Jimenes Mondragón presenta un nota informativa firmada y recibida el 25 de noviembre de 2019 pero en papeleria de la nueva secretaria creada el 30 de septiembre de 2020, lo que hace dudar de su veracidad” (sic) </w:t>
      </w:r>
      <w:r w:rsidRPr="000537C2">
        <w:rPr>
          <w:rFonts w:ascii="Palatino Linotype" w:eastAsiaTheme="minorEastAsia" w:hAnsi="Palatino Linotype" w:cstheme="minorBidi"/>
          <w:i/>
          <w:szCs w:val="22"/>
          <w:u w:val="single"/>
          <w:lang w:val="es-ES_tradnl" w:eastAsia="es-ES"/>
        </w:rPr>
        <w:t>no encuadra en fracciones antes descritas y la papeleria en la cual se entrega la información es irrelevante ya que se trata una circunstancia de forma y no de fondo: es decir. no cambia, altera o modifica el contenido de la nota solicitada.</w:t>
      </w:r>
    </w:p>
    <w:p w14:paraId="7B196F83"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84"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u w:val="single"/>
          <w:lang w:val="es-ES_tradnl" w:eastAsia="es-ES"/>
        </w:rPr>
      </w:pPr>
      <w:r w:rsidRPr="000537C2">
        <w:rPr>
          <w:rFonts w:ascii="Palatino Linotype" w:eastAsiaTheme="minorEastAsia" w:hAnsi="Palatino Linotype" w:cstheme="minorBidi"/>
          <w:i/>
          <w:szCs w:val="22"/>
          <w:lang w:val="es-ES_tradnl" w:eastAsia="es-ES"/>
        </w:rPr>
        <w:t xml:space="preserve">Por lo antes expuesto y toda vez que se actualiza la hipótesis contenida en el articulo 191 fracción V de la Ley de Transparencia y Acceso a la Información Pública del Estado de México y Municipios, ya que textualmente el peticionario manifiesta </w:t>
      </w:r>
      <w:r w:rsidRPr="000537C2">
        <w:rPr>
          <w:rFonts w:ascii="Palatino Linotype" w:eastAsiaTheme="minorEastAsia" w:hAnsi="Palatino Linotype" w:cstheme="minorBidi"/>
          <w:b/>
          <w:i/>
          <w:szCs w:val="22"/>
          <w:lang w:val="es-ES_tradnl" w:eastAsia="es-ES"/>
        </w:rPr>
        <w:t>"El Ing. Jimenes Mondragón presenta un nota informativa firmada y recibida el 25 de noviembre de 2019 pero en papeleria de la nueva secretaria creada el 30 de septiembre de 2020, lo que hace dudar de su veracidad</w:t>
      </w:r>
      <w:r w:rsidRPr="000537C2">
        <w:rPr>
          <w:rFonts w:ascii="Palatino Linotype" w:eastAsiaTheme="minorEastAsia" w:hAnsi="Palatino Linotype" w:cstheme="minorBidi"/>
          <w:i/>
          <w:szCs w:val="22"/>
          <w:lang w:val="es-ES_tradnl" w:eastAsia="es-ES"/>
        </w:rPr>
        <w:t>" (sic</w:t>
      </w:r>
      <w:r w:rsidRPr="000537C2">
        <w:rPr>
          <w:rFonts w:ascii="Palatino Linotype" w:eastAsiaTheme="minorEastAsia" w:hAnsi="Palatino Linotype" w:cstheme="minorBidi"/>
          <w:i/>
          <w:szCs w:val="22"/>
          <w:u w:val="single"/>
          <w:lang w:val="es-ES_tradnl" w:eastAsia="es-ES"/>
        </w:rPr>
        <w:t>), impugnando la veracidad de la información solicitada y ampliando su solicitud en el recurso de revisión por lo que se considera que el recurso de revisión debe ser desechado.</w:t>
      </w:r>
    </w:p>
    <w:p w14:paraId="7B196F85"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u w:val="single"/>
          <w:lang w:val="es-ES_tradnl" w:eastAsia="es-ES"/>
        </w:rPr>
      </w:pPr>
    </w:p>
    <w:p w14:paraId="7B196F86" w14:textId="77777777" w:rsidR="00A9237E" w:rsidRPr="000537C2" w:rsidRDefault="00A9237E" w:rsidP="00A9237E">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Inconformidad:</w:t>
      </w:r>
    </w:p>
    <w:p w14:paraId="7B196F87"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que fueron tantos servidores públicos si no justifican su presencia con ninguna acción" (sic)</w:t>
      </w:r>
    </w:p>
    <w:p w14:paraId="7B196F88"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89"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b/>
          <w:i/>
          <w:szCs w:val="22"/>
          <w:lang w:val="es-ES_tradnl" w:eastAsia="es-ES"/>
        </w:rPr>
        <w:t>Respuesta:</w:t>
      </w:r>
      <w:r w:rsidRPr="000537C2">
        <w:rPr>
          <w:rFonts w:ascii="Palatino Linotype" w:eastAsiaTheme="minorEastAsia" w:hAnsi="Palatino Linotype" w:cstheme="minorBidi"/>
          <w:i/>
          <w:szCs w:val="22"/>
          <w:lang w:val="es-ES_tradnl" w:eastAsia="es-ES"/>
        </w:rPr>
        <w:t xml:space="preserve">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w:t>
      </w:r>
      <w:r w:rsidRPr="000537C2">
        <w:rPr>
          <w:rFonts w:ascii="Palatino Linotype" w:eastAsiaTheme="minorEastAsia" w:hAnsi="Palatino Linotype" w:cstheme="minorBidi"/>
          <w:i/>
          <w:szCs w:val="22"/>
          <w:lang w:val="es-ES_tradnl" w:eastAsia="es-ES"/>
        </w:rPr>
        <w:lastRenderedPageBreak/>
        <w:t>primero de la Constitución Política de los Estados Unidos Mexicanos al señalar la obligación de promover, respetar, proteger y garantizar los derechos humanos entre los cuales se encuentra dicho derecho.</w:t>
      </w:r>
    </w:p>
    <w:p w14:paraId="7B196F8A"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8B"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Ahora bien, el contenido del artículo 1 tercer párrafo de la Constitución Política de los Estados Unidos Mexicanos establece que “...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B196F8C"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8D"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cuanto hace al contenido del artículo 6 segundo párrafo, apartado A fracción I de la Constitución Política de los Estados Unidos Mexicanos el cual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solo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B196F8E"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8F"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Luego entonces, el acceso a la información pública es el derecho humano a través del cual se puede solicitar aquella información pública que generen, administren o posean las autoridades, quienes están obligados a documentar todo acto que derive sus facultades, atribuciones y competencias. Siempre prevaleciendo el principio de máxima publicidad.</w:t>
      </w:r>
    </w:p>
    <w:p w14:paraId="7B196F90"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91"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u w:val="single"/>
          <w:lang w:val="es-ES_tradnl" w:eastAsia="es-ES"/>
        </w:rPr>
      </w:pPr>
      <w:r w:rsidRPr="000537C2">
        <w:rPr>
          <w:rFonts w:ascii="Palatino Linotype" w:eastAsiaTheme="minorEastAsia" w:hAnsi="Palatino Linotype" w:cstheme="minorBidi"/>
          <w:i/>
          <w:szCs w:val="22"/>
          <w:lang w:val="es-ES_tradnl" w:eastAsia="es-ES"/>
        </w:rPr>
        <w:t>Ahora bien, del contenido del requerimiento "</w:t>
      </w:r>
      <w:r w:rsidRPr="000537C2">
        <w:rPr>
          <w:rFonts w:ascii="Palatino Linotype" w:eastAsiaTheme="minorEastAsia" w:hAnsi="Palatino Linotype" w:cstheme="minorBidi"/>
          <w:b/>
          <w:i/>
          <w:szCs w:val="22"/>
          <w:lang w:val="es-ES_tradnl" w:eastAsia="es-ES"/>
        </w:rPr>
        <w:t>Por que fueron tantos servidores públicos si no justifican su presencia con ninguna acción</w:t>
      </w:r>
      <w:r w:rsidRPr="000537C2">
        <w:rPr>
          <w:rFonts w:ascii="Palatino Linotype" w:eastAsiaTheme="minorEastAsia" w:hAnsi="Palatino Linotype" w:cstheme="minorBidi"/>
          <w:i/>
          <w:szCs w:val="22"/>
          <w:lang w:val="es-ES_tradnl" w:eastAsia="es-ES"/>
        </w:rPr>
        <w:t>" (sic</w:t>
      </w:r>
      <w:r w:rsidRPr="000537C2">
        <w:rPr>
          <w:rFonts w:ascii="Palatino Linotype" w:eastAsiaTheme="minorEastAsia" w:hAnsi="Palatino Linotype" w:cstheme="minorBidi"/>
          <w:i/>
          <w:szCs w:val="22"/>
          <w:u w:val="single"/>
          <w:lang w:val="es-ES_tradnl" w:eastAsia="es-ES"/>
        </w:rPr>
        <w:t>), se puede apreciar a simple vista que no constituyen un derecho de acceso a la información pública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14:paraId="7B196F92"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u w:val="single"/>
          <w:lang w:val="es-ES_tradnl" w:eastAsia="es-ES"/>
        </w:rPr>
      </w:pPr>
    </w:p>
    <w:p w14:paraId="7B196F93"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lo que la entrega de una razón o un razonamiento por parte de este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7B196F94"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95"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Luego entonces, es importante dejar en claro lo que debe entenderse por derecho de petición y por derecho de acceso a la información pública.</w:t>
      </w:r>
    </w:p>
    <w:p w14:paraId="7B196F96"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97"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Por lo que respecta a la definición de derecho de petición, el Maestro Ignacio Burgoa Orihuela refiere: [...] es un Derecho Público subjetivo individual de la </w:t>
      </w:r>
      <w:r w:rsidR="003E0F59" w:rsidRPr="000537C2">
        <w:rPr>
          <w:rFonts w:ascii="Palatino Linotype" w:eastAsiaTheme="minorEastAsia" w:hAnsi="Palatino Linotype" w:cstheme="minorBidi"/>
          <w:i/>
          <w:szCs w:val="22"/>
          <w:lang w:val="es-ES_tradnl" w:eastAsia="es-ES"/>
        </w:rPr>
        <w:t>Garantía</w:t>
      </w:r>
      <w:r w:rsidRPr="000537C2">
        <w:rPr>
          <w:rFonts w:ascii="Palatino Linotype" w:eastAsiaTheme="minorEastAsia" w:hAnsi="Palatino Linotype" w:cstheme="minorBidi"/>
          <w:i/>
          <w:szCs w:val="22"/>
          <w:lang w:val="es-ES_tradnl" w:eastAsia="es-ES"/>
        </w:rPr>
        <w:t xml:space="preserve"> Respectiva Consagrada en el </w:t>
      </w:r>
      <w:r w:rsidR="003E0F59" w:rsidRPr="000537C2">
        <w:rPr>
          <w:rFonts w:ascii="Palatino Linotype" w:eastAsiaTheme="minorEastAsia" w:hAnsi="Palatino Linotype" w:cstheme="minorBidi"/>
          <w:i/>
          <w:szCs w:val="22"/>
          <w:lang w:val="es-ES_tradnl" w:eastAsia="es-ES"/>
        </w:rPr>
        <w:t>Artículo</w:t>
      </w:r>
      <w:r w:rsidRPr="000537C2">
        <w:rPr>
          <w:rFonts w:ascii="Palatino Linotype" w:eastAsiaTheme="minorEastAsia" w:hAnsi="Palatino Linotype" w:cstheme="minorBidi"/>
          <w:i/>
          <w:szCs w:val="22"/>
          <w:lang w:val="es-ES_tradnl" w:eastAsia="es-ES"/>
        </w:rPr>
        <w:t xml:space="preserve"> 8 de la</w:t>
      </w:r>
      <w:r w:rsidR="003E0F59" w:rsidRPr="000537C2">
        <w:rPr>
          <w:rFonts w:ascii="Palatino Linotype" w:eastAsiaTheme="minorEastAsia" w:hAnsi="Palatino Linotype" w:cstheme="minorBidi"/>
          <w:i/>
          <w:szCs w:val="22"/>
          <w:lang w:val="es-ES_tradnl" w:eastAsia="es-ES"/>
        </w:rPr>
        <w:t xml:space="preserve"> Ley Fundamental. En tal virtud,</w:t>
      </w:r>
      <w:r w:rsidRPr="000537C2">
        <w:rPr>
          <w:rFonts w:ascii="Palatino Linotype" w:eastAsiaTheme="minorEastAsia" w:hAnsi="Palatino Linotype" w:cstheme="minorBidi"/>
          <w:i/>
          <w:szCs w:val="22"/>
          <w:lang w:val="es-ES_tradnl" w:eastAsia="es-ES"/>
        </w:rPr>
        <w:t xml:space="preserve"> la persona tiene la facultad de acudir a cualquier autoridad, formulando una solicitud o instancia escrito de cualquier </w:t>
      </w:r>
      <w:r w:rsidR="003E0F59" w:rsidRPr="000537C2">
        <w:rPr>
          <w:rFonts w:ascii="Palatino Linotype" w:eastAsiaTheme="minorEastAsia" w:hAnsi="Palatino Linotype" w:cstheme="minorBidi"/>
          <w:i/>
          <w:szCs w:val="22"/>
          <w:lang w:val="es-ES_tradnl" w:eastAsia="es-ES"/>
        </w:rPr>
        <w:t>índole</w:t>
      </w:r>
      <w:r w:rsidRPr="000537C2">
        <w:rPr>
          <w:rFonts w:ascii="Palatino Linotype" w:eastAsiaTheme="minorEastAsia" w:hAnsi="Palatino Linotype" w:cstheme="minorBidi"/>
          <w:i/>
          <w:szCs w:val="22"/>
          <w:lang w:val="es-ES_tradnl" w:eastAsia="es-ES"/>
        </w:rPr>
        <w:t xml:space="preserve">, la cual adopta, </w:t>
      </w:r>
      <w:r w:rsidR="003E0F59" w:rsidRPr="000537C2">
        <w:rPr>
          <w:rFonts w:ascii="Palatino Linotype" w:eastAsiaTheme="minorEastAsia" w:hAnsi="Palatino Linotype" w:cstheme="minorBidi"/>
          <w:i/>
          <w:szCs w:val="22"/>
          <w:lang w:val="es-ES_tradnl" w:eastAsia="es-ES"/>
        </w:rPr>
        <w:t>específicamente</w:t>
      </w:r>
      <w:r w:rsidRPr="000537C2">
        <w:rPr>
          <w:rFonts w:ascii="Palatino Linotype" w:eastAsiaTheme="minorEastAsia" w:hAnsi="Palatino Linotype" w:cstheme="minorBidi"/>
          <w:i/>
          <w:szCs w:val="22"/>
          <w:lang w:val="es-ES_tradnl" w:eastAsia="es-ES"/>
        </w:rPr>
        <w:t>, el carácter de simple petición administrativa, acción o recurso, etc.</w:t>
      </w:r>
    </w:p>
    <w:p w14:paraId="7B196F98" w14:textId="77777777" w:rsidR="003E0F59" w:rsidRPr="000537C2" w:rsidRDefault="003E0F59"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99" w14:textId="77777777" w:rsidR="00A9237E" w:rsidRPr="000537C2" w:rsidRDefault="00A9237E"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su parte, David Cienfuegos Salgado, concibe al derecho de petición como el derecho de toda persona a ser escuchado por qui</w:t>
      </w:r>
      <w:r w:rsidR="003E0F59" w:rsidRPr="000537C2">
        <w:rPr>
          <w:rFonts w:ascii="Palatino Linotype" w:eastAsiaTheme="minorEastAsia" w:hAnsi="Palatino Linotype" w:cstheme="minorBidi"/>
          <w:i/>
          <w:szCs w:val="22"/>
          <w:lang w:val="es-ES_tradnl" w:eastAsia="es-ES"/>
        </w:rPr>
        <w:t xml:space="preserve">enes ejercen el poder público. </w:t>
      </w:r>
    </w:p>
    <w:p w14:paraId="7B196F9A" w14:textId="77777777" w:rsidR="003E0F59" w:rsidRPr="000537C2" w:rsidRDefault="003E0F59"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9B" w14:textId="77777777" w:rsidR="00A9237E" w:rsidRPr="000537C2" w:rsidRDefault="00A9237E"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lastRenderedPageBreak/>
        <w:t>Luego entonces, para diferenciar el derecho de petición al derecho de acceso a la información, resulta conducente señalar que José Guadalupe Robles, conceptualiza el d</w:t>
      </w:r>
      <w:r w:rsidR="003E0F59" w:rsidRPr="000537C2">
        <w:rPr>
          <w:rFonts w:ascii="Palatino Linotype" w:eastAsiaTheme="minorEastAsia" w:hAnsi="Palatino Linotype" w:cstheme="minorBidi"/>
          <w:i/>
          <w:szCs w:val="22"/>
          <w:lang w:val="es-ES_tradnl" w:eastAsia="es-ES"/>
        </w:rPr>
        <w:t xml:space="preserve">erecho a la información como un </w:t>
      </w:r>
      <w:r w:rsidRPr="000537C2">
        <w:rPr>
          <w:rFonts w:ascii="Palatino Linotype" w:eastAsiaTheme="minorEastAsia" w:hAnsi="Palatino Linotype" w:cstheme="minorBidi"/>
          <w:i/>
          <w:szCs w:val="22"/>
          <w:lang w:val="es-ES_tradnl" w:eastAsia="es-ES"/>
        </w:rPr>
        <w:t>derecho fundamental tanto</w:t>
      </w:r>
      <w:r w:rsidR="003E0F59" w:rsidRPr="000537C2">
        <w:rPr>
          <w:rFonts w:ascii="Palatino Linotype" w:eastAsiaTheme="minorEastAsia" w:hAnsi="Palatino Linotype" w:cstheme="minorBidi"/>
          <w:i/>
          <w:szCs w:val="22"/>
          <w:lang w:val="es-ES_tradnl" w:eastAsia="es-ES"/>
        </w:rPr>
        <w:t xml:space="preserve"> </w:t>
      </w:r>
      <w:r w:rsidRPr="000537C2">
        <w:rPr>
          <w:rFonts w:ascii="Palatino Linotype" w:eastAsiaTheme="minorEastAsia" w:hAnsi="Palatino Linotype" w:cstheme="minorBidi"/>
          <w:i/>
          <w:szCs w:val="22"/>
          <w:lang w:val="es-ES_tradnl" w:eastAsia="es-ES"/>
        </w:rPr>
        <w:t xml:space="preserve">de </w:t>
      </w:r>
      <w:r w:rsidR="003E0F59" w:rsidRPr="000537C2">
        <w:rPr>
          <w:rFonts w:ascii="Palatino Linotype" w:eastAsiaTheme="minorEastAsia" w:hAnsi="Palatino Linotype" w:cstheme="minorBidi"/>
          <w:i/>
          <w:szCs w:val="22"/>
          <w:lang w:val="es-ES_tradnl" w:eastAsia="es-ES"/>
        </w:rPr>
        <w:t>carácter</w:t>
      </w:r>
      <w:r w:rsidRPr="000537C2">
        <w:rPr>
          <w:rFonts w:ascii="Palatino Linotype" w:eastAsiaTheme="minorEastAsia" w:hAnsi="Palatino Linotype" w:cstheme="minorBidi"/>
          <w:i/>
          <w:szCs w:val="22"/>
          <w:lang w:val="es-ES_tradnl" w:eastAsia="es-ES"/>
        </w:rPr>
        <w:t xml:space="preserve"> individual como colectivo, cuyas limitaciones deben estar</w:t>
      </w:r>
      <w:r w:rsidR="003E0F59" w:rsidRPr="000537C2">
        <w:rPr>
          <w:rFonts w:ascii="Palatino Linotype" w:eastAsiaTheme="minorEastAsia" w:hAnsi="Palatino Linotype" w:cstheme="minorBidi"/>
          <w:i/>
          <w:szCs w:val="22"/>
          <w:lang w:val="es-ES_tradnl" w:eastAsia="es-ES"/>
        </w:rPr>
        <w:t xml:space="preserve"> establecidas en la ley, así</w:t>
      </w:r>
      <w:r w:rsidRPr="000537C2">
        <w:rPr>
          <w:rFonts w:ascii="Palatino Linotype" w:eastAsiaTheme="minorEastAsia" w:hAnsi="Palatino Linotype" w:cstheme="minorBidi"/>
          <w:i/>
          <w:szCs w:val="22"/>
          <w:lang w:val="es-ES_tradnl" w:eastAsia="es-ES"/>
        </w:rPr>
        <w:t xml:space="preserve"> como una </w:t>
      </w:r>
      <w:r w:rsidR="003E0F59" w:rsidRPr="000537C2">
        <w:rPr>
          <w:rFonts w:ascii="Palatino Linotype" w:eastAsiaTheme="minorEastAsia" w:hAnsi="Palatino Linotype" w:cstheme="minorBidi"/>
          <w:i/>
          <w:szCs w:val="22"/>
          <w:lang w:val="es-ES_tradnl" w:eastAsia="es-ES"/>
        </w:rPr>
        <w:t>garantía</w:t>
      </w:r>
      <w:r w:rsidRPr="000537C2">
        <w:rPr>
          <w:rFonts w:ascii="Palatino Linotype" w:eastAsiaTheme="minorEastAsia" w:hAnsi="Palatino Linotype" w:cstheme="minorBidi"/>
          <w:i/>
          <w:szCs w:val="22"/>
          <w:lang w:val="es-ES_tradnl" w:eastAsia="es-ES"/>
        </w:rPr>
        <w:t xml:space="preserve"> de que la información sea transmitida con claridad y objetividad, por cuanto a que es un bien jurídico que coadyuva al desarrollo de las personas y a la formación de opinión pública de calidad para poder participar y lue</w:t>
      </w:r>
      <w:r w:rsidR="003E0F59" w:rsidRPr="000537C2">
        <w:rPr>
          <w:rFonts w:ascii="Palatino Linotype" w:eastAsiaTheme="minorEastAsia" w:hAnsi="Palatino Linotype" w:cstheme="minorBidi"/>
          <w:i/>
          <w:szCs w:val="22"/>
          <w:lang w:val="es-ES_tradnl" w:eastAsia="es-ES"/>
        </w:rPr>
        <w:t>go influir en la vida pública."</w:t>
      </w:r>
    </w:p>
    <w:p w14:paraId="7B196F9C"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p>
    <w:p w14:paraId="7B196F9D" w14:textId="77777777" w:rsidR="00A9237E" w:rsidRPr="000537C2" w:rsidRDefault="003E0F59" w:rsidP="00A9237E">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Además</w:t>
      </w:r>
      <w:r w:rsidR="00A9237E" w:rsidRPr="000537C2">
        <w:rPr>
          <w:rFonts w:ascii="Palatino Linotype" w:eastAsiaTheme="minorEastAsia" w:hAnsi="Palatino Linotype" w:cstheme="minorBidi"/>
          <w:i/>
          <w:szCs w:val="22"/>
          <w:lang w:val="es-ES_tradnl" w:eastAsia="es-ES"/>
        </w:rPr>
        <w:t xml:space="preserve">, el derecho a la información constituye una prerrogativa a acceder a documentación en poder de los Sujetos Obligados, no </w:t>
      </w:r>
      <w:r w:rsidRPr="000537C2">
        <w:rPr>
          <w:rFonts w:ascii="Palatino Linotype" w:eastAsiaTheme="minorEastAsia" w:hAnsi="Palatino Linotype" w:cstheme="minorBidi"/>
          <w:i/>
          <w:szCs w:val="22"/>
          <w:lang w:val="es-ES_tradnl" w:eastAsia="es-ES"/>
        </w:rPr>
        <w:t>así</w:t>
      </w:r>
      <w:r w:rsidR="00A9237E" w:rsidRPr="000537C2">
        <w:rPr>
          <w:rFonts w:ascii="Palatino Linotype" w:eastAsiaTheme="minorEastAsia" w:hAnsi="Palatino Linotype" w:cstheme="minorBidi"/>
          <w:i/>
          <w:szCs w:val="22"/>
          <w:lang w:val="es-ES_tradnl" w:eastAsia="es-ES"/>
        </w:rPr>
        <w:t xml:space="preserve"> a realizar cuestionamientos, o manifestaciones subjetivas. Sirve de apoyo a lo anterior la definición de derecho a la información de Ernesto V</w:t>
      </w:r>
      <w:r w:rsidRPr="000537C2">
        <w:rPr>
          <w:rFonts w:ascii="Palatino Linotype" w:eastAsiaTheme="minorEastAsia" w:hAnsi="Palatino Linotype" w:cstheme="minorBidi"/>
          <w:i/>
          <w:szCs w:val="22"/>
          <w:lang w:val="es-ES_tradnl" w:eastAsia="es-ES"/>
        </w:rPr>
        <w:t>illanueva Villanueva que dice: “</w:t>
      </w:r>
      <w:r w:rsidR="00A9237E" w:rsidRPr="000537C2">
        <w:rPr>
          <w:rFonts w:ascii="Palatino Linotype" w:eastAsiaTheme="minorEastAsia" w:hAnsi="Palatino Linotype" w:cstheme="minorBidi"/>
          <w:i/>
          <w:szCs w:val="22"/>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0537C2">
        <w:rPr>
          <w:rFonts w:ascii="Palatino Linotype" w:eastAsiaTheme="minorEastAsia" w:hAnsi="Palatino Linotype" w:cstheme="minorBidi"/>
          <w:i/>
          <w:szCs w:val="22"/>
          <w:lang w:val="es-ES_tradnl" w:eastAsia="es-ES"/>
        </w:rPr>
        <w:t>.”</w:t>
      </w:r>
    </w:p>
    <w:p w14:paraId="7B196F9E" w14:textId="77777777" w:rsidR="003E0F59" w:rsidRPr="000537C2" w:rsidRDefault="003E0F59" w:rsidP="00A9237E">
      <w:pPr>
        <w:pStyle w:val="Prrafodelista"/>
        <w:spacing w:line="360" w:lineRule="auto"/>
        <w:jc w:val="both"/>
        <w:rPr>
          <w:rFonts w:ascii="Palatino Linotype" w:eastAsiaTheme="minorEastAsia" w:hAnsi="Palatino Linotype" w:cstheme="minorBidi"/>
          <w:i/>
          <w:szCs w:val="22"/>
          <w:lang w:val="es-ES_tradnl" w:eastAsia="es-ES"/>
        </w:rPr>
      </w:pPr>
    </w:p>
    <w:p w14:paraId="7B196F9F" w14:textId="77777777" w:rsidR="003E0F59" w:rsidRPr="000537C2" w:rsidRDefault="001C4FCC"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Ahora bien,</w:t>
      </w:r>
      <w:r w:rsidR="00A9237E" w:rsidRPr="000537C2">
        <w:rPr>
          <w:rFonts w:ascii="Palatino Linotype" w:eastAsiaTheme="minorEastAsia" w:hAnsi="Palatino Linotype" w:cstheme="minorBidi"/>
          <w:i/>
          <w:szCs w:val="22"/>
          <w:lang w:val="es-ES_tradnl" w:eastAsia="es-ES"/>
        </w:rPr>
        <w:t xml:space="preserve"> para entender los alcances de la información pública se considera importante citar el criterio de interpretación en el orden administrativo número 0002-11, emitido por Acuerdo del Pleno del Instituto de Transparencia y Acceso a la Información Pública del Estado de México y Municipios, publicado en el</w:t>
      </w:r>
      <w:r w:rsidR="003E0F59" w:rsidRPr="000537C2">
        <w:rPr>
          <w:rFonts w:ascii="Palatino Linotype" w:eastAsiaTheme="minorEastAsia" w:hAnsi="Palatino Linotype" w:cstheme="minorBidi"/>
          <w:i/>
          <w:szCs w:val="22"/>
          <w:lang w:val="es-ES_tradnl" w:eastAsia="es-ES"/>
        </w:rPr>
        <w:t xml:space="preserve"> Periódico Oficial del Gobierno del Estado Libre y Soberano de México Gaceta del Gobierno" el diecinueve de octubre de dos mil once, cuyo rubro y texto dispone:</w:t>
      </w:r>
    </w:p>
    <w:p w14:paraId="7B196FA0"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p>
    <w:p w14:paraId="7B196FA1"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“CRITERIO 0002-11</w:t>
      </w:r>
    </w:p>
    <w:p w14:paraId="7B196FA2"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INFORMACIÓN PÚBLICA CONCEPTO DE EN MATERIA DE TRANSPARENCIA</w:t>
      </w:r>
    </w:p>
    <w:p w14:paraId="7B196FA3"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INTERPRETACIÓN TEMÁTICA DE LOS ARTÍCULOS 2, FRACCIÓN V, XV. Y XVI, 3,4.11 Y 41. De conformidad con los artículos antes referidos, el derecho de acceso a la </w:t>
      </w:r>
      <w:r w:rsidRPr="000537C2">
        <w:rPr>
          <w:rFonts w:ascii="Palatino Linotype" w:eastAsiaTheme="minorEastAsia" w:hAnsi="Palatino Linotype" w:cstheme="minorBidi"/>
          <w:i/>
          <w:szCs w:val="22"/>
          <w:lang w:val="es-ES_tradnl" w:eastAsia="es-ES"/>
        </w:rPr>
        <w:lastRenderedPageBreak/>
        <w:t>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B196FA4"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p>
    <w:p w14:paraId="7B196FA5"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En consecuencia, el acceso a la información se refiere a que se cumplan cualquiera de los siguientes tres supuestos:</w:t>
      </w:r>
    </w:p>
    <w:p w14:paraId="7B196FA6"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p>
    <w:p w14:paraId="7B196FA7"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1. Que se trate de información registrada en cualquier soporte documental, que en ejercicio de las atribuciones conferidas, sea generada por los Sujetos Obligados;</w:t>
      </w:r>
    </w:p>
    <w:p w14:paraId="7B196FA8"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Que se trate de información registrada en cualquier soporte documental, que en ejercicio de las atribuciones conferidas, sea administrada por los Sujetos Obligados, y</w:t>
      </w:r>
    </w:p>
    <w:p w14:paraId="7B196FA9"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3. Que se trate de información registrada en cualquier soporte documental, que en ejercicio de las atribuciones conferidas, se encuentre en posesión de los Sujetos Obligados.</w:t>
      </w:r>
    </w:p>
    <w:p w14:paraId="7B196FAA"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p>
    <w:p w14:paraId="7B196FAB"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w:t>
      </w:r>
    </w:p>
    <w:p w14:paraId="7B196FAC" w14:textId="77777777" w:rsidR="001C4FCC" w:rsidRPr="000537C2" w:rsidRDefault="001C4FCC" w:rsidP="003E0F59">
      <w:pPr>
        <w:pStyle w:val="Prrafodelista"/>
        <w:spacing w:line="360" w:lineRule="auto"/>
        <w:jc w:val="both"/>
        <w:rPr>
          <w:rFonts w:ascii="Palatino Linotype" w:eastAsiaTheme="minorEastAsia" w:hAnsi="Palatino Linotype" w:cstheme="minorBidi"/>
          <w:i/>
          <w:szCs w:val="22"/>
          <w:lang w:val="es-ES_tradnl" w:eastAsia="es-ES"/>
        </w:rPr>
      </w:pPr>
    </w:p>
    <w:p w14:paraId="7B196FAD"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Lo anterior permite atender la información solicitada, de acuerdo con lo establecido en el artículo 12, de la Ley de Transparencia y Acceso a la Información Pública del Estado de México y Municipios, que a la letra dice:</w:t>
      </w:r>
    </w:p>
    <w:p w14:paraId="7B196FAE"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p>
    <w:p w14:paraId="7B196FAF" w14:textId="77777777" w:rsidR="003E0F59" w:rsidRPr="000537C2" w:rsidRDefault="003E0F59" w:rsidP="003E0F59">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lastRenderedPageBreak/>
        <w:t>"Los sujetos obligados solo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generaría, resumirla, efectuar cálculos o practicar investigaciones.”</w:t>
      </w:r>
    </w:p>
    <w:p w14:paraId="7B196FB0" w14:textId="77777777" w:rsidR="003E0F59" w:rsidRPr="000537C2" w:rsidRDefault="003E0F59" w:rsidP="003E0F59">
      <w:pPr>
        <w:pStyle w:val="Prrafodelista"/>
        <w:spacing w:line="360" w:lineRule="auto"/>
        <w:jc w:val="both"/>
        <w:rPr>
          <w:rFonts w:ascii="Palatino Linotype" w:eastAsiaTheme="minorEastAsia" w:hAnsi="Palatino Linotype" w:cstheme="minorBidi"/>
          <w:b/>
          <w:i/>
          <w:szCs w:val="22"/>
          <w:lang w:val="es-ES_tradnl" w:eastAsia="es-ES"/>
        </w:rPr>
      </w:pPr>
    </w:p>
    <w:p w14:paraId="7B196FB1"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De esta forma y debido a que la Unidad de Transparencia hace entrega de información complementaria, estima que el Recurso de Revisión 10318/INFOEM/P/RR/2022, debe sobreseerse por parte del INFOEM, como se indica en el artículo 192, fracción III de la Ley en la materia, ya que el acto impugnado ha sido modificado:</w:t>
      </w:r>
    </w:p>
    <w:p w14:paraId="7B196FB2"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p>
    <w:p w14:paraId="7B196FB3" w14:textId="77777777" w:rsidR="003E0F59" w:rsidRPr="000537C2" w:rsidRDefault="003E0F59" w:rsidP="003E0F59">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No entregaron documentos de lo solicitado. (sic)</w:t>
      </w:r>
    </w:p>
    <w:p w14:paraId="7B196FB4" w14:textId="77777777" w:rsidR="003E0F59" w:rsidRPr="000537C2" w:rsidRDefault="003E0F59" w:rsidP="003E0F59">
      <w:pPr>
        <w:pStyle w:val="Prrafodelista"/>
        <w:spacing w:line="360" w:lineRule="auto"/>
        <w:jc w:val="both"/>
        <w:rPr>
          <w:rFonts w:ascii="Palatino Linotype" w:eastAsiaTheme="minorEastAsia" w:hAnsi="Palatino Linotype" w:cstheme="minorBidi"/>
          <w:b/>
          <w:i/>
          <w:szCs w:val="22"/>
          <w:lang w:val="es-ES_tradnl" w:eastAsia="es-ES"/>
        </w:rPr>
      </w:pPr>
    </w:p>
    <w:p w14:paraId="7B196FB5"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Con base en lo antes expuesto, a este H. Instituto de Transparencia, Acceso a la Información Pública y Protección de Datos Personales del Estado de México y Municipios (INFOEM) pido se sirva:</w:t>
      </w:r>
    </w:p>
    <w:p w14:paraId="7B196FB6"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p>
    <w:p w14:paraId="7B196FB7" w14:textId="77777777" w:rsidR="003E0F59" w:rsidRPr="000537C2" w:rsidRDefault="003E0F59" w:rsidP="003E0F5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ÚNICO.- Previos los trámites de Ley, emitir la resolución sujeto al Recurso de Revisión 10318/INFOEM/IP/RR/2022, determinando su sobreseimiento, como los marca el artículo 186, fracción I, de la Ley de Transparencia y Acceso a la Información del Estado de México y Municipios, ya que estamos en el supuesto del Artículo 192, fracción III, de esta misma Ley, al revocar el recurso de revisión y dejarlo sin materia.”</w:t>
      </w:r>
    </w:p>
    <w:p w14:paraId="7B196FB8" w14:textId="77777777" w:rsidR="003E0F59" w:rsidRPr="000537C2" w:rsidRDefault="003E0F59" w:rsidP="000F27E2">
      <w:pPr>
        <w:pStyle w:val="Prrafodelista"/>
        <w:spacing w:line="360" w:lineRule="auto"/>
        <w:jc w:val="both"/>
        <w:rPr>
          <w:rFonts w:ascii="Palatino Linotype" w:eastAsiaTheme="minorEastAsia" w:hAnsi="Palatino Linotype" w:cstheme="minorBidi"/>
          <w:b/>
          <w:szCs w:val="22"/>
          <w:lang w:val="es-ES_tradnl" w:eastAsia="es-ES"/>
        </w:rPr>
      </w:pPr>
    </w:p>
    <w:p w14:paraId="7B196FB9" w14:textId="77777777" w:rsidR="00C41017" w:rsidRPr="000537C2" w:rsidRDefault="00AF1660" w:rsidP="00C41017">
      <w:pPr>
        <w:pStyle w:val="Prrafodelista"/>
        <w:numPr>
          <w:ilvl w:val="0"/>
          <w:numId w:val="8"/>
        </w:numPr>
        <w:spacing w:line="360" w:lineRule="auto"/>
        <w:jc w:val="both"/>
        <w:rPr>
          <w:rFonts w:ascii="Palatino Linotype" w:eastAsiaTheme="minorEastAsia" w:hAnsi="Palatino Linotype" w:cstheme="minorBidi"/>
          <w:b/>
          <w:szCs w:val="22"/>
          <w:lang w:val="es-ES_tradnl" w:eastAsia="es-ES"/>
        </w:rPr>
      </w:pPr>
      <w:hyperlink r:id="rId33" w:history="1">
        <w:r w:rsidR="000F27E2" w:rsidRPr="000537C2">
          <w:rPr>
            <w:rStyle w:val="Hipervnculo"/>
            <w:rFonts w:ascii="Palatino Linotype" w:eastAsiaTheme="majorEastAsia" w:hAnsi="Palatino Linotype" w:cs="Arial"/>
            <w:b/>
            <w:bCs/>
            <w:color w:val="auto"/>
            <w:szCs w:val="22"/>
          </w:rPr>
          <w:t>Anexo I 10318.pdf</w:t>
        </w:r>
      </w:hyperlink>
      <w:r w:rsidR="000F27E2" w:rsidRPr="000537C2">
        <w:rPr>
          <w:rFonts w:ascii="Palatino Linotype" w:hAnsi="Palatino Linotype"/>
          <w:b/>
          <w:szCs w:val="22"/>
        </w:rPr>
        <w:t>:</w:t>
      </w:r>
      <w:r w:rsidR="003E0F59" w:rsidRPr="000537C2">
        <w:rPr>
          <w:rFonts w:ascii="Palatino Linotype" w:hAnsi="Palatino Linotype"/>
          <w:b/>
          <w:szCs w:val="22"/>
        </w:rPr>
        <w:t xml:space="preserve"> </w:t>
      </w:r>
      <w:r w:rsidR="003E0F59" w:rsidRPr="000537C2">
        <w:rPr>
          <w:rFonts w:ascii="Palatino Linotype" w:hAnsi="Palatino Linotype"/>
          <w:szCs w:val="22"/>
        </w:rPr>
        <w:t xml:space="preserve">oficio suscrito por la Directora del Sistema Estatal de Información del Agua </w:t>
      </w:r>
      <w:r w:rsidR="00C41017" w:rsidRPr="000537C2">
        <w:rPr>
          <w:rFonts w:ascii="Palatino Linotype" w:hAnsi="Palatino Linotype"/>
          <w:szCs w:val="22"/>
        </w:rPr>
        <w:t xml:space="preserve">en el que refiere que el recurso debe ser desechado por improcedente al dudar de la veracidad; </w:t>
      </w:r>
      <w:r w:rsidR="00C41017" w:rsidRPr="000537C2">
        <w:rPr>
          <w:rFonts w:ascii="Palatino Linotype" w:hAnsi="Palatino Linotype"/>
          <w:szCs w:val="22"/>
        </w:rPr>
        <w:lastRenderedPageBreak/>
        <w:t>asimismo, se adjuntó el oficio suscrito por el Subdirector de Apoyo y Promoción en el que manifestó:</w:t>
      </w:r>
    </w:p>
    <w:p w14:paraId="7B196FBA" w14:textId="77777777" w:rsidR="00C41017" w:rsidRPr="000537C2" w:rsidRDefault="00C41017" w:rsidP="00C41017">
      <w:pPr>
        <w:pStyle w:val="Prrafodelista"/>
        <w:spacing w:line="360" w:lineRule="auto"/>
        <w:jc w:val="both"/>
        <w:rPr>
          <w:rFonts w:ascii="Palatino Linotype" w:eastAsiaTheme="minorEastAsia" w:hAnsi="Palatino Linotype" w:cstheme="minorBidi"/>
          <w:i/>
          <w:szCs w:val="22"/>
          <w:lang w:val="es-ES_tradnl" w:eastAsia="es-ES"/>
        </w:rPr>
      </w:pPr>
    </w:p>
    <w:p w14:paraId="7B196FBB"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“Como se mencionó en primera respuesta; La EXPO ANEAS realizada en 2019 en San Luis Potosí, es un espacio de interacción entre organismos operadores de agua y empresas especializadas en el ramo hidráulico, dónde se analiza y discute la problemática del sector hídrico y presentan nuevas tecnologías para que puedan ser aplicadas en los organismos operadores, en la que participan lideres expertos y especialistas que comparten experiencias, reflexiones, análisis y críticas hídricas con el objetivo de ofrecer soluciones, homologar criterios y llegar a acuerdos que mejoren la prestación de los servicios de agua potable y saneamiento en México.</w:t>
      </w:r>
    </w:p>
    <w:p w14:paraId="7B196FBC"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Asimismo, es el medio donde los organismos operadores estatales presentan sus espacios de cultura del agua, en el que se destacan los programas de Acercamiento Social que constituyen un vínculo directo, inmediato y cercano con habitantes usuarios del agua potable, y que comparten con otros espacios de cultura del agua de organismos operadores de otros estados que asistieron, el éxito en la ejecución de las charlas de cultura del agua que tiene cada uno y sus experiencias en su cumplimiento; en el caso de la CAEM compartió de forma verbal la experiencia que tiene en la coordinación de los espacios de cultura del agua de los municipios y organismos, en la que se destacó la motivación a los vecinos a participar en las pláticas e involucrarse en las dinámicas sobre un óptimo aprovechamiento y consumo del agua potable y la importancia en la vida diaria de cada familia.</w:t>
      </w:r>
    </w:p>
    <w:p w14:paraId="7B196FBD"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BE"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En razón de lo anterior, se puede destacar que en dicho evento no se recibieron solicitudes de ciudadanos y o de autoridades, ya que el evento es organizado para puros organismos operadores, asi como empresas involucradas en el ramo y servicios hidráulicos, dónde como se dijo anteriormente, se presentan nuevas tecnologías que </w:t>
      </w:r>
      <w:r w:rsidRPr="000537C2">
        <w:rPr>
          <w:rFonts w:ascii="Palatino Linotype" w:eastAsiaTheme="minorEastAsia" w:hAnsi="Palatino Linotype" w:cstheme="minorBidi"/>
          <w:i/>
          <w:szCs w:val="22"/>
          <w:lang w:val="es-ES_tradnl" w:eastAsia="es-ES"/>
        </w:rPr>
        <w:lastRenderedPageBreak/>
        <w:t>permiten mejorar los equipos y materiales aplicados el servicio de suministro y atención de agua potable y su desalojo de las aguas residuales. Sin embargo, y como resultado de las visitas al stánd de la CAEM en la expo ANEAS, se puede resaltar que la CAEM alcanzó un total de 14278 seguidores por el stand presentado.</w:t>
      </w:r>
    </w:p>
    <w:p w14:paraId="7B196FBF"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C0"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De las experiencias intercambiadas con organismos operadores estatales que asistieron, resultó la implementación de acciones para cuidar el agua y que la CAEM realiza dentro de las oficinas como logros que contribuyen al ahorro del vital líquido, entre los que se encuentran las siguientes:</w:t>
      </w:r>
    </w:p>
    <w:p w14:paraId="7B196FC1"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C2"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Como resultado de la asistencia a la expo ANEAS es la implementación de acciones que permitan optimizar los planes de desarrollo del Estado de México 2017-2023, a través de Mejorar los Servicios en Materia de Agua, su gestión sostenible y el Saneamiento, estrategia que se impulsa con los trabajos y acciones de cultura del agua entre la población mexiquense, aumentando el uso eficiente de los recursos hidráulicos, y reduciendo el consumo de agua potable, ya que cultura del agua al ser un programa independiente realiza acciones para instrumentar campañas de difusión sobre la importancia y mecanismo para el ahorro del agua y eficiencia en su uso, generando como se dijo en la convención anual de Expo Aneas, cambios que ayuden a mitigar el estrés hídrico en el estado.</w:t>
      </w:r>
    </w:p>
    <w:p w14:paraId="7B196FC3"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C4"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La Comisión del Agua del Estado de México lanzó la campaña denominada "Haz tu mejor Papel", la cual se derivó del compromiso adoptado con "La Carta de la Tierra*, celebrado el día 12 de marzo de 2021 durante el marco del Dia Mundial del Agua, dicha campaña es realizada y supervisada a través de la Dirección General de Coordinación con Organismos Operadores, con el objetivo de concientizar al personal de la CAEM en el tema de la reducción de papel y preservar el medio ambiente, acción </w:t>
      </w:r>
      <w:r w:rsidRPr="000537C2">
        <w:rPr>
          <w:rFonts w:ascii="Palatino Linotype" w:eastAsiaTheme="minorEastAsia" w:hAnsi="Palatino Linotype" w:cstheme="minorBidi"/>
          <w:i/>
          <w:szCs w:val="22"/>
          <w:lang w:val="es-ES_tradnl" w:eastAsia="es-ES"/>
        </w:rPr>
        <w:lastRenderedPageBreak/>
        <w:t>que permite contribuir en la disminución en la salvaguarda de miles de árboles y litros de agua para el futuro.</w:t>
      </w:r>
    </w:p>
    <w:p w14:paraId="7B196FC5"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C6"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La iniciativa Haz tu mejor Papel! tiene el objetivo de establecer los lineamientos para contribuir a una gestión pública efectiva, eficiente y eficaz, reduciendo el uso del papel en las oficinas de la Comisión del Agua del Estado de México, tanto en sus procesos internos como en los servicios que prestan a los ciudadanos.</w:t>
      </w:r>
    </w:p>
    <w:p w14:paraId="7B196FC7"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C8"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La iniciativa se apoya en la implementación de buenas prácticas, sistemas para gestionar documentos electrónicos y la optimización de procesos, la campaña 'Haz tu mejor papel”,  presenta la oportunidad para que gradualmente todos nos unamos a esta nueva era digital, empezando en la CAEM.</w:t>
      </w:r>
    </w:p>
    <w:p w14:paraId="7B196FC9"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CA"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otro lado, otro logro fue la instalación de sistemas de captación de agua pluvial, que son instalados en escuelas y viviendas con insuficiente o nulo servicio de suministro de agua potable, dichos sistemas cuentan con técnicas de filtración para limpiar el agua de lluvia, programa que permite apoyar algunas instituciones escolares para que cuenten con agua.</w:t>
      </w:r>
    </w:p>
    <w:p w14:paraId="7B196FCB"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CC"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otro lado, otro logro fue la instalación de sistemas de captación de agua pluvial, que son instalados en escuelas y viviendas con insuficiente o nulo servicio de suministro de agua potable, dichos sistemas cuentan con técnicas de filtración para limpiar el agua de lluvia, programa que permite apoyar algunas instituciones escolares para que cuenten con agua.</w:t>
      </w:r>
    </w:p>
    <w:p w14:paraId="7B196FCD"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CE"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Así mismo, se apoya a las comunidades de bajos recursos, en especial y con mayor atención a personas en situaciones de vulnerabilidad con filtros de agua, para que a </w:t>
      </w:r>
      <w:r w:rsidRPr="000537C2">
        <w:rPr>
          <w:rFonts w:ascii="Palatino Linotype" w:eastAsiaTheme="minorEastAsia" w:hAnsi="Palatino Linotype" w:cstheme="minorBidi"/>
          <w:i/>
          <w:szCs w:val="22"/>
          <w:lang w:val="es-ES_tradnl" w:eastAsia="es-ES"/>
        </w:rPr>
        <w:lastRenderedPageBreak/>
        <w:t>través de ellos cuenten con agua potable y disminuyan los costos por la compra de agua en garrafones o la compra de agua de camiones cisterna.</w:t>
      </w:r>
    </w:p>
    <w:p w14:paraId="7B196FCF"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D0"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Es de destacar que la CAEM implemento en 2021 el programa "Recicla-On" con el único fin de Crear conciencia sobre el manejo de los residuos electrónicos y frenar los problemas ambientales más graves que enfrentamos.</w:t>
      </w:r>
    </w:p>
    <w:p w14:paraId="7B196FD1"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D2"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Otro de los resultados que se generaron fue y que es importante resaltar, es que la CAEM establece alianzas con empresas comprometidas con el medio ambiente con la finalidad de ampliar la cooperación y la inversión privada en obras de saneamiento, que permiten construir sistemas de tratamiento a través de humedales con bajo costo de operación y con alta eficacia en el tratamiento y saneamiento de las aguas residuales en un municipio, lo que permite reducir la contaminación del medio ambiente de la zona beneficiada.</w:t>
      </w:r>
    </w:p>
    <w:p w14:paraId="7B196FD3"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D4"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Es de resaltar que las acciones y la información para cuidar el agua que realiza la CAEM desde esa fecha, se dan a conocer en la página oficial y las encontrara consultando la siguiente liga http://caem.edomex gob.mx/. </w:t>
      </w:r>
    </w:p>
    <w:p w14:paraId="7B196FD5" w14:textId="77777777" w:rsidR="00E63492" w:rsidRPr="000537C2" w:rsidRDefault="00E63492"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D6" w14:textId="77777777" w:rsidR="00C41017" w:rsidRPr="000537C2" w:rsidRDefault="00C41017" w:rsidP="00E63492">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La asistencia de los servidores públicos a la Convención Anual de Expo Aneas fue en razón de que asistieron para conocer las nuevas tecnologías que presentaron las empresas y asistir a foros de capacitación y</w:t>
      </w:r>
      <w:r w:rsidR="00E63492" w:rsidRPr="000537C2">
        <w:rPr>
          <w:rFonts w:ascii="Palatino Linotype" w:eastAsiaTheme="minorEastAsia" w:hAnsi="Palatino Linotype" w:cstheme="minorBidi"/>
          <w:i/>
          <w:szCs w:val="22"/>
          <w:lang w:val="es-ES_tradnl" w:eastAsia="es-ES"/>
        </w:rPr>
        <w:t xml:space="preserve"> </w:t>
      </w:r>
      <w:r w:rsidRPr="000537C2">
        <w:rPr>
          <w:rFonts w:ascii="Palatino Linotype" w:eastAsiaTheme="minorEastAsia" w:hAnsi="Palatino Linotype" w:cstheme="minorBidi"/>
          <w:i/>
          <w:szCs w:val="22"/>
          <w:lang w:val="es-ES_tradnl" w:eastAsia="es-ES"/>
        </w:rPr>
        <w:t>actualización en temas hídricos, por lo que:</w:t>
      </w:r>
    </w:p>
    <w:p w14:paraId="7B196FD7"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u w:val="single"/>
          <w:lang w:val="es-ES_tradnl" w:eastAsia="es-ES"/>
        </w:rPr>
      </w:pPr>
      <w:r w:rsidRPr="000537C2">
        <w:rPr>
          <w:rFonts w:ascii="Palatino Linotype" w:eastAsiaTheme="minorEastAsia" w:hAnsi="Palatino Linotype" w:cstheme="minorBidi"/>
          <w:b/>
          <w:i/>
          <w:szCs w:val="22"/>
          <w:u w:val="single"/>
          <w:lang w:val="es-ES_tradnl" w:eastAsia="es-ES"/>
        </w:rPr>
        <w:t>NO DESARROLLAN TEMAS NI PRESENTAN REPORTES</w:t>
      </w:r>
      <w:r w:rsidRPr="000537C2">
        <w:rPr>
          <w:rFonts w:ascii="Palatino Linotype" w:eastAsiaTheme="minorEastAsia" w:hAnsi="Palatino Linotype" w:cstheme="minorBidi"/>
          <w:i/>
          <w:szCs w:val="22"/>
          <w:u w:val="single"/>
          <w:lang w:val="es-ES_tradnl" w:eastAsia="es-ES"/>
        </w:rPr>
        <w:t>.</w:t>
      </w:r>
    </w:p>
    <w:p w14:paraId="7B196FD8" w14:textId="77777777" w:rsidR="00E63492" w:rsidRPr="000537C2" w:rsidRDefault="00E63492"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D9" w14:textId="77777777" w:rsidR="00C41017" w:rsidRPr="000537C2" w:rsidRDefault="00C41017" w:rsidP="00C41017">
      <w:pPr>
        <w:pStyle w:val="Prrafodelista"/>
        <w:spacing w:line="360" w:lineRule="auto"/>
        <w:ind w:right="822"/>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Sin embargo, es de aclarar, que del total de servidores públicos que asistieron, únicamente cuatro atendieron acciones relacionadas con dicha Convención, entre ellos la Lic. Sylbeth Garcia Boone, Ex Directora General de Coordinación con Organismos </w:t>
      </w:r>
      <w:r w:rsidRPr="000537C2">
        <w:rPr>
          <w:rFonts w:ascii="Palatino Linotype" w:eastAsiaTheme="minorEastAsia" w:hAnsi="Palatino Linotype" w:cstheme="minorBidi"/>
          <w:i/>
          <w:szCs w:val="22"/>
          <w:lang w:val="es-ES_tradnl" w:eastAsia="es-ES"/>
        </w:rPr>
        <w:lastRenderedPageBreak/>
        <w:t xml:space="preserve">Operadores, quien asistió al panel denominado "Mitos y Realidades de la cultura hídrica </w:t>
      </w:r>
      <w:r w:rsidRPr="000537C2">
        <w:rPr>
          <w:rFonts w:ascii="Palatino Linotype" w:eastAsiaTheme="minorEastAsia" w:hAnsi="Palatino Linotype" w:cstheme="minorBidi"/>
          <w:b/>
          <w:i/>
          <w:szCs w:val="22"/>
          <w:lang w:val="es-ES_tradnl" w:eastAsia="es-ES"/>
        </w:rPr>
        <w:t>(NO SE PRESENTO TEMARIO se realizada mediante charla</w:t>
      </w:r>
      <w:r w:rsidRPr="000537C2">
        <w:rPr>
          <w:rFonts w:ascii="Palatino Linotype" w:eastAsiaTheme="minorEastAsia" w:hAnsi="Palatino Linotype" w:cstheme="minorBidi"/>
          <w:i/>
          <w:szCs w:val="22"/>
          <w:lang w:val="es-ES_tradnl" w:eastAsia="es-ES"/>
        </w:rPr>
        <w:t>) y quien también formo parte de las personas que atendieron el espacio de cultura del agua durante los días de la Expo Aneas.</w:t>
      </w:r>
    </w:p>
    <w:p w14:paraId="7B196FDA" w14:textId="77777777" w:rsidR="00E63492" w:rsidRPr="000537C2" w:rsidRDefault="00E63492" w:rsidP="00C41017">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6FDB" w14:textId="77777777" w:rsidR="00E63492" w:rsidRPr="000537C2" w:rsidRDefault="00E63492" w:rsidP="00E63492">
      <w:pPr>
        <w:pStyle w:val="Prrafodelista"/>
        <w:spacing w:line="360" w:lineRule="auto"/>
        <w:ind w:right="822"/>
        <w:jc w:val="center"/>
        <w:rPr>
          <w:rFonts w:ascii="Palatino Linotype" w:eastAsiaTheme="minorEastAsia" w:hAnsi="Palatino Linotype" w:cstheme="minorBidi"/>
          <w:i/>
          <w:szCs w:val="22"/>
          <w:lang w:val="es-ES_tradnl" w:eastAsia="es-ES"/>
        </w:rPr>
      </w:pPr>
      <w:r w:rsidRPr="000537C2">
        <w:rPr>
          <w:noProof/>
          <w:szCs w:val="22"/>
        </w:rPr>
        <w:drawing>
          <wp:inline distT="0" distB="0" distL="0" distR="0" wp14:anchorId="7B1971C8" wp14:editId="7B1971C9">
            <wp:extent cx="4735711" cy="70485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844" t="33025" r="32497" b="57539"/>
                    <a:stretch/>
                  </pic:blipFill>
                  <pic:spPr bwMode="auto">
                    <a:xfrm>
                      <a:off x="0" y="0"/>
                      <a:ext cx="4743275" cy="705976"/>
                    </a:xfrm>
                    <a:prstGeom prst="rect">
                      <a:avLst/>
                    </a:prstGeom>
                    <a:ln>
                      <a:noFill/>
                    </a:ln>
                    <a:extLst>
                      <a:ext uri="{53640926-AAD7-44D8-BBD7-CCE9431645EC}">
                        <a14:shadowObscured xmlns:a14="http://schemas.microsoft.com/office/drawing/2010/main"/>
                      </a:ext>
                    </a:extLst>
                  </pic:spPr>
                </pic:pic>
              </a:graphicData>
            </a:graphic>
          </wp:inline>
        </w:drawing>
      </w:r>
    </w:p>
    <w:p w14:paraId="7B196FDC" w14:textId="77777777" w:rsidR="00C41017" w:rsidRPr="000537C2" w:rsidRDefault="00C41017" w:rsidP="00E63492">
      <w:pPr>
        <w:spacing w:line="360" w:lineRule="auto"/>
        <w:jc w:val="both"/>
        <w:rPr>
          <w:rFonts w:ascii="Palatino Linotype" w:eastAsiaTheme="minorEastAsia" w:hAnsi="Palatino Linotype" w:cstheme="minorBidi"/>
          <w:i/>
          <w:sz w:val="22"/>
          <w:szCs w:val="22"/>
          <w:lang w:val="es-ES_tradnl" w:eastAsia="es-ES"/>
        </w:rPr>
      </w:pPr>
    </w:p>
    <w:p w14:paraId="7B196FDD" w14:textId="77777777" w:rsidR="00E63492" w:rsidRPr="000537C2" w:rsidRDefault="00E63492" w:rsidP="00E6349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otro lado, en cuanto a la copia del reporte que presentaron los asistentes a su superior jerárquico, incluido el informe que se presentó al Vocal Ejecutivo, como se mencionó anteriormente, los servidores públicos que asistieron no realizan reportes o temas, ya que como parte del desarrollo y capacitación institucional, fuero convocados para asistir a dicha convención con el único fin de estar actualizados en las herramientas que son de interés y desarrollo para sus labores, asesoria y desarrollo institucional, asi como apoyo de los municipios y organismos.</w:t>
      </w:r>
    </w:p>
    <w:p w14:paraId="7B196FDE" w14:textId="77777777" w:rsidR="00E63492" w:rsidRPr="000537C2" w:rsidRDefault="00E63492" w:rsidP="00E63492">
      <w:pPr>
        <w:pStyle w:val="Prrafodelista"/>
        <w:spacing w:line="360" w:lineRule="auto"/>
        <w:jc w:val="both"/>
        <w:rPr>
          <w:rFonts w:ascii="Palatino Linotype" w:eastAsiaTheme="minorEastAsia" w:hAnsi="Palatino Linotype" w:cstheme="minorBidi"/>
          <w:i/>
          <w:szCs w:val="22"/>
          <w:lang w:val="es-ES_tradnl" w:eastAsia="es-ES"/>
        </w:rPr>
      </w:pPr>
    </w:p>
    <w:p w14:paraId="7B196FDF" w14:textId="77777777" w:rsidR="00E63492" w:rsidRPr="000537C2" w:rsidRDefault="00E63492" w:rsidP="00E63492">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¿Cuáles servidores públicos asistieron?</w:t>
      </w:r>
    </w:p>
    <w:p w14:paraId="7B196FE0" w14:textId="77777777" w:rsidR="00E63492" w:rsidRPr="000537C2" w:rsidRDefault="00E63492" w:rsidP="00E6349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Se adjunta relación de asistentes (anexo 1)</w:t>
      </w:r>
    </w:p>
    <w:p w14:paraId="7B196FE1" w14:textId="77777777" w:rsidR="00E63492" w:rsidRPr="000537C2" w:rsidRDefault="00E63492" w:rsidP="00E63492">
      <w:pPr>
        <w:pStyle w:val="Prrafodelista"/>
        <w:spacing w:line="360" w:lineRule="auto"/>
        <w:jc w:val="both"/>
        <w:rPr>
          <w:rFonts w:ascii="Palatino Linotype" w:eastAsiaTheme="minorEastAsia" w:hAnsi="Palatino Linotype" w:cstheme="minorBidi"/>
          <w:i/>
          <w:szCs w:val="22"/>
          <w:lang w:val="es-ES_tradnl" w:eastAsia="es-ES"/>
        </w:rPr>
      </w:pPr>
    </w:p>
    <w:p w14:paraId="7B196FE2" w14:textId="77777777" w:rsidR="00E63492" w:rsidRPr="000537C2" w:rsidRDefault="00E63492" w:rsidP="00E63492">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copia de los comprobantes de gastos por transporte, comida, hospedaje, viáticos y gastos de representación de cada uno de los participantes...</w:t>
      </w:r>
    </w:p>
    <w:p w14:paraId="7B196FE3" w14:textId="77777777" w:rsidR="00E63492" w:rsidRPr="000537C2" w:rsidRDefault="00E63492" w:rsidP="00E63492">
      <w:pPr>
        <w:pStyle w:val="Prrafodelista"/>
        <w:spacing w:line="360" w:lineRule="auto"/>
        <w:jc w:val="both"/>
        <w:rPr>
          <w:rFonts w:ascii="Palatino Linotype" w:eastAsiaTheme="minorEastAsia" w:hAnsi="Palatino Linotype" w:cstheme="minorBidi"/>
          <w:b/>
          <w:i/>
          <w:szCs w:val="22"/>
          <w:lang w:val="es-ES_tradnl" w:eastAsia="es-ES"/>
        </w:rPr>
      </w:pPr>
    </w:p>
    <w:p w14:paraId="7B196FE4" w14:textId="77777777" w:rsidR="00E63492" w:rsidRPr="000537C2" w:rsidRDefault="00E63492" w:rsidP="00E6349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Se adjunta relación de gastos por dirección general y de forma general lo que corresponde al hospedaje de los asistentes a la Expo Aneas (anexo 2).</w:t>
      </w:r>
    </w:p>
    <w:p w14:paraId="7B196FE5" w14:textId="77777777" w:rsidR="00E63492" w:rsidRPr="000537C2" w:rsidRDefault="00E63492" w:rsidP="00E63492">
      <w:pPr>
        <w:pStyle w:val="Prrafodelista"/>
        <w:spacing w:line="360" w:lineRule="auto"/>
        <w:jc w:val="both"/>
        <w:rPr>
          <w:rFonts w:ascii="Palatino Linotype" w:eastAsiaTheme="minorEastAsia" w:hAnsi="Palatino Linotype" w:cstheme="minorBidi"/>
          <w:i/>
          <w:szCs w:val="22"/>
          <w:lang w:val="es-ES_tradnl" w:eastAsia="es-ES"/>
        </w:rPr>
      </w:pPr>
    </w:p>
    <w:p w14:paraId="7B196FE6" w14:textId="77777777" w:rsidR="00E63492" w:rsidRPr="000537C2" w:rsidRDefault="00E63492" w:rsidP="00E63492">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lastRenderedPageBreak/>
        <w:t>Además de la convención ANEAS 2019 de San Luis Potosí, a que otras convenciones de ANEAS han asistido, ...</w:t>
      </w:r>
    </w:p>
    <w:p w14:paraId="7B196FE7" w14:textId="77777777" w:rsidR="00C41017" w:rsidRPr="000537C2" w:rsidRDefault="00E63492" w:rsidP="00E63492">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 ninguna convención.”</w:t>
      </w:r>
    </w:p>
    <w:p w14:paraId="7B196FE8" w14:textId="77777777" w:rsidR="00537748" w:rsidRPr="000537C2" w:rsidRDefault="00537748" w:rsidP="00537748">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7B196FE9" w14:textId="77777777" w:rsidR="00537748" w:rsidRPr="000537C2" w:rsidRDefault="00AF1660" w:rsidP="00537748">
      <w:pPr>
        <w:spacing w:line="360" w:lineRule="auto"/>
        <w:contextualSpacing/>
        <w:jc w:val="both"/>
        <w:rPr>
          <w:rFonts w:ascii="Palatino Linotype" w:eastAsiaTheme="minorEastAsia" w:hAnsi="Palatino Linotype" w:cstheme="minorBidi"/>
          <w:sz w:val="22"/>
          <w:szCs w:val="22"/>
          <w:lang w:val="es-ES_tradnl" w:eastAsia="es-ES"/>
        </w:rPr>
      </w:pPr>
      <w:hyperlink r:id="rId35" w:history="1">
        <w:r w:rsidR="00E63492" w:rsidRPr="000537C2">
          <w:rPr>
            <w:rStyle w:val="Hipervnculo"/>
            <w:rFonts w:ascii="Palatino Linotype" w:eastAsiaTheme="minorEastAsia" w:hAnsi="Palatino Linotype" w:cstheme="minorBidi"/>
            <w:b/>
            <w:bCs/>
            <w:color w:val="auto"/>
            <w:sz w:val="22"/>
            <w:szCs w:val="22"/>
            <w:lang w:eastAsia="es-ES"/>
          </w:rPr>
          <w:t>10319/INFOEM/IP/RR/2022</w:t>
        </w:r>
      </w:hyperlink>
      <w:r w:rsidR="00E63492" w:rsidRPr="000537C2">
        <w:rPr>
          <w:rFonts w:ascii="Palatino Linotype" w:eastAsiaTheme="minorEastAsia" w:hAnsi="Palatino Linotype" w:cstheme="minorBidi"/>
          <w:sz w:val="22"/>
          <w:szCs w:val="22"/>
          <w:lang w:val="es-ES_tradnl" w:eastAsia="es-ES"/>
        </w:rPr>
        <w:t>:</w:t>
      </w:r>
    </w:p>
    <w:p w14:paraId="7B196FEA" w14:textId="77777777" w:rsidR="00E63492" w:rsidRPr="000537C2" w:rsidRDefault="00E63492" w:rsidP="00537748">
      <w:pPr>
        <w:spacing w:line="360" w:lineRule="auto"/>
        <w:contextualSpacing/>
        <w:jc w:val="both"/>
        <w:rPr>
          <w:rFonts w:ascii="Palatino Linotype" w:eastAsiaTheme="minorEastAsia" w:hAnsi="Palatino Linotype" w:cstheme="minorBidi"/>
          <w:sz w:val="22"/>
          <w:szCs w:val="22"/>
          <w:lang w:val="es-ES_tradnl" w:eastAsia="es-ES"/>
        </w:rPr>
      </w:pPr>
    </w:p>
    <w:p w14:paraId="7B196FEB" w14:textId="77777777" w:rsidR="00E63492" w:rsidRPr="000537C2" w:rsidRDefault="00AF1660" w:rsidP="00E63492">
      <w:pPr>
        <w:pStyle w:val="Prrafodelista"/>
        <w:numPr>
          <w:ilvl w:val="0"/>
          <w:numId w:val="8"/>
        </w:numPr>
        <w:spacing w:line="360" w:lineRule="auto"/>
        <w:jc w:val="both"/>
        <w:rPr>
          <w:rFonts w:ascii="Palatino Linotype" w:eastAsiaTheme="minorEastAsia" w:hAnsi="Palatino Linotype" w:cstheme="minorBidi"/>
          <w:szCs w:val="22"/>
          <w:lang w:val="es-ES_tradnl" w:eastAsia="es-ES"/>
        </w:rPr>
      </w:pPr>
      <w:hyperlink r:id="rId36" w:history="1">
        <w:r w:rsidR="00E63492" w:rsidRPr="000537C2">
          <w:rPr>
            <w:rStyle w:val="Hipervnculo"/>
            <w:rFonts w:ascii="Palatino Linotype" w:eastAsiaTheme="minorEastAsia" w:hAnsi="Palatino Linotype" w:cstheme="minorBidi"/>
            <w:b/>
            <w:bCs/>
            <w:color w:val="auto"/>
            <w:szCs w:val="22"/>
            <w:lang w:eastAsia="es-ES"/>
          </w:rPr>
          <w:t>Anexo II 10319.pdf</w:t>
        </w:r>
      </w:hyperlink>
      <w:r w:rsidR="00E63492" w:rsidRPr="000537C2">
        <w:rPr>
          <w:rFonts w:ascii="Palatino Linotype" w:eastAsiaTheme="minorEastAsia" w:hAnsi="Palatino Linotype" w:cstheme="minorBidi"/>
          <w:szCs w:val="22"/>
          <w:lang w:val="es-ES_tradnl" w:eastAsia="es-ES"/>
        </w:rPr>
        <w:t xml:space="preserve">: cuenta de comprobación de gastos y recibo de gastos comprobatorios. </w:t>
      </w:r>
    </w:p>
    <w:p w14:paraId="7B196FEC" w14:textId="77777777" w:rsidR="00E63492" w:rsidRPr="000537C2" w:rsidRDefault="00E63492" w:rsidP="00E63492">
      <w:pPr>
        <w:pStyle w:val="Prrafodelista"/>
        <w:spacing w:line="360" w:lineRule="auto"/>
        <w:jc w:val="both"/>
        <w:rPr>
          <w:rFonts w:ascii="Palatino Linotype" w:eastAsiaTheme="minorEastAsia" w:hAnsi="Palatino Linotype" w:cstheme="minorBidi"/>
          <w:szCs w:val="22"/>
          <w:lang w:val="es-ES_tradnl" w:eastAsia="es-ES"/>
        </w:rPr>
      </w:pPr>
    </w:p>
    <w:p w14:paraId="7B196FED" w14:textId="77777777" w:rsidR="00E63492" w:rsidRPr="000537C2" w:rsidRDefault="00AF1660" w:rsidP="00E63492">
      <w:pPr>
        <w:pStyle w:val="Prrafodelista"/>
        <w:numPr>
          <w:ilvl w:val="0"/>
          <w:numId w:val="8"/>
        </w:numPr>
        <w:spacing w:line="360" w:lineRule="auto"/>
        <w:jc w:val="both"/>
        <w:rPr>
          <w:rFonts w:ascii="Palatino Linotype" w:eastAsiaTheme="minorEastAsia" w:hAnsi="Palatino Linotype" w:cstheme="minorBidi"/>
          <w:szCs w:val="22"/>
          <w:lang w:val="es-ES_tradnl" w:eastAsia="es-ES"/>
        </w:rPr>
      </w:pPr>
      <w:hyperlink r:id="rId37" w:history="1">
        <w:r w:rsidR="00E63492" w:rsidRPr="000537C2">
          <w:rPr>
            <w:rStyle w:val="Hipervnculo"/>
            <w:rFonts w:ascii="Palatino Linotype" w:eastAsiaTheme="minorEastAsia" w:hAnsi="Palatino Linotype" w:cstheme="minorBidi"/>
            <w:b/>
            <w:bCs/>
            <w:color w:val="auto"/>
            <w:szCs w:val="22"/>
            <w:lang w:eastAsia="es-ES"/>
          </w:rPr>
          <w:t>Oficios 10319.pdf</w:t>
        </w:r>
      </w:hyperlink>
      <w:r w:rsidR="00E63492" w:rsidRPr="000537C2">
        <w:rPr>
          <w:rFonts w:ascii="Palatino Linotype" w:eastAsiaTheme="minorEastAsia" w:hAnsi="Palatino Linotype" w:cstheme="minorBidi"/>
          <w:szCs w:val="22"/>
          <w:lang w:val="es-ES_tradnl" w:eastAsia="es-ES"/>
        </w:rPr>
        <w:t xml:space="preserve">: </w:t>
      </w:r>
      <w:r w:rsidR="00E63492" w:rsidRPr="000537C2">
        <w:rPr>
          <w:rFonts w:ascii="Palatino Linotype" w:eastAsiaTheme="minorEastAsia" w:hAnsi="Palatino Linotype" w:cstheme="minorBidi"/>
          <w:szCs w:val="22"/>
          <w:lang w:eastAsia="es-ES"/>
        </w:rPr>
        <w:t xml:space="preserve">oficio suscrito por la Directora del Sistema Estatal de Información del Agua en el que refiere que el recurso debe ser desechado por improcedente al dudar de la veracidad; oficio del Director General de Operaciones </w:t>
      </w:r>
      <w:r w:rsidR="008C64D9" w:rsidRPr="000537C2">
        <w:rPr>
          <w:rFonts w:ascii="Palatino Linotype" w:eastAsiaTheme="minorEastAsia" w:hAnsi="Palatino Linotype" w:cstheme="minorBidi"/>
          <w:szCs w:val="22"/>
          <w:lang w:eastAsia="es-ES"/>
        </w:rPr>
        <w:t xml:space="preserve">con el nombre, cargo, nivel y rango de los servidores públicos que acudieron a la Convención ANEAS; oficio del Subdirector de Apoyo y Promoción ya referido en el archivo </w:t>
      </w:r>
      <w:hyperlink r:id="rId38" w:history="1">
        <w:r w:rsidR="008C64D9" w:rsidRPr="000537C2">
          <w:rPr>
            <w:rStyle w:val="Hipervnculo"/>
            <w:rFonts w:ascii="Palatino Linotype" w:eastAsiaTheme="majorEastAsia" w:hAnsi="Palatino Linotype" w:cs="Arial"/>
            <w:b/>
            <w:bCs/>
            <w:color w:val="auto"/>
            <w:szCs w:val="22"/>
          </w:rPr>
          <w:t>Anexo I 10318.pdf</w:t>
        </w:r>
      </w:hyperlink>
      <w:r w:rsidR="008C64D9" w:rsidRPr="000537C2">
        <w:rPr>
          <w:rFonts w:ascii="Palatino Linotype" w:hAnsi="Palatino Linotype"/>
          <w:b/>
          <w:szCs w:val="22"/>
        </w:rPr>
        <w:t xml:space="preserve">. </w:t>
      </w:r>
    </w:p>
    <w:p w14:paraId="7B196FEE" w14:textId="77777777" w:rsidR="00E63492" w:rsidRPr="000537C2" w:rsidRDefault="00AF1660" w:rsidP="00E63492">
      <w:pPr>
        <w:pStyle w:val="Prrafodelista"/>
        <w:numPr>
          <w:ilvl w:val="0"/>
          <w:numId w:val="8"/>
        </w:numPr>
        <w:spacing w:line="360" w:lineRule="auto"/>
        <w:jc w:val="both"/>
        <w:rPr>
          <w:rFonts w:ascii="Palatino Linotype" w:eastAsiaTheme="minorEastAsia" w:hAnsi="Palatino Linotype" w:cstheme="minorBidi"/>
          <w:szCs w:val="22"/>
          <w:lang w:val="es-ES_tradnl" w:eastAsia="es-ES"/>
        </w:rPr>
      </w:pPr>
      <w:hyperlink r:id="rId39" w:history="1">
        <w:r w:rsidR="00E63492" w:rsidRPr="000537C2">
          <w:rPr>
            <w:rStyle w:val="Hipervnculo"/>
            <w:rFonts w:ascii="Palatino Linotype" w:eastAsiaTheme="minorEastAsia" w:hAnsi="Palatino Linotype" w:cstheme="minorBidi"/>
            <w:b/>
            <w:bCs/>
            <w:color w:val="auto"/>
            <w:szCs w:val="22"/>
            <w:lang w:eastAsia="es-ES"/>
          </w:rPr>
          <w:t>RR 10319.pdf</w:t>
        </w:r>
      </w:hyperlink>
      <w:r w:rsidR="00E63492" w:rsidRPr="000537C2">
        <w:rPr>
          <w:rFonts w:ascii="Palatino Linotype" w:eastAsiaTheme="minorEastAsia" w:hAnsi="Palatino Linotype" w:cstheme="minorBidi"/>
          <w:szCs w:val="22"/>
          <w:lang w:val="es-ES_tradnl" w:eastAsia="es-ES"/>
        </w:rPr>
        <w:t>:</w:t>
      </w:r>
      <w:r w:rsidR="008C64D9" w:rsidRPr="000537C2">
        <w:rPr>
          <w:rFonts w:ascii="Palatino Linotype" w:eastAsiaTheme="minorEastAsia" w:hAnsi="Palatino Linotype" w:cstheme="minorBidi"/>
          <w:szCs w:val="22"/>
          <w:lang w:val="es-ES_tradnl" w:eastAsia="es-ES"/>
        </w:rPr>
        <w:t xml:space="preserve"> </w:t>
      </w:r>
    </w:p>
    <w:p w14:paraId="7B196FEF" w14:textId="77777777" w:rsidR="008C64D9" w:rsidRPr="000537C2" w:rsidRDefault="008C64D9" w:rsidP="008C64D9">
      <w:pPr>
        <w:pStyle w:val="Prrafodelista"/>
        <w:rPr>
          <w:rFonts w:ascii="Palatino Linotype" w:eastAsiaTheme="minorEastAsia" w:hAnsi="Palatino Linotype" w:cstheme="minorBidi"/>
          <w:szCs w:val="22"/>
          <w:lang w:val="es-ES_tradnl" w:eastAsia="es-ES"/>
        </w:rPr>
      </w:pPr>
    </w:p>
    <w:p w14:paraId="7B196FF0" w14:textId="77777777" w:rsidR="008C64D9" w:rsidRPr="000537C2" w:rsidRDefault="008C64D9" w:rsidP="008C64D9">
      <w:pPr>
        <w:pStyle w:val="Prrafodelista"/>
        <w:spacing w:line="360" w:lineRule="auto"/>
        <w:jc w:val="both"/>
        <w:rPr>
          <w:rFonts w:ascii="Palatino Linotype" w:eastAsiaTheme="minorEastAsia" w:hAnsi="Palatino Linotype" w:cstheme="minorBidi"/>
          <w:b/>
          <w:szCs w:val="22"/>
          <w:lang w:val="es-ES_tradnl" w:eastAsia="es-ES"/>
        </w:rPr>
      </w:pPr>
      <w:r w:rsidRPr="000537C2">
        <w:rPr>
          <w:rFonts w:ascii="Palatino Linotype" w:eastAsiaTheme="minorEastAsia" w:hAnsi="Palatino Linotype" w:cstheme="minorBidi"/>
          <w:b/>
          <w:szCs w:val="22"/>
          <w:lang w:val="es-ES_tradnl" w:eastAsia="es-ES"/>
        </w:rPr>
        <w:t>Solicitud 089/CAEM/P/2022:</w:t>
      </w:r>
    </w:p>
    <w:p w14:paraId="7B196FF1"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"Deseamos conocer el nombre, cargo, nivel y rango del personal que participó en la convención ANEAS 2019, en San Luis Potosi, asi como una copia de los comprobantes de gastos por transporte, comida, hospedaje, viáticos y gastos de representación de cada uno de los participantes. Copia del reporte que presentaron los asistentes a su superior jerárquico, incluido el informe que se presento al Vocal Ejecutivo. Además de la convención ANEAS 2019 de San </w:t>
      </w:r>
      <w:r w:rsidRPr="000537C2">
        <w:rPr>
          <w:rFonts w:ascii="Palatino Linotype" w:eastAsiaTheme="minorEastAsia" w:hAnsi="Palatino Linotype" w:cstheme="minorBidi"/>
          <w:i/>
          <w:szCs w:val="22"/>
          <w:lang w:val="es-ES_tradnl" w:eastAsia="es-ES"/>
        </w:rPr>
        <w:lastRenderedPageBreak/>
        <w:t>Luis Potosi, a que otras convenciones de ANEAS han asistido, en cuyo caso se requiere de cada convención y de cada asistente copia de los comprobantes de gastos por transporte, comida, hospedaje, viáticos y gastos de representación. Copia del reporte que presentaron los asistentes a su superior jerárquico, incluido el informe que se presentó al Vocal Ejecutivo. Gracias." (sic)</w:t>
      </w:r>
    </w:p>
    <w:p w14:paraId="7B196FF2"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p>
    <w:p w14:paraId="7B196FF3" w14:textId="77777777" w:rsidR="008C64D9" w:rsidRPr="000537C2" w:rsidRDefault="008C64D9" w:rsidP="008C64D9">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Inconformidad:</w:t>
      </w:r>
    </w:p>
    <w:p w14:paraId="7B196FF4"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El personal que asistió de la Dirección General de Operaciones y Atención a Emergencias no mencionan que nivel y rango ostentan y en que participaron, además, si no participaron como justifican su asistencia,</w:t>
      </w:r>
    </w:p>
    <w:p w14:paraId="7B196FF5"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 que fueron?</w:t>
      </w:r>
    </w:p>
    <w:p w14:paraId="7B196FF6"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p>
    <w:p w14:paraId="7B196FF7"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b/>
          <w:i/>
          <w:szCs w:val="22"/>
          <w:lang w:val="es-ES_tradnl" w:eastAsia="es-ES"/>
        </w:rPr>
        <w:t>Respuesta:</w:t>
      </w:r>
      <w:r w:rsidRPr="000537C2">
        <w:rPr>
          <w:rFonts w:ascii="Palatino Linotype" w:eastAsiaTheme="minorEastAsia" w:hAnsi="Palatino Linotype" w:cstheme="minorBidi"/>
          <w:i/>
          <w:szCs w:val="22"/>
          <w:lang w:val="es-ES_tradnl" w:eastAsia="es-ES"/>
        </w:rPr>
        <w:t xml:space="preserve"> Se anexa la relación de los servidores públicos que asistieron por parte de la Dirección General de Operaciones y Atención a Emergencias, incluyendo, nombre, cargo, nivel y rango. (Anexo I)</w:t>
      </w:r>
    </w:p>
    <w:p w14:paraId="7B196FF8"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p>
    <w:p w14:paraId="7B196FF9"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Respecto al cuestionamiento “...si no participaron como justifican su asistencia, a que fueron?" (sic)</w:t>
      </w:r>
    </w:p>
    <w:p w14:paraId="7B196FFA"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p>
    <w:p w14:paraId="7B196FFB" w14:textId="77777777" w:rsidR="008C64D9" w:rsidRPr="000537C2" w:rsidRDefault="008C64D9" w:rsidP="008C64D9">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w:t>
      </w:r>
      <w:r w:rsidRPr="000537C2">
        <w:rPr>
          <w:rFonts w:ascii="Palatino Linotype" w:eastAsiaTheme="minorEastAsia" w:hAnsi="Palatino Linotype" w:cstheme="minorBidi"/>
          <w:i/>
          <w:szCs w:val="22"/>
          <w:lang w:val="es-ES_tradnl" w:eastAsia="es-ES"/>
        </w:rPr>
        <w:lastRenderedPageBreak/>
        <w:t>respetar, proteger y garantizar los derechos humanos, entre los cuales se encuentra dicho derecho.</w:t>
      </w:r>
    </w:p>
    <w:p w14:paraId="7B196FFC" w14:textId="77777777" w:rsidR="008C64D9" w:rsidRPr="000537C2" w:rsidRDefault="008C64D9" w:rsidP="008C64D9">
      <w:pPr>
        <w:pStyle w:val="Prrafodelista"/>
        <w:spacing w:line="360" w:lineRule="auto"/>
        <w:jc w:val="both"/>
        <w:rPr>
          <w:rFonts w:ascii="Palatino Linotype" w:eastAsiaTheme="minorEastAsia" w:hAnsi="Palatino Linotype" w:cstheme="minorBidi"/>
          <w:szCs w:val="22"/>
          <w:lang w:val="es-ES_tradnl" w:eastAsia="es-ES"/>
        </w:rPr>
      </w:pPr>
    </w:p>
    <w:p w14:paraId="7B196FFD" w14:textId="77777777" w:rsidR="008C64D9"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Ahora bien,</w:t>
      </w:r>
      <w:r w:rsidR="008C64D9" w:rsidRPr="000537C2">
        <w:rPr>
          <w:rFonts w:ascii="Palatino Linotype" w:eastAsiaTheme="minorEastAsia" w:hAnsi="Palatino Linotype" w:cstheme="minorBidi"/>
          <w:i/>
          <w:szCs w:val="22"/>
          <w:lang w:val="es-ES_tradnl" w:eastAsia="es-ES"/>
        </w:rPr>
        <w:t xml:space="preserve"> el contenido del </w:t>
      </w:r>
      <w:r w:rsidRPr="000537C2">
        <w:rPr>
          <w:rFonts w:ascii="Palatino Linotype" w:eastAsiaTheme="minorEastAsia" w:hAnsi="Palatino Linotype" w:cstheme="minorBidi"/>
          <w:i/>
          <w:szCs w:val="22"/>
          <w:lang w:val="es-ES_tradnl" w:eastAsia="es-ES"/>
        </w:rPr>
        <w:t>artículo</w:t>
      </w:r>
      <w:r w:rsidR="008C64D9" w:rsidRPr="000537C2">
        <w:rPr>
          <w:rFonts w:ascii="Palatino Linotype" w:eastAsiaTheme="minorEastAsia" w:hAnsi="Palatino Linotype" w:cstheme="minorBidi"/>
          <w:i/>
          <w:szCs w:val="22"/>
          <w:lang w:val="es-ES_tradnl" w:eastAsia="es-ES"/>
        </w:rPr>
        <w:t xml:space="preserve"> 1 tercer párrafo de la Constitución Política de los Estados Unidos</w:t>
      </w:r>
      <w:r w:rsidRPr="000537C2">
        <w:rPr>
          <w:rFonts w:ascii="Palatino Linotype" w:eastAsiaTheme="minorEastAsia" w:hAnsi="Palatino Linotype" w:cstheme="minorBidi"/>
          <w:i/>
          <w:szCs w:val="22"/>
          <w:lang w:val="es-ES_tradnl" w:eastAsia="es-ES"/>
        </w:rPr>
        <w:t xml:space="preserve"> </w:t>
      </w:r>
      <w:r w:rsidR="008C64D9" w:rsidRPr="000537C2">
        <w:rPr>
          <w:rFonts w:ascii="Palatino Linotype" w:eastAsiaTheme="minorEastAsia" w:hAnsi="Palatino Linotype" w:cstheme="minorBidi"/>
          <w:i/>
          <w:szCs w:val="22"/>
          <w:lang w:val="es-ES_tradnl" w:eastAsia="es-ES"/>
        </w:rPr>
        <w:t>Mexicanos establece que Todas las autoridades, e</w:t>
      </w:r>
      <w:r w:rsidRPr="000537C2">
        <w:rPr>
          <w:rFonts w:ascii="Palatino Linotype" w:eastAsiaTheme="minorEastAsia" w:hAnsi="Palatino Linotype" w:cstheme="minorBidi"/>
          <w:i/>
          <w:szCs w:val="22"/>
          <w:lang w:val="es-ES_tradnl" w:eastAsia="es-ES"/>
        </w:rPr>
        <w:t>n el ámbito de sus competencias,</w:t>
      </w:r>
      <w:r w:rsidR="008C64D9" w:rsidRPr="000537C2">
        <w:rPr>
          <w:rFonts w:ascii="Palatino Linotype" w:eastAsiaTheme="minorEastAsia" w:hAnsi="Palatino Linotype" w:cstheme="minorBidi"/>
          <w:i/>
          <w:szCs w:val="22"/>
          <w:lang w:val="es-ES_tradnl" w:eastAsia="es-ES"/>
        </w:rPr>
        <w:t xml:space="preserve"> tienen la obligación de promover, respetar, proteger y garantizar los derechos humanos de conformidad con los principios de univer</w:t>
      </w:r>
      <w:r w:rsidRPr="000537C2">
        <w:rPr>
          <w:rFonts w:ascii="Palatino Linotype" w:eastAsiaTheme="minorEastAsia" w:hAnsi="Palatino Linotype" w:cstheme="minorBidi"/>
          <w:i/>
          <w:szCs w:val="22"/>
          <w:lang w:val="es-ES_tradnl" w:eastAsia="es-ES"/>
        </w:rPr>
        <w:t>salidad,</w:t>
      </w:r>
      <w:r w:rsidR="008C64D9" w:rsidRPr="000537C2">
        <w:rPr>
          <w:rFonts w:ascii="Palatino Linotype" w:eastAsiaTheme="minorEastAsia" w:hAnsi="Palatino Linotype" w:cstheme="minorBidi"/>
          <w:i/>
          <w:szCs w:val="22"/>
          <w:lang w:val="es-ES_tradnl" w:eastAsia="es-ES"/>
        </w:rPr>
        <w:t xml:space="preserve"> interdependencia, indivisibilidad y progresividad. En consecu</w:t>
      </w:r>
      <w:r w:rsidRPr="000537C2">
        <w:rPr>
          <w:rFonts w:ascii="Palatino Linotype" w:eastAsiaTheme="minorEastAsia" w:hAnsi="Palatino Linotype" w:cstheme="minorBidi"/>
          <w:i/>
          <w:szCs w:val="22"/>
          <w:lang w:val="es-ES_tradnl" w:eastAsia="es-ES"/>
        </w:rPr>
        <w:t xml:space="preserve">encia el Estado deberá prevenir,  investigar, </w:t>
      </w:r>
      <w:r w:rsidR="008C64D9" w:rsidRPr="000537C2">
        <w:rPr>
          <w:rFonts w:ascii="Palatino Linotype" w:eastAsiaTheme="minorEastAsia" w:hAnsi="Palatino Linotype" w:cstheme="minorBidi"/>
          <w:i/>
          <w:szCs w:val="22"/>
          <w:lang w:val="es-ES_tradnl" w:eastAsia="es-ES"/>
        </w:rPr>
        <w:t xml:space="preserve"> sancionar y reparar las violaciones a los derechos humanos en los términos que</w:t>
      </w:r>
      <w:r w:rsidRPr="000537C2">
        <w:rPr>
          <w:rFonts w:ascii="Palatino Linotype" w:eastAsiaTheme="minorEastAsia" w:hAnsi="Palatino Linotype" w:cstheme="minorBidi"/>
          <w:i/>
          <w:szCs w:val="22"/>
          <w:lang w:val="es-ES_tradnl" w:eastAsia="es-ES"/>
        </w:rPr>
        <w:t xml:space="preserve"> </w:t>
      </w:r>
      <w:r w:rsidR="008C64D9" w:rsidRPr="000537C2">
        <w:rPr>
          <w:rFonts w:ascii="Palatino Linotype" w:eastAsiaTheme="minorEastAsia" w:hAnsi="Palatino Linotype" w:cstheme="minorBidi"/>
          <w:i/>
          <w:szCs w:val="22"/>
          <w:lang w:val="es-ES_tradnl" w:eastAsia="es-ES"/>
        </w:rPr>
        <w:t>establezca la ley</w:t>
      </w:r>
      <w:r w:rsidRPr="000537C2">
        <w:rPr>
          <w:rFonts w:ascii="Palatino Linotype" w:eastAsiaTheme="minorEastAsia" w:hAnsi="Palatino Linotype" w:cstheme="minorBidi"/>
          <w:i/>
          <w:szCs w:val="22"/>
          <w:lang w:val="es-ES_tradnl" w:eastAsia="es-ES"/>
        </w:rPr>
        <w:t>.”</w:t>
      </w:r>
    </w:p>
    <w:p w14:paraId="7B196FFE"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p>
    <w:p w14:paraId="7B196FFF"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cuanto hace al contenido del artículo 6 segundo párrafo, apartado A. fracción I de la Constitución Política de los Estados Unidos Mexicanos el cual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B197000"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p>
    <w:p w14:paraId="7B197001"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Luego entonces, el acceso a la información pública es el derecho humano a través del cual se puede solicitar aquella información pública que generen, administren o posean las autoridades, quienes están obligados a documentar todo acto que derive sus facultades, atribuciones y competencias, siempre prevaleciendo el principio de máxima publicidad.</w:t>
      </w:r>
    </w:p>
    <w:p w14:paraId="7B197002"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p>
    <w:p w14:paraId="7B197003"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u w:val="single"/>
          <w:lang w:val="es-ES_tradnl" w:eastAsia="es-ES"/>
        </w:rPr>
      </w:pPr>
      <w:r w:rsidRPr="000537C2">
        <w:rPr>
          <w:rFonts w:ascii="Palatino Linotype" w:eastAsiaTheme="minorEastAsia" w:hAnsi="Palatino Linotype" w:cstheme="minorBidi"/>
          <w:i/>
          <w:szCs w:val="22"/>
          <w:lang w:val="es-ES_tradnl" w:eastAsia="es-ES"/>
        </w:rPr>
        <w:lastRenderedPageBreak/>
        <w:t xml:space="preserve">Ahora bien, del contenido del requerimiento </w:t>
      </w:r>
      <w:r w:rsidRPr="000537C2">
        <w:rPr>
          <w:rFonts w:ascii="Palatino Linotype" w:eastAsiaTheme="minorEastAsia" w:hAnsi="Palatino Linotype" w:cstheme="minorBidi"/>
          <w:b/>
          <w:i/>
          <w:szCs w:val="22"/>
          <w:lang w:val="es-ES_tradnl" w:eastAsia="es-ES"/>
        </w:rPr>
        <w:t>"...si no participaron como justifican su asistencia, a que fueron?"</w:t>
      </w:r>
      <w:r w:rsidRPr="000537C2">
        <w:rPr>
          <w:rFonts w:ascii="Palatino Linotype" w:eastAsiaTheme="minorEastAsia" w:hAnsi="Palatino Linotype" w:cstheme="minorBidi"/>
          <w:i/>
          <w:szCs w:val="22"/>
          <w:lang w:val="es-ES_tradnl" w:eastAsia="es-ES"/>
        </w:rPr>
        <w:t xml:space="preserve"> (sic),  se puede apreciar a simple vista que no constituyen un derecho de acceso a la información pública y por lo </w:t>
      </w:r>
      <w:r w:rsidRPr="000537C2">
        <w:rPr>
          <w:rFonts w:ascii="Palatino Linotype" w:eastAsiaTheme="minorEastAsia" w:hAnsi="Palatino Linotype" w:cstheme="minorBidi"/>
          <w:i/>
          <w:szCs w:val="22"/>
          <w:u w:val="single"/>
          <w:lang w:val="es-ES_tradnl" w:eastAsia="es-ES"/>
        </w:rPr>
        <w:t>tanto no es atendible mediante una solicitud de Acceso a la Información, porque se tratan de manifestaciones subjetivas vertidas por el particular, interrogantes Y declaraciones que no se colman con la entrega de documentos, situación que conlleva a afirmar que se esta en presencia del ejercicio del derecho de petición.</w:t>
      </w:r>
    </w:p>
    <w:p w14:paraId="7B197004"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lo que la entrega de una razón o un razonamiento por parte de este Sujeto Obligado no es algo que la ley establezca como atribución, derecho, o facultad: pues ello implicaria un juicio de valor referente a un cuestionamiento realizado, los cuales al constituir interrogantes, inquietudes y manifestaciones se satisfacen via derecho de petición.</w:t>
      </w:r>
    </w:p>
    <w:p w14:paraId="7B197005"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p>
    <w:p w14:paraId="7B197006"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Luego entonces, es importante dejar en claro lo que debe entenderse por derecho de petición y por derecho de acceso a la información pública.</w:t>
      </w:r>
    </w:p>
    <w:p w14:paraId="7B197007"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p>
    <w:p w14:paraId="7B197008"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lo que respecta a la definición de derecho de petición, el Maestro Ignacio Burgoa Orihuela refiere: “...es un Derecho Público subjetivo individual de la Garantia Respectiva Consagrada en el Artículo 8 de la Ley Fundamental. En tal virtud, la persona tiene la facultad de acudir a cualquier autoridad, formulando una solicitud o instancia escrito de cualquier indole, la cual adopta, especificamente, el carácter de simple petición administrativa, acción o recurso, etc."</w:t>
      </w:r>
    </w:p>
    <w:p w14:paraId="7B197009"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Por su parte, David Cienfuegos Salgado, concibe al derecho de petición como el derecho de toda persona a ser escuchado por quienes ejercen el poder público”.</w:t>
      </w:r>
    </w:p>
    <w:p w14:paraId="7B19700A"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p>
    <w:p w14:paraId="7B19700B"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Luego entonces, para diferenciar el derecho de petición al derecho de acceso a la información, resulta conducente señalar que José Guadalupe Robles, conceptualiza el derecho a la información como un derecho fundamental tanto de carácter individual como colectivo, cuyas</w:t>
      </w:r>
    </w:p>
    <w:p w14:paraId="7B19700C"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Limitaciones deben estar establecidas en la ley, así como una garantía de que la información sea transmitida con claridad y objetividad, por cuanto a que es un bien jurídico que coadyuva al </w:t>
      </w:r>
      <w:r w:rsidRPr="000537C2">
        <w:rPr>
          <w:rFonts w:ascii="Palatino Linotype" w:eastAsiaTheme="minorEastAsia" w:hAnsi="Palatino Linotype" w:cstheme="minorBidi"/>
          <w:i/>
          <w:szCs w:val="22"/>
          <w:lang w:val="es-ES_tradnl" w:eastAsia="es-ES"/>
        </w:rPr>
        <w:lastRenderedPageBreak/>
        <w:t>desarrollo de las personas y a la formación de opinión pública de calidad para poder participar y luego influir en la vida pública.</w:t>
      </w:r>
    </w:p>
    <w:p w14:paraId="7B19700D" w14:textId="77777777" w:rsidR="00D50CE8" w:rsidRPr="000537C2" w:rsidRDefault="00D50CE8" w:rsidP="00D50CE8">
      <w:pPr>
        <w:pStyle w:val="Prrafodelista"/>
        <w:spacing w:line="360" w:lineRule="auto"/>
        <w:jc w:val="both"/>
        <w:rPr>
          <w:rFonts w:ascii="Palatino Linotype" w:eastAsiaTheme="minorEastAsia" w:hAnsi="Palatino Linotype" w:cstheme="minorBidi"/>
          <w:i/>
          <w:szCs w:val="22"/>
          <w:lang w:val="es-ES_tradnl" w:eastAsia="es-ES"/>
        </w:rPr>
      </w:pPr>
    </w:p>
    <w:p w14:paraId="7B19700E" w14:textId="77777777" w:rsidR="001C4FCC" w:rsidRPr="000537C2" w:rsidRDefault="00D50CE8"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la prerrogativa de la persona para acceder a datos, registros y todo tipo de informaciones en poder de</w:t>
      </w:r>
      <w:r w:rsidR="001C4FCC" w:rsidRPr="000537C2">
        <w:rPr>
          <w:rFonts w:ascii="Palatino Linotype" w:eastAsiaTheme="minorEastAsia" w:hAnsi="Palatino Linotype" w:cstheme="minorBidi"/>
          <w:i/>
          <w:szCs w:val="22"/>
          <w:lang w:val="es-ES_tradnl" w:eastAsia="es-ES"/>
        </w:rPr>
        <w:t xml:space="preserve"> y empresas privadas que ejercen gasto público o cumplen funciones de autoridad, con las excepciones taxativas que establezca la ley en una sociedad democrática.”</w:t>
      </w:r>
    </w:p>
    <w:p w14:paraId="7B19700F"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10"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Ahora bien, para entender los alcances de la información pública se considera importante citar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B197011"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12"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“CRITERIO 0002-11</w:t>
      </w:r>
    </w:p>
    <w:p w14:paraId="7B197013"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INFORMACIÓN PÚBLICA CONCEPTO DE EN MATERIA DE TRANSPARENCIA</w:t>
      </w:r>
    </w:p>
    <w:p w14:paraId="7B197014"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INTERPRETACIÓN TEMÁTICA DE LOS ARTÍCULOS 2, FRACCIÓN V, XV. Y XVI, 3,4.11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B197015"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16"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lastRenderedPageBreak/>
        <w:t>En consecuencia, el acceso a la información se refiere a que se cumplan cualquiera de los siguientes tres supuestos:</w:t>
      </w:r>
    </w:p>
    <w:p w14:paraId="7B197017"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18"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1. Que se trate de información registrada en cualquier soporte documental, que en ejercicio de las atribuciones conferidas, sea generada por los Sujetos Obligados;</w:t>
      </w:r>
    </w:p>
    <w:p w14:paraId="7B197019"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Que se trate de información registrada en cualquier soporte documental, que en ejercicio de las atribuciones conferidas, sea administrada por los Sujetos Obligados, y</w:t>
      </w:r>
    </w:p>
    <w:p w14:paraId="7B19701A"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3. Que se trate de información registrada en cualquier soporte documental, que en ejercicio de las atribuciones conferidas, se encuentre en posesión de los Sujetos Obligados.</w:t>
      </w:r>
    </w:p>
    <w:p w14:paraId="7B19701B"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1C"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w:t>
      </w:r>
    </w:p>
    <w:p w14:paraId="7B19701D"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1E" w14:textId="77777777" w:rsidR="001C4FCC" w:rsidRPr="000537C2" w:rsidRDefault="001C4FCC" w:rsidP="001C4FCC">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Inconformidad:</w:t>
      </w:r>
    </w:p>
    <w:p w14:paraId="7B19701F"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No presentan ninguna copia de comprobantes de gastos, ni de reportes a sus superiores y mucho menos le informaron al Vocal Ejecutivo (sic)</w:t>
      </w:r>
    </w:p>
    <w:p w14:paraId="7B197020"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b/>
          <w:i/>
          <w:szCs w:val="22"/>
          <w:lang w:val="es-ES_tradnl" w:eastAsia="es-ES"/>
        </w:rPr>
        <w:t>Respuesta</w:t>
      </w:r>
      <w:r w:rsidRPr="000537C2">
        <w:rPr>
          <w:rFonts w:ascii="Palatino Linotype" w:eastAsiaTheme="minorEastAsia" w:hAnsi="Palatino Linotype" w:cstheme="minorBidi"/>
          <w:i/>
          <w:szCs w:val="22"/>
          <w:lang w:val="es-ES_tradnl" w:eastAsia="es-ES"/>
        </w:rPr>
        <w:t xml:space="preserve"> Se adjunta relación de gastos por Dirección General y de forma general lo que corresponde al hospedaje de los asistentes a la Expo ANEAS (Anexo II).</w:t>
      </w:r>
    </w:p>
    <w:p w14:paraId="7B197021"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22" w14:textId="77777777" w:rsidR="001C4FCC" w:rsidRPr="000537C2" w:rsidRDefault="001C4FCC" w:rsidP="001C4FCC">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Inconformidad:</w:t>
      </w:r>
    </w:p>
    <w:p w14:paraId="7B197023"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No mencionan si asistieron a otras reuniones de ANEAS.</w:t>
      </w:r>
    </w:p>
    <w:p w14:paraId="7B197024"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25"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b/>
          <w:i/>
          <w:szCs w:val="22"/>
          <w:lang w:val="es-ES_tradnl" w:eastAsia="es-ES"/>
        </w:rPr>
        <w:lastRenderedPageBreak/>
        <w:t>Respuesta:</w:t>
      </w:r>
      <w:r w:rsidRPr="000537C2">
        <w:rPr>
          <w:rFonts w:ascii="Palatino Linotype" w:eastAsiaTheme="minorEastAsia" w:hAnsi="Palatino Linotype" w:cstheme="minorBidi"/>
          <w:i/>
          <w:szCs w:val="22"/>
          <w:lang w:val="es-ES_tradnl" w:eastAsia="es-ES"/>
        </w:rPr>
        <w:t xml:space="preserve"> Posterior a la Expo ANEAS 2019, celebrada en San Luis Potosí, personal de la Comisión del Agua del Estado de México no ha asistido a ninguna otra convención de ANEAS.</w:t>
      </w:r>
    </w:p>
    <w:p w14:paraId="7B197026" w14:textId="77777777" w:rsidR="001C4FCC" w:rsidRPr="000537C2" w:rsidRDefault="001C4FCC" w:rsidP="001C4FCC">
      <w:pPr>
        <w:pStyle w:val="Prrafodelista"/>
        <w:spacing w:line="360" w:lineRule="auto"/>
        <w:jc w:val="both"/>
        <w:rPr>
          <w:rFonts w:ascii="Palatino Linotype" w:eastAsiaTheme="minorEastAsia" w:hAnsi="Palatino Linotype" w:cstheme="minorBidi"/>
          <w:b/>
          <w:i/>
          <w:szCs w:val="22"/>
          <w:lang w:val="es-ES_tradnl" w:eastAsia="es-ES"/>
        </w:rPr>
      </w:pPr>
    </w:p>
    <w:p w14:paraId="7B197027" w14:textId="77777777" w:rsidR="001C4FCC" w:rsidRPr="000537C2" w:rsidRDefault="001C4FCC" w:rsidP="001C4FCC">
      <w:pPr>
        <w:pStyle w:val="Prrafodelista"/>
        <w:spacing w:line="360" w:lineRule="auto"/>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Inconformidad:</w:t>
      </w:r>
    </w:p>
    <w:p w14:paraId="7B197028"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El Ing. Jimenez Mondragón presenta una nota informativa firmada y recibida el 25 de noviembre de 2019 pero en papelería de la nueva secretaria creada el 30 de septiembre de 2020, lo que hace dudar de Su veracidad.</w:t>
      </w:r>
    </w:p>
    <w:p w14:paraId="7B197029"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2A"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b/>
          <w:i/>
          <w:szCs w:val="22"/>
          <w:lang w:val="es-ES_tradnl" w:eastAsia="es-ES"/>
        </w:rPr>
        <w:t>Respuesta:</w:t>
      </w:r>
      <w:r w:rsidRPr="000537C2">
        <w:rPr>
          <w:rFonts w:ascii="Palatino Linotype" w:eastAsiaTheme="minorEastAsia" w:hAnsi="Palatino Linotype" w:cstheme="minorBidi"/>
          <w:i/>
          <w:szCs w:val="22"/>
          <w:lang w:val="es-ES_tradnl" w:eastAsia="es-ES"/>
        </w:rPr>
        <w:t xml:space="preserve"> Al respecto, es importante mencionar que la documentación a la que se hace referencia se proporcionó con el fin de atender la solicitud de transparencia 00088/CAEM/IP/2022, por lo que no se actualiza ninguna hipótesis establecida en el artículo 179 de la Ley de Transparencia y Acceso a la Información Pública del Estado de México y Municipios, ya que la documentación fue entregada bajo el principio de máxima publicidad, en cumplimiento a los artículos 4, 8 y 9 fracción VIl de la Ley de Transparencia y Acceso a la Información Pública del Estado de México y Municipios.</w:t>
      </w:r>
    </w:p>
    <w:p w14:paraId="7B19702B"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2C"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Artículo 179. El recurso de revisión es un medio de protección que la Ley otorga a los particulares para hacer valer su derecho de acceso a la intimación pública y procederá en contra de las siguientes causas:</w:t>
      </w:r>
    </w:p>
    <w:p w14:paraId="7B19702D"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2E"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 La negativa a la información solicitada;</w:t>
      </w:r>
    </w:p>
    <w:p w14:paraId="7B19702F"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II. La clasificación de la formación;</w:t>
      </w:r>
    </w:p>
    <w:p w14:paraId="7B197030"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III. La declaración de inexistencia de la información;</w:t>
      </w:r>
    </w:p>
    <w:p w14:paraId="7B197031"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IV. La declaración de incompetencia por el sujeto obligado;</w:t>
      </w:r>
    </w:p>
    <w:p w14:paraId="7B197032"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V. La entrega de la información incompleta;</w:t>
      </w:r>
    </w:p>
    <w:p w14:paraId="7B197033"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VI. La entrega de información que no corresponda con lo solicitado;</w:t>
      </w:r>
    </w:p>
    <w:p w14:paraId="7B197034"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VII. La falta de respuesta a una solicitud de acceso a la información;</w:t>
      </w:r>
    </w:p>
    <w:p w14:paraId="7B197035"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lastRenderedPageBreak/>
        <w:t>VIII. La notificación, entrega o puesta a disposición de información en una modalidad o formato distinto al solicitado;</w:t>
      </w:r>
    </w:p>
    <w:p w14:paraId="7B197036"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IX. La entrega o puesta a disposición de información en un formato incomprensible y/o no accesible para el solicitante;</w:t>
      </w:r>
    </w:p>
    <w:p w14:paraId="7B197037"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X. Los costos o tiempos de entrega de la información;</w:t>
      </w:r>
    </w:p>
    <w:p w14:paraId="7B197038"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XI. La falta de trámite a una solicitud;</w:t>
      </w:r>
    </w:p>
    <w:p w14:paraId="7B197039"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XII. La negativa a permitir la consulta directa de la información;</w:t>
      </w:r>
    </w:p>
    <w:p w14:paraId="7B19703A"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XIII. La falta, deficiencia o insuficiencia de la fundamentación y motivación en la respuesta; y</w:t>
      </w:r>
    </w:p>
    <w:p w14:paraId="7B19703B"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 xml:space="preserve"> XIV. V La orientación a un trámite específico.</w:t>
      </w:r>
    </w:p>
    <w:p w14:paraId="7B19703C"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3D"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7B19703E"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3F"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u w:val="single"/>
          <w:lang w:val="es-ES_tradnl" w:eastAsia="es-ES"/>
        </w:rPr>
      </w:pPr>
      <w:r w:rsidRPr="000537C2">
        <w:rPr>
          <w:rFonts w:ascii="Palatino Linotype" w:eastAsiaTheme="minorEastAsia" w:hAnsi="Palatino Linotype" w:cstheme="minorBidi"/>
          <w:i/>
          <w:szCs w:val="22"/>
          <w:lang w:val="es-ES_tradnl" w:eastAsia="es-ES"/>
        </w:rPr>
        <w:t xml:space="preserve">Aunado a lo anterior, se hace hincapié en que el argumento "El Ing. Jimenes Mondragón presenta un nota informativa firmada y recibida el 25 de noviembre de 2019 pero en papeleria de la nueva secretaria creada el 30 de septiembre de 2020, lo que hace dudar de su veracidad” (sic) </w:t>
      </w:r>
      <w:r w:rsidRPr="000537C2">
        <w:rPr>
          <w:rFonts w:ascii="Palatino Linotype" w:eastAsiaTheme="minorEastAsia" w:hAnsi="Palatino Linotype" w:cstheme="minorBidi"/>
          <w:i/>
          <w:szCs w:val="22"/>
          <w:u w:val="single"/>
          <w:lang w:val="es-ES_tradnl" w:eastAsia="es-ES"/>
        </w:rPr>
        <w:t>no encuadra en fracciones antes descritas y la papeleria en la cual se entrega la información es irrelevante ya que se trata una circunstancia de forma y no de fondo: es decir. no cambia, altera o modifica el contenido de la nota solicitada.</w:t>
      </w:r>
    </w:p>
    <w:p w14:paraId="7B197040" w14:textId="77777777" w:rsidR="001C4FCC" w:rsidRPr="000537C2" w:rsidRDefault="001C4FCC" w:rsidP="001C4FCC">
      <w:pPr>
        <w:pStyle w:val="Prrafodelista"/>
        <w:spacing w:line="360" w:lineRule="auto"/>
        <w:rPr>
          <w:rFonts w:ascii="Palatino Linotype" w:eastAsiaTheme="minorEastAsia" w:hAnsi="Palatino Linotype" w:cstheme="minorBidi"/>
          <w:i/>
          <w:szCs w:val="22"/>
          <w:lang w:val="es-ES_tradnl" w:eastAsia="es-ES"/>
        </w:rPr>
      </w:pPr>
    </w:p>
    <w:p w14:paraId="7B197041"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u w:val="single"/>
          <w:lang w:val="es-ES_tradnl" w:eastAsia="es-ES"/>
        </w:rPr>
      </w:pPr>
      <w:r w:rsidRPr="000537C2">
        <w:rPr>
          <w:rFonts w:ascii="Palatino Linotype" w:eastAsiaTheme="minorEastAsia" w:hAnsi="Palatino Linotype" w:cstheme="minorBidi"/>
          <w:i/>
          <w:szCs w:val="22"/>
          <w:lang w:val="es-ES_tradnl" w:eastAsia="es-ES"/>
        </w:rPr>
        <w:t xml:space="preserve">Por lo antes expuesto y toda vez que se actualiza la hipótesis contenida en el articulo 191 fracción V de la Ley de Transparencia y Acceso a la Información Pública del Estado de México y Municipios, ya que textualmente el peticionario manifiesta </w:t>
      </w:r>
      <w:r w:rsidRPr="000537C2">
        <w:rPr>
          <w:rFonts w:ascii="Palatino Linotype" w:eastAsiaTheme="minorEastAsia" w:hAnsi="Palatino Linotype" w:cstheme="minorBidi"/>
          <w:b/>
          <w:i/>
          <w:szCs w:val="22"/>
          <w:lang w:val="es-ES_tradnl" w:eastAsia="es-ES"/>
        </w:rPr>
        <w:t>"El Ing. Jimenes Mondragón presenta un nota informativa firmada y recibida el 25 de noviembre de 2019 pero en papeleria de la nueva secretaria creada el 30 de septiembre de 2020, lo que hace dudar de su veracidad</w:t>
      </w:r>
      <w:r w:rsidRPr="000537C2">
        <w:rPr>
          <w:rFonts w:ascii="Palatino Linotype" w:eastAsiaTheme="minorEastAsia" w:hAnsi="Palatino Linotype" w:cstheme="minorBidi"/>
          <w:i/>
          <w:szCs w:val="22"/>
          <w:lang w:val="es-ES_tradnl" w:eastAsia="es-ES"/>
        </w:rPr>
        <w:t xml:space="preserve">" (sic), impugnando la veracidad de la información solicitada y ampliando su </w:t>
      </w:r>
      <w:r w:rsidRPr="000537C2">
        <w:rPr>
          <w:rFonts w:ascii="Palatino Linotype" w:eastAsiaTheme="minorEastAsia" w:hAnsi="Palatino Linotype" w:cstheme="minorBidi"/>
          <w:i/>
          <w:szCs w:val="22"/>
          <w:lang w:val="es-ES_tradnl" w:eastAsia="es-ES"/>
        </w:rPr>
        <w:lastRenderedPageBreak/>
        <w:t>solicitud en el recurso de revisión por lo que se considera que el recurso de revisión debe ser desechado.</w:t>
      </w:r>
    </w:p>
    <w:p w14:paraId="7B197042" w14:textId="77777777" w:rsidR="001C4FCC" w:rsidRPr="000537C2" w:rsidRDefault="001C4FCC" w:rsidP="001C4FCC">
      <w:pPr>
        <w:pStyle w:val="Prrafodelista"/>
        <w:spacing w:line="360" w:lineRule="auto"/>
        <w:rPr>
          <w:rFonts w:ascii="Palatino Linotype" w:eastAsiaTheme="minorEastAsia" w:hAnsi="Palatino Linotype" w:cstheme="minorBidi"/>
          <w:i/>
          <w:szCs w:val="22"/>
          <w:u w:val="single"/>
          <w:lang w:val="es-ES_tradnl" w:eastAsia="es-ES"/>
        </w:rPr>
      </w:pPr>
    </w:p>
    <w:p w14:paraId="7B197043" w14:textId="77777777" w:rsidR="001C4FCC" w:rsidRPr="000537C2" w:rsidRDefault="001C4FCC" w:rsidP="001C4FCC">
      <w:pPr>
        <w:pStyle w:val="Prrafodelista"/>
        <w:spacing w:line="360" w:lineRule="auto"/>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Lo anterior permite atender la información solicitada, de acuerdo con lo establecido en el artículo 12, de la Ley de Transparencia y Acceso a la Información Pública del Estado de México y Municipios, que a la letra dice:</w:t>
      </w:r>
    </w:p>
    <w:p w14:paraId="7B197044" w14:textId="77777777" w:rsidR="001C4FCC" w:rsidRPr="000537C2" w:rsidRDefault="001C4FCC" w:rsidP="001C4FCC">
      <w:pPr>
        <w:pStyle w:val="Prrafodelista"/>
        <w:spacing w:line="360" w:lineRule="auto"/>
        <w:rPr>
          <w:rFonts w:ascii="Palatino Linotype" w:eastAsiaTheme="minorEastAsia" w:hAnsi="Palatino Linotype" w:cstheme="minorBidi"/>
          <w:i/>
          <w:szCs w:val="22"/>
          <w:lang w:val="es-ES_tradnl" w:eastAsia="es-ES"/>
        </w:rPr>
      </w:pPr>
    </w:p>
    <w:p w14:paraId="7B197045" w14:textId="77777777" w:rsidR="001C4FCC" w:rsidRPr="000537C2" w:rsidRDefault="001C4FCC" w:rsidP="00084E0D">
      <w:pPr>
        <w:pStyle w:val="Prrafodelista"/>
        <w:spacing w:line="360" w:lineRule="auto"/>
        <w:ind w:left="1418" w:right="822"/>
        <w:jc w:val="both"/>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"Los sujetos obligados solo proporcionaran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197046" w14:textId="77777777" w:rsidR="001C4FCC" w:rsidRPr="000537C2" w:rsidRDefault="001C4FCC" w:rsidP="001C4FCC">
      <w:pPr>
        <w:pStyle w:val="Prrafodelista"/>
        <w:spacing w:line="360" w:lineRule="auto"/>
        <w:rPr>
          <w:rFonts w:ascii="Palatino Linotype" w:eastAsiaTheme="minorEastAsia" w:hAnsi="Palatino Linotype" w:cstheme="minorBidi"/>
          <w:i/>
          <w:szCs w:val="22"/>
          <w:u w:val="single"/>
          <w:lang w:val="es-ES_tradnl" w:eastAsia="es-ES"/>
        </w:rPr>
      </w:pPr>
    </w:p>
    <w:p w14:paraId="7B197047" w14:textId="77777777" w:rsidR="001C4FCC" w:rsidRPr="000537C2" w:rsidRDefault="001C4FCC" w:rsidP="00084E0D">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De esta forma y debido a que la Unidad de Transparencia hace entrega de información complementaria. estima que el Recurso de Revisión 10318/INFOEMP/RR/2022, debe sobreseerse por parte del INFOEM. como se indica en el artículo 192, fracción III de la Ley en la materia, y</w:t>
      </w:r>
      <w:r w:rsidR="00084E0D" w:rsidRPr="000537C2">
        <w:rPr>
          <w:rFonts w:ascii="Palatino Linotype" w:eastAsiaTheme="minorEastAsia" w:hAnsi="Palatino Linotype" w:cstheme="minorBidi"/>
          <w:i/>
          <w:szCs w:val="22"/>
          <w:lang w:val="es-ES_tradnl" w:eastAsia="es-ES"/>
        </w:rPr>
        <w:t xml:space="preserve">a que el acto impugnado ha sido </w:t>
      </w:r>
      <w:r w:rsidRPr="000537C2">
        <w:rPr>
          <w:rFonts w:ascii="Palatino Linotype" w:eastAsiaTheme="minorEastAsia" w:hAnsi="Palatino Linotype" w:cstheme="minorBidi"/>
          <w:i/>
          <w:szCs w:val="22"/>
          <w:lang w:val="es-ES_tradnl" w:eastAsia="es-ES"/>
        </w:rPr>
        <w:t>modificado</w:t>
      </w:r>
      <w:r w:rsidR="00084E0D" w:rsidRPr="000537C2">
        <w:rPr>
          <w:rFonts w:ascii="Palatino Linotype" w:eastAsiaTheme="minorEastAsia" w:hAnsi="Palatino Linotype" w:cstheme="minorBidi"/>
          <w:i/>
          <w:szCs w:val="22"/>
          <w:lang w:val="es-ES_tradnl" w:eastAsia="es-ES"/>
        </w:rPr>
        <w:t>:</w:t>
      </w:r>
    </w:p>
    <w:p w14:paraId="7B197048" w14:textId="77777777" w:rsidR="00084E0D" w:rsidRPr="000537C2" w:rsidRDefault="00084E0D" w:rsidP="00084E0D">
      <w:pPr>
        <w:pStyle w:val="Prrafodelista"/>
        <w:spacing w:line="360" w:lineRule="auto"/>
        <w:rPr>
          <w:rFonts w:ascii="Palatino Linotype" w:eastAsiaTheme="minorEastAsia" w:hAnsi="Palatino Linotype" w:cstheme="minorBidi"/>
          <w:i/>
          <w:szCs w:val="22"/>
          <w:lang w:val="es-ES_tradnl" w:eastAsia="es-ES"/>
        </w:rPr>
      </w:pPr>
    </w:p>
    <w:p w14:paraId="7B197049" w14:textId="77777777" w:rsidR="001C4FCC" w:rsidRPr="000537C2" w:rsidRDefault="001C4FCC" w:rsidP="00084E0D">
      <w:pPr>
        <w:pStyle w:val="Prrafodelista"/>
        <w:spacing w:line="360" w:lineRule="auto"/>
        <w:jc w:val="center"/>
        <w:rPr>
          <w:rFonts w:ascii="Palatino Linotype" w:eastAsiaTheme="minorEastAsia" w:hAnsi="Palatino Linotype" w:cstheme="minorBidi"/>
          <w:b/>
          <w:i/>
          <w:szCs w:val="22"/>
          <w:lang w:val="es-ES_tradnl" w:eastAsia="es-ES"/>
        </w:rPr>
      </w:pPr>
      <w:r w:rsidRPr="000537C2">
        <w:rPr>
          <w:rFonts w:ascii="Palatino Linotype" w:eastAsiaTheme="minorEastAsia" w:hAnsi="Palatino Linotype" w:cstheme="minorBidi"/>
          <w:b/>
          <w:i/>
          <w:szCs w:val="22"/>
          <w:lang w:val="es-ES_tradnl" w:eastAsia="es-ES"/>
        </w:rPr>
        <w:t>"La información no está completa." (sic)</w:t>
      </w:r>
    </w:p>
    <w:p w14:paraId="7B19704A" w14:textId="77777777" w:rsidR="00084E0D" w:rsidRPr="000537C2" w:rsidRDefault="00084E0D" w:rsidP="00084E0D">
      <w:pPr>
        <w:pStyle w:val="Prrafodelista"/>
        <w:spacing w:line="360" w:lineRule="auto"/>
        <w:jc w:val="center"/>
        <w:rPr>
          <w:rFonts w:ascii="Palatino Linotype" w:eastAsiaTheme="minorEastAsia" w:hAnsi="Palatino Linotype" w:cstheme="minorBidi"/>
          <w:b/>
          <w:i/>
          <w:szCs w:val="22"/>
          <w:lang w:val="es-ES_tradnl" w:eastAsia="es-ES"/>
        </w:rPr>
      </w:pPr>
    </w:p>
    <w:p w14:paraId="7B19704B" w14:textId="77777777" w:rsidR="001C4FCC" w:rsidRPr="000537C2" w:rsidRDefault="001C4FCC" w:rsidP="00084E0D">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i/>
          <w:szCs w:val="22"/>
          <w:lang w:val="es-ES_tradnl" w:eastAsia="es-ES"/>
        </w:rPr>
        <w:t>Con base en lo antes expuesto, a ese H. Instituto de Transparencia, Ac</w:t>
      </w:r>
      <w:r w:rsidR="00084E0D" w:rsidRPr="000537C2">
        <w:rPr>
          <w:rFonts w:ascii="Palatino Linotype" w:eastAsiaTheme="minorEastAsia" w:hAnsi="Palatino Linotype" w:cstheme="minorBidi"/>
          <w:i/>
          <w:szCs w:val="22"/>
          <w:lang w:val="es-ES_tradnl" w:eastAsia="es-ES"/>
        </w:rPr>
        <w:t xml:space="preserve">ceso a la Información Pública y </w:t>
      </w:r>
      <w:r w:rsidRPr="000537C2">
        <w:rPr>
          <w:rFonts w:ascii="Palatino Linotype" w:eastAsiaTheme="minorEastAsia" w:hAnsi="Palatino Linotype" w:cstheme="minorBidi"/>
          <w:i/>
          <w:szCs w:val="22"/>
          <w:lang w:val="es-ES_tradnl" w:eastAsia="es-ES"/>
        </w:rPr>
        <w:t>Protección de Datos Personales del Estado de México y Municipios (INFOEM) pido se sirva</w:t>
      </w:r>
      <w:r w:rsidR="00084E0D" w:rsidRPr="000537C2">
        <w:rPr>
          <w:rFonts w:ascii="Palatino Linotype" w:eastAsiaTheme="minorEastAsia" w:hAnsi="Palatino Linotype" w:cstheme="minorBidi"/>
          <w:i/>
          <w:szCs w:val="22"/>
          <w:lang w:val="es-ES_tradnl" w:eastAsia="es-ES"/>
        </w:rPr>
        <w:t>:</w:t>
      </w:r>
    </w:p>
    <w:p w14:paraId="7B19704C" w14:textId="77777777" w:rsidR="00084E0D" w:rsidRPr="000537C2" w:rsidRDefault="00084E0D" w:rsidP="00084E0D">
      <w:pPr>
        <w:pStyle w:val="Prrafodelista"/>
        <w:spacing w:line="360" w:lineRule="auto"/>
        <w:jc w:val="both"/>
        <w:rPr>
          <w:rFonts w:ascii="Palatino Linotype" w:eastAsiaTheme="minorEastAsia" w:hAnsi="Palatino Linotype" w:cstheme="minorBidi"/>
          <w:i/>
          <w:szCs w:val="22"/>
          <w:u w:val="single"/>
          <w:lang w:val="es-ES_tradnl" w:eastAsia="es-ES"/>
        </w:rPr>
      </w:pPr>
    </w:p>
    <w:p w14:paraId="7B19704D" w14:textId="77777777" w:rsidR="001C4FCC" w:rsidRPr="000537C2" w:rsidRDefault="001C4FCC" w:rsidP="00084E0D">
      <w:pPr>
        <w:pStyle w:val="Prrafodelista"/>
        <w:spacing w:line="360" w:lineRule="auto"/>
        <w:jc w:val="both"/>
        <w:rPr>
          <w:rFonts w:ascii="Palatino Linotype" w:eastAsiaTheme="minorEastAsia" w:hAnsi="Palatino Linotype" w:cstheme="minorBidi"/>
          <w:i/>
          <w:szCs w:val="22"/>
          <w:lang w:val="es-ES_tradnl" w:eastAsia="es-ES"/>
        </w:rPr>
      </w:pPr>
      <w:r w:rsidRPr="000537C2">
        <w:rPr>
          <w:rFonts w:ascii="Palatino Linotype" w:eastAsiaTheme="minorEastAsia" w:hAnsi="Palatino Linotype" w:cstheme="minorBidi"/>
          <w:b/>
          <w:i/>
          <w:szCs w:val="22"/>
          <w:lang w:val="es-ES_tradnl" w:eastAsia="es-ES"/>
        </w:rPr>
        <w:t>UNICO.-</w:t>
      </w:r>
      <w:r w:rsidR="00084E0D" w:rsidRPr="000537C2">
        <w:rPr>
          <w:rFonts w:ascii="Palatino Linotype" w:eastAsiaTheme="minorEastAsia" w:hAnsi="Palatino Linotype" w:cstheme="minorBidi"/>
          <w:i/>
          <w:szCs w:val="22"/>
          <w:lang w:val="es-ES_tradnl" w:eastAsia="es-ES"/>
        </w:rPr>
        <w:t xml:space="preserve"> Previos los trámites de ley,</w:t>
      </w:r>
      <w:r w:rsidRPr="000537C2">
        <w:rPr>
          <w:rFonts w:ascii="Palatino Linotype" w:eastAsiaTheme="minorEastAsia" w:hAnsi="Palatino Linotype" w:cstheme="minorBidi"/>
          <w:i/>
          <w:szCs w:val="22"/>
          <w:lang w:val="es-ES_tradnl" w:eastAsia="es-ES"/>
        </w:rPr>
        <w:t xml:space="preserve"> emitir la resolución sujeta al Recurso de Revisión</w:t>
      </w:r>
      <w:r w:rsidR="00084E0D" w:rsidRPr="000537C2">
        <w:rPr>
          <w:rFonts w:ascii="Palatino Linotype" w:eastAsiaTheme="minorEastAsia" w:hAnsi="Palatino Linotype" w:cstheme="minorBidi"/>
          <w:i/>
          <w:szCs w:val="22"/>
          <w:lang w:val="es-ES_tradnl" w:eastAsia="es-ES"/>
        </w:rPr>
        <w:t xml:space="preserve"> </w:t>
      </w:r>
      <w:r w:rsidRPr="000537C2">
        <w:rPr>
          <w:rFonts w:ascii="Palatino Linotype" w:eastAsiaTheme="minorEastAsia" w:hAnsi="Palatino Linotype" w:cstheme="minorBidi"/>
          <w:i/>
          <w:szCs w:val="22"/>
          <w:lang w:val="es-ES_tradnl" w:eastAsia="es-ES"/>
        </w:rPr>
        <w:t>10318/INFOEM/P/RR/2022,</w:t>
      </w:r>
      <w:r w:rsidR="00084E0D" w:rsidRPr="000537C2">
        <w:rPr>
          <w:rFonts w:ascii="Palatino Linotype" w:eastAsiaTheme="minorEastAsia" w:hAnsi="Palatino Linotype" w:cstheme="minorBidi"/>
          <w:i/>
          <w:szCs w:val="22"/>
          <w:lang w:val="es-ES_tradnl" w:eastAsia="es-ES"/>
        </w:rPr>
        <w:t xml:space="preserve"> determinando su sobreseimiento,</w:t>
      </w:r>
      <w:r w:rsidRPr="000537C2">
        <w:rPr>
          <w:rFonts w:ascii="Palatino Linotype" w:eastAsiaTheme="minorEastAsia" w:hAnsi="Palatino Linotype" w:cstheme="minorBidi"/>
          <w:i/>
          <w:szCs w:val="22"/>
          <w:lang w:val="es-ES_tradnl" w:eastAsia="es-ES"/>
        </w:rPr>
        <w:t xml:space="preserve"> como lo marca el artículo 186. </w:t>
      </w:r>
      <w:r w:rsidRPr="000537C2">
        <w:rPr>
          <w:rFonts w:ascii="Palatino Linotype" w:eastAsiaTheme="minorEastAsia" w:hAnsi="Palatino Linotype" w:cstheme="minorBidi"/>
          <w:i/>
          <w:szCs w:val="22"/>
          <w:lang w:val="es-ES_tradnl" w:eastAsia="es-ES"/>
        </w:rPr>
        <w:lastRenderedPageBreak/>
        <w:t>fracción I, de la Ley de Transparencia y Acceso a la Información Pública del Estado de México y Municipios, ya que estamos en el supuesto del Articulo 192, fracción III, de esta misma Ley, al revocar el recurso de revisión</w:t>
      </w:r>
      <w:r w:rsidR="00084E0D" w:rsidRPr="000537C2">
        <w:rPr>
          <w:rFonts w:ascii="Palatino Linotype" w:eastAsiaTheme="minorEastAsia" w:hAnsi="Palatino Linotype" w:cstheme="minorBidi"/>
          <w:i/>
          <w:szCs w:val="22"/>
          <w:lang w:val="es-ES_tradnl" w:eastAsia="es-ES"/>
        </w:rPr>
        <w:t xml:space="preserve"> y dejarlo sin materia. </w:t>
      </w:r>
    </w:p>
    <w:p w14:paraId="7B19704E" w14:textId="77777777" w:rsidR="001C4FCC" w:rsidRPr="000537C2" w:rsidRDefault="001C4FCC" w:rsidP="001C4FCC">
      <w:pPr>
        <w:pStyle w:val="Prrafodelista"/>
        <w:spacing w:line="360" w:lineRule="auto"/>
        <w:jc w:val="both"/>
        <w:rPr>
          <w:rFonts w:ascii="Palatino Linotype" w:eastAsiaTheme="minorEastAsia" w:hAnsi="Palatino Linotype" w:cstheme="minorBidi"/>
          <w:i/>
          <w:szCs w:val="22"/>
          <w:lang w:val="es-ES_tradnl" w:eastAsia="es-ES"/>
        </w:rPr>
      </w:pPr>
    </w:p>
    <w:p w14:paraId="7B19704F" w14:textId="77777777" w:rsidR="00E63492" w:rsidRPr="000537C2" w:rsidRDefault="00AF1660" w:rsidP="00E63492">
      <w:pPr>
        <w:pStyle w:val="Prrafodelista"/>
        <w:numPr>
          <w:ilvl w:val="0"/>
          <w:numId w:val="8"/>
        </w:numPr>
        <w:spacing w:line="360" w:lineRule="auto"/>
        <w:jc w:val="both"/>
        <w:rPr>
          <w:rFonts w:ascii="Palatino Linotype" w:eastAsiaTheme="minorEastAsia" w:hAnsi="Palatino Linotype" w:cstheme="minorBidi"/>
          <w:sz w:val="24"/>
          <w:szCs w:val="22"/>
          <w:lang w:val="es-ES_tradnl" w:eastAsia="es-ES"/>
        </w:rPr>
      </w:pPr>
      <w:hyperlink r:id="rId40" w:history="1">
        <w:r w:rsidR="00E63492" w:rsidRPr="000537C2">
          <w:rPr>
            <w:rStyle w:val="Hipervnculo"/>
            <w:rFonts w:ascii="Palatino Linotype" w:eastAsiaTheme="minorEastAsia" w:hAnsi="Palatino Linotype" w:cstheme="minorBidi"/>
            <w:b/>
            <w:bCs/>
            <w:color w:val="auto"/>
            <w:sz w:val="24"/>
            <w:szCs w:val="22"/>
            <w:lang w:eastAsia="es-ES"/>
          </w:rPr>
          <w:t>Anexo I 10319.pdf</w:t>
        </w:r>
      </w:hyperlink>
      <w:r w:rsidR="00E63492" w:rsidRPr="000537C2">
        <w:rPr>
          <w:rFonts w:ascii="Palatino Linotype" w:eastAsiaTheme="minorEastAsia" w:hAnsi="Palatino Linotype" w:cstheme="minorBidi"/>
          <w:sz w:val="24"/>
          <w:szCs w:val="22"/>
          <w:lang w:val="es-ES_tradnl" w:eastAsia="es-ES"/>
        </w:rPr>
        <w:t xml:space="preserve">: </w:t>
      </w:r>
      <w:r w:rsidR="008C64D9" w:rsidRPr="000537C2">
        <w:rPr>
          <w:rFonts w:ascii="Palatino Linotype" w:eastAsiaTheme="minorEastAsia" w:hAnsi="Palatino Linotype" w:cstheme="minorBidi"/>
          <w:sz w:val="24"/>
          <w:szCs w:val="22"/>
          <w:lang w:val="es-ES_tradnl" w:eastAsia="es-ES"/>
        </w:rPr>
        <w:t>lista de servidores públicos autorizados para Expo ANEAS 2019.</w:t>
      </w:r>
    </w:p>
    <w:p w14:paraId="7B197050" w14:textId="77777777" w:rsidR="00537748" w:rsidRPr="00E27B9D" w:rsidRDefault="00537748" w:rsidP="00537748">
      <w:pPr>
        <w:pStyle w:val="Prrafodelista"/>
        <w:numPr>
          <w:ilvl w:val="0"/>
          <w:numId w:val="1"/>
        </w:numPr>
        <w:spacing w:line="360" w:lineRule="auto"/>
        <w:ind w:left="0" w:firstLine="0"/>
        <w:jc w:val="both"/>
        <w:rPr>
          <w:rFonts w:ascii="Palatino Linotype" w:hAnsi="Palatino Linotype" w:cs="Arial"/>
          <w:bCs/>
          <w:sz w:val="28"/>
          <w:lang w:val="es-ES_tradnl" w:eastAsia="es-ES"/>
        </w:rPr>
      </w:pPr>
      <w:r w:rsidRPr="00E27B9D">
        <w:rPr>
          <w:rFonts w:ascii="Palatino Linotype" w:hAnsi="Palatino Linotype" w:cs="Arial"/>
          <w:bCs/>
          <w:sz w:val="24"/>
        </w:rPr>
        <w:t xml:space="preserve">Asimismo, con fundamento en lo dispuesto por el </w:t>
      </w:r>
      <w:r w:rsidRPr="00E27B9D">
        <w:rPr>
          <w:rFonts w:ascii="Palatino Linotype" w:eastAsia="Calibri" w:hAnsi="Palatino Linotype" w:cs="Arial"/>
          <w:sz w:val="24"/>
        </w:rPr>
        <w:t xml:space="preserve">artículo 185 fracción I de la </w:t>
      </w:r>
      <w:r w:rsidRPr="00E27B9D">
        <w:rPr>
          <w:rFonts w:ascii="Palatino Linotype" w:eastAsia="Calibri" w:hAnsi="Palatino Linotype" w:cs="Arial"/>
          <w:b/>
          <w:sz w:val="24"/>
        </w:rPr>
        <w:t>Ley de Transparencia y Acceso a la Información Pública del Estado de México y Municipios,</w:t>
      </w:r>
      <w:r w:rsidRPr="00E27B9D">
        <w:rPr>
          <w:rFonts w:ascii="Palatino Linotype" w:hAnsi="Palatino Linotype" w:cs="Arial"/>
          <w:sz w:val="24"/>
        </w:rPr>
        <w:t xml:space="preserve"> el recurso de revisión con número </w:t>
      </w:r>
      <w:r w:rsidRPr="00E27B9D">
        <w:rPr>
          <w:rFonts w:ascii="Palatino Linotype" w:hAnsi="Palatino Linotype" w:cs="Arial"/>
          <w:b/>
          <w:bCs/>
          <w:sz w:val="24"/>
        </w:rPr>
        <w:t>10318/INFOEM/IP/RR/2022</w:t>
      </w:r>
      <w:r w:rsidRPr="00E27B9D">
        <w:rPr>
          <w:rFonts w:ascii="Palatino Linotype" w:hAnsi="Palatino Linotype" w:cs="Arial"/>
          <w:b/>
          <w:sz w:val="24"/>
        </w:rPr>
        <w:t xml:space="preserve">, </w:t>
      </w:r>
      <w:r w:rsidRPr="00E27B9D">
        <w:rPr>
          <w:rFonts w:ascii="Palatino Linotype" w:hAnsi="Palatino Linotype" w:cs="Arial"/>
          <w:sz w:val="24"/>
        </w:rPr>
        <w:t>fue turnado</w:t>
      </w:r>
      <w:r w:rsidRPr="00E27B9D">
        <w:rPr>
          <w:rFonts w:ascii="Palatino Linotype" w:eastAsia="Calibri" w:hAnsi="Palatino Linotype" w:cs="Arial"/>
          <w:b/>
          <w:sz w:val="24"/>
        </w:rPr>
        <w:t xml:space="preserve"> </w:t>
      </w:r>
      <w:r w:rsidRPr="00E27B9D">
        <w:rPr>
          <w:rFonts w:ascii="Palatino Linotype" w:hAnsi="Palatino Linotype" w:cs="Arial"/>
          <w:sz w:val="24"/>
        </w:rPr>
        <w:t xml:space="preserve">a la </w:t>
      </w:r>
      <w:r w:rsidRPr="00E27B9D">
        <w:rPr>
          <w:rFonts w:ascii="Palatino Linotype" w:hAnsi="Palatino Linotype" w:cs="Arial"/>
          <w:b/>
          <w:bCs/>
          <w:sz w:val="24"/>
        </w:rPr>
        <w:t>María del Rosario Mejía Ayala</w:t>
      </w:r>
      <w:r w:rsidR="000537C2">
        <w:rPr>
          <w:rFonts w:ascii="Palatino Linotype" w:hAnsi="Palatino Linotype" w:cs="Arial"/>
          <w:b/>
          <w:bCs/>
          <w:sz w:val="24"/>
        </w:rPr>
        <w:t xml:space="preserve">, </w:t>
      </w:r>
      <w:r w:rsidRPr="00E27B9D">
        <w:rPr>
          <w:rFonts w:ascii="Palatino Linotype" w:hAnsi="Palatino Linotype" w:cs="Arial"/>
          <w:b/>
          <w:sz w:val="24"/>
        </w:rPr>
        <w:t xml:space="preserve"> </w:t>
      </w:r>
      <w:r w:rsidR="000537C2">
        <w:rPr>
          <w:rFonts w:ascii="Palatino Linotype" w:hAnsi="Palatino Linotype" w:cs="Arial"/>
          <w:sz w:val="24"/>
        </w:rPr>
        <w:t xml:space="preserve">para </w:t>
      </w:r>
      <w:r w:rsidRPr="00E27B9D">
        <w:rPr>
          <w:rFonts w:ascii="Palatino Linotype" w:hAnsi="Palatino Linotype" w:cs="Arial"/>
          <w:sz w:val="24"/>
        </w:rPr>
        <w:t xml:space="preserve">su análisis, posteriormente el Pleno </w:t>
      </w:r>
      <w:r w:rsidRPr="00E27B9D">
        <w:rPr>
          <w:rFonts w:ascii="Palatino Linotype" w:eastAsia="MS Mincho" w:hAnsi="Palatino Linotype" w:cs="Arial"/>
          <w:sz w:val="24"/>
        </w:rPr>
        <w:t>de este Órgano Autónomo, en la</w:t>
      </w:r>
      <w:r w:rsidRPr="00E27B9D">
        <w:rPr>
          <w:rFonts w:ascii="Palatino Linotype" w:eastAsia="MS Mincho" w:hAnsi="Palatino Linotype" w:cs="Arial"/>
          <w:b/>
          <w:sz w:val="24"/>
        </w:rPr>
        <w:t xml:space="preserve"> Vigésima Segunda Sesión Ordinaria </w:t>
      </w:r>
      <w:r w:rsidRPr="00E27B9D">
        <w:rPr>
          <w:rFonts w:ascii="Palatino Linotype" w:eastAsia="MS Mincho" w:hAnsi="Palatino Linotype" w:cs="Arial"/>
          <w:sz w:val="24"/>
        </w:rPr>
        <w:t>del</w:t>
      </w:r>
      <w:r w:rsidRPr="00E27B9D">
        <w:rPr>
          <w:rFonts w:ascii="Palatino Linotype" w:eastAsia="MS Mincho" w:hAnsi="Palatino Linotype" w:cs="Arial"/>
          <w:b/>
          <w:sz w:val="24"/>
        </w:rPr>
        <w:t xml:space="preserve"> quince (15) de junio  de dos mil veintidós</w:t>
      </w:r>
      <w:r w:rsidRPr="00E27B9D">
        <w:rPr>
          <w:rFonts w:ascii="Palatino Linotype" w:eastAsia="MS Mincho" w:hAnsi="Palatino Linotype" w:cs="Arial"/>
          <w:sz w:val="24"/>
        </w:rPr>
        <w:t xml:space="preserve">, ordenó la acumulación del </w:t>
      </w:r>
      <w:r w:rsidRPr="00E27B9D">
        <w:rPr>
          <w:rFonts w:ascii="Palatino Linotype" w:hAnsi="Palatino Linotype" w:cs="Arial"/>
          <w:sz w:val="24"/>
        </w:rPr>
        <w:t>recurso de revisión</w:t>
      </w:r>
      <w:r w:rsidRPr="00E27B9D">
        <w:rPr>
          <w:rFonts w:ascii="Palatino Linotype" w:hAnsi="Palatino Linotype" w:cs="Arial"/>
          <w:b/>
          <w:bCs/>
          <w:sz w:val="24"/>
        </w:rPr>
        <w:t xml:space="preserve"> 10319/INFOEM/IP/RR/2022</w:t>
      </w:r>
      <w:r w:rsidRPr="00E27B9D">
        <w:rPr>
          <w:rFonts w:ascii="Palatino Linotype" w:hAnsi="Palatino Linotype" w:cs="Arial"/>
          <w:b/>
          <w:sz w:val="24"/>
        </w:rPr>
        <w:t xml:space="preserve">;  </w:t>
      </w:r>
      <w:r w:rsidRPr="00E27B9D">
        <w:rPr>
          <w:rFonts w:ascii="Palatino Linotype" w:eastAsia="MS Mincho" w:hAnsi="Palatino Linotype" w:cs="Arial"/>
          <w:sz w:val="24"/>
        </w:rPr>
        <w:t>a efecto de que ésta Ponencia formulara y presentara el proyecto de resolución correspondiente</w:t>
      </w:r>
      <w:r w:rsidRPr="00E27B9D">
        <w:rPr>
          <w:rFonts w:ascii="Palatino Linotype" w:hAnsi="Palatino Linotype" w:cs="Arial"/>
          <w:sz w:val="24"/>
        </w:rPr>
        <w:t xml:space="preserve"> de conformidad con el numeral ONCE incisos b) y c) de los </w:t>
      </w:r>
      <w:r w:rsidRPr="00E27B9D">
        <w:rPr>
          <w:rFonts w:ascii="Palatino Linotype" w:hAnsi="Palatino Linotype" w:cs="Arial"/>
          <w:b/>
          <w:sz w:val="24"/>
        </w:rPr>
        <w:t>Lineamientos para la Recepción, Trámite y Resolución de las Solicitudes de Acceso a la Información Pública, así como de los Recursos de Revisión que deberán observar los Sujetos Obligados por la Ley de Transparencia Estatal</w:t>
      </w:r>
      <w:r w:rsidRPr="00E27B9D">
        <w:rPr>
          <w:rFonts w:ascii="Palatino Linotype" w:hAnsi="Palatino Linotype"/>
          <w:i/>
          <w:sz w:val="24"/>
          <w:vertAlign w:val="superscript"/>
        </w:rPr>
        <w:footnoteReference w:id="1"/>
      </w:r>
      <w:r w:rsidRPr="00E27B9D">
        <w:rPr>
          <w:rFonts w:ascii="Palatino Linotype" w:hAnsi="Palatino Linotype" w:cs="Arial"/>
          <w:sz w:val="24"/>
        </w:rPr>
        <w:t>, que señala:</w:t>
      </w:r>
    </w:p>
    <w:p w14:paraId="7B197051" w14:textId="77777777" w:rsidR="00537748" w:rsidRPr="00E27B9D" w:rsidRDefault="00537748" w:rsidP="00537748">
      <w:pPr>
        <w:autoSpaceDE w:val="0"/>
        <w:autoSpaceDN w:val="0"/>
        <w:adjustRightInd w:val="0"/>
        <w:spacing w:line="360" w:lineRule="auto"/>
        <w:ind w:left="567" w:right="567"/>
        <w:contextualSpacing/>
        <w:jc w:val="both"/>
        <w:rPr>
          <w:rFonts w:ascii="Palatino Linotype" w:hAnsi="Palatino Linotype" w:cs="Arial"/>
          <w:i/>
        </w:rPr>
      </w:pPr>
      <w:r w:rsidRPr="00E27B9D">
        <w:rPr>
          <w:rFonts w:ascii="Palatino Linotype" w:hAnsi="Palatino Linotype" w:cs="Arial"/>
          <w:b/>
          <w:i/>
        </w:rPr>
        <w:t>ONCE.</w:t>
      </w:r>
      <w:r w:rsidRPr="00E27B9D">
        <w:rPr>
          <w:rFonts w:ascii="Palatino Linotype"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7B197052" w14:textId="77777777" w:rsidR="00537748" w:rsidRPr="00E27B9D" w:rsidRDefault="00537748" w:rsidP="00537748">
      <w:pPr>
        <w:autoSpaceDE w:val="0"/>
        <w:autoSpaceDN w:val="0"/>
        <w:adjustRightInd w:val="0"/>
        <w:spacing w:line="360" w:lineRule="auto"/>
        <w:ind w:left="567" w:right="567"/>
        <w:contextualSpacing/>
        <w:jc w:val="both"/>
        <w:rPr>
          <w:rFonts w:ascii="Palatino Linotype" w:hAnsi="Palatino Linotype" w:cs="Arial"/>
          <w:i/>
        </w:rPr>
      </w:pPr>
      <w:r w:rsidRPr="00E27B9D">
        <w:rPr>
          <w:rFonts w:ascii="Palatino Linotype" w:hAnsi="Palatino Linotype" w:cs="Arial"/>
          <w:i/>
        </w:rPr>
        <w:t>…</w:t>
      </w:r>
    </w:p>
    <w:p w14:paraId="7B197053" w14:textId="77777777" w:rsidR="00537748" w:rsidRPr="00E27B9D" w:rsidRDefault="00537748" w:rsidP="00537748">
      <w:pPr>
        <w:spacing w:line="360" w:lineRule="auto"/>
        <w:ind w:left="567" w:right="567"/>
        <w:jc w:val="both"/>
        <w:rPr>
          <w:rFonts w:ascii="Palatino Linotype" w:hAnsi="Palatino Linotype" w:cstheme="minorBidi"/>
          <w:i/>
          <w:color w:val="000000"/>
        </w:rPr>
      </w:pPr>
      <w:r w:rsidRPr="00E27B9D">
        <w:rPr>
          <w:rFonts w:ascii="Palatino Linotype" w:hAnsi="Palatino Linotype"/>
          <w:i/>
          <w:color w:val="000000"/>
        </w:rPr>
        <w:lastRenderedPageBreak/>
        <w:t>b) Las partes o los actos impugnados sean iguales</w:t>
      </w:r>
    </w:p>
    <w:p w14:paraId="7B197054" w14:textId="77777777" w:rsidR="00537748" w:rsidRPr="00E27B9D" w:rsidRDefault="00537748" w:rsidP="00537748">
      <w:pPr>
        <w:autoSpaceDE w:val="0"/>
        <w:autoSpaceDN w:val="0"/>
        <w:adjustRightInd w:val="0"/>
        <w:spacing w:line="360" w:lineRule="auto"/>
        <w:ind w:left="567" w:right="567"/>
        <w:contextualSpacing/>
        <w:jc w:val="both"/>
        <w:rPr>
          <w:rFonts w:ascii="Palatino Linotype" w:hAnsi="Palatino Linotype" w:cs="Arial"/>
          <w:i/>
        </w:rPr>
      </w:pPr>
      <w:r w:rsidRPr="00E27B9D">
        <w:rPr>
          <w:rFonts w:ascii="Palatino Linotype" w:hAnsi="Palatino Linotype" w:cs="Arial"/>
          <w:i/>
        </w:rPr>
        <w:t>c) Cuando se trate del mismo solicitante, el mismo SUJETO OBLIGADO, aunque se trate de solicitudes diversas;</w:t>
      </w:r>
    </w:p>
    <w:p w14:paraId="7B197055" w14:textId="77777777" w:rsidR="00537748" w:rsidRPr="00E27B9D" w:rsidRDefault="00537748" w:rsidP="00537748">
      <w:pPr>
        <w:autoSpaceDE w:val="0"/>
        <w:autoSpaceDN w:val="0"/>
        <w:adjustRightInd w:val="0"/>
        <w:spacing w:line="360" w:lineRule="auto"/>
        <w:ind w:left="567" w:right="567"/>
        <w:contextualSpacing/>
        <w:jc w:val="both"/>
        <w:rPr>
          <w:rFonts w:ascii="Palatino Linotype" w:hAnsi="Palatino Linotype" w:cs="Arial"/>
          <w:i/>
        </w:rPr>
      </w:pPr>
      <w:r w:rsidRPr="00E27B9D">
        <w:rPr>
          <w:rFonts w:ascii="Palatino Linotype" w:hAnsi="Palatino Linotype" w:cs="Arial"/>
          <w:i/>
        </w:rPr>
        <w:t>(…)</w:t>
      </w:r>
    </w:p>
    <w:p w14:paraId="7B197056" w14:textId="77777777" w:rsidR="00537748" w:rsidRPr="00E27B9D" w:rsidRDefault="00537748" w:rsidP="00537748">
      <w:pPr>
        <w:pStyle w:val="Prrafodelista"/>
        <w:spacing w:line="360" w:lineRule="auto"/>
        <w:ind w:left="0"/>
        <w:jc w:val="both"/>
        <w:rPr>
          <w:rFonts w:ascii="Palatino Linotype" w:hAnsi="Palatino Linotype" w:cstheme="minorBidi"/>
        </w:rPr>
      </w:pPr>
    </w:p>
    <w:p w14:paraId="7B197057" w14:textId="77777777" w:rsidR="00537748" w:rsidRPr="00E27B9D" w:rsidRDefault="00537748" w:rsidP="00537748">
      <w:pPr>
        <w:pStyle w:val="Prrafodelista"/>
        <w:numPr>
          <w:ilvl w:val="0"/>
          <w:numId w:val="1"/>
        </w:numPr>
        <w:spacing w:line="360" w:lineRule="auto"/>
        <w:ind w:left="0" w:firstLine="0"/>
        <w:jc w:val="both"/>
        <w:rPr>
          <w:rFonts w:ascii="Palatino Linotype" w:hAnsi="Palatino Linotype"/>
          <w:sz w:val="24"/>
        </w:rPr>
      </w:pPr>
      <w:r w:rsidRPr="00E27B9D">
        <w:rPr>
          <w:rFonts w:ascii="Palatino Linotype" w:hAnsi="Palatino Linotype"/>
          <w:sz w:val="24"/>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B197058" w14:textId="77777777" w:rsidR="00537748" w:rsidRPr="000537C2" w:rsidRDefault="00537748" w:rsidP="00537748">
      <w:pPr>
        <w:pStyle w:val="Prrafodelista"/>
        <w:spacing w:line="360" w:lineRule="auto"/>
        <w:ind w:left="0"/>
        <w:jc w:val="both"/>
        <w:rPr>
          <w:rFonts w:ascii="Palatino Linotype" w:hAnsi="Palatino Linotype"/>
          <w:sz w:val="20"/>
        </w:rPr>
      </w:pPr>
    </w:p>
    <w:p w14:paraId="7B197059" w14:textId="77777777" w:rsidR="00537748" w:rsidRPr="000537C2" w:rsidRDefault="00537748" w:rsidP="00537748">
      <w:pPr>
        <w:spacing w:line="360" w:lineRule="auto"/>
        <w:ind w:left="709" w:right="616"/>
        <w:contextualSpacing/>
        <w:jc w:val="center"/>
        <w:rPr>
          <w:rFonts w:ascii="Palatino Linotype" w:hAnsi="Palatino Linotype"/>
          <w:b/>
          <w:i/>
          <w:sz w:val="22"/>
        </w:rPr>
      </w:pPr>
      <w:r w:rsidRPr="000537C2">
        <w:rPr>
          <w:rFonts w:ascii="Palatino Linotype" w:hAnsi="Palatino Linotype"/>
          <w:b/>
          <w:i/>
          <w:sz w:val="22"/>
        </w:rPr>
        <w:t>Código de Procedimientos Administrativos del Estado de México.</w:t>
      </w:r>
    </w:p>
    <w:p w14:paraId="7B19705A" w14:textId="77777777" w:rsidR="00537748" w:rsidRPr="000537C2" w:rsidRDefault="00537748" w:rsidP="00537748">
      <w:pPr>
        <w:spacing w:line="360" w:lineRule="auto"/>
        <w:ind w:left="709" w:right="616"/>
        <w:contextualSpacing/>
        <w:jc w:val="center"/>
        <w:rPr>
          <w:rFonts w:ascii="Palatino Linotype" w:hAnsi="Palatino Linotype"/>
          <w:b/>
          <w:i/>
          <w:sz w:val="22"/>
        </w:rPr>
      </w:pPr>
    </w:p>
    <w:p w14:paraId="7B19705B" w14:textId="77777777" w:rsidR="00537748" w:rsidRPr="000537C2" w:rsidRDefault="00537748" w:rsidP="00537748">
      <w:pPr>
        <w:spacing w:line="360" w:lineRule="auto"/>
        <w:ind w:left="709" w:right="616"/>
        <w:contextualSpacing/>
        <w:jc w:val="both"/>
        <w:rPr>
          <w:rFonts w:ascii="Palatino Linotype" w:hAnsi="Palatino Linotype"/>
          <w:i/>
          <w:sz w:val="22"/>
        </w:rPr>
      </w:pPr>
      <w:r w:rsidRPr="000537C2">
        <w:rPr>
          <w:rFonts w:ascii="Palatino Linotype" w:hAnsi="Palatino Linotype"/>
          <w:b/>
          <w:i/>
          <w:sz w:val="22"/>
        </w:rPr>
        <w:t>“Artículo 18.-</w:t>
      </w:r>
      <w:r w:rsidRPr="000537C2">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B19705C" w14:textId="77777777" w:rsidR="00537748" w:rsidRPr="000537C2" w:rsidRDefault="00537748" w:rsidP="00537748">
      <w:pPr>
        <w:spacing w:line="360" w:lineRule="auto"/>
        <w:ind w:left="709" w:right="616"/>
        <w:contextualSpacing/>
        <w:jc w:val="both"/>
        <w:rPr>
          <w:rFonts w:ascii="Palatino Linotype" w:hAnsi="Palatino Linotype"/>
          <w:i/>
          <w:sz w:val="22"/>
        </w:rPr>
      </w:pPr>
    </w:p>
    <w:p w14:paraId="7B19705D" w14:textId="77777777" w:rsidR="00537748" w:rsidRPr="000537C2" w:rsidRDefault="00537748" w:rsidP="00537748">
      <w:pPr>
        <w:spacing w:line="360" w:lineRule="auto"/>
        <w:ind w:left="709" w:right="616"/>
        <w:contextualSpacing/>
        <w:jc w:val="both"/>
        <w:rPr>
          <w:rFonts w:ascii="Palatino Linotype" w:hAnsi="Palatino Linotype"/>
          <w:i/>
          <w:sz w:val="22"/>
        </w:rPr>
      </w:pPr>
    </w:p>
    <w:p w14:paraId="7B19705E" w14:textId="77777777" w:rsidR="00537748" w:rsidRPr="000537C2" w:rsidRDefault="00537748" w:rsidP="00537748">
      <w:pPr>
        <w:spacing w:line="360" w:lineRule="auto"/>
        <w:ind w:left="709" w:right="616"/>
        <w:contextualSpacing/>
        <w:jc w:val="center"/>
        <w:rPr>
          <w:rFonts w:ascii="Palatino Linotype" w:hAnsi="Palatino Linotype"/>
          <w:b/>
          <w:i/>
          <w:sz w:val="22"/>
        </w:rPr>
      </w:pPr>
      <w:r w:rsidRPr="000537C2">
        <w:rPr>
          <w:rFonts w:ascii="Palatino Linotype" w:hAnsi="Palatino Linotype"/>
          <w:b/>
          <w:i/>
          <w:sz w:val="22"/>
        </w:rPr>
        <w:t>Ley de Transparencia y Acceso a la Información Pública del Estado de México y Municipios</w:t>
      </w:r>
    </w:p>
    <w:p w14:paraId="7B19705F" w14:textId="77777777" w:rsidR="00537748" w:rsidRPr="000537C2" w:rsidRDefault="00537748" w:rsidP="00537748">
      <w:pPr>
        <w:spacing w:line="360" w:lineRule="auto"/>
        <w:ind w:left="709" w:right="616"/>
        <w:contextualSpacing/>
        <w:jc w:val="center"/>
        <w:rPr>
          <w:rFonts w:ascii="Palatino Linotype" w:hAnsi="Palatino Linotype"/>
          <w:b/>
          <w:i/>
          <w:sz w:val="22"/>
        </w:rPr>
      </w:pPr>
    </w:p>
    <w:p w14:paraId="7B197060" w14:textId="77777777" w:rsidR="00537748" w:rsidRPr="000537C2" w:rsidRDefault="00537748" w:rsidP="00537748">
      <w:pPr>
        <w:spacing w:line="360" w:lineRule="auto"/>
        <w:ind w:left="709" w:right="616"/>
        <w:contextualSpacing/>
        <w:jc w:val="both"/>
        <w:rPr>
          <w:rFonts w:ascii="Palatino Linotype" w:hAnsi="Palatino Linotype"/>
          <w:i/>
          <w:sz w:val="22"/>
        </w:rPr>
      </w:pPr>
      <w:r w:rsidRPr="000537C2">
        <w:rPr>
          <w:rFonts w:ascii="Palatino Linotype" w:hAnsi="Palatino Linotype"/>
          <w:b/>
          <w:i/>
          <w:sz w:val="22"/>
        </w:rPr>
        <w:lastRenderedPageBreak/>
        <w:t>“Artículo 195.</w:t>
      </w:r>
      <w:r w:rsidRPr="000537C2">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7B197061" w14:textId="77777777" w:rsidR="00737F8A" w:rsidRPr="000537C2" w:rsidRDefault="00737F8A" w:rsidP="00537748">
      <w:pPr>
        <w:spacing w:line="360" w:lineRule="auto"/>
        <w:contextualSpacing/>
        <w:jc w:val="both"/>
        <w:rPr>
          <w:rFonts w:ascii="Palatino Linotype" w:eastAsiaTheme="minorEastAsia" w:hAnsi="Palatino Linotype" w:cstheme="minorBidi"/>
          <w:i/>
          <w:color w:val="000000"/>
          <w:sz w:val="20"/>
          <w:szCs w:val="22"/>
          <w:lang w:val="es-ES_tradnl" w:eastAsia="es-ES"/>
        </w:rPr>
      </w:pPr>
    </w:p>
    <w:p w14:paraId="7B197062"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 xml:space="preserve">El </w:t>
      </w:r>
      <w:r w:rsidR="00D10B35" w:rsidRPr="00E27B9D">
        <w:rPr>
          <w:rFonts w:ascii="Palatino Linotype" w:eastAsiaTheme="minorEastAsia" w:hAnsi="Palatino Linotype"/>
          <w:lang w:val="es-ES_tradnl" w:eastAsia="es-ES"/>
        </w:rPr>
        <w:t>doce (12) de diciembre de dos mil veintidós</w:t>
      </w:r>
      <w:r w:rsidRPr="00E27B9D">
        <w:rPr>
          <w:rFonts w:ascii="Palatino Linotype" w:eastAsiaTheme="minorEastAsia" w:hAnsi="Palatino Linotype"/>
          <w:lang w:val="es-ES_tradnl" w:eastAsia="es-ES"/>
        </w:rPr>
        <w:t xml:space="preserve">, se notificó el acuerdo mediante el cual se aprobó la ampliación de plazo para emitir resolución. </w:t>
      </w:r>
    </w:p>
    <w:p w14:paraId="7B197063"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64"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B197065"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66"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B197067"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68"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 xml:space="preserve">Así, en términos de lo que establecen los artículos 8.1 y 25 de la Convención Americana sobre Derechos Humanos, los recursos deben ser sencillos y resolverse en </w:t>
      </w:r>
      <w:r w:rsidRPr="00E27B9D">
        <w:rPr>
          <w:rFonts w:ascii="Palatino Linotype" w:eastAsiaTheme="minorEastAsia" w:hAnsi="Palatino Linotype"/>
          <w:lang w:val="es-ES_tradnl" w:eastAsia="es-ES"/>
        </w:rPr>
        <w:lastRenderedPageBreak/>
        <w:t>el menor tiempo posible, tomando en consideración la dilación total del procedimiento; esto es, en un plazo razonable.</w:t>
      </w:r>
    </w:p>
    <w:p w14:paraId="7B197069"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6A"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B19706B"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6C"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 xml:space="preserve">Por ello, excepcionalmente, si un asunto es resuelto con posterioridad a los plazos señalados por la norma debe analizarse la razonabilidad de dicha dilación atendiendo a los siguientes criterios:   </w:t>
      </w:r>
    </w:p>
    <w:p w14:paraId="7B19706D" w14:textId="77777777" w:rsidR="00737F8A" w:rsidRPr="000537C2" w:rsidRDefault="00737F8A" w:rsidP="00737F8A">
      <w:pPr>
        <w:spacing w:line="360" w:lineRule="auto"/>
        <w:contextualSpacing/>
        <w:jc w:val="both"/>
        <w:rPr>
          <w:rFonts w:ascii="Palatino Linotype" w:eastAsiaTheme="minorEastAsia" w:hAnsi="Palatino Linotype"/>
          <w:sz w:val="22"/>
          <w:lang w:val="es-ES_tradnl" w:eastAsia="es-ES"/>
        </w:rPr>
      </w:pPr>
    </w:p>
    <w:p w14:paraId="7B19706E" w14:textId="77777777" w:rsidR="00737F8A" w:rsidRPr="000537C2" w:rsidRDefault="00737F8A" w:rsidP="00737F8A">
      <w:pPr>
        <w:spacing w:line="360" w:lineRule="auto"/>
        <w:ind w:left="851"/>
        <w:contextualSpacing/>
        <w:jc w:val="both"/>
        <w:rPr>
          <w:rFonts w:ascii="Palatino Linotype" w:eastAsiaTheme="minorEastAsia" w:hAnsi="Palatino Linotype"/>
          <w:sz w:val="22"/>
          <w:lang w:val="es-ES_tradnl" w:eastAsia="es-ES"/>
        </w:rPr>
      </w:pPr>
      <w:r w:rsidRPr="000537C2">
        <w:rPr>
          <w:rFonts w:ascii="Palatino Linotype" w:eastAsiaTheme="minorEastAsia" w:hAnsi="Palatino Linotype"/>
          <w:sz w:val="22"/>
          <w:lang w:val="es-ES_tradnl" w:eastAsia="es-ES"/>
        </w:rPr>
        <w:t xml:space="preserve">a) Complejidad del Asunto: La complejidad de la prueba, la pluralidad de sujetos procesales, el tiempo transcurrido, las características y contexto del recurso. </w:t>
      </w:r>
    </w:p>
    <w:p w14:paraId="7B19706F" w14:textId="77777777" w:rsidR="00737F8A" w:rsidRPr="000537C2" w:rsidRDefault="00737F8A" w:rsidP="00737F8A">
      <w:pPr>
        <w:spacing w:line="360" w:lineRule="auto"/>
        <w:ind w:left="851"/>
        <w:contextualSpacing/>
        <w:jc w:val="both"/>
        <w:rPr>
          <w:rFonts w:ascii="Palatino Linotype" w:eastAsiaTheme="minorEastAsia" w:hAnsi="Palatino Linotype"/>
          <w:sz w:val="22"/>
          <w:lang w:val="es-ES_tradnl" w:eastAsia="es-ES"/>
        </w:rPr>
      </w:pPr>
      <w:r w:rsidRPr="000537C2">
        <w:rPr>
          <w:rFonts w:ascii="Palatino Linotype" w:eastAsiaTheme="minorEastAsia" w:hAnsi="Palatino Linotype"/>
          <w:sz w:val="22"/>
          <w:lang w:val="es-ES_tradnl" w:eastAsia="es-ES"/>
        </w:rPr>
        <w:t>b) Actividad Procesal del interesado. Acciones u omisiones del interesado.</w:t>
      </w:r>
    </w:p>
    <w:p w14:paraId="7B197070" w14:textId="77777777" w:rsidR="00737F8A" w:rsidRPr="000537C2" w:rsidRDefault="00737F8A" w:rsidP="00737F8A">
      <w:pPr>
        <w:spacing w:line="360" w:lineRule="auto"/>
        <w:ind w:left="851"/>
        <w:contextualSpacing/>
        <w:jc w:val="both"/>
        <w:rPr>
          <w:rFonts w:ascii="Palatino Linotype" w:eastAsiaTheme="minorEastAsia" w:hAnsi="Palatino Linotype"/>
          <w:sz w:val="22"/>
          <w:lang w:val="es-ES_tradnl" w:eastAsia="es-ES"/>
        </w:rPr>
      </w:pPr>
      <w:r w:rsidRPr="000537C2">
        <w:rPr>
          <w:rFonts w:ascii="Palatino Linotype" w:eastAsiaTheme="minorEastAsia" w:hAnsi="Palatino Linotype"/>
          <w:sz w:val="22"/>
          <w:lang w:val="es-ES_tradnl" w:eastAsia="es-ES"/>
        </w:rPr>
        <w:t>c) Conducta de la Autoridad: Las Acciones u omisiones realizadas en el procedimiento. Así como si la autoridad actuó con la debida diligencia.</w:t>
      </w:r>
    </w:p>
    <w:p w14:paraId="7B197071" w14:textId="77777777" w:rsidR="00737F8A" w:rsidRPr="000537C2" w:rsidRDefault="00737F8A" w:rsidP="00737F8A">
      <w:pPr>
        <w:spacing w:line="360" w:lineRule="auto"/>
        <w:ind w:left="851"/>
        <w:contextualSpacing/>
        <w:jc w:val="both"/>
        <w:rPr>
          <w:rFonts w:ascii="Palatino Linotype" w:eastAsiaTheme="minorEastAsia" w:hAnsi="Palatino Linotype"/>
          <w:sz w:val="22"/>
          <w:lang w:val="es-ES_tradnl" w:eastAsia="es-ES"/>
        </w:rPr>
      </w:pPr>
      <w:r w:rsidRPr="000537C2">
        <w:rPr>
          <w:rFonts w:ascii="Palatino Linotype" w:eastAsiaTheme="minorEastAsia" w:hAnsi="Palatino Linotype"/>
          <w:sz w:val="22"/>
          <w:lang w:val="es-ES_tradnl" w:eastAsia="es-ES"/>
        </w:rPr>
        <w:t>d) La afectación generada en la situación jurídica de la persona involucrada en el proceso: Violación a sus derechos humanos.</w:t>
      </w:r>
    </w:p>
    <w:p w14:paraId="7B197072" w14:textId="77777777" w:rsidR="00737F8A" w:rsidRPr="000537C2" w:rsidRDefault="00737F8A" w:rsidP="00737F8A">
      <w:pPr>
        <w:spacing w:line="360" w:lineRule="auto"/>
        <w:contextualSpacing/>
        <w:jc w:val="both"/>
        <w:rPr>
          <w:rFonts w:ascii="Palatino Linotype" w:eastAsiaTheme="minorEastAsia" w:hAnsi="Palatino Linotype"/>
          <w:sz w:val="22"/>
          <w:lang w:val="es-ES_tradnl" w:eastAsia="es-ES"/>
        </w:rPr>
      </w:pPr>
    </w:p>
    <w:p w14:paraId="7B197073"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E27B9D">
        <w:rPr>
          <w:rFonts w:ascii="Palatino Linotype" w:eastAsiaTheme="minorEastAsia" w:hAnsi="Palatino Linotype"/>
          <w:lang w:val="es-ES_tradnl" w:eastAsia="es-ES"/>
        </w:rPr>
        <w:lastRenderedPageBreak/>
        <w:t>relación con la actuación del funcionario, como ha acontecido en el caso que nos ocupa.</w:t>
      </w:r>
    </w:p>
    <w:p w14:paraId="7B197074"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75"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 xml:space="preserve">Argumento que encuentra sustento en la jurisprudencia P./J. 32/92 emitida por el Pleno de la Suprema Corte de Justicia de la Nación de rubro </w:t>
      </w:r>
      <w:r w:rsidRPr="00E27B9D">
        <w:rPr>
          <w:rFonts w:ascii="Palatino Linotype" w:eastAsiaTheme="minorEastAsia" w:hAnsi="Palatino Linotype"/>
          <w:i/>
          <w:lang w:val="es-ES_tradnl" w:eastAsia="es-ES"/>
        </w:rPr>
        <w:t>“TÉRMINOS PROCESALES. PARA DETERMINAR SI UN FUNCIONARIO JUDICIAL ACTUÓ INDEBIDAMENTE POR NO RESPETARLOS SE DEBE ATENDER AL PRESUPUESTO QUE CONSIDERÓ EL LEGISLADOR AL FIJARLOS Y LAS CARACTERÍSTICAS DEL CASO.”</w:t>
      </w:r>
      <w:r w:rsidRPr="00E27B9D">
        <w:rPr>
          <w:rFonts w:ascii="Palatino Linotype" w:eastAsiaTheme="minorEastAsia" w:hAnsi="Palatino Linotype"/>
          <w:lang w:val="es-ES_tradnl" w:eastAsia="es-ES"/>
        </w:rPr>
        <w:t>, visible en la Gaceta del Seminario Judicial de la Federación con el registro digital 205635.</w:t>
      </w:r>
    </w:p>
    <w:p w14:paraId="7B197076"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77"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B197078"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79"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Por ello, este organismo garante comprometido con la tutela de los derechos humanos confiados, señala que este exceso del plazo legal para resolver el presente asunto, resulta de carácter excepcional.</w:t>
      </w:r>
    </w:p>
    <w:p w14:paraId="7B19707A"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7B"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Al respecto, también son de considerar los criterios sostenidos por el Cuarto Tribunal Colegiado en Materia Administrativa del Primer Circuito, cuyos rubros y datos de identificación son los siguientes:</w:t>
      </w:r>
    </w:p>
    <w:p w14:paraId="7B19707C" w14:textId="77777777" w:rsidR="00737F8A" w:rsidRPr="003C7156" w:rsidRDefault="00737F8A" w:rsidP="00737F8A">
      <w:pPr>
        <w:spacing w:line="360" w:lineRule="auto"/>
        <w:contextualSpacing/>
        <w:jc w:val="both"/>
        <w:rPr>
          <w:rFonts w:ascii="Palatino Linotype" w:eastAsiaTheme="minorEastAsia" w:hAnsi="Palatino Linotype"/>
          <w:sz w:val="22"/>
          <w:lang w:val="es-ES_tradnl" w:eastAsia="es-ES"/>
        </w:rPr>
      </w:pPr>
    </w:p>
    <w:p w14:paraId="7B19707D" w14:textId="77777777" w:rsidR="00737F8A" w:rsidRPr="003C7156" w:rsidRDefault="00737F8A" w:rsidP="00737F8A">
      <w:pPr>
        <w:spacing w:line="360" w:lineRule="auto"/>
        <w:ind w:left="851" w:right="822"/>
        <w:contextualSpacing/>
        <w:jc w:val="both"/>
        <w:rPr>
          <w:rFonts w:ascii="Palatino Linotype" w:eastAsiaTheme="minorEastAsia" w:hAnsi="Palatino Linotype"/>
          <w:sz w:val="22"/>
          <w:lang w:val="es-ES_tradnl" w:eastAsia="es-ES"/>
        </w:rPr>
      </w:pPr>
      <w:r w:rsidRPr="003C7156">
        <w:rPr>
          <w:rFonts w:ascii="Palatino Linotype" w:eastAsiaTheme="minorEastAsia" w:hAnsi="Palatino Linotype"/>
          <w:i/>
          <w:sz w:val="22"/>
          <w:lang w:val="es-ES_tradnl" w:eastAsia="es-ES"/>
        </w:rPr>
        <w:t>“PLAZO RAZONABLE PARA RESOLVER. DIMENSIÓN Y EFECTOS DE ESTE CONCEPTO CUANDO SE ADUCE EXCESIVA CARGA DE TRABAJO.”</w:t>
      </w:r>
      <w:r w:rsidRPr="003C7156">
        <w:rPr>
          <w:rFonts w:ascii="Palatino Linotype" w:eastAsiaTheme="minorEastAsia" w:hAnsi="Palatino Linotype"/>
          <w:sz w:val="22"/>
          <w:lang w:val="es-ES_tradnl" w:eastAsia="es-ES"/>
        </w:rPr>
        <w:t xml:space="preserve"> consultable en el Seminario Judicial de la Federación y su gaceta, con el registro digital 2002351.</w:t>
      </w:r>
    </w:p>
    <w:p w14:paraId="7B19707E" w14:textId="77777777" w:rsidR="00737F8A" w:rsidRPr="003C7156" w:rsidRDefault="00737F8A" w:rsidP="00737F8A">
      <w:pPr>
        <w:spacing w:line="360" w:lineRule="auto"/>
        <w:ind w:left="851" w:right="822"/>
        <w:contextualSpacing/>
        <w:jc w:val="both"/>
        <w:rPr>
          <w:rFonts w:ascii="Palatino Linotype" w:eastAsiaTheme="minorEastAsia" w:hAnsi="Palatino Linotype"/>
          <w:b/>
          <w:sz w:val="22"/>
          <w:lang w:val="es-ES_tradnl" w:eastAsia="es-ES"/>
        </w:rPr>
      </w:pPr>
    </w:p>
    <w:p w14:paraId="7B19707F" w14:textId="77777777" w:rsidR="00737F8A" w:rsidRPr="003C7156" w:rsidRDefault="00737F8A" w:rsidP="00737F8A">
      <w:pPr>
        <w:spacing w:line="360" w:lineRule="auto"/>
        <w:ind w:left="851" w:right="822"/>
        <w:contextualSpacing/>
        <w:jc w:val="both"/>
        <w:rPr>
          <w:rFonts w:ascii="Palatino Linotype" w:eastAsiaTheme="minorEastAsia" w:hAnsi="Palatino Linotype"/>
          <w:sz w:val="22"/>
          <w:lang w:val="es-ES_tradnl" w:eastAsia="es-ES"/>
        </w:rPr>
      </w:pPr>
      <w:r w:rsidRPr="003C7156">
        <w:rPr>
          <w:rFonts w:ascii="Palatino Linotype" w:eastAsiaTheme="minorEastAsia" w:hAnsi="Palatino Linotype"/>
          <w:i/>
          <w:sz w:val="22"/>
          <w:lang w:val="es-ES_tradnl" w:eastAsia="es-ES"/>
        </w:rPr>
        <w:t>“PLAZO RAZONABLE PARA RESOLVER. CONCEPTO Y ELEMENTOS QUE LO INTEGRAN A LA LUZ DEL DERECHO INTERNACIONAL DE LOS DERECHOS HUMANOS.”</w:t>
      </w:r>
      <w:r w:rsidRPr="003C7156">
        <w:rPr>
          <w:rFonts w:ascii="Palatino Linotype" w:eastAsiaTheme="minorEastAsia" w:hAnsi="Palatino Linotype"/>
          <w:sz w:val="22"/>
          <w:lang w:val="es-ES_tradnl" w:eastAsia="es-ES"/>
        </w:rPr>
        <w:t>, visible en el Seminario Judicial de la Federación y su gaceta, con el registro digital 2002350.</w:t>
      </w:r>
    </w:p>
    <w:p w14:paraId="7B197080" w14:textId="77777777" w:rsidR="00737F8A" w:rsidRPr="003C7156" w:rsidRDefault="00737F8A" w:rsidP="00737F8A">
      <w:pPr>
        <w:spacing w:line="360" w:lineRule="auto"/>
        <w:contextualSpacing/>
        <w:jc w:val="both"/>
        <w:rPr>
          <w:rFonts w:ascii="Palatino Linotype" w:eastAsiaTheme="minorEastAsia" w:hAnsi="Palatino Linotype"/>
          <w:sz w:val="22"/>
          <w:lang w:val="es-ES_tradnl" w:eastAsia="es-ES"/>
        </w:rPr>
      </w:pPr>
    </w:p>
    <w:p w14:paraId="7B197081" w14:textId="77777777" w:rsidR="00737F8A" w:rsidRPr="00E27B9D" w:rsidRDefault="00737F8A" w:rsidP="00737F8A">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 xml:space="preserve">Por ello, este Organismo Garante comprometido con la tutela de los derechos humanos confiados, señala que este exceso de plazo legal para resolver el presente asunto, resulta de carácter excepcional. </w:t>
      </w:r>
    </w:p>
    <w:p w14:paraId="7B197082"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83" w14:textId="77777777" w:rsidR="00737F8A" w:rsidRPr="00E27B9D" w:rsidRDefault="003C7156" w:rsidP="00737F8A">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Pr>
          <w:rFonts w:ascii="Palatino Linotype" w:eastAsiaTheme="minorEastAsia" w:hAnsi="Palatino Linotype"/>
          <w:lang w:val="es-ES_tradnl" w:eastAsia="es-ES"/>
        </w:rPr>
        <w:t>La Comisionada</w:t>
      </w:r>
      <w:r w:rsidR="00737F8A" w:rsidRPr="00E27B9D">
        <w:rPr>
          <w:rFonts w:ascii="Palatino Linotype" w:eastAsiaTheme="minorEastAsia" w:hAnsi="Palatino Linotype"/>
          <w:lang w:val="es-ES_tradnl" w:eastAsia="es-ES"/>
        </w:rPr>
        <w:t xml:space="preserve"> Ponente</w:t>
      </w:r>
      <w:r>
        <w:rPr>
          <w:rFonts w:ascii="Palatino Linotype" w:eastAsiaTheme="minorEastAsia" w:hAnsi="Palatino Linotype"/>
          <w:lang w:val="es-ES_tradnl" w:eastAsia="es-ES"/>
        </w:rPr>
        <w:t>,</w:t>
      </w:r>
      <w:r w:rsidR="00737F8A" w:rsidRPr="00E27B9D">
        <w:rPr>
          <w:rFonts w:ascii="Palatino Linotype" w:eastAsiaTheme="minorEastAsia" w:hAnsi="Palatino Linotype"/>
          <w:lang w:val="es-ES_tradnl" w:eastAsia="es-ES"/>
        </w:rPr>
        <w:t xml:space="preserve"> decretó el cierre de instrucción</w:t>
      </w:r>
      <w:r w:rsidR="00737F8A" w:rsidRPr="00E27B9D">
        <w:rPr>
          <w:rFonts w:ascii="Palatino Linotype" w:eastAsiaTheme="minorEastAsia" w:hAnsi="Palatino Linotype" w:cs="Arial"/>
          <w:lang w:val="es-ES_tradnl" w:eastAsia="es-ES"/>
        </w:rPr>
        <w:t xml:space="preserve"> </w:t>
      </w:r>
      <w:r w:rsidR="00737F8A" w:rsidRPr="00E27B9D">
        <w:rPr>
          <w:rFonts w:ascii="Palatino Linotype" w:eastAsiaTheme="minorEastAsia" w:hAnsi="Palatino Linotype"/>
          <w:lang w:val="es-ES_tradnl" w:eastAsia="es-ES"/>
        </w:rPr>
        <w:t xml:space="preserve">mediante el acuerdo de fecha </w:t>
      </w:r>
      <w:r w:rsidR="00D10B35" w:rsidRPr="00E27B9D">
        <w:rPr>
          <w:rFonts w:ascii="Palatino Linotype" w:eastAsiaTheme="minorEastAsia" w:hAnsi="Palatino Linotype"/>
          <w:lang w:val="es-ES_tradnl" w:eastAsia="es-ES"/>
        </w:rPr>
        <w:t>treinta y uno (31) de octubre</w:t>
      </w:r>
      <w:r w:rsidR="00737F8A" w:rsidRPr="00E27B9D">
        <w:rPr>
          <w:rFonts w:ascii="Palatino Linotype" w:eastAsiaTheme="minorEastAsia" w:hAnsi="Palatino Linotype"/>
          <w:lang w:val="es-ES_tradnl" w:eastAsia="es-ES"/>
        </w:rPr>
        <w:t xml:space="preserve"> de dos mil veintitrés.</w:t>
      </w:r>
    </w:p>
    <w:p w14:paraId="7B197084" w14:textId="77777777" w:rsidR="00737F8A" w:rsidRPr="00E27B9D" w:rsidRDefault="00737F8A" w:rsidP="00737F8A">
      <w:pPr>
        <w:spacing w:line="360" w:lineRule="auto"/>
        <w:contextualSpacing/>
        <w:jc w:val="both"/>
        <w:rPr>
          <w:rFonts w:ascii="Palatino Linotype" w:eastAsiaTheme="minorEastAsia" w:hAnsi="Palatino Linotype"/>
          <w:b/>
          <w:u w:val="single"/>
          <w:lang w:val="es-ES_tradnl" w:eastAsia="es-ES"/>
        </w:rPr>
      </w:pPr>
    </w:p>
    <w:p w14:paraId="7B197085" w14:textId="77777777" w:rsidR="00737F8A" w:rsidRPr="00E27B9D" w:rsidRDefault="00737F8A" w:rsidP="00737F8A">
      <w:pPr>
        <w:keepNext/>
        <w:keepLines/>
        <w:spacing w:line="360" w:lineRule="auto"/>
        <w:jc w:val="center"/>
        <w:outlineLvl w:val="0"/>
        <w:rPr>
          <w:rFonts w:ascii="Palatino Linotype" w:eastAsiaTheme="majorEastAsia" w:hAnsi="Palatino Linotype" w:cstheme="majorBidi"/>
        </w:rPr>
      </w:pPr>
      <w:bookmarkStart w:id="5" w:name="_Toc83301634"/>
      <w:r w:rsidRPr="00E27B9D">
        <w:rPr>
          <w:rFonts w:ascii="Palatino Linotype" w:eastAsiaTheme="majorEastAsia" w:hAnsi="Palatino Linotype" w:cstheme="majorBidi"/>
          <w:b/>
        </w:rPr>
        <w:t>CONSIDERANDO</w:t>
      </w:r>
      <w:bookmarkEnd w:id="5"/>
      <w:r w:rsidRPr="00E27B9D">
        <w:rPr>
          <w:rFonts w:ascii="Palatino Linotype" w:eastAsiaTheme="majorEastAsia" w:hAnsi="Palatino Linotype" w:cstheme="majorBidi"/>
          <w:b/>
        </w:rPr>
        <w:t xml:space="preserve"> </w:t>
      </w:r>
    </w:p>
    <w:p w14:paraId="7B197086" w14:textId="77777777" w:rsidR="00737F8A" w:rsidRPr="00E27B9D" w:rsidRDefault="00737F8A" w:rsidP="00737F8A">
      <w:pPr>
        <w:spacing w:line="360" w:lineRule="auto"/>
        <w:rPr>
          <w:rFonts w:ascii="Palatino Linotype" w:eastAsiaTheme="minorEastAsia" w:hAnsi="Palatino Linotype"/>
        </w:rPr>
      </w:pPr>
    </w:p>
    <w:p w14:paraId="7B197087" w14:textId="77777777" w:rsidR="00737F8A" w:rsidRPr="00E27B9D" w:rsidRDefault="00737F8A" w:rsidP="00737F8A">
      <w:pPr>
        <w:keepNext/>
        <w:keepLines/>
        <w:spacing w:line="360" w:lineRule="auto"/>
        <w:outlineLvl w:val="1"/>
        <w:rPr>
          <w:rFonts w:ascii="Palatino Linotype" w:eastAsiaTheme="majorEastAsia" w:hAnsi="Palatino Linotype" w:cstheme="majorBidi"/>
          <w:b/>
          <w:szCs w:val="26"/>
        </w:rPr>
      </w:pPr>
      <w:bookmarkStart w:id="6" w:name="_Toc83301635"/>
      <w:r w:rsidRPr="00E27B9D">
        <w:rPr>
          <w:rFonts w:ascii="Palatino Linotype" w:eastAsiaTheme="majorEastAsia" w:hAnsi="Palatino Linotype" w:cstheme="majorBidi"/>
          <w:b/>
          <w:szCs w:val="26"/>
        </w:rPr>
        <w:lastRenderedPageBreak/>
        <w:t>PRIMERO. De la competencia</w:t>
      </w:r>
      <w:bookmarkEnd w:id="6"/>
    </w:p>
    <w:p w14:paraId="7B197088" w14:textId="77777777" w:rsidR="00737F8A" w:rsidRPr="00E27B9D" w:rsidRDefault="00737F8A" w:rsidP="00737F8A">
      <w:pPr>
        <w:pStyle w:val="Prrafodelista"/>
        <w:numPr>
          <w:ilvl w:val="0"/>
          <w:numId w:val="1"/>
        </w:numPr>
        <w:spacing w:line="360" w:lineRule="auto"/>
        <w:ind w:left="0" w:firstLine="0"/>
        <w:jc w:val="both"/>
        <w:rPr>
          <w:rFonts w:ascii="Palatino Linotype" w:hAnsi="Palatino Linotype"/>
          <w:sz w:val="24"/>
        </w:rPr>
      </w:pPr>
      <w:r w:rsidRPr="00E27B9D">
        <w:rPr>
          <w:rFonts w:ascii="Palatino Linotype" w:hAnsi="Palatino Linotype"/>
          <w:sz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B197089" w14:textId="77777777" w:rsidR="00737F8A" w:rsidRPr="00E27B9D" w:rsidRDefault="00737F8A" w:rsidP="00737F8A">
      <w:pPr>
        <w:spacing w:line="360" w:lineRule="auto"/>
        <w:contextualSpacing/>
        <w:jc w:val="both"/>
        <w:rPr>
          <w:rFonts w:ascii="Palatino Linotype" w:eastAsiaTheme="minorEastAsia" w:hAnsi="Palatino Linotype"/>
          <w:lang w:val="es-ES_tradnl" w:eastAsia="es-ES"/>
        </w:rPr>
      </w:pPr>
    </w:p>
    <w:p w14:paraId="7B19708A" w14:textId="77777777" w:rsidR="00737F8A" w:rsidRPr="00E27B9D" w:rsidRDefault="00737F8A" w:rsidP="00737F8A">
      <w:pPr>
        <w:keepNext/>
        <w:keepLines/>
        <w:spacing w:line="360" w:lineRule="auto"/>
        <w:outlineLvl w:val="1"/>
        <w:rPr>
          <w:rFonts w:ascii="Palatino Linotype" w:eastAsiaTheme="majorEastAsia" w:hAnsi="Palatino Linotype" w:cstheme="majorBidi"/>
          <w:b/>
          <w:szCs w:val="26"/>
        </w:rPr>
      </w:pPr>
      <w:bookmarkStart w:id="7" w:name="_Toc83301636"/>
      <w:r w:rsidRPr="00E27B9D">
        <w:rPr>
          <w:rFonts w:ascii="Palatino Linotype" w:eastAsiaTheme="majorEastAsia" w:hAnsi="Palatino Linotype" w:cstheme="majorBidi"/>
          <w:b/>
          <w:szCs w:val="26"/>
        </w:rPr>
        <w:t>SEGUNDO. De la oportunidad y procedencia.</w:t>
      </w:r>
      <w:bookmarkEnd w:id="7"/>
    </w:p>
    <w:p w14:paraId="7B19708B" w14:textId="77777777" w:rsidR="005B5936" w:rsidRPr="00E27B9D" w:rsidRDefault="005B5936" w:rsidP="005B5936">
      <w:pPr>
        <w:numPr>
          <w:ilvl w:val="0"/>
          <w:numId w:val="1"/>
        </w:numPr>
        <w:spacing w:before="240" w:after="240" w:line="360" w:lineRule="auto"/>
        <w:ind w:left="0" w:right="48" w:firstLine="0"/>
        <w:contextualSpacing/>
        <w:jc w:val="both"/>
        <w:rPr>
          <w:rFonts w:ascii="Palatino Linotype" w:hAnsi="Palatino Linotype"/>
        </w:rPr>
      </w:pPr>
      <w:r w:rsidRPr="00E27B9D">
        <w:rPr>
          <w:rFonts w:ascii="Palatino Linotype" w:eastAsia="Calibri" w:hAnsi="Palatino Linotype" w:cs="Arial"/>
        </w:rPr>
        <w:t xml:space="preserve">El medio de impugnación fue presentado a través del </w:t>
      </w:r>
      <w:r w:rsidRPr="00E27B9D">
        <w:rPr>
          <w:rFonts w:ascii="Palatino Linotype" w:eastAsia="Calibri" w:hAnsi="Palatino Linotype" w:cs="Arial"/>
          <w:b/>
        </w:rPr>
        <w:t>SAIMEX,</w:t>
      </w:r>
      <w:r w:rsidRPr="00E27B9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27B9D">
        <w:rPr>
          <w:rFonts w:ascii="Palatino Linotype" w:eastAsia="Calibri" w:hAnsi="Palatino Linotype" w:cs="Arial"/>
          <w:b/>
        </w:rPr>
        <w:t>SUJETO OBLIGADO</w:t>
      </w:r>
      <w:r w:rsidRPr="00E27B9D">
        <w:rPr>
          <w:rFonts w:ascii="Palatino Linotype" w:eastAsia="Calibri" w:hAnsi="Palatino Linotype" w:cs="Arial"/>
        </w:rPr>
        <w:t xml:space="preserve"> entregó respuesta el día diez (10) de mayo  de dos mil veintidós, </w:t>
      </w:r>
      <w:r w:rsidRPr="00E27B9D">
        <w:rPr>
          <w:rFonts w:ascii="Palatino Linotype" w:hAnsi="Palatino Linotype" w:cs="Arial"/>
        </w:rPr>
        <w:t xml:space="preserve">de tal forma que el plazo para interponer el recurso transcurrió del día once (11) al treinta y uno (31) de mayo de dos mil veintidós; en consecuencia, si el particular presentó su inconformidad el día treinta (30) de mayo del dos mil veintidós, se encuentra dentro de los márgenes temporales previstos en el artículo 178 de la </w:t>
      </w:r>
      <w:r w:rsidRPr="00E27B9D">
        <w:rPr>
          <w:rFonts w:ascii="Palatino Linotype" w:hAnsi="Palatino Linotype" w:cs="Arial"/>
          <w:b/>
        </w:rPr>
        <w:t xml:space="preserve">Ley de Transparencia y Acceso a la Información Pública del Estado de México y Municipios </w:t>
      </w:r>
      <w:r w:rsidRPr="00E27B9D">
        <w:rPr>
          <w:rFonts w:ascii="Palatino Linotype" w:hAnsi="Palatino Linotype" w:cs="Arial"/>
        </w:rPr>
        <w:t xml:space="preserve">vigente. </w:t>
      </w:r>
    </w:p>
    <w:p w14:paraId="7B19708C"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8D" w14:textId="77777777" w:rsidR="00737F8A" w:rsidRPr="00E27B9D" w:rsidRDefault="00737F8A" w:rsidP="00737F8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27B9D">
        <w:rPr>
          <w:rFonts w:ascii="Palatino Linotype" w:eastAsia="Calibri" w:hAnsi="Palatino Linotype" w:cs="Arial"/>
          <w:lang w:val="es-ES_tradnl" w:eastAsia="es-ES"/>
        </w:rPr>
        <w:t xml:space="preserve">Por otro lado, el escrito contiene las formalidades previstas por el artículo 180 último párrafo de la Ley de la materia actual, por lo que es procedente que este </w:t>
      </w:r>
      <w:r w:rsidRPr="00E27B9D">
        <w:rPr>
          <w:rFonts w:ascii="Palatino Linotype" w:eastAsia="Calibri" w:hAnsi="Palatino Linotype" w:cs="Arial"/>
          <w:lang w:val="es-ES_tradnl" w:eastAsia="es-ES"/>
        </w:rPr>
        <w:lastRenderedPageBreak/>
        <w:t>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14:paraId="7B19708E" w14:textId="77777777" w:rsidR="00537748" w:rsidRPr="00E27B9D" w:rsidRDefault="00537748" w:rsidP="00537748">
      <w:pPr>
        <w:spacing w:line="360" w:lineRule="auto"/>
        <w:ind w:right="49"/>
        <w:contextualSpacing/>
        <w:jc w:val="both"/>
        <w:rPr>
          <w:rFonts w:ascii="Palatino Linotype" w:eastAsiaTheme="minorEastAsia" w:hAnsi="Palatino Linotype"/>
          <w:lang w:val="es-ES_tradnl" w:eastAsia="es-ES"/>
        </w:rPr>
      </w:pPr>
    </w:p>
    <w:p w14:paraId="7B19708F" w14:textId="77777777" w:rsidR="00737F8A" w:rsidRPr="00E27B9D" w:rsidRDefault="00737F8A" w:rsidP="00737F8A">
      <w:pPr>
        <w:spacing w:line="360" w:lineRule="auto"/>
        <w:ind w:right="49"/>
        <w:contextualSpacing/>
        <w:jc w:val="both"/>
        <w:rPr>
          <w:rFonts w:ascii="Palatino Linotype" w:eastAsia="MS Gothic" w:hAnsi="Palatino Linotype" w:cstheme="majorBidi"/>
          <w:b/>
          <w:lang w:eastAsia="es-ES"/>
        </w:rPr>
      </w:pPr>
      <w:bookmarkStart w:id="11" w:name="_Toc65713731"/>
      <w:bookmarkStart w:id="12" w:name="_Toc94119614"/>
      <w:r w:rsidRPr="00E27B9D">
        <w:rPr>
          <w:rFonts w:ascii="Palatino Linotype" w:eastAsia="MS Gothic" w:hAnsi="Palatino Linotype" w:cstheme="majorBidi"/>
          <w:b/>
          <w:lang w:val="es-ES_tradnl" w:eastAsia="es-ES"/>
        </w:rPr>
        <w:t>TERCERO. Planteamiento de la Litis</w:t>
      </w:r>
      <w:r w:rsidRPr="00E27B9D">
        <w:rPr>
          <w:rFonts w:ascii="Palatino Linotype" w:eastAsia="MS Gothic" w:hAnsi="Palatino Linotype" w:cstheme="majorBidi"/>
          <w:b/>
          <w:lang w:eastAsia="es-ES"/>
        </w:rPr>
        <w:t>.</w:t>
      </w:r>
      <w:bookmarkEnd w:id="11"/>
      <w:bookmarkEnd w:id="12"/>
    </w:p>
    <w:p w14:paraId="7B197090" w14:textId="77777777" w:rsidR="005B5936" w:rsidRPr="00E27B9D" w:rsidRDefault="00737F8A" w:rsidP="005B5936">
      <w:pPr>
        <w:numPr>
          <w:ilvl w:val="0"/>
          <w:numId w:val="1"/>
        </w:numPr>
        <w:spacing w:line="360" w:lineRule="auto"/>
        <w:ind w:left="0" w:right="49" w:firstLine="0"/>
        <w:contextualSpacing/>
        <w:jc w:val="both"/>
        <w:rPr>
          <w:rFonts w:ascii="Palatino Linotype" w:eastAsia="MS Gothic" w:hAnsi="Palatino Linotype" w:cstheme="majorBidi"/>
          <w:bCs/>
          <w:iCs/>
          <w:lang w:eastAsia="es-ES"/>
        </w:rPr>
      </w:pPr>
      <w:r w:rsidRPr="00E27B9D">
        <w:rPr>
          <w:rFonts w:ascii="Palatino Linotype" w:eastAsia="MS Gothic" w:hAnsi="Palatino Linotype" w:cstheme="majorBidi"/>
          <w:lang w:eastAsia="es-ES"/>
        </w:rPr>
        <w:t xml:space="preserve">El particular solicitó </w:t>
      </w:r>
      <w:r w:rsidR="00575658" w:rsidRPr="00E27B9D">
        <w:rPr>
          <w:rFonts w:ascii="Palatino Linotype" w:eastAsia="MS Gothic" w:hAnsi="Palatino Linotype" w:cstheme="majorBidi"/>
          <w:lang w:eastAsia="es-ES"/>
        </w:rPr>
        <w:t>de la Convención ANEAS 2019, en San Luis Potosí:</w:t>
      </w:r>
    </w:p>
    <w:p w14:paraId="7B197091" w14:textId="77777777" w:rsidR="00575658" w:rsidRPr="003C7156" w:rsidRDefault="00575658" w:rsidP="00575658">
      <w:pPr>
        <w:spacing w:line="360" w:lineRule="auto"/>
        <w:ind w:right="49"/>
        <w:contextualSpacing/>
        <w:jc w:val="both"/>
        <w:rPr>
          <w:rFonts w:ascii="Palatino Linotype" w:eastAsia="MS Gothic" w:hAnsi="Palatino Linotype" w:cstheme="majorBidi"/>
          <w:sz w:val="22"/>
          <w:lang w:eastAsia="es-ES"/>
        </w:rPr>
      </w:pPr>
    </w:p>
    <w:p w14:paraId="7B197092" w14:textId="77777777" w:rsidR="00575658" w:rsidRPr="003C7156" w:rsidRDefault="00575658" w:rsidP="0054279A">
      <w:pPr>
        <w:pStyle w:val="Prrafodelista"/>
        <w:numPr>
          <w:ilvl w:val="0"/>
          <w:numId w:val="9"/>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Las solicitudes que atendieron de los ciudadanos y de las autoridades;</w:t>
      </w:r>
    </w:p>
    <w:p w14:paraId="7B197093" w14:textId="77777777" w:rsidR="00575658" w:rsidRPr="003C7156" w:rsidRDefault="0054279A" w:rsidP="0054279A">
      <w:pPr>
        <w:pStyle w:val="Prrafodelista"/>
        <w:numPr>
          <w:ilvl w:val="0"/>
          <w:numId w:val="9"/>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 xml:space="preserve">Nombre, </w:t>
      </w:r>
      <w:r w:rsidR="00575658" w:rsidRPr="003C7156">
        <w:rPr>
          <w:rFonts w:ascii="Palatino Linotype" w:eastAsia="MS Gothic" w:hAnsi="Palatino Linotype" w:cstheme="majorBidi"/>
          <w:lang w:eastAsia="es-ES"/>
        </w:rPr>
        <w:t xml:space="preserve"> cargo,</w:t>
      </w:r>
      <w:r w:rsidRPr="003C7156">
        <w:rPr>
          <w:rFonts w:ascii="Palatino Linotype" w:eastAsia="MS Gothic" w:hAnsi="Palatino Linotype" w:cstheme="majorBidi"/>
          <w:lang w:eastAsia="es-ES"/>
        </w:rPr>
        <w:t xml:space="preserve"> nivel y</w:t>
      </w:r>
      <w:r w:rsidR="00575658" w:rsidRPr="003C7156">
        <w:rPr>
          <w:rFonts w:ascii="Palatino Linotype" w:eastAsia="MS Gothic" w:hAnsi="Palatino Linotype" w:cstheme="majorBidi"/>
          <w:lang w:eastAsia="es-ES"/>
        </w:rPr>
        <w:t xml:space="preserve"> área de adscripción</w:t>
      </w:r>
      <w:r w:rsidRPr="003C7156">
        <w:rPr>
          <w:rFonts w:ascii="Palatino Linotype" w:eastAsia="MS Gothic" w:hAnsi="Palatino Linotype" w:cstheme="majorBidi"/>
          <w:lang w:eastAsia="es-ES"/>
        </w:rPr>
        <w:t xml:space="preserve"> servidores públicos que asistieron</w:t>
      </w:r>
    </w:p>
    <w:p w14:paraId="7B197094" w14:textId="77777777" w:rsidR="00575658" w:rsidRPr="003C7156" w:rsidRDefault="00575658" w:rsidP="0054279A">
      <w:pPr>
        <w:pStyle w:val="Prrafodelista"/>
        <w:numPr>
          <w:ilvl w:val="0"/>
          <w:numId w:val="9"/>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Temas que desarrollaron y atendieron</w:t>
      </w:r>
      <w:r w:rsidR="0054279A" w:rsidRPr="003C7156">
        <w:rPr>
          <w:rFonts w:ascii="Palatino Linotype" w:eastAsia="MS Gothic" w:hAnsi="Palatino Linotype" w:cstheme="majorBidi"/>
          <w:lang w:eastAsia="es-ES"/>
        </w:rPr>
        <w:t>;</w:t>
      </w:r>
    </w:p>
    <w:p w14:paraId="7B197095" w14:textId="77777777" w:rsidR="00575658" w:rsidRPr="003C7156" w:rsidRDefault="00575658" w:rsidP="0054279A">
      <w:pPr>
        <w:pStyle w:val="Prrafodelista"/>
        <w:numPr>
          <w:ilvl w:val="0"/>
          <w:numId w:val="9"/>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Acciones que realiza la Comisión para cuidar el agua</w:t>
      </w:r>
      <w:r w:rsidR="0054279A" w:rsidRPr="003C7156">
        <w:rPr>
          <w:rFonts w:ascii="Palatino Linotype" w:eastAsia="MS Gothic" w:hAnsi="Palatino Linotype" w:cstheme="majorBidi"/>
          <w:lang w:eastAsia="es-ES"/>
        </w:rPr>
        <w:t xml:space="preserve"> y logros obtenidos desde 2019 a la fecha.</w:t>
      </w:r>
    </w:p>
    <w:p w14:paraId="7B197096" w14:textId="77777777" w:rsidR="0054279A" w:rsidRPr="003C7156" w:rsidRDefault="0054279A" w:rsidP="0054279A">
      <w:pPr>
        <w:pStyle w:val="Prrafodelista"/>
        <w:numPr>
          <w:ilvl w:val="0"/>
          <w:numId w:val="9"/>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Comprobantes de gastos por transporte, comida, hospedaje, viáticos y gastos de representación del personal que participo en la Convención;</w:t>
      </w:r>
    </w:p>
    <w:p w14:paraId="7B197097" w14:textId="77777777" w:rsidR="0054279A" w:rsidRPr="003C7156" w:rsidRDefault="0054279A" w:rsidP="0054279A">
      <w:pPr>
        <w:pStyle w:val="Prrafodelista"/>
        <w:numPr>
          <w:ilvl w:val="0"/>
          <w:numId w:val="9"/>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Copia del reporte que presentaron los asistentes a su superior jerárquico y al vocal ejecutivo;</w:t>
      </w:r>
    </w:p>
    <w:p w14:paraId="7B197098" w14:textId="77777777" w:rsidR="0054279A" w:rsidRPr="003C7156" w:rsidRDefault="0054279A" w:rsidP="0054279A">
      <w:pPr>
        <w:pStyle w:val="Prrafodelista"/>
        <w:numPr>
          <w:ilvl w:val="0"/>
          <w:numId w:val="9"/>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 xml:space="preserve">A que otras convenciones, además de la de ANEAS 2019, han asistido, de ser el caso con copias de comprobantes de gastos de transporte, comida, hospedaje, viáticos y gastos de representación,  con copia </w:t>
      </w:r>
      <w:r w:rsidR="00616A92" w:rsidRPr="003C7156">
        <w:rPr>
          <w:rFonts w:ascii="Palatino Linotype" w:eastAsia="MS Gothic" w:hAnsi="Palatino Linotype" w:cstheme="majorBidi"/>
          <w:lang w:eastAsia="es-ES"/>
        </w:rPr>
        <w:t xml:space="preserve">del reporte que presentaron a su superior jerárquico y al vocal ejecutivo. </w:t>
      </w:r>
    </w:p>
    <w:p w14:paraId="7B197099" w14:textId="77777777" w:rsidR="005B5936" w:rsidRPr="003C7156" w:rsidRDefault="005B5936" w:rsidP="0054279A">
      <w:pPr>
        <w:spacing w:line="360" w:lineRule="auto"/>
        <w:ind w:right="49"/>
        <w:contextualSpacing/>
        <w:jc w:val="both"/>
        <w:rPr>
          <w:rFonts w:ascii="Palatino Linotype" w:eastAsia="MS Gothic" w:hAnsi="Palatino Linotype" w:cstheme="majorBidi"/>
          <w:bCs/>
          <w:iCs/>
          <w:lang w:eastAsia="es-ES"/>
        </w:rPr>
      </w:pPr>
    </w:p>
    <w:p w14:paraId="7B19709A" w14:textId="77777777" w:rsidR="00616A92" w:rsidRPr="00E27B9D" w:rsidRDefault="00737F8A" w:rsidP="00737F8A">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E27B9D">
        <w:rPr>
          <w:rFonts w:ascii="Palatino Linotype" w:eastAsia="MS Gothic" w:hAnsi="Palatino Linotype" w:cstheme="majorBidi"/>
          <w:bCs/>
          <w:iCs/>
          <w:lang w:eastAsia="es-ES"/>
        </w:rPr>
        <w:t xml:space="preserve">En respuesta, el Sujeto Obligado adjuntó el nombramiento, recibo de nómina, refirió las comisiones y el nombre de las personas asignadas a su cargo. Inconforme con la respuesta, el hoy Recurrente manifestó su inconformidad por la entrega de la información incompleta al referir que falta el nombre de las personas asignadas a su cargo, las comisiones que tiene asignadas y la versión pública del nombramiento y del recibo de nómina. </w:t>
      </w:r>
    </w:p>
    <w:p w14:paraId="7B19709B" w14:textId="77777777" w:rsidR="00616A92" w:rsidRPr="00E27B9D" w:rsidRDefault="00616A92" w:rsidP="00616A92">
      <w:pPr>
        <w:spacing w:line="360" w:lineRule="auto"/>
        <w:ind w:right="49"/>
        <w:contextualSpacing/>
        <w:jc w:val="both"/>
        <w:rPr>
          <w:rFonts w:ascii="Palatino Linotype" w:eastAsia="MS Gothic" w:hAnsi="Palatino Linotype" w:cstheme="majorBidi"/>
          <w:b/>
          <w:lang w:eastAsia="es-ES"/>
        </w:rPr>
      </w:pPr>
    </w:p>
    <w:p w14:paraId="7B19709C" w14:textId="77777777" w:rsidR="00737F8A" w:rsidRPr="00E27B9D" w:rsidRDefault="00737F8A" w:rsidP="00737F8A">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E27B9D">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actualizan las causales de procedencia prevista en el artículo 179, fracción I, II y V de la Ley de Transparencia y Acceso a la Información Pública del Estado de México y Municipios; que establece la negativa de la información, la entrega de a información incompleta y la clasificación de la información.  </w:t>
      </w:r>
    </w:p>
    <w:p w14:paraId="7B19709D" w14:textId="77777777" w:rsidR="00737F8A" w:rsidRPr="00E27B9D" w:rsidRDefault="00737F8A" w:rsidP="00737F8A">
      <w:pPr>
        <w:spacing w:line="360" w:lineRule="auto"/>
        <w:ind w:right="49"/>
        <w:contextualSpacing/>
        <w:jc w:val="both"/>
        <w:rPr>
          <w:rFonts w:ascii="Palatino Linotype" w:eastAsia="MS Gothic" w:hAnsi="Palatino Linotype"/>
        </w:rPr>
      </w:pPr>
    </w:p>
    <w:p w14:paraId="7B19709E" w14:textId="77777777" w:rsidR="00737F8A" w:rsidRPr="00E27B9D" w:rsidRDefault="00737F8A" w:rsidP="00737F8A">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83301638"/>
      <w:r w:rsidRPr="00E27B9D">
        <w:rPr>
          <w:rFonts w:ascii="Palatino Linotype" w:eastAsia="MS Gothic" w:hAnsi="Palatino Linotype" w:cstheme="majorBidi"/>
          <w:b/>
          <w:lang w:val="es-ES_tradnl" w:eastAsia="es-ES"/>
        </w:rPr>
        <w:t>CUARTO. Del estudio y resolución del recurso de revisión.</w:t>
      </w:r>
      <w:bookmarkEnd w:id="13"/>
      <w:bookmarkEnd w:id="14"/>
      <w:bookmarkEnd w:id="15"/>
    </w:p>
    <w:p w14:paraId="7B19709F" w14:textId="77777777" w:rsidR="00737F8A" w:rsidRPr="00E27B9D" w:rsidRDefault="00737F8A" w:rsidP="00737F8A">
      <w:pPr>
        <w:keepNext/>
        <w:keepLines/>
        <w:spacing w:line="360" w:lineRule="auto"/>
        <w:ind w:right="48"/>
        <w:outlineLvl w:val="0"/>
        <w:rPr>
          <w:rFonts w:ascii="Palatino Linotype" w:eastAsia="MS Gothic" w:hAnsi="Palatino Linotype" w:cstheme="majorBidi"/>
          <w:b/>
          <w:lang w:val="es-ES_tradnl" w:eastAsia="es-ES"/>
        </w:rPr>
      </w:pPr>
    </w:p>
    <w:p w14:paraId="7B1970A0" w14:textId="77777777" w:rsidR="00737F8A" w:rsidRPr="00E27B9D" w:rsidRDefault="00737F8A" w:rsidP="00737F8A">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6" w:name="_Toc498528948"/>
      <w:bookmarkStart w:id="17" w:name="_Toc71234379"/>
      <w:bookmarkStart w:id="18" w:name="_Toc71239557"/>
      <w:bookmarkStart w:id="19" w:name="_Toc80812776"/>
      <w:bookmarkStart w:id="20" w:name="_Toc83301639"/>
      <w:r w:rsidRPr="00E27B9D">
        <w:rPr>
          <w:rFonts w:ascii="Palatino Linotype" w:eastAsia="MS Gothic" w:hAnsi="Palatino Linotype"/>
          <w:b/>
          <w:sz w:val="24"/>
          <w:lang w:val="es-ES_tradnl" w:eastAsia="es-ES"/>
        </w:rPr>
        <w:t>De</w:t>
      </w:r>
      <w:bookmarkEnd w:id="16"/>
      <w:r w:rsidRPr="00E27B9D">
        <w:rPr>
          <w:rFonts w:ascii="Palatino Linotype" w:eastAsia="MS Gothic" w:hAnsi="Palatino Linotype"/>
          <w:b/>
          <w:sz w:val="24"/>
          <w:lang w:val="es-ES_tradnl" w:eastAsia="es-ES"/>
        </w:rPr>
        <w:t>l derecho de acceso a la información.</w:t>
      </w:r>
      <w:bookmarkEnd w:id="17"/>
      <w:bookmarkEnd w:id="18"/>
      <w:bookmarkEnd w:id="19"/>
      <w:bookmarkEnd w:id="20"/>
    </w:p>
    <w:p w14:paraId="7B1970A1" w14:textId="77777777" w:rsidR="00737F8A" w:rsidRPr="00E27B9D" w:rsidRDefault="00737F8A" w:rsidP="00737F8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E</w:t>
      </w:r>
      <w:r w:rsidRPr="00E27B9D">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E27B9D">
        <w:rPr>
          <w:rFonts w:ascii="Palatino Linotype" w:hAnsi="Palatino Linotype" w:cs="Arial"/>
          <w:color w:val="000000"/>
          <w:lang w:val="es-ES_tradnl" w:eastAsia="es-ES"/>
        </w:rPr>
        <w:t xml:space="preserve">. </w:t>
      </w:r>
    </w:p>
    <w:p w14:paraId="7B1970A2"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A3" w14:textId="77777777" w:rsidR="00737F8A" w:rsidRPr="00E27B9D" w:rsidRDefault="00737F8A" w:rsidP="00737F8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27B9D">
        <w:rPr>
          <w:rFonts w:ascii="Palatino Linotype" w:hAnsi="Palatino Linotype"/>
          <w:lang w:val="es-ES_tradnl" w:eastAsia="es-ES"/>
        </w:rPr>
        <w:t xml:space="preserve">Definiendo el Derecho de Acceso a la Información Pública como: </w:t>
      </w:r>
      <w:r w:rsidRPr="00E27B9D">
        <w:rPr>
          <w:rFonts w:ascii="Palatino Linotype" w:eastAsiaTheme="minorEastAsia" w:hAnsi="Palatino Linotype"/>
          <w:i/>
          <w:color w:val="000000"/>
          <w:lang w:val="es-ES_tradnl" w:eastAsia="es-ES"/>
        </w:rPr>
        <w:t>La igualdad de oportunidades para recibir, buscar e impartir información</w:t>
      </w:r>
      <w:r w:rsidRPr="00E27B9D">
        <w:rPr>
          <w:rFonts w:ascii="Palatino Linotype" w:eastAsiaTheme="minorEastAsia" w:hAnsi="Palatino Linotype"/>
          <w:i/>
          <w:vertAlign w:val="superscript"/>
          <w:lang w:val="es-ES_tradnl" w:eastAsia="es-ES"/>
        </w:rPr>
        <w:footnoteReference w:id="2"/>
      </w:r>
      <w:r w:rsidRPr="00E27B9D">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27B9D">
        <w:rPr>
          <w:rFonts w:ascii="Palatino Linotype" w:eastAsiaTheme="minorEastAsia" w:hAnsi="Palatino Linotype"/>
          <w:i/>
          <w:vertAlign w:val="superscript"/>
          <w:lang w:val="es-ES_tradnl" w:eastAsia="es-ES"/>
        </w:rPr>
        <w:footnoteReference w:id="3"/>
      </w:r>
      <w:r w:rsidRPr="00E27B9D">
        <w:rPr>
          <w:rFonts w:ascii="Palatino Linotype" w:eastAsiaTheme="minorEastAsia" w:hAnsi="Palatino Linotype"/>
          <w:color w:val="000000"/>
          <w:lang w:val="es-ES_tradnl" w:eastAsia="es-ES"/>
        </w:rPr>
        <w:t xml:space="preserve">que se constituye como una herramienta </w:t>
      </w:r>
      <w:r w:rsidRPr="00E27B9D">
        <w:rPr>
          <w:rFonts w:ascii="Palatino Linotype" w:eastAsiaTheme="minorEastAsia" w:hAnsi="Palatino Linotype"/>
          <w:color w:val="000000"/>
          <w:lang w:val="es-ES_tradnl" w:eastAsia="es-ES"/>
        </w:rPr>
        <w:lastRenderedPageBreak/>
        <w:t>fundamental para ejercer</w:t>
      </w:r>
      <w:r w:rsidRPr="00E27B9D">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E27B9D">
        <w:rPr>
          <w:rFonts w:ascii="Palatino Linotype" w:eastAsiaTheme="minorEastAsia" w:hAnsi="Palatino Linotype"/>
          <w:i/>
          <w:vertAlign w:val="superscript"/>
          <w:lang w:val="es-ES_tradnl" w:eastAsia="es-ES"/>
        </w:rPr>
        <w:footnoteReference w:id="4"/>
      </w:r>
      <w:r w:rsidRPr="00E27B9D">
        <w:rPr>
          <w:rFonts w:ascii="Palatino Linotype" w:eastAsiaTheme="minorEastAsia" w:hAnsi="Palatino Linotype"/>
          <w:color w:val="000000"/>
          <w:lang w:val="es-ES_tradnl" w:eastAsia="es-ES"/>
        </w:rPr>
        <w:t>fomentando</w:t>
      </w:r>
      <w:r w:rsidRPr="00E27B9D">
        <w:rPr>
          <w:rFonts w:ascii="Palatino Linotype" w:eastAsiaTheme="minorEastAsia" w:hAnsi="Palatino Linotype"/>
          <w:i/>
          <w:color w:val="000000"/>
          <w:lang w:val="es-ES_tradnl" w:eastAsia="es-ES"/>
        </w:rPr>
        <w:t xml:space="preserve"> la transparencia de las actividades estatales y </w:t>
      </w:r>
      <w:r w:rsidRPr="00E27B9D">
        <w:rPr>
          <w:rFonts w:ascii="Palatino Linotype" w:eastAsiaTheme="minorEastAsia" w:hAnsi="Palatino Linotype"/>
          <w:color w:val="000000"/>
          <w:lang w:val="es-ES_tradnl" w:eastAsia="es-ES"/>
        </w:rPr>
        <w:t>promoviendo</w:t>
      </w:r>
      <w:r w:rsidRPr="00E27B9D">
        <w:rPr>
          <w:rFonts w:ascii="Palatino Linotype" w:eastAsiaTheme="minorEastAsia" w:hAnsi="Palatino Linotype"/>
          <w:i/>
          <w:color w:val="000000"/>
          <w:lang w:val="es-ES_tradnl" w:eastAsia="es-ES"/>
        </w:rPr>
        <w:t xml:space="preserve"> la responsabilidad de los funcionarios sobre su gestión pública,</w:t>
      </w:r>
      <w:r w:rsidRPr="00E27B9D">
        <w:rPr>
          <w:rFonts w:ascii="Palatino Linotype" w:eastAsiaTheme="minorEastAsia" w:hAnsi="Palatino Linotype"/>
          <w:i/>
          <w:vertAlign w:val="superscript"/>
          <w:lang w:val="es-ES_tradnl" w:eastAsia="es-ES"/>
        </w:rPr>
        <w:footnoteReference w:id="5"/>
      </w:r>
      <w:r w:rsidRPr="00E27B9D">
        <w:rPr>
          <w:rFonts w:ascii="Palatino Linotype" w:eastAsiaTheme="minorEastAsia" w:hAnsi="Palatino Linotype"/>
          <w:color w:val="000000"/>
          <w:lang w:val="es-ES_tradnl" w:eastAsia="es-ES"/>
        </w:rPr>
        <w:t>que permite</w:t>
      </w:r>
      <w:r w:rsidRPr="00E27B9D">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7B1970A4"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A5" w14:textId="77777777" w:rsidR="00737F8A" w:rsidRPr="00E27B9D" w:rsidRDefault="00737F8A" w:rsidP="00737F8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27B9D">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7B1970A6" w14:textId="77777777" w:rsidR="00737F8A" w:rsidRPr="00E27B9D" w:rsidRDefault="00737F8A" w:rsidP="00737F8A">
      <w:pPr>
        <w:spacing w:line="360" w:lineRule="auto"/>
        <w:ind w:right="49"/>
        <w:contextualSpacing/>
        <w:jc w:val="both"/>
        <w:rPr>
          <w:rFonts w:ascii="Palatino Linotype" w:hAnsi="Palatino Linotype"/>
          <w:lang w:val="es-ES_tradnl" w:eastAsia="es-ES"/>
        </w:rPr>
      </w:pPr>
    </w:p>
    <w:p w14:paraId="7B1970A7" w14:textId="77777777" w:rsidR="00737F8A" w:rsidRPr="00E27B9D" w:rsidRDefault="00737F8A" w:rsidP="00737F8A">
      <w:pPr>
        <w:spacing w:line="360" w:lineRule="auto"/>
        <w:ind w:left="567" w:right="567"/>
        <w:contextualSpacing/>
        <w:jc w:val="both"/>
        <w:rPr>
          <w:rFonts w:ascii="Palatino Linotype" w:hAnsi="Palatino Linotype"/>
          <w:i/>
          <w:sz w:val="22"/>
          <w:lang w:val="es-ES_tradnl" w:eastAsia="es-ES"/>
        </w:rPr>
      </w:pPr>
      <w:r w:rsidRPr="00E27B9D">
        <w:rPr>
          <w:rFonts w:ascii="Palatino Linotype" w:hAnsi="Palatino Linotype"/>
          <w:i/>
          <w:sz w:val="22"/>
          <w:lang w:val="es-ES_tradnl" w:eastAsia="es-ES"/>
        </w:rPr>
        <w:t>“</w:t>
      </w:r>
      <w:r w:rsidRPr="00E27B9D">
        <w:rPr>
          <w:rFonts w:ascii="Palatino Linotype" w:hAnsi="Palatino Linotype"/>
          <w:b/>
          <w:i/>
          <w:sz w:val="22"/>
          <w:lang w:val="es-ES_tradnl" w:eastAsia="es-ES"/>
        </w:rPr>
        <w:t>Artículo 1.-</w:t>
      </w:r>
      <w:r w:rsidRPr="00E27B9D">
        <w:rPr>
          <w:rFonts w:ascii="Palatino Linotype" w:hAnsi="Palatino Linotype"/>
          <w:i/>
          <w:sz w:val="22"/>
          <w:lang w:val="es-ES_tradnl" w:eastAsia="es-ES"/>
        </w:rPr>
        <w:t xml:space="preserve"> </w:t>
      </w:r>
    </w:p>
    <w:p w14:paraId="7B1970A8" w14:textId="77777777" w:rsidR="00737F8A" w:rsidRPr="00E27B9D" w:rsidRDefault="00737F8A" w:rsidP="00737F8A">
      <w:pPr>
        <w:spacing w:line="360" w:lineRule="auto"/>
        <w:ind w:left="567" w:right="567"/>
        <w:contextualSpacing/>
        <w:jc w:val="both"/>
        <w:rPr>
          <w:rFonts w:ascii="Palatino Linotype" w:hAnsi="Palatino Linotype"/>
          <w:i/>
          <w:sz w:val="22"/>
          <w:lang w:val="es-ES_tradnl" w:eastAsia="es-ES"/>
        </w:rPr>
      </w:pPr>
      <w:r w:rsidRPr="00E27B9D">
        <w:rPr>
          <w:rFonts w:ascii="Palatino Linotype" w:hAnsi="Palatino Linotype"/>
          <w:i/>
          <w:sz w:val="22"/>
          <w:lang w:val="es-ES_tradnl" w:eastAsia="es-ES"/>
        </w:rPr>
        <w:t>(…)</w:t>
      </w:r>
    </w:p>
    <w:p w14:paraId="7B1970A9" w14:textId="77777777" w:rsidR="00737F8A" w:rsidRPr="00E27B9D" w:rsidRDefault="00737F8A" w:rsidP="00737F8A">
      <w:pPr>
        <w:spacing w:line="360" w:lineRule="auto"/>
        <w:ind w:left="567" w:right="567"/>
        <w:contextualSpacing/>
        <w:jc w:val="both"/>
        <w:rPr>
          <w:rFonts w:ascii="Palatino Linotype" w:hAnsi="Palatino Linotype"/>
          <w:i/>
          <w:sz w:val="22"/>
        </w:rPr>
      </w:pPr>
      <w:r w:rsidRPr="00E27B9D">
        <w:rPr>
          <w:rFonts w:ascii="Palatino Linotype" w:hAnsi="Palatino Linotype"/>
          <w:i/>
          <w:sz w:val="22"/>
          <w:lang w:val="es-ES_tradnl" w:eastAsia="es-ES"/>
        </w:rPr>
        <w:t>Todas las</w:t>
      </w:r>
      <w:r w:rsidRPr="00E27B9D">
        <w:rPr>
          <w:rFonts w:ascii="Palatino Linotype" w:hAnsi="Palatino Linotype"/>
          <w:sz w:val="22"/>
          <w:lang w:val="es-ES_tradnl" w:eastAsia="es-ES"/>
        </w:rPr>
        <w:t xml:space="preserve"> </w:t>
      </w:r>
      <w:r w:rsidRPr="00E27B9D">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B1970AA" w14:textId="77777777" w:rsidR="00737F8A" w:rsidRPr="00E27B9D" w:rsidRDefault="00737F8A" w:rsidP="00737F8A">
      <w:pPr>
        <w:spacing w:line="360" w:lineRule="auto"/>
        <w:ind w:left="567" w:right="567"/>
        <w:contextualSpacing/>
        <w:jc w:val="both"/>
        <w:rPr>
          <w:rFonts w:ascii="Palatino Linotype" w:hAnsi="Palatino Linotype"/>
          <w:sz w:val="22"/>
          <w:lang w:val="es-ES_tradnl" w:eastAsia="es-ES"/>
        </w:rPr>
      </w:pPr>
      <w:r w:rsidRPr="00E27B9D">
        <w:rPr>
          <w:rFonts w:ascii="Palatino Linotype" w:hAnsi="Palatino Linotype"/>
          <w:i/>
          <w:sz w:val="22"/>
        </w:rPr>
        <w:t>(…)</w:t>
      </w:r>
      <w:r w:rsidRPr="00E27B9D">
        <w:rPr>
          <w:rFonts w:ascii="Palatino Linotype" w:hAnsi="Palatino Linotype"/>
          <w:sz w:val="22"/>
          <w:lang w:val="es-ES_tradnl" w:eastAsia="es-ES"/>
        </w:rPr>
        <w:t>”.</w:t>
      </w:r>
    </w:p>
    <w:p w14:paraId="7B1970AB" w14:textId="77777777" w:rsidR="00737F8A" w:rsidRPr="00E27B9D" w:rsidRDefault="00737F8A" w:rsidP="00737F8A">
      <w:pPr>
        <w:spacing w:line="360" w:lineRule="auto"/>
        <w:ind w:left="567" w:right="567"/>
        <w:contextualSpacing/>
        <w:jc w:val="both"/>
        <w:rPr>
          <w:rFonts w:ascii="Palatino Linotype" w:hAnsi="Palatino Linotype"/>
          <w:b/>
          <w:sz w:val="22"/>
          <w:lang w:val="es-ES_tradnl" w:eastAsia="es-ES"/>
        </w:rPr>
      </w:pPr>
      <w:r w:rsidRPr="00E27B9D">
        <w:rPr>
          <w:rFonts w:ascii="Palatino Linotype" w:hAnsi="Palatino Linotype"/>
          <w:b/>
          <w:i/>
          <w:sz w:val="22"/>
        </w:rPr>
        <w:t>(Énfasis Añadido)</w:t>
      </w:r>
    </w:p>
    <w:p w14:paraId="7B1970AC"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AD" w14:textId="77777777" w:rsidR="00737F8A" w:rsidRPr="00E27B9D" w:rsidRDefault="00737F8A" w:rsidP="00737F8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27B9D">
        <w:rPr>
          <w:rFonts w:ascii="Palatino Linotype" w:hAnsi="Palatino Linotype"/>
          <w:lang w:val="es-ES_tradnl" w:eastAsia="es-ES"/>
        </w:rPr>
        <w:t xml:space="preserve">Por lo anterior, se deduce que el Derecho de Acceso a la Información Pública es un Derecho Humano de Fuente Internacional y Constitucionalmente reconocido. </w:t>
      </w:r>
      <w:r w:rsidRPr="00E27B9D">
        <w:rPr>
          <w:rFonts w:ascii="Palatino Linotype" w:hAnsi="Palatino Linotype"/>
          <w:lang w:val="es-ES_tradnl" w:eastAsia="es-ES"/>
        </w:rPr>
        <w:lastRenderedPageBreak/>
        <w:t>Además del derecho, también se reconocen garantías para su protección, lo que vincula con el mandato del párrafo tercero de mismo artículo.</w:t>
      </w:r>
    </w:p>
    <w:p w14:paraId="7B1970AE"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AF" w14:textId="77777777" w:rsidR="00737F8A" w:rsidRPr="00E27B9D" w:rsidRDefault="00737F8A" w:rsidP="00737F8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lang w:val="es-ES_tradnl" w:eastAsia="es-ES"/>
        </w:rPr>
        <w:t xml:space="preserve">Así, conforme a la Constitución Política de las Estado Unidos Mexicanos </w:t>
      </w:r>
      <w:r w:rsidRPr="00E27B9D">
        <w:rPr>
          <w:rFonts w:ascii="Palatino Linotype" w:eastAsia="Calibri" w:hAnsi="Palatino Linotype"/>
          <w:lang w:val="es-ES_tradnl" w:eastAsia="es-ES"/>
        </w:rPr>
        <w:t>y la Constitución Política del Estado Libre y Soberano de México respectivamente</w:t>
      </w:r>
      <w:r w:rsidRPr="00E27B9D">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7B1970B0"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B1" w14:textId="77777777" w:rsidR="00737F8A" w:rsidRPr="00E27B9D" w:rsidRDefault="00737F8A" w:rsidP="00737F8A">
      <w:pPr>
        <w:spacing w:line="360" w:lineRule="auto"/>
        <w:ind w:left="567" w:right="567"/>
        <w:jc w:val="center"/>
        <w:rPr>
          <w:rFonts w:ascii="Palatino Linotype" w:eastAsiaTheme="minorEastAsia" w:hAnsi="Palatino Linotype" w:cs="Arial"/>
          <w:b/>
          <w:bCs/>
          <w:i/>
          <w:sz w:val="22"/>
          <w:lang w:val="es-ES_tradnl" w:eastAsia="es-ES"/>
        </w:rPr>
      </w:pPr>
      <w:r w:rsidRPr="00E27B9D">
        <w:rPr>
          <w:rFonts w:ascii="Palatino Linotype" w:eastAsiaTheme="minorEastAsia" w:hAnsi="Palatino Linotype" w:cs="Arial"/>
          <w:b/>
          <w:bCs/>
          <w:i/>
          <w:sz w:val="22"/>
          <w:lang w:val="es-ES_tradnl" w:eastAsia="es-ES"/>
        </w:rPr>
        <w:t>Constitución Política de los Estados Unidos Mexicanos</w:t>
      </w:r>
    </w:p>
    <w:p w14:paraId="7B1970B2" w14:textId="77777777" w:rsidR="00737F8A" w:rsidRPr="00E27B9D" w:rsidRDefault="00737F8A" w:rsidP="00737F8A">
      <w:pPr>
        <w:spacing w:line="360" w:lineRule="auto"/>
        <w:ind w:left="567" w:right="567"/>
        <w:jc w:val="both"/>
        <w:rPr>
          <w:rFonts w:ascii="Palatino Linotype" w:eastAsiaTheme="minorEastAsia" w:hAnsi="Palatino Linotype" w:cs="Arial"/>
          <w:b/>
          <w:bCs/>
          <w:i/>
          <w:sz w:val="22"/>
          <w:lang w:val="es-ES_tradnl" w:eastAsia="es-ES"/>
        </w:rPr>
      </w:pPr>
      <w:r w:rsidRPr="00E27B9D">
        <w:rPr>
          <w:rFonts w:ascii="Palatino Linotype" w:eastAsiaTheme="minorEastAsia" w:hAnsi="Palatino Linotype" w:cs="Arial"/>
          <w:b/>
          <w:bCs/>
          <w:i/>
          <w:sz w:val="22"/>
          <w:lang w:val="es-ES_tradnl" w:eastAsia="es-ES"/>
        </w:rPr>
        <w:t>“Artículo 6.</w:t>
      </w:r>
      <w:r w:rsidRPr="00E27B9D">
        <w:rPr>
          <w:rFonts w:ascii="Palatino Linotype" w:eastAsiaTheme="minorEastAsia" w:hAnsi="Palatino Linotype" w:cs="Arial"/>
          <w:bCs/>
          <w:i/>
          <w:sz w:val="22"/>
          <w:lang w:val="es-ES_tradnl" w:eastAsia="es-ES"/>
        </w:rPr>
        <w:t xml:space="preserve"> …</w:t>
      </w:r>
    </w:p>
    <w:p w14:paraId="7B1970B3" w14:textId="77777777" w:rsidR="00737F8A" w:rsidRPr="00E27B9D" w:rsidRDefault="00737F8A" w:rsidP="00737F8A">
      <w:pPr>
        <w:spacing w:line="360" w:lineRule="auto"/>
        <w:ind w:left="567" w:right="567"/>
        <w:jc w:val="both"/>
        <w:rPr>
          <w:rFonts w:ascii="Palatino Linotype" w:eastAsiaTheme="minorEastAsia" w:hAnsi="Palatino Linotype" w:cs="Arial"/>
          <w:bCs/>
          <w:i/>
          <w:sz w:val="22"/>
          <w:lang w:val="es-ES_tradnl" w:eastAsia="es-ES"/>
        </w:rPr>
      </w:pPr>
      <w:r w:rsidRPr="00E27B9D">
        <w:rPr>
          <w:rFonts w:ascii="Palatino Linotype" w:eastAsiaTheme="minorEastAsia" w:hAnsi="Palatino Linotype" w:cs="Arial"/>
          <w:bCs/>
          <w:i/>
          <w:sz w:val="22"/>
          <w:lang w:val="es-ES_tradnl" w:eastAsia="es-ES"/>
        </w:rPr>
        <w:t>…</w:t>
      </w:r>
    </w:p>
    <w:p w14:paraId="7B1970B4" w14:textId="77777777" w:rsidR="00737F8A" w:rsidRPr="00E27B9D" w:rsidRDefault="00737F8A" w:rsidP="00737F8A">
      <w:pPr>
        <w:spacing w:line="360" w:lineRule="auto"/>
        <w:ind w:left="567" w:right="567"/>
        <w:jc w:val="both"/>
        <w:rPr>
          <w:rFonts w:ascii="Palatino Linotype" w:eastAsiaTheme="minorEastAsia" w:hAnsi="Palatino Linotype" w:cs="Arial"/>
          <w:bCs/>
          <w:i/>
          <w:sz w:val="22"/>
          <w:lang w:val="es-ES_tradnl" w:eastAsia="es-ES"/>
        </w:rPr>
      </w:pPr>
      <w:r w:rsidRPr="00E27B9D">
        <w:rPr>
          <w:rFonts w:ascii="Palatino Linotype" w:eastAsiaTheme="minorEastAsia" w:hAnsi="Palatino Linotype" w:cs="Arial"/>
          <w:bCs/>
          <w:i/>
          <w:sz w:val="22"/>
          <w:lang w:val="es-ES_tradnl" w:eastAsia="es-ES"/>
        </w:rPr>
        <w:t>Para efectos de lo dispuesto en el presente artículo se observará lo siguiente:</w:t>
      </w:r>
    </w:p>
    <w:p w14:paraId="7B1970B5" w14:textId="77777777" w:rsidR="00737F8A" w:rsidRPr="00E27B9D" w:rsidRDefault="00737F8A" w:rsidP="00737F8A">
      <w:pPr>
        <w:spacing w:line="360" w:lineRule="auto"/>
        <w:ind w:left="567" w:right="567"/>
        <w:jc w:val="both"/>
        <w:rPr>
          <w:rFonts w:ascii="Palatino Linotype" w:eastAsiaTheme="minorEastAsia" w:hAnsi="Palatino Linotype" w:cs="Arial"/>
          <w:b/>
          <w:bCs/>
          <w:i/>
          <w:sz w:val="22"/>
          <w:lang w:val="es-ES_tradnl" w:eastAsia="es-ES"/>
        </w:rPr>
      </w:pPr>
      <w:r w:rsidRPr="00E27B9D">
        <w:rPr>
          <w:rFonts w:ascii="Palatino Linotype" w:eastAsiaTheme="minorEastAsia" w:hAnsi="Palatino Linotype" w:cs="Arial"/>
          <w:b/>
          <w:bCs/>
          <w:i/>
          <w:sz w:val="22"/>
          <w:lang w:val="es-ES_tradnl" w:eastAsia="es-ES"/>
        </w:rPr>
        <w:t>A</w:t>
      </w:r>
      <w:r w:rsidRPr="00E27B9D">
        <w:rPr>
          <w:rFonts w:ascii="Palatino Linotype" w:eastAsiaTheme="minorEastAsia" w:hAnsi="Palatino Linotype" w:cs="Arial"/>
          <w:bCs/>
          <w:i/>
          <w:sz w:val="22"/>
          <w:lang w:val="es-ES_tradnl" w:eastAsia="es-ES"/>
        </w:rPr>
        <w:t xml:space="preserve">. </w:t>
      </w:r>
      <w:r w:rsidRPr="00E27B9D">
        <w:rPr>
          <w:rFonts w:ascii="Palatino Linotype" w:eastAsiaTheme="minorEastAsia" w:hAnsi="Palatino Linotype" w:cs="Arial"/>
          <w:b/>
          <w:bCs/>
          <w:i/>
          <w:sz w:val="22"/>
          <w:lang w:val="es-ES_tradnl" w:eastAsia="es-ES"/>
        </w:rPr>
        <w:t>Para el ejercicio del derecho de acceso a la información</w:t>
      </w:r>
      <w:r w:rsidRPr="00E27B9D">
        <w:rPr>
          <w:rFonts w:ascii="Palatino Linotype" w:eastAsiaTheme="minorEastAsia" w:hAnsi="Palatino Linotype" w:cs="Arial"/>
          <w:bCs/>
          <w:i/>
          <w:sz w:val="22"/>
          <w:lang w:val="es-ES_tradnl" w:eastAsia="es-ES"/>
        </w:rPr>
        <w:t xml:space="preserve">, la Federación y </w:t>
      </w:r>
      <w:r w:rsidRPr="00E27B9D">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B1970B6" w14:textId="77777777" w:rsidR="00737F8A" w:rsidRPr="00E27B9D" w:rsidRDefault="00737F8A" w:rsidP="00737F8A">
      <w:pPr>
        <w:spacing w:line="360" w:lineRule="auto"/>
        <w:ind w:left="567" w:right="567"/>
        <w:jc w:val="both"/>
        <w:rPr>
          <w:rFonts w:ascii="Palatino Linotype" w:eastAsiaTheme="minorEastAsia" w:hAnsi="Palatino Linotype" w:cs="Arial"/>
          <w:bCs/>
          <w:i/>
          <w:sz w:val="22"/>
          <w:lang w:val="es-ES_tradnl" w:eastAsia="es-ES"/>
        </w:rPr>
      </w:pPr>
      <w:r w:rsidRPr="00E27B9D">
        <w:rPr>
          <w:rFonts w:ascii="Palatino Linotype" w:eastAsiaTheme="minorEastAsia" w:hAnsi="Palatino Linotype" w:cs="Arial"/>
          <w:b/>
          <w:bCs/>
          <w:i/>
          <w:sz w:val="22"/>
          <w:lang w:val="es-ES_tradnl" w:eastAsia="es-ES"/>
        </w:rPr>
        <w:t xml:space="preserve">I. </w:t>
      </w:r>
      <w:r w:rsidRPr="00E27B9D">
        <w:rPr>
          <w:rFonts w:ascii="Palatino Linotype" w:eastAsiaTheme="minorEastAsia" w:hAnsi="Palatino Linotype" w:cs="Arial"/>
          <w:b/>
          <w:bCs/>
          <w:i/>
          <w:sz w:val="22"/>
          <w:lang w:val="es-ES_tradnl" w:eastAsia="es-ES"/>
        </w:rPr>
        <w:tab/>
        <w:t>Toda la información en posesión de cualquier</w:t>
      </w:r>
      <w:r w:rsidRPr="00E27B9D">
        <w:rPr>
          <w:rFonts w:ascii="Palatino Linotype" w:eastAsiaTheme="minorEastAsia" w:hAnsi="Palatino Linotype" w:cs="Arial"/>
          <w:bCs/>
          <w:i/>
          <w:sz w:val="22"/>
          <w:lang w:val="es-ES_tradnl" w:eastAsia="es-ES"/>
        </w:rPr>
        <w:t xml:space="preserve"> </w:t>
      </w:r>
      <w:r w:rsidRPr="00E27B9D">
        <w:rPr>
          <w:rFonts w:ascii="Palatino Linotype" w:eastAsiaTheme="minorEastAsia" w:hAnsi="Palatino Linotype" w:cs="Arial"/>
          <w:b/>
          <w:bCs/>
          <w:i/>
          <w:sz w:val="22"/>
          <w:lang w:val="es-ES_tradnl" w:eastAsia="es-ES"/>
        </w:rPr>
        <w:t>autoridad</w:t>
      </w:r>
      <w:r w:rsidRPr="00E27B9D">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27B9D">
        <w:rPr>
          <w:rFonts w:ascii="Palatino Linotype" w:eastAsiaTheme="minorEastAsia" w:hAnsi="Palatino Linotype" w:cs="Arial"/>
          <w:b/>
          <w:bCs/>
          <w:i/>
          <w:sz w:val="22"/>
          <w:lang w:val="es-ES_tradnl" w:eastAsia="es-ES"/>
        </w:rPr>
        <w:t>municipal</w:t>
      </w:r>
      <w:r w:rsidRPr="00E27B9D">
        <w:rPr>
          <w:rFonts w:ascii="Palatino Linotype" w:eastAsiaTheme="minorEastAsia" w:hAnsi="Palatino Linotype" w:cs="Arial"/>
          <w:bCs/>
          <w:i/>
          <w:sz w:val="22"/>
          <w:lang w:val="es-ES_tradnl" w:eastAsia="es-ES"/>
        </w:rPr>
        <w:t xml:space="preserve">, </w:t>
      </w:r>
      <w:r w:rsidRPr="00E27B9D">
        <w:rPr>
          <w:rFonts w:ascii="Palatino Linotype" w:eastAsiaTheme="minorEastAsia" w:hAnsi="Palatino Linotype" w:cs="Arial"/>
          <w:b/>
          <w:bCs/>
          <w:i/>
          <w:sz w:val="22"/>
          <w:lang w:val="es-ES_tradnl" w:eastAsia="es-ES"/>
        </w:rPr>
        <w:t>es pública</w:t>
      </w:r>
      <w:r w:rsidRPr="00E27B9D">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E27B9D">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E27B9D">
        <w:rPr>
          <w:rFonts w:ascii="Palatino Linotype" w:eastAsiaTheme="minorEastAsia" w:hAnsi="Palatino Linotype" w:cs="Arial"/>
          <w:b/>
          <w:bCs/>
          <w:i/>
          <w:sz w:val="22"/>
          <w:lang w:val="es-ES_tradnl" w:eastAsia="es-ES"/>
        </w:rPr>
        <w:lastRenderedPageBreak/>
        <w:t>ejercicio de sus facultades, competencias o funciones</w:t>
      </w:r>
      <w:r w:rsidRPr="00E27B9D">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7B1970B7" w14:textId="77777777" w:rsidR="00737F8A" w:rsidRPr="00E27B9D" w:rsidRDefault="00737F8A" w:rsidP="00737F8A">
      <w:pPr>
        <w:pStyle w:val="Prrafodelista"/>
        <w:tabs>
          <w:tab w:val="left" w:pos="567"/>
        </w:tabs>
        <w:spacing w:line="360" w:lineRule="auto"/>
        <w:ind w:left="567" w:right="567"/>
        <w:jc w:val="both"/>
        <w:rPr>
          <w:rFonts w:ascii="Palatino Linotype" w:hAnsi="Palatino Linotype" w:cs="Arial"/>
          <w:b/>
          <w:bCs/>
          <w:i/>
        </w:rPr>
      </w:pPr>
      <w:r w:rsidRPr="00E27B9D">
        <w:rPr>
          <w:rFonts w:ascii="Palatino Linotype" w:hAnsi="Palatino Linotype" w:cs="Arial"/>
          <w:b/>
          <w:bCs/>
          <w:i/>
        </w:rPr>
        <w:t>(Énfasis añadido)</w:t>
      </w:r>
    </w:p>
    <w:p w14:paraId="7B1970B8" w14:textId="77777777" w:rsidR="00737F8A" w:rsidRPr="00E27B9D" w:rsidRDefault="00737F8A" w:rsidP="00737F8A">
      <w:pPr>
        <w:pStyle w:val="Prrafodelista"/>
        <w:tabs>
          <w:tab w:val="left" w:pos="567"/>
        </w:tabs>
        <w:spacing w:line="360" w:lineRule="auto"/>
        <w:ind w:left="567" w:right="567"/>
        <w:jc w:val="both"/>
        <w:rPr>
          <w:rFonts w:ascii="Palatino Linotype" w:hAnsi="Palatino Linotype" w:cs="Arial"/>
          <w:b/>
          <w:bCs/>
          <w:i/>
        </w:rPr>
      </w:pPr>
    </w:p>
    <w:p w14:paraId="7B1970B9" w14:textId="77777777" w:rsidR="00737F8A" w:rsidRPr="00E27B9D" w:rsidRDefault="00737F8A" w:rsidP="00737F8A">
      <w:pPr>
        <w:spacing w:line="360" w:lineRule="auto"/>
        <w:ind w:left="567" w:right="567"/>
        <w:jc w:val="center"/>
        <w:rPr>
          <w:rFonts w:ascii="Palatino Linotype" w:eastAsiaTheme="minorEastAsia" w:hAnsi="Palatino Linotype" w:cs="Arial"/>
          <w:b/>
          <w:bCs/>
          <w:i/>
          <w:sz w:val="22"/>
          <w:lang w:val="es-ES_tradnl" w:eastAsia="es-ES"/>
        </w:rPr>
      </w:pPr>
      <w:r w:rsidRPr="00E27B9D">
        <w:rPr>
          <w:rFonts w:ascii="Palatino Linotype" w:eastAsiaTheme="minorEastAsia" w:hAnsi="Palatino Linotype" w:cs="Arial"/>
          <w:b/>
          <w:bCs/>
          <w:i/>
          <w:sz w:val="22"/>
          <w:lang w:val="es-ES_tradnl" w:eastAsia="es-ES"/>
        </w:rPr>
        <w:t>Constitución Política del Estado Libre y Soberano de México</w:t>
      </w:r>
    </w:p>
    <w:p w14:paraId="7B1970BA" w14:textId="77777777" w:rsidR="00737F8A" w:rsidRPr="00E27B9D" w:rsidRDefault="00737F8A" w:rsidP="00737F8A">
      <w:pPr>
        <w:spacing w:line="360" w:lineRule="auto"/>
        <w:ind w:left="567" w:right="567"/>
        <w:jc w:val="both"/>
        <w:rPr>
          <w:rFonts w:ascii="Palatino Linotype" w:eastAsiaTheme="minorEastAsia" w:hAnsi="Palatino Linotype" w:cs="Arial"/>
          <w:bCs/>
          <w:i/>
          <w:sz w:val="22"/>
          <w:lang w:val="es-ES_tradnl" w:eastAsia="es-ES"/>
        </w:rPr>
      </w:pPr>
      <w:r w:rsidRPr="00E27B9D">
        <w:rPr>
          <w:rFonts w:ascii="Palatino Linotype" w:eastAsiaTheme="minorEastAsia" w:hAnsi="Palatino Linotype" w:cs="Arial"/>
          <w:b/>
          <w:bCs/>
          <w:i/>
          <w:sz w:val="22"/>
          <w:lang w:val="es-ES_tradnl" w:eastAsia="es-ES"/>
        </w:rPr>
        <w:t>“Artículo 5</w:t>
      </w:r>
      <w:r w:rsidRPr="00E27B9D">
        <w:rPr>
          <w:rFonts w:ascii="Palatino Linotype" w:eastAsiaTheme="minorEastAsia" w:hAnsi="Palatino Linotype" w:cs="Arial"/>
          <w:bCs/>
          <w:i/>
          <w:sz w:val="22"/>
          <w:lang w:val="es-ES_tradnl" w:eastAsia="es-ES"/>
        </w:rPr>
        <w:t>.- …</w:t>
      </w:r>
    </w:p>
    <w:p w14:paraId="7B1970BB" w14:textId="77777777" w:rsidR="00737F8A" w:rsidRPr="00E27B9D" w:rsidRDefault="00737F8A" w:rsidP="00737F8A">
      <w:pPr>
        <w:spacing w:line="360" w:lineRule="auto"/>
        <w:ind w:left="567" w:right="567"/>
        <w:jc w:val="both"/>
        <w:rPr>
          <w:rFonts w:ascii="Palatino Linotype" w:eastAsiaTheme="minorEastAsia" w:hAnsi="Palatino Linotype" w:cs="Arial"/>
          <w:bCs/>
          <w:i/>
          <w:sz w:val="22"/>
          <w:lang w:val="es-ES_tradnl" w:eastAsia="es-ES"/>
        </w:rPr>
      </w:pPr>
      <w:r w:rsidRPr="00E27B9D">
        <w:rPr>
          <w:rFonts w:ascii="Palatino Linotype" w:eastAsiaTheme="minorEastAsia" w:hAnsi="Palatino Linotype" w:cs="Arial"/>
          <w:bCs/>
          <w:i/>
          <w:sz w:val="22"/>
          <w:lang w:val="es-ES_tradnl" w:eastAsia="es-ES"/>
        </w:rPr>
        <w:t>…</w:t>
      </w:r>
    </w:p>
    <w:p w14:paraId="7B1970BC" w14:textId="77777777" w:rsidR="00737F8A" w:rsidRPr="00E27B9D" w:rsidRDefault="00737F8A" w:rsidP="00737F8A">
      <w:pPr>
        <w:spacing w:line="360" w:lineRule="auto"/>
        <w:ind w:left="567" w:right="567"/>
        <w:jc w:val="both"/>
        <w:rPr>
          <w:rFonts w:ascii="Palatino Linotype" w:eastAsiaTheme="minorEastAsia" w:hAnsi="Palatino Linotype" w:cs="Arial"/>
          <w:bCs/>
          <w:i/>
          <w:sz w:val="22"/>
          <w:lang w:val="es-ES_tradnl" w:eastAsia="es-ES"/>
        </w:rPr>
      </w:pPr>
      <w:r w:rsidRPr="00E27B9D">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E27B9D">
        <w:rPr>
          <w:rFonts w:ascii="Palatino Linotype" w:eastAsiaTheme="minorEastAsia" w:hAnsi="Palatino Linotype" w:cs="Arial"/>
          <w:bCs/>
          <w:i/>
          <w:sz w:val="22"/>
          <w:lang w:val="es-ES_tradnl" w:eastAsia="es-ES"/>
        </w:rPr>
        <w:t>.</w:t>
      </w:r>
    </w:p>
    <w:p w14:paraId="7B1970BD" w14:textId="77777777" w:rsidR="00737F8A" w:rsidRPr="00E27B9D" w:rsidRDefault="00737F8A" w:rsidP="00737F8A">
      <w:pPr>
        <w:spacing w:line="360" w:lineRule="auto"/>
        <w:ind w:left="567" w:right="567"/>
        <w:jc w:val="both"/>
        <w:rPr>
          <w:rFonts w:ascii="Palatino Linotype" w:eastAsiaTheme="minorEastAsia" w:hAnsi="Palatino Linotype" w:cs="Arial"/>
          <w:bCs/>
          <w:i/>
          <w:sz w:val="22"/>
          <w:lang w:val="es-ES_tradnl" w:eastAsia="es-ES"/>
        </w:rPr>
      </w:pPr>
      <w:r w:rsidRPr="00E27B9D">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B1970BE" w14:textId="77777777" w:rsidR="00737F8A" w:rsidRPr="00E27B9D" w:rsidRDefault="00737F8A" w:rsidP="00737F8A">
      <w:pPr>
        <w:spacing w:line="360" w:lineRule="auto"/>
        <w:ind w:left="567" w:right="567"/>
        <w:jc w:val="both"/>
        <w:rPr>
          <w:rFonts w:ascii="Palatino Linotype" w:eastAsiaTheme="minorEastAsia" w:hAnsi="Palatino Linotype" w:cs="Arial"/>
          <w:bCs/>
          <w:i/>
          <w:sz w:val="22"/>
          <w:lang w:val="es-ES_tradnl" w:eastAsia="es-ES"/>
        </w:rPr>
      </w:pPr>
      <w:r w:rsidRPr="00E27B9D">
        <w:rPr>
          <w:rFonts w:ascii="Palatino Linotype" w:eastAsiaTheme="minorEastAsia" w:hAnsi="Palatino Linotype" w:cs="Arial"/>
          <w:b/>
          <w:bCs/>
          <w:i/>
          <w:sz w:val="22"/>
          <w:lang w:val="es-ES_tradnl" w:eastAsia="es-ES"/>
        </w:rPr>
        <w:t>Este derecho se regirá por los principios y bases siguientes</w:t>
      </w:r>
      <w:r w:rsidRPr="00E27B9D">
        <w:rPr>
          <w:rFonts w:ascii="Palatino Linotype" w:eastAsiaTheme="minorEastAsia" w:hAnsi="Palatino Linotype" w:cs="Arial"/>
          <w:bCs/>
          <w:i/>
          <w:sz w:val="22"/>
          <w:lang w:val="es-ES_tradnl" w:eastAsia="es-ES"/>
        </w:rPr>
        <w:t>:</w:t>
      </w:r>
    </w:p>
    <w:p w14:paraId="7B1970BF" w14:textId="77777777" w:rsidR="00737F8A" w:rsidRPr="00E27B9D" w:rsidRDefault="00737F8A" w:rsidP="00737F8A">
      <w:pPr>
        <w:spacing w:line="360" w:lineRule="auto"/>
        <w:ind w:left="567" w:right="567"/>
        <w:jc w:val="both"/>
        <w:rPr>
          <w:rFonts w:ascii="Palatino Linotype" w:eastAsiaTheme="minorEastAsia" w:hAnsi="Palatino Linotype" w:cs="Arial"/>
          <w:bCs/>
          <w:i/>
          <w:sz w:val="22"/>
          <w:lang w:val="es-ES_tradnl" w:eastAsia="es-ES"/>
        </w:rPr>
      </w:pPr>
      <w:r w:rsidRPr="00E27B9D">
        <w:rPr>
          <w:rFonts w:ascii="Palatino Linotype" w:eastAsiaTheme="minorEastAsia" w:hAnsi="Palatino Linotype" w:cs="Arial"/>
          <w:b/>
          <w:bCs/>
          <w:i/>
          <w:sz w:val="22"/>
          <w:lang w:val="es-ES_tradnl" w:eastAsia="es-ES"/>
        </w:rPr>
        <w:t>I. Toda la información en posesión de cualquier autoridad, entidad, órgano y organismos de los</w:t>
      </w:r>
      <w:r w:rsidRPr="00E27B9D">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E27B9D">
        <w:rPr>
          <w:rFonts w:ascii="Palatino Linotype" w:eastAsiaTheme="minorEastAsia" w:hAnsi="Palatino Linotype" w:cs="Arial"/>
          <w:b/>
          <w:bCs/>
          <w:i/>
          <w:sz w:val="22"/>
          <w:lang w:val="es-ES_tradnl" w:eastAsia="es-ES"/>
        </w:rPr>
        <w:t>municipales</w:t>
      </w:r>
      <w:r w:rsidRPr="00E27B9D">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27B9D">
        <w:rPr>
          <w:rFonts w:ascii="Palatino Linotype" w:eastAsiaTheme="minorEastAsia" w:hAnsi="Palatino Linotype" w:cs="Arial"/>
          <w:b/>
          <w:bCs/>
          <w:i/>
          <w:sz w:val="22"/>
          <w:lang w:val="es-ES_tradnl" w:eastAsia="es-ES"/>
        </w:rPr>
        <w:t>es pública</w:t>
      </w:r>
      <w:r w:rsidRPr="00E27B9D">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E27B9D">
        <w:rPr>
          <w:rFonts w:ascii="Palatino Linotype" w:eastAsiaTheme="minorEastAsia" w:hAnsi="Palatino Linotype" w:cs="Arial"/>
          <w:b/>
          <w:bCs/>
          <w:i/>
          <w:sz w:val="22"/>
          <w:lang w:val="es-ES_tradnl" w:eastAsia="es-ES"/>
        </w:rPr>
        <w:t>En la interpretación de este derecho deberá prevalecer el principio de máxima publicidad</w:t>
      </w:r>
      <w:r w:rsidRPr="00E27B9D">
        <w:rPr>
          <w:rFonts w:ascii="Palatino Linotype" w:eastAsiaTheme="minorEastAsia" w:hAnsi="Palatino Linotype" w:cs="Arial"/>
          <w:bCs/>
          <w:i/>
          <w:sz w:val="22"/>
          <w:lang w:val="es-ES_tradnl" w:eastAsia="es-ES"/>
        </w:rPr>
        <w:t xml:space="preserve">. </w:t>
      </w:r>
      <w:r w:rsidRPr="00E27B9D">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E27B9D">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7B1970C0" w14:textId="77777777" w:rsidR="00737F8A" w:rsidRPr="00E27B9D" w:rsidRDefault="00737F8A" w:rsidP="00737F8A">
      <w:pPr>
        <w:pStyle w:val="Prrafodelista"/>
        <w:tabs>
          <w:tab w:val="left" w:pos="567"/>
        </w:tabs>
        <w:spacing w:line="360" w:lineRule="auto"/>
        <w:ind w:left="567" w:right="567"/>
        <w:jc w:val="both"/>
        <w:rPr>
          <w:rFonts w:ascii="Palatino Linotype" w:hAnsi="Palatino Linotype" w:cs="Arial"/>
          <w:b/>
          <w:bCs/>
          <w:i/>
        </w:rPr>
      </w:pPr>
      <w:r w:rsidRPr="00E27B9D">
        <w:rPr>
          <w:rFonts w:ascii="Palatino Linotype" w:hAnsi="Palatino Linotype" w:cs="Arial"/>
          <w:b/>
          <w:bCs/>
          <w:i/>
        </w:rPr>
        <w:lastRenderedPageBreak/>
        <w:t>(Énfasis añadido)</w:t>
      </w:r>
    </w:p>
    <w:p w14:paraId="7B1970C1"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C2" w14:textId="77777777" w:rsidR="00737F8A" w:rsidRPr="00E27B9D" w:rsidRDefault="00737F8A" w:rsidP="00737F8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E27B9D">
        <w:rPr>
          <w:rFonts w:ascii="Palatino Linotype" w:eastAsiaTheme="minorEastAsia" w:hAnsi="Palatino Linotype" w:cs="Arial"/>
          <w:i/>
          <w:lang w:val="es-ES_tradnl" w:eastAsia="es-ES"/>
        </w:rPr>
        <w:t>por los principios de simplicidad, rapidez gratuidad del procedimiento, auxilio y orientación a los particulares</w:t>
      </w:r>
      <w:r w:rsidRPr="00E27B9D">
        <w:rPr>
          <w:rFonts w:ascii="Palatino Linotype" w:eastAsiaTheme="minorEastAsia" w:hAnsi="Palatino Linotype" w:cs="Arial"/>
          <w:lang w:val="es-ES_tradnl" w:eastAsia="es-ES"/>
        </w:rPr>
        <w:t>, contemplando el derecho de las personas con discapacidad y hablantes de lengua indígena.</w:t>
      </w:r>
    </w:p>
    <w:p w14:paraId="7B1970C3"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C4" w14:textId="77777777" w:rsidR="00737F8A" w:rsidRPr="00E27B9D" w:rsidRDefault="00737F8A" w:rsidP="00737F8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E27B9D">
        <w:rPr>
          <w:rFonts w:ascii="Palatino Linotype" w:eastAsiaTheme="minorEastAsia" w:hAnsi="Palatino Linotype" w:cs="Arial"/>
          <w:i/>
          <w:lang w:val="es-ES_tradnl" w:eastAsia="es-ES"/>
        </w:rPr>
        <w:t>solicitudes de acceso a la información</w:t>
      </w:r>
      <w:r w:rsidRPr="00E27B9D">
        <w:rPr>
          <w:rFonts w:ascii="Palatino Linotype" w:eastAsiaTheme="minorEastAsia" w:hAnsi="Palatino Linotype" w:cs="Arial"/>
          <w:lang w:val="es-ES_tradnl" w:eastAsia="es-ES"/>
        </w:rPr>
        <w:t>.</w:t>
      </w:r>
    </w:p>
    <w:p w14:paraId="7B1970C5"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C6" w14:textId="77777777" w:rsidR="00737F8A" w:rsidRPr="00E27B9D" w:rsidRDefault="00737F8A" w:rsidP="00737F8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27B9D">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7B1970C7" w14:textId="77777777" w:rsidR="00737F8A" w:rsidRPr="00E27B9D" w:rsidRDefault="00737F8A" w:rsidP="00737F8A">
      <w:pPr>
        <w:spacing w:line="360" w:lineRule="auto"/>
        <w:ind w:right="49"/>
        <w:contextualSpacing/>
        <w:jc w:val="both"/>
        <w:rPr>
          <w:rFonts w:ascii="Palatino Linotype" w:eastAsiaTheme="minorEastAsia" w:hAnsi="Palatino Linotype"/>
          <w:lang w:val="es-ES_tradnl" w:eastAsia="es-ES"/>
        </w:rPr>
      </w:pPr>
    </w:p>
    <w:p w14:paraId="7B1970C8" w14:textId="77777777" w:rsidR="00737F8A" w:rsidRPr="003C7156" w:rsidRDefault="00B14794" w:rsidP="00737F8A">
      <w:pPr>
        <w:pStyle w:val="Prrafodelista"/>
        <w:numPr>
          <w:ilvl w:val="0"/>
          <w:numId w:val="3"/>
        </w:numPr>
        <w:spacing w:line="360" w:lineRule="auto"/>
        <w:ind w:right="49"/>
        <w:jc w:val="both"/>
        <w:rPr>
          <w:rFonts w:ascii="Palatino Linotype" w:eastAsiaTheme="minorEastAsia" w:hAnsi="Palatino Linotype"/>
          <w:b/>
          <w:sz w:val="24"/>
          <w:lang w:val="es-ES_tradnl" w:eastAsia="es-ES"/>
        </w:rPr>
      </w:pPr>
      <w:r w:rsidRPr="003C7156">
        <w:rPr>
          <w:rFonts w:ascii="Palatino Linotype" w:eastAsiaTheme="minorEastAsia" w:hAnsi="Palatino Linotype"/>
          <w:b/>
          <w:sz w:val="24"/>
          <w:lang w:val="es-ES_tradnl" w:eastAsia="es-ES"/>
        </w:rPr>
        <w:t>Del recurso de revisión 10318</w:t>
      </w:r>
      <w:r w:rsidR="00737F8A" w:rsidRPr="003C7156">
        <w:rPr>
          <w:rFonts w:ascii="Palatino Linotype" w:eastAsiaTheme="minorEastAsia" w:hAnsi="Palatino Linotype"/>
          <w:b/>
          <w:sz w:val="24"/>
          <w:lang w:val="es-ES_tradnl" w:eastAsia="es-ES"/>
        </w:rPr>
        <w:t>/INFOEM/IP/RR/2022</w:t>
      </w:r>
    </w:p>
    <w:p w14:paraId="7B1970C9" w14:textId="77777777" w:rsidR="00B14794" w:rsidRPr="00E27B9D" w:rsidRDefault="00737F8A" w:rsidP="00737F8A">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cs="Arial"/>
          <w:sz w:val="24"/>
        </w:rPr>
      </w:pPr>
      <w:r w:rsidRPr="00E27B9D">
        <w:rPr>
          <w:rFonts w:ascii="Palatino Linotype" w:hAnsi="Palatino Linotype"/>
          <w:sz w:val="24"/>
        </w:rPr>
        <w:t>En primer término es necesario recordar que el particular solicitó</w:t>
      </w:r>
      <w:r w:rsidR="00B14794" w:rsidRPr="00E27B9D">
        <w:rPr>
          <w:rFonts w:ascii="Palatino Linotype" w:eastAsia="MS Gothic" w:hAnsi="Palatino Linotype" w:cstheme="majorBidi"/>
          <w:sz w:val="24"/>
          <w:lang w:eastAsia="es-ES"/>
        </w:rPr>
        <w:t>:</w:t>
      </w:r>
    </w:p>
    <w:p w14:paraId="7B1970CA" w14:textId="77777777" w:rsidR="00B14794" w:rsidRPr="00E27B9D" w:rsidRDefault="00B14794" w:rsidP="00B14794">
      <w:pPr>
        <w:pStyle w:val="Prrafodelista"/>
        <w:tabs>
          <w:tab w:val="left" w:pos="284"/>
          <w:tab w:val="left" w:pos="426"/>
        </w:tabs>
        <w:spacing w:before="240" w:after="240" w:line="360" w:lineRule="auto"/>
        <w:ind w:left="0" w:right="49"/>
        <w:jc w:val="both"/>
        <w:rPr>
          <w:rFonts w:ascii="Palatino Linotype" w:hAnsi="Palatino Linotype" w:cs="Arial"/>
          <w:sz w:val="24"/>
        </w:rPr>
      </w:pPr>
    </w:p>
    <w:p w14:paraId="7B1970CB" w14:textId="77777777" w:rsidR="00B14794" w:rsidRPr="003C7156" w:rsidRDefault="00B14794" w:rsidP="00B14794">
      <w:pPr>
        <w:pStyle w:val="Prrafodelista"/>
        <w:numPr>
          <w:ilvl w:val="0"/>
          <w:numId w:val="10"/>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Las solicitudes que atendieron de los ciudadanos y de las autoridades;</w:t>
      </w:r>
    </w:p>
    <w:p w14:paraId="7B1970CC" w14:textId="77777777" w:rsidR="00B14794" w:rsidRPr="003C7156" w:rsidRDefault="00B14794" w:rsidP="00B14794">
      <w:pPr>
        <w:pStyle w:val="Prrafodelista"/>
        <w:numPr>
          <w:ilvl w:val="0"/>
          <w:numId w:val="10"/>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Nombre,  cargo y área adscripción servidores públicos que asistieron</w:t>
      </w:r>
    </w:p>
    <w:p w14:paraId="7B1970CD" w14:textId="77777777" w:rsidR="00B14794" w:rsidRPr="003C7156" w:rsidRDefault="00B14794" w:rsidP="00B14794">
      <w:pPr>
        <w:pStyle w:val="Prrafodelista"/>
        <w:numPr>
          <w:ilvl w:val="0"/>
          <w:numId w:val="10"/>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t>Temas que desarrollaron y atendieron;</w:t>
      </w:r>
    </w:p>
    <w:p w14:paraId="7B1970CE" w14:textId="77777777" w:rsidR="00B14794" w:rsidRPr="003C7156" w:rsidRDefault="00B14794" w:rsidP="00B14794">
      <w:pPr>
        <w:pStyle w:val="Prrafodelista"/>
        <w:numPr>
          <w:ilvl w:val="0"/>
          <w:numId w:val="10"/>
        </w:numPr>
        <w:spacing w:line="360" w:lineRule="auto"/>
        <w:ind w:right="49"/>
        <w:jc w:val="both"/>
        <w:rPr>
          <w:rFonts w:ascii="Palatino Linotype" w:eastAsia="MS Gothic" w:hAnsi="Palatino Linotype" w:cstheme="majorBidi"/>
          <w:lang w:eastAsia="es-ES"/>
        </w:rPr>
      </w:pPr>
      <w:r w:rsidRPr="003C7156">
        <w:rPr>
          <w:rFonts w:ascii="Palatino Linotype" w:eastAsia="MS Gothic" w:hAnsi="Palatino Linotype" w:cstheme="majorBidi"/>
          <w:lang w:eastAsia="es-ES"/>
        </w:rPr>
        <w:lastRenderedPageBreak/>
        <w:t>Acciones que realiza la Comisión para cuidar el agua y logros obtenidos desde 2019 a la fecha.</w:t>
      </w:r>
    </w:p>
    <w:p w14:paraId="7B1970CF" w14:textId="77777777" w:rsidR="00B14794" w:rsidRPr="003C7156" w:rsidRDefault="00B14794" w:rsidP="00B14794">
      <w:pPr>
        <w:pStyle w:val="Prrafodelista"/>
        <w:tabs>
          <w:tab w:val="left" w:pos="284"/>
          <w:tab w:val="left" w:pos="426"/>
        </w:tabs>
        <w:spacing w:before="240" w:after="240" w:line="360" w:lineRule="auto"/>
        <w:ind w:left="0" w:right="49"/>
        <w:jc w:val="both"/>
        <w:rPr>
          <w:rFonts w:ascii="Palatino Linotype" w:hAnsi="Palatino Linotype" w:cs="Arial"/>
        </w:rPr>
      </w:pPr>
    </w:p>
    <w:p w14:paraId="7B1970D0" w14:textId="77777777" w:rsidR="00737F8A" w:rsidRPr="001200B5" w:rsidRDefault="00737F8A" w:rsidP="00737F8A">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cs="Arial"/>
          <w:sz w:val="24"/>
        </w:rPr>
      </w:pPr>
      <w:r w:rsidRPr="00E27B9D">
        <w:rPr>
          <w:rFonts w:ascii="Palatino Linotype" w:eastAsia="MS Gothic" w:hAnsi="Palatino Linotype" w:cstheme="majorBidi"/>
          <w:sz w:val="24"/>
          <w:lang w:eastAsia="es-ES"/>
        </w:rPr>
        <w:t xml:space="preserve">. El Sujeto Obligado </w:t>
      </w:r>
      <w:r w:rsidR="00581997" w:rsidRPr="00E27B9D">
        <w:rPr>
          <w:rFonts w:ascii="Palatino Linotype" w:eastAsia="MS Gothic" w:hAnsi="Palatino Linotype" w:cstheme="majorBidi"/>
          <w:sz w:val="24"/>
          <w:lang w:eastAsia="es-ES"/>
        </w:rPr>
        <w:t xml:space="preserve">señaló en respuesta, el nombre y cargo del personal que participó en la Convención, se anexaron notas informativas, constancias de participación, </w:t>
      </w:r>
      <w:r w:rsidR="00F712C0" w:rsidRPr="00E27B9D">
        <w:rPr>
          <w:rFonts w:ascii="Palatino Linotype" w:eastAsia="MS Gothic" w:hAnsi="Palatino Linotype" w:cstheme="majorBidi"/>
          <w:sz w:val="24"/>
          <w:lang w:eastAsia="es-ES"/>
        </w:rPr>
        <w:t xml:space="preserve">se señaló que no se recibieron solicitudes de ciudadanos y de las autoridades y señaló las acciones que la CAEM realiza para cuidar el agua. </w:t>
      </w:r>
    </w:p>
    <w:p w14:paraId="7B1970D1" w14:textId="77777777" w:rsidR="001200B5" w:rsidRPr="00E27B9D" w:rsidRDefault="001200B5" w:rsidP="001200B5">
      <w:pPr>
        <w:pStyle w:val="Prrafodelista"/>
        <w:tabs>
          <w:tab w:val="left" w:pos="284"/>
          <w:tab w:val="left" w:pos="426"/>
        </w:tabs>
        <w:spacing w:before="240" w:after="240" w:line="360" w:lineRule="auto"/>
        <w:ind w:left="0" w:right="49"/>
        <w:jc w:val="both"/>
        <w:rPr>
          <w:rFonts w:ascii="Palatino Linotype" w:hAnsi="Palatino Linotype" w:cs="Arial"/>
          <w:sz w:val="24"/>
        </w:rPr>
      </w:pPr>
    </w:p>
    <w:p w14:paraId="7B1970D2" w14:textId="77777777" w:rsidR="0076490B" w:rsidRPr="00E27B9D" w:rsidRDefault="00F712C0" w:rsidP="0076490B">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cs="Arial"/>
          <w:sz w:val="24"/>
        </w:rPr>
      </w:pPr>
      <w:r w:rsidRPr="00E27B9D">
        <w:rPr>
          <w:rFonts w:ascii="Palatino Linotype" w:eastAsia="MS Gothic" w:hAnsi="Palatino Linotype" w:cstheme="majorBidi"/>
          <w:sz w:val="24"/>
          <w:lang w:eastAsia="es-ES"/>
        </w:rPr>
        <w:t xml:space="preserve">Inconforme con la respuesta, el particular interpuso recurso de revisión </w:t>
      </w:r>
      <w:r w:rsidR="0076490B" w:rsidRPr="00E27B9D">
        <w:rPr>
          <w:rFonts w:ascii="Palatino Linotype" w:eastAsia="MS Gothic" w:hAnsi="Palatino Linotype" w:cstheme="majorBidi"/>
          <w:sz w:val="24"/>
          <w:lang w:eastAsia="es-ES"/>
        </w:rPr>
        <w:t>en el que señaló:</w:t>
      </w:r>
    </w:p>
    <w:p w14:paraId="7B1970D3" w14:textId="77777777" w:rsidR="00737F8A" w:rsidRPr="00E27B9D" w:rsidRDefault="00737F8A" w:rsidP="00737F8A">
      <w:pPr>
        <w:pStyle w:val="Prrafodelista"/>
        <w:spacing w:line="360" w:lineRule="auto"/>
        <w:ind w:left="644"/>
        <w:jc w:val="both"/>
        <w:rPr>
          <w:rFonts w:ascii="Palatino Linotype" w:hAnsi="Palatino Linotype" w:cs="Arial"/>
          <w:b/>
          <w:color w:val="000000" w:themeColor="text1"/>
        </w:rPr>
      </w:pPr>
      <w:r w:rsidRPr="00E27B9D">
        <w:rPr>
          <w:rFonts w:ascii="Palatino Linotype" w:hAnsi="Palatino Linotype" w:cs="Arial"/>
          <w:b/>
          <w:color w:val="000000" w:themeColor="text1"/>
        </w:rPr>
        <w:t xml:space="preserve">Acto Impugnado: </w:t>
      </w:r>
    </w:p>
    <w:p w14:paraId="7B1970D4" w14:textId="77777777" w:rsidR="00737F8A" w:rsidRPr="00E27B9D" w:rsidRDefault="00737F8A" w:rsidP="00737F8A">
      <w:pPr>
        <w:pStyle w:val="Prrafodelista"/>
        <w:ind w:left="644" w:right="899"/>
        <w:jc w:val="both"/>
        <w:rPr>
          <w:rFonts w:ascii="Palatino Linotype" w:hAnsi="Palatino Linotype" w:cs="Arial"/>
          <w:i/>
          <w:color w:val="000000" w:themeColor="text1"/>
        </w:rPr>
      </w:pPr>
    </w:p>
    <w:p w14:paraId="7B1970D5" w14:textId="77777777" w:rsidR="00737F8A" w:rsidRPr="00E27B9D" w:rsidRDefault="00737F8A" w:rsidP="00737F8A">
      <w:pPr>
        <w:pStyle w:val="Prrafodelista"/>
        <w:ind w:left="644" w:right="899"/>
        <w:jc w:val="both"/>
        <w:rPr>
          <w:rFonts w:ascii="Palatino Linotype" w:hAnsi="Palatino Linotype" w:cs="Arial"/>
          <w:i/>
          <w:color w:val="000000" w:themeColor="text1"/>
        </w:rPr>
      </w:pPr>
      <w:r w:rsidRPr="00E27B9D">
        <w:rPr>
          <w:rFonts w:ascii="Palatino Linotype" w:hAnsi="Palatino Linotype" w:cs="Arial"/>
          <w:i/>
          <w:color w:val="000000" w:themeColor="text1"/>
        </w:rPr>
        <w:t>“</w:t>
      </w:r>
      <w:r w:rsidR="0076490B" w:rsidRPr="00E27B9D">
        <w:rPr>
          <w:rFonts w:ascii="Palatino Linotype" w:hAnsi="Palatino Linotype" w:cs="Arial"/>
          <w:i/>
          <w:color w:val="000000" w:themeColor="text1"/>
        </w:rPr>
        <w:t>No entregaron documentos de lo solicitado.</w:t>
      </w:r>
      <w:r w:rsidRPr="00E27B9D">
        <w:rPr>
          <w:rFonts w:ascii="Palatino Linotype" w:hAnsi="Palatino Linotype" w:cs="Arial"/>
          <w:i/>
          <w:color w:val="000000" w:themeColor="text1"/>
        </w:rPr>
        <w:t>” (sic)</w:t>
      </w:r>
    </w:p>
    <w:p w14:paraId="7B1970D6" w14:textId="77777777" w:rsidR="00737F8A" w:rsidRPr="00E27B9D" w:rsidRDefault="00737F8A" w:rsidP="00737F8A">
      <w:pPr>
        <w:pStyle w:val="Prrafodelista"/>
        <w:ind w:left="644" w:right="899"/>
        <w:jc w:val="both"/>
        <w:rPr>
          <w:rFonts w:ascii="Palatino Linotype" w:hAnsi="Palatino Linotype" w:cs="Arial"/>
          <w:i/>
          <w:color w:val="000000" w:themeColor="text1"/>
        </w:rPr>
      </w:pPr>
    </w:p>
    <w:p w14:paraId="7B1970D7" w14:textId="77777777" w:rsidR="00737F8A" w:rsidRPr="00E27B9D" w:rsidRDefault="00737F8A" w:rsidP="00737F8A">
      <w:pPr>
        <w:pStyle w:val="Prrafodelista"/>
        <w:spacing w:line="360" w:lineRule="auto"/>
        <w:ind w:left="644"/>
        <w:jc w:val="both"/>
        <w:rPr>
          <w:rFonts w:ascii="Palatino Linotype" w:hAnsi="Palatino Linotype" w:cs="Arial"/>
          <w:color w:val="000000" w:themeColor="text1"/>
        </w:rPr>
      </w:pPr>
      <w:r w:rsidRPr="00E27B9D">
        <w:rPr>
          <w:rFonts w:ascii="Palatino Linotype" w:hAnsi="Palatino Linotype" w:cs="Arial"/>
          <w:b/>
          <w:color w:val="000000" w:themeColor="text1"/>
        </w:rPr>
        <w:t>Razones o motivos de inconformidad</w:t>
      </w:r>
      <w:r w:rsidRPr="00E27B9D">
        <w:rPr>
          <w:rFonts w:ascii="Palatino Linotype" w:hAnsi="Palatino Linotype" w:cs="Arial"/>
          <w:color w:val="000000" w:themeColor="text1"/>
        </w:rPr>
        <w:t xml:space="preserve">: </w:t>
      </w:r>
    </w:p>
    <w:p w14:paraId="7B1970D8" w14:textId="77777777" w:rsidR="00737F8A" w:rsidRPr="00E27B9D" w:rsidRDefault="00737F8A" w:rsidP="00737F8A">
      <w:pPr>
        <w:pStyle w:val="Prrafodelista"/>
        <w:ind w:left="644"/>
        <w:jc w:val="both"/>
        <w:rPr>
          <w:rFonts w:ascii="Palatino Linotype" w:hAnsi="Palatino Linotype" w:cs="Arial"/>
          <w:color w:val="000000" w:themeColor="text1"/>
        </w:rPr>
      </w:pPr>
    </w:p>
    <w:p w14:paraId="7B1970D9" w14:textId="77777777" w:rsidR="00737F8A" w:rsidRPr="00E27B9D" w:rsidRDefault="00737F8A" w:rsidP="00737F8A">
      <w:pPr>
        <w:pStyle w:val="Prrafodelista"/>
        <w:ind w:left="644" w:right="899"/>
        <w:jc w:val="both"/>
        <w:rPr>
          <w:rFonts w:ascii="Palatino Linotype" w:hAnsi="Palatino Linotype" w:cs="Arial"/>
          <w:i/>
          <w:color w:val="000000" w:themeColor="text1"/>
        </w:rPr>
      </w:pPr>
      <w:r w:rsidRPr="00E27B9D">
        <w:rPr>
          <w:rFonts w:ascii="Palatino Linotype" w:hAnsi="Palatino Linotype" w:cs="Arial"/>
          <w:i/>
          <w:color w:val="000000" w:themeColor="text1"/>
        </w:rPr>
        <w:t>“</w:t>
      </w:r>
      <w:r w:rsidR="0076490B" w:rsidRPr="00E27B9D">
        <w:rPr>
          <w:rFonts w:ascii="Palatino Linotype" w:hAnsi="Palatino Linotype" w:cs="Arial"/>
          <w:i/>
          <w:color w:val="000000" w:themeColor="text1"/>
        </w:rPr>
        <w:t>En la publicación que hacen en el No. 12 de Identidad SOP mencionan que atendieron solicitudes de la ciudadania y de autoridades. Tampoco entregan resultados ni copia de acciones o logros obtenidos desde 2019 a la fecha. Tambien presentan una nota informativa del 25 de noviembre de 2019 con papeleria de la nueva secretaria de desarrollo urbano y obra, la cual fue creada hasta el 30 de septiembre de 2020, como le hicieroin para obtener esa papeleria, como se adelantaron o mas bien hasta que hicimos la solicitud la crearon? Por que fueron tantos servidores públicos si no justifican su presencia con ninguna acción</w:t>
      </w:r>
      <w:r w:rsidRPr="00E27B9D">
        <w:rPr>
          <w:rFonts w:ascii="Palatino Linotype" w:hAnsi="Palatino Linotype" w:cs="Arial"/>
          <w:i/>
          <w:color w:val="000000" w:themeColor="text1"/>
        </w:rPr>
        <w:t xml:space="preserve">” (sic) </w:t>
      </w:r>
    </w:p>
    <w:p w14:paraId="7B1970DA" w14:textId="77777777" w:rsidR="00737F8A" w:rsidRPr="00E27B9D" w:rsidRDefault="00737F8A" w:rsidP="00737F8A">
      <w:pPr>
        <w:pStyle w:val="Prrafodelista"/>
        <w:ind w:left="644" w:right="899"/>
        <w:jc w:val="both"/>
        <w:rPr>
          <w:rFonts w:ascii="Palatino Linotype" w:hAnsi="Palatino Linotype" w:cs="Arial"/>
          <w:i/>
          <w:color w:val="000000" w:themeColor="text1"/>
        </w:rPr>
      </w:pPr>
    </w:p>
    <w:p w14:paraId="7B1970DB" w14:textId="77777777" w:rsidR="00737F8A" w:rsidRPr="00E27B9D" w:rsidRDefault="00737F8A" w:rsidP="00737F8A">
      <w:pPr>
        <w:pStyle w:val="Prrafodelista"/>
        <w:ind w:left="644" w:right="899"/>
        <w:jc w:val="both"/>
        <w:rPr>
          <w:rFonts w:ascii="Palatino Linotype" w:hAnsi="Palatino Linotype" w:cs="Arial"/>
          <w:i/>
          <w:color w:val="000000" w:themeColor="text1"/>
        </w:rPr>
      </w:pPr>
    </w:p>
    <w:p w14:paraId="7B1970DC" w14:textId="77777777" w:rsidR="0076490B" w:rsidRPr="00E27B9D" w:rsidRDefault="0076490B" w:rsidP="0076490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E27B9D">
        <w:rPr>
          <w:rFonts w:ascii="Palatino Linotype" w:eastAsia="MS Gothic" w:hAnsi="Palatino Linotype" w:cstheme="majorBidi"/>
          <w:lang w:val="es-ES_tradnl" w:eastAsia="es-ES"/>
        </w:rPr>
        <w:t xml:space="preserve">En este caso, se advierte que el </w:t>
      </w:r>
      <w:r w:rsidRPr="00E27B9D">
        <w:rPr>
          <w:rFonts w:ascii="Palatino Linotype" w:eastAsia="MS Gothic" w:hAnsi="Palatino Linotype" w:cstheme="majorBidi"/>
          <w:b/>
          <w:lang w:val="es-ES_tradnl" w:eastAsia="es-ES"/>
        </w:rPr>
        <w:t>Recurrente</w:t>
      </w:r>
      <w:r w:rsidRPr="00E27B9D">
        <w:rPr>
          <w:rFonts w:ascii="Palatino Linotype" w:eastAsia="MS Gothic" w:hAnsi="Palatino Linotype" w:cstheme="majorBidi"/>
          <w:lang w:val="es-ES_tradnl" w:eastAsia="es-ES"/>
        </w:rPr>
        <w:t xml:space="preserve"> no se inconforma por la totalidad de la respuesta, únicamente, se inconformó porque no se mencionan las solicitudes que atendieron de la ciudadanía y de autoridades y por la falta de los resultados y logros obtenidos desde 2019 a la fecha. Bajo ese tenor, se tiene que la parte de la respuesta que no fue impugnada, debe declararse como consentida, toda vez que, </w:t>
      </w:r>
      <w:r w:rsidRPr="00E27B9D">
        <w:rPr>
          <w:rFonts w:ascii="Palatino Linotype" w:eastAsia="Palatino Linotype" w:hAnsi="Palatino Linotype" w:cs="Palatino Linotype"/>
          <w:color w:val="000000"/>
        </w:rPr>
        <w:t xml:space="preserve">al </w:t>
      </w:r>
      <w:r w:rsidRPr="00E27B9D">
        <w:rPr>
          <w:rFonts w:ascii="Palatino Linotype" w:eastAsia="Palatino Linotype" w:hAnsi="Palatino Linotype" w:cs="Palatino Linotype"/>
          <w:color w:val="000000"/>
        </w:rPr>
        <w:lastRenderedPageBreak/>
        <w:t>no haber realizado manifestaciones de inconformidad al respecto, se infiere que la información proporcionada por el Sujeto Obligado, satisface este punto de la solicitud presentada.</w:t>
      </w:r>
    </w:p>
    <w:p w14:paraId="7B1970DD" w14:textId="77777777" w:rsidR="0076490B" w:rsidRPr="00E27B9D" w:rsidRDefault="0076490B" w:rsidP="0076490B">
      <w:pPr>
        <w:pStyle w:val="Prrafodelista"/>
        <w:rPr>
          <w:rFonts w:ascii="Palatino Linotype" w:eastAsia="Palatino Linotype" w:hAnsi="Palatino Linotype" w:cs="Palatino Linotype"/>
          <w:color w:val="000000"/>
        </w:rPr>
      </w:pPr>
    </w:p>
    <w:p w14:paraId="7B1970DE" w14:textId="77777777" w:rsidR="0076490B" w:rsidRPr="00E27B9D" w:rsidRDefault="0076490B" w:rsidP="0076490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E27B9D">
        <w:rPr>
          <w:rFonts w:ascii="Palatino Linotype" w:eastAsia="Palatino Linotype" w:hAnsi="Palatino Linotype" w:cs="Palatino Linotype"/>
          <w:color w:val="000000"/>
        </w:rPr>
        <w:t xml:space="preserve">Lo anterior es así, debido a que cuando un Recurrente impugna la respuesta del Sujeto Obligado, y éste no expresa Razón o Motivo de Inconformidad en contra de todos los rubros solicitados, dichos rubros deben declararse atendidos, pues se entiende que el </w:t>
      </w:r>
      <w:r w:rsidRPr="00E27B9D">
        <w:rPr>
          <w:rFonts w:ascii="Palatino Linotype" w:eastAsia="Palatino Linotype" w:hAnsi="Palatino Linotype" w:cs="Palatino Linotype"/>
          <w:b/>
          <w:color w:val="000000"/>
        </w:rPr>
        <w:t xml:space="preserve">Recurrente </w:t>
      </w:r>
      <w:r w:rsidRPr="00E27B9D">
        <w:rPr>
          <w:rFonts w:ascii="Palatino Linotype" w:eastAsia="Palatino Linotype" w:hAnsi="Palatino Linotype" w:cs="Palatino Linotype"/>
          <w:color w:val="000000"/>
        </w:rPr>
        <w:t>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B1970DF" w14:textId="77777777" w:rsidR="0076490B" w:rsidRPr="00E27B9D" w:rsidRDefault="0076490B" w:rsidP="0076490B">
      <w:pPr>
        <w:pStyle w:val="Prrafodelista"/>
        <w:spacing w:before="240" w:after="240" w:line="276" w:lineRule="auto"/>
        <w:ind w:left="851" w:right="822"/>
        <w:jc w:val="both"/>
        <w:rPr>
          <w:rFonts w:ascii="Palatino Linotype" w:eastAsia="Palatino Linotype" w:hAnsi="Palatino Linotype" w:cs="Palatino Linotype"/>
          <w:b/>
          <w:i/>
          <w:color w:val="000000"/>
          <w:szCs w:val="22"/>
        </w:rPr>
      </w:pPr>
    </w:p>
    <w:p w14:paraId="7B1970E0" w14:textId="77777777" w:rsidR="0076490B" w:rsidRPr="00E27B9D" w:rsidRDefault="0076490B" w:rsidP="0076490B">
      <w:pPr>
        <w:pStyle w:val="Prrafodelista"/>
        <w:spacing w:before="240" w:after="240" w:line="360" w:lineRule="auto"/>
        <w:ind w:left="851" w:right="822"/>
        <w:jc w:val="both"/>
        <w:rPr>
          <w:rFonts w:ascii="Palatino Linotype" w:eastAsia="Palatino Linotype" w:hAnsi="Palatino Linotype" w:cs="Palatino Linotype"/>
          <w:i/>
          <w:color w:val="000000"/>
          <w:szCs w:val="22"/>
        </w:rPr>
      </w:pPr>
      <w:r w:rsidRPr="00E27B9D">
        <w:rPr>
          <w:rFonts w:ascii="Palatino Linotype" w:eastAsia="Palatino Linotype" w:hAnsi="Palatino Linotype" w:cs="Palatino Linotype"/>
          <w:b/>
          <w:i/>
          <w:color w:val="000000"/>
          <w:szCs w:val="22"/>
        </w:rPr>
        <w:t xml:space="preserve">“REVISIÓN EN AMPARO. LOS RESOLUTIVOS NO COMBATIDOS DEBEN DECLARARSE FIRMES. </w:t>
      </w:r>
      <w:r w:rsidRPr="00E27B9D">
        <w:rPr>
          <w:rFonts w:ascii="Palatino Linotype" w:eastAsia="Palatino Linotype" w:hAnsi="Palatino Linotype" w:cs="Palatino Linotype"/>
          <w:i/>
          <w:color w:val="000000"/>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B1970E1" w14:textId="77777777" w:rsidR="0076490B" w:rsidRPr="00E27B9D" w:rsidRDefault="0076490B" w:rsidP="0076490B">
      <w:pPr>
        <w:pStyle w:val="Prrafodelista"/>
        <w:spacing w:before="240" w:after="240" w:line="276" w:lineRule="auto"/>
        <w:ind w:left="851" w:right="822"/>
        <w:jc w:val="both"/>
        <w:rPr>
          <w:rFonts w:ascii="Palatino Linotype" w:eastAsia="Palatino Linotype" w:hAnsi="Palatino Linotype" w:cs="Palatino Linotype"/>
          <w:i/>
          <w:color w:val="000000"/>
          <w:szCs w:val="22"/>
        </w:rPr>
      </w:pPr>
    </w:p>
    <w:p w14:paraId="7B1970E2" w14:textId="77777777" w:rsidR="0076490B" w:rsidRPr="00E27B9D" w:rsidRDefault="0076490B" w:rsidP="0076490B">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sz w:val="24"/>
        </w:rPr>
      </w:pPr>
      <w:r w:rsidRPr="00E27B9D">
        <w:rPr>
          <w:rFonts w:ascii="Palatino Linotype" w:eastAsia="Palatino Linotype" w:hAnsi="Palatino Linotype" w:cs="Palatino Linotype"/>
          <w:color w:val="000000"/>
          <w:sz w:val="24"/>
        </w:rPr>
        <w:t xml:space="preserve">Consecuentemente, se reitera que la parte de la solicitud que no fue impugnada debe declararse consentida por </w:t>
      </w:r>
      <w:r w:rsidRPr="00E27B9D">
        <w:rPr>
          <w:rFonts w:ascii="Palatino Linotype" w:eastAsia="Palatino Linotype" w:hAnsi="Palatino Linotype" w:cs="Palatino Linotype"/>
          <w:b/>
          <w:color w:val="000000"/>
          <w:sz w:val="24"/>
        </w:rPr>
        <w:t>el Recurrente</w:t>
      </w:r>
      <w:r w:rsidRPr="00E27B9D">
        <w:rPr>
          <w:rFonts w:ascii="Palatino Linotype" w:eastAsia="Palatino Linotype" w:hAnsi="Palatino Linotype" w:cs="Palatino Linotype"/>
          <w:color w:val="000000"/>
          <w:sz w:val="24"/>
        </w:rPr>
        <w:t xml:space="preserve">, en razón de que no se realizaron manifestaciones de inconformidad, por lo que no pueden producirse efectos jurídicos </w:t>
      </w:r>
      <w:r w:rsidRPr="00E27B9D">
        <w:rPr>
          <w:rFonts w:ascii="Palatino Linotype" w:eastAsia="Palatino Linotype" w:hAnsi="Palatino Linotype" w:cs="Palatino Linotype"/>
          <w:color w:val="000000"/>
          <w:sz w:val="24"/>
        </w:rPr>
        <w:lastRenderedPageBreak/>
        <w:t xml:space="preserve">tendentes a revocar, confirmar o modificar el acto reclamado ya que se infiere un consentimiento del </w:t>
      </w:r>
      <w:r w:rsidRPr="00E27B9D">
        <w:rPr>
          <w:rFonts w:ascii="Palatino Linotype" w:eastAsia="Palatino Linotype" w:hAnsi="Palatino Linotype" w:cs="Palatino Linotype"/>
          <w:b/>
          <w:color w:val="000000"/>
          <w:sz w:val="24"/>
        </w:rPr>
        <w:t xml:space="preserve">Recurrente </w:t>
      </w:r>
      <w:r w:rsidRPr="00E27B9D">
        <w:rPr>
          <w:rFonts w:ascii="Palatino Linotype" w:eastAsia="Palatino Linotype" w:hAnsi="Palatino Linotype" w:cs="Palatino Linotype"/>
          <w:color w:val="000000"/>
          <w:sz w:val="24"/>
        </w:rPr>
        <w:t xml:space="preserve">ante la falta de impugnación eficaz. </w:t>
      </w:r>
    </w:p>
    <w:p w14:paraId="7B1970E3" w14:textId="77777777" w:rsidR="0076490B" w:rsidRPr="00E27B9D" w:rsidRDefault="0076490B" w:rsidP="0076490B">
      <w:pPr>
        <w:pStyle w:val="Prrafodelista"/>
        <w:spacing w:before="240" w:after="240" w:line="360" w:lineRule="auto"/>
        <w:ind w:left="0"/>
        <w:jc w:val="both"/>
        <w:rPr>
          <w:rFonts w:ascii="Palatino Linotype" w:eastAsia="Palatino Linotype" w:hAnsi="Palatino Linotype" w:cs="Palatino Linotype"/>
          <w:color w:val="000000"/>
          <w:sz w:val="24"/>
        </w:rPr>
      </w:pPr>
    </w:p>
    <w:p w14:paraId="7B1970E4" w14:textId="77777777" w:rsidR="0076490B" w:rsidRPr="00E27B9D" w:rsidRDefault="0076490B" w:rsidP="0076490B">
      <w:pPr>
        <w:pStyle w:val="Prrafodelista"/>
        <w:numPr>
          <w:ilvl w:val="0"/>
          <w:numId w:val="1"/>
        </w:numPr>
        <w:spacing w:before="240" w:after="240" w:line="360" w:lineRule="auto"/>
        <w:ind w:left="0" w:firstLine="0"/>
        <w:jc w:val="both"/>
        <w:rPr>
          <w:rFonts w:ascii="Palatino Linotype" w:eastAsia="Palatino Linotype" w:hAnsi="Palatino Linotype" w:cs="Palatino Linotype"/>
          <w:color w:val="000000"/>
          <w:sz w:val="24"/>
        </w:rPr>
      </w:pPr>
      <w:r w:rsidRPr="00E27B9D">
        <w:rPr>
          <w:rFonts w:ascii="Palatino Linotype" w:eastAsia="Palatino Linotype" w:hAnsi="Palatino Linotype" w:cs="Palatino Linotype"/>
          <w:color w:val="000000"/>
          <w:sz w:val="24"/>
        </w:rPr>
        <w:t>Sirve de sustento a lo anterior por analogía la tesis jurisprudencial número VI.3o.C. J/60, publicada en el Semanario Judicial de la Federación y su Gaceta bajo el número de registro 176,608 que a la letra dice:</w:t>
      </w:r>
    </w:p>
    <w:p w14:paraId="7B1970E5" w14:textId="77777777" w:rsidR="0076490B" w:rsidRPr="00E27B9D" w:rsidRDefault="0076490B" w:rsidP="0076490B">
      <w:pPr>
        <w:pStyle w:val="Prrafodelista"/>
        <w:spacing w:before="240" w:after="240" w:line="360" w:lineRule="auto"/>
        <w:ind w:left="0"/>
        <w:jc w:val="both"/>
        <w:rPr>
          <w:rFonts w:ascii="Palatino Linotype" w:eastAsia="Palatino Linotype" w:hAnsi="Palatino Linotype" w:cs="Palatino Linotype"/>
          <w:color w:val="000000"/>
          <w:sz w:val="24"/>
        </w:rPr>
      </w:pPr>
    </w:p>
    <w:p w14:paraId="7B1970E6" w14:textId="77777777" w:rsidR="0076490B" w:rsidRPr="00E27B9D" w:rsidRDefault="0076490B" w:rsidP="0076490B">
      <w:pPr>
        <w:pStyle w:val="Prrafodelista"/>
        <w:spacing w:before="240" w:after="240" w:line="360" w:lineRule="auto"/>
        <w:ind w:left="851" w:right="822"/>
        <w:jc w:val="both"/>
        <w:rPr>
          <w:rFonts w:ascii="Palatino Linotype" w:eastAsia="Palatino Linotype" w:hAnsi="Palatino Linotype" w:cs="Palatino Linotype"/>
          <w:i/>
          <w:color w:val="000000"/>
          <w:szCs w:val="22"/>
        </w:rPr>
      </w:pPr>
      <w:r w:rsidRPr="00E27B9D">
        <w:rPr>
          <w:rFonts w:ascii="Palatino Linotype" w:eastAsia="Palatino Linotype" w:hAnsi="Palatino Linotype" w:cs="Palatino Linotype"/>
          <w:b/>
          <w:i/>
          <w:smallCaps/>
          <w:color w:val="000000"/>
          <w:szCs w:val="22"/>
        </w:rPr>
        <w:t xml:space="preserve">“ACTOS CONSENTIDOS. SON LOS QUE NO SE IMPUGNAN MEDIANTE EL RECURSO IDÓNEO. </w:t>
      </w:r>
      <w:r w:rsidRPr="00E27B9D">
        <w:rPr>
          <w:rFonts w:ascii="Palatino Linotype" w:eastAsia="Palatino Linotype" w:hAnsi="Palatino Linotype" w:cs="Palatino Linotype"/>
          <w:i/>
          <w:color w:val="000000"/>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B1970E7" w14:textId="77777777" w:rsidR="0076490B" w:rsidRPr="00E27B9D" w:rsidRDefault="0076490B" w:rsidP="0076490B">
      <w:pPr>
        <w:pStyle w:val="Prrafodelista"/>
        <w:spacing w:before="240" w:after="240" w:line="276" w:lineRule="auto"/>
        <w:ind w:left="644" w:right="900"/>
        <w:jc w:val="both"/>
        <w:rPr>
          <w:rFonts w:ascii="Palatino Linotype" w:eastAsia="Palatino Linotype" w:hAnsi="Palatino Linotype" w:cs="Palatino Linotype"/>
        </w:rPr>
      </w:pPr>
    </w:p>
    <w:p w14:paraId="7B1970E8" w14:textId="77777777" w:rsidR="0076490B" w:rsidRPr="00E27B9D" w:rsidRDefault="0076490B" w:rsidP="0076490B">
      <w:pPr>
        <w:pStyle w:val="Prrafodelista"/>
        <w:numPr>
          <w:ilvl w:val="0"/>
          <w:numId w:val="1"/>
        </w:numPr>
        <w:spacing w:before="240" w:after="240" w:line="360" w:lineRule="auto"/>
        <w:ind w:left="0" w:firstLine="0"/>
        <w:jc w:val="both"/>
        <w:rPr>
          <w:rFonts w:ascii="Palatino Linotype" w:eastAsia="Palatino Linotype" w:hAnsi="Palatino Linotype" w:cs="Palatino Linotype"/>
          <w:sz w:val="24"/>
        </w:rPr>
      </w:pPr>
      <w:r w:rsidRPr="00E27B9D">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14:paraId="7B1970E9" w14:textId="77777777" w:rsidR="0076490B" w:rsidRPr="00E27B9D" w:rsidRDefault="0076490B" w:rsidP="0076490B">
      <w:pPr>
        <w:pStyle w:val="Prrafodelista"/>
        <w:spacing w:before="240" w:after="240" w:line="360" w:lineRule="auto"/>
        <w:ind w:left="0"/>
        <w:jc w:val="both"/>
        <w:rPr>
          <w:rFonts w:ascii="Palatino Linotype" w:eastAsia="Palatino Linotype" w:hAnsi="Palatino Linotype" w:cs="Palatino Linotype"/>
          <w:sz w:val="24"/>
        </w:rPr>
      </w:pPr>
    </w:p>
    <w:p w14:paraId="7B1970EA" w14:textId="77777777" w:rsidR="0076490B" w:rsidRPr="00E27B9D" w:rsidRDefault="0076490B" w:rsidP="0076490B">
      <w:pPr>
        <w:pStyle w:val="Prrafodelista"/>
        <w:spacing w:before="240" w:after="240" w:line="360" w:lineRule="auto"/>
        <w:ind w:left="851" w:right="822"/>
        <w:jc w:val="both"/>
        <w:rPr>
          <w:rFonts w:ascii="Palatino Linotype" w:eastAsia="Palatino Linotype" w:hAnsi="Palatino Linotype" w:cs="Palatino Linotype"/>
          <w:i/>
        </w:rPr>
      </w:pPr>
      <w:r w:rsidRPr="00E27B9D">
        <w:rPr>
          <w:rFonts w:ascii="Palatino Linotype" w:eastAsia="Palatino Linotype" w:hAnsi="Palatino Linotype" w:cs="Palatino Linotype"/>
          <w:b/>
          <w:i/>
        </w:rPr>
        <w:t>Actos consentidos tácitamente. Improcedencia de su análisis.</w:t>
      </w:r>
      <w:r w:rsidRPr="00E27B9D">
        <w:rPr>
          <w:rFonts w:ascii="Palatino Linotype" w:eastAsia="Palatino Linotype" w:hAnsi="Palatino Linotype" w:cs="Palatino Linotype"/>
          <w:i/>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B1970EB" w14:textId="77777777" w:rsidR="0076490B" w:rsidRPr="00E27B9D" w:rsidRDefault="0076490B" w:rsidP="0076490B">
      <w:pPr>
        <w:pStyle w:val="Prrafodelista"/>
        <w:spacing w:before="240" w:after="240" w:line="360" w:lineRule="auto"/>
        <w:ind w:left="851" w:right="822"/>
        <w:jc w:val="both"/>
        <w:rPr>
          <w:rFonts w:ascii="Palatino Linotype" w:eastAsia="Palatino Linotype" w:hAnsi="Palatino Linotype" w:cs="Palatino Linotype"/>
          <w:i/>
        </w:rPr>
      </w:pPr>
    </w:p>
    <w:p w14:paraId="7B1970EC" w14:textId="77777777" w:rsidR="0076490B" w:rsidRPr="00E27B9D" w:rsidRDefault="0076490B" w:rsidP="0076490B">
      <w:pPr>
        <w:pStyle w:val="Prrafodelista"/>
        <w:numPr>
          <w:ilvl w:val="0"/>
          <w:numId w:val="1"/>
        </w:numPr>
        <w:spacing w:before="240" w:after="240" w:line="360" w:lineRule="auto"/>
        <w:ind w:left="0" w:firstLine="0"/>
        <w:jc w:val="both"/>
        <w:rPr>
          <w:rFonts w:ascii="Palatino Linotype" w:eastAsia="Palatino Linotype" w:hAnsi="Palatino Linotype" w:cs="Palatino Linotype"/>
          <w:b/>
          <w:sz w:val="24"/>
        </w:rPr>
      </w:pPr>
      <w:r w:rsidRPr="00E27B9D">
        <w:rPr>
          <w:rFonts w:ascii="Palatino Linotype" w:eastAsia="Palatino Linotype" w:hAnsi="Palatino Linotype" w:cs="Palatino Linotype"/>
          <w:sz w:val="24"/>
        </w:rPr>
        <w:t xml:space="preserve">Derivado de lo anteriormente referido, y a efecto de garantizar el efectivo ejercicio del derecho de acceso a la información pública que asiste al particular, resulta </w:t>
      </w:r>
      <w:r w:rsidRPr="00E27B9D">
        <w:rPr>
          <w:rFonts w:ascii="Palatino Linotype" w:eastAsia="Palatino Linotype" w:hAnsi="Palatino Linotype" w:cs="Palatino Linotype"/>
          <w:sz w:val="24"/>
        </w:rPr>
        <w:lastRenderedPageBreak/>
        <w:t xml:space="preserve">conveniente precisar que el presente análisis versará únicamente sobre </w:t>
      </w:r>
      <w:r w:rsidRPr="00E27B9D">
        <w:rPr>
          <w:rFonts w:ascii="Palatino Linotype" w:eastAsia="Palatino Linotype" w:hAnsi="Palatino Linotype" w:cs="Palatino Linotype"/>
          <w:sz w:val="24"/>
          <w:lang w:val="es-ES_tradnl"/>
        </w:rPr>
        <w:t>las solicitudes que atendieron de la ciudadanía y de autoridades y por la falta de los resultados y logros obtenidos desde 2019 a la fecha</w:t>
      </w:r>
      <w:r w:rsidRPr="00E27B9D">
        <w:rPr>
          <w:rFonts w:ascii="Palatino Linotype" w:eastAsia="Palatino Linotype" w:hAnsi="Palatino Linotype" w:cs="Palatino Linotype"/>
          <w:b/>
          <w:sz w:val="24"/>
        </w:rPr>
        <w:t>.</w:t>
      </w:r>
    </w:p>
    <w:p w14:paraId="7B1970ED" w14:textId="77777777" w:rsidR="0076490B" w:rsidRPr="00E27B9D" w:rsidRDefault="0076490B" w:rsidP="0076490B">
      <w:pPr>
        <w:pStyle w:val="Prrafodelista"/>
        <w:spacing w:before="240" w:after="240" w:line="360" w:lineRule="auto"/>
        <w:ind w:left="0"/>
        <w:jc w:val="both"/>
        <w:rPr>
          <w:rFonts w:ascii="Palatino Linotype" w:eastAsia="Palatino Linotype" w:hAnsi="Palatino Linotype" w:cs="Palatino Linotype"/>
          <w:b/>
          <w:sz w:val="24"/>
        </w:rPr>
      </w:pPr>
    </w:p>
    <w:p w14:paraId="7B1970EE" w14:textId="77777777" w:rsidR="0076490B" w:rsidRPr="00E27B9D" w:rsidRDefault="0076490B" w:rsidP="0017374A">
      <w:pPr>
        <w:pStyle w:val="Prrafodelista"/>
        <w:numPr>
          <w:ilvl w:val="0"/>
          <w:numId w:val="1"/>
        </w:numPr>
        <w:spacing w:line="360" w:lineRule="auto"/>
        <w:ind w:left="0" w:firstLine="0"/>
        <w:jc w:val="both"/>
        <w:rPr>
          <w:rFonts w:ascii="Palatino Linotype" w:hAnsi="Palatino Linotype"/>
          <w:bCs/>
          <w:color w:val="000000" w:themeColor="text1"/>
          <w:sz w:val="24"/>
        </w:rPr>
      </w:pPr>
      <w:r w:rsidRPr="00E27B9D">
        <w:rPr>
          <w:rFonts w:ascii="Palatino Linotype" w:hAnsi="Palatino Linotype"/>
          <w:bCs/>
          <w:color w:val="000000" w:themeColor="text1"/>
          <w:sz w:val="24"/>
        </w:rPr>
        <w:t>Ahora bien, sobre las solicitudes que se atendieron de la ciudadanía y de las autoridades, el Sujeto Obligado señaló</w:t>
      </w:r>
      <w:r w:rsidR="00996E1C" w:rsidRPr="00E27B9D">
        <w:rPr>
          <w:rFonts w:ascii="Palatino Linotype" w:hAnsi="Palatino Linotype"/>
          <w:bCs/>
          <w:color w:val="000000" w:themeColor="text1"/>
          <w:sz w:val="24"/>
        </w:rPr>
        <w:t xml:space="preserve"> </w:t>
      </w:r>
      <w:r w:rsidR="008E3D5B" w:rsidRPr="00E27B9D">
        <w:rPr>
          <w:rFonts w:ascii="Palatino Linotype" w:hAnsi="Palatino Linotype"/>
          <w:bCs/>
          <w:color w:val="000000" w:themeColor="text1"/>
          <w:sz w:val="24"/>
        </w:rPr>
        <w:t xml:space="preserve">en respuesta y en informe justificado </w:t>
      </w:r>
      <w:r w:rsidR="00996E1C" w:rsidRPr="00E27B9D">
        <w:rPr>
          <w:rFonts w:ascii="Palatino Linotype" w:hAnsi="Palatino Linotype"/>
          <w:bCs/>
          <w:i/>
          <w:color w:val="000000" w:themeColor="text1"/>
          <w:sz w:val="24"/>
        </w:rPr>
        <w:t>“es de destacar que en dicho evento no se recibieron solicitudes de ciudadanos y de las autoridades, ya que el evento es organizado para puros organismos operadores, así como empresas involucradas en el ramo y servicios hidráulicos, donde se presentan nuevas tecnologías que permiten mejorar los equipos y materiales aplicados el servicio de suministro y atención de agua potable y se desalojo de las aguas residuales”.</w:t>
      </w:r>
    </w:p>
    <w:p w14:paraId="7B1970EF" w14:textId="77777777" w:rsidR="0076490B" w:rsidRPr="00E27B9D" w:rsidRDefault="0076490B" w:rsidP="0076490B">
      <w:pPr>
        <w:pStyle w:val="Prrafodelista"/>
        <w:spacing w:line="360" w:lineRule="auto"/>
        <w:ind w:left="0"/>
        <w:jc w:val="both"/>
        <w:rPr>
          <w:rFonts w:ascii="Palatino Linotype" w:hAnsi="Palatino Linotype"/>
          <w:bCs/>
          <w:color w:val="000000" w:themeColor="text1"/>
          <w:sz w:val="24"/>
        </w:rPr>
      </w:pPr>
    </w:p>
    <w:p w14:paraId="7B1970F0" w14:textId="77777777" w:rsidR="0017374A" w:rsidRPr="00E27B9D" w:rsidRDefault="0017374A" w:rsidP="0017374A">
      <w:pPr>
        <w:pStyle w:val="Prrafodelista"/>
        <w:numPr>
          <w:ilvl w:val="0"/>
          <w:numId w:val="1"/>
        </w:numPr>
        <w:autoSpaceDE w:val="0"/>
        <w:autoSpaceDN w:val="0"/>
        <w:adjustRightInd w:val="0"/>
        <w:spacing w:before="240" w:line="360" w:lineRule="auto"/>
        <w:ind w:left="0" w:firstLine="0"/>
        <w:jc w:val="both"/>
        <w:rPr>
          <w:rFonts w:ascii="Arial" w:hAnsi="Arial" w:cs="Arial"/>
          <w:color w:val="222222"/>
          <w:sz w:val="24"/>
        </w:rPr>
      </w:pPr>
      <w:r w:rsidRPr="00E27B9D">
        <w:rPr>
          <w:rFonts w:ascii="Palatino Linotype" w:hAnsi="Palatino Linotype" w:cs="Arial"/>
          <w:noProof/>
          <w:color w:val="000000"/>
          <w:sz w:val="24"/>
          <w:lang w:val="es-ES"/>
        </w:rPr>
        <w:t xml:space="preserve">Como se advierte, el Sujeto Obligado señaló que no se recibieron solictudes ciudadanas y de autoridades, luego entonces, resulta obice señalar que </w:t>
      </w:r>
      <w:r w:rsidRPr="00E27B9D">
        <w:rPr>
          <w:rFonts w:ascii="Palatino Linotype" w:hAnsi="Palatino Linotype"/>
          <w:sz w:val="24"/>
        </w:rPr>
        <w:t xml:space="preserve">el Pleno del Órgano Garante local ha sostenido que, </w:t>
      </w:r>
      <w:r w:rsidRPr="00E27B9D">
        <w:rPr>
          <w:rFonts w:ascii="Palatino Linotype" w:hAnsi="Palatino Linotype" w:cs="Arial"/>
          <w:sz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E27B9D">
        <w:rPr>
          <w:rFonts w:ascii="Palatino Linotype" w:hAnsi="Palatino Linotype" w:cs="Arial"/>
          <w:color w:val="222222"/>
          <w:sz w:val="24"/>
        </w:rPr>
        <w:t>:</w:t>
      </w:r>
    </w:p>
    <w:p w14:paraId="7B1970F1" w14:textId="77777777" w:rsidR="0017374A" w:rsidRPr="00E27B9D" w:rsidRDefault="0017374A" w:rsidP="0017374A">
      <w:pPr>
        <w:pStyle w:val="Prrafodelista"/>
        <w:autoSpaceDE w:val="0"/>
        <w:autoSpaceDN w:val="0"/>
        <w:adjustRightInd w:val="0"/>
        <w:spacing w:before="240" w:line="360" w:lineRule="auto"/>
        <w:ind w:left="0"/>
        <w:jc w:val="both"/>
        <w:rPr>
          <w:rFonts w:ascii="Arial" w:hAnsi="Arial" w:cs="Arial"/>
          <w:color w:val="222222"/>
          <w:sz w:val="24"/>
        </w:rPr>
      </w:pPr>
    </w:p>
    <w:p w14:paraId="7B1970F2" w14:textId="77777777" w:rsidR="0017374A" w:rsidRPr="00E27B9D" w:rsidRDefault="0017374A" w:rsidP="0017374A">
      <w:pPr>
        <w:pStyle w:val="Prrafodelista"/>
        <w:spacing w:before="240" w:line="360" w:lineRule="auto"/>
        <w:ind w:left="644" w:right="851"/>
        <w:jc w:val="both"/>
        <w:rPr>
          <w:rFonts w:ascii="Arial" w:hAnsi="Arial" w:cs="Arial"/>
          <w:color w:val="222222"/>
        </w:rPr>
      </w:pPr>
      <w:r w:rsidRPr="00E27B9D">
        <w:rPr>
          <w:rFonts w:ascii="Palatino Linotype" w:hAnsi="Palatino Linotype" w:cs="Arial"/>
          <w:color w:val="222222"/>
        </w:rPr>
        <w:t> </w:t>
      </w:r>
      <w:r w:rsidRPr="00E27B9D">
        <w:rPr>
          <w:rFonts w:ascii="Palatino Linotype" w:hAnsi="Palatino Linotype" w:cs="Arial"/>
          <w:b/>
          <w:bCs/>
          <w:i/>
          <w:iCs/>
          <w:color w:val="222222"/>
        </w:rPr>
        <w:t>“HECHOS NEGATIVOS, NO SON SUSCEPTIBLES DE DEMOSTRACION.</w:t>
      </w:r>
    </w:p>
    <w:p w14:paraId="7B1970F3" w14:textId="77777777" w:rsidR="0017374A" w:rsidRPr="00E27B9D" w:rsidRDefault="0017374A" w:rsidP="0017374A">
      <w:pPr>
        <w:pStyle w:val="Prrafodelista"/>
        <w:spacing w:before="240" w:line="360" w:lineRule="auto"/>
        <w:ind w:left="644" w:right="851"/>
        <w:jc w:val="both"/>
        <w:rPr>
          <w:rFonts w:ascii="Palatino Linotype" w:hAnsi="Palatino Linotype" w:cs="Arial"/>
          <w:i/>
          <w:iCs/>
          <w:color w:val="222222"/>
        </w:rPr>
      </w:pPr>
      <w:r w:rsidRPr="00E27B9D">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E27B9D">
        <w:rPr>
          <w:rFonts w:ascii="Palatino Linotype" w:hAnsi="Palatino Linotype" w:cs="Arial"/>
          <w:b/>
          <w:i/>
          <w:iCs/>
          <w:color w:val="222222"/>
        </w:rPr>
        <w:t>[Sic]</w:t>
      </w:r>
    </w:p>
    <w:p w14:paraId="7B1970F4" w14:textId="77777777" w:rsidR="0017374A" w:rsidRPr="00E27B9D" w:rsidRDefault="0017374A" w:rsidP="0017374A">
      <w:pPr>
        <w:pStyle w:val="Prrafodelista"/>
        <w:spacing w:before="240" w:line="360" w:lineRule="auto"/>
        <w:ind w:left="644" w:right="851"/>
        <w:jc w:val="both"/>
        <w:rPr>
          <w:rFonts w:ascii="Palatino Linotype" w:hAnsi="Palatino Linotype" w:cs="Arial"/>
          <w:i/>
          <w:iCs/>
          <w:color w:val="222222"/>
        </w:rPr>
      </w:pPr>
    </w:p>
    <w:p w14:paraId="7B1970F5" w14:textId="77777777" w:rsidR="0076490B" w:rsidRPr="00E27B9D" w:rsidRDefault="00996E1C" w:rsidP="00737F8A">
      <w:pPr>
        <w:pStyle w:val="Prrafodelista"/>
        <w:numPr>
          <w:ilvl w:val="0"/>
          <w:numId w:val="1"/>
        </w:numPr>
        <w:spacing w:line="360" w:lineRule="auto"/>
        <w:ind w:left="0" w:firstLine="0"/>
        <w:jc w:val="both"/>
        <w:rPr>
          <w:rFonts w:ascii="Palatino Linotype" w:hAnsi="Palatino Linotype"/>
          <w:bCs/>
          <w:color w:val="000000" w:themeColor="text1"/>
          <w:sz w:val="24"/>
        </w:rPr>
      </w:pPr>
      <w:r w:rsidRPr="00E27B9D">
        <w:rPr>
          <w:rFonts w:ascii="Palatino Linotype" w:hAnsi="Palatino Linotype"/>
          <w:bCs/>
          <w:color w:val="000000" w:themeColor="text1"/>
          <w:sz w:val="24"/>
        </w:rPr>
        <w:lastRenderedPageBreak/>
        <w:t xml:space="preserve">Sobre las acciones </w:t>
      </w:r>
      <w:r w:rsidRPr="00E27B9D">
        <w:rPr>
          <w:rFonts w:ascii="Palatino Linotype" w:eastAsia="MS Gothic" w:hAnsi="Palatino Linotype" w:cstheme="majorBidi"/>
          <w:sz w:val="24"/>
          <w:lang w:eastAsia="es-ES"/>
        </w:rPr>
        <w:t>que realiza la Comisión para cuidar el agua y logros obtenidos desde 2019 a la fecha, el Sujeto Obligado señaló</w:t>
      </w:r>
      <w:r w:rsidR="0017374A" w:rsidRPr="00E27B9D">
        <w:rPr>
          <w:rFonts w:ascii="Palatino Linotype" w:eastAsia="MS Gothic" w:hAnsi="Palatino Linotype" w:cstheme="majorBidi"/>
          <w:sz w:val="24"/>
          <w:lang w:eastAsia="es-ES"/>
        </w:rPr>
        <w:t xml:space="preserve"> tanto en respuesta como en informe justificado</w:t>
      </w:r>
      <w:r w:rsidRPr="00E27B9D">
        <w:rPr>
          <w:rFonts w:ascii="Palatino Linotype" w:eastAsia="MS Gothic" w:hAnsi="Palatino Linotype" w:cstheme="majorBidi"/>
          <w:sz w:val="24"/>
          <w:lang w:eastAsia="es-ES"/>
        </w:rPr>
        <w:t>:</w:t>
      </w:r>
    </w:p>
    <w:p w14:paraId="7B1970F6" w14:textId="77777777" w:rsidR="00996E1C" w:rsidRPr="00E27B9D" w:rsidRDefault="00996E1C" w:rsidP="00996E1C">
      <w:pPr>
        <w:pStyle w:val="Prrafodelista"/>
        <w:spacing w:line="360" w:lineRule="auto"/>
        <w:ind w:left="0"/>
        <w:jc w:val="both"/>
        <w:rPr>
          <w:rFonts w:ascii="Palatino Linotype" w:hAnsi="Palatino Linotype"/>
          <w:bCs/>
          <w:color w:val="000000" w:themeColor="text1"/>
          <w:sz w:val="24"/>
        </w:rPr>
      </w:pPr>
    </w:p>
    <w:p w14:paraId="7B1970F7"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r w:rsidRPr="00E27B9D">
        <w:rPr>
          <w:rFonts w:ascii="Palatino Linotype" w:eastAsiaTheme="minorEastAsia" w:hAnsi="Palatino Linotype" w:cstheme="minorBidi"/>
          <w:i/>
          <w:szCs w:val="22"/>
          <w:lang w:val="es-ES_tradnl" w:eastAsia="es-ES"/>
        </w:rPr>
        <w:t>“La Comisión del Agua del Estado de México lanzó la campaña denominada "Haz tu mejor Papel", la cual se derivó del compromiso adoptado con "La Carta de la Tierra*, celebrado el día 12 de marzo de 2021 durante el marco del Dia Mundial del Agua, dicha campaña es realizada y supervisada a través de la Dirección General de Coordinación con Organismos Operadores, con el objetivo de concientizar al personal de la CAEM en el tema de la reducción de papel y preservar el medio ambiente, acción que permite contribuir en la disminución en la salvaguarda de miles de árboles y litros de agua para el futuro.</w:t>
      </w:r>
    </w:p>
    <w:p w14:paraId="7B1970F8"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70F9"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r w:rsidRPr="00E27B9D">
        <w:rPr>
          <w:rFonts w:ascii="Palatino Linotype" w:eastAsiaTheme="minorEastAsia" w:hAnsi="Palatino Linotype" w:cstheme="minorBidi"/>
          <w:i/>
          <w:szCs w:val="22"/>
          <w:lang w:val="es-ES_tradnl" w:eastAsia="es-ES"/>
        </w:rPr>
        <w:t>La iniciativa Haz tu mejor Papel! tiene el objetivo de establecer los lineamientos para contribuir a una gestión pública efectiva, eficiente y eficaz, reduciendo el uso del papel en las oficinas de la Comisión del Agua del Estado de México, tanto en sus procesos internos como en los servicios que prestan a los ciudadanos.</w:t>
      </w:r>
    </w:p>
    <w:p w14:paraId="7B1970FA"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70FB"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r w:rsidRPr="00E27B9D">
        <w:rPr>
          <w:rFonts w:ascii="Palatino Linotype" w:eastAsiaTheme="minorEastAsia" w:hAnsi="Palatino Linotype" w:cstheme="minorBidi"/>
          <w:i/>
          <w:szCs w:val="22"/>
          <w:lang w:val="es-ES_tradnl" w:eastAsia="es-ES"/>
        </w:rPr>
        <w:t>La iniciativa se apoya en la implementación de buenas prácticas, sistemas para gestionar documentos electrónicos y la optimización de procesos, la campaña 'Haz tu mejor papel”,  presenta la oportunidad para que gradualmente todos nos unamos a esta nueva era digital, empezando en la CAEM.</w:t>
      </w:r>
    </w:p>
    <w:p w14:paraId="7B1970FC"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70FD"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r w:rsidRPr="00E27B9D">
        <w:rPr>
          <w:rFonts w:ascii="Palatino Linotype" w:eastAsiaTheme="minorEastAsia" w:hAnsi="Palatino Linotype" w:cstheme="minorBidi"/>
          <w:i/>
          <w:szCs w:val="22"/>
          <w:lang w:val="es-ES_tradnl" w:eastAsia="es-ES"/>
        </w:rPr>
        <w:t xml:space="preserve">Por otro lado, otro logro fue la instalación de sistemas de captación de agua pluvial, que son instalados en escuelas y viviendas con insuficiente o nulo servicio de suministro de agua potable, dichos sistemas cuentan con técnicas de filtración para </w:t>
      </w:r>
      <w:r w:rsidRPr="00E27B9D">
        <w:rPr>
          <w:rFonts w:ascii="Palatino Linotype" w:eastAsiaTheme="minorEastAsia" w:hAnsi="Palatino Linotype" w:cstheme="minorBidi"/>
          <w:i/>
          <w:szCs w:val="22"/>
          <w:lang w:val="es-ES_tradnl" w:eastAsia="es-ES"/>
        </w:rPr>
        <w:lastRenderedPageBreak/>
        <w:t>limpiar el agua de lluvia, programa que permite apoyar algunas instituciones escolares para que cuenten con agua.</w:t>
      </w:r>
    </w:p>
    <w:p w14:paraId="7B1970FE"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70FF"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r w:rsidRPr="00E27B9D">
        <w:rPr>
          <w:rFonts w:ascii="Palatino Linotype" w:eastAsiaTheme="minorEastAsia" w:hAnsi="Palatino Linotype" w:cstheme="minorBidi"/>
          <w:i/>
          <w:szCs w:val="22"/>
          <w:lang w:val="es-ES_tradnl" w:eastAsia="es-ES"/>
        </w:rPr>
        <w:t>Por otro lado, otro logro fue la instalación de sistemas de captación de agua pluvial, que son instalados en escuelas y viviendas con insuficiente o nulo servicio de suministro de agua potable, dichos sistemas cuentan con técnicas de filtración para limpiar el agua de lluvia, programa que permite apoyar algunas instituciones escolares para que cuenten con agua.</w:t>
      </w:r>
    </w:p>
    <w:p w14:paraId="7B197100"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7101"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r w:rsidRPr="00E27B9D">
        <w:rPr>
          <w:rFonts w:ascii="Palatino Linotype" w:eastAsiaTheme="minorEastAsia" w:hAnsi="Palatino Linotype" w:cstheme="minorBidi"/>
          <w:i/>
          <w:szCs w:val="22"/>
          <w:lang w:val="es-ES_tradnl" w:eastAsia="es-ES"/>
        </w:rPr>
        <w:t>Así mismo, se apoya a las comunidades de bajos recursos, en especial y con mayor atención a personas en situaciones de vulnerabilidad con filtros de agua, para que a través de ellos cuenten con agua potable y disminuyan los costos por la compra de agua en garrafones o la compra de agua de camiones cisterna.</w:t>
      </w:r>
    </w:p>
    <w:p w14:paraId="7B197102"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7103"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r w:rsidRPr="00E27B9D">
        <w:rPr>
          <w:rFonts w:ascii="Palatino Linotype" w:eastAsiaTheme="minorEastAsia" w:hAnsi="Palatino Linotype" w:cstheme="minorBidi"/>
          <w:i/>
          <w:szCs w:val="22"/>
          <w:lang w:val="es-ES_tradnl" w:eastAsia="es-ES"/>
        </w:rPr>
        <w:t>Es de destacar que la CAEM implemento en 2021 el programa "Recicla-On" con el único fin de Crear conciencia sobre el manejo de los residuos electrónicos y frenar los problemas ambientales más graves que enfrentamos.</w:t>
      </w:r>
    </w:p>
    <w:p w14:paraId="7B197104"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p>
    <w:p w14:paraId="7B197105" w14:textId="77777777" w:rsidR="0028715F" w:rsidRPr="00E27B9D" w:rsidRDefault="0028715F" w:rsidP="0028715F">
      <w:pPr>
        <w:pStyle w:val="Prrafodelista"/>
        <w:spacing w:line="360" w:lineRule="auto"/>
        <w:ind w:right="822"/>
        <w:jc w:val="both"/>
        <w:rPr>
          <w:rFonts w:ascii="Palatino Linotype" w:eastAsiaTheme="minorEastAsia" w:hAnsi="Palatino Linotype" w:cstheme="minorBidi"/>
          <w:i/>
          <w:szCs w:val="22"/>
          <w:lang w:val="es-ES_tradnl" w:eastAsia="es-ES"/>
        </w:rPr>
      </w:pPr>
      <w:r w:rsidRPr="00E27B9D">
        <w:rPr>
          <w:rFonts w:ascii="Palatino Linotype" w:eastAsiaTheme="minorEastAsia" w:hAnsi="Palatino Linotype" w:cstheme="minorBidi"/>
          <w:i/>
          <w:szCs w:val="22"/>
          <w:lang w:val="es-ES_tradnl" w:eastAsia="es-ES"/>
        </w:rPr>
        <w:t>Otro de los resultados que se generaron fue y que es importante resaltar, es que la CAEM establece alianzas con empresas comprometidas con el medio ambiente con la finalidad de ampliar la cooperación y la inversión privada en obras de saneamiento, que permiten construir sistemas de tratamiento a través de humedales con bajo costo de operación y con alta eficacia en el tratamiento y saneamiento de las aguas residuales en un municipio, lo que permite reducir la contaminación del medio ambiente de la zona beneficiada.”</w:t>
      </w:r>
    </w:p>
    <w:p w14:paraId="7B197106" w14:textId="77777777" w:rsidR="00996E1C" w:rsidRPr="00E27B9D" w:rsidRDefault="00996E1C" w:rsidP="00996E1C">
      <w:pPr>
        <w:pStyle w:val="Prrafodelista"/>
        <w:spacing w:line="360" w:lineRule="auto"/>
        <w:ind w:left="0"/>
        <w:jc w:val="both"/>
        <w:rPr>
          <w:rFonts w:ascii="Palatino Linotype" w:hAnsi="Palatino Linotype"/>
          <w:bCs/>
          <w:color w:val="000000" w:themeColor="text1"/>
          <w:sz w:val="24"/>
        </w:rPr>
      </w:pPr>
    </w:p>
    <w:p w14:paraId="7B197107" w14:textId="77777777" w:rsidR="0076490B" w:rsidRPr="00E27B9D" w:rsidRDefault="0028715F" w:rsidP="00737F8A">
      <w:pPr>
        <w:pStyle w:val="Prrafodelista"/>
        <w:numPr>
          <w:ilvl w:val="0"/>
          <w:numId w:val="1"/>
        </w:numPr>
        <w:spacing w:line="360" w:lineRule="auto"/>
        <w:ind w:left="0" w:firstLine="0"/>
        <w:jc w:val="both"/>
        <w:rPr>
          <w:rFonts w:ascii="Palatino Linotype" w:hAnsi="Palatino Linotype"/>
          <w:bCs/>
          <w:color w:val="000000" w:themeColor="text1"/>
          <w:sz w:val="24"/>
        </w:rPr>
      </w:pPr>
      <w:r w:rsidRPr="00E27B9D">
        <w:rPr>
          <w:rFonts w:ascii="Palatino Linotype" w:hAnsi="Palatino Linotype"/>
          <w:bCs/>
          <w:color w:val="000000" w:themeColor="text1"/>
          <w:sz w:val="24"/>
        </w:rPr>
        <w:lastRenderedPageBreak/>
        <w:t>Consecuentemente, podemos advertir que la respuesta fue emitida por el Director General de Coordinación con Organismos Operadores, quien es el servidor público habilitado competente para dar respuesta a la solicitud de información de acuerdo a sus atribuciones conferidas en el Reglamento Interior de la Comisión del Agua del Estado de México:</w:t>
      </w:r>
    </w:p>
    <w:p w14:paraId="7B197108" w14:textId="77777777" w:rsidR="0028715F" w:rsidRPr="00E27B9D" w:rsidRDefault="0028715F" w:rsidP="0028715F">
      <w:pPr>
        <w:pStyle w:val="Prrafodelista"/>
        <w:spacing w:line="360" w:lineRule="auto"/>
        <w:ind w:left="0"/>
        <w:jc w:val="both"/>
        <w:rPr>
          <w:rFonts w:ascii="Palatino Linotype" w:hAnsi="Palatino Linotype"/>
          <w:bCs/>
          <w:color w:val="000000" w:themeColor="text1"/>
          <w:sz w:val="24"/>
        </w:rPr>
      </w:pPr>
    </w:p>
    <w:p w14:paraId="7B197109" w14:textId="77777777" w:rsidR="0028715F" w:rsidRPr="00E27B9D" w:rsidRDefault="0017374A" w:rsidP="0017374A">
      <w:pPr>
        <w:pStyle w:val="Prrafodelista"/>
        <w:spacing w:line="360" w:lineRule="auto"/>
        <w:ind w:left="851" w:right="822"/>
        <w:jc w:val="both"/>
        <w:rPr>
          <w:rFonts w:ascii="Palatino Linotype" w:hAnsi="Palatino Linotype"/>
          <w:i/>
          <w:szCs w:val="22"/>
        </w:rPr>
      </w:pPr>
      <w:r w:rsidRPr="00E27B9D">
        <w:rPr>
          <w:rFonts w:ascii="Palatino Linotype" w:hAnsi="Palatino Linotype"/>
          <w:i/>
          <w:szCs w:val="22"/>
        </w:rPr>
        <w:t>“</w:t>
      </w:r>
      <w:r w:rsidR="0028715F" w:rsidRPr="00E27B9D">
        <w:rPr>
          <w:rFonts w:ascii="Palatino Linotype" w:hAnsi="Palatino Linotype"/>
          <w:i/>
          <w:szCs w:val="22"/>
        </w:rPr>
        <w:t>Artículo 20. Corresponden a la Dirección General de Coordinación con Organismos Operadores las atribuciones siguientes:</w:t>
      </w:r>
    </w:p>
    <w:p w14:paraId="7B19710A" w14:textId="77777777" w:rsidR="0028715F" w:rsidRPr="00E27B9D" w:rsidRDefault="0028715F" w:rsidP="0017374A">
      <w:pPr>
        <w:pStyle w:val="Prrafodelista"/>
        <w:spacing w:line="360" w:lineRule="auto"/>
        <w:ind w:left="851" w:right="822"/>
        <w:jc w:val="both"/>
        <w:rPr>
          <w:rFonts w:ascii="Palatino Linotype" w:hAnsi="Palatino Linotype"/>
          <w:i/>
          <w:szCs w:val="22"/>
        </w:rPr>
      </w:pPr>
    </w:p>
    <w:p w14:paraId="7B19710B"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I. </w:t>
      </w:r>
      <w:r w:rsidR="0028715F" w:rsidRPr="00E27B9D">
        <w:rPr>
          <w:rFonts w:ascii="Palatino Linotype" w:hAnsi="Palatino Linotype"/>
          <w:i/>
          <w:sz w:val="22"/>
          <w:szCs w:val="22"/>
        </w:rPr>
        <w:t>Coordinar con las demás unidades administrativas del Organismo, la elaboración de estudios para conocer y atender los requerimientos de infraestructur</w:t>
      </w:r>
      <w:r w:rsidRPr="00E27B9D">
        <w:rPr>
          <w:rFonts w:ascii="Palatino Linotype" w:hAnsi="Palatino Linotype"/>
          <w:i/>
          <w:sz w:val="22"/>
          <w:szCs w:val="22"/>
        </w:rPr>
        <w:t>a hidráulica de los municipios;</w:t>
      </w:r>
    </w:p>
    <w:p w14:paraId="7B19710C"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II. </w:t>
      </w:r>
      <w:r w:rsidR="0028715F" w:rsidRPr="00E27B9D">
        <w:rPr>
          <w:rFonts w:ascii="Palatino Linotype" w:hAnsi="Palatino Linotype"/>
          <w:i/>
          <w:sz w:val="22"/>
          <w:szCs w:val="22"/>
        </w:rPr>
        <w:t xml:space="preserve">Promover en coordinación con las direcciones generales del Programa Hidráulico; y de Infraestructura Hidráulica, la creación, desarrollo y consolidación de organismos prestadores de los servicios de agua potable, desinfección, drenaje, alcantarillado, saneamiento, tratamiento y reúso de aguas tratadas; </w:t>
      </w:r>
    </w:p>
    <w:p w14:paraId="7B19710D"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III. </w:t>
      </w:r>
      <w:r w:rsidR="0028715F" w:rsidRPr="00E27B9D">
        <w:rPr>
          <w:rFonts w:ascii="Palatino Linotype" w:hAnsi="Palatino Linotype"/>
          <w:i/>
          <w:sz w:val="22"/>
          <w:szCs w:val="22"/>
        </w:rPr>
        <w:t xml:space="preserve">Proponer a los gobiernos municipales y organismos operadores con mayores carencias, el otorgamiento de apoyos en materia hidráulica; </w:t>
      </w:r>
    </w:p>
    <w:p w14:paraId="7B19710E"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IV. </w:t>
      </w:r>
      <w:r w:rsidR="0028715F" w:rsidRPr="00E27B9D">
        <w:rPr>
          <w:rFonts w:ascii="Palatino Linotype" w:hAnsi="Palatino Linotype"/>
          <w:i/>
          <w:sz w:val="22"/>
          <w:szCs w:val="22"/>
        </w:rPr>
        <w:t xml:space="preserve">Asesorar con el apoyo de las direcciones generales del Programa Hidráulico; de Infraestructura Hidráulica; y de Administración y Finanzas a los organismos operadores con el objeto de que adquieran su autosuficiencia técnica, administrativa y financiera; </w:t>
      </w:r>
    </w:p>
    <w:p w14:paraId="7B19710F"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V. </w:t>
      </w:r>
      <w:r w:rsidR="0028715F" w:rsidRPr="00E27B9D">
        <w:rPr>
          <w:rFonts w:ascii="Palatino Linotype" w:hAnsi="Palatino Linotype"/>
          <w:i/>
          <w:sz w:val="22"/>
          <w:szCs w:val="22"/>
        </w:rPr>
        <w:t xml:space="preserve">Asesorar, en coordinación con las direcciones generales del Programa Hidráulico, y de Infraestructura Hidráulica, a los consejos directivos de los organismos operadores en la atención de problemas que se generen por la prestación de servicios </w:t>
      </w:r>
      <w:r w:rsidR="0028715F" w:rsidRPr="00E27B9D">
        <w:rPr>
          <w:rFonts w:ascii="Palatino Linotype" w:hAnsi="Palatino Linotype"/>
          <w:i/>
          <w:sz w:val="22"/>
          <w:szCs w:val="22"/>
        </w:rPr>
        <w:lastRenderedPageBreak/>
        <w:t xml:space="preserve">de agua potable, desinfección, drenaje, alcantarillado, saneamiento, tratamiento y reúso de aguas tratadas; </w:t>
      </w:r>
    </w:p>
    <w:p w14:paraId="7B197110"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VI. </w:t>
      </w:r>
      <w:r w:rsidR="0028715F" w:rsidRPr="00E27B9D">
        <w:rPr>
          <w:rFonts w:ascii="Palatino Linotype" w:hAnsi="Palatino Linotype"/>
          <w:i/>
          <w:sz w:val="22"/>
          <w:szCs w:val="22"/>
        </w:rPr>
        <w:t xml:space="preserve">Promover en coordinación con la Dirección General de Administración y Finanzas, ante los municipios y organismos operadores, acciones y estrategias para la regularización del cobro de los derechos por la conexión de tomas para el suministro de agua en bloque, el propio suministro de agua en bloque, la conexión y descarga de aguas tratadas y su tratamiento, y la conexión y suministro de agua tratada para uso no doméstico; </w:t>
      </w:r>
    </w:p>
    <w:p w14:paraId="7B197111"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VII. </w:t>
      </w:r>
      <w:r w:rsidR="0028715F" w:rsidRPr="00E27B9D">
        <w:rPr>
          <w:rFonts w:ascii="Palatino Linotype" w:hAnsi="Palatino Linotype"/>
          <w:i/>
          <w:sz w:val="22"/>
          <w:szCs w:val="22"/>
        </w:rPr>
        <w:t xml:space="preserve">Promover ante las dependencias competentes, recursos financieros y créditos para impulsar el cumplimiento de las tareas de los organismos operadores; </w:t>
      </w:r>
    </w:p>
    <w:p w14:paraId="7B197112"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VIII. </w:t>
      </w:r>
      <w:r w:rsidR="0028715F" w:rsidRPr="00E27B9D">
        <w:rPr>
          <w:rFonts w:ascii="Palatino Linotype" w:hAnsi="Palatino Linotype"/>
          <w:i/>
          <w:sz w:val="22"/>
          <w:szCs w:val="22"/>
        </w:rPr>
        <w:t xml:space="preserve">Fomentar la coordinación de acciones entre los Servidores Públicos de la Comisión y las personas responsables de la administración y operación en los organismos operadores, a fin de atender asuntos comunes en materia hidráulica entre los gobiernos estatal y municipal; </w:t>
      </w:r>
    </w:p>
    <w:p w14:paraId="7B197113"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IX. </w:t>
      </w:r>
      <w:r w:rsidR="0028715F" w:rsidRPr="00E27B9D">
        <w:rPr>
          <w:rFonts w:ascii="Palatino Linotype" w:hAnsi="Palatino Linotype"/>
          <w:i/>
          <w:sz w:val="22"/>
          <w:szCs w:val="22"/>
        </w:rPr>
        <w:t xml:space="preserve">Dar seguimiento a las acciones y resultados obtenidos por los organismos operadores, en cumplimiento de sus atribuciones; </w:t>
      </w:r>
    </w:p>
    <w:p w14:paraId="7B197114"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X. </w:t>
      </w:r>
      <w:r w:rsidR="0028715F" w:rsidRPr="00E27B9D">
        <w:rPr>
          <w:rFonts w:ascii="Palatino Linotype" w:hAnsi="Palatino Linotype"/>
          <w:i/>
          <w:sz w:val="22"/>
          <w:szCs w:val="22"/>
        </w:rPr>
        <w:t xml:space="preserve">Coordinar el inventario de obras y sistemas de agua potable y alcantarillado de los organismos operadores con el objeto de integrarlos al Sistema Estatal del Agua; </w:t>
      </w:r>
    </w:p>
    <w:p w14:paraId="7B197115" w14:textId="77777777" w:rsidR="0017374A"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XI. </w:t>
      </w:r>
      <w:r w:rsidR="0028715F" w:rsidRPr="00E27B9D">
        <w:rPr>
          <w:rFonts w:ascii="Palatino Linotype" w:hAnsi="Palatino Linotype"/>
          <w:i/>
          <w:sz w:val="22"/>
          <w:szCs w:val="22"/>
        </w:rPr>
        <w:t xml:space="preserve">Proponer a las y los representantes de la Comisión en los consejos directivos de los organismos operadores, y </w:t>
      </w:r>
    </w:p>
    <w:p w14:paraId="7B197116" w14:textId="77777777" w:rsidR="0076490B" w:rsidRPr="00E27B9D" w:rsidRDefault="0017374A" w:rsidP="0017374A">
      <w:pPr>
        <w:spacing w:line="360" w:lineRule="auto"/>
        <w:ind w:left="851" w:right="822"/>
        <w:jc w:val="both"/>
        <w:rPr>
          <w:rFonts w:ascii="Palatino Linotype" w:hAnsi="Palatino Linotype"/>
          <w:i/>
          <w:sz w:val="22"/>
          <w:szCs w:val="22"/>
        </w:rPr>
      </w:pPr>
      <w:r w:rsidRPr="00E27B9D">
        <w:rPr>
          <w:rFonts w:ascii="Palatino Linotype" w:hAnsi="Palatino Linotype"/>
          <w:i/>
          <w:sz w:val="22"/>
          <w:szCs w:val="22"/>
        </w:rPr>
        <w:t xml:space="preserve">XII. </w:t>
      </w:r>
      <w:r w:rsidR="0028715F" w:rsidRPr="00E27B9D">
        <w:rPr>
          <w:rFonts w:ascii="Palatino Linotype" w:hAnsi="Palatino Linotype"/>
          <w:i/>
          <w:sz w:val="22"/>
          <w:szCs w:val="22"/>
        </w:rPr>
        <w:t>Las demás que le confieran otras disposiciones jurídicas aplicables y aquellas que le encomiende el Vocal Ejecutivo.</w:t>
      </w:r>
      <w:r w:rsidRPr="00E27B9D">
        <w:rPr>
          <w:rFonts w:ascii="Palatino Linotype" w:hAnsi="Palatino Linotype"/>
          <w:i/>
          <w:sz w:val="22"/>
          <w:szCs w:val="22"/>
        </w:rPr>
        <w:t>”</w:t>
      </w:r>
    </w:p>
    <w:p w14:paraId="7B197117" w14:textId="77777777" w:rsidR="0017374A" w:rsidRPr="00E27B9D" w:rsidRDefault="0017374A" w:rsidP="0017374A">
      <w:pPr>
        <w:spacing w:line="360" w:lineRule="auto"/>
        <w:ind w:left="851" w:right="822"/>
        <w:jc w:val="both"/>
        <w:rPr>
          <w:rFonts w:ascii="Palatino Linotype" w:hAnsi="Palatino Linotype"/>
          <w:bCs/>
          <w:i/>
          <w:color w:val="000000" w:themeColor="text1"/>
          <w:sz w:val="22"/>
          <w:szCs w:val="22"/>
        </w:rPr>
      </w:pPr>
    </w:p>
    <w:p w14:paraId="7B197118" w14:textId="77777777" w:rsidR="0017374A" w:rsidRPr="00E27B9D" w:rsidRDefault="0017374A" w:rsidP="0017374A">
      <w:pPr>
        <w:pStyle w:val="Prrafodelista"/>
        <w:numPr>
          <w:ilvl w:val="0"/>
          <w:numId w:val="1"/>
        </w:numPr>
        <w:tabs>
          <w:tab w:val="left" w:pos="284"/>
        </w:tabs>
        <w:spacing w:line="360" w:lineRule="auto"/>
        <w:ind w:left="0" w:firstLine="0"/>
        <w:jc w:val="both"/>
        <w:rPr>
          <w:rFonts w:ascii="Palatino Linotype" w:hAnsi="Palatino Linotype"/>
          <w:color w:val="000000"/>
          <w:sz w:val="24"/>
        </w:rPr>
      </w:pPr>
      <w:r w:rsidRPr="00E27B9D">
        <w:rPr>
          <w:rFonts w:ascii="Palatino Linotype" w:hAnsi="Palatino Linotype" w:cs="Arial"/>
          <w:sz w:val="24"/>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E27B9D">
        <w:rPr>
          <w:rFonts w:ascii="Palatino Linotype" w:hAnsi="Palatino Linotype"/>
          <w:color w:val="000000"/>
          <w:sz w:val="24"/>
        </w:rPr>
        <w:t xml:space="preserve">máxime que al momento que ponen a disposición ésta, la misma tiene el </w:t>
      </w:r>
      <w:r w:rsidRPr="00E27B9D">
        <w:rPr>
          <w:rFonts w:ascii="Palatino Linotype" w:hAnsi="Palatino Linotype"/>
          <w:color w:val="000000"/>
          <w:sz w:val="24"/>
        </w:rPr>
        <w:lastRenderedPageBreak/>
        <w:t>carácter oficial y se presume veraz, tan es así que la misma queda registrada en el Sistema de Acceso a la Información Mexiquense (SAIMEX).</w:t>
      </w:r>
    </w:p>
    <w:p w14:paraId="7B197119" w14:textId="77777777" w:rsidR="0017374A" w:rsidRPr="00E27B9D" w:rsidRDefault="0017374A" w:rsidP="0017374A">
      <w:pPr>
        <w:pStyle w:val="Default"/>
        <w:numPr>
          <w:ilvl w:val="0"/>
          <w:numId w:val="1"/>
        </w:numPr>
        <w:tabs>
          <w:tab w:val="left" w:pos="284"/>
        </w:tabs>
        <w:spacing w:before="240" w:after="360" w:line="360" w:lineRule="auto"/>
        <w:ind w:left="0" w:firstLine="0"/>
        <w:jc w:val="both"/>
        <w:rPr>
          <w:rFonts w:ascii="Palatino Linotype" w:hAnsi="Palatino Linotype"/>
        </w:rPr>
      </w:pPr>
      <w:r w:rsidRPr="00E27B9D">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7B19711A" w14:textId="77777777" w:rsidR="0017374A" w:rsidRPr="00E27B9D" w:rsidRDefault="0017374A" w:rsidP="0017374A">
      <w:pPr>
        <w:pStyle w:val="Default"/>
        <w:spacing w:before="240" w:after="360" w:line="360" w:lineRule="auto"/>
        <w:ind w:left="851" w:right="850"/>
        <w:jc w:val="both"/>
        <w:rPr>
          <w:rFonts w:ascii="Palatino Linotype" w:hAnsi="Palatino Linotype"/>
          <w:i/>
          <w:sz w:val="22"/>
          <w:szCs w:val="20"/>
        </w:rPr>
      </w:pPr>
      <w:r w:rsidRPr="00E27B9D">
        <w:rPr>
          <w:rFonts w:ascii="Palatino Linotype" w:hAnsi="Palatino Linotype"/>
          <w:i/>
          <w:sz w:val="22"/>
          <w:szCs w:val="20"/>
        </w:rPr>
        <w:t xml:space="preserve">El Instituto Federal de Acceso a la Información y Protección de Datos </w:t>
      </w:r>
      <w:r w:rsidRPr="00E27B9D">
        <w:rPr>
          <w:rFonts w:ascii="Palatino Linotype" w:hAnsi="Palatino Linotype"/>
          <w:b/>
          <w:i/>
          <w:sz w:val="22"/>
          <w:szCs w:val="20"/>
        </w:rPr>
        <w:t>no cuenta con facultades para pronunciarse respecto de la veracidad de los documentos proporcionados por los sujetos obligados.</w:t>
      </w:r>
      <w:r w:rsidRPr="00E27B9D">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B19711B" w14:textId="77777777" w:rsidR="0017374A" w:rsidRPr="00E27B9D" w:rsidRDefault="0017374A" w:rsidP="0017374A">
      <w:pPr>
        <w:pStyle w:val="Prrafodelista"/>
        <w:numPr>
          <w:ilvl w:val="0"/>
          <w:numId w:val="1"/>
        </w:numPr>
        <w:spacing w:line="360" w:lineRule="auto"/>
        <w:ind w:left="0" w:firstLine="0"/>
        <w:jc w:val="both"/>
        <w:rPr>
          <w:rFonts w:ascii="Palatino Linotype" w:hAnsi="Palatino Linotype" w:cs="Arial"/>
          <w:sz w:val="24"/>
        </w:rPr>
      </w:pPr>
      <w:r w:rsidRPr="00E27B9D">
        <w:rPr>
          <w:rFonts w:ascii="Palatino Linotype" w:hAnsi="Palatino Linotype" w:cs="Arial"/>
          <w:sz w:val="24"/>
        </w:rPr>
        <w:t xml:space="preserve">Así mismo, la </w:t>
      </w:r>
      <w:r w:rsidRPr="00E27B9D">
        <w:rPr>
          <w:rFonts w:ascii="Palatino Linotype" w:hAnsi="Palatino Linotype" w:cs="Arial"/>
          <w:b/>
          <w:sz w:val="24"/>
        </w:rPr>
        <w:t>Ley de Transparencia y Acceso a la Información Pública del Estado de México y Municipios</w:t>
      </w:r>
      <w:r w:rsidRPr="00E27B9D">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w:t>
      </w:r>
      <w:r w:rsidRPr="00E27B9D">
        <w:rPr>
          <w:rFonts w:ascii="Palatino Linotype" w:hAnsi="Palatino Linotype" w:cs="Arial"/>
          <w:sz w:val="24"/>
        </w:rPr>
        <w:lastRenderedPageBreak/>
        <w:t>momento a los criterios de publicidad, veracidad, oportunidad entre otros, numeral en comento que a la letra señala;</w:t>
      </w:r>
    </w:p>
    <w:p w14:paraId="7B19711C" w14:textId="77777777" w:rsidR="0017374A" w:rsidRPr="00E27B9D" w:rsidRDefault="0017374A" w:rsidP="0017374A">
      <w:pPr>
        <w:pStyle w:val="Prrafodelista"/>
        <w:spacing w:line="360" w:lineRule="auto"/>
        <w:ind w:left="644"/>
        <w:jc w:val="both"/>
        <w:rPr>
          <w:rFonts w:ascii="Palatino Linotype" w:hAnsi="Palatino Linotype" w:cs="Arial"/>
        </w:rPr>
      </w:pPr>
    </w:p>
    <w:p w14:paraId="7B19711D" w14:textId="77777777" w:rsidR="0017374A" w:rsidRPr="00E27B9D" w:rsidRDefault="0017374A" w:rsidP="0017374A">
      <w:pPr>
        <w:pStyle w:val="Prrafodelista"/>
        <w:spacing w:line="360" w:lineRule="auto"/>
        <w:ind w:left="851" w:right="902"/>
        <w:jc w:val="both"/>
        <w:rPr>
          <w:rFonts w:ascii="Palatino Linotype" w:hAnsi="Palatino Linotype" w:cs="Arial"/>
          <w:b/>
          <w:i/>
        </w:rPr>
      </w:pPr>
      <w:r w:rsidRPr="00E27B9D">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27B9D">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7B19711E" w14:textId="77777777" w:rsidR="0017374A" w:rsidRPr="00E27B9D" w:rsidRDefault="0017374A" w:rsidP="0017374A">
      <w:pPr>
        <w:pStyle w:val="Prrafodelista"/>
        <w:tabs>
          <w:tab w:val="left" w:pos="709"/>
        </w:tabs>
        <w:spacing w:line="360" w:lineRule="auto"/>
        <w:ind w:left="644" w:right="51"/>
        <w:jc w:val="both"/>
        <w:rPr>
          <w:rFonts w:ascii="Palatino Linotype" w:hAnsi="Palatino Linotype" w:cs="Arial"/>
          <w:noProof/>
        </w:rPr>
      </w:pPr>
    </w:p>
    <w:p w14:paraId="7B19711F" w14:textId="77777777" w:rsidR="008E3D5B" w:rsidRPr="00E27B9D" w:rsidRDefault="0017374A" w:rsidP="008E3D5B">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hAnsi="Palatino Linotype" w:cs="Arial"/>
          <w:noProof/>
          <w:sz w:val="24"/>
        </w:rPr>
        <w:t xml:space="preserve">Numerales que compelen al </w:t>
      </w:r>
      <w:r w:rsidRPr="00E27B9D">
        <w:rPr>
          <w:rFonts w:ascii="Palatino Linotype" w:hAnsi="Palatino Linotype" w:cs="Arial"/>
          <w:b/>
          <w:noProof/>
          <w:sz w:val="24"/>
        </w:rPr>
        <w:t>SUJETO OBLIGADO</w:t>
      </w:r>
      <w:r w:rsidRPr="00E27B9D">
        <w:rPr>
          <w:rFonts w:ascii="Palatino Linotype" w:hAnsi="Palatino Linotype" w:cs="Arial"/>
          <w:noProof/>
          <w:sz w:val="24"/>
        </w:rPr>
        <w:t xml:space="preserve"> a apegarse en todo momento a los criterios ya expuestos, imipidiendo a este Órgano Colegiado cuestionar la veracidad de la información.</w:t>
      </w:r>
      <w:r w:rsidR="008E3D5B" w:rsidRPr="00E27B9D">
        <w:rPr>
          <w:rFonts w:ascii="Palatino Linotype" w:hAnsi="Palatino Linotype" w:cs="Arial"/>
          <w:noProof/>
          <w:sz w:val="24"/>
        </w:rPr>
        <w:t xml:space="preserve"> </w:t>
      </w:r>
      <w:r w:rsidRPr="00E27B9D">
        <w:rPr>
          <w:rFonts w:ascii="Palatino Linotype" w:hAnsi="Palatino Linotype" w:cs="Arial"/>
          <w:noProof/>
          <w:sz w:val="24"/>
        </w:rPr>
        <w:t xml:space="preserve">En ese contexto, </w:t>
      </w:r>
      <w:r w:rsidR="008E3D5B" w:rsidRPr="00E27B9D">
        <w:rPr>
          <w:rFonts w:ascii="Palatino Linotype" w:hAnsi="Palatino Linotype" w:cs="Arial"/>
          <w:noProof/>
          <w:sz w:val="24"/>
        </w:rPr>
        <w:t>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008E3D5B" w:rsidRPr="00E27B9D">
        <w:rPr>
          <w:rFonts w:ascii="Palatino Linotype" w:eastAsia="MS Gothic" w:hAnsi="Palatino Linotype" w:cstheme="majorBidi"/>
          <w:lang w:eastAsia="es-ES"/>
        </w:rPr>
        <w:t xml:space="preserve">. </w:t>
      </w:r>
    </w:p>
    <w:p w14:paraId="7B197120" w14:textId="77777777" w:rsidR="008E3D5B" w:rsidRPr="00E27B9D" w:rsidRDefault="008E3D5B" w:rsidP="008E3D5B">
      <w:pPr>
        <w:pStyle w:val="Prrafodelista"/>
        <w:tabs>
          <w:tab w:val="left" w:pos="284"/>
        </w:tabs>
        <w:spacing w:line="360" w:lineRule="auto"/>
        <w:ind w:left="0" w:right="51"/>
        <w:jc w:val="both"/>
        <w:rPr>
          <w:rFonts w:ascii="Palatino Linotype" w:hAnsi="Palatino Linotype" w:cs="Arial"/>
          <w:noProof/>
          <w:sz w:val="24"/>
        </w:rPr>
      </w:pPr>
    </w:p>
    <w:p w14:paraId="7B197121" w14:textId="77777777" w:rsidR="008E3D5B" w:rsidRPr="00E27B9D" w:rsidRDefault="008E3D5B" w:rsidP="008E3D5B">
      <w:pPr>
        <w:pStyle w:val="Prrafodelista"/>
        <w:numPr>
          <w:ilvl w:val="0"/>
          <w:numId w:val="1"/>
        </w:numPr>
        <w:tabs>
          <w:tab w:val="left" w:pos="284"/>
        </w:tabs>
        <w:spacing w:line="360" w:lineRule="auto"/>
        <w:ind w:left="0" w:right="51" w:firstLine="0"/>
        <w:jc w:val="both"/>
        <w:rPr>
          <w:rFonts w:ascii="Palatino Linotype" w:hAnsi="Palatino Linotype" w:cs="Arial"/>
          <w:noProof/>
          <w:sz w:val="28"/>
        </w:rPr>
      </w:pPr>
      <w:r w:rsidRPr="00E27B9D">
        <w:rPr>
          <w:rFonts w:ascii="Palatino Linotype" w:eastAsia="MS Gothic" w:hAnsi="Palatino Linotype" w:cstheme="majorBidi"/>
          <w:sz w:val="24"/>
          <w:lang w:val="es-ES" w:eastAsia="es-ES"/>
        </w:rPr>
        <w:t xml:space="preserve">En esta tesitura se entiende que no se vulneró el derecho de acceso a la información del recurrente, por lo que es procedente </w:t>
      </w:r>
      <w:r w:rsidRPr="00E27B9D">
        <w:rPr>
          <w:rFonts w:ascii="Palatino Linotype" w:eastAsia="MS Gothic" w:hAnsi="Palatino Linotype" w:cstheme="majorBidi"/>
          <w:b/>
          <w:sz w:val="24"/>
          <w:lang w:val="es-ES" w:eastAsia="es-ES"/>
        </w:rPr>
        <w:t>CONFIRMA</w:t>
      </w:r>
      <w:r w:rsidRPr="00E27B9D">
        <w:rPr>
          <w:rFonts w:ascii="Palatino Linotype" w:eastAsia="MS Gothic" w:hAnsi="Palatino Linotype" w:cstheme="majorBidi"/>
          <w:sz w:val="24"/>
          <w:lang w:val="es-ES" w:eastAsia="es-ES"/>
        </w:rPr>
        <w:t xml:space="preserve"> la respuesta emitida por el Sujeto Obligado a la solicitud de información </w:t>
      </w:r>
      <w:r w:rsidRPr="00E27B9D">
        <w:rPr>
          <w:rFonts w:ascii="Palatino Linotype" w:eastAsia="MS Gothic" w:hAnsi="Palatino Linotype" w:cstheme="majorBidi"/>
          <w:b/>
          <w:bCs/>
          <w:sz w:val="24"/>
          <w:lang w:eastAsia="es-ES"/>
        </w:rPr>
        <w:t xml:space="preserve">00088/CAEM/IP/2022. </w:t>
      </w:r>
    </w:p>
    <w:p w14:paraId="7B197122" w14:textId="77777777" w:rsidR="008E3D5B" w:rsidRPr="00E27B9D" w:rsidRDefault="008E3D5B" w:rsidP="008E3D5B">
      <w:pPr>
        <w:pStyle w:val="Prrafodelista"/>
        <w:rPr>
          <w:rFonts w:ascii="Palatino Linotype" w:hAnsi="Palatino Linotype" w:cs="Arial"/>
          <w:noProof/>
          <w:sz w:val="28"/>
        </w:rPr>
      </w:pPr>
    </w:p>
    <w:p w14:paraId="7B197123"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hAnsi="Palatino Linotype" w:cs="Arial"/>
          <w:noProof/>
          <w:sz w:val="24"/>
        </w:rPr>
        <w:t>Por otro lado, de los motivos de inconformidad que refieren “</w:t>
      </w:r>
      <w:r w:rsidRPr="00E27B9D">
        <w:rPr>
          <w:rFonts w:ascii="Palatino Linotype" w:hAnsi="Palatino Linotype" w:cs="Arial"/>
          <w:i/>
          <w:color w:val="000000" w:themeColor="text1"/>
          <w:sz w:val="24"/>
        </w:rPr>
        <w:t xml:space="preserve">Tambien presentan una nota informativa del 25 de noviembre de 2019 con papeleria de la nueva secretaria de </w:t>
      </w:r>
      <w:r w:rsidRPr="00E27B9D">
        <w:rPr>
          <w:rFonts w:ascii="Palatino Linotype" w:hAnsi="Palatino Linotype" w:cs="Arial"/>
          <w:i/>
          <w:color w:val="000000" w:themeColor="text1"/>
          <w:sz w:val="24"/>
        </w:rPr>
        <w:lastRenderedPageBreak/>
        <w:t xml:space="preserve">desarrollo urbano y obra, la cual fue creada hasta el 30 de septiembre de 2020, como le hicieroin para obtener esa papeleria, como se adelantaron o mas bien hasta que hicimos la solicitud la crearon? Por que fueron tantos servidores públicos si no justifican su presencia con ninguna acción” </w:t>
      </w:r>
      <w:r w:rsidRPr="00E27B9D">
        <w:rPr>
          <w:rFonts w:ascii="Palatino Linotype" w:hAnsi="Palatino Linotype" w:cs="Arial"/>
          <w:color w:val="000000" w:themeColor="text1"/>
          <w:sz w:val="24"/>
        </w:rPr>
        <w:t xml:space="preserve">podemos advertir que se trata de manifestaciones subjetivas y cuestionamiento que además no fueron planteados en la solicitud primigenia. </w:t>
      </w:r>
    </w:p>
    <w:p w14:paraId="7B197124" w14:textId="77777777" w:rsidR="00C029E5" w:rsidRPr="00E27B9D" w:rsidRDefault="00C029E5" w:rsidP="00C029E5">
      <w:pPr>
        <w:pStyle w:val="Prrafodelista"/>
        <w:rPr>
          <w:rFonts w:ascii="Palatino Linotype" w:eastAsia="MS Mincho" w:hAnsi="Palatino Linotype"/>
          <w:sz w:val="24"/>
          <w:lang w:val="es-ES_tradnl"/>
        </w:rPr>
      </w:pPr>
    </w:p>
    <w:p w14:paraId="7B197125" w14:textId="77777777" w:rsidR="00C029E5" w:rsidRPr="00E27B9D" w:rsidRDefault="00C029E5"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D</w:t>
      </w:r>
      <w:r w:rsidR="008E3D5B" w:rsidRPr="00E27B9D">
        <w:rPr>
          <w:rFonts w:ascii="Palatino Linotype" w:eastAsia="MS Mincho" w:hAnsi="Palatino Linotype" w:cs="Arial"/>
          <w:sz w:val="24"/>
          <w:lang w:val="es-ES_tradnl" w:eastAsia="es-ES"/>
        </w:rPr>
        <w:t>icha solicitud no constituye un derecho de acceso a la información pública, sino más bien un derecho de petición, debido a que se tratan de manifestaciones</w:t>
      </w:r>
      <w:r w:rsidR="008E3D5B" w:rsidRPr="00E27B9D">
        <w:rPr>
          <w:rFonts w:ascii="Palatino Linotype" w:eastAsia="MS Mincho" w:hAnsi="Palatino Linotype" w:cs="Arial"/>
          <w:sz w:val="24"/>
          <w:szCs w:val="20"/>
          <w:lang w:val="es-ES_tradnl" w:eastAsia="es-ES"/>
        </w:rPr>
        <w:t xml:space="preserve"> subjetivas vertidas por el entonces solicitante,</w:t>
      </w:r>
      <w:r w:rsidR="008E3D5B" w:rsidRPr="00E27B9D">
        <w:rPr>
          <w:rFonts w:ascii="Palatino Linotype" w:eastAsia="MS Mincho" w:hAnsi="Palatino Linotype" w:cs="Arial"/>
          <w:sz w:val="24"/>
          <w:lang w:val="es-ES_tradnl" w:eastAsia="es-ES"/>
        </w:rPr>
        <w:t xml:space="preserve"> interrogantes y declaraciones que no se colman con la entrega de documentos, situación que conlleva a afirmar que se está en presencia del ejercicio del derecho enunciado. </w:t>
      </w:r>
    </w:p>
    <w:p w14:paraId="7B197126" w14:textId="77777777" w:rsidR="00C029E5" w:rsidRPr="00E27B9D" w:rsidRDefault="00C029E5" w:rsidP="00C029E5">
      <w:pPr>
        <w:pStyle w:val="Prrafodelista"/>
        <w:rPr>
          <w:rFonts w:ascii="Palatino Linotype" w:eastAsia="MS Mincho" w:hAnsi="Palatino Linotype" w:cs="Arial"/>
          <w:sz w:val="24"/>
          <w:lang w:val="es-ES_tradnl" w:eastAsia="es-ES"/>
        </w:rPr>
      </w:pPr>
    </w:p>
    <w:p w14:paraId="7B197127"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Bajo ese contexto, es importante dejar en claro lo que debe entenderse por derecho de petición y por derecho de acceso a la información pública.</w:t>
      </w:r>
      <w:r w:rsidR="00C029E5" w:rsidRPr="00E27B9D">
        <w:rPr>
          <w:rFonts w:ascii="Palatino Linotype" w:eastAsia="MS Mincho" w:hAnsi="Palatino Linotype" w:cs="Arial"/>
          <w:sz w:val="24"/>
          <w:lang w:val="es-ES_tradnl" w:eastAsia="es-ES"/>
        </w:rPr>
        <w:t xml:space="preserve"> </w:t>
      </w:r>
      <w:r w:rsidRPr="00E27B9D">
        <w:rPr>
          <w:rFonts w:ascii="Palatino Linotype" w:eastAsia="MS Mincho" w:hAnsi="Palatino Linotype" w:cs="Arial"/>
          <w:sz w:val="24"/>
          <w:lang w:val="es-ES_tradnl" w:eastAsia="es-ES"/>
        </w:rPr>
        <w:t xml:space="preserve">Por lo que respecta a la definición de Derecho de Petición, el Maestro Ignacio Burgoa Orihuela refiere: </w:t>
      </w:r>
    </w:p>
    <w:p w14:paraId="7B197128" w14:textId="77777777" w:rsidR="00C029E5" w:rsidRPr="003C7156" w:rsidRDefault="00C029E5" w:rsidP="00C029E5">
      <w:pPr>
        <w:pStyle w:val="Prrafodelista"/>
        <w:rPr>
          <w:rFonts w:ascii="Palatino Linotype" w:eastAsia="MS Mincho" w:hAnsi="Palatino Linotype" w:cs="Arial"/>
          <w:lang w:val="es-ES_tradnl" w:eastAsia="es-ES"/>
        </w:rPr>
      </w:pPr>
    </w:p>
    <w:p w14:paraId="7B197129" w14:textId="77777777" w:rsidR="00C029E5" w:rsidRPr="003C7156" w:rsidRDefault="00C029E5" w:rsidP="00C029E5">
      <w:pPr>
        <w:autoSpaceDE w:val="0"/>
        <w:autoSpaceDN w:val="0"/>
        <w:adjustRightInd w:val="0"/>
        <w:spacing w:line="360" w:lineRule="auto"/>
        <w:ind w:left="851" w:right="901"/>
        <w:jc w:val="both"/>
        <w:rPr>
          <w:rFonts w:ascii="Palatino Linotype" w:eastAsia="MS Mincho" w:hAnsi="Palatino Linotype" w:cs="Arial"/>
          <w:i/>
          <w:sz w:val="22"/>
          <w:lang w:val="es-ES_tradnl" w:eastAsia="es-ES"/>
        </w:rPr>
      </w:pPr>
      <w:r w:rsidRPr="003C7156">
        <w:rPr>
          <w:rFonts w:ascii="Palatino Linotype" w:eastAsia="MS Mincho" w:hAnsi="Palatino Linotype" w:cs="Arial"/>
          <w:b/>
          <w:sz w:val="22"/>
          <w:lang w:val="es-ES_tradnl" w:eastAsia="es-ES"/>
        </w:rPr>
        <w:t>“</w:t>
      </w:r>
      <w:r w:rsidRPr="003C7156">
        <w:rPr>
          <w:rFonts w:ascii="Palatino Linotype" w:eastAsia="MS Mincho" w:hAnsi="Palatino Linotype" w:cs="Arial"/>
          <w:sz w:val="22"/>
          <w:lang w:val="es-ES_tradnl" w:eastAsia="es-ES"/>
        </w:rPr>
        <w:t>…</w:t>
      </w:r>
      <w:r w:rsidRPr="003C7156">
        <w:rPr>
          <w:rFonts w:ascii="Palatino Linotype" w:eastAsia="MS Mincho" w:hAnsi="Palatino Linotype" w:cs="Arial"/>
          <w:i/>
          <w:sz w:val="22"/>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3C7156">
        <w:rPr>
          <w:rFonts w:ascii="Palatino Linotype" w:eastAsia="MS Mincho" w:hAnsi="Palatino Linotype"/>
          <w:b/>
          <w:i/>
          <w:sz w:val="22"/>
          <w:lang w:val="es-ES_tradnl" w:eastAsia="es-ES"/>
        </w:rPr>
        <w:t>“</w:t>
      </w:r>
      <w:r w:rsidRPr="003C7156">
        <w:rPr>
          <w:rFonts w:ascii="Palatino Linotype" w:eastAsia="MS Mincho" w:hAnsi="Palatino Linotype" w:cs="Arial"/>
          <w:i/>
          <w:sz w:val="22"/>
          <w:lang w:val="es-ES_tradnl" w:eastAsia="es-ES"/>
        </w:rPr>
        <w:t xml:space="preserve"> (sic)</w:t>
      </w:r>
    </w:p>
    <w:p w14:paraId="7B19712A" w14:textId="77777777" w:rsidR="00C029E5" w:rsidRPr="003C7156" w:rsidRDefault="00C029E5" w:rsidP="00C029E5">
      <w:pPr>
        <w:pStyle w:val="Prrafodelista"/>
        <w:rPr>
          <w:rFonts w:ascii="Palatino Linotype" w:eastAsia="MS Mincho" w:hAnsi="Palatino Linotype" w:cs="Arial"/>
          <w:lang w:val="es-ES_tradnl" w:eastAsia="es-ES"/>
        </w:rPr>
      </w:pPr>
    </w:p>
    <w:p w14:paraId="7B19712B"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Por su parte, David Cienfuegos Salgado, concibe al derecho</w:t>
      </w:r>
      <w:r w:rsidR="00C029E5" w:rsidRPr="00E27B9D">
        <w:rPr>
          <w:rFonts w:ascii="Palatino Linotype" w:eastAsia="MS Mincho" w:hAnsi="Palatino Linotype" w:cs="Arial"/>
          <w:sz w:val="24"/>
          <w:lang w:val="es-ES_tradnl" w:eastAsia="es-ES"/>
        </w:rPr>
        <w:t xml:space="preserve"> de petición como:</w:t>
      </w:r>
    </w:p>
    <w:p w14:paraId="7B19712C" w14:textId="77777777" w:rsidR="00C029E5" w:rsidRPr="003C7156" w:rsidRDefault="00C029E5" w:rsidP="00C029E5">
      <w:pPr>
        <w:pStyle w:val="Prrafodelista"/>
        <w:tabs>
          <w:tab w:val="left" w:pos="284"/>
        </w:tabs>
        <w:spacing w:line="360" w:lineRule="auto"/>
        <w:ind w:left="0" w:right="51"/>
        <w:jc w:val="both"/>
        <w:rPr>
          <w:rFonts w:ascii="Palatino Linotype" w:hAnsi="Palatino Linotype" w:cs="Arial"/>
          <w:noProof/>
        </w:rPr>
      </w:pPr>
    </w:p>
    <w:p w14:paraId="7B19712D" w14:textId="77777777" w:rsidR="00C029E5" w:rsidRPr="003C7156" w:rsidRDefault="00C029E5" w:rsidP="00C029E5">
      <w:pPr>
        <w:autoSpaceDE w:val="0"/>
        <w:autoSpaceDN w:val="0"/>
        <w:adjustRightInd w:val="0"/>
        <w:spacing w:line="276" w:lineRule="auto"/>
        <w:ind w:left="851" w:right="901"/>
        <w:contextualSpacing/>
        <w:jc w:val="both"/>
        <w:rPr>
          <w:rFonts w:ascii="Palatino Linotype" w:eastAsia="MS Mincho" w:hAnsi="Palatino Linotype" w:cs="Arial"/>
          <w:i/>
          <w:sz w:val="22"/>
          <w:lang w:val="es-ES_tradnl" w:eastAsia="es-ES"/>
        </w:rPr>
      </w:pPr>
      <w:r w:rsidRPr="003C7156">
        <w:rPr>
          <w:rFonts w:ascii="Palatino Linotype" w:eastAsia="MS Mincho" w:hAnsi="Palatino Linotype" w:cs="Arial"/>
          <w:b/>
          <w:i/>
          <w:sz w:val="22"/>
          <w:lang w:val="es-ES_tradnl" w:eastAsia="es-ES"/>
        </w:rPr>
        <w:t>“</w:t>
      </w:r>
      <w:r w:rsidRPr="003C7156">
        <w:rPr>
          <w:rFonts w:ascii="Palatino Linotype" w:eastAsia="MS Mincho" w:hAnsi="Palatino Linotype" w:cs="Arial"/>
          <w:i/>
          <w:sz w:val="22"/>
          <w:lang w:val="es-ES_tradnl" w:eastAsia="es-ES"/>
        </w:rPr>
        <w:t>el derecho de toda persona a ser escuchado por quienes ejercen el poder público.</w:t>
      </w:r>
      <w:r w:rsidRPr="003C7156">
        <w:rPr>
          <w:rFonts w:ascii="Palatino Linotype" w:eastAsia="MS Mincho" w:hAnsi="Palatino Linotype" w:cs="Arial"/>
          <w:b/>
          <w:i/>
          <w:sz w:val="22"/>
          <w:lang w:val="es-ES_tradnl" w:eastAsia="es-ES"/>
        </w:rPr>
        <w:t>”</w:t>
      </w:r>
      <w:r w:rsidRPr="003C7156">
        <w:rPr>
          <w:rFonts w:ascii="Palatino Linotype" w:eastAsia="MS Mincho" w:hAnsi="Palatino Linotype" w:cs="Arial"/>
          <w:i/>
          <w:sz w:val="22"/>
          <w:lang w:val="es-ES_tradnl" w:eastAsia="es-ES"/>
        </w:rPr>
        <w:t xml:space="preserve"> (sic) </w:t>
      </w:r>
    </w:p>
    <w:p w14:paraId="7B19712E" w14:textId="77777777" w:rsidR="00C029E5" w:rsidRPr="003C7156"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3C7156">
        <w:rPr>
          <w:rFonts w:ascii="Palatino Linotype" w:eastAsia="MS Mincho" w:hAnsi="Palatino Linotype" w:cs="Arial"/>
          <w:sz w:val="24"/>
          <w:lang w:val="es-ES_tradnl" w:eastAsia="es-ES"/>
        </w:rPr>
        <w:lastRenderedPageBreak/>
        <w:t xml:space="preserve">A este respecto, para diferenciar el derecho de petición al derecho de acceso a la información, resulta conducente señalar que José Guadalupe Robles, conceptualiza el derecho a la información como: </w:t>
      </w:r>
    </w:p>
    <w:p w14:paraId="7B19712F" w14:textId="77777777" w:rsidR="00C029E5" w:rsidRPr="003C7156" w:rsidRDefault="00C029E5" w:rsidP="00C029E5">
      <w:pPr>
        <w:autoSpaceDE w:val="0"/>
        <w:autoSpaceDN w:val="0"/>
        <w:adjustRightInd w:val="0"/>
        <w:spacing w:before="240" w:after="240" w:line="360" w:lineRule="auto"/>
        <w:ind w:left="851" w:right="616"/>
        <w:contextualSpacing/>
        <w:jc w:val="both"/>
        <w:rPr>
          <w:rFonts w:ascii="Palatino Linotype" w:eastAsia="MS Mincho" w:hAnsi="Palatino Linotype" w:cs="Arial"/>
          <w:i/>
          <w:sz w:val="22"/>
          <w:lang w:val="es-ES_tradnl" w:eastAsia="es-ES"/>
        </w:rPr>
      </w:pPr>
      <w:r w:rsidRPr="003C7156">
        <w:rPr>
          <w:rFonts w:ascii="Palatino Linotype" w:eastAsia="MS Mincho" w:hAnsi="Palatino Linotype" w:cs="Arial"/>
          <w:b/>
          <w:i/>
          <w:sz w:val="22"/>
          <w:lang w:val="es-ES_tradnl" w:eastAsia="es-ES"/>
        </w:rPr>
        <w:t>“</w:t>
      </w:r>
      <w:r w:rsidRPr="003C7156">
        <w:rPr>
          <w:rFonts w:ascii="Palatino Linotype" w:eastAsia="MS Mincho" w:hAnsi="Palatino Linotype" w:cs="Arial"/>
          <w:i/>
          <w:sz w:val="22"/>
          <w:lang w:val="es-ES_tradnl" w:eastAsia="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3C7156">
        <w:rPr>
          <w:rFonts w:ascii="Palatino Linotype" w:eastAsia="MS Mincho" w:hAnsi="Palatino Linotype" w:cs="Arial"/>
          <w:b/>
          <w:i/>
          <w:sz w:val="22"/>
          <w:lang w:val="es-ES_tradnl" w:eastAsia="es-ES"/>
        </w:rPr>
        <w:t>”</w:t>
      </w:r>
      <w:r w:rsidRPr="003C7156">
        <w:rPr>
          <w:rFonts w:ascii="Palatino Linotype" w:eastAsia="MS Mincho" w:hAnsi="Palatino Linotype" w:cs="Arial"/>
          <w:i/>
          <w:sz w:val="22"/>
          <w:lang w:val="es-ES_tradnl" w:eastAsia="es-ES"/>
        </w:rPr>
        <w:t xml:space="preserve"> (sic) </w:t>
      </w:r>
    </w:p>
    <w:p w14:paraId="7B197130"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 xml:space="preserve">Ahora bien, el derecho </w:t>
      </w:r>
      <w:r w:rsidRPr="00E27B9D">
        <w:rPr>
          <w:rFonts w:ascii="Palatino Linotype" w:eastAsia="MS Mincho" w:hAnsi="Palatino Linotype"/>
          <w:sz w:val="24"/>
          <w:lang w:val="es-ES_tradnl" w:eastAsia="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7B197131" w14:textId="77777777" w:rsidR="00C029E5" w:rsidRPr="00E27B9D" w:rsidRDefault="00C029E5" w:rsidP="00C029E5">
      <w:pPr>
        <w:pStyle w:val="Prrafodelista"/>
        <w:tabs>
          <w:tab w:val="left" w:pos="284"/>
        </w:tabs>
        <w:spacing w:line="360" w:lineRule="auto"/>
        <w:ind w:left="0" w:right="51"/>
        <w:jc w:val="both"/>
        <w:rPr>
          <w:rFonts w:ascii="Palatino Linotype" w:hAnsi="Palatino Linotype" w:cs="Arial"/>
          <w:noProof/>
          <w:sz w:val="24"/>
        </w:rPr>
      </w:pPr>
    </w:p>
    <w:p w14:paraId="7B197132"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7B197133" w14:textId="77777777" w:rsidR="00C029E5" w:rsidRPr="00E27B9D" w:rsidRDefault="00C029E5" w:rsidP="00C029E5">
      <w:pPr>
        <w:pStyle w:val="Prrafodelista"/>
        <w:rPr>
          <w:rFonts w:ascii="Palatino Linotype" w:eastAsia="MS Mincho" w:hAnsi="Palatino Linotype" w:cs="Arial"/>
          <w:sz w:val="24"/>
          <w:lang w:val="es-ES_tradnl" w:eastAsia="es-ES"/>
        </w:rPr>
      </w:pPr>
    </w:p>
    <w:p w14:paraId="7B197134"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w:t>
      </w:r>
      <w:r w:rsidRPr="00E27B9D">
        <w:rPr>
          <w:rFonts w:ascii="Palatino Linotype" w:eastAsia="MS Mincho" w:hAnsi="Palatino Linotype" w:cs="Arial"/>
          <w:sz w:val="24"/>
          <w:lang w:val="es-ES_tradnl" w:eastAsia="es-ES"/>
        </w:rPr>
        <w:lastRenderedPageBreak/>
        <w:t xml:space="preserve">los tratados internacionales de los que el Estado mexicano sea parte, en la Ley General, la Ley de Transparencia vigente en nuestra entidad y demás disposiciones de la materia, privilegiando el principio de máxima publicidad de la información. </w:t>
      </w:r>
    </w:p>
    <w:p w14:paraId="7B197135" w14:textId="77777777" w:rsidR="00C029E5" w:rsidRPr="00E27B9D" w:rsidRDefault="00C029E5" w:rsidP="00C029E5">
      <w:pPr>
        <w:pStyle w:val="Prrafodelista"/>
        <w:rPr>
          <w:rFonts w:ascii="Palatino Linotype" w:eastAsia="MS Mincho" w:hAnsi="Palatino Linotype" w:cs="Arial"/>
          <w:sz w:val="24"/>
          <w:lang w:val="es-ES_tradnl" w:eastAsia="es-ES"/>
        </w:rPr>
      </w:pPr>
    </w:p>
    <w:p w14:paraId="7B197136"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En 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7B197137" w14:textId="77777777" w:rsidR="00C029E5" w:rsidRPr="00E27B9D" w:rsidRDefault="00C029E5" w:rsidP="00C029E5">
      <w:pPr>
        <w:pStyle w:val="Prrafodelista"/>
        <w:rPr>
          <w:rFonts w:ascii="Palatino Linotype" w:eastAsia="MS Mincho" w:hAnsi="Palatino Linotype" w:cs="Arial"/>
          <w:sz w:val="24"/>
          <w:lang w:val="es-ES_tradnl" w:eastAsia="es-ES"/>
        </w:rPr>
      </w:pPr>
    </w:p>
    <w:p w14:paraId="7B197138"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B197139" w14:textId="77777777" w:rsidR="00C029E5" w:rsidRPr="00E27B9D" w:rsidRDefault="00C029E5" w:rsidP="00C029E5">
      <w:pPr>
        <w:pStyle w:val="Prrafodelista"/>
        <w:rPr>
          <w:rFonts w:ascii="Palatino Linotype" w:eastAsia="MS Mincho" w:hAnsi="Palatino Linotype" w:cs="Arial"/>
          <w:sz w:val="24"/>
          <w:lang w:val="es-ES_tradnl" w:eastAsia="es-ES"/>
        </w:rPr>
      </w:pPr>
    </w:p>
    <w:p w14:paraId="7B19713A"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 xml:space="preserve">Por otro lado, así como la Constitución y la Ley de la materia otorgan a los particulares el derecho de acceder a los documentos generados o en posesión de las autoridades; también lo es que la obligación de proporcionar información no </w:t>
      </w:r>
      <w:r w:rsidRPr="00E27B9D">
        <w:rPr>
          <w:rFonts w:ascii="Palatino Linotype" w:eastAsia="MS Mincho" w:hAnsi="Palatino Linotype" w:cs="Arial"/>
          <w:sz w:val="24"/>
          <w:lang w:val="es-ES_tradnl" w:eastAsia="es-ES"/>
        </w:rPr>
        <w:lastRenderedPageBreak/>
        <w:t>comprende el procesamiento de la misma, ni el presentarla conforme al interés del solicitante ya que no estarán constreñidos a generarla, resumirla, efectuar cálculos o practicar investigaciones.</w:t>
      </w:r>
    </w:p>
    <w:p w14:paraId="7B19713B" w14:textId="77777777" w:rsidR="00C029E5" w:rsidRPr="00E27B9D" w:rsidRDefault="00C029E5" w:rsidP="00C029E5">
      <w:pPr>
        <w:pStyle w:val="Prrafodelista"/>
        <w:rPr>
          <w:rFonts w:ascii="Palatino Linotype" w:eastAsia="MS Mincho" w:hAnsi="Palatino Linotype" w:cs="Arial"/>
          <w:sz w:val="24"/>
          <w:lang w:val="es-ES_tradnl"/>
        </w:rPr>
      </w:pPr>
    </w:p>
    <w:p w14:paraId="7B19713C" w14:textId="77777777" w:rsidR="00C029E5" w:rsidRPr="00E27B9D" w:rsidRDefault="008E3D5B" w:rsidP="00C029E5">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rPr>
        <w:t xml:space="preserve">Corolario a lo anterior, el doctrinario Ernesto Villanueva Villanueva define al derecho de acceso a la información como: </w:t>
      </w:r>
    </w:p>
    <w:p w14:paraId="7B19713D" w14:textId="77777777" w:rsidR="00C029E5" w:rsidRPr="003C7156" w:rsidRDefault="00C029E5" w:rsidP="00C029E5">
      <w:pPr>
        <w:pStyle w:val="Prrafodelista"/>
        <w:rPr>
          <w:rFonts w:ascii="Palatino Linotype" w:eastAsia="MS Mincho" w:hAnsi="Palatino Linotype" w:cs="Arial"/>
          <w:lang w:val="es-ES_tradnl" w:eastAsia="es-ES"/>
        </w:rPr>
      </w:pPr>
    </w:p>
    <w:p w14:paraId="7B19713E" w14:textId="77777777" w:rsidR="00C029E5" w:rsidRPr="003C7156" w:rsidRDefault="00C029E5" w:rsidP="00C029E5">
      <w:pPr>
        <w:spacing w:line="276" w:lineRule="auto"/>
        <w:ind w:left="720" w:right="902"/>
        <w:contextualSpacing/>
        <w:jc w:val="both"/>
        <w:rPr>
          <w:rFonts w:ascii="Palatino Linotype" w:eastAsia="MS Mincho" w:hAnsi="Palatino Linotype" w:cs="Arial"/>
          <w:i/>
          <w:sz w:val="22"/>
          <w:lang w:val="es-ES_tradnl"/>
        </w:rPr>
      </w:pPr>
      <w:r w:rsidRPr="003C7156">
        <w:rPr>
          <w:rFonts w:ascii="Palatino Linotype" w:eastAsia="MS Mincho" w:hAnsi="Palatino Linotype" w:cs="Arial"/>
          <w:b/>
          <w:i/>
          <w:sz w:val="22"/>
          <w:lang w:val="es-ES_tradnl"/>
        </w:rPr>
        <w:t>“</w:t>
      </w:r>
      <w:r w:rsidRPr="003C7156">
        <w:rPr>
          <w:rFonts w:ascii="Palatino Linotype" w:eastAsia="MS Mincho" w:hAnsi="Palatino Linotype" w:cs="Arial"/>
          <w:i/>
          <w:sz w:val="22"/>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3C7156">
        <w:rPr>
          <w:rFonts w:ascii="Palatino Linotype" w:eastAsia="MS Mincho" w:hAnsi="Palatino Linotype" w:cs="Arial"/>
          <w:b/>
          <w:i/>
          <w:sz w:val="22"/>
          <w:lang w:val="es-ES_tradnl"/>
        </w:rPr>
        <w:t>”</w:t>
      </w:r>
      <w:r w:rsidRPr="003C7156">
        <w:rPr>
          <w:rFonts w:ascii="Palatino Linotype" w:eastAsia="MS Mincho" w:hAnsi="Palatino Linotype" w:cs="Arial"/>
          <w:i/>
          <w:sz w:val="22"/>
          <w:vertAlign w:val="superscript"/>
          <w:lang w:val="es-ES_tradnl"/>
        </w:rPr>
        <w:t xml:space="preserve"> </w:t>
      </w:r>
      <w:r w:rsidRPr="003C7156">
        <w:rPr>
          <w:rFonts w:ascii="Palatino Linotype" w:eastAsia="MS Mincho" w:hAnsi="Palatino Linotype" w:cs="Arial"/>
          <w:i/>
          <w:sz w:val="22"/>
          <w:lang w:val="es-ES_tradnl"/>
        </w:rPr>
        <w:t xml:space="preserve">(sic) </w:t>
      </w:r>
    </w:p>
    <w:p w14:paraId="7B19713F" w14:textId="77777777" w:rsidR="00C029E5" w:rsidRPr="003C7156" w:rsidRDefault="00C029E5" w:rsidP="00C029E5">
      <w:pPr>
        <w:pStyle w:val="Prrafodelista"/>
        <w:rPr>
          <w:rFonts w:ascii="Palatino Linotype" w:eastAsia="MS Mincho" w:hAnsi="Palatino Linotype" w:cs="Arial"/>
          <w:lang w:val="es-ES_tradnl" w:eastAsia="es-ES"/>
        </w:rPr>
      </w:pPr>
    </w:p>
    <w:p w14:paraId="7B197140" w14:textId="77777777" w:rsidR="00FD02D8" w:rsidRPr="00E27B9D" w:rsidRDefault="008E3D5B" w:rsidP="00FD02D8">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MS Mincho" w:hAnsi="Palatino Linotype" w:cs="Arial"/>
          <w:sz w:val="24"/>
          <w:lang w:val="es-ES_tradnl" w:eastAsia="es-ES"/>
        </w:rPr>
        <w:t xml:space="preserve">De lo anterior, se puede concluir que la distinción entre el derecho de petición y el derecho de acceso a la información estriba principalmente en que en el primero de ellos, </w:t>
      </w:r>
      <w:r w:rsidRPr="00E27B9D">
        <w:rPr>
          <w:rFonts w:ascii="Palatino Linotype" w:eastAsia="MS Mincho" w:hAnsi="Palatino Linotype" w:cs="Arial"/>
          <w:color w:val="000000"/>
          <w:sz w:val="24"/>
          <w:lang w:val="es-ES_tradnl"/>
        </w:rPr>
        <w:t xml:space="preserve">la pretensión del peticionario consiste generalmente en obligar a la autoridad responsable a que actúe en el sentido de contestar lo solicitado, mientras que en el </w:t>
      </w:r>
      <w:r w:rsidRPr="00E27B9D">
        <w:rPr>
          <w:rFonts w:ascii="Palatino Linotype" w:eastAsia="MS Mincho" w:hAnsi="Palatino Linotype" w:cs="Arial"/>
          <w:bCs/>
          <w:sz w:val="24"/>
          <w:lang w:val="es-ES_tradnl" w:eastAsia="es-CO"/>
        </w:rPr>
        <w:t>segundo supuesto la solicitud de acceso a la información pública se encamina primordialmente a</w:t>
      </w:r>
      <w:r w:rsidRPr="00E27B9D">
        <w:rPr>
          <w:rFonts w:ascii="Palatino Linotype" w:eastAsia="MS Mincho" w:hAnsi="Palatino Linotype" w:cs="Arial"/>
          <w:sz w:val="24"/>
          <w:lang w:val="es-ES_tradnl" w:eastAsia="es-ES"/>
        </w:rPr>
        <w:t xml:space="preserve"> permitir el </w:t>
      </w:r>
      <w:r w:rsidRPr="00E27B9D">
        <w:rPr>
          <w:rFonts w:ascii="Palatino Linotype" w:eastAsia="MS Mincho" w:hAnsi="Palatino Linotype" w:cs="Arial"/>
          <w:sz w:val="24"/>
          <w:lang w:val="es-ES_tradnl" w:eastAsia="es-CO"/>
        </w:rPr>
        <w:t xml:space="preserve">acceso a datos, registros y todo tipo de información pública que conste en documentos, sea generada o se encuentre en posesión de </w:t>
      </w:r>
      <w:r w:rsidRPr="00E27B9D">
        <w:rPr>
          <w:rFonts w:ascii="Palatino Linotype" w:eastAsia="MS Mincho" w:hAnsi="Palatino Linotype" w:cs="Arial"/>
          <w:sz w:val="24"/>
          <w:lang w:val="es-ES_tradnl" w:eastAsia="es-ES"/>
        </w:rPr>
        <w:t xml:space="preserve">la autoridad. </w:t>
      </w:r>
    </w:p>
    <w:p w14:paraId="7B197141" w14:textId="77777777" w:rsidR="00FD02D8" w:rsidRPr="00E27B9D" w:rsidRDefault="00FD02D8" w:rsidP="00FD02D8">
      <w:pPr>
        <w:pStyle w:val="Prrafodelista"/>
        <w:tabs>
          <w:tab w:val="left" w:pos="284"/>
        </w:tabs>
        <w:spacing w:line="360" w:lineRule="auto"/>
        <w:ind w:left="0" w:right="51"/>
        <w:jc w:val="both"/>
        <w:rPr>
          <w:rFonts w:ascii="Palatino Linotype" w:eastAsia="MS Mincho" w:hAnsi="Palatino Linotype" w:cs="Arial"/>
          <w:sz w:val="24"/>
          <w:lang w:val="es-ES_tradnl" w:eastAsia="es-ES"/>
        </w:rPr>
      </w:pPr>
    </w:p>
    <w:p w14:paraId="7B197142" w14:textId="77777777" w:rsidR="00FD02D8" w:rsidRPr="003C7156" w:rsidRDefault="00FD02D8" w:rsidP="00FD02D8">
      <w:pPr>
        <w:pStyle w:val="Prrafodelista"/>
        <w:numPr>
          <w:ilvl w:val="0"/>
          <w:numId w:val="14"/>
        </w:numPr>
        <w:tabs>
          <w:tab w:val="left" w:pos="284"/>
        </w:tabs>
        <w:spacing w:line="360" w:lineRule="auto"/>
        <w:ind w:right="51"/>
        <w:jc w:val="both"/>
        <w:rPr>
          <w:rFonts w:ascii="Palatino Linotype" w:eastAsiaTheme="minorEastAsia" w:hAnsi="Palatino Linotype"/>
          <w:b/>
          <w:sz w:val="24"/>
          <w:lang w:val="es-ES_tradnl" w:eastAsia="es-ES"/>
        </w:rPr>
      </w:pPr>
      <w:r w:rsidRPr="003C7156">
        <w:rPr>
          <w:rFonts w:ascii="Palatino Linotype" w:eastAsiaTheme="minorEastAsia" w:hAnsi="Palatino Linotype"/>
          <w:b/>
          <w:sz w:val="24"/>
          <w:lang w:val="es-ES_tradnl" w:eastAsia="es-ES"/>
        </w:rPr>
        <w:t>Del recurso de revisión 10319/INFOEM/IP/RR/2022</w:t>
      </w:r>
    </w:p>
    <w:p w14:paraId="7B197143" w14:textId="77777777" w:rsidR="00FD02D8" w:rsidRPr="00E27B9D" w:rsidRDefault="00FD02D8" w:rsidP="00FD02D8">
      <w:pPr>
        <w:pStyle w:val="Prrafodelista"/>
        <w:numPr>
          <w:ilvl w:val="0"/>
          <w:numId w:val="1"/>
        </w:numPr>
        <w:tabs>
          <w:tab w:val="left" w:pos="284"/>
        </w:tabs>
        <w:spacing w:line="360" w:lineRule="auto"/>
        <w:ind w:left="0" w:right="51" w:firstLine="0"/>
        <w:jc w:val="both"/>
        <w:rPr>
          <w:rFonts w:ascii="Palatino Linotype" w:hAnsi="Palatino Linotype" w:cs="Arial"/>
          <w:noProof/>
          <w:sz w:val="28"/>
        </w:rPr>
      </w:pPr>
      <w:r w:rsidRPr="00E27B9D">
        <w:rPr>
          <w:rFonts w:ascii="Palatino Linotype" w:eastAsia="Calibri" w:hAnsi="Palatino Linotype" w:cs="Arial"/>
          <w:color w:val="000000" w:themeColor="text1"/>
          <w:sz w:val="24"/>
        </w:rPr>
        <w:t xml:space="preserve">El recurso de revisión </w:t>
      </w:r>
      <w:r w:rsidRPr="00E27B9D">
        <w:rPr>
          <w:rFonts w:ascii="Palatino Linotype" w:hAnsi="Palatino Linotype" w:cs="Arial"/>
          <w:sz w:val="24"/>
        </w:rPr>
        <w:t xml:space="preserve">tiene como finalidad reparar cualquier posible afectación al derecho de acceso a la información pública en términos del Título Octavo de la Ley de </w:t>
      </w:r>
      <w:r w:rsidRPr="00E27B9D">
        <w:rPr>
          <w:rFonts w:ascii="Palatino Linotype" w:eastAsia="Calibri" w:hAnsi="Palatino Linotype" w:cs="Arial"/>
          <w:sz w:val="24"/>
        </w:rPr>
        <w:t>Transparencia, Acceso a la Información Pública del Estado de México y Municipios</w:t>
      </w:r>
      <w:r w:rsidRPr="00E27B9D">
        <w:rPr>
          <w:rFonts w:ascii="Palatino Linotype" w:hAnsi="Palatino Linotype" w:cs="Arial"/>
          <w:sz w:val="24"/>
        </w:rPr>
        <w:t xml:space="preserve">, y determinar la confirmación; revocación o modificación; desechamiento </w:t>
      </w:r>
      <w:r w:rsidRPr="00E27B9D">
        <w:rPr>
          <w:rFonts w:ascii="Palatino Linotype" w:hAnsi="Palatino Linotype" w:cs="Arial"/>
          <w:sz w:val="24"/>
        </w:rPr>
        <w:lastRenderedPageBreak/>
        <w:t xml:space="preserve">o </w:t>
      </w:r>
      <w:r w:rsidRPr="00E27B9D">
        <w:rPr>
          <w:rFonts w:ascii="Palatino Linotype" w:hAnsi="Palatino Linotype" w:cs="Arial"/>
          <w:b/>
          <w:sz w:val="24"/>
          <w:u w:val="single"/>
        </w:rPr>
        <w:t>sobreseimiento</w:t>
      </w:r>
      <w:r w:rsidRPr="00E27B9D">
        <w:rPr>
          <w:rFonts w:ascii="Palatino Linotype" w:hAnsi="Palatino Linotype" w:cs="Arial"/>
          <w:sz w:val="24"/>
        </w:rPr>
        <w:t xml:space="preserve">; y en su caso ordenar la entrega de la información con respecto a la respuesta emitida por el </w:t>
      </w:r>
      <w:r w:rsidRPr="00E27B9D">
        <w:rPr>
          <w:rFonts w:ascii="Palatino Linotype" w:hAnsi="Palatino Linotype" w:cs="Arial"/>
          <w:b/>
          <w:sz w:val="24"/>
        </w:rPr>
        <w:t>SUJETO</w:t>
      </w:r>
      <w:r w:rsidRPr="00E27B9D">
        <w:rPr>
          <w:rFonts w:ascii="Palatino Linotype" w:hAnsi="Palatino Linotype" w:cs="Arial"/>
          <w:sz w:val="24"/>
        </w:rPr>
        <w:t xml:space="preserve"> </w:t>
      </w:r>
      <w:r w:rsidRPr="00E27B9D">
        <w:rPr>
          <w:rFonts w:ascii="Palatino Linotype" w:hAnsi="Palatino Linotype" w:cs="Arial"/>
          <w:b/>
          <w:sz w:val="24"/>
        </w:rPr>
        <w:t>OBLIGADO</w:t>
      </w:r>
      <w:r w:rsidRPr="00E27B9D">
        <w:rPr>
          <w:rFonts w:ascii="Palatino Linotype" w:hAnsi="Palatino Linotype" w:cs="Arial"/>
          <w:sz w:val="24"/>
        </w:rPr>
        <w:t>.</w:t>
      </w:r>
    </w:p>
    <w:p w14:paraId="7B197144" w14:textId="77777777" w:rsidR="00FD02D8" w:rsidRPr="00E27B9D" w:rsidRDefault="00FD02D8" w:rsidP="00FD02D8">
      <w:pPr>
        <w:pStyle w:val="Prrafodelista"/>
        <w:tabs>
          <w:tab w:val="left" w:pos="284"/>
        </w:tabs>
        <w:spacing w:line="360" w:lineRule="auto"/>
        <w:ind w:left="0" w:right="51"/>
        <w:jc w:val="both"/>
        <w:rPr>
          <w:rFonts w:ascii="Palatino Linotype" w:hAnsi="Palatino Linotype" w:cs="Arial"/>
          <w:noProof/>
          <w:sz w:val="28"/>
        </w:rPr>
      </w:pPr>
    </w:p>
    <w:p w14:paraId="7B197145" w14:textId="77777777" w:rsidR="00FD02D8" w:rsidRPr="00E27B9D" w:rsidRDefault="00FD02D8" w:rsidP="00FD02D8">
      <w:pPr>
        <w:pStyle w:val="Prrafodelista"/>
        <w:numPr>
          <w:ilvl w:val="0"/>
          <w:numId w:val="1"/>
        </w:numPr>
        <w:tabs>
          <w:tab w:val="left" w:pos="284"/>
        </w:tabs>
        <w:spacing w:line="360" w:lineRule="auto"/>
        <w:ind w:left="0" w:right="51" w:firstLine="0"/>
        <w:jc w:val="both"/>
        <w:rPr>
          <w:rFonts w:ascii="Palatino Linotype" w:hAnsi="Palatino Linotype" w:cs="Arial"/>
          <w:noProof/>
          <w:sz w:val="28"/>
        </w:rPr>
      </w:pPr>
      <w:r w:rsidRPr="00E27B9D">
        <w:rPr>
          <w:rFonts w:ascii="Palatino Linotype" w:eastAsia="Calibri" w:hAnsi="Palatino Linotype" w:cs="Arial"/>
          <w:color w:val="000000" w:themeColor="text1"/>
          <w:sz w:val="24"/>
        </w:rPr>
        <w:t xml:space="preserve">De </w:t>
      </w:r>
      <w:r w:rsidRPr="00E27B9D">
        <w:rPr>
          <w:rFonts w:ascii="Palatino Linotype" w:eastAsia="Calibri" w:hAnsi="Palatino Linotype"/>
          <w:sz w:val="24"/>
        </w:rPr>
        <w:t xml:space="preserve">acuerdo al precepto legal contenido en la fracción III del artículo 192 de la </w:t>
      </w:r>
      <w:r w:rsidRPr="00E27B9D">
        <w:rPr>
          <w:rFonts w:ascii="Palatino Linotype" w:eastAsia="Calibri" w:hAnsi="Palatino Linotype"/>
          <w:b/>
          <w:sz w:val="24"/>
        </w:rPr>
        <w:t>Ley de Transparencia y Acceso a la Información Pública del Estado de México y Municipios</w:t>
      </w:r>
      <w:r w:rsidRPr="00E27B9D">
        <w:rPr>
          <w:rFonts w:ascii="Palatino Linotype" w:eastAsia="Calibri" w:hAnsi="Palatino Linotype"/>
          <w:sz w:val="24"/>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7B197146" w14:textId="77777777" w:rsidR="00FD02D8" w:rsidRPr="00E27B9D" w:rsidRDefault="00FD02D8" w:rsidP="00FD02D8">
      <w:pPr>
        <w:pStyle w:val="Prrafodelista"/>
        <w:rPr>
          <w:rFonts w:ascii="Palatino Linotype" w:eastAsia="Calibri" w:hAnsi="Palatino Linotype" w:cs="Arial"/>
          <w:color w:val="000000" w:themeColor="text1"/>
          <w:sz w:val="24"/>
          <w:lang w:val="es-ES"/>
        </w:rPr>
      </w:pPr>
    </w:p>
    <w:p w14:paraId="7B197147" w14:textId="77777777" w:rsidR="00FD02D8" w:rsidRPr="00E27B9D" w:rsidRDefault="00FD02D8" w:rsidP="00FD02D8">
      <w:pPr>
        <w:pStyle w:val="Prrafodelista"/>
        <w:numPr>
          <w:ilvl w:val="0"/>
          <w:numId w:val="1"/>
        </w:numPr>
        <w:tabs>
          <w:tab w:val="left" w:pos="284"/>
        </w:tabs>
        <w:spacing w:line="360" w:lineRule="auto"/>
        <w:ind w:left="0" w:right="51" w:firstLine="0"/>
        <w:jc w:val="both"/>
        <w:rPr>
          <w:rFonts w:ascii="Palatino Linotype" w:hAnsi="Palatino Linotype" w:cs="Arial"/>
          <w:noProof/>
          <w:sz w:val="28"/>
        </w:rPr>
      </w:pPr>
      <w:r w:rsidRPr="00E27B9D">
        <w:rPr>
          <w:rFonts w:ascii="Palatino Linotype" w:eastAsia="Calibri" w:hAnsi="Palatino Linotype" w:cs="Arial"/>
          <w:color w:val="000000" w:themeColor="text1"/>
          <w:sz w:val="24"/>
          <w:lang w:val="es-ES"/>
        </w:rPr>
        <w:t xml:space="preserve">Para </w:t>
      </w:r>
      <w:r w:rsidRPr="00E27B9D">
        <w:rPr>
          <w:rFonts w:ascii="Palatino Linotype" w:eastAsia="Calibri" w:hAnsi="Palatino Linotype"/>
          <w:sz w:val="24"/>
        </w:rPr>
        <w:t xml:space="preserve">los efectos de esta resolución, es oportuno precisar los alcances jurídicos de la fracción III de la disposición legal transcrita. Así, procede el sobreseimiento del recurso de revisión cuando el </w:t>
      </w:r>
      <w:r w:rsidRPr="00E27B9D">
        <w:rPr>
          <w:rFonts w:ascii="Palatino Linotype" w:eastAsia="Calibri" w:hAnsi="Palatino Linotype"/>
          <w:b/>
          <w:sz w:val="24"/>
        </w:rPr>
        <w:t>SUJETO OBLIGADO</w:t>
      </w:r>
      <w:r w:rsidRPr="00E27B9D">
        <w:rPr>
          <w:rFonts w:ascii="Palatino Linotype" w:eastAsia="Calibri" w:hAnsi="Palatino Linotype"/>
          <w:sz w:val="24"/>
        </w:rPr>
        <w:t>:</w:t>
      </w:r>
    </w:p>
    <w:p w14:paraId="7B197148" w14:textId="77777777" w:rsidR="00FD02D8" w:rsidRPr="003C7156" w:rsidRDefault="00FD02D8" w:rsidP="00FD02D8">
      <w:pPr>
        <w:pStyle w:val="Prrafodelista"/>
        <w:rPr>
          <w:rFonts w:ascii="Palatino Linotype" w:hAnsi="Palatino Linotype" w:cs="Arial"/>
          <w:noProof/>
          <w:sz w:val="24"/>
        </w:rPr>
      </w:pPr>
    </w:p>
    <w:p w14:paraId="7B197149" w14:textId="77777777" w:rsidR="00FD02D8" w:rsidRPr="003C7156" w:rsidRDefault="00FD02D8" w:rsidP="00FD02D8">
      <w:pPr>
        <w:numPr>
          <w:ilvl w:val="0"/>
          <w:numId w:val="13"/>
        </w:numPr>
        <w:spacing w:line="360" w:lineRule="auto"/>
        <w:ind w:left="567" w:right="616" w:firstLine="0"/>
        <w:contextualSpacing/>
        <w:jc w:val="both"/>
        <w:rPr>
          <w:rFonts w:ascii="Palatino Linotype" w:hAnsi="Palatino Linotype" w:cs="Arial"/>
          <w:sz w:val="22"/>
        </w:rPr>
      </w:pPr>
      <w:r w:rsidRPr="003C7156">
        <w:rPr>
          <w:rFonts w:ascii="Palatino Linotype" w:hAnsi="Palatino Linotype" w:cs="Arial"/>
          <w:b/>
          <w:sz w:val="22"/>
        </w:rPr>
        <w:t>Modifique el acto impugnado:</w:t>
      </w:r>
      <w:r w:rsidRPr="003C7156">
        <w:rPr>
          <w:rFonts w:ascii="Palatino Linotype" w:hAnsi="Palatino Linotype" w:cs="Arial"/>
          <w:sz w:val="22"/>
        </w:rPr>
        <w:t xml:space="preserve"> Se actualiza cuando el </w:t>
      </w:r>
      <w:r w:rsidRPr="003C7156">
        <w:rPr>
          <w:rFonts w:ascii="Palatino Linotype" w:hAnsi="Palatino Linotype" w:cs="Arial"/>
          <w:b/>
          <w:sz w:val="22"/>
        </w:rPr>
        <w:t>SUJETO OBLIGADO</w:t>
      </w:r>
      <w:r w:rsidRPr="003C7156">
        <w:rPr>
          <w:rFonts w:ascii="Palatino Linotype" w:hAnsi="Palatino Linotype" w:cs="Arial"/>
          <w:sz w:val="22"/>
        </w:rPr>
        <w:t xml:space="preserve"> después de haber otorgado una respuesta y hasta antes de dictada la resolución del recurso de revisión, emite una diversa en la que subsane las deficiencias que hubiera tenido.</w:t>
      </w:r>
    </w:p>
    <w:p w14:paraId="7B19714A" w14:textId="77777777" w:rsidR="00FD02D8" w:rsidRPr="003C7156" w:rsidRDefault="00FD02D8" w:rsidP="00FD02D8">
      <w:pPr>
        <w:spacing w:line="360" w:lineRule="auto"/>
        <w:ind w:left="567" w:right="616"/>
        <w:contextualSpacing/>
        <w:jc w:val="both"/>
        <w:rPr>
          <w:rFonts w:ascii="Palatino Linotype" w:hAnsi="Palatino Linotype" w:cs="Arial"/>
          <w:sz w:val="22"/>
        </w:rPr>
      </w:pPr>
    </w:p>
    <w:p w14:paraId="7B19714B" w14:textId="77777777" w:rsidR="00FD02D8" w:rsidRPr="003C7156" w:rsidRDefault="00FD02D8" w:rsidP="00FD02D8">
      <w:pPr>
        <w:numPr>
          <w:ilvl w:val="0"/>
          <w:numId w:val="13"/>
        </w:numPr>
        <w:spacing w:line="360" w:lineRule="auto"/>
        <w:ind w:left="567" w:right="616" w:firstLine="0"/>
        <w:contextualSpacing/>
        <w:jc w:val="both"/>
        <w:rPr>
          <w:rFonts w:ascii="Palatino Linotype" w:hAnsi="Palatino Linotype" w:cs="Arial"/>
          <w:sz w:val="22"/>
        </w:rPr>
      </w:pPr>
      <w:r w:rsidRPr="003C7156">
        <w:rPr>
          <w:rFonts w:ascii="Palatino Linotype" w:hAnsi="Palatino Linotype" w:cs="Arial"/>
          <w:b/>
          <w:sz w:val="22"/>
        </w:rPr>
        <w:t>Revoque el acto impugnado:</w:t>
      </w:r>
      <w:r w:rsidRPr="003C7156">
        <w:rPr>
          <w:rFonts w:ascii="Palatino Linotype" w:hAnsi="Palatino Linotype" w:cs="Arial"/>
          <w:sz w:val="22"/>
        </w:rPr>
        <w:t xml:space="preserve"> En este supuesto, el </w:t>
      </w:r>
      <w:r w:rsidRPr="003C7156">
        <w:rPr>
          <w:rFonts w:ascii="Palatino Linotype" w:hAnsi="Palatino Linotype" w:cs="Arial"/>
          <w:b/>
          <w:sz w:val="22"/>
        </w:rPr>
        <w:t>SUJETO OBLIGADO</w:t>
      </w:r>
      <w:r w:rsidRPr="003C7156">
        <w:rPr>
          <w:rFonts w:ascii="Palatino Linotype" w:hAnsi="Palatino Linotype" w:cs="Arial"/>
          <w:sz w:val="22"/>
        </w:rPr>
        <w:t xml:space="preserve"> deja sin efectos la primera respuesta y en su lugar emite otra que satisfaga lo solicitado por el Particular en un primer momento.</w:t>
      </w:r>
    </w:p>
    <w:p w14:paraId="7B19714C" w14:textId="77777777" w:rsidR="00FD02D8" w:rsidRPr="003C7156" w:rsidRDefault="00FD02D8" w:rsidP="00FD02D8">
      <w:pPr>
        <w:pStyle w:val="Prrafodelista"/>
        <w:tabs>
          <w:tab w:val="left" w:pos="284"/>
        </w:tabs>
        <w:spacing w:line="360" w:lineRule="auto"/>
        <w:ind w:left="0" w:right="51"/>
        <w:jc w:val="both"/>
        <w:rPr>
          <w:rFonts w:ascii="Palatino Linotype" w:hAnsi="Palatino Linotype" w:cs="Arial"/>
          <w:noProof/>
          <w:sz w:val="24"/>
        </w:rPr>
      </w:pPr>
    </w:p>
    <w:p w14:paraId="7B19714D" w14:textId="77777777" w:rsidR="00FD02D8" w:rsidRPr="00E27B9D" w:rsidRDefault="00FD02D8" w:rsidP="00FD02D8">
      <w:pPr>
        <w:pStyle w:val="Prrafodelista"/>
        <w:rPr>
          <w:rFonts w:ascii="Palatino Linotype" w:eastAsia="Calibri" w:hAnsi="Palatino Linotype" w:cs="Arial"/>
          <w:color w:val="000000" w:themeColor="text1"/>
          <w:lang w:val="es-ES"/>
        </w:rPr>
      </w:pPr>
    </w:p>
    <w:p w14:paraId="7B19714E" w14:textId="77777777" w:rsidR="00FD02D8" w:rsidRPr="00E27B9D" w:rsidRDefault="00FD02D8" w:rsidP="00FD02D8">
      <w:pPr>
        <w:pStyle w:val="Prrafodelista"/>
        <w:numPr>
          <w:ilvl w:val="0"/>
          <w:numId w:val="1"/>
        </w:numPr>
        <w:tabs>
          <w:tab w:val="left" w:pos="284"/>
        </w:tabs>
        <w:spacing w:line="360" w:lineRule="auto"/>
        <w:ind w:left="0" w:right="51" w:firstLine="0"/>
        <w:jc w:val="both"/>
        <w:rPr>
          <w:rFonts w:ascii="Palatino Linotype" w:hAnsi="Palatino Linotype" w:cs="Arial"/>
          <w:noProof/>
          <w:sz w:val="32"/>
        </w:rPr>
      </w:pPr>
      <w:r w:rsidRPr="00E27B9D">
        <w:rPr>
          <w:rFonts w:ascii="Palatino Linotype" w:eastAsia="Calibri" w:hAnsi="Palatino Linotype" w:cs="Arial"/>
          <w:color w:val="000000" w:themeColor="text1"/>
          <w:sz w:val="24"/>
          <w:lang w:val="es-ES"/>
        </w:rPr>
        <w:lastRenderedPageBreak/>
        <w:t xml:space="preserve">Las </w:t>
      </w:r>
      <w:r w:rsidRPr="00E27B9D">
        <w:rPr>
          <w:rFonts w:ascii="Palatino Linotype" w:eastAsia="Calibri" w:hAnsi="Palatino Linotype"/>
          <w:sz w:val="24"/>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7B19714F" w14:textId="77777777" w:rsidR="00FD02D8" w:rsidRPr="00E27B9D" w:rsidRDefault="00FD02D8" w:rsidP="00FD02D8">
      <w:pPr>
        <w:pStyle w:val="Prrafodelista"/>
        <w:tabs>
          <w:tab w:val="left" w:pos="284"/>
        </w:tabs>
        <w:spacing w:line="360" w:lineRule="auto"/>
        <w:ind w:left="0" w:right="51"/>
        <w:jc w:val="both"/>
        <w:rPr>
          <w:rFonts w:ascii="Palatino Linotype" w:hAnsi="Palatino Linotype" w:cs="Arial"/>
          <w:noProof/>
          <w:sz w:val="32"/>
        </w:rPr>
      </w:pPr>
    </w:p>
    <w:p w14:paraId="7B197150" w14:textId="77777777" w:rsidR="00BE54F4" w:rsidRPr="00E27B9D" w:rsidRDefault="00FD02D8" w:rsidP="00BE54F4">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hAnsi="Palatino Linotype"/>
          <w:sz w:val="24"/>
        </w:rPr>
        <w:t>En este caso, p</w:t>
      </w:r>
      <w:r w:rsidR="00BE54F4" w:rsidRPr="00E27B9D">
        <w:rPr>
          <w:rFonts w:ascii="Palatino Linotype" w:hAnsi="Palatino Linotype"/>
          <w:sz w:val="24"/>
        </w:rPr>
        <w:t>ara efectos de estudio, se anexa la siguiente tabla con la solicitud, respuesta e informe justificado:</w:t>
      </w:r>
    </w:p>
    <w:p w14:paraId="7B197151" w14:textId="77777777" w:rsidR="00BE54F4" w:rsidRPr="00E27B9D" w:rsidRDefault="00BE54F4" w:rsidP="00BE54F4">
      <w:pPr>
        <w:pStyle w:val="Prrafodelista"/>
        <w:tabs>
          <w:tab w:val="left" w:pos="284"/>
        </w:tabs>
        <w:spacing w:line="360" w:lineRule="auto"/>
        <w:ind w:left="0" w:right="51"/>
        <w:jc w:val="both"/>
        <w:rPr>
          <w:rFonts w:ascii="Palatino Linotype" w:hAnsi="Palatino Linotype"/>
          <w:sz w:val="24"/>
        </w:rPr>
      </w:pPr>
    </w:p>
    <w:tbl>
      <w:tblPr>
        <w:tblStyle w:val="Tabladecuadrcula4-nfasis3"/>
        <w:tblW w:w="0" w:type="auto"/>
        <w:tblLayout w:type="fixed"/>
        <w:tblLook w:val="04A0" w:firstRow="1" w:lastRow="0" w:firstColumn="1" w:lastColumn="0" w:noHBand="0" w:noVBand="1"/>
      </w:tblPr>
      <w:tblGrid>
        <w:gridCol w:w="2405"/>
        <w:gridCol w:w="3260"/>
        <w:gridCol w:w="3163"/>
      </w:tblGrid>
      <w:tr w:rsidR="00BE54F4" w:rsidRPr="00E27B9D" w14:paraId="7B197155" w14:textId="77777777" w:rsidTr="00053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197152" w14:textId="77777777" w:rsidR="00BE54F4" w:rsidRPr="00E27B9D" w:rsidRDefault="00BE54F4" w:rsidP="000537C2">
            <w:pPr>
              <w:rPr>
                <w:rFonts w:ascii="Palatino Linotype" w:hAnsi="Palatino Linotype"/>
                <w:b w:val="0"/>
                <w:sz w:val="20"/>
                <w:szCs w:val="22"/>
              </w:rPr>
            </w:pPr>
            <w:r w:rsidRPr="00E27B9D">
              <w:rPr>
                <w:rFonts w:ascii="Palatino Linotype" w:hAnsi="Palatino Linotype"/>
                <w:b w:val="0"/>
                <w:sz w:val="20"/>
                <w:szCs w:val="22"/>
              </w:rPr>
              <w:t>SOLICITUD</w:t>
            </w:r>
          </w:p>
        </w:tc>
        <w:tc>
          <w:tcPr>
            <w:tcW w:w="3260" w:type="dxa"/>
          </w:tcPr>
          <w:p w14:paraId="7B197153" w14:textId="77777777" w:rsidR="00BE54F4" w:rsidRPr="00E27B9D" w:rsidRDefault="00BE54F4" w:rsidP="000537C2">
            <w:pP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0"/>
                <w:szCs w:val="22"/>
              </w:rPr>
            </w:pPr>
            <w:r w:rsidRPr="00E27B9D">
              <w:rPr>
                <w:rFonts w:ascii="Palatino Linotype" w:hAnsi="Palatino Linotype"/>
                <w:b w:val="0"/>
                <w:sz w:val="20"/>
                <w:szCs w:val="22"/>
              </w:rPr>
              <w:t>RESPUESTA</w:t>
            </w:r>
          </w:p>
        </w:tc>
        <w:tc>
          <w:tcPr>
            <w:tcW w:w="3163" w:type="dxa"/>
          </w:tcPr>
          <w:p w14:paraId="7B197154" w14:textId="77777777" w:rsidR="00BE54F4" w:rsidRPr="00E27B9D" w:rsidRDefault="00BE54F4" w:rsidP="000537C2">
            <w:pP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0"/>
                <w:szCs w:val="22"/>
              </w:rPr>
            </w:pPr>
            <w:r w:rsidRPr="00E27B9D">
              <w:rPr>
                <w:rFonts w:ascii="Palatino Linotype" w:hAnsi="Palatino Linotype"/>
                <w:b w:val="0"/>
                <w:sz w:val="20"/>
                <w:szCs w:val="22"/>
              </w:rPr>
              <w:t>INFORME JUSTIFICADO</w:t>
            </w:r>
          </w:p>
        </w:tc>
      </w:tr>
      <w:tr w:rsidR="00BE54F4" w:rsidRPr="00E27B9D" w14:paraId="7B19715B" w14:textId="77777777" w:rsidTr="00053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197156" w14:textId="77777777" w:rsidR="00BE54F4" w:rsidRPr="00E27B9D" w:rsidRDefault="00BE54F4" w:rsidP="000537C2">
            <w:pPr>
              <w:rPr>
                <w:rFonts w:ascii="Palatino Linotype" w:eastAsia="MS Gothic" w:hAnsi="Palatino Linotype" w:cstheme="majorBidi"/>
                <w:b w:val="0"/>
                <w:sz w:val="20"/>
                <w:szCs w:val="22"/>
                <w:lang w:eastAsia="es-ES"/>
              </w:rPr>
            </w:pPr>
            <w:r w:rsidRPr="00E27B9D">
              <w:rPr>
                <w:rFonts w:ascii="Palatino Linotype" w:eastAsia="MS Gothic" w:hAnsi="Palatino Linotype" w:cstheme="majorBidi"/>
                <w:b w:val="0"/>
                <w:sz w:val="20"/>
                <w:szCs w:val="22"/>
                <w:lang w:eastAsia="es-ES"/>
              </w:rPr>
              <w:t>Nombre, cargo, nivel y rango del personal que participó en la convención;</w:t>
            </w:r>
          </w:p>
          <w:p w14:paraId="7B197157" w14:textId="77777777" w:rsidR="00BE54F4" w:rsidRPr="00E27B9D" w:rsidRDefault="00BE54F4" w:rsidP="000537C2">
            <w:pPr>
              <w:rPr>
                <w:rFonts w:ascii="Palatino Linotype" w:hAnsi="Palatino Linotype"/>
                <w:b w:val="0"/>
                <w:sz w:val="20"/>
                <w:szCs w:val="22"/>
              </w:rPr>
            </w:pPr>
          </w:p>
        </w:tc>
        <w:tc>
          <w:tcPr>
            <w:tcW w:w="3260" w:type="dxa"/>
          </w:tcPr>
          <w:p w14:paraId="7B197158" w14:textId="77777777" w:rsidR="00BE54F4" w:rsidRPr="00E27B9D" w:rsidRDefault="00BE54F4" w:rsidP="000537C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E27B9D">
              <w:rPr>
                <w:noProof/>
                <w:sz w:val="20"/>
              </w:rPr>
              <w:drawing>
                <wp:inline distT="0" distB="0" distL="0" distR="0" wp14:anchorId="7B1971CA" wp14:editId="7B1971CB">
                  <wp:extent cx="1925025" cy="925032"/>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432" t="38888" r="35670" b="47862"/>
                          <a:stretch/>
                        </pic:blipFill>
                        <pic:spPr bwMode="auto">
                          <a:xfrm>
                            <a:off x="0" y="0"/>
                            <a:ext cx="2022405" cy="971826"/>
                          </a:xfrm>
                          <a:prstGeom prst="rect">
                            <a:avLst/>
                          </a:prstGeom>
                          <a:ln>
                            <a:noFill/>
                          </a:ln>
                          <a:extLst>
                            <a:ext uri="{53640926-AAD7-44D8-BBD7-CCE9431645EC}">
                              <a14:shadowObscured xmlns:a14="http://schemas.microsoft.com/office/drawing/2010/main"/>
                            </a:ext>
                          </a:extLst>
                        </pic:spPr>
                      </pic:pic>
                    </a:graphicData>
                  </a:graphic>
                </wp:inline>
              </w:drawing>
            </w:r>
          </w:p>
          <w:p w14:paraId="7B197159" w14:textId="77777777" w:rsidR="00BE54F4" w:rsidRPr="00E27B9D" w:rsidRDefault="00BE54F4" w:rsidP="000537C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2"/>
              </w:rPr>
            </w:pPr>
            <w:r w:rsidRPr="00E27B9D">
              <w:rPr>
                <w:noProof/>
              </w:rPr>
              <w:drawing>
                <wp:inline distT="0" distB="0" distL="0" distR="0" wp14:anchorId="7B1971CC" wp14:editId="7B1971CD">
                  <wp:extent cx="1913631" cy="8612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442" t="43625" r="32895" b="40606"/>
                          <a:stretch/>
                        </pic:blipFill>
                        <pic:spPr bwMode="auto">
                          <a:xfrm>
                            <a:off x="0" y="0"/>
                            <a:ext cx="1989595" cy="895425"/>
                          </a:xfrm>
                          <a:prstGeom prst="rect">
                            <a:avLst/>
                          </a:prstGeom>
                          <a:ln>
                            <a:noFill/>
                          </a:ln>
                          <a:extLst>
                            <a:ext uri="{53640926-AAD7-44D8-BBD7-CCE9431645EC}">
                              <a14:shadowObscured xmlns:a14="http://schemas.microsoft.com/office/drawing/2010/main"/>
                            </a:ext>
                          </a:extLst>
                        </pic:spPr>
                      </pic:pic>
                    </a:graphicData>
                  </a:graphic>
                </wp:inline>
              </w:drawing>
            </w:r>
          </w:p>
        </w:tc>
        <w:tc>
          <w:tcPr>
            <w:tcW w:w="3163" w:type="dxa"/>
          </w:tcPr>
          <w:p w14:paraId="7B19715A" w14:textId="77777777" w:rsidR="00BE54F4" w:rsidRPr="00E27B9D" w:rsidRDefault="00BE54F4" w:rsidP="000537C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2"/>
              </w:rPr>
            </w:pPr>
            <w:r w:rsidRPr="00E27B9D">
              <w:rPr>
                <w:rFonts w:ascii="Palatino Linotype" w:hAnsi="Palatino Linotype"/>
                <w:sz w:val="20"/>
              </w:rPr>
              <w:t>Confirma la respuesta</w:t>
            </w:r>
          </w:p>
        </w:tc>
      </w:tr>
      <w:tr w:rsidR="00BE54F4" w:rsidRPr="00E27B9D" w14:paraId="7B197160" w14:textId="77777777" w:rsidTr="000537C2">
        <w:tc>
          <w:tcPr>
            <w:cnfStyle w:val="001000000000" w:firstRow="0" w:lastRow="0" w:firstColumn="1" w:lastColumn="0" w:oddVBand="0" w:evenVBand="0" w:oddHBand="0" w:evenHBand="0" w:firstRowFirstColumn="0" w:firstRowLastColumn="0" w:lastRowFirstColumn="0" w:lastRowLastColumn="0"/>
            <w:tcW w:w="2405" w:type="dxa"/>
          </w:tcPr>
          <w:p w14:paraId="7B19715C" w14:textId="77777777" w:rsidR="00BE54F4" w:rsidRPr="00E27B9D" w:rsidRDefault="00BE54F4" w:rsidP="000537C2">
            <w:pPr>
              <w:ind w:right="49"/>
              <w:jc w:val="both"/>
              <w:rPr>
                <w:rFonts w:ascii="Palatino Linotype" w:eastAsia="MS Gothic" w:hAnsi="Palatino Linotype" w:cstheme="majorBidi"/>
                <w:b w:val="0"/>
                <w:sz w:val="20"/>
                <w:szCs w:val="22"/>
                <w:lang w:eastAsia="es-ES"/>
              </w:rPr>
            </w:pPr>
            <w:r w:rsidRPr="00E27B9D">
              <w:rPr>
                <w:rFonts w:ascii="Palatino Linotype" w:eastAsia="MS Gothic" w:hAnsi="Palatino Linotype" w:cstheme="majorBidi"/>
                <w:b w:val="0"/>
                <w:sz w:val="20"/>
                <w:szCs w:val="22"/>
                <w:lang w:eastAsia="es-ES"/>
              </w:rPr>
              <w:t>Comprobantes de gastos por transporte, comida, hospedaje, viáticos y gastos de representación del personal que participo en la Convención;</w:t>
            </w:r>
          </w:p>
          <w:p w14:paraId="7B19715D" w14:textId="77777777" w:rsidR="00BE54F4" w:rsidRPr="00E27B9D" w:rsidRDefault="00BE54F4" w:rsidP="000537C2">
            <w:pPr>
              <w:rPr>
                <w:rFonts w:ascii="Palatino Linotype" w:hAnsi="Palatino Linotype"/>
                <w:b w:val="0"/>
                <w:sz w:val="20"/>
                <w:szCs w:val="22"/>
              </w:rPr>
            </w:pPr>
          </w:p>
        </w:tc>
        <w:tc>
          <w:tcPr>
            <w:tcW w:w="3260" w:type="dxa"/>
          </w:tcPr>
          <w:p w14:paraId="7B19715E" w14:textId="77777777" w:rsidR="00BE54F4" w:rsidRPr="00E27B9D" w:rsidRDefault="00BE54F4" w:rsidP="000537C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2"/>
              </w:rPr>
            </w:pPr>
            <w:r w:rsidRPr="00E27B9D">
              <w:rPr>
                <w:rFonts w:ascii="Palatino Linotype" w:hAnsi="Palatino Linotype"/>
                <w:sz w:val="20"/>
              </w:rPr>
              <w:t>No se pronunció</w:t>
            </w:r>
          </w:p>
        </w:tc>
        <w:tc>
          <w:tcPr>
            <w:tcW w:w="3163" w:type="dxa"/>
          </w:tcPr>
          <w:p w14:paraId="7B19715F" w14:textId="77777777" w:rsidR="00BE54F4" w:rsidRPr="00E27B9D" w:rsidRDefault="00BE54F4" w:rsidP="000537C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27B9D">
              <w:rPr>
                <w:rFonts w:ascii="Palatino Linotype" w:hAnsi="Palatino Linotype"/>
                <w:sz w:val="20"/>
                <w:szCs w:val="20"/>
              </w:rPr>
              <w:t xml:space="preserve">Se anexó </w:t>
            </w:r>
            <w:r w:rsidRPr="00E27B9D">
              <w:rPr>
                <w:rFonts w:ascii="Palatino Linotype" w:eastAsiaTheme="minorEastAsia" w:hAnsi="Palatino Linotype" w:cstheme="minorBidi"/>
                <w:sz w:val="20"/>
                <w:szCs w:val="20"/>
                <w:lang w:val="es-ES_tradnl" w:eastAsia="es-ES"/>
              </w:rPr>
              <w:t>cuenta de comprobación de gastos y recibo de gastos comprobatorios.</w:t>
            </w:r>
          </w:p>
        </w:tc>
      </w:tr>
      <w:tr w:rsidR="00BE54F4" w:rsidRPr="00E27B9D" w14:paraId="7B197169" w14:textId="77777777" w:rsidTr="00053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197161" w14:textId="77777777" w:rsidR="00BE54F4" w:rsidRPr="00E27B9D" w:rsidRDefault="00BE54F4" w:rsidP="000537C2">
            <w:pPr>
              <w:ind w:right="49"/>
              <w:jc w:val="both"/>
              <w:rPr>
                <w:rFonts w:ascii="Palatino Linotype" w:eastAsia="MS Gothic" w:hAnsi="Palatino Linotype" w:cstheme="majorBidi"/>
                <w:b w:val="0"/>
                <w:sz w:val="20"/>
                <w:szCs w:val="22"/>
                <w:lang w:eastAsia="es-ES"/>
              </w:rPr>
            </w:pPr>
            <w:r w:rsidRPr="00E27B9D">
              <w:rPr>
                <w:rFonts w:ascii="Palatino Linotype" w:eastAsia="MS Gothic" w:hAnsi="Palatino Linotype" w:cstheme="majorBidi"/>
                <w:b w:val="0"/>
                <w:sz w:val="20"/>
                <w:szCs w:val="22"/>
                <w:lang w:eastAsia="es-ES"/>
              </w:rPr>
              <w:t>Copia del reporte que presentaron los asistentes a su superior jerárquico y al vocal ejecutivo;</w:t>
            </w:r>
          </w:p>
          <w:p w14:paraId="7B197162" w14:textId="77777777" w:rsidR="00BE54F4" w:rsidRPr="00E27B9D" w:rsidRDefault="00BE54F4" w:rsidP="000537C2">
            <w:pPr>
              <w:rPr>
                <w:rFonts w:ascii="Palatino Linotype" w:hAnsi="Palatino Linotype"/>
                <w:b w:val="0"/>
                <w:sz w:val="20"/>
                <w:szCs w:val="22"/>
              </w:rPr>
            </w:pPr>
          </w:p>
        </w:tc>
        <w:tc>
          <w:tcPr>
            <w:tcW w:w="3260" w:type="dxa"/>
          </w:tcPr>
          <w:p w14:paraId="7B197163" w14:textId="77777777" w:rsidR="00BE54F4" w:rsidRPr="00E27B9D" w:rsidRDefault="00BE54F4" w:rsidP="000537C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2"/>
              </w:rPr>
            </w:pPr>
            <w:r w:rsidRPr="00E27B9D">
              <w:rPr>
                <w:rFonts w:ascii="Palatino Linotype" w:hAnsi="Palatino Linotype"/>
                <w:sz w:val="20"/>
              </w:rPr>
              <w:t xml:space="preserve">No se pronunció </w:t>
            </w:r>
          </w:p>
        </w:tc>
        <w:tc>
          <w:tcPr>
            <w:tcW w:w="3163" w:type="dxa"/>
          </w:tcPr>
          <w:p w14:paraId="7B197164" w14:textId="77777777" w:rsidR="00BE54F4" w:rsidRPr="00E27B9D" w:rsidRDefault="00BE54F4" w:rsidP="000537C2">
            <w:pPr>
              <w:ind w:right="220"/>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theme="minorBidi"/>
                <w:sz w:val="20"/>
                <w:szCs w:val="22"/>
                <w:lang w:val="es-ES_tradnl" w:eastAsia="es-ES"/>
              </w:rPr>
            </w:pPr>
            <w:r w:rsidRPr="00E27B9D">
              <w:rPr>
                <w:rFonts w:ascii="Palatino Linotype" w:eastAsiaTheme="minorEastAsia" w:hAnsi="Palatino Linotype" w:cstheme="minorBidi"/>
                <w:sz w:val="20"/>
                <w:szCs w:val="22"/>
                <w:lang w:val="es-ES_tradnl" w:eastAsia="es-ES"/>
              </w:rPr>
              <w:t xml:space="preserve">La asistencia de los servidores públicos a la Convención Anual de Expo Aneas fue en razón de que asistieron para conocer las nuevas tecnologías que presentaron las empresas y asistir a foros de capacitación y actualización en temas </w:t>
            </w:r>
            <w:r w:rsidRPr="00E27B9D">
              <w:rPr>
                <w:rFonts w:ascii="Palatino Linotype" w:eastAsiaTheme="minorEastAsia" w:hAnsi="Palatino Linotype" w:cstheme="minorBidi"/>
                <w:sz w:val="20"/>
                <w:szCs w:val="22"/>
                <w:lang w:val="es-ES_tradnl" w:eastAsia="es-ES"/>
              </w:rPr>
              <w:lastRenderedPageBreak/>
              <w:t>hídricos, por lo que:</w:t>
            </w:r>
            <w:r w:rsidRPr="00E27B9D">
              <w:rPr>
                <w:rFonts w:ascii="Palatino Linotype" w:eastAsiaTheme="minorEastAsia" w:hAnsi="Palatino Linotype"/>
                <w:sz w:val="20"/>
                <w:lang w:val="es-ES_tradnl" w:eastAsia="es-ES"/>
              </w:rPr>
              <w:t xml:space="preserve"> </w:t>
            </w:r>
            <w:r w:rsidRPr="00E27B9D">
              <w:rPr>
                <w:rFonts w:ascii="Palatino Linotype" w:eastAsiaTheme="minorEastAsia" w:hAnsi="Palatino Linotype" w:cstheme="minorBidi"/>
                <w:b/>
                <w:sz w:val="20"/>
                <w:szCs w:val="22"/>
                <w:u w:val="single"/>
                <w:lang w:val="es-ES_tradnl" w:eastAsia="es-ES"/>
              </w:rPr>
              <w:t>NO DESARROLLAN TEMAS NI PRESENTAN REPORTES</w:t>
            </w:r>
            <w:r w:rsidRPr="00E27B9D">
              <w:rPr>
                <w:rFonts w:ascii="Palatino Linotype" w:eastAsiaTheme="minorEastAsia" w:hAnsi="Palatino Linotype" w:cstheme="minorBidi"/>
                <w:sz w:val="20"/>
                <w:szCs w:val="22"/>
                <w:u w:val="single"/>
                <w:lang w:val="es-ES_tradnl" w:eastAsia="es-ES"/>
              </w:rPr>
              <w:t>.</w:t>
            </w:r>
          </w:p>
          <w:p w14:paraId="7B197165" w14:textId="77777777" w:rsidR="00BE54F4" w:rsidRPr="00E27B9D" w:rsidRDefault="00BE54F4" w:rsidP="000537C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rPr>
            </w:pPr>
          </w:p>
          <w:p w14:paraId="7B197166" w14:textId="77777777" w:rsidR="00BE54F4" w:rsidRPr="00E27B9D" w:rsidRDefault="00BE54F4" w:rsidP="000537C2">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theme="minorBidi"/>
                <w:sz w:val="20"/>
                <w:szCs w:val="22"/>
                <w:lang w:val="es-ES_tradnl" w:eastAsia="es-ES"/>
              </w:rPr>
            </w:pPr>
            <w:r w:rsidRPr="00E27B9D">
              <w:rPr>
                <w:rFonts w:ascii="Palatino Linotype" w:eastAsiaTheme="minorEastAsia" w:hAnsi="Palatino Linotype" w:cstheme="minorBidi"/>
                <w:sz w:val="20"/>
                <w:szCs w:val="22"/>
                <w:lang w:val="es-ES_tradnl" w:eastAsia="es-ES"/>
              </w:rPr>
              <w:t xml:space="preserve">Por otro lado, en cuanto a la copia del reporte que presentaron los asistentes a su superior jerárquico, incluido el informe que se presentó al Vocal Ejecutivo, como se mencionó anteriormente, los servidores públicos que asistieron no realizan reportes o temas, ya que como parte del desarrollo y capacitación institucional, fuero convocados para asistir a dicha convención con el único fin de estar actualizados en las herramientas que son de interés y desarrollo para sus labores, </w:t>
            </w:r>
            <w:r w:rsidR="003C7156" w:rsidRPr="00E27B9D">
              <w:rPr>
                <w:rFonts w:ascii="Palatino Linotype" w:eastAsiaTheme="minorEastAsia" w:hAnsi="Palatino Linotype" w:cstheme="minorBidi"/>
                <w:sz w:val="20"/>
                <w:szCs w:val="22"/>
                <w:lang w:val="es-ES_tradnl" w:eastAsia="es-ES"/>
              </w:rPr>
              <w:t>asesoría</w:t>
            </w:r>
            <w:r w:rsidRPr="00E27B9D">
              <w:rPr>
                <w:rFonts w:ascii="Palatino Linotype" w:eastAsiaTheme="minorEastAsia" w:hAnsi="Palatino Linotype" w:cstheme="minorBidi"/>
                <w:sz w:val="20"/>
                <w:szCs w:val="22"/>
                <w:lang w:val="es-ES_tradnl" w:eastAsia="es-ES"/>
              </w:rPr>
              <w:t xml:space="preserve"> y desarrollo institucional, </w:t>
            </w:r>
            <w:r w:rsidR="003C7156" w:rsidRPr="00E27B9D">
              <w:rPr>
                <w:rFonts w:ascii="Palatino Linotype" w:eastAsiaTheme="minorEastAsia" w:hAnsi="Palatino Linotype" w:cstheme="minorBidi"/>
                <w:sz w:val="20"/>
                <w:szCs w:val="22"/>
                <w:lang w:val="es-ES_tradnl" w:eastAsia="es-ES"/>
              </w:rPr>
              <w:t>así</w:t>
            </w:r>
            <w:r w:rsidRPr="00E27B9D">
              <w:rPr>
                <w:rFonts w:ascii="Palatino Linotype" w:eastAsiaTheme="minorEastAsia" w:hAnsi="Palatino Linotype" w:cstheme="minorBidi"/>
                <w:sz w:val="20"/>
                <w:szCs w:val="22"/>
                <w:lang w:val="es-ES_tradnl" w:eastAsia="es-ES"/>
              </w:rPr>
              <w:t xml:space="preserve"> como apoyo de los municipios y organismos.</w:t>
            </w:r>
          </w:p>
          <w:p w14:paraId="7B197167" w14:textId="77777777" w:rsidR="00BE54F4" w:rsidRPr="00E27B9D" w:rsidRDefault="00BE54F4" w:rsidP="000537C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7B197168" w14:textId="77777777" w:rsidR="00BE54F4" w:rsidRPr="00E27B9D" w:rsidRDefault="00BE54F4" w:rsidP="000537C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2"/>
              </w:rPr>
            </w:pPr>
          </w:p>
        </w:tc>
      </w:tr>
      <w:tr w:rsidR="00BE54F4" w:rsidRPr="00E27B9D" w14:paraId="7B19716E" w14:textId="77777777" w:rsidTr="000537C2">
        <w:tc>
          <w:tcPr>
            <w:cnfStyle w:val="001000000000" w:firstRow="0" w:lastRow="0" w:firstColumn="1" w:lastColumn="0" w:oddVBand="0" w:evenVBand="0" w:oddHBand="0" w:evenHBand="0" w:firstRowFirstColumn="0" w:firstRowLastColumn="0" w:lastRowFirstColumn="0" w:lastRowLastColumn="0"/>
            <w:tcW w:w="2405" w:type="dxa"/>
          </w:tcPr>
          <w:p w14:paraId="7B19716A" w14:textId="77777777" w:rsidR="00BE54F4" w:rsidRPr="00E27B9D" w:rsidRDefault="00BE54F4" w:rsidP="000537C2">
            <w:pPr>
              <w:ind w:right="49"/>
              <w:jc w:val="both"/>
              <w:rPr>
                <w:rFonts w:ascii="Palatino Linotype" w:eastAsia="MS Gothic" w:hAnsi="Palatino Linotype" w:cstheme="majorBidi"/>
                <w:b w:val="0"/>
                <w:sz w:val="20"/>
                <w:szCs w:val="22"/>
                <w:lang w:eastAsia="es-ES"/>
              </w:rPr>
            </w:pPr>
            <w:r w:rsidRPr="00E27B9D">
              <w:rPr>
                <w:rFonts w:ascii="Palatino Linotype" w:eastAsia="MS Gothic" w:hAnsi="Palatino Linotype" w:cstheme="majorBidi"/>
                <w:b w:val="0"/>
                <w:sz w:val="20"/>
                <w:szCs w:val="22"/>
                <w:lang w:eastAsia="es-ES"/>
              </w:rPr>
              <w:lastRenderedPageBreak/>
              <w:t xml:space="preserve">A que otras convenciones, además de la de ANEAS 2019, han asistido, de ser el caso con copias de comprobantes de gastos de transporte, comida, hospedaje, viáticos y gastos de representación,  con copia del reporte que presentaron a su superior jerárquico y al vocal ejecutivo. </w:t>
            </w:r>
          </w:p>
          <w:p w14:paraId="7B19716B" w14:textId="77777777" w:rsidR="00BE54F4" w:rsidRPr="00E27B9D" w:rsidRDefault="00BE54F4" w:rsidP="000537C2">
            <w:pPr>
              <w:rPr>
                <w:rFonts w:ascii="Palatino Linotype" w:hAnsi="Palatino Linotype"/>
                <w:b w:val="0"/>
                <w:sz w:val="20"/>
                <w:szCs w:val="22"/>
              </w:rPr>
            </w:pPr>
          </w:p>
        </w:tc>
        <w:tc>
          <w:tcPr>
            <w:tcW w:w="3260" w:type="dxa"/>
          </w:tcPr>
          <w:p w14:paraId="7B19716C" w14:textId="77777777" w:rsidR="00BE54F4" w:rsidRPr="00E27B9D" w:rsidRDefault="00BE54F4" w:rsidP="000537C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2"/>
              </w:rPr>
            </w:pPr>
            <w:r w:rsidRPr="00E27B9D">
              <w:rPr>
                <w:rFonts w:ascii="Palatino Linotype" w:hAnsi="Palatino Linotype"/>
                <w:sz w:val="20"/>
              </w:rPr>
              <w:t xml:space="preserve">No se </w:t>
            </w:r>
            <w:r w:rsidR="00E27B9D" w:rsidRPr="00E27B9D">
              <w:rPr>
                <w:rFonts w:ascii="Palatino Linotype" w:hAnsi="Palatino Linotype"/>
                <w:sz w:val="20"/>
              </w:rPr>
              <w:t>pronunció</w:t>
            </w:r>
          </w:p>
        </w:tc>
        <w:tc>
          <w:tcPr>
            <w:tcW w:w="3163" w:type="dxa"/>
          </w:tcPr>
          <w:p w14:paraId="7B19716D" w14:textId="77777777" w:rsidR="00BE54F4" w:rsidRPr="00E27B9D" w:rsidRDefault="00BE54F4" w:rsidP="000537C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2"/>
              </w:rPr>
            </w:pPr>
            <w:r w:rsidRPr="00E27B9D">
              <w:rPr>
                <w:rFonts w:ascii="Palatino Linotype" w:eastAsiaTheme="minorEastAsia" w:hAnsi="Palatino Linotype"/>
                <w:sz w:val="20"/>
                <w:lang w:val="es-ES_tradnl" w:eastAsia="es-ES"/>
              </w:rPr>
              <w:t>“…</w:t>
            </w:r>
            <w:r w:rsidRPr="00E27B9D">
              <w:rPr>
                <w:rFonts w:ascii="Palatino Linotype" w:eastAsiaTheme="minorEastAsia" w:hAnsi="Palatino Linotype" w:cstheme="minorBidi"/>
                <w:sz w:val="20"/>
                <w:szCs w:val="22"/>
                <w:lang w:val="es-ES_tradnl" w:eastAsia="es-ES"/>
              </w:rPr>
              <w:t>personal de la Comisión del Agua del Estado de México no ha asistido a ninguna otra convención de ANEAS</w:t>
            </w:r>
            <w:r w:rsidRPr="00E27B9D">
              <w:rPr>
                <w:rFonts w:ascii="Palatino Linotype" w:eastAsiaTheme="minorEastAsia" w:hAnsi="Palatino Linotype"/>
                <w:sz w:val="20"/>
                <w:lang w:val="es-ES_tradnl" w:eastAsia="es-ES"/>
              </w:rPr>
              <w:t>…”</w:t>
            </w:r>
          </w:p>
        </w:tc>
      </w:tr>
    </w:tbl>
    <w:p w14:paraId="7B19716F" w14:textId="77777777" w:rsidR="00BE54F4" w:rsidRPr="00E27B9D" w:rsidRDefault="00BE54F4" w:rsidP="00BE54F4">
      <w:pPr>
        <w:pStyle w:val="Prrafodelista"/>
        <w:tabs>
          <w:tab w:val="left" w:pos="284"/>
        </w:tabs>
        <w:spacing w:line="360" w:lineRule="auto"/>
        <w:ind w:left="0" w:right="51"/>
        <w:jc w:val="both"/>
        <w:rPr>
          <w:rFonts w:ascii="Palatino Linotype" w:hAnsi="Palatino Linotype" w:cs="Arial"/>
          <w:noProof/>
          <w:sz w:val="24"/>
        </w:rPr>
      </w:pPr>
    </w:p>
    <w:p w14:paraId="7B197170" w14:textId="77777777" w:rsidR="00FD02D8" w:rsidRPr="00E27B9D" w:rsidRDefault="00FD02D8" w:rsidP="00FD02D8">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hAnsi="Palatino Linotype" w:cs="Arial"/>
          <w:noProof/>
          <w:sz w:val="24"/>
        </w:rPr>
        <w:lastRenderedPageBreak/>
        <w:t xml:space="preserve">Como se advierte de la información contenida en la tabla anterior, el Sujeto Obligado remitió en informe justificado la información solicitada, </w:t>
      </w:r>
      <w:r w:rsidRPr="00E27B9D">
        <w:rPr>
          <w:rFonts w:ascii="Palatino Linotype" w:hAnsi="Palatino Linotype" w:cs="Arial"/>
          <w:sz w:val="24"/>
        </w:rPr>
        <w:t xml:space="preserve">es necesario señalar que éste Órgano Garante no está facultado para pronunciarse sobre la veracidad de la información que los Sujetos Obligados ponen a disposición de los solicitantes; situación que se aleja de las atribuciones de este Instituto </w:t>
      </w:r>
      <w:r w:rsidRPr="00E27B9D">
        <w:rPr>
          <w:rFonts w:ascii="Palatino Linotype" w:hAnsi="Palatino Linotype"/>
          <w:color w:val="000000"/>
          <w:sz w:val="24"/>
        </w:rPr>
        <w:t>máxime que al momento que ponen a disposición ésta, la misma tiene el carácter oficial y se presume veraz.</w:t>
      </w:r>
    </w:p>
    <w:p w14:paraId="7B197171" w14:textId="77777777" w:rsidR="00364E1F" w:rsidRPr="00E27B9D" w:rsidRDefault="00364E1F" w:rsidP="00364E1F">
      <w:pPr>
        <w:rPr>
          <w:rFonts w:ascii="Palatino Linotype" w:eastAsia="Calibri" w:hAnsi="Palatino Linotype" w:cs="Arial"/>
          <w:color w:val="000000" w:themeColor="text1"/>
          <w:lang w:val="es-ES"/>
        </w:rPr>
      </w:pPr>
    </w:p>
    <w:p w14:paraId="7B197172"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28"/>
        </w:rPr>
      </w:pPr>
      <w:r w:rsidRPr="00E27B9D">
        <w:rPr>
          <w:rFonts w:ascii="Palatino Linotype" w:eastAsia="Calibri" w:hAnsi="Palatino Linotype" w:cs="Arial"/>
          <w:color w:val="000000" w:themeColor="text1"/>
          <w:sz w:val="24"/>
          <w:lang w:val="es-ES"/>
        </w:rPr>
        <w:t xml:space="preserve">En este sentido, </w:t>
      </w:r>
      <w:r w:rsidRPr="00E27B9D">
        <w:rPr>
          <w:rFonts w:ascii="Palatino Linotype" w:hAnsi="Palatino Linotype" w:cs="Arial"/>
          <w:bCs/>
          <w:sz w:val="24"/>
          <w:szCs w:val="22"/>
        </w:rPr>
        <w:t xml:space="preserve">es dable sostener que, al haber existido un pronunciamiento por parte del </w:t>
      </w:r>
      <w:r w:rsidRPr="00E27B9D">
        <w:rPr>
          <w:rFonts w:ascii="Palatino Linotype" w:hAnsi="Palatino Linotype" w:cs="Arial"/>
          <w:b/>
          <w:bCs/>
          <w:sz w:val="24"/>
          <w:szCs w:val="22"/>
        </w:rPr>
        <w:t>SUJETO OBLIGADO</w:t>
      </w:r>
      <w:r w:rsidRPr="00E27B9D">
        <w:rPr>
          <w:rFonts w:ascii="Palatino Linotype" w:hAnsi="Palatino Linotype" w:cs="Arial"/>
          <w:bCs/>
          <w:sz w:val="24"/>
          <w:szCs w:val="22"/>
        </w:rPr>
        <w:t>, este Instituto no está facultado para manifestarse sobre la veracidad de este, pues no existe precepto legal alguno en la Ley de la materia que lo faculte para que, vía recurso de revisión, pueda pronunciarse al respecto.</w:t>
      </w:r>
    </w:p>
    <w:p w14:paraId="7B197173" w14:textId="77777777" w:rsidR="00364E1F" w:rsidRPr="00E27B9D" w:rsidRDefault="00364E1F" w:rsidP="00364E1F">
      <w:pPr>
        <w:pStyle w:val="Prrafodelista"/>
        <w:rPr>
          <w:rFonts w:ascii="Palatino Linotype" w:eastAsia="Calibri" w:hAnsi="Palatino Linotype" w:cs="Arial"/>
          <w:color w:val="000000" w:themeColor="text1"/>
          <w:sz w:val="24"/>
          <w:lang w:val="es-ES"/>
        </w:rPr>
      </w:pPr>
    </w:p>
    <w:p w14:paraId="7B197174"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28"/>
        </w:rPr>
      </w:pPr>
      <w:r w:rsidRPr="00E27B9D">
        <w:rPr>
          <w:rFonts w:ascii="Palatino Linotype" w:eastAsia="Calibri" w:hAnsi="Palatino Linotype" w:cs="Arial"/>
          <w:color w:val="000000" w:themeColor="text1"/>
          <w:sz w:val="24"/>
          <w:lang w:val="es-ES"/>
        </w:rPr>
        <w:t xml:space="preserve">Sirve </w:t>
      </w:r>
      <w:r w:rsidRPr="00E27B9D">
        <w:rPr>
          <w:rFonts w:ascii="Palatino Linotype" w:hAnsi="Palatino Linotype" w:cs="Arial"/>
          <w:bCs/>
          <w:sz w:val="24"/>
          <w:szCs w:val="22"/>
          <w:lang w:val="es-ES"/>
        </w:rPr>
        <w:t xml:space="preserve">de apoyo a lo anterior, </w:t>
      </w:r>
      <w:r w:rsidRPr="00E27B9D">
        <w:rPr>
          <w:rFonts w:ascii="Palatino Linotype" w:hAnsi="Palatino Linotype" w:cs="Arial"/>
          <w:bCs/>
          <w:sz w:val="24"/>
          <w:szCs w:val="22"/>
        </w:rPr>
        <w:t>por analogía el criterio 31-10 emitido por el entonces Instituto Federal de Acceso a la Información ahora Instituto Nacional de Transparencia, Acceso a la Información y Protección de Datos Personales (INAI) que a la letra dice:</w:t>
      </w:r>
    </w:p>
    <w:p w14:paraId="7B197175" w14:textId="77777777" w:rsidR="00364E1F" w:rsidRPr="00E27B9D" w:rsidRDefault="00364E1F" w:rsidP="00364E1F">
      <w:pPr>
        <w:pStyle w:val="Prrafodelista"/>
        <w:rPr>
          <w:rFonts w:ascii="Palatino Linotype" w:hAnsi="Palatino Linotype" w:cs="Arial"/>
          <w:noProof/>
          <w:sz w:val="28"/>
        </w:rPr>
      </w:pPr>
    </w:p>
    <w:p w14:paraId="7B197176" w14:textId="77777777" w:rsidR="00364E1F" w:rsidRPr="00E27B9D" w:rsidRDefault="00364E1F" w:rsidP="00364E1F">
      <w:pPr>
        <w:tabs>
          <w:tab w:val="left" w:pos="709"/>
          <w:tab w:val="left" w:pos="8222"/>
        </w:tabs>
        <w:spacing w:line="360" w:lineRule="auto"/>
        <w:ind w:left="851" w:right="822"/>
        <w:jc w:val="both"/>
        <w:rPr>
          <w:rFonts w:ascii="Palatino Linotype" w:hAnsi="Palatino Linotype" w:cs="Arial"/>
          <w:b/>
          <w:bCs/>
          <w:i/>
          <w:sz w:val="22"/>
          <w:szCs w:val="22"/>
        </w:rPr>
      </w:pPr>
      <w:r w:rsidRPr="00E27B9D">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E27B9D">
        <w:rPr>
          <w:rFonts w:ascii="Palatino Linotype" w:hAnsi="Palatino Linotype" w:cs="Arial"/>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E27B9D">
        <w:rPr>
          <w:rFonts w:ascii="Palatino Linotype" w:hAnsi="Palatino Linotype" w:cs="Arial"/>
          <w:bCs/>
          <w:i/>
          <w:sz w:val="22"/>
          <w:szCs w:val="22"/>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27B9D">
        <w:rPr>
          <w:rFonts w:ascii="Palatino Linotype" w:hAnsi="Palatino Linotype" w:cs="Arial"/>
          <w:b/>
          <w:bCs/>
          <w:i/>
          <w:sz w:val="22"/>
          <w:szCs w:val="22"/>
        </w:rPr>
        <w:t>”</w:t>
      </w:r>
    </w:p>
    <w:p w14:paraId="7B197177" w14:textId="77777777" w:rsidR="00364E1F" w:rsidRPr="00E27B9D" w:rsidRDefault="00364E1F" w:rsidP="00364E1F">
      <w:pPr>
        <w:pStyle w:val="Prrafodelista"/>
        <w:rPr>
          <w:rFonts w:ascii="Palatino Linotype" w:eastAsia="Calibri" w:hAnsi="Palatino Linotype" w:cs="Arial"/>
          <w:color w:val="000000" w:themeColor="text1"/>
          <w:lang w:val="es-ES"/>
        </w:rPr>
      </w:pPr>
    </w:p>
    <w:p w14:paraId="7B197178"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32"/>
        </w:rPr>
      </w:pPr>
      <w:r w:rsidRPr="00E27B9D">
        <w:rPr>
          <w:rFonts w:ascii="Palatino Linotype" w:eastAsia="Calibri" w:hAnsi="Palatino Linotype" w:cs="Arial"/>
          <w:color w:val="000000" w:themeColor="text1"/>
          <w:sz w:val="24"/>
          <w:lang w:val="es-ES"/>
        </w:rPr>
        <w:t xml:space="preserve">Así, </w:t>
      </w:r>
      <w:r w:rsidRPr="00E27B9D">
        <w:rPr>
          <w:rFonts w:ascii="Palatino Linotype" w:eastAsia="Calibri" w:hAnsi="Palatino Linotype"/>
          <w:sz w:val="24"/>
        </w:rPr>
        <w:t xml:space="preserve">este Pleno advierte que el </w:t>
      </w:r>
      <w:r w:rsidRPr="00E27B9D">
        <w:rPr>
          <w:rFonts w:ascii="Palatino Linotype" w:eastAsia="Calibri" w:hAnsi="Palatino Linotype"/>
          <w:b/>
          <w:sz w:val="24"/>
        </w:rPr>
        <w:t>SUJETO OBLIGADO</w:t>
      </w:r>
      <w:r w:rsidRPr="00E27B9D">
        <w:rPr>
          <w:rFonts w:ascii="Palatino Linotype" w:eastAsia="Calibri" w:hAnsi="Palatino Linotype"/>
          <w:sz w:val="24"/>
        </w:rPr>
        <w:t xml:space="preserve"> </w:t>
      </w:r>
      <w:r w:rsidRPr="00E27B9D">
        <w:rPr>
          <w:rFonts w:ascii="Palatino Linotype" w:eastAsia="Calibri" w:hAnsi="Palatino Linotype"/>
          <w:b/>
          <w:sz w:val="24"/>
        </w:rPr>
        <w:t xml:space="preserve">modificó </w:t>
      </w:r>
      <w:r w:rsidRPr="00E27B9D">
        <w:rPr>
          <w:rFonts w:ascii="Palatino Linotype" w:eastAsia="Calibri" w:hAnsi="Palatino Linotype"/>
          <w:sz w:val="24"/>
        </w:rPr>
        <w:t>el acto que le dio origen a los recursos de revisión, lo que trae como consecuencia que el mismo quede sin materia, actualizándose de este modo, la hipótesis jurídica contenida en la fracción III del artículo 192 de la Ley de Transparencia Local.</w:t>
      </w:r>
    </w:p>
    <w:p w14:paraId="7B197179" w14:textId="77777777" w:rsidR="00364E1F" w:rsidRPr="00E27B9D" w:rsidRDefault="00364E1F" w:rsidP="00364E1F">
      <w:pPr>
        <w:pStyle w:val="Prrafodelista"/>
        <w:tabs>
          <w:tab w:val="left" w:pos="284"/>
        </w:tabs>
        <w:spacing w:line="360" w:lineRule="auto"/>
        <w:ind w:left="0" w:right="51"/>
        <w:jc w:val="both"/>
        <w:rPr>
          <w:rFonts w:ascii="Palatino Linotype" w:hAnsi="Palatino Linotype" w:cs="Arial"/>
          <w:noProof/>
          <w:sz w:val="32"/>
        </w:rPr>
      </w:pPr>
    </w:p>
    <w:p w14:paraId="7B19717A"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32"/>
        </w:rPr>
      </w:pPr>
      <w:r w:rsidRPr="00E27B9D">
        <w:rPr>
          <w:rFonts w:ascii="Palatino Linotype" w:eastAsia="Calibri" w:hAnsi="Palatino Linotype" w:cs="Arial"/>
          <w:color w:val="000000" w:themeColor="text1"/>
          <w:sz w:val="24"/>
          <w:lang w:val="es-ES"/>
        </w:rPr>
        <w:t xml:space="preserve">Ahora bien, </w:t>
      </w:r>
      <w:r w:rsidRPr="00E27B9D">
        <w:rPr>
          <w:rFonts w:ascii="Palatino Linotype" w:eastAsia="Calibri" w:hAnsi="Palatino Linotype"/>
          <w:sz w:val="24"/>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E27B9D">
        <w:rPr>
          <w:rFonts w:ascii="Palatino Linotype" w:eastAsia="Calibri" w:hAnsi="Palatino Linotype"/>
          <w:b/>
          <w:sz w:val="24"/>
        </w:rPr>
        <w:t>SUJETOS OBLIGADOS</w:t>
      </w:r>
      <w:r w:rsidRPr="00E27B9D">
        <w:rPr>
          <w:rFonts w:ascii="Palatino Linotype" w:eastAsia="Calibri" w:hAnsi="Palatino Linotype"/>
          <w:sz w:val="24"/>
        </w:rPr>
        <w:t xml:space="preserve"> o la negativa de entrega de esta, derivada de la solicitud de información pública.</w:t>
      </w:r>
    </w:p>
    <w:p w14:paraId="7B19717B" w14:textId="77777777" w:rsidR="00364E1F" w:rsidRPr="00E27B9D" w:rsidRDefault="00364E1F" w:rsidP="00364E1F">
      <w:pPr>
        <w:pStyle w:val="Prrafodelista"/>
        <w:rPr>
          <w:rFonts w:ascii="Palatino Linotype" w:eastAsia="Calibri" w:hAnsi="Palatino Linotype" w:cs="Arial"/>
          <w:color w:val="000000" w:themeColor="text1"/>
          <w:sz w:val="24"/>
          <w:lang w:val="es-ES"/>
        </w:rPr>
      </w:pPr>
    </w:p>
    <w:p w14:paraId="7B19717C"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32"/>
        </w:rPr>
      </w:pPr>
      <w:r w:rsidRPr="00E27B9D">
        <w:rPr>
          <w:rFonts w:ascii="Palatino Linotype" w:eastAsia="Calibri" w:hAnsi="Palatino Linotype" w:cs="Arial"/>
          <w:color w:val="000000" w:themeColor="text1"/>
          <w:sz w:val="24"/>
          <w:lang w:val="es-ES"/>
        </w:rPr>
        <w:t xml:space="preserve">De </w:t>
      </w:r>
      <w:r w:rsidRPr="00E27B9D">
        <w:rPr>
          <w:rFonts w:ascii="Palatino Linotype" w:eastAsia="Calibri" w:hAnsi="Palatino Linotype"/>
          <w:sz w:val="24"/>
        </w:rPr>
        <w:t xml:space="preserve">este modo, cuando el </w:t>
      </w:r>
      <w:r w:rsidRPr="00E27B9D">
        <w:rPr>
          <w:rFonts w:ascii="Palatino Linotype" w:eastAsia="Calibri" w:hAnsi="Palatino Linotype"/>
          <w:b/>
          <w:sz w:val="24"/>
        </w:rPr>
        <w:t xml:space="preserve">SUJETO OBLIGADO, </w:t>
      </w:r>
      <w:r w:rsidRPr="00E27B9D">
        <w:rPr>
          <w:rFonts w:ascii="Palatino Linotype" w:eastAsia="Calibri" w:hAnsi="Palatino Linotype"/>
          <w:sz w:val="24"/>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E27B9D">
        <w:rPr>
          <w:rFonts w:ascii="Palatino Linotype" w:eastAsia="Calibri" w:hAnsi="Palatino Linotype"/>
          <w:i/>
          <w:sz w:val="24"/>
        </w:rPr>
        <w:t>litis</w:t>
      </w:r>
      <w:r w:rsidRPr="00E27B9D">
        <w:rPr>
          <w:rFonts w:ascii="Palatino Linotype" w:eastAsia="Calibri" w:hAnsi="Palatino Linotype"/>
          <w:sz w:val="24"/>
        </w:rPr>
        <w:t xml:space="preserve"> planteada, debido a que la afectación en su esfera de derechos fue restituida por la propia autoridad que emitió el acto motivo de impugnación.</w:t>
      </w:r>
    </w:p>
    <w:p w14:paraId="7B19717D"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32"/>
        </w:rPr>
      </w:pPr>
      <w:r w:rsidRPr="00E27B9D">
        <w:rPr>
          <w:rFonts w:ascii="Palatino Linotype" w:eastAsia="Calibri" w:hAnsi="Palatino Linotype" w:cs="Arial"/>
          <w:color w:val="000000" w:themeColor="text1"/>
          <w:sz w:val="24"/>
          <w:lang w:val="es-ES"/>
        </w:rPr>
        <w:lastRenderedPageBreak/>
        <w:t xml:space="preserve">Sirve </w:t>
      </w:r>
      <w:r w:rsidRPr="00E27B9D">
        <w:rPr>
          <w:rFonts w:ascii="Palatino Linotype" w:eastAsia="Calibri" w:hAnsi="Palatino Linotype"/>
          <w:sz w:val="24"/>
        </w:rPr>
        <w:t>de sustento a lo anterior la siguiente jurisprudencia por contradicción, cuyo rubro, texto y datos de identificación son los siguientes:</w:t>
      </w:r>
    </w:p>
    <w:p w14:paraId="7B19717E" w14:textId="77777777" w:rsidR="00364E1F" w:rsidRPr="00E27B9D" w:rsidRDefault="00364E1F" w:rsidP="00364E1F">
      <w:pPr>
        <w:pStyle w:val="Prrafodelista"/>
        <w:rPr>
          <w:rFonts w:ascii="Palatino Linotype" w:hAnsi="Palatino Linotype" w:cs="Arial"/>
          <w:noProof/>
          <w:sz w:val="32"/>
        </w:rPr>
      </w:pPr>
    </w:p>
    <w:p w14:paraId="7B19717F" w14:textId="77777777" w:rsidR="00364E1F" w:rsidRPr="00E27B9D" w:rsidRDefault="00364E1F" w:rsidP="00364E1F">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lang w:val="es-ES"/>
        </w:rPr>
      </w:pPr>
      <w:r w:rsidRPr="00E27B9D">
        <w:rPr>
          <w:rFonts w:ascii="Palatino Linotype" w:eastAsia="Calibri" w:hAnsi="Palatino Linotype"/>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E27B9D">
        <w:rPr>
          <w:rFonts w:ascii="Palatino Linotype" w:eastAsia="Calibri" w:hAnsi="Palatino Linotype"/>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B197180" w14:textId="77777777" w:rsidR="00364E1F" w:rsidRPr="00E27B9D" w:rsidRDefault="00364E1F" w:rsidP="00364E1F">
      <w:pPr>
        <w:pStyle w:val="Prrafodelista"/>
        <w:rPr>
          <w:rFonts w:ascii="Palatino Linotype" w:eastAsia="Calibri" w:hAnsi="Palatino Linotype" w:cs="Arial"/>
          <w:color w:val="000000" w:themeColor="text1"/>
          <w:lang w:val="es-ES"/>
        </w:rPr>
      </w:pPr>
    </w:p>
    <w:p w14:paraId="7B197181"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Calibri" w:hAnsi="Palatino Linotype" w:cs="Arial"/>
          <w:color w:val="000000" w:themeColor="text1"/>
          <w:sz w:val="24"/>
          <w:lang w:val="es-ES"/>
        </w:rPr>
        <w:t xml:space="preserve">La </w:t>
      </w:r>
      <w:r w:rsidRPr="00E27B9D">
        <w:rPr>
          <w:rFonts w:ascii="Palatino Linotype" w:eastAsia="Calibri" w:hAnsi="Palatino Linotype"/>
          <w:sz w:val="24"/>
        </w:rPr>
        <w:t>anterior jurisprudencia resulta aplicable al presente asunto, en dos aspectos:</w:t>
      </w:r>
    </w:p>
    <w:p w14:paraId="7B197182" w14:textId="77777777" w:rsidR="00364E1F" w:rsidRPr="00E27B9D" w:rsidRDefault="00364E1F" w:rsidP="00364E1F">
      <w:pPr>
        <w:pStyle w:val="Prrafodelista"/>
        <w:tabs>
          <w:tab w:val="left" w:pos="284"/>
        </w:tabs>
        <w:spacing w:line="360" w:lineRule="auto"/>
        <w:ind w:left="0" w:right="51"/>
        <w:jc w:val="both"/>
        <w:rPr>
          <w:rFonts w:ascii="Palatino Linotype" w:eastAsia="Calibri" w:hAnsi="Palatino Linotype" w:cs="Arial"/>
          <w:color w:val="000000" w:themeColor="text1"/>
          <w:sz w:val="24"/>
          <w:lang w:val="es-ES"/>
        </w:rPr>
      </w:pPr>
    </w:p>
    <w:p w14:paraId="7B197183" w14:textId="77777777" w:rsidR="00364E1F" w:rsidRPr="003C7156" w:rsidRDefault="00364E1F" w:rsidP="00364E1F">
      <w:pPr>
        <w:numPr>
          <w:ilvl w:val="0"/>
          <w:numId w:val="15"/>
        </w:numPr>
        <w:spacing w:line="360" w:lineRule="auto"/>
        <w:ind w:left="567" w:right="616" w:firstLine="0"/>
        <w:contextualSpacing/>
        <w:jc w:val="both"/>
        <w:rPr>
          <w:rFonts w:ascii="Palatino Linotype" w:eastAsia="Calibri" w:hAnsi="Palatino Linotype"/>
          <w:sz w:val="22"/>
        </w:rPr>
      </w:pPr>
      <w:r w:rsidRPr="003C7156">
        <w:rPr>
          <w:rFonts w:ascii="Palatino Linotype" w:eastAsia="Calibri" w:hAnsi="Palatino Linotype"/>
          <w:b/>
          <w:sz w:val="22"/>
        </w:rPr>
        <w:lastRenderedPageBreak/>
        <w:t>La cesación de los efectos perniciosos del acto de autoridad:</w:t>
      </w:r>
      <w:r w:rsidRPr="003C7156">
        <w:rPr>
          <w:rFonts w:ascii="Palatino Linotype" w:eastAsia="Calibri" w:hAnsi="Palatino Linotype"/>
          <w:sz w:val="22"/>
        </w:rPr>
        <w:t xml:space="preserve"> Al respecto, la Ley de Transparencia contempla la figura jurídica del sobreseimiento cuando el </w:t>
      </w:r>
      <w:r w:rsidRPr="003C7156">
        <w:rPr>
          <w:rFonts w:ascii="Palatino Linotype" w:eastAsia="Calibri" w:hAnsi="Palatino Linotype"/>
          <w:b/>
          <w:sz w:val="22"/>
        </w:rPr>
        <w:t>SUJETO OBLIGADO</w:t>
      </w:r>
      <w:r w:rsidRPr="003C7156">
        <w:rPr>
          <w:rFonts w:ascii="Palatino Linotype" w:eastAsia="Calibri" w:hAnsi="Palatino Linotype"/>
          <w:sz w:val="22"/>
        </w:rPr>
        <w:t xml:space="preserve"> de </w:t>
      </w:r>
      <w:r w:rsidRPr="003C7156">
        <w:rPr>
          <w:rFonts w:ascii="Palatino Linotype" w:eastAsia="Calibri" w:hAnsi="Palatino Linotype"/>
          <w:i/>
          <w:sz w:val="22"/>
        </w:rPr>
        <w:t>motu proprio</w:t>
      </w:r>
      <w:r w:rsidRPr="003C7156">
        <w:rPr>
          <w:rFonts w:ascii="Palatino Linotype" w:eastAsia="Calibri" w:hAnsi="Palatino Linotype"/>
          <w:sz w:val="22"/>
        </w:rPr>
        <w:t xml:space="preserve"> modifica o revoca de tal manera el acto motivo de la impugnación que lo deja sin materia; es decir, cesan los efectos de éste y el derecho de acceso a la información pública se encuentra satisfecho.</w:t>
      </w:r>
    </w:p>
    <w:p w14:paraId="7B197184" w14:textId="77777777" w:rsidR="00364E1F" w:rsidRPr="003C7156" w:rsidRDefault="00364E1F" w:rsidP="00364E1F">
      <w:pPr>
        <w:spacing w:line="360" w:lineRule="auto"/>
        <w:ind w:left="567" w:right="616"/>
        <w:contextualSpacing/>
        <w:rPr>
          <w:rFonts w:ascii="Palatino Linotype" w:eastAsia="Calibri" w:hAnsi="Palatino Linotype"/>
          <w:sz w:val="22"/>
        </w:rPr>
      </w:pPr>
    </w:p>
    <w:p w14:paraId="7B197185" w14:textId="77777777" w:rsidR="00364E1F" w:rsidRPr="003C7156" w:rsidRDefault="00364E1F" w:rsidP="00364E1F">
      <w:pPr>
        <w:numPr>
          <w:ilvl w:val="0"/>
          <w:numId w:val="15"/>
        </w:numPr>
        <w:spacing w:line="360" w:lineRule="auto"/>
        <w:ind w:left="567" w:right="616" w:firstLine="0"/>
        <w:contextualSpacing/>
        <w:jc w:val="both"/>
        <w:rPr>
          <w:rFonts w:ascii="Palatino Linotype" w:eastAsia="Calibri" w:hAnsi="Palatino Linotype"/>
          <w:sz w:val="22"/>
        </w:rPr>
      </w:pPr>
      <w:r w:rsidRPr="003C7156">
        <w:rPr>
          <w:rFonts w:ascii="Palatino Linotype" w:eastAsia="Calibri" w:hAnsi="Palatino Linotype"/>
          <w:b/>
          <w:sz w:val="22"/>
        </w:rPr>
        <w:t>El momento procesal para modificar el acto impugnado:</w:t>
      </w:r>
      <w:r w:rsidRPr="003C7156">
        <w:rPr>
          <w:rFonts w:ascii="Palatino Linotype" w:eastAsia="Calibri" w:hAnsi="Palatino Linotype"/>
          <w:sz w:val="22"/>
        </w:rPr>
        <w:t xml:space="preserve"> Para que se actualice el sobreseimiento de un recurso de revisión, el </w:t>
      </w:r>
      <w:r w:rsidRPr="003C7156">
        <w:rPr>
          <w:rFonts w:ascii="Palatino Linotype" w:eastAsia="Calibri" w:hAnsi="Palatino Linotype"/>
          <w:b/>
          <w:sz w:val="22"/>
        </w:rPr>
        <w:t>SUJETO OBLIGADO</w:t>
      </w:r>
      <w:r w:rsidRPr="003C7156">
        <w:rPr>
          <w:rFonts w:ascii="Palatino Linotype" w:eastAsia="Calibri" w:hAnsi="Palatino Linotype"/>
          <w:sz w:val="22"/>
        </w:rPr>
        <w:t xml:space="preserve"> puede entregar o completar la información al momento de rendir su informe de justificación o </w:t>
      </w:r>
      <w:r w:rsidRPr="003C7156">
        <w:rPr>
          <w:rFonts w:ascii="Palatino Linotype" w:eastAsia="Calibri" w:hAnsi="Palatino Linotype"/>
          <w:b/>
          <w:sz w:val="22"/>
          <w:u w:val="single"/>
        </w:rPr>
        <w:t>posteriormente</w:t>
      </w:r>
      <w:r w:rsidRPr="003C7156">
        <w:rPr>
          <w:rFonts w:ascii="Palatino Linotype" w:eastAsia="Calibri" w:hAnsi="Palatino Linotype"/>
          <w:sz w:val="22"/>
        </w:rPr>
        <w:t xml:space="preserve"> a éste, siempre y cuando el Pleno del Instituto no haya dictado resolución definitiva.</w:t>
      </w:r>
    </w:p>
    <w:p w14:paraId="7B197186" w14:textId="77777777" w:rsidR="00364E1F" w:rsidRPr="00E27B9D" w:rsidRDefault="00364E1F" w:rsidP="00364E1F">
      <w:pPr>
        <w:pStyle w:val="Prrafodelista"/>
        <w:tabs>
          <w:tab w:val="left" w:pos="284"/>
        </w:tabs>
        <w:spacing w:line="360" w:lineRule="auto"/>
        <w:ind w:left="0" w:right="51"/>
        <w:jc w:val="both"/>
        <w:rPr>
          <w:rFonts w:ascii="Palatino Linotype" w:hAnsi="Palatino Linotype" w:cs="Arial"/>
          <w:noProof/>
          <w:sz w:val="24"/>
        </w:rPr>
      </w:pPr>
    </w:p>
    <w:p w14:paraId="7B197187"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Calibri" w:hAnsi="Palatino Linotype" w:cs="Arial"/>
          <w:color w:val="000000" w:themeColor="text1"/>
          <w:sz w:val="24"/>
          <w:lang w:val="es-ES"/>
        </w:rPr>
        <w:t xml:space="preserve">Eduardo Pallares, </w:t>
      </w:r>
      <w:r w:rsidRPr="00E27B9D">
        <w:rPr>
          <w:rFonts w:ascii="Palatino Linotype" w:eastAsia="Calibri" w:hAnsi="Palatino Linotype"/>
          <w:sz w:val="24"/>
        </w:rPr>
        <w:t xml:space="preserve">en su artículo </w:t>
      </w:r>
      <w:r w:rsidRPr="00E27B9D">
        <w:rPr>
          <w:rFonts w:ascii="Palatino Linotype" w:eastAsia="Calibri" w:hAnsi="Palatino Linotype"/>
          <w:i/>
          <w:sz w:val="24"/>
        </w:rPr>
        <w:t>“La caducidad y el sobreseimiento en el amparo”</w:t>
      </w:r>
      <w:r w:rsidRPr="00E27B9D">
        <w:rPr>
          <w:rFonts w:ascii="Palatino Linotype" w:eastAsia="Calibri" w:hAnsi="Palatino Linotype"/>
          <w:sz w:val="24"/>
        </w:rPr>
        <w:t xml:space="preserve">, cita la definición de Aguilera Paz, aduciendo que se </w:t>
      </w:r>
      <w:r w:rsidRPr="00E27B9D">
        <w:rPr>
          <w:rFonts w:ascii="Palatino Linotype" w:eastAsia="Calibri" w:hAnsi="Palatino Linotype"/>
          <w:i/>
          <w:sz w:val="24"/>
        </w:rPr>
        <w:t>“...entiende por sobreseimiento en el tecnicismo forense, el hecho de cesar en el procedimiento o curso de la causa, por no existir méritos bastantes para entrar en un juicio o para entablar la contienda judicial que debe ser objeto del mismo...”</w:t>
      </w:r>
      <w:r w:rsidRPr="00E27B9D">
        <w:rPr>
          <w:rFonts w:ascii="Palatino Linotype" w:eastAsia="Calibri" w:hAnsi="Palatino Linotype"/>
          <w:sz w:val="24"/>
        </w:rPr>
        <w:t>. Asimismo, señala que existe el sobreseimiento provisional y el definitivo</w:t>
      </w:r>
      <w:r w:rsidRPr="00E27B9D">
        <w:rPr>
          <w:rFonts w:ascii="Palatino Linotype" w:eastAsia="Calibri" w:hAnsi="Palatino Linotype"/>
          <w:i/>
          <w:sz w:val="24"/>
        </w:rPr>
        <w:t>: “...el definitivo es una verdadera sentencia que pone fin al juicio, y que una vez dictada, produce cosa juzgada, mientras que el provisorio tiene por efectos suspender la prosecución de la causa...”</w:t>
      </w:r>
    </w:p>
    <w:p w14:paraId="7B197188" w14:textId="77777777" w:rsidR="00364E1F" w:rsidRPr="00E27B9D" w:rsidRDefault="00364E1F" w:rsidP="00364E1F">
      <w:pPr>
        <w:pStyle w:val="Prrafodelista"/>
        <w:tabs>
          <w:tab w:val="left" w:pos="284"/>
        </w:tabs>
        <w:spacing w:line="360" w:lineRule="auto"/>
        <w:ind w:left="0" w:right="51"/>
        <w:jc w:val="both"/>
        <w:rPr>
          <w:rFonts w:ascii="Palatino Linotype" w:hAnsi="Palatino Linotype" w:cs="Arial"/>
          <w:noProof/>
          <w:sz w:val="24"/>
        </w:rPr>
      </w:pPr>
    </w:p>
    <w:p w14:paraId="7B197189"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28"/>
        </w:rPr>
      </w:pPr>
      <w:r w:rsidRPr="00E27B9D">
        <w:rPr>
          <w:rFonts w:ascii="Palatino Linotype" w:eastAsia="Calibri" w:hAnsi="Palatino Linotype" w:cs="Arial"/>
          <w:color w:val="000000" w:themeColor="text1"/>
          <w:sz w:val="24"/>
          <w:lang w:val="es-ES"/>
        </w:rPr>
        <w:t xml:space="preserve">Así, </w:t>
      </w:r>
      <w:r w:rsidRPr="00E27B9D">
        <w:rPr>
          <w:rFonts w:ascii="Palatino Linotype" w:eastAsia="Calibri" w:hAnsi="Palatino Linotype"/>
          <w:sz w:val="24"/>
        </w:rPr>
        <w:t xml:space="preserve">para la doctrina el sobreseimiento provoca que un procedimiento se suspenda o se resuelva en definitiva </w:t>
      </w:r>
      <w:r w:rsidRPr="00E27B9D">
        <w:rPr>
          <w:rFonts w:ascii="Palatino Linotype" w:eastAsia="Calibri" w:hAnsi="Palatino Linotype"/>
          <w:b/>
          <w:sz w:val="24"/>
          <w:u w:val="single"/>
        </w:rPr>
        <w:t xml:space="preserve">sin que se entre al estudio de los agravios o motivos de inconformidad. </w:t>
      </w:r>
      <w:r w:rsidRPr="00E27B9D">
        <w:rPr>
          <w:rFonts w:ascii="Palatino Linotype" w:eastAsia="Calibri" w:hAnsi="Palatino Linotype"/>
          <w:sz w:val="24"/>
        </w:rPr>
        <w:t>Este mismo criterio es compartido por el más alto tribunal del país en múltiples jurisprudencias, por lo que a continuación se agrega una de ellas que sirve como orientador en esta resolución:</w:t>
      </w:r>
    </w:p>
    <w:p w14:paraId="7B19718A" w14:textId="77777777" w:rsidR="00364E1F" w:rsidRPr="00E27B9D" w:rsidRDefault="00364E1F" w:rsidP="00364E1F">
      <w:pPr>
        <w:spacing w:line="360" w:lineRule="auto"/>
        <w:ind w:left="567" w:right="565"/>
        <w:contextualSpacing/>
        <w:jc w:val="both"/>
        <w:rPr>
          <w:rFonts w:ascii="Palatino Linotype" w:eastAsia="Calibri" w:hAnsi="Palatino Linotype"/>
          <w:i/>
          <w:sz w:val="22"/>
          <w:lang w:val="es-AR"/>
        </w:rPr>
      </w:pPr>
      <w:r w:rsidRPr="00E27B9D">
        <w:rPr>
          <w:rFonts w:ascii="Palatino Linotype" w:eastAsia="Calibri" w:hAnsi="Palatino Linotype"/>
          <w:b/>
          <w:i/>
          <w:sz w:val="22"/>
          <w:lang w:val="es-AR"/>
        </w:rPr>
        <w:lastRenderedPageBreak/>
        <w:t>SOBRESEIMIENTO EN EL JUICIO DE AMPARO DIRECTO. IMPIDE EL ESTUDIO DE LAS VIOLACIONES PROCESALES PLANTEADAS EN LOS CONCEPTOS DE VIOLACIÓN. El sobreseimiento</w:t>
      </w:r>
      <w:r w:rsidRPr="00E27B9D">
        <w:rPr>
          <w:rFonts w:ascii="Palatino Linotype" w:eastAsia="Calibri" w:hAnsi="Palatino Linotype"/>
          <w:i/>
          <w:sz w:val="22"/>
          <w:lang w:val="es-AR"/>
        </w:rPr>
        <w:t xml:space="preserve"> en el juicio de amparo directo </w:t>
      </w:r>
      <w:r w:rsidRPr="00E27B9D">
        <w:rPr>
          <w:rFonts w:ascii="Palatino Linotype" w:eastAsia="Calibri" w:hAnsi="Palatino Linotype"/>
          <w:b/>
          <w:i/>
          <w:sz w:val="22"/>
          <w:lang w:val="es-AR"/>
        </w:rPr>
        <w:t>provoca la terminación de la controversia planteada</w:t>
      </w:r>
      <w:r w:rsidRPr="00E27B9D">
        <w:rPr>
          <w:rFonts w:ascii="Palatino Linotype" w:eastAsia="Calibri" w:hAnsi="Palatino Linotype"/>
          <w:i/>
          <w:sz w:val="22"/>
          <w:lang w:val="es-AR"/>
        </w:rPr>
        <w:t xml:space="preserve"> por el quejoso en la demanda de amparo</w:t>
      </w:r>
      <w:r w:rsidRPr="00E27B9D">
        <w:rPr>
          <w:rFonts w:ascii="Palatino Linotype" w:eastAsia="Calibri" w:hAnsi="Palatino Linotype"/>
          <w:b/>
          <w:i/>
          <w:sz w:val="22"/>
          <w:lang w:val="es-AR"/>
        </w:rPr>
        <w:t>, sin hacer un pronunciamiento de fondo sobre la legalidad o ilegalidad de la sentencia reclamada</w:t>
      </w:r>
      <w:r w:rsidRPr="00E27B9D">
        <w:rPr>
          <w:rFonts w:ascii="Palatino Linotype" w:eastAsia="Calibri" w:hAnsi="Palatino Linotype"/>
          <w:i/>
          <w:sz w:val="22"/>
          <w:lang w:val="es-AR"/>
        </w:rPr>
        <w:t xml:space="preserve">. </w:t>
      </w:r>
      <w:r w:rsidRPr="00E27B9D">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E27B9D">
        <w:rPr>
          <w:rFonts w:ascii="Palatino Linotype" w:eastAsia="Calibri" w:hAnsi="Palatino Linotype"/>
          <w:i/>
          <w:sz w:val="22"/>
          <w:lang w:val="es-AR"/>
        </w:rPr>
        <w:t>.</w:t>
      </w:r>
    </w:p>
    <w:p w14:paraId="7B19718B" w14:textId="77777777" w:rsidR="00364E1F" w:rsidRPr="00E27B9D" w:rsidRDefault="00364E1F" w:rsidP="00364E1F">
      <w:pPr>
        <w:spacing w:line="360" w:lineRule="auto"/>
        <w:ind w:left="567" w:right="565"/>
        <w:contextualSpacing/>
        <w:jc w:val="both"/>
        <w:rPr>
          <w:rFonts w:ascii="Palatino Linotype" w:eastAsia="Calibri" w:hAnsi="Palatino Linotype"/>
          <w:i/>
          <w:sz w:val="22"/>
          <w:lang w:val="es-AR"/>
        </w:rPr>
      </w:pPr>
      <w:r w:rsidRPr="00E27B9D">
        <w:rPr>
          <w:rFonts w:ascii="Palatino Linotype" w:eastAsia="Calibri" w:hAnsi="Palatino Linotype"/>
          <w:i/>
          <w:sz w:val="22"/>
          <w:lang w:val="es-AR"/>
        </w:rPr>
        <w:t>SÉPTIMO TRIBUNAL COLEGIADO EN MATERIA CIVIL DEL PRIMER CIRCUITO.</w:t>
      </w:r>
    </w:p>
    <w:p w14:paraId="7B19718C" w14:textId="77777777" w:rsidR="00364E1F" w:rsidRPr="00E27B9D" w:rsidRDefault="00364E1F" w:rsidP="00364E1F">
      <w:pPr>
        <w:spacing w:line="360" w:lineRule="auto"/>
        <w:ind w:left="567" w:right="565"/>
        <w:contextualSpacing/>
        <w:jc w:val="both"/>
        <w:rPr>
          <w:rFonts w:ascii="Palatino Linotype" w:eastAsia="Calibri" w:hAnsi="Palatino Linotype"/>
          <w:b/>
          <w:i/>
          <w:sz w:val="22"/>
          <w:lang w:val="es-AR"/>
        </w:rPr>
      </w:pPr>
      <w:r w:rsidRPr="00E27B9D">
        <w:rPr>
          <w:rFonts w:ascii="Palatino Linotype" w:eastAsia="Calibri" w:hAnsi="Palatino Linotype"/>
          <w:i/>
          <w:sz w:val="22"/>
          <w:lang w:val="es-AR"/>
        </w:rPr>
        <w:t>Amparo directo 699/2008. Mariana Leticia González Steele. 13 de noviembre de 2008. Unanimidad de votos. Ponente: Sara Judith Montalvo Trejo. Secretario: Arnulfo Mateos García.</w:t>
      </w:r>
    </w:p>
    <w:p w14:paraId="7B19718D" w14:textId="77777777" w:rsidR="00364E1F" w:rsidRPr="00E27B9D" w:rsidRDefault="00364E1F" w:rsidP="00364E1F">
      <w:pPr>
        <w:pStyle w:val="Prrafodelista"/>
        <w:rPr>
          <w:rFonts w:ascii="Palatino Linotype" w:eastAsia="Calibri" w:hAnsi="Palatino Linotype" w:cs="Arial"/>
          <w:color w:val="000000" w:themeColor="text1"/>
          <w:lang w:val="es-ES"/>
        </w:rPr>
      </w:pPr>
    </w:p>
    <w:p w14:paraId="7B19718E"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32"/>
        </w:rPr>
      </w:pPr>
      <w:r w:rsidRPr="00E27B9D">
        <w:rPr>
          <w:rFonts w:ascii="Palatino Linotype" w:eastAsia="Calibri" w:hAnsi="Palatino Linotype" w:cs="Arial"/>
          <w:color w:val="000000" w:themeColor="text1"/>
          <w:sz w:val="24"/>
          <w:lang w:val="es-ES"/>
        </w:rPr>
        <w:t xml:space="preserve">Consecuentemente, </w:t>
      </w:r>
      <w:r w:rsidRPr="00E27B9D">
        <w:rPr>
          <w:rFonts w:ascii="Palatino Linotype" w:eastAsia="Calibri" w:hAnsi="Palatino Linotype"/>
          <w:sz w:val="24"/>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7B19718F" w14:textId="77777777" w:rsidR="00364E1F" w:rsidRPr="00E27B9D" w:rsidRDefault="00364E1F" w:rsidP="00364E1F">
      <w:pPr>
        <w:pStyle w:val="Prrafodelista"/>
        <w:tabs>
          <w:tab w:val="left" w:pos="284"/>
        </w:tabs>
        <w:spacing w:line="360" w:lineRule="auto"/>
        <w:ind w:left="0" w:right="51"/>
        <w:jc w:val="both"/>
        <w:rPr>
          <w:rFonts w:ascii="Palatino Linotype" w:hAnsi="Palatino Linotype" w:cs="Arial"/>
          <w:noProof/>
          <w:sz w:val="32"/>
        </w:rPr>
      </w:pPr>
    </w:p>
    <w:p w14:paraId="7B197190" w14:textId="77777777" w:rsidR="00364E1F" w:rsidRPr="00E27B9D" w:rsidRDefault="00364E1F"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32"/>
        </w:rPr>
      </w:pPr>
      <w:r w:rsidRPr="00E27B9D">
        <w:rPr>
          <w:rFonts w:ascii="Palatino Linotype" w:eastAsia="Calibri" w:hAnsi="Palatino Linotype"/>
          <w:sz w:val="24"/>
        </w:rPr>
        <w:t xml:space="preserve">Bajo </w:t>
      </w:r>
      <w:r w:rsidRPr="00E27B9D">
        <w:rPr>
          <w:rFonts w:ascii="Palatino Linotype" w:eastAsia="Calibri" w:hAnsi="Palatino Linotype"/>
          <w:sz w:val="24"/>
          <w:lang w:val="es-CO"/>
        </w:rPr>
        <w:t xml:space="preserve">ese tenor y en términos del artículo 186 fracción I este Pleno determina el </w:t>
      </w:r>
      <w:r w:rsidRPr="00E27B9D">
        <w:rPr>
          <w:rFonts w:ascii="Palatino Linotype" w:eastAsia="Calibri" w:hAnsi="Palatino Linotype"/>
          <w:b/>
          <w:sz w:val="24"/>
          <w:lang w:val="es-CO"/>
        </w:rPr>
        <w:t xml:space="preserve">SOBRESEIMIENTO </w:t>
      </w:r>
      <w:r w:rsidRPr="00E27B9D">
        <w:rPr>
          <w:rFonts w:ascii="Palatino Linotype" w:eastAsia="Calibri" w:hAnsi="Palatino Linotype"/>
          <w:sz w:val="24"/>
          <w:lang w:val="es-CO"/>
        </w:rPr>
        <w:t xml:space="preserve">del recurso de revisión </w:t>
      </w:r>
      <w:r w:rsidRPr="00E27B9D">
        <w:rPr>
          <w:rFonts w:ascii="Palatino Linotype" w:hAnsi="Palatino Linotype" w:cs="Arial"/>
          <w:b/>
          <w:bCs/>
          <w:sz w:val="24"/>
          <w:szCs w:val="20"/>
        </w:rPr>
        <w:t>10319/INFOEM/IP/RR/2022</w:t>
      </w:r>
      <w:r w:rsidRPr="00E27B9D">
        <w:rPr>
          <w:rFonts w:ascii="Palatino Linotype" w:eastAsia="Calibri" w:hAnsi="Palatino Linotype"/>
          <w:sz w:val="24"/>
          <w:lang w:val="es-CO"/>
        </w:rPr>
        <w:t>, toda vez que la afectación al derecho de acceso a la información pública establecido constitucionalmente a favor del Particular ha sido resarcida.</w:t>
      </w:r>
    </w:p>
    <w:p w14:paraId="7B197191" w14:textId="77777777" w:rsidR="00364E1F" w:rsidRPr="00E27B9D" w:rsidRDefault="00364E1F" w:rsidP="00364E1F">
      <w:pPr>
        <w:pStyle w:val="Prrafodelista"/>
        <w:tabs>
          <w:tab w:val="left" w:pos="284"/>
        </w:tabs>
        <w:spacing w:line="360" w:lineRule="auto"/>
        <w:ind w:left="0" w:right="51"/>
        <w:jc w:val="both"/>
        <w:rPr>
          <w:rFonts w:ascii="Palatino Linotype" w:hAnsi="Palatino Linotype" w:cs="Arial"/>
          <w:noProof/>
          <w:sz w:val="32"/>
        </w:rPr>
      </w:pPr>
    </w:p>
    <w:p w14:paraId="7B197192" w14:textId="77777777" w:rsidR="00737F8A" w:rsidRPr="00E27B9D" w:rsidRDefault="00737F8A" w:rsidP="00364E1F">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E27B9D">
        <w:rPr>
          <w:rFonts w:ascii="Palatino Linotype" w:eastAsia="Calibri" w:hAnsi="Palatino Linotype"/>
          <w:sz w:val="24"/>
        </w:rPr>
        <w:lastRenderedPageBreak/>
        <w:t xml:space="preserve">Por lo anteriormente expuesto y fundado, este </w:t>
      </w:r>
      <w:r w:rsidRPr="00E27B9D">
        <w:rPr>
          <w:rFonts w:ascii="Palatino Linotype" w:eastAsia="Calibri" w:hAnsi="Palatino Linotype"/>
          <w:b/>
          <w:bCs/>
          <w:sz w:val="24"/>
        </w:rPr>
        <w:t>ÓRGANO GARANTE</w:t>
      </w:r>
      <w:r w:rsidRPr="00E27B9D">
        <w:rPr>
          <w:rFonts w:ascii="Palatino Linotype" w:eastAsia="Calibri" w:hAnsi="Palatino Linotype"/>
          <w:sz w:val="24"/>
        </w:rPr>
        <w:t xml:space="preserve"> emite los siguientes:</w:t>
      </w:r>
    </w:p>
    <w:p w14:paraId="7B197193" w14:textId="77777777" w:rsidR="00737F8A" w:rsidRPr="00E27B9D" w:rsidRDefault="00737F8A" w:rsidP="00737F8A">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1" w:name="_Toc528153792"/>
      <w:bookmarkStart w:id="22" w:name="_Toc71158406"/>
      <w:bookmarkStart w:id="23" w:name="_Toc83301643"/>
      <w:r w:rsidRPr="00E27B9D">
        <w:rPr>
          <w:rFonts w:ascii="Palatino Linotype" w:eastAsiaTheme="majorEastAsia" w:hAnsi="Palatino Linotype" w:cstheme="majorBidi"/>
          <w:b/>
          <w:color w:val="000000" w:themeColor="text1"/>
          <w:lang w:eastAsia="en-US"/>
        </w:rPr>
        <w:t>R E S O L U T I V O S</w:t>
      </w:r>
      <w:bookmarkEnd w:id="21"/>
      <w:bookmarkEnd w:id="22"/>
      <w:bookmarkEnd w:id="23"/>
    </w:p>
    <w:p w14:paraId="7B197194" w14:textId="77777777" w:rsidR="00737F8A" w:rsidRPr="00E27B9D" w:rsidRDefault="00737F8A" w:rsidP="00737F8A">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14:paraId="7B197195" w14:textId="77777777" w:rsidR="00364E1F" w:rsidRPr="00E27B9D" w:rsidRDefault="00364E1F" w:rsidP="00364E1F">
      <w:pPr>
        <w:spacing w:line="360" w:lineRule="auto"/>
        <w:jc w:val="both"/>
        <w:rPr>
          <w:rFonts w:ascii="Palatino Linotype" w:eastAsiaTheme="minorEastAsia" w:hAnsi="Palatino Linotype" w:cs="Arial"/>
          <w:bCs/>
          <w:lang w:val="es-ES_tradnl" w:eastAsia="es-ES"/>
        </w:rPr>
      </w:pPr>
      <w:r w:rsidRPr="00E27B9D">
        <w:rPr>
          <w:rFonts w:ascii="Palatino Linotype" w:hAnsi="Palatino Linotype" w:cs="Arial"/>
          <w:b/>
          <w:lang w:val="es-ES_tradnl" w:eastAsia="es-ES"/>
        </w:rPr>
        <w:t xml:space="preserve">PRIMERO. </w:t>
      </w:r>
      <w:r w:rsidRPr="00E27B9D">
        <w:rPr>
          <w:rFonts w:ascii="Palatino Linotype" w:hAnsi="Palatino Linotype" w:cs="Arial"/>
          <w:lang w:val="es-ES_tradnl" w:eastAsia="es-ES"/>
        </w:rPr>
        <w:t>Resultan infundadas las</w:t>
      </w:r>
      <w:r w:rsidRPr="00E27B9D">
        <w:rPr>
          <w:rFonts w:ascii="Palatino Linotype" w:hAnsi="Palatino Linotype" w:cs="Arial"/>
          <w:b/>
          <w:lang w:val="es-ES_tradnl" w:eastAsia="es-ES"/>
        </w:rPr>
        <w:t xml:space="preserve"> </w:t>
      </w:r>
      <w:r w:rsidRPr="00E27B9D">
        <w:rPr>
          <w:rFonts w:ascii="Palatino Linotype" w:hAnsi="Palatino Linotype" w:cs="Arial"/>
          <w:lang w:val="es-ES" w:eastAsia="es-ES"/>
        </w:rPr>
        <w:t xml:space="preserve">razones o motivos de inconformidad hechos valer </w:t>
      </w:r>
      <w:r w:rsidRPr="00E27B9D">
        <w:rPr>
          <w:rFonts w:ascii="Palatino Linotype" w:eastAsia="Calibri" w:hAnsi="Palatino Linotype" w:cs="Arial"/>
          <w:lang w:val="es-ES" w:eastAsia="es-ES"/>
        </w:rPr>
        <w:t xml:space="preserve">en el recurso de revisión </w:t>
      </w:r>
      <w:r w:rsidRPr="00E27B9D">
        <w:rPr>
          <w:rFonts w:ascii="Palatino Linotype" w:eastAsiaTheme="minorEastAsia" w:hAnsi="Palatino Linotype" w:cs="Arial"/>
          <w:b/>
          <w:bCs/>
          <w:lang w:val="es-ES_tradnl" w:eastAsia="es-ES"/>
        </w:rPr>
        <w:t xml:space="preserve">10318/INFOEM/IP/RR/2022, </w:t>
      </w:r>
      <w:r w:rsidRPr="00E27B9D">
        <w:rPr>
          <w:rFonts w:ascii="Palatino Linotype" w:eastAsiaTheme="minorEastAsia" w:hAnsi="Palatino Linotype" w:cs="Arial"/>
          <w:bCs/>
          <w:lang w:val="es-ES_tradnl" w:eastAsia="es-ES"/>
        </w:rPr>
        <w:t xml:space="preserve">en términos del </w:t>
      </w:r>
      <w:r w:rsidR="003C7156">
        <w:rPr>
          <w:rFonts w:ascii="Palatino Linotype" w:eastAsiaTheme="minorEastAsia" w:hAnsi="Palatino Linotype" w:cs="Arial"/>
          <w:b/>
          <w:bCs/>
          <w:lang w:val="es-ES_tradnl" w:eastAsia="es-ES"/>
        </w:rPr>
        <w:t>c</w:t>
      </w:r>
      <w:r w:rsidRPr="00E27B9D">
        <w:rPr>
          <w:rFonts w:ascii="Palatino Linotype" w:eastAsiaTheme="minorEastAsia" w:hAnsi="Palatino Linotype" w:cs="Arial"/>
          <w:b/>
          <w:bCs/>
          <w:lang w:val="es-ES_tradnl" w:eastAsia="es-ES"/>
        </w:rPr>
        <w:t>onsiderando</w:t>
      </w:r>
      <w:r w:rsidRPr="00E27B9D">
        <w:rPr>
          <w:rFonts w:ascii="Palatino Linotype" w:eastAsiaTheme="minorEastAsia" w:hAnsi="Palatino Linotype" w:cs="Arial"/>
          <w:bCs/>
          <w:lang w:val="es-ES_tradnl" w:eastAsia="es-ES"/>
        </w:rPr>
        <w:t xml:space="preserve"> </w:t>
      </w:r>
      <w:r w:rsidRPr="00E27B9D">
        <w:rPr>
          <w:rFonts w:ascii="Palatino Linotype" w:eastAsiaTheme="minorEastAsia" w:hAnsi="Palatino Linotype" w:cs="Arial"/>
          <w:b/>
          <w:bCs/>
          <w:lang w:val="es-ES_tradnl" w:eastAsia="es-ES"/>
        </w:rPr>
        <w:t>CUARTO</w:t>
      </w:r>
      <w:r w:rsidRPr="00E27B9D">
        <w:rPr>
          <w:rFonts w:ascii="Palatino Linotype" w:eastAsiaTheme="minorEastAsia" w:hAnsi="Palatino Linotype" w:cs="Arial"/>
          <w:bCs/>
          <w:lang w:val="es-ES_tradnl" w:eastAsia="es-ES"/>
        </w:rPr>
        <w:t xml:space="preserve"> de la presente resolución, por lo que </w:t>
      </w:r>
      <w:r w:rsidRPr="00E27B9D">
        <w:rPr>
          <w:rFonts w:ascii="Palatino Linotype" w:eastAsia="Calibri" w:hAnsi="Palatino Linotype" w:cs="Arial"/>
          <w:lang w:val="es-ES" w:eastAsia="es-ES"/>
        </w:rPr>
        <w:t>se</w:t>
      </w:r>
      <w:r w:rsidRPr="00E27B9D">
        <w:rPr>
          <w:rFonts w:ascii="Palatino Linotype" w:eastAsia="Calibri" w:hAnsi="Palatino Linotype" w:cs="Arial"/>
          <w:b/>
          <w:lang w:val="es-ES" w:eastAsia="es-ES"/>
        </w:rPr>
        <w:t xml:space="preserve"> CONFIRMA </w:t>
      </w:r>
      <w:r w:rsidRPr="00E27B9D">
        <w:rPr>
          <w:rFonts w:ascii="Palatino Linotype" w:eastAsia="Calibri" w:hAnsi="Palatino Linotype" w:cs="Arial"/>
          <w:lang w:val="es-ES" w:eastAsia="es-ES"/>
        </w:rPr>
        <w:t xml:space="preserve">la respuesta emitida por la </w:t>
      </w:r>
      <w:r w:rsidRPr="00E27B9D">
        <w:rPr>
          <w:rFonts w:ascii="Palatino Linotype" w:eastAsiaTheme="minorEastAsia" w:hAnsi="Palatino Linotype" w:cs="Arial"/>
          <w:b/>
          <w:bCs/>
          <w:lang w:eastAsia="es-ES"/>
        </w:rPr>
        <w:t>Comisión del Agua del Estado de México</w:t>
      </w:r>
      <w:r w:rsidRPr="00E27B9D">
        <w:rPr>
          <w:rFonts w:ascii="Palatino Linotype" w:eastAsiaTheme="minorEastAsia" w:hAnsi="Palatino Linotype" w:cs="Arial"/>
          <w:b/>
          <w:lang w:val="es-ES" w:eastAsia="es-ES"/>
        </w:rPr>
        <w:t xml:space="preserve"> </w:t>
      </w:r>
      <w:r w:rsidRPr="00E27B9D">
        <w:rPr>
          <w:rFonts w:ascii="Palatino Linotype" w:eastAsia="Calibri" w:hAnsi="Palatino Linotype" w:cs="Arial"/>
          <w:lang w:val="es-ES" w:eastAsia="es-ES"/>
        </w:rPr>
        <w:t xml:space="preserve">a la solicitud </w:t>
      </w:r>
      <w:r w:rsidRPr="00E27B9D">
        <w:rPr>
          <w:rFonts w:ascii="Palatino Linotype" w:hAnsi="Palatino Linotype"/>
          <w:b/>
          <w:bCs/>
        </w:rPr>
        <w:t>00088/CAEM/IP/2022</w:t>
      </w:r>
      <w:r w:rsidRPr="00E27B9D">
        <w:rPr>
          <w:rFonts w:ascii="Palatino Linotype" w:eastAsia="Calibri" w:hAnsi="Palatino Linotype" w:cs="Arial"/>
          <w:b/>
          <w:lang w:val="es-ES" w:eastAsia="es-ES"/>
        </w:rPr>
        <w:t>.</w:t>
      </w:r>
      <w:r w:rsidRPr="00E27B9D">
        <w:rPr>
          <w:rFonts w:ascii="Palatino Linotype" w:eastAsia="Calibri" w:hAnsi="Palatino Linotype" w:cs="Arial"/>
          <w:lang w:val="es-ES" w:eastAsia="es-ES"/>
        </w:rPr>
        <w:t xml:space="preserve"> </w:t>
      </w:r>
    </w:p>
    <w:p w14:paraId="7B197196" w14:textId="77777777" w:rsidR="00364E1F" w:rsidRPr="00E27B9D" w:rsidRDefault="00364E1F" w:rsidP="00737F8A">
      <w:pPr>
        <w:spacing w:line="360" w:lineRule="auto"/>
        <w:ind w:right="48"/>
        <w:jc w:val="both"/>
        <w:rPr>
          <w:rFonts w:ascii="Palatino Linotype" w:hAnsi="Palatino Linotype" w:cs="Arial"/>
          <w:b/>
        </w:rPr>
      </w:pPr>
    </w:p>
    <w:p w14:paraId="7B197197" w14:textId="77777777" w:rsidR="00364E1F" w:rsidRPr="00E27B9D" w:rsidRDefault="00364E1F" w:rsidP="00364E1F">
      <w:pPr>
        <w:spacing w:line="360" w:lineRule="auto"/>
        <w:ind w:right="48"/>
        <w:jc w:val="both"/>
        <w:rPr>
          <w:rFonts w:ascii="Palatino Linotype" w:hAnsi="Palatino Linotype" w:cs="Arial"/>
          <w:b/>
        </w:rPr>
      </w:pPr>
      <w:r w:rsidRPr="00E27B9D">
        <w:rPr>
          <w:rFonts w:ascii="Palatino Linotype" w:hAnsi="Palatino Linotype" w:cs="Arial"/>
          <w:b/>
        </w:rPr>
        <w:t xml:space="preserve">SEGUNDO. </w:t>
      </w:r>
      <w:r w:rsidRPr="00E27B9D">
        <w:rPr>
          <w:rFonts w:ascii="Palatino Linotype" w:hAnsi="Palatino Linotype" w:cs="Arial"/>
        </w:rPr>
        <w:t>Se</w:t>
      </w:r>
      <w:r w:rsidRPr="00E27B9D">
        <w:rPr>
          <w:rFonts w:ascii="Palatino Linotype" w:hAnsi="Palatino Linotype" w:cs="Arial"/>
          <w:b/>
        </w:rPr>
        <w:t xml:space="preserve"> SOBRESEE </w:t>
      </w:r>
      <w:r w:rsidRPr="00E27B9D">
        <w:rPr>
          <w:rFonts w:ascii="Palatino Linotype" w:hAnsi="Palatino Linotype" w:cs="Arial"/>
        </w:rPr>
        <w:t>el recurso de revisión número</w:t>
      </w:r>
      <w:r w:rsidRPr="00E27B9D">
        <w:rPr>
          <w:rFonts w:ascii="Palatino Linotype" w:hAnsi="Palatino Linotype" w:cs="Arial"/>
          <w:b/>
        </w:rPr>
        <w:t xml:space="preserve"> 10319/INFOEM/IP/RR/2022, </w:t>
      </w:r>
      <w:r w:rsidRPr="00E27B9D">
        <w:rPr>
          <w:rFonts w:ascii="Palatino Linotype" w:hAnsi="Palatino Linotype" w:cs="Arial"/>
        </w:rPr>
        <w:t>porque al atender lo solicitado a través del informe justificado, el recurso de revisión quedó sin materia en términos del Considerando</w:t>
      </w:r>
      <w:r w:rsidRPr="00E27B9D">
        <w:rPr>
          <w:rFonts w:ascii="Palatino Linotype" w:hAnsi="Palatino Linotype" w:cs="Arial"/>
          <w:b/>
        </w:rPr>
        <w:t xml:space="preserve"> TERCERO </w:t>
      </w:r>
      <w:r w:rsidRPr="00E27B9D">
        <w:rPr>
          <w:rFonts w:ascii="Palatino Linotype" w:hAnsi="Palatino Linotype" w:cs="Arial"/>
        </w:rPr>
        <w:t>de la presente resolución.</w:t>
      </w:r>
    </w:p>
    <w:p w14:paraId="7B197198" w14:textId="77777777" w:rsidR="00737F8A" w:rsidRPr="00E27B9D" w:rsidRDefault="00737F8A" w:rsidP="00737F8A">
      <w:pPr>
        <w:spacing w:line="360" w:lineRule="auto"/>
        <w:jc w:val="both"/>
        <w:rPr>
          <w:rFonts w:ascii="Palatino Linotype" w:hAnsi="Palatino Linotype" w:cs="Tahoma"/>
          <w:lang w:eastAsia="es-ES"/>
        </w:rPr>
      </w:pPr>
      <w:bookmarkStart w:id="24" w:name="_Toc460947013"/>
    </w:p>
    <w:bookmarkEnd w:id="24"/>
    <w:p w14:paraId="7B197199" w14:textId="77777777" w:rsidR="00C60AFC" w:rsidRPr="00E27B9D" w:rsidRDefault="00C60AFC" w:rsidP="00C60AFC">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E27B9D">
        <w:rPr>
          <w:rFonts w:ascii="Palatino Linotype" w:eastAsia="Palatino Linotype" w:hAnsi="Palatino Linotype" w:cs="Palatino Linotype"/>
          <w:b/>
          <w:lang w:val="es-ES_tradnl" w:eastAsia="es-ES"/>
        </w:rPr>
        <w:t xml:space="preserve">TERCERO. REMÍTASE, </w:t>
      </w:r>
      <w:r w:rsidRPr="00E27B9D">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E27B9D">
        <w:rPr>
          <w:rFonts w:ascii="Palatino Linotype" w:eastAsia="Palatino Linotype" w:hAnsi="Palatino Linotype" w:cs="Palatino Linotype"/>
          <w:b/>
          <w:lang w:val="es-ES_tradnl" w:eastAsia="es-ES"/>
        </w:rPr>
        <w:t>SUJETO OBLIGADO.</w:t>
      </w:r>
    </w:p>
    <w:p w14:paraId="7B19719A" w14:textId="77777777" w:rsidR="00C60AFC" w:rsidRPr="00E27B9D" w:rsidRDefault="00C60AFC" w:rsidP="00C60AFC">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7B19719B" w14:textId="77777777" w:rsidR="00C60AFC" w:rsidRPr="00E27B9D" w:rsidRDefault="00C60AFC" w:rsidP="00C60AFC">
      <w:pPr>
        <w:shd w:val="clear" w:color="auto" w:fill="FFFFFF"/>
        <w:spacing w:line="360" w:lineRule="auto"/>
        <w:jc w:val="both"/>
        <w:rPr>
          <w:rFonts w:ascii="Palatino Linotype" w:eastAsiaTheme="minorEastAsia" w:hAnsi="Palatino Linotype"/>
          <w:lang w:val="es-ES_tradnl" w:eastAsia="es-ES"/>
        </w:rPr>
      </w:pPr>
      <w:r w:rsidRPr="00E27B9D">
        <w:rPr>
          <w:rFonts w:ascii="Palatino Linotype" w:hAnsi="Palatino Linotype" w:cs="Arial"/>
          <w:b/>
          <w:lang w:val="es-ES_tradnl" w:eastAsia="es-ES"/>
        </w:rPr>
        <w:t xml:space="preserve">CUARTO. </w:t>
      </w:r>
      <w:r w:rsidRPr="00E27B9D">
        <w:rPr>
          <w:rFonts w:ascii="Palatino Linotype" w:hAnsi="Palatino Linotype"/>
          <w:b/>
          <w:bCs/>
          <w:color w:val="222222"/>
          <w:lang w:val="es-ES" w:eastAsia="es-ES"/>
        </w:rPr>
        <w:t>Notifíquese al RECURRENTE</w:t>
      </w:r>
      <w:r w:rsidRPr="00E27B9D">
        <w:rPr>
          <w:rFonts w:ascii="Palatino Linotype" w:eastAsiaTheme="minorEastAsia" w:hAnsi="Palatino Linotype"/>
          <w:b/>
          <w:lang w:val="es-ES_tradnl" w:eastAsia="es-ES"/>
        </w:rPr>
        <w:t xml:space="preserve"> </w:t>
      </w:r>
      <w:r w:rsidRPr="00E27B9D">
        <w:rPr>
          <w:rFonts w:ascii="Palatino Linotype" w:eastAsiaTheme="minorEastAsia" w:hAnsi="Palatino Linotype"/>
          <w:lang w:val="es-ES_tradnl" w:eastAsia="es-ES"/>
        </w:rPr>
        <w:t>la presente resolución.</w:t>
      </w:r>
    </w:p>
    <w:p w14:paraId="7B19719C" w14:textId="77777777" w:rsidR="00C60AFC" w:rsidRPr="00E27B9D" w:rsidRDefault="00C60AFC" w:rsidP="00C60AFC">
      <w:pPr>
        <w:shd w:val="clear" w:color="auto" w:fill="FFFFFF"/>
        <w:spacing w:line="360" w:lineRule="auto"/>
        <w:jc w:val="both"/>
        <w:rPr>
          <w:rFonts w:ascii="Palatino Linotype" w:eastAsiaTheme="minorEastAsia" w:hAnsi="Palatino Linotype"/>
          <w:lang w:val="es-ES_tradnl" w:eastAsia="es-ES"/>
        </w:rPr>
      </w:pPr>
    </w:p>
    <w:p w14:paraId="7B19719D" w14:textId="77777777" w:rsidR="00C60AFC" w:rsidRPr="00E27B9D" w:rsidRDefault="00C60AFC" w:rsidP="00C60AFC">
      <w:pPr>
        <w:spacing w:line="360" w:lineRule="auto"/>
        <w:jc w:val="both"/>
        <w:rPr>
          <w:rFonts w:ascii="Palatino Linotype" w:eastAsia="MS Mincho" w:hAnsi="Palatino Linotype"/>
          <w:lang w:val="es-ES" w:eastAsia="es-ES"/>
        </w:rPr>
      </w:pPr>
      <w:r w:rsidRPr="00E27B9D">
        <w:rPr>
          <w:rFonts w:ascii="Palatino Linotype" w:eastAsia="MS Mincho" w:hAnsi="Palatino Linotype"/>
          <w:b/>
          <w:lang w:eastAsia="es-ES"/>
        </w:rPr>
        <w:t>QUINTO.</w:t>
      </w:r>
      <w:r w:rsidRPr="00E27B9D">
        <w:rPr>
          <w:rFonts w:ascii="Palatino Linotype" w:eastAsia="MS Mincho" w:hAnsi="Palatino Linotype"/>
          <w:lang w:eastAsia="es-ES"/>
        </w:rPr>
        <w:t xml:space="preserve"> </w:t>
      </w:r>
      <w:r w:rsidRPr="00E27B9D">
        <w:rPr>
          <w:rFonts w:ascii="Palatino Linotype" w:eastAsia="MS Mincho" w:hAnsi="Palatino Linotype"/>
          <w:lang w:val="es-ES" w:eastAsia="es-ES"/>
        </w:rPr>
        <w:t xml:space="preserve">Se hace del conocimiento del </w:t>
      </w:r>
      <w:r w:rsidRPr="00E27B9D">
        <w:rPr>
          <w:rFonts w:ascii="Palatino Linotype" w:hAnsi="Palatino Linotype"/>
          <w:b/>
          <w:bCs/>
          <w:color w:val="222222"/>
          <w:lang w:val="es-ES" w:eastAsia="es-ES"/>
        </w:rPr>
        <w:t>RECURRENTE</w:t>
      </w:r>
      <w:r w:rsidRPr="00E27B9D">
        <w:rPr>
          <w:rFonts w:ascii="Palatino Linotype" w:eastAsiaTheme="minorEastAsia" w:hAnsi="Palatino Linotype"/>
          <w:b/>
          <w:lang w:val="es-ES_tradnl" w:eastAsia="es-ES"/>
        </w:rPr>
        <w:t xml:space="preserve"> </w:t>
      </w:r>
      <w:r w:rsidRPr="00E27B9D">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E27B9D">
        <w:rPr>
          <w:rFonts w:ascii="Palatino Linotype" w:eastAsia="MS Mincho" w:hAnsi="Palatino Linotype"/>
          <w:bCs/>
          <w:lang w:val="es-ES" w:eastAsia="es-ES"/>
        </w:rPr>
        <w:t>vía juicio de amparo</w:t>
      </w:r>
      <w:r w:rsidRPr="00E27B9D">
        <w:rPr>
          <w:rFonts w:ascii="Palatino Linotype" w:eastAsia="MS Mincho" w:hAnsi="Palatino Linotype"/>
          <w:lang w:val="es-ES" w:eastAsia="es-ES"/>
        </w:rPr>
        <w:t> en los términos de las leyes aplicables.</w:t>
      </w:r>
    </w:p>
    <w:p w14:paraId="7B19719E" w14:textId="77777777" w:rsidR="001D1D53" w:rsidRPr="001E72A2" w:rsidRDefault="001D1D53" w:rsidP="001D1D53">
      <w:pPr>
        <w:spacing w:before="240" w:after="240" w:line="360" w:lineRule="auto"/>
        <w:ind w:firstLine="1"/>
        <w:jc w:val="both"/>
        <w:rPr>
          <w:rFonts w:ascii="Palatino Linotype" w:hAnsi="Palatino Linotype"/>
          <w:smallCaps/>
        </w:rPr>
      </w:pPr>
      <w:r w:rsidRPr="001E72A2">
        <w:rPr>
          <w:rStyle w:val="Referenciasutil"/>
          <w:rFonts w:ascii="Palatino Linotype" w:eastAsiaTheme="majorEastAsia" w:hAnsi="Palatino Linotype"/>
          <w:color w:val="auto"/>
        </w:rPr>
        <w:lastRenderedPageBreak/>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(AUSENCIA JUSTIFICADA) Y GUADALUPE RAMÍREZ PEÑA; EN LA TRIGÉSIMA NOVENA SESIÓN ORDINARIA CELEBRADA EL UNO (01) DE NOVIEMBRE DE DOS MIL VEINTITRÉS, ANTE EL SECRETARIO TÉCNICO DEL PLENO ALEXIS TAPIA RAMÍREZ. </w:t>
      </w:r>
    </w:p>
    <w:p w14:paraId="7B19719F" w14:textId="77777777" w:rsidR="00737F8A" w:rsidRPr="009B6FD5" w:rsidRDefault="00737F8A" w:rsidP="00737F8A">
      <w:pPr>
        <w:spacing w:line="360" w:lineRule="auto"/>
        <w:ind w:right="48"/>
        <w:rPr>
          <w:rFonts w:ascii="Palatino Linotype" w:hAnsi="Palatino Linotype"/>
        </w:rPr>
      </w:pPr>
    </w:p>
    <w:p w14:paraId="7B1971A0"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1"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2"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3"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4"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5"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6"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7"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8"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9"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A"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B"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C" w14:textId="77777777" w:rsidR="00737F8A" w:rsidRPr="009B6FD5" w:rsidRDefault="00737F8A" w:rsidP="00737F8A">
      <w:pPr>
        <w:spacing w:line="360" w:lineRule="auto"/>
        <w:ind w:right="49"/>
        <w:jc w:val="both"/>
        <w:rPr>
          <w:rFonts w:ascii="Palatino Linotype" w:eastAsiaTheme="minorEastAsia" w:hAnsi="Palatino Linotype" w:cs="Arial"/>
          <w:lang w:val="es-ES_tradnl" w:eastAsia="es-ES"/>
        </w:rPr>
      </w:pPr>
    </w:p>
    <w:p w14:paraId="7B1971AD" w14:textId="77777777" w:rsidR="00737F8A" w:rsidRPr="009B6FD5" w:rsidRDefault="00737F8A" w:rsidP="00737F8A">
      <w:pPr>
        <w:spacing w:line="360" w:lineRule="auto"/>
        <w:rPr>
          <w:rFonts w:ascii="Palatino Linotype" w:hAnsi="Palatino Linotype"/>
        </w:rPr>
      </w:pPr>
    </w:p>
    <w:p w14:paraId="7B1971AE" w14:textId="77777777" w:rsidR="00737F8A" w:rsidRPr="009B6FD5" w:rsidRDefault="00737F8A" w:rsidP="00737F8A">
      <w:pPr>
        <w:spacing w:line="360" w:lineRule="auto"/>
        <w:rPr>
          <w:rFonts w:ascii="Palatino Linotype" w:hAnsi="Palatino Linotype"/>
        </w:rPr>
      </w:pPr>
    </w:p>
    <w:p w14:paraId="7B1971AF" w14:textId="77777777" w:rsidR="00737F8A" w:rsidRPr="009B6FD5" w:rsidRDefault="00737F8A" w:rsidP="00737F8A">
      <w:pPr>
        <w:spacing w:line="360" w:lineRule="auto"/>
        <w:rPr>
          <w:rFonts w:ascii="Palatino Linotype" w:hAnsi="Palatino Linotype"/>
        </w:rPr>
      </w:pPr>
    </w:p>
    <w:p w14:paraId="7B1971B0" w14:textId="77777777" w:rsidR="00737F8A" w:rsidRPr="009B6FD5" w:rsidRDefault="00737F8A" w:rsidP="00737F8A">
      <w:pPr>
        <w:spacing w:line="360" w:lineRule="auto"/>
        <w:rPr>
          <w:rFonts w:ascii="Palatino Linotype" w:hAnsi="Palatino Linotype"/>
        </w:rPr>
      </w:pPr>
    </w:p>
    <w:p w14:paraId="7B1971B1" w14:textId="77777777" w:rsidR="00737F8A" w:rsidRPr="009B6FD5" w:rsidRDefault="00737F8A" w:rsidP="00737F8A">
      <w:pPr>
        <w:spacing w:line="360" w:lineRule="auto"/>
        <w:rPr>
          <w:rFonts w:ascii="Palatino Linotype" w:hAnsi="Palatino Linotype"/>
        </w:rPr>
      </w:pPr>
    </w:p>
    <w:p w14:paraId="7B1971B2" w14:textId="77777777" w:rsidR="00737F8A" w:rsidRPr="009B6FD5" w:rsidRDefault="00737F8A" w:rsidP="00737F8A">
      <w:pPr>
        <w:spacing w:line="360" w:lineRule="auto"/>
        <w:rPr>
          <w:rFonts w:ascii="Palatino Linotype" w:hAnsi="Palatino Linotype"/>
        </w:rPr>
      </w:pPr>
    </w:p>
    <w:p w14:paraId="7B1971B3" w14:textId="77777777" w:rsidR="00737F8A" w:rsidRPr="009B6FD5" w:rsidRDefault="00737F8A" w:rsidP="00737F8A">
      <w:pPr>
        <w:spacing w:line="360" w:lineRule="auto"/>
        <w:rPr>
          <w:rFonts w:ascii="Palatino Linotype" w:hAnsi="Palatino Linotype"/>
        </w:rPr>
      </w:pPr>
    </w:p>
    <w:p w14:paraId="7B1971B4" w14:textId="77777777" w:rsidR="00737F8A" w:rsidRPr="009B6FD5" w:rsidRDefault="00737F8A" w:rsidP="00737F8A">
      <w:pPr>
        <w:spacing w:line="360" w:lineRule="auto"/>
        <w:rPr>
          <w:rFonts w:ascii="Palatino Linotype" w:hAnsi="Palatino Linotype"/>
        </w:rPr>
      </w:pPr>
    </w:p>
    <w:p w14:paraId="7B1971B5" w14:textId="77777777" w:rsidR="00737F8A" w:rsidRDefault="00737F8A" w:rsidP="00737F8A"/>
    <w:p w14:paraId="7B1971B6" w14:textId="77777777" w:rsidR="00737F8A" w:rsidRDefault="00737F8A" w:rsidP="00737F8A"/>
    <w:p w14:paraId="7B1971B7" w14:textId="77777777" w:rsidR="00737F8A" w:rsidRDefault="00737F8A" w:rsidP="00737F8A"/>
    <w:p w14:paraId="7B1971B8" w14:textId="77777777" w:rsidR="00737F8A" w:rsidRDefault="00737F8A" w:rsidP="00737F8A"/>
    <w:p w14:paraId="7B1971B9" w14:textId="77777777" w:rsidR="00737F8A" w:rsidRDefault="00737F8A"/>
    <w:sectPr w:rsidR="00737F8A" w:rsidSect="00737F8A">
      <w:headerReference w:type="even" r:id="rId41"/>
      <w:headerReference w:type="default" r:id="rId42"/>
      <w:footerReference w:type="default" r:id="rId43"/>
      <w:headerReference w:type="first" r:id="rId44"/>
      <w:footerReference w:type="first" r:id="rId4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37534" w14:textId="77777777" w:rsidR="00AF1660" w:rsidRDefault="00AF1660" w:rsidP="00737F8A">
      <w:r>
        <w:separator/>
      </w:r>
    </w:p>
  </w:endnote>
  <w:endnote w:type="continuationSeparator" w:id="0">
    <w:p w14:paraId="276A8AFE" w14:textId="77777777" w:rsidR="00AF1660" w:rsidRDefault="00AF1660" w:rsidP="0073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971E1" w14:textId="77777777" w:rsidR="000537C2" w:rsidRDefault="000537C2">
    <w:pPr>
      <w:pStyle w:val="Piedepgina"/>
      <w:jc w:val="right"/>
    </w:pPr>
    <w:r>
      <w:rPr>
        <w:lang w:val="es-ES"/>
      </w:rPr>
      <w:t xml:space="preserve">Página </w:t>
    </w:r>
    <w:r>
      <w:rPr>
        <w:b/>
        <w:bCs/>
      </w:rPr>
      <w:fldChar w:fldCharType="begin"/>
    </w:r>
    <w:r>
      <w:rPr>
        <w:b/>
        <w:bCs/>
      </w:rPr>
      <w:instrText>PAGE</w:instrText>
    </w:r>
    <w:r>
      <w:rPr>
        <w:b/>
        <w:bCs/>
      </w:rPr>
      <w:fldChar w:fldCharType="separate"/>
    </w:r>
    <w:r w:rsidR="00E26C74">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26C74">
      <w:rPr>
        <w:b/>
        <w:bCs/>
        <w:noProof/>
      </w:rPr>
      <w:t>76</w:t>
    </w:r>
    <w:r>
      <w:rPr>
        <w:b/>
        <w:bCs/>
      </w:rPr>
      <w:fldChar w:fldCharType="end"/>
    </w:r>
  </w:p>
  <w:p w14:paraId="7B1971E2" w14:textId="77777777" w:rsidR="000537C2" w:rsidRDefault="000537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971F4" w14:textId="77777777" w:rsidR="000537C2" w:rsidRDefault="000537C2">
    <w:pPr>
      <w:pStyle w:val="Piedepgina"/>
      <w:jc w:val="right"/>
    </w:pPr>
    <w:r>
      <w:rPr>
        <w:lang w:val="es-ES"/>
      </w:rPr>
      <w:t xml:space="preserve">Página </w:t>
    </w:r>
    <w:r>
      <w:rPr>
        <w:b/>
        <w:bCs/>
      </w:rPr>
      <w:fldChar w:fldCharType="begin"/>
    </w:r>
    <w:r>
      <w:rPr>
        <w:b/>
        <w:bCs/>
      </w:rPr>
      <w:instrText>PAGE</w:instrText>
    </w:r>
    <w:r>
      <w:rPr>
        <w:b/>
        <w:bCs/>
      </w:rPr>
      <w:fldChar w:fldCharType="separate"/>
    </w:r>
    <w:r w:rsidR="00E26C74">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26C74">
      <w:rPr>
        <w:b/>
        <w:bCs/>
        <w:noProof/>
      </w:rPr>
      <w:t>76</w:t>
    </w:r>
    <w:r>
      <w:rPr>
        <w:b/>
        <w:bCs/>
      </w:rPr>
      <w:fldChar w:fldCharType="end"/>
    </w:r>
  </w:p>
  <w:p w14:paraId="7B1971F5" w14:textId="77777777" w:rsidR="000537C2" w:rsidRDefault="000537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C9DE58" w14:textId="77777777" w:rsidR="00AF1660" w:rsidRDefault="00AF1660" w:rsidP="00737F8A">
      <w:r>
        <w:separator/>
      </w:r>
    </w:p>
  </w:footnote>
  <w:footnote w:type="continuationSeparator" w:id="0">
    <w:p w14:paraId="23F5710F" w14:textId="77777777" w:rsidR="00AF1660" w:rsidRDefault="00AF1660" w:rsidP="00737F8A">
      <w:r>
        <w:continuationSeparator/>
      </w:r>
    </w:p>
  </w:footnote>
  <w:footnote w:id="1">
    <w:p w14:paraId="7B1971F9" w14:textId="77777777" w:rsidR="000537C2" w:rsidRDefault="000537C2" w:rsidP="00537748">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B1971FA" w14:textId="77777777" w:rsidR="000537C2" w:rsidRDefault="000537C2" w:rsidP="00737F8A">
      <w:pPr>
        <w:pStyle w:val="Textonotapie"/>
      </w:pPr>
      <w:r>
        <w:rPr>
          <w:rStyle w:val="Refdenotaalpie"/>
        </w:rPr>
        <w:footnoteRef/>
      </w:r>
      <w:r>
        <w:t xml:space="preserve"> Convención Americana sobre Derechos Humanos. Artículo 13.</w:t>
      </w:r>
    </w:p>
  </w:footnote>
  <w:footnote w:id="3">
    <w:p w14:paraId="7B1971FB" w14:textId="77777777" w:rsidR="000537C2" w:rsidRDefault="000537C2" w:rsidP="00737F8A">
      <w:pPr>
        <w:pStyle w:val="Textonotapie"/>
      </w:pPr>
      <w:r>
        <w:rPr>
          <w:rStyle w:val="Refdenotaalpie"/>
        </w:rPr>
        <w:footnoteRef/>
      </w:r>
      <w:r>
        <w:t xml:space="preserve"> Constitución Política de los Estados Unidos Mexicanos. Artículo sexto, sección A, fracción I.</w:t>
      </w:r>
    </w:p>
  </w:footnote>
  <w:footnote w:id="4">
    <w:p w14:paraId="7B1971FC" w14:textId="77777777" w:rsidR="000537C2" w:rsidRDefault="000537C2" w:rsidP="00737F8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7B1971FD" w14:textId="77777777" w:rsidR="000537C2" w:rsidRDefault="000537C2" w:rsidP="00737F8A">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971D2" w14:textId="77777777" w:rsidR="000537C2" w:rsidRDefault="00AF1660">
    <w:pPr>
      <w:pStyle w:val="Encabezado"/>
    </w:pPr>
    <w:r>
      <w:rPr>
        <w:noProof/>
      </w:rPr>
      <w:pict w14:anchorId="7B197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0537C2" w:rsidRPr="005C106F" w14:paraId="7B1971DF" w14:textId="77777777" w:rsidTr="00737F8A">
      <w:trPr>
        <w:trHeight w:val="1435"/>
      </w:trPr>
      <w:tc>
        <w:tcPr>
          <w:tcW w:w="2268" w:type="dxa"/>
          <w:shd w:val="clear" w:color="auto" w:fill="auto"/>
        </w:tcPr>
        <w:p w14:paraId="7B1971D3" w14:textId="77777777" w:rsidR="000537C2" w:rsidRPr="005C106F" w:rsidRDefault="000537C2" w:rsidP="00737F8A">
          <w:pPr>
            <w:tabs>
              <w:tab w:val="right" w:pos="4273"/>
            </w:tabs>
            <w:rPr>
              <w:rFonts w:ascii="Garamond" w:eastAsia="Calibri" w:hAnsi="Garamond"/>
              <w:sz w:val="16"/>
              <w:szCs w:val="16"/>
              <w:lang w:eastAsia="en-US"/>
            </w:rPr>
          </w:pPr>
        </w:p>
      </w:tc>
      <w:tc>
        <w:tcPr>
          <w:tcW w:w="6946" w:type="dxa"/>
          <w:shd w:val="clear" w:color="auto" w:fill="auto"/>
        </w:tcPr>
        <w:tbl>
          <w:tblPr>
            <w:tblW w:w="6662" w:type="dxa"/>
            <w:tblInd w:w="40" w:type="dxa"/>
            <w:tblLayout w:type="fixed"/>
            <w:tblLook w:val="0420" w:firstRow="1" w:lastRow="0" w:firstColumn="0" w:lastColumn="0" w:noHBand="0" w:noVBand="1"/>
          </w:tblPr>
          <w:tblGrid>
            <w:gridCol w:w="2551"/>
            <w:gridCol w:w="4111"/>
          </w:tblGrid>
          <w:tr w:rsidR="000537C2" w14:paraId="7B1971D6" w14:textId="77777777" w:rsidTr="00737F8A">
            <w:trPr>
              <w:trHeight w:val="150"/>
            </w:trPr>
            <w:tc>
              <w:tcPr>
                <w:tcW w:w="2551" w:type="dxa"/>
                <w:shd w:val="clear" w:color="auto" w:fill="auto"/>
              </w:tcPr>
              <w:p w14:paraId="7B1971D4" w14:textId="77777777" w:rsidR="000537C2" w:rsidRPr="00020E73" w:rsidRDefault="000537C2"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B1971D5" w14:textId="77777777" w:rsidR="000537C2" w:rsidRPr="00020E73" w:rsidRDefault="000537C2" w:rsidP="000537C2">
                <w:pPr>
                  <w:tabs>
                    <w:tab w:val="right" w:pos="8838"/>
                  </w:tabs>
                  <w:ind w:left="-108" w:right="-102"/>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10318/INFOEM/IP/RR/2022 y Acumulado</w:t>
                </w:r>
              </w:p>
            </w:tc>
          </w:tr>
          <w:tr w:rsidR="000537C2" w:rsidRPr="00537748" w14:paraId="7B1971D9" w14:textId="77777777" w:rsidTr="00737F8A">
            <w:trPr>
              <w:trHeight w:val="295"/>
            </w:trPr>
            <w:tc>
              <w:tcPr>
                <w:tcW w:w="2551" w:type="dxa"/>
                <w:shd w:val="clear" w:color="auto" w:fill="auto"/>
              </w:tcPr>
              <w:p w14:paraId="7B1971D7" w14:textId="77777777" w:rsidR="000537C2" w:rsidRPr="00020E73" w:rsidRDefault="000537C2"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7B1971D8" w14:textId="77777777" w:rsidR="000537C2" w:rsidRPr="00537748" w:rsidRDefault="000537C2" w:rsidP="000537C2">
                <w:pPr>
                  <w:tabs>
                    <w:tab w:val="left" w:pos="2834"/>
                    <w:tab w:val="right" w:pos="8838"/>
                  </w:tabs>
                  <w:ind w:left="-108" w:right="-102"/>
                  <w:rPr>
                    <w:rFonts w:ascii="Palatino Linotype" w:eastAsia="Calibri" w:hAnsi="Palatino Linotype" w:cs="Tahoma"/>
                    <w:sz w:val="22"/>
                    <w:szCs w:val="22"/>
                    <w:lang w:val="es-ES" w:eastAsia="en-US"/>
                  </w:rPr>
                </w:pPr>
                <w:r w:rsidRPr="00537748">
                  <w:rPr>
                    <w:rFonts w:ascii="Palatino Linotype" w:eastAsia="Calibri" w:hAnsi="Palatino Linotype" w:cs="Tahoma"/>
                    <w:bCs/>
                    <w:sz w:val="22"/>
                    <w:szCs w:val="22"/>
                    <w:lang w:eastAsia="en-US"/>
                  </w:rPr>
                  <w:t>Comisión del Agua del Estado de México</w:t>
                </w:r>
              </w:p>
            </w:tc>
          </w:tr>
          <w:tr w:rsidR="000537C2" w14:paraId="7B1971DD" w14:textId="77777777" w:rsidTr="00737F8A">
            <w:trPr>
              <w:trHeight w:val="295"/>
            </w:trPr>
            <w:tc>
              <w:tcPr>
                <w:tcW w:w="2551" w:type="dxa"/>
                <w:shd w:val="clear" w:color="auto" w:fill="auto"/>
              </w:tcPr>
              <w:p w14:paraId="7B1971DA" w14:textId="77777777" w:rsidR="000537C2" w:rsidRPr="00020E73" w:rsidRDefault="000537C2" w:rsidP="00737F8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B1971DB" w14:textId="77777777" w:rsidR="000537C2" w:rsidRPr="00020E73" w:rsidRDefault="000537C2" w:rsidP="000537C2">
                <w:pPr>
                  <w:tabs>
                    <w:tab w:val="right" w:pos="8838"/>
                  </w:tabs>
                  <w:ind w:left="-108" w:right="171"/>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7B1971DC" w14:textId="77777777" w:rsidR="000537C2" w:rsidRPr="00020E73" w:rsidRDefault="000537C2" w:rsidP="000537C2">
                <w:pPr>
                  <w:tabs>
                    <w:tab w:val="right" w:pos="8838"/>
                  </w:tabs>
                  <w:ind w:left="-108" w:right="171"/>
                  <w:rPr>
                    <w:rFonts w:ascii="Palatino Linotype" w:eastAsia="Calibri" w:hAnsi="Palatino Linotype" w:cs="Tahoma"/>
                    <w:b/>
                    <w:sz w:val="22"/>
                    <w:szCs w:val="22"/>
                    <w:lang w:val="es-ES" w:eastAsia="en-US"/>
                  </w:rPr>
                </w:pPr>
              </w:p>
            </w:tc>
          </w:tr>
        </w:tbl>
        <w:p w14:paraId="7B1971DE" w14:textId="77777777" w:rsidR="000537C2" w:rsidRPr="005C106F" w:rsidRDefault="000537C2" w:rsidP="00737F8A">
          <w:pPr>
            <w:tabs>
              <w:tab w:val="right" w:pos="8838"/>
            </w:tabs>
            <w:ind w:left="-28"/>
            <w:jc w:val="both"/>
            <w:rPr>
              <w:rFonts w:ascii="Arial" w:eastAsia="Calibri" w:hAnsi="Arial" w:cs="Arial"/>
              <w:b/>
              <w:sz w:val="22"/>
              <w:szCs w:val="22"/>
              <w:lang w:eastAsia="en-US"/>
            </w:rPr>
          </w:pPr>
        </w:p>
      </w:tc>
    </w:tr>
  </w:tbl>
  <w:p w14:paraId="7B1971E0" w14:textId="77777777" w:rsidR="000537C2" w:rsidRPr="00443C6B" w:rsidRDefault="00AF1660" w:rsidP="00737F8A">
    <w:pPr>
      <w:pStyle w:val="Encabezado"/>
      <w:rPr>
        <w:sz w:val="14"/>
      </w:rPr>
    </w:pPr>
    <w:r>
      <w:rPr>
        <w:noProof/>
        <w:sz w:val="14"/>
      </w:rPr>
      <w:pict w14:anchorId="7B197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0537C2" w:rsidRPr="00330DA7" w14:paraId="7B1971F2" w14:textId="77777777" w:rsidTr="00737F8A">
      <w:trPr>
        <w:trHeight w:val="1435"/>
      </w:trPr>
      <w:tc>
        <w:tcPr>
          <w:tcW w:w="2268" w:type="dxa"/>
          <w:shd w:val="clear" w:color="auto" w:fill="auto"/>
        </w:tcPr>
        <w:p w14:paraId="7B1971E3" w14:textId="77777777" w:rsidR="000537C2" w:rsidRPr="00330DA7" w:rsidRDefault="000537C2" w:rsidP="00737F8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0537C2" w:rsidRPr="00330DA7" w14:paraId="7B1971E6" w14:textId="77777777" w:rsidTr="00737F8A">
            <w:trPr>
              <w:trHeight w:val="144"/>
            </w:trPr>
            <w:tc>
              <w:tcPr>
                <w:tcW w:w="2444" w:type="dxa"/>
                <w:shd w:val="clear" w:color="auto" w:fill="auto"/>
              </w:tcPr>
              <w:p w14:paraId="7B1971E4" w14:textId="77777777" w:rsidR="000537C2" w:rsidRPr="00020E73" w:rsidRDefault="000537C2" w:rsidP="00737F8A">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7B1971E5" w14:textId="77777777" w:rsidR="000537C2" w:rsidRPr="00020E73" w:rsidRDefault="000537C2" w:rsidP="000537C2">
                <w:pPr>
                  <w:tabs>
                    <w:tab w:val="right" w:pos="8838"/>
                  </w:tabs>
                  <w:ind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10318/INFOEM/IP/RR/2022</w:t>
                </w:r>
                <w:r>
                  <w:rPr>
                    <w:rFonts w:ascii="Palatino Linotype" w:eastAsia="Calibri" w:hAnsi="Palatino Linotype" w:cs="Tahoma"/>
                    <w:b/>
                    <w:bCs/>
                    <w:sz w:val="22"/>
                    <w:szCs w:val="22"/>
                    <w:lang w:eastAsia="en-US"/>
                  </w:rPr>
                  <w:t xml:space="preserve"> </w:t>
                </w:r>
                <w:r w:rsidRPr="00033AF4">
                  <w:rPr>
                    <w:rFonts w:ascii="Palatino Linotype" w:eastAsia="Calibri" w:hAnsi="Palatino Linotype" w:cs="Tahoma"/>
                    <w:bCs/>
                    <w:sz w:val="22"/>
                    <w:szCs w:val="22"/>
                    <w:lang w:eastAsia="en-US"/>
                  </w:rPr>
                  <w:t>y Acumulado</w:t>
                </w:r>
              </w:p>
            </w:tc>
          </w:tr>
          <w:tr w:rsidR="000537C2" w:rsidRPr="00330DA7" w14:paraId="7B1971E9" w14:textId="77777777" w:rsidTr="00737F8A">
            <w:trPr>
              <w:trHeight w:val="144"/>
            </w:trPr>
            <w:tc>
              <w:tcPr>
                <w:tcW w:w="2444" w:type="dxa"/>
                <w:shd w:val="clear" w:color="auto" w:fill="auto"/>
              </w:tcPr>
              <w:p w14:paraId="7B1971E7" w14:textId="77777777" w:rsidR="000537C2" w:rsidRPr="00020E73" w:rsidRDefault="000537C2" w:rsidP="00737F8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7B1971E8" w14:textId="56CCDF2E" w:rsidR="000537C2" w:rsidRPr="00537748" w:rsidRDefault="00E26C74" w:rsidP="000537C2">
                <w:pPr>
                  <w:tabs>
                    <w:tab w:val="left" w:pos="1185"/>
                  </w:tabs>
                  <w:ind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XXX XXX XXX</w:t>
                </w:r>
              </w:p>
            </w:tc>
          </w:tr>
          <w:tr w:rsidR="000537C2" w:rsidRPr="00330DA7" w14:paraId="7B1971EC" w14:textId="77777777" w:rsidTr="00737F8A">
            <w:trPr>
              <w:trHeight w:val="283"/>
            </w:trPr>
            <w:tc>
              <w:tcPr>
                <w:tcW w:w="2444" w:type="dxa"/>
                <w:shd w:val="clear" w:color="auto" w:fill="auto"/>
              </w:tcPr>
              <w:p w14:paraId="7B1971EA" w14:textId="77777777" w:rsidR="000537C2" w:rsidRPr="00020E73" w:rsidRDefault="000537C2" w:rsidP="00737F8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B1971EB" w14:textId="77777777" w:rsidR="000537C2" w:rsidRPr="00537748" w:rsidRDefault="000537C2" w:rsidP="000537C2">
                <w:pPr>
                  <w:tabs>
                    <w:tab w:val="left" w:pos="2834"/>
                    <w:tab w:val="right" w:pos="8838"/>
                  </w:tabs>
                  <w:ind w:right="-105"/>
                  <w:jc w:val="both"/>
                  <w:rPr>
                    <w:rFonts w:ascii="Palatino Linotype" w:eastAsia="Calibri" w:hAnsi="Palatino Linotype" w:cs="Tahoma"/>
                    <w:sz w:val="22"/>
                    <w:szCs w:val="22"/>
                    <w:lang w:val="es-ES" w:eastAsia="en-US"/>
                  </w:rPr>
                </w:pPr>
                <w:r w:rsidRPr="00537748">
                  <w:rPr>
                    <w:rFonts w:ascii="Palatino Linotype" w:eastAsia="Calibri" w:hAnsi="Palatino Linotype" w:cs="Tahoma"/>
                    <w:bCs/>
                    <w:sz w:val="22"/>
                    <w:szCs w:val="22"/>
                    <w:lang w:eastAsia="en-US"/>
                  </w:rPr>
                  <w:t>Comisión del Agua del Estado de México</w:t>
                </w:r>
              </w:p>
            </w:tc>
          </w:tr>
          <w:tr w:rsidR="000537C2" w:rsidRPr="00330DA7" w14:paraId="7B1971F0" w14:textId="77777777" w:rsidTr="00737F8A">
            <w:trPr>
              <w:trHeight w:val="283"/>
            </w:trPr>
            <w:tc>
              <w:tcPr>
                <w:tcW w:w="2444" w:type="dxa"/>
                <w:shd w:val="clear" w:color="auto" w:fill="auto"/>
              </w:tcPr>
              <w:p w14:paraId="7B1971ED" w14:textId="77777777" w:rsidR="000537C2" w:rsidRPr="00020E73" w:rsidRDefault="000537C2" w:rsidP="00737F8A">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7B1971EE" w14:textId="77777777" w:rsidR="000537C2" w:rsidRPr="00020E73" w:rsidRDefault="000537C2" w:rsidP="000537C2">
                <w:pPr>
                  <w:tabs>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7B1971EF" w14:textId="77777777" w:rsidR="000537C2" w:rsidRPr="00020E73" w:rsidRDefault="000537C2" w:rsidP="000537C2">
                <w:pPr>
                  <w:tabs>
                    <w:tab w:val="right" w:pos="8838"/>
                  </w:tabs>
                  <w:ind w:right="-105"/>
                  <w:jc w:val="both"/>
                  <w:rPr>
                    <w:rFonts w:ascii="Palatino Linotype" w:eastAsia="Calibri" w:hAnsi="Palatino Linotype" w:cs="Tahoma"/>
                    <w:b/>
                    <w:sz w:val="22"/>
                    <w:szCs w:val="22"/>
                    <w:lang w:val="es-ES" w:eastAsia="en-US"/>
                  </w:rPr>
                </w:pPr>
              </w:p>
            </w:tc>
          </w:tr>
        </w:tbl>
        <w:p w14:paraId="7B1971F1" w14:textId="77777777" w:rsidR="000537C2" w:rsidRPr="00330DA7" w:rsidRDefault="000537C2" w:rsidP="00737F8A">
          <w:pPr>
            <w:tabs>
              <w:tab w:val="right" w:pos="8838"/>
            </w:tabs>
            <w:ind w:left="-28"/>
            <w:jc w:val="both"/>
            <w:rPr>
              <w:rFonts w:ascii="Arial" w:eastAsia="Calibri" w:hAnsi="Arial" w:cs="Arial"/>
              <w:b/>
              <w:sz w:val="22"/>
              <w:szCs w:val="22"/>
              <w:lang w:eastAsia="en-US"/>
            </w:rPr>
          </w:pPr>
        </w:p>
      </w:tc>
    </w:tr>
  </w:tbl>
  <w:p w14:paraId="7B1971F3" w14:textId="77777777" w:rsidR="000537C2" w:rsidRPr="00827FA0" w:rsidRDefault="00AF1660" w:rsidP="00737F8A">
    <w:pPr>
      <w:pStyle w:val="Encabezado"/>
      <w:rPr>
        <w:sz w:val="2"/>
        <w:szCs w:val="22"/>
      </w:rPr>
    </w:pPr>
    <w:r>
      <w:rPr>
        <w:noProof/>
        <w:sz w:val="2"/>
        <w:szCs w:val="22"/>
      </w:rPr>
      <w:pict w14:anchorId="7B197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0D97"/>
    <w:multiLevelType w:val="hybridMultilevel"/>
    <w:tmpl w:val="1F92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16DA6"/>
    <w:multiLevelType w:val="multilevel"/>
    <w:tmpl w:val="9E0C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416C26"/>
    <w:multiLevelType w:val="hybridMultilevel"/>
    <w:tmpl w:val="59A22B6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 w15:restartNumberingAfterBreak="0">
    <w:nsid w:val="25847F56"/>
    <w:multiLevelType w:val="multilevel"/>
    <w:tmpl w:val="D144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9028AC"/>
    <w:multiLevelType w:val="hybridMultilevel"/>
    <w:tmpl w:val="0476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006094"/>
    <w:multiLevelType w:val="hybridMultilevel"/>
    <w:tmpl w:val="BEA44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F546CAD"/>
    <w:multiLevelType w:val="hybridMultilevel"/>
    <w:tmpl w:val="F4867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5A37076"/>
    <w:multiLevelType w:val="hybridMultilevel"/>
    <w:tmpl w:val="E4FC4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70136A0"/>
    <w:multiLevelType w:val="hybridMultilevel"/>
    <w:tmpl w:val="43601C2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B7A3BA3"/>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6"/>
  </w:num>
  <w:num w:numId="2">
    <w:abstractNumId w:val="4"/>
  </w:num>
  <w:num w:numId="3">
    <w:abstractNumId w:val="8"/>
  </w:num>
  <w:num w:numId="4">
    <w:abstractNumId w:val="9"/>
  </w:num>
  <w:num w:numId="5">
    <w:abstractNumId w:val="1"/>
  </w:num>
  <w:num w:numId="6">
    <w:abstractNumId w:val="3"/>
  </w:num>
  <w:num w:numId="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0"/>
  </w:num>
  <w:num w:numId="10">
    <w:abstractNumId w:val="2"/>
  </w:num>
  <w:num w:numId="11">
    <w:abstractNumId w:val="12"/>
  </w:num>
  <w:num w:numId="12">
    <w:abstractNumId w:val="11"/>
  </w:num>
  <w:num w:numId="13">
    <w:abstractNumId w:val="13"/>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F8A"/>
    <w:rsid w:val="00007A3C"/>
    <w:rsid w:val="000537C2"/>
    <w:rsid w:val="00084E0D"/>
    <w:rsid w:val="000C37CF"/>
    <w:rsid w:val="000F27E2"/>
    <w:rsid w:val="001200B5"/>
    <w:rsid w:val="0017374A"/>
    <w:rsid w:val="001C4FCC"/>
    <w:rsid w:val="001D1D53"/>
    <w:rsid w:val="00201F40"/>
    <w:rsid w:val="00214EBE"/>
    <w:rsid w:val="0028715F"/>
    <w:rsid w:val="00364E1F"/>
    <w:rsid w:val="003C7156"/>
    <w:rsid w:val="003E0F59"/>
    <w:rsid w:val="004524B3"/>
    <w:rsid w:val="00537748"/>
    <w:rsid w:val="0054279A"/>
    <w:rsid w:val="00575658"/>
    <w:rsid w:val="00581997"/>
    <w:rsid w:val="005B5936"/>
    <w:rsid w:val="00616A92"/>
    <w:rsid w:val="006F597E"/>
    <w:rsid w:val="00733FC7"/>
    <w:rsid w:val="00737F8A"/>
    <w:rsid w:val="007475E2"/>
    <w:rsid w:val="0076490B"/>
    <w:rsid w:val="0076643E"/>
    <w:rsid w:val="007B2BB2"/>
    <w:rsid w:val="008C64D9"/>
    <w:rsid w:val="008E3D5B"/>
    <w:rsid w:val="00932E46"/>
    <w:rsid w:val="00935FE6"/>
    <w:rsid w:val="00996E1C"/>
    <w:rsid w:val="009D1361"/>
    <w:rsid w:val="009D3602"/>
    <w:rsid w:val="00A35AD2"/>
    <w:rsid w:val="00A9237E"/>
    <w:rsid w:val="00AF1660"/>
    <w:rsid w:val="00AF49AA"/>
    <w:rsid w:val="00B14794"/>
    <w:rsid w:val="00B62E4C"/>
    <w:rsid w:val="00B94A20"/>
    <w:rsid w:val="00BA697F"/>
    <w:rsid w:val="00BE54F4"/>
    <w:rsid w:val="00C029E5"/>
    <w:rsid w:val="00C41017"/>
    <w:rsid w:val="00C60AFC"/>
    <w:rsid w:val="00D10B35"/>
    <w:rsid w:val="00D50CE8"/>
    <w:rsid w:val="00E26C74"/>
    <w:rsid w:val="00E27B9D"/>
    <w:rsid w:val="00E63492"/>
    <w:rsid w:val="00F22F94"/>
    <w:rsid w:val="00F712C0"/>
    <w:rsid w:val="00F751CA"/>
    <w:rsid w:val="00FD02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196EB6"/>
  <w15:chartTrackingRefBased/>
  <w15:docId w15:val="{8D8A1310-BB7A-4E48-87D8-4FF53AF0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0B5"/>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pPr>
      <w:spacing w:after="0" w:line="240" w:lineRule="auto"/>
    </w:pPr>
    <w:rPr>
      <w:lang w:val="es-MX"/>
    </w:rPr>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737F8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spacing w:after="0" w:line="240" w:lineRule="auto"/>
    </w:pPr>
    <w:rPr>
      <w:rFonts w:ascii="Arial" w:hAnsi="Arial" w:cs="Arial"/>
      <w:color w:val="000000"/>
      <w:sz w:val="24"/>
      <w:szCs w:val="24"/>
      <w:lang w:val="es-MX"/>
    </w:rPr>
  </w:style>
  <w:style w:type="table" w:styleId="Tabladecuadrcula4-nfasis3">
    <w:name w:val="Grid Table 4 Accent 3"/>
    <w:basedOn w:val="Tablanormal"/>
    <w:uiPriority w:val="49"/>
    <w:rsid w:val="00BE54F4"/>
    <w:pPr>
      <w:spacing w:after="0" w:line="240" w:lineRule="auto"/>
    </w:pPr>
    <w:rPr>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erenciasutil">
    <w:name w:val="Subtle Reference"/>
    <w:basedOn w:val="Fuentedeprrafopredeter"/>
    <w:uiPriority w:val="31"/>
    <w:qFormat/>
    <w:rsid w:val="003C715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421499">
      <w:bodyDiv w:val="1"/>
      <w:marLeft w:val="0"/>
      <w:marRight w:val="0"/>
      <w:marTop w:val="0"/>
      <w:marBottom w:val="0"/>
      <w:divBdr>
        <w:top w:val="none" w:sz="0" w:space="0" w:color="auto"/>
        <w:left w:val="none" w:sz="0" w:space="0" w:color="auto"/>
        <w:bottom w:val="none" w:sz="0" w:space="0" w:color="auto"/>
        <w:right w:val="none" w:sz="0" w:space="0" w:color="auto"/>
      </w:divBdr>
    </w:div>
    <w:div w:id="1184319069">
      <w:bodyDiv w:val="1"/>
      <w:marLeft w:val="0"/>
      <w:marRight w:val="0"/>
      <w:marTop w:val="0"/>
      <w:marBottom w:val="0"/>
      <w:divBdr>
        <w:top w:val="none" w:sz="0" w:space="0" w:color="auto"/>
        <w:left w:val="none" w:sz="0" w:space="0" w:color="auto"/>
        <w:bottom w:val="none" w:sz="0" w:space="0" w:color="auto"/>
        <w:right w:val="none" w:sz="0" w:space="0" w:color="auto"/>
      </w:divBdr>
    </w:div>
    <w:div w:id="1191796170">
      <w:bodyDiv w:val="1"/>
      <w:marLeft w:val="0"/>
      <w:marRight w:val="0"/>
      <w:marTop w:val="0"/>
      <w:marBottom w:val="0"/>
      <w:divBdr>
        <w:top w:val="none" w:sz="0" w:space="0" w:color="auto"/>
        <w:left w:val="none" w:sz="0" w:space="0" w:color="auto"/>
        <w:bottom w:val="none" w:sz="0" w:space="0" w:color="auto"/>
        <w:right w:val="none" w:sz="0" w:space="0" w:color="auto"/>
      </w:divBdr>
    </w:div>
    <w:div w:id="1670909832">
      <w:bodyDiv w:val="1"/>
      <w:marLeft w:val="0"/>
      <w:marRight w:val="0"/>
      <w:marTop w:val="0"/>
      <w:marBottom w:val="0"/>
      <w:divBdr>
        <w:top w:val="none" w:sz="0" w:space="0" w:color="auto"/>
        <w:left w:val="none" w:sz="0" w:space="0" w:color="auto"/>
        <w:bottom w:val="none" w:sz="0" w:space="0" w:color="auto"/>
        <w:right w:val="none" w:sz="0" w:space="0" w:color="auto"/>
      </w:divBdr>
    </w:div>
    <w:div w:id="198661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430894.page" TargetMode="External"/><Relationship Id="rId18" Type="http://schemas.openxmlformats.org/officeDocument/2006/relationships/image" Target="media/image4.png"/><Relationship Id="rId26" Type="http://schemas.openxmlformats.org/officeDocument/2006/relationships/hyperlink" Target="https://saimex.org.mx/saimex/solicitud/downloadAttach/1455929.page" TargetMode="External"/><Relationship Id="rId39" Type="http://schemas.openxmlformats.org/officeDocument/2006/relationships/hyperlink" Target="https://saimex.org.mx/saimex/solicitud/downloadAttach/1473396.page" TargetMode="External"/><Relationship Id="rId21" Type="http://schemas.openxmlformats.org/officeDocument/2006/relationships/image" Target="media/image5.png"/><Relationship Id="rId34" Type="http://schemas.openxmlformats.org/officeDocument/2006/relationships/image" Target="media/image8.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430897.page" TargetMode="External"/><Relationship Id="rId29" Type="http://schemas.openxmlformats.org/officeDocument/2006/relationships/hyperlink" Target="https://saimex.org.mx/saimex/solicitud/downloadAttach/1473391.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aimex.org.mx/saimex/solicitud/downloadAttach/1419696.page" TargetMode="External"/><Relationship Id="rId32" Type="http://schemas.openxmlformats.org/officeDocument/2006/relationships/image" Target="media/image7.png"/><Relationship Id="rId37" Type="http://schemas.openxmlformats.org/officeDocument/2006/relationships/hyperlink" Target="https://saimex.org.mx/saimex/solicitud/downloadAttach/1473395.page" TargetMode="External"/><Relationship Id="rId40" Type="http://schemas.openxmlformats.org/officeDocument/2006/relationships/hyperlink" Target="https://saimex.org.mx/saimex/solicitud/downloadAttach/1473397.page"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1430896.page" TargetMode="External"/><Relationship Id="rId23" Type="http://schemas.openxmlformats.org/officeDocument/2006/relationships/image" Target="media/image6.png"/><Relationship Id="rId28" Type="http://schemas.openxmlformats.org/officeDocument/2006/relationships/hyperlink" Target="javascript:abrirAcuseRR('448733');" TargetMode="External"/><Relationship Id="rId36" Type="http://schemas.openxmlformats.org/officeDocument/2006/relationships/hyperlink" Target="https://saimex.org.mx/saimex/solicitud/downloadAttach/1473394.page" TargetMode="External"/><Relationship Id="rId10" Type="http://schemas.openxmlformats.org/officeDocument/2006/relationships/hyperlink" Target="https://saimex.org.mx/saimex/solicitud/downloadAttach/1412510.page" TargetMode="External"/><Relationship Id="rId19" Type="http://schemas.openxmlformats.org/officeDocument/2006/relationships/hyperlink" Target="https://saimex.org.mx/saimex/solicitud/downloadAttach/1430898.page" TargetMode="External"/><Relationship Id="rId31" Type="http://schemas.openxmlformats.org/officeDocument/2006/relationships/hyperlink" Target="https://www.gem.gob.mx/medios/w2detalle.aspx?folio=10622"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430895.page" TargetMode="External"/><Relationship Id="rId22" Type="http://schemas.openxmlformats.org/officeDocument/2006/relationships/hyperlink" Target="https://saimex.org.mx/saimex/solicitud/downloadAttach/1412513.page" TargetMode="External"/><Relationship Id="rId27" Type="http://schemas.openxmlformats.org/officeDocument/2006/relationships/hyperlink" Target="https://saimex.org.mx/saimex/solicitud/downloadAttach/1455930.page" TargetMode="External"/><Relationship Id="rId30" Type="http://schemas.openxmlformats.org/officeDocument/2006/relationships/hyperlink" Target="http://caem.edomex.gob.mx/" TargetMode="External"/><Relationship Id="rId35" Type="http://schemas.openxmlformats.org/officeDocument/2006/relationships/hyperlink" Target="javascript:abrirAcuseRR('448734');" TargetMode="External"/><Relationship Id="rId43" Type="http://schemas.openxmlformats.org/officeDocument/2006/relationships/footer" Target="footer1.xml"/><Relationship Id="rId8" Type="http://schemas.openxmlformats.org/officeDocument/2006/relationships/hyperlink" Target="https://saimex.org.mx/saimex/solicitud/downloadAttach/1410090.page" TargetMode="External"/><Relationship Id="rId3" Type="http://schemas.openxmlformats.org/officeDocument/2006/relationships/styles" Target="styles.xml"/><Relationship Id="rId12" Type="http://schemas.openxmlformats.org/officeDocument/2006/relationships/hyperlink" Target="https://saimex.org.mx/saimex/solicitud/downloadAttach/1421676.page" TargetMode="External"/><Relationship Id="rId17" Type="http://schemas.openxmlformats.org/officeDocument/2006/relationships/image" Target="media/image3.png"/><Relationship Id="rId25" Type="http://schemas.openxmlformats.org/officeDocument/2006/relationships/hyperlink" Target="https://saimex.org.mx/saimex/solicitud/downloadAttach/1421678.page" TargetMode="External"/><Relationship Id="rId33" Type="http://schemas.openxmlformats.org/officeDocument/2006/relationships/hyperlink" Target="https://saimex.org.mx/saimex/solicitud/downloadAttach/1473392.page" TargetMode="External"/><Relationship Id="rId38" Type="http://schemas.openxmlformats.org/officeDocument/2006/relationships/hyperlink" Target="https://saimex.org.mx/saimex/solicitud/downloadAttach/1473392.page" TargetMode="External"/><Relationship Id="rId46" Type="http://schemas.openxmlformats.org/officeDocument/2006/relationships/fontTable" Target="fontTable.xml"/><Relationship Id="rId20" Type="http://schemas.openxmlformats.org/officeDocument/2006/relationships/hyperlink" Target="https://saimex.org.mx/saimex/solicitud/downloadAttach/1410092.page"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EE714-83FD-487F-8370-8230A0CCF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76</Pages>
  <Words>17580</Words>
  <Characters>96693</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dcterms:created xsi:type="dcterms:W3CDTF">2023-10-25T22:29:00Z</dcterms:created>
  <dcterms:modified xsi:type="dcterms:W3CDTF">2023-11-10T18:21:00Z</dcterms:modified>
</cp:coreProperties>
</file>