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cinco de septiembre de dos mil veintitrés.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VISTO</w:t>
      </w:r>
      <w:r w:rsidRPr="006B2F9E">
        <w:rPr>
          <w:rFonts w:ascii="Palatino Linotype" w:eastAsia="Palatino Linotype" w:hAnsi="Palatino Linotype" w:cs="Palatino Linotype"/>
        </w:rPr>
        <w:t xml:space="preserve"> el expediente formado con motivo del recurso de revisión </w:t>
      </w:r>
      <w:r w:rsidRPr="006B2F9E">
        <w:rPr>
          <w:rFonts w:ascii="Palatino Linotype" w:eastAsia="Palatino Linotype" w:hAnsi="Palatino Linotype" w:cs="Palatino Linotype"/>
          <w:b/>
        </w:rPr>
        <w:t>13939/INFOEM/IP/RR/2022</w:t>
      </w:r>
      <w:r w:rsidRPr="006B2F9E">
        <w:rPr>
          <w:rFonts w:ascii="Palatino Linotype" w:eastAsia="Palatino Linotype" w:hAnsi="Palatino Linotype" w:cs="Palatino Linotype"/>
        </w:rPr>
        <w:t xml:space="preserve">, interpuesto por </w:t>
      </w:r>
      <w:r w:rsidR="002B6FF2">
        <w:rPr>
          <w:rFonts w:ascii="Palatino Linotype" w:eastAsia="Palatino Linotype" w:hAnsi="Palatino Linotype" w:cs="Palatino Linotype"/>
          <w:b/>
        </w:rPr>
        <w:t>XXXXXX XXXXXXX XXXXXXXX</w:t>
      </w:r>
      <w:r w:rsidRPr="006B2F9E">
        <w:rPr>
          <w:rFonts w:ascii="Palatino Linotype" w:eastAsia="Palatino Linotype" w:hAnsi="Palatino Linotype" w:cs="Palatino Linotype"/>
          <w:b/>
        </w:rPr>
        <w:t>,</w:t>
      </w:r>
      <w:r w:rsidRPr="006B2F9E">
        <w:rPr>
          <w:rFonts w:ascii="Palatino Linotype" w:eastAsia="Palatino Linotype" w:hAnsi="Palatino Linotype" w:cs="Palatino Linotype"/>
        </w:rPr>
        <w:t xml:space="preserve"> en lo sucesivo</w:t>
      </w:r>
      <w:r w:rsidRPr="006B2F9E">
        <w:rPr>
          <w:rFonts w:ascii="Palatino Linotype" w:eastAsia="Palatino Linotype" w:hAnsi="Palatino Linotype" w:cs="Palatino Linotype"/>
          <w:b/>
        </w:rPr>
        <w:t xml:space="preserve"> </w:t>
      </w:r>
      <w:r w:rsidRPr="006B2F9E">
        <w:rPr>
          <w:rFonts w:ascii="Palatino Linotype" w:eastAsia="Palatino Linotype" w:hAnsi="Palatino Linotype" w:cs="Palatino Linotype"/>
        </w:rPr>
        <w:t xml:space="preserve">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en contra de la respuesta a su solicitud por parte del </w:t>
      </w:r>
      <w:r w:rsidRPr="006B2F9E">
        <w:rPr>
          <w:rFonts w:ascii="Palatino Linotype" w:eastAsia="Palatino Linotype" w:hAnsi="Palatino Linotype" w:cs="Palatino Linotype"/>
          <w:b/>
        </w:rPr>
        <w:t xml:space="preserve">Instituto de Seguridad Social del Estado de México y Municipios, </w:t>
      </w:r>
      <w:r w:rsidRPr="006B2F9E">
        <w:rPr>
          <w:rFonts w:ascii="Palatino Linotype" w:eastAsia="Palatino Linotype" w:hAnsi="Palatino Linotype" w:cs="Palatino Linotype"/>
        </w:rPr>
        <w:t xml:space="preserve">en lo sucesivo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se procede a dictar la presente resolución con base en los siguientes: </w:t>
      </w:r>
    </w:p>
    <w:p w:rsidR="00F213FA" w:rsidRPr="006B2F9E" w:rsidRDefault="003C68EB">
      <w:pPr>
        <w:spacing w:before="240" w:after="240" w:line="360" w:lineRule="auto"/>
        <w:jc w:val="center"/>
        <w:rPr>
          <w:rFonts w:ascii="Palatino Linotype" w:eastAsia="Palatino Linotype" w:hAnsi="Palatino Linotype" w:cs="Palatino Linotype"/>
          <w:b/>
        </w:rPr>
      </w:pPr>
      <w:r w:rsidRPr="006B2F9E">
        <w:rPr>
          <w:rFonts w:ascii="Palatino Linotype" w:eastAsia="Palatino Linotype" w:hAnsi="Palatino Linotype" w:cs="Palatino Linotype"/>
          <w:b/>
        </w:rPr>
        <w:t>I. A N T E C E D E N T E 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1. Solicitud de acceso a la información.</w:t>
      </w:r>
      <w:r w:rsidRPr="006B2F9E">
        <w:rPr>
          <w:rFonts w:ascii="Palatino Linotype" w:eastAsia="Palatino Linotype" w:hAnsi="Palatino Linotype" w:cs="Palatino Linotype"/>
        </w:rPr>
        <w:t xml:space="preserve"> Con fecha </w:t>
      </w:r>
      <w:r w:rsidRPr="006B2F9E">
        <w:rPr>
          <w:rFonts w:ascii="Palatino Linotype" w:eastAsia="Palatino Linotype" w:hAnsi="Palatino Linotype" w:cs="Palatino Linotype"/>
          <w:b/>
        </w:rPr>
        <w:t>cinco de agosto</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de</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dos mil veintidós,</w:t>
      </w:r>
      <w:r w:rsidRPr="006B2F9E">
        <w:rPr>
          <w:rFonts w:ascii="Palatino Linotype" w:eastAsia="Palatino Linotype" w:hAnsi="Palatino Linotype" w:cs="Palatino Linotype"/>
        </w:rPr>
        <w:t xml:space="preserve"> la parte </w:t>
      </w:r>
      <w:r w:rsidRPr="006B2F9E">
        <w:rPr>
          <w:rFonts w:ascii="Palatino Linotype" w:eastAsia="Palatino Linotype" w:hAnsi="Palatino Linotype" w:cs="Palatino Linotype"/>
          <w:b/>
        </w:rPr>
        <w:t xml:space="preserve">RECURRENTE </w:t>
      </w:r>
      <w:r w:rsidRPr="006B2F9E">
        <w:rPr>
          <w:rFonts w:ascii="Palatino Linotype" w:eastAsia="Palatino Linotype" w:hAnsi="Palatino Linotype" w:cs="Palatino Linotype"/>
        </w:rPr>
        <w:t xml:space="preserve">presentó, a través del Sistema de Acceso a la Información Mexiquense, en lo subsecuente el </w:t>
      </w:r>
      <w:r w:rsidRPr="006B2F9E">
        <w:rPr>
          <w:rFonts w:ascii="Palatino Linotype" w:eastAsia="Palatino Linotype" w:hAnsi="Palatino Linotype" w:cs="Palatino Linotype"/>
          <w:b/>
        </w:rPr>
        <w:t>SAIMEX,</w:t>
      </w:r>
      <w:r w:rsidRPr="006B2F9E">
        <w:rPr>
          <w:rFonts w:ascii="Palatino Linotype" w:eastAsia="Palatino Linotype" w:hAnsi="Palatino Linotype" w:cs="Palatino Linotype"/>
        </w:rPr>
        <w:t xml:space="preserve"> ante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la solicitud de acceso a la información pública, a la que se le asignó el número</w:t>
      </w:r>
      <w:r w:rsidRPr="006B2F9E">
        <w:rPr>
          <w:rFonts w:ascii="Palatino Linotype" w:eastAsia="Palatino Linotype" w:hAnsi="Palatino Linotype" w:cs="Palatino Linotype"/>
          <w:b/>
        </w:rPr>
        <w:t xml:space="preserve"> 00667/ISSEMYM/IP/2022, </w:t>
      </w:r>
      <w:r w:rsidRPr="006B2F9E">
        <w:rPr>
          <w:rFonts w:ascii="Palatino Linotype" w:eastAsia="Palatino Linotype" w:hAnsi="Palatino Linotype" w:cs="Palatino Linotype"/>
        </w:rPr>
        <w:t xml:space="preserve">mediante la cual requirió la información siguiente: </w:t>
      </w:r>
    </w:p>
    <w:p w:rsidR="00F213FA" w:rsidRPr="006B2F9E" w:rsidRDefault="003C68EB">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6B2F9E">
        <w:rPr>
          <w:rFonts w:ascii="Palatino Linotype" w:eastAsia="Palatino Linotype" w:hAnsi="Palatino Linotype" w:cs="Palatino Linotype"/>
          <w:i/>
          <w:sz w:val="22"/>
          <w:szCs w:val="22"/>
        </w:rPr>
        <w:t xml:space="preserve">“Solicito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 La información se requiere en evidencia documental que acredite los pagos realizados por el Municipio de Naucalpan de Juárez al </w:t>
      </w:r>
      <w:r w:rsidRPr="006B2F9E">
        <w:rPr>
          <w:rFonts w:ascii="Palatino Linotype" w:eastAsia="Palatino Linotype" w:hAnsi="Palatino Linotype" w:cs="Palatino Linotype"/>
          <w:i/>
          <w:sz w:val="22"/>
          <w:szCs w:val="22"/>
        </w:rPr>
        <w:lastRenderedPageBreak/>
        <w:t xml:space="preserve">ISSEMYM en el periodo comprendido del: 30 de septiembre de 2019 al 31 de diciembre de 2021. Derivado de la respuesta emitida mediante oficio 207C 0401520102L/DCCI70722/2022, en el cual la C. Patricia Vázquez Sánchez, Encargada del Departamento de Control de Cuentas Individuales, en el cual le informa a José Armando </w:t>
      </w:r>
      <w:proofErr w:type="spellStart"/>
      <w:r w:rsidRPr="006B2F9E">
        <w:rPr>
          <w:rFonts w:ascii="Palatino Linotype" w:eastAsia="Palatino Linotype" w:hAnsi="Palatino Linotype" w:cs="Palatino Linotype"/>
          <w:i/>
          <w:sz w:val="22"/>
          <w:szCs w:val="22"/>
        </w:rPr>
        <w:t>Gonzáalez</w:t>
      </w:r>
      <w:proofErr w:type="spellEnd"/>
      <w:r w:rsidRPr="006B2F9E">
        <w:rPr>
          <w:rFonts w:ascii="Palatino Linotype" w:eastAsia="Palatino Linotype" w:hAnsi="Palatino Linotype" w:cs="Palatino Linotype"/>
          <w:i/>
          <w:sz w:val="22"/>
          <w:szCs w:val="22"/>
        </w:rPr>
        <w:t xml:space="preserve"> Romo, Jefe de Atención al Derechohabiente Naucalpan el 25 de julio de 2022 que No participo en el sistema de capitalización individual. </w:t>
      </w:r>
      <w:proofErr w:type="spellStart"/>
      <w:r w:rsidRPr="006B2F9E">
        <w:rPr>
          <w:rFonts w:ascii="Palatino Linotype" w:eastAsia="Palatino Linotype" w:hAnsi="Palatino Linotype" w:cs="Palatino Linotype"/>
          <w:i/>
          <w:sz w:val="22"/>
          <w:szCs w:val="22"/>
        </w:rPr>
        <w:t>Ademas</w:t>
      </w:r>
      <w:proofErr w:type="spellEnd"/>
      <w:r w:rsidRPr="006B2F9E">
        <w:rPr>
          <w:rFonts w:ascii="Palatino Linotype" w:eastAsia="Palatino Linotype" w:hAnsi="Palatino Linotype" w:cs="Palatino Linotype"/>
          <w:i/>
          <w:sz w:val="22"/>
          <w:szCs w:val="22"/>
        </w:rPr>
        <w:t xml:space="preserve"> le solicito en evidencia documental, lo siguiente: ¿</w:t>
      </w:r>
      <w:proofErr w:type="spellStart"/>
      <w:r w:rsidRPr="006B2F9E">
        <w:rPr>
          <w:rFonts w:ascii="Palatino Linotype" w:eastAsia="Palatino Linotype" w:hAnsi="Palatino Linotype" w:cs="Palatino Linotype"/>
          <w:i/>
          <w:sz w:val="22"/>
          <w:szCs w:val="22"/>
        </w:rPr>
        <w:t>por que</w:t>
      </w:r>
      <w:proofErr w:type="spellEnd"/>
      <w:r w:rsidRPr="006B2F9E">
        <w:rPr>
          <w:rFonts w:ascii="Palatino Linotype" w:eastAsia="Palatino Linotype" w:hAnsi="Palatino Linotype" w:cs="Palatino Linotype"/>
          <w:i/>
          <w:sz w:val="22"/>
          <w:szCs w:val="22"/>
        </w:rPr>
        <w:t xml:space="preserve"> no participo en dicho Sistema? ¿</w:t>
      </w:r>
      <w:proofErr w:type="gramStart"/>
      <w:r w:rsidRPr="006B2F9E">
        <w:rPr>
          <w:rFonts w:ascii="Palatino Linotype" w:eastAsia="Palatino Linotype" w:hAnsi="Palatino Linotype" w:cs="Palatino Linotype"/>
          <w:b/>
          <w:i/>
          <w:sz w:val="22"/>
          <w:szCs w:val="22"/>
        </w:rPr>
        <w:t>se</w:t>
      </w:r>
      <w:proofErr w:type="gramEnd"/>
      <w:r w:rsidRPr="006B2F9E">
        <w:rPr>
          <w:rFonts w:ascii="Palatino Linotype" w:eastAsia="Palatino Linotype" w:hAnsi="Palatino Linotype" w:cs="Palatino Linotype"/>
          <w:b/>
          <w:i/>
          <w:sz w:val="22"/>
          <w:szCs w:val="22"/>
        </w:rPr>
        <w:t xml:space="preserve"> me informe el estatus general que guardo desde el año 2000 a la fecha en el ISSEMYM? ¿</w:t>
      </w:r>
      <w:proofErr w:type="spellStart"/>
      <w:r w:rsidRPr="006B2F9E">
        <w:rPr>
          <w:rFonts w:ascii="Palatino Linotype" w:eastAsia="Palatino Linotype" w:hAnsi="Palatino Linotype" w:cs="Palatino Linotype"/>
          <w:b/>
          <w:i/>
          <w:sz w:val="22"/>
          <w:szCs w:val="22"/>
        </w:rPr>
        <w:t>Que</w:t>
      </w:r>
      <w:proofErr w:type="spellEnd"/>
      <w:r w:rsidRPr="006B2F9E">
        <w:rPr>
          <w:rFonts w:ascii="Palatino Linotype" w:eastAsia="Palatino Linotype" w:hAnsi="Palatino Linotype" w:cs="Palatino Linotype"/>
          <w:b/>
          <w:i/>
          <w:sz w:val="22"/>
          <w:szCs w:val="22"/>
        </w:rPr>
        <w:t xml:space="preserve"> cantidad administra el ISSEMYM de mis APORTACIONES y que LOS periodos? Del periodo comprendido entre el 30 de septiembre de 2019 al 31 de diciembre de 2021 cuales fueron los pagos que el Municipio de Naucalpan de </w:t>
      </w:r>
      <w:proofErr w:type="spellStart"/>
      <w:r w:rsidRPr="006B2F9E">
        <w:rPr>
          <w:rFonts w:ascii="Palatino Linotype" w:eastAsia="Palatino Linotype" w:hAnsi="Palatino Linotype" w:cs="Palatino Linotype"/>
          <w:b/>
          <w:i/>
          <w:sz w:val="22"/>
          <w:szCs w:val="22"/>
        </w:rPr>
        <w:t>Juarez</w:t>
      </w:r>
      <w:proofErr w:type="spellEnd"/>
      <w:r w:rsidRPr="006B2F9E">
        <w:rPr>
          <w:rFonts w:ascii="Palatino Linotype" w:eastAsia="Palatino Linotype" w:hAnsi="Palatino Linotype" w:cs="Palatino Linotype"/>
          <w:b/>
          <w:i/>
          <w:sz w:val="22"/>
          <w:szCs w:val="22"/>
        </w:rPr>
        <w:t xml:space="preserve"> entero al ISSEMYM</w:t>
      </w:r>
      <w:r w:rsidRPr="006B2F9E">
        <w:rPr>
          <w:rFonts w:ascii="Palatino Linotype" w:eastAsia="Palatino Linotype" w:hAnsi="Palatino Linotype" w:cs="Palatino Linotype"/>
          <w:i/>
          <w:sz w:val="22"/>
          <w:szCs w:val="22"/>
        </w:rPr>
        <w:t>.”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 xml:space="preserve">)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adjuntó, la digitalización de su recibo de nómina de la primera quincena de octubre de dos mil veintiuno de la titular de los datos personales.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Modalidad de Entrega:</w:t>
      </w:r>
      <w:r w:rsidRPr="006B2F9E">
        <w:rPr>
          <w:rFonts w:ascii="Palatino Linotype" w:eastAsia="Palatino Linotype" w:hAnsi="Palatino Linotype" w:cs="Palatino Linotype"/>
        </w:rPr>
        <w:t xml:space="preserve"> a través </w:t>
      </w:r>
      <w:r w:rsidRPr="006B2F9E">
        <w:rPr>
          <w:rFonts w:ascii="Palatino Linotype" w:eastAsia="Palatino Linotype" w:hAnsi="Palatino Linotype" w:cs="Palatino Linotype"/>
          <w:b/>
        </w:rPr>
        <w:t>de SAIMEX</w:t>
      </w:r>
    </w:p>
    <w:p w:rsidR="00F213FA" w:rsidRPr="006B2F9E" w:rsidRDefault="003C68EB">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6B2F9E">
        <w:rPr>
          <w:rFonts w:ascii="Palatino Linotype" w:eastAsia="Palatino Linotype" w:hAnsi="Palatino Linotype" w:cs="Palatino Linotype"/>
          <w:b/>
        </w:rPr>
        <w:t xml:space="preserve">2. Respuesta. </w:t>
      </w:r>
      <w:r w:rsidRPr="006B2F9E">
        <w:rPr>
          <w:rFonts w:ascii="Palatino Linotype" w:eastAsia="Palatino Linotype" w:hAnsi="Palatino Linotype" w:cs="Palatino Linotype"/>
        </w:rPr>
        <w:t>Con fecha</w:t>
      </w:r>
      <w:r w:rsidRPr="006B2F9E">
        <w:rPr>
          <w:rFonts w:ascii="Palatino Linotype" w:eastAsia="Palatino Linotype" w:hAnsi="Palatino Linotype" w:cs="Palatino Linotype"/>
          <w:b/>
        </w:rPr>
        <w:t xml:space="preserve"> veintiséis de agosto de dos mil veintidós</w:t>
      </w:r>
      <w:r w:rsidRPr="006B2F9E">
        <w:rPr>
          <w:rFonts w:ascii="Palatino Linotype" w:eastAsia="Palatino Linotype" w:hAnsi="Palatino Linotype" w:cs="Palatino Linotype"/>
        </w:rPr>
        <w:t xml:space="preserve">,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F213FA" w:rsidRPr="006B2F9E" w:rsidRDefault="003C68EB">
      <w:pPr>
        <w:spacing w:before="240" w:after="24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“…Como archivos adjuntos, encontrará el oficio que dará respuesta a su solicitud de información; así como la información correspondiente.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6B2F9E">
        <w:rPr>
          <w:rFonts w:ascii="Palatino Linotype" w:eastAsia="Palatino Linotype" w:hAnsi="Palatino Linotype" w:cs="Palatino Linotype"/>
          <w:i/>
          <w:sz w:val="22"/>
          <w:szCs w:val="22"/>
        </w:rPr>
        <w:t>cubrebocas</w:t>
      </w:r>
      <w:proofErr w:type="spellEnd"/>
      <w:r w:rsidRPr="006B2F9E">
        <w:rPr>
          <w:rFonts w:ascii="Palatino Linotype" w:eastAsia="Palatino Linotype" w:hAnsi="Palatino Linotype" w:cs="Palatino Linotype"/>
          <w:i/>
          <w:sz w:val="22"/>
          <w:szCs w:val="22"/>
        </w:rPr>
        <w:t xml:space="preserve"> y pluma o bolígrafo personal, como medidas de seguridad sanitaria...”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 xml:space="preserve">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adjuntó el escrito mediante el cual, la Jefa del Departamento de Acceso a la Información Institucional, hace del conocimiento de la persona solicitante que la información relativa al entero de las contribuciones de seguridad social realizado por el Municipio de Naucalpan de Juárez, hizo del conocimiento que lo peticionado se refiere a un trámite mediante el cual se obtiene un </w:t>
      </w:r>
      <w:proofErr w:type="spellStart"/>
      <w:r w:rsidRPr="006B2F9E">
        <w:rPr>
          <w:rFonts w:ascii="Palatino Linotype" w:eastAsia="Palatino Linotype" w:hAnsi="Palatino Linotype" w:cs="Palatino Linotype"/>
        </w:rPr>
        <w:t>dictámen</w:t>
      </w:r>
      <w:proofErr w:type="spellEnd"/>
      <w:r w:rsidRPr="006B2F9E">
        <w:rPr>
          <w:rFonts w:ascii="Palatino Linotype" w:eastAsia="Palatino Linotype" w:hAnsi="Palatino Linotype" w:cs="Palatino Linotype"/>
        </w:rPr>
        <w:t xml:space="preserve"> que contempla los períodos cotizados ante el Instituto de Seguridad Social del Estado de México y Municipios, independiente de requerir el trámite o pensión o no, por lo que para obtener periodos cotizados, deberá acudir a la Unidad de Atención al Derechohabiente más cercana a su domicilio a fin de realizar el trámite en comento.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La anterior en términos del fundamento legal, el procedimiento y requisitos que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le señaló para el trámite señalado, como se observa en seguida en la siguiente imagen:</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noProof/>
        </w:rPr>
        <w:drawing>
          <wp:inline distT="0" distB="0" distL="0" distR="0">
            <wp:extent cx="5477338" cy="288307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6933" t="23324" r="22225" b="29818"/>
                    <a:stretch>
                      <a:fillRect/>
                    </a:stretch>
                  </pic:blipFill>
                  <pic:spPr>
                    <a:xfrm>
                      <a:off x="0" y="0"/>
                      <a:ext cx="5477338" cy="2883070"/>
                    </a:xfrm>
                    <a:prstGeom prst="rect">
                      <a:avLst/>
                    </a:prstGeom>
                    <a:ln/>
                  </pic:spPr>
                </pic:pic>
              </a:graphicData>
            </a:graphic>
          </wp:inline>
        </w:drawing>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noProof/>
        </w:rPr>
        <w:lastRenderedPageBreak/>
        <w:drawing>
          <wp:inline distT="0" distB="0" distL="0" distR="0">
            <wp:extent cx="5356576" cy="304247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7571" t="28592" r="21269" b="20582"/>
                    <a:stretch>
                      <a:fillRect/>
                    </a:stretch>
                  </pic:blipFill>
                  <pic:spPr>
                    <a:xfrm>
                      <a:off x="0" y="0"/>
                      <a:ext cx="5356576" cy="3042473"/>
                    </a:xfrm>
                    <a:prstGeom prst="rect">
                      <a:avLst/>
                    </a:prstGeom>
                    <a:ln/>
                  </pic:spPr>
                </pic:pic>
              </a:graphicData>
            </a:graphic>
          </wp:inline>
        </w:drawing>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Por otro lado, le informó que cada Institución Pública cuenta con su usuario PRISMA, quién es responsable de ingresar la información de la nómina para el cálculo de las contribuciones de seguridad social y quien en caso de alguna inconsistencia puede apoyarle a subsanarla, para el caso del Municipio de Naucalpan de Juárez, puede ponerse en contacto con la Servidora Pública señalada, y en los teléfonos y extensión indicados.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Finalmente le señaló, que el Departamento de Control de Cuentas Individuales, adscrito a la Coordinación de Prestaciones y Seguridad Social, le informó que derivado que el servidor público en mención, ingreso a laboral antes del 1 de julio del año 2022, motivo por el cual no participa en el sistema de capitalización individual, ya que por su fecha de ingreso debió llenar una cédula de aceptación durante el periodo del 1 de julio de 2022 hasta el 29 de junio de 2003, como lo </w:t>
      </w:r>
      <w:r w:rsidRPr="006B2F9E">
        <w:rPr>
          <w:rFonts w:ascii="Palatino Linotype" w:eastAsia="Palatino Linotype" w:hAnsi="Palatino Linotype" w:cs="Palatino Linotype"/>
        </w:rPr>
        <w:lastRenderedPageBreak/>
        <w:t>establece el artículo sexto transitorio de la Ley de Seguridad Social para los Servidores Públicos del Estado de México y Municipios.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No omitió comentar, que al no participar en el sistema, no es posible determinar las cuotas y aportaciones realizadas al instituto por este concepto.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5. Interposición del recurso de revisión. </w:t>
      </w:r>
      <w:r w:rsidRPr="006B2F9E">
        <w:rPr>
          <w:rFonts w:ascii="Palatino Linotype" w:eastAsia="Palatino Linotype" w:hAnsi="Palatino Linotype" w:cs="Palatino Linotype"/>
        </w:rPr>
        <w:t xml:space="preserve">Inconforme con los términos de la respuesta emitida por parte del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veintinueve de agosto de dos mil veintidós,</w:t>
      </w:r>
      <w:r w:rsidRPr="006B2F9E">
        <w:rPr>
          <w:rFonts w:ascii="Palatino Linotype" w:eastAsia="Palatino Linotype" w:hAnsi="Palatino Linotype" w:cs="Palatino Linotype"/>
        </w:rPr>
        <w:t xml:space="preserv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interpuso el recurso de revisión a través de </w:t>
      </w:r>
      <w:r w:rsidRPr="006B2F9E">
        <w:rPr>
          <w:rFonts w:ascii="Palatino Linotype" w:eastAsia="Palatino Linotype" w:hAnsi="Palatino Linotype" w:cs="Palatino Linotype"/>
          <w:b/>
        </w:rPr>
        <w:t xml:space="preserve">SAIMEX, </w:t>
      </w:r>
      <w:r w:rsidRPr="006B2F9E">
        <w:rPr>
          <w:rFonts w:ascii="Palatino Linotype" w:eastAsia="Palatino Linotype" w:hAnsi="Palatino Linotype" w:cs="Palatino Linotype"/>
        </w:rPr>
        <w:t>en donde se manifestó de la siguiente manera:</w:t>
      </w:r>
    </w:p>
    <w:p w:rsidR="00F213FA" w:rsidRPr="006B2F9E" w:rsidRDefault="003C68EB">
      <w:pPr>
        <w:tabs>
          <w:tab w:val="left" w:pos="2745"/>
        </w:tabs>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b/>
        </w:rPr>
        <w:t xml:space="preserve">Acto impugnado: </w:t>
      </w:r>
    </w:p>
    <w:p w:rsidR="00F213FA" w:rsidRPr="006B2F9E" w:rsidRDefault="003C68EB">
      <w:pPr>
        <w:tabs>
          <w:tab w:val="left" w:pos="2745"/>
        </w:tabs>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“Se me negó la información relacionada con mi expediente.”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line="360" w:lineRule="auto"/>
        <w:jc w:val="both"/>
        <w:rPr>
          <w:rFonts w:ascii="Palatino Linotype" w:eastAsia="Palatino Linotype" w:hAnsi="Palatino Linotype" w:cs="Palatino Linotype"/>
        </w:rPr>
      </w:pPr>
      <w:bookmarkStart w:id="2" w:name="_heading=h.30j0zll" w:colFirst="0" w:colLast="0"/>
      <w:bookmarkEnd w:id="2"/>
      <w:r w:rsidRPr="006B2F9E">
        <w:rPr>
          <w:rFonts w:ascii="Palatino Linotype" w:eastAsia="Palatino Linotype" w:hAnsi="Palatino Linotype" w:cs="Palatino Linotype"/>
          <w:b/>
        </w:rPr>
        <w:t>Y Razones o motivos de inconformidad</w:t>
      </w:r>
      <w:r w:rsidRPr="006B2F9E">
        <w:rPr>
          <w:rFonts w:ascii="Palatino Linotype" w:eastAsia="Palatino Linotype" w:hAnsi="Palatino Linotype" w:cs="Palatino Linotype"/>
        </w:rPr>
        <w:t xml:space="preserve">: </w:t>
      </w:r>
    </w:p>
    <w:p w:rsidR="00F213FA" w:rsidRPr="006B2F9E" w:rsidRDefault="003C68EB">
      <w:pPr>
        <w:tabs>
          <w:tab w:val="left" w:pos="2745"/>
        </w:tabs>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“Me piden acudir a las oficinas de ISSEMYM a realizar un </w:t>
      </w:r>
      <w:proofErr w:type="spellStart"/>
      <w:r w:rsidRPr="006B2F9E">
        <w:rPr>
          <w:rFonts w:ascii="Palatino Linotype" w:eastAsia="Palatino Linotype" w:hAnsi="Palatino Linotype" w:cs="Palatino Linotype"/>
          <w:i/>
          <w:sz w:val="22"/>
          <w:szCs w:val="22"/>
        </w:rPr>
        <w:t>tramite</w:t>
      </w:r>
      <w:proofErr w:type="spellEnd"/>
      <w:r w:rsidRPr="006B2F9E">
        <w:rPr>
          <w:rFonts w:ascii="Palatino Linotype" w:eastAsia="Palatino Linotype" w:hAnsi="Palatino Linotype" w:cs="Palatino Linotype"/>
          <w:i/>
          <w:sz w:val="22"/>
          <w:szCs w:val="22"/>
        </w:rPr>
        <w:t xml:space="preserve"> que ya fue requerido y que me fue negado, con el argumento de que la respuesta tendría que proporcionármela mi empleador y no el ISSEMYM. </w:t>
      </w:r>
      <w:r w:rsidRPr="006B2F9E">
        <w:rPr>
          <w:rFonts w:ascii="Palatino Linotype" w:eastAsia="Palatino Linotype" w:hAnsi="Palatino Linotype" w:cs="Palatino Linotype"/>
          <w:b/>
          <w:i/>
          <w:sz w:val="22"/>
          <w:szCs w:val="22"/>
        </w:rPr>
        <w:t>Por lo que nuevamente solicito la información de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w:t>
      </w:r>
      <w:r w:rsidRPr="006B2F9E">
        <w:rPr>
          <w:rFonts w:ascii="Palatino Linotype" w:eastAsia="Palatino Linotype" w:hAnsi="Palatino Linotype" w:cs="Palatino Linotype"/>
          <w:i/>
          <w:sz w:val="22"/>
          <w:szCs w:val="22"/>
        </w:rPr>
        <w:t xml:space="preserve"> La información se requiere TODA VEZ QUE YA FUE REALIZADO EL TRÁMITE CORRESPONDIENTE y nuevamente solicito la evidencia documental que acredite los pagos realizados por el Municipio de Naucalpan de Juárez al ISSEMYM en el periodo comprendido </w:t>
      </w:r>
      <w:proofErr w:type="spellStart"/>
      <w:r w:rsidRPr="006B2F9E">
        <w:rPr>
          <w:rFonts w:ascii="Palatino Linotype" w:eastAsia="Palatino Linotype" w:hAnsi="Palatino Linotype" w:cs="Palatino Linotype"/>
          <w:i/>
          <w:sz w:val="22"/>
          <w:szCs w:val="22"/>
        </w:rPr>
        <w:t>comprendido</w:t>
      </w:r>
      <w:proofErr w:type="spellEnd"/>
      <w:r w:rsidRPr="006B2F9E">
        <w:rPr>
          <w:rFonts w:ascii="Palatino Linotype" w:eastAsia="Palatino Linotype" w:hAnsi="Palatino Linotype" w:cs="Palatino Linotype"/>
          <w:i/>
          <w:sz w:val="22"/>
          <w:szCs w:val="22"/>
        </w:rPr>
        <w:t xml:space="preserve"> en las siguientes fechas: </w:t>
      </w:r>
      <w:r w:rsidRPr="006B2F9E">
        <w:rPr>
          <w:rFonts w:ascii="Palatino Linotype" w:eastAsia="Palatino Linotype" w:hAnsi="Palatino Linotype" w:cs="Palatino Linotype"/>
          <w:b/>
          <w:i/>
          <w:sz w:val="22"/>
          <w:szCs w:val="22"/>
        </w:rPr>
        <w:t>30 de septiembre de 2019 al 31 de diciembre de 2021</w:t>
      </w:r>
      <w:r w:rsidRPr="006B2F9E">
        <w:rPr>
          <w:rFonts w:ascii="Palatino Linotype" w:eastAsia="Palatino Linotype" w:hAnsi="Palatino Linotype" w:cs="Palatino Linotype"/>
          <w:i/>
          <w:sz w:val="22"/>
          <w:szCs w:val="22"/>
        </w:rPr>
        <w:t xml:space="preserve">. Lo anterior, derivado de la respuesta emitida mediante oficio 207C 0401520102L/DCCI70722/2022 -SE ANEXA COMO REFERENCIA-, en el cual la C. Patricia Vázquez Sánchez, Encargada del Departamento de Control de </w:t>
      </w:r>
      <w:r w:rsidRPr="006B2F9E">
        <w:rPr>
          <w:rFonts w:ascii="Palatino Linotype" w:eastAsia="Palatino Linotype" w:hAnsi="Palatino Linotype" w:cs="Palatino Linotype"/>
          <w:i/>
          <w:sz w:val="22"/>
          <w:szCs w:val="22"/>
        </w:rPr>
        <w:lastRenderedPageBreak/>
        <w:t xml:space="preserve">Cuentas Individuales del ISSEMYM, en el cual le informa a José Armando </w:t>
      </w:r>
      <w:proofErr w:type="spellStart"/>
      <w:r w:rsidRPr="006B2F9E">
        <w:rPr>
          <w:rFonts w:ascii="Palatino Linotype" w:eastAsia="Palatino Linotype" w:hAnsi="Palatino Linotype" w:cs="Palatino Linotype"/>
          <w:i/>
          <w:sz w:val="22"/>
          <w:szCs w:val="22"/>
        </w:rPr>
        <w:t>Gonzáalez</w:t>
      </w:r>
      <w:proofErr w:type="spellEnd"/>
      <w:r w:rsidRPr="006B2F9E">
        <w:rPr>
          <w:rFonts w:ascii="Palatino Linotype" w:eastAsia="Palatino Linotype" w:hAnsi="Palatino Linotype" w:cs="Palatino Linotype"/>
          <w:i/>
          <w:sz w:val="22"/>
          <w:szCs w:val="22"/>
        </w:rPr>
        <w:t xml:space="preserve"> Romo, Jefe de Atención al Derechohabiente Naucalpan del ISSEMYM el 25 de julio de 2022, en el que se informa que NO PARTICIPO EN EL SISTEMA DE CAPITALIZACIÓN INDIVIDUAL. </w:t>
      </w:r>
      <w:proofErr w:type="spellStart"/>
      <w:r w:rsidRPr="006B2F9E">
        <w:rPr>
          <w:rFonts w:ascii="Palatino Linotype" w:eastAsia="Palatino Linotype" w:hAnsi="Palatino Linotype" w:cs="Palatino Linotype"/>
          <w:b/>
          <w:i/>
          <w:sz w:val="22"/>
          <w:szCs w:val="22"/>
        </w:rPr>
        <w:t>Ademas</w:t>
      </w:r>
      <w:proofErr w:type="spellEnd"/>
      <w:r w:rsidRPr="006B2F9E">
        <w:rPr>
          <w:rFonts w:ascii="Palatino Linotype" w:eastAsia="Palatino Linotype" w:hAnsi="Palatino Linotype" w:cs="Palatino Linotype"/>
          <w:b/>
          <w:i/>
          <w:sz w:val="22"/>
          <w:szCs w:val="22"/>
        </w:rPr>
        <w:t xml:space="preserve"> solicito en evidencia documental, lo siguiente: 1.- ¿</w:t>
      </w:r>
      <w:proofErr w:type="spellStart"/>
      <w:r w:rsidRPr="006B2F9E">
        <w:rPr>
          <w:rFonts w:ascii="Palatino Linotype" w:eastAsia="Palatino Linotype" w:hAnsi="Palatino Linotype" w:cs="Palatino Linotype"/>
          <w:b/>
          <w:i/>
          <w:sz w:val="22"/>
          <w:szCs w:val="22"/>
        </w:rPr>
        <w:t>por que</w:t>
      </w:r>
      <w:proofErr w:type="spellEnd"/>
      <w:r w:rsidRPr="006B2F9E">
        <w:rPr>
          <w:rFonts w:ascii="Palatino Linotype" w:eastAsia="Palatino Linotype" w:hAnsi="Palatino Linotype" w:cs="Palatino Linotype"/>
          <w:b/>
          <w:i/>
          <w:sz w:val="22"/>
          <w:szCs w:val="22"/>
        </w:rPr>
        <w:t xml:space="preserve"> no participo en dicho Sistema?</w:t>
      </w:r>
      <w:r w:rsidRPr="006B2F9E">
        <w:rPr>
          <w:rFonts w:ascii="Palatino Linotype" w:eastAsia="Palatino Linotype" w:hAnsi="Palatino Linotype" w:cs="Palatino Linotype"/>
          <w:i/>
          <w:sz w:val="22"/>
          <w:szCs w:val="22"/>
        </w:rPr>
        <w:t xml:space="preserve"> 2</w:t>
      </w:r>
      <w:r w:rsidRPr="006B2F9E">
        <w:rPr>
          <w:rFonts w:ascii="Palatino Linotype" w:eastAsia="Palatino Linotype" w:hAnsi="Palatino Linotype" w:cs="Palatino Linotype"/>
          <w:i/>
          <w:sz w:val="22"/>
          <w:szCs w:val="22"/>
          <w:u w:val="single"/>
        </w:rPr>
        <w:t>.- ¿se me informe el estatus general que guardo desde el año 2000 a la fecha en el ISSEMYM? 3.- ¿</w:t>
      </w:r>
      <w:proofErr w:type="spellStart"/>
      <w:r w:rsidRPr="006B2F9E">
        <w:rPr>
          <w:rFonts w:ascii="Palatino Linotype" w:eastAsia="Palatino Linotype" w:hAnsi="Palatino Linotype" w:cs="Palatino Linotype"/>
          <w:i/>
          <w:sz w:val="22"/>
          <w:szCs w:val="22"/>
          <w:u w:val="single"/>
        </w:rPr>
        <w:t>Que</w:t>
      </w:r>
      <w:proofErr w:type="spellEnd"/>
      <w:r w:rsidRPr="006B2F9E">
        <w:rPr>
          <w:rFonts w:ascii="Palatino Linotype" w:eastAsia="Palatino Linotype" w:hAnsi="Palatino Linotype" w:cs="Palatino Linotype"/>
          <w:i/>
          <w:sz w:val="22"/>
          <w:szCs w:val="22"/>
          <w:u w:val="single"/>
        </w:rPr>
        <w:t xml:space="preserve"> cantidad administra el ISSEMYM de mis APORTACIONES y que periodos?, y 4.- Del periodo comprendido entre el 30 de septiembre de 2019 al 31 de diciembre de 2021 cuales fueron los pagos que el Municipio de Naucalpan de </w:t>
      </w:r>
      <w:proofErr w:type="spellStart"/>
      <w:r w:rsidRPr="006B2F9E">
        <w:rPr>
          <w:rFonts w:ascii="Palatino Linotype" w:eastAsia="Palatino Linotype" w:hAnsi="Palatino Linotype" w:cs="Palatino Linotype"/>
          <w:i/>
          <w:sz w:val="22"/>
          <w:szCs w:val="22"/>
          <w:u w:val="single"/>
        </w:rPr>
        <w:t>Juarez</w:t>
      </w:r>
      <w:proofErr w:type="spellEnd"/>
      <w:r w:rsidRPr="006B2F9E">
        <w:rPr>
          <w:rFonts w:ascii="Palatino Linotype" w:eastAsia="Palatino Linotype" w:hAnsi="Palatino Linotype" w:cs="Palatino Linotype"/>
          <w:i/>
          <w:sz w:val="22"/>
          <w:szCs w:val="22"/>
          <w:u w:val="single"/>
        </w:rPr>
        <w:t xml:space="preserve"> entero al ISSEMYM</w:t>
      </w:r>
      <w:r w:rsidRPr="006B2F9E">
        <w:rPr>
          <w:rFonts w:ascii="Palatino Linotype" w:eastAsia="Palatino Linotype" w:hAnsi="Palatino Linotype" w:cs="Palatino Linotype"/>
          <w:i/>
          <w:sz w:val="22"/>
          <w:szCs w:val="22"/>
        </w:rPr>
        <w:t>. SE ANEXAN LOS SIGUIENTES DOCUMENTOS: IFE; ULTIMO RECIBO DE PAGO; BAJA DEL ISSEMYM, Y CURP.”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Anexos: </w:t>
      </w:r>
      <w:r w:rsidRPr="006B2F9E">
        <w:rPr>
          <w:rFonts w:ascii="Palatino Linotype" w:eastAsia="Palatino Linotype" w:hAnsi="Palatino Linotype" w:cs="Palatino Linotype"/>
        </w:rPr>
        <w:t xml:space="preserve">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adjuntó a su acuse del recurso de revisión, el siguiente archivo electrónico:</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w:t>
      </w:r>
      <w:proofErr w:type="spellStart"/>
      <w:r w:rsidR="00906835">
        <w:fldChar w:fldCharType="begin"/>
      </w:r>
      <w:r w:rsidR="00906835">
        <w:instrText xml:space="preserve"> HYPERLINK "https://saimex.org.mx/saimex/solicitud/downloadAttach/1553998.page" \h </w:instrText>
      </w:r>
      <w:r w:rsidR="00906835">
        <w:fldChar w:fldCharType="separate"/>
      </w:r>
      <w:r w:rsidRPr="006B2F9E">
        <w:rPr>
          <w:rFonts w:ascii="Palatino Linotype" w:eastAsia="Palatino Linotype" w:hAnsi="Palatino Linotype" w:cs="Palatino Linotype"/>
        </w:rPr>
        <w:t>Docuentos</w:t>
      </w:r>
      <w:proofErr w:type="spellEnd"/>
      <w:r w:rsidRPr="006B2F9E">
        <w:rPr>
          <w:rFonts w:ascii="Palatino Linotype" w:eastAsia="Palatino Linotype" w:hAnsi="Palatino Linotype" w:cs="Palatino Linotype"/>
        </w:rPr>
        <w:t xml:space="preserve"> ISSEMYM </w:t>
      </w:r>
      <w:r w:rsidR="002B6FF2">
        <w:rPr>
          <w:rFonts w:ascii="Palatino Linotype" w:eastAsia="Palatino Linotype" w:hAnsi="Palatino Linotype" w:cs="Palatino Linotype"/>
        </w:rPr>
        <w:t>XXXXXX XXXXXXX XXX</w:t>
      </w:r>
      <w:r w:rsidRPr="006B2F9E">
        <w:rPr>
          <w:rFonts w:ascii="Palatino Linotype" w:eastAsia="Palatino Linotype" w:hAnsi="Palatino Linotype" w:cs="Palatino Linotype"/>
        </w:rPr>
        <w:t>.pdf</w:t>
      </w:r>
      <w:r w:rsidR="00906835">
        <w:rPr>
          <w:rFonts w:ascii="Palatino Linotype" w:eastAsia="Palatino Linotype" w:hAnsi="Palatino Linotype" w:cs="Palatino Linotype"/>
        </w:rPr>
        <w:fldChar w:fldCharType="end"/>
      </w:r>
      <w:r w:rsidRPr="006B2F9E">
        <w:rPr>
          <w:rFonts w:ascii="Palatino Linotype" w:eastAsia="Palatino Linotype" w:hAnsi="Palatino Linotype" w:cs="Palatino Linotype"/>
        </w:rPr>
        <w:t>”, el cual contiene la siguiente documentación:</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-El oficio número 207C0401520102L/DCCI/0722/2022, por medio del cual el encargado del Departamento de Control de Cuentas Individuales informó al Jefe de la Unidad de Atención al Derechohabiente Naucalpan, por conceptos de retiros del Sistema de Capitalización Individual de la parte RECURRENTE, no participa en el SCI (Sistema de Capitalización Individual), de conformidad con el fundamento legal que se expone en dicho oficio. Además señaló que de la búsqueda que se realizó en el Sistema de Solución Integral de Fondos (SIF), se refleja que no participa en el Sistema de Capitalización Individual de acuerdo a lo establecido por el artículo 35 de la Ley de Seguridad Social para los Servidores Públicos del Estado de México </w:t>
      </w:r>
      <w:r w:rsidRPr="006B2F9E">
        <w:rPr>
          <w:rFonts w:ascii="Palatino Linotype" w:eastAsia="Palatino Linotype" w:hAnsi="Palatino Linotype" w:cs="Palatino Linotype"/>
        </w:rPr>
        <w:lastRenderedPageBreak/>
        <w:t>y Municipios, y 120 del Reglamento de Prestaciones del Instituto de Seguridad Social del Estado de México y Municipios.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-Un aviso de movimiento de baja de fecha treinta y uno de diciembre del año dos mil veintiuno, a nombre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Un recibo de nómina de la primera quincena de octubre de dos mil veintiuno del titular de los datos personales.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-Una credencial de elector del titular de los datos personales.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-Una CURP del titular de los datos personales. </w:t>
      </w:r>
    </w:p>
    <w:p w:rsidR="00F213FA" w:rsidRPr="006B2F9E" w:rsidRDefault="003C68EB">
      <w:pPr>
        <w:spacing w:before="240" w:after="240" w:line="360" w:lineRule="auto"/>
        <w:ind w:right="51"/>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6. Turno. </w:t>
      </w:r>
      <w:r w:rsidRPr="006B2F9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B2F9E">
        <w:rPr>
          <w:rFonts w:ascii="Palatino Linotype" w:eastAsia="Palatino Linotype" w:hAnsi="Palatino Linotype" w:cs="Palatino Linotype"/>
          <w:b/>
        </w:rPr>
        <w:t xml:space="preserve">Guadalupe Ramírez Peña, </w:t>
      </w:r>
      <w:r w:rsidRPr="006B2F9E">
        <w:rPr>
          <w:rFonts w:ascii="Palatino Linotype" w:eastAsia="Palatino Linotype" w:hAnsi="Palatino Linotype" w:cs="Palatino Linotype"/>
        </w:rPr>
        <w:t xml:space="preserve">a efecto de que analizara sobre su admisión o su </w:t>
      </w:r>
      <w:proofErr w:type="spellStart"/>
      <w:r w:rsidRPr="006B2F9E">
        <w:rPr>
          <w:rFonts w:ascii="Palatino Linotype" w:eastAsia="Palatino Linotype" w:hAnsi="Palatino Linotype" w:cs="Palatino Linotype"/>
        </w:rPr>
        <w:t>desechamiento</w:t>
      </w:r>
      <w:proofErr w:type="spellEnd"/>
      <w:r w:rsidRPr="006B2F9E">
        <w:rPr>
          <w:rFonts w:ascii="Palatino Linotype" w:eastAsia="Palatino Linotype" w:hAnsi="Palatino Linotype" w:cs="Palatino Linotype"/>
        </w:rPr>
        <w:t>.</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7. Admisión del Recurso de revisión.</w:t>
      </w:r>
      <w:r w:rsidRPr="006B2F9E">
        <w:rPr>
          <w:rFonts w:ascii="Palatino Linotype" w:eastAsia="Palatino Linotype" w:hAnsi="Palatino Linotype" w:cs="Palatino Linotype"/>
        </w:rPr>
        <w:t xml:space="preserve"> Con fecha</w:t>
      </w:r>
      <w:r w:rsidRPr="006B2F9E">
        <w:rPr>
          <w:rFonts w:ascii="Palatino Linotype" w:eastAsia="Palatino Linotype" w:hAnsi="Palatino Linotype" w:cs="Palatino Linotype"/>
          <w:b/>
        </w:rPr>
        <w:t xml:space="preserve"> primero de septiembre de dos mil veintidós, </w:t>
      </w:r>
      <w:r w:rsidRPr="006B2F9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6B2F9E">
        <w:rPr>
          <w:rFonts w:ascii="Palatino Linotype" w:eastAsia="Palatino Linotype" w:hAnsi="Palatino Linotype" w:cs="Palatino Linotype"/>
        </w:rPr>
        <w:lastRenderedPageBreak/>
        <w:t xml:space="preserve">conveniente, ofrecieran pruebas, formularan alegatos y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presentara su informe justificado.</w:t>
      </w:r>
    </w:p>
    <w:p w:rsidR="00F213FA" w:rsidRPr="006B2F9E" w:rsidRDefault="003C68EB">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6B2F9E">
        <w:rPr>
          <w:rFonts w:ascii="Palatino Linotype" w:eastAsia="Palatino Linotype" w:hAnsi="Palatino Linotype" w:cs="Palatino Linotype"/>
          <w:b/>
        </w:rPr>
        <w:t>8. Manifestaciones</w:t>
      </w:r>
      <w:r w:rsidRPr="006B2F9E">
        <w:rPr>
          <w:rFonts w:ascii="Palatino Linotype" w:eastAsia="Palatino Linotype" w:hAnsi="Palatino Linotype" w:cs="Palatino Linotype"/>
        </w:rPr>
        <w:t xml:space="preserve">. De las constancias que integran el expediente electrónico en que se actúa se advierte que en fechas </w:t>
      </w:r>
      <w:r w:rsidRPr="006B2F9E">
        <w:rPr>
          <w:rFonts w:ascii="Palatino Linotype" w:eastAsia="Palatino Linotype" w:hAnsi="Palatino Linotype" w:cs="Palatino Linotype"/>
          <w:b/>
        </w:rPr>
        <w:t>treinta de agosto, dos de septiembre y dieciocho de octubre de dos mil veintidós</w:t>
      </w:r>
      <w:r w:rsidRPr="006B2F9E">
        <w:rPr>
          <w:rFonts w:ascii="Palatino Linotype" w:eastAsia="Palatino Linotype" w:hAnsi="Palatino Linotype" w:cs="Palatino Linotype"/>
        </w:rPr>
        <w:t xml:space="preserve">, la parte </w:t>
      </w:r>
      <w:r w:rsidRPr="006B2F9E">
        <w:rPr>
          <w:rFonts w:ascii="Palatino Linotype" w:eastAsia="Palatino Linotype" w:hAnsi="Palatino Linotype" w:cs="Palatino Linotype"/>
          <w:b/>
        </w:rPr>
        <w:t xml:space="preserve">Recurrente </w:t>
      </w:r>
      <w:r w:rsidRPr="006B2F9E">
        <w:rPr>
          <w:rFonts w:ascii="Palatino Linotype" w:eastAsia="Palatino Linotype" w:hAnsi="Palatino Linotype" w:cs="Palatino Linotype"/>
        </w:rPr>
        <w:t>remitió los siguientes archivos electrónicos: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0">
        <w:r w:rsidRPr="006B2F9E">
          <w:rPr>
            <w:rFonts w:ascii="Palatino Linotype" w:eastAsia="Palatino Linotype" w:hAnsi="Palatino Linotype" w:cs="Palatino Linotype"/>
          </w:rPr>
          <w:t>Oficio ISSEMYM-EDOMEX.pdf</w:t>
        </w:r>
      </w:hyperlink>
      <w:r w:rsidRPr="006B2F9E">
        <w:rPr>
          <w:rFonts w:ascii="Palatino Linotype" w:eastAsia="Palatino Linotype" w:hAnsi="Palatino Linotype" w:cs="Palatino Linotype"/>
        </w:rPr>
        <w:t xml:space="preserve">”, el cual corresponde al oficio número 207C0401520102L/DCCI/0722/2022, descrito en el antecedente cinco de la presente resolución.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1">
        <w:r w:rsidRPr="006B2F9E">
          <w:rPr>
            <w:rFonts w:ascii="Palatino Linotype" w:eastAsia="Palatino Linotype" w:hAnsi="Palatino Linotype" w:cs="Palatino Linotype"/>
          </w:rPr>
          <w:t>13939_INFOEM_IP_RR_2022.docx</w:t>
        </w:r>
      </w:hyperlink>
      <w:r w:rsidRPr="006B2F9E">
        <w:rPr>
          <w:rFonts w:ascii="Palatino Linotype" w:eastAsia="Palatino Linotype" w:hAnsi="Palatino Linotype" w:cs="Palatino Linotype"/>
        </w:rPr>
        <w:t xml:space="preserve">”, el cual corresponde a los alegatos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en donde señaló:</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002B6FF2">
        <w:rPr>
          <w:rFonts w:ascii="Palatino Linotype" w:eastAsia="Palatino Linotype" w:hAnsi="Palatino Linotype" w:cs="Palatino Linotype"/>
          <w:i/>
          <w:sz w:val="22"/>
          <w:szCs w:val="22"/>
        </w:rPr>
        <w:t>XXXXXX XXXXXXX XXXXXXXX</w:t>
      </w:r>
      <w:r w:rsidRPr="006B2F9E">
        <w:rPr>
          <w:rFonts w:ascii="Palatino Linotype" w:eastAsia="Palatino Linotype" w:hAnsi="Palatino Linotype" w:cs="Palatino Linotype"/>
          <w:i/>
          <w:sz w:val="22"/>
          <w:szCs w:val="22"/>
        </w:rPr>
        <w:t xml:space="preserve"> por mi propio derecho comparezco para exponer lo siguiente:</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El día 05/08/2022 a las 12:07:00 mediante el Sistema de Acceso a La Información Mexiquense (SAIMEX), solicite de mi expediente la siguiente información:</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“Solicito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 La información se requiere en evidencia documental que acredite los pagos realizados por el Municipio de Naucalpan de Juárez al ISSEMYM en el periodo comprendido del: 30 de septiembre de 2019 al 31 de diciembre de 2021. Derivado de la respuesta emitida mediante oficio 207C 0401520102L/DCCI70722/2022, en el cual la C. Patricia Vázquez Sánchez, Encargada del Departamento de Control de Cuentas Individuales, en el cual le informa a José Armando </w:t>
      </w:r>
      <w:proofErr w:type="spellStart"/>
      <w:r w:rsidRPr="006B2F9E">
        <w:rPr>
          <w:rFonts w:ascii="Palatino Linotype" w:eastAsia="Palatino Linotype" w:hAnsi="Palatino Linotype" w:cs="Palatino Linotype"/>
          <w:i/>
          <w:sz w:val="22"/>
          <w:szCs w:val="22"/>
        </w:rPr>
        <w:t>Gonzáalez</w:t>
      </w:r>
      <w:proofErr w:type="spellEnd"/>
      <w:r w:rsidRPr="006B2F9E">
        <w:rPr>
          <w:rFonts w:ascii="Palatino Linotype" w:eastAsia="Palatino Linotype" w:hAnsi="Palatino Linotype" w:cs="Palatino Linotype"/>
          <w:i/>
          <w:sz w:val="22"/>
          <w:szCs w:val="22"/>
        </w:rPr>
        <w:t xml:space="preserve"> Romo, Jefe de Atención al Derechohabiente Naucalpan el 25 de julio de 2022 que No participo en el sistema de capitalización individual. </w:t>
      </w:r>
      <w:proofErr w:type="spellStart"/>
      <w:r w:rsidRPr="006B2F9E">
        <w:rPr>
          <w:rFonts w:ascii="Palatino Linotype" w:eastAsia="Palatino Linotype" w:hAnsi="Palatino Linotype" w:cs="Palatino Linotype"/>
          <w:i/>
          <w:sz w:val="22"/>
          <w:szCs w:val="22"/>
        </w:rPr>
        <w:t>Ademas</w:t>
      </w:r>
      <w:proofErr w:type="spellEnd"/>
      <w:r w:rsidRPr="006B2F9E">
        <w:rPr>
          <w:rFonts w:ascii="Palatino Linotype" w:eastAsia="Palatino Linotype" w:hAnsi="Palatino Linotype" w:cs="Palatino Linotype"/>
          <w:i/>
          <w:sz w:val="22"/>
          <w:szCs w:val="22"/>
        </w:rPr>
        <w:t xml:space="preserve"> le solicito en evidencia documental, lo siguiente: ¿</w:t>
      </w:r>
      <w:proofErr w:type="spellStart"/>
      <w:r w:rsidRPr="006B2F9E">
        <w:rPr>
          <w:rFonts w:ascii="Palatino Linotype" w:eastAsia="Palatino Linotype" w:hAnsi="Palatino Linotype" w:cs="Palatino Linotype"/>
          <w:i/>
          <w:sz w:val="22"/>
          <w:szCs w:val="22"/>
        </w:rPr>
        <w:t>por que</w:t>
      </w:r>
      <w:proofErr w:type="spellEnd"/>
      <w:r w:rsidRPr="006B2F9E">
        <w:rPr>
          <w:rFonts w:ascii="Palatino Linotype" w:eastAsia="Palatino Linotype" w:hAnsi="Palatino Linotype" w:cs="Palatino Linotype"/>
          <w:i/>
          <w:sz w:val="22"/>
          <w:szCs w:val="22"/>
        </w:rPr>
        <w:t xml:space="preserve"> no participo en dicho Sistema? ¿</w:t>
      </w:r>
      <w:proofErr w:type="gramStart"/>
      <w:r w:rsidRPr="006B2F9E">
        <w:rPr>
          <w:rFonts w:ascii="Palatino Linotype" w:eastAsia="Palatino Linotype" w:hAnsi="Palatino Linotype" w:cs="Palatino Linotype"/>
          <w:i/>
          <w:sz w:val="22"/>
          <w:szCs w:val="22"/>
        </w:rPr>
        <w:t>se</w:t>
      </w:r>
      <w:proofErr w:type="gramEnd"/>
      <w:r w:rsidRPr="006B2F9E">
        <w:rPr>
          <w:rFonts w:ascii="Palatino Linotype" w:eastAsia="Palatino Linotype" w:hAnsi="Palatino Linotype" w:cs="Palatino Linotype"/>
          <w:i/>
          <w:sz w:val="22"/>
          <w:szCs w:val="22"/>
        </w:rPr>
        <w:t xml:space="preserve"> me informe el estatus general que guardo desde el año </w:t>
      </w:r>
      <w:r w:rsidRPr="006B2F9E">
        <w:rPr>
          <w:rFonts w:ascii="Palatino Linotype" w:eastAsia="Palatino Linotype" w:hAnsi="Palatino Linotype" w:cs="Palatino Linotype"/>
          <w:i/>
          <w:sz w:val="22"/>
          <w:szCs w:val="22"/>
        </w:rPr>
        <w:lastRenderedPageBreak/>
        <w:t>2000 a la fecha en el ISSEMYM? ¿</w:t>
      </w:r>
      <w:proofErr w:type="spellStart"/>
      <w:r w:rsidRPr="006B2F9E">
        <w:rPr>
          <w:rFonts w:ascii="Palatino Linotype" w:eastAsia="Palatino Linotype" w:hAnsi="Palatino Linotype" w:cs="Palatino Linotype"/>
          <w:i/>
          <w:sz w:val="22"/>
          <w:szCs w:val="22"/>
        </w:rPr>
        <w:t>Que</w:t>
      </w:r>
      <w:proofErr w:type="spellEnd"/>
      <w:r w:rsidRPr="006B2F9E">
        <w:rPr>
          <w:rFonts w:ascii="Palatino Linotype" w:eastAsia="Palatino Linotype" w:hAnsi="Palatino Linotype" w:cs="Palatino Linotype"/>
          <w:i/>
          <w:sz w:val="22"/>
          <w:szCs w:val="22"/>
        </w:rPr>
        <w:t xml:space="preserve"> cantidad administra el ISSEMYM de mis APORTACIONES y que LOS periodos? Del periodo comprendido entre el 30 de septiembre de 2019 al 31 de diciembre de 2021 cuales fueron los pagos que el Municipio de Naucalpan de </w:t>
      </w:r>
      <w:proofErr w:type="spellStart"/>
      <w:r w:rsidRPr="006B2F9E">
        <w:rPr>
          <w:rFonts w:ascii="Palatino Linotype" w:eastAsia="Palatino Linotype" w:hAnsi="Palatino Linotype" w:cs="Palatino Linotype"/>
          <w:i/>
          <w:sz w:val="22"/>
          <w:szCs w:val="22"/>
        </w:rPr>
        <w:t>Juarez</w:t>
      </w:r>
      <w:proofErr w:type="spellEnd"/>
      <w:r w:rsidRPr="006B2F9E">
        <w:rPr>
          <w:rFonts w:ascii="Palatino Linotype" w:eastAsia="Palatino Linotype" w:hAnsi="Palatino Linotype" w:cs="Palatino Linotype"/>
          <w:i/>
          <w:sz w:val="22"/>
          <w:szCs w:val="22"/>
        </w:rPr>
        <w:t xml:space="preserve"> entero al ISSEMYM.”</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De dicha solicitud de información se me asigno el número de folio de solicitud: </w:t>
      </w:r>
      <w:r w:rsidRPr="006B2F9E">
        <w:rPr>
          <w:rFonts w:ascii="Palatino Linotype" w:eastAsia="Palatino Linotype" w:hAnsi="Palatino Linotype" w:cs="Palatino Linotype"/>
          <w:b/>
          <w:i/>
          <w:sz w:val="22"/>
          <w:szCs w:val="22"/>
        </w:rPr>
        <w:t xml:space="preserve">00667/ISSEMYM/IP/2022; </w:t>
      </w:r>
      <w:r w:rsidRPr="006B2F9E">
        <w:rPr>
          <w:rFonts w:ascii="Palatino Linotype" w:eastAsia="Palatino Linotype" w:hAnsi="Palatino Linotype" w:cs="Palatino Linotype"/>
          <w:i/>
          <w:sz w:val="22"/>
          <w:szCs w:val="22"/>
        </w:rPr>
        <w:t xml:space="preserve">el día 26/08/2022 recibí </w:t>
      </w:r>
      <w:proofErr w:type="spellStart"/>
      <w:r w:rsidRPr="006B2F9E">
        <w:rPr>
          <w:rFonts w:ascii="Palatino Linotype" w:eastAsia="Palatino Linotype" w:hAnsi="Palatino Linotype" w:cs="Palatino Linotype"/>
          <w:i/>
          <w:sz w:val="22"/>
          <w:szCs w:val="22"/>
        </w:rPr>
        <w:t>via</w:t>
      </w:r>
      <w:proofErr w:type="spellEnd"/>
      <w:r w:rsidRPr="006B2F9E">
        <w:rPr>
          <w:rFonts w:ascii="Palatino Linotype" w:eastAsia="Palatino Linotype" w:hAnsi="Palatino Linotype" w:cs="Palatino Linotype"/>
          <w:i/>
          <w:sz w:val="22"/>
          <w:szCs w:val="22"/>
        </w:rPr>
        <w:t xml:space="preserve"> SAIMEX respuesta por parte de la Unidad de Transparencia del ISSEMYM mediante oficio 207C 0401210001S-UT-1407/2022 de fecha 22 DE AGOSTO DE 2022</w:t>
      </w:r>
      <w:r w:rsidRPr="006B2F9E">
        <w:rPr>
          <w:rFonts w:ascii="Palatino Linotype" w:eastAsia="Palatino Linotype" w:hAnsi="Palatino Linotype" w:cs="Palatino Linotype"/>
          <w:b/>
          <w:i/>
          <w:sz w:val="22"/>
          <w:szCs w:val="22"/>
        </w:rPr>
        <w:t xml:space="preserve"> </w:t>
      </w:r>
      <w:r w:rsidRPr="006B2F9E">
        <w:rPr>
          <w:rFonts w:ascii="Palatino Linotype" w:eastAsia="Palatino Linotype" w:hAnsi="Palatino Linotype" w:cs="Palatino Linotype"/>
          <w:i/>
          <w:sz w:val="22"/>
          <w:szCs w:val="22"/>
        </w:rPr>
        <w:t xml:space="preserve">suscrito por </w:t>
      </w:r>
      <w:proofErr w:type="spellStart"/>
      <w:r w:rsidRPr="006B2F9E">
        <w:rPr>
          <w:rFonts w:ascii="Palatino Linotype" w:eastAsia="Palatino Linotype" w:hAnsi="Palatino Linotype" w:cs="Palatino Linotype"/>
          <w:i/>
          <w:sz w:val="22"/>
          <w:szCs w:val="22"/>
        </w:rPr>
        <w:t>Marusia</w:t>
      </w:r>
      <w:proofErr w:type="spellEnd"/>
      <w:r w:rsidRPr="006B2F9E">
        <w:rPr>
          <w:rFonts w:ascii="Palatino Linotype" w:eastAsia="Palatino Linotype" w:hAnsi="Palatino Linotype" w:cs="Palatino Linotype"/>
          <w:i/>
          <w:sz w:val="22"/>
          <w:szCs w:val="22"/>
        </w:rPr>
        <w:t xml:space="preserve"> Montserrat Torres Rivera, Jefa del Departamento de Acceso a la Información Institucional, mediante el cual </w:t>
      </w:r>
      <w:r w:rsidRPr="006B2F9E">
        <w:rPr>
          <w:rFonts w:ascii="Palatino Linotype" w:eastAsia="Palatino Linotype" w:hAnsi="Palatino Linotype" w:cs="Palatino Linotype"/>
          <w:b/>
          <w:i/>
          <w:sz w:val="22"/>
          <w:szCs w:val="22"/>
        </w:rPr>
        <w:t xml:space="preserve">no se da respuesta a la información requerida, </w:t>
      </w:r>
      <w:r w:rsidRPr="006B2F9E">
        <w:rPr>
          <w:rFonts w:ascii="Palatino Linotype" w:eastAsia="Palatino Linotype" w:hAnsi="Palatino Linotype" w:cs="Palatino Linotype"/>
          <w:i/>
          <w:sz w:val="22"/>
          <w:szCs w:val="22"/>
        </w:rPr>
        <w:t>oficio mediante el cual informan entre otras cosas lo siguiente:</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RESPUESTA EMITIDA A SU SOLICITUD DE INFORMACIÓN</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Con fundamento en los artículos 4, 12 primer párrafo y 16 de la Ley de Transparencia y Acceso a la Información Pública del Estado de México y Municipios, de acuerdo con lo comunicado por el Jefe de Departamento de Ventanilla Única de Atención Integral a Instituciones Públicas, adscrito a la Coordinación de Prestaciones y Seguridad Social,  ya que con fundamento en el numeral 207C0401520201L del Manual General de Organización del Instituto de Seguridad Social del Estado de México y Municipios vigente, para conocer el entero de las contribuciones de seguridad social realizado por el Municipio de Naucalpan de Juárez, me permito hacer del conocimiento del peticionario que se refiere a un trámite mediante el cual se obtiene un dictamen que contempla los periodos cotizados ante el Instituto de Seguridad Social del Estado de México y Municipios, independiente de requerir realizar el trámite o pensión o no, por lo que para obtener periodos cotizados, deberá acudir a la Unidad de Atención al Derechohabiente más cercana al domicilio a fin de realizar el trámite comento.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Lo anterior de acuerdo con lo establecido en los artículos 66, 67, 68 y 82 del Reglamento de prestaciones del Instituto de Seguridad Social del Estado de México y Municipios, publicado en Periódico Oficial “Gaceta del Gobierno” el día 3 de julio de 2009, los cuales establecen que mediante el trámite denominado “Proyecto Pensión”, se podrá conocer los periodos cotizados.</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En caso de cumplir con los requisitos para acceder a una pensión agotando el trámite denominado “Proyecto de Pensión”, se obtendrá un dictamen que contempla el monto diario estimado que le corresponderá como pensión, así como los periodos cotizados ante este instituto reiterando que este dato únicamente es de carácter informativo, independientemente de si requiere realizar el trámite de pensión o no.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Acerca de lo que la hoy solicitante requiere es la respuesta a un trámite, que deberá iniciar y dar seguimiento por la vía administrativa y no así a través de las solicitudes </w:t>
      </w:r>
      <w:r w:rsidRPr="006B2F9E">
        <w:rPr>
          <w:rFonts w:ascii="Palatino Linotype" w:eastAsia="Palatino Linotype" w:hAnsi="Palatino Linotype" w:cs="Palatino Linotype"/>
          <w:i/>
          <w:sz w:val="22"/>
          <w:szCs w:val="22"/>
        </w:rPr>
        <w:lastRenderedPageBreak/>
        <w:t>de acceso a datos personales; toda vez que la información relacionada al tiempo de servicio y los periodos cotizados, se refiere al citado trámite.</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En caso de cumplir los requisitos para acceder a una pensión agotando el trámite denominado “Proyecto Pensión”, obtendrá el monto diario estimado que le correspondería como pensión, reiterando que este dato únicamente es de carácter informativo.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se hace del conocimiento del particular que, para el otorgamiento de un trámite personal, a través el cual se obtiene un dictamen que contempla los periodos cotizados ante el Instituto de Seguridad Social del Estado de México y Municipios, independientemente de si quiere realizar el trámite de pensión o no.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no es posible la generación de nuevos datos, toda vez que para obtener las cotizaciones a que se refiere la particular, este instituto tendría que generar datos recientes, por lo que es necesario llevar a cabo un trámite por parte de la particular para obtener dicha información ya que implicaría el procesamiento e investigación.</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se solicita a la particular deberá acudir a la Unidad u Oficina de Atención al Derechohabiente más cercana a su domicilio en los días y horarios de atención.</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Finalmente me permito informar a usted que cada Institución Pública cuenta con su usuario PRISMA, quien es responsable de ingresar la información de la nómina para el cálculo de la contribuciones e seguridad social y quien en caso de alguna inconsistencia puede apoyarle subsanarla, para el caso del Municipio de Naucalpan de Juárez, puede ponerse en contacto con María Guadalupe Granados Dávila, a los teléfonos 55-53-71-83-00,  55 52 96 55 569, extensión 1005.</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No omito hacer de su conocimiento que, al no participar en el sistema, no es posible determinar las Cuotas y Aportaciones realizadas al Instituto por este concepto.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 lo largo de la respuesta emitida mediante oficio 207C 0401210001S-UT-1407/2022 de fecha 22 DE AGOSTO DE 2022 suscrito por </w:t>
      </w:r>
      <w:proofErr w:type="spellStart"/>
      <w:r w:rsidRPr="006B2F9E">
        <w:rPr>
          <w:rFonts w:ascii="Palatino Linotype" w:eastAsia="Palatino Linotype" w:hAnsi="Palatino Linotype" w:cs="Palatino Linotype"/>
          <w:i/>
          <w:sz w:val="22"/>
          <w:szCs w:val="22"/>
        </w:rPr>
        <w:t>Marusia</w:t>
      </w:r>
      <w:proofErr w:type="spellEnd"/>
      <w:r w:rsidRPr="006B2F9E">
        <w:rPr>
          <w:rFonts w:ascii="Palatino Linotype" w:eastAsia="Palatino Linotype" w:hAnsi="Palatino Linotype" w:cs="Palatino Linotype"/>
          <w:i/>
          <w:sz w:val="22"/>
          <w:szCs w:val="22"/>
        </w:rPr>
        <w:t xml:space="preserve"> Montserrat Torres Rivera, Jefa del Departamento de Acceso a la Información Institucional menciona lo siguiente:</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debo cumplir y agotar el trámite denominado “Proyecto Pensión” que es indispensables para acceder a una pensión y del cual se obtendrá un dictamen que contempla el monto diario estimado que me corresponderá como pensión;</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acerca de la respuesta que requiero es un trámite, que deberé iniciar y dar seguimiento por la vía administrativa y no así a través de las solicitudes de acceso a datos personales;</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para el caso de cumplir con los requisitos para acceder a una pensión agotando el trámite denominado “Proyecto Pensión”, obtendré el monto diario estimado que me correspondería como pensión, reiterando que este dato únicamente es de carácter informativo.</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lastRenderedPageBreak/>
        <w:t>Que no es posible la generación de nuevos datos, toda vez que para obtener las cotizaciones a que me refiero, el ISSEMYM tendría que generar datos recientes.</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es necesario llevar a cabo un trámite de parte mía para obtener dicha información ya que implicaría el procesamiento e investigación.</w:t>
      </w:r>
    </w:p>
    <w:p w:rsidR="00F213FA" w:rsidRPr="006B2F9E" w:rsidRDefault="003C68EB">
      <w:pPr>
        <w:numPr>
          <w:ilvl w:val="0"/>
          <w:numId w:val="5"/>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me solicitan acudir a la Unidad u Oficina de Atención al Derechohabiente más cercana a mi domicilio en los días y horarios de atención.</w:t>
      </w:r>
    </w:p>
    <w:p w:rsidR="00F213FA" w:rsidRPr="006B2F9E" w:rsidRDefault="003C68EB">
      <w:pPr>
        <w:numPr>
          <w:ilvl w:val="0"/>
          <w:numId w:val="5"/>
        </w:numPr>
        <w:pBdr>
          <w:top w:val="nil"/>
          <w:left w:val="nil"/>
          <w:bottom w:val="nil"/>
          <w:right w:val="nil"/>
          <w:between w:val="nil"/>
        </w:pBdr>
        <w:spacing w:after="200"/>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Que por último me informan que cada Institución Pública cuenta con un usuario PRISMA, y quien en caso de alguna inconsistencia pueden ayudarme subsanarla, para el caso del Municipio de Naucalpan de Juárez, puede ponerse en contacto con María Guadalupe Granados Dávila, a los teléfonos 55-53-71-83-00,  55 52 96 55 569, extensión 1005.</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y en el mismo orden de ideas, manifiesto lo siguiente:</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En mi solicitud de acceso a mi información jamás solicite un dictamen para acceder a una pensión;</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Realice un trámite que inicie y di seguimiento por la vía administrativa, lo cual puede ser corroborado en el oficio 207C 0401520102L/DCCI/0722/2022, trámite del cual no he recibido respuesta oficial por parte del ISSEMYM;</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No he iniciado trámite alguno para acceder a una pensión por lo tanto no puedo agotar el trámite denominado “Proyecto Pensión”.</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El ISSEMYM es el responsable de la generación de los datos y las cotizaciones con las que cuento.</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El trámite que inicie solicitando mi información no se me ha notificados en que procedimiento de procesamiento e investigación se encuentra.</w:t>
      </w:r>
    </w:p>
    <w:p w:rsidR="00F213FA" w:rsidRPr="006B2F9E" w:rsidRDefault="003C68EB">
      <w:pPr>
        <w:numPr>
          <w:ilvl w:val="0"/>
          <w:numId w:val="2"/>
        </w:numPr>
        <w:pBdr>
          <w:top w:val="nil"/>
          <w:left w:val="nil"/>
          <w:bottom w:val="nil"/>
          <w:right w:val="nil"/>
          <w:between w:val="nil"/>
        </w:pBdr>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He acudido a la Unidad u Oficina de Atención al Derechohabiente más cercana a mi domicilio en los días y horarios de atención, sin obtener una respuesta.</w:t>
      </w:r>
    </w:p>
    <w:p w:rsidR="00F213FA" w:rsidRPr="006B2F9E" w:rsidRDefault="003C68EB">
      <w:pPr>
        <w:numPr>
          <w:ilvl w:val="0"/>
          <w:numId w:val="2"/>
        </w:numPr>
        <w:pBdr>
          <w:top w:val="nil"/>
          <w:left w:val="nil"/>
          <w:bottom w:val="nil"/>
          <w:right w:val="nil"/>
          <w:between w:val="nil"/>
        </w:pBdr>
        <w:spacing w:after="200"/>
        <w:ind w:left="567" w:right="616" w:hanging="425"/>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No solicite que me informaran cual es el tramite mediante el cual cada Institución Pública subsana alguna inconsistencia o quien es el responsable de otra Institución para tal efecto.</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y por no dar atención a la solicitud de transparencia 00667/ISSEMYM/IP/2022 es que el día 29/08/2022 a las 13:35:12 horas, interpuse el recurso de revisión al cual se le identifica con el número 13939/INFOEM/IP/RR/2022.</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En este sentido requiero del responsable de generar y resguardar la información </w:t>
      </w:r>
      <w:r w:rsidRPr="006B2F9E">
        <w:rPr>
          <w:rFonts w:ascii="Palatino Linotype" w:eastAsia="Palatino Linotype" w:hAnsi="Palatino Linotype" w:cs="Palatino Linotype"/>
          <w:b/>
          <w:i/>
          <w:sz w:val="22"/>
          <w:szCs w:val="22"/>
        </w:rPr>
        <w:t>entregue de mi expediente lo siguiente:</w:t>
      </w:r>
    </w:p>
    <w:p w:rsidR="00F213FA" w:rsidRPr="006B2F9E" w:rsidRDefault="003C68EB">
      <w:pPr>
        <w:numPr>
          <w:ilvl w:val="0"/>
          <w:numId w:val="4"/>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 xml:space="preserve">Evidencia documental de los pagos que realizó y entero el Municipio de Naucalpan de Juárez, al Instituto de Seguridad Social del Estado de México y Municipios -ISSEMYM- por las claves y conceptos que a continuación se </w:t>
      </w:r>
      <w:r w:rsidRPr="006B2F9E">
        <w:rPr>
          <w:rFonts w:ascii="Palatino Linotype" w:eastAsia="Palatino Linotype" w:hAnsi="Palatino Linotype" w:cs="Palatino Linotype"/>
          <w:b/>
          <w:i/>
          <w:color w:val="000000"/>
          <w:sz w:val="22"/>
          <w:szCs w:val="22"/>
        </w:rPr>
        <w:lastRenderedPageBreak/>
        <w:t>detallan: 436-Pensiones; 437-Servicios de Salud, y 438-Capitalización Individual;</w:t>
      </w:r>
    </w:p>
    <w:p w:rsidR="00F213FA" w:rsidRPr="006B2F9E" w:rsidRDefault="003C68EB">
      <w:pPr>
        <w:numPr>
          <w:ilvl w:val="0"/>
          <w:numId w:val="4"/>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Evidencia documental que acredite los pagos realizados por el Municipio de Naucalpan de Juárez al ISSEMYM en el periodo comprendido del 30 de septiembre de 2019 al 31 de diciembre de 2021;</w:t>
      </w:r>
    </w:p>
    <w:p w:rsidR="00F213FA" w:rsidRPr="006B2F9E" w:rsidRDefault="003C68EB">
      <w:pPr>
        <w:numPr>
          <w:ilvl w:val="0"/>
          <w:numId w:val="4"/>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De la respuesta emitida mediante oficio 207C 0401520102L/DCCI70722/2022, en el cual la C. Patricia Vázquez Sánchez, Encargada del Departamento de Control de Cuentas Individuales, en el cual le informa a José Armando González Romo, Jefe de Atención al Derechohabiente Naucalpan el 25 de julio de 2022 que No participo en el sistema de capitalización individual, requiero la respuesta oficial de manera personal, y</w:t>
      </w:r>
    </w:p>
    <w:p w:rsidR="00F213FA" w:rsidRPr="006B2F9E" w:rsidRDefault="003C68EB">
      <w:pPr>
        <w:numPr>
          <w:ilvl w:val="0"/>
          <w:numId w:val="4"/>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 xml:space="preserve">Evidencia documental que acredite lo siguiente: </w:t>
      </w:r>
    </w:p>
    <w:p w:rsidR="00F213FA" w:rsidRPr="006B2F9E" w:rsidRDefault="003C68EB">
      <w:pPr>
        <w:numPr>
          <w:ilvl w:val="1"/>
          <w:numId w:val="6"/>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¿Porque no participo en dicho Sistema?;</w:t>
      </w:r>
    </w:p>
    <w:p w:rsidR="00F213FA" w:rsidRPr="006B2F9E" w:rsidRDefault="003C68EB">
      <w:pPr>
        <w:numPr>
          <w:ilvl w:val="1"/>
          <w:numId w:val="6"/>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Se me informe el estatus general que guardo desde el año 2000 a la fecha en el ISSEMYM;</w:t>
      </w:r>
    </w:p>
    <w:p w:rsidR="00F213FA" w:rsidRPr="006B2F9E" w:rsidRDefault="003C68EB">
      <w:pPr>
        <w:numPr>
          <w:ilvl w:val="1"/>
          <w:numId w:val="6"/>
        </w:num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¿Qué cantidad administra el ISSEMYM de mis APORTACIONES y que periodos comprende?, y</w:t>
      </w:r>
    </w:p>
    <w:p w:rsidR="00F213FA" w:rsidRPr="006B2F9E" w:rsidRDefault="003C68EB">
      <w:pPr>
        <w:numPr>
          <w:ilvl w:val="1"/>
          <w:numId w:val="6"/>
        </w:numPr>
        <w:pBdr>
          <w:top w:val="nil"/>
          <w:left w:val="nil"/>
          <w:bottom w:val="nil"/>
          <w:right w:val="nil"/>
          <w:between w:val="nil"/>
        </w:pBdr>
        <w:spacing w:after="200"/>
        <w:ind w:left="567" w:right="616"/>
        <w:jc w:val="both"/>
        <w:rPr>
          <w:rFonts w:ascii="Palatino Linotype" w:eastAsia="Palatino Linotype" w:hAnsi="Palatino Linotype" w:cs="Palatino Linotype"/>
          <w:b/>
          <w:i/>
          <w:color w:val="000000"/>
          <w:sz w:val="22"/>
          <w:szCs w:val="22"/>
        </w:rPr>
      </w:pPr>
      <w:r w:rsidRPr="006B2F9E">
        <w:rPr>
          <w:rFonts w:ascii="Palatino Linotype" w:eastAsia="Palatino Linotype" w:hAnsi="Palatino Linotype" w:cs="Palatino Linotype"/>
          <w:b/>
          <w:i/>
          <w:color w:val="000000"/>
          <w:sz w:val="22"/>
          <w:szCs w:val="22"/>
        </w:rPr>
        <w:t>Del periodo comprendido entre el 30 de septiembre de 2019 al 31 de diciembre de 2021 cuales fueron los pagos que el Municipio de Naucalpan de Juárez entero al ISSEMYM.”</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Para acreditar mi personalidad y que la información obra en los expedientes del ISSEMYM se integran además:</w:t>
      </w:r>
    </w:p>
    <w:p w:rsidR="00F213FA" w:rsidRPr="006B2F9E" w:rsidRDefault="003C68EB">
      <w:pPr>
        <w:numPr>
          <w:ilvl w:val="0"/>
          <w:numId w:val="7"/>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Copia de mi identificación oficial;</w:t>
      </w:r>
    </w:p>
    <w:p w:rsidR="00F213FA" w:rsidRPr="006B2F9E" w:rsidRDefault="003C68EB">
      <w:pPr>
        <w:numPr>
          <w:ilvl w:val="0"/>
          <w:numId w:val="7"/>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Formato de aviso de movimientos ISSEMYM;</w:t>
      </w:r>
    </w:p>
    <w:p w:rsidR="00F213FA" w:rsidRPr="006B2F9E" w:rsidRDefault="003C68EB">
      <w:pPr>
        <w:numPr>
          <w:ilvl w:val="0"/>
          <w:numId w:val="7"/>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Recibo de nómina con las aportaciones al ISSEMYM;</w:t>
      </w:r>
    </w:p>
    <w:p w:rsidR="00F213FA" w:rsidRPr="006B2F9E" w:rsidRDefault="003C68EB">
      <w:pPr>
        <w:numPr>
          <w:ilvl w:val="0"/>
          <w:numId w:val="7"/>
        </w:num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Clave Única de Registro de Población, y</w:t>
      </w:r>
    </w:p>
    <w:p w:rsidR="00F213FA" w:rsidRPr="006B2F9E" w:rsidRDefault="003C68EB">
      <w:pPr>
        <w:numPr>
          <w:ilvl w:val="0"/>
          <w:numId w:val="7"/>
        </w:numPr>
        <w:pBdr>
          <w:top w:val="nil"/>
          <w:left w:val="nil"/>
          <w:bottom w:val="nil"/>
          <w:right w:val="nil"/>
          <w:between w:val="nil"/>
        </w:pBdr>
        <w:spacing w:after="200"/>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Oficio 207C 0401520102L/DCCI70722/2022, firmado por la C. Patricia Vázquez Sánchez, Encargada del Departamento de Control de Cuentas Individuales del ISSEMYM.</w:t>
      </w:r>
    </w:p>
    <w:p w:rsidR="00F213FA" w:rsidRPr="006B2F9E" w:rsidRDefault="003C68EB">
      <w:pPr>
        <w:ind w:left="567" w:right="616"/>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Por lo anterior me permito solicitar respetuosamente requerir al ISSEMYM entregue la información solicitada.</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2">
        <w:r w:rsidRPr="006B2F9E">
          <w:rPr>
            <w:rFonts w:ascii="Palatino Linotype" w:eastAsia="Palatino Linotype" w:hAnsi="Palatino Linotype" w:cs="Palatino Linotype"/>
          </w:rPr>
          <w:t>Aviso de Movimientos ISSEMYM-EDOMEX.pdf</w:t>
        </w:r>
      </w:hyperlink>
      <w:r w:rsidRPr="006B2F9E">
        <w:rPr>
          <w:rFonts w:ascii="Palatino Linotype" w:eastAsia="Palatino Linotype" w:hAnsi="Palatino Linotype" w:cs="Palatino Linotype"/>
        </w:rPr>
        <w:t>”, el cual contiene el aviso de movimiento de baja de fecha treinta y uno de diciembre del año dos mil veintiuno, a nombre de la parte RECURRENTE.</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w:t>
      </w:r>
      <w:hyperlink r:id="rId13">
        <w:r w:rsidR="002B6FF2">
          <w:rPr>
            <w:rFonts w:ascii="Palatino Linotype" w:eastAsia="Palatino Linotype" w:hAnsi="Palatino Linotype" w:cs="Palatino Linotype"/>
          </w:rPr>
          <w:t>Recibo de nómina XXXXXX XXXXXXX XXX</w:t>
        </w:r>
        <w:r w:rsidRPr="006B2F9E">
          <w:rPr>
            <w:rFonts w:ascii="Palatino Linotype" w:eastAsia="Palatino Linotype" w:hAnsi="Palatino Linotype" w:cs="Palatino Linotype"/>
          </w:rPr>
          <w:t>.pdf</w:t>
        </w:r>
      </w:hyperlink>
      <w:r w:rsidRPr="006B2F9E">
        <w:rPr>
          <w:rFonts w:ascii="Palatino Linotype" w:eastAsia="Palatino Linotype" w:hAnsi="Palatino Linotype" w:cs="Palatino Linotype"/>
        </w:rPr>
        <w:t>”, el cual contiene un recibo de nómina de la primera quincena de octubre de dos mil veintiuno del titular de los datos personales.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4">
        <w:r w:rsidR="002B6FF2">
          <w:rPr>
            <w:rFonts w:ascii="Palatino Linotype" w:eastAsia="Palatino Linotype" w:hAnsi="Palatino Linotype" w:cs="Palatino Linotype"/>
          </w:rPr>
          <w:t>CURP-XXXXXX XXXXXXX XXX</w:t>
        </w:r>
        <w:r w:rsidRPr="006B2F9E">
          <w:rPr>
            <w:rFonts w:ascii="Palatino Linotype" w:eastAsia="Palatino Linotype" w:hAnsi="Palatino Linotype" w:cs="Palatino Linotype"/>
          </w:rPr>
          <w:t xml:space="preserve"> (1).</w:t>
        </w:r>
        <w:proofErr w:type="spellStart"/>
        <w:r w:rsidRPr="006B2F9E">
          <w:rPr>
            <w:rFonts w:ascii="Palatino Linotype" w:eastAsia="Palatino Linotype" w:hAnsi="Palatino Linotype" w:cs="Palatino Linotype"/>
          </w:rPr>
          <w:t>pdf</w:t>
        </w:r>
        <w:proofErr w:type="spellEnd"/>
      </w:hyperlink>
      <w:r w:rsidRPr="006B2F9E">
        <w:rPr>
          <w:rFonts w:ascii="Palatino Linotype" w:eastAsia="Palatino Linotype" w:hAnsi="Palatino Linotype" w:cs="Palatino Linotype"/>
        </w:rPr>
        <w:t xml:space="preserve">”, el cual contiene la CURP del titular de los datos personales.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5">
        <w:r w:rsidRPr="006B2F9E">
          <w:rPr>
            <w:rFonts w:ascii="Palatino Linotype" w:eastAsia="Palatino Linotype" w:hAnsi="Palatino Linotype" w:cs="Palatino Linotype"/>
          </w:rPr>
          <w:t>IFE-</w:t>
        </w:r>
        <w:r w:rsidR="002B6FF2">
          <w:rPr>
            <w:rFonts w:ascii="Palatino Linotype" w:eastAsia="Palatino Linotype" w:hAnsi="Palatino Linotype" w:cs="Palatino Linotype"/>
          </w:rPr>
          <w:t>XXXXXX XXXXXXX XXX</w:t>
        </w:r>
        <w:bookmarkStart w:id="4" w:name="_GoBack"/>
        <w:bookmarkEnd w:id="4"/>
        <w:r w:rsidRPr="006B2F9E">
          <w:rPr>
            <w:rFonts w:ascii="Palatino Linotype" w:eastAsia="Palatino Linotype" w:hAnsi="Palatino Linotype" w:cs="Palatino Linotype"/>
          </w:rPr>
          <w:t>.pdf</w:t>
        </w:r>
      </w:hyperlink>
      <w:r w:rsidRPr="006B2F9E">
        <w:rPr>
          <w:rFonts w:ascii="Palatino Linotype" w:eastAsia="Palatino Linotype" w:hAnsi="Palatino Linotype" w:cs="Palatino Linotype"/>
        </w:rPr>
        <w:t>”, el cual contiene la credencial de elector del titular de los datos personales.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6">
        <w:r w:rsidRPr="006B2F9E">
          <w:rPr>
            <w:rFonts w:ascii="Palatino Linotype" w:eastAsia="Palatino Linotype" w:hAnsi="Palatino Linotype" w:cs="Palatino Linotype"/>
          </w:rPr>
          <w:t>SAIMEX_04112022.docx</w:t>
        </w:r>
      </w:hyperlink>
      <w:r w:rsidRPr="006B2F9E">
        <w:rPr>
          <w:rFonts w:ascii="Palatino Linotype" w:eastAsia="Palatino Linotype" w:hAnsi="Palatino Linotype" w:cs="Palatino Linotype"/>
        </w:rPr>
        <w:t>”, el cual contiene una manifestación de la parte RECURRENTE, en los términos siguientes:</w:t>
      </w:r>
    </w:p>
    <w:p w:rsidR="00F213FA" w:rsidRPr="006B2F9E" w:rsidRDefault="003C68EB">
      <w:pPr>
        <w:pBdr>
          <w:top w:val="nil"/>
          <w:left w:val="nil"/>
          <w:bottom w:val="nil"/>
          <w:right w:val="nil"/>
          <w:between w:val="nil"/>
        </w:pBdr>
        <w:spacing w:after="200"/>
        <w:ind w:left="567" w:right="616"/>
        <w:jc w:val="both"/>
        <w:rPr>
          <w:rFonts w:ascii="Palatino Linotype" w:eastAsia="Palatino Linotype" w:hAnsi="Palatino Linotype" w:cs="Palatino Linotype"/>
          <w:i/>
          <w:color w:val="000000"/>
          <w:sz w:val="22"/>
          <w:szCs w:val="22"/>
        </w:rPr>
      </w:pPr>
      <w:r w:rsidRPr="006B2F9E">
        <w:rPr>
          <w:rFonts w:ascii="Palatino Linotype" w:eastAsia="Palatino Linotype" w:hAnsi="Palatino Linotype" w:cs="Palatino Linotype"/>
          <w:i/>
          <w:color w:val="000000"/>
          <w:sz w:val="22"/>
          <w:szCs w:val="22"/>
        </w:rPr>
        <w:t xml:space="preserve">“De acuerdo con el portal del SAIMEX han transcurrido 47 días desde que fue presentado el recurso de revisión </w:t>
      </w:r>
      <w:hyperlink r:id="rId17">
        <w:r w:rsidRPr="006B2F9E">
          <w:rPr>
            <w:rFonts w:ascii="Palatino Linotype" w:eastAsia="Palatino Linotype" w:hAnsi="Palatino Linotype" w:cs="Palatino Linotype"/>
            <w:i/>
            <w:color w:val="000000"/>
            <w:sz w:val="22"/>
            <w:szCs w:val="22"/>
          </w:rPr>
          <w:t>13939/INFOEM/IP/RR/2022</w:t>
        </w:r>
      </w:hyperlink>
      <w:r w:rsidRPr="006B2F9E">
        <w:rPr>
          <w:rFonts w:ascii="Palatino Linotype" w:eastAsia="Palatino Linotype" w:hAnsi="Palatino Linotype" w:cs="Palatino Linotype"/>
          <w:i/>
          <w:color w:val="000000"/>
          <w:sz w:val="22"/>
          <w:szCs w:val="22"/>
        </w:rPr>
        <w:t xml:space="preserve"> y aun no se cuenta la resolución al respecto, me gustaría saber cuándo se emitirá la resolución del recurso de revisión</w:t>
      </w:r>
      <w:proofErr w:type="gramStart"/>
      <w:r w:rsidRPr="006B2F9E">
        <w:rPr>
          <w:rFonts w:ascii="Palatino Linotype" w:eastAsia="Palatino Linotype" w:hAnsi="Palatino Linotype" w:cs="Palatino Linotype"/>
          <w:i/>
          <w:color w:val="000000"/>
          <w:sz w:val="22"/>
          <w:szCs w:val="22"/>
        </w:rPr>
        <w:t>?</w:t>
      </w:r>
      <w:proofErr w:type="gramEnd"/>
      <w:r w:rsidRPr="006B2F9E">
        <w:rPr>
          <w:rFonts w:ascii="Palatino Linotype" w:eastAsia="Palatino Linotype" w:hAnsi="Palatino Linotype" w:cs="Palatino Linotype"/>
          <w:i/>
          <w:color w:val="000000"/>
          <w:sz w:val="22"/>
          <w:szCs w:val="22"/>
        </w:rPr>
        <w:t>”(Sic)</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Por su parte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en fecha </w:t>
      </w:r>
      <w:r w:rsidRPr="006B2F9E">
        <w:rPr>
          <w:rFonts w:ascii="Palatino Linotype" w:eastAsia="Palatino Linotype" w:hAnsi="Palatino Linotype" w:cs="Palatino Linotype"/>
          <w:b/>
        </w:rPr>
        <w:t>nueve de septiembre</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 xml:space="preserve">de dos mil veintidós, </w:t>
      </w:r>
      <w:r w:rsidRPr="006B2F9E">
        <w:rPr>
          <w:rFonts w:ascii="Palatino Linotype" w:eastAsia="Palatino Linotype" w:hAnsi="Palatino Linotype" w:cs="Palatino Linotype"/>
        </w:rPr>
        <w:t>remitió su informe justificado, mediante los siguientes archivos electrónicos: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18">
        <w:r w:rsidRPr="006B2F9E">
          <w:rPr>
            <w:rFonts w:ascii="Palatino Linotype" w:eastAsia="Palatino Linotype" w:hAnsi="Palatino Linotype" w:cs="Palatino Linotype"/>
          </w:rPr>
          <w:t>INFORME JUSTIFICADO 667.IP.pdf</w:t>
        </w:r>
      </w:hyperlink>
      <w:r w:rsidRPr="006B2F9E">
        <w:rPr>
          <w:rFonts w:ascii="Palatino Linotype" w:eastAsia="Palatino Linotype" w:hAnsi="Palatino Linotype" w:cs="Palatino Linotype"/>
        </w:rPr>
        <w:t xml:space="preserve">”, el cual contiene el informe justificado del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por medio del cual expone las respuesta a los motivos de inconformidad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por parte de la Coordinación de Prestaciones y Seguridad Social y la Coordinación de Administración y Finanzas, ambas del Instituto de Seguridad Social del Estado de México y Municipios; solicitando se sobresea el presente asunto.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w:t>
      </w:r>
      <w:hyperlink r:id="rId19">
        <w:r w:rsidRPr="006B2F9E">
          <w:rPr>
            <w:rFonts w:ascii="Palatino Linotype" w:eastAsia="Palatino Linotype" w:hAnsi="Palatino Linotype" w:cs="Palatino Linotype"/>
          </w:rPr>
          <w:t>RESPUESTA 2427 FINANZAS.pdf</w:t>
        </w:r>
      </w:hyperlink>
      <w:r w:rsidRPr="006B2F9E">
        <w:rPr>
          <w:rFonts w:ascii="Palatino Linotype" w:eastAsia="Palatino Linotype" w:hAnsi="Palatino Linotype" w:cs="Palatino Linotype"/>
        </w:rPr>
        <w:t xml:space="preserve">”, el cual contiene el oficio número 207C0401700000L/2427/2022, de fecha primero de septiembre del año 2022: por medio del cual la Coordinación de Administración y Finanzas del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informó respecto del motivo de inconformidad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en donde señaló:</w:t>
      </w:r>
    </w:p>
    <w:p w:rsidR="00F213FA" w:rsidRPr="006B2F9E" w:rsidRDefault="003C68EB">
      <w:pPr>
        <w:tabs>
          <w:tab w:val="left" w:pos="2745"/>
        </w:tabs>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b/>
        </w:rPr>
        <w:t xml:space="preserve">Acto impugnado: </w:t>
      </w:r>
    </w:p>
    <w:p w:rsidR="00F213FA" w:rsidRPr="006B2F9E" w:rsidRDefault="003C68EB">
      <w:pPr>
        <w:tabs>
          <w:tab w:val="left" w:pos="2745"/>
        </w:tabs>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“Se me negó la información relacionada con mi expediente.”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Y Razones o motivos de inconformidad</w:t>
      </w:r>
      <w:r w:rsidRPr="006B2F9E">
        <w:rPr>
          <w:rFonts w:ascii="Palatino Linotype" w:eastAsia="Palatino Linotype" w:hAnsi="Palatino Linotype" w:cs="Palatino Linotype"/>
        </w:rPr>
        <w:t xml:space="preserve">: </w:t>
      </w:r>
    </w:p>
    <w:p w:rsidR="00F213FA" w:rsidRPr="006B2F9E" w:rsidRDefault="003C68EB">
      <w:pPr>
        <w:tabs>
          <w:tab w:val="left" w:pos="2745"/>
        </w:tabs>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 xml:space="preserve"> solicito la información de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w:t>
      </w:r>
      <w:r w:rsidRPr="006B2F9E">
        <w:rPr>
          <w:rFonts w:ascii="Palatino Linotype" w:eastAsia="Palatino Linotype" w:hAnsi="Palatino Linotype" w:cs="Palatino Linotype"/>
          <w:i/>
          <w:sz w:val="22"/>
          <w:szCs w:val="22"/>
        </w:rPr>
        <w:t xml:space="preserve"> La información se requiere…la evidencia documental que acredite los pagos realizados por el Municipio de Naucalpan de Juárez al ISSEMYM en el periodo comprendido </w:t>
      </w:r>
      <w:proofErr w:type="spellStart"/>
      <w:r w:rsidRPr="006B2F9E">
        <w:rPr>
          <w:rFonts w:ascii="Palatino Linotype" w:eastAsia="Palatino Linotype" w:hAnsi="Palatino Linotype" w:cs="Palatino Linotype"/>
          <w:i/>
          <w:sz w:val="22"/>
          <w:szCs w:val="22"/>
        </w:rPr>
        <w:t>comprendido</w:t>
      </w:r>
      <w:proofErr w:type="spellEnd"/>
      <w:r w:rsidRPr="006B2F9E">
        <w:rPr>
          <w:rFonts w:ascii="Palatino Linotype" w:eastAsia="Palatino Linotype" w:hAnsi="Palatino Linotype" w:cs="Palatino Linotype"/>
          <w:i/>
          <w:sz w:val="22"/>
          <w:szCs w:val="22"/>
        </w:rPr>
        <w:t xml:space="preserve"> en las siguientes fechas: </w:t>
      </w:r>
      <w:r w:rsidRPr="006B2F9E">
        <w:rPr>
          <w:rFonts w:ascii="Palatino Linotype" w:eastAsia="Palatino Linotype" w:hAnsi="Palatino Linotype" w:cs="Palatino Linotype"/>
          <w:b/>
          <w:i/>
          <w:sz w:val="22"/>
          <w:szCs w:val="22"/>
        </w:rPr>
        <w:t>30 de septiembre de 2019 al 31 de diciembre de 2021</w:t>
      </w:r>
      <w:r w:rsidRPr="006B2F9E">
        <w:rPr>
          <w:rFonts w:ascii="Palatino Linotype" w:eastAsia="Palatino Linotype" w:hAnsi="Palatino Linotype" w:cs="Palatino Linotype"/>
          <w:i/>
          <w:sz w:val="22"/>
          <w:szCs w:val="22"/>
        </w:rPr>
        <w:t xml:space="preserve">. Lo anterior, derivado de la respuesta emitida mediante oficio 207C 0401520102L/DCCI70722/2022 -SE ANEXA COMO REFERENCIA-, en el cual la C. Patricia Vázquez Sánchez, Encargada del Departamento de Control de Cuentas Individuales del ISSEMYM, en el cual le informa a José Armando </w:t>
      </w:r>
      <w:proofErr w:type="spellStart"/>
      <w:r w:rsidRPr="006B2F9E">
        <w:rPr>
          <w:rFonts w:ascii="Palatino Linotype" w:eastAsia="Palatino Linotype" w:hAnsi="Palatino Linotype" w:cs="Palatino Linotype"/>
          <w:i/>
          <w:sz w:val="22"/>
          <w:szCs w:val="22"/>
        </w:rPr>
        <w:t>Gonzáalez</w:t>
      </w:r>
      <w:proofErr w:type="spellEnd"/>
      <w:r w:rsidRPr="006B2F9E">
        <w:rPr>
          <w:rFonts w:ascii="Palatino Linotype" w:eastAsia="Palatino Linotype" w:hAnsi="Palatino Linotype" w:cs="Palatino Linotype"/>
          <w:i/>
          <w:sz w:val="22"/>
          <w:szCs w:val="22"/>
        </w:rPr>
        <w:t xml:space="preserve"> Romo, Jefe de Atención al Derechohabiente Naucalpan del ISSEMYM el 25 de julio de 2022, en el que se informa que NO PARTICIPO EN EL SISTEMA DE CAPITALIZACIÓN INDIVIDUAL. </w:t>
      </w:r>
      <w:proofErr w:type="spellStart"/>
      <w:r w:rsidRPr="006B2F9E">
        <w:rPr>
          <w:rFonts w:ascii="Palatino Linotype" w:eastAsia="Palatino Linotype" w:hAnsi="Palatino Linotype" w:cs="Palatino Linotype"/>
          <w:b/>
          <w:i/>
          <w:sz w:val="22"/>
          <w:szCs w:val="22"/>
        </w:rPr>
        <w:t>Ademas</w:t>
      </w:r>
      <w:proofErr w:type="spellEnd"/>
      <w:r w:rsidRPr="006B2F9E">
        <w:rPr>
          <w:rFonts w:ascii="Palatino Linotype" w:eastAsia="Palatino Linotype" w:hAnsi="Palatino Linotype" w:cs="Palatino Linotype"/>
          <w:b/>
          <w:i/>
          <w:sz w:val="22"/>
          <w:szCs w:val="22"/>
        </w:rPr>
        <w:t xml:space="preserve"> solicito en evidencia documental, lo siguiente: 1.- ¿</w:t>
      </w:r>
      <w:proofErr w:type="spellStart"/>
      <w:r w:rsidRPr="006B2F9E">
        <w:rPr>
          <w:rFonts w:ascii="Palatino Linotype" w:eastAsia="Palatino Linotype" w:hAnsi="Palatino Linotype" w:cs="Palatino Linotype"/>
          <w:b/>
          <w:i/>
          <w:sz w:val="22"/>
          <w:szCs w:val="22"/>
        </w:rPr>
        <w:t>por que</w:t>
      </w:r>
      <w:proofErr w:type="spellEnd"/>
      <w:r w:rsidRPr="006B2F9E">
        <w:rPr>
          <w:rFonts w:ascii="Palatino Linotype" w:eastAsia="Palatino Linotype" w:hAnsi="Palatino Linotype" w:cs="Palatino Linotype"/>
          <w:b/>
          <w:i/>
          <w:sz w:val="22"/>
          <w:szCs w:val="22"/>
        </w:rPr>
        <w:t xml:space="preserve"> no participo en dicho Sistema?</w:t>
      </w:r>
      <w:r w:rsidRPr="006B2F9E">
        <w:rPr>
          <w:rFonts w:ascii="Palatino Linotype" w:eastAsia="Palatino Linotype" w:hAnsi="Palatino Linotype" w:cs="Palatino Linotype"/>
          <w:i/>
          <w:sz w:val="22"/>
          <w:szCs w:val="22"/>
        </w:rPr>
        <w:t xml:space="preserve"> 2</w:t>
      </w:r>
      <w:r w:rsidRPr="006B2F9E">
        <w:rPr>
          <w:rFonts w:ascii="Palatino Linotype" w:eastAsia="Palatino Linotype" w:hAnsi="Palatino Linotype" w:cs="Palatino Linotype"/>
          <w:i/>
          <w:sz w:val="22"/>
          <w:szCs w:val="22"/>
          <w:u w:val="single"/>
        </w:rPr>
        <w:t>.- ¿se me informe el estatus general que guardo desde el año 2000 a la fecha en el ISSEMYM? 3.- ¿</w:t>
      </w:r>
      <w:proofErr w:type="spellStart"/>
      <w:r w:rsidRPr="006B2F9E">
        <w:rPr>
          <w:rFonts w:ascii="Palatino Linotype" w:eastAsia="Palatino Linotype" w:hAnsi="Palatino Linotype" w:cs="Palatino Linotype"/>
          <w:i/>
          <w:sz w:val="22"/>
          <w:szCs w:val="22"/>
          <w:u w:val="single"/>
        </w:rPr>
        <w:t>Que</w:t>
      </w:r>
      <w:proofErr w:type="spellEnd"/>
      <w:r w:rsidRPr="006B2F9E">
        <w:rPr>
          <w:rFonts w:ascii="Palatino Linotype" w:eastAsia="Palatino Linotype" w:hAnsi="Palatino Linotype" w:cs="Palatino Linotype"/>
          <w:i/>
          <w:sz w:val="22"/>
          <w:szCs w:val="22"/>
          <w:u w:val="single"/>
        </w:rPr>
        <w:t xml:space="preserve"> cantidad administra el ISSEMYM de mis APORTACIONES y que periodos?, y 4.- Del periodo comprendido entre el 30 de septiembre de 2019 al 31 de diciembre de 2021 cuales fueron los pagos que el Municipio de Naucalpan de </w:t>
      </w:r>
      <w:proofErr w:type="spellStart"/>
      <w:r w:rsidRPr="006B2F9E">
        <w:rPr>
          <w:rFonts w:ascii="Palatino Linotype" w:eastAsia="Palatino Linotype" w:hAnsi="Palatino Linotype" w:cs="Palatino Linotype"/>
          <w:i/>
          <w:sz w:val="22"/>
          <w:szCs w:val="22"/>
          <w:u w:val="single"/>
        </w:rPr>
        <w:t>Juarez</w:t>
      </w:r>
      <w:proofErr w:type="spellEnd"/>
      <w:r w:rsidRPr="006B2F9E">
        <w:rPr>
          <w:rFonts w:ascii="Palatino Linotype" w:eastAsia="Palatino Linotype" w:hAnsi="Palatino Linotype" w:cs="Palatino Linotype"/>
          <w:i/>
          <w:sz w:val="22"/>
          <w:szCs w:val="22"/>
          <w:u w:val="single"/>
        </w:rPr>
        <w:t xml:space="preserve"> entero al ISSEMYM</w:t>
      </w:r>
      <w:r w:rsidRPr="006B2F9E">
        <w:rPr>
          <w:rFonts w:ascii="Palatino Linotype" w:eastAsia="Palatino Linotype" w:hAnsi="Palatino Linotype" w:cs="Palatino Linotype"/>
          <w:i/>
          <w:sz w:val="22"/>
          <w:szCs w:val="22"/>
        </w:rPr>
        <w:t>...”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Al respeto informó que únicamente es competencia de esta Unidad Administrativa lo correspondiente al periodo comprendido entre el 30 de septiembre de 2019 al 31 de diciembre del 2021, en ese sentido adjunto la información solicitada en donde consta la fecha de pago e importe por el periodo comprendido del 30 de septiembre de 2019 al 31 de diciembre del 2021 del Municipio de Naucalpan de Juárez, siendo el siguiente:</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noProof/>
        </w:rPr>
        <w:drawing>
          <wp:inline distT="0" distB="0" distL="0" distR="0">
            <wp:extent cx="5523077" cy="510098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42859" t="15049" r="32379" b="6646"/>
                    <a:stretch>
                      <a:fillRect/>
                    </a:stretch>
                  </pic:blipFill>
                  <pic:spPr>
                    <a:xfrm>
                      <a:off x="0" y="0"/>
                      <a:ext cx="5523077" cy="5100986"/>
                    </a:xfrm>
                    <a:prstGeom prst="rect">
                      <a:avLst/>
                    </a:prstGeom>
                    <a:ln/>
                  </pic:spPr>
                </pic:pic>
              </a:graphicData>
            </a:graphic>
          </wp:inline>
        </w:drawing>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 xml:space="preserve">Finalmente, preciso que la obligación de proporcionar la información no comprende el procesamiento de esta, no está obligado a generarla, resumirla, efectuar cálculos  practicar investigaciones, ni presentarla conforme al interés del solicitante, en términos del fundamento legal que señaló.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w:t>
      </w:r>
      <w:hyperlink r:id="rId21">
        <w:r w:rsidRPr="006B2F9E">
          <w:rPr>
            <w:rFonts w:ascii="Palatino Linotype" w:eastAsia="Palatino Linotype" w:hAnsi="Palatino Linotype" w:cs="Palatino Linotype"/>
          </w:rPr>
          <w:t>RESPUESTA 921 PRESTACIONES.pdf</w:t>
        </w:r>
      </w:hyperlink>
      <w:r w:rsidRPr="006B2F9E">
        <w:rPr>
          <w:rFonts w:ascii="Palatino Linotype" w:eastAsia="Palatino Linotype" w:hAnsi="Palatino Linotype" w:cs="Palatino Linotype"/>
        </w:rPr>
        <w:t xml:space="preserve">”, el cual contiene la respuesta de la Coordinación de Prestaciones y Seguridad Social a los motivos de inconformidad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correspondiente a:</w:t>
      </w:r>
    </w:p>
    <w:p w:rsidR="00F213FA" w:rsidRPr="006B2F9E" w:rsidRDefault="003C68EB">
      <w:pPr>
        <w:tabs>
          <w:tab w:val="left" w:pos="2745"/>
        </w:tabs>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“…solicito en evidencia documental, lo siguiente: 1.- ¿</w:t>
      </w:r>
      <w:proofErr w:type="spellStart"/>
      <w:r w:rsidRPr="006B2F9E">
        <w:rPr>
          <w:rFonts w:ascii="Palatino Linotype" w:eastAsia="Palatino Linotype" w:hAnsi="Palatino Linotype" w:cs="Palatino Linotype"/>
          <w:b/>
          <w:i/>
          <w:sz w:val="22"/>
          <w:szCs w:val="22"/>
        </w:rPr>
        <w:t>por que</w:t>
      </w:r>
      <w:proofErr w:type="spellEnd"/>
      <w:r w:rsidRPr="006B2F9E">
        <w:rPr>
          <w:rFonts w:ascii="Palatino Linotype" w:eastAsia="Palatino Linotype" w:hAnsi="Palatino Linotype" w:cs="Palatino Linotype"/>
          <w:b/>
          <w:i/>
          <w:sz w:val="22"/>
          <w:szCs w:val="22"/>
        </w:rPr>
        <w:t xml:space="preserve"> no participo en dicho Sistema?</w:t>
      </w:r>
      <w:r w:rsidRPr="006B2F9E">
        <w:rPr>
          <w:rFonts w:ascii="Palatino Linotype" w:eastAsia="Palatino Linotype" w:hAnsi="Palatino Linotype" w:cs="Palatino Linotype"/>
          <w:i/>
          <w:sz w:val="22"/>
          <w:szCs w:val="22"/>
        </w:rPr>
        <w:t xml:space="preserve"> 2</w:t>
      </w:r>
      <w:r w:rsidRPr="006B2F9E">
        <w:rPr>
          <w:rFonts w:ascii="Palatino Linotype" w:eastAsia="Palatino Linotype" w:hAnsi="Palatino Linotype" w:cs="Palatino Linotype"/>
          <w:i/>
          <w:sz w:val="22"/>
          <w:szCs w:val="22"/>
          <w:u w:val="single"/>
        </w:rPr>
        <w:t>.- ¿se me informe el estatus general que guardo desde el año 2000 a la fecha en el ISSEMYM? 3.- ¿</w:t>
      </w:r>
      <w:proofErr w:type="spellStart"/>
      <w:r w:rsidRPr="006B2F9E">
        <w:rPr>
          <w:rFonts w:ascii="Palatino Linotype" w:eastAsia="Palatino Linotype" w:hAnsi="Palatino Linotype" w:cs="Palatino Linotype"/>
          <w:i/>
          <w:sz w:val="22"/>
          <w:szCs w:val="22"/>
          <w:u w:val="single"/>
        </w:rPr>
        <w:t>Que</w:t>
      </w:r>
      <w:proofErr w:type="spellEnd"/>
      <w:r w:rsidRPr="006B2F9E">
        <w:rPr>
          <w:rFonts w:ascii="Palatino Linotype" w:eastAsia="Palatino Linotype" w:hAnsi="Palatino Linotype" w:cs="Palatino Linotype"/>
          <w:i/>
          <w:sz w:val="22"/>
          <w:szCs w:val="22"/>
          <w:u w:val="single"/>
        </w:rPr>
        <w:t xml:space="preserve"> cantidad administra el ISSEMYM de mis APORTACIONES y que periodos?, y 4.- Del periodo comprendido entre el 30 de septiembre de 2019 al 31 de diciembre de 2021 cuales fueron los pagos que el Municipio de Naucalpan de </w:t>
      </w:r>
      <w:proofErr w:type="spellStart"/>
      <w:r w:rsidRPr="006B2F9E">
        <w:rPr>
          <w:rFonts w:ascii="Palatino Linotype" w:eastAsia="Palatino Linotype" w:hAnsi="Palatino Linotype" w:cs="Palatino Linotype"/>
          <w:i/>
          <w:sz w:val="22"/>
          <w:szCs w:val="22"/>
          <w:u w:val="single"/>
        </w:rPr>
        <w:t>Juarez</w:t>
      </w:r>
      <w:proofErr w:type="spellEnd"/>
      <w:r w:rsidRPr="006B2F9E">
        <w:rPr>
          <w:rFonts w:ascii="Palatino Linotype" w:eastAsia="Palatino Linotype" w:hAnsi="Palatino Linotype" w:cs="Palatino Linotype"/>
          <w:i/>
          <w:sz w:val="22"/>
          <w:szCs w:val="22"/>
          <w:u w:val="single"/>
        </w:rPr>
        <w:t xml:space="preserve"> entero al ISSEMYM</w:t>
      </w:r>
      <w:r w:rsidRPr="006B2F9E">
        <w:rPr>
          <w:rFonts w:ascii="Palatino Linotype" w:eastAsia="Palatino Linotype" w:hAnsi="Palatino Linotype" w:cs="Palatino Linotype"/>
          <w:i/>
          <w:sz w:val="22"/>
          <w:szCs w:val="22"/>
        </w:rPr>
        <w:t>...” (</w:t>
      </w:r>
      <w:proofErr w:type="gramStart"/>
      <w:r w:rsidRPr="006B2F9E">
        <w:rPr>
          <w:rFonts w:ascii="Palatino Linotype" w:eastAsia="Palatino Linotype" w:hAnsi="Palatino Linotype" w:cs="Palatino Linotype"/>
          <w:i/>
          <w:sz w:val="22"/>
          <w:szCs w:val="22"/>
        </w:rPr>
        <w:t>sic</w:t>
      </w:r>
      <w:proofErr w:type="gramEnd"/>
      <w:r w:rsidRPr="006B2F9E">
        <w:rPr>
          <w:rFonts w:ascii="Palatino Linotype" w:eastAsia="Palatino Linotype" w:hAnsi="Palatino Linotype" w:cs="Palatino Linotype"/>
          <w:i/>
          <w:sz w:val="22"/>
          <w:szCs w:val="22"/>
        </w:rPr>
        <w:t>)</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Informó que la parte RECURRENTE, ingresó a laborar antes del primero de julio del año 2022, motivo por el cual no participa en el Sistema de Capitalización Individual, ya que por la fecha de ingreso debió llenar una cédula de aceptación durante el periodo del primero de julio del año 2002 hasta el 29 de junio del año 2003, como lo establece el artículo sexto transitorio de la Ley de Seguridad Social para Servidores Públicos del Estado de México y Municipios. Sin embargo señaló que dicha cédula no existe por lo tanto el servidor público no participa en este sistema aunado a esto informó que no es posible determinar las cuotas y aportaciones realizadas al instituto por este concepto.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Documentos que una vez analizados se hicieron del conocimiento de la persona solicitante, con la finalidad de que manifestara lo que a su derecho estimara conveniente, sin embargo, fue omiso en ejercer dicha prerrogativa.</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9. Ampliación del término para resolver</w:t>
      </w:r>
      <w:r w:rsidRPr="006B2F9E">
        <w:rPr>
          <w:rFonts w:ascii="Palatino Linotype" w:eastAsia="Palatino Linotype" w:hAnsi="Palatino Linotype" w:cs="Palatino Linotype"/>
        </w:rPr>
        <w:t xml:space="preserve">. En fecha </w:t>
      </w:r>
      <w:r w:rsidRPr="006B2F9E">
        <w:rPr>
          <w:rFonts w:ascii="Palatino Linotype" w:eastAsia="Palatino Linotype" w:hAnsi="Palatino Linotype" w:cs="Palatino Linotype"/>
          <w:b/>
        </w:rPr>
        <w:t>catorce de agosto de dos mil veintitrés</w:t>
      </w:r>
      <w:r w:rsidRPr="006B2F9E">
        <w:rPr>
          <w:rFonts w:ascii="Palatino Linotype" w:eastAsia="Palatino Linotype" w:hAnsi="Palatino Linotype" w:cs="Palatino Linotype"/>
        </w:rPr>
        <w:t>, se notificó a las partes el Acuerdo de Ampliación de Plazo para resolver el medio de impugnación que nos ocupa, en términos de lo dispuesto por el artículo 133 de la Ley de Protección de Datos Personales en Posesión de Sujetos Obligados del Estado de México y Municipios, determinó mediante el acuerdo respectivo, ampliar el plazo para emitir la presente resolución.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213FA" w:rsidRPr="006B2F9E" w:rsidRDefault="003C68EB">
      <w:pPr>
        <w:spacing w:before="240" w:after="240" w:line="360" w:lineRule="auto"/>
        <w:jc w:val="both"/>
        <w:rPr>
          <w:rFonts w:ascii="Palatino Linotype" w:eastAsia="Palatino Linotype" w:hAnsi="Palatino Linotype" w:cs="Palatino Linotype"/>
          <w:strike/>
        </w:rPr>
      </w:pPr>
      <w:r w:rsidRPr="006B2F9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213FA" w:rsidRPr="006B2F9E" w:rsidRDefault="003C68EB">
      <w:pPr>
        <w:numPr>
          <w:ilvl w:val="0"/>
          <w:numId w:val="10"/>
        </w:num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213FA" w:rsidRPr="006B2F9E" w:rsidRDefault="003C68EB">
      <w:pPr>
        <w:numPr>
          <w:ilvl w:val="0"/>
          <w:numId w:val="10"/>
        </w:num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Actividad Procesal del interesado. Acciones u omisiones del interesado.</w:t>
      </w:r>
    </w:p>
    <w:p w:rsidR="00F213FA" w:rsidRPr="006B2F9E" w:rsidRDefault="003C68EB">
      <w:pPr>
        <w:numPr>
          <w:ilvl w:val="0"/>
          <w:numId w:val="10"/>
        </w:num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Conducta de la Autoridad: Las Acciones u omisiones realizadas en el procedimiento. Así como si la autoridad actuó con la debida diligencia.</w:t>
      </w:r>
    </w:p>
    <w:p w:rsidR="00F213FA" w:rsidRPr="006B2F9E" w:rsidRDefault="003C68EB">
      <w:pPr>
        <w:spacing w:before="240" w:after="240" w:line="360" w:lineRule="auto"/>
        <w:ind w:left="567"/>
        <w:jc w:val="both"/>
        <w:rPr>
          <w:rFonts w:ascii="Palatino Linotype" w:eastAsia="Palatino Linotype" w:hAnsi="Palatino Linotype" w:cs="Palatino Linotype"/>
        </w:rPr>
      </w:pPr>
      <w:r w:rsidRPr="006B2F9E">
        <w:rPr>
          <w:rFonts w:ascii="Palatino Linotype" w:eastAsia="Palatino Linotype" w:hAnsi="Palatino Linotype" w:cs="Palatino Linotype"/>
        </w:rPr>
        <w:t>d) La afectación generada en la situación jurídica de la persona involucrada en el proceso: Violación a sus derechos humanos.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213FA" w:rsidRPr="006B2F9E" w:rsidRDefault="003C68EB">
      <w:pPr>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t>Argumento que encuentra sustento en la jurisprudencia P</w:t>
      </w:r>
      <w:proofErr w:type="gramStart"/>
      <w:r w:rsidRPr="006B2F9E">
        <w:rPr>
          <w:rFonts w:ascii="Palatino Linotype" w:eastAsia="Palatino Linotype" w:hAnsi="Palatino Linotype" w:cs="Palatino Linotype"/>
        </w:rPr>
        <w:t>./</w:t>
      </w:r>
      <w:proofErr w:type="gramEnd"/>
      <w:r w:rsidRPr="006B2F9E">
        <w:rPr>
          <w:rFonts w:ascii="Palatino Linotype" w:eastAsia="Palatino Linotype" w:hAnsi="Palatino Linotype" w:cs="Palatino Linotype"/>
        </w:rPr>
        <w:t xml:space="preserve">J. 32/92 emitida por el Pleno de la Suprema Corte de Justicia de la Nación de rubro </w:t>
      </w:r>
      <w:r w:rsidRPr="006B2F9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B2F9E">
        <w:rPr>
          <w:rFonts w:ascii="Palatino Linotype" w:eastAsia="Palatino Linotype" w:hAnsi="Palatino Linotype" w:cs="Palatino Linotype"/>
        </w:rPr>
        <w:t>, visible en la Gaceta del Seminario Judicial de la Federación con el registro digital 205635.</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B2F9E">
        <w:rPr>
          <w:rFonts w:ascii="Palatino Linotype" w:eastAsia="Palatino Linotype" w:hAnsi="Palatino Linotype" w:cs="Palatino Linotype"/>
        </w:rPr>
        <w:lastRenderedPageBreak/>
        <w:t>los términos legales previamente establecidos por la Ley, por tratarse de causas de fuerza mayor.</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213FA" w:rsidRPr="006B2F9E" w:rsidRDefault="003C68EB">
      <w:pPr>
        <w:spacing w:before="240" w:after="240"/>
        <w:ind w:left="851" w:right="902"/>
        <w:jc w:val="both"/>
        <w:rPr>
          <w:rFonts w:ascii="Palatino Linotype" w:eastAsia="Palatino Linotype" w:hAnsi="Palatino Linotype" w:cs="Palatino Linotype"/>
          <w:sz w:val="22"/>
          <w:szCs w:val="22"/>
        </w:rPr>
      </w:pP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PLAZO RAZONABLE PARA RESOLVER. DIMENSIÓN Y EFECTOS DE ESTE CONCEPTO CUANDO SE ADUCE EXCESIVA CARGA DE TRABAJO</w:t>
      </w: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sz w:val="22"/>
          <w:szCs w:val="22"/>
        </w:rPr>
        <w:t xml:space="preserve"> consultable en el Seminario Judicial de la Federación y su gaceta, con el registro digital 2002351.</w:t>
      </w:r>
    </w:p>
    <w:p w:rsidR="00F213FA" w:rsidRPr="006B2F9E" w:rsidRDefault="003C68EB">
      <w:pPr>
        <w:spacing w:before="240" w:after="240"/>
        <w:ind w:left="851" w:right="902"/>
        <w:jc w:val="both"/>
        <w:rPr>
          <w:rFonts w:ascii="Palatino Linotype" w:eastAsia="Palatino Linotype" w:hAnsi="Palatino Linotype" w:cs="Palatino Linotype"/>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sz w:val="22"/>
          <w:szCs w:val="22"/>
        </w:rPr>
        <w:t>, visible en el Seminario Judicial de la Federación y su gaceta, con el registro digital 2002350.</w:t>
      </w:r>
    </w:p>
    <w:p w:rsidR="00F213FA" w:rsidRPr="006B2F9E" w:rsidRDefault="003C68EB">
      <w:pPr>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Pr="006B2F9E">
        <w:rPr>
          <w:rFonts w:ascii="Palatino Linotype" w:eastAsia="Palatino Linotype" w:hAnsi="Palatino Linotype" w:cs="Palatino Linotype"/>
          <w:b/>
        </w:rPr>
        <w:t xml:space="preserve"> </w:t>
      </w:r>
    </w:p>
    <w:p w:rsidR="00F213FA" w:rsidRPr="006B2F9E" w:rsidRDefault="003C68EB">
      <w:pPr>
        <w:spacing w:before="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10. Reconducción de Vía y Conciliación a las partes. </w:t>
      </w:r>
      <w:r w:rsidRPr="006B2F9E">
        <w:rPr>
          <w:rFonts w:ascii="Palatino Linotype" w:eastAsia="Palatino Linotype" w:hAnsi="Palatino Linotype" w:cs="Palatino Linotype"/>
        </w:rPr>
        <w:t xml:space="preserve">En fecha </w:t>
      </w:r>
      <w:r w:rsidRPr="006B2F9E">
        <w:rPr>
          <w:rFonts w:ascii="Palatino Linotype" w:eastAsia="Palatino Linotype" w:hAnsi="Palatino Linotype" w:cs="Palatino Linotype"/>
          <w:b/>
        </w:rPr>
        <w:t xml:space="preserve">catorce de agosto de dos mil veintitrés, </w:t>
      </w:r>
      <w:r w:rsidRPr="006B2F9E">
        <w:rPr>
          <w:rFonts w:ascii="Palatino Linotype" w:eastAsia="Palatino Linotype" w:hAnsi="Palatino Linotype" w:cs="Palatino Linotype"/>
        </w:rPr>
        <w:t xml:space="preserve">fue notificado a las partes, el acuerdo por el que se daba tratamiento al presente Recurso de Revisión, vía Derecho de Acceso, Rectificación, Cancelación y Oposición –para posteriores referencias, Derechos ARCO- del tratamiento de Datos Personales a los que pretendía tener acceso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asimismo, atento a lo dispuesto en los artículos 11, 127 y 131 de la Ley de Protección de Datos Personales en Posesión de Sujetos Obligados del Estado </w:t>
      </w:r>
      <w:r w:rsidRPr="006B2F9E">
        <w:rPr>
          <w:rFonts w:ascii="Palatino Linotype" w:eastAsia="Palatino Linotype" w:hAnsi="Palatino Linotype" w:cs="Palatino Linotype"/>
        </w:rPr>
        <w:lastRenderedPageBreak/>
        <w:t xml:space="preserve">de México y Municipios y 185 fracciones I, II y IV de la Ley de Transparencia y Acceso a la Información Pública del Estado de México y Municipios de aplicación supletoria, se acordó lo siguiente: </w:t>
      </w:r>
    </w:p>
    <w:p w:rsidR="00F213FA" w:rsidRPr="006B2F9E" w:rsidRDefault="003C68EB">
      <w:pPr>
        <w:spacing w:after="240" w:line="360" w:lineRule="auto"/>
        <w:ind w:left="426"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a) Tener por acreditada el interés legítimo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dentro del presente Recurso de Revisión, previniéndole para tal efecto, para que acreditará su interés jurídico en un término de cinco días; </w:t>
      </w:r>
    </w:p>
    <w:p w:rsidR="00F213FA" w:rsidRPr="006B2F9E" w:rsidRDefault="003C68EB">
      <w:pPr>
        <w:spacing w:before="240" w:after="240" w:line="360" w:lineRule="auto"/>
        <w:ind w:left="426"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b) El requerimiento a las partes para que en un plazo no mayor a siete días manifestaran, por cualquier medio, su voluntad de conciliar, con el apercibimiento de que, en caso de no hacerlo, se tendría por </w:t>
      </w:r>
      <w:proofErr w:type="spellStart"/>
      <w:r w:rsidRPr="006B2F9E">
        <w:rPr>
          <w:rFonts w:ascii="Palatino Linotype" w:eastAsia="Palatino Linotype" w:hAnsi="Palatino Linotype" w:cs="Palatino Linotype"/>
        </w:rPr>
        <w:t>precluido</w:t>
      </w:r>
      <w:proofErr w:type="spellEnd"/>
      <w:r w:rsidRPr="006B2F9E">
        <w:rPr>
          <w:rFonts w:ascii="Palatino Linotype" w:eastAsia="Palatino Linotype" w:hAnsi="Palatino Linotype" w:cs="Palatino Linotype"/>
        </w:rPr>
        <w:t xml:space="preserve"> su derecho, para tales efectos; y</w:t>
      </w:r>
    </w:p>
    <w:p w:rsidR="00F213FA" w:rsidRPr="006B2F9E" w:rsidRDefault="003C68EB">
      <w:pPr>
        <w:spacing w:before="240" w:after="240" w:line="360" w:lineRule="auto"/>
        <w:ind w:left="426" w:right="49"/>
        <w:jc w:val="both"/>
        <w:rPr>
          <w:rFonts w:ascii="Palatino Linotype" w:eastAsia="Palatino Linotype" w:hAnsi="Palatino Linotype" w:cs="Palatino Linotype"/>
        </w:rPr>
      </w:pPr>
      <w:r w:rsidRPr="006B2F9E">
        <w:rPr>
          <w:rFonts w:ascii="Palatino Linotype" w:eastAsia="Palatino Linotype" w:hAnsi="Palatino Linotype" w:cs="Palatino Linotype"/>
        </w:rPr>
        <w:t>c) Notificación de dicho Acuerdo.</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11. Conciliación. </w:t>
      </w:r>
      <w:r w:rsidRPr="006B2F9E">
        <w:rPr>
          <w:rFonts w:ascii="Palatino Linotype" w:eastAsia="Palatino Linotype" w:hAnsi="Palatino Linotype" w:cs="Palatino Linotype"/>
        </w:rPr>
        <w:t xml:space="preserve">En fecha </w:t>
      </w:r>
      <w:r w:rsidRPr="006B2F9E">
        <w:rPr>
          <w:rFonts w:ascii="Palatino Linotype" w:eastAsia="Palatino Linotype" w:hAnsi="Palatino Linotype" w:cs="Palatino Linotype"/>
          <w:b/>
        </w:rPr>
        <w:t xml:space="preserve">veintitrés de agosto de dos mil veintitrés, </w:t>
      </w:r>
      <w:r w:rsidRPr="006B2F9E">
        <w:rPr>
          <w:rFonts w:ascii="Palatino Linotype" w:eastAsia="Palatino Linotype" w:hAnsi="Palatino Linotype" w:cs="Palatino Linotype"/>
        </w:rPr>
        <w:t xml:space="preserve">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remitió el oficio número 207C 0401210001S-UT-1464/2023 de fecha veintitrés de agosto de dos mil veintitrés, signado por el Responsable y titular de la Unidad de Transparencia, mediante el cual solicita conciliar el presente asunto a través de este Organismo Garante, con la finalidad de que, a través de dicho mecanismo alterno de solución de conflictos, se beneficie a la parte solicitante.</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Mientras que la parte </w:t>
      </w:r>
      <w:r w:rsidRPr="006B2F9E">
        <w:rPr>
          <w:rFonts w:ascii="Palatino Linotype" w:eastAsia="Palatino Linotype" w:hAnsi="Palatino Linotype" w:cs="Palatino Linotype"/>
          <w:b/>
        </w:rPr>
        <w:t xml:space="preserve">RECURRENTE </w:t>
      </w:r>
      <w:r w:rsidRPr="006B2F9E">
        <w:rPr>
          <w:rFonts w:ascii="Palatino Linotype" w:eastAsia="Palatino Linotype" w:hAnsi="Palatino Linotype" w:cs="Palatino Linotype"/>
        </w:rPr>
        <w:t>fue omisa en expresar su voluntad para conciliar el presente asunto.</w:t>
      </w:r>
    </w:p>
    <w:p w:rsidR="00F213FA" w:rsidRPr="006B2F9E" w:rsidRDefault="003C68EB">
      <w:pPr>
        <w:spacing w:before="240" w:after="240" w:line="360" w:lineRule="auto"/>
        <w:jc w:val="both"/>
      </w:pPr>
      <w:r w:rsidRPr="006B2F9E">
        <w:rPr>
          <w:rFonts w:ascii="Palatino Linotype" w:eastAsia="Palatino Linotype" w:hAnsi="Palatino Linotype" w:cs="Palatino Linotype"/>
          <w:b/>
        </w:rPr>
        <w:t xml:space="preserve">12. Cierre de instrucción. </w:t>
      </w:r>
      <w:r w:rsidRPr="006B2F9E">
        <w:rPr>
          <w:rFonts w:ascii="Palatino Linotype" w:eastAsia="Palatino Linotype" w:hAnsi="Palatino Linotype" w:cs="Palatino Linotype"/>
          <w:color w:val="000000"/>
        </w:rPr>
        <w:t xml:space="preserve">En fecha </w:t>
      </w:r>
      <w:r w:rsidRPr="006B2F9E">
        <w:rPr>
          <w:rFonts w:ascii="Palatino Linotype" w:eastAsia="Palatino Linotype" w:hAnsi="Palatino Linotype" w:cs="Palatino Linotype"/>
          <w:b/>
        </w:rPr>
        <w:t>treinta de agosto de dos mil veintitrés</w:t>
      </w:r>
      <w:r w:rsidRPr="006B2F9E">
        <w:rPr>
          <w:rFonts w:ascii="Palatino Linotype" w:eastAsia="Palatino Linotype" w:hAnsi="Palatino Linotype" w:cs="Palatino Linotype"/>
          <w:color w:val="000000"/>
        </w:rPr>
        <w:t xml:space="preserve"> la Comisionada Ponente determinó el cierre de instrucción con fundamento en el </w:t>
      </w:r>
      <w:r w:rsidRPr="006B2F9E">
        <w:rPr>
          <w:rFonts w:ascii="Palatino Linotype" w:eastAsia="Palatino Linotype" w:hAnsi="Palatino Linotype" w:cs="Palatino Linotype"/>
          <w:color w:val="000000"/>
        </w:rPr>
        <w:lastRenderedPageBreak/>
        <w:t>artículo 185 fracción VI de la Ley de Transparencia y Acceso a la Información Pública del Estado de México y Municipios de aplicación supletoria, en relación con el artículo 127 de la Ley de Protección de Datos Personales en Posesión de Sujetos Obligados del Estado de México y Municipios.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213FA" w:rsidRPr="006B2F9E" w:rsidRDefault="003C68EB">
      <w:pPr>
        <w:widowControl w:val="0"/>
        <w:spacing w:before="240" w:after="240" w:line="360" w:lineRule="auto"/>
        <w:jc w:val="center"/>
        <w:rPr>
          <w:rFonts w:ascii="Palatino Linotype" w:eastAsia="Palatino Linotype" w:hAnsi="Palatino Linotype" w:cs="Palatino Linotype"/>
          <w:b/>
        </w:rPr>
      </w:pPr>
      <w:r w:rsidRPr="006B2F9E">
        <w:rPr>
          <w:rFonts w:ascii="Palatino Linotype" w:eastAsia="Palatino Linotype" w:hAnsi="Palatino Linotype" w:cs="Palatino Linotype"/>
          <w:b/>
        </w:rPr>
        <w:t>II. C O N S I D E R A N D O S</w:t>
      </w:r>
    </w:p>
    <w:p w:rsidR="00F213FA" w:rsidRPr="006B2F9E" w:rsidRDefault="003C68EB">
      <w:pPr>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Primero. Competencia.</w:t>
      </w:r>
      <w:r w:rsidRPr="006B2F9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el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w:t>
      </w:r>
      <w:r w:rsidRPr="006B2F9E">
        <w:rPr>
          <w:rFonts w:ascii="Palatino Linotype" w:eastAsia="Palatino Linotype" w:hAnsi="Palatino Linotype" w:cs="Palatino Linotype"/>
        </w:rPr>
        <w:lastRenderedPageBreak/>
        <w:t>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rsidR="00F213FA" w:rsidRPr="006B2F9E" w:rsidRDefault="00F213FA">
      <w:pPr>
        <w:spacing w:line="360" w:lineRule="auto"/>
        <w:jc w:val="both"/>
        <w:rPr>
          <w:rFonts w:ascii="Palatino Linotype" w:eastAsia="Palatino Linotype" w:hAnsi="Palatino Linotype" w:cs="Palatino Linotype"/>
        </w:rPr>
      </w:pPr>
    </w:p>
    <w:p w:rsidR="00F213FA" w:rsidRPr="006B2F9E" w:rsidRDefault="003C68EB">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b/>
        </w:rPr>
        <w:t xml:space="preserve">Segundo. Oportunidad y </w:t>
      </w:r>
      <w:proofErr w:type="spellStart"/>
      <w:r w:rsidRPr="006B2F9E">
        <w:rPr>
          <w:rFonts w:ascii="Palatino Linotype" w:eastAsia="Palatino Linotype" w:hAnsi="Palatino Linotype" w:cs="Palatino Linotype"/>
          <w:b/>
        </w:rPr>
        <w:t>Procedibilidad</w:t>
      </w:r>
      <w:proofErr w:type="spellEnd"/>
      <w:r w:rsidRPr="006B2F9E">
        <w:rPr>
          <w:rFonts w:ascii="Palatino Linotype" w:eastAsia="Palatino Linotype" w:hAnsi="Palatino Linotype" w:cs="Palatino Linotype"/>
          <w:b/>
        </w:rPr>
        <w:t xml:space="preserve">. </w:t>
      </w:r>
      <w:r w:rsidRPr="006B2F9E">
        <w:rPr>
          <w:rFonts w:ascii="Palatino Linotype" w:eastAsia="Palatino Linotype" w:hAnsi="Palatino Linotype" w:cs="Palatino Linotype"/>
          <w:b/>
          <w:sz w:val="28"/>
          <w:szCs w:val="28"/>
        </w:rPr>
        <w:t xml:space="preserve"> </w:t>
      </w:r>
      <w:r w:rsidRPr="006B2F9E">
        <w:rPr>
          <w:rFonts w:ascii="Palatino Linotype" w:eastAsia="Palatino Linotype" w:hAnsi="Palatino Linotype" w:cs="Palatino Linotype"/>
          <w:color w:val="000000"/>
        </w:rPr>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F213FA" w:rsidRPr="006B2F9E" w:rsidRDefault="003C68EB">
      <w:pPr>
        <w:spacing w:before="120" w:after="120" w:line="276" w:lineRule="auto"/>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 xml:space="preserve">Artículo 128. </w:t>
      </w:r>
      <w:r w:rsidRPr="006B2F9E">
        <w:rPr>
          <w:rFonts w:ascii="Palatino Linotype" w:eastAsia="Palatino Linotype" w:hAnsi="Palatino Linotype" w:cs="Palatino Linotype"/>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F213FA" w:rsidRPr="006B2F9E" w:rsidRDefault="003C68EB">
      <w:pPr>
        <w:spacing w:before="120" w:after="120" w:line="276" w:lineRule="auto"/>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F213FA" w:rsidRPr="006B2F9E" w:rsidRDefault="003C68EB">
      <w:pPr>
        <w:widowControl w:val="0"/>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En esa tesitura, atendiendo a que el</w:t>
      </w:r>
      <w:r w:rsidRPr="006B2F9E">
        <w:rPr>
          <w:rFonts w:ascii="Palatino Linotype" w:eastAsia="Palatino Linotype" w:hAnsi="Palatino Linotype" w:cs="Palatino Linotype"/>
          <w:b/>
        </w:rPr>
        <w:t xml:space="preserve"> SUJETO OBLIGADO</w:t>
      </w:r>
      <w:r w:rsidRPr="006B2F9E">
        <w:rPr>
          <w:rFonts w:ascii="Palatino Linotype" w:eastAsia="Palatino Linotype" w:hAnsi="Palatino Linotype" w:cs="Palatino Linotype"/>
        </w:rPr>
        <w:t xml:space="preserve"> notificó la respuesta a la solicitud de acceso a datos personales el </w:t>
      </w:r>
      <w:r w:rsidRPr="006B2F9E">
        <w:rPr>
          <w:rFonts w:ascii="Palatino Linotype" w:eastAsia="Palatino Linotype" w:hAnsi="Palatino Linotype" w:cs="Palatino Linotype"/>
          <w:b/>
        </w:rPr>
        <w:t>veintiséis de agosto de dos mil veintidós</w:t>
      </w:r>
      <w:r w:rsidRPr="006B2F9E">
        <w:rPr>
          <w:rFonts w:ascii="Palatino Linotype" w:eastAsia="Palatino Linotype" w:hAnsi="Palatino Linotype" w:cs="Palatino Linotype"/>
        </w:rPr>
        <w:t xml:space="preserve">; así, el plazo de quince días hábiles que el artículo 128 de la Ley de Protección de Datos Personales en Posesión de Sujetos Obligados del Estado de México y Municipios, transcurrió del </w:t>
      </w:r>
      <w:r w:rsidRPr="006B2F9E">
        <w:rPr>
          <w:rFonts w:ascii="Palatino Linotype" w:eastAsia="Palatino Linotype" w:hAnsi="Palatino Linotype" w:cs="Palatino Linotype"/>
          <w:b/>
        </w:rPr>
        <w:t>veintinueve de agosto al diecinueve de septiembre de dos mil veintidós</w:t>
      </w:r>
      <w:r w:rsidRPr="006B2F9E">
        <w:rPr>
          <w:rFonts w:ascii="Palatino Linotype" w:eastAsia="Palatino Linotype" w:hAnsi="Palatino Linotype" w:cs="Palatino Linotype"/>
        </w:rPr>
        <w:t xml:space="preserve">; en términos de los artículos 4 fracción XV de la Ley de Protección </w:t>
      </w:r>
      <w:r w:rsidRPr="006B2F9E">
        <w:rPr>
          <w:rFonts w:ascii="Palatino Linotype" w:eastAsia="Palatino Linotype" w:hAnsi="Palatino Linotype" w:cs="Palatino Linotype"/>
        </w:rPr>
        <w:lastRenderedPageBreak/>
        <w:t>de Datos Personales en Posesión de Sujetos Obligados del Estado de México y Municipios y 3 fracción X de la Ley de Transparencia y Acceso a la Información Pública del Estado de México y Municipios, de aplicación supletoria.</w:t>
      </w:r>
    </w:p>
    <w:p w:rsidR="00F213FA" w:rsidRPr="006B2F9E" w:rsidRDefault="003C68EB">
      <w:pPr>
        <w:widowControl w:val="0"/>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Con base a esta cronología, si el recurso de revisión que nos ocupa se interpuso el </w:t>
      </w:r>
      <w:r w:rsidRPr="006B2F9E">
        <w:rPr>
          <w:rFonts w:ascii="Palatino Linotype" w:eastAsia="Palatino Linotype" w:hAnsi="Palatino Linotype" w:cs="Palatino Linotype"/>
          <w:b/>
        </w:rPr>
        <w:t>veintinueve de agosto de dos mil veintidós</w:t>
      </w:r>
      <w:r w:rsidRPr="006B2F9E">
        <w:rPr>
          <w:rFonts w:ascii="Palatino Linotype" w:eastAsia="Palatino Linotype" w:hAnsi="Palatino Linotype" w:cs="Palatino Linotype"/>
        </w:rPr>
        <w:t xml:space="preserve">; es decir, el primer día hábil siguiente al que tuvo conocimiento de la respuesta; por lo que se encuentra dentro de los márgenes temporales previstos en el artículo 128 de la Ley de Protección de Datos Personales en Posesión de Sujetos Obligados del Estado de México y Municipios y, por tanto, </w:t>
      </w:r>
      <w:r w:rsidRPr="006B2F9E">
        <w:rPr>
          <w:rFonts w:ascii="Palatino Linotype" w:eastAsia="Palatino Linotype" w:hAnsi="Palatino Linotype" w:cs="Palatino Linotype"/>
          <w:b/>
          <w:u w:val="single"/>
        </w:rPr>
        <w:t>su interposición se considera oportuna</w:t>
      </w:r>
      <w:r w:rsidRPr="006B2F9E">
        <w:rPr>
          <w:rFonts w:ascii="Palatino Linotype" w:eastAsia="Palatino Linotype" w:hAnsi="Palatino Linotype" w:cs="Palatino Linotype"/>
        </w:rPr>
        <w:t>.</w:t>
      </w:r>
    </w:p>
    <w:p w:rsidR="00F213FA" w:rsidRPr="006B2F9E" w:rsidRDefault="003C68EB">
      <w:pPr>
        <w:spacing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130 de la Ley de Protección de Datos Personales en Posesión de Sujetos Obligados del Estado de México y Municipios en vigor, en atención a que fueron presentados mediante el formato visible </w:t>
      </w:r>
      <w:r w:rsidRPr="006B2F9E">
        <w:rPr>
          <w:rFonts w:ascii="Palatino Linotype" w:eastAsia="Palatino Linotype" w:hAnsi="Palatino Linotype" w:cs="Palatino Linotype"/>
          <w:b/>
        </w:rPr>
        <w:t xml:space="preserve">EL SAIMEX.  </w:t>
      </w:r>
    </w:p>
    <w:p w:rsidR="00F213FA" w:rsidRPr="006B2F9E" w:rsidRDefault="00F213FA">
      <w:pPr>
        <w:tabs>
          <w:tab w:val="left" w:pos="8647"/>
        </w:tabs>
        <w:spacing w:line="360" w:lineRule="auto"/>
        <w:ind w:right="51"/>
        <w:jc w:val="both"/>
        <w:rPr>
          <w:rFonts w:ascii="Palatino Linotype" w:eastAsia="Palatino Linotype" w:hAnsi="Palatino Linotype" w:cs="Palatino Linotype"/>
        </w:rPr>
      </w:pPr>
    </w:p>
    <w:p w:rsidR="00F213FA" w:rsidRPr="006B2F9E" w:rsidRDefault="003C68EB">
      <w:pPr>
        <w:spacing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Tercero. Legitimación.</w:t>
      </w:r>
      <w:r w:rsidRPr="006B2F9E">
        <w:rPr>
          <w:rFonts w:ascii="Palatino Linotype" w:eastAsia="Palatino Linotype" w:hAnsi="Palatino Linotype" w:cs="Palatino Linotype"/>
          <w:b/>
          <w:sz w:val="28"/>
          <w:szCs w:val="28"/>
        </w:rPr>
        <w:t xml:space="preserve"> </w:t>
      </w:r>
      <w:r w:rsidRPr="006B2F9E">
        <w:rPr>
          <w:rFonts w:ascii="Palatino Linotype" w:eastAsia="Palatino Linotype" w:hAnsi="Palatino Linotype" w:cs="Palatino Linotype"/>
        </w:rPr>
        <w:t xml:space="preserve">El recurso de revisión fue interpuesto por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quién a su vez, formuló la solicitud de Acceso de datos personales</w:t>
      </w:r>
      <w:r w:rsidRPr="006B2F9E">
        <w:rPr>
          <w:rFonts w:ascii="Palatino Linotype" w:eastAsia="Palatino Linotype" w:hAnsi="Palatino Linotype" w:cs="Palatino Linotype"/>
          <w:b/>
        </w:rPr>
        <w:t xml:space="preserve"> 00667/ISSEMYM/IP/2022</w:t>
      </w:r>
      <w:r w:rsidRPr="006B2F9E">
        <w:rPr>
          <w:rFonts w:ascii="Palatino Linotype" w:eastAsia="Palatino Linotype" w:hAnsi="Palatino Linotype" w:cs="Palatino Linotype"/>
        </w:rPr>
        <w:t xml:space="preserve">, ante </w:t>
      </w:r>
      <w:r w:rsidRPr="006B2F9E">
        <w:rPr>
          <w:rFonts w:ascii="Palatino Linotype" w:eastAsia="Palatino Linotype" w:hAnsi="Palatino Linotype" w:cs="Palatino Linotype"/>
          <w:b/>
        </w:rPr>
        <w:t>el</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de conformidad con lo establecido en el 106 párrafo tercero de la ley en la materia.</w:t>
      </w:r>
      <w:r w:rsidRPr="006B2F9E">
        <w:rPr>
          <w:rFonts w:ascii="Palatino Linotype" w:eastAsia="Palatino Linotype" w:hAnsi="Palatino Linotype" w:cs="Palatino Linotype"/>
          <w:vertAlign w:val="superscript"/>
        </w:rPr>
        <w:footnoteReference w:id="1"/>
      </w:r>
    </w:p>
    <w:p w:rsidR="00F213FA" w:rsidRPr="006B2F9E" w:rsidRDefault="003C68E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b/>
        </w:rPr>
        <w:lastRenderedPageBreak/>
        <w:t xml:space="preserve">Cuarto. Estudio de fondo del asunto. </w:t>
      </w:r>
      <w:r w:rsidRPr="006B2F9E">
        <w:rPr>
          <w:rFonts w:ascii="Palatino Linotype" w:eastAsia="Palatino Linotype" w:hAnsi="Palatino Linotype" w:cs="Palatino Linotype"/>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lo siguiente: </w:t>
      </w:r>
    </w:p>
    <w:p w:rsidR="00F213FA" w:rsidRPr="006B2F9E" w:rsidRDefault="003C68EB">
      <w:pPr>
        <w:tabs>
          <w:tab w:val="left" w:pos="7797"/>
          <w:tab w:val="left" w:pos="7938"/>
        </w:tabs>
        <w:spacing w:before="120" w:after="12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Artículo 6o.</w:t>
      </w:r>
    </w:p>
    <w:p w:rsidR="00F213FA" w:rsidRPr="006B2F9E" w:rsidRDefault="003C68EB">
      <w:pPr>
        <w:tabs>
          <w:tab w:val="left" w:pos="7797"/>
          <w:tab w:val="left" w:pos="7938"/>
        </w:tabs>
        <w:spacing w:before="120" w:after="12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pBdr>
          <w:top w:val="nil"/>
          <w:left w:val="nil"/>
          <w:bottom w:val="nil"/>
          <w:right w:val="nil"/>
          <w:between w:val="nil"/>
        </w:pBdr>
        <w:tabs>
          <w:tab w:val="left" w:pos="7513"/>
          <w:tab w:val="left" w:pos="7797"/>
          <w:tab w:val="left" w:pos="7938"/>
        </w:tabs>
        <w:spacing w:before="120" w:after="120"/>
        <w:ind w:left="1134"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A. Para el ejercicio del derecho de acceso a la información, la Federación y las entidades federativas, en el ámbito de sus respectivas competencias, se regirán por los siguientes principios y bases:</w:t>
      </w:r>
    </w:p>
    <w:p w:rsidR="00F213FA" w:rsidRPr="006B2F9E" w:rsidRDefault="003C68EB">
      <w:pPr>
        <w:pBdr>
          <w:top w:val="nil"/>
          <w:left w:val="nil"/>
          <w:bottom w:val="nil"/>
          <w:right w:val="nil"/>
          <w:between w:val="nil"/>
        </w:pBdr>
        <w:tabs>
          <w:tab w:val="left" w:pos="7797"/>
          <w:tab w:val="left" w:pos="7938"/>
        </w:tabs>
        <w:spacing w:before="120" w:after="120"/>
        <w:ind w:left="1418"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tabs>
          <w:tab w:val="left" w:pos="851"/>
          <w:tab w:val="left" w:pos="7797"/>
          <w:tab w:val="left" w:pos="7938"/>
        </w:tabs>
        <w:spacing w:before="120" w:after="120"/>
        <w:ind w:left="1418"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II. </w:t>
      </w:r>
      <w:r w:rsidRPr="006B2F9E">
        <w:rPr>
          <w:rFonts w:ascii="Palatino Linotype" w:eastAsia="Palatino Linotype" w:hAnsi="Palatino Linotype" w:cs="Palatino Linotype"/>
          <w:b/>
          <w:i/>
          <w:sz w:val="22"/>
          <w:szCs w:val="22"/>
        </w:rPr>
        <w:t xml:space="preserve">La información que se refiere a la vida privada y los datos personales será protegida </w:t>
      </w:r>
      <w:r w:rsidRPr="006B2F9E">
        <w:rPr>
          <w:rFonts w:ascii="Palatino Linotype" w:eastAsia="Palatino Linotype" w:hAnsi="Palatino Linotype" w:cs="Palatino Linotype"/>
          <w:i/>
          <w:sz w:val="22"/>
          <w:szCs w:val="22"/>
        </w:rPr>
        <w:t>en los términos y con las excepciones que fijen las leyes.</w:t>
      </w:r>
    </w:p>
    <w:p w:rsidR="00F213FA" w:rsidRPr="006B2F9E" w:rsidRDefault="003C68EB">
      <w:pPr>
        <w:tabs>
          <w:tab w:val="left" w:pos="851"/>
          <w:tab w:val="left" w:pos="7797"/>
          <w:tab w:val="left" w:pos="7938"/>
        </w:tabs>
        <w:spacing w:before="120" w:after="12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tabs>
          <w:tab w:val="left" w:pos="851"/>
          <w:tab w:val="left" w:pos="7797"/>
          <w:tab w:val="left" w:pos="7938"/>
        </w:tabs>
        <w:spacing w:before="120" w:after="12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16.</w:t>
      </w:r>
      <w:r w:rsidRPr="006B2F9E">
        <w:rPr>
          <w:rFonts w:ascii="Palatino Linotype" w:eastAsia="Palatino Linotype" w:hAnsi="Palatino Linotype" w:cs="Palatino Linotype"/>
          <w:sz w:val="22"/>
          <w:szCs w:val="22"/>
        </w:rPr>
        <w:t xml:space="preserve"> </w:t>
      </w:r>
      <w:r w:rsidRPr="006B2F9E">
        <w:rPr>
          <w:rFonts w:ascii="Palatino Linotype" w:eastAsia="Palatino Linotype" w:hAnsi="Palatino Linotype" w:cs="Palatino Linotype"/>
          <w:i/>
          <w:sz w:val="22"/>
          <w:szCs w:val="22"/>
        </w:rPr>
        <w:t xml:space="preserve">Toda persona </w:t>
      </w:r>
      <w:r w:rsidRPr="006B2F9E">
        <w:rPr>
          <w:rFonts w:ascii="Palatino Linotype" w:eastAsia="Palatino Linotype" w:hAnsi="Palatino Linotype" w:cs="Palatino Linotype"/>
          <w:b/>
          <w:i/>
          <w:sz w:val="22"/>
          <w:szCs w:val="22"/>
        </w:rPr>
        <w:t xml:space="preserve">tiene derecho a la protección de sus datos personales, al acceso, </w:t>
      </w:r>
      <w:r w:rsidRPr="006B2F9E">
        <w:rPr>
          <w:rFonts w:ascii="Palatino Linotype" w:eastAsia="Palatino Linotype" w:hAnsi="Palatino Linotype" w:cs="Palatino Linotype"/>
          <w:i/>
          <w:sz w:val="22"/>
          <w:szCs w:val="22"/>
        </w:rPr>
        <w:t>rectificación y cancelación de los mismos, así</w:t>
      </w:r>
      <w:r w:rsidRPr="006B2F9E">
        <w:rPr>
          <w:rFonts w:ascii="Palatino Linotype" w:eastAsia="Palatino Linotype" w:hAnsi="Palatino Linotype" w:cs="Palatino Linotype"/>
          <w:b/>
          <w:i/>
          <w:sz w:val="22"/>
          <w:szCs w:val="22"/>
        </w:rPr>
        <w:t xml:space="preserve"> </w:t>
      </w:r>
      <w:r w:rsidRPr="006B2F9E">
        <w:rPr>
          <w:rFonts w:ascii="Palatino Linotype" w:eastAsia="Palatino Linotype" w:hAnsi="Palatino Linotype" w:cs="Palatino Linotype"/>
          <w:i/>
          <w:sz w:val="22"/>
          <w:szCs w:val="22"/>
        </w:rPr>
        <w:t>como a manifestar su oposición, en los términos que fije la ley,</w:t>
      </w:r>
      <w:r w:rsidRPr="006B2F9E">
        <w:rPr>
          <w:rFonts w:ascii="Palatino Linotype" w:eastAsia="Palatino Linotype" w:hAnsi="Palatino Linotype" w:cs="Palatino Linotype"/>
          <w:b/>
          <w:i/>
          <w:sz w:val="22"/>
          <w:szCs w:val="22"/>
        </w:rPr>
        <w:t xml:space="preserve"> </w:t>
      </w:r>
      <w:r w:rsidRPr="006B2F9E">
        <w:rPr>
          <w:rFonts w:ascii="Palatino Linotype" w:eastAsia="Palatino Linotype" w:hAnsi="Palatino Linotype" w:cs="Palatino Linotype"/>
          <w:i/>
          <w:sz w:val="22"/>
          <w:szCs w:val="22"/>
        </w:rPr>
        <w:t>la cual establecerá los supuestos de excepción a los principios que rijan el tratamiento de datos, por razones de seguridad nacional, disposiciones de orden público, seguridad y salud públicas o para proteger los derechos de terceros.” (Sic)</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Derivado de lo anterior, se desprende que </w:t>
      </w:r>
      <w:r w:rsidRPr="006B2F9E">
        <w:rPr>
          <w:rFonts w:ascii="Palatino Linotype" w:eastAsia="Palatino Linotype" w:hAnsi="Palatino Linotype" w:cs="Palatino Linotype"/>
          <w:b/>
        </w:rPr>
        <w:t>la protección de datos personales</w:t>
      </w:r>
      <w:r w:rsidRPr="006B2F9E">
        <w:rPr>
          <w:rFonts w:ascii="Palatino Linotype" w:eastAsia="Palatino Linotype" w:hAnsi="Palatino Linotype" w:cs="Palatino Linotype"/>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rsidR="00F213FA" w:rsidRPr="006B2F9E" w:rsidRDefault="003C68EB">
      <w:pPr>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lastRenderedPageBreak/>
        <w:t>Ante tal premisa se puede apreciar que la inclusión</w:t>
      </w:r>
      <w:r w:rsidRPr="006B2F9E">
        <w:rPr>
          <w:rFonts w:ascii="Palatino Linotype" w:eastAsia="Palatino Linotype" w:hAnsi="Palatino Linotype" w:cs="Palatino Linotype"/>
          <w:b/>
        </w:rPr>
        <w:t xml:space="preserve"> del derecho al acceso de datos personales en nuestra Constitución permite que cualquier persona -titular de datos personales obtenga la protección en esta materia.</w:t>
      </w:r>
    </w:p>
    <w:p w:rsidR="00F213FA" w:rsidRPr="006B2F9E" w:rsidRDefault="003C68EB">
      <w:pPr>
        <w:pBdr>
          <w:top w:val="nil"/>
          <w:left w:val="nil"/>
          <w:bottom w:val="nil"/>
          <w:right w:val="nil"/>
          <w:between w:val="nil"/>
        </w:pBdr>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En este sentido, la Ley de Protección de Datos Personales en Posesión de Sujetos Obligados del Estado de México y Municipios, señala expresamente que:</w:t>
      </w:r>
    </w:p>
    <w:p w:rsidR="00F213FA" w:rsidRPr="006B2F9E" w:rsidRDefault="003C68EB">
      <w:pPr>
        <w:spacing w:before="120" w:after="120"/>
        <w:ind w:left="851"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Artículo 4</w:t>
      </w:r>
      <w:r w:rsidRPr="006B2F9E">
        <w:rPr>
          <w:rFonts w:ascii="Palatino Linotype" w:eastAsia="Palatino Linotype" w:hAnsi="Palatino Linotype" w:cs="Palatino Linotype"/>
          <w:i/>
          <w:sz w:val="22"/>
          <w:szCs w:val="22"/>
        </w:rPr>
        <w:t>. Para los efectos de esta Ley se entenderá por:</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XI.</w:t>
      </w:r>
      <w:r w:rsidRPr="006B2F9E">
        <w:rPr>
          <w:rFonts w:ascii="Palatino Linotype" w:eastAsia="Palatino Linotype" w:hAnsi="Palatino Linotype" w:cs="Palatino Linotype"/>
          <w:i/>
          <w:sz w:val="22"/>
          <w:szCs w:val="22"/>
        </w:rPr>
        <w:t xml:space="preserve"> </w:t>
      </w:r>
      <w:r w:rsidRPr="006B2F9E">
        <w:rPr>
          <w:rFonts w:ascii="Palatino Linotype" w:eastAsia="Palatino Linotype" w:hAnsi="Palatino Linotype" w:cs="Palatino Linotype"/>
          <w:b/>
          <w:i/>
          <w:sz w:val="22"/>
          <w:szCs w:val="22"/>
        </w:rPr>
        <w:t>Datos personales</w:t>
      </w:r>
      <w:r w:rsidRPr="006B2F9E">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XIII.</w:t>
      </w:r>
      <w:r w:rsidRPr="006B2F9E">
        <w:rPr>
          <w:rFonts w:ascii="Palatino Linotype" w:eastAsia="Palatino Linotype" w:hAnsi="Palatino Linotype" w:cs="Palatino Linotype"/>
          <w:i/>
          <w:sz w:val="22"/>
          <w:szCs w:val="22"/>
        </w:rPr>
        <w:t xml:space="preserve"> </w:t>
      </w:r>
      <w:r w:rsidRPr="006B2F9E">
        <w:rPr>
          <w:rFonts w:ascii="Palatino Linotype" w:eastAsia="Palatino Linotype" w:hAnsi="Palatino Linotype" w:cs="Palatino Linotype"/>
          <w:b/>
          <w:i/>
          <w:sz w:val="22"/>
          <w:szCs w:val="22"/>
        </w:rPr>
        <w:t>Derechos ARCO:</w:t>
      </w:r>
      <w:r w:rsidRPr="006B2F9E">
        <w:rPr>
          <w:rFonts w:ascii="Palatino Linotype" w:eastAsia="Palatino Linotype" w:hAnsi="Palatino Linotype" w:cs="Palatino Linotype"/>
          <w:i/>
          <w:sz w:val="22"/>
          <w:szCs w:val="22"/>
        </w:rPr>
        <w:t xml:space="preserve"> a los derechos de Acceso, Rectificación, Cancelación y Oposición al tratamiento de datos personales.</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1185"/>
        <w:jc w:val="both"/>
        <w:rPr>
          <w:rFonts w:ascii="Palatino Linotype" w:eastAsia="Palatino Linotype" w:hAnsi="Palatino Linotype" w:cs="Palatino Linotype"/>
          <w:b/>
          <w:i/>
          <w:sz w:val="22"/>
          <w:szCs w:val="22"/>
          <w:u w:val="single"/>
        </w:rPr>
      </w:pPr>
      <w:r w:rsidRPr="006B2F9E">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6B2F9E">
        <w:rPr>
          <w:rFonts w:ascii="Palatino Linotype" w:eastAsia="Palatino Linotype" w:hAnsi="Palatino Linotype" w:cs="Palatino Linotype"/>
          <w:b/>
          <w:i/>
          <w:sz w:val="22"/>
          <w:szCs w:val="22"/>
          <w:u w:val="single"/>
        </w:rPr>
        <w:t>.</w:t>
      </w:r>
    </w:p>
    <w:p w:rsidR="00F213FA" w:rsidRPr="006B2F9E" w:rsidRDefault="003C68EB">
      <w:pPr>
        <w:spacing w:before="120" w:after="120"/>
        <w:ind w:left="1134"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851"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lastRenderedPageBreak/>
        <w:t>Artículo 97.</w:t>
      </w:r>
      <w:r w:rsidRPr="006B2F9E">
        <w:rPr>
          <w:rFonts w:ascii="Palatino Linotype" w:eastAsia="Palatino Linotype" w:hAnsi="Palatino Linotype" w:cs="Palatino Linotype"/>
          <w:i/>
          <w:sz w:val="22"/>
          <w:szCs w:val="22"/>
        </w:rPr>
        <w:t xml:space="preserve"> Los derechos de acceso, rectificación, cancelación y oposición de datos personales son derechos independientes. </w:t>
      </w:r>
      <w:r w:rsidRPr="006B2F9E">
        <w:rPr>
          <w:rFonts w:ascii="Palatino Linotype" w:eastAsia="Palatino Linotype" w:hAnsi="Palatino Linotype" w:cs="Palatino Linotype"/>
          <w:b/>
          <w:i/>
          <w:sz w:val="22"/>
          <w:szCs w:val="22"/>
        </w:rPr>
        <w:t>El ejercicio de cualquiera de ellos no es requisito previo no impide el ejercicio de otro</w:t>
      </w:r>
      <w:r w:rsidRPr="006B2F9E">
        <w:rPr>
          <w:rFonts w:ascii="Palatino Linotype" w:eastAsia="Palatino Linotype" w:hAnsi="Palatino Linotype" w:cs="Palatino Linotype"/>
          <w:i/>
          <w:sz w:val="22"/>
          <w:szCs w:val="22"/>
        </w:rPr>
        <w:t>. La procedencia de estos derechos, en su caso, se hará efectiva una vez que el titular o su representante legal acrediten su identidad o representación, respectivamente.</w:t>
      </w:r>
    </w:p>
    <w:p w:rsidR="00F213FA" w:rsidRPr="006B2F9E" w:rsidRDefault="003C68EB">
      <w:pPr>
        <w:spacing w:before="120" w:after="120"/>
        <w:ind w:left="851" w:right="1185"/>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851" w:right="1185"/>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98. El titular tiene derecho a</w:t>
      </w:r>
      <w:r w:rsidRPr="006B2F9E">
        <w:rPr>
          <w:rFonts w:ascii="Palatino Linotype" w:eastAsia="Palatino Linotype" w:hAnsi="Palatino Linotype" w:cs="Palatino Linotype"/>
          <w:i/>
          <w:sz w:val="22"/>
          <w:szCs w:val="22"/>
        </w:rPr>
        <w:t xml:space="preserve"> acceder, </w:t>
      </w:r>
      <w:r w:rsidRPr="006B2F9E">
        <w:rPr>
          <w:rFonts w:ascii="Palatino Linotype" w:eastAsia="Palatino Linotype" w:hAnsi="Palatino Linotype" w:cs="Palatino Linotype"/>
          <w:b/>
          <w:i/>
          <w:sz w:val="22"/>
          <w:szCs w:val="22"/>
        </w:rPr>
        <w:t>solicitar y ser informado sobre sus datos personales en posesión de los sujetos obligados</w:t>
      </w:r>
      <w:r w:rsidRPr="006B2F9E">
        <w:rPr>
          <w:rFonts w:ascii="Palatino Linotype" w:eastAsia="Palatino Linotype" w:hAnsi="Palatino Linotype" w:cs="Palatino Linotype"/>
          <w:i/>
          <w:sz w:val="22"/>
          <w:szCs w:val="22"/>
        </w:rPr>
        <w:t xml:space="preserve">, </w:t>
      </w:r>
      <w:r w:rsidRPr="006B2F9E">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6B2F9E">
        <w:rPr>
          <w:rFonts w:ascii="Palatino Linotype" w:eastAsia="Palatino Linotype" w:hAnsi="Palatino Linotype" w:cs="Palatino Linotype"/>
          <w:i/>
          <w:sz w:val="22"/>
          <w:szCs w:val="22"/>
        </w:rPr>
        <w:t xml:space="preserve">, </w:t>
      </w:r>
      <w:r w:rsidRPr="006B2F9E">
        <w:rPr>
          <w:rFonts w:ascii="Palatino Linotype" w:eastAsia="Palatino Linotype" w:hAnsi="Palatino Linotype" w:cs="Palatino Linotype"/>
          <w:b/>
          <w:i/>
          <w:sz w:val="22"/>
          <w:szCs w:val="22"/>
        </w:rPr>
        <w:t>las cesiones realizadas o que se pretendan realizar,</w:t>
      </w:r>
      <w:r w:rsidRPr="006B2F9E">
        <w:rPr>
          <w:rFonts w:ascii="Palatino Linotype" w:eastAsia="Palatino Linotype" w:hAnsi="Palatino Linotype" w:cs="Palatino Linotype"/>
          <w:i/>
          <w:sz w:val="22"/>
          <w:szCs w:val="22"/>
        </w:rPr>
        <w:t xml:space="preserve"> así como tener acceso al aviso de privacidad al que está sujeto.</w:t>
      </w:r>
      <w:r w:rsidRPr="006B2F9E">
        <w:rPr>
          <w:rFonts w:ascii="Palatino Linotype" w:eastAsia="Palatino Linotype" w:hAnsi="Palatino Linotype" w:cs="Palatino Linotype"/>
          <w:b/>
          <w:i/>
          <w:sz w:val="22"/>
          <w:szCs w:val="22"/>
        </w:rPr>
        <w:t xml:space="preserve">”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De los anteriores preceptos se advierte que, por datos  personales se  entenderá a la  información  concerniente  a  una persona física identificada o identificable; y,  se considera que una persona es </w:t>
      </w:r>
      <w:r w:rsidRPr="006B2F9E">
        <w:rPr>
          <w:rFonts w:ascii="Palatino Linotype" w:eastAsia="Palatino Linotype" w:hAnsi="Palatino Linotype" w:cs="Palatino Linotype"/>
          <w:b/>
        </w:rPr>
        <w:t>identificable cuando su identidad pueda determinarse directa o indirectamente a través de cualquier información</w:t>
      </w:r>
      <w:r w:rsidRPr="006B2F9E">
        <w:rPr>
          <w:rFonts w:ascii="Palatino Linotype" w:eastAsia="Palatino Linotype" w:hAnsi="Palatino Linotype" w:cs="Palatino Linotype"/>
        </w:rPr>
        <w:t>.</w:t>
      </w:r>
    </w:p>
    <w:p w:rsidR="00F213FA" w:rsidRPr="006B2F9E" w:rsidRDefault="003C68EB">
      <w:pPr>
        <w:spacing w:before="240" w:after="240" w:line="360" w:lineRule="auto"/>
        <w:jc w:val="both"/>
        <w:rPr>
          <w:rFonts w:ascii="Palatino Linotype" w:eastAsia="Palatino Linotype" w:hAnsi="Palatino Linotype" w:cs="Palatino Linotype"/>
          <w:b/>
          <w:u w:val="single"/>
        </w:rPr>
      </w:pPr>
      <w:r w:rsidRPr="006B2F9E">
        <w:rPr>
          <w:rFonts w:ascii="Palatino Linotype" w:eastAsia="Palatino Linotype" w:hAnsi="Palatino Linotype" w:cs="Palatino Linotype"/>
        </w:rPr>
        <w:t xml:space="preserve">Así mismo, destaca que el titular tendrá derecho de acceder a sus datos personales que obren en posesión del responsable, así como conocer la información relacionada con las condiciones y generalidades de su tratamiento. En la inteligencia que el tratamiento será cuando se realicen operaciones efectuadas por los procedimientos manuales o automatizados aplicados a los datos personales, relacionadas </w:t>
      </w:r>
      <w:r w:rsidRPr="006B2F9E">
        <w:rPr>
          <w:rFonts w:ascii="Palatino Linotype" w:eastAsia="Palatino Linotype" w:hAnsi="Palatino Linotype" w:cs="Palatino Linotype"/>
          <w:b/>
          <w:u w:val="single"/>
        </w:rPr>
        <w:t>con la obtención, uso, registro, organización, conservación, elaboración, utilización, comunicación, difusión, almacenamiento, posesión, acceso, manejo, aprovechamiento, divulgación, transferencia o disposición de datos personales.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Bajo esa tesitura, los preceptos legales de mérito establecen que en todo momento el titular de la información que se encuentra en posesión de un sujeto obligado, tiene oportunidad de ejercer sus derechos ARCO y lo más importante es que la autoridad tiene la obligación de dar a conocer la información relacionada con su tratamiento, disposición y destino.</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En la</w:t>
      </w:r>
      <w:r w:rsidRPr="006B2F9E">
        <w:rPr>
          <w:rFonts w:ascii="Palatino Linotype" w:eastAsia="Palatino Linotype" w:hAnsi="Palatino Linotype" w:cs="Palatino Linotype"/>
          <w:b/>
        </w:rPr>
        <w:t xml:space="preserve"> recepción y trámite </w:t>
      </w:r>
      <w:r w:rsidRPr="006B2F9E">
        <w:rPr>
          <w:rFonts w:ascii="Palatino Linotype" w:eastAsia="Palatino Linotype" w:hAnsi="Palatino Linotype" w:cs="Palatino Linotype"/>
        </w:rPr>
        <w:t>de las solicitudes de ejercicio de los derechos ARCO,</w:t>
      </w:r>
      <w:r w:rsidRPr="006B2F9E">
        <w:rPr>
          <w:rFonts w:ascii="Palatino Linotype" w:eastAsia="Palatino Linotype" w:hAnsi="Palatino Linotype" w:cs="Palatino Linotype"/>
          <w:b/>
        </w:rPr>
        <w:t xml:space="preserve"> </w:t>
      </w:r>
      <w:r w:rsidRPr="006B2F9E">
        <w:rPr>
          <w:rFonts w:ascii="Palatino Linotype" w:eastAsia="Palatino Linotype" w:hAnsi="Palatino Linotype" w:cs="Palatino Linotype"/>
        </w:rPr>
        <w:t>que se formulen a los sujetos obligados</w:t>
      </w:r>
      <w:r w:rsidRPr="006B2F9E">
        <w:rPr>
          <w:rFonts w:ascii="Palatino Linotype" w:eastAsia="Palatino Linotype" w:hAnsi="Palatino Linotype" w:cs="Palatino Linotype"/>
          <w:b/>
        </w:rPr>
        <w:t>, se sujetará al procedimiento establecido en el Título Tercero de la Ley General de Protección de Datos Personales en Posesión de Sujetos Obligados</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en consonancia con el Título Décimo de la Ley de Protección de Datos Personales en Posesión de Sujetos Obligados del Estado de México y Municipios</w:t>
      </w:r>
      <w:r w:rsidRPr="006B2F9E">
        <w:rPr>
          <w:rFonts w:ascii="Palatino Linotype" w:eastAsia="Palatino Linotype" w:hAnsi="Palatino Linotype" w:cs="Palatino Linotype"/>
        </w:rPr>
        <w:t xml:space="preserve"> y demás disposiciones que resulten aplicables en la materia.</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6B2F9E">
        <w:rPr>
          <w:rFonts w:ascii="Palatino Linotype" w:eastAsia="Palatino Linotype" w:hAnsi="Palatino Linotype" w:cs="Palatino Linotype"/>
          <w:b/>
        </w:rPr>
        <w:t>su obtención</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uso, registro, organización, conservación, elaboración, utilización, comunicación, almacenamiento, posesión, acceso, manejo, aprovechamiento divulgación, difusión, transferencia o disposición</w:t>
      </w:r>
      <w:r w:rsidRPr="006B2F9E">
        <w:rPr>
          <w:rFonts w:ascii="Palatino Linotype" w:eastAsia="Palatino Linotype" w:hAnsi="Palatino Linotype" w:cs="Palatino Linotype"/>
        </w:rPr>
        <w:t>.</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lastRenderedPageBreak/>
        <w:t>Finalmente, del marco normativo en cita garantiza que el titular de los datos personales tendrá derecho a acceder, solicitar y ser informado sobre sus datos personales en posesión de los sujetos obligados,</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así como la información relacionada con las condiciones y generalidades de su tratamiento, tales como</w:t>
      </w:r>
      <w:r w:rsidRPr="006B2F9E">
        <w:rPr>
          <w:rFonts w:ascii="Palatino Linotype" w:eastAsia="Palatino Linotype" w:hAnsi="Palatino Linotype" w:cs="Palatino Linotype"/>
        </w:rPr>
        <w:t>:</w:t>
      </w:r>
    </w:p>
    <w:p w:rsidR="00F213FA" w:rsidRPr="006B2F9E" w:rsidRDefault="003C68EB">
      <w:pPr>
        <w:numPr>
          <w:ilvl w:val="0"/>
          <w:numId w:val="1"/>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El origen de los datos;</w:t>
      </w:r>
    </w:p>
    <w:p w:rsidR="00F213FA" w:rsidRPr="006B2F9E" w:rsidRDefault="003C68EB">
      <w:pPr>
        <w:numPr>
          <w:ilvl w:val="0"/>
          <w:numId w:val="1"/>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sidRPr="006B2F9E">
        <w:rPr>
          <w:rFonts w:ascii="Palatino Linotype" w:eastAsia="Palatino Linotype" w:hAnsi="Palatino Linotype" w:cs="Palatino Linotype"/>
          <w:b/>
        </w:rPr>
        <w:t xml:space="preserve"> Las condiciones del tratamiento del cual sean objeto;</w:t>
      </w:r>
    </w:p>
    <w:p w:rsidR="00F213FA" w:rsidRPr="006B2F9E" w:rsidRDefault="003C68EB">
      <w:pPr>
        <w:numPr>
          <w:ilvl w:val="0"/>
          <w:numId w:val="1"/>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b/>
        </w:rPr>
      </w:pPr>
      <w:r w:rsidRPr="006B2F9E">
        <w:rPr>
          <w:rFonts w:ascii="Palatino Linotype" w:eastAsia="Palatino Linotype" w:hAnsi="Palatino Linotype" w:cs="Palatino Linotype"/>
          <w:b/>
        </w:rPr>
        <w:t xml:space="preserve"> Las cesiones realizadas o que se pretendan realizar; así como, </w:t>
      </w:r>
    </w:p>
    <w:p w:rsidR="00F213FA" w:rsidRPr="006B2F9E" w:rsidRDefault="003C68EB">
      <w:pPr>
        <w:numPr>
          <w:ilvl w:val="0"/>
          <w:numId w:val="1"/>
        </w:numPr>
        <w:pBdr>
          <w:top w:val="nil"/>
          <w:left w:val="nil"/>
          <w:bottom w:val="nil"/>
          <w:right w:val="nil"/>
          <w:between w:val="nil"/>
        </w:pBdr>
        <w:spacing w:before="120" w:after="120" w:line="360" w:lineRule="auto"/>
        <w:ind w:left="1066" w:hanging="357"/>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 Tener acceso al aviso de privacidad al que está sujeto</w:t>
      </w:r>
      <w:r w:rsidRPr="006B2F9E">
        <w:rPr>
          <w:rFonts w:ascii="Palatino Linotype" w:eastAsia="Palatino Linotype" w:hAnsi="Palatino Linotype" w:cs="Palatino Linotype"/>
        </w:rPr>
        <w:t>.</w:t>
      </w:r>
    </w:p>
    <w:p w:rsidR="00F213FA" w:rsidRPr="006B2F9E" w:rsidRDefault="003C68EB">
      <w:pPr>
        <w:spacing w:before="280" w:after="28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t>Expuesto lo anterior, se procede al análisis de la totalidad de las constancias que integran el expediente electrónico en el que se actúa, con</w:t>
      </w:r>
      <w:r w:rsidRPr="006B2F9E">
        <w:rPr>
          <w:rFonts w:ascii="Palatino Linotype" w:eastAsia="Palatino Linotype" w:hAnsi="Palatino Linotype" w:cs="Palatino Linotype"/>
          <w:b/>
        </w:rPr>
        <w:t xml:space="preserve"> el objeto de determinar si el pronunciamiento vertido por el Sujeto Obligado, en atención a la solicitud, es adecuado y suficiente para satisfacer el derecho de acceso a los datos personales de la parte RECURRENTE, o en su defecto, en caso de ser procedente, ordenar la entrega de los datos personales.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Acotado lo anterior, del análisis de la solicitud de acceso a datos personales, motivo del recurso de revisión que ahora se resuelve, se advierte que la persona solicitante requirió al </w:t>
      </w:r>
      <w:r w:rsidRPr="006B2F9E">
        <w:rPr>
          <w:rFonts w:ascii="Palatino Linotype" w:eastAsia="Palatino Linotype" w:hAnsi="Palatino Linotype" w:cs="Palatino Linotype"/>
          <w:b/>
        </w:rPr>
        <w:t>SUJETO OBLIGADO o Responsable</w:t>
      </w:r>
      <w:r w:rsidRPr="006B2F9E">
        <w:rPr>
          <w:rFonts w:ascii="Palatino Linotype" w:eastAsia="Palatino Linotype" w:hAnsi="Palatino Linotype" w:cs="Palatino Linotype"/>
        </w:rPr>
        <w:t xml:space="preserve"> le proporcione, información consistente en lo siguiente:</w:t>
      </w:r>
    </w:p>
    <w:p w:rsidR="00F213FA" w:rsidRPr="006B2F9E" w:rsidRDefault="003C68EB">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 xml:space="preserve">Su expediente relacionado con la información de los pagos que realizó y entero el Municipio de Naucalpan de Juárez, al Instituto de Seguridad </w:t>
      </w:r>
      <w:r w:rsidRPr="006B2F9E">
        <w:rPr>
          <w:rFonts w:ascii="Palatino Linotype" w:eastAsia="Palatino Linotype" w:hAnsi="Palatino Linotype" w:cs="Palatino Linotype"/>
          <w:color w:val="000000"/>
        </w:rPr>
        <w:lastRenderedPageBreak/>
        <w:t>Social del Estado de México y Municipios  por las claves y conceptos que a continuación se detallan: 436-Pensiones; 437-Servicios de Salud y 438-Capitalización Individual, del periodo comprendido del 30 de septiembre de 2019 al 31 de diciembre de 2021.</w:t>
      </w:r>
    </w:p>
    <w:p w:rsidR="00F213FA" w:rsidRPr="006B2F9E" w:rsidRDefault="003C68EB">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 xml:space="preserve">De la respuesta emitida mediante oficio 207C 0401520102L/DCCI70722/2022, en el cual la C. Patricia Vázquez Sánchez, Encargada del Departamento de Control de Cuentas Individuales, en el cual le informa a José Armando </w:t>
      </w:r>
      <w:proofErr w:type="spellStart"/>
      <w:r w:rsidRPr="006B2F9E">
        <w:rPr>
          <w:rFonts w:ascii="Palatino Linotype" w:eastAsia="Palatino Linotype" w:hAnsi="Palatino Linotype" w:cs="Palatino Linotype"/>
          <w:color w:val="000000"/>
        </w:rPr>
        <w:t>Gonzáalez</w:t>
      </w:r>
      <w:proofErr w:type="spellEnd"/>
      <w:r w:rsidRPr="006B2F9E">
        <w:rPr>
          <w:rFonts w:ascii="Palatino Linotype" w:eastAsia="Palatino Linotype" w:hAnsi="Palatino Linotype" w:cs="Palatino Linotype"/>
          <w:color w:val="000000"/>
        </w:rPr>
        <w:t xml:space="preserve"> Romo, Jefe de Atención al Derechohabiente Naucalpan el 25 de julio de 2022 que No </w:t>
      </w:r>
      <w:r w:rsidRPr="006B2F9E">
        <w:rPr>
          <w:rFonts w:ascii="Palatino Linotype" w:eastAsia="Palatino Linotype" w:hAnsi="Palatino Linotype" w:cs="Palatino Linotype"/>
        </w:rPr>
        <w:t>participó</w:t>
      </w:r>
      <w:r w:rsidRPr="006B2F9E">
        <w:rPr>
          <w:rFonts w:ascii="Palatino Linotype" w:eastAsia="Palatino Linotype" w:hAnsi="Palatino Linotype" w:cs="Palatino Linotype"/>
          <w:color w:val="000000"/>
        </w:rPr>
        <w:t xml:space="preserve"> en el sistema de capitalización individual, lo siguiente:</w:t>
      </w:r>
    </w:p>
    <w:p w:rsidR="00F213FA" w:rsidRPr="006B2F9E" w:rsidRDefault="003C68EB">
      <w:pPr>
        <w:pBdr>
          <w:top w:val="nil"/>
          <w:left w:val="nil"/>
          <w:bottom w:val="nil"/>
          <w:right w:val="nil"/>
          <w:between w:val="nil"/>
        </w:pBdr>
        <w:spacing w:line="360" w:lineRule="auto"/>
        <w:ind w:left="1068"/>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2.1. ¿</w:t>
      </w:r>
      <w:r w:rsidRPr="006B2F9E">
        <w:rPr>
          <w:rFonts w:ascii="Palatino Linotype" w:eastAsia="Palatino Linotype" w:hAnsi="Palatino Linotype" w:cs="Palatino Linotype"/>
        </w:rPr>
        <w:t>Por qué</w:t>
      </w:r>
      <w:r w:rsidRPr="006B2F9E">
        <w:rPr>
          <w:rFonts w:ascii="Palatino Linotype" w:eastAsia="Palatino Linotype" w:hAnsi="Palatino Linotype" w:cs="Palatino Linotype"/>
          <w:color w:val="000000"/>
        </w:rPr>
        <w:t xml:space="preserve"> no </w:t>
      </w:r>
      <w:r w:rsidRPr="006B2F9E">
        <w:rPr>
          <w:rFonts w:ascii="Palatino Linotype" w:eastAsia="Palatino Linotype" w:hAnsi="Palatino Linotype" w:cs="Palatino Linotype"/>
        </w:rPr>
        <w:t>participó</w:t>
      </w:r>
      <w:r w:rsidRPr="006B2F9E">
        <w:rPr>
          <w:rFonts w:ascii="Palatino Linotype" w:eastAsia="Palatino Linotype" w:hAnsi="Palatino Linotype" w:cs="Palatino Linotype"/>
          <w:color w:val="000000"/>
        </w:rPr>
        <w:t xml:space="preserve"> en dicho Sistema</w:t>
      </w:r>
      <w:proofErr w:type="gramStart"/>
      <w:r w:rsidRPr="006B2F9E">
        <w:rPr>
          <w:rFonts w:ascii="Palatino Linotype" w:eastAsia="Palatino Linotype" w:hAnsi="Palatino Linotype" w:cs="Palatino Linotype"/>
          <w:color w:val="000000"/>
        </w:rPr>
        <w:t>?.</w:t>
      </w:r>
      <w:proofErr w:type="gramEnd"/>
    </w:p>
    <w:p w:rsidR="00F213FA" w:rsidRPr="006B2F9E" w:rsidRDefault="003C68EB">
      <w:pPr>
        <w:numPr>
          <w:ilvl w:val="1"/>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 xml:space="preserve">Se me </w:t>
      </w:r>
      <w:r w:rsidRPr="006B2F9E">
        <w:rPr>
          <w:rFonts w:ascii="Palatino Linotype" w:eastAsia="Palatino Linotype" w:hAnsi="Palatino Linotype" w:cs="Palatino Linotype"/>
        </w:rPr>
        <w:t>informó</w:t>
      </w:r>
      <w:r w:rsidRPr="006B2F9E">
        <w:rPr>
          <w:rFonts w:ascii="Palatino Linotype" w:eastAsia="Palatino Linotype" w:hAnsi="Palatino Linotype" w:cs="Palatino Linotype"/>
          <w:color w:val="000000"/>
        </w:rPr>
        <w:t xml:space="preserve"> el estatus general que guardo desde el año 2000 a la fecha en el ISSEMYM.</w:t>
      </w:r>
    </w:p>
    <w:p w:rsidR="00F213FA" w:rsidRPr="006B2F9E" w:rsidRDefault="003C68EB">
      <w:pPr>
        <w:pBdr>
          <w:top w:val="nil"/>
          <w:left w:val="nil"/>
          <w:bottom w:val="nil"/>
          <w:right w:val="nil"/>
          <w:between w:val="nil"/>
        </w:pBdr>
        <w:spacing w:line="360" w:lineRule="auto"/>
        <w:ind w:left="1068"/>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2.3.¿Qué cantidad administra el ISSEMYM de mis APORTACIONES y que periodos comprende</w:t>
      </w:r>
      <w:proofErr w:type="gramStart"/>
      <w:r w:rsidRPr="006B2F9E">
        <w:rPr>
          <w:rFonts w:ascii="Palatino Linotype" w:eastAsia="Palatino Linotype" w:hAnsi="Palatino Linotype" w:cs="Palatino Linotype"/>
          <w:color w:val="000000"/>
        </w:rPr>
        <w:t>?.</w:t>
      </w:r>
      <w:proofErr w:type="gramEnd"/>
    </w:p>
    <w:p w:rsidR="00F213FA" w:rsidRPr="006B2F9E" w:rsidRDefault="003C68EB">
      <w:pPr>
        <w:pBdr>
          <w:top w:val="nil"/>
          <w:left w:val="nil"/>
          <w:bottom w:val="nil"/>
          <w:right w:val="nil"/>
          <w:between w:val="nil"/>
        </w:pBdr>
        <w:spacing w:after="240" w:line="360" w:lineRule="auto"/>
        <w:ind w:left="1068"/>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 xml:space="preserve">2.4. Del periodo comprendido entre el 30 de septiembre de 2019 al 31 de diciembre de 2021 cuales fueron los pagos que el Municipio de Naucalpan de Juárez </w:t>
      </w:r>
      <w:r w:rsidRPr="006B2F9E">
        <w:rPr>
          <w:rFonts w:ascii="Palatino Linotype" w:eastAsia="Palatino Linotype" w:hAnsi="Palatino Linotype" w:cs="Palatino Linotype"/>
        </w:rPr>
        <w:t>realizó</w:t>
      </w:r>
      <w:r w:rsidRPr="006B2F9E">
        <w:rPr>
          <w:rFonts w:ascii="Palatino Linotype" w:eastAsia="Palatino Linotype" w:hAnsi="Palatino Linotype" w:cs="Palatino Linotype"/>
          <w:color w:val="000000"/>
        </w:rPr>
        <w:t xml:space="preserve"> al ISSEMYM.</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adjuntó el escrito mediante el cual, la Jefa del Departamento de Acceso a la Información Institucional, hace del conocimiento de la persona solicitante que la información relativa al entero de las contribuciones de seguridad social realizado por el Municipio de Naucalpan de Juárez, hizo del conocimiento que lo peticionado se refiere a un trámite mediante el cual se obtiene </w:t>
      </w:r>
      <w:r w:rsidRPr="006B2F9E">
        <w:rPr>
          <w:rFonts w:ascii="Palatino Linotype" w:eastAsia="Palatino Linotype" w:hAnsi="Palatino Linotype" w:cs="Palatino Linotype"/>
        </w:rPr>
        <w:lastRenderedPageBreak/>
        <w:t xml:space="preserve">un dictamen que contempla los períodos cotizados ante el Instituto de Seguridad Social del Estado de México y Municipios, independiente de requerir el trámite o pensión o no, por lo que para obtener periodos cotizados, deberá acudir a la Unidad de Atención al Derechohabiente más cercana a su domicilio a fin de realizar el trámite en comento.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La anterior en términos del fundamento legal, el procedimiento y requisitos que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le señaló para el trámite señalado, como se observa en seguida en la siguiente imagen:</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noProof/>
        </w:rPr>
        <w:drawing>
          <wp:inline distT="0" distB="0" distL="0" distR="0">
            <wp:extent cx="5477338" cy="288307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6933" t="23324" r="22225" b="29818"/>
                    <a:stretch>
                      <a:fillRect/>
                    </a:stretch>
                  </pic:blipFill>
                  <pic:spPr>
                    <a:xfrm>
                      <a:off x="0" y="0"/>
                      <a:ext cx="5477338" cy="2883070"/>
                    </a:xfrm>
                    <a:prstGeom prst="rect">
                      <a:avLst/>
                    </a:prstGeom>
                    <a:ln/>
                  </pic:spPr>
                </pic:pic>
              </a:graphicData>
            </a:graphic>
          </wp:inline>
        </w:drawing>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noProof/>
        </w:rPr>
        <w:lastRenderedPageBreak/>
        <w:drawing>
          <wp:inline distT="0" distB="0" distL="0" distR="0">
            <wp:extent cx="5356576" cy="304247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7571" t="28592" r="21269" b="20582"/>
                    <a:stretch>
                      <a:fillRect/>
                    </a:stretch>
                  </pic:blipFill>
                  <pic:spPr>
                    <a:xfrm>
                      <a:off x="0" y="0"/>
                      <a:ext cx="5356576" cy="3042473"/>
                    </a:xfrm>
                    <a:prstGeom prst="rect">
                      <a:avLst/>
                    </a:prstGeom>
                    <a:ln/>
                  </pic:spPr>
                </pic:pic>
              </a:graphicData>
            </a:graphic>
          </wp:inline>
        </w:drawing>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Por otro lado, le informó que cada Institución Pública cuenta con su usuario PRISMA, quien es responsable de ingresar la información de la nómina para el cálculo de las contribuciones de seguridad social y quien en caso de alguna inconsistencia puede apoyarle a subsanarla, para el caso del Municipio de Naucalpan de Juárez, puede ponerse en contacto con la Servidora Pública señalada, y en los teléfonos y extensión indicados.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Finalmente le señaló, que el Departamento de Control de Cuentas Individuales, adscrito a la Coordinación de Prestaciones y Seguridad Social, le informó que derivado que el servidor público en mención, ingreso a laboral antes del 1 de julio del año 2022, motivo por el cual no participa en el sistema de capitalización individual, ya que por su fecha de ingreso debió llenar una cédula de aceptación durante el periodo del 1 de julio de 2022 hasta el 29 de junio de 2003, como lo </w:t>
      </w:r>
      <w:r w:rsidRPr="006B2F9E">
        <w:rPr>
          <w:rFonts w:ascii="Palatino Linotype" w:eastAsia="Palatino Linotype" w:hAnsi="Palatino Linotype" w:cs="Palatino Linotype"/>
        </w:rPr>
        <w:lastRenderedPageBreak/>
        <w:t>establece el artículo sexto transitorio de la Ley de Seguridad Social para los Servidores Públicos del Estado de México y Municipios.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No omitió comentar, que al no participar en el sistema, no es posible determinar las cuotas y aportaciones realizadas al instituto por este concepto.  </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Conocida la respuesta por el particular, al no estar conforme con los términos de la misma, presentó el recurso de revisión que nos ocupa, mediante el cual señaló en lo medular la negativa de la información solicitada.</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Cabe precisar que una vez admitido y abierto el expediente del recurso de revisión,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ratificó en lo sustancial la respuesta en cuanto al requerimiento por concepto del Sistema de Capitalización Individual y en cuanto a lo relacionado con la información de los pagos que realizó y entero el Municipio de Naucalpan de Juárez, al Instituto de Seguridad Social del Estado de México, adjunto la información solicitada en donde consta la fecha de pago e importe.</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Con posterioridad, este Instituto apertura la fase de conciliación, en la cual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manifestó su voluntad para conciliar, sin embargo, la parte</w:t>
      </w:r>
      <w:r w:rsidRPr="006B2F9E">
        <w:rPr>
          <w:rFonts w:ascii="Palatino Linotype" w:eastAsia="Palatino Linotype" w:hAnsi="Palatino Linotype" w:cs="Palatino Linotype"/>
          <w:b/>
        </w:rPr>
        <w:t xml:space="preserve"> RECURRENTE</w:t>
      </w:r>
      <w:r w:rsidRPr="006B2F9E">
        <w:rPr>
          <w:rFonts w:ascii="Palatino Linotype" w:eastAsia="Palatino Linotype" w:hAnsi="Palatino Linotype" w:cs="Palatino Linotype"/>
        </w:rPr>
        <w:t xml:space="preserve"> fue omisa en manifestar su voluntad para llevar a cabo la conciliación, por lo tanto, se declaró por </w:t>
      </w:r>
      <w:proofErr w:type="spellStart"/>
      <w:r w:rsidRPr="006B2F9E">
        <w:rPr>
          <w:rFonts w:ascii="Palatino Linotype" w:eastAsia="Palatino Linotype" w:hAnsi="Palatino Linotype" w:cs="Palatino Linotype"/>
        </w:rPr>
        <w:t>precluido</w:t>
      </w:r>
      <w:proofErr w:type="spellEnd"/>
      <w:r w:rsidRPr="006B2F9E">
        <w:rPr>
          <w:rFonts w:ascii="Palatino Linotype" w:eastAsia="Palatino Linotype" w:hAnsi="Palatino Linotype" w:cs="Palatino Linotype"/>
        </w:rPr>
        <w:t xml:space="preserve"> su derecho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lo que impidió llevar a cabo dicha conciliación.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Hasta este punto, se tiene que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ejerció (</w:t>
      </w:r>
      <w:proofErr w:type="spellStart"/>
      <w:r w:rsidRPr="006B2F9E">
        <w:rPr>
          <w:rFonts w:ascii="Palatino Linotype" w:eastAsia="Palatino Linotype" w:hAnsi="Palatino Linotype" w:cs="Palatino Linotype"/>
        </w:rPr>
        <w:t>mas</w:t>
      </w:r>
      <w:proofErr w:type="spellEnd"/>
      <w:r w:rsidRPr="006B2F9E">
        <w:rPr>
          <w:rFonts w:ascii="Palatino Linotype" w:eastAsia="Palatino Linotype" w:hAnsi="Palatino Linotype" w:cs="Palatino Linotype"/>
        </w:rPr>
        <w:t xml:space="preserve"> bien pretende acceder uno de los derechos ARCO, como es el de acceso a datos personales, ello en virtud de que requiere el acceso a los</w:t>
      </w:r>
      <w:r w:rsidRPr="006B2F9E">
        <w:rPr>
          <w:rFonts w:ascii="Verdana" w:eastAsia="Verdana" w:hAnsi="Verdana" w:cs="Verdana"/>
          <w:sz w:val="14"/>
          <w:szCs w:val="14"/>
        </w:rPr>
        <w:t xml:space="preserve"> </w:t>
      </w:r>
      <w:r w:rsidRPr="006B2F9E">
        <w:rPr>
          <w:rFonts w:ascii="Palatino Linotype" w:eastAsia="Palatino Linotype" w:hAnsi="Palatino Linotype" w:cs="Palatino Linotype"/>
        </w:rPr>
        <w:t xml:space="preserve">pagos que realizó y entero el Municipio de </w:t>
      </w:r>
      <w:r w:rsidRPr="006B2F9E">
        <w:rPr>
          <w:rFonts w:ascii="Palatino Linotype" w:eastAsia="Palatino Linotype" w:hAnsi="Palatino Linotype" w:cs="Palatino Linotype"/>
        </w:rPr>
        <w:lastRenderedPageBreak/>
        <w:t xml:space="preserve">Naucalpan de Juárez, al Instituto de Seguridad Social del Estado de México y Municipios -ISSEMYM- por las claves y conceptos que a continuación se detallan: 436-Pensiones; 437-Servicios de Salud, y 438-Capitalización Individual, por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del periodo comprendido del 30 de septiembre de 2019 al 31 de diciembre de 2021.</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Una vez planteada la Litis sobre la que versará el presente estudio, resulta pertinente iniciar el presente estudio delimitando la esfera competencial del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o Responsable para poseer y tratar los datos personales, asimismo determinar si es procedente la entrega de los mismos.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Ahora bien, tomando en consideración la materia de la solicitud de información, así como el pronunciamiento vertido por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en respuesta y en la etapa de manifestaciones, es dable traer a contexto lo establecido en el artículo 114 de la Ley de Protección de Datos Personales en Posesión de Sujetos Obligados del Estado de México y Municipios:</w:t>
      </w:r>
    </w:p>
    <w:p w:rsidR="00F213FA" w:rsidRPr="006B2F9E" w:rsidRDefault="003C68EB">
      <w:pPr>
        <w:spacing w:before="120" w:after="120"/>
        <w:ind w:left="851" w:right="902"/>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 xml:space="preserve">Existencia de trámite específico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114</w:t>
      </w:r>
      <w:r w:rsidRPr="006B2F9E">
        <w:rPr>
          <w:rFonts w:ascii="Palatino Linotype" w:eastAsia="Palatino Linotype" w:hAnsi="Palatino Linotype" w:cs="Palatino Linotype"/>
          <w:i/>
          <w:sz w:val="22"/>
          <w:szCs w:val="22"/>
        </w:rPr>
        <w:t xml:space="preserve">.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decida si ejerce sus derechos a través del trámite específico, o bien a través del procedimiento para el ejercicio de los derechos ARCO.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En ese contexto, es posible advertir que si bien la forma de acceder a los datos personales por parte de los ciudadanos pudiera corresponder a un trámite especifico lo cierto es que la Ley de Protección de Datos Personales en Posesión de Sujetos Obligados establece la posibilidad de que el solicitante pueda determinar la forma para allegarse de ellos en ejercicio de un Derecho Constitucional, situación que en el presente caso no acontece, por lo que es importante traer a contexto al contenido de los artículos 4 segundo párrafo y 12 de la Ley de Transparencia y Acceso a la Información Pública del Estado de México y Municipios, de aplicación supletoria, que disponen:</w:t>
      </w:r>
    </w:p>
    <w:p w:rsidR="00F213FA" w:rsidRPr="006B2F9E" w:rsidRDefault="003C68EB">
      <w:pPr>
        <w:spacing w:before="240" w:after="240"/>
        <w:ind w:left="851" w:right="90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Artículo 4</w:t>
      </w:r>
      <w:r w:rsidRPr="006B2F9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213FA" w:rsidRPr="006B2F9E" w:rsidRDefault="003C68EB">
      <w:pPr>
        <w:spacing w:before="24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B2F9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w:t>
      </w:r>
      <w:r w:rsidRPr="006B2F9E">
        <w:rPr>
          <w:rFonts w:ascii="Palatino Linotype" w:eastAsia="Palatino Linotype" w:hAnsi="Palatino Linotype" w:cs="Palatino Linotype"/>
          <w:b/>
          <w:i/>
          <w:sz w:val="22"/>
          <w:szCs w:val="22"/>
        </w:rPr>
        <w:t>privilegiando el principio de máxima publicidad de la información</w:t>
      </w:r>
      <w:r w:rsidRPr="006B2F9E">
        <w:rPr>
          <w:rFonts w:ascii="Palatino Linotype" w:eastAsia="Palatino Linotype" w:hAnsi="Palatino Linotype" w:cs="Palatino Linotype"/>
          <w:i/>
          <w:sz w:val="22"/>
          <w:szCs w:val="22"/>
        </w:rPr>
        <w:t>. Solo podrá ser clasificada excepcionalmente como reservada temporalmente por razones de interés público, en los términos de las causas legítimas y estrictamente necesarias previstas por esta Ley.</w:t>
      </w:r>
    </w:p>
    <w:p w:rsidR="00F213FA" w:rsidRPr="006B2F9E" w:rsidRDefault="003C68EB">
      <w:pPr>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F213FA" w:rsidRPr="006B2F9E" w:rsidRDefault="003C68EB">
      <w:pPr>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12</w:t>
      </w:r>
      <w:r w:rsidRPr="006B2F9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w:t>
      </w:r>
      <w:r w:rsidRPr="006B2F9E">
        <w:rPr>
          <w:rFonts w:ascii="Palatino Linotype" w:eastAsia="Palatino Linotype" w:hAnsi="Palatino Linotype" w:cs="Palatino Linotype"/>
          <w:i/>
          <w:sz w:val="22"/>
          <w:szCs w:val="22"/>
        </w:rPr>
        <w:lastRenderedPageBreak/>
        <w:t>información no comprende el procesamiento de la misma, ni el presentarla conforme al interés del solicitante; no estarán obligados a generarla, resumirla, efectuar cálculos o practicar investigaciones.”</w:t>
      </w:r>
    </w:p>
    <w:p w:rsidR="00F213FA" w:rsidRPr="006B2F9E" w:rsidRDefault="00F213FA">
      <w:pPr>
        <w:spacing w:after="240" w:line="360" w:lineRule="auto"/>
        <w:ind w:right="49"/>
        <w:jc w:val="both"/>
        <w:rPr>
          <w:rFonts w:ascii="Palatino Linotype" w:eastAsia="Palatino Linotype" w:hAnsi="Palatino Linotype" w:cs="Palatino Linotype"/>
        </w:rPr>
      </w:pP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Con base en lo anterior, es posible determinar que los Sujetos Obligados tienen el compromiso de entregar la información solicitada por los particulares y que obre en sus archivos, siento esta la generada o en su posesión, privilegiando el principio de máxima publicidad, sin que exista la obligación de procesar resumirla, efectuar cálculos o investigaciones.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En este sentido, aunque lo solicitado por el particular pudiera corresponder a un trámite específico, resulta trascendente el numeral 98 de la Ley de Protección de Datos Personales en Posesión de Sujetos Obligados del Estado de México y Municipios, en el que se establece que el Titular de los Datos Personales tiene derecho a ser informado sobre sus datos personales en posesión de alguna autoridad, como a continuación se observa:</w:t>
      </w:r>
    </w:p>
    <w:p w:rsidR="00F213FA" w:rsidRPr="006B2F9E" w:rsidRDefault="003C68EB">
      <w:pPr>
        <w:spacing w:before="120" w:after="120"/>
        <w:ind w:left="851" w:right="902"/>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 xml:space="preserve">Derecho de Acceso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98</w:t>
      </w:r>
      <w:r w:rsidRPr="006B2F9E">
        <w:rPr>
          <w:rFonts w:ascii="Palatino Linotype" w:eastAsia="Palatino Linotype" w:hAnsi="Palatino Linotype" w:cs="Palatino Linotype"/>
          <w:i/>
          <w:sz w:val="22"/>
          <w:szCs w:val="22"/>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El responsable debe responder al ejercicio del derecho de acceso, tenga o no datos de carácter personal del interesado en su sistema de datos.”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Situación que se robustece con lo señalado por los diversos 2, fracción IV y 4, fracción VI del ordenamiento antes invocado, mismos que son de la literalidad siguiente:</w:t>
      </w:r>
    </w:p>
    <w:p w:rsidR="00F213FA" w:rsidRPr="006B2F9E" w:rsidRDefault="003C68EB">
      <w:pPr>
        <w:spacing w:before="120" w:after="120"/>
        <w:ind w:left="851" w:right="902"/>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De las finalidades de la Ley</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2.</w:t>
      </w:r>
      <w:r w:rsidRPr="006B2F9E">
        <w:rPr>
          <w:rFonts w:ascii="Palatino Linotype" w:eastAsia="Palatino Linotype" w:hAnsi="Palatino Linotype" w:cs="Palatino Linotype"/>
          <w:i/>
          <w:sz w:val="22"/>
          <w:szCs w:val="22"/>
        </w:rPr>
        <w:t xml:space="preserve"> Son finalidades de la presente Ley:</w:t>
      </w:r>
    </w:p>
    <w:p w:rsidR="00F213FA" w:rsidRPr="006B2F9E" w:rsidRDefault="003C68EB">
      <w:pPr>
        <w:spacing w:before="120" w:after="120"/>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IV.</w:t>
      </w:r>
      <w:r w:rsidRPr="006B2F9E">
        <w:rPr>
          <w:rFonts w:ascii="Palatino Linotype" w:eastAsia="Palatino Linotype" w:hAnsi="Palatino Linotype" w:cs="Palatino Linotype"/>
          <w:i/>
          <w:sz w:val="22"/>
          <w:szCs w:val="22"/>
        </w:rPr>
        <w:t xml:space="preserve"> Proteger los datos personales en posesión de los sujetos obligados del Estado de México y municipios a los que se refiere esta Ley, con la finalidad de regular su debido tratamiento.</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851" w:right="902"/>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b/>
          <w:i/>
          <w:sz w:val="22"/>
          <w:szCs w:val="22"/>
        </w:rPr>
        <w:t xml:space="preserve">Glosario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4</w:t>
      </w:r>
      <w:r w:rsidRPr="006B2F9E">
        <w:rPr>
          <w:rFonts w:ascii="Palatino Linotype" w:eastAsia="Palatino Linotype" w:hAnsi="Palatino Linotype" w:cs="Palatino Linotype"/>
          <w:i/>
          <w:sz w:val="22"/>
          <w:szCs w:val="22"/>
        </w:rPr>
        <w:t>. Para los efectos de esta Ley se entenderá por:</w:t>
      </w:r>
    </w:p>
    <w:p w:rsidR="00F213FA" w:rsidRPr="006B2F9E" w:rsidRDefault="003C68EB">
      <w:pPr>
        <w:spacing w:before="120" w:after="120"/>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spacing w:before="120" w:after="120"/>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VI. Base de Datos</w:t>
      </w:r>
      <w:r w:rsidRPr="006B2F9E">
        <w:rPr>
          <w:rFonts w:ascii="Palatino Linotype" w:eastAsia="Palatino Linotype" w:hAnsi="Palatino Linotype" w:cs="Palatino Linotype"/>
          <w:i/>
          <w:sz w:val="22"/>
          <w:szCs w:val="22"/>
        </w:rPr>
        <w:t>: al conjunto de archivos, registros, ficheros, condicionados a criterios determinados con independencia de la forma o modalidad de su creación, tipo de soporte, procesamiento, almacenamiento, organización y acceso.”(Sic)</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Así,  de una interpretación sistemática de los artículos anteriores se puede deducir que el ejercicio de Derecho de Acceso a datos personales se centra en conocer el contenido de los documentos que obren en las bases de datos en poder de las autoridades, entendidas como el conjunto de archivos, registros o ficheros, con independencia de a forma o modalidad de creación, tipo de soporte, procesamiento, almacenamiento, organización y acceso.</w:t>
      </w:r>
    </w:p>
    <w:p w:rsidR="00F213FA" w:rsidRPr="006B2F9E" w:rsidRDefault="003C68EB">
      <w:pPr>
        <w:widowControl w:val="0"/>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Es por lo anterior, que este Organismo Garante estima pertinente ordenar al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que realice una búsqueda exhaustiva y razonable de los datos </w:t>
      </w:r>
      <w:r w:rsidRPr="006B2F9E">
        <w:rPr>
          <w:rFonts w:ascii="Palatino Linotype" w:eastAsia="Palatino Linotype" w:hAnsi="Palatino Linotype" w:cs="Palatino Linotype"/>
        </w:rPr>
        <w:lastRenderedPageBreak/>
        <w:t xml:space="preserve">personales requeridos por la persona solicitante, a efecto de que, para el caso de obrar en sus archivos, sin que implique se generen nuevos, realice entrega del </w:t>
      </w:r>
      <w:r w:rsidRPr="006B2F9E">
        <w:rPr>
          <w:rFonts w:ascii="Palatino Linotype" w:eastAsia="Palatino Linotype" w:hAnsi="Palatino Linotype" w:cs="Palatino Linotype"/>
          <w:b/>
        </w:rPr>
        <w:t>soporte documental en cualquiera de sus formas donde conste el número de semanas, quincenas o los periodos de cotización de la parte RECURRENTE</w:t>
      </w:r>
      <w:r w:rsidRPr="006B2F9E">
        <w:rPr>
          <w:rFonts w:ascii="Palatino Linotype" w:eastAsia="Palatino Linotype" w:hAnsi="Palatino Linotype" w:cs="Palatino Linotype"/>
        </w:rPr>
        <w:t>.</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Para tal efecto no obsta mencionar que la búsqueda exhaustiva y razonable de la información que se ordena implica que la Unidad de transparencia del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deberá de turnar la solicitud de información a todas las unidades administrativas que por el ejercicio de sus facultades resulten competentes para poseer, o administrar los datos a los que se requiere acceso, en términos del artículo 162 de la Ley de Transparencia y Acceso a la Información Pública del Estado de México y Municipios, de aplicación supletoria.</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Para tal efecto, es importante mencionar que de conformidad con el Manual General de Organización del Instituto de Seguridad Social del Estado de México y Municipios, la Subdirección de Relaciones Institucionales, dependiente de la Dirección de Seguridad Social de la Coordinación de Prestaciones y Seguridad Social, tiene por objetivo establecer mecanismos de control que aseguren que los </w:t>
      </w:r>
      <w:r w:rsidRPr="006B2F9E">
        <w:rPr>
          <w:rFonts w:ascii="Palatino Linotype" w:eastAsia="Palatino Linotype" w:hAnsi="Palatino Linotype" w:cs="Palatino Linotype"/>
          <w:b/>
        </w:rPr>
        <w:t>movimientos de alta, baja y modificaciones</w:t>
      </w:r>
      <w:r w:rsidRPr="006B2F9E">
        <w:rPr>
          <w:rFonts w:ascii="Palatino Linotype" w:eastAsia="Palatino Linotype" w:hAnsi="Palatino Linotype" w:cs="Palatino Linotype"/>
        </w:rPr>
        <w:t xml:space="preserve"> de los servidores públicos, pensionados y pensionistas, efectuados por las instituciones públicas, se procesen de manera confiable, mediante el desarrollo de estrategias integrales que </w:t>
      </w:r>
      <w:r w:rsidRPr="006B2F9E">
        <w:rPr>
          <w:rFonts w:ascii="Palatino Linotype" w:eastAsia="Palatino Linotype" w:hAnsi="Palatino Linotype" w:cs="Palatino Linotype"/>
          <w:b/>
        </w:rPr>
        <w:t>permitan el fortalecimiento de la base de datos para identificar los períodos cotizados</w:t>
      </w:r>
      <w:r w:rsidRPr="006B2F9E">
        <w:rPr>
          <w:rFonts w:ascii="Palatino Linotype" w:eastAsia="Palatino Linotype" w:hAnsi="Palatino Linotype" w:cs="Palatino Linotype"/>
        </w:rPr>
        <w:t xml:space="preserve"> y la vigencia de derechos de la población derechohabiente, teniendo entre otras </w:t>
      </w:r>
      <w:r w:rsidRPr="006B2F9E">
        <w:rPr>
          <w:rFonts w:ascii="Palatino Linotype" w:eastAsia="Palatino Linotype" w:hAnsi="Palatino Linotype" w:cs="Palatino Linotype"/>
        </w:rPr>
        <w:lastRenderedPageBreak/>
        <w:t>funciones la de establecer acciones para el registro de los periodos cotizados por los servidores públicos.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Mientras que el Departamento de Control y Actualización Documental, que depende de la Subdirección de Relaciones Institucionales, tiene por objetivo ejecutar </w:t>
      </w:r>
      <w:r w:rsidRPr="006B2F9E">
        <w:rPr>
          <w:rFonts w:ascii="Palatino Linotype" w:eastAsia="Palatino Linotype" w:hAnsi="Palatino Linotype" w:cs="Palatino Linotype"/>
          <w:b/>
        </w:rPr>
        <w:t>mecanismos de control y registro para la integración de periodos cotizados</w:t>
      </w:r>
      <w:r w:rsidRPr="006B2F9E">
        <w:rPr>
          <w:rFonts w:ascii="Palatino Linotype" w:eastAsia="Palatino Linotype" w:hAnsi="Palatino Linotype" w:cs="Palatino Linotype"/>
        </w:rPr>
        <w:t xml:space="preserve"> de las y los servidores públicos afiliados al régimen de seguridad social del Estado de México, </w:t>
      </w:r>
      <w:r w:rsidRPr="006B2F9E">
        <w:rPr>
          <w:rFonts w:ascii="Palatino Linotype" w:eastAsia="Palatino Linotype" w:hAnsi="Palatino Linotype" w:cs="Palatino Linotype"/>
          <w:b/>
        </w:rPr>
        <w:t>a fin de contar con información actualizada</w:t>
      </w:r>
      <w:r w:rsidRPr="006B2F9E">
        <w:rPr>
          <w:rFonts w:ascii="Palatino Linotype" w:eastAsia="Palatino Linotype" w:hAnsi="Palatino Linotype" w:cs="Palatino Linotype"/>
        </w:rPr>
        <w:t xml:space="preserve"> para los trámites requeridos por las distintas áreas del Instituto, asimismo para el resguardo físico del acervo documental de nóminas y expedientes de las servidoras y servidores públicos, y pensionadas y pensionados, para lo cual se le confieren, entre otras funciones, las de mantener comunicación y coordinación con las instancias correspondientes del Instituto, para corroborar que la información sobre los períodos cotizados de las y los servidores públicos sea consistente e integral; y registrar los movimientos relacionados con los pagos de cuotas, de aportaciones y de fondos de reintegro por separación, con el propósito de mantener actualizados los periodos cotizados de las y los servidores públicos.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Viene a colación lo señalado por el artículo 3 fracción XXV y 82 del Reglamento de Prestaciones del Instituto de Seguridad Social del Estado de México y Municipios, que señala lo conducente:</w:t>
      </w:r>
    </w:p>
    <w:p w:rsidR="00F213FA" w:rsidRPr="006B2F9E" w:rsidRDefault="003C68EB">
      <w:pPr>
        <w:spacing w:before="120"/>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“Artículo 3. Para los efectos de este Reglamento se entiende por:</w:t>
      </w:r>
    </w:p>
    <w:p w:rsidR="00F213FA" w:rsidRPr="006B2F9E" w:rsidRDefault="003C68EB">
      <w:pPr>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XXV. </w:t>
      </w:r>
      <w:r w:rsidRPr="006B2F9E">
        <w:rPr>
          <w:rFonts w:ascii="Palatino Linotype" w:eastAsia="Palatino Linotype" w:hAnsi="Palatino Linotype" w:cs="Palatino Linotype"/>
          <w:b/>
          <w:i/>
          <w:sz w:val="22"/>
          <w:szCs w:val="22"/>
        </w:rPr>
        <w:t>Hoja de Periodos Cotizados al Instituto: Al documento público emitido por el Instituto, que contiene los años cotizados</w:t>
      </w:r>
      <w:r w:rsidRPr="006B2F9E">
        <w:rPr>
          <w:rFonts w:ascii="Palatino Linotype" w:eastAsia="Palatino Linotype" w:hAnsi="Palatino Linotype" w:cs="Palatino Linotype"/>
          <w:i/>
          <w:sz w:val="22"/>
          <w:szCs w:val="22"/>
        </w:rPr>
        <w:t xml:space="preserve"> al fondo de </w:t>
      </w:r>
      <w:r w:rsidRPr="006B2F9E">
        <w:rPr>
          <w:rFonts w:ascii="Palatino Linotype" w:eastAsia="Palatino Linotype" w:hAnsi="Palatino Linotype" w:cs="Palatino Linotype"/>
          <w:i/>
          <w:sz w:val="22"/>
          <w:szCs w:val="22"/>
          <w:u w:val="single"/>
        </w:rPr>
        <w:lastRenderedPageBreak/>
        <w:t>pensiones</w:t>
      </w:r>
      <w:r w:rsidRPr="006B2F9E">
        <w:rPr>
          <w:rFonts w:ascii="Palatino Linotype" w:eastAsia="Palatino Linotype" w:hAnsi="Palatino Linotype" w:cs="Palatino Linotype"/>
          <w:i/>
          <w:sz w:val="22"/>
          <w:szCs w:val="22"/>
        </w:rPr>
        <w:t xml:space="preserve"> de un servidor público a éste, </w:t>
      </w:r>
      <w:r w:rsidRPr="006B2F9E">
        <w:rPr>
          <w:rFonts w:ascii="Palatino Linotype" w:eastAsia="Palatino Linotype" w:hAnsi="Palatino Linotype" w:cs="Palatino Linotype"/>
          <w:b/>
          <w:i/>
          <w:sz w:val="22"/>
          <w:szCs w:val="22"/>
          <w:u w:val="single"/>
        </w:rPr>
        <w:t>integrado con base en la información proporcionada por las Instituciones Públicas, desde su primer ingreso hasta la fecha de baja provisional o definitiva.</w:t>
      </w:r>
    </w:p>
    <w:p w:rsidR="00F213FA" w:rsidRPr="006B2F9E" w:rsidRDefault="003C68EB">
      <w:pPr>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p>
    <w:p w:rsidR="00F213FA" w:rsidRPr="006B2F9E" w:rsidRDefault="003C68EB">
      <w:pPr>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Artículo 82. </w:t>
      </w:r>
      <w:r w:rsidRPr="006B2F9E">
        <w:rPr>
          <w:rFonts w:ascii="Palatino Linotype" w:eastAsia="Palatino Linotype" w:hAnsi="Palatino Linotype" w:cs="Palatino Linotype"/>
          <w:b/>
          <w:i/>
          <w:sz w:val="22"/>
          <w:szCs w:val="22"/>
        </w:rPr>
        <w:t>Los días, meses y años que labore y cotice al patrimonio del Instituto un servidor público</w:t>
      </w:r>
      <w:r w:rsidRPr="006B2F9E">
        <w:rPr>
          <w:rFonts w:ascii="Palatino Linotype" w:eastAsia="Palatino Linotype" w:hAnsi="Palatino Linotype" w:cs="Palatino Linotype"/>
          <w:i/>
          <w:sz w:val="22"/>
          <w:szCs w:val="22"/>
        </w:rPr>
        <w:t xml:space="preserve">, se sumarán </w:t>
      </w:r>
      <w:r w:rsidRPr="006B2F9E">
        <w:rPr>
          <w:rFonts w:ascii="Palatino Linotype" w:eastAsia="Palatino Linotype" w:hAnsi="Palatino Linotype" w:cs="Palatino Linotype"/>
          <w:b/>
          <w:i/>
          <w:sz w:val="22"/>
          <w:szCs w:val="22"/>
        </w:rPr>
        <w:t>hasta llegar a un sólo total</w:t>
      </w:r>
      <w:r w:rsidRPr="006B2F9E">
        <w:rPr>
          <w:rFonts w:ascii="Palatino Linotype" w:eastAsia="Palatino Linotype" w:hAnsi="Palatino Linotype" w:cs="Palatino Linotype"/>
          <w:i/>
          <w:sz w:val="22"/>
          <w:szCs w:val="22"/>
        </w:rPr>
        <w:t xml:space="preserve">, </w:t>
      </w:r>
      <w:r w:rsidRPr="006B2F9E">
        <w:rPr>
          <w:rFonts w:ascii="Palatino Linotype" w:eastAsia="Palatino Linotype" w:hAnsi="Palatino Linotype" w:cs="Palatino Linotype"/>
          <w:b/>
          <w:i/>
          <w:sz w:val="22"/>
          <w:szCs w:val="22"/>
          <w:u w:val="single"/>
        </w:rPr>
        <w:t>mismo que será considerado en la hoja de periodos cotizados al Instituto</w:t>
      </w:r>
      <w:r w:rsidRPr="006B2F9E">
        <w:rPr>
          <w:rFonts w:ascii="Palatino Linotype" w:eastAsia="Palatino Linotype" w:hAnsi="Palatino Linotype" w:cs="Palatino Linotype"/>
          <w:i/>
          <w:sz w:val="22"/>
          <w:szCs w:val="22"/>
        </w:rPr>
        <w:t xml:space="preserve">, documento emitido por éste, que </w:t>
      </w:r>
      <w:r w:rsidRPr="006B2F9E">
        <w:rPr>
          <w:rFonts w:ascii="Palatino Linotype" w:eastAsia="Palatino Linotype" w:hAnsi="Palatino Linotype" w:cs="Palatino Linotype"/>
          <w:b/>
          <w:i/>
          <w:sz w:val="22"/>
          <w:szCs w:val="22"/>
          <w:u w:val="single"/>
        </w:rPr>
        <w:t>será la base para otorgar las diversas prestaciones económicas que señala la Ley</w:t>
      </w:r>
      <w:r w:rsidRPr="006B2F9E">
        <w:rPr>
          <w:rFonts w:ascii="Palatino Linotype" w:eastAsia="Palatino Linotype" w:hAnsi="Palatino Linotype" w:cs="Palatino Linotype"/>
          <w:i/>
          <w:sz w:val="22"/>
          <w:szCs w:val="22"/>
        </w:rPr>
        <w:t xml:space="preserve">. </w:t>
      </w:r>
    </w:p>
    <w:p w:rsidR="00F213FA" w:rsidRPr="006B2F9E" w:rsidRDefault="003C68EB">
      <w:pPr>
        <w:ind w:left="1134"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u w:val="single"/>
        </w:rPr>
        <w:t>Se considerará para la integración de la hoja de periodos cotizados al Instituto cualquiera de los documentos siguientes</w:t>
      </w:r>
      <w:r w:rsidRPr="006B2F9E">
        <w:rPr>
          <w:rFonts w:ascii="Palatino Linotype" w:eastAsia="Palatino Linotype" w:hAnsi="Palatino Linotype" w:cs="Palatino Linotype"/>
          <w:i/>
          <w:sz w:val="22"/>
          <w:szCs w:val="22"/>
        </w:rPr>
        <w:t xml:space="preserve">: </w:t>
      </w:r>
    </w:p>
    <w:p w:rsidR="00F213FA" w:rsidRPr="006B2F9E" w:rsidRDefault="003C68EB">
      <w:pPr>
        <w:ind w:left="1134" w:right="902"/>
        <w:jc w:val="both"/>
        <w:rPr>
          <w:rFonts w:ascii="Palatino Linotype" w:eastAsia="Palatino Linotype" w:hAnsi="Palatino Linotype" w:cs="Palatino Linotype"/>
          <w:i/>
          <w:sz w:val="22"/>
          <w:szCs w:val="22"/>
          <w:u w:val="single"/>
        </w:rPr>
      </w:pPr>
      <w:r w:rsidRPr="006B2F9E">
        <w:rPr>
          <w:rFonts w:ascii="Palatino Linotype" w:eastAsia="Palatino Linotype" w:hAnsi="Palatino Linotype" w:cs="Palatino Linotype"/>
          <w:i/>
          <w:sz w:val="22"/>
          <w:szCs w:val="22"/>
          <w:u w:val="single"/>
        </w:rPr>
        <w:t xml:space="preserve">I. Nóminas manuales y automatizadas que haya recibido el Instituto de las Instituciones Públicas; </w:t>
      </w:r>
    </w:p>
    <w:p w:rsidR="00F213FA" w:rsidRPr="006B2F9E" w:rsidRDefault="003C68EB">
      <w:pPr>
        <w:ind w:left="1134" w:right="902"/>
        <w:jc w:val="both"/>
        <w:rPr>
          <w:rFonts w:ascii="Palatino Linotype" w:eastAsia="Palatino Linotype" w:hAnsi="Palatino Linotype" w:cs="Palatino Linotype"/>
          <w:i/>
          <w:sz w:val="22"/>
          <w:szCs w:val="22"/>
          <w:u w:val="single"/>
        </w:rPr>
      </w:pPr>
      <w:r w:rsidRPr="006B2F9E">
        <w:rPr>
          <w:rFonts w:ascii="Palatino Linotype" w:eastAsia="Palatino Linotype" w:hAnsi="Palatino Linotype" w:cs="Palatino Linotype"/>
          <w:i/>
          <w:sz w:val="22"/>
          <w:szCs w:val="22"/>
          <w:u w:val="single"/>
        </w:rPr>
        <w:t>II. Recibo emitido por el Instituto de pago de cuotas y/o aportaciones omitidas;</w:t>
      </w:r>
    </w:p>
    <w:p w:rsidR="00F213FA" w:rsidRPr="006B2F9E" w:rsidRDefault="003C68EB">
      <w:pPr>
        <w:ind w:left="1134" w:right="902"/>
        <w:jc w:val="both"/>
        <w:rPr>
          <w:rFonts w:ascii="Palatino Linotype" w:eastAsia="Palatino Linotype" w:hAnsi="Palatino Linotype" w:cs="Palatino Linotype"/>
          <w:i/>
          <w:sz w:val="22"/>
          <w:szCs w:val="22"/>
          <w:u w:val="single"/>
        </w:rPr>
      </w:pPr>
      <w:r w:rsidRPr="006B2F9E">
        <w:rPr>
          <w:rFonts w:ascii="Palatino Linotype" w:eastAsia="Palatino Linotype" w:hAnsi="Palatino Linotype" w:cs="Palatino Linotype"/>
          <w:i/>
          <w:sz w:val="22"/>
          <w:szCs w:val="22"/>
          <w:u w:val="single"/>
        </w:rPr>
        <w:t xml:space="preserve">III. Recibo de devolución al Instituto del Fondo de Reintegro por Separación anteriormente denominado Seguro de Cesantía; y </w:t>
      </w:r>
    </w:p>
    <w:p w:rsidR="00F213FA" w:rsidRPr="006B2F9E" w:rsidRDefault="003C68EB">
      <w:pPr>
        <w:ind w:left="1134" w:right="902"/>
        <w:jc w:val="both"/>
        <w:rPr>
          <w:rFonts w:ascii="Palatino Linotype" w:eastAsia="Palatino Linotype" w:hAnsi="Palatino Linotype" w:cs="Palatino Linotype"/>
          <w:i/>
          <w:sz w:val="22"/>
          <w:szCs w:val="22"/>
          <w:u w:val="single"/>
        </w:rPr>
      </w:pPr>
      <w:r w:rsidRPr="006B2F9E">
        <w:rPr>
          <w:rFonts w:ascii="Palatino Linotype" w:eastAsia="Palatino Linotype" w:hAnsi="Palatino Linotype" w:cs="Palatino Linotype"/>
          <w:i/>
          <w:sz w:val="22"/>
          <w:szCs w:val="22"/>
          <w:u w:val="single"/>
        </w:rPr>
        <w:t>IV. Comprobantes de pago, certificación de la dependencia de percepciones y deducciones que acrediten la cotización al Instituto.” (Sic)</w:t>
      </w:r>
    </w:p>
    <w:p w:rsidR="00F213FA" w:rsidRPr="006B2F9E" w:rsidRDefault="00F213FA">
      <w:pPr>
        <w:spacing w:after="120"/>
        <w:ind w:left="1134" w:right="902"/>
        <w:jc w:val="both"/>
        <w:rPr>
          <w:rFonts w:ascii="Palatino Linotype" w:eastAsia="Palatino Linotype" w:hAnsi="Palatino Linotype" w:cs="Palatino Linotype"/>
          <w:i/>
          <w:sz w:val="22"/>
          <w:szCs w:val="22"/>
          <w:u w:val="single"/>
        </w:rPr>
      </w:pPr>
    </w:p>
    <w:p w:rsidR="00F213FA" w:rsidRPr="006B2F9E" w:rsidRDefault="003C68EB">
      <w:pPr>
        <w:spacing w:before="12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En donde se establece que la hoja de los periodos cotizados se integra de las nóminas emitidas y comprobantes de pago de las </w:t>
      </w:r>
      <w:r w:rsidRPr="006B2F9E">
        <w:rPr>
          <w:rFonts w:ascii="Palatino Linotype" w:eastAsia="Palatino Linotype" w:hAnsi="Palatino Linotype" w:cs="Palatino Linotype"/>
          <w:b/>
        </w:rPr>
        <w:t>percepciones y deducciones</w:t>
      </w:r>
      <w:r w:rsidRPr="006B2F9E">
        <w:rPr>
          <w:rFonts w:ascii="Palatino Linotype" w:eastAsia="Palatino Linotype" w:hAnsi="Palatino Linotype" w:cs="Palatino Linotype"/>
        </w:rPr>
        <w:t>, del servidor público, ambos recibidas y cotizadas; respectivamente, ante el Instituto de Seguridad Social del Estado de México y Municipios.</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En este sentido, se considera que los documentos a través de los cuales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pudiera dar cumplimiento a la presente resolución, son de manera enunciativa, más no limitativa, la base de datos para identificar los períodos cotizados y la vigencia de derechos de la población derechohabiente.</w:t>
      </w:r>
    </w:p>
    <w:p w:rsidR="00F213FA" w:rsidRPr="006B2F9E" w:rsidRDefault="00F213FA">
      <w:pPr>
        <w:spacing w:before="240" w:after="240" w:line="360" w:lineRule="auto"/>
        <w:ind w:right="49"/>
        <w:jc w:val="both"/>
        <w:rPr>
          <w:rFonts w:ascii="Palatino Linotype" w:eastAsia="Palatino Linotype" w:hAnsi="Palatino Linotype" w:cs="Palatino Linotype"/>
        </w:rPr>
      </w:pP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Por otro lado, es de mencionar que el Pleno ya se ha pronunciado en sendas resoluciones acerca del derecho a la protección de datos personales en su modalidad de Acceso, tutelado a partir  de lo dispuesto  por  los  artículos  6, apartado  A, fracciones  II y  III, así  como  16 de la Constitución Política  de  los  Estados   Unidos   Mexicanos</w:t>
      </w:r>
      <w:r w:rsidRPr="006B2F9E">
        <w:rPr>
          <w:rFonts w:ascii="Palatino Linotype" w:eastAsia="Palatino Linotype" w:hAnsi="Palatino Linotype" w:cs="Palatino Linotype"/>
          <w:vertAlign w:val="superscript"/>
        </w:rPr>
        <w:footnoteReference w:id="2"/>
      </w:r>
      <w:r w:rsidRPr="006B2F9E">
        <w:rPr>
          <w:rFonts w:ascii="Palatino Linotype" w:eastAsia="Palatino Linotype" w:hAnsi="Palatino Linotype" w:cs="Palatino Linotype"/>
        </w:rPr>
        <w:t>, en cuyo texto refiere que toda   persona,  sin excepción alguna, tiene derecho de acceder de forma gratuita a sus datos personales o a la rectificación de éstos, a su protección, al acceso, rectificación y cancelación de los mismos, así como a manifestar su oposición.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Asimismo, en el ejercicio de los derechos ARCO, se deberán establecer procedimientos sencillos, privilegiando los mecanismos que faciliten su ejercicio de una manera breve, ágil y de forma gratuita, salvo algunos costos de recuperación que en su caso disponga el Código Financiero del Estado de México. </w:t>
      </w:r>
    </w:p>
    <w:p w:rsidR="00F213FA" w:rsidRPr="006B2F9E" w:rsidRDefault="003C68EB">
      <w:pPr>
        <w:spacing w:before="240" w:after="240" w:line="360" w:lineRule="auto"/>
        <w:jc w:val="both"/>
        <w:rPr>
          <w:rFonts w:ascii="Palatino Linotype" w:eastAsia="Palatino Linotype" w:hAnsi="Palatino Linotype" w:cs="Palatino Linotype"/>
          <w:b/>
        </w:rPr>
      </w:pPr>
      <w:r w:rsidRPr="006B2F9E">
        <w:rPr>
          <w:rFonts w:ascii="Palatino Linotype" w:eastAsia="Palatino Linotype" w:hAnsi="Palatino Linotype" w:cs="Palatino Linotype"/>
        </w:rPr>
        <w:lastRenderedPageBreak/>
        <w:t xml:space="preserve"> De tal forma, </w:t>
      </w:r>
      <w:r w:rsidRPr="006B2F9E">
        <w:rPr>
          <w:rFonts w:ascii="Palatino Linotype" w:eastAsia="Palatino Linotype" w:hAnsi="Palatino Linotype" w:cs="Palatino Linotype"/>
          <w:b/>
        </w:rPr>
        <w:t>se establecen  requisitos mínimos indispensables para la solicitudes en el ejercicio de los derechos ARCO, dentro de los que destacan la acreditación de la identidad del titular y en su caso la personalidad e identidad</w:t>
      </w:r>
      <w:r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b/>
        </w:rPr>
        <w:t xml:space="preserve">de su representante, </w:t>
      </w:r>
      <w:r w:rsidRPr="006B2F9E">
        <w:rPr>
          <w:rFonts w:ascii="Palatino Linotype" w:eastAsia="Palatino Linotype" w:hAnsi="Palatino Linotype" w:cs="Palatino Linotype"/>
        </w:rPr>
        <w:t xml:space="preserve">solicitudes que se tendrán por cumplidas a través de expedición de copias simples, copias certificadas, documentos en la modalidad que se hubiese solicitado, o en su caso, </w:t>
      </w:r>
      <w:r w:rsidRPr="006B2F9E">
        <w:rPr>
          <w:rFonts w:ascii="Palatino Linotype" w:eastAsia="Palatino Linotype" w:hAnsi="Palatino Linotype" w:cs="Palatino Linotype"/>
          <w:b/>
        </w:rPr>
        <w:t xml:space="preserve">si el solicitante no acude dentro de los sesenta días posteriores a la notificación en que permite el ejercicio de los citados derechos ARCO.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Bajo las consideraciones expuestas, si bien la persona solicitante anexó a su solicitud documentos que dan cuenta de su identidad como titular de los datos personales, para acceder a los datos solicitados, con la finalidad de salvaguardar la protección de dichos datos, es decir para que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o el Responsable del tratamiento otorgue acceso a dicha información, deberá acreditar su identidad, así como su interés jurídico y legítimo, en el cumplimiento a la atención de la solicitud de derecho de acceso a datos personales, dentro de los sesenta días posteriores a la notificación de la respuesta para que previa acreditación de identidad y/o personalidad se pongan a su disposición los datos de los cuales solicitó el acceso, de conformidad con lo establecido en el artículo 118 de la Ley de Protección de Datos Personales en Posesión de Sujetos Obligados del Estado de México y Municipios, que es del tenor literal siguiente:</w:t>
      </w:r>
    </w:p>
    <w:p w:rsidR="00F213FA" w:rsidRPr="006B2F9E" w:rsidRDefault="003C68EB">
      <w:pPr>
        <w:spacing w:before="120" w:after="120"/>
        <w:ind w:left="851" w:right="618"/>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Cumplimiento de la atención de solicitudes ARCO</w:t>
      </w:r>
    </w:p>
    <w:p w:rsidR="00F213FA" w:rsidRPr="006B2F9E" w:rsidRDefault="003C68EB">
      <w:pPr>
        <w:spacing w:before="120" w:after="120"/>
        <w:ind w:left="851" w:right="618"/>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118</w:t>
      </w:r>
      <w:r w:rsidRPr="006B2F9E">
        <w:rPr>
          <w:rFonts w:ascii="Palatino Linotype" w:eastAsia="Palatino Linotype" w:hAnsi="Palatino Linotype" w:cs="Palatino Linotype"/>
          <w:i/>
          <w:sz w:val="22"/>
          <w:szCs w:val="22"/>
        </w:rPr>
        <w:t xml:space="preserve">. Las solicitudes de ejercicio de los derechos ARCO se darán por cumplidas a través de expedición de copias simples, copias certificadas, documentos </w:t>
      </w:r>
      <w:r w:rsidRPr="006B2F9E">
        <w:rPr>
          <w:rFonts w:ascii="Palatino Linotype" w:eastAsia="Palatino Linotype" w:hAnsi="Palatino Linotype" w:cs="Palatino Linotype"/>
          <w:i/>
          <w:sz w:val="22"/>
          <w:szCs w:val="22"/>
        </w:rPr>
        <w:lastRenderedPageBreak/>
        <w:t xml:space="preserve">en la modalidad que se hubiese solicitado, previa acreditación de la identidad y personalidad del solicitante o en su caso, ante la notificación de improcedencia de su solicitud. </w:t>
      </w:r>
    </w:p>
    <w:p w:rsidR="00F213FA" w:rsidRPr="006B2F9E" w:rsidRDefault="003C68EB">
      <w:pPr>
        <w:spacing w:before="120" w:after="120"/>
        <w:ind w:left="851" w:right="618"/>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notificación.”(Sic)</w:t>
      </w:r>
    </w:p>
    <w:p w:rsidR="00F213FA" w:rsidRPr="006B2F9E" w:rsidRDefault="003C68EB">
      <w:pPr>
        <w:spacing w:before="240" w:after="240"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rPr>
        <w:t>Asimismo, la Ley de Protección de Datos dispone los medios para acreditar la identidad del titular, mismos que se especifican en los artículos que se cita a continuación:</w:t>
      </w:r>
    </w:p>
    <w:p w:rsidR="00F213FA" w:rsidRPr="006B2F9E" w:rsidRDefault="003C68EB">
      <w:pPr>
        <w:spacing w:before="120" w:after="120"/>
        <w:ind w:left="851" w:right="992"/>
        <w:jc w:val="both"/>
        <w:rPr>
          <w:rFonts w:ascii="Palatino Linotype" w:eastAsia="Palatino Linotype" w:hAnsi="Palatino Linotype" w:cs="Palatino Linotype"/>
          <w:b/>
          <w:i/>
          <w:sz w:val="22"/>
          <w:szCs w:val="22"/>
        </w:rPr>
      </w:pPr>
      <w:r w:rsidRPr="006B2F9E">
        <w:rPr>
          <w:rFonts w:ascii="Palatino Linotype" w:eastAsia="Palatino Linotype" w:hAnsi="Palatino Linotype" w:cs="Palatino Linotype"/>
          <w:b/>
          <w:i/>
          <w:sz w:val="22"/>
          <w:szCs w:val="22"/>
        </w:rPr>
        <w:t>“Medios para acreditar identidad</w:t>
      </w:r>
    </w:p>
    <w:p w:rsidR="00F213FA" w:rsidRPr="006B2F9E" w:rsidRDefault="003C68EB">
      <w:pPr>
        <w:spacing w:before="120" w:after="120"/>
        <w:ind w:left="851" w:right="99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 xml:space="preserve">Artículo 120. </w:t>
      </w:r>
      <w:r w:rsidRPr="006B2F9E">
        <w:rPr>
          <w:rFonts w:ascii="Palatino Linotype" w:eastAsia="Palatino Linotype" w:hAnsi="Palatino Linotype" w:cs="Palatino Linotype"/>
          <w:i/>
          <w:sz w:val="22"/>
          <w:szCs w:val="22"/>
        </w:rPr>
        <w:t xml:space="preserve">El titular podrá </w:t>
      </w:r>
      <w:r w:rsidRPr="006B2F9E">
        <w:rPr>
          <w:rFonts w:ascii="Palatino Linotype" w:eastAsia="Palatino Linotype" w:hAnsi="Palatino Linotype" w:cs="Palatino Linotype"/>
          <w:b/>
          <w:i/>
          <w:sz w:val="22"/>
          <w:szCs w:val="22"/>
        </w:rPr>
        <w:t>acreditar su identidad</w:t>
      </w:r>
      <w:r w:rsidRPr="006B2F9E">
        <w:rPr>
          <w:rFonts w:ascii="Palatino Linotype" w:eastAsia="Palatino Linotype" w:hAnsi="Palatino Linotype" w:cs="Palatino Linotype"/>
          <w:i/>
          <w:sz w:val="22"/>
          <w:szCs w:val="22"/>
        </w:rPr>
        <w:t xml:space="preserve"> a través de cualquiera de los medios siguientes: </w:t>
      </w:r>
    </w:p>
    <w:p w:rsidR="00F213FA" w:rsidRPr="006B2F9E" w:rsidRDefault="003C68EB">
      <w:pPr>
        <w:numPr>
          <w:ilvl w:val="0"/>
          <w:numId w:val="3"/>
        </w:numPr>
        <w:spacing w:before="120" w:after="120"/>
        <w:ind w:left="1134" w:right="992" w:firstLine="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Identificación oficial. </w:t>
      </w:r>
    </w:p>
    <w:p w:rsidR="00F213FA" w:rsidRPr="006B2F9E" w:rsidRDefault="003C68EB">
      <w:pPr>
        <w:numPr>
          <w:ilvl w:val="0"/>
          <w:numId w:val="3"/>
        </w:numPr>
        <w:spacing w:before="120" w:after="120"/>
        <w:ind w:left="1134" w:right="992" w:firstLine="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Firma electrónica avanzada o del instrumento electrónico que lo sustituya. </w:t>
      </w:r>
    </w:p>
    <w:p w:rsidR="00F213FA" w:rsidRPr="006B2F9E" w:rsidRDefault="003C68EB">
      <w:pPr>
        <w:numPr>
          <w:ilvl w:val="0"/>
          <w:numId w:val="3"/>
        </w:numPr>
        <w:tabs>
          <w:tab w:val="left" w:pos="1418"/>
          <w:tab w:val="left" w:pos="1560"/>
        </w:tabs>
        <w:spacing w:before="120" w:after="120"/>
        <w:ind w:left="1134" w:right="992" w:firstLine="0"/>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Mecanismos de autenticación autorizados por el Instituto o el Instituto Nacional publicados por acuerdo general en el periódico oficial “Gaceta del Gobierno” o en el Diario Oficial de la Federación. </w:t>
      </w:r>
    </w:p>
    <w:p w:rsidR="00F213FA" w:rsidRPr="006B2F9E" w:rsidRDefault="003C68EB">
      <w:pPr>
        <w:spacing w:before="120" w:after="120"/>
        <w:ind w:left="851" w:right="99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La utilización de la firma electrónica avanzada o del instrumento electrónico que lo sustituya eximirá de la presentación de la copia del documento de identificación.</w:t>
      </w:r>
    </w:p>
    <w:p w:rsidR="00F213FA" w:rsidRPr="006B2F9E" w:rsidRDefault="003C68EB">
      <w:pPr>
        <w:spacing w:before="120" w:after="120"/>
        <w:ind w:left="851" w:right="99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Formas para acreditar personalidad en representación</w:t>
      </w:r>
      <w:r w:rsidRPr="006B2F9E">
        <w:rPr>
          <w:rFonts w:ascii="Palatino Linotype" w:eastAsia="Palatino Linotype" w:hAnsi="Palatino Linotype" w:cs="Palatino Linotype"/>
          <w:i/>
          <w:sz w:val="22"/>
          <w:szCs w:val="22"/>
        </w:rPr>
        <w:t xml:space="preserve"> </w:t>
      </w:r>
    </w:p>
    <w:p w:rsidR="00F213FA" w:rsidRPr="006B2F9E" w:rsidRDefault="003C68EB">
      <w:pPr>
        <w:spacing w:before="120" w:after="120"/>
        <w:ind w:left="851" w:right="99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Artículo 121</w:t>
      </w:r>
      <w:r w:rsidRPr="006B2F9E">
        <w:rPr>
          <w:rFonts w:ascii="Palatino Linotype" w:eastAsia="Palatino Linotype" w:hAnsi="Palatino Linotype" w:cs="Palatino Linotype"/>
          <w:i/>
          <w:sz w:val="22"/>
          <w:szCs w:val="22"/>
        </w:rPr>
        <w:t xml:space="preserve">. Cuando el titular actúe a través de un representante, éste deberá </w:t>
      </w:r>
      <w:r w:rsidRPr="006B2F9E">
        <w:rPr>
          <w:rFonts w:ascii="Palatino Linotype" w:eastAsia="Palatino Linotype" w:hAnsi="Palatino Linotype" w:cs="Palatino Linotype"/>
          <w:b/>
          <w:i/>
          <w:sz w:val="22"/>
          <w:szCs w:val="22"/>
        </w:rPr>
        <w:t>acreditar su personalidad</w:t>
      </w:r>
      <w:r w:rsidRPr="006B2F9E">
        <w:rPr>
          <w:rFonts w:ascii="Palatino Linotype" w:eastAsia="Palatino Linotype" w:hAnsi="Palatino Linotype" w:cs="Palatino Linotype"/>
          <w:i/>
          <w:sz w:val="22"/>
          <w:szCs w:val="22"/>
        </w:rPr>
        <w:t xml:space="preserve"> en los términos siguientes:</w:t>
      </w:r>
    </w:p>
    <w:p w:rsidR="00F213FA" w:rsidRPr="006B2F9E" w:rsidRDefault="003C68EB">
      <w:pPr>
        <w:spacing w:before="120" w:after="120"/>
        <w:ind w:left="1134" w:right="99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I.</w:t>
      </w:r>
      <w:r w:rsidRPr="006B2F9E">
        <w:rPr>
          <w:rFonts w:ascii="Palatino Linotype" w:eastAsia="Palatino Linotype" w:hAnsi="Palatino Linotype" w:cs="Palatino Linotype"/>
          <w:i/>
          <w:sz w:val="22"/>
          <w:szCs w:val="22"/>
        </w:rPr>
        <w:t xml:space="preserve"> 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rsidR="00F213FA" w:rsidRPr="006B2F9E" w:rsidRDefault="003C68EB">
      <w:pPr>
        <w:spacing w:before="120" w:after="120"/>
        <w:ind w:left="1134" w:right="992"/>
        <w:jc w:val="both"/>
        <w:rPr>
          <w:rFonts w:ascii="Palatino Linotype" w:eastAsia="Palatino Linotype" w:hAnsi="Palatino Linotype" w:cs="Palatino Linotype"/>
          <w:i/>
          <w:sz w:val="20"/>
          <w:szCs w:val="20"/>
        </w:rPr>
      </w:pPr>
      <w:r w:rsidRPr="006B2F9E">
        <w:rPr>
          <w:rFonts w:ascii="Palatino Linotype" w:eastAsia="Palatino Linotype" w:hAnsi="Palatino Linotype" w:cs="Palatino Linotype"/>
          <w:b/>
          <w:i/>
          <w:sz w:val="22"/>
          <w:szCs w:val="22"/>
        </w:rPr>
        <w:lastRenderedPageBreak/>
        <w:t>II</w:t>
      </w:r>
      <w:r w:rsidRPr="006B2F9E">
        <w:rPr>
          <w:rFonts w:ascii="Palatino Linotype" w:eastAsia="Palatino Linotype" w:hAnsi="Palatino Linotype" w:cs="Palatino Linotype"/>
          <w:i/>
          <w:sz w:val="22"/>
          <w:szCs w:val="22"/>
        </w:rPr>
        <w:t>. Si se trata de una persona jurídica colectiva, a través de instrumento público.</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Por lo tanto, se concluye que para que el titular obtenga la documentación en la que obran sus datos personales deberá acreditar su identidad a través de los medios ofrecidos por la legislación en el artículo 120, o en caso de que se pretenda actuar por medio de un representante deberá estar a lo dispuesto en el artículo 121 de la misma norma.</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En el mismo tenor, los Lineamientos Generales en Materia de Clasificación y Desclasificación de la Información, señalan que cuando el titular de los datos realice una solicitud de acceso a la información se deberá de otorgar acceso previa acreditación de la identidad o personalidad, como a continuación se observa:</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Trigésimo noveno</w:t>
      </w:r>
      <w:r w:rsidRPr="006B2F9E">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w:t>
      </w:r>
      <w:r w:rsidRPr="006B2F9E">
        <w:rPr>
          <w:rFonts w:ascii="Palatino Linotype" w:eastAsia="Palatino Linotype" w:hAnsi="Palatino Linotype" w:cs="Palatino Linotype"/>
          <w:b/>
          <w:i/>
          <w:sz w:val="22"/>
          <w:szCs w:val="22"/>
        </w:rPr>
        <w:t>Dando acceso a los datos previa acreditación de la identidad o personalidad del mismo, en términos de las disposiciones normativas aplicables</w:t>
      </w:r>
      <w:r w:rsidRPr="006B2F9E">
        <w:rPr>
          <w:rFonts w:ascii="Palatino Linotype" w:eastAsia="Palatino Linotype" w:hAnsi="Palatino Linotype" w:cs="Palatino Linotype"/>
          <w:i/>
          <w:sz w:val="22"/>
          <w:szCs w:val="22"/>
        </w:rPr>
        <w:t xml:space="preserve">.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En caso de que los documentos puestos a disposición del titular de los datos contengan información pública, además de sus datos personales, no deberá testarse ésta.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Lo anterior en virtud de que, cuando obren datos personales en poder de las autoridades, estos deben de entregarse a su titular, previa acreditación de su identidad, con la intención de garantizar la protección de los mismos, corrobora lo anterior el Criterio 1/2018 emitido por el Instituto Nacional de Transparencia, Acceso a la Información y Protección de Datos Personales, que señala:</w:t>
      </w:r>
    </w:p>
    <w:p w:rsidR="00F213FA" w:rsidRPr="006B2F9E" w:rsidRDefault="003C68EB">
      <w:pPr>
        <w:spacing w:before="120" w:after="120"/>
        <w:ind w:left="851" w:right="902"/>
        <w:jc w:val="both"/>
        <w:rPr>
          <w:rFonts w:ascii="Palatino Linotype" w:eastAsia="Palatino Linotype" w:hAnsi="Palatino Linotype" w:cs="Palatino Linotype"/>
          <w:sz w:val="22"/>
          <w:szCs w:val="22"/>
        </w:rPr>
      </w:pPr>
      <w:r w:rsidRPr="006B2F9E">
        <w:rPr>
          <w:i/>
        </w:rPr>
        <w:t>“</w:t>
      </w:r>
      <w:r w:rsidRPr="006B2F9E">
        <w:rPr>
          <w:rFonts w:ascii="Palatino Linotype" w:eastAsia="Palatino Linotype" w:hAnsi="Palatino Linotype" w:cs="Palatino Linotype"/>
          <w:b/>
          <w:i/>
          <w:sz w:val="22"/>
          <w:szCs w:val="22"/>
        </w:rPr>
        <w:t>Entrega de datos personales a través de medios electrónicos</w:t>
      </w:r>
      <w:r w:rsidRPr="006B2F9E">
        <w:rPr>
          <w:rFonts w:ascii="Palatino Linotype" w:eastAsia="Palatino Linotype" w:hAnsi="Palatino Linotype" w:cs="Palatino Linotype"/>
          <w:i/>
          <w:sz w:val="22"/>
          <w:szCs w:val="22"/>
        </w:rPr>
        <w:t>. La entrega de datos personales a través del portal de la Plataforma Nacional de Transparencia, correo electrónico o cualquier otro medio similar resulta improcedente, sin que los sujetos obligados hayan corroborado previamente la identidad del titular.”</w:t>
      </w:r>
    </w:p>
    <w:p w:rsidR="00F213FA" w:rsidRPr="006B2F9E" w:rsidRDefault="003C68EB">
      <w:pPr>
        <w:widowControl w:val="0"/>
        <w:tabs>
          <w:tab w:val="left" w:pos="426"/>
        </w:tabs>
        <w:spacing w:before="240" w:after="240" w:line="360" w:lineRule="auto"/>
        <w:ind w:right="51"/>
        <w:jc w:val="both"/>
        <w:rPr>
          <w:rFonts w:ascii="Palatino Linotype" w:eastAsia="Palatino Linotype" w:hAnsi="Palatino Linotype" w:cs="Palatino Linotype"/>
        </w:rPr>
      </w:pPr>
      <w:r w:rsidRPr="006B2F9E">
        <w:rPr>
          <w:rFonts w:ascii="Palatino Linotype" w:eastAsia="Palatino Linotype" w:hAnsi="Palatino Linotype" w:cs="Palatino Linotype"/>
        </w:rPr>
        <w:t>Respecto al medio de entrega, como ya ha sido mencionado, la Ley en materia de protección de datos personales estipula que la entrega procede a través del medio elegido por la persona solicitante, sin embargo, es de suma importancia señalar que, tal y como ha quedado asentado en los antecedentes de la presente resolución, la persona solicitante presentó la solicitud de acceso a datos personales a través del Sistema Acceso a la Información Mexiquense, SAIMEX, y señaló como modalidad de entrega la misma vía, sin embargo, este Organismo Garante, ha determinado que no es posible permitir el acceso a datos personales, a través de dicha vía, toda vez que el SAIMEX, no cuenta con las medidas de seguridad necesarias que garanticen de manera efectiva la protección de los datos personales.</w:t>
      </w:r>
    </w:p>
    <w:p w:rsidR="00F213FA" w:rsidRPr="006B2F9E" w:rsidRDefault="003C68EB">
      <w:pPr>
        <w:widowControl w:val="0"/>
        <w:tabs>
          <w:tab w:val="left" w:pos="426"/>
        </w:tabs>
        <w:spacing w:before="240" w:after="240" w:line="360" w:lineRule="auto"/>
        <w:ind w:right="51"/>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A diferencia del SAIMEX, el Sistema de Acceso, Rectificación, Cancelación y Oposición del Estado de México, SARCOEM, que es el medio idóneo para formular las solicitudes de derecho ARCO y recursos de revisión, cuenta con controles o mecanismos que permiten proteger los datos personales, previniendo que el acceso </w:t>
      </w:r>
      <w:r w:rsidRPr="006B2F9E">
        <w:rPr>
          <w:rFonts w:ascii="Palatino Linotype" w:eastAsia="Palatino Linotype" w:hAnsi="Palatino Linotype" w:cs="Palatino Linotype"/>
        </w:rPr>
        <w:lastRenderedPageBreak/>
        <w:t xml:space="preserve">al sistema y base de dato o a la información, así como los recursos, sea por usuarios identificados y autorizados.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En este entendido, no es procedente que se ordene la entrega de la documentación solicitada por la vía solicitada, sino que, con el objeto de garantizar la protección de los datos personales a los que se requiere acceder, se ordena al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que, previa búsqueda exhaustiva y razonable indique el procedimiento vía SAIMEX</w:t>
      </w:r>
      <w:r w:rsidRPr="006B2F9E">
        <w:rPr>
          <w:rFonts w:ascii="Palatino Linotype" w:eastAsia="Palatino Linotype" w:hAnsi="Palatino Linotype" w:cs="Palatino Linotype"/>
          <w:b/>
        </w:rPr>
        <w:t xml:space="preserve">, </w:t>
      </w:r>
      <w:r w:rsidRPr="006B2F9E">
        <w:rPr>
          <w:rFonts w:ascii="Palatino Linotype" w:eastAsia="Palatino Linotype" w:hAnsi="Palatino Linotype" w:cs="Palatino Linotype"/>
        </w:rPr>
        <w:t>previa acreditación de la identidad de la persona solicitante, el procedimiento para realizar la consulta y entrega de la información.</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De igual forma,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deberá hacer del conocimiento de la persona solicitante de los datos personales,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del Estado de México y Municipios de aplicación supletoria.  </w:t>
      </w:r>
    </w:p>
    <w:p w:rsidR="00F213FA" w:rsidRPr="006B2F9E" w:rsidRDefault="003C68EB">
      <w:pPr>
        <w:widowControl w:val="0"/>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Con base en todo lo expuesto, este Organismo Garante considera parcialmente fundadas las razones o motivos de inconformidad expuestos por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y con fundamento en el artículo 137, fracción III, de la Ley de Protección de Datos Personales en Posesión de Sujetos Obligados del Estado de México y Municipios, se estima procedente </w:t>
      </w:r>
      <w:r w:rsidRPr="006B2F9E">
        <w:rPr>
          <w:rFonts w:ascii="Palatino Linotype" w:eastAsia="Palatino Linotype" w:hAnsi="Palatino Linotype" w:cs="Palatino Linotype"/>
          <w:i/>
        </w:rPr>
        <w:t>Modificar</w:t>
      </w:r>
      <w:r w:rsidRPr="006B2F9E">
        <w:rPr>
          <w:rFonts w:ascii="Palatino Linotype" w:eastAsia="Palatino Linotype" w:hAnsi="Palatino Linotype" w:cs="Palatino Linotype"/>
        </w:rPr>
        <w:t xml:space="preserve"> la respuesta otorgada por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y ordenar la entrega de la información solicitada.</w:t>
      </w:r>
    </w:p>
    <w:p w:rsidR="00F213FA" w:rsidRPr="006B2F9E" w:rsidRDefault="00F213FA">
      <w:pPr>
        <w:widowControl w:val="0"/>
        <w:spacing w:line="360" w:lineRule="auto"/>
        <w:jc w:val="both"/>
        <w:rPr>
          <w:rFonts w:ascii="Palatino Linotype" w:eastAsia="Palatino Linotype" w:hAnsi="Palatino Linotype" w:cs="Palatino Linotype"/>
        </w:rPr>
      </w:pP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 xml:space="preserve">Finalmente sobre el sistema de individual de capitalización, el </w:t>
      </w:r>
      <w:r w:rsidRPr="006B2F9E">
        <w:rPr>
          <w:rFonts w:ascii="Palatino Linotype" w:eastAsia="Palatino Linotype" w:hAnsi="Palatino Linotype" w:cs="Palatino Linotype"/>
          <w:b/>
        </w:rPr>
        <w:t xml:space="preserve">SUJETO OBLIGADO </w:t>
      </w:r>
      <w:r w:rsidRPr="006B2F9E">
        <w:rPr>
          <w:rFonts w:ascii="Palatino Linotype" w:eastAsia="Palatino Linotype" w:hAnsi="Palatino Linotype" w:cs="Palatino Linotype"/>
        </w:rPr>
        <w:t xml:space="preserve">a través de su Departamento de Control de Cuentas Individuales, adscrito a la Coordinación de Prestaciones y Seguridad Social, informó que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ingresó a laborar antes del 1 de julio del año 2022, motivo por el cual no participa en el sistema de capitalización individual, ya que por su fecha de ingreso debió llenar una cédula de aceptación durante el periodo del 1 de julio de 2022 hasta el 29 de junio de 2003, como lo establece el artículo sexto transitorio de la Ley de Seguridad Social para los Servidores Públicos del Estado de México y Municipios. No omitió comentar, que al no participar en el sistema, no es posible determinar las cuotas y aportaciones realizadas al instituto por este concepto.  </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En ese sentido se procedió al análisis de la Ley de Seguridad Social para los Servidores Públicos del Estado de México y Municipios, en donde establece sobre el sistema en cuestión lo siguiente:</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“ARTICULO 115.-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ARTICULO 116.- </w:t>
      </w:r>
      <w:r w:rsidRPr="006B2F9E">
        <w:rPr>
          <w:rFonts w:ascii="Palatino Linotype" w:eastAsia="Palatino Linotype" w:hAnsi="Palatino Linotype" w:cs="Palatino Linotype"/>
          <w:b/>
          <w:i/>
          <w:sz w:val="22"/>
          <w:szCs w:val="22"/>
        </w:rPr>
        <w:t>Se establece un sistema de cuenta individual a favor de los servidores públicos, mediante cuotas de estos y aportaciones de las instituciones públicas en dos modalidades</w:t>
      </w:r>
      <w:r w:rsidRPr="006B2F9E">
        <w:rPr>
          <w:rFonts w:ascii="Palatino Linotype" w:eastAsia="Palatino Linotype" w:hAnsi="Palatino Linotype" w:cs="Palatino Linotype"/>
          <w:i/>
          <w:sz w:val="22"/>
          <w:szCs w:val="22"/>
        </w:rPr>
        <w:t xml:space="preserve">: obligatorio en el cual se deberán aportar las cantidades que establezca esta ley, y voluntario en el que él servidor público tendrá derecho de aportar recursos adicionales a su cuenta, sin que ello implique aportación adicional de la institución pública, salvo cuando convenga estímulos de este tipo, con los servidores públicos.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lastRenderedPageBreak/>
        <w:t>ARTICULO 117.- En todo caso para obtener los beneficios del sistema de capitalización individual, se deberán haber acreditado los requisitos del sistema solidario” (Sic)</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El cual corresponde a una prestación de los servidores públicos del Estado de México, que constituirán fondos de reserva para su retiro o pensión, respectivamente, en términos de lo señalado por el artículo 136 del Reglamento De Prestaciones Del Instituto De Seguridad Social Del Estado De México Y Municipios, que señala:</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“Artículo 136. Las prestaciones a que se refiere el artículo anterior son las siguientes: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I. Retiro de recursos por cuotas voluntarias;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II. Retiro de la cuenta individual por pensión; y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III. Retiro de la cuenta individual por baja en el servicio público sin tener derecho a pensión” (Sic)</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Sin embargo, la Ley de Seguridad Social para los Servidores Públicos del Estado de México y Municipios, establece en su transitorio sexto una excepción para no participar en este sistema, que a la letra dice:</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“ARTICULO SEXTO.- Los servidores públicos activos antes de entrar en vigor esta ley, contarán con un plazo de 12 meses a partir la vigencia de esta ley para manifestar su voluntad de participar en el sistema de capitalización individual a que hace referencia el artículo 116. La falta de manifestación se interpretará como negativa de participar en el sistema de capitalización individual.”(Sic)</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El cual establece que los servidores públicos activos antes de entrar en vigor de la Ley de referencia, contaran un plazo de 12 meses a partir de la vigencia de la misma Ley para manifestar su voluntad en el sistema de capitalización individual y que a </w:t>
      </w:r>
      <w:r w:rsidRPr="006B2F9E">
        <w:rPr>
          <w:rFonts w:ascii="Palatino Linotype" w:eastAsia="Palatino Linotype" w:hAnsi="Palatino Linotype" w:cs="Palatino Linotype"/>
        </w:rPr>
        <w:lastRenderedPageBreak/>
        <w:t>falta de manifestación se interpretará como negativa de participar en el sistema de capitalización individual.</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Por consiguiente, el área que se pronunció del Instituto de Seguridad Social del Estado de México y Municipios, fue Departamento de Control de Cuentas Individuales, adscrito a la Coordinación de Prestaciones y Seguridad Social, quien tiene la siguientes atribuciones en términos de lo señalado por el Manual General de Organización del Instituto de Seguridad Social del Estado de México y Municipios, que señala:</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207C0401520102L DEPARTAMENTO DE CONTROL DE CUENTAS INDIVIDUALES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OBJETIVO: </w:t>
      </w:r>
      <w:r w:rsidRPr="006B2F9E">
        <w:rPr>
          <w:rFonts w:ascii="Palatino Linotype" w:eastAsia="Palatino Linotype" w:hAnsi="Palatino Linotype" w:cs="Palatino Linotype"/>
          <w:b/>
          <w:i/>
          <w:sz w:val="22"/>
          <w:szCs w:val="22"/>
        </w:rPr>
        <w:t>Administrar y supervisar la correcta operación del Sistema de Capitalización Individual para garantizar el otorgamiento de sus beneficios a los derechohabientes</w:t>
      </w:r>
      <w:r w:rsidRPr="006B2F9E">
        <w:rPr>
          <w:rFonts w:ascii="Palatino Linotype" w:eastAsia="Palatino Linotype" w:hAnsi="Palatino Linotype" w:cs="Palatino Linotype"/>
          <w:i/>
          <w:sz w:val="22"/>
          <w:szCs w:val="22"/>
        </w:rPr>
        <w:t xml:space="preserve">.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b/>
          <w:i/>
          <w:sz w:val="22"/>
          <w:szCs w:val="22"/>
        </w:rPr>
        <w:t>FUNCIONES: − Integrar y actualizar la base de datos del Sistema de Capitalización Individual, con base en la información institucional recibida, a fin de mantenerla actualizada.</w:t>
      </w:r>
      <w:r w:rsidRPr="006B2F9E">
        <w:rPr>
          <w:rFonts w:ascii="Palatino Linotype" w:eastAsia="Palatino Linotype" w:hAnsi="Palatino Linotype" w:cs="Palatino Linotype"/>
          <w:i/>
          <w:sz w:val="22"/>
          <w:szCs w:val="22"/>
        </w:rPr>
        <w:t xml:space="preserve"> –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Establecer y mantener coordinación con la administradora del sistema que opera el histórico de movimientos del Sistema de Capitalización Individual, para la actualización de las cuentas individuales y disponibilidad de los estados de cuenta.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Elaborar propuestas para modificar la comisión por gastos de administración al Sistema de Capitalización Individual, para su aplicación una vez autorizada por el Consejo Directivo.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Gestionar y verificar, en coordinación con las instancias competentes del Instituto, el traspaso de las cuotas y aportaciones del Sistema de Capitalización Individual a la administradora del sistema para su individualización.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Tramitar y verificar el cálculo y pago de rendimientos pendientes de enterar, con el propósito de que la administradora del sistema los integre a las cuentas individuales.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lastRenderedPageBreak/>
        <w:t xml:space="preserve">− Realizar o solicitar los reportes e informes necesarios, relacionados con el Sistema de Capitalización Individual, que permitan la toma de decisiones.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Revisar que la administradora del sistema aplique las bases y porcentaje autorizado por el Consejo Directivo para los gastos de administración del Sistema de Capitalización Individual.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Realizar los trámites necesarios para modificar, conforme a la normatividad, los datos de la o del servidor público y, en su caso, el alta, baja o modificación de la subcuenta voluntaria.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Verificar que los criterios de integración de la información de la base de datos, sean aplicados y ejecutados por la administradora del sistema.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Verificar que la administradora del sistema realice el envío de los estados de cuenta a las y los participantes del mismo, a fin de dar a conocer el saldo de su cuenta individual.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xml:space="preserve">− Verificar la aplicación del estímulo por permanencia en el servicio, determinado por el Departamento de Pensiones para el pago correspondiente. </w:t>
      </w:r>
    </w:p>
    <w:p w:rsidR="00F213FA" w:rsidRPr="006B2F9E" w:rsidRDefault="003C68EB">
      <w:pPr>
        <w:spacing w:before="120" w:after="120"/>
        <w:ind w:left="851" w:right="902"/>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 Desarrollar las demás funciones inherentes al área de su competencia.” (Sic)</w:t>
      </w:r>
    </w:p>
    <w:p w:rsidR="00F213FA" w:rsidRPr="006B2F9E" w:rsidRDefault="00F213FA">
      <w:pPr>
        <w:spacing w:line="360" w:lineRule="auto"/>
        <w:jc w:val="both"/>
        <w:rPr>
          <w:rFonts w:ascii="Palatino Linotype" w:eastAsia="Palatino Linotype" w:hAnsi="Palatino Linotype" w:cs="Palatino Linotype"/>
        </w:rPr>
      </w:pPr>
    </w:p>
    <w:p w:rsidR="00F213FA" w:rsidRPr="006B2F9E" w:rsidRDefault="003C68EB">
      <w:pPr>
        <w:spacing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t>Siendo el área competente para conocer sobre el Sistema de Capitalización Individual para garantizar el otorgamiento de sus beneficios a los derechohabientes, en consecuencia, su pronunciamiento se traduce como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F213FA" w:rsidRPr="006B2F9E" w:rsidRDefault="003C68EB">
      <w:pPr>
        <w:spacing w:before="120" w:after="120"/>
        <w:ind w:right="851"/>
        <w:jc w:val="center"/>
        <w:rPr>
          <w:rFonts w:ascii="Palatino Linotype" w:eastAsia="Palatino Linotype" w:hAnsi="Palatino Linotype" w:cs="Palatino Linotype"/>
          <w:i/>
          <w:sz w:val="22"/>
          <w:szCs w:val="22"/>
        </w:rPr>
      </w:pPr>
      <w:r w:rsidRPr="006B2F9E">
        <w:rPr>
          <w:rFonts w:ascii="Palatino Linotype" w:eastAsia="Palatino Linotype" w:hAnsi="Palatino Linotype" w:cs="Palatino Linotype"/>
        </w:rPr>
        <w:t>“</w:t>
      </w:r>
      <w:r w:rsidRPr="006B2F9E">
        <w:rPr>
          <w:rFonts w:ascii="Palatino Linotype" w:eastAsia="Palatino Linotype" w:hAnsi="Palatino Linotype" w:cs="Palatino Linotype"/>
          <w:b/>
          <w:i/>
          <w:sz w:val="22"/>
          <w:szCs w:val="22"/>
        </w:rPr>
        <w:t>HECHOS NEGATIVOS, NO SON SUSCEPTIBLES DE DEMOSTRACIÓN</w:t>
      </w:r>
      <w:r w:rsidRPr="006B2F9E">
        <w:rPr>
          <w:rFonts w:ascii="Palatino Linotype" w:eastAsia="Palatino Linotype" w:hAnsi="Palatino Linotype" w:cs="Palatino Linotype"/>
          <w:i/>
          <w:sz w:val="22"/>
          <w:szCs w:val="22"/>
        </w:rPr>
        <w:t>.</w:t>
      </w:r>
    </w:p>
    <w:p w:rsidR="00F213FA" w:rsidRPr="006B2F9E" w:rsidRDefault="003C68EB">
      <w:pPr>
        <w:ind w:left="851" w:right="851"/>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F213FA" w:rsidRPr="006B2F9E" w:rsidRDefault="00F213FA">
      <w:pPr>
        <w:ind w:left="851" w:right="851"/>
        <w:jc w:val="both"/>
        <w:rPr>
          <w:rFonts w:ascii="Palatino Linotype" w:eastAsia="Palatino Linotype" w:hAnsi="Palatino Linotype" w:cs="Palatino Linotype"/>
          <w:i/>
          <w:sz w:val="22"/>
          <w:szCs w:val="22"/>
        </w:rPr>
      </w:pPr>
    </w:p>
    <w:p w:rsidR="00F213FA" w:rsidRPr="006B2F9E" w:rsidRDefault="003C68EB">
      <w:pPr>
        <w:spacing w:before="120" w:after="120"/>
        <w:ind w:left="851" w:right="851"/>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lastRenderedPageBreak/>
        <w:t>Amparo en revisión 2022/61. José García Florín (Menor). 9 de octubre de 1961. Cinco votos. Ponente: José Rivera Pérez Campos.” (Sic)</w:t>
      </w:r>
    </w:p>
    <w:p w:rsidR="00F213FA" w:rsidRPr="006B2F9E" w:rsidRDefault="00F213FA">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rsidR="00F213FA" w:rsidRPr="006B2F9E" w:rsidRDefault="003C68EB">
      <w:pPr>
        <w:pBdr>
          <w:top w:val="nil"/>
          <w:left w:val="nil"/>
          <w:bottom w:val="nil"/>
          <w:right w:val="nil"/>
          <w:between w:val="nil"/>
        </w:pBdr>
        <w:spacing w:after="120"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Además,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F213FA" w:rsidRPr="006B2F9E" w:rsidRDefault="003C68EB">
      <w:pPr>
        <w:spacing w:before="120" w:after="120"/>
        <w:ind w:left="851" w:right="851"/>
        <w:jc w:val="both"/>
        <w:rPr>
          <w:rFonts w:ascii="Palatino Linotype" w:eastAsia="Palatino Linotype" w:hAnsi="Palatino Linotype" w:cs="Palatino Linotype"/>
          <w:i/>
          <w:sz w:val="22"/>
          <w:szCs w:val="22"/>
        </w:rPr>
      </w:pPr>
      <w:r w:rsidRPr="006B2F9E">
        <w:rPr>
          <w:rFonts w:ascii="Palatino Linotype" w:eastAsia="Palatino Linotype" w:hAnsi="Palatino Linotype" w:cs="Palatino Linotype"/>
          <w:i/>
          <w:sz w:val="22"/>
          <w:szCs w:val="22"/>
        </w:rPr>
        <w:t>“</w:t>
      </w:r>
      <w:r w:rsidRPr="006B2F9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B2F9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213FA" w:rsidRPr="006B2F9E" w:rsidRDefault="00F213F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213FA" w:rsidRPr="006B2F9E" w:rsidRDefault="003C68E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B2F9E">
        <w:rPr>
          <w:rFonts w:ascii="Palatino Linotype" w:eastAsia="Palatino Linotype" w:hAnsi="Palatino Linotype" w:cs="Palatino Linotype"/>
          <w:color w:val="000000"/>
        </w:rPr>
        <w:t xml:space="preserve">De lo anterior, este Órgano </w:t>
      </w:r>
      <w:proofErr w:type="spellStart"/>
      <w:r w:rsidRPr="006B2F9E">
        <w:rPr>
          <w:rFonts w:ascii="Palatino Linotype" w:eastAsia="Palatino Linotype" w:hAnsi="Palatino Linotype" w:cs="Palatino Linotype"/>
          <w:color w:val="000000"/>
        </w:rPr>
        <w:t>Resolutor</w:t>
      </w:r>
      <w:proofErr w:type="spellEnd"/>
      <w:r w:rsidRPr="006B2F9E">
        <w:rPr>
          <w:rFonts w:ascii="Palatino Linotype" w:eastAsia="Palatino Linotype" w:hAnsi="Palatino Linotype" w:cs="Palatino Linotype"/>
          <w:color w:val="000000"/>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F213FA" w:rsidRPr="006B2F9E" w:rsidRDefault="003C68E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B2F9E">
        <w:rPr>
          <w:rFonts w:ascii="Palatino Linotype" w:eastAsia="Palatino Linotype" w:hAnsi="Palatino Linotype" w:cs="Palatino Linotype"/>
          <w:b/>
        </w:rPr>
        <w:t>III. R E S U E L V E</w:t>
      </w:r>
    </w:p>
    <w:p w:rsidR="00F213FA" w:rsidRPr="006B2F9E" w:rsidRDefault="003C68EB">
      <w:pPr>
        <w:spacing w:before="240" w:after="240" w:line="360" w:lineRule="auto"/>
        <w:jc w:val="both"/>
        <w:rPr>
          <w:rFonts w:ascii="Palatino Linotype" w:eastAsia="Palatino Linotype" w:hAnsi="Palatino Linotype" w:cs="Palatino Linotype"/>
          <w:b/>
        </w:rPr>
      </w:pPr>
      <w:bookmarkStart w:id="5" w:name="_heading=h.1fob9te" w:colFirst="0" w:colLast="0"/>
      <w:bookmarkEnd w:id="5"/>
      <w:r w:rsidRPr="006B2F9E">
        <w:rPr>
          <w:rFonts w:ascii="Palatino Linotype" w:eastAsia="Palatino Linotype" w:hAnsi="Palatino Linotype" w:cs="Palatino Linotype"/>
          <w:b/>
        </w:rPr>
        <w:t xml:space="preserve">Primero. </w:t>
      </w:r>
      <w:r w:rsidRPr="006B2F9E">
        <w:rPr>
          <w:rFonts w:ascii="Palatino Linotype" w:eastAsia="Palatino Linotype" w:hAnsi="Palatino Linotype" w:cs="Palatino Linotype"/>
        </w:rPr>
        <w:t>Resultan</w:t>
      </w:r>
      <w:r w:rsidRPr="006B2F9E">
        <w:rPr>
          <w:rFonts w:ascii="Palatino Linotype" w:eastAsia="Palatino Linotype" w:hAnsi="Palatino Linotype" w:cs="Palatino Linotype"/>
          <w:b/>
        </w:rPr>
        <w:t xml:space="preserve"> parcialmente fundados</w:t>
      </w:r>
      <w:r w:rsidRPr="006B2F9E">
        <w:rPr>
          <w:rFonts w:ascii="Palatino Linotype" w:eastAsia="Palatino Linotype" w:hAnsi="Palatino Linotype" w:cs="Palatino Linotype"/>
        </w:rPr>
        <w:t xml:space="preserve"> los motivos de inconformidad hechos valer por la parte </w:t>
      </w:r>
      <w:r w:rsidRPr="006B2F9E">
        <w:rPr>
          <w:rFonts w:ascii="Palatino Linotype" w:eastAsia="Palatino Linotype" w:hAnsi="Palatino Linotype" w:cs="Palatino Linotype"/>
          <w:b/>
        </w:rPr>
        <w:t xml:space="preserve">RECURRENTE </w:t>
      </w:r>
      <w:r w:rsidRPr="006B2F9E">
        <w:rPr>
          <w:rFonts w:ascii="Palatino Linotype" w:eastAsia="Palatino Linotype" w:hAnsi="Palatino Linotype" w:cs="Palatino Linotype"/>
        </w:rPr>
        <w:t xml:space="preserve">en el recurso de revisión </w:t>
      </w:r>
      <w:r w:rsidRPr="006B2F9E">
        <w:rPr>
          <w:rFonts w:ascii="Palatino Linotype" w:eastAsia="Palatino Linotype" w:hAnsi="Palatino Linotype" w:cs="Palatino Linotype"/>
          <w:b/>
        </w:rPr>
        <w:t xml:space="preserve">13939/INFOEM/IP/RR/2022, </w:t>
      </w:r>
      <w:r w:rsidRPr="006B2F9E">
        <w:rPr>
          <w:rFonts w:ascii="Palatino Linotype" w:eastAsia="Palatino Linotype" w:hAnsi="Palatino Linotype" w:cs="Palatino Linotype"/>
        </w:rPr>
        <w:t xml:space="preserve">por lo que, en términos del Considerando </w:t>
      </w:r>
      <w:r w:rsidRPr="006B2F9E">
        <w:rPr>
          <w:rFonts w:ascii="Palatino Linotype" w:eastAsia="Palatino Linotype" w:hAnsi="Palatino Linotype" w:cs="Palatino Linotype"/>
          <w:b/>
        </w:rPr>
        <w:t>Cuarto</w:t>
      </w:r>
      <w:r w:rsidRPr="006B2F9E">
        <w:rPr>
          <w:rFonts w:ascii="Palatino Linotype" w:eastAsia="Palatino Linotype" w:hAnsi="Palatino Linotype" w:cs="Palatino Linotype"/>
        </w:rPr>
        <w:t xml:space="preserve"> de la presente resolución, se</w:t>
      </w:r>
      <w:r w:rsidRPr="006B2F9E">
        <w:rPr>
          <w:rFonts w:ascii="Palatino Linotype" w:eastAsia="Palatino Linotype" w:hAnsi="Palatino Linotype" w:cs="Palatino Linotype"/>
          <w:b/>
        </w:rPr>
        <w:t xml:space="preserve"> Modifica </w:t>
      </w:r>
      <w:r w:rsidRPr="006B2F9E">
        <w:rPr>
          <w:rFonts w:ascii="Palatino Linotype" w:eastAsia="Palatino Linotype" w:hAnsi="Palatino Linotype" w:cs="Palatino Linotype"/>
        </w:rPr>
        <w:t>la respuesta</w:t>
      </w:r>
      <w:r w:rsidRPr="006B2F9E">
        <w:rPr>
          <w:rFonts w:ascii="Palatino Linotype" w:eastAsia="Palatino Linotype" w:hAnsi="Palatino Linotype" w:cs="Palatino Linotype"/>
          <w:b/>
        </w:rPr>
        <w:t xml:space="preserve"> </w:t>
      </w:r>
      <w:r w:rsidRPr="006B2F9E">
        <w:rPr>
          <w:rFonts w:ascii="Palatino Linotype" w:eastAsia="Palatino Linotype" w:hAnsi="Palatino Linotype" w:cs="Palatino Linotype"/>
        </w:rPr>
        <w:t xml:space="preserve">del </w:t>
      </w:r>
      <w:r w:rsidRPr="006B2F9E">
        <w:rPr>
          <w:rFonts w:ascii="Palatino Linotype" w:eastAsia="Palatino Linotype" w:hAnsi="Palatino Linotype" w:cs="Palatino Linotype"/>
          <w:b/>
        </w:rPr>
        <w:t>SUJETO OBLIGADO.</w:t>
      </w:r>
    </w:p>
    <w:p w:rsidR="00F213FA" w:rsidRPr="006B2F9E" w:rsidRDefault="003C68EB">
      <w:pPr>
        <w:spacing w:before="240" w:after="240" w:line="360" w:lineRule="auto"/>
        <w:jc w:val="both"/>
        <w:rPr>
          <w:rFonts w:ascii="Palatino Linotype" w:eastAsia="Palatino Linotype" w:hAnsi="Palatino Linotype" w:cs="Palatino Linotype"/>
        </w:rPr>
      </w:pPr>
      <w:bookmarkStart w:id="6" w:name="_heading=h.4d34og8" w:colFirst="0" w:colLast="0"/>
      <w:bookmarkEnd w:id="6"/>
      <w:r w:rsidRPr="006B2F9E">
        <w:rPr>
          <w:rFonts w:ascii="Palatino Linotype" w:eastAsia="Palatino Linotype" w:hAnsi="Palatino Linotype" w:cs="Palatino Linotype"/>
          <w:b/>
        </w:rPr>
        <w:t xml:space="preserve">Segundo. </w:t>
      </w:r>
      <w:r w:rsidRPr="006B2F9E">
        <w:rPr>
          <w:rFonts w:ascii="Palatino Linotype" w:eastAsia="Palatino Linotype" w:hAnsi="Palatino Linotype" w:cs="Palatino Linotype"/>
        </w:rPr>
        <w:t xml:space="preserve">Se </w:t>
      </w:r>
      <w:r w:rsidRPr="006B2F9E">
        <w:rPr>
          <w:rFonts w:ascii="Palatino Linotype" w:eastAsia="Palatino Linotype" w:hAnsi="Palatino Linotype" w:cs="Palatino Linotype"/>
          <w:b/>
        </w:rPr>
        <w:t>Ordena</w:t>
      </w:r>
      <w:r w:rsidRPr="006B2F9E">
        <w:rPr>
          <w:rFonts w:ascii="Palatino Linotype" w:eastAsia="Palatino Linotype" w:hAnsi="Palatino Linotype" w:cs="Palatino Linotype"/>
        </w:rPr>
        <w:t xml:space="preserve"> al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que, en términos del Considerando </w:t>
      </w:r>
      <w:r w:rsidRPr="006B2F9E">
        <w:rPr>
          <w:rFonts w:ascii="Palatino Linotype" w:eastAsia="Palatino Linotype" w:hAnsi="Palatino Linotype" w:cs="Palatino Linotype"/>
          <w:b/>
        </w:rPr>
        <w:t xml:space="preserve">Cuarto </w:t>
      </w:r>
      <w:r w:rsidRPr="006B2F9E">
        <w:rPr>
          <w:rFonts w:ascii="Palatino Linotype" w:eastAsia="Palatino Linotype" w:hAnsi="Palatino Linotype" w:cs="Palatino Linotype"/>
        </w:rPr>
        <w:t xml:space="preserve">de esta resolución, previa búsqueda exhaustiva y razonable, informe a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vía SAIMEX, el procedimiento para que, </w:t>
      </w:r>
      <w:r w:rsidRPr="006B2F9E">
        <w:rPr>
          <w:rFonts w:ascii="Palatino Linotype" w:eastAsia="Palatino Linotype" w:hAnsi="Palatino Linotype" w:cs="Palatino Linotype"/>
          <w:b/>
        </w:rPr>
        <w:t>previa acreditación de su identidad</w:t>
      </w:r>
      <w:r w:rsidRPr="006B2F9E">
        <w:rPr>
          <w:rFonts w:ascii="Palatino Linotype" w:eastAsia="Palatino Linotype" w:hAnsi="Palatino Linotype" w:cs="Palatino Linotype"/>
        </w:rPr>
        <w:t xml:space="preserve">, haga entrega de lo siguiente: </w:t>
      </w:r>
    </w:p>
    <w:p w:rsidR="00F213FA" w:rsidRPr="006B2F9E" w:rsidRDefault="003C68EB">
      <w:pPr>
        <w:spacing w:before="240" w:after="240" w:line="360" w:lineRule="auto"/>
        <w:ind w:left="567"/>
        <w:jc w:val="both"/>
        <w:rPr>
          <w:rFonts w:ascii="Palatino Linotype" w:eastAsia="Palatino Linotype" w:hAnsi="Palatino Linotype" w:cs="Palatino Linotype"/>
        </w:rPr>
      </w:pPr>
      <w:r w:rsidRPr="006B2F9E">
        <w:rPr>
          <w:rFonts w:ascii="Palatino Linotype" w:eastAsia="Palatino Linotype" w:hAnsi="Palatino Linotype" w:cs="Palatino Linotype"/>
        </w:rPr>
        <w:t xml:space="preserve">1. Soporte documental, en cualquiera de sus formas, en el que conste el número de semanas, quincenas o periodos cotizados ante el Instituto de Seguridad Social del Estado de México y Municipios, por concepto de pensiones y servicios de salud, de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del periodo comprendido del </w:t>
      </w:r>
      <w:r w:rsidRPr="006B2F9E">
        <w:rPr>
          <w:rFonts w:ascii="Palatino Linotype" w:eastAsia="Palatino Linotype" w:hAnsi="Palatino Linotype" w:cs="Palatino Linotype"/>
        </w:rPr>
        <w:lastRenderedPageBreak/>
        <w:t>treinta de septiembre del año dos mil diecinueve al treinta y uno de diciembre del año dos mil veintiuno.</w:t>
      </w:r>
    </w:p>
    <w:p w:rsidR="00F213FA" w:rsidRPr="006B2F9E" w:rsidRDefault="003C68EB">
      <w:pPr>
        <w:spacing w:before="120" w:after="120"/>
        <w:ind w:left="567"/>
        <w:jc w:val="both"/>
        <w:rPr>
          <w:rFonts w:ascii="Palatino Linotype" w:eastAsia="Palatino Linotype" w:hAnsi="Palatino Linotype" w:cs="Palatino Linotype"/>
          <w:i/>
          <w:sz w:val="20"/>
          <w:szCs w:val="20"/>
        </w:rPr>
      </w:pPr>
      <w:r w:rsidRPr="006B2F9E">
        <w:rPr>
          <w:rFonts w:ascii="Palatino Linotype" w:eastAsia="Palatino Linotype" w:hAnsi="Palatino Linotype" w:cs="Palatino Linotype"/>
          <w:i/>
          <w:sz w:val="20"/>
          <w:szCs w:val="20"/>
        </w:rPr>
        <w:t xml:space="preserve">Para la entrega de la información, el </w:t>
      </w:r>
      <w:r w:rsidRPr="006B2F9E">
        <w:rPr>
          <w:rFonts w:ascii="Palatino Linotype" w:eastAsia="Palatino Linotype" w:hAnsi="Palatino Linotype" w:cs="Palatino Linotype"/>
          <w:b/>
          <w:i/>
          <w:sz w:val="20"/>
          <w:szCs w:val="20"/>
        </w:rPr>
        <w:t xml:space="preserve">SUJETO OBLIGADO </w:t>
      </w:r>
      <w:r w:rsidRPr="006B2F9E">
        <w:rPr>
          <w:rFonts w:ascii="Palatino Linotype" w:eastAsia="Palatino Linotype" w:hAnsi="Palatino Linotype" w:cs="Palatino Linotype"/>
          <w:i/>
          <w:sz w:val="20"/>
          <w:szCs w:val="20"/>
        </w:rPr>
        <w:t xml:space="preserve">previamente deberá hacer del conocimiento de la parte </w:t>
      </w:r>
      <w:r w:rsidRPr="006B2F9E">
        <w:rPr>
          <w:rFonts w:ascii="Palatino Linotype" w:eastAsia="Palatino Linotype" w:hAnsi="Palatino Linotype" w:cs="Palatino Linotype"/>
          <w:b/>
          <w:i/>
          <w:sz w:val="20"/>
          <w:szCs w:val="20"/>
        </w:rPr>
        <w:t>RECURRENTE</w:t>
      </w:r>
      <w:r w:rsidRPr="006B2F9E">
        <w:rPr>
          <w:rFonts w:ascii="Palatino Linotype" w:eastAsia="Palatino Linotype" w:hAnsi="Palatino Linotype" w:cs="Palatino Linotype"/>
          <w:i/>
          <w:sz w:val="20"/>
          <w:szCs w:val="20"/>
        </w:rPr>
        <w:t>, vía SAIMEX, el domicilio al cual deberá acudir, el nombre de la dependencia o área respectiva, los días y horarios de atención en los cuales podrá realizar la consulta</w:t>
      </w:r>
      <w:r w:rsidR="009F4749" w:rsidRPr="006B2F9E">
        <w:rPr>
          <w:rFonts w:ascii="Palatino Linotype" w:eastAsia="Palatino Linotype" w:hAnsi="Palatino Linotype" w:cs="Palatino Linotype"/>
          <w:i/>
          <w:sz w:val="20"/>
          <w:szCs w:val="20"/>
        </w:rPr>
        <w:t xml:space="preserve"> y ,</w:t>
      </w:r>
      <w:r w:rsidRPr="006B2F9E">
        <w:rPr>
          <w:rFonts w:ascii="Palatino Linotype" w:eastAsia="Palatino Linotype" w:hAnsi="Palatino Linotype" w:cs="Palatino Linotype"/>
          <w:i/>
          <w:sz w:val="20"/>
          <w:szCs w:val="20"/>
        </w:rPr>
        <w:t xml:space="preserve"> la forma y procedimiento a seguir</w:t>
      </w:r>
      <w:r w:rsidR="009F4749" w:rsidRPr="006B2F9E">
        <w:rPr>
          <w:rFonts w:ascii="Palatino Linotype" w:eastAsia="Palatino Linotype" w:hAnsi="Palatino Linotype" w:cs="Palatino Linotype"/>
          <w:i/>
          <w:sz w:val="20"/>
          <w:szCs w:val="20"/>
        </w:rPr>
        <w:t xml:space="preserve"> para la entrega de la información</w:t>
      </w:r>
      <w:r w:rsidRPr="006B2F9E">
        <w:rPr>
          <w:rFonts w:ascii="Palatino Linotype" w:eastAsia="Palatino Linotype" w:hAnsi="Palatino Linotype" w:cs="Palatino Linotype"/>
          <w:i/>
          <w:sz w:val="20"/>
          <w:szCs w:val="20"/>
        </w:rPr>
        <w:t>, así como el periodo durante el cual quedará a su disposición la documentación conforme a lo dispuesto por el artículo 166 de la Ley de Transparencia y Acceso a la Información Pública del Estado de México y Municipios de aplicación supletoria.  </w:t>
      </w:r>
    </w:p>
    <w:p w:rsidR="00F213FA" w:rsidRPr="006B2F9E" w:rsidRDefault="003C68EB">
      <w:pPr>
        <w:spacing w:line="360" w:lineRule="auto"/>
        <w:ind w:right="49"/>
        <w:jc w:val="both"/>
        <w:rPr>
          <w:rFonts w:ascii="Palatino Linotype" w:eastAsia="Palatino Linotype" w:hAnsi="Palatino Linotype" w:cs="Palatino Linotype"/>
        </w:rPr>
      </w:pPr>
      <w:r w:rsidRPr="006B2F9E">
        <w:rPr>
          <w:rFonts w:ascii="Palatino Linotype" w:eastAsia="Palatino Linotype" w:hAnsi="Palatino Linotype" w:cs="Palatino Linotype"/>
          <w:b/>
        </w:rPr>
        <w:t>Tercero. Notifíquese</w:t>
      </w:r>
      <w:r w:rsidRPr="006B2F9E">
        <w:rPr>
          <w:rFonts w:ascii="Palatino Linotype" w:eastAsia="Palatino Linotype" w:hAnsi="Palatino Linotype" w:cs="Palatino Linotype"/>
        </w:rPr>
        <w:t xml:space="preserve"> la presente resolución a través </w:t>
      </w:r>
      <w:r w:rsidR="000C3CA2" w:rsidRPr="006B2F9E">
        <w:rPr>
          <w:rFonts w:ascii="Palatino Linotype" w:eastAsia="Palatino Linotype" w:hAnsi="Palatino Linotype" w:cs="Palatino Linotype"/>
        </w:rPr>
        <w:t xml:space="preserve">del </w:t>
      </w:r>
      <w:r w:rsidR="000C3CA2" w:rsidRPr="006B2F9E">
        <w:rPr>
          <w:rFonts w:ascii="Palatino Linotype" w:eastAsia="Palatino Linotype" w:hAnsi="Palatino Linotype" w:cs="Palatino Linotype"/>
          <w:b/>
        </w:rPr>
        <w:t>Sistema de Acceso a la Información Mexiquense (SAIMEX)</w:t>
      </w:r>
      <w:r w:rsidR="000C3CA2" w:rsidRPr="006B2F9E">
        <w:rPr>
          <w:rFonts w:ascii="Palatino Linotype" w:eastAsia="Palatino Linotype" w:hAnsi="Palatino Linotype" w:cs="Palatino Linotype"/>
        </w:rPr>
        <w:t xml:space="preserve">, </w:t>
      </w:r>
      <w:r w:rsidRPr="006B2F9E">
        <w:rPr>
          <w:rFonts w:ascii="Palatino Linotype" w:eastAsia="Palatino Linotype" w:hAnsi="Palatino Linotype" w:cs="Palatino Linotype"/>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w:t>
      </w:r>
      <w:r w:rsidR="00DB266A" w:rsidRPr="006B2F9E">
        <w:rPr>
          <w:rFonts w:ascii="Palatino Linotype" w:eastAsia="Palatino Linotype" w:hAnsi="Palatino Linotype" w:cs="Palatino Linotype"/>
        </w:rPr>
        <w:t xml:space="preserve">lo ordenado dentro del plazo de diez </w:t>
      </w:r>
      <w:r w:rsidRPr="006B2F9E">
        <w:rPr>
          <w:rFonts w:ascii="Palatino Linotype" w:eastAsia="Palatino Linotype" w:hAnsi="Palatino Linotype" w:cs="Palatino Linotype"/>
        </w:rPr>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el artículo 154 de la Ley de Protección de Datos Personales en Posesión de Sujetos Obligados del Estado de México y Municipios y en los artículos 198, 200, fracción III; 214, 215 y 216 de la Ley de Transparencia y Acceso a la Información Pública del Estado de México y Municipios de aplicación supletoria.</w:t>
      </w:r>
    </w:p>
    <w:p w:rsidR="00F213FA" w:rsidRPr="006B2F9E" w:rsidRDefault="003C68EB">
      <w:pPr>
        <w:spacing w:before="240" w:after="240" w:line="360" w:lineRule="auto"/>
        <w:jc w:val="both"/>
        <w:rPr>
          <w:rFonts w:ascii="Palatino Linotype" w:eastAsia="Palatino Linotype" w:hAnsi="Palatino Linotype" w:cs="Palatino Linotype"/>
        </w:rPr>
      </w:pPr>
      <w:r w:rsidRPr="006B2F9E">
        <w:rPr>
          <w:rFonts w:ascii="Palatino Linotype" w:eastAsia="Palatino Linotype" w:hAnsi="Palatino Linotype" w:cs="Palatino Linotype"/>
          <w:b/>
        </w:rPr>
        <w:t xml:space="preserve">Cuarto.  Notifíquese, </w:t>
      </w:r>
      <w:r w:rsidRPr="006B2F9E">
        <w:rPr>
          <w:rFonts w:ascii="Palatino Linotype" w:eastAsia="Palatino Linotype" w:hAnsi="Palatino Linotype" w:cs="Palatino Linotype"/>
        </w:rPr>
        <w:t xml:space="preserve">vía </w:t>
      </w:r>
      <w:r w:rsidRPr="006B2F9E">
        <w:rPr>
          <w:rFonts w:ascii="Palatino Linotype" w:eastAsia="Palatino Linotype" w:hAnsi="Palatino Linotype" w:cs="Palatino Linotype"/>
          <w:b/>
        </w:rPr>
        <w:t>SAIMEX</w:t>
      </w:r>
      <w:r w:rsidRPr="006B2F9E">
        <w:rPr>
          <w:rFonts w:ascii="Palatino Linotype" w:eastAsia="Palatino Linotype" w:hAnsi="Palatino Linotype" w:cs="Palatino Linotype"/>
        </w:rPr>
        <w:t xml:space="preserve">, a la parte </w:t>
      </w:r>
      <w:r w:rsidRPr="006B2F9E">
        <w:rPr>
          <w:rFonts w:ascii="Palatino Linotype" w:eastAsia="Palatino Linotype" w:hAnsi="Palatino Linotype" w:cs="Palatino Linotype"/>
          <w:b/>
        </w:rPr>
        <w:t>Recurrente</w:t>
      </w:r>
      <w:r w:rsidRPr="006B2F9E">
        <w:rPr>
          <w:rFonts w:ascii="Palatino Linotype" w:eastAsia="Palatino Linotype" w:hAnsi="Palatino Linotype" w:cs="Palatino Linotype"/>
        </w:rPr>
        <w:t xml:space="preserve"> la presente resolución, así como, que de conformidad con lo establecido en el artículo 142 de la Ley de Protección de Datos Personales en Posesión de Sujetos Obligados del Estado de </w:t>
      </w:r>
      <w:r w:rsidRPr="006B2F9E">
        <w:rPr>
          <w:rFonts w:ascii="Palatino Linotype" w:eastAsia="Palatino Linotype" w:hAnsi="Palatino Linotype" w:cs="Palatino Linotype"/>
        </w:rPr>
        <w:lastRenderedPageBreak/>
        <w:t>México y Municipios podrá promover el Juicio de Amparo en los términos de las leyes aplicables.</w:t>
      </w:r>
    </w:p>
    <w:p w:rsidR="00F213FA" w:rsidRPr="006B2F9E" w:rsidRDefault="003C68EB">
      <w:pPr>
        <w:spacing w:after="240" w:line="360" w:lineRule="auto"/>
        <w:jc w:val="both"/>
        <w:rPr>
          <w:rFonts w:ascii="Palatino Linotype" w:eastAsia="Palatino Linotype" w:hAnsi="Palatino Linotype" w:cs="Palatino Linotype"/>
          <w:color w:val="FF0000"/>
        </w:rPr>
      </w:pPr>
      <w:r w:rsidRPr="006B2F9E">
        <w:rPr>
          <w:rFonts w:ascii="Palatino Linotype" w:eastAsia="Palatino Linotype" w:hAnsi="Palatino Linotype" w:cs="Palatino Linotype"/>
          <w:b/>
        </w:rPr>
        <w:t>Quinto.</w:t>
      </w:r>
      <w:r w:rsidRPr="006B2F9E">
        <w:rPr>
          <w:rFonts w:ascii="Palatino Linotype" w:eastAsia="Palatino Linotype" w:hAnsi="Palatino Linotype" w:cs="Palatino Linotype"/>
        </w:rPr>
        <w:t xml:space="preserve"> De conformidad con el artículo 198 de la Ley de Transparencia y Acceso a la Información Pública del Estado de México y Municipios, de aplicación supletoria, de considerarlo procedente, el </w:t>
      </w:r>
      <w:r w:rsidRPr="006B2F9E">
        <w:rPr>
          <w:rFonts w:ascii="Palatino Linotype" w:eastAsia="Palatino Linotype" w:hAnsi="Palatino Linotype" w:cs="Palatino Linotype"/>
          <w:b/>
        </w:rPr>
        <w:t>SUJETO OBLIGADO</w:t>
      </w:r>
      <w:r w:rsidRPr="006B2F9E">
        <w:rPr>
          <w:rFonts w:ascii="Palatino Linotype" w:eastAsia="Palatino Linotype" w:hAnsi="Palatino Linotype" w:cs="Palatino Linotype"/>
        </w:rPr>
        <w:t xml:space="preserve"> de manera fundada y motivada, podrá solicitar una ampliación de plazo para el cumplimiento de la presente resolución.</w:t>
      </w:r>
    </w:p>
    <w:p w:rsidR="00F213FA" w:rsidRDefault="003C68EB">
      <w:pPr>
        <w:spacing w:line="360" w:lineRule="auto"/>
        <w:jc w:val="both"/>
        <w:rPr>
          <w:rFonts w:ascii="Palatino Linotype" w:eastAsia="Palatino Linotype" w:hAnsi="Palatino Linotype" w:cs="Palatino Linotype"/>
        </w:rPr>
        <w:sectPr w:rsidR="00F213FA">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r w:rsidRPr="006B2F9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DE SEPTIEMBRE DE DOS MIL VEINTITRÉS, ANTE EL SECRETARIO TÉCNICO DEL PLENO ALEXIS TAPIA RAMÍREZ.</w:t>
      </w:r>
    </w:p>
    <w:p w:rsidR="00F213FA" w:rsidRDefault="00F213FA">
      <w:pPr>
        <w:spacing w:line="360" w:lineRule="auto"/>
        <w:jc w:val="both"/>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rPr>
          <w:rFonts w:ascii="Palatino Linotype" w:eastAsia="Palatino Linotype" w:hAnsi="Palatino Linotype" w:cs="Palatino Linotype"/>
        </w:rPr>
      </w:pPr>
    </w:p>
    <w:p w:rsidR="00F213FA" w:rsidRDefault="00F213FA">
      <w:pPr>
        <w:spacing w:line="360" w:lineRule="auto"/>
        <w:jc w:val="both"/>
        <w:rPr>
          <w:rFonts w:ascii="Palatino Linotype" w:eastAsia="Palatino Linotype" w:hAnsi="Palatino Linotype" w:cs="Palatino Linotype"/>
        </w:rPr>
      </w:pPr>
      <w:bookmarkStart w:id="7" w:name="_heading=h.3rdcrjn" w:colFirst="0" w:colLast="0"/>
      <w:bookmarkEnd w:id="7"/>
    </w:p>
    <w:p w:rsidR="00F213FA" w:rsidRDefault="00F213FA">
      <w:pPr>
        <w:spacing w:line="360" w:lineRule="auto"/>
        <w:jc w:val="both"/>
        <w:rPr>
          <w:rFonts w:ascii="Palatino Linotype" w:eastAsia="Palatino Linotype" w:hAnsi="Palatino Linotype" w:cs="Palatino Linotype"/>
        </w:rPr>
      </w:pPr>
    </w:p>
    <w:p w:rsidR="00F213FA" w:rsidRDefault="00F213FA">
      <w:pPr>
        <w:spacing w:line="360" w:lineRule="auto"/>
        <w:jc w:val="both"/>
        <w:rPr>
          <w:rFonts w:ascii="Palatino Linotype" w:eastAsia="Palatino Linotype" w:hAnsi="Palatino Linotype" w:cs="Palatino Linotype"/>
        </w:rPr>
      </w:pPr>
    </w:p>
    <w:p w:rsidR="00F213FA" w:rsidRDefault="00F213FA">
      <w:pPr>
        <w:spacing w:line="360" w:lineRule="auto"/>
        <w:jc w:val="both"/>
        <w:rPr>
          <w:rFonts w:ascii="Palatino Linotype" w:eastAsia="Palatino Linotype" w:hAnsi="Palatino Linotype" w:cs="Palatino Linotype"/>
        </w:rPr>
      </w:pPr>
      <w:bookmarkStart w:id="8" w:name="_heading=h.1t3h5sf" w:colFirst="0" w:colLast="0"/>
      <w:bookmarkEnd w:id="8"/>
    </w:p>
    <w:p w:rsidR="00F213FA" w:rsidRDefault="00F213FA">
      <w:pPr>
        <w:tabs>
          <w:tab w:val="left" w:pos="6645"/>
        </w:tabs>
        <w:spacing w:line="360" w:lineRule="auto"/>
        <w:jc w:val="both"/>
        <w:rPr>
          <w:rFonts w:ascii="Palatino Linotype" w:eastAsia="Palatino Linotype" w:hAnsi="Palatino Linotype" w:cs="Palatino Linotype"/>
        </w:rPr>
      </w:pPr>
    </w:p>
    <w:sectPr w:rsidR="00F213FA">
      <w:head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00" w:rsidRDefault="002D6C00">
      <w:r>
        <w:separator/>
      </w:r>
    </w:p>
  </w:endnote>
  <w:endnote w:type="continuationSeparator" w:id="0">
    <w:p w:rsidR="002D6C00" w:rsidRDefault="002D6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FA" w:rsidRDefault="003C68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6835">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6835">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F213FA" w:rsidRDefault="00F213F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FA" w:rsidRDefault="003C68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50</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6835">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F213FA" w:rsidRDefault="00F213F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00" w:rsidRDefault="002D6C00">
      <w:r>
        <w:separator/>
      </w:r>
    </w:p>
  </w:footnote>
  <w:footnote w:type="continuationSeparator" w:id="0">
    <w:p w:rsidR="002D6C00" w:rsidRDefault="002D6C00">
      <w:r>
        <w:continuationSeparator/>
      </w:r>
    </w:p>
  </w:footnote>
  <w:footnote w:id="1">
    <w:p w:rsidR="00F213FA" w:rsidRDefault="003C68E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106.</w:t>
      </w:r>
    </w:p>
    <w:p w:rsidR="00F213FA" w:rsidRDefault="003C68E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Para el ejercicio de los derechos ARCO solicitados será necesario acreditar la identidad de titular y en su caso la identidad y personalidad con la que actúe el representante.”</w:t>
      </w:r>
    </w:p>
    <w:p w:rsidR="00F213FA" w:rsidRDefault="00F213FA">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2">
    <w:p w:rsidR="00F213FA" w:rsidRDefault="003C68E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6o. (…) II. La información que se refiere a la vida privada y los datos personales será protegida en los términos y con las excepciones que fijen las leyes. (…) III. Toda persona, sin necesidad de acreditar interés alguno o justificar su utilización, tendrá acceso gratuito a la información pública, a sus datos personales o a la rectificación de éstos.</w:t>
      </w:r>
    </w:p>
    <w:p w:rsidR="00F213FA" w:rsidRDefault="003C68E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Artículo 16. (…)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FA" w:rsidRDefault="003C68EB">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-1080134</wp:posOffset>
          </wp:positionH>
          <wp:positionV relativeFrom="paragraph">
            <wp:posOffset>-459104</wp:posOffset>
          </wp:positionV>
          <wp:extent cx="7809865" cy="1016571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F213FA">
      <w:tc>
        <w:tcPr>
          <w:tcW w:w="2489" w:type="dxa"/>
          <w:shd w:val="clear" w:color="auto" w:fill="auto"/>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213FA" w:rsidRDefault="003C68E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13939/INFOEM/IP/RR/2022</w:t>
          </w:r>
        </w:p>
      </w:tc>
    </w:tr>
    <w:tr w:rsidR="00F213FA">
      <w:trPr>
        <w:trHeight w:val="228"/>
      </w:trPr>
      <w:tc>
        <w:tcPr>
          <w:tcW w:w="2489" w:type="dxa"/>
          <w:shd w:val="clear" w:color="auto" w:fill="auto"/>
          <w:vAlign w:val="center"/>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213FA" w:rsidRDefault="003C68E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F213FA">
      <w:tc>
        <w:tcPr>
          <w:tcW w:w="2489" w:type="dxa"/>
          <w:shd w:val="clear" w:color="auto" w:fill="auto"/>
          <w:vAlign w:val="center"/>
        </w:tcPr>
        <w:p w:rsidR="00F213FA" w:rsidRDefault="003C68E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213FA" w:rsidRDefault="003C68E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213FA" w:rsidRDefault="003C68E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FA" w:rsidRDefault="003C68E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-1075689</wp:posOffset>
          </wp:positionH>
          <wp:positionV relativeFrom="paragraph">
            <wp:posOffset>-338454</wp:posOffset>
          </wp:positionV>
          <wp:extent cx="7809865" cy="101657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551"/>
      <w:gridCol w:w="3402"/>
    </w:tblGrid>
    <w:tr w:rsidR="00F213FA">
      <w:tc>
        <w:tcPr>
          <w:tcW w:w="2551" w:type="dxa"/>
          <w:shd w:val="clear" w:color="auto" w:fill="auto"/>
          <w:vAlign w:val="center"/>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F213FA" w:rsidRDefault="003C68E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13939/INFOEM/IP/RR/2022</w:t>
          </w:r>
        </w:p>
      </w:tc>
    </w:tr>
    <w:tr w:rsidR="00F213FA">
      <w:trPr>
        <w:trHeight w:val="130"/>
      </w:trPr>
      <w:tc>
        <w:tcPr>
          <w:tcW w:w="2551" w:type="dxa"/>
          <w:shd w:val="clear" w:color="auto" w:fill="auto"/>
          <w:vAlign w:val="center"/>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F213FA" w:rsidRDefault="002B6FF2" w:rsidP="002B6FF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XXXXXXXX</w:t>
          </w:r>
        </w:p>
      </w:tc>
    </w:tr>
    <w:tr w:rsidR="00F213FA">
      <w:trPr>
        <w:trHeight w:val="228"/>
      </w:trPr>
      <w:tc>
        <w:tcPr>
          <w:tcW w:w="2551" w:type="dxa"/>
          <w:shd w:val="clear" w:color="auto" w:fill="auto"/>
          <w:vAlign w:val="center"/>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F213FA" w:rsidRDefault="003C68E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F213FA">
      <w:tc>
        <w:tcPr>
          <w:tcW w:w="2551" w:type="dxa"/>
          <w:shd w:val="clear" w:color="auto" w:fill="auto"/>
          <w:vAlign w:val="center"/>
        </w:tcPr>
        <w:p w:rsidR="00F213FA" w:rsidRDefault="003C68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F213FA" w:rsidRDefault="003C68E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213FA" w:rsidRDefault="00F213FA">
    <w:pPr>
      <w:pBdr>
        <w:top w:val="nil"/>
        <w:left w:val="nil"/>
        <w:bottom w:val="nil"/>
        <w:right w:val="nil"/>
        <w:between w:val="nil"/>
      </w:pBdr>
      <w:tabs>
        <w:tab w:val="center" w:pos="4252"/>
        <w:tab w:val="right" w:pos="8504"/>
      </w:tabs>
      <w:rPr>
        <w:rFonts w:ascii="Cambria" w:eastAsia="Cambria" w:hAnsi="Cambria" w:cs="Cambria"/>
        <w:color w:val="000000"/>
      </w:rPr>
    </w:pPr>
  </w:p>
  <w:p w:rsidR="00F213FA" w:rsidRDefault="00F213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FA" w:rsidRDefault="00F213F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F213FA" w:rsidRDefault="00F213FA">
    <w:pPr>
      <w:pBdr>
        <w:top w:val="nil"/>
        <w:left w:val="nil"/>
        <w:bottom w:val="nil"/>
        <w:right w:val="nil"/>
        <w:between w:val="nil"/>
      </w:pBdr>
      <w:tabs>
        <w:tab w:val="center" w:pos="4252"/>
        <w:tab w:val="right" w:pos="8504"/>
      </w:tabs>
      <w:rPr>
        <w:rFonts w:ascii="Cambria" w:eastAsia="Cambria" w:hAnsi="Cambria" w:cs="Cambria"/>
        <w:color w:val="000000"/>
      </w:rPr>
    </w:pPr>
  </w:p>
  <w:p w:rsidR="00F213FA" w:rsidRDefault="00F213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06497"/>
    <w:multiLevelType w:val="multilevel"/>
    <w:tmpl w:val="9C54E690"/>
    <w:lvl w:ilvl="0">
      <w:start w:val="1"/>
      <w:numFmt w:val="bullet"/>
      <w:lvlText w:val="o"/>
      <w:lvlJc w:val="left"/>
      <w:pPr>
        <w:ind w:left="1066" w:hanging="360"/>
      </w:pPr>
      <w:rPr>
        <w:rFonts w:ascii="Courier New" w:eastAsia="Courier New" w:hAnsi="Courier New" w:cs="Courier New"/>
      </w:rPr>
    </w:lvl>
    <w:lvl w:ilvl="1">
      <w:start w:val="1"/>
      <w:numFmt w:val="lowerLetter"/>
      <w:lvlText w:val="%2)"/>
      <w:lvlJc w:val="left"/>
      <w:pPr>
        <w:ind w:left="1786" w:hanging="360"/>
      </w:pPr>
    </w:lvl>
    <w:lvl w:ilvl="2">
      <w:start w:val="1"/>
      <w:numFmt w:val="bullet"/>
      <w:lvlText w:val="▪"/>
      <w:lvlJc w:val="left"/>
      <w:pPr>
        <w:ind w:left="2506" w:hanging="360"/>
      </w:pPr>
      <w:rPr>
        <w:rFonts w:ascii="Noto Sans Symbols" w:eastAsia="Noto Sans Symbols" w:hAnsi="Noto Sans Symbols" w:cs="Noto Sans Symbols"/>
      </w:rPr>
    </w:lvl>
    <w:lvl w:ilvl="3">
      <w:start w:val="1"/>
      <w:numFmt w:val="bullet"/>
      <w:lvlText w:val="●"/>
      <w:lvlJc w:val="left"/>
      <w:pPr>
        <w:ind w:left="3226" w:hanging="360"/>
      </w:pPr>
      <w:rPr>
        <w:rFonts w:ascii="Noto Sans Symbols" w:eastAsia="Noto Sans Symbols" w:hAnsi="Noto Sans Symbols" w:cs="Noto Sans Symbols"/>
      </w:rPr>
    </w:lvl>
    <w:lvl w:ilvl="4">
      <w:start w:val="1"/>
      <w:numFmt w:val="bullet"/>
      <w:lvlText w:val="o"/>
      <w:lvlJc w:val="left"/>
      <w:pPr>
        <w:ind w:left="3946" w:hanging="360"/>
      </w:pPr>
      <w:rPr>
        <w:rFonts w:ascii="Courier New" w:eastAsia="Courier New" w:hAnsi="Courier New" w:cs="Courier New"/>
      </w:rPr>
    </w:lvl>
    <w:lvl w:ilvl="5">
      <w:start w:val="1"/>
      <w:numFmt w:val="bullet"/>
      <w:lvlText w:val="▪"/>
      <w:lvlJc w:val="left"/>
      <w:pPr>
        <w:ind w:left="4666" w:hanging="360"/>
      </w:pPr>
      <w:rPr>
        <w:rFonts w:ascii="Noto Sans Symbols" w:eastAsia="Noto Sans Symbols" w:hAnsi="Noto Sans Symbols" w:cs="Noto Sans Symbols"/>
      </w:rPr>
    </w:lvl>
    <w:lvl w:ilvl="6">
      <w:start w:val="1"/>
      <w:numFmt w:val="bullet"/>
      <w:lvlText w:val="●"/>
      <w:lvlJc w:val="left"/>
      <w:pPr>
        <w:ind w:left="5386" w:hanging="360"/>
      </w:pPr>
      <w:rPr>
        <w:rFonts w:ascii="Noto Sans Symbols" w:eastAsia="Noto Sans Symbols" w:hAnsi="Noto Sans Symbols" w:cs="Noto Sans Symbols"/>
      </w:rPr>
    </w:lvl>
    <w:lvl w:ilvl="7">
      <w:start w:val="1"/>
      <w:numFmt w:val="bullet"/>
      <w:lvlText w:val="o"/>
      <w:lvlJc w:val="left"/>
      <w:pPr>
        <w:ind w:left="6106" w:hanging="360"/>
      </w:pPr>
      <w:rPr>
        <w:rFonts w:ascii="Courier New" w:eastAsia="Courier New" w:hAnsi="Courier New" w:cs="Courier New"/>
      </w:rPr>
    </w:lvl>
    <w:lvl w:ilvl="8">
      <w:start w:val="1"/>
      <w:numFmt w:val="bullet"/>
      <w:lvlText w:val="▪"/>
      <w:lvlJc w:val="left"/>
      <w:pPr>
        <w:ind w:left="6826" w:hanging="360"/>
      </w:pPr>
      <w:rPr>
        <w:rFonts w:ascii="Noto Sans Symbols" w:eastAsia="Noto Sans Symbols" w:hAnsi="Noto Sans Symbols" w:cs="Noto Sans Symbols"/>
      </w:rPr>
    </w:lvl>
  </w:abstractNum>
  <w:abstractNum w:abstractNumId="1">
    <w:nsid w:val="14C916D8"/>
    <w:multiLevelType w:val="multilevel"/>
    <w:tmpl w:val="3C00319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1A916F6D"/>
    <w:multiLevelType w:val="multilevel"/>
    <w:tmpl w:val="D7C8A0F8"/>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nsid w:val="1B3E53EE"/>
    <w:multiLevelType w:val="multilevel"/>
    <w:tmpl w:val="18FE238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nsid w:val="3288401D"/>
    <w:multiLevelType w:val="multilevel"/>
    <w:tmpl w:val="B19EA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38D622B0"/>
    <w:multiLevelType w:val="multilevel"/>
    <w:tmpl w:val="F12268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0D15005"/>
    <w:multiLevelType w:val="multilevel"/>
    <w:tmpl w:val="0826D5A2"/>
    <w:lvl w:ilvl="0">
      <w:start w:val="2"/>
      <w:numFmt w:val="decimal"/>
      <w:lvlText w:val="%1."/>
      <w:lvlJc w:val="left"/>
      <w:pPr>
        <w:ind w:left="360" w:hanging="360"/>
      </w:pPr>
    </w:lvl>
    <w:lvl w:ilvl="1">
      <w:start w:val="2"/>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7">
    <w:nsid w:val="5A2A4306"/>
    <w:multiLevelType w:val="multilevel"/>
    <w:tmpl w:val="DA32493E"/>
    <w:lvl w:ilvl="0">
      <w:start w:val="1"/>
      <w:numFmt w:val="decimal"/>
      <w:pStyle w:val="Listaconvietas3"/>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64D45ABD"/>
    <w:multiLevelType w:val="multilevel"/>
    <w:tmpl w:val="B7F24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E07578C"/>
    <w:multiLevelType w:val="multilevel"/>
    <w:tmpl w:val="D5140BA0"/>
    <w:lvl w:ilvl="0">
      <w:start w:val="1"/>
      <w:numFmt w:val="upperLetter"/>
      <w:lvlText w:val="%1."/>
      <w:lvlJc w:val="left"/>
      <w:pPr>
        <w:ind w:left="1066" w:hanging="360"/>
      </w:pPr>
    </w:lvl>
    <w:lvl w:ilvl="1">
      <w:start w:val="1"/>
      <w:numFmt w:val="bullet"/>
      <w:lvlText w:val="o"/>
      <w:lvlJc w:val="left"/>
      <w:pPr>
        <w:ind w:left="1786" w:hanging="360"/>
      </w:pPr>
      <w:rPr>
        <w:rFonts w:ascii="Courier New" w:eastAsia="Courier New" w:hAnsi="Courier New" w:cs="Courier New"/>
      </w:rPr>
    </w:lvl>
    <w:lvl w:ilvl="2">
      <w:start w:val="1"/>
      <w:numFmt w:val="bullet"/>
      <w:lvlText w:val="▪"/>
      <w:lvlJc w:val="left"/>
      <w:pPr>
        <w:ind w:left="2506" w:hanging="360"/>
      </w:pPr>
      <w:rPr>
        <w:rFonts w:ascii="Noto Sans Symbols" w:eastAsia="Noto Sans Symbols" w:hAnsi="Noto Sans Symbols" w:cs="Noto Sans Symbols"/>
      </w:rPr>
    </w:lvl>
    <w:lvl w:ilvl="3">
      <w:start w:val="1"/>
      <w:numFmt w:val="bullet"/>
      <w:lvlText w:val="●"/>
      <w:lvlJc w:val="left"/>
      <w:pPr>
        <w:ind w:left="3226" w:hanging="360"/>
      </w:pPr>
      <w:rPr>
        <w:rFonts w:ascii="Noto Sans Symbols" w:eastAsia="Noto Sans Symbols" w:hAnsi="Noto Sans Symbols" w:cs="Noto Sans Symbols"/>
      </w:rPr>
    </w:lvl>
    <w:lvl w:ilvl="4">
      <w:start w:val="1"/>
      <w:numFmt w:val="bullet"/>
      <w:lvlText w:val="o"/>
      <w:lvlJc w:val="left"/>
      <w:pPr>
        <w:ind w:left="3946" w:hanging="360"/>
      </w:pPr>
      <w:rPr>
        <w:rFonts w:ascii="Courier New" w:eastAsia="Courier New" w:hAnsi="Courier New" w:cs="Courier New"/>
      </w:rPr>
    </w:lvl>
    <w:lvl w:ilvl="5">
      <w:start w:val="1"/>
      <w:numFmt w:val="bullet"/>
      <w:lvlText w:val="▪"/>
      <w:lvlJc w:val="left"/>
      <w:pPr>
        <w:ind w:left="4666" w:hanging="360"/>
      </w:pPr>
      <w:rPr>
        <w:rFonts w:ascii="Noto Sans Symbols" w:eastAsia="Noto Sans Symbols" w:hAnsi="Noto Sans Symbols" w:cs="Noto Sans Symbols"/>
      </w:rPr>
    </w:lvl>
    <w:lvl w:ilvl="6">
      <w:start w:val="1"/>
      <w:numFmt w:val="bullet"/>
      <w:lvlText w:val="●"/>
      <w:lvlJc w:val="left"/>
      <w:pPr>
        <w:ind w:left="5386" w:hanging="360"/>
      </w:pPr>
      <w:rPr>
        <w:rFonts w:ascii="Noto Sans Symbols" w:eastAsia="Noto Sans Symbols" w:hAnsi="Noto Sans Symbols" w:cs="Noto Sans Symbols"/>
      </w:rPr>
    </w:lvl>
    <w:lvl w:ilvl="7">
      <w:start w:val="1"/>
      <w:numFmt w:val="bullet"/>
      <w:lvlText w:val="o"/>
      <w:lvlJc w:val="left"/>
      <w:pPr>
        <w:ind w:left="6106" w:hanging="360"/>
      </w:pPr>
      <w:rPr>
        <w:rFonts w:ascii="Courier New" w:eastAsia="Courier New" w:hAnsi="Courier New" w:cs="Courier New"/>
      </w:rPr>
    </w:lvl>
    <w:lvl w:ilvl="8">
      <w:start w:val="1"/>
      <w:numFmt w:val="bullet"/>
      <w:lvlText w:val="▪"/>
      <w:lvlJc w:val="left"/>
      <w:pPr>
        <w:ind w:left="6826" w:hanging="360"/>
      </w:pPr>
      <w:rPr>
        <w:rFonts w:ascii="Noto Sans Symbols" w:eastAsia="Noto Sans Symbols" w:hAnsi="Noto Sans Symbols" w:cs="Noto Sans Symbols"/>
      </w:rPr>
    </w:lvl>
  </w:abstractNum>
  <w:num w:numId="1">
    <w:abstractNumId w:val="3"/>
  </w:num>
  <w:num w:numId="2">
    <w:abstractNumId w:val="7"/>
  </w:num>
  <w:num w:numId="3">
    <w:abstractNumId w:val="2"/>
  </w:num>
  <w:num w:numId="4">
    <w:abstractNumId w:val="9"/>
  </w:num>
  <w:num w:numId="5">
    <w:abstractNumId w:val="5"/>
  </w:num>
  <w:num w:numId="6">
    <w:abstractNumId w:val="0"/>
  </w:num>
  <w:num w:numId="7">
    <w:abstractNumId w:val="8"/>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3FA"/>
    <w:rsid w:val="000963F2"/>
    <w:rsid w:val="000C3CA2"/>
    <w:rsid w:val="002B6FF2"/>
    <w:rsid w:val="002D6C00"/>
    <w:rsid w:val="003C68EB"/>
    <w:rsid w:val="00616288"/>
    <w:rsid w:val="006A7A96"/>
    <w:rsid w:val="006B2F9E"/>
    <w:rsid w:val="008A7808"/>
    <w:rsid w:val="00906835"/>
    <w:rsid w:val="009F4749"/>
    <w:rsid w:val="00A66CF9"/>
    <w:rsid w:val="00DB266A"/>
    <w:rsid w:val="00F213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90215-4D49-433D-84A5-A75BCF84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563785.page" TargetMode="External"/><Relationship Id="rId18" Type="http://schemas.openxmlformats.org/officeDocument/2006/relationships/hyperlink" Target="https://saimex.org.mx/saimex/solicitud/downloadAttach/1568285.pag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aimex.org.mx/saimex/solicitud/downloadAttach/1568287.page" TargetMode="External"/><Relationship Id="rId7" Type="http://schemas.openxmlformats.org/officeDocument/2006/relationships/endnotes" Target="endnotes.xml"/><Relationship Id="rId12" Type="http://schemas.openxmlformats.org/officeDocument/2006/relationships/hyperlink" Target="https://saimex.org.mx/saimex/solicitud/downloadAttach/1563784.page" TargetMode="External"/><Relationship Id="rId17" Type="http://schemas.openxmlformats.org/officeDocument/2006/relationships/hyperlink" Target="about:blan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imex.org.mx/saimex/solicitud/downloadAttach/1624704.pag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63783.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563787.pa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563782.page" TargetMode="External"/><Relationship Id="rId19" Type="http://schemas.openxmlformats.org/officeDocument/2006/relationships/hyperlink" Target="https://saimex.org.mx/saimex/solicitud/downloadAttach/1568286.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imex.org.mx/saimex/solicitud/downloadAttach/1563786.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Fpo3u+EdLYcq9Y28EAacQahLw==">CgMxLjAyCGguZ2pkZ3hzMgloLjNkeTZ2a20yCWguMzBqMHpsbDIJaC4yczhleW8xMgloLjFmb2I5dGUyCWguNGQzNG9nODIJaC4zcmRjcmpuMgloLjF0M2g1c2Y4AHIhMTNnUm4tbXpjTDBnNU1rZmc5ZFdYWVZHTTRlZlF3QzVG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13604</Words>
  <Characters>74827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2023-09-07T16:06:00Z</cp:lastPrinted>
  <dcterms:created xsi:type="dcterms:W3CDTF">2023-09-20T20:49:00Z</dcterms:created>
  <dcterms:modified xsi:type="dcterms:W3CDTF">2023-09-20T20:49:00Z</dcterms:modified>
</cp:coreProperties>
</file>