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7331339" w:rsidR="00662C69" w:rsidRPr="009A3CEA" w:rsidRDefault="009B11D6" w:rsidP="00B31E90">
      <w:pPr>
        <w:tabs>
          <w:tab w:val="left" w:pos="3465"/>
        </w:tabs>
        <w:spacing w:line="360" w:lineRule="auto"/>
        <w:jc w:val="both"/>
        <w:rPr>
          <w:rFonts w:ascii="Palatino Linotype" w:hAnsi="Palatino Linotype"/>
          <w:color w:val="000000" w:themeColor="text1"/>
        </w:rPr>
      </w:pPr>
      <w:r w:rsidRPr="009A3CEA">
        <w:rPr>
          <w:rFonts w:ascii="Palatino Linotype" w:hAnsi="Palatino Linotype"/>
          <w:color w:val="000000" w:themeColor="text1"/>
        </w:rPr>
        <w:t>R</w:t>
      </w:r>
      <w:r w:rsidR="00662C69" w:rsidRPr="009A3CEA">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9A3CEA">
        <w:rPr>
          <w:rFonts w:ascii="Palatino Linotype" w:hAnsi="Palatino Linotype"/>
          <w:color w:val="000000" w:themeColor="text1"/>
        </w:rPr>
        <w:t>icipios, con</w:t>
      </w:r>
      <w:r w:rsidR="00662C69" w:rsidRPr="009A3CEA">
        <w:rPr>
          <w:rFonts w:ascii="Palatino Linotype" w:hAnsi="Palatino Linotype"/>
          <w:color w:val="000000" w:themeColor="text1"/>
        </w:rPr>
        <w:t xml:space="preserve"> </w:t>
      </w:r>
      <w:r w:rsidR="00485DB6" w:rsidRPr="009A3CEA">
        <w:rPr>
          <w:rFonts w:ascii="Palatino Linotype" w:hAnsi="Palatino Linotype"/>
          <w:color w:val="000000" w:themeColor="text1"/>
        </w:rPr>
        <w:t xml:space="preserve">domicilio </w:t>
      </w:r>
      <w:r w:rsidR="00662C69" w:rsidRPr="009A3CEA">
        <w:rPr>
          <w:rFonts w:ascii="Palatino Linotype" w:hAnsi="Palatino Linotype"/>
          <w:color w:val="000000" w:themeColor="text1"/>
        </w:rPr>
        <w:t xml:space="preserve">en Metepec, Estado de México; de </w:t>
      </w:r>
      <w:r w:rsidR="006A627B" w:rsidRPr="009A3CEA">
        <w:rPr>
          <w:rFonts w:ascii="Palatino Linotype" w:hAnsi="Palatino Linotype"/>
          <w:color w:val="000000" w:themeColor="text1"/>
        </w:rPr>
        <w:t>veintitrés (23</w:t>
      </w:r>
      <w:r w:rsidR="008C4EF5" w:rsidRPr="009A3CEA">
        <w:rPr>
          <w:rFonts w:ascii="Palatino Linotype" w:hAnsi="Palatino Linotype"/>
          <w:color w:val="000000" w:themeColor="text1"/>
        </w:rPr>
        <w:t>) de noviembre</w:t>
      </w:r>
      <w:r w:rsidR="009B260B" w:rsidRPr="009A3CEA">
        <w:rPr>
          <w:rFonts w:ascii="Palatino Linotype" w:hAnsi="Palatino Linotype"/>
          <w:color w:val="000000" w:themeColor="text1"/>
        </w:rPr>
        <w:t xml:space="preserve"> </w:t>
      </w:r>
      <w:r w:rsidR="0063423A" w:rsidRPr="009A3CEA">
        <w:rPr>
          <w:rFonts w:ascii="Palatino Linotype" w:hAnsi="Palatino Linotype"/>
          <w:color w:val="000000" w:themeColor="text1"/>
        </w:rPr>
        <w:t>de dos mil veintitrés</w:t>
      </w:r>
      <w:r w:rsidR="00662C69" w:rsidRPr="009A3CEA">
        <w:rPr>
          <w:rFonts w:ascii="Palatino Linotype" w:hAnsi="Palatino Linotype"/>
          <w:color w:val="000000" w:themeColor="text1"/>
        </w:rPr>
        <w:t>.</w:t>
      </w:r>
    </w:p>
    <w:p w14:paraId="1181C59D" w14:textId="77777777" w:rsidR="00B31E90" w:rsidRPr="009A3CEA" w:rsidRDefault="00B31E90" w:rsidP="00B31E90">
      <w:pPr>
        <w:tabs>
          <w:tab w:val="left" w:pos="3465"/>
        </w:tabs>
        <w:spacing w:line="360" w:lineRule="auto"/>
        <w:jc w:val="both"/>
        <w:rPr>
          <w:rFonts w:ascii="Palatino Linotype" w:hAnsi="Palatino Linotype"/>
          <w:color w:val="000000" w:themeColor="text1"/>
        </w:rPr>
      </w:pPr>
    </w:p>
    <w:p w14:paraId="04F87235" w14:textId="77D2FDF0" w:rsidR="005F0007" w:rsidRPr="009A3CEA" w:rsidRDefault="00662C69" w:rsidP="00B31E90">
      <w:pPr>
        <w:spacing w:line="360" w:lineRule="auto"/>
        <w:jc w:val="both"/>
        <w:rPr>
          <w:rFonts w:ascii="Palatino Linotype" w:hAnsi="Palatino Linotype"/>
          <w:b/>
          <w:bCs/>
          <w:color w:val="000000" w:themeColor="text1"/>
          <w:sz w:val="22"/>
        </w:rPr>
      </w:pPr>
      <w:r w:rsidRPr="009A3CEA">
        <w:rPr>
          <w:rFonts w:ascii="Palatino Linotype" w:hAnsi="Palatino Linotype"/>
          <w:b/>
          <w:color w:val="000000" w:themeColor="text1"/>
        </w:rPr>
        <w:t>VISTO</w:t>
      </w:r>
      <w:r w:rsidR="008A1BDA" w:rsidRPr="009A3CEA">
        <w:rPr>
          <w:rFonts w:ascii="Palatino Linotype" w:hAnsi="Palatino Linotype"/>
          <w:b/>
          <w:color w:val="000000" w:themeColor="text1"/>
        </w:rPr>
        <w:t>S</w:t>
      </w:r>
      <w:r w:rsidRPr="009A3CEA">
        <w:rPr>
          <w:rFonts w:ascii="Palatino Linotype" w:hAnsi="Palatino Linotype"/>
          <w:color w:val="000000" w:themeColor="text1"/>
        </w:rPr>
        <w:t xml:space="preserve"> </w:t>
      </w:r>
      <w:r w:rsidR="00F25B61" w:rsidRPr="009A3CEA">
        <w:rPr>
          <w:rFonts w:ascii="Palatino Linotype" w:hAnsi="Palatino Linotype"/>
          <w:color w:val="000000" w:themeColor="text1"/>
        </w:rPr>
        <w:t>l</w:t>
      </w:r>
      <w:r w:rsidR="008A1BDA" w:rsidRPr="009A3CEA">
        <w:rPr>
          <w:rFonts w:ascii="Palatino Linotype" w:hAnsi="Palatino Linotype"/>
          <w:color w:val="000000" w:themeColor="text1"/>
        </w:rPr>
        <w:t>os</w:t>
      </w:r>
      <w:r w:rsidRPr="009A3CEA">
        <w:rPr>
          <w:rFonts w:ascii="Palatino Linotype" w:hAnsi="Palatino Linotype"/>
          <w:color w:val="000000" w:themeColor="text1"/>
        </w:rPr>
        <w:t xml:space="preserve"> expediente</w:t>
      </w:r>
      <w:r w:rsidR="008A1BDA" w:rsidRPr="009A3CEA">
        <w:rPr>
          <w:rFonts w:ascii="Palatino Linotype" w:hAnsi="Palatino Linotype"/>
          <w:color w:val="000000" w:themeColor="text1"/>
        </w:rPr>
        <w:t>s</w:t>
      </w:r>
      <w:r w:rsidRPr="009A3CEA">
        <w:rPr>
          <w:rFonts w:ascii="Palatino Linotype" w:hAnsi="Palatino Linotype"/>
          <w:color w:val="000000" w:themeColor="text1"/>
        </w:rPr>
        <w:t xml:space="preserve"> electrónico</w:t>
      </w:r>
      <w:r w:rsidR="008A1BDA" w:rsidRPr="009A3CEA">
        <w:rPr>
          <w:rFonts w:ascii="Palatino Linotype" w:hAnsi="Palatino Linotype"/>
          <w:color w:val="000000" w:themeColor="text1"/>
        </w:rPr>
        <w:t>s</w:t>
      </w:r>
      <w:r w:rsidRPr="009A3CEA">
        <w:rPr>
          <w:rFonts w:ascii="Palatino Linotype" w:hAnsi="Palatino Linotype"/>
          <w:color w:val="000000" w:themeColor="text1"/>
        </w:rPr>
        <w:t xml:space="preserve"> for</w:t>
      </w:r>
      <w:r w:rsidR="00D37494" w:rsidRPr="009A3CEA">
        <w:rPr>
          <w:rFonts w:ascii="Palatino Linotype" w:hAnsi="Palatino Linotype"/>
          <w:color w:val="000000" w:themeColor="text1"/>
        </w:rPr>
        <w:t>mado</w:t>
      </w:r>
      <w:r w:rsidR="008A1BDA" w:rsidRPr="009A3CEA">
        <w:rPr>
          <w:rFonts w:ascii="Palatino Linotype" w:hAnsi="Palatino Linotype"/>
          <w:color w:val="000000" w:themeColor="text1"/>
        </w:rPr>
        <w:t>s</w:t>
      </w:r>
      <w:r w:rsidR="00D37494" w:rsidRPr="009A3CEA">
        <w:rPr>
          <w:rFonts w:ascii="Palatino Linotype" w:hAnsi="Palatino Linotype"/>
          <w:color w:val="000000" w:themeColor="text1"/>
        </w:rPr>
        <w:t xml:space="preserve"> con motivo de</w:t>
      </w:r>
      <w:r w:rsidR="008A1BDA" w:rsidRPr="009A3CEA">
        <w:rPr>
          <w:rFonts w:ascii="Palatino Linotype" w:hAnsi="Palatino Linotype"/>
          <w:color w:val="000000" w:themeColor="text1"/>
        </w:rPr>
        <w:t xml:space="preserve"> </w:t>
      </w:r>
      <w:r w:rsidR="00D37494" w:rsidRPr="009A3CEA">
        <w:rPr>
          <w:rFonts w:ascii="Palatino Linotype" w:hAnsi="Palatino Linotype"/>
          <w:color w:val="000000" w:themeColor="text1"/>
        </w:rPr>
        <w:t>l</w:t>
      </w:r>
      <w:r w:rsidR="008A1BDA" w:rsidRPr="009A3CEA">
        <w:rPr>
          <w:rFonts w:ascii="Palatino Linotype" w:hAnsi="Palatino Linotype"/>
          <w:color w:val="000000" w:themeColor="text1"/>
        </w:rPr>
        <w:t>os</w:t>
      </w:r>
      <w:r w:rsidRPr="009A3CEA">
        <w:rPr>
          <w:rFonts w:ascii="Palatino Linotype" w:hAnsi="Palatino Linotype"/>
          <w:color w:val="000000" w:themeColor="text1"/>
        </w:rPr>
        <w:t xml:space="preserve"> recurso</w:t>
      </w:r>
      <w:r w:rsidR="008A1BDA" w:rsidRPr="009A3CEA">
        <w:rPr>
          <w:rFonts w:ascii="Palatino Linotype" w:hAnsi="Palatino Linotype"/>
          <w:color w:val="000000" w:themeColor="text1"/>
        </w:rPr>
        <w:t>s</w:t>
      </w:r>
      <w:r w:rsidRPr="009A3CEA">
        <w:rPr>
          <w:rFonts w:ascii="Palatino Linotype" w:hAnsi="Palatino Linotype"/>
          <w:color w:val="000000" w:themeColor="text1"/>
        </w:rPr>
        <w:t xml:space="preserve"> de revisión </w:t>
      </w:r>
      <w:r w:rsidR="00460F7C" w:rsidRPr="009A3CEA">
        <w:rPr>
          <w:rFonts w:ascii="Palatino Linotype" w:hAnsi="Palatino Linotype"/>
          <w:b/>
          <w:bCs/>
          <w:color w:val="000000" w:themeColor="text1"/>
        </w:rPr>
        <w:t>13493/INFOEM/IP/RR/2022</w:t>
      </w:r>
      <w:r w:rsidR="00D66F36" w:rsidRPr="009A3CEA">
        <w:rPr>
          <w:rFonts w:ascii="Palatino Linotype" w:hAnsi="Palatino Linotype"/>
          <w:b/>
          <w:bCs/>
          <w:color w:val="000000" w:themeColor="text1"/>
        </w:rPr>
        <w:t xml:space="preserve"> </w:t>
      </w:r>
      <w:r w:rsidR="00D66F36" w:rsidRPr="009A3CEA">
        <w:rPr>
          <w:rFonts w:ascii="Palatino Linotype" w:hAnsi="Palatino Linotype"/>
          <w:bCs/>
          <w:color w:val="000000" w:themeColor="text1"/>
        </w:rPr>
        <w:t xml:space="preserve">y </w:t>
      </w:r>
      <w:r w:rsidR="00460F7C" w:rsidRPr="009A3CEA">
        <w:rPr>
          <w:rFonts w:ascii="Palatino Linotype" w:hAnsi="Palatino Linotype"/>
          <w:b/>
          <w:bCs/>
          <w:color w:val="000000" w:themeColor="text1"/>
        </w:rPr>
        <w:t>13494/INFOEM/IP/RR/2022</w:t>
      </w:r>
      <w:r w:rsidR="005F1362" w:rsidRPr="009A3CEA">
        <w:rPr>
          <w:rFonts w:ascii="Palatino Linotype" w:eastAsia="Times New Roman" w:hAnsi="Palatino Linotype" w:cs="Arial"/>
          <w:bCs/>
          <w:color w:val="000000" w:themeColor="text1"/>
        </w:rPr>
        <w:t xml:space="preserve">, </w:t>
      </w:r>
      <w:r w:rsidR="006B31E7" w:rsidRPr="009A3CEA">
        <w:rPr>
          <w:rFonts w:ascii="Palatino Linotype" w:eastAsia="Times New Roman" w:hAnsi="Palatino Linotype" w:cs="Times New Roman"/>
          <w:color w:val="000000" w:themeColor="text1"/>
        </w:rPr>
        <w:t>interpuesto</w:t>
      </w:r>
      <w:r w:rsidR="008A1BDA" w:rsidRPr="009A3CEA">
        <w:rPr>
          <w:rFonts w:ascii="Palatino Linotype" w:eastAsia="Times New Roman" w:hAnsi="Palatino Linotype" w:cs="Times New Roman"/>
          <w:color w:val="000000" w:themeColor="text1"/>
        </w:rPr>
        <w:t>s</w:t>
      </w:r>
      <w:r w:rsidR="006B31E7" w:rsidRPr="009A3CEA">
        <w:rPr>
          <w:rFonts w:ascii="Palatino Linotype" w:eastAsia="Times New Roman" w:hAnsi="Palatino Linotype" w:cs="Times New Roman"/>
          <w:color w:val="000000" w:themeColor="text1"/>
        </w:rPr>
        <w:t xml:space="preserve"> </w:t>
      </w:r>
      <w:r w:rsidR="0063423A" w:rsidRPr="009A3CEA">
        <w:rPr>
          <w:rFonts w:ascii="Palatino Linotype" w:eastAsia="Times New Roman" w:hAnsi="Palatino Linotype" w:cs="Times New Roman"/>
          <w:color w:val="000000" w:themeColor="text1"/>
        </w:rPr>
        <w:t>por</w:t>
      </w:r>
      <w:r w:rsidR="008C4EF5" w:rsidRPr="009A3CEA">
        <w:rPr>
          <w:rFonts w:ascii="Palatino Linotype" w:eastAsia="Times New Roman" w:hAnsi="Palatino Linotype" w:cs="Times New Roman"/>
          <w:color w:val="000000" w:themeColor="text1"/>
        </w:rPr>
        <w:t xml:space="preserve"> </w:t>
      </w:r>
      <w:r w:rsidR="00460F7C" w:rsidRPr="009A3CEA">
        <w:rPr>
          <w:rFonts w:ascii="Palatino Linotype" w:eastAsia="Times New Roman" w:hAnsi="Palatino Linotype" w:cs="Times New Roman"/>
          <w:color w:val="000000" w:themeColor="text1"/>
        </w:rPr>
        <w:t xml:space="preserve">una o </w:t>
      </w:r>
      <w:r w:rsidR="00460F7C" w:rsidRPr="009A3CEA">
        <w:rPr>
          <w:rFonts w:ascii="Palatino Linotype" w:eastAsia="Times New Roman" w:hAnsi="Palatino Linotype" w:cs="Times New Roman"/>
          <w:b/>
          <w:color w:val="000000" w:themeColor="text1"/>
        </w:rPr>
        <w:t>un usuario del Sistema de Acceso a la Información Mexiquense (SAIMEX)</w:t>
      </w:r>
      <w:r w:rsidR="00E1592F" w:rsidRPr="009A3CEA">
        <w:rPr>
          <w:rFonts w:ascii="Palatino Linotype" w:eastAsia="Times New Roman" w:hAnsi="Palatino Linotype" w:cs="Times New Roman"/>
          <w:color w:val="000000" w:themeColor="text1"/>
        </w:rPr>
        <w:t>,</w:t>
      </w:r>
      <w:r w:rsidR="00460F7C" w:rsidRPr="009A3CEA">
        <w:rPr>
          <w:rFonts w:ascii="Palatino Linotype" w:eastAsia="Times New Roman" w:hAnsi="Palatino Linotype" w:cs="Times New Roman"/>
          <w:color w:val="000000" w:themeColor="text1"/>
        </w:rPr>
        <w:t xml:space="preserve"> quien no señaló nombre</w:t>
      </w:r>
      <w:r w:rsidR="00E1592F" w:rsidRPr="009A3CEA">
        <w:rPr>
          <w:rFonts w:ascii="Palatino Linotype" w:eastAsia="Times New Roman" w:hAnsi="Palatino Linotype" w:cs="Times New Roman"/>
          <w:color w:val="000000" w:themeColor="text1"/>
        </w:rPr>
        <w:t xml:space="preserve"> alguno</w:t>
      </w:r>
      <w:r w:rsidR="00460F7C" w:rsidRPr="009A3CEA">
        <w:rPr>
          <w:rFonts w:ascii="Palatino Linotype" w:eastAsia="Times New Roman" w:hAnsi="Palatino Linotype" w:cs="Times New Roman"/>
          <w:color w:val="000000" w:themeColor="text1"/>
        </w:rPr>
        <w:t>, seudónimo o carácter para ser identificado, por lo que en lo sucesivo se le denominará como</w:t>
      </w:r>
      <w:r w:rsidR="008C4EF5" w:rsidRPr="009A3CEA">
        <w:rPr>
          <w:rFonts w:ascii="Palatino Linotype" w:eastAsia="Times New Roman" w:hAnsi="Palatino Linotype" w:cs="Times New Roman"/>
          <w:color w:val="000000" w:themeColor="text1"/>
        </w:rPr>
        <w:t xml:space="preserve"> </w:t>
      </w:r>
      <w:r w:rsidR="00460F7C" w:rsidRPr="009A3CEA">
        <w:rPr>
          <w:rFonts w:ascii="Palatino Linotype" w:eastAsia="Times New Roman" w:hAnsi="Palatino Linotype" w:cs="Times New Roman"/>
          <w:b/>
          <w:color w:val="000000" w:themeColor="text1"/>
        </w:rPr>
        <w:t>El</w:t>
      </w:r>
      <w:r w:rsidR="00460F7C" w:rsidRPr="009A3CEA">
        <w:rPr>
          <w:rFonts w:ascii="Palatino Linotype" w:eastAsia="Times New Roman" w:hAnsi="Palatino Linotype" w:cs="Times New Roman"/>
          <w:color w:val="000000" w:themeColor="text1"/>
        </w:rPr>
        <w:t xml:space="preserve"> </w:t>
      </w:r>
      <w:r w:rsidR="0063423A" w:rsidRPr="009A3CEA">
        <w:rPr>
          <w:rFonts w:ascii="Palatino Linotype" w:eastAsia="Times New Roman" w:hAnsi="Palatino Linotype" w:cs="Times New Roman"/>
          <w:b/>
          <w:color w:val="000000" w:themeColor="text1"/>
        </w:rPr>
        <w:t>RECURRENTE</w:t>
      </w:r>
      <w:r w:rsidR="00E647FF" w:rsidRPr="009A3CEA">
        <w:rPr>
          <w:rFonts w:ascii="Palatino Linotype" w:eastAsia="Times New Roman" w:hAnsi="Palatino Linotype" w:cs="Arial"/>
          <w:color w:val="000000" w:themeColor="text1"/>
        </w:rPr>
        <w:t>;</w:t>
      </w:r>
      <w:r w:rsidR="005F1362" w:rsidRPr="009A3CEA">
        <w:rPr>
          <w:rFonts w:ascii="Palatino Linotype" w:eastAsia="Times New Roman" w:hAnsi="Palatino Linotype" w:cs="Arial"/>
          <w:color w:val="000000" w:themeColor="text1"/>
        </w:rPr>
        <w:t xml:space="preserve"> en contra de la</w:t>
      </w:r>
      <w:r w:rsidR="008A1BDA" w:rsidRPr="009A3CEA">
        <w:rPr>
          <w:rFonts w:ascii="Palatino Linotype" w:eastAsia="Times New Roman" w:hAnsi="Palatino Linotype" w:cs="Arial"/>
          <w:color w:val="000000" w:themeColor="text1"/>
        </w:rPr>
        <w:t>s</w:t>
      </w:r>
      <w:r w:rsidR="005F1362" w:rsidRPr="009A3CEA">
        <w:rPr>
          <w:rFonts w:ascii="Palatino Linotype" w:eastAsia="Times New Roman" w:hAnsi="Palatino Linotype" w:cs="Arial"/>
          <w:color w:val="000000" w:themeColor="text1"/>
        </w:rPr>
        <w:t xml:space="preserve"> respuesta</w:t>
      </w:r>
      <w:r w:rsidR="008A1BDA" w:rsidRPr="009A3CEA">
        <w:rPr>
          <w:rFonts w:ascii="Palatino Linotype" w:eastAsia="Times New Roman" w:hAnsi="Palatino Linotype" w:cs="Arial"/>
          <w:color w:val="000000" w:themeColor="text1"/>
        </w:rPr>
        <w:t>s</w:t>
      </w:r>
      <w:r w:rsidR="005F1362" w:rsidRPr="009A3CEA">
        <w:rPr>
          <w:rFonts w:ascii="Palatino Linotype" w:eastAsia="Times New Roman" w:hAnsi="Palatino Linotype" w:cs="Arial"/>
          <w:color w:val="000000" w:themeColor="text1"/>
        </w:rPr>
        <w:t xml:space="preserve"> de</w:t>
      </w:r>
      <w:r w:rsidR="00460F7C" w:rsidRPr="009A3CEA">
        <w:rPr>
          <w:rFonts w:ascii="Palatino Linotype" w:eastAsia="Times New Roman" w:hAnsi="Palatino Linotype" w:cs="Arial"/>
          <w:color w:val="000000" w:themeColor="text1"/>
        </w:rPr>
        <w:t xml:space="preserve"> </w:t>
      </w:r>
      <w:r w:rsidR="005F1362" w:rsidRPr="009A3CEA">
        <w:rPr>
          <w:rFonts w:ascii="Palatino Linotype" w:eastAsia="Times New Roman" w:hAnsi="Palatino Linotype" w:cs="Arial"/>
          <w:color w:val="000000" w:themeColor="text1"/>
        </w:rPr>
        <w:t>l</w:t>
      </w:r>
      <w:r w:rsidR="00460F7C" w:rsidRPr="009A3CEA">
        <w:rPr>
          <w:rFonts w:ascii="Palatino Linotype" w:eastAsia="Times New Roman" w:hAnsi="Palatino Linotype" w:cs="Arial"/>
          <w:color w:val="000000" w:themeColor="text1"/>
        </w:rPr>
        <w:t>a</w:t>
      </w:r>
      <w:r w:rsidR="002C1007" w:rsidRPr="009A3CEA">
        <w:rPr>
          <w:rFonts w:ascii="Palatino Linotype" w:eastAsia="Times New Roman" w:hAnsi="Palatino Linotype" w:cs="Arial"/>
          <w:color w:val="000000" w:themeColor="text1"/>
        </w:rPr>
        <w:t xml:space="preserve"> </w:t>
      </w:r>
      <w:r w:rsidR="00460F7C" w:rsidRPr="009A3CEA">
        <w:rPr>
          <w:rFonts w:ascii="Palatino Linotype" w:eastAsia="Times New Roman" w:hAnsi="Palatino Linotype" w:cs="Arial"/>
          <w:b/>
          <w:color w:val="000000" w:themeColor="text1"/>
        </w:rPr>
        <w:t>Secretaría de la Mujer</w:t>
      </w:r>
      <w:r w:rsidR="009572EE" w:rsidRPr="009A3CEA">
        <w:rPr>
          <w:rFonts w:ascii="Palatino Linotype" w:eastAsia="Calibri" w:hAnsi="Palatino Linotype" w:cs="Arial"/>
          <w:color w:val="000000" w:themeColor="text1"/>
        </w:rPr>
        <w:t>,</w:t>
      </w:r>
      <w:r w:rsidR="005F1362" w:rsidRPr="009A3CEA">
        <w:rPr>
          <w:rFonts w:ascii="Palatino Linotype" w:eastAsia="Calibri" w:hAnsi="Palatino Linotype" w:cs="Arial"/>
          <w:color w:val="000000" w:themeColor="text1"/>
        </w:rPr>
        <w:t xml:space="preserve"> </w:t>
      </w:r>
      <w:r w:rsidR="00E1592F" w:rsidRPr="009A3CEA">
        <w:rPr>
          <w:rFonts w:ascii="Palatino Linotype" w:eastAsia="Calibri" w:hAnsi="Palatino Linotype" w:cs="Arial"/>
          <w:color w:val="000000" w:themeColor="text1"/>
        </w:rPr>
        <w:t>en adelante</w:t>
      </w:r>
      <w:r w:rsidR="00F17EFA" w:rsidRPr="009A3CEA">
        <w:rPr>
          <w:rFonts w:ascii="Palatino Linotype" w:eastAsia="Times New Roman" w:hAnsi="Palatino Linotype" w:cs="Times New Roman"/>
          <w:color w:val="000000" w:themeColor="text1"/>
        </w:rPr>
        <w:t xml:space="preserve"> </w:t>
      </w:r>
      <w:r w:rsidR="005F1362" w:rsidRPr="009A3CEA">
        <w:rPr>
          <w:rFonts w:ascii="Palatino Linotype" w:eastAsia="Times New Roman" w:hAnsi="Palatino Linotype" w:cs="Times New Roman"/>
          <w:color w:val="000000" w:themeColor="text1"/>
        </w:rPr>
        <w:t>el</w:t>
      </w:r>
      <w:r w:rsidR="005F1362" w:rsidRPr="009A3CEA">
        <w:rPr>
          <w:rFonts w:ascii="Palatino Linotype" w:eastAsia="Times New Roman" w:hAnsi="Palatino Linotype" w:cs="Times New Roman"/>
          <w:b/>
          <w:color w:val="000000" w:themeColor="text1"/>
        </w:rPr>
        <w:t xml:space="preserve"> SUJETO OBLIGADO</w:t>
      </w:r>
      <w:r w:rsidR="005F1362" w:rsidRPr="009A3CEA">
        <w:rPr>
          <w:rFonts w:ascii="Palatino Linotype" w:eastAsia="Times New Roman" w:hAnsi="Palatino Linotype" w:cs="Times New Roman"/>
          <w:color w:val="000000" w:themeColor="text1"/>
        </w:rPr>
        <w:t>,</w:t>
      </w:r>
      <w:r w:rsidR="005F1362" w:rsidRPr="009A3CEA">
        <w:rPr>
          <w:rFonts w:ascii="Palatino Linotype" w:eastAsia="Times New Roman" w:hAnsi="Palatino Linotype" w:cs="Times New Roman"/>
          <w:b/>
          <w:color w:val="000000" w:themeColor="text1"/>
        </w:rPr>
        <w:t xml:space="preserve"> </w:t>
      </w:r>
      <w:r w:rsidR="005F1362" w:rsidRPr="009A3CEA">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9A3CEA" w:rsidRDefault="009A593A" w:rsidP="00B31E90">
      <w:pPr>
        <w:spacing w:line="360" w:lineRule="auto"/>
        <w:jc w:val="both"/>
        <w:rPr>
          <w:rFonts w:ascii="Palatino Linotype" w:hAnsi="Palatino Linotype"/>
          <w:b/>
          <w:color w:val="000000" w:themeColor="text1"/>
        </w:rPr>
      </w:pPr>
    </w:p>
    <w:p w14:paraId="769E1410" w14:textId="5FE2D20C" w:rsidR="00587366" w:rsidRPr="009A3CEA"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9A3CEA">
        <w:rPr>
          <w:b/>
          <w:color w:val="000000" w:themeColor="text1"/>
        </w:rPr>
        <w:t>A</w:t>
      </w:r>
      <w:r w:rsidR="00C87A66" w:rsidRPr="009A3CEA">
        <w:rPr>
          <w:b/>
          <w:color w:val="000000" w:themeColor="text1"/>
        </w:rPr>
        <w:t xml:space="preserve"> </w:t>
      </w:r>
      <w:r w:rsidRPr="009A3CEA">
        <w:rPr>
          <w:b/>
          <w:color w:val="000000" w:themeColor="text1"/>
        </w:rPr>
        <w:t>N</w:t>
      </w:r>
      <w:r w:rsidR="00C87A66" w:rsidRPr="009A3CEA">
        <w:rPr>
          <w:b/>
          <w:color w:val="000000" w:themeColor="text1"/>
        </w:rPr>
        <w:t xml:space="preserve"> </w:t>
      </w:r>
      <w:r w:rsidRPr="009A3CEA">
        <w:rPr>
          <w:b/>
          <w:color w:val="000000" w:themeColor="text1"/>
        </w:rPr>
        <w:t>T</w:t>
      </w:r>
      <w:r w:rsidR="00C87A66" w:rsidRPr="009A3CEA">
        <w:rPr>
          <w:b/>
          <w:color w:val="000000" w:themeColor="text1"/>
        </w:rPr>
        <w:t xml:space="preserve"> </w:t>
      </w:r>
      <w:r w:rsidRPr="009A3CEA">
        <w:rPr>
          <w:b/>
          <w:color w:val="000000" w:themeColor="text1"/>
        </w:rPr>
        <w:t>E</w:t>
      </w:r>
      <w:r w:rsidR="00C87A66" w:rsidRPr="009A3CEA">
        <w:rPr>
          <w:b/>
          <w:color w:val="000000" w:themeColor="text1"/>
        </w:rPr>
        <w:t xml:space="preserve"> </w:t>
      </w:r>
      <w:r w:rsidRPr="009A3CEA">
        <w:rPr>
          <w:b/>
          <w:color w:val="000000" w:themeColor="text1"/>
        </w:rPr>
        <w:t>C</w:t>
      </w:r>
      <w:r w:rsidR="00C87A66" w:rsidRPr="009A3CEA">
        <w:rPr>
          <w:b/>
          <w:color w:val="000000" w:themeColor="text1"/>
        </w:rPr>
        <w:t xml:space="preserve"> </w:t>
      </w:r>
      <w:r w:rsidRPr="009A3CEA">
        <w:rPr>
          <w:b/>
          <w:color w:val="000000" w:themeColor="text1"/>
        </w:rPr>
        <w:t>E</w:t>
      </w:r>
      <w:r w:rsidR="00C87A66" w:rsidRPr="009A3CEA">
        <w:rPr>
          <w:b/>
          <w:color w:val="000000" w:themeColor="text1"/>
        </w:rPr>
        <w:t xml:space="preserve"> </w:t>
      </w:r>
      <w:r w:rsidRPr="009A3CEA">
        <w:rPr>
          <w:b/>
          <w:color w:val="000000" w:themeColor="text1"/>
        </w:rPr>
        <w:t>D</w:t>
      </w:r>
      <w:r w:rsidR="00C87A66" w:rsidRPr="009A3CEA">
        <w:rPr>
          <w:b/>
          <w:color w:val="000000" w:themeColor="text1"/>
        </w:rPr>
        <w:t xml:space="preserve"> </w:t>
      </w:r>
      <w:r w:rsidRPr="009A3CEA">
        <w:rPr>
          <w:b/>
          <w:color w:val="000000" w:themeColor="text1"/>
        </w:rPr>
        <w:t>E</w:t>
      </w:r>
      <w:r w:rsidR="00C87A66" w:rsidRPr="009A3CEA">
        <w:rPr>
          <w:b/>
          <w:color w:val="000000" w:themeColor="text1"/>
        </w:rPr>
        <w:t xml:space="preserve"> </w:t>
      </w:r>
      <w:r w:rsidRPr="009A3CEA">
        <w:rPr>
          <w:b/>
          <w:color w:val="000000" w:themeColor="text1"/>
        </w:rPr>
        <w:t>N</w:t>
      </w:r>
      <w:r w:rsidR="00C87A66" w:rsidRPr="009A3CEA">
        <w:rPr>
          <w:b/>
          <w:color w:val="000000" w:themeColor="text1"/>
        </w:rPr>
        <w:t xml:space="preserve"> </w:t>
      </w:r>
      <w:r w:rsidRPr="009A3CEA">
        <w:rPr>
          <w:b/>
          <w:color w:val="000000" w:themeColor="text1"/>
        </w:rPr>
        <w:t>T</w:t>
      </w:r>
      <w:r w:rsidR="00C87A66" w:rsidRPr="009A3CEA">
        <w:rPr>
          <w:b/>
          <w:color w:val="000000" w:themeColor="text1"/>
        </w:rPr>
        <w:t xml:space="preserve"> </w:t>
      </w:r>
      <w:r w:rsidRPr="009A3CEA">
        <w:rPr>
          <w:b/>
          <w:color w:val="000000" w:themeColor="text1"/>
        </w:rPr>
        <w:t>E</w:t>
      </w:r>
      <w:r w:rsidR="00C87A66" w:rsidRPr="009A3CEA">
        <w:rPr>
          <w:b/>
          <w:color w:val="000000" w:themeColor="text1"/>
        </w:rPr>
        <w:t xml:space="preserve"> </w:t>
      </w:r>
      <w:r w:rsidRPr="009A3CEA">
        <w:rPr>
          <w:b/>
          <w:color w:val="000000" w:themeColor="text1"/>
        </w:rPr>
        <w:t>S</w:t>
      </w:r>
      <w:bookmarkEnd w:id="0"/>
      <w:bookmarkEnd w:id="1"/>
      <w:bookmarkEnd w:id="2"/>
    </w:p>
    <w:p w14:paraId="5672105D" w14:textId="77777777" w:rsidR="00B31E90" w:rsidRPr="009A3CEA"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rPr>
      </w:pPr>
    </w:p>
    <w:p w14:paraId="26C37FC1" w14:textId="5A0A5037" w:rsidR="002D063B" w:rsidRPr="009A3CEA" w:rsidRDefault="005F0007"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9A3CEA">
        <w:rPr>
          <w:rFonts w:ascii="Palatino Linotype" w:eastAsia="Calibri" w:hAnsi="Palatino Linotype" w:cs="Arial"/>
          <w:color w:val="000000" w:themeColor="text1"/>
        </w:rPr>
        <w:t>El</w:t>
      </w:r>
      <w:r w:rsidR="00D9392E" w:rsidRPr="009A3CEA">
        <w:rPr>
          <w:rFonts w:ascii="Palatino Linotype" w:eastAsia="Calibri" w:hAnsi="Palatino Linotype" w:cs="Arial"/>
          <w:color w:val="000000" w:themeColor="text1"/>
        </w:rPr>
        <w:t xml:space="preserve"> </w:t>
      </w:r>
      <w:r w:rsidR="00460F7C" w:rsidRPr="009A3CEA">
        <w:rPr>
          <w:rFonts w:ascii="Palatino Linotype" w:eastAsia="Calibri" w:hAnsi="Palatino Linotype" w:cs="Arial"/>
          <w:color w:val="000000" w:themeColor="text1"/>
        </w:rPr>
        <w:t>siete (07) de julio</w:t>
      </w:r>
      <w:r w:rsidR="005D6AB6" w:rsidRPr="009A3CEA">
        <w:rPr>
          <w:rFonts w:ascii="Palatino Linotype" w:eastAsia="Calibri" w:hAnsi="Palatino Linotype" w:cs="Arial"/>
          <w:color w:val="000000" w:themeColor="text1"/>
        </w:rPr>
        <w:t xml:space="preserve"> de dos mil veintidós</w:t>
      </w:r>
      <w:r w:rsidR="002D063B" w:rsidRPr="009A3CEA">
        <w:rPr>
          <w:rFonts w:ascii="Palatino Linotype" w:eastAsia="Calibri" w:hAnsi="Palatino Linotype" w:cs="Arial"/>
          <w:color w:val="000000" w:themeColor="text1"/>
        </w:rPr>
        <w:t xml:space="preserve">, </w:t>
      </w:r>
      <w:r w:rsidR="008C4EF5" w:rsidRPr="009A3CEA">
        <w:rPr>
          <w:rFonts w:ascii="Palatino Linotype" w:hAnsi="Palatino Linotype"/>
          <w:color w:val="000000" w:themeColor="text1"/>
        </w:rPr>
        <w:t>el</w:t>
      </w:r>
      <w:r w:rsidR="002D063B" w:rsidRPr="009A3CEA">
        <w:rPr>
          <w:rFonts w:ascii="Palatino Linotype" w:hAnsi="Palatino Linotype"/>
          <w:color w:val="000000" w:themeColor="text1"/>
        </w:rPr>
        <w:t xml:space="preserve"> particular presentó,</w:t>
      </w:r>
      <w:r w:rsidR="002D063B" w:rsidRPr="009A3CEA">
        <w:rPr>
          <w:rFonts w:ascii="Palatino Linotype" w:hAnsi="Palatino Linotype"/>
          <w:b/>
          <w:color w:val="000000" w:themeColor="text1"/>
        </w:rPr>
        <w:t xml:space="preserve"> </w:t>
      </w:r>
      <w:r w:rsidR="002D063B" w:rsidRPr="009A3CEA">
        <w:rPr>
          <w:rFonts w:ascii="Palatino Linotype" w:hAnsi="Palatino Linotype"/>
          <w:bCs/>
          <w:color w:val="000000" w:themeColor="text1"/>
        </w:rPr>
        <w:t xml:space="preserve">a través </w:t>
      </w:r>
      <w:r w:rsidR="009B260B" w:rsidRPr="009A3CEA">
        <w:rPr>
          <w:rFonts w:ascii="Palatino Linotype" w:hAnsi="Palatino Linotype"/>
          <w:bCs/>
          <w:color w:val="000000" w:themeColor="text1"/>
        </w:rPr>
        <w:t>del</w:t>
      </w:r>
      <w:r w:rsidR="00942145" w:rsidRPr="009A3CEA">
        <w:rPr>
          <w:rFonts w:ascii="Palatino Linotype" w:hAnsi="Palatino Linotype"/>
          <w:bCs/>
          <w:color w:val="000000" w:themeColor="text1"/>
        </w:rPr>
        <w:t xml:space="preserve"> </w:t>
      </w:r>
      <w:r w:rsidR="00460F7C" w:rsidRPr="009A3CEA">
        <w:rPr>
          <w:rFonts w:ascii="Palatino Linotype" w:hAnsi="Palatino Linotype"/>
          <w:bCs/>
          <w:color w:val="000000" w:themeColor="text1"/>
        </w:rPr>
        <w:t>SAIMEX</w:t>
      </w:r>
      <w:r w:rsidR="002D063B" w:rsidRPr="009A3CEA">
        <w:rPr>
          <w:rFonts w:ascii="Palatino Linotype" w:eastAsia="Calibri" w:hAnsi="Palatino Linotype" w:cs="Arial"/>
          <w:color w:val="000000" w:themeColor="text1"/>
        </w:rPr>
        <w:t>, la</w:t>
      </w:r>
      <w:r w:rsidR="008A1BDA" w:rsidRPr="009A3CEA">
        <w:rPr>
          <w:rFonts w:ascii="Palatino Linotype" w:eastAsia="Calibri" w:hAnsi="Palatino Linotype" w:cs="Arial"/>
          <w:color w:val="000000" w:themeColor="text1"/>
        </w:rPr>
        <w:t>s</w:t>
      </w:r>
      <w:r w:rsidR="002D063B" w:rsidRPr="009A3CEA">
        <w:rPr>
          <w:rFonts w:ascii="Palatino Linotype" w:eastAsia="Calibri" w:hAnsi="Palatino Linotype" w:cs="Arial"/>
          <w:color w:val="000000" w:themeColor="text1"/>
        </w:rPr>
        <w:t xml:space="preserve"> solicitud</w:t>
      </w:r>
      <w:r w:rsidR="008A1BDA" w:rsidRPr="009A3CEA">
        <w:rPr>
          <w:rFonts w:ascii="Palatino Linotype" w:eastAsia="Calibri" w:hAnsi="Palatino Linotype" w:cs="Arial"/>
          <w:color w:val="000000" w:themeColor="text1"/>
        </w:rPr>
        <w:t>es</w:t>
      </w:r>
      <w:r w:rsidR="002D063B" w:rsidRPr="009A3CEA">
        <w:rPr>
          <w:rFonts w:ascii="Palatino Linotype" w:eastAsia="Calibri" w:hAnsi="Palatino Linotype" w:cs="Arial"/>
          <w:color w:val="000000" w:themeColor="text1"/>
        </w:rPr>
        <w:t xml:space="preserve"> de información pública registrada</w:t>
      </w:r>
      <w:r w:rsidR="008A1BDA" w:rsidRPr="009A3CEA">
        <w:rPr>
          <w:rFonts w:ascii="Palatino Linotype" w:eastAsia="Calibri" w:hAnsi="Palatino Linotype" w:cs="Arial"/>
          <w:color w:val="000000" w:themeColor="text1"/>
        </w:rPr>
        <w:t>s</w:t>
      </w:r>
      <w:r w:rsidR="002D063B" w:rsidRPr="009A3CEA">
        <w:rPr>
          <w:rFonts w:ascii="Palatino Linotype" w:eastAsia="Calibri" w:hAnsi="Palatino Linotype" w:cs="Arial"/>
          <w:color w:val="000000" w:themeColor="text1"/>
        </w:rPr>
        <w:t xml:space="preserve"> con </w:t>
      </w:r>
      <w:r w:rsidR="008A1BDA" w:rsidRPr="009A3CEA">
        <w:rPr>
          <w:rFonts w:ascii="Palatino Linotype" w:eastAsia="Calibri" w:hAnsi="Palatino Linotype" w:cs="Arial"/>
          <w:color w:val="000000" w:themeColor="text1"/>
        </w:rPr>
        <w:t>los</w:t>
      </w:r>
      <w:r w:rsidR="002D063B" w:rsidRPr="009A3CEA">
        <w:rPr>
          <w:rFonts w:ascii="Palatino Linotype" w:eastAsia="Calibri" w:hAnsi="Palatino Linotype" w:cs="Arial"/>
          <w:color w:val="000000" w:themeColor="text1"/>
        </w:rPr>
        <w:t xml:space="preserve"> número</w:t>
      </w:r>
      <w:r w:rsidR="008A1BDA" w:rsidRPr="009A3CEA">
        <w:rPr>
          <w:rFonts w:ascii="Palatino Linotype" w:eastAsia="Calibri" w:hAnsi="Palatino Linotype" w:cs="Arial"/>
          <w:color w:val="000000" w:themeColor="text1"/>
        </w:rPr>
        <w:t>s</w:t>
      </w:r>
      <w:r w:rsidR="002D063B" w:rsidRPr="009A3CEA">
        <w:rPr>
          <w:rFonts w:ascii="Palatino Linotype" w:hAnsi="Palatino Linotype"/>
          <w:b/>
          <w:bCs/>
          <w:color w:val="000000" w:themeColor="text1"/>
        </w:rPr>
        <w:t xml:space="preserve"> </w:t>
      </w:r>
      <w:r w:rsidR="00460F7C" w:rsidRPr="009A3CEA">
        <w:rPr>
          <w:rFonts w:ascii="Palatino Linotype" w:hAnsi="Palatino Linotype"/>
          <w:b/>
          <w:bCs/>
          <w:color w:val="000000" w:themeColor="text1"/>
        </w:rPr>
        <w:t>00139/SEMUJ/IP/2022</w:t>
      </w:r>
      <w:r w:rsidR="00D66F36" w:rsidRPr="009A3CEA">
        <w:rPr>
          <w:rFonts w:ascii="Palatino Linotype" w:hAnsi="Palatino Linotype"/>
          <w:bCs/>
          <w:color w:val="000000" w:themeColor="text1"/>
        </w:rPr>
        <w:t>,</w:t>
      </w:r>
      <w:r w:rsidR="008A1BDA" w:rsidRPr="009A3CEA">
        <w:rPr>
          <w:rFonts w:ascii="Palatino Linotype" w:hAnsi="Palatino Linotype"/>
          <w:bCs/>
          <w:color w:val="000000" w:themeColor="text1"/>
        </w:rPr>
        <w:t xml:space="preserve"> </w:t>
      </w:r>
      <w:r w:rsidR="00D66F36" w:rsidRPr="009A3CEA">
        <w:rPr>
          <w:rFonts w:ascii="Palatino Linotype" w:hAnsi="Palatino Linotype"/>
          <w:bCs/>
          <w:color w:val="000000" w:themeColor="text1"/>
        </w:rPr>
        <w:t>y</w:t>
      </w:r>
      <w:r w:rsidR="00D66F36" w:rsidRPr="009A3CEA">
        <w:rPr>
          <w:rFonts w:ascii="Palatino Linotype" w:hAnsi="Palatino Linotype"/>
          <w:b/>
          <w:bCs/>
          <w:color w:val="000000" w:themeColor="text1"/>
        </w:rPr>
        <w:t xml:space="preserve"> </w:t>
      </w:r>
      <w:r w:rsidR="00460F7C" w:rsidRPr="009A3CEA">
        <w:rPr>
          <w:rFonts w:ascii="Palatino Linotype" w:hAnsi="Palatino Linotype"/>
          <w:b/>
          <w:bCs/>
          <w:color w:val="000000" w:themeColor="text1"/>
        </w:rPr>
        <w:t>00140/SEMUJ/IP/2022</w:t>
      </w:r>
      <w:r w:rsidR="002D063B" w:rsidRPr="009A3CEA">
        <w:rPr>
          <w:rFonts w:ascii="Palatino Linotype" w:hAnsi="Palatino Linotype"/>
          <w:b/>
          <w:bCs/>
          <w:color w:val="000000" w:themeColor="text1"/>
        </w:rPr>
        <w:t>,</w:t>
      </w:r>
      <w:r w:rsidR="002D063B" w:rsidRPr="009A3CEA">
        <w:rPr>
          <w:rFonts w:ascii="Palatino Linotype" w:eastAsia="Calibri" w:hAnsi="Palatino Linotype" w:cs="Arial"/>
          <w:color w:val="000000" w:themeColor="text1"/>
        </w:rPr>
        <w:t xml:space="preserve"> </w:t>
      </w:r>
      <w:r w:rsidR="00E1592F" w:rsidRPr="009A3CEA">
        <w:rPr>
          <w:rFonts w:ascii="Palatino Linotype" w:eastAsia="Calibri" w:hAnsi="Palatino Linotype" w:cs="Arial"/>
          <w:color w:val="000000" w:themeColor="text1"/>
        </w:rPr>
        <w:t xml:space="preserve">en las que </w:t>
      </w:r>
      <w:r w:rsidR="002D063B" w:rsidRPr="009A3CEA">
        <w:rPr>
          <w:rFonts w:ascii="Palatino Linotype" w:eastAsia="Calibri" w:hAnsi="Palatino Linotype" w:cs="Arial"/>
          <w:color w:val="000000" w:themeColor="text1"/>
        </w:rPr>
        <w:t>requirió lo siguiente:</w:t>
      </w:r>
    </w:p>
    <w:p w14:paraId="3508C5F6" w14:textId="77777777" w:rsidR="002D063B" w:rsidRPr="009A3CEA" w:rsidRDefault="002D063B" w:rsidP="002D063B">
      <w:pPr>
        <w:pStyle w:val="Prrafodelista"/>
        <w:spacing w:line="276" w:lineRule="auto"/>
        <w:ind w:left="567" w:right="567"/>
        <w:jc w:val="both"/>
        <w:rPr>
          <w:rFonts w:ascii="Palatino Linotype" w:hAnsi="Palatino Linotype"/>
          <w:i/>
          <w:color w:val="000000" w:themeColor="text1"/>
          <w:sz w:val="22"/>
          <w:szCs w:val="22"/>
        </w:rPr>
      </w:pPr>
    </w:p>
    <w:p w14:paraId="5473FC55" w14:textId="4F60C94B" w:rsidR="00704308" w:rsidRPr="009A3CEA" w:rsidRDefault="00704308" w:rsidP="00704308">
      <w:pPr>
        <w:pStyle w:val="Prrafodelista"/>
        <w:spacing w:line="276" w:lineRule="auto"/>
        <w:ind w:left="567" w:right="567"/>
        <w:jc w:val="both"/>
        <w:rPr>
          <w:rFonts w:ascii="Palatino Linotype" w:hAnsi="Palatino Linotype"/>
          <w:b/>
          <w:color w:val="000000" w:themeColor="text1"/>
          <w:szCs w:val="22"/>
        </w:rPr>
      </w:pPr>
      <w:r w:rsidRPr="009A3CEA">
        <w:rPr>
          <w:rFonts w:ascii="Palatino Linotype" w:hAnsi="Palatino Linotype"/>
          <w:b/>
          <w:color w:val="000000" w:themeColor="text1"/>
          <w:szCs w:val="22"/>
        </w:rPr>
        <w:t xml:space="preserve">Solicitud </w:t>
      </w:r>
      <w:r w:rsidR="00460F7C" w:rsidRPr="009A3CEA">
        <w:rPr>
          <w:rFonts w:ascii="Palatino Linotype" w:hAnsi="Palatino Linotype"/>
          <w:b/>
          <w:color w:val="000000" w:themeColor="text1"/>
          <w:szCs w:val="22"/>
        </w:rPr>
        <w:t>00139/SEMUJ/IP/2022</w:t>
      </w:r>
      <w:r w:rsidRPr="009A3CEA">
        <w:rPr>
          <w:rFonts w:ascii="Palatino Linotype" w:hAnsi="Palatino Linotype"/>
          <w:b/>
          <w:color w:val="000000" w:themeColor="text1"/>
          <w:szCs w:val="22"/>
        </w:rPr>
        <w:t>:</w:t>
      </w:r>
    </w:p>
    <w:p w14:paraId="00A421C0" w14:textId="0EE99FB7" w:rsidR="00704308" w:rsidRPr="009A3CEA" w:rsidRDefault="00704308" w:rsidP="00704308">
      <w:pPr>
        <w:pStyle w:val="Prrafodelista"/>
        <w:spacing w:line="276" w:lineRule="auto"/>
        <w:ind w:left="567" w:right="567"/>
        <w:jc w:val="both"/>
        <w:rPr>
          <w:rFonts w:ascii="Palatino Linotype" w:hAnsi="Palatino Linotype"/>
          <w:color w:val="000000" w:themeColor="text1"/>
          <w:szCs w:val="22"/>
        </w:rPr>
      </w:pPr>
      <w:r w:rsidRPr="009A3CEA">
        <w:rPr>
          <w:rFonts w:ascii="Palatino Linotype" w:hAnsi="Palatino Linotype"/>
          <w:i/>
          <w:color w:val="000000" w:themeColor="text1"/>
          <w:szCs w:val="22"/>
        </w:rPr>
        <w:t>“</w:t>
      </w:r>
      <w:r w:rsidR="00942145" w:rsidRPr="009A3CEA">
        <w:rPr>
          <w:rFonts w:ascii="Palatino Linotype" w:hAnsi="Palatino Linotype"/>
          <w:i/>
          <w:iCs/>
          <w:color w:val="000000" w:themeColor="text1"/>
          <w:szCs w:val="22"/>
        </w:rPr>
        <w:t>Tarjetas, listas o el comprobante de registro de asistencia del personal de la Coordinación Administrativa y sus contratos donde se especifique el horario laboral, así como los comprobantes dónde se vea reflejado el pago de tiempo extraordinario conforme a la legislación laboral.</w:t>
      </w:r>
      <w:r w:rsidRPr="009A3CEA">
        <w:rPr>
          <w:rFonts w:ascii="Palatino Linotype" w:hAnsi="Palatino Linotype"/>
          <w:i/>
          <w:color w:val="000000" w:themeColor="text1"/>
          <w:szCs w:val="22"/>
        </w:rPr>
        <w:t xml:space="preserve">” </w:t>
      </w:r>
      <w:r w:rsidRPr="009A3CEA">
        <w:rPr>
          <w:rFonts w:ascii="Palatino Linotype" w:hAnsi="Palatino Linotype"/>
          <w:color w:val="000000" w:themeColor="text1"/>
          <w:szCs w:val="22"/>
        </w:rPr>
        <w:t>(Sic).</w:t>
      </w:r>
    </w:p>
    <w:p w14:paraId="33AF6033" w14:textId="77777777" w:rsidR="00704308" w:rsidRPr="009A3CEA" w:rsidRDefault="00704308" w:rsidP="00704308">
      <w:pPr>
        <w:pStyle w:val="Prrafodelista"/>
        <w:spacing w:line="276" w:lineRule="auto"/>
        <w:ind w:left="567" w:right="567"/>
        <w:jc w:val="both"/>
        <w:rPr>
          <w:rFonts w:ascii="Palatino Linotype" w:hAnsi="Palatino Linotype"/>
          <w:i/>
          <w:color w:val="000000" w:themeColor="text1"/>
          <w:sz w:val="28"/>
          <w:szCs w:val="22"/>
        </w:rPr>
      </w:pPr>
    </w:p>
    <w:p w14:paraId="2F84135E" w14:textId="7332AD51" w:rsidR="008A1BDA" w:rsidRPr="009A3CEA" w:rsidRDefault="008A1BDA" w:rsidP="00AE1659">
      <w:pPr>
        <w:pStyle w:val="Prrafodelista"/>
        <w:spacing w:line="276" w:lineRule="auto"/>
        <w:ind w:left="567" w:right="567"/>
        <w:jc w:val="both"/>
        <w:rPr>
          <w:rFonts w:ascii="Palatino Linotype" w:hAnsi="Palatino Linotype"/>
          <w:b/>
          <w:color w:val="000000" w:themeColor="text1"/>
          <w:szCs w:val="22"/>
        </w:rPr>
      </w:pPr>
      <w:r w:rsidRPr="009A3CEA">
        <w:rPr>
          <w:rFonts w:ascii="Palatino Linotype" w:hAnsi="Palatino Linotype"/>
          <w:b/>
          <w:color w:val="000000" w:themeColor="text1"/>
          <w:szCs w:val="22"/>
        </w:rPr>
        <w:t xml:space="preserve">Solicitud </w:t>
      </w:r>
      <w:r w:rsidR="00460F7C" w:rsidRPr="009A3CEA">
        <w:rPr>
          <w:rFonts w:ascii="Palatino Linotype" w:hAnsi="Palatino Linotype"/>
          <w:b/>
          <w:color w:val="000000" w:themeColor="text1"/>
          <w:szCs w:val="22"/>
        </w:rPr>
        <w:t>00140/SEMUJ/IP/2022</w:t>
      </w:r>
      <w:r w:rsidRPr="009A3CEA">
        <w:rPr>
          <w:rFonts w:ascii="Palatino Linotype" w:hAnsi="Palatino Linotype"/>
          <w:b/>
          <w:color w:val="000000" w:themeColor="text1"/>
          <w:szCs w:val="22"/>
        </w:rPr>
        <w:t>:</w:t>
      </w:r>
    </w:p>
    <w:p w14:paraId="2C9F46B6" w14:textId="22102D3F" w:rsidR="002D063B" w:rsidRPr="009A3CEA" w:rsidRDefault="002D063B" w:rsidP="00AE1659">
      <w:pPr>
        <w:pStyle w:val="Prrafodelista"/>
        <w:spacing w:line="276" w:lineRule="auto"/>
        <w:ind w:left="567" w:right="567"/>
        <w:jc w:val="both"/>
        <w:rPr>
          <w:rFonts w:ascii="Palatino Linotype" w:hAnsi="Palatino Linotype"/>
          <w:color w:val="000000" w:themeColor="text1"/>
          <w:szCs w:val="22"/>
        </w:rPr>
      </w:pPr>
      <w:r w:rsidRPr="009A3CEA">
        <w:rPr>
          <w:rFonts w:ascii="Palatino Linotype" w:hAnsi="Palatino Linotype"/>
          <w:i/>
          <w:color w:val="000000" w:themeColor="text1"/>
          <w:szCs w:val="22"/>
        </w:rPr>
        <w:lastRenderedPageBreak/>
        <w:t>“</w:t>
      </w:r>
      <w:r w:rsidR="00942145" w:rsidRPr="009A3CEA">
        <w:rPr>
          <w:rFonts w:ascii="Palatino Linotype" w:hAnsi="Palatino Linotype"/>
          <w:i/>
          <w:iCs/>
          <w:color w:val="000000" w:themeColor="text1"/>
          <w:szCs w:val="22"/>
        </w:rPr>
        <w:t>Tarjetas, listas o el comprobante de registro de asistencia del personal de la Coordinación Administrativa y sus contratos donde se especifique el horario laboral, así como los comprobantes dónde se vea reflejado el pago de tiempo extraordinario conforme a la legislación laboral, correspondientes al mes de junio de la presente anualidad.</w:t>
      </w:r>
      <w:r w:rsidRPr="009A3CEA">
        <w:rPr>
          <w:rFonts w:ascii="Palatino Linotype" w:hAnsi="Palatino Linotype"/>
          <w:i/>
          <w:color w:val="000000" w:themeColor="text1"/>
          <w:szCs w:val="22"/>
        </w:rPr>
        <w:t xml:space="preserve">” </w:t>
      </w:r>
      <w:r w:rsidRPr="009A3CEA">
        <w:rPr>
          <w:rFonts w:ascii="Palatino Linotype" w:hAnsi="Palatino Linotype"/>
          <w:color w:val="000000" w:themeColor="text1"/>
          <w:szCs w:val="22"/>
        </w:rPr>
        <w:t>(Sic).</w:t>
      </w:r>
    </w:p>
    <w:p w14:paraId="75686D82" w14:textId="77777777" w:rsidR="002D063B" w:rsidRPr="009A3CEA" w:rsidRDefault="002D063B" w:rsidP="002D063B">
      <w:pPr>
        <w:spacing w:line="360" w:lineRule="auto"/>
        <w:ind w:right="333"/>
        <w:jc w:val="both"/>
        <w:rPr>
          <w:rFonts w:ascii="Palatino Linotype" w:hAnsi="Palatino Linotype"/>
          <w:color w:val="000000" w:themeColor="text1"/>
        </w:rPr>
      </w:pPr>
    </w:p>
    <w:p w14:paraId="49C21E77" w14:textId="022E567F" w:rsidR="0039142B" w:rsidRPr="009A3CEA" w:rsidRDefault="00942145" w:rsidP="002D063B">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A3CEA">
        <w:rPr>
          <w:rFonts w:ascii="Palatino Linotype" w:eastAsia="Times New Roman" w:hAnsi="Palatino Linotype" w:cs="Arial"/>
          <w:color w:val="000000" w:themeColor="text1"/>
        </w:rPr>
        <w:t>Se hace constar que el particular</w:t>
      </w:r>
      <w:r w:rsidR="00075567" w:rsidRPr="009A3CEA">
        <w:rPr>
          <w:rFonts w:ascii="Palatino Linotype" w:eastAsia="Times New Roman" w:hAnsi="Palatino Linotype" w:cs="Arial"/>
          <w:color w:val="000000" w:themeColor="text1"/>
        </w:rPr>
        <w:t xml:space="preserve"> </w:t>
      </w:r>
      <w:r w:rsidR="002D063B" w:rsidRPr="009A3CEA">
        <w:rPr>
          <w:rFonts w:ascii="Palatino Linotype" w:eastAsia="Times New Roman" w:hAnsi="Palatino Linotype" w:cs="Arial"/>
          <w:color w:val="000000" w:themeColor="text1"/>
        </w:rPr>
        <w:t>señaló como modalidad de entrega de la información</w:t>
      </w:r>
      <w:r w:rsidR="008A1BDA" w:rsidRPr="009A3CEA">
        <w:rPr>
          <w:rFonts w:ascii="Palatino Linotype" w:eastAsia="Times New Roman" w:hAnsi="Palatino Linotype" w:cs="Arial"/>
          <w:color w:val="000000" w:themeColor="text1"/>
        </w:rPr>
        <w:t xml:space="preserve">, para </w:t>
      </w:r>
      <w:r w:rsidR="005D6AB6" w:rsidRPr="009A3CEA">
        <w:rPr>
          <w:rFonts w:ascii="Palatino Linotype" w:eastAsia="Times New Roman" w:hAnsi="Palatino Linotype" w:cs="Arial"/>
          <w:color w:val="000000" w:themeColor="text1"/>
        </w:rPr>
        <w:t>ambas</w:t>
      </w:r>
      <w:r w:rsidR="008A1BDA" w:rsidRPr="009A3CEA">
        <w:rPr>
          <w:rFonts w:ascii="Palatino Linotype" w:eastAsia="Times New Roman" w:hAnsi="Palatino Linotype" w:cs="Arial"/>
          <w:color w:val="000000" w:themeColor="text1"/>
        </w:rPr>
        <w:t xml:space="preserve"> solicitudes</w:t>
      </w:r>
      <w:r w:rsidR="002D063B" w:rsidRPr="009A3CEA">
        <w:rPr>
          <w:rFonts w:ascii="Palatino Linotype" w:eastAsia="Times New Roman" w:hAnsi="Palatino Linotype" w:cs="Arial"/>
          <w:b/>
          <w:color w:val="000000" w:themeColor="text1"/>
        </w:rPr>
        <w:t xml:space="preserve">: </w:t>
      </w:r>
      <w:r w:rsidR="002D063B" w:rsidRPr="009A3CEA">
        <w:rPr>
          <w:rFonts w:ascii="Palatino Linotype" w:eastAsia="Times New Roman" w:hAnsi="Palatino Linotype" w:cs="Arial"/>
          <w:b/>
          <w:i/>
          <w:iCs/>
          <w:color w:val="000000" w:themeColor="text1"/>
        </w:rPr>
        <w:t>A través del SAIMEX</w:t>
      </w:r>
      <w:r w:rsidR="002D063B" w:rsidRPr="009A3CEA">
        <w:rPr>
          <w:rFonts w:ascii="Palatino Linotype" w:eastAsia="Calibri" w:hAnsi="Palatino Linotype" w:cs="Arial"/>
          <w:b/>
          <w:bCs/>
          <w:i/>
          <w:color w:val="000000" w:themeColor="text1"/>
        </w:rPr>
        <w:t>.</w:t>
      </w:r>
    </w:p>
    <w:p w14:paraId="2D943F09" w14:textId="77777777" w:rsidR="006A627B" w:rsidRPr="009A3CEA" w:rsidRDefault="006A627B" w:rsidP="006A627B">
      <w:pPr>
        <w:pStyle w:val="Prrafodelista"/>
        <w:tabs>
          <w:tab w:val="left" w:pos="284"/>
          <w:tab w:val="left" w:pos="426"/>
        </w:tabs>
        <w:spacing w:line="360" w:lineRule="auto"/>
        <w:ind w:left="0"/>
        <w:jc w:val="both"/>
        <w:rPr>
          <w:rFonts w:ascii="Palatino Linotype" w:hAnsi="Palatino Linotype"/>
          <w:color w:val="000000" w:themeColor="text1"/>
          <w:szCs w:val="22"/>
        </w:rPr>
      </w:pPr>
      <w:bookmarkStart w:id="3" w:name="_Toc461555889"/>
      <w:bookmarkStart w:id="4" w:name="_Toc466371858"/>
    </w:p>
    <w:p w14:paraId="4EC53121" w14:textId="6678909F" w:rsidR="001A7E3E" w:rsidRPr="009A3CEA" w:rsidRDefault="006A627B"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A3CEA">
        <w:rPr>
          <w:rFonts w:ascii="Palatino Linotype" w:hAnsi="Palatino Linotype"/>
          <w:color w:val="000000" w:themeColor="text1"/>
          <w:szCs w:val="22"/>
        </w:rPr>
        <w:t>E</w:t>
      </w:r>
      <w:r w:rsidR="001A7E3E" w:rsidRPr="009A3CEA">
        <w:rPr>
          <w:rFonts w:ascii="Palatino Linotype" w:hAnsi="Palatino Linotype"/>
          <w:color w:val="000000" w:themeColor="text1"/>
          <w:szCs w:val="22"/>
        </w:rPr>
        <w:t xml:space="preserve">l </w:t>
      </w:r>
      <w:r w:rsidR="00942145" w:rsidRPr="009A3CEA">
        <w:rPr>
          <w:rFonts w:ascii="Palatino Linotype" w:hAnsi="Palatino Linotype"/>
          <w:color w:val="000000" w:themeColor="text1"/>
          <w:szCs w:val="22"/>
        </w:rPr>
        <w:t xml:space="preserve">cinco (05) de agosto </w:t>
      </w:r>
      <w:r w:rsidR="005D6AB6" w:rsidRPr="009A3CEA">
        <w:rPr>
          <w:rFonts w:ascii="Palatino Linotype" w:hAnsi="Palatino Linotype"/>
          <w:color w:val="000000" w:themeColor="text1"/>
          <w:szCs w:val="22"/>
        </w:rPr>
        <w:t>de dos mil veintidós</w:t>
      </w:r>
      <w:r w:rsidR="001A7E3E" w:rsidRPr="009A3CEA">
        <w:rPr>
          <w:rFonts w:ascii="Palatino Linotype" w:hAnsi="Palatino Linotype"/>
          <w:color w:val="000000" w:themeColor="text1"/>
          <w:szCs w:val="22"/>
        </w:rPr>
        <w:t xml:space="preserve">, el </w:t>
      </w:r>
      <w:r w:rsidR="001A7E3E" w:rsidRPr="009A3CEA">
        <w:rPr>
          <w:rFonts w:ascii="Palatino Linotype" w:hAnsi="Palatino Linotype"/>
          <w:b/>
          <w:color w:val="000000" w:themeColor="text1"/>
          <w:szCs w:val="22"/>
        </w:rPr>
        <w:t>SUJETO OBLIGADO</w:t>
      </w:r>
      <w:r w:rsidR="001A7E3E" w:rsidRPr="009A3CEA">
        <w:rPr>
          <w:rFonts w:ascii="Palatino Linotype" w:hAnsi="Palatino Linotype"/>
          <w:color w:val="000000" w:themeColor="text1"/>
          <w:szCs w:val="22"/>
        </w:rPr>
        <w:t xml:space="preserve"> dio respuesta a las solicitudes de información en los siguientes términos:</w:t>
      </w:r>
    </w:p>
    <w:p w14:paraId="1332DE44" w14:textId="77777777" w:rsidR="001A7E3E" w:rsidRPr="009A3CEA" w:rsidRDefault="001A7E3E" w:rsidP="001A7E3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4F083609" w14:textId="041CE6FC" w:rsidR="00703257" w:rsidRPr="009A3CEA" w:rsidRDefault="00703257" w:rsidP="008C4EF5">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9A3CEA">
        <w:rPr>
          <w:rFonts w:ascii="Palatino Linotype" w:hAnsi="Palatino Linotype"/>
          <w:b/>
          <w:color w:val="000000" w:themeColor="text1"/>
          <w:sz w:val="22"/>
          <w:szCs w:val="22"/>
        </w:rPr>
        <w:t xml:space="preserve">Respuesta otorgada a la solicitud </w:t>
      </w:r>
      <w:r w:rsidR="00460F7C" w:rsidRPr="009A3CEA">
        <w:rPr>
          <w:rFonts w:ascii="Palatino Linotype" w:hAnsi="Palatino Linotype"/>
          <w:b/>
          <w:color w:val="000000" w:themeColor="text1"/>
          <w:sz w:val="22"/>
          <w:szCs w:val="22"/>
        </w:rPr>
        <w:t>00139/SEMUJ/IP/2022</w:t>
      </w:r>
      <w:r w:rsidRPr="009A3CEA">
        <w:rPr>
          <w:rFonts w:ascii="Palatino Linotype" w:hAnsi="Palatino Linotype"/>
          <w:b/>
          <w:color w:val="000000" w:themeColor="text1"/>
          <w:sz w:val="22"/>
          <w:szCs w:val="22"/>
        </w:rPr>
        <w:t>:</w:t>
      </w:r>
    </w:p>
    <w:p w14:paraId="53C134E6" w14:textId="77777777" w:rsidR="00942145" w:rsidRPr="009A3CEA" w:rsidRDefault="001A7E3E" w:rsidP="0094214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9A3CEA">
        <w:rPr>
          <w:rFonts w:ascii="Palatino Linotype" w:hAnsi="Palatino Linotype"/>
          <w:i/>
          <w:color w:val="000000" w:themeColor="text1"/>
          <w:sz w:val="22"/>
          <w:szCs w:val="22"/>
        </w:rPr>
        <w:t>“</w:t>
      </w:r>
      <w:r w:rsidR="00942145" w:rsidRPr="009A3CEA">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B4F77E" w14:textId="77777777" w:rsidR="00942145" w:rsidRPr="009A3CEA" w:rsidRDefault="00942145" w:rsidP="0094214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361738B1" w14:textId="77777777" w:rsidR="00942145" w:rsidRPr="009A3CEA" w:rsidRDefault="00942145" w:rsidP="0094214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9A3CEA">
        <w:rPr>
          <w:rFonts w:ascii="Palatino Linotype" w:hAnsi="Palatino Linotype"/>
          <w:i/>
          <w:color w:val="000000" w:themeColor="text1"/>
          <w:sz w:val="22"/>
          <w:szCs w:val="22"/>
        </w:rPr>
        <w:t xml:space="preserve">CIUDADANA/O Informo a usted que con fundamento en lo dispuesto por los artículos 12 párrafo segundo, 23 fracción I, 24 párrafo tercero, 162 y 163, de la Ley de Transparencia y Acceso a la Información Pública del Estado de México y Municipios, se procedió a realizar una búsqueda exhaustiva y razonable en los archivos de la Coordinación Administrativa de la Secretaría de las Mujeres; por lo cual, me permito adjuntar al presente, copia digitalizada de los siguientes documentos en los cuales se detalla la información relacionada con la solicitud 00139/SEMUJ/IP/2022. - Oficio 22700000030000S/3686/2022 y sus anexos correspondientes, emitidos por la Servidora Pública Habilitada de la Coordinación Administrativa de la Secretaría de las Mujeres, recibido el 01 de agosto de 2022. - Resolución número 06 CTSEMUJ/EXT/009/2022, de fecha 03 de agosto de 2022, mediante el cual el Comité de Transparencia confirmó la clasificación parcial de las Listas de Asistencia y el Contrato Individual de Trabajo por tiempo determinado del personal adscrito a la Coordinación Administrativa de la Secretaría de las Mujeres, correspondiente al mes de junio de 2022, requeridos en la solicitud 00139/SEMUJ/IP/2022. - Acta de la Novena Sesión Extraordinaria del Comité </w:t>
      </w:r>
      <w:r w:rsidRPr="009A3CEA">
        <w:rPr>
          <w:rFonts w:ascii="Palatino Linotype" w:hAnsi="Palatino Linotype"/>
          <w:i/>
          <w:color w:val="000000" w:themeColor="text1"/>
          <w:sz w:val="22"/>
          <w:szCs w:val="22"/>
        </w:rPr>
        <w:lastRenderedPageBreak/>
        <w:t>de Transparencia de fecha 03 de agosto de 2022, mediante el cual aprobó la resolución señalada anteriormente. Quedo a sus órdenes.</w:t>
      </w:r>
    </w:p>
    <w:p w14:paraId="33E6AFAD" w14:textId="77777777" w:rsidR="00942145" w:rsidRPr="009A3CEA" w:rsidRDefault="00942145" w:rsidP="0094214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9A3CEA">
        <w:rPr>
          <w:rFonts w:ascii="Palatino Linotype" w:hAnsi="Palatino Linotype"/>
          <w:i/>
          <w:color w:val="000000" w:themeColor="text1"/>
          <w:sz w:val="22"/>
          <w:szCs w:val="22"/>
        </w:rPr>
        <w:t>ATENTAMENTE</w:t>
      </w:r>
    </w:p>
    <w:p w14:paraId="68E6D475" w14:textId="33EE3D5D" w:rsidR="001A7E3E" w:rsidRPr="009A3CEA" w:rsidRDefault="00942145" w:rsidP="00942145">
      <w:pPr>
        <w:pStyle w:val="Prrafodelista"/>
        <w:tabs>
          <w:tab w:val="left" w:pos="284"/>
          <w:tab w:val="left" w:pos="426"/>
        </w:tabs>
        <w:spacing w:line="276" w:lineRule="auto"/>
        <w:ind w:left="567" w:right="567"/>
        <w:jc w:val="both"/>
        <w:rPr>
          <w:rFonts w:ascii="Palatino Linotype" w:hAnsi="Palatino Linotype"/>
          <w:color w:val="000000" w:themeColor="text1"/>
          <w:sz w:val="22"/>
          <w:szCs w:val="22"/>
        </w:rPr>
      </w:pPr>
      <w:r w:rsidRPr="009A3CEA">
        <w:rPr>
          <w:rFonts w:ascii="Palatino Linotype" w:hAnsi="Palatino Linotype"/>
          <w:i/>
          <w:color w:val="000000" w:themeColor="text1"/>
          <w:sz w:val="22"/>
          <w:szCs w:val="22"/>
        </w:rPr>
        <w:t>DRA. ALICIA TREJO PATIÑO</w:t>
      </w:r>
      <w:r w:rsidR="001A7E3E" w:rsidRPr="009A3CEA">
        <w:rPr>
          <w:rFonts w:ascii="Palatino Linotype" w:hAnsi="Palatino Linotype"/>
          <w:i/>
          <w:color w:val="000000" w:themeColor="text1"/>
          <w:sz w:val="22"/>
          <w:szCs w:val="22"/>
        </w:rPr>
        <w:t>”</w:t>
      </w:r>
      <w:r w:rsidR="00282578" w:rsidRPr="009A3CEA">
        <w:rPr>
          <w:rFonts w:ascii="Palatino Linotype" w:hAnsi="Palatino Linotype"/>
          <w:color w:val="000000" w:themeColor="text1"/>
          <w:sz w:val="22"/>
          <w:szCs w:val="22"/>
        </w:rPr>
        <w:t xml:space="preserve"> (Sic)</w:t>
      </w:r>
    </w:p>
    <w:p w14:paraId="6EA9C353" w14:textId="77777777" w:rsidR="00703257" w:rsidRPr="009A3CEA" w:rsidRDefault="00703257" w:rsidP="00703257">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6DC9505B" w14:textId="1AB9E3BE" w:rsidR="00703257" w:rsidRPr="009A3CEA" w:rsidRDefault="00703257" w:rsidP="00703257">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9A3CEA">
        <w:rPr>
          <w:rFonts w:ascii="Palatino Linotype" w:hAnsi="Palatino Linotype"/>
          <w:b/>
          <w:color w:val="000000" w:themeColor="text1"/>
          <w:sz w:val="22"/>
          <w:szCs w:val="22"/>
        </w:rPr>
        <w:t xml:space="preserve">Respuesta otorgada a la solicitud </w:t>
      </w:r>
      <w:r w:rsidR="00460F7C" w:rsidRPr="009A3CEA">
        <w:rPr>
          <w:rFonts w:ascii="Palatino Linotype" w:hAnsi="Palatino Linotype"/>
          <w:b/>
          <w:color w:val="000000" w:themeColor="text1"/>
          <w:sz w:val="22"/>
          <w:szCs w:val="22"/>
        </w:rPr>
        <w:t>00140/SEMUJ/IP/2022</w:t>
      </w:r>
      <w:r w:rsidRPr="009A3CEA">
        <w:rPr>
          <w:rFonts w:ascii="Palatino Linotype" w:hAnsi="Palatino Linotype"/>
          <w:b/>
          <w:color w:val="000000" w:themeColor="text1"/>
          <w:sz w:val="22"/>
          <w:szCs w:val="22"/>
        </w:rPr>
        <w:t>:</w:t>
      </w:r>
    </w:p>
    <w:p w14:paraId="3C29FC7B" w14:textId="77777777" w:rsidR="00942145" w:rsidRPr="009A3CEA" w:rsidRDefault="00703257" w:rsidP="0094214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9A3CEA">
        <w:rPr>
          <w:rFonts w:ascii="Palatino Linotype" w:hAnsi="Palatino Linotype"/>
          <w:i/>
          <w:color w:val="000000" w:themeColor="text1"/>
          <w:sz w:val="22"/>
          <w:szCs w:val="22"/>
        </w:rPr>
        <w:t>“</w:t>
      </w:r>
      <w:r w:rsidR="00942145" w:rsidRPr="009A3CEA">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7BFF82" w14:textId="77777777" w:rsidR="00942145" w:rsidRPr="009A3CEA" w:rsidRDefault="00942145" w:rsidP="0094214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31C7BBDF" w14:textId="77777777" w:rsidR="00942145" w:rsidRPr="009A3CEA" w:rsidRDefault="00942145" w:rsidP="0094214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9A3CEA">
        <w:rPr>
          <w:rFonts w:ascii="Palatino Linotype" w:hAnsi="Palatino Linotype"/>
          <w:i/>
          <w:color w:val="000000" w:themeColor="text1"/>
          <w:sz w:val="22"/>
          <w:szCs w:val="22"/>
        </w:rPr>
        <w:t>CIUDADANA/O Informo a usted que con fundamento en lo dispuesto por los artículos 12 párrafo segundo, 23 fracción I, 24 párrafo tercero, 162 y 163, de la Ley de Transparencia y Acceso a la Información Pública del Estado de México y Municipios, se procedió a realizar una búsqueda exhaustiva y razonable en los archivos de la Coordinación Administrativa de la Secretaría de las Mujeres; por lo cual, me permito adjuntar al presente, copia digitalizada de los siguientes documentos en los cuales se detalla la información relacionada con la solicitud 00140/SEMUJ/IP/2022. - Oficio 22700000030000S/3687/2022 y sus anexos correspondientes, emitidos por la Servidora Pública Habilitada de la Coordinación Administrativa de la Secretaría de las Mujeres, recibido el 01 de agosto de 2022. - Resolución número 07 CTSEMUJ/EXT/009/2022, de fecha 03 de agosto de 2022, mediante el cual el Comité de Transparencia confirmó la clasificación parcial de las Listas de Asistencia y el Contrato Individual de Trabajo por tiempo determinado del personal adscrito a la Coordinación Administrativa de la Secretaría de las Mujeres, correspondiente al mes de junio de 2022, requeridos en la solicitud 00140/SEMUJ/IP/2022. - Acta de la Novena Sesión Extraordinaria del Comité de Transparencia de fecha 03 de agosto de 2022, mediante el cual se aprobó la resolución señalada anteriormente. Quedo a sus órdenes.</w:t>
      </w:r>
    </w:p>
    <w:p w14:paraId="0A05F1B3" w14:textId="77777777" w:rsidR="00942145" w:rsidRPr="009A3CEA" w:rsidRDefault="00942145" w:rsidP="0094214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567F34E6" w14:textId="77777777" w:rsidR="00942145" w:rsidRPr="009A3CEA" w:rsidRDefault="00942145" w:rsidP="0094214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9A3CEA">
        <w:rPr>
          <w:rFonts w:ascii="Palatino Linotype" w:hAnsi="Palatino Linotype"/>
          <w:i/>
          <w:color w:val="000000" w:themeColor="text1"/>
          <w:sz w:val="22"/>
          <w:szCs w:val="22"/>
        </w:rPr>
        <w:t>ATENTAMENTE</w:t>
      </w:r>
    </w:p>
    <w:p w14:paraId="1BE12622" w14:textId="691D420E" w:rsidR="00703257" w:rsidRPr="009A3CEA" w:rsidRDefault="00942145" w:rsidP="00942145">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9A3CEA">
        <w:rPr>
          <w:rFonts w:ascii="Palatino Linotype" w:hAnsi="Palatino Linotype"/>
          <w:i/>
          <w:color w:val="000000" w:themeColor="text1"/>
          <w:sz w:val="22"/>
          <w:szCs w:val="22"/>
        </w:rPr>
        <w:t>DRA. ALICIA TREJO PATIÑO</w:t>
      </w:r>
      <w:r w:rsidR="00703257" w:rsidRPr="009A3CEA">
        <w:rPr>
          <w:rFonts w:ascii="Palatino Linotype" w:hAnsi="Palatino Linotype"/>
          <w:i/>
          <w:color w:val="000000" w:themeColor="text1"/>
          <w:sz w:val="22"/>
          <w:szCs w:val="22"/>
        </w:rPr>
        <w:t>”</w:t>
      </w:r>
      <w:r w:rsidR="00703257" w:rsidRPr="009A3CEA">
        <w:rPr>
          <w:rFonts w:ascii="Palatino Linotype" w:hAnsi="Palatino Linotype"/>
          <w:color w:val="000000" w:themeColor="text1"/>
          <w:sz w:val="22"/>
          <w:szCs w:val="22"/>
        </w:rPr>
        <w:t xml:space="preserve"> (Sic)</w:t>
      </w:r>
    </w:p>
    <w:p w14:paraId="7A718B5B" w14:textId="77777777" w:rsidR="001A7E3E" w:rsidRPr="009A3CEA" w:rsidRDefault="001A7E3E" w:rsidP="001A7E3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76BEA1BA" w14:textId="05C019C2" w:rsidR="008D4DED" w:rsidRPr="009A3CEA" w:rsidRDefault="008D4DED"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A3CEA">
        <w:rPr>
          <w:rFonts w:ascii="Palatino Linotype" w:eastAsia="Times New Roman" w:hAnsi="Palatino Linotype" w:cs="Arial"/>
          <w:color w:val="000000" w:themeColor="text1"/>
        </w:rPr>
        <w:t>Acompañando a</w:t>
      </w:r>
      <w:r w:rsidR="00282578" w:rsidRPr="009A3CEA">
        <w:rPr>
          <w:rFonts w:ascii="Palatino Linotype" w:eastAsia="Times New Roman" w:hAnsi="Palatino Linotype" w:cs="Arial"/>
          <w:color w:val="000000" w:themeColor="text1"/>
        </w:rPr>
        <w:t xml:space="preserve"> </w:t>
      </w:r>
      <w:r w:rsidRPr="009A3CEA">
        <w:rPr>
          <w:rFonts w:ascii="Palatino Linotype" w:eastAsia="Times New Roman" w:hAnsi="Palatino Linotype" w:cs="Arial"/>
          <w:color w:val="000000" w:themeColor="text1"/>
        </w:rPr>
        <w:t>l</w:t>
      </w:r>
      <w:r w:rsidR="00282578" w:rsidRPr="009A3CEA">
        <w:rPr>
          <w:rFonts w:ascii="Palatino Linotype" w:eastAsia="Times New Roman" w:hAnsi="Palatino Linotype" w:cs="Arial"/>
          <w:color w:val="000000" w:themeColor="text1"/>
        </w:rPr>
        <w:t>os</w:t>
      </w:r>
      <w:r w:rsidRPr="009A3CEA">
        <w:rPr>
          <w:rFonts w:ascii="Palatino Linotype" w:eastAsia="Times New Roman" w:hAnsi="Palatino Linotype" w:cs="Arial"/>
          <w:color w:val="000000" w:themeColor="text1"/>
        </w:rPr>
        <w:t xml:space="preserve"> acuse</w:t>
      </w:r>
      <w:r w:rsidR="00282578" w:rsidRPr="009A3CEA">
        <w:rPr>
          <w:rFonts w:ascii="Palatino Linotype" w:eastAsia="Times New Roman" w:hAnsi="Palatino Linotype" w:cs="Arial"/>
          <w:color w:val="000000" w:themeColor="text1"/>
        </w:rPr>
        <w:t>s</w:t>
      </w:r>
      <w:r w:rsidRPr="009A3CEA">
        <w:rPr>
          <w:rFonts w:ascii="Palatino Linotype" w:eastAsia="Times New Roman" w:hAnsi="Palatino Linotype" w:cs="Arial"/>
          <w:color w:val="000000" w:themeColor="text1"/>
        </w:rPr>
        <w:t xml:space="preserve"> de respuesta </w:t>
      </w:r>
      <w:r w:rsidR="00282578" w:rsidRPr="009A3CEA">
        <w:rPr>
          <w:rFonts w:ascii="Palatino Linotype" w:eastAsia="Times New Roman" w:hAnsi="Palatino Linotype" w:cs="Arial"/>
          <w:color w:val="000000" w:themeColor="text1"/>
        </w:rPr>
        <w:t xml:space="preserve">transcritos </w:t>
      </w:r>
      <w:r w:rsidR="00282578" w:rsidRPr="009A3CEA">
        <w:rPr>
          <w:rFonts w:ascii="Palatino Linotype" w:eastAsia="Times New Roman" w:hAnsi="Palatino Linotype" w:cs="Arial"/>
          <w:i/>
          <w:color w:val="000000" w:themeColor="text1"/>
        </w:rPr>
        <w:t>supra</w:t>
      </w:r>
      <w:r w:rsidRPr="009A3CEA">
        <w:rPr>
          <w:rFonts w:ascii="Palatino Linotype" w:eastAsia="Times New Roman" w:hAnsi="Palatino Linotype" w:cs="Arial"/>
          <w:color w:val="000000" w:themeColor="text1"/>
        </w:rPr>
        <w:t xml:space="preserve">, el </w:t>
      </w:r>
      <w:r w:rsidRPr="009A3CEA">
        <w:rPr>
          <w:rFonts w:ascii="Palatino Linotype" w:eastAsia="Times New Roman" w:hAnsi="Palatino Linotype" w:cs="Arial"/>
          <w:b/>
          <w:color w:val="000000" w:themeColor="text1"/>
        </w:rPr>
        <w:t>SUJETO OBLIGADO</w:t>
      </w:r>
      <w:r w:rsidR="006868AC" w:rsidRPr="009A3CEA">
        <w:rPr>
          <w:rFonts w:ascii="Palatino Linotype" w:eastAsia="Times New Roman" w:hAnsi="Palatino Linotype" w:cs="Arial"/>
          <w:color w:val="000000" w:themeColor="text1"/>
        </w:rPr>
        <w:t xml:space="preserve"> entregó al entonces </w:t>
      </w:r>
      <w:r w:rsidR="006868AC" w:rsidRPr="009A3CEA">
        <w:rPr>
          <w:rFonts w:ascii="Palatino Linotype" w:eastAsia="Times New Roman" w:hAnsi="Palatino Linotype" w:cs="Arial"/>
          <w:b/>
          <w:color w:val="000000" w:themeColor="text1"/>
        </w:rPr>
        <w:t>SOLICITANTE</w:t>
      </w:r>
      <w:r w:rsidR="006868AC" w:rsidRPr="009A3CEA">
        <w:rPr>
          <w:rFonts w:ascii="Palatino Linotype" w:eastAsia="Times New Roman" w:hAnsi="Palatino Linotype" w:cs="Arial"/>
          <w:color w:val="000000" w:themeColor="text1"/>
        </w:rPr>
        <w:t xml:space="preserve"> los archivos electrónicos cuyo contenido se describe a continuación:</w:t>
      </w:r>
    </w:p>
    <w:p w14:paraId="11261F45" w14:textId="77777777" w:rsidR="00C95C68" w:rsidRPr="009A3CEA" w:rsidRDefault="00C95C68" w:rsidP="00AE165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1E0135B" w14:textId="3E852ABF" w:rsidR="005D6AB6" w:rsidRPr="009A3CEA" w:rsidRDefault="005D6AB6" w:rsidP="005D6AB6">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9A3CEA">
        <w:rPr>
          <w:rFonts w:ascii="Palatino Linotype" w:hAnsi="Palatino Linotype"/>
          <w:b/>
          <w:color w:val="000000" w:themeColor="text1"/>
          <w:sz w:val="22"/>
          <w:szCs w:val="22"/>
        </w:rPr>
        <w:t xml:space="preserve">Archivo electrónico entregado en respuesta a la solicitud de información </w:t>
      </w:r>
      <w:r w:rsidR="00460F7C" w:rsidRPr="009A3CEA">
        <w:rPr>
          <w:rFonts w:ascii="Palatino Linotype" w:hAnsi="Palatino Linotype"/>
          <w:b/>
          <w:color w:val="000000" w:themeColor="text1"/>
          <w:sz w:val="22"/>
          <w:szCs w:val="22"/>
        </w:rPr>
        <w:t>00139/SEMUJ/IP/2022</w:t>
      </w:r>
      <w:r w:rsidRPr="009A3CEA">
        <w:rPr>
          <w:rFonts w:ascii="Palatino Linotype" w:hAnsi="Palatino Linotype"/>
          <w:b/>
          <w:color w:val="000000" w:themeColor="text1"/>
          <w:sz w:val="22"/>
          <w:szCs w:val="22"/>
        </w:rPr>
        <w:t>:</w:t>
      </w:r>
    </w:p>
    <w:p w14:paraId="32767B3C" w14:textId="5762C79E" w:rsidR="00493E06" w:rsidRPr="009A3CEA" w:rsidRDefault="00493E06" w:rsidP="00493E06">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w:t>
      </w:r>
      <w:r w:rsidR="00B15139" w:rsidRPr="009A3CEA">
        <w:rPr>
          <w:rFonts w:ascii="Palatino Linotype" w:hAnsi="Palatino Linotype"/>
          <w:b/>
          <w:i/>
          <w:color w:val="000000" w:themeColor="text1"/>
          <w:sz w:val="22"/>
          <w:szCs w:val="22"/>
        </w:rPr>
        <w:t>00139-UNIDAD DE TRANSPARENCIA</w:t>
      </w:r>
      <w:r w:rsidRPr="009A3CEA">
        <w:rPr>
          <w:rFonts w:ascii="Palatino Linotype" w:hAnsi="Palatino Linotype"/>
          <w:b/>
          <w:i/>
          <w:color w:val="000000" w:themeColor="text1"/>
          <w:sz w:val="22"/>
          <w:szCs w:val="22"/>
        </w:rPr>
        <w:t>.pdf”</w:t>
      </w:r>
      <w:r w:rsidRPr="009A3CEA">
        <w:rPr>
          <w:rFonts w:ascii="Palatino Linotype" w:hAnsi="Palatino Linotype"/>
          <w:color w:val="000000" w:themeColor="text1"/>
          <w:sz w:val="22"/>
          <w:szCs w:val="22"/>
        </w:rPr>
        <w:t xml:space="preserve">: Documento </w:t>
      </w:r>
      <w:r w:rsidR="00B15139" w:rsidRPr="009A3CEA">
        <w:rPr>
          <w:rFonts w:ascii="Palatino Linotype" w:hAnsi="Palatino Linotype"/>
          <w:color w:val="000000" w:themeColor="text1"/>
          <w:sz w:val="22"/>
          <w:szCs w:val="22"/>
        </w:rPr>
        <w:t xml:space="preserve">de una foja consistente en la copia digitalizada del oficio número SM/UT/368/2022, de cuatro (04) de agosto de dos mil veintidós, emitido por la Titular de la Unidad de Transparencia, dirigido al entonces </w:t>
      </w:r>
      <w:r w:rsidR="00B15139" w:rsidRPr="009A3CEA">
        <w:rPr>
          <w:rFonts w:ascii="Palatino Linotype" w:hAnsi="Palatino Linotype"/>
          <w:b/>
          <w:color w:val="000000" w:themeColor="text1"/>
          <w:sz w:val="22"/>
          <w:szCs w:val="22"/>
        </w:rPr>
        <w:t>SOLCITANTE</w:t>
      </w:r>
      <w:r w:rsidR="00B15139" w:rsidRPr="009A3CEA">
        <w:rPr>
          <w:rFonts w:ascii="Palatino Linotype" w:hAnsi="Palatino Linotype"/>
          <w:color w:val="000000" w:themeColor="text1"/>
          <w:sz w:val="22"/>
          <w:szCs w:val="22"/>
        </w:rPr>
        <w:t xml:space="preserve">, por el que refiere adjuntar diversos documentos en respuesta a la solicitud de información </w:t>
      </w:r>
      <w:r w:rsidR="00B15139" w:rsidRPr="009A3CEA">
        <w:rPr>
          <w:rFonts w:ascii="Palatino Linotype" w:hAnsi="Palatino Linotype"/>
          <w:b/>
          <w:color w:val="000000" w:themeColor="text1"/>
          <w:sz w:val="22"/>
          <w:szCs w:val="22"/>
        </w:rPr>
        <w:t>00139/SEMUJ/IP/2022</w:t>
      </w:r>
      <w:r w:rsidR="00B15139" w:rsidRPr="009A3CEA">
        <w:rPr>
          <w:rFonts w:ascii="Palatino Linotype" w:hAnsi="Palatino Linotype"/>
          <w:color w:val="000000" w:themeColor="text1"/>
          <w:sz w:val="22"/>
          <w:szCs w:val="22"/>
        </w:rPr>
        <w:t>.</w:t>
      </w:r>
    </w:p>
    <w:p w14:paraId="62FF774D" w14:textId="26E217A1" w:rsidR="00B15139" w:rsidRPr="009A3CEA" w:rsidRDefault="00B15139" w:rsidP="00B15139">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“00139-RESPUESTA-SPH-COORD-ADMVA.pdf”</w:t>
      </w:r>
      <w:r w:rsidRPr="009A3CEA">
        <w:rPr>
          <w:rFonts w:ascii="Palatino Linotype" w:hAnsi="Palatino Linotype"/>
          <w:color w:val="000000" w:themeColor="text1"/>
          <w:sz w:val="22"/>
          <w:szCs w:val="22"/>
        </w:rPr>
        <w:t>: Documento de cuatro fojas consistente en la copia digitalizada del oficio número 227000000S/3686/2022, de uno (01) de agosto de dos mil veintidós, emitido por la Coordinadora Administrativa, dirigido a la Titular de la Unidad de Transparencia, por el que solicita se convoque al Comité de Transparencia para aprobar las versiones públicas de los documentos que darían contestación a la solicitud de información.</w:t>
      </w:r>
    </w:p>
    <w:p w14:paraId="7D90B703" w14:textId="1623301D" w:rsidR="00B15139" w:rsidRPr="009A3CEA" w:rsidRDefault="00B15139" w:rsidP="00B15139">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“Acta Novena Sesion Ex08-04-2022-14280.pdf”</w:t>
      </w:r>
      <w:r w:rsidRPr="009A3CEA">
        <w:rPr>
          <w:rFonts w:ascii="Palatino Linotype" w:hAnsi="Palatino Linotype"/>
          <w:color w:val="000000" w:themeColor="text1"/>
          <w:sz w:val="22"/>
          <w:szCs w:val="22"/>
        </w:rPr>
        <w:t>: Documento de nueve fojas consistente en el Acta de la Novena Sesión Extrardinaria del Comité de Transparencia, con número ACT/CT/SEMUJ/EXT/009/2022</w:t>
      </w:r>
      <w:r w:rsidR="001D009A" w:rsidRPr="009A3CEA">
        <w:rPr>
          <w:rFonts w:ascii="Palatino Linotype" w:hAnsi="Palatino Linotype"/>
          <w:color w:val="000000" w:themeColor="text1"/>
          <w:sz w:val="22"/>
          <w:szCs w:val="22"/>
        </w:rPr>
        <w:t>.</w:t>
      </w:r>
    </w:p>
    <w:p w14:paraId="33C9D977" w14:textId="4374411C" w:rsidR="00B15139" w:rsidRPr="009A3CEA" w:rsidRDefault="00B15139" w:rsidP="00B15139">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“Acuerdo 6 Solicitud 0013908-04-2022-143348.pdf”</w:t>
      </w:r>
      <w:r w:rsidRPr="009A3CEA">
        <w:rPr>
          <w:rFonts w:ascii="Palatino Linotype" w:hAnsi="Palatino Linotype"/>
          <w:color w:val="000000" w:themeColor="text1"/>
          <w:sz w:val="22"/>
          <w:szCs w:val="22"/>
        </w:rPr>
        <w:t xml:space="preserve">: Documento </w:t>
      </w:r>
      <w:r w:rsidR="001D009A" w:rsidRPr="009A3CEA">
        <w:rPr>
          <w:rFonts w:ascii="Palatino Linotype" w:hAnsi="Palatino Linotype"/>
          <w:color w:val="000000" w:themeColor="text1"/>
          <w:sz w:val="22"/>
          <w:szCs w:val="22"/>
        </w:rPr>
        <w:t xml:space="preserve">de 11 fojas consistente en la Resolución 06: CTSEMUJ/EXT/009/2022 del Comité de Transparencia, por el que se aprueban las versiones públicas de los documentos que darían respuesta a la solicitud de información </w:t>
      </w:r>
      <w:r w:rsidR="001D009A" w:rsidRPr="009A3CEA">
        <w:rPr>
          <w:rFonts w:ascii="Palatino Linotype" w:hAnsi="Palatino Linotype"/>
          <w:b/>
          <w:color w:val="000000" w:themeColor="text1"/>
          <w:sz w:val="22"/>
          <w:szCs w:val="22"/>
        </w:rPr>
        <w:t>00139/SEMUJ/IP/2022.</w:t>
      </w:r>
    </w:p>
    <w:p w14:paraId="61A868F2" w14:textId="3BF29761" w:rsidR="00B15139" w:rsidRPr="009A3CEA" w:rsidRDefault="00B15139" w:rsidP="00B15139">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“ANEXO 1 CUADRO DE CLASIFICACIÓN-139.pdf”</w:t>
      </w:r>
      <w:r w:rsidRPr="009A3CEA">
        <w:rPr>
          <w:rFonts w:ascii="Palatino Linotype" w:hAnsi="Palatino Linotype"/>
          <w:color w:val="000000" w:themeColor="text1"/>
          <w:sz w:val="22"/>
          <w:szCs w:val="22"/>
        </w:rPr>
        <w:t xml:space="preserve">: Documento </w:t>
      </w:r>
      <w:r w:rsidR="001D009A" w:rsidRPr="009A3CEA">
        <w:rPr>
          <w:rFonts w:ascii="Palatino Linotype" w:hAnsi="Palatino Linotype"/>
          <w:color w:val="000000" w:themeColor="text1"/>
          <w:sz w:val="22"/>
          <w:szCs w:val="22"/>
        </w:rPr>
        <w:t xml:space="preserve">de dos fojas consistente en el Cuadro de Clasificación de la información presentada en respuesta a la solicitud de información </w:t>
      </w:r>
      <w:r w:rsidR="001D009A" w:rsidRPr="009A3CEA">
        <w:rPr>
          <w:rFonts w:ascii="Palatino Linotype" w:hAnsi="Palatino Linotype"/>
          <w:b/>
          <w:color w:val="000000" w:themeColor="text1"/>
          <w:sz w:val="22"/>
          <w:szCs w:val="22"/>
        </w:rPr>
        <w:t>00139/SEMUJ/IP/2022</w:t>
      </w:r>
      <w:r w:rsidR="001D009A" w:rsidRPr="009A3CEA">
        <w:rPr>
          <w:rFonts w:ascii="Palatino Linotype" w:hAnsi="Palatino Linotype"/>
          <w:color w:val="000000" w:themeColor="text1"/>
          <w:sz w:val="22"/>
          <w:szCs w:val="22"/>
        </w:rPr>
        <w:t>.</w:t>
      </w:r>
    </w:p>
    <w:p w14:paraId="14CEE708" w14:textId="1262A54F" w:rsidR="00B15139" w:rsidRPr="009A3CEA" w:rsidRDefault="00B15139" w:rsidP="00B15139">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“ANEXO 2 LISTAS DE ASISTENCIA.pdf”</w:t>
      </w:r>
      <w:r w:rsidRPr="009A3CEA">
        <w:rPr>
          <w:rFonts w:ascii="Palatino Linotype" w:hAnsi="Palatino Linotype"/>
          <w:color w:val="000000" w:themeColor="text1"/>
          <w:sz w:val="22"/>
          <w:szCs w:val="22"/>
        </w:rPr>
        <w:t xml:space="preserve">: Documento </w:t>
      </w:r>
      <w:r w:rsidR="001D009A" w:rsidRPr="009A3CEA">
        <w:rPr>
          <w:rFonts w:ascii="Palatino Linotype" w:hAnsi="Palatino Linotype"/>
          <w:color w:val="000000" w:themeColor="text1"/>
          <w:sz w:val="22"/>
          <w:szCs w:val="22"/>
        </w:rPr>
        <w:t>de 132 fojas consistente en las listas de asistencia del personal adscrito a la Coordinación Administrativa, en versión publica, del uno (01) al treinta (30) de junio de dos mil veintidós.</w:t>
      </w:r>
    </w:p>
    <w:p w14:paraId="6081CC96" w14:textId="6B6391E9" w:rsidR="00B15139" w:rsidRPr="009A3CEA" w:rsidRDefault="00B15139" w:rsidP="00B15139">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“ANEXO 3-CONTRATOS COORD ADMVA.pdf”</w:t>
      </w:r>
      <w:r w:rsidRPr="009A3CEA">
        <w:rPr>
          <w:rFonts w:ascii="Palatino Linotype" w:hAnsi="Palatino Linotype"/>
          <w:color w:val="000000" w:themeColor="text1"/>
          <w:sz w:val="22"/>
          <w:szCs w:val="22"/>
        </w:rPr>
        <w:t xml:space="preserve">: Documento </w:t>
      </w:r>
      <w:r w:rsidR="001D009A" w:rsidRPr="009A3CEA">
        <w:rPr>
          <w:rFonts w:ascii="Palatino Linotype" w:hAnsi="Palatino Linotype"/>
          <w:color w:val="000000" w:themeColor="text1"/>
          <w:sz w:val="22"/>
          <w:szCs w:val="22"/>
        </w:rPr>
        <w:t>de 400 fojas consistente en 79</w:t>
      </w:r>
      <w:r w:rsidR="0085345A" w:rsidRPr="009A3CEA">
        <w:rPr>
          <w:rFonts w:ascii="Palatino Linotype" w:hAnsi="Palatino Linotype"/>
          <w:color w:val="000000" w:themeColor="text1"/>
          <w:sz w:val="22"/>
          <w:szCs w:val="22"/>
        </w:rPr>
        <w:t xml:space="preserve"> contratos individuales de trabajo, en versión pública.</w:t>
      </w:r>
    </w:p>
    <w:p w14:paraId="06627123" w14:textId="6E92768C" w:rsidR="00493E06" w:rsidRPr="009A3CEA" w:rsidRDefault="00493E06" w:rsidP="005D6AB6">
      <w:pPr>
        <w:pStyle w:val="Prrafodelista"/>
        <w:tabs>
          <w:tab w:val="left" w:pos="284"/>
          <w:tab w:val="left" w:pos="426"/>
        </w:tabs>
        <w:spacing w:line="276" w:lineRule="auto"/>
        <w:ind w:left="567" w:right="567"/>
        <w:jc w:val="both"/>
        <w:rPr>
          <w:rFonts w:ascii="Palatino Linotype" w:hAnsi="Palatino Linotype"/>
          <w:color w:val="000000" w:themeColor="text1"/>
          <w:sz w:val="22"/>
          <w:szCs w:val="22"/>
        </w:rPr>
      </w:pPr>
    </w:p>
    <w:p w14:paraId="59144A97" w14:textId="55D26EC2" w:rsidR="00493E06" w:rsidRPr="009A3CEA" w:rsidRDefault="00493E06" w:rsidP="00493E06">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9A3CEA">
        <w:rPr>
          <w:rFonts w:ascii="Palatino Linotype" w:hAnsi="Palatino Linotype"/>
          <w:b/>
          <w:color w:val="000000" w:themeColor="text1"/>
          <w:sz w:val="22"/>
          <w:szCs w:val="22"/>
        </w:rPr>
        <w:lastRenderedPageBreak/>
        <w:t xml:space="preserve">Archivo electrónico entregado en respuesta a la solicitud de información </w:t>
      </w:r>
      <w:r w:rsidR="00460F7C" w:rsidRPr="009A3CEA">
        <w:rPr>
          <w:rFonts w:ascii="Palatino Linotype" w:hAnsi="Palatino Linotype"/>
          <w:b/>
          <w:color w:val="000000" w:themeColor="text1"/>
          <w:sz w:val="22"/>
          <w:szCs w:val="22"/>
        </w:rPr>
        <w:t>00140/SEMUJ/IP/2022</w:t>
      </w:r>
      <w:r w:rsidRPr="009A3CEA">
        <w:rPr>
          <w:rFonts w:ascii="Palatino Linotype" w:hAnsi="Palatino Linotype"/>
          <w:b/>
          <w:color w:val="000000" w:themeColor="text1"/>
          <w:sz w:val="22"/>
          <w:szCs w:val="22"/>
        </w:rPr>
        <w:t>:</w:t>
      </w:r>
    </w:p>
    <w:p w14:paraId="55CD33D9" w14:textId="51B1F062" w:rsidR="00234CBE" w:rsidRPr="009A3CEA" w:rsidRDefault="00234CBE" w:rsidP="00234CBE">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w:t>
      </w:r>
      <w:r w:rsidR="0070382C" w:rsidRPr="009A3CEA">
        <w:rPr>
          <w:rFonts w:ascii="Palatino Linotype" w:hAnsi="Palatino Linotype"/>
          <w:b/>
          <w:i/>
          <w:color w:val="000000" w:themeColor="text1"/>
          <w:sz w:val="22"/>
          <w:szCs w:val="22"/>
        </w:rPr>
        <w:t>00140-UNIDAD DE TRANSPARENCIA</w:t>
      </w:r>
      <w:r w:rsidRPr="009A3CEA">
        <w:rPr>
          <w:rFonts w:ascii="Palatino Linotype" w:hAnsi="Palatino Linotype"/>
          <w:b/>
          <w:i/>
          <w:color w:val="000000" w:themeColor="text1"/>
          <w:sz w:val="22"/>
          <w:szCs w:val="22"/>
        </w:rPr>
        <w:t>.pdf”</w:t>
      </w:r>
      <w:r w:rsidRPr="009A3CEA">
        <w:rPr>
          <w:rFonts w:ascii="Palatino Linotype" w:hAnsi="Palatino Linotype"/>
          <w:color w:val="000000" w:themeColor="text1"/>
          <w:sz w:val="22"/>
          <w:szCs w:val="22"/>
        </w:rPr>
        <w:t xml:space="preserve">: Documento </w:t>
      </w:r>
      <w:r w:rsidR="0070382C" w:rsidRPr="009A3CEA">
        <w:rPr>
          <w:rFonts w:ascii="Palatino Linotype" w:hAnsi="Palatino Linotype"/>
          <w:color w:val="000000" w:themeColor="text1"/>
          <w:sz w:val="22"/>
          <w:szCs w:val="22"/>
        </w:rPr>
        <w:t xml:space="preserve">de una foja consistente en la copia digitalizada del oficio número SM/UT/369/2022, de cuatro (04) de agosto de dos mil veintidós, emitido por la Titular de la Unidad de Transparencia, y dirigido al entonces </w:t>
      </w:r>
      <w:r w:rsidR="0070382C" w:rsidRPr="009A3CEA">
        <w:rPr>
          <w:rFonts w:ascii="Palatino Linotype" w:hAnsi="Palatino Linotype"/>
          <w:b/>
          <w:color w:val="000000" w:themeColor="text1"/>
          <w:sz w:val="22"/>
          <w:szCs w:val="22"/>
        </w:rPr>
        <w:t>SOLICITANTE</w:t>
      </w:r>
      <w:r w:rsidR="0070382C" w:rsidRPr="009A3CEA">
        <w:rPr>
          <w:rFonts w:ascii="Palatino Linotype" w:hAnsi="Palatino Linotype"/>
          <w:color w:val="000000" w:themeColor="text1"/>
          <w:sz w:val="22"/>
          <w:szCs w:val="22"/>
        </w:rPr>
        <w:t xml:space="preserve">, por el que refiere adjuntar diversos documentos en respuesta a la solicitud de información </w:t>
      </w:r>
      <w:r w:rsidR="0070382C" w:rsidRPr="009A3CEA">
        <w:rPr>
          <w:rFonts w:ascii="Palatino Linotype" w:hAnsi="Palatino Linotype"/>
          <w:b/>
          <w:color w:val="000000" w:themeColor="text1"/>
          <w:sz w:val="22"/>
          <w:szCs w:val="22"/>
        </w:rPr>
        <w:t>00140/SEMUJ/IP/2022</w:t>
      </w:r>
      <w:r w:rsidR="0070382C" w:rsidRPr="009A3CEA">
        <w:rPr>
          <w:rFonts w:ascii="Palatino Linotype" w:hAnsi="Palatino Linotype"/>
          <w:color w:val="000000" w:themeColor="text1"/>
          <w:sz w:val="22"/>
          <w:szCs w:val="22"/>
        </w:rPr>
        <w:t>.</w:t>
      </w:r>
    </w:p>
    <w:p w14:paraId="7DDB555B" w14:textId="62E653E6" w:rsidR="0070382C" w:rsidRPr="009A3CEA" w:rsidRDefault="0070382C" w:rsidP="00234CBE">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“00140-RESPUESTA-SPH-COORD-ADMVA.pdf”</w:t>
      </w:r>
      <w:r w:rsidRPr="009A3CEA">
        <w:rPr>
          <w:rFonts w:ascii="Palatino Linotype" w:hAnsi="Palatino Linotype"/>
          <w:color w:val="000000" w:themeColor="text1"/>
          <w:sz w:val="22"/>
          <w:szCs w:val="22"/>
        </w:rPr>
        <w:t>: Documento de cuatro fojas consistente en la copia digitalizada del oficio número 22700000030000S/3687/2022, de uno (01) de agosto de dos mil veintidós, emitido por la Coordinadora Administrativa, dirigido a la Titular de la Unidad de Transparencia, por el que solicita se convoque al Comité de Transparencia para aprobar las versiones públicas de los documentos que darían contestación a la solicitud de información.</w:t>
      </w:r>
    </w:p>
    <w:p w14:paraId="0A813121" w14:textId="3A7BADEB" w:rsidR="0070382C" w:rsidRPr="009A3CEA" w:rsidRDefault="0070382C" w:rsidP="00234CBE">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“Acta Novena Sesion Ex08-04-2022-142807.pdf”</w:t>
      </w:r>
      <w:r w:rsidRPr="009A3CEA">
        <w:rPr>
          <w:rFonts w:ascii="Palatino Linotype" w:hAnsi="Palatino Linotype"/>
          <w:color w:val="000000" w:themeColor="text1"/>
          <w:sz w:val="22"/>
          <w:szCs w:val="22"/>
        </w:rPr>
        <w:t xml:space="preserve">: Documento de nueve fojas consistente en la copia digitalizada del Acta número ACT/CT/SEMUJ/EXT/009/2022, de la Novena Sesión Extraordinaria del Comité de Transparencia, llevada a cabo el tres (03) de agosto de dos mil veintidós. </w:t>
      </w:r>
    </w:p>
    <w:p w14:paraId="13AE1485" w14:textId="1B3C9E8E" w:rsidR="0070382C" w:rsidRPr="009A3CEA" w:rsidRDefault="0070382C" w:rsidP="0070382C">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“Acuerdo 7 Solicitud 0014008-04-2022-143445.pdf”</w:t>
      </w:r>
      <w:r w:rsidRPr="009A3CEA">
        <w:rPr>
          <w:rFonts w:ascii="Palatino Linotype" w:hAnsi="Palatino Linotype"/>
          <w:color w:val="000000" w:themeColor="text1"/>
          <w:sz w:val="22"/>
          <w:szCs w:val="22"/>
        </w:rPr>
        <w:t xml:space="preserve">: Documento de 12 fojas consistente en la Resolución 07 CTSEMUJ/EXT/009/2022, del Comité de Transparencia, por el que se aprueban las versiones públicas de los documentos que darían respuesta a la solicitud de información </w:t>
      </w:r>
      <w:r w:rsidRPr="009A3CEA">
        <w:rPr>
          <w:rFonts w:ascii="Palatino Linotype" w:hAnsi="Palatino Linotype"/>
          <w:b/>
          <w:color w:val="000000" w:themeColor="text1"/>
          <w:sz w:val="22"/>
          <w:szCs w:val="22"/>
        </w:rPr>
        <w:t>00140/SEMUJ/IP/2022.</w:t>
      </w:r>
    </w:p>
    <w:p w14:paraId="1855FFDF" w14:textId="3A3C3854" w:rsidR="0070382C" w:rsidRPr="009A3CEA" w:rsidRDefault="0070382C" w:rsidP="0070382C">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“ANEXO 1 CUADRO DE CLASIFICACIÓN.pdf”</w:t>
      </w:r>
      <w:r w:rsidRPr="009A3CEA">
        <w:rPr>
          <w:rFonts w:ascii="Palatino Linotype" w:hAnsi="Palatino Linotype"/>
          <w:color w:val="000000" w:themeColor="text1"/>
          <w:sz w:val="22"/>
          <w:szCs w:val="22"/>
        </w:rPr>
        <w:t xml:space="preserve">: Documento de dos fojas consistente en el Cuadro de Clasificación de la información presentada en respuesta a la solicitud de información </w:t>
      </w:r>
      <w:r w:rsidRPr="009A3CEA">
        <w:rPr>
          <w:rFonts w:ascii="Palatino Linotype" w:hAnsi="Palatino Linotype"/>
          <w:b/>
          <w:color w:val="000000" w:themeColor="text1"/>
          <w:sz w:val="22"/>
          <w:szCs w:val="22"/>
        </w:rPr>
        <w:t>00140/SEMUJ/IP/2022</w:t>
      </w:r>
      <w:r w:rsidRPr="009A3CEA">
        <w:rPr>
          <w:rFonts w:ascii="Palatino Linotype" w:hAnsi="Palatino Linotype"/>
          <w:color w:val="000000" w:themeColor="text1"/>
          <w:sz w:val="22"/>
          <w:szCs w:val="22"/>
        </w:rPr>
        <w:t>.</w:t>
      </w:r>
    </w:p>
    <w:p w14:paraId="3645C16A" w14:textId="366A8D49" w:rsidR="0070382C" w:rsidRPr="009A3CEA" w:rsidRDefault="0070382C" w:rsidP="0070382C">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“ANEXO 2 LISTAS DE ASISTENCIA.pdf”</w:t>
      </w:r>
      <w:r w:rsidRPr="009A3CEA">
        <w:rPr>
          <w:rFonts w:ascii="Palatino Linotype" w:hAnsi="Palatino Linotype"/>
          <w:color w:val="000000" w:themeColor="text1"/>
          <w:sz w:val="22"/>
          <w:szCs w:val="22"/>
        </w:rPr>
        <w:t xml:space="preserve">: Documento de 132 fojas consistente en las listas de asistencia, en versión pública, del personal adscrito a la Coordinación Administrativa, </w:t>
      </w:r>
      <w:r w:rsidR="009B5357" w:rsidRPr="009A3CEA">
        <w:rPr>
          <w:rFonts w:ascii="Palatino Linotype" w:hAnsi="Palatino Linotype"/>
          <w:color w:val="000000" w:themeColor="text1"/>
          <w:sz w:val="22"/>
          <w:szCs w:val="22"/>
        </w:rPr>
        <w:t>del uno (01) al treinta (30) de junio de dos mil veintidós.</w:t>
      </w:r>
    </w:p>
    <w:p w14:paraId="6DB6AA3F" w14:textId="03EC54A0" w:rsidR="0070382C" w:rsidRPr="009A3CEA" w:rsidRDefault="0070382C" w:rsidP="0070382C">
      <w:pPr>
        <w:pStyle w:val="Prrafodelista"/>
        <w:numPr>
          <w:ilvl w:val="0"/>
          <w:numId w:val="31"/>
        </w:numPr>
        <w:tabs>
          <w:tab w:val="left" w:pos="284"/>
          <w:tab w:val="left" w:pos="426"/>
        </w:tabs>
        <w:spacing w:line="276" w:lineRule="auto"/>
        <w:ind w:left="993" w:right="567"/>
        <w:jc w:val="both"/>
        <w:rPr>
          <w:rFonts w:ascii="Palatino Linotype" w:hAnsi="Palatino Linotype"/>
          <w:color w:val="000000" w:themeColor="text1"/>
          <w:sz w:val="22"/>
          <w:szCs w:val="22"/>
        </w:rPr>
      </w:pPr>
      <w:r w:rsidRPr="009A3CEA">
        <w:rPr>
          <w:rFonts w:ascii="Palatino Linotype" w:hAnsi="Palatino Linotype"/>
          <w:b/>
          <w:i/>
          <w:color w:val="000000" w:themeColor="text1"/>
          <w:sz w:val="22"/>
          <w:szCs w:val="22"/>
        </w:rPr>
        <w:t>“ANEXO 3-CONTRATOS COORD ADMVA.pdf”</w:t>
      </w:r>
      <w:r w:rsidRPr="009A3CEA">
        <w:rPr>
          <w:rFonts w:ascii="Palatino Linotype" w:hAnsi="Palatino Linotype"/>
          <w:color w:val="000000" w:themeColor="text1"/>
          <w:sz w:val="22"/>
          <w:szCs w:val="22"/>
        </w:rPr>
        <w:t xml:space="preserve">: Documento </w:t>
      </w:r>
      <w:r w:rsidR="009B5357" w:rsidRPr="009A3CEA">
        <w:rPr>
          <w:rFonts w:ascii="Palatino Linotype" w:hAnsi="Palatino Linotype"/>
          <w:color w:val="000000" w:themeColor="text1"/>
          <w:sz w:val="22"/>
          <w:szCs w:val="22"/>
        </w:rPr>
        <w:t>de 400 fojas consistente en 79 contratos individuales de trabajo, en versión pública</w:t>
      </w:r>
    </w:p>
    <w:p w14:paraId="2C535D01" w14:textId="77777777" w:rsidR="005D6AB6" w:rsidRPr="009A3CEA" w:rsidRDefault="005D6AB6" w:rsidP="00AE165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42105972" w14:textId="6CA3D276" w:rsidR="002D063B" w:rsidRPr="009A3CEA" w:rsidRDefault="008D4DED" w:rsidP="00A4396D">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A3CEA">
        <w:rPr>
          <w:rFonts w:ascii="Palatino Linotype" w:eastAsia="Times New Roman" w:hAnsi="Palatino Linotype" w:cs="Arial"/>
          <w:color w:val="000000" w:themeColor="text1"/>
        </w:rPr>
        <w:lastRenderedPageBreak/>
        <w:t>E</w:t>
      </w:r>
      <w:r w:rsidR="002D063B" w:rsidRPr="009A3CEA">
        <w:rPr>
          <w:rFonts w:ascii="Palatino Linotype" w:eastAsia="Times New Roman" w:hAnsi="Palatino Linotype" w:cs="Arial"/>
          <w:color w:val="000000" w:themeColor="text1"/>
        </w:rPr>
        <w:t xml:space="preserve">l </w:t>
      </w:r>
      <w:r w:rsidR="009B5357" w:rsidRPr="009A3CEA">
        <w:rPr>
          <w:rFonts w:ascii="Palatino Linotype" w:eastAsia="Times New Roman" w:hAnsi="Palatino Linotype" w:cs="Arial"/>
          <w:color w:val="000000" w:themeColor="text1"/>
        </w:rPr>
        <w:t>diecinueve (19) de agosto</w:t>
      </w:r>
      <w:r w:rsidR="00234CBE" w:rsidRPr="009A3CEA">
        <w:rPr>
          <w:rFonts w:ascii="Palatino Linotype" w:eastAsia="Times New Roman" w:hAnsi="Palatino Linotype" w:cs="Arial"/>
          <w:color w:val="000000" w:themeColor="text1"/>
        </w:rPr>
        <w:t xml:space="preserve"> de dos mil veintidós</w:t>
      </w:r>
      <w:r w:rsidR="002D063B" w:rsidRPr="009A3CEA">
        <w:rPr>
          <w:rFonts w:ascii="Palatino Linotype" w:eastAsia="Times New Roman" w:hAnsi="Palatino Linotype" w:cs="Arial"/>
          <w:color w:val="000000" w:themeColor="text1"/>
        </w:rPr>
        <w:t xml:space="preserve">, </w:t>
      </w:r>
      <w:r w:rsidR="008C4EF5" w:rsidRPr="009A3CEA">
        <w:rPr>
          <w:rFonts w:ascii="Palatino Linotype" w:eastAsia="Times New Roman" w:hAnsi="Palatino Linotype" w:cs="Arial"/>
          <w:color w:val="000000" w:themeColor="text1"/>
        </w:rPr>
        <w:t>el</w:t>
      </w:r>
      <w:r w:rsidR="002D063B" w:rsidRPr="009A3CEA">
        <w:rPr>
          <w:rFonts w:ascii="Palatino Linotype" w:eastAsia="Times New Roman" w:hAnsi="Palatino Linotype" w:cs="Arial"/>
          <w:color w:val="000000" w:themeColor="text1"/>
        </w:rPr>
        <w:t xml:space="preserve"> particular impugnó la</w:t>
      </w:r>
      <w:r w:rsidR="006868AC" w:rsidRPr="009A3CEA">
        <w:rPr>
          <w:rFonts w:ascii="Palatino Linotype" w:eastAsia="Times New Roman" w:hAnsi="Palatino Linotype" w:cs="Arial"/>
          <w:color w:val="000000" w:themeColor="text1"/>
        </w:rPr>
        <w:t>s</w:t>
      </w:r>
      <w:r w:rsidR="002D063B" w:rsidRPr="009A3CEA">
        <w:rPr>
          <w:rFonts w:ascii="Palatino Linotype" w:eastAsia="Times New Roman" w:hAnsi="Palatino Linotype" w:cs="Arial"/>
          <w:color w:val="000000" w:themeColor="text1"/>
        </w:rPr>
        <w:t xml:space="preserve"> respuesta</w:t>
      </w:r>
      <w:r w:rsidR="006868AC" w:rsidRPr="009A3CEA">
        <w:rPr>
          <w:rFonts w:ascii="Palatino Linotype" w:eastAsia="Times New Roman" w:hAnsi="Palatino Linotype" w:cs="Arial"/>
          <w:color w:val="000000" w:themeColor="text1"/>
        </w:rPr>
        <w:t>s</w:t>
      </w:r>
      <w:r w:rsidR="002D063B" w:rsidRPr="009A3CEA">
        <w:rPr>
          <w:rFonts w:ascii="Palatino Linotype" w:eastAsia="Times New Roman" w:hAnsi="Palatino Linotype" w:cs="Arial"/>
          <w:color w:val="000000" w:themeColor="text1"/>
        </w:rPr>
        <w:t xml:space="preserve"> del </w:t>
      </w:r>
      <w:r w:rsidR="002D063B" w:rsidRPr="009A3CEA">
        <w:rPr>
          <w:rFonts w:ascii="Palatino Linotype" w:eastAsia="Times New Roman" w:hAnsi="Palatino Linotype" w:cs="Arial"/>
          <w:b/>
          <w:bCs/>
          <w:color w:val="000000" w:themeColor="text1"/>
        </w:rPr>
        <w:t>SUJETO OBLIGADO</w:t>
      </w:r>
      <w:r w:rsidR="002D063B" w:rsidRPr="009A3CEA">
        <w:rPr>
          <w:rFonts w:ascii="Palatino Linotype" w:eastAsia="Times New Roman" w:hAnsi="Palatino Linotype" w:cs="Arial"/>
          <w:color w:val="000000" w:themeColor="text1"/>
        </w:rPr>
        <w:t xml:space="preserve"> mediante </w:t>
      </w:r>
      <w:r w:rsidR="006868AC" w:rsidRPr="009A3CEA">
        <w:rPr>
          <w:rFonts w:ascii="Palatino Linotype" w:eastAsia="Times New Roman" w:hAnsi="Palatino Linotype" w:cs="Arial"/>
          <w:color w:val="000000" w:themeColor="text1"/>
        </w:rPr>
        <w:t>los</w:t>
      </w:r>
      <w:r w:rsidR="002D063B" w:rsidRPr="009A3CEA">
        <w:rPr>
          <w:rFonts w:ascii="Palatino Linotype" w:eastAsia="Times New Roman" w:hAnsi="Palatino Linotype" w:cs="Arial"/>
          <w:color w:val="000000" w:themeColor="text1"/>
        </w:rPr>
        <w:t xml:space="preserve"> recurso</w:t>
      </w:r>
      <w:r w:rsidR="006868AC" w:rsidRPr="009A3CEA">
        <w:rPr>
          <w:rFonts w:ascii="Palatino Linotype" w:eastAsia="Times New Roman" w:hAnsi="Palatino Linotype" w:cs="Arial"/>
          <w:color w:val="000000" w:themeColor="text1"/>
        </w:rPr>
        <w:t>s</w:t>
      </w:r>
      <w:r w:rsidR="002D063B" w:rsidRPr="009A3CEA">
        <w:rPr>
          <w:rFonts w:ascii="Palatino Linotype" w:eastAsia="Times New Roman" w:hAnsi="Palatino Linotype" w:cs="Arial"/>
          <w:color w:val="000000" w:themeColor="text1"/>
        </w:rPr>
        <w:t xml:space="preserve"> de revisión </w:t>
      </w:r>
      <w:r w:rsidR="00460F7C" w:rsidRPr="009A3CEA">
        <w:rPr>
          <w:rFonts w:ascii="Palatino Linotype" w:eastAsia="Calibri" w:hAnsi="Palatino Linotype" w:cs="Arial"/>
          <w:b/>
          <w:color w:val="000000" w:themeColor="text1"/>
        </w:rPr>
        <w:t>13493/INFOEM/IP/RR/2022</w:t>
      </w:r>
      <w:r w:rsidR="00403ADA" w:rsidRPr="009A3CEA">
        <w:rPr>
          <w:rFonts w:ascii="Palatino Linotype" w:eastAsia="Calibri" w:hAnsi="Palatino Linotype" w:cs="Arial"/>
          <w:b/>
          <w:color w:val="000000" w:themeColor="text1"/>
        </w:rPr>
        <w:t>,</w:t>
      </w:r>
      <w:r w:rsidR="006868AC" w:rsidRPr="009A3CEA">
        <w:rPr>
          <w:rFonts w:ascii="Palatino Linotype" w:eastAsia="Calibri" w:hAnsi="Palatino Linotype" w:cs="Arial"/>
          <w:color w:val="000000" w:themeColor="text1"/>
        </w:rPr>
        <w:t xml:space="preserve"> </w:t>
      </w:r>
      <w:r w:rsidR="00403ADA" w:rsidRPr="009A3CEA">
        <w:rPr>
          <w:rFonts w:ascii="Palatino Linotype" w:eastAsia="Calibri" w:hAnsi="Palatino Linotype" w:cs="Arial"/>
          <w:color w:val="000000" w:themeColor="text1"/>
        </w:rPr>
        <w:t xml:space="preserve">y </w:t>
      </w:r>
      <w:r w:rsidR="00460F7C" w:rsidRPr="009A3CEA">
        <w:rPr>
          <w:rFonts w:ascii="Palatino Linotype" w:eastAsia="Calibri" w:hAnsi="Palatino Linotype" w:cs="Arial"/>
          <w:b/>
          <w:color w:val="000000" w:themeColor="text1"/>
        </w:rPr>
        <w:t>13494/INFOEM/IP/RR/2022</w:t>
      </w:r>
      <w:r w:rsidR="002D063B" w:rsidRPr="009A3CEA">
        <w:rPr>
          <w:rFonts w:ascii="Palatino Linotype" w:eastAsia="Calibri" w:hAnsi="Palatino Linotype" w:cs="Arial"/>
          <w:bCs/>
          <w:color w:val="000000" w:themeColor="text1"/>
        </w:rPr>
        <w:t>;</w:t>
      </w:r>
      <w:r w:rsidR="006868AC" w:rsidRPr="009A3CEA">
        <w:rPr>
          <w:rFonts w:ascii="Palatino Linotype" w:eastAsia="Times New Roman" w:hAnsi="Palatino Linotype" w:cs="Arial"/>
          <w:color w:val="000000" w:themeColor="text1"/>
        </w:rPr>
        <w:t xml:space="preserve"> impugnaciones</w:t>
      </w:r>
      <w:r w:rsidR="002D063B" w:rsidRPr="009A3CEA">
        <w:rPr>
          <w:rFonts w:ascii="Palatino Linotype" w:eastAsia="Times New Roman" w:hAnsi="Palatino Linotype" w:cs="Arial"/>
          <w:color w:val="000000" w:themeColor="text1"/>
        </w:rPr>
        <w:t xml:space="preserve"> en la</w:t>
      </w:r>
      <w:r w:rsidR="006868AC" w:rsidRPr="009A3CEA">
        <w:rPr>
          <w:rFonts w:ascii="Palatino Linotype" w:eastAsia="Times New Roman" w:hAnsi="Palatino Linotype" w:cs="Arial"/>
          <w:color w:val="000000" w:themeColor="text1"/>
        </w:rPr>
        <w:t>s</w:t>
      </w:r>
      <w:r w:rsidR="002D063B" w:rsidRPr="009A3CEA">
        <w:rPr>
          <w:rFonts w:ascii="Palatino Linotype" w:eastAsia="Times New Roman" w:hAnsi="Palatino Linotype" w:cs="Arial"/>
          <w:color w:val="000000" w:themeColor="text1"/>
        </w:rPr>
        <w:t xml:space="preserve"> que refirió</w:t>
      </w:r>
      <w:r w:rsidR="009B5357" w:rsidRPr="009A3CEA">
        <w:rPr>
          <w:rFonts w:ascii="Palatino Linotype" w:eastAsia="Times New Roman" w:hAnsi="Palatino Linotype" w:cs="Arial"/>
          <w:color w:val="000000" w:themeColor="text1"/>
        </w:rPr>
        <w:t>, para ambas,</w:t>
      </w:r>
      <w:r w:rsidR="00AC079A" w:rsidRPr="009A3CEA">
        <w:rPr>
          <w:rFonts w:ascii="Palatino Linotype" w:eastAsia="Times New Roman" w:hAnsi="Palatino Linotype" w:cs="Arial"/>
          <w:color w:val="000000" w:themeColor="text1"/>
        </w:rPr>
        <w:t xml:space="preserve"> </w:t>
      </w:r>
      <w:r w:rsidR="002D063B" w:rsidRPr="009A3CEA">
        <w:rPr>
          <w:rFonts w:ascii="Palatino Linotype" w:eastAsia="Times New Roman" w:hAnsi="Palatino Linotype" w:cs="Arial"/>
          <w:color w:val="000000" w:themeColor="text1"/>
        </w:rPr>
        <w:t>lo siguiente:</w:t>
      </w:r>
    </w:p>
    <w:p w14:paraId="1ABB4AF5" w14:textId="77777777" w:rsidR="00AE1659" w:rsidRPr="009A3CEA" w:rsidRDefault="00AE1659" w:rsidP="00AE1659">
      <w:pPr>
        <w:pStyle w:val="Prrafodelista"/>
        <w:tabs>
          <w:tab w:val="left" w:pos="426"/>
        </w:tabs>
        <w:spacing w:line="360" w:lineRule="auto"/>
        <w:ind w:left="0"/>
        <w:jc w:val="both"/>
        <w:rPr>
          <w:rFonts w:ascii="Palatino Linotype" w:eastAsia="Calibri" w:hAnsi="Palatino Linotype" w:cs="Arial"/>
          <w:color w:val="000000" w:themeColor="text1"/>
        </w:rPr>
      </w:pPr>
    </w:p>
    <w:p w14:paraId="6A9B5478" w14:textId="77777777" w:rsidR="002660B9" w:rsidRPr="009A3CEA" w:rsidRDefault="002660B9"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rPr>
      </w:pPr>
      <w:r w:rsidRPr="009A3CEA">
        <w:rPr>
          <w:rFonts w:ascii="Palatino Linotype" w:eastAsia="Calibri" w:hAnsi="Palatino Linotype" w:cs="Arial"/>
          <w:b/>
          <w:color w:val="000000" w:themeColor="text1"/>
          <w:sz w:val="22"/>
        </w:rPr>
        <w:t>Acto impugnado:</w:t>
      </w:r>
    </w:p>
    <w:p w14:paraId="64046771" w14:textId="197654D8" w:rsidR="002660B9" w:rsidRPr="009A3CEA" w:rsidRDefault="002660B9"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rPr>
      </w:pPr>
      <w:r w:rsidRPr="009A3CEA">
        <w:rPr>
          <w:rFonts w:ascii="Palatino Linotype" w:eastAsia="Calibri" w:hAnsi="Palatino Linotype" w:cs="Arial"/>
          <w:i/>
          <w:color w:val="000000" w:themeColor="text1"/>
          <w:sz w:val="22"/>
        </w:rPr>
        <w:t>“</w:t>
      </w:r>
      <w:r w:rsidR="009B5357" w:rsidRPr="009A3CEA">
        <w:rPr>
          <w:rFonts w:ascii="Palatino Linotype" w:eastAsia="Calibri" w:hAnsi="Palatino Linotype" w:cs="Arial"/>
          <w:i/>
          <w:color w:val="000000" w:themeColor="text1"/>
          <w:sz w:val="22"/>
        </w:rPr>
        <w:t>No entrega comprobantes de pago donde se vea reflejado el pago de tiempo extraordinario ya que los servidores públicos laboran en un horario que excede lo estipulado por la ley, como se puede apreciar en los videos de videovigilancia y no en los registros alterados de asistencia.</w:t>
      </w:r>
      <w:r w:rsidRPr="009A3CEA">
        <w:rPr>
          <w:rFonts w:ascii="Palatino Linotype" w:eastAsia="Calibri" w:hAnsi="Palatino Linotype" w:cs="Arial"/>
          <w:i/>
          <w:color w:val="000000" w:themeColor="text1"/>
          <w:sz w:val="22"/>
        </w:rPr>
        <w:t>”</w:t>
      </w:r>
      <w:r w:rsidRPr="009A3CEA">
        <w:rPr>
          <w:rFonts w:ascii="Palatino Linotype" w:eastAsia="Calibri" w:hAnsi="Palatino Linotype" w:cs="Arial"/>
          <w:color w:val="000000" w:themeColor="text1"/>
          <w:sz w:val="22"/>
        </w:rPr>
        <w:t xml:space="preserve"> (Sic)</w:t>
      </w:r>
    </w:p>
    <w:p w14:paraId="180150D1" w14:textId="77777777" w:rsidR="002660B9" w:rsidRPr="009A3CEA" w:rsidRDefault="002660B9"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rPr>
      </w:pPr>
    </w:p>
    <w:p w14:paraId="05861196" w14:textId="77777777" w:rsidR="002660B9" w:rsidRPr="009A3CEA" w:rsidRDefault="002660B9" w:rsidP="002660B9">
      <w:pPr>
        <w:pStyle w:val="Prrafodelista"/>
        <w:tabs>
          <w:tab w:val="left" w:pos="426"/>
        </w:tabs>
        <w:spacing w:line="276" w:lineRule="auto"/>
        <w:ind w:left="567" w:right="567"/>
        <w:jc w:val="both"/>
        <w:rPr>
          <w:rFonts w:ascii="Palatino Linotype" w:eastAsia="Calibri" w:hAnsi="Palatino Linotype" w:cs="Arial"/>
          <w:b/>
          <w:color w:val="000000" w:themeColor="text1"/>
          <w:sz w:val="22"/>
        </w:rPr>
      </w:pPr>
      <w:r w:rsidRPr="009A3CEA">
        <w:rPr>
          <w:rFonts w:ascii="Palatino Linotype" w:eastAsia="Calibri" w:hAnsi="Palatino Linotype" w:cs="Arial"/>
          <w:b/>
          <w:color w:val="000000" w:themeColor="text1"/>
          <w:sz w:val="22"/>
        </w:rPr>
        <w:t>Razones o motivos de la inconformidad:</w:t>
      </w:r>
    </w:p>
    <w:p w14:paraId="035D48B1" w14:textId="4FF488A9" w:rsidR="002660B9" w:rsidRPr="009A3CEA" w:rsidRDefault="002660B9" w:rsidP="002660B9">
      <w:pPr>
        <w:pStyle w:val="Prrafodelista"/>
        <w:tabs>
          <w:tab w:val="left" w:pos="426"/>
        </w:tabs>
        <w:spacing w:line="276" w:lineRule="auto"/>
        <w:ind w:left="567" w:right="567"/>
        <w:jc w:val="both"/>
        <w:rPr>
          <w:rFonts w:ascii="Palatino Linotype" w:eastAsia="Calibri" w:hAnsi="Palatino Linotype" w:cs="Arial"/>
          <w:color w:val="000000" w:themeColor="text1"/>
          <w:sz w:val="22"/>
        </w:rPr>
      </w:pPr>
      <w:r w:rsidRPr="009A3CEA">
        <w:rPr>
          <w:rFonts w:ascii="Palatino Linotype" w:eastAsia="Calibri" w:hAnsi="Palatino Linotype" w:cs="Arial"/>
          <w:i/>
          <w:color w:val="000000" w:themeColor="text1"/>
          <w:sz w:val="22"/>
        </w:rPr>
        <w:t>“</w:t>
      </w:r>
      <w:r w:rsidR="009B5357" w:rsidRPr="009A3CEA">
        <w:rPr>
          <w:rFonts w:ascii="Palatino Linotype" w:eastAsia="Calibri" w:hAnsi="Palatino Linotype" w:cs="Arial"/>
          <w:i/>
          <w:color w:val="000000" w:themeColor="text1"/>
          <w:sz w:val="22"/>
        </w:rPr>
        <w:t>Entrega información incompleta</w:t>
      </w:r>
      <w:r w:rsidRPr="009A3CEA">
        <w:rPr>
          <w:rFonts w:ascii="Palatino Linotype" w:eastAsia="Calibri" w:hAnsi="Palatino Linotype" w:cs="Arial"/>
          <w:i/>
          <w:color w:val="000000" w:themeColor="text1"/>
          <w:sz w:val="22"/>
        </w:rPr>
        <w:t>”</w:t>
      </w:r>
      <w:r w:rsidRPr="009A3CEA">
        <w:rPr>
          <w:rFonts w:ascii="Palatino Linotype" w:eastAsia="Calibri" w:hAnsi="Palatino Linotype" w:cs="Arial"/>
          <w:color w:val="000000" w:themeColor="text1"/>
          <w:sz w:val="22"/>
        </w:rPr>
        <w:t xml:space="preserve"> (Sic)</w:t>
      </w:r>
    </w:p>
    <w:p w14:paraId="6D1A3475" w14:textId="77777777" w:rsidR="00A4396D" w:rsidRPr="009A3CEA" w:rsidRDefault="00A4396D" w:rsidP="00AE1659">
      <w:pPr>
        <w:pStyle w:val="Prrafodelista"/>
        <w:tabs>
          <w:tab w:val="left" w:pos="426"/>
        </w:tabs>
        <w:spacing w:line="360" w:lineRule="auto"/>
        <w:ind w:left="0"/>
        <w:jc w:val="both"/>
        <w:rPr>
          <w:rFonts w:ascii="Palatino Linotype" w:eastAsia="Calibri" w:hAnsi="Palatino Linotype" w:cs="Arial"/>
          <w:color w:val="000000" w:themeColor="text1"/>
        </w:rPr>
      </w:pPr>
    </w:p>
    <w:p w14:paraId="16162AC7" w14:textId="157651CA" w:rsidR="002D063B" w:rsidRPr="009A3CEA" w:rsidRDefault="00870A0A"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9A3CEA">
        <w:rPr>
          <w:rFonts w:ascii="Palatino Linotype" w:eastAsia="Times New Roman" w:hAnsi="Palatino Linotype" w:cs="Arial"/>
          <w:color w:val="000000" w:themeColor="text1"/>
        </w:rPr>
        <w:t>S</w:t>
      </w:r>
      <w:r w:rsidR="002D063B" w:rsidRPr="009A3CEA">
        <w:rPr>
          <w:rFonts w:ascii="Palatino Linotype" w:eastAsia="Times New Roman" w:hAnsi="Palatino Linotype" w:cs="Arial"/>
          <w:color w:val="000000" w:themeColor="text1"/>
        </w:rPr>
        <w:t xml:space="preserve">e </w:t>
      </w:r>
      <w:r w:rsidR="007F37A7" w:rsidRPr="009A3CEA">
        <w:rPr>
          <w:rFonts w:ascii="Palatino Linotype" w:eastAsia="Times New Roman" w:hAnsi="Palatino Linotype" w:cs="Arial"/>
          <w:color w:val="000000" w:themeColor="text1"/>
        </w:rPr>
        <w:t xml:space="preserve">registraron </w:t>
      </w:r>
      <w:r w:rsidR="002D063B" w:rsidRPr="009A3CEA">
        <w:rPr>
          <w:rFonts w:ascii="Palatino Linotype" w:eastAsia="Times New Roman" w:hAnsi="Palatino Linotype" w:cs="Arial"/>
          <w:color w:val="000000" w:themeColor="text1"/>
        </w:rPr>
        <w:t>l</w:t>
      </w:r>
      <w:r w:rsidR="007F37A7" w:rsidRPr="009A3CEA">
        <w:rPr>
          <w:rFonts w:ascii="Palatino Linotype" w:eastAsia="Times New Roman" w:hAnsi="Palatino Linotype" w:cs="Arial"/>
          <w:color w:val="000000" w:themeColor="text1"/>
        </w:rPr>
        <w:t>os</w:t>
      </w:r>
      <w:r w:rsidR="002D063B" w:rsidRPr="009A3CEA">
        <w:rPr>
          <w:rFonts w:ascii="Palatino Linotype" w:eastAsia="Times New Roman" w:hAnsi="Palatino Linotype" w:cs="Arial"/>
          <w:color w:val="000000" w:themeColor="text1"/>
        </w:rPr>
        <w:t xml:space="preserve"> recurso</w:t>
      </w:r>
      <w:r w:rsidR="007F37A7" w:rsidRPr="009A3CEA">
        <w:rPr>
          <w:rFonts w:ascii="Palatino Linotype" w:eastAsia="Times New Roman" w:hAnsi="Palatino Linotype" w:cs="Arial"/>
          <w:color w:val="000000" w:themeColor="text1"/>
        </w:rPr>
        <w:t>s</w:t>
      </w:r>
      <w:r w:rsidR="002D063B" w:rsidRPr="009A3CEA">
        <w:rPr>
          <w:rFonts w:ascii="Palatino Linotype" w:eastAsia="Times New Roman" w:hAnsi="Palatino Linotype" w:cs="Arial"/>
          <w:color w:val="000000" w:themeColor="text1"/>
        </w:rPr>
        <w:t xml:space="preserve"> de revisión bajo </w:t>
      </w:r>
      <w:r w:rsidR="007F37A7" w:rsidRPr="009A3CEA">
        <w:rPr>
          <w:rFonts w:ascii="Palatino Linotype" w:eastAsia="Times New Roman" w:hAnsi="Palatino Linotype" w:cs="Arial"/>
          <w:color w:val="000000" w:themeColor="text1"/>
        </w:rPr>
        <w:t>los</w:t>
      </w:r>
      <w:r w:rsidR="002D063B" w:rsidRPr="009A3CEA">
        <w:rPr>
          <w:rFonts w:ascii="Palatino Linotype" w:eastAsia="Times New Roman" w:hAnsi="Palatino Linotype" w:cs="Arial"/>
          <w:color w:val="000000" w:themeColor="text1"/>
        </w:rPr>
        <w:t xml:space="preserve"> número</w:t>
      </w:r>
      <w:r w:rsidR="007F37A7" w:rsidRPr="009A3CEA">
        <w:rPr>
          <w:rFonts w:ascii="Palatino Linotype" w:eastAsia="Times New Roman" w:hAnsi="Palatino Linotype" w:cs="Arial"/>
          <w:color w:val="000000" w:themeColor="text1"/>
        </w:rPr>
        <w:t>s</w:t>
      </w:r>
      <w:r w:rsidR="002D063B" w:rsidRPr="009A3CEA">
        <w:rPr>
          <w:rFonts w:ascii="Palatino Linotype" w:eastAsia="Times New Roman" w:hAnsi="Palatino Linotype" w:cs="Arial"/>
          <w:color w:val="000000" w:themeColor="text1"/>
        </w:rPr>
        <w:t xml:space="preserve"> de expediente </w:t>
      </w:r>
      <w:r w:rsidR="002D063B" w:rsidRPr="009A3CEA">
        <w:rPr>
          <w:rFonts w:ascii="Palatino Linotype" w:hAnsi="Palatino Linotype" w:cs="Arial"/>
          <w:bCs/>
          <w:color w:val="000000" w:themeColor="text1"/>
        </w:rPr>
        <w:t xml:space="preserve">al rubro indicado; asimismo, con fundamento en lo dispuesto por el </w:t>
      </w:r>
      <w:r w:rsidR="002D063B" w:rsidRPr="009A3CEA">
        <w:rPr>
          <w:rFonts w:ascii="Palatino Linotype" w:eastAsia="Calibri" w:hAnsi="Palatino Linotype" w:cs="Arial"/>
          <w:bCs/>
          <w:color w:val="000000" w:themeColor="text1"/>
        </w:rPr>
        <w:t xml:space="preserve">artículo 185, fracción I, de la Ley de Transparencia y Acceso a la Información Pública del Estado de México y Municipios, </w:t>
      </w:r>
      <w:r w:rsidR="00403ADA" w:rsidRPr="009A3CEA">
        <w:rPr>
          <w:rFonts w:ascii="Palatino Linotype" w:eastAsia="Times New Roman" w:hAnsi="Palatino Linotype" w:cs="Arial"/>
          <w:bCs/>
          <w:color w:val="000000" w:themeColor="text1"/>
        </w:rPr>
        <w:t>se turnó a l</w:t>
      </w:r>
      <w:r w:rsidR="00234CBE" w:rsidRPr="009A3CEA">
        <w:rPr>
          <w:rFonts w:ascii="Palatino Linotype" w:eastAsia="Times New Roman" w:hAnsi="Palatino Linotype" w:cs="Arial"/>
          <w:bCs/>
          <w:color w:val="000000" w:themeColor="text1"/>
        </w:rPr>
        <w:t>a</w:t>
      </w:r>
      <w:r w:rsidR="007F37A7" w:rsidRPr="009A3CEA">
        <w:rPr>
          <w:rFonts w:ascii="Palatino Linotype" w:eastAsia="Times New Roman" w:hAnsi="Palatino Linotype" w:cs="Arial"/>
          <w:bCs/>
          <w:color w:val="000000" w:themeColor="text1"/>
        </w:rPr>
        <w:t>s</w:t>
      </w:r>
      <w:r w:rsidR="002D063B" w:rsidRPr="009A3CEA">
        <w:rPr>
          <w:rFonts w:ascii="Palatino Linotype" w:eastAsia="Times New Roman" w:hAnsi="Palatino Linotype" w:cs="Arial"/>
          <w:bCs/>
          <w:color w:val="000000" w:themeColor="text1"/>
        </w:rPr>
        <w:t xml:space="preserve"> </w:t>
      </w:r>
      <w:r w:rsidR="002D063B" w:rsidRPr="009A3CEA">
        <w:rPr>
          <w:rFonts w:ascii="Palatino Linotype" w:eastAsia="Times New Roman" w:hAnsi="Palatino Linotype" w:cs="Arial"/>
          <w:b/>
          <w:color w:val="000000" w:themeColor="text1"/>
        </w:rPr>
        <w:t>Comisionad</w:t>
      </w:r>
      <w:r w:rsidR="00234CBE" w:rsidRPr="009A3CEA">
        <w:rPr>
          <w:rFonts w:ascii="Palatino Linotype" w:eastAsia="Times New Roman" w:hAnsi="Palatino Linotype" w:cs="Arial"/>
          <w:b/>
          <w:color w:val="000000" w:themeColor="text1"/>
        </w:rPr>
        <w:t>a</w:t>
      </w:r>
      <w:r w:rsidR="007F37A7" w:rsidRPr="009A3CEA">
        <w:rPr>
          <w:rFonts w:ascii="Palatino Linotype" w:eastAsia="Times New Roman" w:hAnsi="Palatino Linotype" w:cs="Arial"/>
          <w:b/>
          <w:color w:val="000000" w:themeColor="text1"/>
        </w:rPr>
        <w:t>s</w:t>
      </w:r>
      <w:r w:rsidR="002D063B" w:rsidRPr="009A3CEA">
        <w:rPr>
          <w:rFonts w:ascii="Palatino Linotype" w:eastAsia="Times New Roman" w:hAnsi="Palatino Linotype" w:cs="Arial"/>
          <w:b/>
          <w:color w:val="000000" w:themeColor="text1"/>
        </w:rPr>
        <w:t xml:space="preserve"> María del Rosario Mejía Ayala</w:t>
      </w:r>
      <w:r w:rsidR="00234CBE" w:rsidRPr="009A3CEA">
        <w:rPr>
          <w:rFonts w:ascii="Palatino Linotype" w:eastAsia="Times New Roman" w:hAnsi="Palatino Linotype" w:cs="Arial"/>
          <w:b/>
          <w:color w:val="000000" w:themeColor="text1"/>
        </w:rPr>
        <w:t xml:space="preserve"> </w:t>
      </w:r>
      <w:r w:rsidR="00234CBE" w:rsidRPr="009A3CEA">
        <w:rPr>
          <w:rFonts w:ascii="Palatino Linotype" w:eastAsia="Times New Roman" w:hAnsi="Palatino Linotype" w:cs="Arial"/>
          <w:color w:val="000000" w:themeColor="text1"/>
        </w:rPr>
        <w:t>y</w:t>
      </w:r>
      <w:r w:rsidR="007F37A7" w:rsidRPr="009A3CEA">
        <w:rPr>
          <w:rFonts w:ascii="Palatino Linotype" w:eastAsia="Times New Roman" w:hAnsi="Palatino Linotype" w:cs="Arial"/>
          <w:color w:val="000000" w:themeColor="text1"/>
        </w:rPr>
        <w:t xml:space="preserve"> </w:t>
      </w:r>
      <w:r w:rsidR="007F37A7" w:rsidRPr="009A3CEA">
        <w:rPr>
          <w:rFonts w:ascii="Palatino Linotype" w:eastAsia="Times New Roman" w:hAnsi="Palatino Linotype" w:cs="Arial"/>
          <w:b/>
          <w:color w:val="000000" w:themeColor="text1"/>
        </w:rPr>
        <w:t>Guadalupe Ramírez Peña</w:t>
      </w:r>
      <w:r w:rsidR="00234CBE" w:rsidRPr="009A3CEA">
        <w:rPr>
          <w:rFonts w:ascii="Palatino Linotype" w:eastAsia="Times New Roman" w:hAnsi="Palatino Linotype" w:cs="Arial"/>
          <w:b/>
          <w:color w:val="000000" w:themeColor="text1"/>
        </w:rPr>
        <w:t xml:space="preserve"> </w:t>
      </w:r>
      <w:r w:rsidR="007F37A7" w:rsidRPr="009A3CEA">
        <w:rPr>
          <w:rFonts w:ascii="Palatino Linotype" w:eastAsia="Times New Roman" w:hAnsi="Palatino Linotype" w:cs="Arial"/>
          <w:color w:val="000000" w:themeColor="text1"/>
        </w:rPr>
        <w:t>respectivamente</w:t>
      </w:r>
      <w:r w:rsidR="002D063B" w:rsidRPr="009A3CEA">
        <w:rPr>
          <w:rFonts w:ascii="Palatino Linotype" w:eastAsia="Times New Roman" w:hAnsi="Palatino Linotype" w:cs="Arial"/>
          <w:bCs/>
          <w:color w:val="000000" w:themeColor="text1"/>
        </w:rPr>
        <w:t xml:space="preserve">, </w:t>
      </w:r>
      <w:r w:rsidR="00E1592F" w:rsidRPr="009A3CEA">
        <w:rPr>
          <w:rFonts w:ascii="Palatino Linotype" w:eastAsia="Times New Roman" w:hAnsi="Palatino Linotype" w:cs="Arial"/>
          <w:bCs/>
          <w:color w:val="000000" w:themeColor="text1"/>
        </w:rPr>
        <w:t>para</w:t>
      </w:r>
      <w:r w:rsidR="002D063B" w:rsidRPr="009A3CEA">
        <w:rPr>
          <w:rFonts w:ascii="Palatino Linotype" w:eastAsia="Times New Roman" w:hAnsi="Palatino Linotype" w:cs="Arial"/>
          <w:bCs/>
          <w:color w:val="000000" w:themeColor="text1"/>
        </w:rPr>
        <w:t xml:space="preserve"> su análisis.</w:t>
      </w:r>
    </w:p>
    <w:p w14:paraId="6B73D867" w14:textId="77777777" w:rsidR="002D063B" w:rsidRPr="009A3CEA" w:rsidRDefault="002D063B" w:rsidP="002D063B">
      <w:pPr>
        <w:pStyle w:val="Prrafodelista"/>
        <w:tabs>
          <w:tab w:val="left" w:pos="426"/>
        </w:tabs>
        <w:spacing w:line="360" w:lineRule="auto"/>
        <w:ind w:left="0"/>
        <w:jc w:val="both"/>
        <w:rPr>
          <w:rFonts w:ascii="Palatino Linotype" w:eastAsia="Calibri" w:hAnsi="Palatino Linotype" w:cs="Arial"/>
          <w:color w:val="000000" w:themeColor="text1"/>
        </w:rPr>
      </w:pPr>
    </w:p>
    <w:p w14:paraId="5641C587" w14:textId="69752144" w:rsidR="002D063B" w:rsidRPr="009A3CEA" w:rsidRDefault="002D063B"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9A3CEA">
        <w:rPr>
          <w:rFonts w:ascii="Palatino Linotype" w:eastAsia="Times New Roman" w:hAnsi="Palatino Linotype" w:cs="Arial"/>
          <w:color w:val="000000" w:themeColor="text1"/>
        </w:rPr>
        <w:t>L</w:t>
      </w:r>
      <w:r w:rsidR="00234CBE" w:rsidRPr="009A3CEA">
        <w:rPr>
          <w:rFonts w:ascii="Palatino Linotype" w:eastAsia="Times New Roman" w:hAnsi="Palatino Linotype" w:cs="Arial"/>
          <w:color w:val="000000" w:themeColor="text1"/>
        </w:rPr>
        <w:t>a</w:t>
      </w:r>
      <w:r w:rsidR="00403ADA" w:rsidRPr="009A3CEA">
        <w:rPr>
          <w:rFonts w:ascii="Palatino Linotype" w:eastAsia="Times New Roman" w:hAnsi="Palatino Linotype" w:cs="Arial"/>
          <w:color w:val="000000" w:themeColor="text1"/>
        </w:rPr>
        <w:t>s</w:t>
      </w:r>
      <w:r w:rsidRPr="009A3CEA">
        <w:rPr>
          <w:rFonts w:ascii="Palatino Linotype" w:eastAsia="Times New Roman" w:hAnsi="Palatino Linotype" w:cs="Arial"/>
          <w:color w:val="000000" w:themeColor="text1"/>
        </w:rPr>
        <w:t xml:space="preserve"> </w:t>
      </w:r>
      <w:r w:rsidR="00234CBE" w:rsidRPr="009A3CEA">
        <w:rPr>
          <w:rFonts w:ascii="Palatino Linotype" w:eastAsia="Calibri" w:hAnsi="Palatino Linotype" w:cs="Arial"/>
          <w:color w:val="000000" w:themeColor="text1"/>
        </w:rPr>
        <w:t>Comisionada</w:t>
      </w:r>
      <w:r w:rsidR="007F37A7" w:rsidRPr="009A3CEA">
        <w:rPr>
          <w:rFonts w:ascii="Palatino Linotype" w:eastAsia="Calibri" w:hAnsi="Palatino Linotype" w:cs="Arial"/>
          <w:color w:val="000000" w:themeColor="text1"/>
        </w:rPr>
        <w:t>s</w:t>
      </w:r>
      <w:r w:rsidRPr="009A3CEA">
        <w:rPr>
          <w:rFonts w:ascii="Palatino Linotype" w:eastAsia="Calibri" w:hAnsi="Palatino Linotype" w:cs="Arial"/>
          <w:color w:val="000000" w:themeColor="text1"/>
        </w:rPr>
        <w:t xml:space="preserve"> Ponente</w:t>
      </w:r>
      <w:r w:rsidR="007F37A7" w:rsidRPr="009A3CEA">
        <w:rPr>
          <w:rFonts w:ascii="Palatino Linotype" w:eastAsia="Calibri" w:hAnsi="Palatino Linotype" w:cs="Arial"/>
          <w:color w:val="000000" w:themeColor="text1"/>
        </w:rPr>
        <w:t>s</w:t>
      </w:r>
      <w:r w:rsidRPr="009A3CEA">
        <w:rPr>
          <w:rFonts w:ascii="Palatino Linotype" w:eastAsia="Calibri" w:hAnsi="Palatino Linotype" w:cs="Arial"/>
          <w:color w:val="000000" w:themeColor="text1"/>
        </w:rPr>
        <w:t>, con fundamento en lo dispuesto por el artículo 185, fracción II, de la Ley de Transparencia y Acceso a la Información Pública del Estado de México y Municipios, a través de</w:t>
      </w:r>
      <w:r w:rsidR="007F37A7" w:rsidRPr="009A3CEA">
        <w:rPr>
          <w:rFonts w:ascii="Palatino Linotype" w:eastAsia="Calibri" w:hAnsi="Palatino Linotype" w:cs="Arial"/>
          <w:color w:val="000000" w:themeColor="text1"/>
        </w:rPr>
        <w:t xml:space="preserve"> </w:t>
      </w:r>
      <w:r w:rsidRPr="009A3CEA">
        <w:rPr>
          <w:rFonts w:ascii="Palatino Linotype" w:eastAsia="Calibri" w:hAnsi="Palatino Linotype" w:cs="Arial"/>
          <w:color w:val="000000" w:themeColor="text1"/>
        </w:rPr>
        <w:t>l</w:t>
      </w:r>
      <w:r w:rsidR="007F37A7" w:rsidRPr="009A3CEA">
        <w:rPr>
          <w:rFonts w:ascii="Palatino Linotype" w:eastAsia="Calibri" w:hAnsi="Palatino Linotype" w:cs="Arial"/>
          <w:color w:val="000000" w:themeColor="text1"/>
        </w:rPr>
        <w:t>os</w:t>
      </w:r>
      <w:r w:rsidRPr="009A3CEA">
        <w:rPr>
          <w:rFonts w:ascii="Palatino Linotype" w:eastAsia="Calibri" w:hAnsi="Palatino Linotype" w:cs="Arial"/>
          <w:color w:val="000000" w:themeColor="text1"/>
        </w:rPr>
        <w:t xml:space="preserve"> acuerdo</w:t>
      </w:r>
      <w:r w:rsidR="007F37A7" w:rsidRPr="009A3CEA">
        <w:rPr>
          <w:rFonts w:ascii="Palatino Linotype" w:eastAsia="Calibri" w:hAnsi="Palatino Linotype" w:cs="Arial"/>
          <w:color w:val="000000" w:themeColor="text1"/>
        </w:rPr>
        <w:t>s</w:t>
      </w:r>
      <w:r w:rsidRPr="009A3CEA">
        <w:rPr>
          <w:rFonts w:ascii="Palatino Linotype" w:eastAsia="Calibri" w:hAnsi="Palatino Linotype" w:cs="Arial"/>
          <w:color w:val="000000" w:themeColor="text1"/>
        </w:rPr>
        <w:t xml:space="preserve"> de admisión de </w:t>
      </w:r>
      <w:r w:rsidR="009B5357" w:rsidRPr="009A3CEA">
        <w:rPr>
          <w:rFonts w:ascii="Palatino Linotype" w:eastAsia="Calibri" w:hAnsi="Palatino Linotype" w:cs="Arial"/>
          <w:color w:val="000000" w:themeColor="text1"/>
        </w:rPr>
        <w:t>veintitrés (23) y veinticuatro (24) de agosto</w:t>
      </w:r>
      <w:r w:rsidR="00234CBE" w:rsidRPr="009A3CEA">
        <w:rPr>
          <w:rFonts w:ascii="Palatino Linotype" w:eastAsia="Calibri" w:hAnsi="Palatino Linotype" w:cs="Arial"/>
          <w:color w:val="000000" w:themeColor="text1"/>
        </w:rPr>
        <w:t xml:space="preserve"> de dos mil veintidós</w:t>
      </w:r>
      <w:r w:rsidRPr="009A3CEA">
        <w:rPr>
          <w:rFonts w:ascii="Palatino Linotype" w:eastAsia="Calibri" w:hAnsi="Palatino Linotype" w:cs="Arial"/>
          <w:color w:val="000000" w:themeColor="text1"/>
        </w:rPr>
        <w:t xml:space="preserve">, </w:t>
      </w:r>
      <w:r w:rsidR="007F37A7" w:rsidRPr="009A3CEA">
        <w:rPr>
          <w:rFonts w:ascii="Palatino Linotype" w:eastAsia="Calibri" w:hAnsi="Palatino Linotype" w:cs="Arial"/>
          <w:color w:val="000000" w:themeColor="text1"/>
        </w:rPr>
        <w:t>pusieron</w:t>
      </w:r>
      <w:r w:rsidRPr="009A3CEA">
        <w:rPr>
          <w:rFonts w:ascii="Palatino Linotype" w:eastAsia="Calibri" w:hAnsi="Palatino Linotype" w:cs="Arial"/>
          <w:color w:val="000000" w:themeColor="text1"/>
        </w:rPr>
        <w:t xml:space="preserve"> a disposición de las partes </w:t>
      </w:r>
      <w:r w:rsidR="007F37A7" w:rsidRPr="009A3CEA">
        <w:rPr>
          <w:rFonts w:ascii="Palatino Linotype" w:eastAsia="Calibri" w:hAnsi="Palatino Linotype" w:cs="Arial"/>
          <w:color w:val="000000" w:themeColor="text1"/>
        </w:rPr>
        <w:t>los</w:t>
      </w:r>
      <w:r w:rsidRPr="009A3CEA">
        <w:rPr>
          <w:rFonts w:ascii="Palatino Linotype" w:eastAsia="Calibri" w:hAnsi="Palatino Linotype" w:cs="Arial"/>
          <w:color w:val="000000" w:themeColor="text1"/>
        </w:rPr>
        <w:t xml:space="preserve"> expediente</w:t>
      </w:r>
      <w:r w:rsidR="007F37A7" w:rsidRPr="009A3CEA">
        <w:rPr>
          <w:rFonts w:ascii="Palatino Linotype" w:eastAsia="Calibri" w:hAnsi="Palatino Linotype" w:cs="Arial"/>
          <w:color w:val="000000" w:themeColor="text1"/>
        </w:rPr>
        <w:t>s</w:t>
      </w:r>
      <w:r w:rsidRPr="009A3CEA">
        <w:rPr>
          <w:rFonts w:ascii="Palatino Linotype" w:eastAsia="Calibri" w:hAnsi="Palatino Linotype" w:cs="Arial"/>
          <w:color w:val="000000" w:themeColor="text1"/>
        </w:rPr>
        <w:t xml:space="preserve"> electrónico</w:t>
      </w:r>
      <w:r w:rsidR="007F37A7" w:rsidRPr="009A3CEA">
        <w:rPr>
          <w:rFonts w:ascii="Palatino Linotype" w:eastAsia="Calibri" w:hAnsi="Palatino Linotype" w:cs="Arial"/>
          <w:color w:val="000000" w:themeColor="text1"/>
        </w:rPr>
        <w:t>s</w:t>
      </w:r>
      <w:r w:rsidRPr="009A3CEA">
        <w:rPr>
          <w:rFonts w:ascii="Palatino Linotype" w:eastAsia="Calibri" w:hAnsi="Palatino Linotype" w:cs="Arial"/>
          <w:color w:val="000000" w:themeColor="text1"/>
        </w:rPr>
        <w:t>, vía SAIMEX,</w:t>
      </w:r>
      <w:r w:rsidRPr="009A3CEA">
        <w:rPr>
          <w:rFonts w:ascii="Palatino Linotype" w:eastAsia="Calibri" w:hAnsi="Palatino Linotype" w:cs="Arial"/>
          <w:b/>
          <w:color w:val="000000" w:themeColor="text1"/>
        </w:rPr>
        <w:t xml:space="preserve"> </w:t>
      </w:r>
      <w:r w:rsidRPr="009A3CEA">
        <w:rPr>
          <w:rFonts w:ascii="Palatino Linotype" w:eastAsia="Calibri" w:hAnsi="Palatino Linotype" w:cs="Arial"/>
          <w:color w:val="000000" w:themeColor="text1"/>
        </w:rPr>
        <w:t xml:space="preserve">a efecto de que en un plazo máximo de siete días manifestaran lo que a su derecho convinieran, ofrecieran pruebas y </w:t>
      </w:r>
      <w:r w:rsidRPr="009A3CEA">
        <w:rPr>
          <w:rFonts w:ascii="Palatino Linotype" w:eastAsia="Calibri" w:hAnsi="Palatino Linotype" w:cs="Arial"/>
          <w:color w:val="000000" w:themeColor="text1"/>
        </w:rPr>
        <w:lastRenderedPageBreak/>
        <w:t xml:space="preserve">alegatos según corresponda a los casos concretos, de esta forma para que el </w:t>
      </w:r>
      <w:r w:rsidRPr="009A3CEA">
        <w:rPr>
          <w:rFonts w:ascii="Palatino Linotype" w:eastAsia="Calibri" w:hAnsi="Palatino Linotype" w:cs="Arial"/>
          <w:b/>
          <w:color w:val="000000" w:themeColor="text1"/>
        </w:rPr>
        <w:t>SUJETO OBLIGADO</w:t>
      </w:r>
      <w:r w:rsidRPr="009A3CEA">
        <w:rPr>
          <w:rFonts w:ascii="Palatino Linotype" w:eastAsia="Calibri" w:hAnsi="Palatino Linotype" w:cs="Arial"/>
          <w:color w:val="000000" w:themeColor="text1"/>
        </w:rPr>
        <w:t xml:space="preserve"> presentara </w:t>
      </w:r>
      <w:r w:rsidR="007F37A7" w:rsidRPr="009A3CEA">
        <w:rPr>
          <w:rFonts w:ascii="Palatino Linotype" w:eastAsia="Calibri" w:hAnsi="Palatino Linotype" w:cs="Arial"/>
          <w:color w:val="000000" w:themeColor="text1"/>
        </w:rPr>
        <w:t>los</w:t>
      </w:r>
      <w:r w:rsidRPr="009A3CEA">
        <w:rPr>
          <w:rFonts w:ascii="Palatino Linotype" w:eastAsia="Calibri" w:hAnsi="Palatino Linotype" w:cs="Arial"/>
          <w:color w:val="000000" w:themeColor="text1"/>
        </w:rPr>
        <w:t xml:space="preserve"> informe</w:t>
      </w:r>
      <w:r w:rsidR="007F37A7" w:rsidRPr="009A3CEA">
        <w:rPr>
          <w:rFonts w:ascii="Palatino Linotype" w:eastAsia="Calibri" w:hAnsi="Palatino Linotype" w:cs="Arial"/>
          <w:color w:val="000000" w:themeColor="text1"/>
        </w:rPr>
        <w:t>s</w:t>
      </w:r>
      <w:r w:rsidRPr="009A3CEA">
        <w:rPr>
          <w:rFonts w:ascii="Palatino Linotype" w:eastAsia="Calibri" w:hAnsi="Palatino Linotype" w:cs="Arial"/>
          <w:color w:val="000000" w:themeColor="text1"/>
        </w:rPr>
        <w:t xml:space="preserve"> justificado</w:t>
      </w:r>
      <w:r w:rsidR="007F37A7" w:rsidRPr="009A3CEA">
        <w:rPr>
          <w:rFonts w:ascii="Palatino Linotype" w:eastAsia="Calibri" w:hAnsi="Palatino Linotype" w:cs="Arial"/>
          <w:color w:val="000000" w:themeColor="text1"/>
        </w:rPr>
        <w:t>s</w:t>
      </w:r>
      <w:r w:rsidRPr="009A3CEA">
        <w:rPr>
          <w:rFonts w:ascii="Palatino Linotype" w:eastAsia="Calibri" w:hAnsi="Palatino Linotype" w:cs="Arial"/>
          <w:color w:val="000000" w:themeColor="text1"/>
        </w:rPr>
        <w:t xml:space="preserve"> procedente</w:t>
      </w:r>
      <w:r w:rsidR="007F37A7" w:rsidRPr="009A3CEA">
        <w:rPr>
          <w:rFonts w:ascii="Palatino Linotype" w:eastAsia="Calibri" w:hAnsi="Palatino Linotype" w:cs="Arial"/>
          <w:color w:val="000000" w:themeColor="text1"/>
        </w:rPr>
        <w:t>s</w:t>
      </w:r>
      <w:r w:rsidRPr="009A3CEA">
        <w:rPr>
          <w:rFonts w:ascii="Palatino Linotype" w:eastAsia="Calibri" w:hAnsi="Palatino Linotype" w:cs="Arial"/>
          <w:color w:val="000000" w:themeColor="text1"/>
        </w:rPr>
        <w:t>.</w:t>
      </w:r>
    </w:p>
    <w:p w14:paraId="70F610E3" w14:textId="77777777" w:rsidR="007F37A7" w:rsidRPr="009A3CEA"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rPr>
      </w:pPr>
    </w:p>
    <w:p w14:paraId="32C60C9F" w14:textId="61443511" w:rsidR="007F37A7" w:rsidRPr="009A3CEA" w:rsidRDefault="00403ADA" w:rsidP="007F37A7">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9A3CEA">
        <w:rPr>
          <w:rFonts w:ascii="Palatino Linotype" w:eastAsia="Calibri" w:hAnsi="Palatino Linotype" w:cs="Arial"/>
          <w:color w:val="000000" w:themeColor="text1"/>
        </w:rPr>
        <w:t>E</w:t>
      </w:r>
      <w:r w:rsidR="007F37A7" w:rsidRPr="009A3CEA">
        <w:rPr>
          <w:rFonts w:ascii="Palatino Linotype" w:eastAsia="Calibri" w:hAnsi="Palatino Linotype" w:cs="Arial"/>
          <w:color w:val="000000" w:themeColor="text1"/>
        </w:rPr>
        <w:t xml:space="preserve">n la </w:t>
      </w:r>
      <w:r w:rsidR="009B5357" w:rsidRPr="009A3CEA">
        <w:rPr>
          <w:rFonts w:ascii="Palatino Linotype" w:eastAsia="Calibri" w:hAnsi="Palatino Linotype" w:cs="Arial"/>
          <w:color w:val="000000" w:themeColor="text1"/>
        </w:rPr>
        <w:t>Trigésima Primera</w:t>
      </w:r>
      <w:r w:rsidR="00AC079A" w:rsidRPr="009A3CEA">
        <w:rPr>
          <w:rFonts w:ascii="Palatino Linotype" w:eastAsia="Calibri" w:hAnsi="Palatino Linotype" w:cs="Arial"/>
          <w:color w:val="000000" w:themeColor="text1"/>
        </w:rPr>
        <w:t xml:space="preserve"> Sesión Ordinaria, celebrada el </w:t>
      </w:r>
      <w:r w:rsidR="009B5357" w:rsidRPr="009A3CEA">
        <w:rPr>
          <w:rFonts w:ascii="Palatino Linotype" w:eastAsia="Calibri" w:hAnsi="Palatino Linotype" w:cs="Arial"/>
          <w:color w:val="000000" w:themeColor="text1"/>
        </w:rPr>
        <w:t>treinta y uno (31) de agosto</w:t>
      </w:r>
      <w:r w:rsidR="00761240" w:rsidRPr="009A3CEA">
        <w:rPr>
          <w:rFonts w:ascii="Palatino Linotype" w:eastAsia="Calibri" w:hAnsi="Palatino Linotype" w:cs="Arial"/>
          <w:color w:val="000000" w:themeColor="text1"/>
        </w:rPr>
        <w:t xml:space="preserve"> de dos mil </w:t>
      </w:r>
      <w:r w:rsidR="00712976" w:rsidRPr="009A3CEA">
        <w:rPr>
          <w:rFonts w:ascii="Palatino Linotype" w:eastAsia="Calibri" w:hAnsi="Palatino Linotype" w:cs="Arial"/>
          <w:color w:val="000000" w:themeColor="text1"/>
        </w:rPr>
        <w:t>veintidós</w:t>
      </w:r>
      <w:r w:rsidR="007F37A7" w:rsidRPr="009A3CEA">
        <w:rPr>
          <w:rFonts w:ascii="Palatino Linotype" w:eastAsia="Calibri" w:hAnsi="Palatino Linotype" w:cs="Arial"/>
          <w:color w:val="000000" w:themeColor="text1"/>
        </w:rPr>
        <w:t xml:space="preserve">, el Pleno de este Órgano Garante acordó la acumulación del recurso de revisión </w:t>
      </w:r>
      <w:r w:rsidR="00460F7C" w:rsidRPr="009A3CEA">
        <w:rPr>
          <w:rFonts w:ascii="Palatino Linotype" w:eastAsia="Calibri" w:hAnsi="Palatino Linotype" w:cs="Arial"/>
          <w:b/>
          <w:color w:val="000000" w:themeColor="text1"/>
        </w:rPr>
        <w:t>13494/INFOEM/IP/RR/2022</w:t>
      </w:r>
      <w:r w:rsidR="00356B57" w:rsidRPr="009A3CEA">
        <w:rPr>
          <w:rFonts w:ascii="Palatino Linotype" w:eastAsia="Calibri" w:hAnsi="Palatino Linotype" w:cs="Arial"/>
          <w:color w:val="000000" w:themeColor="text1"/>
        </w:rPr>
        <w:t xml:space="preserve"> </w:t>
      </w:r>
      <w:r w:rsidR="007F37A7" w:rsidRPr="009A3CEA">
        <w:rPr>
          <w:rFonts w:ascii="Palatino Linotype" w:eastAsia="Calibri" w:hAnsi="Palatino Linotype" w:cs="Arial"/>
          <w:color w:val="000000" w:themeColor="text1"/>
        </w:rPr>
        <w:t xml:space="preserve">al diverso </w:t>
      </w:r>
      <w:r w:rsidR="00460F7C" w:rsidRPr="009A3CEA">
        <w:rPr>
          <w:rFonts w:ascii="Palatino Linotype" w:eastAsia="Calibri" w:hAnsi="Palatino Linotype" w:cs="Arial"/>
          <w:b/>
          <w:color w:val="000000" w:themeColor="text1"/>
        </w:rPr>
        <w:t>13493/INFOEM/IP/RR/2022</w:t>
      </w:r>
      <w:r w:rsidR="007F37A7" w:rsidRPr="009A3CEA">
        <w:rPr>
          <w:rFonts w:ascii="Palatino Linotype" w:eastAsia="Calibri" w:hAnsi="Palatino Linotype" w:cs="Arial"/>
          <w:color w:val="000000" w:themeColor="text1"/>
        </w:rPr>
        <w:t>, a cargo de</w:t>
      </w:r>
      <w:r w:rsidR="007F37A7" w:rsidRPr="009A3CEA">
        <w:rPr>
          <w:rFonts w:ascii="Palatino Linotype" w:eastAsia="Calibri" w:hAnsi="Palatino Linotype" w:cs="Arial"/>
          <w:bCs/>
          <w:color w:val="000000" w:themeColor="text1"/>
        </w:rPr>
        <w:t xml:space="preserve"> la</w:t>
      </w:r>
      <w:r w:rsidR="007F37A7" w:rsidRPr="009A3CEA">
        <w:rPr>
          <w:rFonts w:ascii="Palatino Linotype" w:eastAsia="Calibri" w:hAnsi="Palatino Linotype" w:cs="Arial"/>
          <w:b/>
          <w:bCs/>
          <w:color w:val="000000" w:themeColor="text1"/>
        </w:rPr>
        <w:t xml:space="preserve"> </w:t>
      </w:r>
      <w:r w:rsidR="007F37A7" w:rsidRPr="009A3CEA">
        <w:rPr>
          <w:rFonts w:ascii="Palatino Linotype" w:eastAsia="Calibri" w:hAnsi="Palatino Linotype" w:cs="Arial"/>
          <w:color w:val="000000" w:themeColor="text1"/>
        </w:rPr>
        <w:t>Comisionada</w:t>
      </w:r>
      <w:r w:rsidR="007F37A7" w:rsidRPr="009A3CEA">
        <w:rPr>
          <w:rFonts w:ascii="Palatino Linotype" w:eastAsia="Calibri" w:hAnsi="Palatino Linotype" w:cs="Arial"/>
          <w:b/>
          <w:color w:val="000000" w:themeColor="text1"/>
        </w:rPr>
        <w:t xml:space="preserve"> María del Rosario Mejía Ayala</w:t>
      </w:r>
      <w:r w:rsidR="007F37A7" w:rsidRPr="009A3CEA">
        <w:rPr>
          <w:rFonts w:ascii="Palatino Linotype" w:eastAsia="Calibri" w:hAnsi="Palatino Linotype" w:cs="Arial"/>
          <w:color w:val="000000" w:themeColor="text1"/>
        </w:rPr>
        <w:t>,</w:t>
      </w:r>
      <w:r w:rsidR="007F37A7" w:rsidRPr="009A3CEA">
        <w:rPr>
          <w:rFonts w:ascii="Palatino Linotype" w:eastAsia="Calibri" w:hAnsi="Palatino Linotype" w:cs="Arial"/>
          <w:b/>
          <w:color w:val="000000" w:themeColor="text1"/>
        </w:rPr>
        <w:t xml:space="preserve"> </w:t>
      </w:r>
      <w:r w:rsidR="007F37A7" w:rsidRPr="009A3CEA">
        <w:rPr>
          <w:rFonts w:ascii="Palatino Linotype" w:eastAsia="Calibri" w:hAnsi="Palatino Linotype" w:cs="Arial"/>
          <w:color w:val="000000" w:themeColor="text1"/>
        </w:rPr>
        <w:t xml:space="preserve">a efecto de presentar al Pleno el proyecto de resolución correspondiente, y de conformidad con el numeral ONCE inciso c) de los </w:t>
      </w:r>
      <w:r w:rsidR="007F37A7" w:rsidRPr="009A3CEA">
        <w:rPr>
          <w:rFonts w:ascii="Palatino Linotype" w:eastAsia="Calibri"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007F37A7" w:rsidRPr="009A3CEA">
        <w:rPr>
          <w:rFonts w:ascii="Palatino Linotype" w:eastAsia="Calibri" w:hAnsi="Palatino Linotype" w:cs="Arial"/>
          <w:color w:val="000000" w:themeColor="text1"/>
          <w:vertAlign w:val="superscript"/>
        </w:rPr>
        <w:footnoteReference w:id="1"/>
      </w:r>
      <w:r w:rsidR="007F37A7" w:rsidRPr="009A3CEA">
        <w:rPr>
          <w:rFonts w:ascii="Palatino Linotype" w:eastAsia="Calibri" w:hAnsi="Palatino Linotype" w:cs="Arial"/>
          <w:color w:val="000000" w:themeColor="text1"/>
        </w:rPr>
        <w:t xml:space="preserve">, que señala: </w:t>
      </w:r>
    </w:p>
    <w:p w14:paraId="13921B7F" w14:textId="77777777" w:rsidR="007F37A7" w:rsidRPr="009A3CEA"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rPr>
      </w:pPr>
    </w:p>
    <w:p w14:paraId="2B25ABAA" w14:textId="77777777" w:rsidR="007F37A7" w:rsidRPr="009A3CEA"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9A3CEA">
        <w:rPr>
          <w:rFonts w:ascii="Palatino Linotype" w:eastAsia="Calibri" w:hAnsi="Palatino Linotype" w:cs="Arial"/>
          <w:i/>
          <w:color w:val="000000" w:themeColor="text1"/>
          <w:sz w:val="22"/>
        </w:rPr>
        <w:t>“</w:t>
      </w:r>
      <w:r w:rsidRPr="009A3CEA">
        <w:rPr>
          <w:rFonts w:ascii="Palatino Linotype" w:eastAsia="Calibri" w:hAnsi="Palatino Linotype" w:cs="Arial"/>
          <w:b/>
          <w:i/>
          <w:color w:val="000000" w:themeColor="text1"/>
          <w:sz w:val="22"/>
        </w:rPr>
        <w:t>ONCE.</w:t>
      </w:r>
      <w:r w:rsidRPr="009A3CEA">
        <w:rPr>
          <w:rFonts w:ascii="Palatino Linotype" w:eastAsia="Calibri" w:hAnsi="Palatino Linotype" w:cs="Arial"/>
          <w:i/>
          <w:color w:val="000000" w:themeColor="text1"/>
          <w:sz w:val="22"/>
        </w:rPr>
        <w:t xml:space="preserve"> El Instituto, para mejor resolver y evitar la emisión de resoluciones contradictorias, podrá acordar la acumulación de los expedientes de recursos de revisión, de oficio o a petición de parte cuando:</w:t>
      </w:r>
    </w:p>
    <w:p w14:paraId="5F37634F" w14:textId="7DCF4974" w:rsidR="007F37A7" w:rsidRPr="009A3CEA"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9A3CEA">
        <w:rPr>
          <w:rFonts w:ascii="Palatino Linotype" w:eastAsia="Calibri" w:hAnsi="Palatino Linotype" w:cs="Arial"/>
          <w:i/>
          <w:color w:val="000000" w:themeColor="text1"/>
          <w:sz w:val="22"/>
        </w:rPr>
        <w:t>(…)</w:t>
      </w:r>
    </w:p>
    <w:p w14:paraId="6AE9C3A2" w14:textId="77777777" w:rsidR="007F37A7" w:rsidRPr="009A3CEA"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9A3CEA">
        <w:rPr>
          <w:rFonts w:ascii="Palatino Linotype" w:eastAsia="Calibri" w:hAnsi="Palatino Linotype" w:cs="Arial"/>
          <w:b/>
          <w:i/>
          <w:color w:val="000000" w:themeColor="text1"/>
          <w:sz w:val="22"/>
        </w:rPr>
        <w:t>c)</w:t>
      </w:r>
      <w:r w:rsidRPr="009A3CEA">
        <w:rPr>
          <w:rFonts w:ascii="Palatino Linotype" w:eastAsia="Calibri" w:hAnsi="Palatino Linotype" w:cs="Arial"/>
          <w:i/>
          <w:color w:val="000000" w:themeColor="text1"/>
          <w:sz w:val="22"/>
        </w:rPr>
        <w:t xml:space="preserve"> Cuando se trate del mismo solicitante, el mismo </w:t>
      </w:r>
      <w:r w:rsidRPr="009A3CEA">
        <w:rPr>
          <w:rFonts w:ascii="Palatino Linotype" w:eastAsia="Calibri" w:hAnsi="Palatino Linotype" w:cs="Arial"/>
          <w:b/>
          <w:i/>
          <w:color w:val="000000" w:themeColor="text1"/>
          <w:sz w:val="22"/>
        </w:rPr>
        <w:t>SUJETO OBLIGADO</w:t>
      </w:r>
      <w:r w:rsidRPr="009A3CEA">
        <w:rPr>
          <w:rFonts w:ascii="Palatino Linotype" w:eastAsia="Calibri" w:hAnsi="Palatino Linotype" w:cs="Arial"/>
          <w:i/>
          <w:color w:val="000000" w:themeColor="text1"/>
          <w:sz w:val="22"/>
        </w:rPr>
        <w:t>, aunque se trate de solicitudes diversas;</w:t>
      </w:r>
    </w:p>
    <w:p w14:paraId="6B94A81B" w14:textId="18290499" w:rsidR="007F37A7" w:rsidRPr="009A3CEA" w:rsidRDefault="007F37A7" w:rsidP="007F37A7">
      <w:pPr>
        <w:pStyle w:val="Prrafodelista"/>
        <w:tabs>
          <w:tab w:val="left" w:pos="426"/>
        </w:tabs>
        <w:spacing w:line="276" w:lineRule="auto"/>
        <w:ind w:right="567"/>
        <w:rPr>
          <w:rFonts w:ascii="Palatino Linotype" w:eastAsia="Calibri" w:hAnsi="Palatino Linotype" w:cs="Arial"/>
          <w:i/>
          <w:color w:val="000000" w:themeColor="text1"/>
          <w:sz w:val="22"/>
        </w:rPr>
      </w:pPr>
      <w:r w:rsidRPr="009A3CEA">
        <w:rPr>
          <w:rFonts w:ascii="Palatino Linotype" w:eastAsia="Calibri" w:hAnsi="Palatino Linotype" w:cs="Arial"/>
          <w:i/>
          <w:color w:val="000000" w:themeColor="text1"/>
          <w:sz w:val="22"/>
        </w:rPr>
        <w:t>(…)”</w:t>
      </w:r>
    </w:p>
    <w:p w14:paraId="4102143C" w14:textId="77777777" w:rsidR="007F37A7" w:rsidRPr="009A3CEA"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rPr>
      </w:pPr>
    </w:p>
    <w:p w14:paraId="40AF2B4C" w14:textId="51D8A6D0" w:rsidR="007F37A7" w:rsidRPr="009A3CEA" w:rsidRDefault="00761240"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9A3CEA">
        <w:rPr>
          <w:rFonts w:ascii="Palatino Linotype" w:eastAsia="Calibri" w:hAnsi="Palatino Linotype" w:cs="Arial"/>
          <w:color w:val="000000" w:themeColor="text1"/>
        </w:rPr>
        <w:t>R</w:t>
      </w:r>
      <w:r w:rsidR="007F37A7" w:rsidRPr="009A3CEA">
        <w:rPr>
          <w:rFonts w:ascii="Palatino Linotype" w:eastAsia="Calibri" w:hAnsi="Palatino Linotype" w:cs="Arial"/>
          <w:color w:val="000000" w:themeColor="text1"/>
        </w:rPr>
        <w:t xml:space="preserve">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w:t>
      </w:r>
      <w:r w:rsidR="007F37A7" w:rsidRPr="009A3CEA">
        <w:rPr>
          <w:rFonts w:ascii="Palatino Linotype" w:eastAsia="Calibri" w:hAnsi="Palatino Linotype" w:cs="Arial"/>
          <w:color w:val="000000" w:themeColor="text1"/>
        </w:rPr>
        <w:lastRenderedPageBreak/>
        <w:t>Estado de México, de aplicación supletoria en términos del artículo 195 de la Ley de Transparencia y Acceso a la Información Pública del Estado de México y Municipios en vigor, que a la letra señalan:</w:t>
      </w:r>
    </w:p>
    <w:p w14:paraId="2AF2B6FF" w14:textId="77777777" w:rsidR="007F37A7" w:rsidRPr="009A3CEA"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rPr>
      </w:pPr>
    </w:p>
    <w:p w14:paraId="604127A9" w14:textId="6D9403A7" w:rsidR="007F37A7" w:rsidRPr="009A3CEA" w:rsidRDefault="007F37A7" w:rsidP="007F37A7">
      <w:pPr>
        <w:spacing w:line="276" w:lineRule="auto"/>
        <w:ind w:left="567" w:right="567"/>
        <w:jc w:val="center"/>
        <w:rPr>
          <w:rFonts w:ascii="Palatino Linotype" w:eastAsia="MS Mincho" w:hAnsi="Palatino Linotype" w:cs="Arial"/>
          <w:b/>
          <w:i/>
          <w:sz w:val="22"/>
          <w:szCs w:val="22"/>
        </w:rPr>
      </w:pPr>
      <w:r w:rsidRPr="009A3CEA">
        <w:rPr>
          <w:rFonts w:ascii="Palatino Linotype" w:eastAsia="MS Mincho" w:hAnsi="Palatino Linotype" w:cs="Arial"/>
          <w:b/>
          <w:i/>
          <w:sz w:val="22"/>
          <w:szCs w:val="22"/>
        </w:rPr>
        <w:t>CÓDIGO DE PROCEDIMIENTOS ADMINISTRATIVOS DEL ESTADO DE MÉXICO</w:t>
      </w:r>
    </w:p>
    <w:p w14:paraId="3E9B6486" w14:textId="77777777" w:rsidR="007F37A7" w:rsidRPr="009A3CEA" w:rsidRDefault="007F37A7" w:rsidP="007F37A7">
      <w:pPr>
        <w:spacing w:line="276" w:lineRule="auto"/>
        <w:ind w:left="567" w:right="567"/>
        <w:jc w:val="both"/>
        <w:rPr>
          <w:rFonts w:ascii="Palatino Linotype" w:eastAsia="MS Mincho" w:hAnsi="Palatino Linotype" w:cs="Arial"/>
          <w:i/>
          <w:sz w:val="22"/>
          <w:szCs w:val="22"/>
        </w:rPr>
      </w:pPr>
      <w:r w:rsidRPr="009A3CEA">
        <w:rPr>
          <w:rFonts w:ascii="Palatino Linotype" w:eastAsia="MS Mincho" w:hAnsi="Palatino Linotype" w:cs="Arial"/>
          <w:i/>
          <w:sz w:val="22"/>
          <w:szCs w:val="22"/>
        </w:rPr>
        <w:t>“</w:t>
      </w:r>
      <w:r w:rsidRPr="009A3CEA">
        <w:rPr>
          <w:rFonts w:ascii="Palatino Linotype" w:eastAsia="MS Mincho" w:hAnsi="Palatino Linotype" w:cs="Arial"/>
          <w:b/>
          <w:i/>
          <w:sz w:val="22"/>
          <w:szCs w:val="22"/>
        </w:rPr>
        <w:t>Artículo 18</w:t>
      </w:r>
      <w:r w:rsidRPr="009A3CEA">
        <w:rPr>
          <w:rFonts w:ascii="Palatino Linotype" w:eastAsia="MS Mincho" w:hAnsi="Palatino Linotype" w:cs="Arial"/>
          <w:i/>
          <w:sz w:val="22"/>
          <w:szCs w:val="22"/>
        </w:rPr>
        <w:t xml:space="preserve">.- </w:t>
      </w:r>
      <w:r w:rsidRPr="009A3CEA">
        <w:rPr>
          <w:rFonts w:ascii="Palatino Linotype" w:eastAsia="MS Mincho" w:hAnsi="Palatino Linotype" w:cs="Arial"/>
          <w:b/>
          <w:i/>
          <w:sz w:val="22"/>
          <w:szCs w:val="22"/>
        </w:rPr>
        <w:t xml:space="preserve">La autoridad administrativa o el Tribunal </w:t>
      </w:r>
      <w:r w:rsidRPr="009A3CEA">
        <w:rPr>
          <w:rFonts w:ascii="Palatino Linotype" w:eastAsia="MS Mincho" w:hAnsi="Palatino Linotype" w:cs="Arial"/>
          <w:b/>
          <w:i/>
          <w:sz w:val="22"/>
          <w:szCs w:val="22"/>
          <w:u w:val="single"/>
        </w:rPr>
        <w:t>acordarán la acumulación de los expedientes</w:t>
      </w:r>
      <w:r w:rsidRPr="009A3CEA">
        <w:rPr>
          <w:rFonts w:ascii="Palatino Linotype" w:eastAsia="MS Mincho" w:hAnsi="Palatino Linotype" w:cs="Arial"/>
          <w:b/>
          <w:i/>
          <w:sz w:val="22"/>
          <w:szCs w:val="22"/>
        </w:rPr>
        <w:t xml:space="preserve"> del procedimiento y proceso administrativo que ante ellos se sigan, de oficio</w:t>
      </w:r>
      <w:r w:rsidRPr="009A3CEA">
        <w:rPr>
          <w:rFonts w:ascii="Palatino Linotype" w:eastAsia="MS Mincho" w:hAnsi="Palatino Linotype" w:cs="Arial"/>
          <w:i/>
          <w:sz w:val="22"/>
          <w:szCs w:val="22"/>
        </w:rPr>
        <w:t xml:space="preserve"> o a petición de parte, </w:t>
      </w:r>
      <w:r w:rsidRPr="009A3CEA">
        <w:rPr>
          <w:rFonts w:ascii="Palatino Linotype" w:eastAsia="MS Mincho" w:hAnsi="Palatino Linotype" w:cs="Arial"/>
          <w:b/>
          <w:i/>
          <w:sz w:val="22"/>
          <w:szCs w:val="22"/>
          <w:u w:val="single"/>
        </w:rPr>
        <w:t>cuando las partes</w:t>
      </w:r>
      <w:r w:rsidRPr="009A3CEA">
        <w:rPr>
          <w:rFonts w:ascii="Palatino Linotype" w:eastAsia="MS Mincho" w:hAnsi="Palatino Linotype" w:cs="Arial"/>
          <w:i/>
          <w:sz w:val="22"/>
          <w:szCs w:val="22"/>
        </w:rPr>
        <w:t xml:space="preserve"> o los actos administrativos </w:t>
      </w:r>
      <w:r w:rsidRPr="009A3CEA">
        <w:rPr>
          <w:rFonts w:ascii="Palatino Linotype" w:eastAsia="MS Mincho" w:hAnsi="Palatino Linotype" w:cs="Arial"/>
          <w:b/>
          <w:i/>
          <w:sz w:val="22"/>
          <w:szCs w:val="22"/>
          <w:u w:val="single"/>
        </w:rPr>
        <w:t>sean iguales</w:t>
      </w:r>
      <w:r w:rsidRPr="009A3CEA">
        <w:rPr>
          <w:rFonts w:ascii="Palatino Linotype" w:eastAsia="MS Mincho" w:hAnsi="Palatino Linotype" w:cs="Arial"/>
          <w:i/>
          <w:sz w:val="22"/>
          <w:szCs w:val="22"/>
        </w:rPr>
        <w:t xml:space="preserve">, se trate de actos conexos o </w:t>
      </w:r>
      <w:r w:rsidRPr="009A3CEA">
        <w:rPr>
          <w:rFonts w:ascii="Palatino Linotype" w:eastAsia="MS Mincho" w:hAnsi="Palatino Linotype" w:cs="Arial"/>
          <w:b/>
          <w:i/>
          <w:sz w:val="22"/>
          <w:szCs w:val="22"/>
          <w:u w:val="single"/>
        </w:rPr>
        <w:t>resulte conveniente el trámite unificado de los asuntos, para evitar la emisión de resoluciones contradictorias</w:t>
      </w:r>
      <w:r w:rsidRPr="009A3CEA">
        <w:rPr>
          <w:rFonts w:ascii="Palatino Linotype" w:eastAsia="MS Mincho" w:hAnsi="Palatino Linotype" w:cs="Arial"/>
          <w:i/>
          <w:sz w:val="22"/>
          <w:szCs w:val="22"/>
        </w:rPr>
        <w:t>. La misma regla se aplicará, en lo conducente, para la separación de los expedientes.”</w:t>
      </w:r>
    </w:p>
    <w:p w14:paraId="6A6C3242" w14:textId="77777777" w:rsidR="007F37A7" w:rsidRPr="009A3CEA" w:rsidRDefault="007F37A7" w:rsidP="007F37A7">
      <w:pPr>
        <w:spacing w:line="276" w:lineRule="auto"/>
        <w:ind w:left="567" w:right="567"/>
        <w:jc w:val="both"/>
        <w:rPr>
          <w:rFonts w:ascii="Palatino Linotype" w:eastAsia="MS Mincho" w:hAnsi="Palatino Linotype" w:cs="Arial"/>
          <w:i/>
          <w:sz w:val="22"/>
          <w:szCs w:val="22"/>
        </w:rPr>
      </w:pPr>
    </w:p>
    <w:p w14:paraId="53D0F60D" w14:textId="0A253C6B" w:rsidR="007F37A7" w:rsidRPr="009A3CEA" w:rsidRDefault="007F37A7" w:rsidP="007F37A7">
      <w:pPr>
        <w:spacing w:line="276" w:lineRule="auto"/>
        <w:ind w:left="567" w:right="567"/>
        <w:jc w:val="center"/>
        <w:rPr>
          <w:rFonts w:ascii="Palatino Linotype" w:eastAsia="MS Mincho" w:hAnsi="Palatino Linotype" w:cs="Arial"/>
          <w:b/>
          <w:i/>
          <w:sz w:val="22"/>
          <w:szCs w:val="22"/>
        </w:rPr>
      </w:pPr>
      <w:r w:rsidRPr="009A3CEA">
        <w:rPr>
          <w:rFonts w:ascii="Palatino Linotype" w:eastAsia="MS Mincho" w:hAnsi="Palatino Linotype" w:cs="Arial"/>
          <w:b/>
          <w:i/>
          <w:sz w:val="22"/>
          <w:szCs w:val="22"/>
        </w:rPr>
        <w:t>LEY DE TRANSPARENCIA Y ACCESO A LA INFORMACIÓN PÚBLICA DEL ESTADO DE MÉXICO Y MUNICIPIOS</w:t>
      </w:r>
    </w:p>
    <w:p w14:paraId="15CB82B9" w14:textId="77777777" w:rsidR="007F37A7" w:rsidRPr="009A3CEA" w:rsidRDefault="007F37A7" w:rsidP="007F37A7">
      <w:pPr>
        <w:spacing w:line="276" w:lineRule="auto"/>
        <w:ind w:left="567" w:right="567"/>
        <w:jc w:val="both"/>
        <w:rPr>
          <w:rFonts w:ascii="Palatino Linotype" w:eastAsia="MS Mincho" w:hAnsi="Palatino Linotype" w:cs="Arial"/>
          <w:i/>
          <w:sz w:val="22"/>
          <w:szCs w:val="22"/>
        </w:rPr>
      </w:pPr>
      <w:r w:rsidRPr="009A3CEA">
        <w:rPr>
          <w:rFonts w:ascii="Palatino Linotype" w:eastAsia="MS Mincho" w:hAnsi="Palatino Linotype" w:cs="Arial"/>
          <w:i/>
          <w:sz w:val="22"/>
          <w:szCs w:val="22"/>
        </w:rPr>
        <w:t>“</w:t>
      </w:r>
      <w:r w:rsidRPr="009A3CEA">
        <w:rPr>
          <w:rFonts w:ascii="Palatino Linotype" w:eastAsia="MS Mincho" w:hAnsi="Palatino Linotype" w:cs="Arial"/>
          <w:b/>
          <w:i/>
          <w:sz w:val="22"/>
          <w:szCs w:val="22"/>
        </w:rPr>
        <w:t xml:space="preserve">Artículo 195. </w:t>
      </w:r>
      <w:r w:rsidRPr="009A3CEA">
        <w:rPr>
          <w:rFonts w:ascii="Palatino Linotype" w:eastAsia="MS Mincho" w:hAnsi="Palatino Linotype" w:cs="Arial"/>
          <w:i/>
          <w:sz w:val="22"/>
          <w:szCs w:val="22"/>
        </w:rPr>
        <w:t>En la tramitación del recurso de revisión se aplicarán supletoriamente las disposiciones contenidas en el Código de Procedimientos Administrativos del Estado de México.”</w:t>
      </w:r>
    </w:p>
    <w:p w14:paraId="42317433" w14:textId="3B62A350" w:rsidR="007F37A7" w:rsidRPr="009A3CEA" w:rsidRDefault="007F37A7" w:rsidP="007F37A7">
      <w:pPr>
        <w:spacing w:line="276" w:lineRule="auto"/>
        <w:ind w:left="567" w:right="567"/>
        <w:jc w:val="both"/>
        <w:rPr>
          <w:rFonts w:ascii="Palatino Linotype" w:eastAsia="MS Mincho" w:hAnsi="Palatino Linotype" w:cs="Arial"/>
          <w:sz w:val="22"/>
          <w:szCs w:val="22"/>
        </w:rPr>
      </w:pPr>
      <w:r w:rsidRPr="009A3CEA">
        <w:rPr>
          <w:rFonts w:ascii="Palatino Linotype" w:eastAsia="MS Mincho" w:hAnsi="Palatino Linotype" w:cs="Arial"/>
          <w:sz w:val="22"/>
          <w:szCs w:val="22"/>
        </w:rPr>
        <w:t>(Énfasis añadido)</w:t>
      </w:r>
    </w:p>
    <w:p w14:paraId="7E60AC53" w14:textId="77777777" w:rsidR="007F37A7" w:rsidRPr="009A3CEA"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rPr>
      </w:pPr>
    </w:p>
    <w:p w14:paraId="263720DB" w14:textId="3FCC6EC8" w:rsidR="002660B9" w:rsidRPr="009A3CEA" w:rsidRDefault="009D4322" w:rsidP="00977730">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9A3CEA">
        <w:rPr>
          <w:rFonts w:ascii="Palatino Linotype" w:eastAsia="Calibri" w:hAnsi="Palatino Linotype" w:cs="Arial"/>
          <w:color w:val="000000" w:themeColor="text1"/>
        </w:rPr>
        <w:t>E</w:t>
      </w:r>
      <w:r w:rsidR="002660B9" w:rsidRPr="009A3CEA">
        <w:rPr>
          <w:rFonts w:ascii="Palatino Linotype" w:eastAsia="Calibri" w:hAnsi="Palatino Linotype" w:cs="Arial"/>
          <w:color w:val="000000" w:themeColor="text1"/>
        </w:rPr>
        <w:t xml:space="preserve">l </w:t>
      </w:r>
      <w:r w:rsidR="009B5357" w:rsidRPr="009A3CEA">
        <w:rPr>
          <w:rFonts w:ascii="Palatino Linotype" w:eastAsia="Calibri" w:hAnsi="Palatino Linotype" w:cs="Arial"/>
          <w:color w:val="000000" w:themeColor="text1"/>
        </w:rPr>
        <w:t>doce (12) de diciembre</w:t>
      </w:r>
      <w:r w:rsidR="002660B9" w:rsidRPr="009A3CEA">
        <w:rPr>
          <w:rFonts w:ascii="Palatino Linotype" w:eastAsia="Calibri" w:hAnsi="Palatino Linotype" w:cs="Arial"/>
          <w:color w:val="000000" w:themeColor="text1"/>
        </w:rPr>
        <w:t xml:space="preserve"> de dos mil veintidós, se notificó en el SAIMEX la acumulación del recurso </w:t>
      </w:r>
      <w:r w:rsidR="00460F7C" w:rsidRPr="009A3CEA">
        <w:rPr>
          <w:rFonts w:ascii="Palatino Linotype" w:eastAsia="Calibri" w:hAnsi="Palatino Linotype" w:cs="Arial"/>
          <w:b/>
          <w:color w:val="000000" w:themeColor="text1"/>
        </w:rPr>
        <w:t>13494/INFOEM/IP/RR/2022</w:t>
      </w:r>
      <w:r w:rsidR="002660B9" w:rsidRPr="009A3CEA">
        <w:rPr>
          <w:rFonts w:ascii="Palatino Linotype" w:eastAsia="Calibri" w:hAnsi="Palatino Linotype" w:cs="Arial"/>
          <w:color w:val="000000" w:themeColor="text1"/>
        </w:rPr>
        <w:t xml:space="preserve"> al principal </w:t>
      </w:r>
      <w:r w:rsidR="00460F7C" w:rsidRPr="009A3CEA">
        <w:rPr>
          <w:rFonts w:ascii="Palatino Linotype" w:eastAsia="Calibri" w:hAnsi="Palatino Linotype" w:cs="Arial"/>
          <w:b/>
          <w:color w:val="000000" w:themeColor="text1"/>
        </w:rPr>
        <w:t>13493/INFOEM/IP/RR/2022</w:t>
      </w:r>
      <w:r w:rsidR="002660B9" w:rsidRPr="009A3CEA">
        <w:rPr>
          <w:rFonts w:ascii="Palatino Linotype" w:eastAsia="Calibri" w:hAnsi="Palatino Linotype" w:cs="Arial"/>
          <w:color w:val="000000" w:themeColor="text1"/>
        </w:rPr>
        <w:t>.</w:t>
      </w:r>
    </w:p>
    <w:p w14:paraId="2B55801A" w14:textId="77777777" w:rsidR="002660B9" w:rsidRPr="009A3CEA" w:rsidRDefault="002660B9" w:rsidP="002660B9">
      <w:pPr>
        <w:pStyle w:val="Prrafodelista"/>
        <w:tabs>
          <w:tab w:val="left" w:pos="426"/>
        </w:tabs>
        <w:spacing w:line="360" w:lineRule="auto"/>
        <w:ind w:left="0"/>
        <w:jc w:val="both"/>
        <w:rPr>
          <w:rFonts w:ascii="Palatino Linotype" w:eastAsia="Calibri" w:hAnsi="Palatino Linotype" w:cs="Arial"/>
          <w:color w:val="000000" w:themeColor="text1"/>
        </w:rPr>
      </w:pPr>
    </w:p>
    <w:p w14:paraId="746BBAE8" w14:textId="47C956A6" w:rsidR="005B4984" w:rsidRPr="009A3CEA" w:rsidRDefault="002660B9" w:rsidP="00977730">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9A3CEA">
        <w:rPr>
          <w:rFonts w:ascii="Palatino Linotype" w:eastAsia="Calibri" w:hAnsi="Palatino Linotype" w:cs="Arial"/>
          <w:color w:val="000000" w:themeColor="text1"/>
        </w:rPr>
        <w:t>E</w:t>
      </w:r>
      <w:r w:rsidR="009D4322" w:rsidRPr="009A3CEA">
        <w:rPr>
          <w:rFonts w:ascii="Palatino Linotype" w:eastAsia="Calibri" w:hAnsi="Palatino Linotype" w:cs="Arial"/>
          <w:color w:val="000000" w:themeColor="text1"/>
        </w:rPr>
        <w:t xml:space="preserve">l </w:t>
      </w:r>
      <w:r w:rsidR="009B5357" w:rsidRPr="009A3CEA">
        <w:rPr>
          <w:rFonts w:ascii="Palatino Linotype" w:eastAsia="Calibri" w:hAnsi="Palatino Linotype" w:cs="Arial"/>
          <w:color w:val="000000" w:themeColor="text1"/>
        </w:rPr>
        <w:t>doce (12)</w:t>
      </w:r>
      <w:r w:rsidR="00B448F6" w:rsidRPr="009A3CEA">
        <w:rPr>
          <w:rFonts w:ascii="Palatino Linotype" w:eastAsia="Calibri" w:hAnsi="Palatino Linotype" w:cs="Arial"/>
          <w:color w:val="000000" w:themeColor="text1"/>
        </w:rPr>
        <w:t xml:space="preserve"> de diciembre</w:t>
      </w:r>
      <w:r w:rsidR="00A03ABD" w:rsidRPr="009A3CEA">
        <w:rPr>
          <w:rFonts w:ascii="Palatino Linotype" w:eastAsia="Calibri" w:hAnsi="Palatino Linotype" w:cs="Arial"/>
          <w:color w:val="000000" w:themeColor="text1"/>
        </w:rPr>
        <w:t xml:space="preserve"> de dos mil veintidós</w:t>
      </w:r>
      <w:r w:rsidR="009D4322" w:rsidRPr="009A3CEA">
        <w:rPr>
          <w:rFonts w:ascii="Palatino Linotype" w:eastAsia="Calibri" w:hAnsi="Palatino Linotype" w:cs="Arial"/>
          <w:color w:val="000000" w:themeColor="text1"/>
        </w:rPr>
        <w:t xml:space="preserve">, </w:t>
      </w:r>
      <w:r w:rsidR="005B4984" w:rsidRPr="009A3CEA">
        <w:rPr>
          <w:rFonts w:ascii="Palatino Linotype" w:hAnsi="Palatino Linotype" w:cs="Arial"/>
          <w:color w:val="000000" w:themeColor="text1"/>
        </w:rPr>
        <w:t>con fundamento en el artículo 181, tercer párrafo, de la Ley de Transparencia y Acceso a la Información Pública del Estado de México y Municipios</w:t>
      </w:r>
      <w:r w:rsidR="005B4984" w:rsidRPr="009A3CEA">
        <w:rPr>
          <w:rFonts w:ascii="Palatino Linotype" w:hAnsi="Palatino Linotype" w:cs="Arial"/>
          <w:bCs/>
          <w:color w:val="000000" w:themeColor="text1"/>
        </w:rPr>
        <w:t xml:space="preserve"> </w:t>
      </w:r>
      <w:r w:rsidR="005B4984" w:rsidRPr="009A3CEA">
        <w:rPr>
          <w:rFonts w:ascii="Palatino Linotype" w:hAnsi="Palatino Linotype" w:cs="Arial"/>
          <w:color w:val="000000" w:themeColor="text1"/>
        </w:rPr>
        <w:t xml:space="preserve">se notificó que el plazo de treinta (30) días para </w:t>
      </w:r>
      <w:r w:rsidR="005B4984" w:rsidRPr="009A3CEA">
        <w:rPr>
          <w:rFonts w:ascii="Palatino Linotype" w:hAnsi="Palatino Linotype" w:cs="Arial"/>
          <w:color w:val="000000" w:themeColor="text1"/>
        </w:rPr>
        <w:lastRenderedPageBreak/>
        <w:t xml:space="preserve">resolver </w:t>
      </w:r>
      <w:r w:rsidR="00C763FD" w:rsidRPr="009A3CEA">
        <w:rPr>
          <w:rFonts w:ascii="Palatino Linotype" w:hAnsi="Palatino Linotype" w:cs="Arial"/>
          <w:color w:val="000000" w:themeColor="text1"/>
        </w:rPr>
        <w:t>los recursos de revisión acumulados</w:t>
      </w:r>
      <w:r w:rsidR="005B4984" w:rsidRPr="009A3CEA">
        <w:rPr>
          <w:rFonts w:ascii="Palatino Linotype" w:hAnsi="Palatino Linotype" w:cs="Arial"/>
          <w:color w:val="000000" w:themeColor="text1"/>
        </w:rPr>
        <w:t xml:space="preserve"> sería ampliado por un periodo de 15 días hábiles adicionales.</w:t>
      </w:r>
    </w:p>
    <w:p w14:paraId="63EE3B48" w14:textId="77777777" w:rsidR="005B4984" w:rsidRPr="009A3CEA" w:rsidRDefault="005B4984" w:rsidP="005B4984">
      <w:pPr>
        <w:pStyle w:val="Prrafodelista"/>
        <w:tabs>
          <w:tab w:val="left" w:pos="426"/>
        </w:tabs>
        <w:spacing w:line="360" w:lineRule="auto"/>
        <w:ind w:left="0"/>
        <w:jc w:val="both"/>
        <w:rPr>
          <w:rFonts w:ascii="Palatino Linotype" w:eastAsia="Calibri" w:hAnsi="Palatino Linotype" w:cs="Arial"/>
          <w:color w:val="000000" w:themeColor="text1"/>
        </w:rPr>
      </w:pPr>
    </w:p>
    <w:p w14:paraId="456533AA" w14:textId="77777777" w:rsidR="005B4984" w:rsidRPr="009A3CEA"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9A3CEA">
        <w:rPr>
          <w:rFonts w:ascii="Palatino Linotype" w:eastAsia="Calibri" w:hAnsi="Palatino Linotype" w:cs="Arial"/>
          <w:color w:val="000000" w:themeColor="text1"/>
        </w:rPr>
        <w:t xml:space="preserve">Este </w:t>
      </w:r>
      <w:r w:rsidRPr="009A3CEA">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67BD9EC" w14:textId="77777777" w:rsidR="005B4984" w:rsidRPr="009A3CEA" w:rsidRDefault="005B4984" w:rsidP="005B4984">
      <w:pPr>
        <w:pStyle w:val="Prrafodelista"/>
        <w:tabs>
          <w:tab w:val="left" w:pos="426"/>
        </w:tabs>
        <w:spacing w:before="240" w:after="240" w:line="360" w:lineRule="auto"/>
        <w:ind w:left="0"/>
        <w:jc w:val="both"/>
        <w:rPr>
          <w:rFonts w:ascii="Palatino Linotype" w:hAnsi="Palatino Linotype"/>
        </w:rPr>
      </w:pPr>
    </w:p>
    <w:p w14:paraId="6864126A" w14:textId="77777777" w:rsidR="005B4984" w:rsidRPr="009A3CEA"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9A3CEA">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2236AFC" w14:textId="77777777" w:rsidR="005B4984" w:rsidRPr="009A3CEA"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03CC36C4" w14:textId="77777777" w:rsidR="005B4984" w:rsidRPr="009A3CEA"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9A3CEA">
        <w:rPr>
          <w:rFonts w:ascii="Palatino Linotype" w:eastAsia="Calibri" w:hAnsi="Palatino Linotype" w:cs="Arial"/>
          <w:color w:val="000000" w:themeColor="text1"/>
        </w:rPr>
        <w:t xml:space="preserve">Así, </w:t>
      </w:r>
      <w:r w:rsidRPr="009A3CEA">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5DC249" w14:textId="77777777" w:rsidR="005B4984" w:rsidRPr="009A3CEA" w:rsidRDefault="005B4984" w:rsidP="005B4984">
      <w:pPr>
        <w:pStyle w:val="Prrafodelista"/>
        <w:tabs>
          <w:tab w:val="left" w:pos="426"/>
        </w:tabs>
        <w:spacing w:before="240" w:after="240" w:line="360" w:lineRule="auto"/>
        <w:ind w:left="0"/>
        <w:jc w:val="both"/>
        <w:rPr>
          <w:rFonts w:ascii="Palatino Linotype" w:hAnsi="Palatino Linotype"/>
        </w:rPr>
      </w:pPr>
    </w:p>
    <w:p w14:paraId="43F3567E" w14:textId="77777777" w:rsidR="005B4984" w:rsidRPr="009A3CEA"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9A3CEA">
        <w:rPr>
          <w:rFonts w:ascii="Palatino Linotype" w:eastAsia="Calibri" w:hAnsi="Palatino Linotype" w:cs="Arial"/>
        </w:rPr>
        <w:lastRenderedPageBreak/>
        <w:t xml:space="preserve">En </w:t>
      </w:r>
      <w:r w:rsidRPr="009A3CEA">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949EFCB" w14:textId="77777777" w:rsidR="005B4984" w:rsidRPr="009A3CEA" w:rsidRDefault="005B4984" w:rsidP="005B4984">
      <w:pPr>
        <w:pStyle w:val="Prrafodelista"/>
        <w:tabs>
          <w:tab w:val="left" w:pos="426"/>
        </w:tabs>
        <w:spacing w:before="240" w:after="240" w:line="360" w:lineRule="auto"/>
        <w:ind w:left="0"/>
        <w:jc w:val="both"/>
        <w:rPr>
          <w:rFonts w:ascii="Palatino Linotype" w:hAnsi="Palatino Linotype"/>
        </w:rPr>
      </w:pPr>
    </w:p>
    <w:p w14:paraId="54813EA6" w14:textId="77777777" w:rsidR="005B4984" w:rsidRPr="009A3CEA"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9A3CEA">
        <w:rPr>
          <w:rFonts w:ascii="Palatino Linotype" w:eastAsia="Calibri" w:hAnsi="Palatino Linotype" w:cs="Arial"/>
        </w:rPr>
        <w:t xml:space="preserve">Por </w:t>
      </w:r>
      <w:r w:rsidRPr="009A3CEA">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7D4D4277" w14:textId="77777777" w:rsidR="005B4984" w:rsidRPr="009A3CEA"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9A3CEA">
        <w:rPr>
          <w:rFonts w:ascii="Palatino Linotype" w:eastAsia="Calibri" w:hAnsi="Palatino Linotype" w:cs="Arial"/>
          <w:b/>
          <w:bCs/>
          <w:sz w:val="22"/>
        </w:rPr>
        <w:t>Complejidad del Asunto:</w:t>
      </w:r>
      <w:r w:rsidRPr="009A3CEA">
        <w:rPr>
          <w:rFonts w:ascii="Palatino Linotype" w:eastAsia="Calibri" w:hAnsi="Palatino Linotype" w:cs="Arial"/>
          <w:sz w:val="22"/>
        </w:rPr>
        <w:t xml:space="preserve"> La complejidad de la prueba, la pluralidad de sujetos procesales, el tiempo transcurrido, las características y contexto del recurso.</w:t>
      </w:r>
    </w:p>
    <w:p w14:paraId="17FBB91B" w14:textId="77777777" w:rsidR="005B4984" w:rsidRPr="009A3CEA"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9A3CEA">
        <w:rPr>
          <w:rFonts w:ascii="Palatino Linotype" w:eastAsia="Calibri" w:hAnsi="Palatino Linotype" w:cs="Arial"/>
          <w:b/>
          <w:bCs/>
          <w:sz w:val="22"/>
        </w:rPr>
        <w:t>Actividad Procesal del interesado:</w:t>
      </w:r>
      <w:r w:rsidRPr="009A3CEA">
        <w:rPr>
          <w:rFonts w:ascii="Palatino Linotype" w:eastAsia="Calibri" w:hAnsi="Palatino Linotype" w:cs="Arial"/>
          <w:sz w:val="22"/>
        </w:rPr>
        <w:t xml:space="preserve"> Acciones u omisiones del interesado.</w:t>
      </w:r>
    </w:p>
    <w:p w14:paraId="2EF90D9D" w14:textId="77777777" w:rsidR="005B4984" w:rsidRPr="009A3CEA"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9A3CEA">
        <w:rPr>
          <w:rFonts w:ascii="Palatino Linotype" w:eastAsia="Calibri" w:hAnsi="Palatino Linotype" w:cs="Arial"/>
          <w:b/>
          <w:bCs/>
          <w:sz w:val="22"/>
        </w:rPr>
        <w:t>Conducta de la Autoridad:</w:t>
      </w:r>
      <w:r w:rsidRPr="009A3CEA">
        <w:rPr>
          <w:rFonts w:ascii="Palatino Linotype" w:eastAsia="Calibri" w:hAnsi="Palatino Linotype" w:cs="Arial"/>
          <w:sz w:val="22"/>
        </w:rPr>
        <w:t xml:space="preserve"> Las Acciones u omisiones realizadas en el procedimiento. Así como si la autoridad actuó con la debida diligencia.</w:t>
      </w:r>
    </w:p>
    <w:p w14:paraId="238BFA7B" w14:textId="77777777" w:rsidR="005B4984" w:rsidRPr="009A3CEA" w:rsidRDefault="005B4984" w:rsidP="00822AC9">
      <w:pPr>
        <w:pStyle w:val="Prrafodelista"/>
        <w:numPr>
          <w:ilvl w:val="1"/>
          <w:numId w:val="5"/>
        </w:numPr>
        <w:tabs>
          <w:tab w:val="left" w:pos="426"/>
        </w:tabs>
        <w:spacing w:line="360" w:lineRule="auto"/>
        <w:ind w:left="1134"/>
        <w:jc w:val="both"/>
        <w:rPr>
          <w:rFonts w:ascii="Palatino Linotype" w:hAnsi="Palatino Linotype"/>
          <w:color w:val="000000" w:themeColor="text1"/>
          <w:sz w:val="22"/>
        </w:rPr>
      </w:pPr>
      <w:r w:rsidRPr="009A3CEA">
        <w:rPr>
          <w:rFonts w:ascii="Palatino Linotype" w:eastAsia="Calibri" w:hAnsi="Palatino Linotype" w:cs="Arial"/>
          <w:b/>
          <w:bCs/>
          <w:sz w:val="22"/>
        </w:rPr>
        <w:t xml:space="preserve">La afectación generada en la situación jurídica de la persona involucrada en el proceso: </w:t>
      </w:r>
      <w:r w:rsidRPr="009A3CEA">
        <w:rPr>
          <w:rFonts w:ascii="Palatino Linotype" w:eastAsia="Calibri" w:hAnsi="Palatino Linotype" w:cs="Arial"/>
          <w:sz w:val="22"/>
        </w:rPr>
        <w:t>Violación a sus derechos humanos.</w:t>
      </w:r>
    </w:p>
    <w:p w14:paraId="4C150E3C" w14:textId="77777777" w:rsidR="005B4984" w:rsidRPr="009A3CEA" w:rsidRDefault="005B4984" w:rsidP="005B4984">
      <w:pPr>
        <w:pStyle w:val="Prrafodelista"/>
        <w:tabs>
          <w:tab w:val="left" w:pos="426"/>
        </w:tabs>
        <w:spacing w:line="360" w:lineRule="auto"/>
        <w:ind w:left="0"/>
        <w:jc w:val="both"/>
        <w:rPr>
          <w:rFonts w:ascii="Palatino Linotype" w:hAnsi="Palatino Linotype"/>
          <w:color w:val="000000" w:themeColor="text1"/>
          <w:sz w:val="22"/>
        </w:rPr>
      </w:pPr>
    </w:p>
    <w:p w14:paraId="5ECFED8F" w14:textId="77777777" w:rsidR="005B4984" w:rsidRPr="009A3CEA"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9A3CEA">
        <w:rPr>
          <w:rFonts w:ascii="Palatino Linotype" w:eastAsia="Calibri" w:hAnsi="Palatino Linotype" w:cs="Arial"/>
          <w:color w:val="000000" w:themeColor="text1"/>
        </w:rPr>
        <w:t xml:space="preserve">De </w:t>
      </w:r>
      <w:r w:rsidRPr="009A3CEA">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D97804" w14:textId="77777777" w:rsidR="005B4984" w:rsidRPr="009A3CEA" w:rsidRDefault="005B4984" w:rsidP="005B4984">
      <w:pPr>
        <w:pStyle w:val="Prrafodelista"/>
        <w:tabs>
          <w:tab w:val="left" w:pos="426"/>
        </w:tabs>
        <w:spacing w:before="240" w:after="240" w:line="360" w:lineRule="auto"/>
        <w:ind w:left="0"/>
        <w:jc w:val="both"/>
        <w:rPr>
          <w:rFonts w:ascii="Palatino Linotype" w:hAnsi="Palatino Linotype"/>
        </w:rPr>
      </w:pPr>
    </w:p>
    <w:p w14:paraId="56DE0EF6" w14:textId="77777777" w:rsidR="005B4984" w:rsidRPr="009A3CEA"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9A3CEA">
        <w:rPr>
          <w:rFonts w:ascii="Palatino Linotype" w:eastAsia="Calibri" w:hAnsi="Palatino Linotype" w:cs="Arial"/>
        </w:rPr>
        <w:t xml:space="preserve">Argumento </w:t>
      </w:r>
      <w:r w:rsidRPr="009A3CEA">
        <w:rPr>
          <w:rFonts w:ascii="Palatino Linotype" w:hAnsi="Palatino Linotype"/>
        </w:rPr>
        <w:t xml:space="preserve">que encuentra sustento en la jurisprudencia P./J. 32/92 emitida por el Pleno de la Suprema Corte de Justicia de la Nación de rubro </w:t>
      </w:r>
      <w:r w:rsidRPr="009A3CEA">
        <w:rPr>
          <w:rFonts w:ascii="Palatino Linotype" w:hAnsi="Palatino Linotype"/>
          <w:i/>
        </w:rPr>
        <w:t xml:space="preserve">“TÉRMINOS </w:t>
      </w:r>
      <w:r w:rsidRPr="009A3CEA">
        <w:rPr>
          <w:rFonts w:ascii="Palatino Linotype" w:hAnsi="Palatino Linotype"/>
          <w:i/>
        </w:rPr>
        <w:lastRenderedPageBreak/>
        <w:t>PROCESALES. PARA DETERMINAR SI UN FUNCIONARIO JUDICIAL ACTUÓ INDEBIDAMENTE POR NO RESPETARLOS SE DEBE ATENDER AL PRESUPUESTO QUE CONSIDERÓ EL LEGISLADOR AL FIJARLOS Y LAS CARACTERÍSTICAS DEL CASO.”</w:t>
      </w:r>
      <w:r w:rsidRPr="009A3CEA">
        <w:rPr>
          <w:rStyle w:val="Refdenotaalpie"/>
          <w:rFonts w:ascii="Palatino Linotype" w:hAnsi="Palatino Linotype"/>
          <w:i/>
        </w:rPr>
        <w:footnoteReference w:id="2"/>
      </w:r>
      <w:r w:rsidRPr="009A3CEA">
        <w:rPr>
          <w:rFonts w:ascii="Palatino Linotype" w:hAnsi="Palatino Linotype"/>
        </w:rPr>
        <w:t>, visible en la Gaceta del Seminario Judicial de la Federación con el registro digital 205635.</w:t>
      </w:r>
    </w:p>
    <w:p w14:paraId="1FF0E795" w14:textId="77777777" w:rsidR="005B4984" w:rsidRPr="009A3CEA" w:rsidRDefault="005B4984" w:rsidP="005B4984">
      <w:pPr>
        <w:pStyle w:val="Prrafodelista"/>
        <w:tabs>
          <w:tab w:val="left" w:pos="426"/>
        </w:tabs>
        <w:spacing w:before="240" w:after="240" w:line="360" w:lineRule="auto"/>
        <w:ind w:left="0"/>
        <w:jc w:val="both"/>
        <w:rPr>
          <w:rFonts w:ascii="Palatino Linotype" w:hAnsi="Palatino Linotype"/>
        </w:rPr>
      </w:pPr>
    </w:p>
    <w:p w14:paraId="77F10E66" w14:textId="77777777" w:rsidR="005B4984" w:rsidRPr="009A3CEA"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9A3CEA">
        <w:rPr>
          <w:rFonts w:ascii="Palatino Linotype" w:eastAsia="Calibri" w:hAnsi="Palatino Linotype" w:cs="Arial"/>
        </w:rPr>
        <w:t xml:space="preserve">Razones </w:t>
      </w:r>
      <w:r w:rsidRPr="009A3CEA">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9A3CEA">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75C265FF" w14:textId="77777777" w:rsidR="005B4984" w:rsidRPr="009A3CEA" w:rsidRDefault="005B4984" w:rsidP="005B4984">
      <w:pPr>
        <w:pStyle w:val="Prrafodelista"/>
        <w:tabs>
          <w:tab w:val="left" w:pos="426"/>
        </w:tabs>
        <w:spacing w:before="240" w:after="240" w:line="360" w:lineRule="auto"/>
        <w:ind w:left="0"/>
        <w:jc w:val="both"/>
        <w:rPr>
          <w:rFonts w:ascii="Palatino Linotype" w:hAnsi="Palatino Linotype"/>
        </w:rPr>
      </w:pPr>
    </w:p>
    <w:p w14:paraId="2FE823E7" w14:textId="77777777" w:rsidR="005B4984" w:rsidRPr="009A3CEA"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9A3CEA">
        <w:rPr>
          <w:rFonts w:ascii="Palatino Linotype" w:eastAsia="Calibri" w:hAnsi="Palatino Linotype" w:cs="Arial"/>
        </w:rPr>
        <w:t xml:space="preserve">Al </w:t>
      </w:r>
      <w:r w:rsidRPr="009A3CEA">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77B612E1" w14:textId="77777777" w:rsidR="005B4984" w:rsidRPr="009A3CEA"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1EFF4A43" w14:textId="77777777" w:rsidR="005B4984" w:rsidRPr="009A3CEA" w:rsidRDefault="005B4984" w:rsidP="005B4984">
      <w:pPr>
        <w:pStyle w:val="Prrafodelista"/>
        <w:spacing w:line="276" w:lineRule="auto"/>
        <w:ind w:left="567" w:right="567"/>
        <w:jc w:val="both"/>
        <w:rPr>
          <w:rFonts w:ascii="Palatino Linotype" w:hAnsi="Palatino Linotype"/>
          <w:i/>
          <w:sz w:val="22"/>
        </w:rPr>
      </w:pPr>
      <w:r w:rsidRPr="009A3CEA">
        <w:rPr>
          <w:rFonts w:ascii="Palatino Linotype" w:hAnsi="Palatino Linotype"/>
          <w:b/>
          <w:i/>
          <w:sz w:val="22"/>
        </w:rPr>
        <w:t>PLAZO RAZONABLE PARA RESOLVER. DIMENSIÓN Y EFECTOS DE ESTE CONCEPTO CUANDO SE ADUCE EXCESIVA CARGA DE TRABAJO.</w:t>
      </w:r>
      <w:r w:rsidRPr="009A3CEA">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w:t>
      </w:r>
      <w:r w:rsidRPr="009A3CEA">
        <w:rPr>
          <w:rFonts w:ascii="Palatino Linotype" w:hAnsi="Palatino Linotype"/>
          <w:i/>
          <w:sz w:val="22"/>
        </w:rPr>
        <w:lastRenderedPageBreak/>
        <w:t>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9A3CEA">
        <w:rPr>
          <w:rStyle w:val="Refdenotaalpie"/>
          <w:rFonts w:ascii="Palatino Linotype" w:hAnsi="Palatino Linotype"/>
          <w:i/>
          <w:sz w:val="22"/>
        </w:rPr>
        <w:footnoteReference w:id="3"/>
      </w:r>
    </w:p>
    <w:p w14:paraId="42D09E04" w14:textId="77777777" w:rsidR="005B4984" w:rsidRPr="009A3CEA" w:rsidRDefault="005B4984" w:rsidP="005B4984">
      <w:pPr>
        <w:pStyle w:val="Prrafodelista"/>
        <w:spacing w:line="276" w:lineRule="auto"/>
        <w:ind w:left="567" w:right="567"/>
        <w:jc w:val="both"/>
        <w:rPr>
          <w:rFonts w:ascii="Palatino Linotype" w:hAnsi="Palatino Linotype"/>
          <w:i/>
          <w:sz w:val="22"/>
        </w:rPr>
      </w:pPr>
    </w:p>
    <w:p w14:paraId="584AE9B3" w14:textId="77777777" w:rsidR="005B4984" w:rsidRPr="009A3CEA" w:rsidRDefault="005B4984" w:rsidP="005B4984">
      <w:pPr>
        <w:pStyle w:val="Prrafodelista"/>
        <w:spacing w:line="276" w:lineRule="auto"/>
        <w:ind w:left="567" w:right="567"/>
        <w:jc w:val="both"/>
        <w:rPr>
          <w:rFonts w:ascii="Palatino Linotype" w:hAnsi="Palatino Linotype"/>
          <w:i/>
          <w:sz w:val="22"/>
        </w:rPr>
      </w:pPr>
      <w:r w:rsidRPr="009A3CEA">
        <w:rPr>
          <w:rFonts w:ascii="Palatino Linotype" w:hAnsi="Palatino Linotype"/>
          <w:b/>
          <w:i/>
          <w:sz w:val="22"/>
        </w:rPr>
        <w:t>PLAZO RAZONABLE PARA RESOLVER. CONCEPTO Y ELEMENTOS QUE LO INTEGRAN A LA LUZ DEL DERECHO INTERNACIONAL DE LOS DERECHOS HUMANOS.</w:t>
      </w:r>
      <w:r w:rsidRPr="009A3CEA">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w:t>
      </w:r>
      <w:r w:rsidRPr="009A3CEA">
        <w:rPr>
          <w:rFonts w:ascii="Palatino Linotype" w:hAnsi="Palatino Linotype"/>
          <w:i/>
          <w:sz w:val="22"/>
        </w:rPr>
        <w:lastRenderedPageBreak/>
        <w:t>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9A3CEA">
        <w:rPr>
          <w:rStyle w:val="Refdenotaalpie"/>
          <w:rFonts w:ascii="Palatino Linotype" w:hAnsi="Palatino Linotype"/>
          <w:i/>
          <w:sz w:val="22"/>
        </w:rPr>
        <w:footnoteReference w:id="4"/>
      </w:r>
    </w:p>
    <w:p w14:paraId="4CF46798" w14:textId="77777777" w:rsidR="005B4984" w:rsidRPr="009A3CEA"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287E293C" w14:textId="71676288" w:rsidR="005B4984" w:rsidRPr="009A3CEA"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9A3CEA">
        <w:rPr>
          <w:rFonts w:ascii="Palatino Linotype" w:eastAsia="Calibri" w:hAnsi="Palatino Linotype" w:cs="Arial"/>
          <w:color w:val="000000" w:themeColor="text1"/>
        </w:rPr>
        <w:t xml:space="preserve">Por </w:t>
      </w:r>
      <w:r w:rsidRPr="009A3CEA">
        <w:rPr>
          <w:rFonts w:ascii="Palatino Linotype" w:hAnsi="Palatino Linotype"/>
        </w:rPr>
        <w:t>ello, este Organismo Garante, comprometido con la tutela de los derechos humanos confiados, señala que este exceso del plazo legal para resolver el presente asunto, resulta de carác</w:t>
      </w:r>
      <w:r w:rsidR="003C3D7E" w:rsidRPr="009A3CEA">
        <w:rPr>
          <w:rFonts w:ascii="Palatino Linotype" w:hAnsi="Palatino Linotype"/>
        </w:rPr>
        <w:t>ter excepcional.</w:t>
      </w:r>
    </w:p>
    <w:p w14:paraId="1ED3544E" w14:textId="77777777" w:rsidR="00834419" w:rsidRPr="009A3CEA" w:rsidRDefault="00834419" w:rsidP="00834419">
      <w:pPr>
        <w:pStyle w:val="Prrafodelista"/>
        <w:tabs>
          <w:tab w:val="left" w:pos="426"/>
        </w:tabs>
        <w:spacing w:line="360" w:lineRule="auto"/>
        <w:ind w:left="0"/>
        <w:jc w:val="both"/>
        <w:rPr>
          <w:rFonts w:ascii="Palatino Linotype" w:hAnsi="Palatino Linotype"/>
          <w:color w:val="000000" w:themeColor="text1"/>
        </w:rPr>
      </w:pPr>
    </w:p>
    <w:p w14:paraId="263C0042" w14:textId="78B4A469" w:rsidR="003C3D7E" w:rsidRPr="009A3CEA" w:rsidRDefault="00B448F6" w:rsidP="003C3D7E">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9A3CEA">
        <w:rPr>
          <w:rFonts w:ascii="Palatino Linotype" w:hAnsi="Palatino Linotype" w:cs="Arial"/>
          <w:color w:val="000000" w:themeColor="text1"/>
        </w:rPr>
        <w:t xml:space="preserve">De las constancias que obran en los expedientes digitales de los recursos de revisión que hoy se resuelven, se aprecia que el </w:t>
      </w:r>
      <w:r w:rsidRPr="009A3CEA">
        <w:rPr>
          <w:rFonts w:ascii="Palatino Linotype" w:hAnsi="Palatino Linotype" w:cs="Arial"/>
          <w:b/>
          <w:color w:val="000000" w:themeColor="text1"/>
        </w:rPr>
        <w:t>SUJETO OBLIGADO</w:t>
      </w:r>
      <w:r w:rsidRPr="009A3CEA">
        <w:rPr>
          <w:rFonts w:ascii="Palatino Linotype" w:hAnsi="Palatino Linotype" w:cs="Arial"/>
          <w:color w:val="000000" w:themeColor="text1"/>
        </w:rPr>
        <w:t xml:space="preserve"> no rindió sus informes justificados para manifestar lo que a su derecho conviniera; por su parte, el </w:t>
      </w:r>
      <w:r w:rsidRPr="009A3CEA">
        <w:rPr>
          <w:rFonts w:ascii="Palatino Linotype" w:hAnsi="Palatino Linotype" w:cs="Arial"/>
          <w:b/>
          <w:color w:val="000000" w:themeColor="text1"/>
        </w:rPr>
        <w:t>RECURRENTE</w:t>
      </w:r>
      <w:r w:rsidRPr="009A3CEA">
        <w:rPr>
          <w:rFonts w:ascii="Palatino Linotype" w:hAnsi="Palatino Linotype" w:cs="Arial"/>
          <w:color w:val="000000" w:themeColor="text1"/>
        </w:rPr>
        <w:t xml:space="preserve"> no presentó alegatos ni ofreció medios de prueba. Se adjuntan capturas de los apartados de Manifestaciones del SAIMEX de los expedientes a modo de referencia:</w:t>
      </w:r>
    </w:p>
    <w:p w14:paraId="24F9360B" w14:textId="77777777" w:rsidR="009D4322" w:rsidRPr="009A3CEA" w:rsidRDefault="009D4322" w:rsidP="009D4322">
      <w:pPr>
        <w:pStyle w:val="Prrafodelista"/>
        <w:tabs>
          <w:tab w:val="left" w:pos="426"/>
        </w:tabs>
        <w:spacing w:line="360" w:lineRule="auto"/>
        <w:ind w:left="0"/>
        <w:jc w:val="both"/>
        <w:rPr>
          <w:rFonts w:ascii="Palatino Linotype" w:eastAsia="Calibri" w:hAnsi="Palatino Linotype" w:cs="Arial"/>
          <w:color w:val="000000" w:themeColor="text1"/>
        </w:rPr>
      </w:pPr>
    </w:p>
    <w:p w14:paraId="345E9A7B" w14:textId="2EADA657" w:rsidR="00B448F6" w:rsidRPr="009A3CEA" w:rsidRDefault="00B448F6" w:rsidP="00B448F6">
      <w:pPr>
        <w:pStyle w:val="Prrafodelista"/>
        <w:tabs>
          <w:tab w:val="left" w:pos="426"/>
        </w:tabs>
        <w:spacing w:line="360" w:lineRule="auto"/>
        <w:ind w:left="0"/>
        <w:jc w:val="center"/>
        <w:rPr>
          <w:rFonts w:ascii="Palatino Linotype" w:eastAsia="Calibri" w:hAnsi="Palatino Linotype" w:cs="Arial"/>
          <w:color w:val="000000" w:themeColor="text1"/>
        </w:rPr>
      </w:pPr>
      <w:r w:rsidRPr="009A3CEA">
        <w:rPr>
          <w:rFonts w:ascii="Palatino Linotype" w:eastAsia="Calibri" w:hAnsi="Palatino Linotype" w:cs="Arial"/>
          <w:noProof/>
          <w:color w:val="000000" w:themeColor="text1"/>
          <w:lang w:val="es-MX" w:eastAsia="es-MX"/>
        </w:rPr>
        <w:drawing>
          <wp:inline distT="0" distB="0" distL="0" distR="0" wp14:anchorId="56D32335" wp14:editId="03B5B373">
            <wp:extent cx="4793264" cy="1201841"/>
            <wp:effectExtent l="57150" t="57150" r="121920" b="1130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0488" cy="121117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0D3537" w14:textId="25A809AA" w:rsidR="00B448F6" w:rsidRPr="009A3CEA" w:rsidRDefault="00B448F6" w:rsidP="00B448F6">
      <w:pPr>
        <w:pStyle w:val="Prrafodelista"/>
        <w:tabs>
          <w:tab w:val="left" w:pos="426"/>
        </w:tabs>
        <w:spacing w:line="360" w:lineRule="auto"/>
        <w:ind w:left="0"/>
        <w:jc w:val="center"/>
        <w:rPr>
          <w:rFonts w:ascii="Palatino Linotype" w:eastAsia="Calibri" w:hAnsi="Palatino Linotype" w:cs="Arial"/>
          <w:color w:val="000000" w:themeColor="text1"/>
        </w:rPr>
      </w:pPr>
      <w:r w:rsidRPr="009A3CEA">
        <w:rPr>
          <w:rFonts w:ascii="Palatino Linotype" w:eastAsia="Calibri" w:hAnsi="Palatino Linotype" w:cs="Arial"/>
          <w:noProof/>
          <w:color w:val="000000" w:themeColor="text1"/>
          <w:lang w:val="es-MX" w:eastAsia="es-MX"/>
        </w:rPr>
        <w:lastRenderedPageBreak/>
        <w:drawing>
          <wp:inline distT="0" distB="0" distL="0" distR="0" wp14:anchorId="3A878843" wp14:editId="472F6EA6">
            <wp:extent cx="4794248" cy="1201003"/>
            <wp:effectExtent l="57150" t="57150" r="121285" b="1136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9392" cy="121231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5930B5" w14:textId="77777777" w:rsidR="00B448F6" w:rsidRPr="009A3CEA" w:rsidRDefault="00B448F6" w:rsidP="009D4322">
      <w:pPr>
        <w:pStyle w:val="Prrafodelista"/>
        <w:tabs>
          <w:tab w:val="left" w:pos="426"/>
        </w:tabs>
        <w:spacing w:line="360" w:lineRule="auto"/>
        <w:ind w:left="0"/>
        <w:jc w:val="both"/>
        <w:rPr>
          <w:rFonts w:ascii="Palatino Linotype" w:eastAsia="Calibri" w:hAnsi="Palatino Linotype" w:cs="Arial"/>
          <w:color w:val="000000" w:themeColor="text1"/>
        </w:rPr>
      </w:pPr>
    </w:p>
    <w:p w14:paraId="241C6BFC" w14:textId="54BD812A" w:rsidR="003C3D7E" w:rsidRPr="009A3CEA" w:rsidRDefault="00C763FD" w:rsidP="003C3D7E">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9A3CEA">
        <w:rPr>
          <w:rFonts w:ascii="Palatino Linotype" w:hAnsi="Palatino Linotype" w:cs="Arial"/>
          <w:color w:val="000000" w:themeColor="text1"/>
        </w:rPr>
        <w:t>Finalmente, el</w:t>
      </w:r>
      <w:r w:rsidR="003C3D7E" w:rsidRPr="009A3CEA">
        <w:rPr>
          <w:rFonts w:ascii="Palatino Linotype" w:hAnsi="Palatino Linotype" w:cs="Arial"/>
          <w:color w:val="000000" w:themeColor="text1"/>
        </w:rPr>
        <w:t xml:space="preserve"> </w:t>
      </w:r>
      <w:r w:rsidR="00B448F6" w:rsidRPr="009A3CEA">
        <w:rPr>
          <w:rFonts w:ascii="Palatino Linotype" w:hAnsi="Palatino Linotype" w:cs="Arial"/>
          <w:color w:val="000000" w:themeColor="text1"/>
        </w:rPr>
        <w:t>quince (15</w:t>
      </w:r>
      <w:r w:rsidR="00A03ABD" w:rsidRPr="009A3CEA">
        <w:rPr>
          <w:rFonts w:ascii="Palatino Linotype" w:hAnsi="Palatino Linotype" w:cs="Arial"/>
          <w:color w:val="000000" w:themeColor="text1"/>
        </w:rPr>
        <w:t>) de noviembre</w:t>
      </w:r>
      <w:r w:rsidR="003C3D7E" w:rsidRPr="009A3CEA">
        <w:rPr>
          <w:rFonts w:ascii="Palatino Linotype" w:hAnsi="Palatino Linotype" w:cs="Arial"/>
          <w:color w:val="000000" w:themeColor="text1"/>
        </w:rPr>
        <w:t xml:space="preserve"> de dos mil veintitrés, la Comisionada Ponente  decretó el cierre de</w:t>
      </w:r>
      <w:r w:rsidRPr="009A3CEA">
        <w:rPr>
          <w:rFonts w:ascii="Palatino Linotype" w:hAnsi="Palatino Linotype" w:cs="Arial"/>
          <w:color w:val="000000" w:themeColor="text1"/>
        </w:rPr>
        <w:t xml:space="preserve"> </w:t>
      </w:r>
      <w:r w:rsidR="003C3D7E" w:rsidRPr="009A3CEA">
        <w:rPr>
          <w:rFonts w:ascii="Palatino Linotype" w:hAnsi="Palatino Linotype" w:cs="Arial"/>
          <w:color w:val="000000" w:themeColor="text1"/>
        </w:rPr>
        <w:t>l</w:t>
      </w:r>
      <w:r w:rsidRPr="009A3CEA">
        <w:rPr>
          <w:rFonts w:ascii="Palatino Linotype" w:hAnsi="Palatino Linotype" w:cs="Arial"/>
          <w:color w:val="000000" w:themeColor="text1"/>
        </w:rPr>
        <w:t>os</w:t>
      </w:r>
      <w:r w:rsidR="003C3D7E" w:rsidRPr="009A3CEA">
        <w:rPr>
          <w:rFonts w:ascii="Palatino Linotype" w:hAnsi="Palatino Linotype" w:cs="Arial"/>
          <w:color w:val="000000" w:themeColor="text1"/>
        </w:rPr>
        <w:t xml:space="preserve"> periodo</w:t>
      </w:r>
      <w:r w:rsidRPr="009A3CEA">
        <w:rPr>
          <w:rFonts w:ascii="Palatino Linotype" w:hAnsi="Palatino Linotype" w:cs="Arial"/>
          <w:color w:val="000000" w:themeColor="text1"/>
        </w:rPr>
        <w:t>s</w:t>
      </w:r>
      <w:r w:rsidR="003C3D7E" w:rsidRPr="009A3CEA">
        <w:rPr>
          <w:rFonts w:ascii="Palatino Linotype" w:hAnsi="Palatino Linotype" w:cs="Arial"/>
          <w:color w:val="000000" w:themeColor="text1"/>
        </w:rPr>
        <w:t xml:space="preserve"> de instrucción, por lo que ordenó turnar los expedientes acumulados para su resolución, misma </w:t>
      </w:r>
      <w:r w:rsidR="00DE2780" w:rsidRPr="009A3CEA">
        <w:rPr>
          <w:rFonts w:ascii="Palatino Linotype" w:hAnsi="Palatino Linotype" w:cs="Arial"/>
          <w:color w:val="000000" w:themeColor="text1"/>
        </w:rPr>
        <w:t>que ahora se pronuncia; y --</w:t>
      </w:r>
    </w:p>
    <w:p w14:paraId="5FF57FB7" w14:textId="323587F5" w:rsidR="00C763FD" w:rsidRPr="009A3CEA" w:rsidRDefault="00C763FD">
      <w:pPr>
        <w:rPr>
          <w:rFonts w:ascii="Palatino Linotype" w:eastAsia="Calibri" w:hAnsi="Palatino Linotype" w:cs="Arial"/>
          <w:color w:val="000000" w:themeColor="text1"/>
        </w:rPr>
      </w:pPr>
    </w:p>
    <w:p w14:paraId="4AAD95D9" w14:textId="77777777" w:rsidR="00466C2B" w:rsidRPr="009A3CEA" w:rsidRDefault="00466C2B">
      <w:pPr>
        <w:rPr>
          <w:rFonts w:ascii="Palatino Linotype" w:eastAsia="Calibri" w:hAnsi="Palatino Linotype" w:cs="Arial"/>
          <w:color w:val="000000" w:themeColor="text1"/>
        </w:rPr>
      </w:pPr>
    </w:p>
    <w:p w14:paraId="5CB47E4D" w14:textId="226AFE73" w:rsidR="00C33279" w:rsidRPr="009A3CEA" w:rsidRDefault="007C0013" w:rsidP="00B31E90">
      <w:pPr>
        <w:pStyle w:val="Ttulo1"/>
        <w:spacing w:before="0"/>
        <w:jc w:val="center"/>
        <w:rPr>
          <w:b/>
          <w:color w:val="000000" w:themeColor="text1"/>
        </w:rPr>
      </w:pPr>
      <w:bookmarkStart w:id="5" w:name="_Toc88071777"/>
      <w:r w:rsidRPr="009A3CEA">
        <w:rPr>
          <w:b/>
          <w:color w:val="000000" w:themeColor="text1"/>
        </w:rPr>
        <w:t>C</w:t>
      </w:r>
      <w:r w:rsidR="00523A4D" w:rsidRPr="009A3CEA">
        <w:rPr>
          <w:b/>
          <w:color w:val="000000" w:themeColor="text1"/>
        </w:rPr>
        <w:t xml:space="preserve"> </w:t>
      </w:r>
      <w:r w:rsidRPr="009A3CEA">
        <w:rPr>
          <w:b/>
          <w:color w:val="000000" w:themeColor="text1"/>
        </w:rPr>
        <w:t>O</w:t>
      </w:r>
      <w:r w:rsidR="00523A4D" w:rsidRPr="009A3CEA">
        <w:rPr>
          <w:b/>
          <w:color w:val="000000" w:themeColor="text1"/>
        </w:rPr>
        <w:t xml:space="preserve"> </w:t>
      </w:r>
      <w:r w:rsidRPr="009A3CEA">
        <w:rPr>
          <w:b/>
          <w:color w:val="000000" w:themeColor="text1"/>
        </w:rPr>
        <w:t>N</w:t>
      </w:r>
      <w:r w:rsidR="00523A4D" w:rsidRPr="009A3CEA">
        <w:rPr>
          <w:b/>
          <w:color w:val="000000" w:themeColor="text1"/>
        </w:rPr>
        <w:t xml:space="preserve"> </w:t>
      </w:r>
      <w:r w:rsidRPr="009A3CEA">
        <w:rPr>
          <w:b/>
          <w:color w:val="000000" w:themeColor="text1"/>
        </w:rPr>
        <w:t>S</w:t>
      </w:r>
      <w:r w:rsidR="00523A4D" w:rsidRPr="009A3CEA">
        <w:rPr>
          <w:b/>
          <w:color w:val="000000" w:themeColor="text1"/>
        </w:rPr>
        <w:t xml:space="preserve"> </w:t>
      </w:r>
      <w:r w:rsidRPr="009A3CEA">
        <w:rPr>
          <w:b/>
          <w:color w:val="000000" w:themeColor="text1"/>
        </w:rPr>
        <w:t>I</w:t>
      </w:r>
      <w:r w:rsidR="00523A4D" w:rsidRPr="009A3CEA">
        <w:rPr>
          <w:b/>
          <w:color w:val="000000" w:themeColor="text1"/>
        </w:rPr>
        <w:t xml:space="preserve"> </w:t>
      </w:r>
      <w:r w:rsidRPr="009A3CEA">
        <w:rPr>
          <w:b/>
          <w:color w:val="000000" w:themeColor="text1"/>
        </w:rPr>
        <w:t>D</w:t>
      </w:r>
      <w:r w:rsidR="00523A4D" w:rsidRPr="009A3CEA">
        <w:rPr>
          <w:b/>
          <w:color w:val="000000" w:themeColor="text1"/>
        </w:rPr>
        <w:t xml:space="preserve"> </w:t>
      </w:r>
      <w:r w:rsidRPr="009A3CEA">
        <w:rPr>
          <w:b/>
          <w:color w:val="000000" w:themeColor="text1"/>
        </w:rPr>
        <w:t>E</w:t>
      </w:r>
      <w:r w:rsidR="00523A4D" w:rsidRPr="009A3CEA">
        <w:rPr>
          <w:b/>
          <w:color w:val="000000" w:themeColor="text1"/>
        </w:rPr>
        <w:t xml:space="preserve"> </w:t>
      </w:r>
      <w:r w:rsidRPr="009A3CEA">
        <w:rPr>
          <w:b/>
          <w:color w:val="000000" w:themeColor="text1"/>
        </w:rPr>
        <w:t>R</w:t>
      </w:r>
      <w:r w:rsidR="00523A4D" w:rsidRPr="009A3CEA">
        <w:rPr>
          <w:b/>
          <w:color w:val="000000" w:themeColor="text1"/>
        </w:rPr>
        <w:t xml:space="preserve"> </w:t>
      </w:r>
      <w:r w:rsidRPr="009A3CEA">
        <w:rPr>
          <w:b/>
          <w:color w:val="000000" w:themeColor="text1"/>
        </w:rPr>
        <w:t>A</w:t>
      </w:r>
      <w:r w:rsidR="00523A4D" w:rsidRPr="009A3CEA">
        <w:rPr>
          <w:b/>
          <w:color w:val="000000" w:themeColor="text1"/>
        </w:rPr>
        <w:t xml:space="preserve"> </w:t>
      </w:r>
      <w:r w:rsidRPr="009A3CEA">
        <w:rPr>
          <w:b/>
          <w:color w:val="000000" w:themeColor="text1"/>
        </w:rPr>
        <w:t>N</w:t>
      </w:r>
      <w:r w:rsidR="00523A4D" w:rsidRPr="009A3CEA">
        <w:rPr>
          <w:b/>
          <w:color w:val="000000" w:themeColor="text1"/>
        </w:rPr>
        <w:t xml:space="preserve"> </w:t>
      </w:r>
      <w:r w:rsidRPr="009A3CEA">
        <w:rPr>
          <w:b/>
          <w:color w:val="000000" w:themeColor="text1"/>
        </w:rPr>
        <w:t>D</w:t>
      </w:r>
      <w:r w:rsidR="00523A4D" w:rsidRPr="009A3CEA">
        <w:rPr>
          <w:b/>
          <w:color w:val="000000" w:themeColor="text1"/>
        </w:rPr>
        <w:t xml:space="preserve"> </w:t>
      </w:r>
      <w:r w:rsidRPr="009A3CEA">
        <w:rPr>
          <w:b/>
          <w:color w:val="000000" w:themeColor="text1"/>
        </w:rPr>
        <w:t>O</w:t>
      </w:r>
      <w:bookmarkEnd w:id="3"/>
      <w:bookmarkEnd w:id="4"/>
      <w:bookmarkEnd w:id="5"/>
    </w:p>
    <w:p w14:paraId="435CF9A4" w14:textId="77777777" w:rsidR="00FC1DA7" w:rsidRPr="009A3CEA" w:rsidRDefault="00FC1DA7" w:rsidP="00B31E90">
      <w:pPr>
        <w:rPr>
          <w:color w:val="000000" w:themeColor="text1"/>
          <w:lang w:eastAsia="en-US"/>
        </w:rPr>
      </w:pPr>
    </w:p>
    <w:p w14:paraId="6A126EA6" w14:textId="77777777" w:rsidR="00462DCD" w:rsidRPr="009A3CEA" w:rsidRDefault="00462DCD" w:rsidP="00B31E90">
      <w:pPr>
        <w:rPr>
          <w:color w:val="000000" w:themeColor="text1"/>
          <w:lang w:eastAsia="en-US"/>
        </w:rPr>
      </w:pPr>
    </w:p>
    <w:p w14:paraId="629A5BE2" w14:textId="1FC05436" w:rsidR="007C0013" w:rsidRPr="009A3CEA"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8071778"/>
      <w:r w:rsidRPr="009A3CEA">
        <w:rPr>
          <w:rFonts w:ascii="Palatino Linotype" w:hAnsi="Palatino Linotype"/>
          <w:b/>
          <w:color w:val="000000" w:themeColor="text1"/>
          <w:sz w:val="24"/>
        </w:rPr>
        <w:t>PRIMERO. De la competencia</w:t>
      </w:r>
      <w:bookmarkEnd w:id="6"/>
      <w:bookmarkEnd w:id="7"/>
      <w:bookmarkEnd w:id="8"/>
    </w:p>
    <w:p w14:paraId="0BF52B18" w14:textId="01F0CBBC" w:rsidR="005A228F" w:rsidRPr="009A3CEA"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rPr>
      </w:pPr>
      <w:r w:rsidRPr="009A3CEA">
        <w:rPr>
          <w:rFonts w:ascii="Palatino Linotype" w:eastAsia="Calibri" w:hAnsi="Palatino Linotype" w:cs="Times New Roman"/>
          <w:color w:val="000000" w:themeColor="text1"/>
        </w:rPr>
        <w:t xml:space="preserve">Este </w:t>
      </w:r>
      <w:r w:rsidR="00C763FD" w:rsidRPr="009A3CEA">
        <w:rPr>
          <w:rFonts w:ascii="Palatino Linotype" w:eastAsia="Calibri" w:hAnsi="Palatino Linotype"/>
          <w:color w:val="000000" w:themeColor="text1"/>
        </w:rPr>
        <w:t xml:space="preserve">Instituto de Transparencia, Acceso a la Información Pública y Protección de Datos Personales del Estado de México y Municipios, es competente para conocer y resolver </w:t>
      </w:r>
      <w:r w:rsidR="00B448F6" w:rsidRPr="009A3CEA">
        <w:rPr>
          <w:rFonts w:ascii="Palatino Linotype" w:eastAsia="Calibri" w:hAnsi="Palatino Linotype"/>
          <w:color w:val="000000" w:themeColor="text1"/>
        </w:rPr>
        <w:t>los presentes recursos de revisión acumulados,</w:t>
      </w:r>
      <w:r w:rsidR="00C763FD" w:rsidRPr="009A3CEA">
        <w:rPr>
          <w:rFonts w:ascii="Palatino Linotype" w:eastAsia="Calibri" w:hAnsi="Palatino Linotype"/>
          <w:color w:val="000000" w:themeColor="text1"/>
        </w:rPr>
        <w:t xml:space="preserve"> de conformidad con </w:t>
      </w:r>
      <w:r w:rsidR="00B448F6" w:rsidRPr="009A3CEA">
        <w:rPr>
          <w:rFonts w:ascii="Palatino Linotype" w:eastAsia="Calibri" w:hAnsi="Palatino Linotype"/>
          <w:color w:val="000000" w:themeColor="text1"/>
        </w:rPr>
        <w:t>los artículos</w:t>
      </w:r>
      <w:r w:rsidR="00C763FD" w:rsidRPr="009A3CEA">
        <w:rPr>
          <w:rFonts w:ascii="Palatino Linotype" w:eastAsia="Calibri" w:hAnsi="Palatino Linotype"/>
          <w:color w:val="000000" w:themeColor="text1"/>
        </w:rPr>
        <w:t>: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C763FD" w:rsidRPr="009A3CEA">
        <w:rPr>
          <w:rFonts w:ascii="Palatino Linotype" w:eastAsia="Calibri" w:hAnsi="Palatino Linotype" w:cs="Times New Roman"/>
          <w:color w:val="000000" w:themeColor="text1"/>
        </w:rPr>
        <w:t>.</w:t>
      </w:r>
    </w:p>
    <w:p w14:paraId="1956B329" w14:textId="77777777" w:rsidR="00B76C73" w:rsidRPr="009A3CEA"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rPr>
      </w:pPr>
    </w:p>
    <w:p w14:paraId="753DC7A1" w14:textId="5E205177" w:rsidR="00C6440A" w:rsidRPr="009A3CEA"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8071779"/>
      <w:r w:rsidRPr="009A3CEA">
        <w:rPr>
          <w:rFonts w:ascii="Palatino Linotype" w:hAnsi="Palatino Linotype"/>
          <w:b/>
          <w:color w:val="000000" w:themeColor="text1"/>
          <w:sz w:val="24"/>
        </w:rPr>
        <w:lastRenderedPageBreak/>
        <w:t>SEGUNDO. De la oportunidad y proced</w:t>
      </w:r>
      <w:r w:rsidR="00F35C44" w:rsidRPr="009A3CEA">
        <w:rPr>
          <w:rFonts w:ascii="Palatino Linotype" w:hAnsi="Palatino Linotype"/>
          <w:b/>
          <w:color w:val="000000" w:themeColor="text1"/>
          <w:sz w:val="24"/>
        </w:rPr>
        <w:t>encia</w:t>
      </w:r>
      <w:r w:rsidRPr="009A3CEA">
        <w:rPr>
          <w:rFonts w:ascii="Palatino Linotype" w:hAnsi="Palatino Linotype"/>
          <w:b/>
          <w:color w:val="000000" w:themeColor="text1"/>
          <w:sz w:val="24"/>
        </w:rPr>
        <w:t>.</w:t>
      </w:r>
      <w:bookmarkEnd w:id="9"/>
      <w:bookmarkEnd w:id="10"/>
      <w:bookmarkEnd w:id="11"/>
    </w:p>
    <w:p w14:paraId="212C17F2" w14:textId="39C6B61A" w:rsidR="00DE2780" w:rsidRPr="009A3CEA" w:rsidRDefault="009F543A" w:rsidP="00DE2780">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9A3CEA">
        <w:rPr>
          <w:rFonts w:ascii="Palatino Linotype" w:eastAsia="Calibri" w:hAnsi="Palatino Linotype" w:cs="Arial"/>
          <w:color w:val="000000" w:themeColor="text1"/>
        </w:rPr>
        <w:t>Los</w:t>
      </w:r>
      <w:r w:rsidR="003E6D0F" w:rsidRPr="009A3CEA">
        <w:rPr>
          <w:rFonts w:ascii="Palatino Linotype" w:eastAsia="Calibri" w:hAnsi="Palatino Linotype" w:cs="Arial"/>
          <w:color w:val="000000" w:themeColor="text1"/>
        </w:rPr>
        <w:t xml:space="preserve"> </w:t>
      </w:r>
      <w:r w:rsidR="008A7F1F" w:rsidRPr="009A3CEA">
        <w:rPr>
          <w:rFonts w:ascii="Palatino Linotype" w:eastAsia="Calibri" w:hAnsi="Palatino Linotype" w:cs="Arial"/>
        </w:rPr>
        <w:t>medio</w:t>
      </w:r>
      <w:r w:rsidRPr="009A3CEA">
        <w:rPr>
          <w:rFonts w:ascii="Palatino Linotype" w:eastAsia="Calibri" w:hAnsi="Palatino Linotype" w:cs="Arial"/>
        </w:rPr>
        <w:t>s</w:t>
      </w:r>
      <w:r w:rsidR="008A7F1F" w:rsidRPr="009A3CEA">
        <w:rPr>
          <w:rFonts w:ascii="Palatino Linotype" w:eastAsia="Calibri" w:hAnsi="Palatino Linotype" w:cs="Arial"/>
        </w:rPr>
        <w:t xml:space="preserve"> de impugnación fue</w:t>
      </w:r>
      <w:r w:rsidRPr="009A3CEA">
        <w:rPr>
          <w:rFonts w:ascii="Palatino Linotype" w:eastAsia="Calibri" w:hAnsi="Palatino Linotype" w:cs="Arial"/>
        </w:rPr>
        <w:t>ron</w:t>
      </w:r>
      <w:r w:rsidR="008A7F1F" w:rsidRPr="009A3CEA">
        <w:rPr>
          <w:rFonts w:ascii="Palatino Linotype" w:eastAsia="Calibri" w:hAnsi="Palatino Linotype" w:cs="Arial"/>
        </w:rPr>
        <w:t xml:space="preserve"> presentado</w:t>
      </w:r>
      <w:r w:rsidRPr="009A3CEA">
        <w:rPr>
          <w:rFonts w:ascii="Palatino Linotype" w:eastAsia="Calibri" w:hAnsi="Palatino Linotype" w:cs="Arial"/>
        </w:rPr>
        <w:t>s</w:t>
      </w:r>
      <w:r w:rsidR="008A7F1F" w:rsidRPr="009A3CEA">
        <w:rPr>
          <w:rFonts w:ascii="Palatino Linotype" w:eastAsia="Calibri" w:hAnsi="Palatino Linotype" w:cs="Arial"/>
        </w:rPr>
        <w:t xml:space="preserve"> a través del SAIMEX</w:t>
      </w:r>
      <w:r w:rsidR="008A7F1F" w:rsidRPr="009A3CEA">
        <w:rPr>
          <w:rFonts w:ascii="Palatino Linotype" w:eastAsia="Calibri" w:hAnsi="Palatino Linotype" w:cs="Arial"/>
          <w:b/>
        </w:rPr>
        <w:t>,</w:t>
      </w:r>
      <w:r w:rsidR="008A7F1F" w:rsidRPr="009A3CEA">
        <w:rPr>
          <w:rFonts w:ascii="Palatino Linotype" w:eastAsia="Calibri" w:hAnsi="Palatino Linotype" w:cs="Arial"/>
        </w:rPr>
        <w:t xml:space="preserve"> en </w:t>
      </w:r>
      <w:r w:rsidRPr="009A3CEA">
        <w:rPr>
          <w:rFonts w:ascii="Palatino Linotype" w:eastAsia="Calibri" w:hAnsi="Palatino Linotype" w:cs="Arial"/>
        </w:rPr>
        <w:t>los</w:t>
      </w:r>
      <w:r w:rsidR="008A7F1F" w:rsidRPr="009A3CEA">
        <w:rPr>
          <w:rFonts w:ascii="Palatino Linotype" w:eastAsia="Calibri" w:hAnsi="Palatino Linotype" w:cs="Arial"/>
        </w:rPr>
        <w:t xml:space="preserve"> formato</w:t>
      </w:r>
      <w:r w:rsidRPr="009A3CEA">
        <w:rPr>
          <w:rFonts w:ascii="Palatino Linotype" w:eastAsia="Calibri" w:hAnsi="Palatino Linotype" w:cs="Arial"/>
        </w:rPr>
        <w:t>s</w:t>
      </w:r>
      <w:r w:rsidR="008A7F1F" w:rsidRPr="009A3CEA">
        <w:rPr>
          <w:rFonts w:ascii="Palatino Linotype" w:eastAsia="Calibri" w:hAnsi="Palatino Linotype" w:cs="Arial"/>
        </w:rPr>
        <w:t xml:space="preserve"> previamente aprobado</w:t>
      </w:r>
      <w:r w:rsidRPr="009A3CEA">
        <w:rPr>
          <w:rFonts w:ascii="Palatino Linotype" w:eastAsia="Calibri" w:hAnsi="Palatino Linotype" w:cs="Arial"/>
        </w:rPr>
        <w:t>s</w:t>
      </w:r>
      <w:r w:rsidR="008A7F1F" w:rsidRPr="009A3CEA">
        <w:rPr>
          <w:rFonts w:ascii="Palatino Linotype" w:eastAsia="Calibri" w:hAnsi="Palatino Linotype" w:cs="Arial"/>
        </w:rPr>
        <w:t xml:space="preserve"> para tal efecto y dentro del plazo legal de quince días hábiles otorgados; para el caso en particular es de señalar que si el </w:t>
      </w:r>
      <w:r w:rsidR="008A7F1F" w:rsidRPr="009A3CEA">
        <w:rPr>
          <w:rFonts w:ascii="Palatino Linotype" w:eastAsia="Calibri" w:hAnsi="Palatino Linotype" w:cs="Arial"/>
          <w:b/>
        </w:rPr>
        <w:t>SUJETO OBLIGADO</w:t>
      </w:r>
      <w:r w:rsidR="008A7F1F" w:rsidRPr="009A3CEA">
        <w:rPr>
          <w:rFonts w:ascii="Palatino Linotype" w:eastAsia="Calibri" w:hAnsi="Palatino Linotype" w:cs="Arial"/>
        </w:rPr>
        <w:t xml:space="preserve"> entregó respuesta</w:t>
      </w:r>
      <w:r w:rsidRPr="009A3CEA">
        <w:rPr>
          <w:rFonts w:ascii="Palatino Linotype" w:eastAsia="Calibri" w:hAnsi="Palatino Linotype" w:cs="Arial"/>
        </w:rPr>
        <w:t>s</w:t>
      </w:r>
      <w:r w:rsidR="008A7F1F" w:rsidRPr="009A3CEA">
        <w:rPr>
          <w:rFonts w:ascii="Palatino Linotype" w:eastAsia="Calibri" w:hAnsi="Palatino Linotype" w:cs="Arial"/>
        </w:rPr>
        <w:t xml:space="preserve"> el </w:t>
      </w:r>
      <w:r w:rsidR="00B448F6" w:rsidRPr="009A3CEA">
        <w:rPr>
          <w:rFonts w:ascii="Palatino Linotype" w:eastAsia="Calibri" w:hAnsi="Palatino Linotype" w:cs="Arial"/>
        </w:rPr>
        <w:t>cinco (05) de agosto</w:t>
      </w:r>
      <w:r w:rsidR="00DE2780" w:rsidRPr="009A3CEA">
        <w:rPr>
          <w:rFonts w:ascii="Palatino Linotype" w:eastAsia="Calibri" w:hAnsi="Palatino Linotype" w:cs="Arial"/>
        </w:rPr>
        <w:t xml:space="preserve"> </w:t>
      </w:r>
      <w:r w:rsidR="00834419" w:rsidRPr="009A3CEA">
        <w:rPr>
          <w:rFonts w:ascii="Palatino Linotype" w:eastAsia="Calibri" w:hAnsi="Palatino Linotype" w:cs="Arial"/>
        </w:rPr>
        <w:t>de dos mil veintidós</w:t>
      </w:r>
      <w:r w:rsidR="008A7F1F" w:rsidRPr="009A3CEA">
        <w:rPr>
          <w:rFonts w:ascii="Palatino Linotype" w:eastAsia="Calibri" w:hAnsi="Palatino Linotype" w:cs="Arial"/>
        </w:rPr>
        <w:t xml:space="preserve">, el plazo para interponer </w:t>
      </w:r>
      <w:r w:rsidR="003C3D7E" w:rsidRPr="009A3CEA">
        <w:rPr>
          <w:rFonts w:ascii="Palatino Linotype" w:eastAsia="Calibri" w:hAnsi="Palatino Linotype" w:cs="Arial"/>
        </w:rPr>
        <w:t>los</w:t>
      </w:r>
      <w:r w:rsidR="008A7F1F" w:rsidRPr="009A3CEA">
        <w:rPr>
          <w:rFonts w:ascii="Palatino Linotype" w:eastAsia="Calibri" w:hAnsi="Palatino Linotype" w:cs="Arial"/>
        </w:rPr>
        <w:t xml:space="preserve"> recurso</w:t>
      </w:r>
      <w:r w:rsidR="003C3D7E" w:rsidRPr="009A3CEA">
        <w:rPr>
          <w:rFonts w:ascii="Palatino Linotype" w:eastAsia="Calibri" w:hAnsi="Palatino Linotype" w:cs="Arial"/>
        </w:rPr>
        <w:t>s</w:t>
      </w:r>
      <w:r w:rsidR="008A7F1F" w:rsidRPr="009A3CEA">
        <w:rPr>
          <w:rFonts w:ascii="Palatino Linotype" w:eastAsia="Calibri" w:hAnsi="Palatino Linotype" w:cs="Arial"/>
        </w:rPr>
        <w:t xml:space="preserve"> de revisión trascurrió del</w:t>
      </w:r>
      <w:r w:rsidR="00CC0523" w:rsidRPr="009A3CEA">
        <w:rPr>
          <w:rFonts w:ascii="Palatino Linotype" w:eastAsia="Calibri" w:hAnsi="Palatino Linotype" w:cs="Arial"/>
        </w:rPr>
        <w:t xml:space="preserve"> </w:t>
      </w:r>
      <w:r w:rsidR="00C36F1A" w:rsidRPr="009A3CEA">
        <w:rPr>
          <w:rFonts w:ascii="Palatino Linotype" w:eastAsia="Calibri" w:hAnsi="Palatino Linotype" w:cs="Arial"/>
        </w:rPr>
        <w:t>ocho (08) al veintiséis (26) de agosto</w:t>
      </w:r>
      <w:r w:rsidR="00834419" w:rsidRPr="009A3CEA">
        <w:rPr>
          <w:rFonts w:ascii="Palatino Linotype" w:eastAsia="Calibri" w:hAnsi="Palatino Linotype" w:cs="Arial"/>
        </w:rPr>
        <w:t xml:space="preserve"> de dos mil veintidós</w:t>
      </w:r>
      <w:r w:rsidR="008A7F1F" w:rsidRPr="009A3CEA">
        <w:rPr>
          <w:rFonts w:ascii="Palatino Linotype" w:eastAsia="Calibri" w:hAnsi="Palatino Linotype" w:cs="Arial"/>
        </w:rPr>
        <w:t xml:space="preserve">; sin contemplar en el cómputo los </w:t>
      </w:r>
      <w:r w:rsidR="00CC0523" w:rsidRPr="009A3CEA">
        <w:rPr>
          <w:rFonts w:ascii="Palatino Linotype" w:eastAsia="Calibri" w:hAnsi="Palatino Linotype" w:cs="Arial"/>
        </w:rPr>
        <w:t>sábados</w:t>
      </w:r>
      <w:r w:rsidR="00C763FD" w:rsidRPr="009A3CEA">
        <w:rPr>
          <w:rFonts w:ascii="Palatino Linotype" w:eastAsia="Calibri" w:hAnsi="Palatino Linotype" w:cs="Arial"/>
        </w:rPr>
        <w:t xml:space="preserve"> y</w:t>
      </w:r>
      <w:r w:rsidR="00C26595" w:rsidRPr="009A3CEA">
        <w:rPr>
          <w:rFonts w:ascii="Palatino Linotype" w:eastAsia="Calibri" w:hAnsi="Palatino Linotype" w:cs="Arial"/>
        </w:rPr>
        <w:t xml:space="preserve"> domingos</w:t>
      </w:r>
      <w:r w:rsidR="008A7F1F" w:rsidRPr="009A3CEA">
        <w:rPr>
          <w:rFonts w:ascii="Palatino Linotype" w:eastAsia="Calibri" w:hAnsi="Palatino Linotype" w:cs="Arial"/>
        </w:rPr>
        <w:t>, en términos del artículo 3, fracción X, de la Ley de Transparencia y Acceso a la Información Pública del Estado de México y Municipios.</w:t>
      </w:r>
    </w:p>
    <w:p w14:paraId="417C4F7A" w14:textId="77777777" w:rsidR="00DE2780" w:rsidRPr="009A3CEA" w:rsidRDefault="00DE2780" w:rsidP="00DE2780">
      <w:pPr>
        <w:tabs>
          <w:tab w:val="left" w:pos="426"/>
        </w:tabs>
        <w:spacing w:line="360" w:lineRule="auto"/>
        <w:ind w:right="49"/>
        <w:contextualSpacing/>
        <w:jc w:val="both"/>
        <w:rPr>
          <w:rFonts w:ascii="Palatino Linotype" w:eastAsia="Times New Roman" w:hAnsi="Palatino Linotype" w:cs="Times New Roman"/>
        </w:rPr>
      </w:pPr>
    </w:p>
    <w:p w14:paraId="16058F7C" w14:textId="38EBDEC0" w:rsidR="009F543A" w:rsidRPr="009A3CEA" w:rsidRDefault="00D25B88" w:rsidP="00BB2287">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9A3CEA">
        <w:rPr>
          <w:rFonts w:ascii="Palatino Linotype" w:eastAsia="Calibri" w:hAnsi="Palatino Linotype" w:cs="Arial"/>
        </w:rPr>
        <w:t xml:space="preserve">Luego entonces, si los recursos de revisión acumulados fueron interpuestos el </w:t>
      </w:r>
      <w:r w:rsidR="00C36F1A" w:rsidRPr="009A3CEA">
        <w:rPr>
          <w:rFonts w:ascii="Palatino Linotype" w:eastAsia="Calibri" w:hAnsi="Palatino Linotype" w:cs="Arial"/>
        </w:rPr>
        <w:t>diecinueve (19) de agosto</w:t>
      </w:r>
      <w:r w:rsidRPr="009A3CEA">
        <w:rPr>
          <w:rFonts w:ascii="Palatino Linotype" w:eastAsia="Calibri" w:hAnsi="Palatino Linotype" w:cs="Arial"/>
        </w:rPr>
        <w:t xml:space="preserve"> de dos mil veintidós, éstos se encuentran dentro de los márgenes temporales previstos en el artículo 178 de la Ley de Transparencia y Acceso a la Información Pública del Estado de México y Municipios</w:t>
      </w:r>
      <w:r w:rsidRPr="009A3CEA">
        <w:rPr>
          <w:rFonts w:ascii="Palatino Linotype" w:eastAsia="Calibri" w:hAnsi="Palatino Linotype" w:cs="Arial"/>
          <w:b/>
        </w:rPr>
        <w:t xml:space="preserve"> </w:t>
      </w:r>
      <w:r w:rsidRPr="009A3CEA">
        <w:rPr>
          <w:rFonts w:ascii="Palatino Linotype" w:eastAsia="Calibri" w:hAnsi="Palatino Linotype" w:cs="Arial"/>
        </w:rPr>
        <w:t>vigente.</w:t>
      </w:r>
    </w:p>
    <w:p w14:paraId="1DA2DBA4" w14:textId="77777777" w:rsidR="00C36F1A" w:rsidRPr="009A3CEA" w:rsidRDefault="00C36F1A" w:rsidP="00C36F1A">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02012069" w14:textId="1330EE68" w:rsidR="00C36F1A" w:rsidRPr="009A3CEA" w:rsidRDefault="00C36F1A" w:rsidP="00C36F1A">
      <w:pPr>
        <w:pStyle w:val="Prrafodelista"/>
        <w:numPr>
          <w:ilvl w:val="0"/>
          <w:numId w:val="1"/>
        </w:numPr>
        <w:tabs>
          <w:tab w:val="left" w:pos="284"/>
          <w:tab w:val="left" w:pos="426"/>
        </w:tabs>
        <w:spacing w:before="240" w:after="240" w:line="360" w:lineRule="auto"/>
        <w:ind w:right="49"/>
        <w:jc w:val="both"/>
        <w:rPr>
          <w:rFonts w:ascii="Palatino Linotype" w:hAnsi="Palatino Linotype" w:cs="Arial"/>
          <w:bCs/>
          <w:color w:val="000000" w:themeColor="text1"/>
          <w:lang w:eastAsia="es-MX"/>
        </w:rPr>
      </w:pPr>
      <w:r w:rsidRPr="009A3CEA">
        <w:rPr>
          <w:rFonts w:ascii="Palatino Linotype" w:eastAsia="Times New Roman" w:hAnsi="Palatino Linotype" w:cs="Arial"/>
          <w:bCs/>
          <w:color w:val="000000" w:themeColor="text1"/>
          <w:lang w:eastAsia="es-MX"/>
        </w:rPr>
        <w:t xml:space="preserve">Por </w:t>
      </w:r>
      <w:r w:rsidRPr="009A3CEA">
        <w:rPr>
          <w:rFonts w:ascii="Palatino Linotype" w:eastAsia="Calibri" w:hAnsi="Palatino Linotype" w:cs="Arial"/>
        </w:rPr>
        <w:t xml:space="preserve">otro lado, </w:t>
      </w:r>
      <w:r w:rsidRPr="009A3CEA">
        <w:rPr>
          <w:rFonts w:ascii="Palatino Linotype" w:hAnsi="Palatino Linotype" w:cs="Arial"/>
          <w:color w:val="000000" w:themeColor="text1"/>
        </w:rPr>
        <w:t xml:space="preserve">de la revisión al expediente electrónico contenido en el SAIMEX, se desprende que la parte solicitante, en ejercicio de su derecho de acceso a la información pública en el expediente que se revisa, tanto en la solicitud de información como en el recurso de revisión, </w:t>
      </w:r>
      <w:r w:rsidRPr="009A3CEA">
        <w:rPr>
          <w:rFonts w:ascii="Palatino Linotype" w:hAnsi="Palatino Linotype" w:cs="Arial"/>
          <w:b/>
          <w:color w:val="000000" w:themeColor="text1"/>
        </w:rPr>
        <w:t>no señaló ningún nombre, seudónimo o carácter para ser identificado, ni se tiene certeza de su identidad</w:t>
      </w:r>
      <w:r w:rsidRPr="009A3CEA">
        <w:rPr>
          <w:rFonts w:ascii="Palatino Linotype" w:hAnsi="Palatino Linotype" w:cs="Arial"/>
          <w:color w:val="000000" w:themeColor="text1"/>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0450968" w14:textId="77777777" w:rsidR="00C36F1A" w:rsidRPr="009A3CEA" w:rsidRDefault="00C36F1A" w:rsidP="00C36F1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386832B" w14:textId="77777777" w:rsidR="00C36F1A" w:rsidRPr="009A3CEA" w:rsidRDefault="00C36F1A" w:rsidP="00C36F1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A3CEA">
        <w:rPr>
          <w:rFonts w:ascii="Palatino Linotype" w:hAnsi="Palatino Linotype" w:cs="Arial"/>
          <w:color w:val="000000" w:themeColor="text1"/>
        </w:rPr>
        <w:lastRenderedPageBreak/>
        <w:t xml:space="preserve">Esto es así, ya que de conformidad con los artículos 6, apartado A, fracciones III y IV de la </w:t>
      </w:r>
      <w:r w:rsidRPr="009A3CEA">
        <w:rPr>
          <w:rFonts w:ascii="Palatino Linotype" w:hAnsi="Palatino Linotype" w:cs="Arial"/>
          <w:b/>
          <w:color w:val="000000" w:themeColor="text1"/>
        </w:rPr>
        <w:t>Constitución Política de los Estados Unidos Mexicanos</w:t>
      </w:r>
      <w:r w:rsidRPr="009A3CEA">
        <w:rPr>
          <w:rFonts w:ascii="Palatino Linotype" w:hAnsi="Palatino Linotype" w:cs="Arial"/>
          <w:color w:val="000000" w:themeColor="text1"/>
        </w:rPr>
        <w:t xml:space="preserve">; 5, párrafos vigésimo segundo, vigésimo tercero y vigésimo cuarto, fracciones III, IV y V, de la </w:t>
      </w:r>
      <w:r w:rsidRPr="009A3CEA">
        <w:rPr>
          <w:rFonts w:ascii="Palatino Linotype" w:hAnsi="Palatino Linotype" w:cs="Arial"/>
          <w:b/>
          <w:color w:val="000000" w:themeColor="text1"/>
        </w:rPr>
        <w:t>Constitución Política del Estado Libre y Soberano de México</w:t>
      </w:r>
      <w:r w:rsidRPr="009A3CEA">
        <w:rPr>
          <w:rFonts w:ascii="Palatino Linotype" w:hAnsi="Palatino Linotype" w:cs="Arial"/>
          <w:color w:val="000000" w:themeColor="text1"/>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A62F5CA" w14:textId="77777777" w:rsidR="00C36F1A" w:rsidRPr="009A3CEA" w:rsidRDefault="00C36F1A" w:rsidP="00C36F1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17C02B4" w14:textId="77777777" w:rsidR="00C36F1A" w:rsidRPr="009A3CEA" w:rsidRDefault="00C36F1A" w:rsidP="00C36F1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A3CEA">
        <w:rPr>
          <w:rFonts w:ascii="Palatino Linotype" w:hAnsi="Palatino Linotype" w:cs="Arial"/>
          <w:color w:val="000000" w:themeColor="text1"/>
        </w:rPr>
        <w:t xml:space="preserve">Por </w:t>
      </w:r>
      <w:r w:rsidRPr="009A3CEA">
        <w:rPr>
          <w:rFonts w:ascii="Palatino Linotype" w:eastAsia="Times New Roman" w:hAnsi="Palatino Linotype" w:cs="Arial"/>
          <w:color w:val="000000" w:themeColor="text1"/>
          <w:lang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D806F55" w14:textId="77777777" w:rsidR="00C36F1A" w:rsidRPr="009A3CEA" w:rsidRDefault="00C36F1A" w:rsidP="00C36F1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BF5B5" w14:textId="77777777" w:rsidR="00C36F1A" w:rsidRPr="009A3CEA" w:rsidRDefault="00C36F1A" w:rsidP="00C36F1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A3CEA">
        <w:rPr>
          <w:rFonts w:ascii="Palatino Linotype" w:hAnsi="Palatino Linotype" w:cs="Arial"/>
          <w:color w:val="000000" w:themeColor="text1"/>
        </w:rPr>
        <w:t xml:space="preserve">Asimismo, </w:t>
      </w:r>
      <w:r w:rsidRPr="009A3CEA">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4E4DF4D3" w14:textId="77777777" w:rsidR="00C36F1A" w:rsidRPr="009A3CEA" w:rsidRDefault="00C36F1A" w:rsidP="00C36F1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FB614DA" w14:textId="77777777" w:rsidR="00C36F1A" w:rsidRPr="009A3CEA" w:rsidRDefault="00C36F1A" w:rsidP="00C36F1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A3CEA">
        <w:rPr>
          <w:rFonts w:ascii="Palatino Linotype" w:hAnsi="Palatino Linotype" w:cs="Arial"/>
          <w:color w:val="000000" w:themeColor="text1"/>
        </w:rPr>
        <w:lastRenderedPageBreak/>
        <w:t xml:space="preserve">De </w:t>
      </w:r>
      <w:r w:rsidRPr="009A3CEA">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74AACA3" w14:textId="77777777" w:rsidR="00C36F1A" w:rsidRPr="009A3CEA" w:rsidRDefault="00C36F1A" w:rsidP="00C36F1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BCD4A29" w14:textId="6900E7E8" w:rsidR="00C36F1A" w:rsidRPr="009A3CEA" w:rsidRDefault="00C36F1A" w:rsidP="00C36F1A">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9A3CEA">
        <w:rPr>
          <w:rFonts w:ascii="Palatino Linotype" w:hAnsi="Palatino Linotype" w:cs="Arial"/>
          <w:color w:val="000000" w:themeColor="text1"/>
        </w:rPr>
        <w:t>Luego entonces</w:t>
      </w:r>
      <w:r w:rsidRPr="009A3CEA">
        <w:rPr>
          <w:rFonts w:ascii="Palatino Linotype" w:eastAsia="Calibri" w:hAnsi="Palatino Linotype" w:cs="Arial"/>
        </w:rPr>
        <w:t xml:space="preserve">, </w:t>
      </w:r>
      <w:r w:rsidRPr="009A3CEA">
        <w:rPr>
          <w:rFonts w:ascii="Palatino Linotype" w:hAnsi="Palatino Linotype" w:cs="Arial"/>
          <w:color w:val="000000" w:themeColor="text1"/>
          <w:lang w:eastAsia="es-MX"/>
        </w:rPr>
        <w:t xml:space="preserve">el nombre del </w:t>
      </w:r>
      <w:r w:rsidRPr="009A3CEA">
        <w:rPr>
          <w:rFonts w:ascii="Palatino Linotype" w:hAnsi="Palatino Linotype" w:cs="Arial"/>
          <w:b/>
          <w:color w:val="000000" w:themeColor="text1"/>
          <w:lang w:eastAsia="es-MX"/>
        </w:rPr>
        <w:t>SOLICITANTE</w:t>
      </w:r>
      <w:r w:rsidRPr="009A3CEA">
        <w:rPr>
          <w:rFonts w:ascii="Palatino Linotype" w:hAnsi="Palatino Linotype" w:cs="Arial"/>
          <w:color w:val="000000" w:themeColor="text1"/>
          <w:lang w:eastAsia="es-MX"/>
        </w:rPr>
        <w:t xml:space="preserve"> y subsecuente </w:t>
      </w:r>
      <w:r w:rsidRPr="009A3CEA">
        <w:rPr>
          <w:rFonts w:ascii="Palatino Linotype" w:hAnsi="Palatino Linotype" w:cs="Arial"/>
          <w:b/>
          <w:color w:val="000000" w:themeColor="text1"/>
          <w:lang w:eastAsia="es-MX"/>
        </w:rPr>
        <w:t>RECURRENTE</w:t>
      </w:r>
      <w:r w:rsidRPr="009A3CEA">
        <w:rPr>
          <w:rFonts w:ascii="Palatino Linotype" w:hAnsi="Palatino Linotype" w:cs="Arial"/>
          <w:color w:val="000000" w:themeColor="text1"/>
          <w:lang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15C7121" w14:textId="77777777" w:rsidR="00BB2287" w:rsidRPr="009A3CEA" w:rsidRDefault="00BB2287" w:rsidP="00BB2287">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52DD5993" w14:textId="5334D2F1" w:rsidR="005F1362" w:rsidRPr="009A3CEA"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9A3CEA">
        <w:rPr>
          <w:rFonts w:ascii="Palatino Linotype" w:eastAsia="Calibri" w:hAnsi="Palatino Linotype" w:cs="Arial"/>
          <w:color w:val="000000" w:themeColor="text1"/>
        </w:rPr>
        <w:t xml:space="preserve">Consecuencia de lo anterior, </w:t>
      </w:r>
      <w:r w:rsidR="00566BC5" w:rsidRPr="009A3CEA">
        <w:rPr>
          <w:rFonts w:ascii="Palatino Linotype" w:eastAsia="Calibri" w:hAnsi="Palatino Linotype" w:cs="Arial"/>
          <w:color w:val="000000" w:themeColor="text1"/>
        </w:rPr>
        <w:t>este Órgano Garante</w:t>
      </w:r>
      <w:r w:rsidRPr="009A3CEA">
        <w:rPr>
          <w:rFonts w:ascii="Palatino Linotype" w:eastAsia="Calibri" w:hAnsi="Palatino Linotype" w:cs="Arial"/>
          <w:color w:val="000000" w:themeColor="text1"/>
        </w:rPr>
        <w:t xml:space="preserve"> advierte que </w:t>
      </w:r>
      <w:r w:rsidR="00C26595" w:rsidRPr="009A3CEA">
        <w:rPr>
          <w:rFonts w:ascii="Palatino Linotype" w:eastAsia="Calibri" w:hAnsi="Palatino Linotype" w:cs="Arial"/>
          <w:color w:val="000000" w:themeColor="text1"/>
        </w:rPr>
        <w:t>los</w:t>
      </w:r>
      <w:r w:rsidR="00540208" w:rsidRPr="009A3CEA">
        <w:rPr>
          <w:rFonts w:ascii="Palatino Linotype" w:eastAsia="Calibri" w:hAnsi="Palatino Linotype" w:cs="Arial"/>
          <w:color w:val="000000" w:themeColor="text1"/>
        </w:rPr>
        <w:t xml:space="preserve"> </w:t>
      </w:r>
      <w:r w:rsidR="00FB2EE1" w:rsidRPr="009A3CEA">
        <w:rPr>
          <w:rFonts w:ascii="Palatino Linotype" w:eastAsia="Calibri" w:hAnsi="Palatino Linotype" w:cs="Arial"/>
          <w:color w:val="000000" w:themeColor="text1"/>
        </w:rPr>
        <w:t>escrito</w:t>
      </w:r>
      <w:r w:rsidR="00C26595" w:rsidRPr="009A3CEA">
        <w:rPr>
          <w:rFonts w:ascii="Palatino Linotype" w:eastAsia="Calibri" w:hAnsi="Palatino Linotype" w:cs="Arial"/>
          <w:color w:val="000000" w:themeColor="text1"/>
        </w:rPr>
        <w:t>s</w:t>
      </w:r>
      <w:r w:rsidR="00FB2EE1" w:rsidRPr="009A3CEA">
        <w:rPr>
          <w:rFonts w:ascii="Palatino Linotype" w:eastAsia="Calibri" w:hAnsi="Palatino Linotype" w:cs="Arial"/>
          <w:color w:val="000000" w:themeColor="text1"/>
        </w:rPr>
        <w:t xml:space="preserve"> </w:t>
      </w:r>
      <w:r w:rsidR="00540208" w:rsidRPr="009A3CEA">
        <w:rPr>
          <w:rFonts w:ascii="Palatino Linotype" w:eastAsia="Calibri" w:hAnsi="Palatino Linotype" w:cs="Arial"/>
          <w:color w:val="000000" w:themeColor="text1"/>
        </w:rPr>
        <w:t>contiene</w:t>
      </w:r>
      <w:r w:rsidR="00C26595" w:rsidRPr="009A3CEA">
        <w:rPr>
          <w:rFonts w:ascii="Palatino Linotype" w:eastAsia="Calibri" w:hAnsi="Palatino Linotype" w:cs="Arial"/>
          <w:color w:val="000000" w:themeColor="text1"/>
        </w:rPr>
        <w:t>n</w:t>
      </w:r>
      <w:r w:rsidR="00540208" w:rsidRPr="009A3CEA">
        <w:rPr>
          <w:rFonts w:ascii="Palatino Linotype" w:eastAsia="Calibri" w:hAnsi="Palatino Linotype" w:cs="Arial"/>
          <w:color w:val="000000" w:themeColor="text1"/>
        </w:rPr>
        <w:t xml:space="preserve"> las formalidades previstas por el artículo 180</w:t>
      </w:r>
      <w:r w:rsidR="00FB2EE1" w:rsidRPr="009A3CEA">
        <w:rPr>
          <w:rFonts w:ascii="Palatino Linotype" w:eastAsia="Calibri" w:hAnsi="Palatino Linotype" w:cs="Arial"/>
          <w:color w:val="000000" w:themeColor="text1"/>
        </w:rPr>
        <w:t>,</w:t>
      </w:r>
      <w:r w:rsidR="00540208" w:rsidRPr="009A3CEA">
        <w:rPr>
          <w:rFonts w:ascii="Palatino Linotype" w:eastAsia="Calibri" w:hAnsi="Palatino Linotype" w:cs="Arial"/>
          <w:color w:val="000000" w:themeColor="text1"/>
        </w:rPr>
        <w:t xml:space="preserve"> último párrafo</w:t>
      </w:r>
      <w:r w:rsidR="00FB2EE1" w:rsidRPr="009A3CEA">
        <w:rPr>
          <w:rFonts w:ascii="Palatino Linotype" w:eastAsia="Calibri" w:hAnsi="Palatino Linotype" w:cs="Arial"/>
          <w:color w:val="000000" w:themeColor="text1"/>
        </w:rPr>
        <w:t>,</w:t>
      </w:r>
      <w:r w:rsidR="00540208" w:rsidRPr="009A3CEA">
        <w:rPr>
          <w:rFonts w:ascii="Palatino Linotype" w:eastAsia="Calibri" w:hAnsi="Palatino Linotype" w:cs="Arial"/>
          <w:color w:val="000000" w:themeColor="text1"/>
        </w:rPr>
        <w:t xml:space="preserve"> de la Ley </w:t>
      </w:r>
      <w:r w:rsidR="004911B6" w:rsidRPr="009A3CEA">
        <w:rPr>
          <w:rFonts w:ascii="Palatino Linotype" w:eastAsia="Calibri" w:hAnsi="Palatino Linotype" w:cs="Arial"/>
          <w:color w:val="000000" w:themeColor="text1"/>
        </w:rPr>
        <w:t>de Transparencia y Acceso a la Información Pública del Estado de México y Municipios</w:t>
      </w:r>
      <w:r w:rsidR="00540208" w:rsidRPr="009A3CEA">
        <w:rPr>
          <w:rFonts w:ascii="Palatino Linotype" w:eastAsia="Calibri" w:hAnsi="Palatino Linotype" w:cs="Arial"/>
          <w:color w:val="000000" w:themeColor="text1"/>
        </w:rPr>
        <w:t xml:space="preserve">, por lo que es procedente que </w:t>
      </w:r>
      <w:r w:rsidR="004911B6" w:rsidRPr="009A3CEA">
        <w:rPr>
          <w:rFonts w:ascii="Palatino Linotype" w:eastAsia="Calibri" w:hAnsi="Palatino Linotype" w:cs="Arial"/>
          <w:color w:val="000000" w:themeColor="text1"/>
        </w:rPr>
        <w:t>e</w:t>
      </w:r>
      <w:r w:rsidR="00540208" w:rsidRPr="009A3CEA">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9A3CEA">
        <w:rPr>
          <w:rFonts w:ascii="Palatino Linotype" w:eastAsia="Calibri" w:hAnsi="Palatino Linotype" w:cs="Arial"/>
          <w:color w:val="000000" w:themeColor="text1"/>
        </w:rPr>
        <w:t xml:space="preserve">Municipios, conozca y resuelva </w:t>
      </w:r>
      <w:r w:rsidR="00C26595" w:rsidRPr="009A3CEA">
        <w:rPr>
          <w:rFonts w:ascii="Palatino Linotype" w:eastAsia="Calibri" w:hAnsi="Palatino Linotype" w:cs="Arial"/>
          <w:color w:val="000000" w:themeColor="text1"/>
        </w:rPr>
        <w:t>los</w:t>
      </w:r>
      <w:r w:rsidR="00540208" w:rsidRPr="009A3CEA">
        <w:rPr>
          <w:rFonts w:ascii="Palatino Linotype" w:eastAsia="Calibri" w:hAnsi="Palatino Linotype" w:cs="Arial"/>
          <w:color w:val="000000" w:themeColor="text1"/>
        </w:rPr>
        <w:t xml:space="preserve"> presente</w:t>
      </w:r>
      <w:r w:rsidR="00C26595" w:rsidRPr="009A3CEA">
        <w:rPr>
          <w:rFonts w:ascii="Palatino Linotype" w:eastAsia="Calibri" w:hAnsi="Palatino Linotype" w:cs="Arial"/>
          <w:color w:val="000000" w:themeColor="text1"/>
        </w:rPr>
        <w:t>s</w:t>
      </w:r>
      <w:r w:rsidR="00540208" w:rsidRPr="009A3CEA">
        <w:rPr>
          <w:rFonts w:ascii="Palatino Linotype" w:eastAsia="Calibri" w:hAnsi="Palatino Linotype" w:cs="Arial"/>
          <w:color w:val="000000" w:themeColor="text1"/>
        </w:rPr>
        <w:t xml:space="preserve"> recurso</w:t>
      </w:r>
      <w:r w:rsidR="00C26595" w:rsidRPr="009A3CEA">
        <w:rPr>
          <w:rFonts w:ascii="Palatino Linotype" w:eastAsia="Calibri" w:hAnsi="Palatino Linotype" w:cs="Arial"/>
          <w:color w:val="000000" w:themeColor="text1"/>
        </w:rPr>
        <w:t>s de revisión acumulados</w:t>
      </w:r>
      <w:r w:rsidR="00540208" w:rsidRPr="009A3CEA">
        <w:rPr>
          <w:rFonts w:ascii="Palatino Linotype" w:eastAsia="Calibri" w:hAnsi="Palatino Linotype" w:cs="Arial"/>
          <w:color w:val="000000" w:themeColor="text1"/>
        </w:rPr>
        <w:t>.</w:t>
      </w:r>
    </w:p>
    <w:p w14:paraId="05E38FF7" w14:textId="77777777" w:rsidR="00C36F1A" w:rsidRPr="009A3CEA" w:rsidRDefault="00C36F1A"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9A3CEA"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2" w:name="_Toc88071780"/>
      <w:r w:rsidRPr="009A3CEA">
        <w:rPr>
          <w:rFonts w:ascii="Palatino Linotype" w:hAnsi="Palatino Linotype"/>
          <w:b/>
          <w:color w:val="000000" w:themeColor="text1"/>
        </w:rPr>
        <w:t xml:space="preserve">TERCERO. </w:t>
      </w:r>
      <w:r w:rsidR="00D5750C" w:rsidRPr="009A3CEA">
        <w:rPr>
          <w:rFonts w:ascii="Palatino Linotype" w:hAnsi="Palatino Linotype"/>
          <w:b/>
          <w:color w:val="000000" w:themeColor="text1"/>
        </w:rPr>
        <w:t xml:space="preserve">Del planteamiento de la </w:t>
      </w:r>
      <w:r w:rsidR="00D5750C" w:rsidRPr="009A3CEA">
        <w:rPr>
          <w:rFonts w:ascii="Palatino Linotype" w:hAnsi="Palatino Linotype"/>
          <w:b/>
          <w:i/>
          <w:color w:val="000000" w:themeColor="text1"/>
        </w:rPr>
        <w:t>Litis</w:t>
      </w:r>
      <w:r w:rsidRPr="009A3CEA">
        <w:rPr>
          <w:rFonts w:ascii="Palatino Linotype" w:hAnsi="Palatino Linotype"/>
          <w:b/>
          <w:color w:val="000000" w:themeColor="text1"/>
        </w:rPr>
        <w:t>.</w:t>
      </w:r>
      <w:bookmarkEnd w:id="12"/>
    </w:p>
    <w:p w14:paraId="7F8C628E" w14:textId="77777777" w:rsidR="001E6698" w:rsidRPr="009A3CEA" w:rsidRDefault="00A332EB" w:rsidP="00E1592F">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3" w:name="_Toc459174366"/>
      <w:bookmarkStart w:id="14" w:name="_Toc459659884"/>
      <w:bookmarkStart w:id="15" w:name="_Toc461687280"/>
      <w:bookmarkStart w:id="16" w:name="_Toc462771051"/>
      <w:bookmarkStart w:id="17" w:name="_Toc464139201"/>
      <w:r w:rsidRPr="009A3CEA">
        <w:rPr>
          <w:rFonts w:ascii="Palatino Linotype" w:hAnsi="Palatino Linotype" w:cs="Arial"/>
          <w:color w:val="000000" w:themeColor="text1"/>
        </w:rPr>
        <w:t>Mediante dos solicitudes de inf</w:t>
      </w:r>
      <w:r w:rsidR="00C36F1A" w:rsidRPr="009A3CEA">
        <w:rPr>
          <w:rFonts w:ascii="Palatino Linotype" w:hAnsi="Palatino Linotype" w:cs="Arial"/>
          <w:color w:val="000000" w:themeColor="text1"/>
        </w:rPr>
        <w:t xml:space="preserve">ormación, se requirieron </w:t>
      </w:r>
      <w:r w:rsidR="00F15127" w:rsidRPr="009A3CEA">
        <w:rPr>
          <w:rFonts w:ascii="Palatino Linotype" w:hAnsi="Palatino Linotype" w:cs="Arial"/>
          <w:color w:val="000000" w:themeColor="text1"/>
        </w:rPr>
        <w:t>las tarjetas, li</w:t>
      </w:r>
      <w:r w:rsidR="004E682F" w:rsidRPr="009A3CEA">
        <w:rPr>
          <w:rFonts w:ascii="Palatino Linotype" w:hAnsi="Palatino Linotype" w:cs="Arial"/>
          <w:color w:val="000000" w:themeColor="text1"/>
        </w:rPr>
        <w:t xml:space="preserve">stas o comprobante de registro de asistencia </w:t>
      </w:r>
      <w:r w:rsidR="00BC2FD9" w:rsidRPr="009A3CEA">
        <w:rPr>
          <w:rFonts w:ascii="Palatino Linotype" w:hAnsi="Palatino Linotype" w:cs="Arial"/>
          <w:color w:val="000000" w:themeColor="text1"/>
        </w:rPr>
        <w:t xml:space="preserve">del personal adscrito a la Coordinación Administrativa; sus contratos donde se especifique el horario laboral; y, </w:t>
      </w:r>
      <w:r w:rsidR="001F4777" w:rsidRPr="009A3CEA">
        <w:rPr>
          <w:rFonts w:ascii="Palatino Linotype" w:hAnsi="Palatino Linotype" w:cs="Arial"/>
          <w:color w:val="000000" w:themeColor="text1"/>
        </w:rPr>
        <w:t xml:space="preserve"> los comprobantes donde se vea reflejado el pago de tiempo extraordinario conforme a la legislación laboral</w:t>
      </w:r>
      <w:r w:rsidR="00221CBD" w:rsidRPr="009A3CEA">
        <w:rPr>
          <w:rFonts w:ascii="Palatino Linotype" w:hAnsi="Palatino Linotype" w:cs="Arial"/>
          <w:color w:val="000000" w:themeColor="text1"/>
        </w:rPr>
        <w:t>.</w:t>
      </w:r>
      <w:r w:rsidR="001E6698" w:rsidRPr="009A3CEA">
        <w:rPr>
          <w:rFonts w:ascii="Palatino Linotype" w:hAnsi="Palatino Linotype" w:cs="Arial"/>
          <w:color w:val="000000" w:themeColor="text1"/>
        </w:rPr>
        <w:t xml:space="preserve"> </w:t>
      </w:r>
      <w:r w:rsidR="005269CD" w:rsidRPr="009A3CEA">
        <w:rPr>
          <w:rFonts w:ascii="Palatino Linotype" w:hAnsi="Palatino Linotype" w:cs="Arial"/>
          <w:color w:val="000000" w:themeColor="text1"/>
        </w:rPr>
        <w:t xml:space="preserve">El </w:t>
      </w:r>
      <w:r w:rsidR="005269CD" w:rsidRPr="009A3CEA">
        <w:rPr>
          <w:rFonts w:ascii="Palatino Linotype" w:hAnsi="Palatino Linotype" w:cs="Arial"/>
          <w:b/>
          <w:color w:val="000000" w:themeColor="text1"/>
        </w:rPr>
        <w:tab/>
        <w:t>SUJETO OBLIGADO</w:t>
      </w:r>
      <w:r w:rsidR="00221CBD" w:rsidRPr="009A3CEA">
        <w:rPr>
          <w:rFonts w:ascii="Palatino Linotype" w:hAnsi="Palatino Linotype" w:cs="Arial"/>
          <w:bCs/>
          <w:color w:val="000000" w:themeColor="text1"/>
        </w:rPr>
        <w:t xml:space="preserve"> entregó varios documentos consistentes en registros de asistencia, así como contratos individuales de trabajo.</w:t>
      </w:r>
      <w:r w:rsidR="001E6698" w:rsidRPr="009A3CEA">
        <w:rPr>
          <w:rFonts w:ascii="Palatino Linotype" w:hAnsi="Palatino Linotype" w:cs="Arial"/>
          <w:bCs/>
          <w:color w:val="000000" w:themeColor="text1"/>
        </w:rPr>
        <w:t xml:space="preserve"> </w:t>
      </w:r>
    </w:p>
    <w:p w14:paraId="26137E4C" w14:textId="682751CB" w:rsidR="0056788F" w:rsidRPr="009A3CEA" w:rsidRDefault="001E6698" w:rsidP="00E1592F">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A3CEA">
        <w:rPr>
          <w:rFonts w:ascii="Palatino Linotype" w:hAnsi="Palatino Linotype" w:cs="Arial"/>
          <w:bCs/>
          <w:color w:val="000000" w:themeColor="text1"/>
        </w:rPr>
        <w:lastRenderedPageBreak/>
        <w:t xml:space="preserve">Por su parte, el </w:t>
      </w:r>
      <w:r w:rsidRPr="009A3CEA">
        <w:rPr>
          <w:rFonts w:ascii="Palatino Linotype" w:hAnsi="Palatino Linotype" w:cs="Arial"/>
          <w:b/>
          <w:color w:val="000000" w:themeColor="text1"/>
        </w:rPr>
        <w:t>RECURRENTE</w:t>
      </w:r>
      <w:r w:rsidRPr="009A3CEA">
        <w:rPr>
          <w:rFonts w:ascii="Palatino Linotype" w:hAnsi="Palatino Linotype" w:cs="Arial"/>
          <w:bCs/>
          <w:color w:val="000000" w:themeColor="text1"/>
        </w:rPr>
        <w:t xml:space="preserve"> </w:t>
      </w:r>
      <w:r w:rsidR="00712976" w:rsidRPr="009A3CEA">
        <w:rPr>
          <w:rFonts w:ascii="Palatino Linotype" w:hAnsi="Palatino Linotype" w:cs="Arial"/>
          <w:bCs/>
          <w:color w:val="000000" w:themeColor="text1"/>
        </w:rPr>
        <w:t>impugnó</w:t>
      </w:r>
      <w:r w:rsidRPr="009A3CEA">
        <w:rPr>
          <w:rFonts w:ascii="Palatino Linotype" w:hAnsi="Palatino Linotype" w:cs="Arial"/>
          <w:bCs/>
          <w:color w:val="000000" w:themeColor="text1"/>
        </w:rPr>
        <w:t xml:space="preserve"> la respuesta mediante los recursos de revisión </w:t>
      </w:r>
      <w:r w:rsidR="00712976" w:rsidRPr="009A3CEA">
        <w:rPr>
          <w:rFonts w:ascii="Palatino Linotype" w:hAnsi="Palatino Linotype" w:cs="Arial"/>
          <w:bCs/>
          <w:color w:val="000000" w:themeColor="text1"/>
        </w:rPr>
        <w:t>al rubro citado</w:t>
      </w:r>
      <w:r w:rsidRPr="009A3CEA">
        <w:rPr>
          <w:rFonts w:ascii="Palatino Linotype" w:hAnsi="Palatino Linotype" w:cs="Arial"/>
          <w:bCs/>
          <w:color w:val="000000" w:themeColor="text1"/>
        </w:rPr>
        <w:t xml:space="preserve">, en los que señaló por agravios, </w:t>
      </w:r>
      <w:r w:rsidR="00DB16E3" w:rsidRPr="009A3CEA">
        <w:rPr>
          <w:rFonts w:ascii="Palatino Linotype" w:hAnsi="Palatino Linotype" w:cs="Arial"/>
          <w:bCs/>
          <w:color w:val="000000" w:themeColor="text1"/>
        </w:rPr>
        <w:t>que no se le entregaron los comprobantes donde se refleje el pago de tiempo extraordinario</w:t>
      </w:r>
      <w:r w:rsidR="00742FBD" w:rsidRPr="009A3CEA">
        <w:rPr>
          <w:rFonts w:ascii="Palatino Linotype" w:hAnsi="Palatino Linotype" w:cs="Arial"/>
          <w:bCs/>
          <w:color w:val="000000" w:themeColor="text1"/>
        </w:rPr>
        <w:t>.</w:t>
      </w:r>
    </w:p>
    <w:p w14:paraId="52493E42" w14:textId="77777777" w:rsidR="0056788F" w:rsidRPr="009A3CEA"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14B524E" w:rsidR="001A032D" w:rsidRPr="009A3CEA"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A3CEA">
        <w:rPr>
          <w:rFonts w:ascii="Palatino Linotype" w:hAnsi="Palatino Linotype" w:cs="Arial"/>
          <w:color w:val="000000" w:themeColor="text1"/>
        </w:rPr>
        <w:t xml:space="preserve">En ese sentido, </w:t>
      </w:r>
      <w:r w:rsidR="00566BC5" w:rsidRPr="009A3CEA">
        <w:rPr>
          <w:rFonts w:ascii="Palatino Linotype" w:hAnsi="Palatino Linotype" w:cs="Arial"/>
          <w:color w:val="000000" w:themeColor="text1"/>
        </w:rPr>
        <w:t>este Órgano Garante</w:t>
      </w:r>
      <w:r w:rsidR="002E160F" w:rsidRPr="009A3CEA">
        <w:rPr>
          <w:rFonts w:ascii="Palatino Linotype" w:hAnsi="Palatino Linotype" w:cs="Arial"/>
          <w:color w:val="000000" w:themeColor="text1"/>
        </w:rPr>
        <w:t xml:space="preserve"> advierte que las razones o motivos de inconformidad manifestados por </w:t>
      </w:r>
      <w:r w:rsidR="00357D93" w:rsidRPr="009A3CEA">
        <w:rPr>
          <w:rFonts w:ascii="Palatino Linotype" w:hAnsi="Palatino Linotype" w:cs="Arial"/>
          <w:color w:val="000000" w:themeColor="text1"/>
        </w:rPr>
        <w:t>la</w:t>
      </w:r>
      <w:r w:rsidR="002E160F" w:rsidRPr="009A3CEA">
        <w:rPr>
          <w:rFonts w:ascii="Palatino Linotype" w:hAnsi="Palatino Linotype" w:cs="Arial"/>
          <w:color w:val="000000" w:themeColor="text1"/>
        </w:rPr>
        <w:t xml:space="preserve"> </w:t>
      </w:r>
      <w:r w:rsidRPr="009A3CEA">
        <w:rPr>
          <w:rFonts w:ascii="Palatino Linotype" w:hAnsi="Palatino Linotype" w:cs="Arial"/>
          <w:b/>
          <w:bCs/>
          <w:color w:val="000000" w:themeColor="text1"/>
        </w:rPr>
        <w:t>RECURRENTE</w:t>
      </w:r>
      <w:r w:rsidRPr="009A3CEA">
        <w:rPr>
          <w:rFonts w:ascii="Palatino Linotype" w:hAnsi="Palatino Linotype" w:cs="Arial"/>
          <w:color w:val="000000" w:themeColor="text1"/>
        </w:rPr>
        <w:t xml:space="preserve"> </w:t>
      </w:r>
      <w:r w:rsidR="002E160F" w:rsidRPr="009A3CEA">
        <w:rPr>
          <w:rFonts w:ascii="Palatino Linotype" w:hAnsi="Palatino Linotype" w:cs="Arial"/>
          <w:color w:val="000000" w:themeColor="text1"/>
        </w:rPr>
        <w:t>sugieren que la respuesta proporcionada</w:t>
      </w:r>
      <w:r w:rsidR="00B855AA" w:rsidRPr="009A3CEA">
        <w:rPr>
          <w:rFonts w:ascii="Palatino Linotype" w:hAnsi="Palatino Linotype" w:cs="Arial"/>
          <w:color w:val="000000" w:themeColor="text1"/>
        </w:rPr>
        <w:t xml:space="preserve"> por el </w:t>
      </w:r>
      <w:r w:rsidR="00B855AA" w:rsidRPr="009A3CEA">
        <w:rPr>
          <w:rFonts w:ascii="Palatino Linotype" w:hAnsi="Palatino Linotype" w:cs="Arial"/>
          <w:b/>
          <w:bCs/>
          <w:color w:val="000000" w:themeColor="text1"/>
        </w:rPr>
        <w:t>SUJETO OBLIGADO</w:t>
      </w:r>
      <w:r w:rsidR="007409D8" w:rsidRPr="009A3CEA">
        <w:rPr>
          <w:rFonts w:ascii="Palatino Linotype" w:hAnsi="Palatino Linotype" w:cs="Arial"/>
          <w:color w:val="000000" w:themeColor="text1"/>
        </w:rPr>
        <w:t xml:space="preserve"> no </w:t>
      </w:r>
      <w:r w:rsidR="006D57BE" w:rsidRPr="009A3CEA">
        <w:rPr>
          <w:rFonts w:ascii="Palatino Linotype" w:hAnsi="Palatino Linotype" w:cs="Arial"/>
          <w:color w:val="000000" w:themeColor="text1"/>
        </w:rPr>
        <w:t>cumplió</w:t>
      </w:r>
      <w:r w:rsidR="00B855AA" w:rsidRPr="009A3CEA">
        <w:rPr>
          <w:rFonts w:ascii="Palatino Linotype" w:hAnsi="Palatino Linotype" w:cs="Arial"/>
          <w:color w:val="000000" w:themeColor="text1"/>
        </w:rPr>
        <w:t xml:space="preserve"> con </w:t>
      </w:r>
      <w:r w:rsidR="008F7752" w:rsidRPr="009A3CEA">
        <w:rPr>
          <w:rFonts w:ascii="Palatino Linotype" w:hAnsi="Palatino Linotype" w:cs="Arial"/>
          <w:color w:val="000000" w:themeColor="text1"/>
        </w:rPr>
        <w:t>los</w:t>
      </w:r>
      <w:r w:rsidR="00B855AA" w:rsidRPr="009A3CEA">
        <w:rPr>
          <w:rFonts w:ascii="Palatino Linotype" w:hAnsi="Palatino Linotype" w:cs="Arial"/>
          <w:color w:val="000000" w:themeColor="text1"/>
        </w:rPr>
        <w:t xml:space="preserve"> principio</w:t>
      </w:r>
      <w:r w:rsidR="008F7752" w:rsidRPr="009A3CEA">
        <w:rPr>
          <w:rFonts w:ascii="Palatino Linotype" w:hAnsi="Palatino Linotype" w:cs="Arial"/>
          <w:color w:val="000000" w:themeColor="text1"/>
        </w:rPr>
        <w:t>s</w:t>
      </w:r>
      <w:r w:rsidR="00B855AA" w:rsidRPr="009A3CEA">
        <w:rPr>
          <w:rFonts w:ascii="Palatino Linotype" w:hAnsi="Palatino Linotype" w:cs="Arial"/>
          <w:color w:val="000000" w:themeColor="text1"/>
        </w:rPr>
        <w:t xml:space="preserve"> contendido</w:t>
      </w:r>
      <w:r w:rsidR="008F7752" w:rsidRPr="009A3CEA">
        <w:rPr>
          <w:rFonts w:ascii="Palatino Linotype" w:hAnsi="Palatino Linotype" w:cs="Arial"/>
          <w:color w:val="000000" w:themeColor="text1"/>
        </w:rPr>
        <w:t>s</w:t>
      </w:r>
      <w:r w:rsidR="00B855AA" w:rsidRPr="009A3CEA">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9A3CEA">
        <w:rPr>
          <w:rFonts w:ascii="Palatino Linotype" w:hAnsi="Palatino Linotype" w:cs="Arial"/>
          <w:color w:val="000000" w:themeColor="text1"/>
        </w:rPr>
        <w:t>os</w:t>
      </w:r>
      <w:r w:rsidR="00B855AA" w:rsidRPr="009A3CEA">
        <w:rPr>
          <w:rFonts w:ascii="Palatino Linotype" w:hAnsi="Palatino Linotype" w:cs="Arial"/>
          <w:color w:val="000000" w:themeColor="text1"/>
        </w:rPr>
        <w:t xml:space="preserve"> cual</w:t>
      </w:r>
      <w:r w:rsidR="008F7752" w:rsidRPr="009A3CEA">
        <w:rPr>
          <w:rFonts w:ascii="Palatino Linotype" w:hAnsi="Palatino Linotype" w:cs="Arial"/>
          <w:color w:val="000000" w:themeColor="text1"/>
        </w:rPr>
        <w:t>es</w:t>
      </w:r>
      <w:r w:rsidR="00B855AA" w:rsidRPr="009A3CEA">
        <w:rPr>
          <w:rFonts w:ascii="Palatino Linotype" w:hAnsi="Palatino Linotype" w:cs="Arial"/>
          <w:color w:val="000000" w:themeColor="text1"/>
        </w:rPr>
        <w:t xml:space="preserve"> señala</w:t>
      </w:r>
      <w:r w:rsidR="008F7752" w:rsidRPr="009A3CEA">
        <w:rPr>
          <w:rFonts w:ascii="Palatino Linotype" w:hAnsi="Palatino Linotype" w:cs="Arial"/>
          <w:color w:val="000000" w:themeColor="text1"/>
        </w:rPr>
        <w:t>n</w:t>
      </w:r>
      <w:r w:rsidR="00B855AA" w:rsidRPr="009A3CEA">
        <w:rPr>
          <w:rFonts w:ascii="Palatino Linotype" w:hAnsi="Palatino Linotype" w:cs="Arial"/>
          <w:color w:val="000000" w:themeColor="text1"/>
        </w:rPr>
        <w:t xml:space="preserve"> que en la generación, publicación y entrega de información se deberá garantizar que ésta </w:t>
      </w:r>
      <w:r w:rsidR="00C51671" w:rsidRPr="009A3CEA">
        <w:rPr>
          <w:rFonts w:ascii="Palatino Linotype" w:hAnsi="Palatino Linotype" w:cs="Arial"/>
          <w:color w:val="000000" w:themeColor="text1"/>
        </w:rPr>
        <w:t>sea</w:t>
      </w:r>
      <w:r w:rsidR="0024737A" w:rsidRPr="009A3CEA">
        <w:rPr>
          <w:rFonts w:ascii="Palatino Linotype" w:hAnsi="Palatino Linotype" w:cs="Arial"/>
          <w:color w:val="000000" w:themeColor="text1"/>
        </w:rPr>
        <w:t xml:space="preserve"> </w:t>
      </w:r>
      <w:r w:rsidR="00A24F2C" w:rsidRPr="009A3CEA">
        <w:rPr>
          <w:rFonts w:ascii="Palatino Linotype" w:hAnsi="Palatino Linotype" w:cs="Arial"/>
          <w:b/>
          <w:color w:val="000000" w:themeColor="text1"/>
        </w:rPr>
        <w:t>completa</w:t>
      </w:r>
      <w:r w:rsidR="000B3AC0" w:rsidRPr="009A3CEA">
        <w:rPr>
          <w:rFonts w:ascii="Palatino Linotype" w:hAnsi="Palatino Linotype" w:cs="Arial"/>
          <w:color w:val="000000" w:themeColor="text1"/>
        </w:rPr>
        <w:t xml:space="preserve"> y </w:t>
      </w:r>
      <w:r w:rsidR="00A24F2C" w:rsidRPr="009A3CEA">
        <w:rPr>
          <w:rFonts w:ascii="Palatino Linotype" w:hAnsi="Palatino Linotype" w:cs="Arial"/>
          <w:b/>
          <w:color w:val="000000" w:themeColor="text1"/>
        </w:rPr>
        <w:t>confiable</w:t>
      </w:r>
      <w:r w:rsidR="00B855AA" w:rsidRPr="009A3CEA">
        <w:rPr>
          <w:rFonts w:ascii="Palatino Linotype" w:hAnsi="Palatino Linotype" w:cs="Arial"/>
          <w:color w:val="000000" w:themeColor="text1"/>
        </w:rPr>
        <w:t>.</w:t>
      </w:r>
    </w:p>
    <w:p w14:paraId="026A3A70" w14:textId="77777777" w:rsidR="00197091" w:rsidRPr="009A3CEA"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4459CFCB" w:rsidR="00AD76A1" w:rsidRPr="009A3CEA"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A3CEA">
        <w:rPr>
          <w:rFonts w:ascii="Palatino Linotype" w:hAnsi="Palatino Linotype" w:cs="Arial"/>
          <w:color w:val="000000" w:themeColor="text1"/>
          <w:szCs w:val="23"/>
        </w:rPr>
        <w:t xml:space="preserve">Por lo anterior, la </w:t>
      </w:r>
      <w:r w:rsidRPr="009A3CEA">
        <w:rPr>
          <w:rFonts w:ascii="Palatino Linotype" w:hAnsi="Palatino Linotype" w:cs="Arial"/>
          <w:i/>
          <w:color w:val="000000" w:themeColor="text1"/>
          <w:szCs w:val="23"/>
        </w:rPr>
        <w:t>Litis</w:t>
      </w:r>
      <w:r w:rsidRPr="009A3CEA">
        <w:rPr>
          <w:rFonts w:ascii="Palatino Linotype" w:hAnsi="Palatino Linotype" w:cs="Arial"/>
          <w:color w:val="000000" w:themeColor="text1"/>
          <w:szCs w:val="23"/>
        </w:rPr>
        <w:t xml:space="preserve"> a resolver en el presente recurso se circunscribe en determinar si</w:t>
      </w:r>
      <w:r w:rsidR="002C6561" w:rsidRPr="009A3CEA">
        <w:rPr>
          <w:rFonts w:ascii="Palatino Linotype" w:hAnsi="Palatino Linotype" w:cs="Arial"/>
          <w:color w:val="000000" w:themeColor="text1"/>
          <w:szCs w:val="23"/>
        </w:rPr>
        <w:t xml:space="preserve"> </w:t>
      </w:r>
      <w:r w:rsidR="004B0EB6" w:rsidRPr="009A3CEA">
        <w:rPr>
          <w:rFonts w:ascii="Palatino Linotype" w:hAnsi="Palatino Linotype" w:cs="Arial"/>
          <w:color w:val="000000" w:themeColor="text1"/>
          <w:szCs w:val="23"/>
        </w:rPr>
        <w:t>la respuesta del</w:t>
      </w:r>
      <w:r w:rsidR="002C6561" w:rsidRPr="009A3CEA">
        <w:rPr>
          <w:rFonts w:ascii="Palatino Linotype" w:hAnsi="Palatino Linotype" w:cs="Arial"/>
          <w:color w:val="000000" w:themeColor="text1"/>
          <w:szCs w:val="23"/>
        </w:rPr>
        <w:t xml:space="preserve"> </w:t>
      </w:r>
      <w:r w:rsidR="002C6561" w:rsidRPr="009A3CEA">
        <w:rPr>
          <w:rFonts w:ascii="Palatino Linotype" w:hAnsi="Palatino Linotype" w:cs="Arial"/>
          <w:b/>
          <w:bCs/>
          <w:color w:val="000000" w:themeColor="text1"/>
          <w:szCs w:val="23"/>
        </w:rPr>
        <w:t>SUJETO OBLIGADO</w:t>
      </w:r>
      <w:r w:rsidR="002C6561" w:rsidRPr="009A3CEA">
        <w:rPr>
          <w:rFonts w:ascii="Palatino Linotype" w:hAnsi="Palatino Linotype" w:cs="Arial"/>
          <w:color w:val="000000" w:themeColor="text1"/>
          <w:szCs w:val="23"/>
        </w:rPr>
        <w:t xml:space="preserve"> </w:t>
      </w:r>
      <w:r w:rsidR="004B0EB6" w:rsidRPr="009A3CEA">
        <w:rPr>
          <w:rFonts w:ascii="Palatino Linotype" w:hAnsi="Palatino Linotype" w:cs="Arial"/>
          <w:color w:val="000000" w:themeColor="text1"/>
          <w:szCs w:val="23"/>
        </w:rPr>
        <w:t xml:space="preserve">colma el derecho de acceso a la información ejercido por </w:t>
      </w:r>
      <w:r w:rsidR="00357D93" w:rsidRPr="009A3CEA">
        <w:rPr>
          <w:rFonts w:ascii="Palatino Linotype" w:hAnsi="Palatino Linotype" w:cs="Arial"/>
          <w:color w:val="000000" w:themeColor="text1"/>
          <w:szCs w:val="23"/>
        </w:rPr>
        <w:t>la</w:t>
      </w:r>
      <w:r w:rsidR="004B0EB6" w:rsidRPr="009A3CEA">
        <w:rPr>
          <w:rFonts w:ascii="Palatino Linotype" w:hAnsi="Palatino Linotype" w:cs="Arial"/>
          <w:color w:val="000000" w:themeColor="text1"/>
          <w:szCs w:val="23"/>
        </w:rPr>
        <w:t xml:space="preserve"> </w:t>
      </w:r>
      <w:r w:rsidR="004B0EB6" w:rsidRPr="009A3CEA">
        <w:rPr>
          <w:rFonts w:ascii="Palatino Linotype" w:hAnsi="Palatino Linotype" w:cs="Arial"/>
          <w:b/>
          <w:bCs/>
          <w:color w:val="000000" w:themeColor="text1"/>
          <w:szCs w:val="23"/>
        </w:rPr>
        <w:t>RECURRENTE</w:t>
      </w:r>
      <w:r w:rsidR="002C6561" w:rsidRPr="009A3CEA">
        <w:rPr>
          <w:rFonts w:ascii="Palatino Linotype" w:hAnsi="Palatino Linotype" w:cs="Arial"/>
          <w:color w:val="000000" w:themeColor="text1"/>
          <w:szCs w:val="23"/>
        </w:rPr>
        <w:t xml:space="preserve"> o</w:t>
      </w:r>
      <w:r w:rsidR="001025C6" w:rsidRPr="009A3CEA">
        <w:rPr>
          <w:rFonts w:ascii="Palatino Linotype" w:hAnsi="Palatino Linotype" w:cs="Arial"/>
          <w:color w:val="000000" w:themeColor="text1"/>
          <w:szCs w:val="23"/>
        </w:rPr>
        <w:t>,</w:t>
      </w:r>
      <w:r w:rsidR="002C6561" w:rsidRPr="009A3CEA">
        <w:rPr>
          <w:rFonts w:ascii="Palatino Linotype" w:hAnsi="Palatino Linotype" w:cs="Arial"/>
          <w:color w:val="000000" w:themeColor="text1"/>
          <w:szCs w:val="23"/>
        </w:rPr>
        <w:t xml:space="preserve"> si por el contrario, se</w:t>
      </w:r>
      <w:r w:rsidR="00E32652" w:rsidRPr="009A3CEA">
        <w:rPr>
          <w:rFonts w:ascii="Palatino Linotype" w:hAnsi="Palatino Linotype" w:cs="Arial"/>
          <w:color w:val="000000" w:themeColor="text1"/>
          <w:szCs w:val="23"/>
        </w:rPr>
        <w:t xml:space="preserve"> </w:t>
      </w:r>
      <w:r w:rsidR="0028248C" w:rsidRPr="009A3CEA">
        <w:rPr>
          <w:rFonts w:ascii="Palatino Linotype" w:hAnsi="Palatino Linotype"/>
          <w:color w:val="000000" w:themeColor="text1"/>
        </w:rPr>
        <w:t>actualiza</w:t>
      </w:r>
      <w:r w:rsidR="00C51671" w:rsidRPr="009A3CEA">
        <w:rPr>
          <w:rFonts w:ascii="Palatino Linotype" w:hAnsi="Palatino Linotype"/>
          <w:color w:val="000000" w:themeColor="text1"/>
        </w:rPr>
        <w:t>n</w:t>
      </w:r>
      <w:r w:rsidR="0028248C" w:rsidRPr="009A3CEA">
        <w:rPr>
          <w:rFonts w:ascii="Palatino Linotype" w:hAnsi="Palatino Linotype"/>
          <w:color w:val="000000" w:themeColor="text1"/>
        </w:rPr>
        <w:t xml:space="preserve"> la</w:t>
      </w:r>
      <w:r w:rsidR="00C51671" w:rsidRPr="009A3CEA">
        <w:rPr>
          <w:rFonts w:ascii="Palatino Linotype" w:hAnsi="Palatino Linotype"/>
          <w:color w:val="000000" w:themeColor="text1"/>
        </w:rPr>
        <w:t>s</w:t>
      </w:r>
      <w:r w:rsidR="0028248C" w:rsidRPr="009A3CEA">
        <w:rPr>
          <w:rFonts w:ascii="Palatino Linotype" w:hAnsi="Palatino Linotype"/>
          <w:color w:val="000000" w:themeColor="text1"/>
        </w:rPr>
        <w:t xml:space="preserve"> causal</w:t>
      </w:r>
      <w:r w:rsidR="00C51671" w:rsidRPr="009A3CEA">
        <w:rPr>
          <w:rFonts w:ascii="Palatino Linotype" w:hAnsi="Palatino Linotype"/>
          <w:color w:val="000000" w:themeColor="text1"/>
        </w:rPr>
        <w:t>es</w:t>
      </w:r>
      <w:r w:rsidR="0028248C" w:rsidRPr="009A3CEA">
        <w:rPr>
          <w:rFonts w:ascii="Palatino Linotype" w:hAnsi="Palatino Linotype"/>
          <w:color w:val="000000" w:themeColor="text1"/>
        </w:rPr>
        <w:t xml:space="preserve"> de procedencia</w:t>
      </w:r>
      <w:r w:rsidR="00E66A80" w:rsidRPr="009A3CEA">
        <w:rPr>
          <w:rFonts w:ascii="Palatino Linotype" w:hAnsi="Palatino Linotype" w:cs="Arial"/>
          <w:color w:val="000000" w:themeColor="text1"/>
          <w:szCs w:val="23"/>
        </w:rPr>
        <w:t xml:space="preserve"> del recurso de revisión establecida</w:t>
      </w:r>
      <w:r w:rsidR="00C51671" w:rsidRPr="009A3CEA">
        <w:rPr>
          <w:rFonts w:ascii="Palatino Linotype" w:hAnsi="Palatino Linotype" w:cs="Arial"/>
          <w:color w:val="000000" w:themeColor="text1"/>
          <w:szCs w:val="23"/>
        </w:rPr>
        <w:t>s</w:t>
      </w:r>
      <w:r w:rsidR="00E66A80" w:rsidRPr="009A3CEA">
        <w:rPr>
          <w:rFonts w:ascii="Palatino Linotype" w:hAnsi="Palatino Linotype" w:cs="Arial"/>
          <w:color w:val="000000" w:themeColor="text1"/>
          <w:szCs w:val="23"/>
        </w:rPr>
        <w:t xml:space="preserve"> en el artículo 179 </w:t>
      </w:r>
      <w:r w:rsidR="00C51671" w:rsidRPr="009A3CEA">
        <w:rPr>
          <w:rFonts w:ascii="Palatino Linotype" w:hAnsi="Palatino Linotype" w:cs="Arial"/>
          <w:color w:val="000000" w:themeColor="text1"/>
          <w:szCs w:val="23"/>
        </w:rPr>
        <w:t>fracciones</w:t>
      </w:r>
      <w:r w:rsidR="00E66A80" w:rsidRPr="009A3CEA">
        <w:rPr>
          <w:rFonts w:ascii="Palatino Linotype" w:hAnsi="Palatino Linotype" w:cs="Arial"/>
          <w:color w:val="000000" w:themeColor="text1"/>
          <w:szCs w:val="23"/>
        </w:rPr>
        <w:t xml:space="preserve"> </w:t>
      </w:r>
      <w:r w:rsidR="0026306E" w:rsidRPr="009A3CEA">
        <w:rPr>
          <w:rFonts w:ascii="Palatino Linotype" w:hAnsi="Palatino Linotype" w:cs="Arial"/>
          <w:color w:val="000000" w:themeColor="text1"/>
          <w:szCs w:val="23"/>
        </w:rPr>
        <w:t>I</w:t>
      </w:r>
      <w:r w:rsidR="00B5674F" w:rsidRPr="009A3CEA">
        <w:rPr>
          <w:rFonts w:ascii="Palatino Linotype" w:hAnsi="Palatino Linotype" w:cs="Arial"/>
          <w:color w:val="000000" w:themeColor="text1"/>
          <w:szCs w:val="23"/>
        </w:rPr>
        <w:t xml:space="preserve">, </w:t>
      </w:r>
      <w:r w:rsidR="000B3AC0" w:rsidRPr="009A3CEA">
        <w:rPr>
          <w:rFonts w:ascii="Palatino Linotype" w:hAnsi="Palatino Linotype" w:cs="Arial"/>
          <w:color w:val="000000" w:themeColor="text1"/>
          <w:szCs w:val="23"/>
        </w:rPr>
        <w:t>V</w:t>
      </w:r>
      <w:r w:rsidR="0026306E" w:rsidRPr="009A3CEA">
        <w:rPr>
          <w:rFonts w:ascii="Palatino Linotype" w:hAnsi="Palatino Linotype" w:cs="Arial"/>
          <w:color w:val="000000" w:themeColor="text1"/>
          <w:szCs w:val="23"/>
        </w:rPr>
        <w:t xml:space="preserve"> </w:t>
      </w:r>
      <w:r w:rsidR="006805EB" w:rsidRPr="009A3CEA">
        <w:rPr>
          <w:rFonts w:ascii="Palatino Linotype" w:hAnsi="Palatino Linotype" w:cs="Arial"/>
          <w:color w:val="000000" w:themeColor="text1"/>
          <w:szCs w:val="23"/>
        </w:rPr>
        <w:t xml:space="preserve">y/o </w:t>
      </w:r>
      <w:r w:rsidR="00B5674F" w:rsidRPr="009A3CEA">
        <w:rPr>
          <w:rFonts w:ascii="Palatino Linotype" w:hAnsi="Palatino Linotype" w:cs="Arial"/>
          <w:color w:val="000000" w:themeColor="text1"/>
          <w:szCs w:val="23"/>
        </w:rPr>
        <w:t>XIII</w:t>
      </w:r>
      <w:r w:rsidR="00EC683D" w:rsidRPr="009A3CEA">
        <w:rPr>
          <w:rFonts w:ascii="Palatino Linotype" w:hAnsi="Palatino Linotype" w:cs="Arial"/>
          <w:color w:val="000000" w:themeColor="text1"/>
          <w:szCs w:val="23"/>
        </w:rPr>
        <w:t xml:space="preserve"> </w:t>
      </w:r>
      <w:r w:rsidR="00E66A80" w:rsidRPr="009A3CEA">
        <w:rPr>
          <w:rFonts w:ascii="Palatino Linotype" w:hAnsi="Palatino Linotype" w:cs="Arial"/>
          <w:color w:val="000000" w:themeColor="text1"/>
          <w:szCs w:val="23"/>
        </w:rPr>
        <w:t xml:space="preserve">de la Ley de Transparencia y Acceso a la Información Pública del Estado de México y Municipios, </w:t>
      </w:r>
      <w:r w:rsidR="00C51671" w:rsidRPr="009A3CEA">
        <w:rPr>
          <w:rFonts w:ascii="Palatino Linotype" w:hAnsi="Palatino Linotype" w:cs="Arial"/>
          <w:color w:val="000000" w:themeColor="text1"/>
          <w:szCs w:val="23"/>
        </w:rPr>
        <w:t xml:space="preserve">y </w:t>
      </w:r>
      <w:r w:rsidR="00E66A80" w:rsidRPr="009A3CEA">
        <w:rPr>
          <w:rFonts w:ascii="Palatino Linotype" w:hAnsi="Palatino Linotype" w:cs="Arial"/>
          <w:color w:val="000000" w:themeColor="text1"/>
          <w:szCs w:val="23"/>
        </w:rPr>
        <w:t>que se transcribe</w:t>
      </w:r>
      <w:r w:rsidR="00C51671" w:rsidRPr="009A3CEA">
        <w:rPr>
          <w:rFonts w:ascii="Palatino Linotype" w:hAnsi="Palatino Linotype" w:cs="Arial"/>
          <w:color w:val="000000" w:themeColor="text1"/>
          <w:szCs w:val="23"/>
        </w:rPr>
        <w:t>n</w:t>
      </w:r>
      <w:r w:rsidR="00E66A80" w:rsidRPr="009A3CEA">
        <w:rPr>
          <w:rFonts w:ascii="Palatino Linotype" w:hAnsi="Palatino Linotype" w:cs="Arial"/>
          <w:color w:val="000000" w:themeColor="text1"/>
          <w:szCs w:val="23"/>
        </w:rPr>
        <w:t xml:space="preserve"> a continuación:</w:t>
      </w:r>
    </w:p>
    <w:p w14:paraId="5D251E5B" w14:textId="77777777" w:rsidR="002630E4" w:rsidRPr="009A3CEA" w:rsidRDefault="002630E4" w:rsidP="00B31E90">
      <w:pPr>
        <w:pStyle w:val="Sinespaciado"/>
        <w:tabs>
          <w:tab w:val="left" w:pos="426"/>
        </w:tabs>
        <w:ind w:left="851" w:right="567"/>
        <w:jc w:val="both"/>
        <w:rPr>
          <w:rFonts w:ascii="Palatino Linotype" w:hAnsi="Palatino Linotype"/>
          <w:i/>
          <w:color w:val="000000" w:themeColor="text1"/>
          <w:sz w:val="22"/>
          <w:lang w:val="es-MX"/>
        </w:rPr>
      </w:pPr>
    </w:p>
    <w:p w14:paraId="694942AF" w14:textId="62D2F7A9" w:rsidR="00AD76A1" w:rsidRPr="009A3CEA" w:rsidRDefault="00E66A80" w:rsidP="00B31E90">
      <w:pPr>
        <w:pStyle w:val="Sinespaciado"/>
        <w:tabs>
          <w:tab w:val="left" w:pos="426"/>
        </w:tabs>
        <w:ind w:left="851" w:right="567"/>
        <w:jc w:val="both"/>
        <w:rPr>
          <w:rFonts w:ascii="Palatino Linotype" w:hAnsi="Palatino Linotype"/>
          <w:i/>
          <w:color w:val="000000" w:themeColor="text1"/>
          <w:sz w:val="22"/>
          <w:lang w:val="es-MX"/>
        </w:rPr>
      </w:pPr>
      <w:r w:rsidRPr="009A3CEA">
        <w:rPr>
          <w:rFonts w:ascii="Palatino Linotype" w:hAnsi="Palatino Linotype"/>
          <w:i/>
          <w:color w:val="000000" w:themeColor="text1"/>
          <w:sz w:val="22"/>
          <w:lang w:val="es-MX"/>
        </w:rPr>
        <w:t>“</w:t>
      </w:r>
      <w:r w:rsidRPr="009A3CEA">
        <w:rPr>
          <w:rFonts w:ascii="Palatino Linotype" w:hAnsi="Palatino Linotype"/>
          <w:b/>
          <w:i/>
          <w:color w:val="000000" w:themeColor="text1"/>
          <w:sz w:val="22"/>
          <w:lang w:val="es-MX"/>
        </w:rPr>
        <w:t>Artículo 179.</w:t>
      </w:r>
      <w:r w:rsidRPr="009A3CEA">
        <w:rPr>
          <w:rFonts w:ascii="Palatino Linotype" w:hAnsi="Palatino Linotype"/>
          <w:i/>
          <w:color w:val="000000" w:themeColor="text1"/>
          <w:sz w:val="22"/>
          <w:lang w:val="es-MX"/>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9A3CEA" w:rsidRDefault="007409D8" w:rsidP="00B31E90">
      <w:pPr>
        <w:pStyle w:val="Sinespaciado"/>
        <w:tabs>
          <w:tab w:val="left" w:pos="426"/>
        </w:tabs>
        <w:ind w:left="851" w:right="567"/>
        <w:jc w:val="both"/>
        <w:rPr>
          <w:rFonts w:ascii="Palatino Linotype" w:hAnsi="Palatino Linotype"/>
          <w:bCs/>
          <w:i/>
          <w:color w:val="000000" w:themeColor="text1"/>
          <w:sz w:val="22"/>
          <w:lang w:val="es-MX"/>
        </w:rPr>
      </w:pPr>
      <w:r w:rsidRPr="009A3CEA">
        <w:rPr>
          <w:rFonts w:ascii="Palatino Linotype" w:hAnsi="Palatino Linotype"/>
          <w:b/>
          <w:bCs/>
          <w:i/>
          <w:color w:val="000000" w:themeColor="text1"/>
          <w:sz w:val="22"/>
          <w:lang w:val="es-MX"/>
        </w:rPr>
        <w:t>I.</w:t>
      </w:r>
      <w:r w:rsidRPr="009A3CEA">
        <w:rPr>
          <w:rFonts w:ascii="Palatino Linotype" w:hAnsi="Palatino Linotype"/>
          <w:bCs/>
          <w:i/>
          <w:color w:val="000000" w:themeColor="text1"/>
          <w:sz w:val="22"/>
          <w:lang w:val="es-MX"/>
        </w:rPr>
        <w:t xml:space="preserve"> La negativa a la información solicitada;</w:t>
      </w:r>
    </w:p>
    <w:p w14:paraId="0FA844DD" w14:textId="05539716" w:rsidR="004107D7" w:rsidRPr="009A3CEA" w:rsidRDefault="004107D7" w:rsidP="004107D7">
      <w:pPr>
        <w:pStyle w:val="Sinespaciado"/>
        <w:tabs>
          <w:tab w:val="left" w:pos="426"/>
        </w:tabs>
        <w:ind w:left="851" w:right="567"/>
        <w:jc w:val="both"/>
        <w:rPr>
          <w:rFonts w:ascii="Palatino Linotype" w:hAnsi="Palatino Linotype"/>
          <w:i/>
          <w:color w:val="000000" w:themeColor="text1"/>
          <w:sz w:val="22"/>
          <w:lang w:val="es-MX"/>
        </w:rPr>
      </w:pPr>
      <w:r w:rsidRPr="009A3CEA">
        <w:rPr>
          <w:rFonts w:ascii="Palatino Linotype" w:hAnsi="Palatino Linotype"/>
          <w:i/>
          <w:color w:val="000000" w:themeColor="text1"/>
          <w:sz w:val="22"/>
          <w:lang w:val="es-MX"/>
        </w:rPr>
        <w:t>(…)</w:t>
      </w:r>
    </w:p>
    <w:p w14:paraId="4AB3D6E2" w14:textId="77777777" w:rsidR="00A24F2C" w:rsidRPr="009A3CEA" w:rsidRDefault="00A24F2C" w:rsidP="0026306E">
      <w:pPr>
        <w:pStyle w:val="Sinespaciado"/>
        <w:tabs>
          <w:tab w:val="left" w:pos="426"/>
        </w:tabs>
        <w:ind w:left="851" w:right="567"/>
        <w:jc w:val="both"/>
        <w:rPr>
          <w:rFonts w:ascii="Palatino Linotype" w:hAnsi="Palatino Linotype"/>
          <w:b/>
          <w:i/>
          <w:color w:val="000000" w:themeColor="text1"/>
          <w:sz w:val="22"/>
          <w:lang w:val="es-MX"/>
        </w:rPr>
      </w:pPr>
      <w:r w:rsidRPr="009A3CEA">
        <w:rPr>
          <w:rFonts w:ascii="Palatino Linotype" w:hAnsi="Palatino Linotype"/>
          <w:b/>
          <w:i/>
          <w:color w:val="000000" w:themeColor="text1"/>
          <w:sz w:val="22"/>
          <w:lang w:val="es-MX"/>
        </w:rPr>
        <w:t xml:space="preserve">V. </w:t>
      </w:r>
      <w:r w:rsidRPr="009A3CEA">
        <w:rPr>
          <w:rFonts w:ascii="Palatino Linotype" w:hAnsi="Palatino Linotype"/>
          <w:bCs/>
          <w:i/>
          <w:color w:val="000000" w:themeColor="text1"/>
          <w:sz w:val="22"/>
          <w:lang w:val="es-MX"/>
        </w:rPr>
        <w:t>La entrega de información incompleta;</w:t>
      </w:r>
    </w:p>
    <w:p w14:paraId="7B2A5BFB" w14:textId="6924FDF9" w:rsidR="00A24F2C" w:rsidRPr="009A3CEA" w:rsidRDefault="00A24F2C" w:rsidP="0026306E">
      <w:pPr>
        <w:pStyle w:val="Sinespaciado"/>
        <w:tabs>
          <w:tab w:val="left" w:pos="426"/>
        </w:tabs>
        <w:ind w:left="851" w:right="567"/>
        <w:jc w:val="both"/>
        <w:rPr>
          <w:rFonts w:ascii="Palatino Linotype" w:hAnsi="Palatino Linotype"/>
          <w:bCs/>
          <w:i/>
          <w:color w:val="000000" w:themeColor="text1"/>
          <w:sz w:val="22"/>
          <w:lang w:val="es-MX"/>
        </w:rPr>
      </w:pPr>
      <w:r w:rsidRPr="009A3CEA">
        <w:rPr>
          <w:rFonts w:ascii="Palatino Linotype" w:hAnsi="Palatino Linotype"/>
          <w:bCs/>
          <w:i/>
          <w:color w:val="000000" w:themeColor="text1"/>
          <w:sz w:val="22"/>
          <w:lang w:val="es-MX"/>
        </w:rPr>
        <w:t>(…)</w:t>
      </w:r>
    </w:p>
    <w:p w14:paraId="5C1081B5" w14:textId="6AD15157" w:rsidR="00B5674F" w:rsidRPr="009A3CEA" w:rsidRDefault="00B5674F" w:rsidP="0026306E">
      <w:pPr>
        <w:pStyle w:val="Sinespaciado"/>
        <w:tabs>
          <w:tab w:val="left" w:pos="426"/>
        </w:tabs>
        <w:ind w:left="851" w:right="567"/>
        <w:jc w:val="both"/>
        <w:rPr>
          <w:rFonts w:ascii="Palatino Linotype" w:hAnsi="Palatino Linotype"/>
          <w:bCs/>
          <w:i/>
          <w:color w:val="000000" w:themeColor="text1"/>
          <w:sz w:val="22"/>
          <w:lang w:val="es-MX"/>
        </w:rPr>
      </w:pPr>
      <w:r w:rsidRPr="009A3CEA">
        <w:rPr>
          <w:rFonts w:ascii="Palatino Linotype" w:hAnsi="Palatino Linotype"/>
          <w:b/>
          <w:bCs/>
          <w:i/>
          <w:color w:val="000000" w:themeColor="text1"/>
          <w:sz w:val="22"/>
          <w:lang w:val="es-MX"/>
        </w:rPr>
        <w:t xml:space="preserve">XIII. </w:t>
      </w:r>
      <w:r w:rsidRPr="009A3CEA">
        <w:rPr>
          <w:rFonts w:ascii="Palatino Linotype" w:hAnsi="Palatino Linotype"/>
          <w:bCs/>
          <w:i/>
          <w:color w:val="000000" w:themeColor="text1"/>
          <w:sz w:val="22"/>
          <w:lang w:val="es-MX"/>
        </w:rPr>
        <w:t xml:space="preserve">La falta, deficiencia o insuficiencia de la fundamentación y/o motivación en la respuesta; y </w:t>
      </w:r>
    </w:p>
    <w:p w14:paraId="4FCA9B3F" w14:textId="004CEA14" w:rsidR="00515DEC" w:rsidRPr="009A3CEA" w:rsidRDefault="008577D1" w:rsidP="0026306E">
      <w:pPr>
        <w:pStyle w:val="Sinespaciado"/>
        <w:tabs>
          <w:tab w:val="left" w:pos="426"/>
        </w:tabs>
        <w:ind w:left="851" w:right="567"/>
        <w:jc w:val="both"/>
        <w:rPr>
          <w:rFonts w:ascii="Palatino Linotype" w:hAnsi="Palatino Linotype"/>
          <w:i/>
          <w:color w:val="000000" w:themeColor="text1"/>
          <w:sz w:val="22"/>
          <w:lang w:val="es-MX"/>
        </w:rPr>
      </w:pPr>
      <w:r w:rsidRPr="009A3CEA">
        <w:rPr>
          <w:rFonts w:ascii="Palatino Linotype" w:hAnsi="Palatino Linotype"/>
          <w:i/>
          <w:color w:val="000000" w:themeColor="text1"/>
          <w:sz w:val="22"/>
          <w:lang w:val="es-MX"/>
        </w:rPr>
        <w:t>(…)</w:t>
      </w:r>
      <w:r w:rsidR="004107D7" w:rsidRPr="009A3CEA">
        <w:rPr>
          <w:rFonts w:ascii="Palatino Linotype" w:hAnsi="Palatino Linotype"/>
          <w:i/>
          <w:color w:val="000000" w:themeColor="text1"/>
          <w:sz w:val="22"/>
          <w:lang w:val="es-MX"/>
        </w:rPr>
        <w:t>”</w:t>
      </w:r>
    </w:p>
    <w:p w14:paraId="5CEC2F48" w14:textId="072A0162" w:rsidR="00EF014A" w:rsidRPr="009A3CEA" w:rsidRDefault="00094B41" w:rsidP="00F96156">
      <w:pPr>
        <w:pStyle w:val="Ttulo2"/>
        <w:tabs>
          <w:tab w:val="left" w:pos="426"/>
        </w:tabs>
        <w:rPr>
          <w:rFonts w:ascii="Palatino Linotype" w:hAnsi="Palatino Linotype" w:cs="Arial"/>
          <w:b/>
          <w:color w:val="000000" w:themeColor="text1"/>
          <w:sz w:val="24"/>
        </w:rPr>
      </w:pPr>
      <w:bookmarkStart w:id="18" w:name="_Toc88071781"/>
      <w:r w:rsidRPr="009A3CEA">
        <w:rPr>
          <w:rFonts w:ascii="Palatino Linotype" w:hAnsi="Palatino Linotype" w:cs="Arial"/>
          <w:b/>
          <w:color w:val="000000" w:themeColor="text1"/>
          <w:sz w:val="24"/>
        </w:rPr>
        <w:lastRenderedPageBreak/>
        <w:t>CUARTO</w:t>
      </w:r>
      <w:r w:rsidR="00EF014A" w:rsidRPr="009A3CEA">
        <w:rPr>
          <w:rFonts w:ascii="Palatino Linotype" w:hAnsi="Palatino Linotype" w:cs="Arial"/>
          <w:b/>
          <w:color w:val="000000" w:themeColor="text1"/>
          <w:sz w:val="24"/>
        </w:rPr>
        <w:t>. Estudio y Resolución del asunto.</w:t>
      </w:r>
      <w:bookmarkEnd w:id="18"/>
    </w:p>
    <w:p w14:paraId="58225AEF" w14:textId="72709795" w:rsidR="00167813" w:rsidRPr="009A3CEA"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19" w:name="_Toc88071782"/>
      <w:bookmarkStart w:id="20" w:name="_Toc466371865"/>
      <w:bookmarkStart w:id="21" w:name="_Toc466377653"/>
      <w:bookmarkEnd w:id="13"/>
      <w:bookmarkEnd w:id="14"/>
      <w:bookmarkEnd w:id="15"/>
      <w:bookmarkEnd w:id="16"/>
      <w:bookmarkEnd w:id="17"/>
      <w:r w:rsidRPr="009A3CEA">
        <w:rPr>
          <w:rFonts w:ascii="Palatino Linotype" w:hAnsi="Palatino Linotype"/>
          <w:b/>
          <w:color w:val="000000" w:themeColor="text1"/>
        </w:rPr>
        <w:t xml:space="preserve">I. </w:t>
      </w:r>
      <w:r w:rsidR="008C33F9" w:rsidRPr="009A3CEA">
        <w:rPr>
          <w:rFonts w:ascii="Palatino Linotype" w:hAnsi="Palatino Linotype"/>
          <w:b/>
          <w:color w:val="000000" w:themeColor="text1"/>
        </w:rPr>
        <w:t>Del deber de las autoridades de promover, respetar, proteger y garantizar el derecho de acceso a la información pública</w:t>
      </w:r>
      <w:r w:rsidR="00167813" w:rsidRPr="009A3CEA">
        <w:rPr>
          <w:rFonts w:ascii="Palatino Linotype" w:hAnsi="Palatino Linotype"/>
          <w:b/>
          <w:color w:val="000000" w:themeColor="text1"/>
        </w:rPr>
        <w:t>.</w:t>
      </w:r>
      <w:bookmarkEnd w:id="19"/>
    </w:p>
    <w:p w14:paraId="7C81D013" w14:textId="7928796E" w:rsidR="008C33F9" w:rsidRPr="009A3CEA"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Es elemental precisar</w:t>
      </w:r>
      <w:r w:rsidRPr="009A3CEA">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A3CEA">
        <w:rPr>
          <w:rFonts w:ascii="Palatino Linotype" w:hAnsi="Palatino Linotype"/>
          <w:b/>
          <w:bCs/>
        </w:rPr>
        <w:t>SUJETO OBLIGADO</w:t>
      </w:r>
      <w:r w:rsidRPr="009A3CEA">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A3CEA">
        <w:rPr>
          <w:rFonts w:ascii="Palatino Linotype" w:hAnsi="Palatino Linotype"/>
          <w:b/>
          <w:bCs/>
        </w:rPr>
        <w:t xml:space="preserve">Constitución Política de los Estados Unidos Mexicanos </w:t>
      </w:r>
      <w:r w:rsidRPr="009A3CEA">
        <w:rPr>
          <w:rFonts w:ascii="Palatino Linotype" w:hAnsi="Palatino Linotype"/>
          <w:bCs/>
        </w:rPr>
        <w:t>al señalar la obligación de “</w:t>
      </w:r>
      <w:r w:rsidRPr="009A3CEA">
        <w:rPr>
          <w:rFonts w:ascii="Palatino Linotype" w:hAnsi="Palatino Linotype"/>
          <w:bCs/>
          <w:i/>
        </w:rPr>
        <w:t xml:space="preserve">promover, </w:t>
      </w:r>
      <w:r w:rsidRPr="009A3CEA">
        <w:rPr>
          <w:rFonts w:ascii="Palatino Linotype" w:hAnsi="Palatino Linotype"/>
          <w:b/>
          <w:bCs/>
          <w:i/>
        </w:rPr>
        <w:t>respetar</w:t>
      </w:r>
      <w:r w:rsidRPr="009A3CEA">
        <w:rPr>
          <w:rFonts w:ascii="Palatino Linotype" w:hAnsi="Palatino Linotype"/>
          <w:bCs/>
          <w:i/>
        </w:rPr>
        <w:t xml:space="preserve">, proteger y </w:t>
      </w:r>
      <w:r w:rsidRPr="009A3CEA">
        <w:rPr>
          <w:rFonts w:ascii="Palatino Linotype" w:hAnsi="Palatino Linotype"/>
          <w:b/>
          <w:bCs/>
          <w:i/>
        </w:rPr>
        <w:t>garantizar</w:t>
      </w:r>
      <w:r w:rsidRPr="009A3CEA">
        <w:rPr>
          <w:rFonts w:ascii="Palatino Linotype" w:hAnsi="Palatino Linotype"/>
          <w:bCs/>
          <w:i/>
        </w:rPr>
        <w:t xml:space="preserve"> los derechos humanos</w:t>
      </w:r>
      <w:r w:rsidRPr="009A3CEA">
        <w:rPr>
          <w:rFonts w:ascii="Palatino Linotype" w:hAnsi="Palatino Linotype"/>
          <w:bCs/>
        </w:rPr>
        <w:t>”, entre los cuales se encuentra dicho derecho.</w:t>
      </w:r>
    </w:p>
    <w:p w14:paraId="1F31B48B" w14:textId="77777777" w:rsidR="008C33F9" w:rsidRPr="009A3CEA"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9A3CEA"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Por </w:t>
      </w:r>
      <w:r w:rsidRPr="009A3CEA">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9A3CEA"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9A3CEA"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Así las cosas, </w:t>
      </w:r>
      <w:r w:rsidRPr="009A3CEA">
        <w:rPr>
          <w:rFonts w:ascii="Palatino Linotype" w:hAnsi="Palatino Linotype"/>
          <w:color w:val="000000" w:themeColor="text1"/>
        </w:rPr>
        <w:t xml:space="preserve">podemos definir el Derecho de Acceso a la Información Pública como: </w:t>
      </w:r>
      <w:r w:rsidRPr="009A3CEA">
        <w:rPr>
          <w:rFonts w:ascii="Palatino Linotype" w:hAnsi="Palatino Linotype"/>
          <w:i/>
          <w:color w:val="000000" w:themeColor="text1"/>
        </w:rPr>
        <w:t>La igualdad de oportunidades para recibir, buscar e impartir información</w:t>
      </w:r>
      <w:r w:rsidRPr="009A3CEA">
        <w:rPr>
          <w:rFonts w:ascii="Palatino Linotype" w:hAnsi="Palatino Linotype"/>
          <w:i/>
          <w:color w:val="000000" w:themeColor="text1"/>
          <w:vertAlign w:val="superscript"/>
        </w:rPr>
        <w:footnoteReference w:id="5"/>
      </w:r>
      <w:r w:rsidRPr="009A3CEA">
        <w:rPr>
          <w:rFonts w:ascii="Palatino Linotype" w:hAnsi="Palatino Linotype"/>
          <w:i/>
          <w:color w:val="000000" w:themeColor="text1"/>
        </w:rPr>
        <w:t xml:space="preserve">en posesión </w:t>
      </w:r>
      <w:r w:rsidRPr="009A3CEA">
        <w:rPr>
          <w:rFonts w:ascii="Palatino Linotype" w:hAnsi="Palatino Linotype"/>
          <w:i/>
          <w:color w:val="000000" w:themeColor="text1"/>
        </w:rPr>
        <w:lastRenderedPageBreak/>
        <w:t>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A3CEA">
        <w:rPr>
          <w:rFonts w:ascii="Palatino Linotype" w:hAnsi="Palatino Linotype"/>
          <w:i/>
          <w:color w:val="000000" w:themeColor="text1"/>
          <w:vertAlign w:val="superscript"/>
        </w:rPr>
        <w:footnoteReference w:id="6"/>
      </w:r>
      <w:r w:rsidRPr="009A3CEA">
        <w:rPr>
          <w:rFonts w:ascii="Palatino Linotype" w:hAnsi="Palatino Linotype"/>
          <w:color w:val="000000" w:themeColor="text1"/>
        </w:rPr>
        <w:t>que se constituye como una herramienta fundamental para ejercer</w:t>
      </w:r>
      <w:r w:rsidRPr="009A3CEA">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9A3CEA">
        <w:rPr>
          <w:rFonts w:ascii="Palatino Linotype" w:hAnsi="Palatino Linotype"/>
          <w:i/>
          <w:color w:val="000000" w:themeColor="text1"/>
          <w:vertAlign w:val="superscript"/>
        </w:rPr>
        <w:footnoteReference w:id="7"/>
      </w:r>
      <w:r w:rsidRPr="009A3CEA">
        <w:rPr>
          <w:rFonts w:ascii="Palatino Linotype" w:hAnsi="Palatino Linotype"/>
          <w:i/>
          <w:color w:val="000000" w:themeColor="text1"/>
        </w:rPr>
        <w:t xml:space="preserve"> </w:t>
      </w:r>
      <w:r w:rsidRPr="009A3CEA">
        <w:rPr>
          <w:rFonts w:ascii="Palatino Linotype" w:hAnsi="Palatino Linotype"/>
          <w:color w:val="000000" w:themeColor="text1"/>
        </w:rPr>
        <w:t>fomentando</w:t>
      </w:r>
      <w:r w:rsidRPr="009A3CEA">
        <w:rPr>
          <w:rFonts w:ascii="Palatino Linotype" w:hAnsi="Palatino Linotype"/>
          <w:i/>
          <w:color w:val="000000" w:themeColor="text1"/>
        </w:rPr>
        <w:t xml:space="preserve"> la transparencia de las actividades estatales y </w:t>
      </w:r>
      <w:r w:rsidRPr="009A3CEA">
        <w:rPr>
          <w:rFonts w:ascii="Palatino Linotype" w:hAnsi="Palatino Linotype"/>
          <w:color w:val="000000" w:themeColor="text1"/>
        </w:rPr>
        <w:t>promoviendo</w:t>
      </w:r>
      <w:r w:rsidRPr="009A3CEA">
        <w:rPr>
          <w:rFonts w:ascii="Palatino Linotype" w:hAnsi="Palatino Linotype"/>
          <w:i/>
          <w:color w:val="000000" w:themeColor="text1"/>
        </w:rPr>
        <w:t xml:space="preserve"> la responsabilidad de los funcionarios sobre su gestión pública,</w:t>
      </w:r>
      <w:r w:rsidRPr="009A3CEA">
        <w:rPr>
          <w:rFonts w:ascii="Palatino Linotype" w:hAnsi="Palatino Linotype"/>
          <w:i/>
          <w:color w:val="000000" w:themeColor="text1"/>
          <w:vertAlign w:val="superscript"/>
        </w:rPr>
        <w:footnoteReference w:id="8"/>
      </w:r>
      <w:r w:rsidRPr="009A3CEA">
        <w:rPr>
          <w:rFonts w:ascii="Palatino Linotype" w:hAnsi="Palatino Linotype"/>
          <w:color w:val="000000" w:themeColor="text1"/>
        </w:rPr>
        <w:t>que permite</w:t>
      </w:r>
      <w:r w:rsidRPr="009A3CEA">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9A3CEA"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9A3CEA"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Por </w:t>
      </w:r>
      <w:r w:rsidRPr="009A3CEA">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9A3CEA">
        <w:rPr>
          <w:rFonts w:ascii="Palatino Linotype" w:hAnsi="Palatino Linotype"/>
          <w:color w:val="000000" w:themeColor="text1"/>
        </w:rPr>
        <w:t>,</w:t>
      </w:r>
      <w:r w:rsidRPr="009A3CEA">
        <w:rPr>
          <w:rFonts w:ascii="Palatino Linotype" w:hAnsi="Palatino Linotype"/>
          <w:color w:val="000000" w:themeColor="text1"/>
        </w:rPr>
        <w:t xml:space="preserve"> establece que </w:t>
      </w:r>
      <w:r w:rsidRPr="009A3CEA">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9A3CEA">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Pr="009A3CEA"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5A5011BE" w:rsidR="009E260E" w:rsidRPr="009A3CEA"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2" w:name="_Toc88071784"/>
      <w:r w:rsidRPr="009A3CEA">
        <w:rPr>
          <w:rFonts w:ascii="Palatino Linotype" w:hAnsi="Palatino Linotype"/>
          <w:b/>
          <w:color w:val="000000" w:themeColor="text1"/>
        </w:rPr>
        <w:lastRenderedPageBreak/>
        <w:t>I</w:t>
      </w:r>
      <w:r w:rsidR="009E260E" w:rsidRPr="009A3CEA">
        <w:rPr>
          <w:rFonts w:ascii="Palatino Linotype" w:hAnsi="Palatino Linotype"/>
          <w:b/>
          <w:color w:val="000000" w:themeColor="text1"/>
        </w:rPr>
        <w:t>I. De la atención a la</w:t>
      </w:r>
      <w:r w:rsidR="00977730" w:rsidRPr="009A3CEA">
        <w:rPr>
          <w:rFonts w:ascii="Palatino Linotype" w:hAnsi="Palatino Linotype"/>
          <w:b/>
          <w:color w:val="000000" w:themeColor="text1"/>
        </w:rPr>
        <w:t>s</w:t>
      </w:r>
      <w:r w:rsidR="009E260E" w:rsidRPr="009A3CEA">
        <w:rPr>
          <w:rFonts w:ascii="Palatino Linotype" w:hAnsi="Palatino Linotype"/>
          <w:b/>
          <w:color w:val="000000" w:themeColor="text1"/>
        </w:rPr>
        <w:t xml:space="preserve"> solicitud</w:t>
      </w:r>
      <w:r w:rsidR="00977730" w:rsidRPr="009A3CEA">
        <w:rPr>
          <w:rFonts w:ascii="Palatino Linotype" w:hAnsi="Palatino Linotype"/>
          <w:b/>
          <w:color w:val="000000" w:themeColor="text1"/>
        </w:rPr>
        <w:t>es</w:t>
      </w:r>
      <w:r w:rsidR="009E260E" w:rsidRPr="009A3CEA">
        <w:rPr>
          <w:rFonts w:ascii="Palatino Linotype" w:hAnsi="Palatino Linotype"/>
          <w:b/>
          <w:color w:val="000000" w:themeColor="text1"/>
        </w:rPr>
        <w:t xml:space="preserve"> de información.</w:t>
      </w:r>
      <w:bookmarkEnd w:id="22"/>
    </w:p>
    <w:p w14:paraId="7FEC73A9" w14:textId="77777777" w:rsidR="00A23580" w:rsidRPr="009A3CEA"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La Ley de Transparencia y Acceso a la Información Pública del Estado de México y Municipios, en su artículo 150, establece que </w:t>
      </w:r>
      <w:r w:rsidRPr="009A3CEA">
        <w:rPr>
          <w:rFonts w:ascii="Palatino Linotype" w:hAnsi="Palatino Linotype"/>
          <w:b/>
        </w:rPr>
        <w:t>el procedimiento de acceso a la información es la garantía primaria del derecho en cuestión y se rige por los principios de</w:t>
      </w:r>
      <w:r w:rsidRPr="009A3CEA">
        <w:rPr>
          <w:rFonts w:ascii="Palatino Linotype" w:hAnsi="Palatino Linotype"/>
        </w:rPr>
        <w:t xml:space="preserve"> simplicidad, rapidez gratuidad del procedimiento, </w:t>
      </w:r>
      <w:r w:rsidRPr="009A3CEA">
        <w:rPr>
          <w:rFonts w:ascii="Palatino Linotype" w:hAnsi="Palatino Linotype"/>
          <w:b/>
        </w:rPr>
        <w:t>auxilio y orientación a los particulares</w:t>
      </w:r>
      <w:r w:rsidRPr="009A3CEA">
        <w:rPr>
          <w:rFonts w:ascii="Palatino Linotype" w:hAnsi="Palatino Linotype"/>
        </w:rPr>
        <w:t>, así como atención adecuada a las personas con discapacidad y a los hablantes de lengua indígena con el objeto de otorgar la protección más amplia del derecho de las personas.</w:t>
      </w:r>
    </w:p>
    <w:p w14:paraId="2D1E1E1F" w14:textId="77777777" w:rsidR="00A23580" w:rsidRPr="009A3CEA"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77764B53" w14:textId="77777777" w:rsidR="00A23580" w:rsidRPr="009A3CEA"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Para atender las solicitudes de información, los Sujetos Obligados contarán con un área denominada </w:t>
      </w:r>
      <w:r w:rsidRPr="009A3CEA">
        <w:rPr>
          <w:rFonts w:ascii="Palatino Linotype" w:hAnsi="Palatino Linotype"/>
          <w:b/>
          <w:bCs/>
          <w:color w:val="000000" w:themeColor="text1"/>
        </w:rPr>
        <w:t>Unidad de Transparencia</w:t>
      </w:r>
      <w:r w:rsidRPr="009A3CEA">
        <w:rPr>
          <w:rFonts w:ascii="Palatino Linotype" w:hAnsi="Palatino Linotype"/>
          <w:color w:val="000000" w:themeColor="text1"/>
          <w:vertAlign w:val="superscript"/>
        </w:rPr>
        <w:footnoteReference w:id="9"/>
      </w:r>
      <w:r w:rsidRPr="009A3CEA">
        <w:rPr>
          <w:rFonts w:ascii="Palatino Linotype" w:hAnsi="Palatino Linotype"/>
          <w:color w:val="000000" w:themeColor="text1"/>
        </w:rPr>
        <w:t xml:space="preserve">, la cual será presidida por un Titular, quien fungirá como enlace entre éstos y los solicitantes. Dicha Unidad </w:t>
      </w:r>
      <w:r w:rsidRPr="009A3CEA">
        <w:rPr>
          <w:rFonts w:ascii="Palatino Linotype" w:hAnsi="Palatino Linotype"/>
          <w:b/>
          <w:bCs/>
          <w:color w:val="000000" w:themeColor="text1"/>
        </w:rPr>
        <w:t>será la encargada de tramitar internamente la solicitud de información</w:t>
      </w:r>
      <w:r w:rsidRPr="009A3CEA">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9A3CEA">
        <w:rPr>
          <w:rFonts w:ascii="Palatino Linotype" w:hAnsi="Palatino Linotype"/>
          <w:b/>
          <w:bCs/>
          <w:color w:val="000000" w:themeColor="text1"/>
        </w:rPr>
        <w:t xml:space="preserve">gestionar la atención a las solicitudes de información </w:t>
      </w:r>
      <w:r w:rsidRPr="009A3CEA">
        <w:rPr>
          <w:rFonts w:ascii="Palatino Linotype" w:hAnsi="Palatino Linotype"/>
          <w:color w:val="000000" w:themeColor="text1"/>
        </w:rPr>
        <w:t>en los términos de la Ley General y la Ley de Transparencia y Acceso a la Información Pública del Estado de México y Municipios</w:t>
      </w:r>
      <w:r w:rsidRPr="009A3CEA">
        <w:rPr>
          <w:rFonts w:ascii="Palatino Linotype" w:hAnsi="Palatino Linotype"/>
          <w:color w:val="000000" w:themeColor="text1"/>
          <w:vertAlign w:val="superscript"/>
        </w:rPr>
        <w:footnoteReference w:id="10"/>
      </w:r>
      <w:r w:rsidRPr="009A3CEA">
        <w:rPr>
          <w:rFonts w:ascii="Palatino Linotype" w:hAnsi="Palatino Linotype"/>
          <w:color w:val="000000" w:themeColor="text1"/>
        </w:rPr>
        <w:t>.</w:t>
      </w:r>
    </w:p>
    <w:p w14:paraId="1034949C" w14:textId="77777777" w:rsidR="00A23580" w:rsidRPr="009A3CEA"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4C35D60D" w14:textId="77777777" w:rsidR="00A23580" w:rsidRPr="009A3CEA"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De </w:t>
      </w:r>
      <w:r w:rsidRPr="009A3CEA">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8617F19" w14:textId="77777777" w:rsidR="00A23580" w:rsidRPr="009A3CEA"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9A3CEA">
        <w:rPr>
          <w:rFonts w:ascii="Palatino Linotype" w:eastAsia="MS Mincho" w:hAnsi="Palatino Linotype" w:cs="Times New Roman"/>
          <w:color w:val="000000"/>
          <w:sz w:val="22"/>
        </w:rPr>
        <w:lastRenderedPageBreak/>
        <w:t>Recibir, tramitar y dar respuesta a las solicitudes de acceso a la información;</w:t>
      </w:r>
    </w:p>
    <w:p w14:paraId="5F55BBC5" w14:textId="77777777" w:rsidR="00A23580" w:rsidRPr="009A3CEA"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9A3CEA">
        <w:rPr>
          <w:rFonts w:ascii="Palatino Linotype" w:eastAsia="MS Mincho" w:hAnsi="Palatino Linotype" w:cs="Times New Roman"/>
          <w:color w:val="000000"/>
          <w:sz w:val="22"/>
        </w:rPr>
        <w:t xml:space="preserve">Realizar, con efectividad, los trámites internos necesarios para la atención de las solicitudes de acceso a la información; </w:t>
      </w:r>
    </w:p>
    <w:p w14:paraId="77115EA9" w14:textId="77777777" w:rsidR="00A23580" w:rsidRPr="009A3CEA"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9A3CEA">
        <w:rPr>
          <w:rFonts w:ascii="Palatino Linotype" w:eastAsia="MS Mincho" w:hAnsi="Palatino Linotype" w:cs="Times New Roman"/>
          <w:color w:val="000000"/>
          <w:sz w:val="22"/>
        </w:rPr>
        <w:t xml:space="preserve">Entregar, en su caso, a los particulares la información solicitada; y </w:t>
      </w:r>
    </w:p>
    <w:p w14:paraId="70698163" w14:textId="77777777" w:rsidR="00A23580" w:rsidRPr="009A3CEA" w:rsidRDefault="00A23580" w:rsidP="00A23580">
      <w:pPr>
        <w:pStyle w:val="Prrafodelista"/>
        <w:numPr>
          <w:ilvl w:val="1"/>
          <w:numId w:val="3"/>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eastAsia="MS Mincho" w:hAnsi="Palatino Linotype" w:cs="Times New Roman"/>
          <w:color w:val="000000"/>
          <w:sz w:val="22"/>
        </w:rPr>
        <w:t>Efectuar las notificaciones a los solicitantes.</w:t>
      </w:r>
    </w:p>
    <w:p w14:paraId="1A95A6E2" w14:textId="77777777" w:rsidR="00A23580" w:rsidRPr="009A3CEA"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7A2FDF93" w14:textId="77777777" w:rsidR="00A23580" w:rsidRPr="009A3CEA"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Otros sujetos del proceso de atención a las solicitudes de información son los </w:t>
      </w:r>
      <w:r w:rsidRPr="009A3CEA">
        <w:rPr>
          <w:rFonts w:ascii="Palatino Linotype" w:hAnsi="Palatino Linotype"/>
          <w:b/>
          <w:bCs/>
        </w:rPr>
        <w:t>servidores públicos habilitados</w:t>
      </w:r>
      <w:r w:rsidRPr="009A3CEA">
        <w:rPr>
          <w:rFonts w:ascii="Palatino Linotype" w:hAnsi="Palatino Linotype"/>
        </w:rPr>
        <w:t xml:space="preserve">, quienes serán designados por el titular del </w:t>
      </w:r>
      <w:r w:rsidRPr="009A3CEA">
        <w:rPr>
          <w:rFonts w:ascii="Palatino Linotype" w:hAnsi="Palatino Linotype"/>
          <w:b/>
          <w:bCs/>
        </w:rPr>
        <w:t>SUJETO OBLIGADO</w:t>
      </w:r>
      <w:r w:rsidRPr="009A3CEA">
        <w:rPr>
          <w:rFonts w:ascii="Palatino Linotype" w:hAnsi="Palatino Linotype"/>
        </w:rPr>
        <w:t>, a propuesta del responsable de la Unidad de Transparencia</w:t>
      </w:r>
      <w:r w:rsidRPr="009A3CEA">
        <w:rPr>
          <w:rFonts w:ascii="Palatino Linotype" w:hAnsi="Palatino Linotype"/>
          <w:vertAlign w:val="superscript"/>
        </w:rPr>
        <w:footnoteReference w:id="11"/>
      </w:r>
      <w:r w:rsidRPr="009A3CEA">
        <w:rPr>
          <w:rFonts w:ascii="Palatino Linotype" w:hAnsi="Palatino Linotype"/>
        </w:rPr>
        <w:t xml:space="preserve"> y tendrán, entre sus atribuciones, las siguientes</w:t>
      </w:r>
      <w:r w:rsidRPr="009A3CEA">
        <w:rPr>
          <w:rFonts w:ascii="Palatino Linotype" w:hAnsi="Palatino Linotype"/>
          <w:vertAlign w:val="superscript"/>
        </w:rPr>
        <w:footnoteReference w:id="12"/>
      </w:r>
      <w:r w:rsidRPr="009A3CEA">
        <w:rPr>
          <w:rFonts w:ascii="Palatino Linotype" w:hAnsi="Palatino Linotype"/>
        </w:rPr>
        <w:t>:</w:t>
      </w:r>
    </w:p>
    <w:p w14:paraId="19A10271" w14:textId="77777777" w:rsidR="00A23580" w:rsidRPr="009A3CEA" w:rsidRDefault="00A23580" w:rsidP="00A23580">
      <w:pPr>
        <w:pStyle w:val="Prrafodelista"/>
        <w:numPr>
          <w:ilvl w:val="1"/>
          <w:numId w:val="4"/>
        </w:numPr>
        <w:tabs>
          <w:tab w:val="left" w:pos="426"/>
        </w:tabs>
        <w:spacing w:before="240" w:after="240" w:line="360" w:lineRule="auto"/>
        <w:ind w:left="1134" w:right="51"/>
        <w:jc w:val="both"/>
        <w:rPr>
          <w:rFonts w:ascii="Palatino Linotype" w:hAnsi="Palatino Linotype"/>
          <w:sz w:val="22"/>
        </w:rPr>
      </w:pPr>
      <w:r w:rsidRPr="009A3CEA">
        <w:rPr>
          <w:rFonts w:ascii="Palatino Linotype" w:hAnsi="Palatino Linotype"/>
          <w:sz w:val="22"/>
        </w:rPr>
        <w:t>Localizar la información que le solicite la Unidad de Transparencia; y</w:t>
      </w:r>
    </w:p>
    <w:p w14:paraId="50E75C3A" w14:textId="77777777" w:rsidR="00A23580" w:rsidRPr="009A3CEA" w:rsidRDefault="00A23580" w:rsidP="00A23580">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Proporcionar la información que obre en los archivos y que le sea solicitada por la Unidad de Transparencia.</w:t>
      </w:r>
    </w:p>
    <w:p w14:paraId="56C9F93B" w14:textId="77777777" w:rsidR="00A23580" w:rsidRPr="009A3CEA"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6F3974DA" w14:textId="1D6B364F" w:rsidR="00A23580" w:rsidRPr="009A3CEA"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De tal </w:t>
      </w:r>
      <w:r w:rsidRPr="009A3CEA">
        <w:rPr>
          <w:rFonts w:ascii="Palatino Linotype" w:eastAsia="MS Mincho" w:hAnsi="Palatino Linotype" w:cs="Times New Roman"/>
          <w:color w:val="000000"/>
        </w:rPr>
        <w:t xml:space="preserve">manera que cada una de las áreas administrativas del </w:t>
      </w:r>
      <w:r w:rsidRPr="009A3CEA">
        <w:rPr>
          <w:rFonts w:ascii="Palatino Linotype" w:eastAsia="MS Mincho" w:hAnsi="Palatino Linotype" w:cs="Times New Roman"/>
          <w:b/>
          <w:bCs/>
          <w:color w:val="000000"/>
        </w:rPr>
        <w:t>SUJETO OBLIGADO</w:t>
      </w:r>
      <w:r w:rsidRPr="009A3CEA">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12F2224" w14:textId="77777777" w:rsidR="00A23580" w:rsidRPr="009A3CEA"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0442DC8A" w:rsidR="009E260E" w:rsidRPr="009A3CEA" w:rsidRDefault="00A23580"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U</w:t>
      </w:r>
      <w:r w:rsidR="00215A63" w:rsidRPr="009A3CEA">
        <w:rPr>
          <w:rFonts w:ascii="Palatino Linotype" w:hAnsi="Palatino Linotype"/>
        </w:rPr>
        <w:t xml:space="preserve">na expuesto lo anterior, </w:t>
      </w:r>
      <w:r w:rsidR="009E260E" w:rsidRPr="009A3CEA">
        <w:rPr>
          <w:rFonts w:ascii="Palatino Linotype" w:hAnsi="Palatino Linotype"/>
        </w:rPr>
        <w:t>de la lectura a la</w:t>
      </w:r>
      <w:r w:rsidR="00977730" w:rsidRPr="009A3CEA">
        <w:rPr>
          <w:rFonts w:ascii="Palatino Linotype" w:hAnsi="Palatino Linotype"/>
        </w:rPr>
        <w:t>s</w:t>
      </w:r>
      <w:r w:rsidR="009E260E" w:rsidRPr="009A3CEA">
        <w:rPr>
          <w:rFonts w:ascii="Palatino Linotype" w:hAnsi="Palatino Linotype"/>
        </w:rPr>
        <w:t xml:space="preserve"> solicitud</w:t>
      </w:r>
      <w:r w:rsidR="00977730" w:rsidRPr="009A3CEA">
        <w:rPr>
          <w:rFonts w:ascii="Palatino Linotype" w:hAnsi="Palatino Linotype"/>
        </w:rPr>
        <w:t>es</w:t>
      </w:r>
      <w:r w:rsidR="009E260E" w:rsidRPr="009A3CEA">
        <w:rPr>
          <w:rFonts w:ascii="Palatino Linotype" w:hAnsi="Palatino Linotype"/>
        </w:rPr>
        <w:t xml:space="preserve"> de información </w:t>
      </w:r>
      <w:r w:rsidR="00460F7C" w:rsidRPr="009A3CEA">
        <w:rPr>
          <w:rFonts w:ascii="Palatino Linotype" w:hAnsi="Palatino Linotype"/>
          <w:b/>
          <w:bCs/>
          <w:color w:val="000000" w:themeColor="text1"/>
          <w:szCs w:val="22"/>
        </w:rPr>
        <w:t>00139/SEMUJ/IP/2022</w:t>
      </w:r>
      <w:r w:rsidR="00312D1A" w:rsidRPr="009A3CEA">
        <w:rPr>
          <w:rFonts w:ascii="Palatino Linotype" w:hAnsi="Palatino Linotype"/>
          <w:bCs/>
          <w:color w:val="000000" w:themeColor="text1"/>
          <w:szCs w:val="22"/>
        </w:rPr>
        <w:t>, y</w:t>
      </w:r>
      <w:r w:rsidR="00312D1A" w:rsidRPr="009A3CEA">
        <w:rPr>
          <w:rFonts w:ascii="Palatino Linotype" w:hAnsi="Palatino Linotype"/>
          <w:b/>
          <w:bCs/>
          <w:color w:val="000000" w:themeColor="text1"/>
          <w:szCs w:val="22"/>
        </w:rPr>
        <w:t xml:space="preserve"> </w:t>
      </w:r>
      <w:r w:rsidR="00460F7C" w:rsidRPr="009A3CEA">
        <w:rPr>
          <w:rFonts w:ascii="Palatino Linotype" w:hAnsi="Palatino Linotype"/>
          <w:b/>
          <w:bCs/>
          <w:color w:val="000000" w:themeColor="text1"/>
          <w:szCs w:val="22"/>
        </w:rPr>
        <w:t>00140/SEMUJ/IP/2022</w:t>
      </w:r>
      <w:r w:rsidR="009E260E" w:rsidRPr="009A3CEA">
        <w:rPr>
          <w:rFonts w:ascii="Palatino Linotype" w:hAnsi="Palatino Linotype"/>
          <w:sz w:val="22"/>
          <w:szCs w:val="22"/>
        </w:rPr>
        <w:t xml:space="preserve"> </w:t>
      </w:r>
      <w:r w:rsidR="006D57BE" w:rsidRPr="009A3CEA">
        <w:rPr>
          <w:rFonts w:ascii="Palatino Linotype" w:hAnsi="Palatino Linotype"/>
        </w:rPr>
        <w:t xml:space="preserve">y </w:t>
      </w:r>
      <w:r w:rsidR="009E260E" w:rsidRPr="009A3CEA">
        <w:rPr>
          <w:rFonts w:ascii="Palatino Linotype" w:hAnsi="Palatino Linotype"/>
        </w:rPr>
        <w:t xml:space="preserve">como fuera señalado en el </w:t>
      </w:r>
      <w:r w:rsidR="009E260E" w:rsidRPr="009A3CEA">
        <w:rPr>
          <w:rFonts w:ascii="Palatino Linotype" w:hAnsi="Palatino Linotype"/>
          <w:i/>
          <w:iCs/>
        </w:rPr>
        <w:lastRenderedPageBreak/>
        <w:t>Planteamiento de la Litis</w:t>
      </w:r>
      <w:r w:rsidR="009E260E" w:rsidRPr="009A3CEA">
        <w:rPr>
          <w:rFonts w:ascii="Palatino Linotype" w:hAnsi="Palatino Linotype"/>
        </w:rPr>
        <w:t xml:space="preserve"> de esta resolución, se advierte que </w:t>
      </w:r>
      <w:r w:rsidR="00306FEC" w:rsidRPr="009A3CEA">
        <w:rPr>
          <w:rFonts w:ascii="Palatino Linotype" w:hAnsi="Palatino Linotype"/>
        </w:rPr>
        <w:t>el</w:t>
      </w:r>
      <w:r w:rsidR="009E260E" w:rsidRPr="009A3CEA">
        <w:rPr>
          <w:rFonts w:ascii="Palatino Linotype" w:hAnsi="Palatino Linotype"/>
        </w:rPr>
        <w:t xml:space="preserve"> entonces </w:t>
      </w:r>
      <w:r w:rsidR="009E260E" w:rsidRPr="009A3CEA">
        <w:rPr>
          <w:rFonts w:ascii="Palatino Linotype" w:hAnsi="Palatino Linotype"/>
          <w:b/>
        </w:rPr>
        <w:t>SOLICITANTE</w:t>
      </w:r>
      <w:r w:rsidR="009E260E" w:rsidRPr="009A3CEA">
        <w:rPr>
          <w:rFonts w:ascii="Palatino Linotype" w:hAnsi="Palatino Linotype"/>
        </w:rPr>
        <w:t xml:space="preserve"> requirió acceder a la siguiente información:</w:t>
      </w:r>
    </w:p>
    <w:p w14:paraId="0A0EC545" w14:textId="4D4A190B" w:rsidR="00C70467" w:rsidRPr="009A3CEA" w:rsidRDefault="00C70467" w:rsidP="00C70467">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color w:val="000000" w:themeColor="text1"/>
          <w:sz w:val="22"/>
        </w:rPr>
        <w:t xml:space="preserve">Del personal adscrito a la Coordinación </w:t>
      </w:r>
      <w:r w:rsidR="00712976" w:rsidRPr="009A3CEA">
        <w:rPr>
          <w:rFonts w:ascii="Palatino Linotype" w:hAnsi="Palatino Linotype"/>
          <w:color w:val="000000" w:themeColor="text1"/>
          <w:sz w:val="22"/>
        </w:rPr>
        <w:t>administrativa</w:t>
      </w:r>
      <w:r w:rsidRPr="009A3CEA">
        <w:rPr>
          <w:rFonts w:ascii="Palatino Linotype" w:hAnsi="Palatino Linotype"/>
          <w:color w:val="000000" w:themeColor="text1"/>
          <w:sz w:val="22"/>
        </w:rPr>
        <w:t>:</w:t>
      </w:r>
    </w:p>
    <w:p w14:paraId="26586A79" w14:textId="77777777" w:rsidR="009036FA" w:rsidRPr="009A3CEA" w:rsidRDefault="00C70467" w:rsidP="009036FA">
      <w:pPr>
        <w:pStyle w:val="Prrafodelista"/>
        <w:numPr>
          <w:ilvl w:val="2"/>
          <w:numId w:val="6"/>
        </w:numPr>
        <w:tabs>
          <w:tab w:val="left" w:pos="426"/>
        </w:tabs>
        <w:spacing w:before="240" w:after="240" w:line="360" w:lineRule="auto"/>
        <w:ind w:left="1701" w:right="51" w:hanging="425"/>
        <w:jc w:val="both"/>
        <w:rPr>
          <w:rFonts w:ascii="Palatino Linotype" w:hAnsi="Palatino Linotype"/>
          <w:color w:val="000000" w:themeColor="text1"/>
          <w:sz w:val="22"/>
        </w:rPr>
      </w:pPr>
      <w:r w:rsidRPr="009A3CEA">
        <w:rPr>
          <w:rFonts w:ascii="Palatino Linotype" w:hAnsi="Palatino Linotype" w:cs="Arial"/>
          <w:color w:val="000000" w:themeColor="text1"/>
          <w:sz w:val="22"/>
        </w:rPr>
        <w:t>Tarjetas, listas o comprobante de registro de asistencia;</w:t>
      </w:r>
    </w:p>
    <w:p w14:paraId="23D51656" w14:textId="77777777" w:rsidR="009036FA" w:rsidRPr="009A3CEA" w:rsidRDefault="009036FA" w:rsidP="009036FA">
      <w:pPr>
        <w:pStyle w:val="Prrafodelista"/>
        <w:numPr>
          <w:ilvl w:val="2"/>
          <w:numId w:val="6"/>
        </w:numPr>
        <w:tabs>
          <w:tab w:val="left" w:pos="426"/>
        </w:tabs>
        <w:spacing w:before="240" w:after="240" w:line="360" w:lineRule="auto"/>
        <w:ind w:left="1701" w:right="51" w:hanging="425"/>
        <w:jc w:val="both"/>
        <w:rPr>
          <w:rFonts w:ascii="Palatino Linotype" w:hAnsi="Palatino Linotype"/>
          <w:color w:val="000000" w:themeColor="text1"/>
          <w:sz w:val="22"/>
        </w:rPr>
      </w:pPr>
      <w:r w:rsidRPr="009A3CEA">
        <w:rPr>
          <w:rFonts w:ascii="Palatino Linotype" w:hAnsi="Palatino Linotype" w:cs="Arial"/>
          <w:color w:val="000000" w:themeColor="text1"/>
          <w:sz w:val="22"/>
        </w:rPr>
        <w:t>C</w:t>
      </w:r>
      <w:r w:rsidR="00C70467" w:rsidRPr="009A3CEA">
        <w:rPr>
          <w:rFonts w:ascii="Palatino Linotype" w:hAnsi="Palatino Linotype" w:cs="Arial"/>
          <w:color w:val="000000" w:themeColor="text1"/>
          <w:sz w:val="22"/>
        </w:rPr>
        <w:t xml:space="preserve">ontratos donde se especifique el horario laboral; y,  </w:t>
      </w:r>
    </w:p>
    <w:p w14:paraId="7BE75996" w14:textId="6B95F659" w:rsidR="00E33688" w:rsidRPr="009A3CEA" w:rsidRDefault="009036FA" w:rsidP="009036FA">
      <w:pPr>
        <w:pStyle w:val="Prrafodelista"/>
        <w:numPr>
          <w:ilvl w:val="2"/>
          <w:numId w:val="6"/>
        </w:numPr>
        <w:tabs>
          <w:tab w:val="left" w:pos="426"/>
        </w:tabs>
        <w:spacing w:before="240" w:after="240" w:line="360" w:lineRule="auto"/>
        <w:ind w:left="1701" w:right="51" w:hanging="425"/>
        <w:jc w:val="both"/>
        <w:rPr>
          <w:rFonts w:ascii="Palatino Linotype" w:hAnsi="Palatino Linotype"/>
          <w:color w:val="000000" w:themeColor="text1"/>
          <w:sz w:val="22"/>
        </w:rPr>
      </w:pPr>
      <w:r w:rsidRPr="009A3CEA">
        <w:rPr>
          <w:rFonts w:ascii="Palatino Linotype" w:hAnsi="Palatino Linotype" w:cs="Arial"/>
          <w:color w:val="000000" w:themeColor="text1"/>
          <w:sz w:val="22"/>
        </w:rPr>
        <w:t>C</w:t>
      </w:r>
      <w:r w:rsidR="00C70467" w:rsidRPr="009A3CEA">
        <w:rPr>
          <w:rFonts w:ascii="Palatino Linotype" w:hAnsi="Palatino Linotype" w:cs="Arial"/>
          <w:color w:val="000000" w:themeColor="text1"/>
          <w:sz w:val="22"/>
        </w:rPr>
        <w:t>omprobantes donde se vea reflejado el pago de tiempo extraordinario conforme a la legislación laboral</w:t>
      </w:r>
      <w:r w:rsidRPr="009A3CEA">
        <w:rPr>
          <w:rFonts w:ascii="Palatino Linotype" w:hAnsi="Palatino Linotype" w:cs="Arial"/>
          <w:color w:val="000000" w:themeColor="text1"/>
          <w:sz w:val="22"/>
        </w:rPr>
        <w:t>.</w:t>
      </w:r>
    </w:p>
    <w:p w14:paraId="617AE6E8" w14:textId="77777777" w:rsidR="00C70467" w:rsidRPr="009A3CEA" w:rsidRDefault="00C70467" w:rsidP="00C70467">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0DBBC49D" w14:textId="05BBB023" w:rsidR="009F4E1E" w:rsidRPr="009A3CEA" w:rsidRDefault="009F4E1E" w:rsidP="009036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Cabe aclarar que la única diferencia detectada entre ambas solicitudes de información consiste en la </w:t>
      </w:r>
      <w:r w:rsidRPr="009A3CEA">
        <w:rPr>
          <w:rFonts w:ascii="Palatino Linotype" w:hAnsi="Palatino Linotype"/>
          <w:b/>
          <w:bCs/>
          <w:color w:val="000000" w:themeColor="text1"/>
        </w:rPr>
        <w:t>temporalidad</w:t>
      </w:r>
      <w:r w:rsidRPr="009A3CEA">
        <w:rPr>
          <w:rFonts w:ascii="Palatino Linotype" w:hAnsi="Palatino Linotype"/>
          <w:color w:val="000000" w:themeColor="text1"/>
        </w:rPr>
        <w:t xml:space="preserve">, pues </w:t>
      </w:r>
      <w:r w:rsidR="00924A1B" w:rsidRPr="009A3CEA">
        <w:rPr>
          <w:rFonts w:ascii="Palatino Linotype" w:hAnsi="Palatino Linotype"/>
          <w:color w:val="000000" w:themeColor="text1"/>
        </w:rPr>
        <w:t xml:space="preserve">para la solicitud de información </w:t>
      </w:r>
      <w:r w:rsidR="00924A1B" w:rsidRPr="009A3CEA">
        <w:rPr>
          <w:rFonts w:ascii="Palatino Linotype" w:hAnsi="Palatino Linotype"/>
          <w:b/>
          <w:bCs/>
          <w:color w:val="000000" w:themeColor="text1"/>
        </w:rPr>
        <w:t>00140/SEMUJ/IP/2022</w:t>
      </w:r>
      <w:r w:rsidR="00924A1B" w:rsidRPr="009A3CEA">
        <w:rPr>
          <w:rFonts w:ascii="Palatino Linotype" w:hAnsi="Palatino Linotype"/>
        </w:rPr>
        <w:t xml:space="preserve">, el particular </w:t>
      </w:r>
      <w:r w:rsidR="006D0786" w:rsidRPr="009A3CEA">
        <w:rPr>
          <w:rFonts w:ascii="Palatino Linotype" w:hAnsi="Palatino Linotype"/>
        </w:rPr>
        <w:t xml:space="preserve">señaló que requería la información correspondiente al mes de </w:t>
      </w:r>
      <w:r w:rsidR="006D0786" w:rsidRPr="009A3CEA">
        <w:rPr>
          <w:rFonts w:ascii="Palatino Linotype" w:hAnsi="Palatino Linotype"/>
          <w:b/>
          <w:bCs/>
        </w:rPr>
        <w:t>junio de dos mil veintidós</w:t>
      </w:r>
      <w:r w:rsidR="006D0786" w:rsidRPr="009A3CEA">
        <w:rPr>
          <w:rFonts w:ascii="Palatino Linotype" w:hAnsi="Palatino Linotype"/>
        </w:rPr>
        <w:t xml:space="preserve">; mientras que para la solicitud de información </w:t>
      </w:r>
      <w:r w:rsidR="006D0786" w:rsidRPr="009A3CEA">
        <w:rPr>
          <w:rFonts w:ascii="Palatino Linotype" w:hAnsi="Palatino Linotype"/>
          <w:b/>
          <w:bCs/>
        </w:rPr>
        <w:t>00139/SEMUJ/IP/2022</w:t>
      </w:r>
      <w:r w:rsidR="006D0786" w:rsidRPr="009A3CEA">
        <w:rPr>
          <w:rFonts w:ascii="Palatino Linotype" w:hAnsi="Palatino Linotype"/>
        </w:rPr>
        <w:t xml:space="preserve">, el particular </w:t>
      </w:r>
      <w:r w:rsidR="006D0786" w:rsidRPr="009A3CEA">
        <w:rPr>
          <w:rFonts w:ascii="Palatino Linotype" w:hAnsi="Palatino Linotype"/>
          <w:b/>
          <w:bCs/>
        </w:rPr>
        <w:t xml:space="preserve">no señaló </w:t>
      </w:r>
      <w:r w:rsidR="00FC2F7E" w:rsidRPr="009A3CEA">
        <w:rPr>
          <w:rFonts w:ascii="Palatino Linotype" w:hAnsi="Palatino Linotype"/>
          <w:b/>
          <w:bCs/>
        </w:rPr>
        <w:t>un plazo específico respecto del cual requiriera la información</w:t>
      </w:r>
      <w:r w:rsidR="00FC2F7E" w:rsidRPr="009A3CEA">
        <w:rPr>
          <w:rFonts w:ascii="Palatino Linotype" w:hAnsi="Palatino Linotype"/>
        </w:rPr>
        <w:t>.</w:t>
      </w:r>
    </w:p>
    <w:p w14:paraId="3B7ECBA1" w14:textId="77777777" w:rsidR="00FC2F7E" w:rsidRPr="009A3CEA" w:rsidRDefault="00FC2F7E" w:rsidP="00FC2F7E">
      <w:pPr>
        <w:pStyle w:val="Prrafodelista"/>
        <w:tabs>
          <w:tab w:val="left" w:pos="426"/>
        </w:tabs>
        <w:spacing w:before="240" w:after="240" w:line="360" w:lineRule="auto"/>
        <w:ind w:left="0" w:right="51"/>
        <w:jc w:val="both"/>
        <w:rPr>
          <w:rFonts w:ascii="Palatino Linotype" w:hAnsi="Palatino Linotype"/>
          <w:color w:val="000000" w:themeColor="text1"/>
        </w:rPr>
      </w:pPr>
    </w:p>
    <w:p w14:paraId="7A53F4AB" w14:textId="7FA921DE" w:rsidR="00FC2F7E" w:rsidRPr="009A3CEA" w:rsidRDefault="00FC2F7E" w:rsidP="009036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Razón de lo anterior, por cuanto hace a la solicitud </w:t>
      </w:r>
      <w:r w:rsidRPr="009A3CEA">
        <w:rPr>
          <w:rFonts w:ascii="Palatino Linotype" w:hAnsi="Palatino Linotype"/>
          <w:b/>
          <w:bCs/>
        </w:rPr>
        <w:t>00139/SEMUJ/IP/2022</w:t>
      </w:r>
      <w:r w:rsidRPr="009A3CEA">
        <w:rPr>
          <w:rFonts w:ascii="Palatino Linotype" w:hAnsi="Palatino Linotype"/>
        </w:rPr>
        <w:t xml:space="preserve">, deberá considerarse que el </w:t>
      </w:r>
      <w:r w:rsidRPr="009A3CEA">
        <w:rPr>
          <w:rFonts w:ascii="Palatino Linotype" w:hAnsi="Palatino Linotype"/>
          <w:b/>
          <w:bCs/>
        </w:rPr>
        <w:t>RECURRENTE</w:t>
      </w:r>
      <w:r w:rsidRPr="009A3CEA">
        <w:rPr>
          <w:rFonts w:ascii="Palatino Linotype" w:hAnsi="Palatino Linotype"/>
        </w:rPr>
        <w:t xml:space="preserve"> requiere la información generada, poseída y/o administrada durante el año inmediato anterior a su presentación; esto es, </w:t>
      </w:r>
      <w:r w:rsidR="00F2755C" w:rsidRPr="009A3CEA">
        <w:rPr>
          <w:rFonts w:ascii="Palatino Linotype" w:hAnsi="Palatino Linotype"/>
        </w:rPr>
        <w:t>del siete (07) de julio de dos mil veintiuno al siete (07) de julio de dos mil veintidós.</w:t>
      </w:r>
    </w:p>
    <w:p w14:paraId="0140718D" w14:textId="77777777" w:rsidR="00FC2F7E" w:rsidRPr="009A3CEA" w:rsidRDefault="00FC2F7E" w:rsidP="00FC2F7E">
      <w:pPr>
        <w:pStyle w:val="Prrafodelista"/>
        <w:tabs>
          <w:tab w:val="left" w:pos="426"/>
        </w:tabs>
        <w:spacing w:before="240" w:after="240" w:line="360" w:lineRule="auto"/>
        <w:ind w:left="0" w:right="51"/>
        <w:jc w:val="both"/>
        <w:rPr>
          <w:rFonts w:ascii="Palatino Linotype" w:hAnsi="Palatino Linotype"/>
          <w:color w:val="000000" w:themeColor="text1"/>
        </w:rPr>
      </w:pPr>
    </w:p>
    <w:p w14:paraId="3A3092C9" w14:textId="6A51F952" w:rsidR="00FC2F7E" w:rsidRPr="009A3CEA" w:rsidRDefault="00F2755C" w:rsidP="009036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Lo anterior </w:t>
      </w:r>
      <w:r w:rsidR="00A50413" w:rsidRPr="009A3CEA">
        <w:rPr>
          <w:rFonts w:ascii="Palatino Linotype" w:hAnsi="Palatino Linotype"/>
        </w:rPr>
        <w:t xml:space="preserve">encuentra sustento a través del Criterio de Interpretación </w:t>
      </w:r>
      <w:r w:rsidR="00906D5A" w:rsidRPr="009A3CEA">
        <w:rPr>
          <w:rFonts w:ascii="Palatino Linotype" w:hAnsi="Palatino Linotype"/>
        </w:rPr>
        <w:t xml:space="preserve">Reiterado </w:t>
      </w:r>
      <w:r w:rsidR="004A0596" w:rsidRPr="009A3CEA">
        <w:rPr>
          <w:rFonts w:ascii="Palatino Linotype" w:hAnsi="Palatino Linotype"/>
        </w:rPr>
        <w:t>003/2019, publicado por el Instituto Nacional de Transparencia, Acceso a la Información y Protección de Datos Personales, cuyo rubro y texto establece lo siguiente:</w:t>
      </w:r>
    </w:p>
    <w:p w14:paraId="796453B6" w14:textId="238D57A4" w:rsidR="004A0596" w:rsidRPr="009A3CEA" w:rsidRDefault="00CE7D97" w:rsidP="004A059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A3CEA">
        <w:rPr>
          <w:rFonts w:ascii="Palatino Linotype" w:hAnsi="Palatino Linotype"/>
          <w:b/>
          <w:bCs/>
          <w:i/>
          <w:iCs/>
          <w:color w:val="000000" w:themeColor="text1"/>
          <w:sz w:val="22"/>
          <w:szCs w:val="22"/>
        </w:rPr>
        <w:lastRenderedPageBreak/>
        <w:t>PERIODO DE BÚSQUEDA DE LA INFORMACIÓN. “</w:t>
      </w:r>
      <w:r w:rsidRPr="009A3CEA">
        <w:rPr>
          <w:rFonts w:ascii="Palatino Linotype" w:hAnsi="Palatino Linotype"/>
          <w:i/>
          <w:iCs/>
          <w:color w:val="000000" w:themeColor="text1"/>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FCEE41C" w14:textId="77777777" w:rsidR="004A0596" w:rsidRPr="009A3CEA" w:rsidRDefault="004A0596" w:rsidP="009F4E1E">
      <w:pPr>
        <w:pStyle w:val="Prrafodelista"/>
        <w:tabs>
          <w:tab w:val="left" w:pos="426"/>
        </w:tabs>
        <w:spacing w:before="240" w:after="240" w:line="360" w:lineRule="auto"/>
        <w:ind w:left="0" w:right="51"/>
        <w:jc w:val="both"/>
        <w:rPr>
          <w:rFonts w:ascii="Palatino Linotype" w:hAnsi="Palatino Linotype"/>
          <w:color w:val="000000" w:themeColor="text1"/>
        </w:rPr>
      </w:pPr>
    </w:p>
    <w:p w14:paraId="0996223C" w14:textId="77727BFF" w:rsidR="00306FEC" w:rsidRPr="009A3CEA" w:rsidRDefault="009F4E1E" w:rsidP="009036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E</w:t>
      </w:r>
      <w:r w:rsidR="004442E8" w:rsidRPr="009A3CEA">
        <w:rPr>
          <w:rFonts w:ascii="Palatino Linotype" w:hAnsi="Palatino Linotype"/>
          <w:color w:val="000000" w:themeColor="text1"/>
        </w:rPr>
        <w:t xml:space="preserve">n respuesta a las solicitudes, el </w:t>
      </w:r>
      <w:r w:rsidR="004442E8" w:rsidRPr="009A3CEA">
        <w:rPr>
          <w:rFonts w:ascii="Palatino Linotype" w:hAnsi="Palatino Linotype"/>
          <w:b/>
          <w:color w:val="000000" w:themeColor="text1"/>
        </w:rPr>
        <w:t>SUJETO OBLIGADO</w:t>
      </w:r>
      <w:r w:rsidR="004442E8" w:rsidRPr="009A3CEA">
        <w:rPr>
          <w:rFonts w:ascii="Palatino Linotype" w:hAnsi="Palatino Linotype"/>
          <w:color w:val="000000" w:themeColor="text1"/>
        </w:rPr>
        <w:t xml:space="preserve"> entregó </w:t>
      </w:r>
      <w:r w:rsidR="00306FEC" w:rsidRPr="009A3CEA">
        <w:rPr>
          <w:rFonts w:ascii="Palatino Linotype" w:hAnsi="Palatino Linotype"/>
          <w:color w:val="000000" w:themeColor="text1"/>
        </w:rPr>
        <w:t xml:space="preserve">los oficios </w:t>
      </w:r>
      <w:r w:rsidR="00DA555C" w:rsidRPr="009A3CEA">
        <w:rPr>
          <w:rFonts w:ascii="Palatino Linotype" w:hAnsi="Palatino Linotype"/>
          <w:color w:val="000000" w:themeColor="text1"/>
        </w:rPr>
        <w:t xml:space="preserve">con número 22700000030000S/3686/2022 y 22700000030000S/3687/2022, </w:t>
      </w:r>
      <w:r w:rsidR="00481499" w:rsidRPr="009A3CEA">
        <w:rPr>
          <w:rFonts w:ascii="Palatino Linotype" w:hAnsi="Palatino Linotype"/>
          <w:color w:val="000000" w:themeColor="text1"/>
        </w:rPr>
        <w:t xml:space="preserve">emitidos por la </w:t>
      </w:r>
      <w:r w:rsidR="00481499" w:rsidRPr="009A3CEA">
        <w:rPr>
          <w:rFonts w:ascii="Palatino Linotype" w:hAnsi="Palatino Linotype"/>
          <w:b/>
          <w:bCs/>
          <w:color w:val="000000" w:themeColor="text1"/>
        </w:rPr>
        <w:t>Coordinadora Administrativa</w:t>
      </w:r>
      <w:r w:rsidR="00481499" w:rsidRPr="009A3CEA">
        <w:rPr>
          <w:rFonts w:ascii="Palatino Linotype" w:hAnsi="Palatino Linotype"/>
          <w:color w:val="000000" w:themeColor="text1"/>
        </w:rPr>
        <w:t xml:space="preserve">, dirigidos a la Titular de la Unidad de Transparencia, </w:t>
      </w:r>
      <w:r w:rsidR="009C3168" w:rsidRPr="009A3CEA">
        <w:rPr>
          <w:rFonts w:ascii="Palatino Linotype" w:hAnsi="Palatino Linotype"/>
          <w:color w:val="000000" w:themeColor="text1"/>
        </w:rPr>
        <w:t xml:space="preserve">mediante los cuales </w:t>
      </w:r>
      <w:r w:rsidR="00916F0C" w:rsidRPr="009A3CEA">
        <w:rPr>
          <w:rFonts w:ascii="Palatino Linotype" w:hAnsi="Palatino Linotype"/>
          <w:color w:val="000000" w:themeColor="text1"/>
        </w:rPr>
        <w:t>manifestó lo siguiente:</w:t>
      </w:r>
    </w:p>
    <w:p w14:paraId="0C818C20" w14:textId="77777777" w:rsidR="009036FA" w:rsidRPr="009A3CEA" w:rsidRDefault="009036FA" w:rsidP="009036FA">
      <w:pPr>
        <w:pStyle w:val="Prrafodelista"/>
        <w:tabs>
          <w:tab w:val="left" w:pos="426"/>
        </w:tabs>
        <w:spacing w:before="240" w:after="240" w:line="360" w:lineRule="auto"/>
        <w:ind w:left="0" w:right="51"/>
        <w:jc w:val="both"/>
        <w:rPr>
          <w:rFonts w:ascii="Palatino Linotype" w:hAnsi="Palatino Linotype"/>
          <w:color w:val="000000" w:themeColor="text1"/>
        </w:rPr>
      </w:pPr>
    </w:p>
    <w:p w14:paraId="2C22883F" w14:textId="77777777" w:rsidR="00506812" w:rsidRPr="009A3CEA" w:rsidRDefault="00916F0C" w:rsidP="00916F0C">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9A3CEA">
        <w:rPr>
          <w:rFonts w:ascii="Palatino Linotype" w:hAnsi="Palatino Linotype"/>
          <w:i/>
          <w:iCs/>
          <w:color w:val="000000" w:themeColor="text1"/>
          <w:sz w:val="22"/>
          <w:szCs w:val="22"/>
        </w:rPr>
        <w:t>“Respecto de las listas de asistencia y los contratos del personal de la Coordinación Administrativa de este Sujeto Obligado</w:t>
      </w:r>
      <w:r w:rsidR="00262573" w:rsidRPr="009A3CEA">
        <w:rPr>
          <w:rFonts w:ascii="Palatino Linotype" w:hAnsi="Palatino Linotype"/>
          <w:i/>
          <w:iCs/>
          <w:color w:val="000000" w:themeColor="text1"/>
          <w:sz w:val="22"/>
          <w:szCs w:val="22"/>
        </w:rPr>
        <w:t xml:space="preserve"> correspondiente al 30 de junio de 2022, y después de analizar la información requerida, se encontraron por su naturaleza los siguientes datos personales en los documentos: LISTA DE ASISTENCIA: clave de la o el servidora/or pública/o </w:t>
      </w:r>
      <w:r w:rsidR="00162F15" w:rsidRPr="009A3CEA">
        <w:rPr>
          <w:rFonts w:ascii="Palatino Linotype" w:hAnsi="Palatino Linotype"/>
          <w:i/>
          <w:iCs/>
          <w:color w:val="000000" w:themeColor="text1"/>
          <w:sz w:val="22"/>
          <w:szCs w:val="22"/>
        </w:rPr>
        <w:t xml:space="preserve">y CONTRATO INDIVIDUAL DE TRABAJO POR TIEMPO DETERMINADO: nacionalidad, edad, género, estado civil, RFC, CURP, fecha y lugar de nacimiento y huella digital, con los que se dará respuesta a la solicitud de informacio´n con número de folio </w:t>
      </w:r>
      <w:r w:rsidR="00BA40AA" w:rsidRPr="009A3CEA">
        <w:rPr>
          <w:rFonts w:ascii="Palatino Linotype" w:hAnsi="Palatino Linotype"/>
          <w:color w:val="000000" w:themeColor="text1"/>
          <w:sz w:val="22"/>
          <w:szCs w:val="22"/>
        </w:rPr>
        <w:t>[00139/SEMUJ/IP/2022 ó 00140/SEMUJ/IP/2022]</w:t>
      </w:r>
      <w:r w:rsidR="00506812" w:rsidRPr="009A3CEA">
        <w:rPr>
          <w:rFonts w:ascii="Palatino Linotype" w:hAnsi="Palatino Linotype"/>
          <w:color w:val="000000" w:themeColor="text1"/>
          <w:sz w:val="22"/>
          <w:szCs w:val="22"/>
        </w:rPr>
        <w:t>.</w:t>
      </w:r>
    </w:p>
    <w:p w14:paraId="5CA313AF" w14:textId="77777777" w:rsidR="00506812" w:rsidRPr="009A3CEA" w:rsidRDefault="00506812" w:rsidP="00916F0C">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p>
    <w:p w14:paraId="50125206" w14:textId="77777777" w:rsidR="00506812" w:rsidRPr="009A3CEA" w:rsidRDefault="00506812" w:rsidP="00916F0C">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9A3CEA">
        <w:rPr>
          <w:rFonts w:ascii="Palatino Linotype" w:hAnsi="Palatino Linotype"/>
          <w:color w:val="000000" w:themeColor="text1"/>
          <w:sz w:val="22"/>
          <w:szCs w:val="22"/>
        </w:rPr>
        <w:t>(…)</w:t>
      </w:r>
    </w:p>
    <w:p w14:paraId="104727A6" w14:textId="77777777" w:rsidR="00506812" w:rsidRPr="009A3CEA" w:rsidRDefault="00506812" w:rsidP="00916F0C">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p>
    <w:p w14:paraId="077169A8" w14:textId="5CC2040A" w:rsidR="00916F0C" w:rsidRPr="009A3CEA" w:rsidRDefault="00AA6222" w:rsidP="00916F0C">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9A3CEA">
        <w:rPr>
          <w:rFonts w:ascii="Palatino Linotype" w:hAnsi="Palatino Linotype"/>
          <w:i/>
          <w:iCs/>
          <w:color w:val="000000" w:themeColor="text1"/>
          <w:sz w:val="22"/>
          <w:szCs w:val="22"/>
        </w:rPr>
        <w:t xml:space="preserve">Por lo antes expuesto, (…) </w:t>
      </w:r>
      <w:r w:rsidRPr="009A3CEA">
        <w:rPr>
          <w:rFonts w:ascii="Palatino Linotype" w:hAnsi="Palatino Linotype"/>
          <w:b/>
          <w:bCs/>
          <w:i/>
          <w:iCs/>
          <w:color w:val="000000" w:themeColor="text1"/>
          <w:sz w:val="22"/>
          <w:szCs w:val="22"/>
        </w:rPr>
        <w:t xml:space="preserve">le solicito amablemente convocar al Comité de Transparencia de la Secretaría de las Mujeres, con la finalidad de que se someta a su consideración la clasificacio´n de la información como confidencial de los datos personales contenidos en los documentos: </w:t>
      </w:r>
      <w:r w:rsidR="00E57F33" w:rsidRPr="009A3CEA">
        <w:rPr>
          <w:rFonts w:ascii="Palatino Linotype" w:hAnsi="Palatino Linotype"/>
          <w:i/>
          <w:iCs/>
          <w:color w:val="000000" w:themeColor="text1"/>
          <w:sz w:val="22"/>
          <w:szCs w:val="22"/>
        </w:rPr>
        <w:t>LISTAS DE ASISTENCIA: clave de la o el servidora/or pública/o y CONTRATO INDIVIDUAL DE TRABAJO POR TIEMPO DETERMINADO: nacionalidad, edad, género, estado civil, RFC, CURP, fecha y lugar de nacimiento y huella digital</w:t>
      </w:r>
      <w:r w:rsidR="00907646" w:rsidRPr="009A3CEA">
        <w:rPr>
          <w:rFonts w:ascii="Palatino Linotype" w:hAnsi="Palatino Linotype"/>
          <w:i/>
          <w:iCs/>
          <w:color w:val="000000" w:themeColor="text1"/>
          <w:sz w:val="22"/>
          <w:szCs w:val="22"/>
        </w:rPr>
        <w:t>, (…) y así, emitir la versión pública los cuales se adjuntan al presente</w:t>
      </w:r>
      <w:r w:rsidR="00895CAA" w:rsidRPr="009A3CEA">
        <w:rPr>
          <w:rFonts w:ascii="Palatino Linotype" w:hAnsi="Palatino Linotype"/>
          <w:i/>
          <w:iCs/>
          <w:color w:val="000000" w:themeColor="text1"/>
          <w:sz w:val="22"/>
          <w:szCs w:val="22"/>
        </w:rPr>
        <w:t xml:space="preserve"> (…).</w:t>
      </w:r>
      <w:r w:rsidR="00BA40AA" w:rsidRPr="009A3CEA">
        <w:rPr>
          <w:rFonts w:ascii="Palatino Linotype" w:hAnsi="Palatino Linotype"/>
          <w:color w:val="000000" w:themeColor="text1"/>
          <w:sz w:val="22"/>
          <w:szCs w:val="22"/>
        </w:rPr>
        <w:t>” (Sic)</w:t>
      </w:r>
    </w:p>
    <w:p w14:paraId="7F882B58" w14:textId="77777777" w:rsidR="00916F0C" w:rsidRPr="009A3CEA" w:rsidRDefault="00916F0C" w:rsidP="009036FA">
      <w:pPr>
        <w:pStyle w:val="Prrafodelista"/>
        <w:tabs>
          <w:tab w:val="left" w:pos="426"/>
        </w:tabs>
        <w:spacing w:before="240" w:after="240" w:line="360" w:lineRule="auto"/>
        <w:ind w:left="0" w:right="51"/>
        <w:jc w:val="both"/>
        <w:rPr>
          <w:rFonts w:ascii="Palatino Linotype" w:hAnsi="Palatino Linotype"/>
          <w:color w:val="000000" w:themeColor="text1"/>
        </w:rPr>
      </w:pPr>
    </w:p>
    <w:p w14:paraId="06C7E06A" w14:textId="67731DFA" w:rsidR="009036FA" w:rsidRPr="009A3CEA" w:rsidRDefault="00C26AC2" w:rsidP="009036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lastRenderedPageBreak/>
        <w:t xml:space="preserve">Acompañando a los oficios transcritos </w:t>
      </w:r>
      <w:r w:rsidRPr="009A3CEA">
        <w:rPr>
          <w:rFonts w:ascii="Palatino Linotype" w:hAnsi="Palatino Linotype"/>
          <w:i/>
          <w:iCs/>
          <w:color w:val="000000" w:themeColor="text1"/>
        </w:rPr>
        <w:t>supra</w:t>
      </w:r>
      <w:r w:rsidRPr="009A3CEA">
        <w:rPr>
          <w:rFonts w:ascii="Palatino Linotype" w:hAnsi="Palatino Linotype"/>
          <w:color w:val="000000" w:themeColor="text1"/>
        </w:rPr>
        <w:t xml:space="preserve">, el </w:t>
      </w:r>
      <w:r w:rsidRPr="009A3CEA">
        <w:rPr>
          <w:rFonts w:ascii="Palatino Linotype" w:hAnsi="Palatino Linotype"/>
          <w:b/>
          <w:bCs/>
          <w:color w:val="000000" w:themeColor="text1"/>
        </w:rPr>
        <w:t>SUJETO OBLIGADO</w:t>
      </w:r>
      <w:r w:rsidRPr="009A3CEA">
        <w:rPr>
          <w:rFonts w:ascii="Palatino Linotype" w:hAnsi="Palatino Linotype"/>
          <w:color w:val="000000" w:themeColor="text1"/>
        </w:rPr>
        <w:t xml:space="preserve"> hizo entrega del Acta de la </w:t>
      </w:r>
      <w:r w:rsidR="001627F8" w:rsidRPr="009A3CEA">
        <w:rPr>
          <w:rFonts w:ascii="Palatino Linotype" w:hAnsi="Palatino Linotype"/>
          <w:color w:val="000000" w:themeColor="text1"/>
        </w:rPr>
        <w:t xml:space="preserve">Novena Sesión Extraordinaria del Comité de Transparencia, con número ACT/CT/SEMUJ/EXT/009/2022, </w:t>
      </w:r>
      <w:r w:rsidR="00B612ED" w:rsidRPr="009A3CEA">
        <w:rPr>
          <w:rFonts w:ascii="Palatino Linotype" w:hAnsi="Palatino Linotype"/>
          <w:color w:val="000000" w:themeColor="text1"/>
        </w:rPr>
        <w:t xml:space="preserve">celebrada el tres (03) de agosto de dos mil veintidós, cuyos puntos </w:t>
      </w:r>
      <w:r w:rsidR="001C6CE1" w:rsidRPr="009A3CEA">
        <w:rPr>
          <w:rFonts w:ascii="Palatino Linotype" w:hAnsi="Palatino Linotype"/>
          <w:color w:val="000000" w:themeColor="text1"/>
        </w:rPr>
        <w:t>6 y 7 de su Orden del Día consistieron en la presentación y</w:t>
      </w:r>
      <w:r w:rsidR="00692475" w:rsidRPr="009A3CEA">
        <w:rPr>
          <w:rFonts w:ascii="Palatino Linotype" w:hAnsi="Palatino Linotype"/>
          <w:color w:val="000000" w:themeColor="text1"/>
        </w:rPr>
        <w:t>, en su caso,</w:t>
      </w:r>
      <w:r w:rsidR="001C6CE1" w:rsidRPr="009A3CEA">
        <w:rPr>
          <w:rFonts w:ascii="Palatino Linotype" w:hAnsi="Palatino Linotype"/>
          <w:color w:val="000000" w:themeColor="text1"/>
        </w:rPr>
        <w:t xml:space="preserve"> confirmación de la clasificación de la información como confidencial, propuesta por la Servidora Pública Habilitada de la Coordinación Administrativa de la Secretaría de las Mujeres, con la finalidad de dar respuesta a las solicitudes de acceso a la información pública con números de folio </w:t>
      </w:r>
      <w:r w:rsidR="00804392" w:rsidRPr="009A3CEA">
        <w:rPr>
          <w:rFonts w:ascii="Palatino Linotype" w:hAnsi="Palatino Linotype"/>
          <w:b/>
          <w:bCs/>
          <w:color w:val="000000" w:themeColor="text1"/>
        </w:rPr>
        <w:t>00139/SEMUJ/IP/2022</w:t>
      </w:r>
      <w:r w:rsidR="00804392" w:rsidRPr="009A3CEA">
        <w:rPr>
          <w:rFonts w:ascii="Palatino Linotype" w:hAnsi="Palatino Linotype"/>
          <w:color w:val="000000" w:themeColor="text1"/>
        </w:rPr>
        <w:t xml:space="preserve"> y </w:t>
      </w:r>
      <w:r w:rsidR="00804392" w:rsidRPr="009A3CEA">
        <w:rPr>
          <w:rFonts w:ascii="Palatino Linotype" w:hAnsi="Palatino Linotype"/>
          <w:b/>
          <w:bCs/>
          <w:color w:val="000000" w:themeColor="text1"/>
        </w:rPr>
        <w:t>00140/SEMUJ/IP/2022</w:t>
      </w:r>
      <w:r w:rsidR="00804392" w:rsidRPr="009A3CEA">
        <w:rPr>
          <w:rFonts w:ascii="Palatino Linotype" w:hAnsi="Palatino Linotype"/>
          <w:color w:val="000000" w:themeColor="text1"/>
        </w:rPr>
        <w:t>.</w:t>
      </w:r>
    </w:p>
    <w:p w14:paraId="744D26A0" w14:textId="77777777" w:rsidR="009036FA" w:rsidRPr="009A3CEA" w:rsidRDefault="009036FA" w:rsidP="009036FA">
      <w:pPr>
        <w:pStyle w:val="Prrafodelista"/>
        <w:tabs>
          <w:tab w:val="left" w:pos="426"/>
        </w:tabs>
        <w:spacing w:before="240" w:after="240" w:line="360" w:lineRule="auto"/>
        <w:ind w:left="0" w:right="51"/>
        <w:jc w:val="both"/>
        <w:rPr>
          <w:rFonts w:ascii="Palatino Linotype" w:hAnsi="Palatino Linotype"/>
          <w:color w:val="000000" w:themeColor="text1"/>
        </w:rPr>
      </w:pPr>
    </w:p>
    <w:p w14:paraId="2CC227EA" w14:textId="0F2FC50E" w:rsidR="009036FA" w:rsidRPr="009A3CEA" w:rsidRDefault="00EB684F" w:rsidP="009036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Así mismo, se hizo entrega de las </w:t>
      </w:r>
      <w:r w:rsidR="005730E9" w:rsidRPr="009A3CEA">
        <w:rPr>
          <w:rFonts w:ascii="Palatino Linotype" w:hAnsi="Palatino Linotype"/>
          <w:color w:val="000000" w:themeColor="text1"/>
        </w:rPr>
        <w:t xml:space="preserve">resoluciones del Comité de Transparencia con números </w:t>
      </w:r>
      <w:r w:rsidR="00360307" w:rsidRPr="009A3CEA">
        <w:rPr>
          <w:rFonts w:ascii="Palatino Linotype" w:hAnsi="Palatino Linotype"/>
          <w:color w:val="000000" w:themeColor="text1"/>
        </w:rPr>
        <w:t>06: CTSEMUJ/EXT/009/2022 y 07: CTSEMUJ/EXT/009/2022</w:t>
      </w:r>
      <w:r w:rsidR="00692475" w:rsidRPr="009A3CEA">
        <w:rPr>
          <w:rFonts w:ascii="Palatino Linotype" w:hAnsi="Palatino Linotype"/>
          <w:color w:val="000000" w:themeColor="text1"/>
        </w:rPr>
        <w:t>, mediante las cuales, se confirma la clasificación parcial de la información como confidencial, propuesta por la Coordinación Administrativa de la Secretaría de las Mujeres</w:t>
      </w:r>
      <w:r w:rsidR="00E12493" w:rsidRPr="009A3CEA">
        <w:rPr>
          <w:rFonts w:ascii="Palatino Linotype" w:hAnsi="Palatino Linotype"/>
          <w:color w:val="000000" w:themeColor="text1"/>
        </w:rPr>
        <w:t xml:space="preserve">, habiéndose considerado los datos personales contenidos en las </w:t>
      </w:r>
      <w:r w:rsidR="00E12493" w:rsidRPr="009A3CEA">
        <w:rPr>
          <w:rFonts w:ascii="Palatino Linotype" w:hAnsi="Palatino Linotype"/>
          <w:i/>
          <w:iCs/>
          <w:color w:val="000000" w:themeColor="text1"/>
        </w:rPr>
        <w:t>Listas de Asistencia</w:t>
      </w:r>
      <w:r w:rsidR="00E12493" w:rsidRPr="009A3CEA">
        <w:rPr>
          <w:rFonts w:ascii="Palatino Linotype" w:hAnsi="Palatino Linotype"/>
          <w:color w:val="000000" w:themeColor="text1"/>
        </w:rPr>
        <w:t xml:space="preserve"> y el </w:t>
      </w:r>
      <w:r w:rsidR="00E12493" w:rsidRPr="009A3CEA">
        <w:rPr>
          <w:rFonts w:ascii="Palatino Linotype" w:hAnsi="Palatino Linotype"/>
          <w:i/>
          <w:iCs/>
          <w:color w:val="000000" w:themeColor="text1"/>
        </w:rPr>
        <w:t>Contrato Individual de Trabajo por tiempo determinado del personal adscrito a la Coordinación Administrativa de la Secretaría de las Mujeres, correspondiente al mes de junio de 2022</w:t>
      </w:r>
      <w:r w:rsidR="00504FF0" w:rsidRPr="009A3CEA">
        <w:rPr>
          <w:rFonts w:ascii="Palatino Linotype" w:hAnsi="Palatino Linotype"/>
          <w:color w:val="000000" w:themeColor="text1"/>
        </w:rPr>
        <w:t xml:space="preserve">, documentos con los cuales se daría respuesta a las solicitudes de información pública con números </w:t>
      </w:r>
      <w:r w:rsidR="0068430A" w:rsidRPr="009A3CEA">
        <w:rPr>
          <w:rFonts w:ascii="Palatino Linotype" w:hAnsi="Palatino Linotype"/>
          <w:b/>
          <w:bCs/>
          <w:color w:val="000000" w:themeColor="text1"/>
        </w:rPr>
        <w:t>00139/SEMUJ/IP/2022</w:t>
      </w:r>
      <w:r w:rsidR="0068430A" w:rsidRPr="009A3CEA">
        <w:rPr>
          <w:rFonts w:ascii="Palatino Linotype" w:hAnsi="Palatino Linotype"/>
          <w:color w:val="000000" w:themeColor="text1"/>
        </w:rPr>
        <w:t xml:space="preserve"> y </w:t>
      </w:r>
      <w:r w:rsidR="0068430A" w:rsidRPr="009A3CEA">
        <w:rPr>
          <w:rFonts w:ascii="Palatino Linotype" w:hAnsi="Palatino Linotype"/>
          <w:b/>
          <w:bCs/>
          <w:color w:val="000000" w:themeColor="text1"/>
        </w:rPr>
        <w:t>00140/SEMUJ/IP/2022</w:t>
      </w:r>
      <w:r w:rsidR="0068430A" w:rsidRPr="009A3CEA">
        <w:rPr>
          <w:rFonts w:ascii="Palatino Linotype" w:hAnsi="Palatino Linotype"/>
          <w:color w:val="000000" w:themeColor="text1"/>
        </w:rPr>
        <w:t>.</w:t>
      </w:r>
    </w:p>
    <w:p w14:paraId="0FE6E280" w14:textId="77777777" w:rsidR="009036FA" w:rsidRPr="009A3CEA" w:rsidRDefault="009036FA" w:rsidP="009036FA">
      <w:pPr>
        <w:pStyle w:val="Prrafodelista"/>
        <w:tabs>
          <w:tab w:val="left" w:pos="426"/>
        </w:tabs>
        <w:spacing w:before="240" w:after="240" w:line="360" w:lineRule="auto"/>
        <w:ind w:left="0" w:right="51"/>
        <w:jc w:val="both"/>
        <w:rPr>
          <w:rFonts w:ascii="Palatino Linotype" w:hAnsi="Palatino Linotype"/>
          <w:color w:val="000000" w:themeColor="text1"/>
        </w:rPr>
      </w:pPr>
    </w:p>
    <w:p w14:paraId="5340398B" w14:textId="5558C838" w:rsidR="009036FA" w:rsidRPr="009A3CEA" w:rsidRDefault="0068430A" w:rsidP="009036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También se hizo entrega de los Cuadros de Clasificación de información que sustenta las versiones públicas de los documentos entregados en respuesta a las solicitudes de información </w:t>
      </w:r>
      <w:r w:rsidRPr="009A3CEA">
        <w:rPr>
          <w:rFonts w:ascii="Palatino Linotype" w:hAnsi="Palatino Linotype"/>
          <w:b/>
          <w:bCs/>
          <w:color w:val="000000" w:themeColor="text1"/>
        </w:rPr>
        <w:t>00139/SEMUJ/IP/2022</w:t>
      </w:r>
      <w:r w:rsidRPr="009A3CEA">
        <w:rPr>
          <w:rFonts w:ascii="Palatino Linotype" w:hAnsi="Palatino Linotype"/>
          <w:color w:val="000000" w:themeColor="text1"/>
        </w:rPr>
        <w:t xml:space="preserve"> y </w:t>
      </w:r>
      <w:r w:rsidRPr="009A3CEA">
        <w:rPr>
          <w:rFonts w:ascii="Palatino Linotype" w:hAnsi="Palatino Linotype"/>
          <w:b/>
          <w:bCs/>
          <w:color w:val="000000" w:themeColor="text1"/>
        </w:rPr>
        <w:t>00140/SEMUJ/IP/2022</w:t>
      </w:r>
      <w:r w:rsidRPr="009A3CEA">
        <w:rPr>
          <w:rFonts w:ascii="Palatino Linotype" w:hAnsi="Palatino Linotype"/>
          <w:color w:val="000000" w:themeColor="text1"/>
        </w:rPr>
        <w:t>.</w:t>
      </w:r>
    </w:p>
    <w:p w14:paraId="3F03E65D" w14:textId="77777777" w:rsidR="009036FA" w:rsidRPr="009A3CEA" w:rsidRDefault="009036FA" w:rsidP="009036FA">
      <w:pPr>
        <w:pStyle w:val="Prrafodelista"/>
        <w:tabs>
          <w:tab w:val="left" w:pos="426"/>
        </w:tabs>
        <w:spacing w:before="240" w:after="240" w:line="360" w:lineRule="auto"/>
        <w:ind w:left="0" w:right="51"/>
        <w:jc w:val="both"/>
        <w:rPr>
          <w:rFonts w:ascii="Palatino Linotype" w:hAnsi="Palatino Linotype"/>
          <w:color w:val="000000" w:themeColor="text1"/>
        </w:rPr>
      </w:pPr>
    </w:p>
    <w:p w14:paraId="45281A95" w14:textId="1C78BF66" w:rsidR="009036FA" w:rsidRPr="009A3CEA" w:rsidRDefault="008A1049" w:rsidP="009036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lastRenderedPageBreak/>
        <w:t>Acompañando a l</w:t>
      </w:r>
      <w:r w:rsidR="00B828C2" w:rsidRPr="009A3CEA">
        <w:rPr>
          <w:rFonts w:ascii="Palatino Linotype" w:hAnsi="Palatino Linotype"/>
          <w:color w:val="000000" w:themeColor="text1"/>
        </w:rPr>
        <w:t xml:space="preserve">o anterior, el </w:t>
      </w:r>
      <w:r w:rsidR="00B828C2" w:rsidRPr="009A3CEA">
        <w:rPr>
          <w:rFonts w:ascii="Palatino Linotype" w:hAnsi="Palatino Linotype"/>
          <w:b/>
          <w:bCs/>
          <w:color w:val="000000" w:themeColor="text1"/>
        </w:rPr>
        <w:t>SUJETO OBLIGADO</w:t>
      </w:r>
      <w:r w:rsidR="00B828C2" w:rsidRPr="009A3CEA">
        <w:rPr>
          <w:rFonts w:ascii="Palatino Linotype" w:hAnsi="Palatino Linotype"/>
          <w:color w:val="000000" w:themeColor="text1"/>
        </w:rPr>
        <w:t xml:space="preserve"> hizo entrega de un total de 132 Listas de Firmas para el Control de Asistencia y Puntualidad</w:t>
      </w:r>
      <w:r w:rsidR="00B62AEC" w:rsidRPr="009A3CEA">
        <w:rPr>
          <w:rFonts w:ascii="Palatino Linotype" w:hAnsi="Palatino Linotype"/>
          <w:color w:val="000000" w:themeColor="text1"/>
        </w:rPr>
        <w:t>, en versión pública,</w:t>
      </w:r>
      <w:r w:rsidR="00B828C2" w:rsidRPr="009A3CEA">
        <w:rPr>
          <w:rFonts w:ascii="Palatino Linotype" w:hAnsi="Palatino Linotype"/>
          <w:color w:val="000000" w:themeColor="text1"/>
        </w:rPr>
        <w:t xml:space="preserve"> del </w:t>
      </w:r>
      <w:r w:rsidR="00B62AEC" w:rsidRPr="009A3CEA">
        <w:rPr>
          <w:rFonts w:ascii="Palatino Linotype" w:hAnsi="Palatino Linotype"/>
          <w:color w:val="000000" w:themeColor="text1"/>
        </w:rPr>
        <w:t>personal</w:t>
      </w:r>
      <w:r w:rsidR="00B828C2" w:rsidRPr="009A3CEA">
        <w:rPr>
          <w:rFonts w:ascii="Palatino Linotype" w:hAnsi="Palatino Linotype"/>
          <w:color w:val="000000" w:themeColor="text1"/>
        </w:rPr>
        <w:t xml:space="preserve"> adscrito a la </w:t>
      </w:r>
      <w:r w:rsidR="00B828C2" w:rsidRPr="009A3CEA">
        <w:rPr>
          <w:rFonts w:ascii="Palatino Linotype" w:hAnsi="Palatino Linotype"/>
          <w:b/>
          <w:bCs/>
          <w:color w:val="000000" w:themeColor="text1"/>
        </w:rPr>
        <w:t>Coordinación Administrativa</w:t>
      </w:r>
      <w:r w:rsidR="00B828C2" w:rsidRPr="009A3CEA">
        <w:rPr>
          <w:rFonts w:ascii="Palatino Linotype" w:hAnsi="Palatino Linotype"/>
          <w:color w:val="000000" w:themeColor="text1"/>
        </w:rPr>
        <w:t xml:space="preserve">, de la primera y </w:t>
      </w:r>
      <w:r w:rsidR="00B62AEC" w:rsidRPr="009A3CEA">
        <w:rPr>
          <w:rFonts w:ascii="Palatino Linotype" w:hAnsi="Palatino Linotype"/>
          <w:color w:val="000000" w:themeColor="text1"/>
        </w:rPr>
        <w:t>segunda quincena de junio de dos mil veintidós. Se adjunta a continuación la captura d</w:t>
      </w:r>
      <w:r w:rsidR="00F73BA8" w:rsidRPr="009A3CEA">
        <w:rPr>
          <w:rFonts w:ascii="Palatino Linotype" w:hAnsi="Palatino Linotype"/>
          <w:color w:val="000000" w:themeColor="text1"/>
        </w:rPr>
        <w:t>e una de las listas del personal como mera referencia:</w:t>
      </w:r>
    </w:p>
    <w:p w14:paraId="648A702A" w14:textId="4A289328" w:rsidR="009036FA" w:rsidRPr="009A3CEA" w:rsidRDefault="009036FA" w:rsidP="009036FA">
      <w:pPr>
        <w:pStyle w:val="Prrafodelista"/>
        <w:tabs>
          <w:tab w:val="left" w:pos="426"/>
        </w:tabs>
        <w:spacing w:before="240" w:after="240" w:line="360" w:lineRule="auto"/>
        <w:ind w:left="0" w:right="51"/>
        <w:jc w:val="both"/>
        <w:rPr>
          <w:rFonts w:ascii="Palatino Linotype" w:hAnsi="Palatino Linotype"/>
          <w:color w:val="000000" w:themeColor="text1"/>
        </w:rPr>
      </w:pPr>
    </w:p>
    <w:p w14:paraId="1BC41EBF" w14:textId="12D5B7FB" w:rsidR="00F73BA8" w:rsidRPr="009A3CEA" w:rsidRDefault="00890774" w:rsidP="00F73BA8">
      <w:pPr>
        <w:pStyle w:val="Prrafodelista"/>
        <w:tabs>
          <w:tab w:val="left" w:pos="426"/>
        </w:tabs>
        <w:spacing w:before="240" w:after="240" w:line="360" w:lineRule="auto"/>
        <w:ind w:left="0" w:right="51"/>
        <w:jc w:val="center"/>
        <w:rPr>
          <w:rFonts w:ascii="Palatino Linotype" w:hAnsi="Palatino Linotype"/>
          <w:color w:val="000000" w:themeColor="text1"/>
        </w:rPr>
      </w:pPr>
      <w:r w:rsidRPr="009A3CEA">
        <w:rPr>
          <w:rFonts w:ascii="Palatino Linotype" w:hAnsi="Palatino Linotype"/>
          <w:noProof/>
          <w:color w:val="000000" w:themeColor="text1"/>
          <w:lang w:val="es-MX" w:eastAsia="es-MX"/>
        </w:rPr>
        <w:drawing>
          <wp:inline distT="0" distB="0" distL="0" distR="0" wp14:anchorId="2BFFC2E5" wp14:editId="7257F952">
            <wp:extent cx="4799134" cy="3752751"/>
            <wp:effectExtent l="38100" t="38100" r="103505" b="95885"/>
            <wp:docPr id="1278119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19206" name=""/>
                    <pic:cNvPicPr/>
                  </pic:nvPicPr>
                  <pic:blipFill>
                    <a:blip r:embed="rId10"/>
                    <a:stretch>
                      <a:fillRect/>
                    </a:stretch>
                  </pic:blipFill>
                  <pic:spPr>
                    <a:xfrm>
                      <a:off x="0" y="0"/>
                      <a:ext cx="4828501" cy="37757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8F5BAD" w14:textId="77777777" w:rsidR="00F73BA8" w:rsidRPr="009A3CEA" w:rsidRDefault="00F73BA8" w:rsidP="009036FA">
      <w:pPr>
        <w:pStyle w:val="Prrafodelista"/>
        <w:tabs>
          <w:tab w:val="left" w:pos="426"/>
        </w:tabs>
        <w:spacing w:before="240" w:after="240" w:line="360" w:lineRule="auto"/>
        <w:ind w:left="0" w:right="51"/>
        <w:jc w:val="both"/>
        <w:rPr>
          <w:rFonts w:ascii="Palatino Linotype" w:hAnsi="Palatino Linotype"/>
          <w:color w:val="000000" w:themeColor="text1"/>
        </w:rPr>
      </w:pPr>
    </w:p>
    <w:p w14:paraId="461FAD32" w14:textId="07D65648" w:rsidR="009036FA" w:rsidRPr="009A3CEA" w:rsidRDefault="007343AB" w:rsidP="009036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Del mismo modo, el </w:t>
      </w:r>
      <w:r w:rsidRPr="009A3CEA">
        <w:rPr>
          <w:rFonts w:ascii="Palatino Linotype" w:hAnsi="Palatino Linotype"/>
          <w:b/>
          <w:bCs/>
          <w:color w:val="000000" w:themeColor="text1"/>
        </w:rPr>
        <w:t>SUJETO OBLIGADO</w:t>
      </w:r>
      <w:r w:rsidRPr="009A3CEA">
        <w:rPr>
          <w:rFonts w:ascii="Palatino Linotype" w:hAnsi="Palatino Linotype"/>
          <w:color w:val="000000" w:themeColor="text1"/>
        </w:rPr>
        <w:t xml:space="preserve"> hizo entrega de </w:t>
      </w:r>
      <w:r w:rsidR="00E34BEE" w:rsidRPr="009A3CEA">
        <w:rPr>
          <w:rFonts w:ascii="Palatino Linotype" w:hAnsi="Palatino Linotype"/>
          <w:color w:val="000000" w:themeColor="text1"/>
        </w:rPr>
        <w:t xml:space="preserve">79 contratos individuales de trabajo por tiempo determinado, en versión pública, </w:t>
      </w:r>
      <w:r w:rsidR="00703EC8" w:rsidRPr="009A3CEA">
        <w:rPr>
          <w:rFonts w:ascii="Palatino Linotype" w:hAnsi="Palatino Linotype"/>
          <w:color w:val="000000" w:themeColor="text1"/>
        </w:rPr>
        <w:t>de los cuales</w:t>
      </w:r>
      <w:r w:rsidR="00D453D1" w:rsidRPr="009A3CEA">
        <w:rPr>
          <w:rFonts w:ascii="Palatino Linotype" w:hAnsi="Palatino Linotype"/>
          <w:color w:val="000000" w:themeColor="text1"/>
        </w:rPr>
        <w:t xml:space="preserve"> se comparte la foja inicial del primer contrato para efectos referenciativos:</w:t>
      </w:r>
    </w:p>
    <w:p w14:paraId="7EFBC535" w14:textId="11A24657" w:rsidR="009036FA" w:rsidRPr="009A3CEA" w:rsidRDefault="009036FA" w:rsidP="009036FA">
      <w:pPr>
        <w:pStyle w:val="Prrafodelista"/>
        <w:tabs>
          <w:tab w:val="left" w:pos="426"/>
        </w:tabs>
        <w:spacing w:before="240" w:after="240" w:line="360" w:lineRule="auto"/>
        <w:ind w:left="0" w:right="51"/>
        <w:jc w:val="both"/>
        <w:rPr>
          <w:rFonts w:ascii="Palatino Linotype" w:hAnsi="Palatino Linotype"/>
          <w:color w:val="000000" w:themeColor="text1"/>
        </w:rPr>
      </w:pPr>
    </w:p>
    <w:p w14:paraId="00EE65E7" w14:textId="4ECEFCD4" w:rsidR="00D453D1" w:rsidRPr="009A3CEA" w:rsidRDefault="00C06A7C" w:rsidP="00D453D1">
      <w:pPr>
        <w:pStyle w:val="Prrafodelista"/>
        <w:tabs>
          <w:tab w:val="left" w:pos="426"/>
        </w:tabs>
        <w:spacing w:before="240" w:after="240" w:line="360" w:lineRule="auto"/>
        <w:ind w:left="0" w:right="51"/>
        <w:jc w:val="center"/>
        <w:rPr>
          <w:rFonts w:ascii="Palatino Linotype" w:hAnsi="Palatino Linotype"/>
          <w:color w:val="000000" w:themeColor="text1"/>
        </w:rPr>
      </w:pPr>
      <w:r w:rsidRPr="009A3CEA">
        <w:rPr>
          <w:rFonts w:ascii="Palatino Linotype" w:hAnsi="Palatino Linotype"/>
          <w:noProof/>
          <w:color w:val="000000" w:themeColor="text1"/>
          <w:lang w:val="es-MX" w:eastAsia="es-MX"/>
        </w:rPr>
        <w:lastRenderedPageBreak/>
        <w:drawing>
          <wp:inline distT="0" distB="0" distL="0" distR="0" wp14:anchorId="75C63A36" wp14:editId="2EAD0E68">
            <wp:extent cx="4792100" cy="6429591"/>
            <wp:effectExtent l="38100" t="38100" r="97790" b="98425"/>
            <wp:docPr id="171064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4548" name=""/>
                    <pic:cNvPicPr/>
                  </pic:nvPicPr>
                  <pic:blipFill>
                    <a:blip r:embed="rId11"/>
                    <a:stretch>
                      <a:fillRect/>
                    </a:stretch>
                  </pic:blipFill>
                  <pic:spPr>
                    <a:xfrm>
                      <a:off x="0" y="0"/>
                      <a:ext cx="4825682" cy="64746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2350C2" w14:textId="77777777" w:rsidR="009036FA" w:rsidRPr="009A3CEA" w:rsidRDefault="009036FA" w:rsidP="009036FA">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2E12F308" w:rsidR="009747E8" w:rsidRPr="009A3CEA" w:rsidRDefault="00466BEF"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P</w:t>
      </w:r>
      <w:r w:rsidR="00975447" w:rsidRPr="009A3CEA">
        <w:rPr>
          <w:rFonts w:ascii="Palatino Linotype" w:hAnsi="Palatino Linotype"/>
          <w:color w:val="000000" w:themeColor="text1"/>
        </w:rPr>
        <w:t xml:space="preserve">or su </w:t>
      </w:r>
      <w:r w:rsidR="00975447" w:rsidRPr="009A3CEA">
        <w:rPr>
          <w:rFonts w:ascii="Palatino Linotype" w:eastAsia="Times New Roman" w:hAnsi="Palatino Linotype" w:cs="Arial"/>
        </w:rPr>
        <w:t xml:space="preserve">parte, </w:t>
      </w:r>
      <w:r w:rsidR="00082039" w:rsidRPr="009A3CEA">
        <w:rPr>
          <w:rFonts w:ascii="Palatino Linotype" w:eastAsia="Times New Roman" w:hAnsi="Palatino Linotype" w:cs="Arial"/>
        </w:rPr>
        <w:t>el</w:t>
      </w:r>
      <w:r w:rsidR="00975447" w:rsidRPr="009A3CEA">
        <w:rPr>
          <w:rFonts w:ascii="Palatino Linotype" w:eastAsia="Times New Roman" w:hAnsi="Palatino Linotype" w:cs="Arial"/>
        </w:rPr>
        <w:t xml:space="preserve"> </w:t>
      </w:r>
      <w:r w:rsidR="00975447" w:rsidRPr="009A3CEA">
        <w:rPr>
          <w:rFonts w:ascii="Palatino Linotype" w:eastAsia="Times New Roman" w:hAnsi="Palatino Linotype" w:cs="Arial"/>
          <w:b/>
          <w:bCs/>
        </w:rPr>
        <w:t>RECURRENTE</w:t>
      </w:r>
      <w:r w:rsidR="00723C41" w:rsidRPr="009A3CEA">
        <w:rPr>
          <w:rFonts w:ascii="Palatino Linotype" w:eastAsia="Times New Roman" w:hAnsi="Palatino Linotype" w:cs="Arial"/>
          <w:b/>
          <w:bCs/>
        </w:rPr>
        <w:t xml:space="preserve"> </w:t>
      </w:r>
      <w:r w:rsidR="00723C41" w:rsidRPr="009A3CEA">
        <w:rPr>
          <w:rFonts w:ascii="Palatino Linotype" w:eastAsia="Times New Roman" w:hAnsi="Palatino Linotype" w:cs="Arial"/>
          <w:bCs/>
        </w:rPr>
        <w:t>presentó los recursos de revisión</w:t>
      </w:r>
      <w:r w:rsidR="00975447" w:rsidRPr="009A3CEA">
        <w:rPr>
          <w:rFonts w:ascii="Palatino Linotype" w:eastAsia="Times New Roman" w:hAnsi="Palatino Linotype" w:cs="Arial"/>
        </w:rPr>
        <w:t xml:space="preserve"> </w:t>
      </w:r>
      <w:r w:rsidR="00460F7C" w:rsidRPr="009A3CEA">
        <w:rPr>
          <w:rFonts w:ascii="Palatino Linotype" w:hAnsi="Palatino Linotype"/>
          <w:b/>
          <w:bCs/>
          <w:color w:val="000000" w:themeColor="text1"/>
        </w:rPr>
        <w:t>13493/INFOEM/IP/RR/2022</w:t>
      </w:r>
      <w:r w:rsidR="00B26730" w:rsidRPr="009A3CEA">
        <w:rPr>
          <w:rFonts w:ascii="Palatino Linotype" w:hAnsi="Palatino Linotype"/>
          <w:b/>
          <w:bCs/>
          <w:color w:val="000000" w:themeColor="text1"/>
        </w:rPr>
        <w:t xml:space="preserve"> </w:t>
      </w:r>
      <w:r w:rsidR="00B26730" w:rsidRPr="009A3CEA">
        <w:rPr>
          <w:rFonts w:ascii="Palatino Linotype" w:hAnsi="Palatino Linotype"/>
          <w:bCs/>
          <w:color w:val="000000" w:themeColor="text1"/>
        </w:rPr>
        <w:t xml:space="preserve">y </w:t>
      </w:r>
      <w:r w:rsidR="00460F7C" w:rsidRPr="009A3CEA">
        <w:rPr>
          <w:rFonts w:ascii="Palatino Linotype" w:hAnsi="Palatino Linotype"/>
          <w:b/>
          <w:bCs/>
          <w:color w:val="000000" w:themeColor="text1"/>
        </w:rPr>
        <w:t>13494/INFOEM/IP/RR/2022</w:t>
      </w:r>
      <w:r w:rsidR="00975447" w:rsidRPr="009A3CEA">
        <w:rPr>
          <w:rFonts w:ascii="Palatino Linotype" w:eastAsia="Times New Roman" w:hAnsi="Palatino Linotype" w:cs="Arial"/>
        </w:rPr>
        <w:t>, en contra de la</w:t>
      </w:r>
      <w:r w:rsidR="00A03939" w:rsidRPr="009A3CEA">
        <w:rPr>
          <w:rFonts w:ascii="Palatino Linotype" w:eastAsia="Times New Roman" w:hAnsi="Palatino Linotype" w:cs="Arial"/>
        </w:rPr>
        <w:t>s</w:t>
      </w:r>
      <w:r w:rsidR="00975447" w:rsidRPr="009A3CEA">
        <w:rPr>
          <w:rFonts w:ascii="Palatino Linotype" w:eastAsia="Times New Roman" w:hAnsi="Palatino Linotype" w:cs="Arial"/>
        </w:rPr>
        <w:t xml:space="preserve"> </w:t>
      </w:r>
      <w:r w:rsidR="00975447" w:rsidRPr="009A3CEA">
        <w:rPr>
          <w:rFonts w:ascii="Palatino Linotype" w:eastAsia="Times New Roman" w:hAnsi="Palatino Linotype" w:cs="Arial"/>
        </w:rPr>
        <w:lastRenderedPageBreak/>
        <w:t>respuesta</w:t>
      </w:r>
      <w:r w:rsidR="00A03939" w:rsidRPr="009A3CEA">
        <w:rPr>
          <w:rFonts w:ascii="Palatino Linotype" w:eastAsia="Times New Roman" w:hAnsi="Palatino Linotype" w:cs="Arial"/>
        </w:rPr>
        <w:t>s</w:t>
      </w:r>
      <w:r w:rsidR="00975447" w:rsidRPr="009A3CEA">
        <w:rPr>
          <w:rFonts w:ascii="Palatino Linotype" w:eastAsia="Times New Roman" w:hAnsi="Palatino Linotype" w:cs="Arial"/>
        </w:rPr>
        <w:t xml:space="preserve"> del </w:t>
      </w:r>
      <w:r w:rsidR="00975447" w:rsidRPr="009A3CEA">
        <w:rPr>
          <w:rFonts w:ascii="Palatino Linotype" w:eastAsia="Times New Roman" w:hAnsi="Palatino Linotype" w:cs="Arial"/>
          <w:b/>
          <w:bCs/>
        </w:rPr>
        <w:t>SUJETO OBLIGADO</w:t>
      </w:r>
      <w:r w:rsidR="00975447" w:rsidRPr="009A3CEA">
        <w:rPr>
          <w:rFonts w:ascii="Palatino Linotype" w:eastAsia="Times New Roman" w:hAnsi="Palatino Linotype" w:cs="Arial"/>
        </w:rPr>
        <w:t xml:space="preserve">, y en </w:t>
      </w:r>
      <w:r w:rsidR="006E6DD2" w:rsidRPr="009A3CEA">
        <w:rPr>
          <w:rFonts w:ascii="Palatino Linotype" w:eastAsia="Times New Roman" w:hAnsi="Palatino Linotype" w:cs="Arial"/>
        </w:rPr>
        <w:t>los</w:t>
      </w:r>
      <w:r w:rsidR="00975447" w:rsidRPr="009A3CEA">
        <w:rPr>
          <w:rFonts w:ascii="Palatino Linotype" w:eastAsia="Times New Roman" w:hAnsi="Palatino Linotype" w:cs="Arial"/>
        </w:rPr>
        <w:t xml:space="preserve"> que señaló por agravios</w:t>
      </w:r>
      <w:r w:rsidR="00A03939" w:rsidRPr="009A3CEA">
        <w:rPr>
          <w:rFonts w:ascii="Palatino Linotype" w:eastAsia="Times New Roman" w:hAnsi="Palatino Linotype" w:cs="Arial"/>
        </w:rPr>
        <w:t>, esencialmente,</w:t>
      </w:r>
      <w:r w:rsidR="00975447" w:rsidRPr="009A3CEA">
        <w:rPr>
          <w:rFonts w:ascii="Palatino Linotype" w:eastAsia="Times New Roman" w:hAnsi="Palatino Linotype" w:cs="Arial"/>
        </w:rPr>
        <w:t xml:space="preserve"> lo siguiente:</w:t>
      </w:r>
    </w:p>
    <w:p w14:paraId="1616E01D" w14:textId="43513893" w:rsidR="00842788" w:rsidRPr="009A3CEA" w:rsidRDefault="00082039" w:rsidP="004F5DFC">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cs="Arial"/>
          <w:color w:val="000000" w:themeColor="text1"/>
          <w:sz w:val="22"/>
        </w:rPr>
        <w:t xml:space="preserve">Que </w:t>
      </w:r>
      <w:r w:rsidRPr="009A3CEA">
        <w:rPr>
          <w:rFonts w:ascii="Palatino Linotype" w:hAnsi="Palatino Linotype" w:cs="Arial"/>
          <w:b/>
          <w:bCs/>
          <w:color w:val="000000" w:themeColor="text1"/>
          <w:sz w:val="22"/>
        </w:rPr>
        <w:t>no se le entregaron los comprobantes</w:t>
      </w:r>
      <w:r w:rsidRPr="009A3CEA">
        <w:rPr>
          <w:rFonts w:ascii="Palatino Linotype" w:hAnsi="Palatino Linotype" w:cs="Arial"/>
          <w:color w:val="000000" w:themeColor="text1"/>
          <w:sz w:val="22"/>
        </w:rPr>
        <w:t xml:space="preserve"> </w:t>
      </w:r>
      <w:r w:rsidR="00CE10C4" w:rsidRPr="009A3CEA">
        <w:rPr>
          <w:rFonts w:ascii="Palatino Linotype" w:hAnsi="Palatino Linotype" w:cs="Arial"/>
          <w:color w:val="000000" w:themeColor="text1"/>
          <w:sz w:val="22"/>
        </w:rPr>
        <w:t>donde se refleje el pago de tiempo extraordinario.</w:t>
      </w:r>
    </w:p>
    <w:p w14:paraId="04D0EC8C" w14:textId="77777777" w:rsidR="004F5DFC" w:rsidRPr="009A3CEA" w:rsidRDefault="004F5DFC" w:rsidP="004F5DFC">
      <w:pPr>
        <w:pStyle w:val="Prrafodelista"/>
        <w:tabs>
          <w:tab w:val="left" w:pos="426"/>
        </w:tabs>
        <w:spacing w:before="240" w:after="240" w:line="360" w:lineRule="auto"/>
        <w:ind w:left="0" w:right="51"/>
        <w:jc w:val="both"/>
        <w:rPr>
          <w:rStyle w:val="normaltextrun"/>
          <w:rFonts w:ascii="Palatino Linotype" w:hAnsi="Palatino Linotype"/>
        </w:rPr>
      </w:pPr>
    </w:p>
    <w:p w14:paraId="13A59453" w14:textId="707EAEA5" w:rsidR="001A6269" w:rsidRPr="009A3CEA" w:rsidRDefault="00AE3B66" w:rsidP="001A6269">
      <w:pPr>
        <w:pStyle w:val="Prrafodelista"/>
        <w:numPr>
          <w:ilvl w:val="0"/>
          <w:numId w:val="1"/>
        </w:numPr>
        <w:tabs>
          <w:tab w:val="left" w:pos="426"/>
        </w:tabs>
        <w:spacing w:line="360" w:lineRule="auto"/>
        <w:jc w:val="both"/>
        <w:rPr>
          <w:rFonts w:ascii="Palatino Linotype" w:eastAsia="MS Mincho" w:hAnsi="Palatino Linotype"/>
        </w:rPr>
      </w:pPr>
      <w:r w:rsidRPr="009A3CEA">
        <w:rPr>
          <w:rStyle w:val="normaltextrun"/>
          <w:rFonts w:ascii="Palatino Linotype" w:hAnsi="Palatino Linotype"/>
          <w:shd w:val="clear" w:color="auto" w:fill="FFFFFF"/>
        </w:rPr>
        <w:t xml:space="preserve">De </w:t>
      </w:r>
      <w:r w:rsidR="001A6269" w:rsidRPr="009A3CEA">
        <w:rPr>
          <w:rFonts w:ascii="Palatino Linotype" w:hAnsi="Palatino Linotype"/>
          <w:color w:val="000000" w:themeColor="text1"/>
        </w:rPr>
        <w:t xml:space="preserve">tal modo que el </w:t>
      </w:r>
      <w:r w:rsidR="001A6269" w:rsidRPr="009A3CEA">
        <w:rPr>
          <w:rFonts w:ascii="Palatino Linotype" w:hAnsi="Palatino Linotype"/>
          <w:b/>
          <w:bCs/>
          <w:color w:val="000000" w:themeColor="text1"/>
        </w:rPr>
        <w:t xml:space="preserve">RECURRENTE </w:t>
      </w:r>
      <w:r w:rsidR="001A6269" w:rsidRPr="009A3CEA">
        <w:rPr>
          <w:rFonts w:ascii="Palatino Linotype" w:eastAsia="MS Mincho" w:hAnsi="Palatino Linotype"/>
        </w:rPr>
        <w:t xml:space="preserve">únicamente mostró su inconformidad por </w:t>
      </w:r>
      <w:r w:rsidR="00693945" w:rsidRPr="009A3CEA">
        <w:rPr>
          <w:rFonts w:ascii="Palatino Linotype" w:eastAsia="MS Mincho" w:hAnsi="Palatino Linotype"/>
        </w:rPr>
        <w:t xml:space="preserve">la falta de entrega de los </w:t>
      </w:r>
      <w:r w:rsidR="00693945" w:rsidRPr="009A3CEA">
        <w:rPr>
          <w:rFonts w:ascii="Palatino Linotype" w:eastAsia="MS Mincho" w:hAnsi="Palatino Linotype"/>
          <w:b/>
          <w:bCs/>
        </w:rPr>
        <w:t xml:space="preserve">comprobantes </w:t>
      </w:r>
      <w:r w:rsidR="00841800" w:rsidRPr="009A3CEA">
        <w:rPr>
          <w:rFonts w:ascii="Palatino Linotype" w:eastAsia="MS Mincho" w:hAnsi="Palatino Linotype"/>
          <w:b/>
          <w:bCs/>
        </w:rPr>
        <w:t>donde se refleje el pago de tiempo extraordinario</w:t>
      </w:r>
      <w:r w:rsidR="00841800" w:rsidRPr="009A3CEA">
        <w:rPr>
          <w:rFonts w:ascii="Palatino Linotype" w:eastAsia="MS Mincho" w:hAnsi="Palatino Linotype"/>
        </w:rPr>
        <w:t xml:space="preserve"> del personal adscrito a la Coordinación Administrativa.</w:t>
      </w:r>
    </w:p>
    <w:p w14:paraId="5237DF76" w14:textId="77777777" w:rsidR="001A6269" w:rsidRPr="009A3CEA" w:rsidRDefault="001A6269" w:rsidP="001A6269">
      <w:pPr>
        <w:pStyle w:val="Prrafodelista"/>
        <w:tabs>
          <w:tab w:val="left" w:pos="426"/>
        </w:tabs>
        <w:spacing w:line="360" w:lineRule="auto"/>
        <w:ind w:left="0"/>
        <w:jc w:val="both"/>
        <w:rPr>
          <w:rFonts w:ascii="Palatino Linotype" w:eastAsia="MS Mincho" w:hAnsi="Palatino Linotype"/>
        </w:rPr>
      </w:pPr>
    </w:p>
    <w:p w14:paraId="44848B42" w14:textId="50278274" w:rsidR="001A6269" w:rsidRPr="009A3CEA" w:rsidRDefault="001A6269" w:rsidP="001A6269">
      <w:pPr>
        <w:pStyle w:val="Prrafodelista"/>
        <w:numPr>
          <w:ilvl w:val="0"/>
          <w:numId w:val="1"/>
        </w:numPr>
        <w:tabs>
          <w:tab w:val="left" w:pos="426"/>
        </w:tabs>
        <w:spacing w:line="360" w:lineRule="auto"/>
        <w:jc w:val="both"/>
        <w:rPr>
          <w:rFonts w:ascii="Palatino Linotype" w:eastAsia="MS Mincho" w:hAnsi="Palatino Linotype"/>
        </w:rPr>
      </w:pPr>
      <w:r w:rsidRPr="009A3CEA">
        <w:rPr>
          <w:rFonts w:ascii="Palatino Linotype" w:eastAsia="MS Mincho" w:hAnsi="Palatino Linotype"/>
        </w:rPr>
        <w:t xml:space="preserve">Así las cosas, se tiene que </w:t>
      </w:r>
      <w:r w:rsidRPr="009A3CEA">
        <w:rPr>
          <w:rFonts w:ascii="Palatino Linotype" w:eastAsia="MS Mincho" w:hAnsi="Palatino Linotype"/>
          <w:b/>
          <w:bCs/>
        </w:rPr>
        <w:t xml:space="preserve">el particular no mostró inconformidad por </w:t>
      </w:r>
      <w:r w:rsidR="00A11AEB" w:rsidRPr="009A3CEA">
        <w:rPr>
          <w:rFonts w:ascii="Palatino Linotype" w:eastAsia="MS Mincho" w:hAnsi="Palatino Linotype"/>
          <w:b/>
          <w:bCs/>
        </w:rPr>
        <w:t>las listas de asistencia y los contratos individuales de trabajo por tiempo indeterminado</w:t>
      </w:r>
      <w:r w:rsidRPr="009A3CEA">
        <w:rPr>
          <w:rFonts w:ascii="Palatino Linotype" w:eastAsia="MS Mincho" w:hAnsi="Palatino Linotype"/>
        </w:rPr>
        <w:t xml:space="preserve">; por ende, </w:t>
      </w:r>
      <w:r w:rsidRPr="009A3CEA">
        <w:rPr>
          <w:rFonts w:ascii="Palatino Linotype" w:eastAsia="Calibri" w:hAnsi="Palatino Linotype" w:cs="Arial"/>
        </w:rPr>
        <w:t xml:space="preserve">dichos rubros deben declararse </w:t>
      </w:r>
      <w:r w:rsidRPr="009A3CEA">
        <w:rPr>
          <w:rFonts w:ascii="Palatino Linotype" w:eastAsia="Calibri" w:hAnsi="Palatino Linotype" w:cs="Arial"/>
          <w:b/>
        </w:rPr>
        <w:t>atendidos</w:t>
      </w:r>
      <w:r w:rsidRPr="009A3CEA">
        <w:rPr>
          <w:rFonts w:ascii="Palatino Linotype" w:eastAsia="Calibri" w:hAnsi="Palatino Linotype" w:cs="Arial"/>
        </w:rPr>
        <w:t>, pues se entiende que la parte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BDF3134" w14:textId="77777777" w:rsidR="001A6269" w:rsidRPr="009A3CEA" w:rsidRDefault="001A6269" w:rsidP="001A6269">
      <w:pPr>
        <w:autoSpaceDE w:val="0"/>
        <w:autoSpaceDN w:val="0"/>
        <w:adjustRightInd w:val="0"/>
        <w:spacing w:before="240" w:after="360"/>
        <w:ind w:left="851" w:right="900"/>
        <w:jc w:val="both"/>
        <w:rPr>
          <w:rFonts w:ascii="Palatino Linotype" w:eastAsia="Calibri" w:hAnsi="Palatino Linotype" w:cs="Arial"/>
          <w:i/>
          <w:sz w:val="22"/>
        </w:rPr>
      </w:pPr>
      <w:r w:rsidRPr="009A3CEA">
        <w:rPr>
          <w:rFonts w:ascii="Palatino Linotype" w:eastAsia="Calibri" w:hAnsi="Palatino Linotype" w:cs="Arial"/>
          <w:b/>
          <w:i/>
          <w:sz w:val="22"/>
        </w:rPr>
        <w:t xml:space="preserve">“REVISIÓN EN AMPARO. LOS RESOLUTIVOS NO COMBATIDOS DEBEN DECLARARSE FIRMES. </w:t>
      </w:r>
      <w:r w:rsidRPr="009A3CEA">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C6F63A5" w14:textId="77777777" w:rsidR="001A6269" w:rsidRPr="009A3CEA" w:rsidRDefault="001A6269" w:rsidP="001A6269">
      <w:pPr>
        <w:pStyle w:val="Prrafodelista"/>
        <w:numPr>
          <w:ilvl w:val="0"/>
          <w:numId w:val="1"/>
        </w:numPr>
        <w:tabs>
          <w:tab w:val="left" w:pos="426"/>
        </w:tabs>
        <w:spacing w:before="240" w:after="240" w:line="360" w:lineRule="auto"/>
        <w:jc w:val="both"/>
        <w:rPr>
          <w:rFonts w:ascii="Palatino Linotype" w:eastAsia="Arial Unicode MS" w:hAnsi="Palatino Linotype" w:cs="Arial"/>
        </w:rPr>
      </w:pPr>
      <w:r w:rsidRPr="009A3CEA">
        <w:rPr>
          <w:rFonts w:ascii="Palatino Linotype" w:eastAsia="Arial Unicode MS" w:hAnsi="Palatino Linotype" w:cs="Arial"/>
        </w:rPr>
        <w:t xml:space="preserve">Consecuentemente, se reitera, que la parte de la respuesta que no fue impugnada debe declararse consentida por la parte </w:t>
      </w:r>
      <w:r w:rsidRPr="009A3CEA">
        <w:rPr>
          <w:rFonts w:ascii="Palatino Linotype" w:eastAsia="Arial Unicode MS" w:hAnsi="Palatino Linotype" w:cs="Arial"/>
          <w:b/>
          <w:bCs/>
        </w:rPr>
        <w:t>RECURRENTE</w:t>
      </w:r>
      <w:r w:rsidRPr="009A3CEA">
        <w:rPr>
          <w:rFonts w:ascii="Palatino Linotype" w:eastAsia="Arial Unicode MS" w:hAnsi="Palatino Linotype" w:cs="Arial"/>
        </w:rPr>
        <w:t xml:space="preserve">, toda vez que </w:t>
      </w:r>
      <w:r w:rsidRPr="009A3CEA">
        <w:rPr>
          <w:rFonts w:ascii="Palatino Linotype" w:eastAsia="Arial Unicode MS" w:hAnsi="Palatino Linotype" w:cs="Arial"/>
        </w:rPr>
        <w:lastRenderedPageBreak/>
        <w:t xml:space="preserve">no se realizaron manifestaciones de inconformidad, por lo que no pueden producirse efectos jurídicos tendentes a revocar, confirmar o modificar el acto reclamado ya que se infiere un consentimiento ante la falta de impugnación eficaz. </w:t>
      </w:r>
    </w:p>
    <w:p w14:paraId="484E7CEB" w14:textId="77777777" w:rsidR="001A6269" w:rsidRPr="009A3CEA" w:rsidRDefault="001A6269" w:rsidP="001A6269">
      <w:pPr>
        <w:pStyle w:val="Prrafodelista"/>
        <w:tabs>
          <w:tab w:val="left" w:pos="426"/>
        </w:tabs>
        <w:spacing w:before="240" w:after="240" w:line="360" w:lineRule="auto"/>
        <w:ind w:left="0"/>
        <w:jc w:val="both"/>
        <w:rPr>
          <w:rFonts w:ascii="Palatino Linotype" w:eastAsia="Arial Unicode MS" w:hAnsi="Palatino Linotype" w:cs="Arial"/>
        </w:rPr>
      </w:pPr>
    </w:p>
    <w:p w14:paraId="061B2442" w14:textId="77777777" w:rsidR="001A6269" w:rsidRPr="009A3CEA" w:rsidRDefault="001A6269" w:rsidP="001A6269">
      <w:pPr>
        <w:pStyle w:val="Prrafodelista"/>
        <w:numPr>
          <w:ilvl w:val="0"/>
          <w:numId w:val="1"/>
        </w:numPr>
        <w:tabs>
          <w:tab w:val="left" w:pos="426"/>
        </w:tabs>
        <w:spacing w:before="240" w:after="240" w:line="360" w:lineRule="auto"/>
        <w:jc w:val="both"/>
        <w:rPr>
          <w:rFonts w:ascii="Palatino Linotype" w:eastAsia="Arial Unicode MS" w:hAnsi="Palatino Linotype" w:cs="Arial"/>
        </w:rPr>
      </w:pPr>
      <w:r w:rsidRPr="009A3CEA">
        <w:rPr>
          <w:rFonts w:ascii="Palatino Linotype" w:eastAsia="Arial Unicode MS" w:hAnsi="Palatino Linotype" w:cs="Arial"/>
        </w:rPr>
        <w:t xml:space="preserve">Sirve de sustento a lo anterior por analogía la tesis jurisprudencial número </w:t>
      </w:r>
      <w:r w:rsidRPr="009A3CEA">
        <w:rPr>
          <w:rFonts w:ascii="Palatino Linotype" w:eastAsia="Calibri" w:hAnsi="Palatino Linotype" w:cs="Arial"/>
        </w:rPr>
        <w:t>VI.3o.C. J/60, publicada en el Semanario Judicial de la Federación y su Gaceta bajo el número de registro 176,608 que a la letra dice:</w:t>
      </w:r>
    </w:p>
    <w:p w14:paraId="5A4AA622" w14:textId="77777777" w:rsidR="001A6269" w:rsidRPr="009A3CEA" w:rsidRDefault="001A6269" w:rsidP="001A6269">
      <w:pPr>
        <w:pStyle w:val="Prrafodelista"/>
        <w:rPr>
          <w:rFonts w:ascii="Palatino Linotype" w:eastAsia="Arial Unicode MS" w:hAnsi="Palatino Linotype" w:cs="Arial"/>
        </w:rPr>
      </w:pPr>
    </w:p>
    <w:p w14:paraId="7CD43BFE" w14:textId="77777777" w:rsidR="001A6269" w:rsidRPr="009A3CEA" w:rsidRDefault="001A6269" w:rsidP="001A6269">
      <w:pPr>
        <w:pStyle w:val="Prrafodelista"/>
        <w:spacing w:line="360" w:lineRule="auto"/>
        <w:ind w:left="567" w:right="616"/>
        <w:jc w:val="both"/>
        <w:rPr>
          <w:rFonts w:ascii="Palatino Linotype" w:hAnsi="Palatino Linotype" w:cs="Arial"/>
          <w:i/>
          <w:sz w:val="22"/>
        </w:rPr>
      </w:pPr>
      <w:r w:rsidRPr="009A3CEA">
        <w:rPr>
          <w:rFonts w:ascii="Palatino Linotype" w:hAnsi="Palatino Linotype" w:cs="Arial"/>
          <w:b/>
          <w:bCs/>
          <w:i/>
          <w:caps/>
          <w:sz w:val="22"/>
        </w:rPr>
        <w:t xml:space="preserve">“ACTOS CONSENTIDOS. SON LOS QUE NO SE IMPUGNAN MEDIANTE EL RECURSO IDÓNEO. </w:t>
      </w:r>
      <w:r w:rsidRPr="009A3CEA">
        <w:rPr>
          <w:rFonts w:ascii="Palatino Linotype" w:hAnsi="Palatino Linotype" w:cs="Arial"/>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50E70B6" w14:textId="77777777" w:rsidR="001A6269" w:rsidRPr="009A3CEA" w:rsidRDefault="001A6269" w:rsidP="001A6269">
      <w:pPr>
        <w:pStyle w:val="Prrafodelista"/>
        <w:tabs>
          <w:tab w:val="left" w:pos="426"/>
        </w:tabs>
        <w:spacing w:before="240" w:after="240" w:line="360" w:lineRule="auto"/>
        <w:ind w:left="0" w:right="51"/>
        <w:jc w:val="both"/>
        <w:rPr>
          <w:rFonts w:ascii="Palatino Linotype" w:hAnsi="Palatino Linotype"/>
          <w:color w:val="000000" w:themeColor="text1"/>
        </w:rPr>
      </w:pPr>
    </w:p>
    <w:p w14:paraId="70E4F3E8" w14:textId="7586F103" w:rsidR="00F24B8A" w:rsidRPr="009A3CEA" w:rsidRDefault="001A6269" w:rsidP="001A6269">
      <w:pPr>
        <w:pStyle w:val="Prrafodelista"/>
        <w:numPr>
          <w:ilvl w:val="0"/>
          <w:numId w:val="1"/>
        </w:numPr>
        <w:tabs>
          <w:tab w:val="left" w:pos="426"/>
        </w:tabs>
        <w:spacing w:before="240" w:after="240" w:line="360" w:lineRule="auto"/>
        <w:ind w:right="51"/>
        <w:jc w:val="both"/>
        <w:rPr>
          <w:rStyle w:val="normaltextrun"/>
          <w:rFonts w:ascii="Palatino Linotype" w:hAnsi="Palatino Linotype"/>
        </w:rPr>
      </w:pPr>
      <w:r w:rsidRPr="009A3CEA">
        <w:rPr>
          <w:rFonts w:ascii="Palatino Linotype" w:hAnsi="Palatino Linotype"/>
          <w:color w:val="000000" w:themeColor="text1"/>
        </w:rPr>
        <w:t xml:space="preserve">Razón de lo anterior, se procederá a analizar </w:t>
      </w:r>
      <w:r w:rsidR="001D0572" w:rsidRPr="009A3CEA">
        <w:rPr>
          <w:rFonts w:ascii="Palatino Linotype" w:hAnsi="Palatino Linotype"/>
          <w:color w:val="000000" w:themeColor="text1"/>
        </w:rPr>
        <w:t>l</w:t>
      </w:r>
      <w:r w:rsidR="0046515C" w:rsidRPr="009A3CEA">
        <w:rPr>
          <w:rFonts w:ascii="Palatino Linotype" w:hAnsi="Palatino Linotype"/>
          <w:color w:val="000000" w:themeColor="text1"/>
        </w:rPr>
        <w:t>a naturaleza de lo solicitado, así como los documentos entregados</w:t>
      </w:r>
      <w:r w:rsidRPr="009A3CEA">
        <w:rPr>
          <w:rFonts w:ascii="Palatino Linotype" w:hAnsi="Palatino Linotype"/>
          <w:color w:val="000000" w:themeColor="text1"/>
        </w:rPr>
        <w:t>, para así determinar si, con su</w:t>
      </w:r>
      <w:r w:rsidR="0046515C" w:rsidRPr="009A3CEA">
        <w:rPr>
          <w:rFonts w:ascii="Palatino Linotype" w:hAnsi="Palatino Linotype"/>
          <w:color w:val="000000" w:themeColor="text1"/>
        </w:rPr>
        <w:t>s</w:t>
      </w:r>
      <w:r w:rsidRPr="009A3CEA">
        <w:rPr>
          <w:rFonts w:ascii="Palatino Linotype" w:hAnsi="Palatino Linotype"/>
          <w:color w:val="000000" w:themeColor="text1"/>
        </w:rPr>
        <w:t xml:space="preserve"> respuesta</w:t>
      </w:r>
      <w:r w:rsidR="0046515C" w:rsidRPr="009A3CEA">
        <w:rPr>
          <w:rFonts w:ascii="Palatino Linotype" w:hAnsi="Palatino Linotype"/>
          <w:color w:val="000000" w:themeColor="text1"/>
        </w:rPr>
        <w:t>s</w:t>
      </w:r>
      <w:r w:rsidRPr="009A3CEA">
        <w:rPr>
          <w:rFonts w:ascii="Palatino Linotype" w:hAnsi="Palatino Linotype"/>
          <w:color w:val="000000" w:themeColor="text1"/>
        </w:rPr>
        <w:t xml:space="preserve">, el </w:t>
      </w:r>
      <w:r w:rsidRPr="009A3CEA">
        <w:rPr>
          <w:rFonts w:ascii="Palatino Linotype" w:hAnsi="Palatino Linotype"/>
          <w:b/>
          <w:bCs/>
          <w:color w:val="000000" w:themeColor="text1"/>
        </w:rPr>
        <w:t>SUJETO OBLIGADO</w:t>
      </w:r>
      <w:r w:rsidRPr="009A3CEA">
        <w:rPr>
          <w:rFonts w:ascii="Palatino Linotype" w:hAnsi="Palatino Linotype"/>
          <w:color w:val="000000" w:themeColor="text1"/>
        </w:rPr>
        <w:t xml:space="preserve"> colmó el derecho de acceso a la información ejercido por el particular o, si por el contrario, procede el ordenar la búsqueda y entrega de información.</w:t>
      </w:r>
    </w:p>
    <w:p w14:paraId="370904E5" w14:textId="77777777" w:rsidR="00D65BFE" w:rsidRPr="009A3CEA" w:rsidRDefault="00D65BFE" w:rsidP="00D65BFE">
      <w:pPr>
        <w:pStyle w:val="Prrafodelista"/>
        <w:tabs>
          <w:tab w:val="left" w:pos="426"/>
        </w:tabs>
        <w:spacing w:before="240" w:after="240" w:line="360" w:lineRule="auto"/>
        <w:ind w:left="0" w:right="51"/>
        <w:jc w:val="both"/>
        <w:rPr>
          <w:rStyle w:val="normaltextrun"/>
          <w:rFonts w:ascii="Palatino Linotype" w:hAnsi="Palatino Linotype"/>
        </w:rPr>
      </w:pPr>
    </w:p>
    <w:p w14:paraId="3C40D2B2" w14:textId="1870A962" w:rsidR="00D65BFE" w:rsidRPr="009A3CEA" w:rsidRDefault="00D65BFE" w:rsidP="00D65BFE">
      <w:pPr>
        <w:pStyle w:val="Prrafodelista"/>
        <w:tabs>
          <w:tab w:val="left" w:pos="426"/>
        </w:tabs>
        <w:spacing w:before="240" w:after="240" w:line="360" w:lineRule="auto"/>
        <w:ind w:left="0" w:right="51"/>
        <w:jc w:val="both"/>
        <w:outlineLvl w:val="2"/>
        <w:rPr>
          <w:rStyle w:val="normaltextrun"/>
          <w:rFonts w:ascii="Palatino Linotype" w:hAnsi="Palatino Linotype"/>
          <w:b/>
        </w:rPr>
      </w:pPr>
      <w:r w:rsidRPr="009A3CEA">
        <w:rPr>
          <w:rStyle w:val="normaltextrun"/>
          <w:rFonts w:ascii="Palatino Linotype" w:hAnsi="Palatino Linotype"/>
          <w:b/>
        </w:rPr>
        <w:t xml:space="preserve">III. </w:t>
      </w:r>
      <w:r w:rsidR="0046515C" w:rsidRPr="009A3CEA">
        <w:rPr>
          <w:rStyle w:val="normaltextrun"/>
          <w:rFonts w:ascii="Palatino Linotype" w:hAnsi="Palatino Linotype"/>
          <w:b/>
        </w:rPr>
        <w:t>De la Secretaría de la Mujer</w:t>
      </w:r>
      <w:r w:rsidRPr="009A3CEA">
        <w:rPr>
          <w:rStyle w:val="normaltextrun"/>
          <w:rFonts w:ascii="Palatino Linotype" w:hAnsi="Palatino Linotype"/>
          <w:b/>
        </w:rPr>
        <w:t>.</w:t>
      </w:r>
    </w:p>
    <w:p w14:paraId="13671DE0" w14:textId="77777777" w:rsidR="007843F8" w:rsidRPr="009A3CEA" w:rsidRDefault="00A77BDE" w:rsidP="007843F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Style w:val="normaltextrun"/>
          <w:rFonts w:ascii="Palatino Linotype" w:hAnsi="Palatino Linotype"/>
          <w:shd w:val="clear" w:color="auto" w:fill="FFFFFF"/>
        </w:rPr>
        <w:t xml:space="preserve">La </w:t>
      </w:r>
      <w:r w:rsidR="007843F8" w:rsidRPr="009A3CEA">
        <w:rPr>
          <w:rFonts w:ascii="Palatino Linotype" w:hAnsi="Palatino Linotype"/>
        </w:rPr>
        <w:t xml:space="preserve">Constitución Política del Estado Libre y Soberano de México establece que el Poder Ejecutivo del Estado se deposita en un solo individuo que se denomina </w:t>
      </w:r>
      <w:r w:rsidR="007843F8" w:rsidRPr="009A3CEA">
        <w:rPr>
          <w:rFonts w:ascii="Palatino Linotype" w:hAnsi="Palatino Linotype"/>
        </w:rPr>
        <w:lastRenderedPageBreak/>
        <w:t>Gobernador del Estado de México</w:t>
      </w:r>
      <w:r w:rsidR="007843F8" w:rsidRPr="009A3CEA">
        <w:rPr>
          <w:rStyle w:val="Refdenotaalpie"/>
          <w:rFonts w:ascii="Palatino Linotype" w:hAnsi="Palatino Linotype"/>
        </w:rPr>
        <w:footnoteReference w:id="13"/>
      </w:r>
      <w:r w:rsidR="007843F8" w:rsidRPr="009A3CEA">
        <w:rPr>
          <w:rFonts w:ascii="Palatino Linotype" w:hAnsi="Palatino Linotype"/>
        </w:rPr>
        <w:t>, quien durará seis años en su encargo</w:t>
      </w:r>
      <w:r w:rsidR="007843F8" w:rsidRPr="009A3CEA">
        <w:rPr>
          <w:rStyle w:val="Refdenotaalpie"/>
          <w:rFonts w:ascii="Palatino Linotype" w:hAnsi="Palatino Linotype"/>
        </w:rPr>
        <w:footnoteReference w:id="14"/>
      </w:r>
      <w:r w:rsidR="007843F8" w:rsidRPr="009A3CEA">
        <w:rPr>
          <w:rFonts w:ascii="Palatino Linotype" w:hAnsi="Palatino Linotype"/>
        </w:rPr>
        <w:t xml:space="preserve"> y tendrá, entre sus facultades y obligaciones, las siguientes</w:t>
      </w:r>
      <w:r w:rsidR="007843F8" w:rsidRPr="009A3CEA">
        <w:rPr>
          <w:rStyle w:val="Refdenotaalpie"/>
          <w:rFonts w:ascii="Palatino Linotype" w:hAnsi="Palatino Linotype"/>
        </w:rPr>
        <w:footnoteReference w:id="15"/>
      </w:r>
      <w:r w:rsidR="007843F8" w:rsidRPr="009A3CEA">
        <w:rPr>
          <w:rFonts w:ascii="Palatino Linotype" w:hAnsi="Palatino Linotype"/>
        </w:rPr>
        <w:t>:</w:t>
      </w:r>
    </w:p>
    <w:p w14:paraId="75F1E8D2"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color w:val="000000" w:themeColor="text1"/>
          <w:sz w:val="22"/>
        </w:rPr>
        <w:t xml:space="preserve">Conducir y administrar los ramos de la administración pública del gobierno del Estado, dictando y poniendo en ejecución las políticas correspondientes mediante las acciones públicas y los procedimientos necesarios para este fin; </w:t>
      </w:r>
    </w:p>
    <w:p w14:paraId="5C7DC74F"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color w:val="000000" w:themeColor="text1"/>
          <w:sz w:val="22"/>
        </w:rPr>
        <w:t>Crear organismos auxiliares, cuya operación quedará sujeta a la ley reglamentaria;</w:t>
      </w:r>
    </w:p>
    <w:p w14:paraId="605407AD" w14:textId="77777777" w:rsidR="007843F8" w:rsidRPr="009A3CEA" w:rsidRDefault="007843F8" w:rsidP="007843F8">
      <w:pPr>
        <w:pStyle w:val="Prrafodelista"/>
        <w:tabs>
          <w:tab w:val="left" w:pos="426"/>
        </w:tabs>
        <w:spacing w:before="240" w:after="240" w:line="360" w:lineRule="auto"/>
        <w:ind w:left="0" w:right="51"/>
        <w:jc w:val="both"/>
        <w:rPr>
          <w:rFonts w:ascii="Palatino Linotype" w:hAnsi="Palatino Linotype"/>
          <w:color w:val="000000" w:themeColor="text1"/>
        </w:rPr>
      </w:pPr>
    </w:p>
    <w:p w14:paraId="12B759DB" w14:textId="77777777" w:rsidR="007843F8" w:rsidRPr="009A3CEA" w:rsidRDefault="007843F8" w:rsidP="007843F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Por su parte, el diverso 78 de nuestra Constitución Local establece que para el despacho de los asuntos que la Constitución le encomienda, el Ejecutivo contará con las dependencias y los organismos auxiliares que las disposiciones legales establezcan.</w:t>
      </w:r>
    </w:p>
    <w:p w14:paraId="1EFEF084" w14:textId="77777777" w:rsidR="007843F8" w:rsidRPr="009A3CEA" w:rsidRDefault="007843F8" w:rsidP="007843F8">
      <w:pPr>
        <w:pStyle w:val="Prrafodelista"/>
        <w:tabs>
          <w:tab w:val="left" w:pos="426"/>
        </w:tabs>
        <w:spacing w:before="240" w:after="240" w:line="360" w:lineRule="auto"/>
        <w:ind w:left="0" w:right="51"/>
        <w:jc w:val="both"/>
        <w:rPr>
          <w:rFonts w:ascii="Palatino Linotype" w:hAnsi="Palatino Linotype"/>
          <w:color w:val="000000" w:themeColor="text1"/>
        </w:rPr>
      </w:pPr>
    </w:p>
    <w:p w14:paraId="355DB625" w14:textId="77777777" w:rsidR="007843F8" w:rsidRPr="009A3CEA" w:rsidRDefault="007843F8" w:rsidP="007843F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Del mandato constitucional anterior, nace la Ley Orgánica de la Administración Pública del Estado de México, cuyo objeto es establecer las bases para la organización y el funcionamiento de la Administración Pública Estatal, Centralizada y Paraestatal</w:t>
      </w:r>
      <w:r w:rsidRPr="009A3CEA">
        <w:rPr>
          <w:rStyle w:val="Refdenotaalpie"/>
          <w:rFonts w:ascii="Palatino Linotype" w:hAnsi="Palatino Linotype"/>
        </w:rPr>
        <w:footnoteReference w:id="16"/>
      </w:r>
      <w:r w:rsidRPr="009A3CEA">
        <w:rPr>
          <w:rFonts w:ascii="Palatino Linotype" w:hAnsi="Palatino Linotype"/>
        </w:rPr>
        <w:t>.</w:t>
      </w:r>
    </w:p>
    <w:p w14:paraId="67217A23" w14:textId="77777777" w:rsidR="007843F8" w:rsidRPr="009A3CEA" w:rsidRDefault="007843F8" w:rsidP="007843F8">
      <w:pPr>
        <w:pStyle w:val="Prrafodelista"/>
        <w:tabs>
          <w:tab w:val="left" w:pos="426"/>
        </w:tabs>
        <w:spacing w:before="240" w:after="240" w:line="360" w:lineRule="auto"/>
        <w:ind w:left="0" w:right="51"/>
        <w:jc w:val="both"/>
        <w:rPr>
          <w:rFonts w:ascii="Palatino Linotype" w:hAnsi="Palatino Linotype"/>
          <w:color w:val="000000" w:themeColor="text1"/>
        </w:rPr>
      </w:pPr>
    </w:p>
    <w:p w14:paraId="0A57829C" w14:textId="30DC5572" w:rsidR="007843F8" w:rsidRPr="009A3CEA" w:rsidRDefault="007843F8" w:rsidP="007843F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Ahora bien, para el estudio, planeación y despacho de los asuntos, en los diversos ramos de la Administración Pública, el numeral 23 de la Ley </w:t>
      </w:r>
      <w:r w:rsidR="00712976" w:rsidRPr="009A3CEA">
        <w:rPr>
          <w:rFonts w:ascii="Palatino Linotype" w:hAnsi="Palatino Linotype"/>
        </w:rPr>
        <w:t>Orgánica</w:t>
      </w:r>
      <w:r w:rsidRPr="009A3CEA">
        <w:rPr>
          <w:rFonts w:ascii="Palatino Linotype" w:hAnsi="Palatino Linotype"/>
        </w:rPr>
        <w:t xml:space="preserve"> en comento establece que auxiliarán a la persona titular del Poder Ejecutivo del Estado, las siguientes dependencias:</w:t>
      </w:r>
    </w:p>
    <w:p w14:paraId="5A3A51BE"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lastRenderedPageBreak/>
        <w:t xml:space="preserve">Secretaría General de Gobierno; </w:t>
      </w:r>
    </w:p>
    <w:p w14:paraId="0A5ED346"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Secretaría de Seguridad; </w:t>
      </w:r>
    </w:p>
    <w:p w14:paraId="72DBD175"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Secretaría de Finanzas; </w:t>
      </w:r>
    </w:p>
    <w:p w14:paraId="75FF7C12"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Secretaría de Salud; </w:t>
      </w:r>
    </w:p>
    <w:p w14:paraId="6547C76E"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Secretaría del Trabajo; </w:t>
      </w:r>
    </w:p>
    <w:p w14:paraId="0DBAC1C6"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Secretaría de Educación, Ciencia, Tecnología e Innovación; VII. Secretaría de Bienestar; </w:t>
      </w:r>
    </w:p>
    <w:p w14:paraId="50A8713E"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Secretaría de Desarrollo Urbano e Infraestructura; </w:t>
      </w:r>
    </w:p>
    <w:p w14:paraId="690D26B8"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Secretaría del Campo; </w:t>
      </w:r>
    </w:p>
    <w:p w14:paraId="389360D2"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Secretaría de Desarrollo Económico; </w:t>
      </w:r>
    </w:p>
    <w:p w14:paraId="08F63B6C"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Secretaría de Cultura y Turismo; </w:t>
      </w:r>
    </w:p>
    <w:p w14:paraId="69525D9F"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Secretaría de la Contraloría;</w:t>
      </w:r>
    </w:p>
    <w:p w14:paraId="17DE903B"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Secretaría a del Medio Ambiente y Desarrollo Sostenible; </w:t>
      </w:r>
    </w:p>
    <w:p w14:paraId="504FD763"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Secretaría del Agua; </w:t>
      </w:r>
    </w:p>
    <w:p w14:paraId="2206D466"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b/>
          <w:bCs/>
          <w:sz w:val="22"/>
        </w:rPr>
        <w:t>Secretaría de las Mujeres</w:t>
      </w:r>
      <w:r w:rsidRPr="009A3CEA">
        <w:rPr>
          <w:rFonts w:ascii="Palatino Linotype" w:hAnsi="Palatino Linotype"/>
          <w:sz w:val="22"/>
        </w:rPr>
        <w:t xml:space="preserve">; </w:t>
      </w:r>
    </w:p>
    <w:p w14:paraId="7B0F01F3"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bCs/>
          <w:sz w:val="22"/>
        </w:rPr>
        <w:t>Secretaría de Movilidad</w:t>
      </w:r>
      <w:r w:rsidRPr="009A3CEA">
        <w:rPr>
          <w:rFonts w:ascii="Palatino Linotype" w:hAnsi="Palatino Linotype"/>
          <w:sz w:val="22"/>
        </w:rPr>
        <w:t xml:space="preserve">; </w:t>
      </w:r>
    </w:p>
    <w:p w14:paraId="09CAD0A0"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 xml:space="preserve">Consejería Jurídica; y </w:t>
      </w:r>
    </w:p>
    <w:p w14:paraId="44B23BA7" w14:textId="77777777" w:rsidR="007843F8" w:rsidRPr="009A3CEA" w:rsidRDefault="007843F8" w:rsidP="007843F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sz w:val="22"/>
        </w:rPr>
        <w:t>Oficialía Mayor.</w:t>
      </w:r>
    </w:p>
    <w:p w14:paraId="04A751FC" w14:textId="77777777" w:rsidR="007843F8" w:rsidRPr="009A3CEA" w:rsidRDefault="007843F8" w:rsidP="007843F8">
      <w:pPr>
        <w:pStyle w:val="Prrafodelista"/>
        <w:tabs>
          <w:tab w:val="left" w:pos="426"/>
        </w:tabs>
        <w:spacing w:before="240" w:after="240" w:line="360" w:lineRule="auto"/>
        <w:ind w:left="0" w:right="51"/>
        <w:jc w:val="both"/>
        <w:rPr>
          <w:rFonts w:ascii="Palatino Linotype" w:hAnsi="Palatino Linotype"/>
          <w:color w:val="000000" w:themeColor="text1"/>
        </w:rPr>
      </w:pPr>
    </w:p>
    <w:p w14:paraId="7E90C6E4" w14:textId="333ED72D" w:rsidR="00D65BFE" w:rsidRPr="009A3CEA" w:rsidRDefault="007843F8" w:rsidP="007843F8">
      <w:pPr>
        <w:pStyle w:val="Prrafodelista"/>
        <w:numPr>
          <w:ilvl w:val="0"/>
          <w:numId w:val="1"/>
        </w:numPr>
        <w:tabs>
          <w:tab w:val="left" w:pos="426"/>
        </w:tabs>
        <w:spacing w:line="360" w:lineRule="auto"/>
        <w:ind w:right="51"/>
        <w:jc w:val="both"/>
        <w:rPr>
          <w:rStyle w:val="normaltextrun"/>
          <w:rFonts w:ascii="Palatino Linotype" w:hAnsi="Palatino Linotype"/>
          <w:b/>
          <w:color w:val="000000" w:themeColor="text1"/>
        </w:rPr>
      </w:pPr>
      <w:r w:rsidRPr="009A3CEA">
        <w:rPr>
          <w:rFonts w:ascii="Palatino Linotype" w:hAnsi="Palatino Linotype"/>
        </w:rPr>
        <w:t xml:space="preserve">Resultando de especial interés para el presente asunto la </w:t>
      </w:r>
      <w:r w:rsidRPr="009A3CEA">
        <w:rPr>
          <w:rFonts w:ascii="Palatino Linotype" w:hAnsi="Palatino Linotype"/>
          <w:b/>
        </w:rPr>
        <w:t xml:space="preserve">Secretaría de </w:t>
      </w:r>
      <w:r w:rsidR="001E12ED" w:rsidRPr="009A3CEA">
        <w:rPr>
          <w:rFonts w:ascii="Palatino Linotype" w:hAnsi="Palatino Linotype"/>
          <w:b/>
        </w:rPr>
        <w:t>las Mujeres</w:t>
      </w:r>
      <w:r w:rsidRPr="009A3CEA">
        <w:rPr>
          <w:rFonts w:ascii="Palatino Linotype" w:hAnsi="Palatino Linotype"/>
        </w:rPr>
        <w:t xml:space="preserve">, la cual será la dependencia encargada de </w:t>
      </w:r>
      <w:r w:rsidR="006E0A19" w:rsidRPr="009A3CEA">
        <w:rPr>
          <w:rFonts w:ascii="Palatino Linotype" w:hAnsi="Palatino Linotype"/>
        </w:rPr>
        <w:t xml:space="preserve">promover, coordinar, impulsar, formular, ejecutar y evaluar las políticas públicas, programas y acciones relativas a la igualdad sustantiva entre mujeres y hombres, la transversalización de la perspectiva de género, la erradicación de la violencia contra las mujeres por razón de género y condición social, la implementación de acciones afirmativas que acorten las brechas sociales, la protección integral de mujeres, y la eliminación de cualquier </w:t>
      </w:r>
      <w:r w:rsidR="006E0A19" w:rsidRPr="009A3CEA">
        <w:rPr>
          <w:rFonts w:ascii="Palatino Linotype" w:hAnsi="Palatino Linotype"/>
        </w:rPr>
        <w:lastRenderedPageBreak/>
        <w:t>tipo de discriminación que obstaculice el acceso igualitario a las oportunidades, el empoderamiento, y el ejercicio de sus derechos</w:t>
      </w:r>
      <w:r w:rsidRPr="009A3CEA">
        <w:rPr>
          <w:rStyle w:val="Refdenotaalpie"/>
          <w:rFonts w:ascii="Palatino Linotype" w:hAnsi="Palatino Linotype"/>
          <w:b/>
        </w:rPr>
        <w:footnoteReference w:id="17"/>
      </w:r>
      <w:r w:rsidRPr="009A3CEA">
        <w:rPr>
          <w:rFonts w:ascii="Palatino Linotype" w:hAnsi="Palatino Linotype"/>
          <w:b/>
        </w:rPr>
        <w:t>.</w:t>
      </w:r>
    </w:p>
    <w:p w14:paraId="0F92429C"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1670FA10" w14:textId="0E76CF8B" w:rsidR="0046515C" w:rsidRPr="009A3CEA" w:rsidRDefault="00D47E8A"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 xml:space="preserve">Para el estudio, </w:t>
      </w:r>
      <w:r w:rsidR="00256A22" w:rsidRPr="009A3CEA">
        <w:rPr>
          <w:rFonts w:ascii="Palatino Linotype" w:eastAsia="MS Gothic" w:hAnsi="Palatino Linotype" w:cs="Times New Roman"/>
          <w:szCs w:val="26"/>
        </w:rPr>
        <w:t>planeación y atención de los asuntos de su competencia, la Secretaría contará con una persona Titular, quien se auxiliará de las siguientes unidades administrativas:</w:t>
      </w:r>
    </w:p>
    <w:p w14:paraId="0819D67A" w14:textId="77777777" w:rsidR="00256A22" w:rsidRPr="009A3CEA" w:rsidRDefault="00256A22" w:rsidP="00256A22">
      <w:pPr>
        <w:pStyle w:val="Prrafodelista"/>
        <w:numPr>
          <w:ilvl w:val="1"/>
          <w:numId w:val="1"/>
        </w:numPr>
        <w:tabs>
          <w:tab w:val="left" w:pos="426"/>
        </w:tabs>
        <w:spacing w:line="360" w:lineRule="auto"/>
        <w:ind w:left="1134" w:right="51"/>
        <w:jc w:val="both"/>
        <w:rPr>
          <w:rFonts w:ascii="Palatino Linotype" w:hAnsi="Palatino Linotype"/>
          <w:b/>
          <w:color w:val="000000" w:themeColor="text1"/>
          <w:sz w:val="22"/>
        </w:rPr>
      </w:pPr>
      <w:r w:rsidRPr="009A3CEA">
        <w:rPr>
          <w:rFonts w:ascii="Palatino Linotype" w:eastAsia="MS Gothic" w:hAnsi="Palatino Linotype" w:cs="Times New Roman"/>
          <w:sz w:val="22"/>
          <w:szCs w:val="26"/>
        </w:rPr>
        <w:t xml:space="preserve">Dirección General de Igualdad Sustantiva; </w:t>
      </w:r>
    </w:p>
    <w:p w14:paraId="740F6BBD" w14:textId="77777777" w:rsidR="00256A22" w:rsidRPr="009A3CEA" w:rsidRDefault="00256A22" w:rsidP="00256A22">
      <w:pPr>
        <w:pStyle w:val="Prrafodelista"/>
        <w:numPr>
          <w:ilvl w:val="1"/>
          <w:numId w:val="1"/>
        </w:numPr>
        <w:tabs>
          <w:tab w:val="left" w:pos="426"/>
        </w:tabs>
        <w:spacing w:line="360" w:lineRule="auto"/>
        <w:ind w:left="1134" w:right="51"/>
        <w:jc w:val="both"/>
        <w:rPr>
          <w:rFonts w:ascii="Palatino Linotype" w:hAnsi="Palatino Linotype"/>
          <w:b/>
          <w:color w:val="000000" w:themeColor="text1"/>
          <w:sz w:val="22"/>
        </w:rPr>
      </w:pPr>
      <w:r w:rsidRPr="009A3CEA">
        <w:rPr>
          <w:rFonts w:ascii="Palatino Linotype" w:eastAsia="MS Gothic" w:hAnsi="Palatino Linotype" w:cs="Times New Roman"/>
          <w:sz w:val="22"/>
          <w:szCs w:val="26"/>
        </w:rPr>
        <w:t xml:space="preserve">Dirección General de Perspectiva de Género; </w:t>
      </w:r>
    </w:p>
    <w:p w14:paraId="528017C7" w14:textId="77777777" w:rsidR="00256A22" w:rsidRPr="009A3CEA" w:rsidRDefault="00256A22" w:rsidP="00256A22">
      <w:pPr>
        <w:pStyle w:val="Prrafodelista"/>
        <w:numPr>
          <w:ilvl w:val="1"/>
          <w:numId w:val="1"/>
        </w:numPr>
        <w:tabs>
          <w:tab w:val="left" w:pos="426"/>
        </w:tabs>
        <w:spacing w:line="360" w:lineRule="auto"/>
        <w:ind w:left="1134" w:right="51"/>
        <w:jc w:val="both"/>
        <w:rPr>
          <w:rFonts w:ascii="Palatino Linotype" w:hAnsi="Palatino Linotype"/>
          <w:b/>
          <w:color w:val="000000" w:themeColor="text1"/>
          <w:sz w:val="22"/>
        </w:rPr>
      </w:pPr>
      <w:r w:rsidRPr="009A3CEA">
        <w:rPr>
          <w:rFonts w:ascii="Palatino Linotype" w:eastAsia="MS Gothic" w:hAnsi="Palatino Linotype" w:cs="Times New Roman"/>
          <w:sz w:val="22"/>
          <w:szCs w:val="26"/>
        </w:rPr>
        <w:t xml:space="preserve">Dirección General de Prevención y Atención a la Violencia; </w:t>
      </w:r>
    </w:p>
    <w:p w14:paraId="469BDC7A" w14:textId="77777777" w:rsidR="00256A22" w:rsidRPr="009A3CEA" w:rsidRDefault="00256A22" w:rsidP="00256A22">
      <w:pPr>
        <w:pStyle w:val="Prrafodelista"/>
        <w:numPr>
          <w:ilvl w:val="1"/>
          <w:numId w:val="1"/>
        </w:numPr>
        <w:tabs>
          <w:tab w:val="left" w:pos="426"/>
        </w:tabs>
        <w:spacing w:line="360" w:lineRule="auto"/>
        <w:ind w:left="1134" w:right="51"/>
        <w:jc w:val="both"/>
        <w:rPr>
          <w:rFonts w:ascii="Palatino Linotype" w:hAnsi="Palatino Linotype"/>
          <w:b/>
          <w:color w:val="000000" w:themeColor="text1"/>
          <w:sz w:val="22"/>
        </w:rPr>
      </w:pPr>
      <w:r w:rsidRPr="009A3CEA">
        <w:rPr>
          <w:rFonts w:ascii="Palatino Linotype" w:eastAsia="MS Gothic" w:hAnsi="Palatino Linotype" w:cs="Times New Roman"/>
          <w:b/>
          <w:bCs/>
          <w:sz w:val="22"/>
          <w:szCs w:val="26"/>
        </w:rPr>
        <w:t>Coordinación Administrativa</w:t>
      </w:r>
      <w:r w:rsidRPr="009A3CEA">
        <w:rPr>
          <w:rFonts w:ascii="Palatino Linotype" w:eastAsia="MS Gothic" w:hAnsi="Palatino Linotype" w:cs="Times New Roman"/>
          <w:sz w:val="22"/>
          <w:szCs w:val="26"/>
        </w:rPr>
        <w:t xml:space="preserve">, y </w:t>
      </w:r>
    </w:p>
    <w:p w14:paraId="2B55A11E" w14:textId="507C2B74" w:rsidR="00256A22" w:rsidRPr="009A3CEA" w:rsidRDefault="00256A22" w:rsidP="00256A22">
      <w:pPr>
        <w:pStyle w:val="Prrafodelista"/>
        <w:numPr>
          <w:ilvl w:val="1"/>
          <w:numId w:val="1"/>
        </w:numPr>
        <w:tabs>
          <w:tab w:val="left" w:pos="426"/>
        </w:tabs>
        <w:spacing w:line="360" w:lineRule="auto"/>
        <w:ind w:left="1134" w:right="51"/>
        <w:jc w:val="both"/>
        <w:rPr>
          <w:rFonts w:ascii="Palatino Linotype" w:hAnsi="Palatino Linotype"/>
          <w:b/>
          <w:color w:val="000000" w:themeColor="text1"/>
          <w:sz w:val="22"/>
        </w:rPr>
      </w:pPr>
      <w:r w:rsidRPr="009A3CEA">
        <w:rPr>
          <w:rFonts w:ascii="Palatino Linotype" w:eastAsia="MS Gothic" w:hAnsi="Palatino Linotype" w:cs="Times New Roman"/>
          <w:sz w:val="22"/>
          <w:szCs w:val="26"/>
        </w:rPr>
        <w:t>Unidad de Asuntos Jurídicos e Igualdad de Género.</w:t>
      </w:r>
    </w:p>
    <w:p w14:paraId="46A91B84"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3BC6C581" w14:textId="07783D93" w:rsidR="0046515C" w:rsidRPr="009A3CEA" w:rsidRDefault="00484DBC"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De conformidad con el</w:t>
      </w:r>
      <w:r w:rsidR="00275CBF" w:rsidRPr="009A3CEA">
        <w:rPr>
          <w:rFonts w:ascii="Palatino Linotype" w:eastAsia="MS Gothic" w:hAnsi="Palatino Linotype" w:cs="Times New Roman"/>
          <w:szCs w:val="26"/>
        </w:rPr>
        <w:t xml:space="preserve"> artículo 12 del</w:t>
      </w:r>
      <w:r w:rsidRPr="009A3CEA">
        <w:rPr>
          <w:rFonts w:ascii="Palatino Linotype" w:eastAsia="MS Gothic" w:hAnsi="Palatino Linotype" w:cs="Times New Roman"/>
          <w:szCs w:val="26"/>
        </w:rPr>
        <w:t xml:space="preserve"> Reglamento Interior de la Secretaría de las Mujeres, </w:t>
      </w:r>
      <w:r w:rsidR="00275CBF" w:rsidRPr="009A3CEA">
        <w:rPr>
          <w:rFonts w:ascii="Palatino Linotype" w:eastAsia="MS Gothic" w:hAnsi="Palatino Linotype" w:cs="Times New Roman"/>
          <w:szCs w:val="26"/>
        </w:rPr>
        <w:t xml:space="preserve">a la </w:t>
      </w:r>
      <w:r w:rsidR="00275CBF" w:rsidRPr="009A3CEA">
        <w:rPr>
          <w:rFonts w:ascii="Palatino Linotype" w:eastAsia="MS Gothic" w:hAnsi="Palatino Linotype" w:cs="Times New Roman"/>
          <w:b/>
          <w:bCs/>
          <w:szCs w:val="26"/>
        </w:rPr>
        <w:t>Coordinación Administrativa</w:t>
      </w:r>
      <w:r w:rsidR="00275CBF" w:rsidRPr="009A3CEA">
        <w:rPr>
          <w:rFonts w:ascii="Palatino Linotype" w:eastAsia="MS Gothic" w:hAnsi="Palatino Linotype" w:cs="Times New Roman"/>
          <w:szCs w:val="26"/>
        </w:rPr>
        <w:t xml:space="preserve"> le corresponderá el despacho, entre otras, de las siguientes funciones:</w:t>
      </w:r>
    </w:p>
    <w:p w14:paraId="44482872"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68186DD2" w14:textId="77777777" w:rsidR="00981154" w:rsidRPr="009A3CEA" w:rsidRDefault="00275CBF" w:rsidP="00275CBF">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Cs/>
          <w:i/>
          <w:iCs/>
          <w:color w:val="000000" w:themeColor="text1"/>
          <w:sz w:val="22"/>
          <w:szCs w:val="22"/>
        </w:rPr>
        <w:t>“</w:t>
      </w:r>
      <w:r w:rsidR="00981154" w:rsidRPr="009A3CEA">
        <w:rPr>
          <w:rFonts w:ascii="Palatino Linotype" w:hAnsi="Palatino Linotype"/>
          <w:b/>
          <w:i/>
          <w:iCs/>
          <w:color w:val="000000" w:themeColor="text1"/>
          <w:sz w:val="22"/>
          <w:szCs w:val="22"/>
        </w:rPr>
        <w:t>Artículo 12.</w:t>
      </w:r>
      <w:r w:rsidR="00981154" w:rsidRPr="009A3CEA">
        <w:rPr>
          <w:rFonts w:ascii="Palatino Linotype" w:hAnsi="Palatino Linotype"/>
          <w:bCs/>
          <w:i/>
          <w:iCs/>
          <w:color w:val="000000" w:themeColor="text1"/>
          <w:sz w:val="22"/>
          <w:szCs w:val="22"/>
        </w:rPr>
        <w:t xml:space="preserve"> Corresponden a la Coordinación Administrativa, las siguientes atribuciones: </w:t>
      </w:r>
    </w:p>
    <w:p w14:paraId="41CDD7F3" w14:textId="37B9A5BF" w:rsidR="00275CBF" w:rsidRPr="009A3CEA" w:rsidRDefault="00981154" w:rsidP="00275CBF">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
          <w:i/>
          <w:iCs/>
          <w:color w:val="000000" w:themeColor="text1"/>
          <w:sz w:val="22"/>
          <w:szCs w:val="22"/>
        </w:rPr>
        <w:t>I.</w:t>
      </w:r>
      <w:r w:rsidRPr="009A3CEA">
        <w:rPr>
          <w:rFonts w:ascii="Palatino Linotype" w:hAnsi="Palatino Linotype"/>
          <w:bCs/>
          <w:i/>
          <w:iCs/>
          <w:color w:val="000000" w:themeColor="text1"/>
          <w:sz w:val="22"/>
          <w:szCs w:val="22"/>
        </w:rPr>
        <w:t xml:space="preserve"> Planear, organizar y administrar el aprovechamiento de los recursos humanos, materiales y financieros, necesarios para el funcionamiento de la Secretaría, manteniendo una coordinación permanente con las dependencias vinculadas a dichas actividades;</w:t>
      </w:r>
    </w:p>
    <w:p w14:paraId="27E6A12B" w14:textId="7F897811" w:rsidR="00981154" w:rsidRPr="009A3CEA" w:rsidRDefault="00981154" w:rsidP="00275CBF">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Cs/>
          <w:i/>
          <w:iCs/>
          <w:color w:val="000000" w:themeColor="text1"/>
          <w:sz w:val="22"/>
          <w:szCs w:val="22"/>
        </w:rPr>
        <w:t>(…)</w:t>
      </w:r>
    </w:p>
    <w:p w14:paraId="66B4731F" w14:textId="448EFC6C" w:rsidR="00981154" w:rsidRPr="009A3CEA" w:rsidRDefault="0008174C" w:rsidP="00275CBF">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
          <w:i/>
          <w:iCs/>
          <w:color w:val="000000" w:themeColor="text1"/>
          <w:sz w:val="22"/>
          <w:szCs w:val="22"/>
        </w:rPr>
        <w:t>III.</w:t>
      </w:r>
      <w:r w:rsidRPr="009A3CEA">
        <w:rPr>
          <w:rFonts w:ascii="Palatino Linotype" w:hAnsi="Palatino Linotype"/>
          <w:bCs/>
          <w:i/>
          <w:iCs/>
          <w:color w:val="000000" w:themeColor="text1"/>
          <w:sz w:val="22"/>
          <w:szCs w:val="22"/>
        </w:rPr>
        <w:t xml:space="preserve"> Programar, tramitar y ejecutar las acciones y procedimientos, con base en las normas y políticas aplicables, para realizar la adquisición de bienes muebles, la contratación del arrendamiento de bienes muebles e inmuebles y servicios de cualquier naturaleza, siempre que no se trate de operaciones consolidadas, así como la contratación de obra </w:t>
      </w:r>
      <w:r w:rsidRPr="009A3CEA">
        <w:rPr>
          <w:rFonts w:ascii="Palatino Linotype" w:hAnsi="Palatino Linotype"/>
          <w:bCs/>
          <w:i/>
          <w:iCs/>
          <w:color w:val="000000" w:themeColor="text1"/>
          <w:sz w:val="22"/>
          <w:szCs w:val="22"/>
        </w:rPr>
        <w:lastRenderedPageBreak/>
        <w:t>pública dentro de los montos de actuación que la Secretaría de Finanzas faculte a las dependencias, bajo los procedimientos legales aplicables según la normatividad en materia de obra pública que requiera la Secretaría y sus unidades administrativas para el desempeño de sus funciones;</w:t>
      </w:r>
    </w:p>
    <w:p w14:paraId="244178A3" w14:textId="3F1BD99C" w:rsidR="0008174C" w:rsidRPr="009A3CEA" w:rsidRDefault="0008174C" w:rsidP="00275CBF">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Cs/>
          <w:i/>
          <w:iCs/>
          <w:color w:val="000000" w:themeColor="text1"/>
          <w:sz w:val="22"/>
          <w:szCs w:val="22"/>
        </w:rPr>
        <w:t>(…)</w:t>
      </w:r>
    </w:p>
    <w:p w14:paraId="5B652159" w14:textId="7F24FA2E" w:rsidR="0008174C" w:rsidRPr="009A3CEA" w:rsidRDefault="0008174C" w:rsidP="00275CBF">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
          <w:i/>
          <w:iCs/>
          <w:color w:val="000000" w:themeColor="text1"/>
          <w:sz w:val="22"/>
          <w:szCs w:val="22"/>
        </w:rPr>
        <w:t>VI.</w:t>
      </w:r>
      <w:r w:rsidRPr="009A3CEA">
        <w:rPr>
          <w:rFonts w:ascii="Palatino Linotype" w:hAnsi="Palatino Linotype"/>
          <w:bCs/>
          <w:i/>
          <w:iCs/>
          <w:color w:val="000000" w:themeColor="text1"/>
          <w:sz w:val="22"/>
          <w:szCs w:val="22"/>
        </w:rPr>
        <w:t xml:space="preserve"> Formular, en coordinación con las demás unidades administrativas de la Secretaría, el proyecto del presupuesto anual de la dependencia;</w:t>
      </w:r>
    </w:p>
    <w:p w14:paraId="3A6FB12D" w14:textId="05408418" w:rsidR="0008174C" w:rsidRPr="009A3CEA" w:rsidRDefault="0008174C" w:rsidP="00275CBF">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Cs/>
          <w:i/>
          <w:iCs/>
          <w:color w:val="000000" w:themeColor="text1"/>
          <w:sz w:val="22"/>
          <w:szCs w:val="22"/>
        </w:rPr>
        <w:t>(…)</w:t>
      </w:r>
    </w:p>
    <w:p w14:paraId="7F64CE9C" w14:textId="77777777" w:rsidR="003943F4" w:rsidRPr="009A3CEA" w:rsidRDefault="003943F4" w:rsidP="00275CBF">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
          <w:i/>
          <w:iCs/>
          <w:color w:val="000000" w:themeColor="text1"/>
          <w:sz w:val="22"/>
          <w:szCs w:val="22"/>
        </w:rPr>
        <w:t>X.</w:t>
      </w:r>
      <w:r w:rsidRPr="009A3CEA">
        <w:rPr>
          <w:rFonts w:ascii="Palatino Linotype" w:hAnsi="Palatino Linotype"/>
          <w:bCs/>
          <w:i/>
          <w:iCs/>
          <w:color w:val="000000" w:themeColor="text1"/>
          <w:sz w:val="22"/>
          <w:szCs w:val="22"/>
        </w:rPr>
        <w:t xml:space="preserve"> Establecer, con base en las políticas que señale la persona Titular de la Secretaría, los lineamientos conforme a los cuales deberán realizarse los nombramientos, remociones y demás nombramientos del personal de la Secretaría, así como lo relativo a sus remuneraciones; </w:t>
      </w:r>
    </w:p>
    <w:p w14:paraId="1A2F7B25" w14:textId="05A0A84A" w:rsidR="0008174C" w:rsidRPr="009A3CEA" w:rsidRDefault="003943F4" w:rsidP="00275CBF">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
          <w:i/>
          <w:iCs/>
          <w:color w:val="000000" w:themeColor="text1"/>
          <w:sz w:val="22"/>
          <w:szCs w:val="22"/>
        </w:rPr>
        <w:t>XI.</w:t>
      </w:r>
      <w:r w:rsidRPr="009A3CEA">
        <w:rPr>
          <w:rFonts w:ascii="Palatino Linotype" w:hAnsi="Palatino Linotype"/>
          <w:bCs/>
          <w:i/>
          <w:iCs/>
          <w:color w:val="000000" w:themeColor="text1"/>
          <w:sz w:val="22"/>
          <w:szCs w:val="22"/>
        </w:rPr>
        <w:t xml:space="preserve"> Programar y tramitar, ante la Secretaría de Finanzas, los requerimientos de altas, bajas, cambios, permisos y licencias del Personal del Servicio Público; así como planear y coordinar su capacitación y profesionalización;</w:t>
      </w:r>
    </w:p>
    <w:p w14:paraId="002EF494" w14:textId="21AB04C1" w:rsidR="003943F4" w:rsidRPr="009A3CEA" w:rsidRDefault="003943F4" w:rsidP="00275CBF">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Cs/>
          <w:i/>
          <w:iCs/>
          <w:color w:val="000000" w:themeColor="text1"/>
          <w:sz w:val="22"/>
          <w:szCs w:val="22"/>
        </w:rPr>
        <w:t>(…)”</w:t>
      </w:r>
    </w:p>
    <w:p w14:paraId="54C17217" w14:textId="77777777" w:rsidR="00275CBF" w:rsidRPr="009A3CEA" w:rsidRDefault="00275CBF" w:rsidP="0046515C">
      <w:pPr>
        <w:pStyle w:val="Prrafodelista"/>
        <w:tabs>
          <w:tab w:val="left" w:pos="426"/>
        </w:tabs>
        <w:spacing w:line="360" w:lineRule="auto"/>
        <w:ind w:left="0" w:right="51"/>
        <w:jc w:val="both"/>
        <w:rPr>
          <w:rFonts w:ascii="Palatino Linotype" w:hAnsi="Palatino Linotype"/>
          <w:b/>
          <w:color w:val="000000" w:themeColor="text1"/>
        </w:rPr>
      </w:pPr>
    </w:p>
    <w:p w14:paraId="2927EEA4" w14:textId="70552D5E" w:rsidR="0046515C" w:rsidRPr="009A3CEA" w:rsidRDefault="003943F4"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 xml:space="preserve">De lo anterior se colige que la Coordinación Administrativa del </w:t>
      </w:r>
      <w:r w:rsidRPr="009A3CEA">
        <w:rPr>
          <w:rFonts w:ascii="Palatino Linotype" w:eastAsia="MS Gothic" w:hAnsi="Palatino Linotype" w:cs="Times New Roman"/>
          <w:b/>
          <w:bCs/>
          <w:szCs w:val="26"/>
        </w:rPr>
        <w:t>SUJETO OBLIGADO</w:t>
      </w:r>
      <w:r w:rsidRPr="009A3CEA">
        <w:rPr>
          <w:rFonts w:ascii="Palatino Linotype" w:eastAsia="MS Gothic" w:hAnsi="Palatino Linotype" w:cs="Times New Roman"/>
          <w:szCs w:val="26"/>
        </w:rPr>
        <w:t xml:space="preserve"> será el área encargada de</w:t>
      </w:r>
      <w:r w:rsidR="00943635" w:rsidRPr="009A3CEA">
        <w:rPr>
          <w:rFonts w:ascii="Palatino Linotype" w:eastAsia="MS Gothic" w:hAnsi="Palatino Linotype" w:cs="Times New Roman"/>
          <w:szCs w:val="26"/>
        </w:rPr>
        <w:t xml:space="preserve"> atender el funcionamiento interno de la propia Secretaría; esto es, que se encargará de administrar y controlar los recursos humanos y materiales,</w:t>
      </w:r>
      <w:r w:rsidR="009D5C38" w:rsidRPr="009A3CEA">
        <w:rPr>
          <w:rFonts w:ascii="Palatino Linotype" w:eastAsia="MS Gothic" w:hAnsi="Palatino Linotype" w:cs="Times New Roman"/>
          <w:szCs w:val="26"/>
        </w:rPr>
        <w:t xml:space="preserve"> planeará el proyecto del presupuesto de egresos e ingresos</w:t>
      </w:r>
      <w:r w:rsidR="00256DB1" w:rsidRPr="009A3CEA">
        <w:rPr>
          <w:rFonts w:ascii="Palatino Linotype" w:eastAsia="MS Gothic" w:hAnsi="Palatino Linotype" w:cs="Times New Roman"/>
          <w:szCs w:val="26"/>
        </w:rPr>
        <w:t>,</w:t>
      </w:r>
      <w:r w:rsidR="00943635" w:rsidRPr="009A3CEA">
        <w:rPr>
          <w:rFonts w:ascii="Palatino Linotype" w:eastAsia="MS Gothic" w:hAnsi="Palatino Linotype" w:cs="Times New Roman"/>
          <w:szCs w:val="26"/>
        </w:rPr>
        <w:t xml:space="preserve"> así como los procedimientos de adquisición de bienes y/o servicios que se requieran para el </w:t>
      </w:r>
      <w:r w:rsidR="004F2428" w:rsidRPr="009A3CEA">
        <w:rPr>
          <w:rFonts w:ascii="Palatino Linotype" w:eastAsia="MS Gothic" w:hAnsi="Palatino Linotype" w:cs="Times New Roman"/>
          <w:szCs w:val="26"/>
        </w:rPr>
        <w:t>funcionamiento de la dependencia, o bien, para la ejecución de políticas públicas y programas propios de su objeto</w:t>
      </w:r>
      <w:r w:rsidR="009D5C38" w:rsidRPr="009A3CEA">
        <w:rPr>
          <w:rFonts w:ascii="Palatino Linotype" w:eastAsia="MS Gothic" w:hAnsi="Palatino Linotype" w:cs="Times New Roman"/>
          <w:szCs w:val="26"/>
        </w:rPr>
        <w:t>.</w:t>
      </w:r>
    </w:p>
    <w:p w14:paraId="0A5246DB" w14:textId="77777777" w:rsidR="00A57924" w:rsidRPr="009A3CEA" w:rsidRDefault="00A57924" w:rsidP="00A57924">
      <w:pPr>
        <w:pStyle w:val="Prrafodelista"/>
        <w:tabs>
          <w:tab w:val="left" w:pos="426"/>
        </w:tabs>
        <w:spacing w:line="360" w:lineRule="auto"/>
        <w:ind w:left="0" w:right="51"/>
        <w:jc w:val="both"/>
        <w:rPr>
          <w:rFonts w:ascii="Palatino Linotype" w:hAnsi="Palatino Linotype"/>
          <w:b/>
          <w:color w:val="000000" w:themeColor="text1"/>
        </w:rPr>
      </w:pPr>
    </w:p>
    <w:p w14:paraId="23268D30"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683B4A39" w14:textId="55B07A31" w:rsidR="00976EB3" w:rsidRPr="009A3CEA" w:rsidRDefault="00976EB3" w:rsidP="006F4A26">
      <w:pPr>
        <w:pStyle w:val="Prrafodelista"/>
        <w:tabs>
          <w:tab w:val="left" w:pos="426"/>
        </w:tabs>
        <w:spacing w:line="360" w:lineRule="auto"/>
        <w:ind w:left="0" w:right="51"/>
        <w:jc w:val="both"/>
        <w:outlineLvl w:val="2"/>
        <w:rPr>
          <w:rFonts w:ascii="Palatino Linotype" w:hAnsi="Palatino Linotype"/>
          <w:b/>
          <w:color w:val="000000" w:themeColor="text1"/>
        </w:rPr>
      </w:pPr>
      <w:r w:rsidRPr="009A3CEA">
        <w:rPr>
          <w:rFonts w:ascii="Palatino Linotype" w:hAnsi="Palatino Linotype"/>
          <w:b/>
          <w:color w:val="000000" w:themeColor="text1"/>
        </w:rPr>
        <w:t>IV</w:t>
      </w:r>
      <w:r w:rsidR="006F4A26" w:rsidRPr="009A3CEA">
        <w:rPr>
          <w:rFonts w:ascii="Palatino Linotype" w:hAnsi="Palatino Linotype"/>
          <w:b/>
          <w:color w:val="000000" w:themeColor="text1"/>
        </w:rPr>
        <w:t>. Del pago al personal por tiempo extraordinario.</w:t>
      </w:r>
    </w:p>
    <w:p w14:paraId="7F830EFC" w14:textId="1AD7C702" w:rsidR="00582618" w:rsidRPr="009A3CEA" w:rsidRDefault="000C376A" w:rsidP="00BA1502">
      <w:pPr>
        <w:pStyle w:val="Prrafodelista"/>
        <w:numPr>
          <w:ilvl w:val="0"/>
          <w:numId w:val="1"/>
        </w:numPr>
        <w:tabs>
          <w:tab w:val="left" w:pos="426"/>
        </w:tabs>
        <w:spacing w:before="240" w:after="240" w:line="360" w:lineRule="auto"/>
        <w:ind w:right="51"/>
        <w:jc w:val="both"/>
        <w:rPr>
          <w:rFonts w:ascii="Palatino Linotype" w:hAnsi="Palatino Linotype"/>
        </w:rPr>
      </w:pPr>
      <w:r w:rsidRPr="009A3CEA">
        <w:rPr>
          <w:rFonts w:ascii="Palatino Linotype" w:eastAsia="MS Gothic" w:hAnsi="Palatino Linotype" w:cs="Times New Roman"/>
          <w:szCs w:val="26"/>
        </w:rPr>
        <w:t xml:space="preserve">La Ley del Trabajo de los Servidores Públicos del Estado de México y Municipios es </w:t>
      </w:r>
      <w:r w:rsidR="008D3B14" w:rsidRPr="009A3CEA">
        <w:rPr>
          <w:rFonts w:ascii="Palatino Linotype" w:eastAsia="MS Gothic" w:hAnsi="Palatino Linotype" w:cs="Times New Roman"/>
          <w:szCs w:val="26"/>
        </w:rPr>
        <w:t xml:space="preserve">de orden público e interés social y tiene por objeto </w:t>
      </w:r>
      <w:r w:rsidR="008D3B14" w:rsidRPr="009A3CEA">
        <w:rPr>
          <w:rFonts w:ascii="Palatino Linotype" w:eastAsia="MS Gothic" w:hAnsi="Palatino Linotype" w:cs="Times New Roman"/>
          <w:b/>
          <w:bCs/>
          <w:szCs w:val="26"/>
        </w:rPr>
        <w:t xml:space="preserve">regular las </w:t>
      </w:r>
      <w:r w:rsidR="008D3B14" w:rsidRPr="009A3CEA">
        <w:rPr>
          <w:rFonts w:ascii="Palatino Linotype" w:eastAsia="MS Gothic" w:hAnsi="Palatino Linotype" w:cs="Times New Roman"/>
          <w:b/>
          <w:bCs/>
          <w:szCs w:val="26"/>
        </w:rPr>
        <w:lastRenderedPageBreak/>
        <w:t>relaciones de trabajo</w:t>
      </w:r>
      <w:r w:rsidR="008D3B14" w:rsidRPr="009A3CEA">
        <w:rPr>
          <w:rFonts w:ascii="Palatino Linotype" w:eastAsia="MS Gothic" w:hAnsi="Palatino Linotype" w:cs="Times New Roman"/>
          <w:szCs w:val="26"/>
        </w:rPr>
        <w:t xml:space="preserve">, comprendidas </w:t>
      </w:r>
      <w:r w:rsidR="008D3B14" w:rsidRPr="009A3CEA">
        <w:rPr>
          <w:rFonts w:ascii="Palatino Linotype" w:eastAsia="MS Gothic" w:hAnsi="Palatino Linotype" w:cs="Times New Roman"/>
          <w:b/>
          <w:bCs/>
          <w:szCs w:val="26"/>
        </w:rPr>
        <w:t>entre los poderes públicos del Estado</w:t>
      </w:r>
      <w:r w:rsidR="008D3B14" w:rsidRPr="009A3CEA">
        <w:rPr>
          <w:rFonts w:ascii="Palatino Linotype" w:eastAsia="MS Gothic" w:hAnsi="Palatino Linotype" w:cs="Times New Roman"/>
          <w:szCs w:val="26"/>
        </w:rPr>
        <w:t xml:space="preserve"> y los Municipios </w:t>
      </w:r>
      <w:r w:rsidR="008D3B14" w:rsidRPr="009A3CEA">
        <w:rPr>
          <w:rFonts w:ascii="Palatino Linotype" w:eastAsia="MS Gothic" w:hAnsi="Palatino Linotype" w:cs="Times New Roman"/>
          <w:b/>
          <w:bCs/>
          <w:szCs w:val="26"/>
        </w:rPr>
        <w:t>y sus respectivos servidores públicos</w:t>
      </w:r>
      <w:r w:rsidR="008D3B14" w:rsidRPr="009A3CEA">
        <w:rPr>
          <w:rStyle w:val="Refdenotaalpie"/>
          <w:rFonts w:ascii="Palatino Linotype" w:eastAsia="MS Gothic" w:hAnsi="Palatino Linotype" w:cs="Times New Roman"/>
          <w:b/>
          <w:bCs/>
          <w:szCs w:val="26"/>
        </w:rPr>
        <w:footnoteReference w:id="18"/>
      </w:r>
      <w:r w:rsidR="008D3B14" w:rsidRPr="009A3CEA">
        <w:rPr>
          <w:rFonts w:ascii="Palatino Linotype" w:eastAsia="MS Gothic" w:hAnsi="Palatino Linotype" w:cs="Times New Roman"/>
          <w:szCs w:val="26"/>
        </w:rPr>
        <w:t>.</w:t>
      </w:r>
    </w:p>
    <w:p w14:paraId="145585A9" w14:textId="77777777" w:rsidR="00582618" w:rsidRPr="009A3CEA" w:rsidRDefault="00582618" w:rsidP="00582618">
      <w:pPr>
        <w:pStyle w:val="Prrafodelista"/>
        <w:tabs>
          <w:tab w:val="left" w:pos="426"/>
        </w:tabs>
        <w:spacing w:before="240" w:after="240" w:line="360" w:lineRule="auto"/>
        <w:ind w:left="0" w:right="51"/>
        <w:jc w:val="both"/>
        <w:rPr>
          <w:rFonts w:ascii="Palatino Linotype" w:hAnsi="Palatino Linotype"/>
        </w:rPr>
      </w:pPr>
    </w:p>
    <w:p w14:paraId="2AC460FF" w14:textId="43139BB1" w:rsidR="00582618" w:rsidRPr="009A3CEA" w:rsidRDefault="00C5048C" w:rsidP="00BA1502">
      <w:pPr>
        <w:pStyle w:val="Prrafodelista"/>
        <w:numPr>
          <w:ilvl w:val="0"/>
          <w:numId w:val="1"/>
        </w:numPr>
        <w:tabs>
          <w:tab w:val="left" w:pos="426"/>
        </w:tabs>
        <w:spacing w:before="240" w:after="240" w:line="360" w:lineRule="auto"/>
        <w:ind w:right="51"/>
        <w:jc w:val="both"/>
        <w:rPr>
          <w:rFonts w:ascii="Palatino Linotype" w:hAnsi="Palatino Linotype"/>
        </w:rPr>
      </w:pPr>
      <w:r w:rsidRPr="009A3CEA">
        <w:rPr>
          <w:rFonts w:ascii="Palatino Linotype" w:eastAsia="MS Gothic" w:hAnsi="Palatino Linotype" w:cs="Times New Roman"/>
          <w:szCs w:val="26"/>
        </w:rPr>
        <w:t xml:space="preserve">Dicho lo anterior, el artículo 59 de la ley en comento, establece que la </w:t>
      </w:r>
      <w:r w:rsidR="00BD7864" w:rsidRPr="009A3CEA">
        <w:rPr>
          <w:rFonts w:ascii="Palatino Linotype" w:eastAsia="MS Gothic" w:hAnsi="Palatino Linotype" w:cs="Times New Roman"/>
          <w:b/>
          <w:bCs/>
          <w:i/>
          <w:iCs/>
          <w:szCs w:val="26"/>
        </w:rPr>
        <w:t>jornada de trabajo</w:t>
      </w:r>
      <w:r w:rsidR="00BD7864" w:rsidRPr="009A3CEA">
        <w:rPr>
          <w:rFonts w:ascii="Palatino Linotype" w:eastAsia="MS Gothic" w:hAnsi="Palatino Linotype" w:cs="Times New Roman"/>
          <w:szCs w:val="26"/>
        </w:rPr>
        <w:t xml:space="preserve"> se entiende como el tiempo durante el cual el servidor público está a disposición de la institución pública para prestar sus servicios</w:t>
      </w:r>
      <w:r w:rsidR="00793CEB" w:rsidRPr="009A3CEA">
        <w:rPr>
          <w:rFonts w:ascii="Palatino Linotype" w:eastAsia="MS Gothic" w:hAnsi="Palatino Linotype" w:cs="Times New Roman"/>
          <w:szCs w:val="26"/>
        </w:rPr>
        <w:t xml:space="preserve">; el </w:t>
      </w:r>
      <w:r w:rsidR="00BD7864" w:rsidRPr="009A3CEA">
        <w:rPr>
          <w:rFonts w:ascii="Palatino Linotype" w:eastAsia="MS Gothic" w:hAnsi="Palatino Linotype" w:cs="Times New Roman"/>
          <w:szCs w:val="26"/>
        </w:rPr>
        <w:t>horario de trabajo será determinado conforme a las necesidades del servicio de la institución pública o dependencia, de acuerdo a lo estipulado en las condiciones generales de trabajo, sin que exceda los máximos legales</w:t>
      </w:r>
    </w:p>
    <w:p w14:paraId="735E0A7D" w14:textId="77777777" w:rsidR="00582618" w:rsidRPr="009A3CEA" w:rsidRDefault="00582618" w:rsidP="00582618">
      <w:pPr>
        <w:pStyle w:val="Prrafodelista"/>
        <w:tabs>
          <w:tab w:val="left" w:pos="426"/>
        </w:tabs>
        <w:spacing w:before="240" w:after="240" w:line="360" w:lineRule="auto"/>
        <w:ind w:left="0" w:right="51"/>
        <w:jc w:val="both"/>
        <w:rPr>
          <w:rFonts w:ascii="Palatino Linotype" w:hAnsi="Palatino Linotype"/>
        </w:rPr>
      </w:pPr>
    </w:p>
    <w:p w14:paraId="5FC8A7D9" w14:textId="0A3C56B7" w:rsidR="00582618" w:rsidRPr="009A3CEA" w:rsidRDefault="00177049" w:rsidP="00BA1502">
      <w:pPr>
        <w:pStyle w:val="Prrafodelista"/>
        <w:numPr>
          <w:ilvl w:val="0"/>
          <w:numId w:val="1"/>
        </w:numPr>
        <w:tabs>
          <w:tab w:val="left" w:pos="426"/>
        </w:tabs>
        <w:spacing w:before="240" w:after="240" w:line="360" w:lineRule="auto"/>
        <w:ind w:right="51"/>
        <w:jc w:val="both"/>
        <w:rPr>
          <w:rFonts w:ascii="Palatino Linotype" w:hAnsi="Palatino Linotype"/>
        </w:rPr>
      </w:pPr>
      <w:r w:rsidRPr="009A3CEA">
        <w:rPr>
          <w:rFonts w:ascii="Palatino Linotype" w:eastAsia="MS Gothic" w:hAnsi="Palatino Linotype" w:cs="Times New Roman"/>
          <w:szCs w:val="26"/>
        </w:rPr>
        <w:t>No es ocioso mencionar que la jornada de trabajo podrá ser diurna, nocturna o mixta, conforme a lo siguiente</w:t>
      </w:r>
      <w:r w:rsidRPr="009A3CEA">
        <w:rPr>
          <w:rStyle w:val="Refdenotaalpie"/>
          <w:rFonts w:ascii="Palatino Linotype" w:eastAsia="MS Gothic" w:hAnsi="Palatino Linotype" w:cs="Times New Roman"/>
          <w:szCs w:val="26"/>
        </w:rPr>
        <w:footnoteReference w:id="19"/>
      </w:r>
      <w:r w:rsidRPr="009A3CEA">
        <w:rPr>
          <w:rFonts w:ascii="Palatino Linotype" w:eastAsia="MS Gothic" w:hAnsi="Palatino Linotype" w:cs="Times New Roman"/>
          <w:szCs w:val="26"/>
        </w:rPr>
        <w:t>:</w:t>
      </w:r>
    </w:p>
    <w:p w14:paraId="3AF76C5E" w14:textId="77777777" w:rsidR="00616558" w:rsidRPr="009A3CEA" w:rsidRDefault="00177049" w:rsidP="00177049">
      <w:pPr>
        <w:pStyle w:val="Prrafodelista"/>
        <w:numPr>
          <w:ilvl w:val="1"/>
          <w:numId w:val="1"/>
        </w:numPr>
        <w:tabs>
          <w:tab w:val="left" w:pos="426"/>
        </w:tabs>
        <w:spacing w:before="240" w:after="240" w:line="360" w:lineRule="auto"/>
        <w:ind w:left="1134" w:right="51"/>
        <w:jc w:val="both"/>
        <w:rPr>
          <w:rFonts w:ascii="Palatino Linotype" w:hAnsi="Palatino Linotype"/>
          <w:sz w:val="22"/>
        </w:rPr>
      </w:pPr>
      <w:r w:rsidRPr="009A3CEA">
        <w:rPr>
          <w:rFonts w:ascii="Palatino Linotype" w:eastAsia="MS Gothic" w:hAnsi="Palatino Linotype" w:cs="Times New Roman"/>
          <w:b/>
          <w:bCs/>
          <w:sz w:val="22"/>
          <w:szCs w:val="26"/>
        </w:rPr>
        <w:t>Diurna</w:t>
      </w:r>
      <w:r w:rsidRPr="009A3CEA">
        <w:rPr>
          <w:rFonts w:ascii="Palatino Linotype" w:eastAsia="MS Gothic" w:hAnsi="Palatino Linotype" w:cs="Times New Roman"/>
          <w:sz w:val="22"/>
          <w:szCs w:val="26"/>
        </w:rPr>
        <w:t xml:space="preserve">, </w:t>
      </w:r>
      <w:r w:rsidR="00616558" w:rsidRPr="009A3CEA">
        <w:rPr>
          <w:rFonts w:ascii="Palatino Linotype" w:eastAsia="MS Gothic" w:hAnsi="Palatino Linotype" w:cs="Times New Roman"/>
          <w:sz w:val="22"/>
          <w:szCs w:val="26"/>
        </w:rPr>
        <w:t xml:space="preserve">la comprendida entre las seis y las veinte horas; </w:t>
      </w:r>
    </w:p>
    <w:p w14:paraId="368AC4CF" w14:textId="77777777" w:rsidR="00616558" w:rsidRPr="009A3CEA" w:rsidRDefault="00616558" w:rsidP="00177049">
      <w:pPr>
        <w:pStyle w:val="Prrafodelista"/>
        <w:numPr>
          <w:ilvl w:val="1"/>
          <w:numId w:val="1"/>
        </w:numPr>
        <w:tabs>
          <w:tab w:val="left" w:pos="426"/>
        </w:tabs>
        <w:spacing w:before="240" w:after="240" w:line="360" w:lineRule="auto"/>
        <w:ind w:left="1134" w:right="51"/>
        <w:jc w:val="both"/>
        <w:rPr>
          <w:rFonts w:ascii="Palatino Linotype" w:hAnsi="Palatino Linotype"/>
          <w:sz w:val="22"/>
        </w:rPr>
      </w:pPr>
      <w:r w:rsidRPr="009A3CEA">
        <w:rPr>
          <w:rFonts w:ascii="Palatino Linotype" w:eastAsia="MS Gothic" w:hAnsi="Palatino Linotype" w:cs="Times New Roman"/>
          <w:b/>
          <w:bCs/>
          <w:sz w:val="22"/>
          <w:szCs w:val="26"/>
        </w:rPr>
        <w:t>Nocturna</w:t>
      </w:r>
      <w:r w:rsidRPr="009A3CEA">
        <w:rPr>
          <w:rFonts w:ascii="Palatino Linotype" w:eastAsia="MS Gothic" w:hAnsi="Palatino Linotype" w:cs="Times New Roman"/>
          <w:sz w:val="22"/>
          <w:szCs w:val="26"/>
        </w:rPr>
        <w:t xml:space="preserve">, la comprendida entre las veinte y las seis horas; y </w:t>
      </w:r>
    </w:p>
    <w:p w14:paraId="2734066D" w14:textId="7C111620" w:rsidR="00177049" w:rsidRPr="009A3CEA" w:rsidRDefault="00616558" w:rsidP="00177049">
      <w:pPr>
        <w:pStyle w:val="Prrafodelista"/>
        <w:numPr>
          <w:ilvl w:val="1"/>
          <w:numId w:val="1"/>
        </w:numPr>
        <w:tabs>
          <w:tab w:val="left" w:pos="426"/>
        </w:tabs>
        <w:spacing w:before="240" w:after="240" w:line="360" w:lineRule="auto"/>
        <w:ind w:left="1134" w:right="51"/>
        <w:jc w:val="both"/>
        <w:rPr>
          <w:rFonts w:ascii="Palatino Linotype" w:hAnsi="Palatino Linotype"/>
          <w:sz w:val="22"/>
        </w:rPr>
      </w:pPr>
      <w:r w:rsidRPr="009A3CEA">
        <w:rPr>
          <w:rFonts w:ascii="Palatino Linotype" w:eastAsia="MS Gothic" w:hAnsi="Palatino Linotype" w:cs="Times New Roman"/>
          <w:b/>
          <w:bCs/>
          <w:sz w:val="22"/>
          <w:szCs w:val="26"/>
        </w:rPr>
        <w:t>Mixta</w:t>
      </w:r>
      <w:r w:rsidRPr="009A3CEA">
        <w:rPr>
          <w:rFonts w:ascii="Palatino Linotype" w:eastAsia="MS Gothic" w:hAnsi="Palatino Linotype" w:cs="Times New Roman"/>
          <w:sz w:val="22"/>
          <w:szCs w:val="26"/>
        </w:rPr>
        <w:t>, la que comprenda períodos de tiempo de las jornadas diurna y nocturna, siempre que el período nocturno sea menor de tres horas y media, pues en caso contrario, se considerará como jornada nocturna.</w:t>
      </w:r>
    </w:p>
    <w:p w14:paraId="23D31FB7" w14:textId="77777777" w:rsidR="00582618" w:rsidRPr="009A3CEA" w:rsidRDefault="00582618" w:rsidP="00582618">
      <w:pPr>
        <w:pStyle w:val="Prrafodelista"/>
        <w:tabs>
          <w:tab w:val="left" w:pos="426"/>
        </w:tabs>
        <w:spacing w:before="240" w:after="240" w:line="360" w:lineRule="auto"/>
        <w:ind w:left="0" w:right="51"/>
        <w:jc w:val="both"/>
        <w:rPr>
          <w:rFonts w:ascii="Palatino Linotype" w:hAnsi="Palatino Linotype"/>
        </w:rPr>
      </w:pPr>
    </w:p>
    <w:p w14:paraId="7351408C" w14:textId="6D4D0717" w:rsidR="00582618" w:rsidRPr="009A3CEA" w:rsidRDefault="00E354EF" w:rsidP="00BA1502">
      <w:pPr>
        <w:pStyle w:val="Prrafodelista"/>
        <w:numPr>
          <w:ilvl w:val="0"/>
          <w:numId w:val="1"/>
        </w:numPr>
        <w:tabs>
          <w:tab w:val="left" w:pos="426"/>
        </w:tabs>
        <w:spacing w:before="240" w:after="240" w:line="360" w:lineRule="auto"/>
        <w:ind w:right="51"/>
        <w:jc w:val="both"/>
        <w:rPr>
          <w:rFonts w:ascii="Palatino Linotype" w:hAnsi="Palatino Linotype"/>
        </w:rPr>
      </w:pPr>
      <w:r w:rsidRPr="009A3CEA">
        <w:rPr>
          <w:rFonts w:ascii="Palatino Linotype" w:eastAsia="MS Gothic" w:hAnsi="Palatino Linotype" w:cs="Times New Roman"/>
          <w:szCs w:val="26"/>
        </w:rPr>
        <w:t xml:space="preserve">Por cada </w:t>
      </w:r>
      <w:r w:rsidR="006E2897" w:rsidRPr="009A3CEA">
        <w:rPr>
          <w:rFonts w:ascii="Palatino Linotype" w:eastAsia="MS Gothic" w:hAnsi="Palatino Linotype" w:cs="Times New Roman"/>
          <w:szCs w:val="26"/>
        </w:rPr>
        <w:t>seis días de trabajo, el servidor público disfrutará de uno de descanso con goce de sueldo íntegro; no obstante, se podrán distribuir las horas de trabajo, a fin de permitir a los servidores públicos el descanso del sábado o cualquier modalidad equivalente</w:t>
      </w:r>
      <w:r w:rsidR="006E2897" w:rsidRPr="009A3CEA">
        <w:rPr>
          <w:rStyle w:val="Refdenotaalpie"/>
          <w:rFonts w:ascii="Palatino Linotype" w:eastAsia="MS Gothic" w:hAnsi="Palatino Linotype" w:cs="Times New Roman"/>
          <w:szCs w:val="26"/>
        </w:rPr>
        <w:footnoteReference w:id="20"/>
      </w:r>
      <w:r w:rsidR="006E2897" w:rsidRPr="009A3CEA">
        <w:rPr>
          <w:rFonts w:ascii="Palatino Linotype" w:eastAsia="MS Gothic" w:hAnsi="Palatino Linotype" w:cs="Times New Roman"/>
          <w:szCs w:val="26"/>
        </w:rPr>
        <w:t>.</w:t>
      </w:r>
    </w:p>
    <w:p w14:paraId="0FA004AD" w14:textId="77777777" w:rsidR="00582618" w:rsidRPr="009A3CEA" w:rsidRDefault="00582618" w:rsidP="00582618">
      <w:pPr>
        <w:pStyle w:val="Prrafodelista"/>
        <w:tabs>
          <w:tab w:val="left" w:pos="426"/>
        </w:tabs>
        <w:spacing w:before="240" w:after="240" w:line="360" w:lineRule="auto"/>
        <w:ind w:left="0" w:right="51"/>
        <w:jc w:val="both"/>
        <w:rPr>
          <w:rFonts w:ascii="Palatino Linotype" w:hAnsi="Palatino Linotype"/>
        </w:rPr>
      </w:pPr>
    </w:p>
    <w:p w14:paraId="6C3DAC6A" w14:textId="1CAA9898" w:rsidR="00582618" w:rsidRPr="009A3CEA" w:rsidRDefault="00FD14BD" w:rsidP="00BA1502">
      <w:pPr>
        <w:pStyle w:val="Prrafodelista"/>
        <w:numPr>
          <w:ilvl w:val="0"/>
          <w:numId w:val="1"/>
        </w:numPr>
        <w:tabs>
          <w:tab w:val="left" w:pos="426"/>
        </w:tabs>
        <w:spacing w:before="240" w:after="240" w:line="360" w:lineRule="auto"/>
        <w:ind w:right="51"/>
        <w:jc w:val="both"/>
        <w:rPr>
          <w:rFonts w:ascii="Palatino Linotype" w:hAnsi="Palatino Linotype"/>
        </w:rPr>
      </w:pPr>
      <w:r w:rsidRPr="009A3CEA">
        <w:rPr>
          <w:rFonts w:ascii="Palatino Linotype" w:eastAsia="MS Gothic" w:hAnsi="Palatino Linotype" w:cs="Times New Roman"/>
          <w:szCs w:val="26"/>
        </w:rPr>
        <w:lastRenderedPageBreak/>
        <w:t xml:space="preserve">Ahora bien, por cuanto hace a las </w:t>
      </w:r>
      <w:r w:rsidRPr="009A3CEA">
        <w:rPr>
          <w:rFonts w:ascii="Palatino Linotype" w:eastAsia="MS Gothic" w:hAnsi="Palatino Linotype" w:cs="Times New Roman"/>
          <w:b/>
          <w:bCs/>
          <w:szCs w:val="26"/>
        </w:rPr>
        <w:t>horas extraordinarias</w:t>
      </w:r>
      <w:r w:rsidRPr="009A3CEA">
        <w:rPr>
          <w:rFonts w:ascii="Palatino Linotype" w:eastAsia="MS Gothic" w:hAnsi="Palatino Linotype" w:cs="Times New Roman"/>
          <w:szCs w:val="26"/>
        </w:rPr>
        <w:t xml:space="preserve">, el numeral 64 de la Ley del Trabajo de los Servidores Públicos del Estado y </w:t>
      </w:r>
      <w:r w:rsidR="00712976" w:rsidRPr="009A3CEA">
        <w:rPr>
          <w:rFonts w:ascii="Palatino Linotype" w:eastAsia="MS Gothic" w:hAnsi="Palatino Linotype" w:cs="Times New Roman"/>
          <w:szCs w:val="26"/>
        </w:rPr>
        <w:t>Municipios</w:t>
      </w:r>
      <w:r w:rsidRPr="009A3CEA">
        <w:rPr>
          <w:rFonts w:ascii="Palatino Linotype" w:eastAsia="MS Gothic" w:hAnsi="Palatino Linotype" w:cs="Times New Roman"/>
          <w:szCs w:val="26"/>
        </w:rPr>
        <w:t xml:space="preserve"> establece lo siguiente:</w:t>
      </w:r>
    </w:p>
    <w:p w14:paraId="17DA416E" w14:textId="77777777" w:rsidR="00582618" w:rsidRPr="009A3CEA" w:rsidRDefault="00582618" w:rsidP="00582618">
      <w:pPr>
        <w:pStyle w:val="Prrafodelista"/>
        <w:tabs>
          <w:tab w:val="left" w:pos="426"/>
        </w:tabs>
        <w:spacing w:before="240" w:after="240" w:line="360" w:lineRule="auto"/>
        <w:ind w:left="0" w:right="51"/>
        <w:jc w:val="both"/>
        <w:rPr>
          <w:rFonts w:ascii="Palatino Linotype" w:hAnsi="Palatino Linotype"/>
        </w:rPr>
      </w:pPr>
    </w:p>
    <w:p w14:paraId="5CF78F9B" w14:textId="77777777" w:rsidR="00CD612E" w:rsidRPr="009A3CEA" w:rsidRDefault="00FD14BD" w:rsidP="00FD14BD">
      <w:pPr>
        <w:pStyle w:val="Prrafodelista"/>
        <w:tabs>
          <w:tab w:val="left" w:pos="426"/>
        </w:tabs>
        <w:spacing w:before="240" w:after="240" w:line="276" w:lineRule="auto"/>
        <w:ind w:left="567" w:right="567"/>
        <w:jc w:val="both"/>
        <w:rPr>
          <w:rFonts w:ascii="Palatino Linotype" w:hAnsi="Palatino Linotype"/>
          <w:i/>
          <w:iCs/>
          <w:sz w:val="22"/>
          <w:szCs w:val="22"/>
        </w:rPr>
      </w:pPr>
      <w:r w:rsidRPr="009A3CEA">
        <w:rPr>
          <w:rFonts w:ascii="Palatino Linotype" w:hAnsi="Palatino Linotype"/>
          <w:i/>
          <w:iCs/>
          <w:sz w:val="22"/>
          <w:szCs w:val="22"/>
        </w:rPr>
        <w:t>“</w:t>
      </w:r>
      <w:r w:rsidR="00CD612E" w:rsidRPr="009A3CEA">
        <w:rPr>
          <w:rFonts w:ascii="Palatino Linotype" w:hAnsi="Palatino Linotype"/>
          <w:b/>
          <w:bCs/>
          <w:i/>
          <w:iCs/>
          <w:sz w:val="22"/>
          <w:szCs w:val="22"/>
        </w:rPr>
        <w:t>ARTÍCULO 64.</w:t>
      </w:r>
      <w:r w:rsidR="00CD612E" w:rsidRPr="009A3CEA">
        <w:rPr>
          <w:rFonts w:ascii="Palatino Linotype" w:hAnsi="Palatino Linotype"/>
          <w:i/>
          <w:iCs/>
          <w:sz w:val="22"/>
          <w:szCs w:val="22"/>
        </w:rPr>
        <w:t xml:space="preserve"> </w:t>
      </w:r>
      <w:r w:rsidR="00CD612E" w:rsidRPr="009A3CEA">
        <w:rPr>
          <w:rFonts w:ascii="Palatino Linotype" w:hAnsi="Palatino Linotype"/>
          <w:b/>
          <w:bCs/>
          <w:i/>
          <w:iCs/>
          <w:sz w:val="22"/>
          <w:szCs w:val="22"/>
        </w:rPr>
        <w:t>Cuando</w:t>
      </w:r>
      <w:r w:rsidR="00CD612E" w:rsidRPr="009A3CEA">
        <w:rPr>
          <w:rFonts w:ascii="Palatino Linotype" w:hAnsi="Palatino Linotype"/>
          <w:i/>
          <w:iCs/>
          <w:sz w:val="22"/>
          <w:szCs w:val="22"/>
        </w:rPr>
        <w:t xml:space="preserve"> por circunstancias especiales </w:t>
      </w:r>
      <w:r w:rsidR="00CD612E" w:rsidRPr="009A3CEA">
        <w:rPr>
          <w:rFonts w:ascii="Palatino Linotype" w:hAnsi="Palatino Linotype"/>
          <w:b/>
          <w:bCs/>
          <w:i/>
          <w:iCs/>
          <w:sz w:val="22"/>
          <w:szCs w:val="22"/>
        </w:rPr>
        <w:t>deban aumentarse las horas de trabajo</w:t>
      </w:r>
      <w:r w:rsidR="00CD612E" w:rsidRPr="009A3CEA">
        <w:rPr>
          <w:rFonts w:ascii="Palatino Linotype" w:hAnsi="Palatino Linotype"/>
          <w:i/>
          <w:iCs/>
          <w:sz w:val="22"/>
          <w:szCs w:val="22"/>
        </w:rPr>
        <w:t xml:space="preserve"> establecidas, </w:t>
      </w:r>
      <w:r w:rsidR="00CD612E" w:rsidRPr="009A3CEA">
        <w:rPr>
          <w:rFonts w:ascii="Palatino Linotype" w:hAnsi="Palatino Linotype"/>
          <w:b/>
          <w:bCs/>
          <w:i/>
          <w:iCs/>
          <w:sz w:val="22"/>
          <w:szCs w:val="22"/>
        </w:rPr>
        <w:t>éstas serán consideradas como extraordinarias</w:t>
      </w:r>
      <w:r w:rsidR="00CD612E" w:rsidRPr="009A3CEA">
        <w:rPr>
          <w:rFonts w:ascii="Palatino Linotype" w:hAnsi="Palatino Linotype"/>
          <w:i/>
          <w:iCs/>
          <w:sz w:val="22"/>
          <w:szCs w:val="22"/>
        </w:rPr>
        <w:t xml:space="preserve"> y no deberán exceder de tres horas diarias ni de tres veces consecutivas en una semana, con excepción de lo señalado en la fracción I del artículo 57 de esta ley. </w:t>
      </w:r>
    </w:p>
    <w:p w14:paraId="286955EA" w14:textId="7233E630" w:rsidR="00FD14BD" w:rsidRPr="009A3CEA" w:rsidRDefault="00CD612E" w:rsidP="00FD14BD">
      <w:pPr>
        <w:pStyle w:val="Prrafodelista"/>
        <w:tabs>
          <w:tab w:val="left" w:pos="426"/>
        </w:tabs>
        <w:spacing w:before="240" w:after="240" w:line="276" w:lineRule="auto"/>
        <w:ind w:left="567" w:right="567"/>
        <w:jc w:val="both"/>
        <w:rPr>
          <w:rFonts w:ascii="Palatino Linotype" w:hAnsi="Palatino Linotype"/>
          <w:i/>
          <w:iCs/>
          <w:sz w:val="22"/>
          <w:szCs w:val="22"/>
        </w:rPr>
      </w:pPr>
      <w:r w:rsidRPr="009A3CEA">
        <w:rPr>
          <w:rFonts w:ascii="Palatino Linotype" w:hAnsi="Palatino Linotype"/>
          <w:b/>
          <w:bCs/>
          <w:i/>
          <w:iCs/>
          <w:sz w:val="22"/>
          <w:szCs w:val="22"/>
        </w:rPr>
        <w:t>Las horas de trabajo extraordinarias se retribuirán con un cien por ciento más del sueldo que corresponda a las ordinarias, cuando no excedan de nueve. Las excedentes de nueve horas, se pagarán al doscientos por ciento más del sueldo que corresponda a las horas normales de su jornada.</w:t>
      </w:r>
      <w:r w:rsidRPr="009A3CEA">
        <w:rPr>
          <w:rFonts w:ascii="Palatino Linotype" w:hAnsi="Palatino Linotype"/>
          <w:i/>
          <w:iCs/>
          <w:sz w:val="22"/>
          <w:szCs w:val="22"/>
        </w:rPr>
        <w:t>”</w:t>
      </w:r>
    </w:p>
    <w:p w14:paraId="0A6A62C1" w14:textId="4B554712" w:rsidR="001B5937" w:rsidRPr="009A3CEA" w:rsidRDefault="001B5937" w:rsidP="00FD14BD">
      <w:pPr>
        <w:pStyle w:val="Prrafodelista"/>
        <w:tabs>
          <w:tab w:val="left" w:pos="426"/>
        </w:tabs>
        <w:spacing w:before="240" w:after="240" w:line="276" w:lineRule="auto"/>
        <w:ind w:left="567" w:right="567"/>
        <w:jc w:val="both"/>
        <w:rPr>
          <w:rFonts w:ascii="Palatino Linotype" w:hAnsi="Palatino Linotype"/>
          <w:sz w:val="22"/>
          <w:szCs w:val="22"/>
        </w:rPr>
      </w:pPr>
      <w:r w:rsidRPr="009A3CEA">
        <w:rPr>
          <w:rFonts w:ascii="Palatino Linotype" w:hAnsi="Palatino Linotype"/>
          <w:sz w:val="22"/>
          <w:szCs w:val="22"/>
        </w:rPr>
        <w:t>(Énfasis añadido)</w:t>
      </w:r>
    </w:p>
    <w:p w14:paraId="7D2B8A86" w14:textId="77777777" w:rsidR="00FD14BD" w:rsidRPr="009A3CEA" w:rsidRDefault="00FD14BD" w:rsidP="00582618">
      <w:pPr>
        <w:pStyle w:val="Prrafodelista"/>
        <w:tabs>
          <w:tab w:val="left" w:pos="426"/>
        </w:tabs>
        <w:spacing w:before="240" w:after="240" w:line="360" w:lineRule="auto"/>
        <w:ind w:left="0" w:right="51"/>
        <w:jc w:val="both"/>
        <w:rPr>
          <w:rFonts w:ascii="Palatino Linotype" w:hAnsi="Palatino Linotype"/>
        </w:rPr>
      </w:pPr>
    </w:p>
    <w:p w14:paraId="0502B967" w14:textId="1139F0B0" w:rsidR="00582618" w:rsidRPr="009A3CEA" w:rsidRDefault="001B5937" w:rsidP="00BA1502">
      <w:pPr>
        <w:pStyle w:val="Prrafodelista"/>
        <w:numPr>
          <w:ilvl w:val="0"/>
          <w:numId w:val="1"/>
        </w:numPr>
        <w:tabs>
          <w:tab w:val="left" w:pos="426"/>
        </w:tabs>
        <w:spacing w:before="240" w:after="240" w:line="360" w:lineRule="auto"/>
        <w:ind w:right="51"/>
        <w:jc w:val="both"/>
        <w:rPr>
          <w:rFonts w:ascii="Palatino Linotype" w:hAnsi="Palatino Linotype"/>
        </w:rPr>
      </w:pPr>
      <w:r w:rsidRPr="009A3CEA">
        <w:rPr>
          <w:rFonts w:ascii="Palatino Linotype" w:eastAsia="MS Gothic" w:hAnsi="Palatino Linotype" w:cs="Times New Roman"/>
          <w:szCs w:val="26"/>
        </w:rPr>
        <w:t xml:space="preserve">Así las cosas, y como fuera referido por el </w:t>
      </w:r>
      <w:r w:rsidRPr="009A3CEA">
        <w:rPr>
          <w:rFonts w:ascii="Palatino Linotype" w:eastAsia="MS Gothic" w:hAnsi="Palatino Linotype" w:cs="Times New Roman"/>
          <w:b/>
          <w:bCs/>
          <w:szCs w:val="26"/>
        </w:rPr>
        <w:t>RECURRENTE</w:t>
      </w:r>
      <w:r w:rsidRPr="009A3CEA">
        <w:rPr>
          <w:rFonts w:ascii="Palatino Linotype" w:eastAsia="MS Gothic" w:hAnsi="Palatino Linotype" w:cs="Times New Roman"/>
          <w:szCs w:val="26"/>
        </w:rPr>
        <w:t xml:space="preserve"> en sus solicitudes de información, se tiene que la Legislación en materia labora</w:t>
      </w:r>
      <w:r w:rsidR="00835A9C" w:rsidRPr="009A3CEA">
        <w:rPr>
          <w:rFonts w:ascii="Palatino Linotype" w:eastAsia="MS Gothic" w:hAnsi="Palatino Linotype" w:cs="Times New Roman"/>
          <w:szCs w:val="26"/>
        </w:rPr>
        <w:t>l reconoce a las horas de trabajo extraordinarias a las que excedan el tiempo de trabajo establecido</w:t>
      </w:r>
      <w:r w:rsidR="00A5376F" w:rsidRPr="009A3CEA">
        <w:rPr>
          <w:rFonts w:ascii="Palatino Linotype" w:eastAsia="MS Gothic" w:hAnsi="Palatino Linotype" w:cs="Times New Roman"/>
          <w:szCs w:val="26"/>
        </w:rPr>
        <w:t xml:space="preserve">, misma que se retribuirán en un 100% más del sueldo que corresponda a las ordinarias, cuando éstas no excedan de nueve; y, </w:t>
      </w:r>
      <w:r w:rsidR="00AE673F" w:rsidRPr="009A3CEA">
        <w:rPr>
          <w:rFonts w:ascii="Palatino Linotype" w:eastAsia="MS Gothic" w:hAnsi="Palatino Linotype" w:cs="Times New Roman"/>
          <w:szCs w:val="26"/>
        </w:rPr>
        <w:t>cuando sean excedentes de nueve horas, se pagarán al 200% más del sueldo</w:t>
      </w:r>
      <w:r w:rsidR="00D949C4" w:rsidRPr="009A3CEA">
        <w:rPr>
          <w:rFonts w:ascii="Palatino Linotype" w:eastAsia="MS Gothic" w:hAnsi="Palatino Linotype" w:cs="Times New Roman"/>
          <w:szCs w:val="26"/>
        </w:rPr>
        <w:t xml:space="preserve"> correspondiente a las horas normales.</w:t>
      </w:r>
    </w:p>
    <w:p w14:paraId="26FA201E" w14:textId="77777777" w:rsidR="00582618" w:rsidRPr="009A3CEA" w:rsidRDefault="00582618" w:rsidP="00582618">
      <w:pPr>
        <w:pStyle w:val="Prrafodelista"/>
        <w:tabs>
          <w:tab w:val="left" w:pos="426"/>
        </w:tabs>
        <w:spacing w:before="240" w:after="240" w:line="360" w:lineRule="auto"/>
        <w:ind w:left="0" w:right="51"/>
        <w:jc w:val="both"/>
        <w:rPr>
          <w:rFonts w:ascii="Palatino Linotype" w:hAnsi="Palatino Linotype"/>
        </w:rPr>
      </w:pPr>
    </w:p>
    <w:p w14:paraId="7EDDD1B3" w14:textId="61E2DC25" w:rsidR="00BA1502" w:rsidRPr="009A3CEA" w:rsidRDefault="00582618" w:rsidP="00BA1502">
      <w:pPr>
        <w:pStyle w:val="Prrafodelista"/>
        <w:numPr>
          <w:ilvl w:val="0"/>
          <w:numId w:val="1"/>
        </w:numPr>
        <w:tabs>
          <w:tab w:val="left" w:pos="426"/>
        </w:tabs>
        <w:spacing w:before="240" w:after="240" w:line="360" w:lineRule="auto"/>
        <w:ind w:right="51"/>
        <w:jc w:val="both"/>
        <w:rPr>
          <w:rFonts w:ascii="Palatino Linotype" w:hAnsi="Palatino Linotype"/>
        </w:rPr>
      </w:pPr>
      <w:r w:rsidRPr="009A3CEA">
        <w:rPr>
          <w:rFonts w:ascii="Palatino Linotype" w:eastAsia="MS Gothic" w:hAnsi="Palatino Linotype" w:cs="Times New Roman"/>
          <w:szCs w:val="26"/>
        </w:rPr>
        <w:t>U</w:t>
      </w:r>
      <w:r w:rsidR="00141819" w:rsidRPr="009A3CEA">
        <w:rPr>
          <w:rFonts w:ascii="Palatino Linotype" w:eastAsia="MS Gothic" w:hAnsi="Palatino Linotype" w:cs="Times New Roman"/>
          <w:szCs w:val="26"/>
        </w:rPr>
        <w:t xml:space="preserve">na vez </w:t>
      </w:r>
      <w:r w:rsidR="00BA1502" w:rsidRPr="009A3CEA">
        <w:rPr>
          <w:rFonts w:ascii="Palatino Linotype" w:hAnsi="Palatino Linotype"/>
          <w:color w:val="000000" w:themeColor="text1"/>
        </w:rPr>
        <w:t>establecido lo anterior, por cuando hace al requerimiento plasmado dentro de la</w:t>
      </w:r>
      <w:r w:rsidR="00A57924" w:rsidRPr="009A3CEA">
        <w:rPr>
          <w:rFonts w:ascii="Palatino Linotype" w:hAnsi="Palatino Linotype"/>
          <w:color w:val="000000" w:themeColor="text1"/>
        </w:rPr>
        <w:t>s</w:t>
      </w:r>
      <w:r w:rsidR="00BA1502" w:rsidRPr="009A3CEA">
        <w:rPr>
          <w:rFonts w:ascii="Palatino Linotype" w:hAnsi="Palatino Linotype"/>
          <w:color w:val="000000" w:themeColor="text1"/>
        </w:rPr>
        <w:t xml:space="preserve"> solicitud</w:t>
      </w:r>
      <w:r w:rsidR="00A57924" w:rsidRPr="009A3CEA">
        <w:rPr>
          <w:rFonts w:ascii="Palatino Linotype" w:hAnsi="Palatino Linotype"/>
          <w:color w:val="000000" w:themeColor="text1"/>
        </w:rPr>
        <w:t>es</w:t>
      </w:r>
      <w:r w:rsidR="00BA1502" w:rsidRPr="009A3CEA">
        <w:rPr>
          <w:rFonts w:ascii="Palatino Linotype" w:hAnsi="Palatino Linotype"/>
          <w:color w:val="000000" w:themeColor="text1"/>
        </w:rPr>
        <w:t xml:space="preserve"> de información </w:t>
      </w:r>
      <w:r w:rsidR="00C14AC1" w:rsidRPr="009A3CEA">
        <w:rPr>
          <w:rFonts w:ascii="Palatino Linotype" w:hAnsi="Palatino Linotype"/>
          <w:b/>
          <w:bCs/>
          <w:color w:val="000000" w:themeColor="text1"/>
        </w:rPr>
        <w:t>00139</w:t>
      </w:r>
      <w:r w:rsidR="00BA1502" w:rsidRPr="009A3CEA">
        <w:rPr>
          <w:rFonts w:ascii="Palatino Linotype" w:hAnsi="Palatino Linotype"/>
          <w:b/>
          <w:bCs/>
          <w:color w:val="000000" w:themeColor="text1"/>
        </w:rPr>
        <w:t>/</w:t>
      </w:r>
      <w:r w:rsidR="00C14AC1" w:rsidRPr="009A3CEA">
        <w:rPr>
          <w:rFonts w:ascii="Palatino Linotype" w:hAnsi="Palatino Linotype"/>
          <w:b/>
          <w:bCs/>
          <w:color w:val="000000" w:themeColor="text1"/>
        </w:rPr>
        <w:t>SEMUJ</w:t>
      </w:r>
      <w:r w:rsidR="00BA1502" w:rsidRPr="009A3CEA">
        <w:rPr>
          <w:rFonts w:ascii="Palatino Linotype" w:hAnsi="Palatino Linotype"/>
          <w:b/>
          <w:bCs/>
          <w:color w:val="000000" w:themeColor="text1"/>
        </w:rPr>
        <w:t>/IP/</w:t>
      </w:r>
      <w:r w:rsidR="00C14AC1" w:rsidRPr="009A3CEA">
        <w:rPr>
          <w:rFonts w:ascii="Palatino Linotype" w:hAnsi="Palatino Linotype"/>
          <w:b/>
          <w:bCs/>
          <w:color w:val="000000" w:themeColor="text1"/>
        </w:rPr>
        <w:t>2022</w:t>
      </w:r>
      <w:r w:rsidR="00C14AC1" w:rsidRPr="009A3CEA">
        <w:rPr>
          <w:rFonts w:ascii="Palatino Linotype" w:hAnsi="Palatino Linotype"/>
          <w:color w:val="000000" w:themeColor="text1"/>
        </w:rPr>
        <w:t xml:space="preserve"> y </w:t>
      </w:r>
      <w:r w:rsidR="00C14AC1" w:rsidRPr="009A3CEA">
        <w:rPr>
          <w:rFonts w:ascii="Palatino Linotype" w:hAnsi="Palatino Linotype"/>
          <w:b/>
          <w:bCs/>
          <w:color w:val="000000" w:themeColor="text1"/>
        </w:rPr>
        <w:t>00140/SEMUJ/IP/2022</w:t>
      </w:r>
      <w:r w:rsidR="00BA1502" w:rsidRPr="009A3CEA">
        <w:rPr>
          <w:rFonts w:ascii="Palatino Linotype" w:hAnsi="Palatino Linotype"/>
          <w:color w:val="000000" w:themeColor="text1"/>
        </w:rPr>
        <w:t xml:space="preserve">, relativo a los </w:t>
      </w:r>
      <w:r w:rsidR="00C14AC1" w:rsidRPr="009A3CEA">
        <w:rPr>
          <w:rFonts w:ascii="Palatino Linotype" w:hAnsi="Palatino Linotype"/>
          <w:bCs/>
          <w:i/>
          <w:iCs/>
          <w:color w:val="000000" w:themeColor="text1"/>
        </w:rPr>
        <w:t>comprobantes donde se refleje el pago por tiempo extraordinario conforme a la legislación laboral</w:t>
      </w:r>
      <w:r w:rsidR="00BA1502" w:rsidRPr="009A3CEA">
        <w:rPr>
          <w:rFonts w:ascii="Palatino Linotype" w:hAnsi="Palatino Linotype"/>
          <w:color w:val="000000" w:themeColor="text1"/>
        </w:rPr>
        <w:t xml:space="preserve">, podemos identificar que la pretensión del particular es hacerse de </w:t>
      </w:r>
      <w:r w:rsidR="00BA1502" w:rsidRPr="009A3CEA">
        <w:rPr>
          <w:rFonts w:ascii="Palatino Linotype" w:hAnsi="Palatino Linotype"/>
          <w:b/>
          <w:bCs/>
          <w:color w:val="000000" w:themeColor="text1"/>
        </w:rPr>
        <w:t xml:space="preserve">documentos relacionados con las remuneraciones </w:t>
      </w:r>
      <w:r w:rsidR="00A1272E" w:rsidRPr="009A3CEA">
        <w:rPr>
          <w:rFonts w:ascii="Palatino Linotype" w:hAnsi="Palatino Linotype"/>
          <w:b/>
          <w:bCs/>
          <w:color w:val="000000" w:themeColor="text1"/>
        </w:rPr>
        <w:t xml:space="preserve"> y </w:t>
      </w:r>
      <w:r w:rsidR="00A1272E" w:rsidRPr="009A3CEA">
        <w:rPr>
          <w:rFonts w:ascii="Palatino Linotype" w:hAnsi="Palatino Linotype"/>
          <w:b/>
          <w:bCs/>
          <w:color w:val="000000" w:themeColor="text1"/>
        </w:rPr>
        <w:lastRenderedPageBreak/>
        <w:t xml:space="preserve">nómina </w:t>
      </w:r>
      <w:r w:rsidR="00BA1502" w:rsidRPr="009A3CEA">
        <w:rPr>
          <w:rFonts w:ascii="Palatino Linotype" w:hAnsi="Palatino Linotype"/>
          <w:b/>
          <w:bCs/>
          <w:color w:val="000000" w:themeColor="text1"/>
        </w:rPr>
        <w:t>del personal</w:t>
      </w:r>
      <w:r w:rsidR="00BA1502" w:rsidRPr="009A3CEA">
        <w:rPr>
          <w:rFonts w:ascii="Palatino Linotype" w:hAnsi="Palatino Linotype"/>
          <w:color w:val="000000" w:themeColor="text1"/>
        </w:rPr>
        <w:t xml:space="preserve"> que integra a </w:t>
      </w:r>
      <w:r w:rsidR="00C14AC1" w:rsidRPr="009A3CEA">
        <w:rPr>
          <w:rFonts w:ascii="Palatino Linotype" w:hAnsi="Palatino Linotype"/>
          <w:color w:val="000000" w:themeColor="text1"/>
        </w:rPr>
        <w:t>Coordinación Administrativa de la Secretaría de las Mujeres</w:t>
      </w:r>
      <w:r w:rsidR="00BA1502" w:rsidRPr="009A3CEA">
        <w:rPr>
          <w:rFonts w:ascii="Palatino Linotype" w:hAnsi="Palatino Linotype"/>
          <w:color w:val="000000" w:themeColor="text1"/>
        </w:rPr>
        <w:t>.</w:t>
      </w:r>
    </w:p>
    <w:p w14:paraId="2D478C5C"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En ese sentido, el </w:t>
      </w:r>
      <w:r w:rsidRPr="009A3CEA">
        <w:rPr>
          <w:rFonts w:ascii="Palatino Linotype" w:eastAsia="MS Gothic" w:hAnsi="Palatino Linotype" w:cs="Times New Roman"/>
          <w:i/>
          <w:szCs w:val="26"/>
        </w:rPr>
        <w:t xml:space="preserve">“Glosario de Términos Usuales de Finanzas Públicas” </w:t>
      </w:r>
      <w:r w:rsidRPr="009A3CEA">
        <w:rPr>
          <w:rFonts w:ascii="Palatino Linotype" w:eastAsia="MS Gothic" w:hAnsi="Palatino Linotype" w:cs="Times New Roman"/>
          <w:szCs w:val="26"/>
        </w:rPr>
        <w:t xml:space="preserve">del Centro de Estudios de las Finanzas Públicas de la Cámara de Diputados del H. Congreso de la Unión, el </w:t>
      </w:r>
      <w:r w:rsidRPr="009A3CEA">
        <w:rPr>
          <w:rFonts w:ascii="Palatino Linotype" w:eastAsia="MS Gothic" w:hAnsi="Palatino Linotype" w:cs="Times New Roman"/>
          <w:i/>
          <w:szCs w:val="26"/>
        </w:rPr>
        <w:t>“Glosario de Términos Administrativos”</w:t>
      </w:r>
      <w:r w:rsidRPr="009A3CEA">
        <w:rPr>
          <w:rFonts w:ascii="Palatino Linotype" w:eastAsia="MS Gothic" w:hAnsi="Palatino Linotype" w:cs="Times New Roman"/>
          <w:szCs w:val="26"/>
        </w:rPr>
        <w:t xml:space="preserve">, emitido por el Instituto Nacional de Administración Pública, A.C. y el </w:t>
      </w:r>
      <w:r w:rsidRPr="009A3CEA">
        <w:rPr>
          <w:rFonts w:ascii="Palatino Linotype" w:eastAsia="MS Gothic" w:hAnsi="Palatino Linotype" w:cs="Times New Roman"/>
          <w:i/>
          <w:szCs w:val="26"/>
        </w:rPr>
        <w:t>“Glosario de Términos para el Proceso de Planeación, Programación, Presupuestación y Evaluación en la Administración Pública”,</w:t>
      </w:r>
      <w:r w:rsidRPr="009A3CEA">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37FB477E" w14:textId="77777777" w:rsidR="00BA1502" w:rsidRPr="009A3CEA" w:rsidRDefault="00BA1502" w:rsidP="00BA1502">
      <w:pPr>
        <w:autoSpaceDE w:val="0"/>
        <w:autoSpaceDN w:val="0"/>
        <w:adjustRightInd w:val="0"/>
        <w:spacing w:line="276" w:lineRule="auto"/>
        <w:ind w:left="851" w:right="567"/>
        <w:jc w:val="both"/>
        <w:rPr>
          <w:rFonts w:ascii="Palatino Linotype" w:hAnsi="Palatino Linotype" w:cs="Arial"/>
          <w:i/>
          <w:sz w:val="22"/>
          <w:lang w:eastAsia="es-MX"/>
        </w:rPr>
      </w:pPr>
      <w:r w:rsidRPr="009A3CEA">
        <w:rPr>
          <w:rFonts w:ascii="Palatino Linotype" w:hAnsi="Palatino Linotype" w:cs="Arial"/>
          <w:b/>
          <w:bCs/>
          <w:i/>
          <w:sz w:val="22"/>
          <w:lang w:eastAsia="es-MX"/>
        </w:rPr>
        <w:t xml:space="preserve">“NÓMINA: </w:t>
      </w:r>
      <w:r w:rsidRPr="009A3CEA">
        <w:rPr>
          <w:rFonts w:ascii="Palatino Linotype" w:hAnsi="Palatino Linotype" w:cs="Arial"/>
          <w:i/>
          <w:sz w:val="22"/>
          <w:lang w:eastAsia="es-MX"/>
        </w:rPr>
        <w:t>Listado general de los trabajadores de una institución, en</w:t>
      </w:r>
      <w:r w:rsidRPr="009A3CEA">
        <w:rPr>
          <w:rFonts w:ascii="Palatino Linotype" w:hAnsi="Palatino Linotype" w:cs="Arial"/>
          <w:b/>
          <w:bCs/>
          <w:i/>
          <w:sz w:val="22"/>
          <w:lang w:eastAsia="es-MX"/>
        </w:rPr>
        <w:t xml:space="preserve"> </w:t>
      </w:r>
      <w:r w:rsidRPr="009A3CEA">
        <w:rPr>
          <w:rFonts w:ascii="Palatino Linotype" w:hAnsi="Palatino Linotype" w:cs="Arial"/>
          <w:i/>
          <w:sz w:val="22"/>
          <w:lang w:eastAsia="es-MX"/>
        </w:rPr>
        <w:t>el cual se asientan las percepciones brutas, deducciones y</w:t>
      </w:r>
      <w:r w:rsidRPr="009A3CEA">
        <w:rPr>
          <w:rFonts w:ascii="Palatino Linotype" w:hAnsi="Palatino Linotype" w:cs="Arial"/>
          <w:b/>
          <w:bCs/>
          <w:i/>
          <w:sz w:val="22"/>
          <w:lang w:eastAsia="es-MX"/>
        </w:rPr>
        <w:t xml:space="preserve"> </w:t>
      </w:r>
      <w:r w:rsidRPr="009A3CEA">
        <w:rPr>
          <w:rFonts w:ascii="Palatino Linotype" w:hAnsi="Palatino Linotype" w:cs="Arial"/>
          <w:i/>
          <w:sz w:val="22"/>
          <w:lang w:eastAsia="es-MX"/>
        </w:rPr>
        <w:t>alcance neto de las mismas; la nómina es utilizada para</w:t>
      </w:r>
      <w:r w:rsidRPr="009A3CEA">
        <w:rPr>
          <w:rFonts w:ascii="Palatino Linotype" w:hAnsi="Palatino Linotype" w:cs="Arial"/>
          <w:b/>
          <w:bCs/>
          <w:i/>
          <w:sz w:val="22"/>
          <w:lang w:eastAsia="es-MX"/>
        </w:rPr>
        <w:t xml:space="preserve"> </w:t>
      </w:r>
      <w:r w:rsidRPr="009A3CEA">
        <w:rPr>
          <w:rFonts w:ascii="Palatino Linotype" w:hAnsi="Palatino Linotype" w:cs="Arial"/>
          <w:i/>
          <w:sz w:val="22"/>
          <w:lang w:eastAsia="es-MX"/>
        </w:rPr>
        <w:t>efectuar los pagos periódicos (semanales, quincenales o</w:t>
      </w:r>
      <w:r w:rsidRPr="009A3CEA">
        <w:rPr>
          <w:rFonts w:ascii="Palatino Linotype" w:hAnsi="Palatino Linotype" w:cs="Arial"/>
          <w:b/>
          <w:bCs/>
          <w:i/>
          <w:sz w:val="22"/>
          <w:lang w:eastAsia="es-MX"/>
        </w:rPr>
        <w:t xml:space="preserve"> </w:t>
      </w:r>
      <w:r w:rsidRPr="009A3CEA">
        <w:rPr>
          <w:rFonts w:ascii="Palatino Linotype" w:hAnsi="Palatino Linotype" w:cs="Arial"/>
          <w:i/>
          <w:sz w:val="22"/>
          <w:lang w:eastAsia="es-MX"/>
        </w:rPr>
        <w:t>mensuales) a los trabajadores por concepto de sueldos y</w:t>
      </w:r>
      <w:r w:rsidRPr="009A3CEA">
        <w:rPr>
          <w:rFonts w:ascii="Palatino Linotype" w:hAnsi="Palatino Linotype" w:cs="Arial"/>
          <w:b/>
          <w:bCs/>
          <w:i/>
          <w:sz w:val="22"/>
          <w:lang w:eastAsia="es-MX"/>
        </w:rPr>
        <w:t xml:space="preserve"> </w:t>
      </w:r>
      <w:r w:rsidRPr="009A3CEA">
        <w:rPr>
          <w:rFonts w:ascii="Palatino Linotype" w:hAnsi="Palatino Linotype" w:cs="Arial"/>
          <w:i/>
          <w:sz w:val="22"/>
          <w:lang w:eastAsia="es-MX"/>
        </w:rPr>
        <w:t>salarios.”</w:t>
      </w:r>
    </w:p>
    <w:p w14:paraId="3DF277B4"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19E70072" w14:textId="5C585AD8"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Luego entonces, al solicitar los </w:t>
      </w:r>
      <w:r w:rsidR="00A1272E" w:rsidRPr="009A3CEA">
        <w:rPr>
          <w:rFonts w:ascii="Palatino Linotype" w:hAnsi="Palatino Linotype"/>
        </w:rPr>
        <w:t xml:space="preserve">comprobantes </w:t>
      </w:r>
      <w:r w:rsidR="00250179" w:rsidRPr="009A3CEA">
        <w:rPr>
          <w:rFonts w:ascii="Palatino Linotype" w:hAnsi="Palatino Linotype"/>
        </w:rPr>
        <w:t xml:space="preserve">que reflejen el pago de tiempo extraordinario </w:t>
      </w:r>
      <w:r w:rsidRPr="009A3CEA">
        <w:rPr>
          <w:rFonts w:ascii="Palatino Linotype" w:hAnsi="Palatino Linotype"/>
        </w:rPr>
        <w:t xml:space="preserve">del personal, podemos concluir que el </w:t>
      </w:r>
      <w:r w:rsidRPr="009A3CEA">
        <w:rPr>
          <w:rFonts w:ascii="Palatino Linotype" w:hAnsi="Palatino Linotype"/>
          <w:b/>
          <w:bCs/>
        </w:rPr>
        <w:t>RECURRENTE</w:t>
      </w:r>
      <w:r w:rsidRPr="009A3CEA">
        <w:rPr>
          <w:rFonts w:ascii="Palatino Linotype" w:hAnsi="Palatino Linotype"/>
        </w:rPr>
        <w:t xml:space="preserve"> desea hacerse de los documentos individuales donde se viertan, de forma ordenada, las </w:t>
      </w:r>
      <w:r w:rsidR="00250179" w:rsidRPr="009A3CEA">
        <w:rPr>
          <w:rFonts w:ascii="Palatino Linotype" w:hAnsi="Palatino Linotype"/>
        </w:rPr>
        <w:t>percepciones extraordinarias</w:t>
      </w:r>
      <w:r w:rsidRPr="009A3CEA">
        <w:rPr>
          <w:rFonts w:ascii="Palatino Linotype" w:hAnsi="Palatino Linotype"/>
        </w:rPr>
        <w:t xml:space="preserve"> que </w:t>
      </w:r>
      <w:r w:rsidR="00250179" w:rsidRPr="009A3CEA">
        <w:rPr>
          <w:rFonts w:ascii="Palatino Linotype" w:hAnsi="Palatino Linotype"/>
        </w:rPr>
        <w:t xml:space="preserve">recibieron </w:t>
      </w:r>
      <w:r w:rsidR="0095415C" w:rsidRPr="009A3CEA">
        <w:rPr>
          <w:rFonts w:ascii="Palatino Linotype" w:hAnsi="Palatino Linotype"/>
        </w:rPr>
        <w:t>los trabajadores,</w:t>
      </w:r>
      <w:r w:rsidRPr="009A3CEA">
        <w:rPr>
          <w:rFonts w:ascii="Palatino Linotype" w:hAnsi="Palatino Linotype"/>
        </w:rPr>
        <w:t xml:space="preserve"> como contraprestación del ejercicio de su cargo, empleo o comisión</w:t>
      </w:r>
      <w:r w:rsidR="0095415C" w:rsidRPr="009A3CEA">
        <w:rPr>
          <w:rFonts w:ascii="Palatino Linotype" w:hAnsi="Palatino Linotype"/>
        </w:rPr>
        <w:t xml:space="preserve"> fuera de las horas oficiales establecidas en sus contratos</w:t>
      </w:r>
      <w:r w:rsidRPr="009A3CEA">
        <w:rPr>
          <w:rFonts w:ascii="Palatino Linotype" w:hAnsi="Palatino Linotype"/>
        </w:rPr>
        <w:t>.</w:t>
      </w:r>
    </w:p>
    <w:p w14:paraId="4E08D6E7"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44292C51"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lastRenderedPageBreak/>
        <w:t xml:space="preserve">En ese sentido, </w:t>
      </w:r>
      <w:r w:rsidRPr="009A3CEA">
        <w:rPr>
          <w:rFonts w:ascii="Palatino Linotype" w:hAnsi="Palatino Linotype"/>
          <w:color w:val="000000" w:themeColor="text1"/>
        </w:rPr>
        <w:t>la Constitución Política del Estado Libre y Soberano de México, en su numeral 147 establece, en relación con el presupuesto público y las remuneraciones de los trabajadores, lo siguiente:</w:t>
      </w:r>
    </w:p>
    <w:p w14:paraId="7A95F571" w14:textId="77777777" w:rsidR="00BA1502" w:rsidRPr="009A3CEA" w:rsidRDefault="00BA1502" w:rsidP="00BA1502">
      <w:pPr>
        <w:pStyle w:val="Prrafodelista"/>
        <w:tabs>
          <w:tab w:val="left" w:pos="426"/>
        </w:tabs>
        <w:spacing w:before="240" w:line="360" w:lineRule="auto"/>
        <w:ind w:left="0" w:right="51"/>
        <w:jc w:val="both"/>
        <w:rPr>
          <w:rFonts w:ascii="Palatino Linotype" w:hAnsi="Palatino Linotype"/>
          <w:color w:val="000000" w:themeColor="text1"/>
        </w:rPr>
      </w:pPr>
    </w:p>
    <w:p w14:paraId="65F5DDF8" w14:textId="77777777" w:rsidR="00BA1502" w:rsidRPr="009A3CEA" w:rsidRDefault="00BA1502" w:rsidP="00BA1502">
      <w:pPr>
        <w:spacing w:line="276" w:lineRule="auto"/>
        <w:ind w:left="567" w:right="616"/>
        <w:jc w:val="both"/>
        <w:rPr>
          <w:rFonts w:ascii="Palatino Linotype" w:eastAsia="Times New Roman" w:hAnsi="Palatino Linotype" w:cs="Arial"/>
          <w:b/>
          <w:bCs/>
          <w:iCs/>
          <w:sz w:val="22"/>
        </w:rPr>
      </w:pPr>
      <w:r w:rsidRPr="009A3CEA">
        <w:rPr>
          <w:rFonts w:ascii="Palatino Linotype" w:hAnsi="Palatino Linotype" w:cs="Arial"/>
          <w:b/>
          <w:bCs/>
          <w:i/>
          <w:sz w:val="22"/>
        </w:rPr>
        <w:t>“</w:t>
      </w:r>
      <w:r w:rsidRPr="009A3CEA">
        <w:rPr>
          <w:rFonts w:ascii="Palatino Linotype" w:eastAsia="Times New Roman" w:hAnsi="Palatino Linotype" w:cs="Arial"/>
          <w:b/>
          <w:bCs/>
          <w:i/>
          <w:sz w:val="22"/>
        </w:rPr>
        <w:t xml:space="preserve">Artículo 147.- </w:t>
      </w:r>
      <w:r w:rsidRPr="009A3CEA">
        <w:rPr>
          <w:rFonts w:ascii="Palatino Linotype" w:eastAsia="Times New Roman" w:hAnsi="Palatino Linotype" w:cs="Arial"/>
          <w:bCs/>
          <w:i/>
          <w:sz w:val="22"/>
        </w:rPr>
        <w:t xml:space="preserve">El Gobernador, los diputados, los magistrados de los Tribunales Superior de Justicia y de lo Contencioso Administrativo, los miembros del Consejo de la Judicatura, </w:t>
      </w:r>
      <w:r w:rsidRPr="009A3CEA">
        <w:rPr>
          <w:rFonts w:ascii="Palatino Linotype" w:eastAsia="Times New Roman" w:hAnsi="Palatino Linotype" w:cs="Arial"/>
          <w:b/>
          <w:i/>
          <w:sz w:val="22"/>
        </w:rPr>
        <w:t>los trabajadores al servicio del Estado</w:t>
      </w:r>
      <w:r w:rsidRPr="009A3CEA">
        <w:rPr>
          <w:rFonts w:ascii="Palatino Linotype" w:eastAsia="Times New Roman" w:hAnsi="Palatino Linotype" w:cs="Arial"/>
          <w:bCs/>
          <w:i/>
          <w:sz w:val="22"/>
        </w:rPr>
        <w:t xml:space="preserve">, los integrantes y servidores de los organismos autónomos, así como los miembros de los ayuntamientos </w:t>
      </w:r>
      <w:r w:rsidRPr="009A3CEA">
        <w:rPr>
          <w:rFonts w:ascii="Palatino Linotype" w:eastAsia="Times New Roman" w:hAnsi="Palatino Linotype" w:cs="Arial"/>
          <w:b/>
          <w:bCs/>
          <w:i/>
          <w:sz w:val="22"/>
        </w:rPr>
        <w:t>y demás servidores públicos municipales recibirán una retribución adecuada e irrenunciable por el desempeño de su empleo, cargo o comisión, que será determinada en el presupuesto de egresos que corresponda.”</w:t>
      </w:r>
    </w:p>
    <w:p w14:paraId="24515EEB" w14:textId="77777777" w:rsidR="00BA1502" w:rsidRPr="009A3CEA" w:rsidRDefault="00BA1502" w:rsidP="00BA1502">
      <w:pPr>
        <w:spacing w:line="276" w:lineRule="auto"/>
        <w:ind w:left="567" w:right="616"/>
        <w:jc w:val="both"/>
        <w:rPr>
          <w:rFonts w:ascii="Palatino Linotype" w:eastAsia="Arial" w:hAnsi="Palatino Linotype" w:cs="Arial"/>
          <w:iCs/>
          <w:sz w:val="20"/>
          <w:lang w:eastAsia="en-US"/>
        </w:rPr>
      </w:pPr>
      <w:r w:rsidRPr="009A3CEA">
        <w:rPr>
          <w:rFonts w:ascii="Palatino Linotype" w:eastAsia="Times New Roman" w:hAnsi="Palatino Linotype" w:cs="Arial"/>
          <w:iCs/>
          <w:sz w:val="22"/>
        </w:rPr>
        <w:t>(Énfasis añadido)</w:t>
      </w:r>
    </w:p>
    <w:p w14:paraId="60B31F75"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52CAAD49"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De lo anterior se coligue que </w:t>
      </w:r>
      <w:r w:rsidRPr="009A3CEA">
        <w:rPr>
          <w:rFonts w:ascii="Palatino Linotype" w:eastAsia="MS Gothic" w:hAnsi="Palatino Linotype" w:cs="Times New Roman"/>
          <w:b/>
          <w:bCs/>
          <w:szCs w:val="26"/>
        </w:rPr>
        <w:t>los trabajadores al servicio del Estado</w:t>
      </w:r>
      <w:r w:rsidRPr="009A3CEA">
        <w:rPr>
          <w:rFonts w:ascii="Palatino Linotype" w:eastAsia="MS Gothic" w:hAnsi="Palatino Linotype" w:cs="Times New Roman"/>
          <w:szCs w:val="26"/>
        </w:rPr>
        <w:t xml:space="preserve"> y los miembros de los Ayuntamientos, recibirán una remuneración adecuada e irrenunciable por el desempeño de su empleo, cargo o comisión, que será determinada en el presupuesto de egresos que corresponda.</w:t>
      </w:r>
    </w:p>
    <w:p w14:paraId="4466A4EF"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30D22F61"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En </w:t>
      </w:r>
      <w:r w:rsidRPr="009A3CEA">
        <w:rPr>
          <w:rFonts w:ascii="Palatino Linotype" w:eastAsia="MS Mincho" w:hAnsi="Palatino Linotype" w:cs="Times New Roman"/>
        </w:rPr>
        <w:t>el mismo sentido, el Código Financiero del Estado de México y Municipios, en su artículo 3° fracción XXXXII estipula lo siguiente:</w:t>
      </w:r>
    </w:p>
    <w:p w14:paraId="0A706BD1" w14:textId="77777777" w:rsidR="00BA1502" w:rsidRPr="009A3CEA" w:rsidRDefault="00BA1502" w:rsidP="00BA1502">
      <w:pPr>
        <w:pStyle w:val="Prrafodelista"/>
        <w:tabs>
          <w:tab w:val="left" w:pos="426"/>
        </w:tabs>
        <w:spacing w:before="240" w:line="360" w:lineRule="auto"/>
        <w:ind w:left="0" w:right="51"/>
        <w:jc w:val="both"/>
        <w:rPr>
          <w:rFonts w:ascii="Palatino Linotype" w:hAnsi="Palatino Linotype"/>
          <w:color w:val="000000" w:themeColor="text1"/>
        </w:rPr>
      </w:pPr>
    </w:p>
    <w:p w14:paraId="15E4E0A8" w14:textId="77777777" w:rsidR="00BA1502" w:rsidRPr="009A3CEA" w:rsidRDefault="00BA1502" w:rsidP="00BA1502">
      <w:pPr>
        <w:pStyle w:val="Prrafodelista"/>
        <w:spacing w:line="276" w:lineRule="auto"/>
        <w:ind w:left="567" w:right="567"/>
        <w:jc w:val="both"/>
        <w:rPr>
          <w:rFonts w:ascii="Palatino Linotype" w:eastAsia="MS Mincho" w:hAnsi="Palatino Linotype" w:cs="Times New Roman"/>
          <w:i/>
          <w:sz w:val="22"/>
        </w:rPr>
      </w:pPr>
      <w:r w:rsidRPr="009A3CEA">
        <w:rPr>
          <w:rFonts w:ascii="Palatino Linotype" w:eastAsia="MS Mincho" w:hAnsi="Palatino Linotype" w:cs="Times New Roman"/>
          <w:i/>
          <w:sz w:val="22"/>
        </w:rPr>
        <w:t>“</w:t>
      </w:r>
      <w:r w:rsidRPr="009A3CEA">
        <w:rPr>
          <w:rFonts w:ascii="Palatino Linotype" w:eastAsia="MS Mincho" w:hAnsi="Palatino Linotype" w:cs="Times New Roman"/>
          <w:b/>
          <w:i/>
          <w:sz w:val="22"/>
        </w:rPr>
        <w:t>Artículo 3.</w:t>
      </w:r>
      <w:r w:rsidRPr="009A3CEA">
        <w:rPr>
          <w:rFonts w:ascii="Palatino Linotype" w:eastAsia="MS Mincho" w:hAnsi="Palatino Linotype" w:cs="Times New Roman"/>
          <w:i/>
          <w:sz w:val="22"/>
        </w:rPr>
        <w:t xml:space="preserve"> </w:t>
      </w:r>
    </w:p>
    <w:p w14:paraId="088B5B8F" w14:textId="77777777" w:rsidR="00BA1502" w:rsidRPr="009A3CEA" w:rsidRDefault="00BA1502" w:rsidP="00BA1502">
      <w:pPr>
        <w:pStyle w:val="Prrafodelista"/>
        <w:spacing w:line="276" w:lineRule="auto"/>
        <w:ind w:left="567" w:right="567"/>
        <w:jc w:val="both"/>
        <w:rPr>
          <w:rFonts w:ascii="Palatino Linotype" w:eastAsia="MS Mincho" w:hAnsi="Palatino Linotype" w:cs="Times New Roman"/>
          <w:i/>
          <w:sz w:val="22"/>
        </w:rPr>
      </w:pPr>
      <w:r w:rsidRPr="009A3CEA">
        <w:rPr>
          <w:rFonts w:ascii="Palatino Linotype" w:eastAsia="MS Mincho" w:hAnsi="Palatino Linotype" w:cs="Times New Roman"/>
          <w:i/>
          <w:sz w:val="22"/>
        </w:rPr>
        <w:t>(…)</w:t>
      </w:r>
    </w:p>
    <w:p w14:paraId="65443E36" w14:textId="77777777" w:rsidR="00BA1502" w:rsidRPr="009A3CEA" w:rsidRDefault="00BA1502" w:rsidP="00BA1502">
      <w:pPr>
        <w:pStyle w:val="Prrafodelista"/>
        <w:spacing w:line="276" w:lineRule="auto"/>
        <w:ind w:left="567" w:right="567"/>
        <w:jc w:val="both"/>
        <w:rPr>
          <w:rFonts w:ascii="Palatino Linotype" w:eastAsia="MS Mincho" w:hAnsi="Palatino Linotype" w:cs="Times New Roman"/>
          <w:i/>
          <w:sz w:val="22"/>
        </w:rPr>
      </w:pPr>
      <w:r w:rsidRPr="009A3CEA">
        <w:rPr>
          <w:rFonts w:ascii="Palatino Linotype" w:eastAsia="MS Mincho" w:hAnsi="Palatino Linotype" w:cs="Times New Roman"/>
          <w:b/>
          <w:i/>
          <w:sz w:val="22"/>
        </w:rPr>
        <w:t>XXXII. Remuneración:</w:t>
      </w:r>
      <w:r w:rsidRPr="009A3CEA">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6137F7A" w14:textId="77777777" w:rsidR="00BA1502" w:rsidRPr="009A3CEA" w:rsidRDefault="00BA1502" w:rsidP="00BA1502">
      <w:pPr>
        <w:pStyle w:val="Prrafodelista"/>
        <w:spacing w:line="276" w:lineRule="auto"/>
        <w:ind w:left="567" w:right="567"/>
        <w:jc w:val="both"/>
        <w:rPr>
          <w:rFonts w:ascii="Palatino Linotype" w:eastAsia="MS Mincho" w:hAnsi="Palatino Linotype" w:cs="Times New Roman"/>
          <w:i/>
          <w:sz w:val="22"/>
        </w:rPr>
      </w:pPr>
      <w:r w:rsidRPr="009A3CEA">
        <w:rPr>
          <w:rFonts w:ascii="Palatino Linotype" w:eastAsia="MS Mincho" w:hAnsi="Palatino Linotype" w:cs="Times New Roman"/>
          <w:i/>
          <w:sz w:val="22"/>
        </w:rPr>
        <w:t>(…)”</w:t>
      </w:r>
    </w:p>
    <w:p w14:paraId="350E2757"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7B07FB09"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Ahora </w:t>
      </w:r>
      <w:r w:rsidRPr="009A3CEA">
        <w:rPr>
          <w:rFonts w:ascii="Palatino Linotype" w:hAnsi="Palatino Linotype" w:cs="Arial"/>
        </w:rPr>
        <w:t>bien, tratándose de servidores públicos, la Ley del Trabajo de los Servidores Públicos del Estado y Municipios, en sus artículos 71 y 220-K fracciones II y IV y su penúltimo párrafo establecen:</w:t>
      </w:r>
    </w:p>
    <w:p w14:paraId="51A2ECC6" w14:textId="77777777" w:rsidR="00BA1502" w:rsidRPr="009A3CEA" w:rsidRDefault="00BA1502" w:rsidP="00BA1502">
      <w:pPr>
        <w:tabs>
          <w:tab w:val="left" w:pos="4962"/>
        </w:tabs>
        <w:spacing w:line="276" w:lineRule="auto"/>
        <w:ind w:left="567" w:right="567"/>
        <w:jc w:val="both"/>
        <w:rPr>
          <w:rFonts w:ascii="Palatino Linotype" w:hAnsi="Palatino Linotype" w:cs="Tahoma"/>
          <w:i/>
          <w:iCs/>
          <w:sz w:val="8"/>
          <w:szCs w:val="10"/>
        </w:rPr>
      </w:pPr>
      <w:r w:rsidRPr="009A3CEA">
        <w:rPr>
          <w:rFonts w:ascii="Palatino Linotype" w:hAnsi="Palatino Linotype" w:cs="Tahoma"/>
          <w:b/>
          <w:bCs/>
          <w:i/>
          <w:iCs/>
          <w:sz w:val="22"/>
        </w:rPr>
        <w:t>“ARTÍCULO 71.</w:t>
      </w:r>
      <w:r w:rsidRPr="009A3CEA">
        <w:rPr>
          <w:rFonts w:ascii="Palatino Linotype" w:hAnsi="Palatino Linotype" w:cs="Tahoma"/>
          <w:i/>
          <w:iCs/>
          <w:sz w:val="22"/>
        </w:rPr>
        <w:t xml:space="preserve"> </w:t>
      </w:r>
      <w:r w:rsidRPr="009A3CEA">
        <w:rPr>
          <w:rFonts w:ascii="Palatino Linotype" w:hAnsi="Palatino Linotype" w:cs="Tahoma"/>
          <w:b/>
          <w:bCs/>
          <w:i/>
          <w:iCs/>
          <w:sz w:val="22"/>
          <w:u w:val="double"/>
        </w:rPr>
        <w:t>El sueldo es la retribución que la institución pública debe pagar al servidor público por los servicios prestados</w:t>
      </w:r>
      <w:r w:rsidRPr="009A3CEA">
        <w:rPr>
          <w:rFonts w:ascii="Palatino Linotype" w:hAnsi="Palatino Linotype" w:cs="Tahoma"/>
          <w:i/>
          <w:iCs/>
          <w:sz w:val="22"/>
        </w:rPr>
        <w:t>.</w:t>
      </w:r>
      <w:r w:rsidRPr="009A3CEA">
        <w:rPr>
          <w:rFonts w:ascii="Palatino Linotype" w:hAnsi="Palatino Linotype" w:cs="Tahoma"/>
          <w:i/>
          <w:iCs/>
          <w:sz w:val="22"/>
        </w:rPr>
        <w:cr/>
      </w:r>
    </w:p>
    <w:p w14:paraId="72624F41" w14:textId="77777777" w:rsidR="00BA1502" w:rsidRPr="009A3CEA" w:rsidRDefault="00BA1502" w:rsidP="00BA1502">
      <w:pPr>
        <w:tabs>
          <w:tab w:val="left" w:pos="4962"/>
        </w:tabs>
        <w:spacing w:line="276" w:lineRule="auto"/>
        <w:ind w:left="567" w:right="567"/>
        <w:jc w:val="both"/>
        <w:rPr>
          <w:rFonts w:ascii="Palatino Linotype" w:hAnsi="Palatino Linotype" w:cs="Tahoma"/>
          <w:i/>
          <w:iCs/>
          <w:sz w:val="22"/>
        </w:rPr>
      </w:pPr>
      <w:r w:rsidRPr="009A3CEA">
        <w:rPr>
          <w:rFonts w:ascii="Palatino Linotype" w:hAnsi="Palatino Linotype" w:cs="Tahoma"/>
          <w:b/>
          <w:bCs/>
          <w:i/>
          <w:iCs/>
          <w:sz w:val="22"/>
        </w:rPr>
        <w:t>ARTÍCULO 220 K.-</w:t>
      </w:r>
      <w:r w:rsidRPr="009A3CEA">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40875CF6" w14:textId="77777777" w:rsidR="00BA1502" w:rsidRPr="009A3CEA" w:rsidRDefault="00BA1502" w:rsidP="00BA1502">
      <w:pPr>
        <w:tabs>
          <w:tab w:val="left" w:pos="4962"/>
        </w:tabs>
        <w:spacing w:line="276" w:lineRule="auto"/>
        <w:ind w:left="567" w:right="567"/>
        <w:jc w:val="both"/>
        <w:rPr>
          <w:rFonts w:ascii="Palatino Linotype" w:hAnsi="Palatino Linotype" w:cs="Tahoma"/>
          <w:i/>
          <w:iCs/>
          <w:sz w:val="22"/>
        </w:rPr>
      </w:pPr>
      <w:r w:rsidRPr="009A3CEA">
        <w:rPr>
          <w:rFonts w:ascii="Palatino Linotype" w:hAnsi="Palatino Linotype" w:cs="Tahoma"/>
          <w:i/>
          <w:iCs/>
          <w:sz w:val="22"/>
        </w:rPr>
        <w:t>I. Contratos, Nombramientos o Formato Único de Movimientos de Personal, cuando no exista Convenio de condiciones generales de trabajo aplicable;</w:t>
      </w:r>
    </w:p>
    <w:p w14:paraId="240615DF" w14:textId="77777777" w:rsidR="00BA1502" w:rsidRPr="009A3CEA" w:rsidRDefault="00BA1502" w:rsidP="00BA1502">
      <w:pPr>
        <w:tabs>
          <w:tab w:val="left" w:pos="4962"/>
        </w:tabs>
        <w:spacing w:line="276" w:lineRule="auto"/>
        <w:ind w:left="567" w:right="567"/>
        <w:jc w:val="both"/>
        <w:rPr>
          <w:rFonts w:ascii="Palatino Linotype" w:hAnsi="Palatino Linotype" w:cs="Tahoma"/>
          <w:b/>
          <w:i/>
          <w:iCs/>
          <w:sz w:val="22"/>
        </w:rPr>
      </w:pPr>
      <w:r w:rsidRPr="009A3CEA">
        <w:rPr>
          <w:rFonts w:ascii="Palatino Linotype" w:hAnsi="Palatino Linotype" w:cs="Tahoma"/>
          <w:b/>
          <w:i/>
          <w:iCs/>
          <w:sz w:val="22"/>
        </w:rPr>
        <w:t>II. Recibos de pagos de salarios o las constancias documentales del pago de salario cuando sea por depósito o mediante información electrónica;</w:t>
      </w:r>
    </w:p>
    <w:p w14:paraId="1881D0F3" w14:textId="77777777" w:rsidR="00BA1502" w:rsidRPr="009A3CEA" w:rsidRDefault="00BA1502" w:rsidP="00BA1502">
      <w:pPr>
        <w:tabs>
          <w:tab w:val="left" w:pos="4962"/>
        </w:tabs>
        <w:spacing w:line="276" w:lineRule="auto"/>
        <w:ind w:left="567" w:right="567"/>
        <w:jc w:val="both"/>
        <w:rPr>
          <w:rFonts w:ascii="Palatino Linotype" w:hAnsi="Palatino Linotype" w:cs="Tahoma"/>
          <w:i/>
          <w:iCs/>
          <w:sz w:val="22"/>
        </w:rPr>
      </w:pPr>
      <w:r w:rsidRPr="009A3CEA">
        <w:rPr>
          <w:rFonts w:ascii="Palatino Linotype" w:hAnsi="Palatino Linotype" w:cs="Tahoma"/>
          <w:i/>
          <w:iCs/>
          <w:sz w:val="22"/>
        </w:rPr>
        <w:t>III. Controles de asistencia o la información magnética o electrónica de asistencia de los servidores públicos;</w:t>
      </w:r>
    </w:p>
    <w:p w14:paraId="4739B1F3" w14:textId="77777777" w:rsidR="00BA1502" w:rsidRPr="009A3CEA" w:rsidRDefault="00BA1502" w:rsidP="00BA1502">
      <w:pPr>
        <w:tabs>
          <w:tab w:val="left" w:pos="4962"/>
        </w:tabs>
        <w:spacing w:line="276" w:lineRule="auto"/>
        <w:ind w:left="567" w:right="567"/>
        <w:jc w:val="both"/>
        <w:rPr>
          <w:rFonts w:ascii="Palatino Linotype" w:hAnsi="Palatino Linotype" w:cs="Tahoma"/>
          <w:i/>
          <w:iCs/>
          <w:sz w:val="22"/>
        </w:rPr>
      </w:pPr>
      <w:r w:rsidRPr="009A3CEA">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9A3CEA">
        <w:rPr>
          <w:rFonts w:ascii="Palatino Linotype" w:hAnsi="Palatino Linotype" w:cs="Tahoma"/>
          <w:i/>
          <w:iCs/>
          <w:sz w:val="22"/>
        </w:rPr>
        <w:t xml:space="preserve"> y</w:t>
      </w:r>
    </w:p>
    <w:p w14:paraId="0B6C8F8C" w14:textId="77777777" w:rsidR="00BA1502" w:rsidRPr="009A3CEA" w:rsidRDefault="00BA1502" w:rsidP="00BA1502">
      <w:pPr>
        <w:tabs>
          <w:tab w:val="left" w:pos="4962"/>
        </w:tabs>
        <w:spacing w:line="276" w:lineRule="auto"/>
        <w:ind w:left="567" w:right="567"/>
        <w:jc w:val="both"/>
        <w:rPr>
          <w:rFonts w:ascii="Palatino Linotype" w:hAnsi="Palatino Linotype" w:cs="Tahoma"/>
          <w:i/>
          <w:iCs/>
          <w:sz w:val="22"/>
        </w:rPr>
      </w:pPr>
      <w:r w:rsidRPr="009A3CEA">
        <w:rPr>
          <w:rFonts w:ascii="Palatino Linotype" w:hAnsi="Palatino Linotype" w:cs="Tahoma"/>
          <w:i/>
          <w:iCs/>
          <w:sz w:val="22"/>
        </w:rPr>
        <w:t>V. Los demás que señalen las leyes.</w:t>
      </w:r>
    </w:p>
    <w:p w14:paraId="5ECBA049" w14:textId="77777777" w:rsidR="00BA1502" w:rsidRPr="009A3CEA" w:rsidRDefault="00BA1502" w:rsidP="00BA1502">
      <w:pPr>
        <w:tabs>
          <w:tab w:val="left" w:pos="8222"/>
          <w:tab w:val="left" w:pos="8789"/>
        </w:tabs>
        <w:spacing w:line="276" w:lineRule="auto"/>
        <w:ind w:left="567" w:right="567"/>
        <w:jc w:val="both"/>
        <w:rPr>
          <w:rFonts w:ascii="Palatino Linotype" w:eastAsia="Times New Roman" w:hAnsi="Palatino Linotype"/>
          <w:bCs/>
          <w:i/>
          <w:iCs/>
          <w:sz w:val="22"/>
        </w:rPr>
      </w:pPr>
      <w:r w:rsidRPr="009A3CEA">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9A3CEA">
        <w:rPr>
          <w:rFonts w:ascii="Palatino Linotype" w:eastAsia="Times New Roman" w:hAnsi="Palatino Linotype"/>
          <w:b/>
          <w:bCs/>
          <w:i/>
          <w:iCs/>
          <w:sz w:val="22"/>
        </w:rPr>
        <w:t>II, III, IV durante el último año y un año después de que se extinga la relación laboral,</w:t>
      </w:r>
      <w:r w:rsidRPr="009A3CEA">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4D0F3BA" w14:textId="77777777" w:rsidR="00BA1502" w:rsidRPr="009A3CEA" w:rsidRDefault="00BA1502" w:rsidP="00BA1502">
      <w:pPr>
        <w:tabs>
          <w:tab w:val="left" w:pos="8222"/>
          <w:tab w:val="left" w:pos="8789"/>
        </w:tabs>
        <w:spacing w:line="276" w:lineRule="auto"/>
        <w:ind w:left="567" w:right="567"/>
        <w:jc w:val="both"/>
        <w:rPr>
          <w:rFonts w:ascii="Palatino Linotype" w:eastAsia="Times New Roman" w:hAnsi="Palatino Linotype"/>
          <w:bCs/>
          <w:i/>
          <w:iCs/>
          <w:sz w:val="22"/>
        </w:rPr>
      </w:pPr>
      <w:r w:rsidRPr="009A3CEA">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1F22ECEE" w14:textId="77777777" w:rsidR="00BA1502" w:rsidRPr="009A3CEA" w:rsidRDefault="00BA1502" w:rsidP="00BA1502">
      <w:pPr>
        <w:tabs>
          <w:tab w:val="left" w:pos="8222"/>
          <w:tab w:val="left" w:pos="8789"/>
        </w:tabs>
        <w:spacing w:line="276" w:lineRule="auto"/>
        <w:ind w:left="567" w:right="567"/>
        <w:jc w:val="both"/>
        <w:rPr>
          <w:rFonts w:ascii="Palatino Linotype" w:eastAsia="Times New Roman" w:hAnsi="Palatino Linotype"/>
          <w:bCs/>
          <w:iCs/>
          <w:sz w:val="22"/>
        </w:rPr>
      </w:pPr>
      <w:r w:rsidRPr="009A3CEA">
        <w:rPr>
          <w:rFonts w:ascii="Palatino Linotype" w:eastAsia="Times New Roman" w:hAnsi="Palatino Linotype"/>
          <w:bCs/>
          <w:iCs/>
          <w:sz w:val="22"/>
        </w:rPr>
        <w:t>(Énfasis añadido)</w:t>
      </w:r>
    </w:p>
    <w:p w14:paraId="19E82F72"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7B70D8BD"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lastRenderedPageBreak/>
        <w:t xml:space="preserve">De </w:t>
      </w:r>
      <w:r w:rsidRPr="009A3CEA">
        <w:rPr>
          <w:rFonts w:ascii="Palatino Linotype" w:eastAsia="MS Gothic" w:hAnsi="Palatino Linotype" w:cs="Times New Roman"/>
          <w:szCs w:val="26"/>
        </w:rPr>
        <w:t xml:space="preserve">lo anterior, se advierte que </w:t>
      </w:r>
      <w:r w:rsidRPr="009A3CEA">
        <w:rPr>
          <w:rFonts w:ascii="Palatino Linotype" w:eastAsia="MS Gothic" w:hAnsi="Palatino Linotype" w:cs="Times New Roman"/>
          <w:b/>
          <w:szCs w:val="26"/>
        </w:rPr>
        <w:t>toda institución pública o dependencia del Estado de México</w:t>
      </w:r>
      <w:r w:rsidRPr="009A3CEA">
        <w:rPr>
          <w:rFonts w:ascii="Palatino Linotype" w:eastAsia="MS Gothic" w:hAnsi="Palatino Linotype" w:cs="Times New Roman"/>
          <w:szCs w:val="26"/>
        </w:rPr>
        <w:t xml:space="preserve"> </w:t>
      </w:r>
      <w:r w:rsidRPr="009A3CEA">
        <w:rPr>
          <w:rFonts w:ascii="Palatino Linotype" w:eastAsia="MS Gothic" w:hAnsi="Palatino Linotype" w:cs="Times New Roman"/>
          <w:b/>
          <w:szCs w:val="26"/>
        </w:rPr>
        <w:t>debe conservar las constancias</w:t>
      </w:r>
      <w:r w:rsidRPr="009A3CEA">
        <w:rPr>
          <w:rFonts w:ascii="Palatino Linotype" w:eastAsia="MS Gothic" w:hAnsi="Palatino Linotype" w:cs="Times New Roman"/>
          <w:szCs w:val="26"/>
        </w:rPr>
        <w:t xml:space="preserve"> documentales </w:t>
      </w:r>
      <w:r w:rsidRPr="009A3CEA">
        <w:rPr>
          <w:rFonts w:ascii="Palatino Linotype" w:eastAsia="MS Gothic" w:hAnsi="Palatino Linotype" w:cs="Times New Roman"/>
          <w:b/>
          <w:szCs w:val="26"/>
        </w:rPr>
        <w:t>del pago de</w:t>
      </w:r>
      <w:r w:rsidRPr="009A3CEA">
        <w:rPr>
          <w:rFonts w:ascii="Palatino Linotype" w:eastAsia="MS Gothic" w:hAnsi="Palatino Linotype" w:cs="Times New Roman"/>
          <w:szCs w:val="26"/>
        </w:rPr>
        <w:t xml:space="preserve"> salario, </w:t>
      </w:r>
      <w:r w:rsidRPr="009A3CEA">
        <w:rPr>
          <w:rFonts w:ascii="Palatino Linotype" w:eastAsia="MS Gothic" w:hAnsi="Palatino Linotype" w:cs="Times New Roman"/>
          <w:b/>
          <w:szCs w:val="26"/>
        </w:rPr>
        <w:t>prima vacacional, aguinaldo</w:t>
      </w:r>
      <w:r w:rsidRPr="009A3CEA">
        <w:rPr>
          <w:rFonts w:ascii="Palatino Linotype" w:eastAsia="MS Gothic" w:hAnsi="Palatino Linotype" w:cs="Times New Roman"/>
          <w:szCs w:val="26"/>
        </w:rPr>
        <w:t xml:space="preserve">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3337D0EF"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7F57277A"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En </w:t>
      </w:r>
      <w:r w:rsidRPr="009A3CEA">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9A3CEA">
        <w:rPr>
          <w:rFonts w:ascii="Palatino Linotype" w:eastAsia="MS Gothic" w:hAnsi="Palatino Linotype" w:cs="Times New Roman"/>
          <w:szCs w:val="26"/>
          <w:u w:val="single"/>
        </w:rPr>
        <w:t>“recibos o comprobantes de pago”,</w:t>
      </w:r>
      <w:r w:rsidRPr="009A3CEA">
        <w:rPr>
          <w:rFonts w:ascii="Palatino Linotype" w:eastAsia="MS Gothic" w:hAnsi="Palatino Linotype" w:cs="Times New Roman"/>
          <w:szCs w:val="26"/>
        </w:rPr>
        <w:t xml:space="preserve"> los cuales constituyen un instrumento mediante el cual el</w:t>
      </w:r>
      <w:r w:rsidRPr="009A3CEA">
        <w:rPr>
          <w:rFonts w:ascii="Palatino Linotype" w:eastAsia="MS Gothic" w:hAnsi="Palatino Linotype" w:cs="Times New Roman"/>
          <w:b/>
          <w:bCs/>
          <w:szCs w:val="26"/>
        </w:rPr>
        <w:t xml:space="preserve"> SUJETO OBLIGADO </w:t>
      </w:r>
      <w:r w:rsidRPr="009A3CEA">
        <w:rPr>
          <w:rFonts w:ascii="Palatino Linotype" w:eastAsia="MS Gothic" w:hAnsi="Palatino Linotype" w:cs="Times New Roman"/>
          <w:szCs w:val="26"/>
        </w:rPr>
        <w:t>acredita las remuneraciones al personal.</w:t>
      </w:r>
    </w:p>
    <w:p w14:paraId="4D927E89"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080D3A58"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En </w:t>
      </w:r>
      <w:r w:rsidRPr="009A3CEA">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9A3CEA">
        <w:rPr>
          <w:rFonts w:ascii="Palatino Linotype" w:eastAsia="MS Mincho" w:hAnsi="Palatino Linotype" w:cs="Times New Roman"/>
          <w:b/>
          <w:bCs/>
        </w:rPr>
        <w:t>públicas</w:t>
      </w:r>
      <w:r w:rsidRPr="009A3CEA">
        <w:rPr>
          <w:rFonts w:ascii="Palatino Linotype" w:eastAsia="MS Mincho" w:hAnsi="Palatino Linotype" w:cs="Times New Roman"/>
        </w:rPr>
        <w:t>.</w:t>
      </w:r>
    </w:p>
    <w:p w14:paraId="7E83FD02"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288E3B07"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Bajo la tesis anterior, conviene mencionar que la información solicitada por el particular se relaciona con parte de las obligaciones de transparencia común, las cuales, el </w:t>
      </w:r>
      <w:r w:rsidRPr="009A3CEA">
        <w:rPr>
          <w:rFonts w:ascii="Palatino Linotype" w:hAnsi="Palatino Linotype"/>
          <w:b/>
          <w:bCs/>
          <w:color w:val="000000" w:themeColor="text1"/>
        </w:rPr>
        <w:t>SUJETO OBLIGADO</w:t>
      </w:r>
      <w:r w:rsidRPr="009A3CEA">
        <w:rPr>
          <w:rFonts w:ascii="Palatino Linotype" w:hAnsi="Palatino Linotype"/>
          <w:color w:val="000000" w:themeColor="text1"/>
        </w:rPr>
        <w:t xml:space="preserve"> se encuentra constreñido a publicar y difundir de manera permanente a la ciudadanía; ello de conformidad con lo establecido por el </w:t>
      </w:r>
      <w:r w:rsidRPr="009A3CEA">
        <w:rPr>
          <w:rFonts w:ascii="Palatino Linotype" w:hAnsi="Palatino Linotype"/>
          <w:color w:val="000000" w:themeColor="text1"/>
        </w:rPr>
        <w:lastRenderedPageBreak/>
        <w:t>artículo 92, fracción VIII, de la Ley de Transparencia y Acceso a la Información Pública del Estado de México y Municipios, mismo que refiere lo siguiente:</w:t>
      </w:r>
    </w:p>
    <w:p w14:paraId="737B3469"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58969B2D" w14:textId="77777777" w:rsidR="00BA1502" w:rsidRPr="009A3CEA" w:rsidRDefault="00BA1502" w:rsidP="00BA150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A3CEA">
        <w:rPr>
          <w:rFonts w:ascii="Palatino Linotype" w:hAnsi="Palatino Linotype"/>
          <w:i/>
          <w:iCs/>
          <w:color w:val="000000" w:themeColor="text1"/>
          <w:sz w:val="22"/>
          <w:szCs w:val="22"/>
        </w:rPr>
        <w:t>“</w:t>
      </w:r>
      <w:r w:rsidRPr="009A3CEA">
        <w:rPr>
          <w:rFonts w:ascii="Palatino Linotype" w:hAnsi="Palatino Linotype"/>
          <w:b/>
          <w:bCs/>
          <w:i/>
          <w:iCs/>
          <w:color w:val="000000" w:themeColor="text1"/>
          <w:sz w:val="22"/>
          <w:szCs w:val="22"/>
        </w:rPr>
        <w:t xml:space="preserve">Artículo 92. </w:t>
      </w:r>
      <w:r w:rsidRPr="009A3CEA">
        <w:rPr>
          <w:rFonts w:ascii="Palatino Linotype" w:hAnsi="Palatino Linotype"/>
          <w:i/>
          <w:iCs/>
          <w:color w:val="000000" w:themeColor="text1"/>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CBF0EE" w14:textId="77777777" w:rsidR="00BA1502" w:rsidRPr="009A3CEA" w:rsidRDefault="00BA1502" w:rsidP="00BA150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A3CEA">
        <w:rPr>
          <w:rFonts w:ascii="Palatino Linotype" w:hAnsi="Palatino Linotype"/>
          <w:i/>
          <w:iCs/>
          <w:color w:val="000000" w:themeColor="text1"/>
          <w:sz w:val="22"/>
          <w:szCs w:val="22"/>
        </w:rPr>
        <w:t>(...)</w:t>
      </w:r>
    </w:p>
    <w:p w14:paraId="3EE69D4C" w14:textId="77777777" w:rsidR="00BA1502" w:rsidRPr="009A3CEA" w:rsidRDefault="00BA1502" w:rsidP="00BA150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A3CEA">
        <w:rPr>
          <w:rFonts w:ascii="Palatino Linotype" w:hAnsi="Palatino Linotype"/>
          <w:b/>
          <w:bCs/>
          <w:i/>
          <w:iCs/>
          <w:color w:val="000000" w:themeColor="text1"/>
          <w:sz w:val="22"/>
          <w:szCs w:val="22"/>
        </w:rPr>
        <w:t>VIII.</w:t>
      </w:r>
      <w:r w:rsidRPr="009A3CEA">
        <w:rPr>
          <w:rFonts w:ascii="Palatino Linotype" w:hAnsi="Palatino Linotype"/>
          <w:i/>
          <w:iCs/>
          <w:color w:val="000000" w:themeColor="text1"/>
          <w:sz w:val="22"/>
          <w:szCs w:val="22"/>
        </w:rPr>
        <w:t xml:space="preserve"> </w:t>
      </w:r>
      <w:r w:rsidRPr="009A3CEA">
        <w:rPr>
          <w:rFonts w:ascii="Palatino Linotype" w:hAnsi="Palatino Linotype"/>
          <w:b/>
          <w:bCs/>
          <w:i/>
          <w:iCs/>
          <w:color w:val="000000" w:themeColor="text1"/>
          <w:sz w:val="22"/>
          <w:szCs w:val="22"/>
        </w:rPr>
        <w:t>La remuneración bruta y neta de todos los servidores públicos</w:t>
      </w:r>
      <w:r w:rsidRPr="009A3CEA">
        <w:rPr>
          <w:rFonts w:ascii="Palatino Linotype" w:hAnsi="Palatino Linotype"/>
          <w:i/>
          <w:iCs/>
          <w:color w:val="000000" w:themeColor="text1"/>
          <w:sz w:val="22"/>
          <w:szCs w:val="22"/>
        </w:rPr>
        <w:t xml:space="preserve"> de base o de confianza, </w:t>
      </w:r>
      <w:r w:rsidRPr="009A3CEA">
        <w:rPr>
          <w:rFonts w:ascii="Palatino Linotype" w:hAnsi="Palatino Linotype"/>
          <w:b/>
          <w:bCs/>
          <w:i/>
          <w:iCs/>
          <w:color w:val="000000" w:themeColor="text1"/>
          <w:sz w:val="22"/>
          <w:szCs w:val="22"/>
        </w:rPr>
        <w:t>de todas las percepciones</w:t>
      </w:r>
      <w:r w:rsidRPr="009A3CEA">
        <w:rPr>
          <w:rFonts w:ascii="Palatino Linotype" w:hAnsi="Palatino Linotype"/>
          <w:i/>
          <w:iCs/>
          <w:color w:val="000000" w:themeColor="text1"/>
          <w:sz w:val="22"/>
          <w:szCs w:val="22"/>
        </w:rPr>
        <w:t>, incluyendo sueldos, prestaciones, gratificaciones, primas, comisiones, dietas, bonos, estímulos, ingresos y sistemas de compensación, señalando la periodicidad de dicha remuneración;</w:t>
      </w:r>
    </w:p>
    <w:p w14:paraId="302D4759" w14:textId="77777777" w:rsidR="00BA1502" w:rsidRPr="009A3CEA" w:rsidRDefault="00BA1502" w:rsidP="00BA150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A3CEA">
        <w:rPr>
          <w:rFonts w:ascii="Palatino Linotype" w:hAnsi="Palatino Linotype"/>
          <w:i/>
          <w:iCs/>
          <w:color w:val="000000" w:themeColor="text1"/>
          <w:sz w:val="22"/>
          <w:szCs w:val="22"/>
        </w:rPr>
        <w:t>(...)”</w:t>
      </w:r>
    </w:p>
    <w:p w14:paraId="5BFB9ECF" w14:textId="1CC479CA" w:rsidR="002B36D2" w:rsidRPr="009A3CEA" w:rsidRDefault="00840D9D" w:rsidP="00BA1502">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9A3CEA">
        <w:rPr>
          <w:rFonts w:ascii="Palatino Linotype" w:hAnsi="Palatino Linotype"/>
          <w:color w:val="000000" w:themeColor="text1"/>
          <w:sz w:val="22"/>
          <w:szCs w:val="22"/>
        </w:rPr>
        <w:t>(Énfasis añadido)</w:t>
      </w:r>
    </w:p>
    <w:p w14:paraId="5416F9E5"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107DBADC"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Sirve </w:t>
      </w:r>
      <w:r w:rsidRPr="009A3CEA">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42763648" w14:textId="77777777" w:rsidR="00BA1502" w:rsidRPr="009A3CEA" w:rsidRDefault="00BA1502" w:rsidP="00BA1502">
      <w:pPr>
        <w:pStyle w:val="Prrafodelista"/>
        <w:tabs>
          <w:tab w:val="left" w:pos="426"/>
        </w:tabs>
        <w:spacing w:before="240" w:line="360" w:lineRule="auto"/>
        <w:ind w:left="0" w:right="51"/>
        <w:jc w:val="both"/>
        <w:rPr>
          <w:rFonts w:ascii="Palatino Linotype" w:hAnsi="Palatino Linotype"/>
          <w:color w:val="000000" w:themeColor="text1"/>
        </w:rPr>
      </w:pPr>
    </w:p>
    <w:p w14:paraId="4C0D3003" w14:textId="77777777" w:rsidR="00BA1502" w:rsidRPr="009A3CEA" w:rsidRDefault="00BA1502" w:rsidP="00BA1502">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9A3CEA">
        <w:rPr>
          <w:rFonts w:ascii="Palatino Linotype" w:eastAsia="Calibri" w:hAnsi="Palatino Linotype" w:cs="Arial"/>
          <w:b/>
          <w:i/>
          <w:iCs/>
          <w:color w:val="000000"/>
          <w:sz w:val="22"/>
          <w:shd w:val="clear" w:color="auto" w:fill="FFFFFF"/>
        </w:rPr>
        <w:t>Criterio 01/2003.</w:t>
      </w:r>
    </w:p>
    <w:p w14:paraId="30F7C459" w14:textId="77777777" w:rsidR="00BA1502" w:rsidRPr="009A3CEA" w:rsidRDefault="00BA1502" w:rsidP="00BA1502">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9A3CEA">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9A3CEA">
        <w:rPr>
          <w:rFonts w:ascii="Palatino Linotype" w:eastAsia="Calibri" w:hAnsi="Palatino Linotype" w:cs="Arial"/>
          <w:i/>
          <w:iCs/>
          <w:color w:val="000000"/>
          <w:sz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w:t>
      </w:r>
      <w:r w:rsidRPr="009A3CEA">
        <w:rPr>
          <w:rFonts w:ascii="Palatino Linotype" w:eastAsia="Calibri" w:hAnsi="Palatino Linotype" w:cs="Arial"/>
          <w:i/>
          <w:iCs/>
          <w:color w:val="000000"/>
          <w:sz w:val="22"/>
          <w:shd w:val="clear" w:color="auto" w:fill="FFFFFF"/>
        </w:rPr>
        <w:lastRenderedPageBreak/>
        <w:t>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2C345B55" w14:textId="77777777" w:rsidR="00BA1502" w:rsidRPr="009A3CEA" w:rsidRDefault="00BA1502" w:rsidP="00BA1502">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6FA08CEA" w14:textId="77777777" w:rsidR="00BA1502" w:rsidRPr="009A3CEA" w:rsidRDefault="00BA1502" w:rsidP="00BA1502">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9A3CEA">
        <w:rPr>
          <w:rFonts w:ascii="Palatino Linotype" w:eastAsia="Calibri" w:hAnsi="Palatino Linotype" w:cs="Arial"/>
          <w:b/>
          <w:i/>
          <w:iCs/>
          <w:color w:val="000000"/>
          <w:sz w:val="22"/>
          <w:shd w:val="clear" w:color="auto" w:fill="FFFFFF"/>
        </w:rPr>
        <w:t>Criterio 02/2003.</w:t>
      </w:r>
    </w:p>
    <w:p w14:paraId="7D4AE052" w14:textId="77777777" w:rsidR="00BA1502" w:rsidRPr="009A3CEA" w:rsidRDefault="00BA1502" w:rsidP="00BA1502">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9A3CEA">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9A3CEA">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3C8C989C"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78C76505"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Esto </w:t>
      </w:r>
      <w:r w:rsidRPr="009A3CEA">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147B748B" w14:textId="77777777" w:rsidR="00BA1502" w:rsidRPr="009A3CEA" w:rsidRDefault="00BA1502" w:rsidP="00BA1502">
      <w:pPr>
        <w:pStyle w:val="Prrafodelista"/>
        <w:tabs>
          <w:tab w:val="left" w:pos="426"/>
        </w:tabs>
        <w:spacing w:before="240" w:line="360" w:lineRule="auto"/>
        <w:ind w:left="0" w:right="51"/>
        <w:jc w:val="both"/>
        <w:rPr>
          <w:rFonts w:ascii="Palatino Linotype" w:hAnsi="Palatino Linotype"/>
          <w:color w:val="000000" w:themeColor="text1"/>
        </w:rPr>
      </w:pPr>
    </w:p>
    <w:p w14:paraId="5F32B869" w14:textId="77777777" w:rsidR="00BA1502" w:rsidRPr="009A3CEA" w:rsidRDefault="00BA1502" w:rsidP="00BA1502">
      <w:pPr>
        <w:pStyle w:val="Prrafodelista"/>
        <w:spacing w:line="276" w:lineRule="auto"/>
        <w:ind w:left="567" w:right="567"/>
        <w:jc w:val="both"/>
        <w:rPr>
          <w:rFonts w:ascii="Palatino Linotype" w:eastAsia="Times New Roman" w:hAnsi="Palatino Linotype" w:cs="Arial"/>
          <w:b/>
          <w:i/>
          <w:iCs/>
          <w:sz w:val="22"/>
        </w:rPr>
      </w:pPr>
      <w:r w:rsidRPr="009A3CEA">
        <w:rPr>
          <w:rFonts w:ascii="Palatino Linotype" w:eastAsia="Times New Roman" w:hAnsi="Palatino Linotype" w:cs="Arial"/>
          <w:b/>
          <w:i/>
          <w:iCs/>
          <w:sz w:val="22"/>
        </w:rPr>
        <w:t>“Artículo 61.</w:t>
      </w:r>
    </w:p>
    <w:p w14:paraId="37D96BA9" w14:textId="77777777" w:rsidR="00BA1502" w:rsidRPr="009A3CEA" w:rsidRDefault="00BA1502" w:rsidP="00BA1502">
      <w:pPr>
        <w:pStyle w:val="Prrafodelista"/>
        <w:spacing w:line="276" w:lineRule="auto"/>
        <w:ind w:left="567" w:right="567"/>
        <w:jc w:val="both"/>
        <w:rPr>
          <w:rFonts w:ascii="Palatino Linotype" w:eastAsia="Times New Roman" w:hAnsi="Palatino Linotype" w:cs="Arial"/>
          <w:iCs/>
          <w:sz w:val="22"/>
          <w:szCs w:val="10"/>
        </w:rPr>
      </w:pPr>
      <w:r w:rsidRPr="009A3CEA">
        <w:rPr>
          <w:rFonts w:ascii="Palatino Linotype" w:eastAsia="Times New Roman" w:hAnsi="Palatino Linotype" w:cs="Arial"/>
          <w:iCs/>
          <w:sz w:val="22"/>
          <w:szCs w:val="10"/>
        </w:rPr>
        <w:t>(…)</w:t>
      </w:r>
    </w:p>
    <w:p w14:paraId="2B04123B" w14:textId="77777777" w:rsidR="00BA1502" w:rsidRPr="009A3CEA" w:rsidRDefault="00BA1502" w:rsidP="00BA1502">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9A3CEA">
        <w:rPr>
          <w:rFonts w:ascii="Palatino Linotype" w:hAnsi="Palatino Linotype" w:cs="Bookman Old Style"/>
          <w:b/>
          <w:i/>
          <w:iCs/>
          <w:sz w:val="22"/>
        </w:rPr>
        <w:t>XXXIII.</w:t>
      </w:r>
      <w:r w:rsidRPr="009A3CEA">
        <w:rPr>
          <w:rFonts w:ascii="Palatino Linotype" w:hAnsi="Palatino Linotype" w:cs="Bookman Old Style"/>
          <w:i/>
          <w:iCs/>
          <w:sz w:val="22"/>
        </w:rPr>
        <w:t xml:space="preserve"> Revisar, por conducto del </w:t>
      </w:r>
      <w:r w:rsidRPr="009A3CEA">
        <w:rPr>
          <w:rFonts w:ascii="Palatino Linotype" w:hAnsi="Palatino Linotype" w:cs="Bookman Old Style"/>
          <w:b/>
          <w:i/>
          <w:iCs/>
          <w:sz w:val="22"/>
        </w:rPr>
        <w:t>Órgano Superior de Fiscalización del Estado de México</w:t>
      </w:r>
      <w:r w:rsidRPr="009A3CEA">
        <w:rPr>
          <w:rFonts w:ascii="Palatino Linotype" w:hAnsi="Palatino Linotype" w:cs="Bookman Old Style"/>
          <w:i/>
          <w:iCs/>
          <w:sz w:val="22"/>
        </w:rPr>
        <w:t xml:space="preserve">, las cuentas y actos relativos a la aplicación de los fondos públicos del Estado y </w:t>
      </w:r>
      <w:r w:rsidRPr="009A3CEA">
        <w:rPr>
          <w:rFonts w:ascii="Palatino Linotype" w:hAnsi="Palatino Linotype" w:cs="Bookman Old Style"/>
          <w:i/>
          <w:iCs/>
          <w:sz w:val="22"/>
        </w:rPr>
        <w:lastRenderedPageBreak/>
        <w:t>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63C211F" w14:textId="77777777" w:rsidR="00BA1502" w:rsidRPr="009A3CEA" w:rsidRDefault="00BA1502" w:rsidP="00BA1502">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9A3CEA">
        <w:rPr>
          <w:rFonts w:ascii="Palatino Linotype" w:hAnsi="Palatino Linotype" w:cs="Bookman Old Style"/>
          <w:i/>
          <w:iCs/>
          <w:sz w:val="22"/>
        </w:rPr>
        <w:t>(…)</w:t>
      </w:r>
    </w:p>
    <w:p w14:paraId="5BCF8B3C" w14:textId="77777777" w:rsidR="00BA1502" w:rsidRPr="009A3CEA" w:rsidRDefault="00BA1502" w:rsidP="00BA1502">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9A3CEA">
        <w:rPr>
          <w:rFonts w:ascii="Palatino Linotype" w:hAnsi="Palatino Linotype" w:cs="Bookman Old Style"/>
          <w:b/>
          <w:i/>
          <w:iCs/>
          <w:sz w:val="22"/>
        </w:rPr>
        <w:t>XXXIV.</w:t>
      </w:r>
      <w:r w:rsidRPr="009A3CEA">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9A3CEA">
        <w:rPr>
          <w:rFonts w:ascii="Palatino Linotype" w:hAnsi="Palatino Linotype" w:cs="Bookman Old Style"/>
          <w:b/>
          <w:i/>
          <w:iCs/>
          <w:sz w:val="22"/>
        </w:rPr>
        <w:t>Órgano Superior de Fiscalización</w:t>
      </w:r>
      <w:r w:rsidRPr="009A3CEA">
        <w:rPr>
          <w:rFonts w:ascii="Palatino Linotype" w:hAnsi="Palatino Linotype" w:cs="Bookman Old Style"/>
          <w:i/>
          <w:iCs/>
          <w:sz w:val="22"/>
        </w:rPr>
        <w:t>.”</w:t>
      </w:r>
    </w:p>
    <w:p w14:paraId="441D68FE" w14:textId="77777777" w:rsidR="00BA1502" w:rsidRPr="009A3CEA" w:rsidRDefault="00BA1502" w:rsidP="00BA1502">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9A3CEA">
        <w:rPr>
          <w:rFonts w:ascii="Palatino Linotype" w:hAnsi="Palatino Linotype" w:cs="Bookman Old Style"/>
          <w:iCs/>
          <w:sz w:val="22"/>
        </w:rPr>
        <w:t>(Énfasis añadido)</w:t>
      </w:r>
    </w:p>
    <w:p w14:paraId="3751BD34"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55D44111"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Correlativo </w:t>
      </w:r>
      <w:r w:rsidRPr="009A3CEA">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9A3CEA">
        <w:rPr>
          <w:rFonts w:ascii="Palatino Linotype" w:eastAsia="MS Mincho" w:hAnsi="Palatino Linotype" w:cs="Times New Roman"/>
          <w:b/>
        </w:rPr>
        <w:t>SUJETO OBLIGADO</w:t>
      </w:r>
      <w:r w:rsidRPr="009A3CEA">
        <w:rPr>
          <w:rFonts w:ascii="Palatino Linotype" w:eastAsia="MS Mincho" w:hAnsi="Palatino Linotype" w:cs="Times New Roman"/>
        </w:rPr>
        <w:t xml:space="preserve"> se halla reconocido como un Sujeto de Fiscalización con base en los artículos 2, fracción II, y 4, fracción II:</w:t>
      </w:r>
    </w:p>
    <w:p w14:paraId="4AD10676" w14:textId="77777777" w:rsidR="00BA1502" w:rsidRPr="009A3CEA" w:rsidRDefault="00BA1502" w:rsidP="00BA1502">
      <w:pPr>
        <w:pStyle w:val="Prrafodelista"/>
        <w:tabs>
          <w:tab w:val="left" w:pos="426"/>
        </w:tabs>
        <w:spacing w:before="240" w:line="360" w:lineRule="auto"/>
        <w:ind w:left="0" w:right="51"/>
        <w:jc w:val="both"/>
        <w:rPr>
          <w:rFonts w:ascii="Palatino Linotype" w:hAnsi="Palatino Linotype"/>
          <w:color w:val="000000" w:themeColor="text1"/>
        </w:rPr>
      </w:pPr>
    </w:p>
    <w:p w14:paraId="4FF1BC2D" w14:textId="77777777" w:rsidR="00BA1502" w:rsidRPr="009A3CEA" w:rsidRDefault="00BA1502" w:rsidP="00BA1502">
      <w:pPr>
        <w:spacing w:line="276" w:lineRule="auto"/>
        <w:ind w:left="567" w:right="567"/>
        <w:contextualSpacing/>
        <w:jc w:val="both"/>
        <w:rPr>
          <w:rFonts w:ascii="Palatino Linotype" w:hAnsi="Palatino Linotype"/>
          <w:i/>
          <w:sz w:val="22"/>
        </w:rPr>
      </w:pPr>
      <w:r w:rsidRPr="009A3CEA">
        <w:rPr>
          <w:rFonts w:ascii="Palatino Linotype" w:hAnsi="Palatino Linotype"/>
          <w:i/>
          <w:sz w:val="22"/>
        </w:rPr>
        <w:t>“</w:t>
      </w:r>
      <w:r w:rsidRPr="009A3CEA">
        <w:rPr>
          <w:rFonts w:ascii="Palatino Linotype" w:hAnsi="Palatino Linotype"/>
          <w:b/>
          <w:i/>
          <w:sz w:val="22"/>
        </w:rPr>
        <w:t>Artículo 2.</w:t>
      </w:r>
      <w:r w:rsidRPr="009A3CEA">
        <w:rPr>
          <w:rFonts w:ascii="Palatino Linotype" w:hAnsi="Palatino Linotype"/>
          <w:i/>
          <w:sz w:val="22"/>
        </w:rPr>
        <w:t xml:space="preserve"> Para los efectos de la presente Ley, se entenderá por:</w:t>
      </w:r>
    </w:p>
    <w:p w14:paraId="07CCE5FD" w14:textId="77777777" w:rsidR="00BA1502" w:rsidRPr="009A3CEA" w:rsidRDefault="00BA1502" w:rsidP="00BA1502">
      <w:pPr>
        <w:spacing w:line="276" w:lineRule="auto"/>
        <w:ind w:left="567" w:right="567"/>
        <w:contextualSpacing/>
        <w:jc w:val="both"/>
        <w:rPr>
          <w:rFonts w:ascii="Palatino Linotype" w:hAnsi="Palatino Linotype"/>
          <w:i/>
          <w:sz w:val="22"/>
        </w:rPr>
      </w:pPr>
      <w:r w:rsidRPr="009A3CEA">
        <w:rPr>
          <w:rFonts w:ascii="Palatino Linotype" w:hAnsi="Palatino Linotype"/>
          <w:i/>
          <w:sz w:val="22"/>
        </w:rPr>
        <w:t>(…)</w:t>
      </w:r>
    </w:p>
    <w:p w14:paraId="5A9FD401" w14:textId="77777777" w:rsidR="00BA1502" w:rsidRPr="009A3CEA" w:rsidRDefault="00BA1502" w:rsidP="00BA1502">
      <w:pPr>
        <w:spacing w:line="276" w:lineRule="auto"/>
        <w:ind w:left="567" w:right="567"/>
        <w:contextualSpacing/>
        <w:jc w:val="both"/>
        <w:rPr>
          <w:rFonts w:ascii="Palatino Linotype" w:hAnsi="Palatino Linotype"/>
          <w:bCs/>
          <w:i/>
          <w:sz w:val="22"/>
        </w:rPr>
      </w:pPr>
      <w:r w:rsidRPr="009A3CEA">
        <w:rPr>
          <w:rFonts w:ascii="Palatino Linotype" w:hAnsi="Palatino Linotype"/>
          <w:b/>
          <w:i/>
          <w:sz w:val="22"/>
        </w:rPr>
        <w:t xml:space="preserve">VII. Organismos Auxiliares: </w:t>
      </w:r>
      <w:r w:rsidRPr="009A3CEA">
        <w:rPr>
          <w:rFonts w:ascii="Palatino Linotype" w:hAnsi="Palatino Linotype"/>
          <w:bCs/>
          <w:i/>
          <w:sz w:val="22"/>
        </w:rPr>
        <w:t>A los organismos públicos descentralizados, empresas de participación estatal y fideicomisos públicos asimilados de la administración pública estatal y municipal.</w:t>
      </w:r>
    </w:p>
    <w:p w14:paraId="409513F0" w14:textId="77777777" w:rsidR="00BA1502" w:rsidRPr="009A3CEA" w:rsidRDefault="00BA1502" w:rsidP="00BA1502">
      <w:pPr>
        <w:spacing w:line="276" w:lineRule="auto"/>
        <w:ind w:left="567" w:right="567"/>
        <w:contextualSpacing/>
        <w:jc w:val="both"/>
        <w:rPr>
          <w:rFonts w:ascii="Palatino Linotype" w:hAnsi="Palatino Linotype"/>
          <w:bCs/>
          <w:i/>
          <w:sz w:val="22"/>
        </w:rPr>
      </w:pPr>
      <w:r w:rsidRPr="009A3CEA">
        <w:rPr>
          <w:rFonts w:ascii="Palatino Linotype" w:hAnsi="Palatino Linotype"/>
          <w:bCs/>
          <w:i/>
          <w:sz w:val="22"/>
        </w:rPr>
        <w:t>(…)”</w:t>
      </w:r>
    </w:p>
    <w:p w14:paraId="322AB568" w14:textId="77777777" w:rsidR="00BA1502" w:rsidRPr="009A3CEA" w:rsidRDefault="00BA1502" w:rsidP="00BA1502">
      <w:pPr>
        <w:spacing w:line="276" w:lineRule="auto"/>
        <w:ind w:left="567" w:right="567"/>
        <w:contextualSpacing/>
        <w:jc w:val="both"/>
        <w:rPr>
          <w:rFonts w:ascii="Palatino Linotype" w:hAnsi="Palatino Linotype"/>
          <w:i/>
          <w:sz w:val="22"/>
        </w:rPr>
      </w:pPr>
    </w:p>
    <w:p w14:paraId="2B7E1ABE" w14:textId="77777777" w:rsidR="00BA1502" w:rsidRPr="009A3CEA" w:rsidRDefault="00BA1502" w:rsidP="00BA1502">
      <w:pPr>
        <w:spacing w:line="276" w:lineRule="auto"/>
        <w:ind w:left="567" w:right="567"/>
        <w:contextualSpacing/>
        <w:jc w:val="both"/>
        <w:rPr>
          <w:rFonts w:ascii="Palatino Linotype" w:hAnsi="Palatino Linotype"/>
          <w:i/>
          <w:sz w:val="22"/>
        </w:rPr>
      </w:pPr>
      <w:r w:rsidRPr="009A3CEA">
        <w:rPr>
          <w:rFonts w:ascii="Palatino Linotype" w:hAnsi="Palatino Linotype"/>
          <w:bCs/>
          <w:i/>
          <w:sz w:val="22"/>
        </w:rPr>
        <w:t>“</w:t>
      </w:r>
      <w:r w:rsidRPr="009A3CEA">
        <w:rPr>
          <w:rFonts w:ascii="Palatino Linotype" w:hAnsi="Palatino Linotype"/>
          <w:b/>
          <w:i/>
          <w:sz w:val="22"/>
        </w:rPr>
        <w:t>Artículo 4.-</w:t>
      </w:r>
      <w:r w:rsidRPr="009A3CEA">
        <w:rPr>
          <w:rFonts w:ascii="Palatino Linotype" w:hAnsi="Palatino Linotype"/>
          <w:i/>
          <w:sz w:val="22"/>
        </w:rPr>
        <w:t xml:space="preserve"> Son sujetos de fiscalización:</w:t>
      </w:r>
    </w:p>
    <w:p w14:paraId="1FD4BB33" w14:textId="77777777" w:rsidR="00BA1502" w:rsidRPr="009A3CEA" w:rsidRDefault="00BA1502" w:rsidP="00BA1502">
      <w:pPr>
        <w:spacing w:line="276" w:lineRule="auto"/>
        <w:ind w:left="567" w:right="567"/>
        <w:contextualSpacing/>
        <w:jc w:val="both"/>
        <w:rPr>
          <w:rFonts w:ascii="Palatino Linotype" w:hAnsi="Palatino Linotype"/>
          <w:i/>
          <w:sz w:val="22"/>
        </w:rPr>
      </w:pPr>
      <w:r w:rsidRPr="009A3CEA">
        <w:rPr>
          <w:rFonts w:ascii="Palatino Linotype" w:hAnsi="Palatino Linotype"/>
          <w:i/>
          <w:sz w:val="22"/>
        </w:rPr>
        <w:t>(…)</w:t>
      </w:r>
    </w:p>
    <w:p w14:paraId="3F1E54A4" w14:textId="77777777" w:rsidR="00BA1502" w:rsidRPr="009A3CEA" w:rsidRDefault="00BA1502" w:rsidP="00BA1502">
      <w:pPr>
        <w:spacing w:line="276" w:lineRule="auto"/>
        <w:ind w:left="567" w:right="567"/>
        <w:contextualSpacing/>
        <w:jc w:val="both"/>
        <w:rPr>
          <w:rFonts w:ascii="Palatino Linotype" w:hAnsi="Palatino Linotype"/>
          <w:bCs/>
          <w:i/>
          <w:sz w:val="22"/>
        </w:rPr>
      </w:pPr>
      <w:r w:rsidRPr="009A3CEA">
        <w:rPr>
          <w:rFonts w:ascii="Palatino Linotype" w:hAnsi="Palatino Linotype"/>
          <w:b/>
          <w:i/>
          <w:sz w:val="22"/>
        </w:rPr>
        <w:t xml:space="preserve">IV. </w:t>
      </w:r>
      <w:r w:rsidRPr="009A3CEA">
        <w:rPr>
          <w:rFonts w:ascii="Palatino Linotype" w:hAnsi="Palatino Linotype"/>
          <w:bCs/>
          <w:i/>
          <w:sz w:val="22"/>
        </w:rPr>
        <w:t>Los organismos auxiliares;</w:t>
      </w:r>
    </w:p>
    <w:p w14:paraId="09A1EB80" w14:textId="77777777" w:rsidR="00BA1502" w:rsidRPr="009A3CEA" w:rsidRDefault="00BA1502" w:rsidP="00BA1502">
      <w:pPr>
        <w:spacing w:line="276" w:lineRule="auto"/>
        <w:ind w:left="567" w:right="567"/>
        <w:contextualSpacing/>
        <w:jc w:val="both"/>
        <w:rPr>
          <w:rFonts w:ascii="Palatino Linotype" w:hAnsi="Palatino Linotype"/>
          <w:i/>
          <w:sz w:val="22"/>
        </w:rPr>
      </w:pPr>
      <w:r w:rsidRPr="009A3CEA">
        <w:rPr>
          <w:rFonts w:ascii="Palatino Linotype" w:hAnsi="Palatino Linotype"/>
          <w:i/>
          <w:sz w:val="22"/>
        </w:rPr>
        <w:t>(…)”</w:t>
      </w:r>
    </w:p>
    <w:p w14:paraId="23D451C3"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23516B86"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lastRenderedPageBreak/>
        <w:t xml:space="preserve">Establecido </w:t>
      </w:r>
      <w:r w:rsidRPr="009A3CEA">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9A3CEA">
        <w:rPr>
          <w:rFonts w:ascii="Palatino Linotype" w:eastAsia="MS Mincho" w:hAnsi="Palatino Linotype" w:cs="Times New Roman"/>
          <w:b/>
          <w:bCs/>
        </w:rPr>
        <w:t>“Lineamientos para la Integración y Entrega del Informe Trimestral Estatal”</w:t>
      </w:r>
      <w:r w:rsidRPr="009A3CEA">
        <w:rPr>
          <w:rFonts w:ascii="Palatino Linotype" w:eastAsia="MS Mincho" w:hAnsi="Palatino Linotype" w:cs="Times New Roman"/>
        </w:rPr>
        <w:t>, cuyo objetivo es establecer las especificaciones necesarias para que las entidades fiscales elaboren y presentes los referidos informes.</w:t>
      </w:r>
    </w:p>
    <w:p w14:paraId="0596CAAD"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04E9FDE8"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Estas políticas </w:t>
      </w:r>
      <w:r w:rsidRPr="009A3CEA">
        <w:rPr>
          <w:rFonts w:ascii="Palatino Linotype" w:eastAsia="MS Mincho" w:hAnsi="Palatino Linotype" w:cs="Times New Roman"/>
        </w:rPr>
        <w:t>son de observancia general para todos los servidores públicos de las entidades fiscalizables de la administración pública estatal que desempeñen un empleo, cargo o comisión y que manejen recursos públicos; en atención a ello, el informe trimestral deberá ser presentado al Órgano Superior de Fiscalización.</w:t>
      </w:r>
    </w:p>
    <w:p w14:paraId="1FBE6375"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65FA3F7E"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La </w:t>
      </w:r>
      <w:r w:rsidRPr="009A3CEA">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4C62A342" w14:textId="77777777" w:rsidR="00BA1502" w:rsidRPr="009A3CEA" w:rsidRDefault="00BA1502" w:rsidP="00BA1502">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sz w:val="22"/>
        </w:rPr>
      </w:pPr>
      <w:r w:rsidRPr="009A3CEA">
        <w:rPr>
          <w:rFonts w:ascii="Palatino Linotype" w:eastAsia="MS Mincho" w:hAnsi="Palatino Linotype" w:cs="Times New Roman"/>
          <w:sz w:val="22"/>
        </w:rPr>
        <w:t>Información impresa; e</w:t>
      </w:r>
    </w:p>
    <w:p w14:paraId="7F1DF6AF" w14:textId="77777777" w:rsidR="00BA1502" w:rsidRPr="009A3CEA" w:rsidRDefault="00BA1502" w:rsidP="00BA150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eastAsia="MS Mincho" w:hAnsi="Palatino Linotype" w:cs="Times New Roman"/>
          <w:sz w:val="22"/>
        </w:rPr>
        <w:t>Información en medio de almacenamiento electrónico.</w:t>
      </w:r>
    </w:p>
    <w:p w14:paraId="3B8DA45D"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43E76950"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Por </w:t>
      </w:r>
      <w:r w:rsidRPr="009A3CEA">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1FC000A0" w14:textId="77777777" w:rsidR="00BA1502" w:rsidRPr="009A3CEA" w:rsidRDefault="00BA1502" w:rsidP="00BA150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9A3CEA">
        <w:rPr>
          <w:rFonts w:ascii="Palatino Linotype" w:hAnsi="Palatino Linotype" w:cs="Arial"/>
          <w:color w:val="000000" w:themeColor="text1"/>
          <w:sz w:val="22"/>
        </w:rPr>
        <w:t>Módulo 1: Información contable y financiera;</w:t>
      </w:r>
    </w:p>
    <w:p w14:paraId="23E4B672" w14:textId="77777777" w:rsidR="00BA1502" w:rsidRPr="009A3CEA" w:rsidRDefault="00BA1502" w:rsidP="00BA150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9A3CEA">
        <w:rPr>
          <w:rFonts w:ascii="Palatino Linotype" w:hAnsi="Palatino Linotype" w:cs="Arial"/>
          <w:color w:val="000000" w:themeColor="text1"/>
          <w:sz w:val="22"/>
        </w:rPr>
        <w:t>Módulo 2: Información presupuestaria;</w:t>
      </w:r>
    </w:p>
    <w:p w14:paraId="1837EF5C" w14:textId="77777777" w:rsidR="00BA1502" w:rsidRPr="009A3CEA" w:rsidRDefault="00BA1502" w:rsidP="00BA150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9A3CEA">
        <w:rPr>
          <w:rFonts w:ascii="Palatino Linotype" w:hAnsi="Palatino Linotype" w:cs="Arial"/>
          <w:color w:val="000000" w:themeColor="text1"/>
          <w:sz w:val="22"/>
        </w:rPr>
        <w:t>Módulo 3: Información programática; y</w:t>
      </w:r>
    </w:p>
    <w:p w14:paraId="34E65BE3" w14:textId="77777777" w:rsidR="00BA1502" w:rsidRPr="009A3CEA" w:rsidRDefault="00BA1502" w:rsidP="00BA150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A3CEA">
        <w:rPr>
          <w:rFonts w:ascii="Palatino Linotype" w:hAnsi="Palatino Linotype" w:cs="Arial"/>
          <w:color w:val="000000" w:themeColor="text1"/>
          <w:sz w:val="22"/>
        </w:rPr>
        <w:t>Módulo 4: Información administrativa.</w:t>
      </w:r>
    </w:p>
    <w:p w14:paraId="045FE78A"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6E4244F7" w14:textId="77777777" w:rsidR="00BA1502" w:rsidRPr="009A3CEA" w:rsidRDefault="00BA1502" w:rsidP="00BA150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Siendo de especial interés, para el presente asunto, el contenido del Módulo 1, sobre ‘Información contable y administrativa; la cual, de acuerdo con el </w:t>
      </w:r>
      <w:r w:rsidRPr="009A3CEA">
        <w:rPr>
          <w:rFonts w:ascii="Palatino Linotype" w:eastAsia="MS Mincho" w:hAnsi="Palatino Linotype" w:cs="Times New Roman"/>
          <w:b/>
          <w:bCs/>
        </w:rPr>
        <w:t>“Instructivo de llenado del Módulo I”</w:t>
      </w:r>
      <w:r w:rsidRPr="009A3CEA">
        <w:rPr>
          <w:rFonts w:ascii="Palatino Linotype" w:eastAsia="MS Mincho" w:hAnsi="Palatino Linotype" w:cs="Times New Roman"/>
        </w:rPr>
        <w:t>, se compondrá, entre otros, de los siguientes documentos:</w:t>
      </w:r>
    </w:p>
    <w:p w14:paraId="7F5C9B88" w14:textId="77777777" w:rsidR="00BA1502" w:rsidRPr="009A3CEA" w:rsidRDefault="00BA1502" w:rsidP="00BA1502">
      <w:pPr>
        <w:pStyle w:val="Prrafodelista"/>
        <w:tabs>
          <w:tab w:val="left" w:pos="426"/>
        </w:tabs>
        <w:spacing w:before="240" w:after="240" w:line="360" w:lineRule="auto"/>
        <w:ind w:left="0" w:right="51"/>
        <w:jc w:val="both"/>
        <w:rPr>
          <w:rFonts w:ascii="Palatino Linotype" w:hAnsi="Palatino Linotype"/>
          <w:color w:val="000000" w:themeColor="text1"/>
        </w:rPr>
      </w:pPr>
    </w:p>
    <w:p w14:paraId="1EC7AE83" w14:textId="77777777" w:rsidR="00BA1502" w:rsidRPr="009A3CEA" w:rsidRDefault="00BA1502" w:rsidP="00BA1502">
      <w:pPr>
        <w:pStyle w:val="Prrafodelista"/>
        <w:tabs>
          <w:tab w:val="left" w:pos="426"/>
        </w:tabs>
        <w:spacing w:before="240" w:after="240" w:line="360" w:lineRule="auto"/>
        <w:ind w:left="0" w:right="51"/>
        <w:jc w:val="center"/>
        <w:rPr>
          <w:rFonts w:ascii="Palatino Linotype" w:hAnsi="Palatino Linotype"/>
          <w:color w:val="000000" w:themeColor="text1"/>
        </w:rPr>
      </w:pPr>
      <w:r w:rsidRPr="009A3CEA">
        <w:rPr>
          <w:rFonts w:ascii="Palatino Linotype" w:hAnsi="Palatino Linotype"/>
          <w:noProof/>
          <w:color w:val="000000" w:themeColor="text1"/>
          <w:lang w:val="es-MX" w:eastAsia="es-MX"/>
        </w:rPr>
        <w:drawing>
          <wp:inline distT="0" distB="0" distL="0" distR="0" wp14:anchorId="43668B6A" wp14:editId="4FFF4610">
            <wp:extent cx="4891289" cy="3011812"/>
            <wp:effectExtent l="12700" t="12700" r="11430" b="10795"/>
            <wp:docPr id="1436148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48335" name=""/>
                    <pic:cNvPicPr/>
                  </pic:nvPicPr>
                  <pic:blipFill>
                    <a:blip r:embed="rId12"/>
                    <a:stretch>
                      <a:fillRect/>
                    </a:stretch>
                  </pic:blipFill>
                  <pic:spPr>
                    <a:xfrm>
                      <a:off x="0" y="0"/>
                      <a:ext cx="4903259" cy="3019183"/>
                    </a:xfrm>
                    <a:prstGeom prst="rect">
                      <a:avLst/>
                    </a:prstGeom>
                    <a:noFill/>
                    <a:ln w="12700" cmpd="sng">
                      <a:solidFill>
                        <a:srgbClr val="000000"/>
                      </a:solidFill>
                      <a:miter lim="800000"/>
                      <a:headEnd/>
                      <a:tailEnd/>
                    </a:ln>
                    <a:effectLst/>
                  </pic:spPr>
                </pic:pic>
              </a:graphicData>
            </a:graphic>
          </wp:inline>
        </w:drawing>
      </w:r>
    </w:p>
    <w:p w14:paraId="6D7EA60A" w14:textId="77777777" w:rsidR="00BA1502" w:rsidRPr="009A3CEA" w:rsidRDefault="00BA1502" w:rsidP="00BA1502">
      <w:pPr>
        <w:pStyle w:val="Prrafodelista"/>
        <w:tabs>
          <w:tab w:val="left" w:pos="426"/>
        </w:tabs>
        <w:spacing w:line="360" w:lineRule="auto"/>
        <w:ind w:left="0" w:right="51"/>
        <w:jc w:val="both"/>
        <w:rPr>
          <w:rFonts w:ascii="Palatino Linotype" w:hAnsi="Palatino Linotype"/>
          <w:color w:val="000000" w:themeColor="text1"/>
        </w:rPr>
      </w:pPr>
    </w:p>
    <w:p w14:paraId="2EB4AE4B" w14:textId="77777777" w:rsidR="00BA1502" w:rsidRPr="009A3CEA" w:rsidRDefault="00BA1502" w:rsidP="00BA150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De lo anterior se coligue que los </w:t>
      </w:r>
      <w:r w:rsidRPr="009A3CEA">
        <w:rPr>
          <w:rFonts w:ascii="Palatino Linotype" w:hAnsi="Palatino Linotype"/>
          <w:b/>
          <w:color w:val="000000" w:themeColor="text1"/>
        </w:rPr>
        <w:t>comprobantes de nómina</w:t>
      </w:r>
      <w:r w:rsidRPr="009A3CEA">
        <w:rPr>
          <w:rFonts w:ascii="Palatino Linotype" w:hAnsi="Palatino Linotype"/>
          <w:color w:val="000000" w:themeColor="text1"/>
        </w:rPr>
        <w:t xml:space="preserve">, en formato </w:t>
      </w:r>
      <w:r w:rsidRPr="009A3CEA">
        <w:rPr>
          <w:rFonts w:ascii="Palatino Linotype" w:hAnsi="Palatino Linotype"/>
          <w:i/>
          <w:iCs/>
          <w:color w:val="000000" w:themeColor="text1"/>
        </w:rPr>
        <w:t>XML</w:t>
      </w:r>
      <w:r w:rsidRPr="009A3CEA">
        <w:rPr>
          <w:rFonts w:ascii="Palatino Linotype" w:hAnsi="Palatino Linotype"/>
          <w:color w:val="000000" w:themeColor="text1"/>
        </w:rPr>
        <w:t>, son una obligación de fiscalización que los entes públicos deberán generar, administrar y presentar de forma trimestral al Órgano Superior de Fiscalización del Estado de México.</w:t>
      </w:r>
    </w:p>
    <w:p w14:paraId="648F32DC" w14:textId="77777777" w:rsidR="00BA1502" w:rsidRPr="009A3CEA" w:rsidRDefault="00BA1502" w:rsidP="00BA1502">
      <w:pPr>
        <w:pStyle w:val="Prrafodelista"/>
        <w:tabs>
          <w:tab w:val="left" w:pos="426"/>
        </w:tabs>
        <w:spacing w:line="360" w:lineRule="auto"/>
        <w:ind w:left="0" w:right="51"/>
        <w:jc w:val="both"/>
        <w:rPr>
          <w:rFonts w:ascii="Palatino Linotype" w:hAnsi="Palatino Linotype"/>
          <w:color w:val="000000" w:themeColor="text1"/>
        </w:rPr>
      </w:pPr>
    </w:p>
    <w:p w14:paraId="6239AF85" w14:textId="32A012CB" w:rsidR="0046515C" w:rsidRPr="009A3CEA" w:rsidRDefault="00BA1502" w:rsidP="00BA1502">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hAnsi="Palatino Linotype"/>
          <w:color w:val="000000" w:themeColor="text1"/>
        </w:rPr>
        <w:t xml:space="preserve">Por lo anterior expuesto, este Organismo Garante identifica a los comprobantes de nómina </w:t>
      </w:r>
      <w:r w:rsidR="00712976" w:rsidRPr="009A3CEA">
        <w:rPr>
          <w:rFonts w:ascii="Palatino Linotype" w:hAnsi="Palatino Linotype"/>
          <w:color w:val="000000" w:themeColor="text1"/>
        </w:rPr>
        <w:t>como</w:t>
      </w:r>
      <w:r w:rsidRPr="009A3CEA">
        <w:rPr>
          <w:rFonts w:ascii="Palatino Linotype" w:hAnsi="Palatino Linotype"/>
          <w:color w:val="000000" w:themeColor="text1"/>
        </w:rPr>
        <w:t xml:space="preserve"> los documentos idóneos que pueden satisfacer la</w:t>
      </w:r>
      <w:r w:rsidR="006A76ED" w:rsidRPr="009A3CEA">
        <w:rPr>
          <w:rFonts w:ascii="Palatino Linotype" w:hAnsi="Palatino Linotype"/>
          <w:color w:val="000000" w:themeColor="text1"/>
        </w:rPr>
        <w:t>se</w:t>
      </w:r>
      <w:r w:rsidRPr="009A3CEA">
        <w:rPr>
          <w:rFonts w:ascii="Palatino Linotype" w:hAnsi="Palatino Linotype"/>
          <w:color w:val="000000" w:themeColor="text1"/>
        </w:rPr>
        <w:t xml:space="preserve"> solicitud</w:t>
      </w:r>
      <w:r w:rsidR="006A76ED" w:rsidRPr="009A3CEA">
        <w:rPr>
          <w:rFonts w:ascii="Palatino Linotype" w:hAnsi="Palatino Linotype"/>
          <w:color w:val="000000" w:themeColor="text1"/>
        </w:rPr>
        <w:t>es</w:t>
      </w:r>
      <w:r w:rsidRPr="009A3CEA">
        <w:rPr>
          <w:rFonts w:ascii="Palatino Linotype" w:hAnsi="Palatino Linotype"/>
          <w:color w:val="000000" w:themeColor="text1"/>
        </w:rPr>
        <w:t xml:space="preserve"> de información </w:t>
      </w:r>
      <w:r w:rsidR="006A76ED" w:rsidRPr="009A3CEA">
        <w:rPr>
          <w:rFonts w:ascii="Palatino Linotype" w:hAnsi="Palatino Linotype"/>
          <w:b/>
          <w:color w:val="000000" w:themeColor="text1"/>
        </w:rPr>
        <w:t>00139</w:t>
      </w:r>
      <w:r w:rsidRPr="009A3CEA">
        <w:rPr>
          <w:rFonts w:ascii="Palatino Linotype" w:hAnsi="Palatino Linotype"/>
          <w:b/>
          <w:color w:val="000000" w:themeColor="text1"/>
        </w:rPr>
        <w:t>/</w:t>
      </w:r>
      <w:r w:rsidR="006A76ED" w:rsidRPr="009A3CEA">
        <w:rPr>
          <w:rFonts w:ascii="Palatino Linotype" w:hAnsi="Palatino Linotype"/>
          <w:b/>
          <w:color w:val="000000" w:themeColor="text1"/>
        </w:rPr>
        <w:t>SEMUJ</w:t>
      </w:r>
      <w:r w:rsidRPr="009A3CEA">
        <w:rPr>
          <w:rFonts w:ascii="Palatino Linotype" w:hAnsi="Palatino Linotype"/>
          <w:b/>
          <w:color w:val="000000" w:themeColor="text1"/>
        </w:rPr>
        <w:t>/IP/</w:t>
      </w:r>
      <w:r w:rsidR="006A76ED" w:rsidRPr="009A3CEA">
        <w:rPr>
          <w:rFonts w:ascii="Palatino Linotype" w:hAnsi="Palatino Linotype"/>
          <w:b/>
          <w:color w:val="000000" w:themeColor="text1"/>
        </w:rPr>
        <w:t xml:space="preserve">2022 </w:t>
      </w:r>
      <w:r w:rsidR="006A76ED" w:rsidRPr="009A3CEA">
        <w:rPr>
          <w:rFonts w:ascii="Palatino Linotype" w:hAnsi="Palatino Linotype"/>
          <w:bCs/>
          <w:color w:val="000000" w:themeColor="text1"/>
        </w:rPr>
        <w:t xml:space="preserve">y </w:t>
      </w:r>
      <w:r w:rsidR="006A76ED" w:rsidRPr="009A3CEA">
        <w:rPr>
          <w:rFonts w:ascii="Palatino Linotype" w:hAnsi="Palatino Linotype"/>
          <w:b/>
          <w:color w:val="000000" w:themeColor="text1"/>
        </w:rPr>
        <w:t>00140/SEMUJ/IP/2022</w:t>
      </w:r>
      <w:r w:rsidR="006A76ED" w:rsidRPr="009A3CEA">
        <w:rPr>
          <w:rFonts w:ascii="Palatino Linotype" w:hAnsi="Palatino Linotype"/>
          <w:bCs/>
          <w:color w:val="000000" w:themeColor="text1"/>
        </w:rPr>
        <w:t xml:space="preserve"> pues, se insiste, es justo en los </w:t>
      </w:r>
      <w:r w:rsidR="00712976" w:rsidRPr="009A3CEA">
        <w:rPr>
          <w:rFonts w:ascii="Palatino Linotype" w:hAnsi="Palatino Linotype"/>
          <w:bCs/>
          <w:color w:val="000000" w:themeColor="text1"/>
        </w:rPr>
        <w:t>comprobantes</w:t>
      </w:r>
      <w:r w:rsidR="006A76ED" w:rsidRPr="009A3CEA">
        <w:rPr>
          <w:rFonts w:ascii="Palatino Linotype" w:hAnsi="Palatino Linotype"/>
          <w:bCs/>
          <w:color w:val="000000" w:themeColor="text1"/>
        </w:rPr>
        <w:t xml:space="preserve"> de nómina donde se vierten de forma detallada </w:t>
      </w:r>
      <w:r w:rsidR="009F3FAF" w:rsidRPr="009A3CEA">
        <w:rPr>
          <w:rFonts w:ascii="Palatino Linotype" w:hAnsi="Palatino Linotype"/>
          <w:bCs/>
          <w:color w:val="000000" w:themeColor="text1"/>
        </w:rPr>
        <w:t xml:space="preserve">todas las </w:t>
      </w:r>
      <w:r w:rsidR="009F3FAF" w:rsidRPr="009A3CEA">
        <w:rPr>
          <w:rFonts w:ascii="Palatino Linotype" w:hAnsi="Palatino Linotype"/>
          <w:bCs/>
          <w:color w:val="000000" w:themeColor="text1"/>
        </w:rPr>
        <w:lastRenderedPageBreak/>
        <w:t xml:space="preserve">percepciones y deducciones del salario de un trabajador por motivo de su cargo, empleo o comisión; </w:t>
      </w:r>
      <w:r w:rsidR="009F3FAF" w:rsidRPr="009A3CEA">
        <w:rPr>
          <w:rFonts w:ascii="Palatino Linotype" w:hAnsi="Palatino Linotype"/>
          <w:bCs/>
          <w:i/>
          <w:iCs/>
          <w:color w:val="000000" w:themeColor="text1"/>
        </w:rPr>
        <w:t>ergo</w:t>
      </w:r>
      <w:r w:rsidR="009F3FAF" w:rsidRPr="009A3CEA">
        <w:rPr>
          <w:rFonts w:ascii="Palatino Linotype" w:hAnsi="Palatino Linotype"/>
          <w:bCs/>
          <w:color w:val="000000" w:themeColor="text1"/>
        </w:rPr>
        <w:t>, si algún trabajador es merecedor al pago de horas extras, deberá estar reflejado en el comprobante de nómina respectivo.</w:t>
      </w:r>
    </w:p>
    <w:p w14:paraId="2C53D57E"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411649BD" w14:textId="4DAB593F" w:rsidR="0046515C" w:rsidRPr="009A3CEA" w:rsidRDefault="0045223D"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 xml:space="preserve">Establecido lo anterior, y como fuera señalado en el </w:t>
      </w:r>
      <w:r w:rsidR="007B6826" w:rsidRPr="009A3CEA">
        <w:rPr>
          <w:rFonts w:ascii="Palatino Linotype" w:eastAsia="MS Gothic" w:hAnsi="Palatino Linotype" w:cs="Times New Roman"/>
          <w:b/>
          <w:bCs/>
          <w:szCs w:val="26"/>
        </w:rPr>
        <w:t>capítulo I</w:t>
      </w:r>
      <w:r w:rsidR="007B6826" w:rsidRPr="009A3CEA">
        <w:rPr>
          <w:rFonts w:ascii="Palatino Linotype" w:eastAsia="MS Gothic" w:hAnsi="Palatino Linotype" w:cs="Times New Roman"/>
          <w:szCs w:val="26"/>
        </w:rPr>
        <w:t xml:space="preserve"> del presente estudio, conviene recordar que para la solicitud</w:t>
      </w:r>
      <w:r w:rsidR="00586A3F" w:rsidRPr="009A3CEA">
        <w:rPr>
          <w:rFonts w:ascii="Palatino Linotype" w:eastAsia="MS Gothic" w:hAnsi="Palatino Linotype" w:cs="Times New Roman"/>
          <w:szCs w:val="26"/>
        </w:rPr>
        <w:t xml:space="preserve"> </w:t>
      </w:r>
      <w:r w:rsidR="00586A3F" w:rsidRPr="009A3CEA">
        <w:rPr>
          <w:rFonts w:ascii="Palatino Linotype" w:eastAsia="MS Gothic" w:hAnsi="Palatino Linotype" w:cs="Times New Roman"/>
          <w:b/>
          <w:bCs/>
          <w:szCs w:val="26"/>
        </w:rPr>
        <w:t>00140/SEMUJ/IP/2022</w:t>
      </w:r>
      <w:r w:rsidR="00586A3F" w:rsidRPr="009A3CEA">
        <w:rPr>
          <w:rFonts w:ascii="Palatino Linotype" w:eastAsia="MS Gothic" w:hAnsi="Palatino Linotype" w:cs="Times New Roman"/>
          <w:szCs w:val="26"/>
        </w:rPr>
        <w:t>,</w:t>
      </w:r>
      <w:r w:rsidR="007B6826" w:rsidRPr="009A3CEA">
        <w:rPr>
          <w:rFonts w:ascii="Palatino Linotype" w:eastAsia="MS Gothic" w:hAnsi="Palatino Linotype" w:cs="Times New Roman"/>
          <w:szCs w:val="26"/>
        </w:rPr>
        <w:t xml:space="preserve"> el </w:t>
      </w:r>
      <w:r w:rsidR="007B6826" w:rsidRPr="009A3CEA">
        <w:rPr>
          <w:rFonts w:ascii="Palatino Linotype" w:eastAsia="MS Gothic" w:hAnsi="Palatino Linotype" w:cs="Times New Roman"/>
          <w:b/>
          <w:bCs/>
          <w:szCs w:val="26"/>
        </w:rPr>
        <w:t>RECURRENTE</w:t>
      </w:r>
      <w:r w:rsidR="00586A3F" w:rsidRPr="009A3CEA">
        <w:rPr>
          <w:rFonts w:ascii="Palatino Linotype" w:eastAsia="MS Gothic" w:hAnsi="Palatino Linotype" w:cs="Times New Roman"/>
          <w:szCs w:val="26"/>
        </w:rPr>
        <w:t xml:space="preserve"> </w:t>
      </w:r>
      <w:r w:rsidR="00477692" w:rsidRPr="009A3CEA">
        <w:rPr>
          <w:rFonts w:ascii="Palatino Linotype" w:eastAsia="MS Gothic" w:hAnsi="Palatino Linotype" w:cs="Times New Roman"/>
          <w:szCs w:val="26"/>
        </w:rPr>
        <w:t>requirió</w:t>
      </w:r>
      <w:r w:rsidR="008919CC" w:rsidRPr="009A3CEA">
        <w:rPr>
          <w:rFonts w:ascii="Palatino Linotype" w:eastAsia="MS Gothic" w:hAnsi="Palatino Linotype" w:cs="Times New Roman"/>
          <w:szCs w:val="26"/>
        </w:rPr>
        <w:t xml:space="preserve"> los comprobantes de pago por tiempo extraordinario del personal adscrito a la Coordinación Administrativa </w:t>
      </w:r>
      <w:r w:rsidR="00477692" w:rsidRPr="009A3CEA">
        <w:rPr>
          <w:rFonts w:ascii="Palatino Linotype" w:eastAsia="MS Gothic" w:hAnsi="Palatino Linotype" w:cs="Times New Roman"/>
          <w:szCs w:val="26"/>
        </w:rPr>
        <w:t xml:space="preserve">correspondientes al mes de </w:t>
      </w:r>
      <w:r w:rsidR="00477692" w:rsidRPr="009A3CEA">
        <w:rPr>
          <w:rFonts w:ascii="Palatino Linotype" w:eastAsia="MS Gothic" w:hAnsi="Palatino Linotype" w:cs="Times New Roman"/>
          <w:b/>
          <w:bCs/>
          <w:szCs w:val="26"/>
        </w:rPr>
        <w:t>junio de dos mil veintidós</w:t>
      </w:r>
      <w:r w:rsidR="006C3EBC" w:rsidRPr="009A3CEA">
        <w:rPr>
          <w:rFonts w:ascii="Palatino Linotype" w:eastAsia="MS Gothic" w:hAnsi="Palatino Linotype" w:cs="Times New Roman"/>
          <w:szCs w:val="26"/>
        </w:rPr>
        <w:t>.</w:t>
      </w:r>
    </w:p>
    <w:p w14:paraId="4860E621"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26BE4A98" w14:textId="62EFB935" w:rsidR="0046515C" w:rsidRPr="009A3CEA" w:rsidRDefault="006C3EBC"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 xml:space="preserve">En ese sentido, debemos recordar que la esencia del derecho de acceso a la información es la prerrogativa de los ciudadanos de acceder a todos los documentos poseídos, generados y/o administrados por los Sujetos Obligados, por el </w:t>
      </w:r>
      <w:r w:rsidR="00934AF3" w:rsidRPr="009A3CEA">
        <w:rPr>
          <w:rFonts w:ascii="Palatino Linotype" w:eastAsia="MS Gothic" w:hAnsi="Palatino Linotype" w:cs="Times New Roman"/>
          <w:szCs w:val="26"/>
        </w:rPr>
        <w:t>ejercicio de sus funciones</w:t>
      </w:r>
      <w:r w:rsidR="000423DB" w:rsidRPr="009A3CEA">
        <w:rPr>
          <w:rFonts w:ascii="Palatino Linotype" w:eastAsia="MS Gothic" w:hAnsi="Palatino Linotype" w:cs="Times New Roman"/>
          <w:szCs w:val="26"/>
        </w:rPr>
        <w:t xml:space="preserve">; esto es, que </w:t>
      </w:r>
      <w:r w:rsidR="00E83BCA" w:rsidRPr="009A3CEA">
        <w:rPr>
          <w:rFonts w:ascii="Palatino Linotype" w:eastAsia="MS Gothic" w:hAnsi="Palatino Linotype" w:cs="Times New Roman"/>
          <w:szCs w:val="26"/>
        </w:rPr>
        <w:t>las dependencias no estarán obligadas a generar documentos hechos específicamente para satisfacer solicitudes de información.</w:t>
      </w:r>
    </w:p>
    <w:p w14:paraId="0DA20071"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57FADD40" w14:textId="5CA93903" w:rsidR="0046515C" w:rsidRPr="009A3CEA" w:rsidRDefault="003E2941"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 xml:space="preserve">Sustenta a lo anterior el Criterio de Interpretación Reiterado </w:t>
      </w:r>
      <w:r w:rsidR="001E65B3" w:rsidRPr="009A3CEA">
        <w:rPr>
          <w:rFonts w:ascii="Palatino Linotype" w:eastAsia="MS Gothic" w:hAnsi="Palatino Linotype" w:cs="Times New Roman"/>
          <w:szCs w:val="26"/>
        </w:rPr>
        <w:t>003/2017, publicado por el Instituto Nacional de Transparencia, Acceso a la Información y Protección de Datos Personales, cuyo rubro y texto establecen:</w:t>
      </w:r>
    </w:p>
    <w:p w14:paraId="2714DE62"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1F203A8F" w14:textId="1711DE69" w:rsidR="001E65B3" w:rsidRPr="009A3CEA" w:rsidRDefault="00E96B85" w:rsidP="001E65B3">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
          <w:i/>
          <w:iCs/>
          <w:color w:val="000000" w:themeColor="text1"/>
          <w:sz w:val="22"/>
          <w:szCs w:val="22"/>
        </w:rPr>
        <w:t>NO EXISTE OBLIGACIÓN DE ELABORAR DOCUMENTOS AD HOC PARA ATENDER LAS SOLICITUDES DE ACCESO A LA INFORMACIÓN.</w:t>
      </w:r>
      <w:r w:rsidRPr="009A3CEA">
        <w:rPr>
          <w:rFonts w:ascii="Palatino Linotype" w:hAnsi="Palatino Linotype"/>
          <w:bCs/>
          <w:i/>
          <w:iCs/>
          <w:color w:val="000000" w:themeColor="text1"/>
          <w:sz w:val="22"/>
          <w:szCs w:val="22"/>
        </w:rPr>
        <w:t xml:space="preserve"> “</w:t>
      </w:r>
      <w:r w:rsidR="00695C37" w:rsidRPr="009A3CEA">
        <w:rPr>
          <w:rFonts w:ascii="Palatino Linotype" w:hAnsi="Palatino Linotype"/>
          <w:bCs/>
          <w:i/>
          <w:iCs/>
          <w:color w:val="000000" w:themeColor="text1"/>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w:t>
      </w:r>
      <w:r w:rsidR="00695C37" w:rsidRPr="009A3CEA">
        <w:rPr>
          <w:rFonts w:ascii="Palatino Linotype" w:hAnsi="Palatino Linotype"/>
          <w:bCs/>
          <w:i/>
          <w:iCs/>
          <w:color w:val="000000" w:themeColor="text1"/>
          <w:sz w:val="22"/>
          <w:szCs w:val="22"/>
        </w:rPr>
        <w:lastRenderedPageBreak/>
        <w:t>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9A3CEA">
        <w:rPr>
          <w:rFonts w:ascii="Palatino Linotype" w:hAnsi="Palatino Linotype"/>
          <w:bCs/>
          <w:i/>
          <w:iCs/>
          <w:color w:val="000000" w:themeColor="text1"/>
          <w:sz w:val="22"/>
          <w:szCs w:val="22"/>
        </w:rPr>
        <w:t>”</w:t>
      </w:r>
    </w:p>
    <w:p w14:paraId="0982C306" w14:textId="77777777" w:rsidR="001E65B3" w:rsidRPr="009A3CEA" w:rsidRDefault="001E65B3" w:rsidP="0046515C">
      <w:pPr>
        <w:pStyle w:val="Prrafodelista"/>
        <w:tabs>
          <w:tab w:val="left" w:pos="426"/>
        </w:tabs>
        <w:spacing w:line="360" w:lineRule="auto"/>
        <w:ind w:left="0" w:right="51"/>
        <w:jc w:val="both"/>
        <w:rPr>
          <w:rFonts w:ascii="Palatino Linotype" w:hAnsi="Palatino Linotype"/>
          <w:b/>
          <w:color w:val="000000" w:themeColor="text1"/>
        </w:rPr>
      </w:pPr>
    </w:p>
    <w:p w14:paraId="61001F7D" w14:textId="5721D006" w:rsidR="0046515C" w:rsidRPr="009A3CEA" w:rsidRDefault="00E96B85"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 xml:space="preserve">Dicho lo anterior, </w:t>
      </w:r>
      <w:r w:rsidR="0086578B" w:rsidRPr="009A3CEA">
        <w:rPr>
          <w:rFonts w:ascii="Palatino Linotype" w:eastAsia="MS Gothic" w:hAnsi="Palatino Linotype" w:cs="Times New Roman"/>
          <w:szCs w:val="26"/>
        </w:rPr>
        <w:t xml:space="preserve">del análisis realizado al contenido del archivo </w:t>
      </w:r>
      <w:r w:rsidR="00060F07" w:rsidRPr="009A3CEA">
        <w:rPr>
          <w:rFonts w:ascii="Palatino Linotype" w:eastAsia="MS Gothic" w:hAnsi="Palatino Linotype" w:cs="Times New Roman"/>
          <w:szCs w:val="26"/>
        </w:rPr>
        <w:t>titulado “</w:t>
      </w:r>
      <w:r w:rsidR="00060F07" w:rsidRPr="009A3CEA">
        <w:rPr>
          <w:rFonts w:ascii="Palatino Linotype" w:eastAsia="MS Gothic" w:hAnsi="Palatino Linotype" w:cs="Times New Roman"/>
          <w:b/>
          <w:bCs/>
          <w:i/>
          <w:iCs/>
          <w:szCs w:val="26"/>
        </w:rPr>
        <w:t>ANEXO 2 LISTAS DE ASISTENCIA.pdf</w:t>
      </w:r>
      <w:r w:rsidR="00060F07" w:rsidRPr="009A3CEA">
        <w:rPr>
          <w:rFonts w:ascii="Palatino Linotype" w:eastAsia="MS Gothic" w:hAnsi="Palatino Linotype" w:cs="Times New Roman"/>
          <w:szCs w:val="26"/>
        </w:rPr>
        <w:t xml:space="preserve">”, </w:t>
      </w:r>
      <w:r w:rsidR="006840FC" w:rsidRPr="009A3CEA">
        <w:rPr>
          <w:rFonts w:ascii="Palatino Linotype" w:eastAsia="MS Gothic" w:hAnsi="Palatino Linotype" w:cs="Times New Roman"/>
          <w:szCs w:val="26"/>
        </w:rPr>
        <w:t xml:space="preserve">entregado en respuesta por el </w:t>
      </w:r>
      <w:r w:rsidR="006840FC" w:rsidRPr="009A3CEA">
        <w:rPr>
          <w:rFonts w:ascii="Palatino Linotype" w:eastAsia="MS Gothic" w:hAnsi="Palatino Linotype" w:cs="Times New Roman"/>
          <w:b/>
          <w:bCs/>
          <w:szCs w:val="26"/>
        </w:rPr>
        <w:t>SUJETO OBLIGADO</w:t>
      </w:r>
      <w:r w:rsidR="006840FC" w:rsidRPr="009A3CEA">
        <w:rPr>
          <w:rFonts w:ascii="Palatino Linotype" w:eastAsia="MS Gothic" w:hAnsi="Palatino Linotype" w:cs="Times New Roman"/>
          <w:szCs w:val="26"/>
        </w:rPr>
        <w:t xml:space="preserve"> y el cual contiene las Listas de Firmas para el Control de Asistencia y Puntualidad del personal adscrito a la Coordinación Administrativa, se advierte que</w:t>
      </w:r>
      <w:r w:rsidR="00921851" w:rsidRPr="009A3CEA">
        <w:rPr>
          <w:rFonts w:ascii="Palatino Linotype" w:eastAsia="MS Gothic" w:hAnsi="Palatino Linotype" w:cs="Times New Roman"/>
          <w:szCs w:val="26"/>
        </w:rPr>
        <w:t xml:space="preserve">, del uno (01) al treinta (30) de junio de dos mil veintidós, </w:t>
      </w:r>
      <w:r w:rsidR="00921851" w:rsidRPr="009A3CEA">
        <w:rPr>
          <w:rFonts w:ascii="Palatino Linotype" w:eastAsia="MS Gothic" w:hAnsi="Palatino Linotype" w:cs="Times New Roman"/>
          <w:b/>
          <w:bCs/>
          <w:szCs w:val="26"/>
        </w:rPr>
        <w:t>todos los trabajadores acudieron a sus labores respetando su jornada de trabajo habitual de 09:00 a 18:00 horas</w:t>
      </w:r>
      <w:r w:rsidR="00921851" w:rsidRPr="009A3CEA">
        <w:rPr>
          <w:rFonts w:ascii="Palatino Linotype" w:eastAsia="MS Gothic" w:hAnsi="Palatino Linotype" w:cs="Times New Roman"/>
          <w:szCs w:val="26"/>
        </w:rPr>
        <w:t xml:space="preserve">, con algunas excepciones donde se indican inasistencias ya sea por incapacidad o comisión especial; empero, </w:t>
      </w:r>
      <w:r w:rsidR="00921851" w:rsidRPr="009A3CEA">
        <w:rPr>
          <w:rFonts w:ascii="Palatino Linotype" w:eastAsia="MS Gothic" w:hAnsi="Palatino Linotype" w:cs="Times New Roman"/>
          <w:b/>
          <w:bCs/>
          <w:szCs w:val="26"/>
        </w:rPr>
        <w:t>no se advierte la salida de ningún servidor público más allá de su jornada de trabajo ordinaria</w:t>
      </w:r>
      <w:r w:rsidR="00921851" w:rsidRPr="009A3CEA">
        <w:rPr>
          <w:rFonts w:ascii="Palatino Linotype" w:eastAsia="MS Gothic" w:hAnsi="Palatino Linotype" w:cs="Times New Roman"/>
          <w:szCs w:val="26"/>
        </w:rPr>
        <w:t>.</w:t>
      </w:r>
    </w:p>
    <w:p w14:paraId="54C0CDE1" w14:textId="77777777" w:rsidR="002373E3" w:rsidRPr="009A3CEA" w:rsidRDefault="002373E3" w:rsidP="002373E3">
      <w:pPr>
        <w:pStyle w:val="Prrafodelista"/>
        <w:tabs>
          <w:tab w:val="left" w:pos="426"/>
        </w:tabs>
        <w:spacing w:line="360" w:lineRule="auto"/>
        <w:ind w:left="0" w:right="51"/>
        <w:jc w:val="both"/>
        <w:rPr>
          <w:rFonts w:ascii="Palatino Linotype" w:hAnsi="Palatino Linotype"/>
          <w:b/>
          <w:color w:val="000000" w:themeColor="text1"/>
        </w:rPr>
      </w:pPr>
    </w:p>
    <w:p w14:paraId="75BD01E7" w14:textId="77777777" w:rsidR="00F247D9" w:rsidRPr="009A3CEA" w:rsidRDefault="002373E3" w:rsidP="00F247D9">
      <w:pPr>
        <w:pStyle w:val="Prrafodelista"/>
        <w:numPr>
          <w:ilvl w:val="0"/>
          <w:numId w:val="1"/>
        </w:numPr>
        <w:tabs>
          <w:tab w:val="left" w:pos="426"/>
        </w:tabs>
        <w:spacing w:line="360" w:lineRule="auto"/>
        <w:ind w:right="51"/>
        <w:jc w:val="both"/>
        <w:rPr>
          <w:rFonts w:ascii="Palatino Linotype" w:hAnsi="Palatino Linotype"/>
        </w:rPr>
      </w:pPr>
      <w:r w:rsidRPr="009A3CEA">
        <w:rPr>
          <w:rFonts w:ascii="Palatino Linotype" w:eastAsia="MS Gothic" w:hAnsi="Palatino Linotype" w:cs="Times New Roman"/>
          <w:szCs w:val="26"/>
        </w:rPr>
        <w:t xml:space="preserve">No es ocioso </w:t>
      </w:r>
      <w:r w:rsidR="00F247D9" w:rsidRPr="009A3CEA">
        <w:rPr>
          <w:rFonts w:ascii="Palatino Linotype" w:hAnsi="Palatino Linotype"/>
        </w:rPr>
        <w:t xml:space="preserve">mencionar que este </w:t>
      </w:r>
      <w:r w:rsidR="00F247D9" w:rsidRPr="009A3CEA">
        <w:rPr>
          <w:rFonts w:ascii="Palatino Linotype" w:hAnsi="Palatino Linotype" w:cs="Arial"/>
        </w:rPr>
        <w:t xml:space="preserve">Órgano Garante no está facultado para pronunciarse sobre la veracidad de la información que los Sujetos Obligados ponen a disposición de los Solicitantes; situación que se aleja de las atribuciones de este Instituto, </w:t>
      </w:r>
      <w:r w:rsidR="00F247D9" w:rsidRPr="009A3CEA">
        <w:rPr>
          <w:rFonts w:ascii="Palatino Linotype" w:hAnsi="Palatino Linotype"/>
          <w:color w:val="000000"/>
        </w:rPr>
        <w:t xml:space="preserve">máxime que al momento que ponen a disposición ésta, la misma tiene el carácter oficial y se presume veraz, tan es así que la misma queda registrada en el </w:t>
      </w:r>
      <w:r w:rsidR="00F247D9" w:rsidRPr="009A3CEA">
        <w:rPr>
          <w:rFonts w:ascii="Palatino Linotype" w:hAnsi="Palatino Linotype"/>
          <w:bCs/>
          <w:iCs/>
          <w:color w:val="000000"/>
        </w:rPr>
        <w:t>SAIMEX</w:t>
      </w:r>
      <w:r w:rsidR="00F247D9" w:rsidRPr="009A3CEA">
        <w:rPr>
          <w:rFonts w:ascii="Palatino Linotype" w:hAnsi="Palatino Linotype"/>
          <w:color w:val="000000"/>
        </w:rPr>
        <w:t>.</w:t>
      </w:r>
    </w:p>
    <w:p w14:paraId="6EFEF2E0" w14:textId="77777777" w:rsidR="00F247D9" w:rsidRPr="009A3CEA" w:rsidRDefault="00F247D9" w:rsidP="00F247D9">
      <w:pPr>
        <w:pStyle w:val="Prrafodelista"/>
        <w:tabs>
          <w:tab w:val="left" w:pos="426"/>
        </w:tabs>
        <w:spacing w:line="360" w:lineRule="auto"/>
        <w:ind w:left="0" w:right="51"/>
        <w:jc w:val="both"/>
        <w:rPr>
          <w:rFonts w:ascii="Palatino Linotype" w:hAnsi="Palatino Linotype"/>
        </w:rPr>
      </w:pPr>
    </w:p>
    <w:p w14:paraId="45B8743C" w14:textId="77777777" w:rsidR="00F247D9" w:rsidRPr="009A3CEA" w:rsidRDefault="00F247D9" w:rsidP="00F247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rPr>
        <w:t xml:space="preserve">Lo </w:t>
      </w:r>
      <w:r w:rsidRPr="009A3CEA">
        <w:rPr>
          <w:rFonts w:ascii="Palatino Linotype" w:hAnsi="Palatino Linotype" w:cs="Arial"/>
        </w:rPr>
        <w:t>anterior encuentra sustento mediante</w:t>
      </w:r>
      <w:r w:rsidRPr="009A3CEA">
        <w:rPr>
          <w:rFonts w:ascii="Palatino Linotype" w:hAnsi="Palatino Linotype"/>
        </w:rPr>
        <w:t xml:space="preserve"> el Criterio 31-10 emitido por el entonces Instituto Federal de Acceso a la Información y Protección de Datos, mismo que dice:</w:t>
      </w:r>
    </w:p>
    <w:p w14:paraId="504FFB30" w14:textId="77777777" w:rsidR="00F247D9" w:rsidRPr="009A3CEA" w:rsidRDefault="00F247D9" w:rsidP="00F247D9">
      <w:pPr>
        <w:pStyle w:val="Prrafodelista"/>
        <w:tabs>
          <w:tab w:val="left" w:pos="426"/>
        </w:tabs>
        <w:spacing w:before="240" w:line="360" w:lineRule="auto"/>
        <w:ind w:left="0" w:right="51"/>
        <w:jc w:val="both"/>
        <w:rPr>
          <w:rFonts w:ascii="Palatino Linotype" w:hAnsi="Palatino Linotype"/>
          <w:color w:val="000000" w:themeColor="text1"/>
        </w:rPr>
      </w:pPr>
    </w:p>
    <w:p w14:paraId="27642EAA" w14:textId="77777777" w:rsidR="00F247D9" w:rsidRPr="009A3CEA" w:rsidRDefault="00F247D9" w:rsidP="00F247D9">
      <w:pPr>
        <w:pStyle w:val="Sinespaciado"/>
        <w:ind w:left="567" w:right="567"/>
        <w:jc w:val="both"/>
        <w:rPr>
          <w:rFonts w:ascii="Palatino Linotype" w:hAnsi="Palatino Linotype"/>
          <w:i/>
          <w:sz w:val="22"/>
          <w:lang w:val="es-ES"/>
        </w:rPr>
      </w:pPr>
      <w:r w:rsidRPr="009A3CEA">
        <w:rPr>
          <w:rFonts w:ascii="Palatino Linotype" w:hAnsi="Palatino Linotype"/>
          <w:b/>
          <w:i/>
          <w:sz w:val="22"/>
          <w:lang w:val="es-ES"/>
        </w:rPr>
        <w:lastRenderedPageBreak/>
        <w:t>EL INSTITUTO FEDERAL DE ACCESO A LA INFORMACIÓN Y PROTECCIÓN DE DATOS NO CUENTA CON FACULTADES PARA PRONUNCIARSE RESPECTO DE LA VERACIDAD DE LOS DOCUMENTOS PROPORCIONADOS POR LOS SUJETOS OBLIGADOS.</w:t>
      </w:r>
      <w:r w:rsidRPr="009A3CEA">
        <w:rPr>
          <w:rFonts w:ascii="Palatino Linotype" w:hAnsi="Palatino Linotype"/>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1B48B21"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462DE07D" w14:textId="652FD14B" w:rsidR="0046515C" w:rsidRPr="009A3CEA" w:rsidRDefault="005D42F8"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Así las cosas, podemos concluir que</w:t>
      </w:r>
      <w:r w:rsidR="00244C04" w:rsidRPr="009A3CEA">
        <w:rPr>
          <w:rFonts w:ascii="Palatino Linotype" w:eastAsia="MS Gothic" w:hAnsi="Palatino Linotype" w:cs="Times New Roman"/>
          <w:szCs w:val="26"/>
        </w:rPr>
        <w:t xml:space="preserve">, durante el mes de junio de dos mil veintidós, no se reportó el pago de horas extraordinarias </w:t>
      </w:r>
      <w:r w:rsidR="00FD0149" w:rsidRPr="009A3CEA">
        <w:rPr>
          <w:rFonts w:ascii="Palatino Linotype" w:eastAsia="MS Gothic" w:hAnsi="Palatino Linotype" w:cs="Times New Roman"/>
          <w:szCs w:val="26"/>
        </w:rPr>
        <w:t xml:space="preserve">por parte de ningún servidor público adscrito a la Coordinación Administrativa, toda vez que, de acuerdo con </w:t>
      </w:r>
      <w:r w:rsidR="00292E2F" w:rsidRPr="009A3CEA">
        <w:rPr>
          <w:rFonts w:ascii="Palatino Linotype" w:eastAsia="MS Gothic" w:hAnsi="Palatino Linotype" w:cs="Times New Roman"/>
          <w:szCs w:val="26"/>
        </w:rPr>
        <w:t>las Listas de Firmas para el Control de Asistencia y Puntualidad, todos cumplieron con sus jornadas de trabajo ordinarias únicamente.</w:t>
      </w:r>
    </w:p>
    <w:p w14:paraId="2DA0BC1C"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1CB22C07" w14:textId="3E1201B2" w:rsidR="0046515C" w:rsidRPr="009A3CEA" w:rsidRDefault="00292E2F"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 xml:space="preserve">Por ende, por cuanto hace al agravio expuesto </w:t>
      </w:r>
      <w:r w:rsidR="00B01984" w:rsidRPr="009A3CEA">
        <w:rPr>
          <w:rFonts w:ascii="Palatino Linotype" w:eastAsia="MS Gothic" w:hAnsi="Palatino Linotype" w:cs="Times New Roman"/>
          <w:szCs w:val="26"/>
        </w:rPr>
        <w:t xml:space="preserve">dentro del recurso de revisión </w:t>
      </w:r>
      <w:r w:rsidR="00B01984" w:rsidRPr="009A3CEA">
        <w:rPr>
          <w:rFonts w:ascii="Palatino Linotype" w:eastAsia="MS Gothic" w:hAnsi="Palatino Linotype" w:cs="Times New Roman"/>
          <w:b/>
          <w:bCs/>
          <w:szCs w:val="26"/>
        </w:rPr>
        <w:t>13494/INFOEM/IP/RR/2022</w:t>
      </w:r>
      <w:r w:rsidR="00B01984" w:rsidRPr="009A3CEA">
        <w:rPr>
          <w:rFonts w:ascii="Palatino Linotype" w:eastAsia="MS Gothic" w:hAnsi="Palatino Linotype" w:cs="Times New Roman"/>
          <w:szCs w:val="26"/>
        </w:rPr>
        <w:t xml:space="preserve"> consistente en </w:t>
      </w:r>
      <w:r w:rsidR="007B2862" w:rsidRPr="009A3CEA">
        <w:rPr>
          <w:rFonts w:ascii="Palatino Linotype" w:eastAsia="MS Gothic" w:hAnsi="Palatino Linotype" w:cs="Times New Roman"/>
          <w:szCs w:val="26"/>
        </w:rPr>
        <w:t xml:space="preserve">que no se entregaron los </w:t>
      </w:r>
      <w:r w:rsidR="00712976" w:rsidRPr="009A3CEA">
        <w:rPr>
          <w:rFonts w:ascii="Palatino Linotype" w:eastAsia="MS Gothic" w:hAnsi="Palatino Linotype" w:cs="Times New Roman"/>
          <w:szCs w:val="26"/>
        </w:rPr>
        <w:t>comprobantes</w:t>
      </w:r>
      <w:r w:rsidR="007B2862" w:rsidRPr="009A3CEA">
        <w:rPr>
          <w:rFonts w:ascii="Palatino Linotype" w:eastAsia="MS Gothic" w:hAnsi="Palatino Linotype" w:cs="Times New Roman"/>
          <w:szCs w:val="26"/>
        </w:rPr>
        <w:t xml:space="preserve"> de pago por horas extraordinarias del personal adscrito a la Coordinación Administrativa, este Organismo Garante lo determina </w:t>
      </w:r>
      <w:r w:rsidR="007B2862" w:rsidRPr="009A3CEA">
        <w:rPr>
          <w:rFonts w:ascii="Palatino Linotype" w:eastAsia="MS Gothic" w:hAnsi="Palatino Linotype" w:cs="Times New Roman"/>
          <w:b/>
          <w:bCs/>
          <w:szCs w:val="26"/>
        </w:rPr>
        <w:t>infundado</w:t>
      </w:r>
      <w:r w:rsidR="007B2862" w:rsidRPr="009A3CEA">
        <w:rPr>
          <w:rFonts w:ascii="Palatino Linotype" w:eastAsia="MS Gothic" w:hAnsi="Palatino Linotype" w:cs="Times New Roman"/>
          <w:szCs w:val="26"/>
        </w:rPr>
        <w:t xml:space="preserve"> pues, como se ha establecido, </w:t>
      </w:r>
      <w:r w:rsidR="00987839" w:rsidRPr="009A3CEA">
        <w:rPr>
          <w:rFonts w:ascii="Palatino Linotype" w:eastAsia="MS Gothic" w:hAnsi="Palatino Linotype" w:cs="Times New Roman"/>
          <w:szCs w:val="26"/>
        </w:rPr>
        <w:t xml:space="preserve">mediante los documentos proveídos por el </w:t>
      </w:r>
      <w:r w:rsidR="00987839" w:rsidRPr="009A3CEA">
        <w:rPr>
          <w:rFonts w:ascii="Palatino Linotype" w:eastAsia="MS Gothic" w:hAnsi="Palatino Linotype" w:cs="Times New Roman"/>
          <w:b/>
          <w:bCs/>
          <w:szCs w:val="26"/>
        </w:rPr>
        <w:t>SUJETO OBLIGADO</w:t>
      </w:r>
      <w:r w:rsidR="00987839" w:rsidRPr="009A3CEA">
        <w:rPr>
          <w:rFonts w:ascii="Palatino Linotype" w:eastAsia="MS Gothic" w:hAnsi="Palatino Linotype" w:cs="Times New Roman"/>
          <w:szCs w:val="26"/>
        </w:rPr>
        <w:t xml:space="preserve"> en respuesta a la solicitud de información </w:t>
      </w:r>
      <w:r w:rsidR="00987839" w:rsidRPr="009A3CEA">
        <w:rPr>
          <w:rFonts w:ascii="Palatino Linotype" w:eastAsia="MS Gothic" w:hAnsi="Palatino Linotype" w:cs="Times New Roman"/>
          <w:b/>
          <w:bCs/>
          <w:szCs w:val="26"/>
        </w:rPr>
        <w:t>00140/SEMUJ/IP/2022</w:t>
      </w:r>
      <w:r w:rsidR="00987839" w:rsidRPr="009A3CEA">
        <w:rPr>
          <w:rFonts w:ascii="Palatino Linotype" w:eastAsia="MS Gothic" w:hAnsi="Palatino Linotype" w:cs="Times New Roman"/>
          <w:szCs w:val="26"/>
        </w:rPr>
        <w:t xml:space="preserve">, </w:t>
      </w:r>
      <w:r w:rsidR="00AD655D" w:rsidRPr="009A3CEA">
        <w:rPr>
          <w:rFonts w:ascii="Palatino Linotype" w:eastAsia="MS Gothic" w:hAnsi="Palatino Linotype" w:cs="Times New Roman"/>
          <w:szCs w:val="26"/>
        </w:rPr>
        <w:t>se puede observar que ninguno de los servidores públicos adscritos al área en comento registró horas extras durante el mes de junio de dos mil veintidós.</w:t>
      </w:r>
    </w:p>
    <w:p w14:paraId="35B38E8E"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3C8A5028" w14:textId="50462727" w:rsidR="0046515C" w:rsidRPr="009A3CEA" w:rsidRDefault="00AD655D"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lastRenderedPageBreak/>
        <w:t xml:space="preserve">Por otro lado, </w:t>
      </w:r>
      <w:r w:rsidR="006F1312" w:rsidRPr="009A3CEA">
        <w:rPr>
          <w:rFonts w:ascii="Palatino Linotype" w:eastAsia="MS Gothic" w:hAnsi="Palatino Linotype" w:cs="Times New Roman"/>
          <w:szCs w:val="26"/>
        </w:rPr>
        <w:t xml:space="preserve">urge recordar que para la solicitud de información </w:t>
      </w:r>
      <w:r w:rsidR="006F1312" w:rsidRPr="009A3CEA">
        <w:rPr>
          <w:rFonts w:ascii="Palatino Linotype" w:eastAsia="MS Gothic" w:hAnsi="Palatino Linotype" w:cs="Times New Roman"/>
          <w:b/>
          <w:bCs/>
          <w:szCs w:val="26"/>
        </w:rPr>
        <w:t>00139/SEMUJ/IP/2022</w:t>
      </w:r>
      <w:r w:rsidR="00E2466D" w:rsidRPr="009A3CEA">
        <w:rPr>
          <w:rFonts w:ascii="Palatino Linotype" w:eastAsia="MS Gothic" w:hAnsi="Palatino Linotype" w:cs="Times New Roman"/>
          <w:szCs w:val="26"/>
        </w:rPr>
        <w:t xml:space="preserve">, el particular no señaló un periodo específico respecto del cual requiriese </w:t>
      </w:r>
      <w:r w:rsidR="00A134B1" w:rsidRPr="009A3CEA">
        <w:rPr>
          <w:rFonts w:ascii="Palatino Linotype" w:eastAsia="MS Gothic" w:hAnsi="Palatino Linotype" w:cs="Times New Roman"/>
          <w:szCs w:val="26"/>
        </w:rPr>
        <w:t>los comprobantes de pago por horas extras del personal adscrito a la Coordinación Administrativa</w:t>
      </w:r>
      <w:r w:rsidR="00E2466D" w:rsidRPr="009A3CEA">
        <w:rPr>
          <w:rFonts w:ascii="Palatino Linotype" w:eastAsia="MS Gothic" w:hAnsi="Palatino Linotype" w:cs="Times New Roman"/>
          <w:szCs w:val="26"/>
        </w:rPr>
        <w:t xml:space="preserve">; por ende, se estableció que éste </w:t>
      </w:r>
      <w:r w:rsidR="00A134B1" w:rsidRPr="009A3CEA">
        <w:rPr>
          <w:rFonts w:ascii="Palatino Linotype" w:eastAsia="MS Gothic" w:hAnsi="Palatino Linotype" w:cs="Times New Roman"/>
          <w:szCs w:val="26"/>
        </w:rPr>
        <w:t xml:space="preserve">deseaba hacerse de la información generada durante el periodo inmediato anterior a la presentación </w:t>
      </w:r>
      <w:r w:rsidR="009517BD" w:rsidRPr="009A3CEA">
        <w:rPr>
          <w:rFonts w:ascii="Palatino Linotype" w:eastAsia="MS Gothic" w:hAnsi="Palatino Linotype" w:cs="Times New Roman"/>
          <w:szCs w:val="26"/>
        </w:rPr>
        <w:t>de su solicitud, esto es, del siete (07) de julio de dos mil veintiuno al siete (07) de julio de dos mil veintidós.</w:t>
      </w:r>
    </w:p>
    <w:p w14:paraId="2F76AD98"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04F22C90" w14:textId="030F82A4" w:rsidR="0046515C" w:rsidRPr="009A3CEA" w:rsidRDefault="009517BD"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 xml:space="preserve">No obstante, y como ha sido señalado a lo largo de la presente resolución, el </w:t>
      </w:r>
      <w:r w:rsidRPr="009A3CEA">
        <w:rPr>
          <w:rFonts w:ascii="Palatino Linotype" w:eastAsia="MS Gothic" w:hAnsi="Palatino Linotype" w:cs="Times New Roman"/>
          <w:b/>
          <w:bCs/>
          <w:szCs w:val="26"/>
        </w:rPr>
        <w:t>SUJETO OBLIGADO</w:t>
      </w:r>
      <w:r w:rsidRPr="009A3CEA">
        <w:rPr>
          <w:rFonts w:ascii="Palatino Linotype" w:eastAsia="MS Gothic" w:hAnsi="Palatino Linotype" w:cs="Times New Roman"/>
          <w:szCs w:val="26"/>
        </w:rPr>
        <w:t xml:space="preserve"> hizo entrega </w:t>
      </w:r>
      <w:r w:rsidR="00E52923" w:rsidRPr="009A3CEA">
        <w:rPr>
          <w:rFonts w:ascii="Palatino Linotype" w:eastAsia="MS Gothic" w:hAnsi="Palatino Linotype" w:cs="Times New Roman"/>
          <w:szCs w:val="26"/>
        </w:rPr>
        <w:t xml:space="preserve">de </w:t>
      </w:r>
      <w:r w:rsidR="00783855" w:rsidRPr="009A3CEA">
        <w:rPr>
          <w:rFonts w:ascii="Palatino Linotype" w:eastAsia="MS Gothic" w:hAnsi="Palatino Linotype" w:cs="Times New Roman"/>
          <w:szCs w:val="26"/>
        </w:rPr>
        <w:t xml:space="preserve">los mismos Contratos Individuales de Trabajo por Tiempo Determinado y Listas de Firmas para el Control de Asistencia y Puntualidad del personal adscrito a la Coordinación Administrativa entregados para la solicitud  </w:t>
      </w:r>
      <w:r w:rsidR="00783855" w:rsidRPr="009A3CEA">
        <w:rPr>
          <w:rFonts w:ascii="Palatino Linotype" w:eastAsia="MS Gothic" w:hAnsi="Palatino Linotype" w:cs="Times New Roman"/>
          <w:b/>
          <w:bCs/>
          <w:szCs w:val="26"/>
        </w:rPr>
        <w:t>00140/SEMUJ/IP/2022</w:t>
      </w:r>
      <w:r w:rsidR="00783855" w:rsidRPr="009A3CEA">
        <w:rPr>
          <w:rFonts w:ascii="Palatino Linotype" w:eastAsia="MS Gothic" w:hAnsi="Palatino Linotype" w:cs="Times New Roman"/>
          <w:szCs w:val="26"/>
        </w:rPr>
        <w:t xml:space="preserve">; lo que quiere decir que </w:t>
      </w:r>
      <w:r w:rsidR="00783855" w:rsidRPr="009A3CEA">
        <w:rPr>
          <w:rFonts w:ascii="Palatino Linotype" w:eastAsia="MS Gothic" w:hAnsi="Palatino Linotype" w:cs="Times New Roman"/>
          <w:b/>
          <w:bCs/>
          <w:szCs w:val="26"/>
        </w:rPr>
        <w:t xml:space="preserve">únicamente se pronunció sobre las asistencias del personal durante el mes de junio de dos mil </w:t>
      </w:r>
      <w:r w:rsidR="00712976" w:rsidRPr="009A3CEA">
        <w:rPr>
          <w:rFonts w:ascii="Palatino Linotype" w:eastAsia="MS Gothic" w:hAnsi="Palatino Linotype" w:cs="Times New Roman"/>
          <w:b/>
          <w:bCs/>
          <w:szCs w:val="26"/>
        </w:rPr>
        <w:t>veintidós</w:t>
      </w:r>
      <w:r w:rsidR="00355556" w:rsidRPr="009A3CEA">
        <w:rPr>
          <w:rFonts w:ascii="Palatino Linotype" w:eastAsia="MS Gothic" w:hAnsi="Palatino Linotype" w:cs="Times New Roman"/>
          <w:b/>
          <w:bCs/>
          <w:szCs w:val="26"/>
        </w:rPr>
        <w:t>.</w:t>
      </w:r>
    </w:p>
    <w:p w14:paraId="35A804CE"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1BC4F158" w14:textId="0C01B6EE" w:rsidR="0046515C" w:rsidRPr="009A3CEA" w:rsidRDefault="00355556"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 xml:space="preserve">En consecuencia de lo anterior, el </w:t>
      </w:r>
      <w:r w:rsidRPr="009A3CEA">
        <w:rPr>
          <w:rFonts w:ascii="Palatino Linotype" w:eastAsia="MS Gothic" w:hAnsi="Palatino Linotype" w:cs="Times New Roman"/>
          <w:b/>
          <w:bCs/>
          <w:szCs w:val="26"/>
        </w:rPr>
        <w:t>SUJETO OBLIGADO</w:t>
      </w:r>
      <w:r w:rsidR="00133275" w:rsidRPr="009A3CEA">
        <w:rPr>
          <w:rFonts w:ascii="Palatino Linotype" w:eastAsia="MS Gothic" w:hAnsi="Palatino Linotype" w:cs="Times New Roman"/>
          <w:szCs w:val="26"/>
        </w:rPr>
        <w:t xml:space="preserve"> deberá hacer entrega de los documentos donde conste el pago por tiempo extraordinario del personal adscrito a la Coordinación Administrativa</w:t>
      </w:r>
      <w:r w:rsidR="004932CB" w:rsidRPr="009A3CEA">
        <w:rPr>
          <w:rFonts w:ascii="Palatino Linotype" w:eastAsia="MS Gothic" w:hAnsi="Palatino Linotype" w:cs="Times New Roman"/>
          <w:szCs w:val="26"/>
        </w:rPr>
        <w:t>, por el periodo comprendido del siete (07) de julio de dos mil veintiuno al treinta y uno (31) de mayo de dos mil veintidós</w:t>
      </w:r>
      <w:r w:rsidR="000B562F" w:rsidRPr="009A3CEA">
        <w:rPr>
          <w:rFonts w:ascii="Palatino Linotype" w:eastAsia="MS Gothic" w:hAnsi="Palatino Linotype" w:cs="Times New Roman"/>
          <w:szCs w:val="26"/>
        </w:rPr>
        <w:t>, y del uno (01) al siete (07) de julio de dos mil veintidós, de ser procedente en versión pública.</w:t>
      </w:r>
    </w:p>
    <w:p w14:paraId="1BB12321"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0D57FE80" w14:textId="48875BD2" w:rsidR="0046515C" w:rsidRPr="009A3CEA" w:rsidRDefault="00C40843"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 xml:space="preserve">Por otro lado, si derivado de la búsqueda de la información, ésta no se localizara en los archivos del </w:t>
      </w:r>
      <w:r w:rsidRPr="009A3CEA">
        <w:rPr>
          <w:rFonts w:ascii="Palatino Linotype" w:eastAsia="MS Gothic" w:hAnsi="Palatino Linotype" w:cs="Times New Roman"/>
          <w:b/>
          <w:bCs/>
          <w:szCs w:val="26"/>
        </w:rPr>
        <w:t>SUJETO OBLIGADO</w:t>
      </w:r>
      <w:r w:rsidRPr="009A3CEA">
        <w:rPr>
          <w:rFonts w:ascii="Palatino Linotype" w:eastAsia="MS Gothic" w:hAnsi="Palatino Linotype" w:cs="Times New Roman"/>
          <w:szCs w:val="26"/>
        </w:rPr>
        <w:t xml:space="preserve">, deberá atender las formalidades que </w:t>
      </w:r>
      <w:r w:rsidRPr="009A3CEA">
        <w:rPr>
          <w:rFonts w:ascii="Palatino Linotype" w:eastAsia="MS Gothic" w:hAnsi="Palatino Linotype" w:cs="Times New Roman"/>
          <w:szCs w:val="26"/>
        </w:rPr>
        <w:lastRenderedPageBreak/>
        <w:t>establece el fundamento jurídico plasmado en el artículo 19 de la Ley de Transparencia y Acceso a la Información Pública del Estado de México y Municipios, y que es del tenor literal siguiente:</w:t>
      </w:r>
    </w:p>
    <w:p w14:paraId="3512E350"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353E02FF" w14:textId="77777777" w:rsidR="00D74BFA" w:rsidRPr="009A3CEA" w:rsidRDefault="00D74BFA" w:rsidP="00D74BFA">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Cs/>
          <w:i/>
          <w:iCs/>
          <w:color w:val="000000" w:themeColor="text1"/>
          <w:sz w:val="22"/>
          <w:szCs w:val="22"/>
        </w:rPr>
        <w:t>“</w:t>
      </w:r>
      <w:r w:rsidRPr="009A3CEA">
        <w:rPr>
          <w:rFonts w:ascii="Palatino Linotype" w:hAnsi="Palatino Linotype"/>
          <w:b/>
          <w:i/>
          <w:iCs/>
          <w:color w:val="000000" w:themeColor="text1"/>
          <w:sz w:val="22"/>
          <w:szCs w:val="22"/>
        </w:rPr>
        <w:t>Artículo 19.</w:t>
      </w:r>
      <w:r w:rsidRPr="009A3CEA">
        <w:rPr>
          <w:rFonts w:ascii="Palatino Linotype" w:hAnsi="Palatino Linotype"/>
          <w:bCs/>
          <w:i/>
          <w:iCs/>
          <w:color w:val="000000" w:themeColor="text1"/>
          <w:sz w:val="22"/>
          <w:szCs w:val="22"/>
        </w:rPr>
        <w:t xml:space="preserve"> Se presume que la información debe existir si se refiere a las facultades, competencias y funciones que los ordenamientos jurídicos aplicables otorgan a los sujetos obligados. </w:t>
      </w:r>
    </w:p>
    <w:p w14:paraId="228C0F22" w14:textId="77777777" w:rsidR="00D74BFA" w:rsidRPr="009A3CEA" w:rsidRDefault="00D74BFA" w:rsidP="00D74BFA">
      <w:pPr>
        <w:pStyle w:val="Prrafodelista"/>
        <w:tabs>
          <w:tab w:val="left" w:pos="426"/>
        </w:tabs>
        <w:spacing w:line="276" w:lineRule="auto"/>
        <w:ind w:left="567" w:right="567"/>
        <w:jc w:val="both"/>
        <w:rPr>
          <w:rFonts w:ascii="Palatino Linotype" w:hAnsi="Palatino Linotype"/>
          <w:b/>
          <w:i/>
          <w:iCs/>
          <w:color w:val="000000" w:themeColor="text1"/>
          <w:sz w:val="22"/>
          <w:szCs w:val="22"/>
        </w:rPr>
      </w:pPr>
      <w:r w:rsidRPr="009A3CEA">
        <w:rPr>
          <w:rFonts w:ascii="Palatino Linotype" w:hAnsi="Palatino Linotype"/>
          <w:b/>
          <w:i/>
          <w:iCs/>
          <w:color w:val="000000" w:themeColor="text1"/>
          <w:sz w:val="22"/>
          <w:szCs w:val="22"/>
        </w:rPr>
        <w:t xml:space="preserve">En los casos en que ciertas facultades, competencias o funciones no se hayan ejercido, se debe motivar la respuesta en función de las causas que motiven tal circunstancia. </w:t>
      </w:r>
    </w:p>
    <w:p w14:paraId="55E3A89B" w14:textId="2705BF63" w:rsidR="00C40843" w:rsidRPr="009A3CEA" w:rsidRDefault="00D74BFA" w:rsidP="00D74BFA">
      <w:pPr>
        <w:pStyle w:val="Prrafodelista"/>
        <w:tabs>
          <w:tab w:val="left" w:pos="426"/>
        </w:tabs>
        <w:spacing w:line="276" w:lineRule="auto"/>
        <w:ind w:left="567" w:right="567"/>
        <w:jc w:val="both"/>
        <w:rPr>
          <w:rFonts w:ascii="Palatino Linotype" w:hAnsi="Palatino Linotype"/>
          <w:bCs/>
          <w:i/>
          <w:iCs/>
          <w:color w:val="000000" w:themeColor="text1"/>
          <w:sz w:val="22"/>
          <w:szCs w:val="22"/>
        </w:rPr>
      </w:pPr>
      <w:r w:rsidRPr="009A3CEA">
        <w:rPr>
          <w:rFonts w:ascii="Palatino Linotype" w:hAnsi="Palatino Linotype"/>
          <w:bCs/>
          <w:i/>
          <w:iCs/>
          <w:color w:val="000000" w:themeColor="text1"/>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6E778A2" w14:textId="78E2A5BF" w:rsidR="00D74BFA" w:rsidRPr="009A3CEA" w:rsidRDefault="00D74BFA" w:rsidP="00D74BFA">
      <w:pPr>
        <w:pStyle w:val="Prrafodelista"/>
        <w:tabs>
          <w:tab w:val="left" w:pos="426"/>
        </w:tabs>
        <w:spacing w:line="276" w:lineRule="auto"/>
        <w:ind w:left="567" w:right="567"/>
        <w:jc w:val="both"/>
        <w:rPr>
          <w:rFonts w:ascii="Palatino Linotype" w:hAnsi="Palatino Linotype"/>
          <w:bCs/>
          <w:color w:val="000000" w:themeColor="text1"/>
          <w:sz w:val="22"/>
          <w:szCs w:val="22"/>
        </w:rPr>
      </w:pPr>
      <w:r w:rsidRPr="009A3CEA">
        <w:rPr>
          <w:rFonts w:ascii="Palatino Linotype" w:hAnsi="Palatino Linotype"/>
          <w:bCs/>
          <w:color w:val="000000" w:themeColor="text1"/>
          <w:sz w:val="22"/>
          <w:szCs w:val="22"/>
        </w:rPr>
        <w:t>(Énfasis añadido)</w:t>
      </w:r>
    </w:p>
    <w:p w14:paraId="2CF82EF6" w14:textId="77777777" w:rsidR="00C40843" w:rsidRPr="009A3CEA" w:rsidRDefault="00C40843" w:rsidP="0046515C">
      <w:pPr>
        <w:pStyle w:val="Prrafodelista"/>
        <w:tabs>
          <w:tab w:val="left" w:pos="426"/>
        </w:tabs>
        <w:spacing w:line="360" w:lineRule="auto"/>
        <w:ind w:left="0" w:right="51"/>
        <w:jc w:val="both"/>
        <w:rPr>
          <w:rFonts w:ascii="Palatino Linotype" w:hAnsi="Palatino Linotype"/>
          <w:b/>
          <w:color w:val="000000" w:themeColor="text1"/>
        </w:rPr>
      </w:pPr>
    </w:p>
    <w:p w14:paraId="42B3B529" w14:textId="6D0B393C" w:rsidR="0046515C" w:rsidRPr="009A3CEA" w:rsidRDefault="00930E0A" w:rsidP="0046515C">
      <w:pPr>
        <w:pStyle w:val="Prrafodelista"/>
        <w:numPr>
          <w:ilvl w:val="0"/>
          <w:numId w:val="1"/>
        </w:numPr>
        <w:tabs>
          <w:tab w:val="left" w:pos="426"/>
        </w:tabs>
        <w:spacing w:line="360" w:lineRule="auto"/>
        <w:ind w:right="51"/>
        <w:jc w:val="both"/>
        <w:rPr>
          <w:rFonts w:ascii="Palatino Linotype" w:hAnsi="Palatino Linotype"/>
          <w:b/>
          <w:color w:val="000000" w:themeColor="text1"/>
        </w:rPr>
      </w:pPr>
      <w:r w:rsidRPr="009A3CEA">
        <w:rPr>
          <w:rFonts w:ascii="Palatino Linotype" w:eastAsia="MS Gothic" w:hAnsi="Palatino Linotype" w:cs="Times New Roman"/>
          <w:szCs w:val="26"/>
        </w:rPr>
        <w:t xml:space="preserve">Por lo tanto, de ser el caso que no se hayan </w:t>
      </w:r>
      <w:r w:rsidR="00712976" w:rsidRPr="009A3CEA">
        <w:rPr>
          <w:rFonts w:ascii="Palatino Linotype" w:eastAsia="MS Gothic" w:hAnsi="Palatino Linotype" w:cs="Times New Roman"/>
          <w:szCs w:val="26"/>
        </w:rPr>
        <w:t>ejercido</w:t>
      </w:r>
      <w:r w:rsidRPr="009A3CEA">
        <w:rPr>
          <w:rFonts w:ascii="Palatino Linotype" w:eastAsia="MS Gothic" w:hAnsi="Palatino Linotype" w:cs="Times New Roman"/>
          <w:szCs w:val="26"/>
        </w:rPr>
        <w:t xml:space="preserve"> las facultades, competencias o funciones que propiciaran la generación de la información que se ordena entregar, el </w:t>
      </w:r>
      <w:r w:rsidRPr="009A3CEA">
        <w:rPr>
          <w:rFonts w:ascii="Palatino Linotype" w:eastAsia="MS Gothic" w:hAnsi="Palatino Linotype" w:cs="Times New Roman"/>
          <w:b/>
          <w:bCs/>
          <w:szCs w:val="26"/>
        </w:rPr>
        <w:t>SUJETO OBLIGADO</w:t>
      </w:r>
      <w:r w:rsidRPr="009A3CEA">
        <w:rPr>
          <w:rFonts w:ascii="Palatino Linotype" w:eastAsia="MS Gothic" w:hAnsi="Palatino Linotype" w:cs="Times New Roman"/>
          <w:szCs w:val="26"/>
        </w:rPr>
        <w:t xml:space="preserve"> deberá motivar su respuesta en función de </w:t>
      </w:r>
      <w:r w:rsidR="00712976" w:rsidRPr="009A3CEA">
        <w:rPr>
          <w:rFonts w:ascii="Palatino Linotype" w:eastAsia="MS Gothic" w:hAnsi="Palatino Linotype" w:cs="Times New Roman"/>
          <w:szCs w:val="26"/>
        </w:rPr>
        <w:t>las causas</w:t>
      </w:r>
      <w:r w:rsidRPr="009A3CEA">
        <w:rPr>
          <w:rFonts w:ascii="Palatino Linotype" w:eastAsia="MS Gothic" w:hAnsi="Palatino Linotype" w:cs="Times New Roman"/>
          <w:szCs w:val="26"/>
        </w:rPr>
        <w:t xml:space="preserve"> que justifiquen tal circunstancia.</w:t>
      </w:r>
    </w:p>
    <w:p w14:paraId="23D717A2" w14:textId="77777777" w:rsidR="0046515C" w:rsidRPr="009A3CEA" w:rsidRDefault="0046515C" w:rsidP="0046515C">
      <w:pPr>
        <w:pStyle w:val="Prrafodelista"/>
        <w:tabs>
          <w:tab w:val="left" w:pos="426"/>
        </w:tabs>
        <w:spacing w:line="360" w:lineRule="auto"/>
        <w:ind w:left="0" w:right="51"/>
        <w:jc w:val="both"/>
        <w:rPr>
          <w:rFonts w:ascii="Palatino Linotype" w:hAnsi="Palatino Linotype"/>
          <w:b/>
          <w:color w:val="000000" w:themeColor="text1"/>
        </w:rPr>
      </w:pPr>
    </w:p>
    <w:p w14:paraId="6E7148DB" w14:textId="1D623B3B" w:rsidR="00E347D3" w:rsidRPr="009A3CEA" w:rsidRDefault="00E347D3" w:rsidP="00D65BFE">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9A3CEA">
        <w:rPr>
          <w:rFonts w:ascii="Palatino Linotype" w:hAnsi="Palatino Linotype"/>
          <w:b/>
          <w:color w:val="000000" w:themeColor="text1"/>
        </w:rPr>
        <w:t>QUINTO. De la versión pública.</w:t>
      </w:r>
    </w:p>
    <w:p w14:paraId="55E8F735" w14:textId="77777777" w:rsidR="00553F42" w:rsidRPr="009A3CEA" w:rsidRDefault="00E347D3"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Debe </w:t>
      </w:r>
      <w:r w:rsidR="00553F42" w:rsidRPr="009A3CEA">
        <w:rPr>
          <w:rFonts w:ascii="Palatino Linotype" w:hAnsi="Palatino Linotype"/>
          <w:color w:val="000000" w:themeColor="text1"/>
        </w:rPr>
        <w:t xml:space="preserve">destacarse que, debido a la naturaleza de la información </w:t>
      </w:r>
      <w:r w:rsidR="00553F42" w:rsidRPr="009A3CEA">
        <w:rPr>
          <w:rFonts w:ascii="Palatino Linotype" w:hAnsi="Palatino Linotype"/>
          <w:bCs/>
          <w:color w:val="000000" w:themeColor="text1"/>
        </w:rPr>
        <w:t>solicitada, eventualmente</w:t>
      </w:r>
      <w:r w:rsidR="00553F42" w:rsidRPr="009A3CEA">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w:t>
      </w:r>
      <w:r w:rsidR="00553F42" w:rsidRPr="009A3CEA">
        <w:rPr>
          <w:rFonts w:ascii="Palatino Linotype" w:hAnsi="Palatino Linotype"/>
          <w:color w:val="000000" w:themeColor="text1"/>
        </w:rPr>
        <w:lastRenderedPageBreak/>
        <w:t>caso generar la versión pública de los documentos por las consideraciones que se estimen pertinentes.</w:t>
      </w:r>
    </w:p>
    <w:p w14:paraId="6560A230"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473B07E5"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La </w:t>
      </w:r>
      <w:r w:rsidRPr="009A3CEA">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Pr="009A3CEA">
        <w:rPr>
          <w:rFonts w:ascii="Palatino Linotype" w:eastAsia="Times New Roman" w:hAnsi="Palatino Linotype" w:cs="Arial"/>
          <w:color w:val="000000"/>
        </w:rPr>
        <w:t xml:space="preserve">Actualmente, el grave problema que enfrentamos son los Acuerdos de Clasificación de la Información que emiten los </w:t>
      </w:r>
      <w:r w:rsidRPr="009A3CEA">
        <w:rPr>
          <w:rFonts w:ascii="Palatino Linotype" w:eastAsia="Times New Roman" w:hAnsi="Palatino Linotype" w:cs="Arial"/>
          <w:b/>
          <w:color w:val="000000"/>
        </w:rPr>
        <w:t>SUJETOS OBLIGADOS</w:t>
      </w:r>
      <w:r w:rsidRPr="009A3CEA">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553F42" w:rsidRPr="009A3CEA" w14:paraId="4C35C369" w14:textId="77777777" w:rsidTr="00E15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AAAAB7" w14:textId="77777777" w:rsidR="00553F42" w:rsidRPr="009A3CEA" w:rsidRDefault="00553F42" w:rsidP="00E1592F">
            <w:pPr>
              <w:rPr>
                <w:sz w:val="20"/>
                <w:szCs w:val="20"/>
              </w:rPr>
            </w:pPr>
            <w:r w:rsidRPr="009A3CEA">
              <w:rPr>
                <w:rFonts w:ascii="Palatino Linotype" w:hAnsi="Palatino Linotype" w:cstheme="majorBidi"/>
                <w:b w:val="0"/>
                <w:sz w:val="20"/>
                <w:szCs w:val="20"/>
              </w:rPr>
              <w:t>a) Requisitos previos.</w:t>
            </w:r>
          </w:p>
        </w:tc>
        <w:tc>
          <w:tcPr>
            <w:tcW w:w="6990" w:type="dxa"/>
          </w:tcPr>
          <w:p w14:paraId="3464161B" w14:textId="77777777" w:rsidR="00553F42" w:rsidRPr="009A3CEA" w:rsidRDefault="00553F42" w:rsidP="00E1592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 xml:space="preserve">Los artículos 100 y 122 de la Ley Estatal y de la Ley General, respectivamente, señalan que si los </w:t>
            </w:r>
            <w:r w:rsidRPr="009A3CEA">
              <w:rPr>
                <w:rFonts w:ascii="Palatino Linotype" w:hAnsi="Palatino Linotype" w:cs="Arial"/>
                <w:b w:val="0"/>
                <w:color w:val="000000"/>
                <w:sz w:val="20"/>
                <w:szCs w:val="20"/>
              </w:rPr>
              <w:t>Sujetos Obligados</w:t>
            </w:r>
            <w:r w:rsidRPr="009A3CEA">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7EB0EBA9" w14:textId="77777777" w:rsidR="00553F42" w:rsidRPr="009A3CEA" w:rsidRDefault="00553F42" w:rsidP="00E1592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Al hacerlo tienen que precisar de qué información se trata, señalando el supuesto de clasificación (confidencialidad o reserva).</w:t>
            </w:r>
          </w:p>
          <w:p w14:paraId="644DBB23" w14:textId="77777777" w:rsidR="00553F42" w:rsidRPr="009A3CEA" w:rsidRDefault="00553F42" w:rsidP="00E1592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Además, se debe señalar el procedimiento, de los tres que establecen los artículos 132 y 106 de la Ley Estatal y General, respectivamente.</w:t>
            </w:r>
          </w:p>
          <w:p w14:paraId="15111A97" w14:textId="77777777" w:rsidR="00553F42" w:rsidRPr="009A3CEA" w:rsidRDefault="00553F42" w:rsidP="00E1592F">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9A3CEA">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9A3CEA">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9A3CEA">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553F42" w:rsidRPr="009A3CEA" w14:paraId="43FCCC58" w14:textId="77777777" w:rsidTr="00E15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5966198" w14:textId="77777777" w:rsidR="00553F42" w:rsidRPr="009A3CEA" w:rsidRDefault="00553F42" w:rsidP="00E1592F">
            <w:pPr>
              <w:rPr>
                <w:sz w:val="20"/>
                <w:szCs w:val="20"/>
              </w:rPr>
            </w:pPr>
            <w:r w:rsidRPr="009A3CEA">
              <w:rPr>
                <w:rFonts w:ascii="Palatino Linotype" w:hAnsi="Palatino Linotype" w:cstheme="majorBidi"/>
                <w:b w:val="0"/>
                <w:sz w:val="20"/>
                <w:szCs w:val="20"/>
              </w:rPr>
              <w:t>b) Supuestos de clasificación.</w:t>
            </w:r>
          </w:p>
        </w:tc>
        <w:tc>
          <w:tcPr>
            <w:tcW w:w="6990" w:type="dxa"/>
          </w:tcPr>
          <w:p w14:paraId="352AE4E1" w14:textId="77777777" w:rsidR="00553F42" w:rsidRPr="009A3CEA" w:rsidRDefault="00553F42" w:rsidP="00E1592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499B4B5A" w14:textId="77777777" w:rsidR="00553F42" w:rsidRPr="009A3CEA" w:rsidRDefault="00553F42" w:rsidP="00E1592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 xml:space="preserve">Los artículos 116 y 143 de la Ley Estatal y de la Ley General, respectivamente, señalan los supuestos para que la información pueda ser clasificada como </w:t>
            </w:r>
            <w:r w:rsidRPr="009A3CEA">
              <w:rPr>
                <w:rFonts w:ascii="Palatino Linotype" w:hAnsi="Palatino Linotype" w:cs="Arial"/>
                <w:color w:val="000000"/>
                <w:sz w:val="20"/>
                <w:szCs w:val="20"/>
              </w:rPr>
              <w:lastRenderedPageBreak/>
              <w:t>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5A69DB3" w14:textId="77777777" w:rsidR="00553F42" w:rsidRPr="009A3CEA" w:rsidRDefault="00553F42" w:rsidP="00E1592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A3CEA">
              <w:rPr>
                <w:rFonts w:ascii="Palatino Linotype" w:hAnsi="Palatino Linotype" w:cs="Arial"/>
                <w:color w:val="000000"/>
                <w:sz w:val="20"/>
                <w:szCs w:val="20"/>
              </w:rPr>
              <w:t xml:space="preserve">El </w:t>
            </w:r>
            <w:r w:rsidRPr="009A3CEA">
              <w:rPr>
                <w:rFonts w:ascii="Palatino Linotype" w:hAnsi="Palatino Linotype" w:cs="Arial"/>
                <w:b/>
                <w:color w:val="000000"/>
                <w:sz w:val="20"/>
                <w:szCs w:val="20"/>
              </w:rPr>
              <w:t>SUJETO OBLIGADO</w:t>
            </w:r>
            <w:r w:rsidRPr="009A3CEA">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53F42" w:rsidRPr="009A3CEA" w14:paraId="3699C376" w14:textId="77777777" w:rsidTr="00E1592F">
        <w:tc>
          <w:tcPr>
            <w:cnfStyle w:val="001000000000" w:firstRow="0" w:lastRow="0" w:firstColumn="1" w:lastColumn="0" w:oddVBand="0" w:evenVBand="0" w:oddHBand="0" w:evenHBand="0" w:firstRowFirstColumn="0" w:firstRowLastColumn="0" w:lastRowFirstColumn="0" w:lastRowLastColumn="0"/>
            <w:tcW w:w="1838" w:type="dxa"/>
          </w:tcPr>
          <w:p w14:paraId="54383086" w14:textId="77777777" w:rsidR="00553F42" w:rsidRPr="009A3CEA" w:rsidRDefault="00553F42" w:rsidP="00E1592F">
            <w:pPr>
              <w:rPr>
                <w:sz w:val="20"/>
                <w:szCs w:val="20"/>
              </w:rPr>
            </w:pPr>
            <w:r w:rsidRPr="009A3CEA">
              <w:rPr>
                <w:rFonts w:ascii="Palatino Linotype" w:hAnsi="Palatino Linotype" w:cstheme="majorBidi"/>
                <w:b w:val="0"/>
                <w:sz w:val="20"/>
                <w:szCs w:val="20"/>
              </w:rPr>
              <w:lastRenderedPageBreak/>
              <w:t>c) Formalidades para emitir el acuerdo de clasificación.</w:t>
            </w:r>
          </w:p>
        </w:tc>
        <w:tc>
          <w:tcPr>
            <w:tcW w:w="6990" w:type="dxa"/>
          </w:tcPr>
          <w:p w14:paraId="0AAA5562" w14:textId="77777777" w:rsidR="00553F42" w:rsidRPr="009A3CEA" w:rsidRDefault="00553F42" w:rsidP="00E1592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439A35C4" w14:textId="77777777" w:rsidR="00553F42" w:rsidRPr="009A3CEA" w:rsidRDefault="00553F42" w:rsidP="00E1592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 xml:space="preserve">Es necesario que </w:t>
            </w:r>
            <w:r w:rsidRPr="009A3CEA">
              <w:rPr>
                <w:rFonts w:ascii="Palatino Linotype" w:hAnsi="Palatino Linotype" w:cs="Arial"/>
                <w:b/>
                <w:color w:val="000000"/>
                <w:sz w:val="20"/>
                <w:szCs w:val="20"/>
                <w:u w:val="single"/>
              </w:rPr>
              <w:t>el acto reúna con los requisitos elementales</w:t>
            </w:r>
            <w:r w:rsidRPr="009A3CEA">
              <w:rPr>
                <w:rFonts w:ascii="Palatino Linotype" w:hAnsi="Palatino Linotype" w:cs="Arial"/>
                <w:color w:val="000000"/>
                <w:sz w:val="20"/>
                <w:szCs w:val="20"/>
              </w:rPr>
              <w:t>, entre ellos, que la autoridad que va a emitir el acto de autoridad sea la legalmente facultada para ello.</w:t>
            </w:r>
          </w:p>
          <w:p w14:paraId="0E0D7DA4" w14:textId="77777777" w:rsidR="00553F42" w:rsidRPr="009A3CEA" w:rsidRDefault="00553F42" w:rsidP="00E1592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A3CEA">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53F42" w:rsidRPr="009A3CEA" w14:paraId="7E18CADD" w14:textId="77777777" w:rsidTr="00E15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EC5943" w14:textId="77777777" w:rsidR="00553F42" w:rsidRPr="009A3CEA" w:rsidRDefault="00553F42" w:rsidP="00E1592F">
            <w:pPr>
              <w:rPr>
                <w:b w:val="0"/>
                <w:sz w:val="20"/>
                <w:szCs w:val="20"/>
              </w:rPr>
            </w:pPr>
          </w:p>
          <w:p w14:paraId="5D293F8C" w14:textId="77777777" w:rsidR="00553F42" w:rsidRPr="009A3CEA" w:rsidRDefault="00553F42" w:rsidP="00E1592F">
            <w:pPr>
              <w:jc w:val="both"/>
              <w:rPr>
                <w:b w:val="0"/>
                <w:sz w:val="20"/>
                <w:szCs w:val="20"/>
              </w:rPr>
            </w:pPr>
            <w:r w:rsidRPr="009A3CEA">
              <w:rPr>
                <w:rFonts w:ascii="Palatino Linotype" w:hAnsi="Palatino Linotype" w:cs="Arial"/>
                <w:b w:val="0"/>
                <w:color w:val="000000"/>
                <w:sz w:val="20"/>
                <w:szCs w:val="20"/>
              </w:rPr>
              <w:t xml:space="preserve">d) Requisitos de fondo del acuerdo de clasificación. </w:t>
            </w:r>
          </w:p>
        </w:tc>
        <w:tc>
          <w:tcPr>
            <w:tcW w:w="6990" w:type="dxa"/>
          </w:tcPr>
          <w:p w14:paraId="1277C065" w14:textId="77777777" w:rsidR="00553F42" w:rsidRPr="009A3CEA" w:rsidRDefault="00553F42" w:rsidP="00E1592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A3CEA">
              <w:rPr>
                <w:rFonts w:ascii="Palatino Linotype" w:hAnsi="Palatino Linotype" w:cs="Arial"/>
                <w:b/>
                <w:color w:val="000000"/>
                <w:sz w:val="20"/>
                <w:szCs w:val="20"/>
              </w:rPr>
              <w:t>Sujetos Obligados</w:t>
            </w:r>
            <w:r w:rsidRPr="009A3CEA">
              <w:rPr>
                <w:rFonts w:ascii="Palatino Linotype" w:hAnsi="Palatino Linotype" w:cs="Arial"/>
                <w:color w:val="000000"/>
                <w:sz w:val="20"/>
                <w:szCs w:val="20"/>
              </w:rPr>
              <w:t xml:space="preserve">, por lo que deberán fundar y motivar debidamente la clasificación. </w:t>
            </w:r>
          </w:p>
          <w:p w14:paraId="171C90B3" w14:textId="77777777" w:rsidR="00553F42" w:rsidRPr="009A3CEA" w:rsidRDefault="00553F42" w:rsidP="00E1592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 xml:space="preserve">De lo anterior, se desprende que para una correcta </w:t>
            </w:r>
            <w:r w:rsidRPr="009A3CEA">
              <w:rPr>
                <w:rFonts w:ascii="Palatino Linotype" w:hAnsi="Palatino Linotype" w:cs="Arial"/>
                <w:b/>
                <w:color w:val="000000"/>
                <w:sz w:val="20"/>
                <w:szCs w:val="20"/>
              </w:rPr>
              <w:t>clasificación total o parcial</w:t>
            </w:r>
            <w:r w:rsidRPr="009A3CEA">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DE7EABC" w14:textId="77777777" w:rsidR="00553F42" w:rsidRPr="009A3CEA" w:rsidRDefault="00553F42" w:rsidP="00E1592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 xml:space="preserve">Así, en un acto de autoridad se cumple con la debida fundamentación cuando se cita el precepto legal aplicable al caso concreto y la debida </w:t>
            </w:r>
            <w:r w:rsidRPr="009A3CEA">
              <w:rPr>
                <w:rFonts w:ascii="Palatino Linotype" w:hAnsi="Palatino Linotype" w:cs="Arial"/>
                <w:color w:val="000000"/>
                <w:sz w:val="20"/>
                <w:szCs w:val="20"/>
              </w:rPr>
              <w:lastRenderedPageBreak/>
              <w:t>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525019F" w14:textId="77777777" w:rsidR="00553F42" w:rsidRPr="009A3CEA" w:rsidRDefault="00553F42" w:rsidP="00E1592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77BBE3A3" w14:textId="77777777" w:rsidR="00553F42" w:rsidRPr="009A3CEA" w:rsidRDefault="00553F42" w:rsidP="00E1592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 xml:space="preserve">Ahora bien, </w:t>
            </w:r>
            <w:r w:rsidRPr="009A3CEA">
              <w:rPr>
                <w:rFonts w:ascii="Palatino Linotype" w:hAnsi="Palatino Linotype" w:cs="Arial"/>
                <w:b/>
                <w:color w:val="000000"/>
                <w:sz w:val="20"/>
                <w:szCs w:val="20"/>
                <w:u w:val="single"/>
              </w:rPr>
              <w:t>para cada caso además de fundar y motivar</w:t>
            </w:r>
            <w:r w:rsidRPr="009A3CEA">
              <w:rPr>
                <w:rFonts w:ascii="Palatino Linotype" w:hAnsi="Palatino Linotype" w:cs="Arial"/>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53F42" w:rsidRPr="009A3CEA" w14:paraId="396C2965" w14:textId="77777777" w:rsidTr="00E1592F">
        <w:tc>
          <w:tcPr>
            <w:cnfStyle w:val="001000000000" w:firstRow="0" w:lastRow="0" w:firstColumn="1" w:lastColumn="0" w:oddVBand="0" w:evenVBand="0" w:oddHBand="0" w:evenHBand="0" w:firstRowFirstColumn="0" w:firstRowLastColumn="0" w:lastRowFirstColumn="0" w:lastRowLastColumn="0"/>
            <w:tcW w:w="1838" w:type="dxa"/>
          </w:tcPr>
          <w:p w14:paraId="182B7AA5" w14:textId="77777777" w:rsidR="00553F42" w:rsidRPr="009A3CEA" w:rsidRDefault="00553F42" w:rsidP="00E1592F">
            <w:pPr>
              <w:spacing w:line="360" w:lineRule="auto"/>
              <w:ind w:right="49"/>
              <w:jc w:val="both"/>
              <w:rPr>
                <w:rFonts w:ascii="Palatino Linotype" w:hAnsi="Palatino Linotype" w:cs="Arial"/>
                <w:color w:val="000000"/>
                <w:sz w:val="20"/>
                <w:szCs w:val="20"/>
              </w:rPr>
            </w:pPr>
            <w:r w:rsidRPr="009A3CEA">
              <w:rPr>
                <w:rFonts w:ascii="Palatino Linotype" w:eastAsia="MS Gothic" w:hAnsi="Palatino Linotype"/>
                <w:b w:val="0"/>
                <w:sz w:val="20"/>
                <w:szCs w:val="20"/>
              </w:rPr>
              <w:lastRenderedPageBreak/>
              <w:t xml:space="preserve">e) Condiciones especiales de la clasificación de la información como confidencial. </w:t>
            </w:r>
          </w:p>
          <w:p w14:paraId="570CD73E" w14:textId="77777777" w:rsidR="00553F42" w:rsidRPr="009A3CEA" w:rsidRDefault="00553F42" w:rsidP="00E1592F">
            <w:pPr>
              <w:rPr>
                <w:sz w:val="20"/>
                <w:szCs w:val="20"/>
              </w:rPr>
            </w:pPr>
          </w:p>
        </w:tc>
        <w:tc>
          <w:tcPr>
            <w:tcW w:w="6990" w:type="dxa"/>
          </w:tcPr>
          <w:p w14:paraId="22AA546B" w14:textId="77777777" w:rsidR="00553F42" w:rsidRPr="009A3CEA" w:rsidRDefault="00553F42" w:rsidP="00E1592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7B75601D" w14:textId="77777777" w:rsidR="00553F42" w:rsidRPr="009A3CEA" w:rsidRDefault="00553F42" w:rsidP="00E1592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A3CEA">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0F5312B" w14:textId="77777777" w:rsidR="00553F42" w:rsidRPr="009A3CEA" w:rsidRDefault="00553F42" w:rsidP="00E1592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A3CEA">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57CDB51"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21F65AD0" w14:textId="77777777" w:rsidR="00553F42" w:rsidRPr="009A3CEA" w:rsidRDefault="00553F42" w:rsidP="00553F4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A3CEA">
        <w:rPr>
          <w:rFonts w:ascii="Palatino Linotype" w:hAnsi="Palatino Linotype"/>
          <w:b/>
          <w:bCs/>
          <w:color w:val="000000" w:themeColor="text1"/>
        </w:rPr>
        <w:t>I. Del análisis de los datos susceptibles de ser protegidos.</w:t>
      </w:r>
    </w:p>
    <w:p w14:paraId="3329E26E"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Bajo </w:t>
      </w:r>
      <w:r w:rsidRPr="009A3CEA">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9A3CEA">
        <w:rPr>
          <w:rFonts w:ascii="Palatino Linotype" w:eastAsia="Times New Roman" w:hAnsi="Palatino Linotype" w:cs="Arial"/>
          <w:b/>
          <w:bCs/>
          <w:color w:val="000000"/>
        </w:rPr>
        <w:t xml:space="preserve">recibos de nómina </w:t>
      </w:r>
      <w:r w:rsidRPr="009A3CEA">
        <w:rPr>
          <w:rFonts w:ascii="Palatino Linotype" w:eastAsia="Times New Roman" w:hAnsi="Palatino Linotype" w:cs="Arial"/>
          <w:color w:val="000000"/>
        </w:rPr>
        <w:t xml:space="preserve">de los servidores públicos referidos en la solicitud de información, tales como </w:t>
      </w:r>
      <w:r w:rsidRPr="009A3CEA">
        <w:rPr>
          <w:rFonts w:ascii="Palatino Linotype" w:eastAsia="Times New Roman" w:hAnsi="Palatino Linotype" w:cs="Arial"/>
          <w:b/>
          <w:bCs/>
          <w:color w:val="000000"/>
        </w:rPr>
        <w:t xml:space="preserve">Registro Federal de Contribuyentes (RFC), </w:t>
      </w:r>
      <w:r w:rsidRPr="009A3CEA">
        <w:rPr>
          <w:rFonts w:ascii="Palatino Linotype" w:eastAsia="Times New Roman" w:hAnsi="Palatino Linotype" w:cs="Arial"/>
          <w:color w:val="000000"/>
        </w:rPr>
        <w:t xml:space="preserve">la </w:t>
      </w:r>
      <w:r w:rsidRPr="009A3CEA">
        <w:rPr>
          <w:rFonts w:ascii="Palatino Linotype" w:eastAsia="Times New Roman" w:hAnsi="Palatino Linotype" w:cs="Arial"/>
          <w:b/>
          <w:bCs/>
          <w:color w:val="000000"/>
        </w:rPr>
        <w:t>Clave Única de Registro de Población (CURP)</w:t>
      </w:r>
      <w:r w:rsidRPr="009A3CEA">
        <w:rPr>
          <w:rFonts w:ascii="Palatino Linotype" w:eastAsia="Times New Roman" w:hAnsi="Palatino Linotype" w:cs="Arial"/>
          <w:color w:val="000000"/>
        </w:rPr>
        <w:t xml:space="preserve">, la </w:t>
      </w:r>
      <w:r w:rsidRPr="009A3CEA">
        <w:rPr>
          <w:rFonts w:ascii="Palatino Linotype" w:eastAsia="Times New Roman" w:hAnsi="Palatino Linotype" w:cs="Arial"/>
          <w:b/>
          <w:bCs/>
          <w:color w:val="000000"/>
        </w:rPr>
        <w:t xml:space="preserve">Clave de ISSEMyM </w:t>
      </w:r>
      <w:r w:rsidRPr="009A3CEA">
        <w:rPr>
          <w:rFonts w:ascii="Palatino Linotype" w:eastAsia="Times New Roman" w:hAnsi="Palatino Linotype" w:cs="Arial"/>
          <w:color w:val="000000"/>
        </w:rPr>
        <w:t xml:space="preserve">u análogos, </w:t>
      </w:r>
      <w:r w:rsidRPr="009A3CEA">
        <w:rPr>
          <w:rFonts w:ascii="Palatino Linotype" w:eastAsia="Times New Roman" w:hAnsi="Palatino Linotype" w:cs="Arial"/>
          <w:b/>
          <w:bCs/>
          <w:color w:val="000000"/>
        </w:rPr>
        <w:t xml:space="preserve">préstamos o descuentos </w:t>
      </w:r>
      <w:r w:rsidRPr="009A3CEA">
        <w:rPr>
          <w:rFonts w:ascii="Palatino Linotype" w:eastAsia="Times New Roman" w:hAnsi="Palatino Linotype" w:cs="Arial"/>
          <w:color w:val="000000"/>
        </w:rPr>
        <w:t xml:space="preserve">realizados al servidor público y la </w:t>
      </w:r>
      <w:r w:rsidRPr="009A3CEA">
        <w:rPr>
          <w:rFonts w:ascii="Palatino Linotype" w:eastAsia="Times New Roman" w:hAnsi="Palatino Linotype" w:cs="Arial"/>
          <w:b/>
          <w:bCs/>
          <w:color w:val="000000"/>
        </w:rPr>
        <w:t>clave interbancaria de depósito.</w:t>
      </w:r>
    </w:p>
    <w:p w14:paraId="68E0531A"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00E105AF" w14:textId="77777777" w:rsidR="00553F42" w:rsidRPr="009A3CEA" w:rsidRDefault="00553F42" w:rsidP="00553F4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A3CEA">
        <w:rPr>
          <w:rFonts w:ascii="Palatino Linotype" w:hAnsi="Palatino Linotype"/>
          <w:b/>
          <w:bCs/>
          <w:color w:val="000000" w:themeColor="text1"/>
        </w:rPr>
        <w:t>a) Del Registro Federal de Contribuyentes.</w:t>
      </w:r>
    </w:p>
    <w:p w14:paraId="4B239161"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El </w:t>
      </w:r>
      <w:r w:rsidRPr="009A3CEA">
        <w:rPr>
          <w:rFonts w:ascii="Palatino Linotype" w:eastAsia="Times New Roman"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2E8D1373"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752FFB1D"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Las </w:t>
      </w:r>
      <w:r w:rsidRPr="009A3CEA">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4CC18DA8"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3864451E"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Del </w:t>
      </w:r>
      <w:r w:rsidRPr="009A3CEA">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9BC56A1"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49544A4F"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De </w:t>
      </w:r>
      <w:r w:rsidRPr="009A3CEA">
        <w:rPr>
          <w:rFonts w:ascii="Palatino Linotype" w:eastAsia="MS Mincho" w:hAnsi="Palatino Linotype" w:cs="Times New Roman"/>
        </w:rPr>
        <w:t xml:space="preserve">lo anteriormente expuesto, el Registro Federal de Contribuyentes, es un dato personal concerniente a una persona física identificada o identificable, cuya </w:t>
      </w:r>
      <w:r w:rsidRPr="009A3CEA">
        <w:rPr>
          <w:rFonts w:ascii="Palatino Linotype" w:eastAsia="MS Mincho" w:hAnsi="Palatino Linotype" w:cs="Times New Roman"/>
        </w:rPr>
        <w:lastRenderedPageBreak/>
        <w:t>exposición vulneraría la esfera privada del servidor público, e incluso pudiese dar pauta a la configuración de un delito fiscal.</w:t>
      </w:r>
    </w:p>
    <w:p w14:paraId="41B3A139"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233CF075"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En </w:t>
      </w:r>
      <w:r w:rsidRPr="009A3CEA">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73E18FCB" w14:textId="77777777" w:rsidR="00553F42" w:rsidRPr="009A3CEA" w:rsidRDefault="00553F42" w:rsidP="00553F42">
      <w:pPr>
        <w:pStyle w:val="Prrafodelista"/>
        <w:tabs>
          <w:tab w:val="left" w:pos="426"/>
        </w:tabs>
        <w:spacing w:before="240" w:line="360" w:lineRule="auto"/>
        <w:ind w:left="0" w:right="51"/>
        <w:jc w:val="both"/>
        <w:rPr>
          <w:rFonts w:ascii="Palatino Linotype" w:hAnsi="Palatino Linotype"/>
          <w:color w:val="000000" w:themeColor="text1"/>
        </w:rPr>
      </w:pPr>
    </w:p>
    <w:p w14:paraId="2F56500A" w14:textId="77777777" w:rsidR="00553F42" w:rsidRPr="009A3CEA" w:rsidRDefault="00553F42" w:rsidP="00553F42">
      <w:pPr>
        <w:shd w:val="clear" w:color="auto" w:fill="FFFFFF" w:themeFill="background1"/>
        <w:spacing w:line="276" w:lineRule="auto"/>
        <w:ind w:left="567" w:right="567"/>
        <w:jc w:val="both"/>
        <w:rPr>
          <w:rFonts w:ascii="Palatino Linotype" w:eastAsia="Calibri" w:hAnsi="Palatino Linotype" w:cs="Tahoma"/>
          <w:bCs/>
          <w:i/>
          <w:sz w:val="22"/>
        </w:rPr>
      </w:pPr>
      <w:r w:rsidRPr="009A3CEA">
        <w:rPr>
          <w:rFonts w:ascii="Palatino Linotype" w:eastAsia="Calibri" w:hAnsi="Palatino Linotype" w:cs="Tahoma"/>
          <w:b/>
          <w:bCs/>
          <w:i/>
          <w:sz w:val="22"/>
        </w:rPr>
        <w:t>REGISTRO FEDERAL DE CONTRIBUYENTES (RFC) DE PERSONAS FÍSICAS.</w:t>
      </w:r>
      <w:r w:rsidRPr="009A3CEA">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1D495BB0"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224F306D" w14:textId="77777777" w:rsidR="00553F42" w:rsidRPr="009A3CEA" w:rsidRDefault="00553F42" w:rsidP="00553F4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A3CEA">
        <w:rPr>
          <w:rFonts w:ascii="Palatino Linotype" w:hAnsi="Palatino Linotype"/>
          <w:b/>
          <w:bCs/>
          <w:color w:val="000000" w:themeColor="text1"/>
        </w:rPr>
        <w:t>b) De la Clave Única de Registro de Población.</w:t>
      </w:r>
    </w:p>
    <w:p w14:paraId="7EE42DA7"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La </w:t>
      </w:r>
      <w:r w:rsidRPr="009A3CEA">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12B84D97" w14:textId="0C86B32F" w:rsidR="00553F42" w:rsidRPr="009A3CEA" w:rsidRDefault="00553F42" w:rsidP="00553F42">
      <w:pPr>
        <w:pStyle w:val="Prrafodelista"/>
        <w:tabs>
          <w:tab w:val="left" w:pos="426"/>
        </w:tabs>
        <w:spacing w:before="240" w:line="360" w:lineRule="auto"/>
        <w:ind w:left="0" w:right="51"/>
        <w:jc w:val="both"/>
        <w:rPr>
          <w:rFonts w:ascii="Palatino Linotype" w:hAnsi="Palatino Linotype"/>
          <w:color w:val="000000" w:themeColor="text1"/>
        </w:rPr>
      </w:pPr>
    </w:p>
    <w:p w14:paraId="43855F50" w14:textId="77777777" w:rsidR="00553F42" w:rsidRPr="009A3CEA" w:rsidRDefault="00553F42" w:rsidP="00553F42">
      <w:pPr>
        <w:pStyle w:val="Prrafodelista"/>
        <w:tabs>
          <w:tab w:val="left" w:pos="426"/>
        </w:tabs>
        <w:spacing w:before="240" w:after="240" w:line="360" w:lineRule="auto"/>
        <w:ind w:left="0" w:right="51"/>
        <w:jc w:val="center"/>
        <w:rPr>
          <w:rFonts w:ascii="Palatino Linotype" w:hAnsi="Palatino Linotype"/>
          <w:color w:val="000000" w:themeColor="text1"/>
        </w:rPr>
      </w:pPr>
      <w:r w:rsidRPr="009A3CEA">
        <w:rPr>
          <w:noProof/>
          <w:lang w:val="es-MX" w:eastAsia="es-MX"/>
        </w:rPr>
        <w:lastRenderedPageBreak/>
        <w:drawing>
          <wp:inline distT="0" distB="0" distL="0" distR="0" wp14:anchorId="4DB9785D" wp14:editId="5F4B5B67">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3"/>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6EA66883"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01044B60"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Es </w:t>
      </w:r>
      <w:r w:rsidRPr="009A3CEA">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1CCC5700"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66326C85"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Entre </w:t>
      </w:r>
      <w:r w:rsidRPr="009A3CEA">
        <w:rPr>
          <w:rFonts w:ascii="Palatino Linotype" w:eastAsia="MS Mincho" w:hAnsi="Palatino Linotype" w:cs="Arial"/>
          <w:iCs/>
        </w:rPr>
        <w:t>las características de la CURP, se encuentra:</w:t>
      </w:r>
    </w:p>
    <w:p w14:paraId="377A27A3" w14:textId="77777777" w:rsidR="00553F42" w:rsidRPr="009A3CEA" w:rsidRDefault="00553F42" w:rsidP="00553F42">
      <w:pPr>
        <w:pStyle w:val="Prrafodelista"/>
        <w:tabs>
          <w:tab w:val="left" w:pos="426"/>
        </w:tabs>
        <w:spacing w:before="240" w:line="360" w:lineRule="auto"/>
        <w:ind w:left="0" w:right="51"/>
        <w:jc w:val="both"/>
        <w:rPr>
          <w:rFonts w:ascii="Palatino Linotype" w:hAnsi="Palatino Linotype"/>
          <w:color w:val="000000" w:themeColor="text1"/>
        </w:rPr>
      </w:pPr>
    </w:p>
    <w:p w14:paraId="644F5701" w14:textId="77777777" w:rsidR="00553F42" w:rsidRPr="009A3CEA" w:rsidRDefault="00553F42" w:rsidP="00553F42">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9A3CEA">
        <w:rPr>
          <w:rFonts w:ascii="Palatino Linotype" w:eastAsia="MS Mincho" w:hAnsi="Palatino Linotype" w:cs="Arial"/>
          <w:b/>
          <w:bCs/>
          <w:i/>
          <w:iCs/>
          <w:sz w:val="22"/>
        </w:rPr>
        <w:t xml:space="preserve">Composición. </w:t>
      </w:r>
      <w:r w:rsidRPr="009A3CEA">
        <w:rPr>
          <w:rFonts w:ascii="Palatino Linotype" w:eastAsia="MS Mincho" w:hAnsi="Palatino Linotype" w:cs="Arial"/>
          <w:i/>
          <w:iCs/>
          <w:sz w:val="22"/>
        </w:rPr>
        <w:t>Alfanumérica.</w:t>
      </w:r>
    </w:p>
    <w:p w14:paraId="52C9A372" w14:textId="77777777" w:rsidR="00553F42" w:rsidRPr="009A3CEA" w:rsidRDefault="00553F42" w:rsidP="00553F42">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9A3CEA">
        <w:rPr>
          <w:rFonts w:ascii="Palatino Linotype" w:eastAsia="MS Mincho" w:hAnsi="Palatino Linotype" w:cs="Arial"/>
          <w:b/>
          <w:bCs/>
          <w:i/>
          <w:iCs/>
          <w:sz w:val="22"/>
        </w:rPr>
        <w:t xml:space="preserve">Longitud. </w:t>
      </w:r>
      <w:r w:rsidRPr="009A3CEA">
        <w:rPr>
          <w:rFonts w:ascii="Palatino Linotype" w:eastAsia="MS Mincho" w:hAnsi="Palatino Linotype" w:cs="Arial"/>
          <w:i/>
          <w:iCs/>
          <w:sz w:val="22"/>
        </w:rPr>
        <w:t xml:space="preserve"> 18 caracteres.</w:t>
      </w:r>
    </w:p>
    <w:p w14:paraId="1C901D57" w14:textId="77777777" w:rsidR="00553F42" w:rsidRPr="009A3CEA" w:rsidRDefault="00553F42" w:rsidP="00553F42">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9A3CEA">
        <w:rPr>
          <w:rFonts w:ascii="Palatino Linotype" w:eastAsia="MS Mincho" w:hAnsi="Palatino Linotype" w:cs="Arial"/>
          <w:b/>
          <w:bCs/>
          <w:i/>
          <w:iCs/>
          <w:sz w:val="22"/>
        </w:rPr>
        <w:t xml:space="preserve">Naturaleza. </w:t>
      </w:r>
      <w:r w:rsidRPr="009A3CEA">
        <w:rPr>
          <w:rFonts w:ascii="Palatino Linotype" w:eastAsia="MS Mincho" w:hAnsi="Palatino Linotype" w:cs="Arial"/>
          <w:i/>
          <w:iCs/>
          <w:sz w:val="22"/>
        </w:rPr>
        <w:t>Biunívoca.</w:t>
      </w:r>
    </w:p>
    <w:p w14:paraId="5FC24CAC" w14:textId="77777777" w:rsidR="00553F42" w:rsidRPr="009A3CEA" w:rsidRDefault="00553F42" w:rsidP="00553F42">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9A3CEA">
        <w:rPr>
          <w:rFonts w:ascii="Palatino Linotype" w:eastAsia="MS Mincho" w:hAnsi="Palatino Linotype" w:cs="Arial"/>
          <w:b/>
          <w:bCs/>
          <w:i/>
          <w:iCs/>
          <w:sz w:val="22"/>
        </w:rPr>
        <w:t xml:space="preserve">Universalidad. </w:t>
      </w:r>
      <w:r w:rsidRPr="009A3CEA">
        <w:rPr>
          <w:rFonts w:ascii="Palatino Linotype" w:eastAsia="MS Mincho" w:hAnsi="Palatino Linotype" w:cs="Arial"/>
          <w:i/>
          <w:iCs/>
          <w:sz w:val="22"/>
        </w:rPr>
        <w:t>Se asigna a todas las personas que conforman la población.</w:t>
      </w:r>
    </w:p>
    <w:p w14:paraId="3C0459EC" w14:textId="77777777" w:rsidR="00553F42" w:rsidRPr="009A3CEA" w:rsidRDefault="00553F42" w:rsidP="00553F42">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9A3CEA">
        <w:rPr>
          <w:rFonts w:ascii="Palatino Linotype" w:eastAsia="MS Mincho" w:hAnsi="Palatino Linotype" w:cs="Arial"/>
          <w:b/>
          <w:bCs/>
          <w:i/>
          <w:iCs/>
          <w:sz w:val="22"/>
        </w:rPr>
        <w:t xml:space="preserve">Verificabilidad. </w:t>
      </w:r>
      <w:r w:rsidRPr="009A3CEA">
        <w:rPr>
          <w:rFonts w:ascii="Palatino Linotype" w:eastAsia="MS Mincho" w:hAnsi="Palatino Linotype" w:cs="Arial"/>
          <w:b/>
          <w:bCs/>
          <w:i/>
          <w:iCs/>
          <w:sz w:val="22"/>
          <w:u w:val="single"/>
        </w:rPr>
        <w:t xml:space="preserve">En su estructura existen elementos que permiten comprobar si fue conformada correctamente o no, así como fecha de nacimiento, sexo, </w:t>
      </w:r>
      <w:r w:rsidRPr="009A3CEA">
        <w:rPr>
          <w:rFonts w:ascii="Palatino Linotype" w:eastAsia="MS Mincho" w:hAnsi="Palatino Linotype" w:cs="Arial"/>
          <w:b/>
          <w:bCs/>
          <w:i/>
          <w:iCs/>
          <w:sz w:val="22"/>
          <w:u w:val="single"/>
        </w:rPr>
        <w:lastRenderedPageBreak/>
        <w:t>identificad federativa de nacimiento y las primeras composiciones de la clave, conformadas por la letra inicial y primera vocal interna del primer apellido, la letra inicial del segundo apellido y la primera letra del nombre.</w:t>
      </w:r>
    </w:p>
    <w:p w14:paraId="0DFA7ABE"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5D4393DA"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Del </w:t>
      </w:r>
      <w:r w:rsidRPr="009A3CEA">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048C0151"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0A1B4237"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Es </w:t>
      </w:r>
      <w:r w:rsidRPr="009A3CEA">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52C7FDE3"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5D63D95C"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Ante </w:t>
      </w:r>
      <w:r w:rsidRPr="009A3CEA">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5A968DD7" w14:textId="77777777" w:rsidR="00553F42" w:rsidRPr="009A3CEA" w:rsidRDefault="00553F42" w:rsidP="00553F42">
      <w:pPr>
        <w:pStyle w:val="Prrafodelista"/>
        <w:tabs>
          <w:tab w:val="left" w:pos="426"/>
        </w:tabs>
        <w:spacing w:before="240" w:line="360" w:lineRule="auto"/>
        <w:ind w:left="0" w:right="51"/>
        <w:jc w:val="both"/>
        <w:rPr>
          <w:rFonts w:ascii="Palatino Linotype" w:hAnsi="Palatino Linotype"/>
          <w:color w:val="000000" w:themeColor="text1"/>
        </w:rPr>
      </w:pPr>
    </w:p>
    <w:p w14:paraId="5CCC4EC4" w14:textId="77777777" w:rsidR="00553F42" w:rsidRPr="009A3CEA" w:rsidRDefault="00553F42" w:rsidP="00553F42">
      <w:pPr>
        <w:shd w:val="clear" w:color="auto" w:fill="FFFFFF" w:themeFill="background1"/>
        <w:spacing w:line="276" w:lineRule="auto"/>
        <w:ind w:left="567" w:right="567"/>
        <w:jc w:val="both"/>
        <w:rPr>
          <w:rFonts w:ascii="Palatino Linotype" w:eastAsia="Calibri" w:hAnsi="Palatino Linotype" w:cs="Tahoma"/>
          <w:bCs/>
          <w:i/>
          <w:sz w:val="22"/>
        </w:rPr>
      </w:pPr>
      <w:r w:rsidRPr="009A3CEA">
        <w:rPr>
          <w:rFonts w:ascii="Palatino Linotype" w:eastAsia="Calibri" w:hAnsi="Palatino Linotype" w:cs="Tahoma"/>
          <w:b/>
          <w:bCs/>
          <w:i/>
          <w:sz w:val="22"/>
        </w:rPr>
        <w:t>CLAVE ÚNICA DE REGISTRO DE POBLACIÓN (CURP). “</w:t>
      </w:r>
      <w:r w:rsidRPr="009A3CEA">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225274F" w14:textId="77777777" w:rsidR="00553F42" w:rsidRPr="009A3CEA" w:rsidRDefault="00553F42" w:rsidP="00553F42">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9A3CEA">
        <w:rPr>
          <w:rFonts w:ascii="Palatino Linotype" w:hAnsi="Palatino Linotype"/>
          <w:b/>
          <w:bCs/>
          <w:color w:val="000000" w:themeColor="text1"/>
        </w:rPr>
        <w:lastRenderedPageBreak/>
        <w:t>c) De la clave de identificación del Instituto de Seguridad Social del Estado de México y Municipios.</w:t>
      </w:r>
    </w:p>
    <w:p w14:paraId="6E8FC416"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El </w:t>
      </w:r>
      <w:r w:rsidRPr="009A3CEA">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1C626346"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058741D6"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El </w:t>
      </w:r>
      <w:r w:rsidRPr="009A3CEA">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30F55435"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4EAC4833"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Entre </w:t>
      </w:r>
      <w:r w:rsidRPr="009A3CEA">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425AA94A"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2B1D50C7"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Como </w:t>
      </w:r>
      <w:r w:rsidRPr="009A3CEA">
        <w:rPr>
          <w:rFonts w:ascii="Palatino Linotype" w:eastAsia="MS Mincho" w:hAnsi="Palatino Linotype" w:cs="Arial"/>
        </w:rPr>
        <w:t xml:space="preserve">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w:t>
      </w:r>
      <w:r w:rsidRPr="009A3CEA">
        <w:rPr>
          <w:rFonts w:ascii="Palatino Linotype" w:eastAsia="MS Mincho" w:hAnsi="Palatino Linotype" w:cs="Arial"/>
        </w:rPr>
        <w:lastRenderedPageBreak/>
        <w:t>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1EB0B46B"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7C062357" w14:textId="77777777" w:rsidR="00553F42" w:rsidRPr="009A3CEA" w:rsidRDefault="00553F42" w:rsidP="00553F4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A3CEA">
        <w:rPr>
          <w:rFonts w:ascii="Palatino Linotype" w:hAnsi="Palatino Linotype"/>
          <w:b/>
          <w:bCs/>
          <w:color w:val="000000" w:themeColor="text1"/>
        </w:rPr>
        <w:t>d) Préstamos o descuentos de carácter personal.</w:t>
      </w:r>
    </w:p>
    <w:p w14:paraId="56ED3361" w14:textId="77777777" w:rsidR="00553F42" w:rsidRPr="009A3CEA" w:rsidRDefault="00553F42" w:rsidP="00553F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Para </w:t>
      </w:r>
      <w:r w:rsidRPr="009A3CEA">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64D8ED72" w14:textId="77777777" w:rsidR="00553F42" w:rsidRPr="009A3CEA" w:rsidRDefault="00553F42" w:rsidP="00553F42">
      <w:pPr>
        <w:pStyle w:val="Prrafodelista"/>
        <w:tabs>
          <w:tab w:val="left" w:pos="426"/>
        </w:tabs>
        <w:spacing w:before="240" w:line="360" w:lineRule="auto"/>
        <w:ind w:left="0" w:right="51"/>
        <w:jc w:val="both"/>
        <w:rPr>
          <w:rFonts w:ascii="Palatino Linotype" w:hAnsi="Palatino Linotype"/>
          <w:color w:val="000000" w:themeColor="text1"/>
        </w:rPr>
      </w:pPr>
    </w:p>
    <w:p w14:paraId="711A2D1D" w14:textId="77777777" w:rsidR="00553F42" w:rsidRPr="009A3CEA" w:rsidRDefault="00553F42" w:rsidP="00553F42">
      <w:pPr>
        <w:tabs>
          <w:tab w:val="left" w:pos="426"/>
        </w:tabs>
        <w:spacing w:line="276" w:lineRule="auto"/>
        <w:ind w:left="567" w:right="567"/>
        <w:contextualSpacing/>
        <w:jc w:val="both"/>
        <w:rPr>
          <w:rFonts w:ascii="Palatino Linotype" w:hAnsi="Palatino Linotype"/>
          <w:i/>
          <w:sz w:val="22"/>
        </w:rPr>
      </w:pPr>
      <w:r w:rsidRPr="009A3CEA">
        <w:rPr>
          <w:rFonts w:ascii="Palatino Linotype" w:hAnsi="Palatino Linotype"/>
          <w:b/>
          <w:bCs/>
          <w:i/>
          <w:sz w:val="22"/>
        </w:rPr>
        <w:t>“ARTÍCULO 84.</w:t>
      </w:r>
      <w:r w:rsidRPr="009A3CEA">
        <w:rPr>
          <w:rFonts w:ascii="Palatino Linotype" w:hAnsi="Palatino Linotype"/>
          <w:i/>
          <w:sz w:val="22"/>
        </w:rPr>
        <w:t xml:space="preserve"> Sólo podrán hacerse retenciones, descuentos o deducciones al sueldo de los servidores públicos por concepto de: </w:t>
      </w:r>
    </w:p>
    <w:p w14:paraId="1441B7A9" w14:textId="77777777" w:rsidR="00553F42" w:rsidRPr="009A3CEA" w:rsidRDefault="00553F42" w:rsidP="00553F42">
      <w:pPr>
        <w:tabs>
          <w:tab w:val="left" w:pos="426"/>
        </w:tabs>
        <w:spacing w:line="276" w:lineRule="auto"/>
        <w:ind w:left="567" w:right="567"/>
        <w:jc w:val="both"/>
        <w:rPr>
          <w:rFonts w:ascii="Palatino Linotype" w:hAnsi="Palatino Linotype"/>
          <w:i/>
          <w:sz w:val="22"/>
        </w:rPr>
      </w:pPr>
      <w:r w:rsidRPr="009A3CEA">
        <w:rPr>
          <w:rFonts w:ascii="Palatino Linotype" w:hAnsi="Palatino Linotype"/>
          <w:b/>
          <w:i/>
          <w:sz w:val="22"/>
        </w:rPr>
        <w:t>I.</w:t>
      </w:r>
      <w:r w:rsidRPr="009A3CEA">
        <w:rPr>
          <w:rFonts w:ascii="Palatino Linotype" w:hAnsi="Palatino Linotype"/>
          <w:i/>
          <w:sz w:val="22"/>
        </w:rPr>
        <w:t xml:space="preserve"> Gravámenes fiscales relacionados con el sueldo; </w:t>
      </w:r>
    </w:p>
    <w:p w14:paraId="382F871E" w14:textId="77777777" w:rsidR="00553F42" w:rsidRPr="009A3CEA" w:rsidRDefault="00553F42" w:rsidP="00553F42">
      <w:pPr>
        <w:spacing w:line="276" w:lineRule="auto"/>
        <w:ind w:left="567" w:right="567"/>
        <w:jc w:val="both"/>
        <w:rPr>
          <w:rFonts w:ascii="Palatino Linotype" w:hAnsi="Palatino Linotype"/>
          <w:i/>
          <w:sz w:val="22"/>
        </w:rPr>
      </w:pPr>
      <w:r w:rsidRPr="009A3CEA">
        <w:rPr>
          <w:rFonts w:ascii="Palatino Linotype" w:hAnsi="Palatino Linotype"/>
          <w:b/>
          <w:i/>
          <w:sz w:val="22"/>
        </w:rPr>
        <w:t>II.</w:t>
      </w:r>
      <w:r w:rsidRPr="009A3CEA">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125F50A2" w14:textId="77777777" w:rsidR="00553F42" w:rsidRPr="009A3CEA" w:rsidRDefault="00553F42" w:rsidP="00553F42">
      <w:pPr>
        <w:spacing w:line="276" w:lineRule="auto"/>
        <w:ind w:left="567" w:right="567"/>
        <w:jc w:val="both"/>
        <w:rPr>
          <w:rFonts w:ascii="Palatino Linotype" w:hAnsi="Palatino Linotype"/>
          <w:i/>
          <w:sz w:val="22"/>
        </w:rPr>
      </w:pPr>
      <w:r w:rsidRPr="009A3CEA">
        <w:rPr>
          <w:rFonts w:ascii="Palatino Linotype" w:hAnsi="Palatino Linotype"/>
          <w:b/>
          <w:i/>
          <w:sz w:val="22"/>
        </w:rPr>
        <w:t>III.</w:t>
      </w:r>
      <w:r w:rsidRPr="009A3CEA">
        <w:rPr>
          <w:rFonts w:ascii="Palatino Linotype" w:hAnsi="Palatino Linotype"/>
          <w:i/>
          <w:sz w:val="22"/>
        </w:rPr>
        <w:t xml:space="preserve"> Cuotas sindicales; </w:t>
      </w:r>
    </w:p>
    <w:p w14:paraId="6DA51C4F" w14:textId="77777777" w:rsidR="00553F42" w:rsidRPr="009A3CEA" w:rsidRDefault="00553F42" w:rsidP="00553F42">
      <w:pPr>
        <w:spacing w:line="276" w:lineRule="auto"/>
        <w:ind w:left="567" w:right="567"/>
        <w:jc w:val="both"/>
        <w:rPr>
          <w:rFonts w:ascii="Palatino Linotype" w:hAnsi="Palatino Linotype"/>
          <w:i/>
          <w:sz w:val="22"/>
        </w:rPr>
      </w:pPr>
      <w:r w:rsidRPr="009A3CEA">
        <w:rPr>
          <w:rFonts w:ascii="Palatino Linotype" w:hAnsi="Palatino Linotype"/>
          <w:b/>
          <w:i/>
          <w:sz w:val="22"/>
        </w:rPr>
        <w:t>IV.</w:t>
      </w:r>
      <w:r w:rsidRPr="009A3CEA">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723BEB26" w14:textId="77777777" w:rsidR="00553F42" w:rsidRPr="009A3CEA" w:rsidRDefault="00553F42" w:rsidP="00553F42">
      <w:pPr>
        <w:spacing w:line="276" w:lineRule="auto"/>
        <w:ind w:left="567" w:right="567"/>
        <w:jc w:val="both"/>
        <w:rPr>
          <w:rFonts w:ascii="Palatino Linotype" w:hAnsi="Palatino Linotype"/>
          <w:i/>
          <w:sz w:val="22"/>
        </w:rPr>
      </w:pPr>
      <w:r w:rsidRPr="009A3CEA">
        <w:rPr>
          <w:rFonts w:ascii="Palatino Linotype" w:hAnsi="Palatino Linotype"/>
          <w:b/>
          <w:i/>
          <w:sz w:val="22"/>
        </w:rPr>
        <w:t>V.</w:t>
      </w:r>
      <w:r w:rsidRPr="009A3CEA">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7FB8F295" w14:textId="77777777" w:rsidR="00553F42" w:rsidRPr="009A3CEA" w:rsidRDefault="00553F42" w:rsidP="00553F42">
      <w:pPr>
        <w:spacing w:line="276" w:lineRule="auto"/>
        <w:ind w:left="567" w:right="567"/>
        <w:jc w:val="both"/>
        <w:rPr>
          <w:rFonts w:ascii="Palatino Linotype" w:hAnsi="Palatino Linotype"/>
          <w:i/>
          <w:sz w:val="22"/>
        </w:rPr>
      </w:pPr>
      <w:r w:rsidRPr="009A3CEA">
        <w:rPr>
          <w:rFonts w:ascii="Palatino Linotype" w:hAnsi="Palatino Linotype"/>
          <w:b/>
          <w:i/>
          <w:sz w:val="22"/>
        </w:rPr>
        <w:t>VI.</w:t>
      </w:r>
      <w:r w:rsidRPr="009A3CEA">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753F3FFA" w14:textId="77777777" w:rsidR="00553F42" w:rsidRPr="009A3CEA" w:rsidRDefault="00553F42" w:rsidP="00553F42">
      <w:pPr>
        <w:spacing w:line="276" w:lineRule="auto"/>
        <w:ind w:left="567" w:right="567"/>
        <w:jc w:val="both"/>
        <w:rPr>
          <w:rFonts w:ascii="Palatino Linotype" w:hAnsi="Palatino Linotype"/>
          <w:i/>
          <w:sz w:val="22"/>
        </w:rPr>
      </w:pPr>
      <w:r w:rsidRPr="009A3CEA">
        <w:rPr>
          <w:rFonts w:ascii="Palatino Linotype" w:hAnsi="Palatino Linotype"/>
          <w:b/>
          <w:i/>
          <w:sz w:val="22"/>
        </w:rPr>
        <w:t>VII.</w:t>
      </w:r>
      <w:r w:rsidRPr="009A3CEA">
        <w:rPr>
          <w:rFonts w:ascii="Palatino Linotype" w:hAnsi="Palatino Linotype"/>
          <w:i/>
          <w:sz w:val="22"/>
        </w:rPr>
        <w:t xml:space="preserve"> Faltas de puntualidad o de asistencia injustificadas; </w:t>
      </w:r>
    </w:p>
    <w:p w14:paraId="168651C9" w14:textId="77777777" w:rsidR="00553F42" w:rsidRPr="009A3CEA" w:rsidRDefault="00553F42" w:rsidP="00553F42">
      <w:pPr>
        <w:spacing w:line="276" w:lineRule="auto"/>
        <w:ind w:left="567" w:right="567"/>
        <w:jc w:val="both"/>
        <w:rPr>
          <w:rFonts w:ascii="Palatino Linotype" w:hAnsi="Palatino Linotype"/>
          <w:i/>
          <w:sz w:val="22"/>
        </w:rPr>
      </w:pPr>
      <w:r w:rsidRPr="009A3CEA">
        <w:rPr>
          <w:rFonts w:ascii="Palatino Linotype" w:hAnsi="Palatino Linotype"/>
          <w:b/>
          <w:i/>
          <w:sz w:val="22"/>
        </w:rPr>
        <w:t>VIII.</w:t>
      </w:r>
      <w:r w:rsidRPr="009A3CEA">
        <w:rPr>
          <w:rFonts w:ascii="Palatino Linotype" w:hAnsi="Palatino Linotype"/>
          <w:i/>
          <w:sz w:val="22"/>
        </w:rPr>
        <w:t xml:space="preserve"> Pensiones alimenticias ordenadas por la autoridad judicial; o </w:t>
      </w:r>
    </w:p>
    <w:p w14:paraId="39FC3827" w14:textId="77777777" w:rsidR="00553F42" w:rsidRPr="009A3CEA" w:rsidRDefault="00553F42" w:rsidP="00553F42">
      <w:pPr>
        <w:spacing w:line="276" w:lineRule="auto"/>
        <w:ind w:left="567" w:right="567"/>
        <w:jc w:val="both"/>
        <w:rPr>
          <w:rFonts w:ascii="Palatino Linotype" w:hAnsi="Palatino Linotype"/>
          <w:i/>
          <w:sz w:val="22"/>
        </w:rPr>
      </w:pPr>
      <w:r w:rsidRPr="009A3CEA">
        <w:rPr>
          <w:rFonts w:ascii="Palatino Linotype" w:hAnsi="Palatino Linotype"/>
          <w:b/>
          <w:i/>
          <w:sz w:val="22"/>
        </w:rPr>
        <w:lastRenderedPageBreak/>
        <w:t>IX.</w:t>
      </w:r>
      <w:r w:rsidRPr="009A3CEA">
        <w:rPr>
          <w:rFonts w:ascii="Palatino Linotype" w:hAnsi="Palatino Linotype"/>
          <w:i/>
          <w:sz w:val="22"/>
        </w:rPr>
        <w:t xml:space="preserve"> Cualquier otro convenido con instituciones de servicios y aceptado por el servidor público. </w:t>
      </w:r>
    </w:p>
    <w:p w14:paraId="1C03097C" w14:textId="77777777" w:rsidR="00553F42" w:rsidRPr="009A3CEA" w:rsidRDefault="00553F42" w:rsidP="00553F42">
      <w:pPr>
        <w:spacing w:line="276" w:lineRule="auto"/>
        <w:ind w:left="567" w:right="567"/>
        <w:jc w:val="both"/>
        <w:rPr>
          <w:rFonts w:ascii="Palatino Linotype" w:hAnsi="Palatino Linotype"/>
          <w:sz w:val="8"/>
          <w:szCs w:val="10"/>
        </w:rPr>
      </w:pPr>
    </w:p>
    <w:p w14:paraId="3B8FA14E" w14:textId="77777777" w:rsidR="00553F42" w:rsidRPr="009A3CEA" w:rsidRDefault="00553F42" w:rsidP="00553F42">
      <w:pPr>
        <w:spacing w:line="276" w:lineRule="auto"/>
        <w:ind w:left="567" w:right="567"/>
        <w:jc w:val="both"/>
        <w:rPr>
          <w:rFonts w:ascii="Palatino Linotype" w:eastAsia="MS Mincho" w:hAnsi="Palatino Linotype" w:cs="Arial"/>
          <w:i/>
          <w:sz w:val="22"/>
        </w:rPr>
      </w:pPr>
      <w:r w:rsidRPr="009A3CEA">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02BFD36" w14:textId="77777777" w:rsidR="00553F42" w:rsidRPr="009A3CEA" w:rsidRDefault="00553F42" w:rsidP="00553F42">
      <w:pPr>
        <w:pStyle w:val="Prrafodelista"/>
        <w:tabs>
          <w:tab w:val="left" w:pos="426"/>
        </w:tabs>
        <w:spacing w:before="240" w:after="240" w:line="360" w:lineRule="auto"/>
        <w:ind w:left="0" w:right="51"/>
        <w:jc w:val="both"/>
        <w:rPr>
          <w:rFonts w:ascii="Palatino Linotype" w:hAnsi="Palatino Linotype"/>
          <w:color w:val="000000" w:themeColor="text1"/>
        </w:rPr>
      </w:pPr>
    </w:p>
    <w:p w14:paraId="781C29B6" w14:textId="13FA832B" w:rsidR="0085632A" w:rsidRPr="009A3CEA" w:rsidRDefault="00553F42" w:rsidP="00B64D8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1B475AD0" w14:textId="77777777" w:rsidR="009E34EA" w:rsidRPr="009A3CEA" w:rsidRDefault="009E34EA" w:rsidP="009E34EA">
      <w:pPr>
        <w:pStyle w:val="Prrafodelista"/>
        <w:tabs>
          <w:tab w:val="left" w:pos="426"/>
        </w:tabs>
        <w:spacing w:before="240" w:after="240" w:line="360" w:lineRule="auto"/>
        <w:ind w:left="0" w:right="51"/>
        <w:jc w:val="both"/>
        <w:rPr>
          <w:rFonts w:ascii="Palatino Linotype" w:hAnsi="Palatino Linotype"/>
          <w:color w:val="000000" w:themeColor="text1"/>
        </w:rPr>
      </w:pPr>
    </w:p>
    <w:p w14:paraId="58658464" w14:textId="0B0C359C" w:rsidR="007F5B77" w:rsidRPr="009A3CEA" w:rsidRDefault="00E347D3" w:rsidP="007F5B77">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9A3CEA">
        <w:rPr>
          <w:rFonts w:ascii="Palatino Linotype" w:hAnsi="Palatino Linotype"/>
          <w:b/>
          <w:bCs/>
          <w:color w:val="000000" w:themeColor="text1"/>
        </w:rPr>
        <w:t>SEXTO</w:t>
      </w:r>
      <w:r w:rsidR="007F5B77" w:rsidRPr="009A3CEA">
        <w:rPr>
          <w:rFonts w:ascii="Palatino Linotype" w:hAnsi="Palatino Linotype"/>
          <w:b/>
          <w:bCs/>
          <w:color w:val="000000" w:themeColor="text1"/>
        </w:rPr>
        <w:t>. Decisión.</w:t>
      </w:r>
    </w:p>
    <w:p w14:paraId="291670A5" w14:textId="2A3C75A5" w:rsidR="006B218B" w:rsidRPr="009A3CEA" w:rsidRDefault="006F46C2"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Luego de analizar </w:t>
      </w:r>
      <w:r w:rsidR="007F7B53" w:rsidRPr="009A3CEA">
        <w:rPr>
          <w:rFonts w:ascii="Palatino Linotype" w:hAnsi="Palatino Linotype"/>
          <w:color w:val="000000" w:themeColor="text1"/>
        </w:rPr>
        <w:t xml:space="preserve">el marco legal que engloba la información solicitada, así como los documentos proveídos en respuesta a las solicitudes de información, se estableció que si bien el </w:t>
      </w:r>
      <w:r w:rsidR="007F7B53" w:rsidRPr="009A3CEA">
        <w:rPr>
          <w:rFonts w:ascii="Palatino Linotype" w:hAnsi="Palatino Linotype"/>
          <w:b/>
          <w:bCs/>
          <w:color w:val="000000" w:themeColor="text1"/>
        </w:rPr>
        <w:t>SUJETO OBLIGADO</w:t>
      </w:r>
      <w:r w:rsidR="007F7B53" w:rsidRPr="009A3CEA">
        <w:rPr>
          <w:rFonts w:ascii="Palatino Linotype" w:hAnsi="Palatino Linotype"/>
          <w:color w:val="000000" w:themeColor="text1"/>
        </w:rPr>
        <w:t xml:space="preserve"> había colmado la pretensión del particular relacionada con los comprobantes de pago de horas extraordinarias del personal adscrito a la Coordinación </w:t>
      </w:r>
      <w:r w:rsidR="00712976" w:rsidRPr="009A3CEA">
        <w:rPr>
          <w:rFonts w:ascii="Palatino Linotype" w:hAnsi="Palatino Linotype"/>
          <w:color w:val="000000" w:themeColor="text1"/>
        </w:rPr>
        <w:t>Administrativa</w:t>
      </w:r>
      <w:r w:rsidR="007F7B53" w:rsidRPr="009A3CEA">
        <w:rPr>
          <w:rFonts w:ascii="Palatino Linotype" w:hAnsi="Palatino Linotype"/>
          <w:color w:val="000000" w:themeColor="text1"/>
        </w:rPr>
        <w:t xml:space="preserve"> del mes de junio de dos mil veintidós, no se había pronunciado sobre el pago de horas extras por el periodo comprendido del </w:t>
      </w:r>
      <w:r w:rsidR="007F7B53" w:rsidRPr="009A3CEA">
        <w:rPr>
          <w:rFonts w:ascii="Palatino Linotype" w:eastAsia="MS Gothic" w:hAnsi="Palatino Linotype" w:cs="Times New Roman"/>
          <w:szCs w:val="26"/>
        </w:rPr>
        <w:t>siete (07) de julio de dos mil veintiuno al treinta y uno (31) de mayo de dos mil veintidós, y del uno (01) al siete (07) de julio de dos mil veintidós.</w:t>
      </w:r>
    </w:p>
    <w:p w14:paraId="53A0C7F3" w14:textId="77777777" w:rsidR="00E62DCB" w:rsidRPr="009A3CEA"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50B4FE1B" w:rsidR="00F01443" w:rsidRPr="009A3CEA"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eastAsia="MS Mincho" w:hAnsi="Palatino Linotype" w:cstheme="majorBidi"/>
        </w:rPr>
        <w:lastRenderedPageBreak/>
        <w:t xml:space="preserve">Por </w:t>
      </w:r>
      <w:r w:rsidR="00D3106B" w:rsidRPr="009A3CEA">
        <w:rPr>
          <w:rFonts w:ascii="Palatino Linotype" w:eastAsia="MS Mincho" w:hAnsi="Palatino Linotype" w:cstheme="majorBidi"/>
        </w:rPr>
        <w:t xml:space="preserve">tanto, en consecuencia y en mérito de lo expuesto en líneas anteriores, resultan </w:t>
      </w:r>
      <w:r w:rsidR="00686367" w:rsidRPr="009A3CEA">
        <w:rPr>
          <w:rFonts w:ascii="Palatino Linotype" w:eastAsia="MS Mincho" w:hAnsi="Palatino Linotype" w:cstheme="majorBidi"/>
        </w:rPr>
        <w:t>in</w:t>
      </w:r>
      <w:r w:rsidR="00D3106B" w:rsidRPr="009A3CEA">
        <w:rPr>
          <w:rFonts w:ascii="Palatino Linotype" w:eastAsia="MS Mincho" w:hAnsi="Palatino Linotype" w:cstheme="majorBidi"/>
        </w:rPr>
        <w:t xml:space="preserve">fundadas las razones o motivos de inconformidad hechos valer por </w:t>
      </w:r>
      <w:r w:rsidR="00BA7D96" w:rsidRPr="009A3CEA">
        <w:rPr>
          <w:rFonts w:ascii="Palatino Linotype" w:eastAsia="MS Mincho" w:hAnsi="Palatino Linotype" w:cstheme="majorBidi"/>
        </w:rPr>
        <w:t>el</w:t>
      </w:r>
      <w:r w:rsidR="00D3106B" w:rsidRPr="009A3CEA">
        <w:rPr>
          <w:rFonts w:ascii="Palatino Linotype" w:eastAsia="MS Mincho" w:hAnsi="Palatino Linotype" w:cstheme="majorBidi"/>
        </w:rPr>
        <w:t xml:space="preserve"> </w:t>
      </w:r>
      <w:r w:rsidR="00D3106B" w:rsidRPr="009A3CEA">
        <w:rPr>
          <w:rFonts w:ascii="Palatino Linotype" w:eastAsia="MS Mincho" w:hAnsi="Palatino Linotype" w:cstheme="majorBidi"/>
          <w:b/>
        </w:rPr>
        <w:t>RECURRENTE</w:t>
      </w:r>
      <w:r w:rsidR="00D3106B" w:rsidRPr="009A3CEA">
        <w:rPr>
          <w:rFonts w:ascii="Palatino Linotype" w:eastAsia="MS Mincho" w:hAnsi="Palatino Linotype" w:cstheme="majorBidi"/>
        </w:rPr>
        <w:t xml:space="preserve"> dentro del recurso de revisión</w:t>
      </w:r>
      <w:r w:rsidR="00E744E5" w:rsidRPr="009A3CEA">
        <w:rPr>
          <w:rFonts w:ascii="Palatino Linotype" w:eastAsia="MS Mincho" w:hAnsi="Palatino Linotype" w:cstheme="majorBidi"/>
        </w:rPr>
        <w:t xml:space="preserve"> </w:t>
      </w:r>
      <w:r w:rsidR="00460F7C" w:rsidRPr="009A3CEA">
        <w:rPr>
          <w:rFonts w:ascii="Palatino Linotype" w:eastAsia="MS Mincho" w:hAnsi="Palatino Linotype" w:cstheme="majorBidi"/>
          <w:b/>
          <w:bCs/>
        </w:rPr>
        <w:t>1349</w:t>
      </w:r>
      <w:r w:rsidR="00156B5D" w:rsidRPr="009A3CEA">
        <w:rPr>
          <w:rFonts w:ascii="Palatino Linotype" w:eastAsia="MS Mincho" w:hAnsi="Palatino Linotype" w:cstheme="majorBidi"/>
          <w:b/>
          <w:bCs/>
        </w:rPr>
        <w:t>3</w:t>
      </w:r>
      <w:r w:rsidR="00460F7C" w:rsidRPr="009A3CEA">
        <w:rPr>
          <w:rFonts w:ascii="Palatino Linotype" w:eastAsia="MS Mincho" w:hAnsi="Palatino Linotype" w:cstheme="majorBidi"/>
          <w:b/>
          <w:bCs/>
        </w:rPr>
        <w:t>/INFOEM/IP/RR/2022</w:t>
      </w:r>
      <w:r w:rsidR="004F5727" w:rsidRPr="009A3CEA">
        <w:rPr>
          <w:rFonts w:ascii="Palatino Linotype" w:eastAsia="MS Mincho" w:hAnsi="Palatino Linotype" w:cstheme="majorBidi"/>
          <w:bCs/>
        </w:rPr>
        <w:t xml:space="preserve">, y fundadas </w:t>
      </w:r>
      <w:r w:rsidR="004F5727" w:rsidRPr="009A3CEA">
        <w:rPr>
          <w:rFonts w:ascii="Palatino Linotype" w:eastAsia="MS Mincho" w:hAnsi="Palatino Linotype" w:cstheme="majorBidi"/>
        </w:rPr>
        <w:t xml:space="preserve">las razones o motivos de inconformidad hechos valer dentro del recurso de revisión </w:t>
      </w:r>
      <w:r w:rsidR="004F5727" w:rsidRPr="009A3CEA">
        <w:rPr>
          <w:rFonts w:ascii="Palatino Linotype" w:eastAsia="MS Mincho" w:hAnsi="Palatino Linotype" w:cstheme="majorBidi"/>
          <w:b/>
          <w:bCs/>
        </w:rPr>
        <w:t>1349</w:t>
      </w:r>
      <w:r w:rsidR="00156B5D" w:rsidRPr="009A3CEA">
        <w:rPr>
          <w:rFonts w:ascii="Palatino Linotype" w:eastAsia="MS Mincho" w:hAnsi="Palatino Linotype" w:cstheme="majorBidi"/>
          <w:b/>
          <w:bCs/>
        </w:rPr>
        <w:t>4</w:t>
      </w:r>
      <w:r w:rsidR="004F5727" w:rsidRPr="009A3CEA">
        <w:rPr>
          <w:rFonts w:ascii="Palatino Linotype" w:eastAsia="MS Mincho" w:hAnsi="Palatino Linotype" w:cstheme="majorBidi"/>
          <w:b/>
          <w:bCs/>
        </w:rPr>
        <w:t>/INFOEM/IP/RR/2022</w:t>
      </w:r>
      <w:r w:rsidR="00D3106B" w:rsidRPr="009A3CEA">
        <w:rPr>
          <w:rFonts w:ascii="Palatino Linotype" w:eastAsia="MS Mincho" w:hAnsi="Palatino Linotype" w:cstheme="majorBidi"/>
        </w:rPr>
        <w:t>; por ello, y con fundamento en la</w:t>
      </w:r>
      <w:r w:rsidR="004F5727" w:rsidRPr="009A3CEA">
        <w:rPr>
          <w:rFonts w:ascii="Palatino Linotype" w:eastAsia="MS Mincho" w:hAnsi="Palatino Linotype" w:cstheme="majorBidi"/>
        </w:rPr>
        <w:t>s</w:t>
      </w:r>
      <w:r w:rsidR="00D3106B" w:rsidRPr="009A3CEA">
        <w:rPr>
          <w:rFonts w:ascii="Palatino Linotype" w:eastAsia="MS Mincho" w:hAnsi="Palatino Linotype" w:cstheme="majorBidi"/>
        </w:rPr>
        <w:t xml:space="preserve"> </w:t>
      </w:r>
      <w:r w:rsidR="004F5727" w:rsidRPr="009A3CEA">
        <w:rPr>
          <w:rFonts w:ascii="Palatino Linotype" w:eastAsia="MS Mincho" w:hAnsi="Palatino Linotype" w:cstheme="majorBidi"/>
        </w:rPr>
        <w:t>fracciones II y</w:t>
      </w:r>
      <w:r w:rsidR="00D3106B" w:rsidRPr="009A3CEA">
        <w:rPr>
          <w:rFonts w:ascii="Palatino Linotype" w:eastAsia="MS Mincho" w:hAnsi="Palatino Linotype" w:cstheme="majorBidi"/>
        </w:rPr>
        <w:t xml:space="preserve"> </w:t>
      </w:r>
      <w:r w:rsidR="00E347D3" w:rsidRPr="009A3CEA">
        <w:rPr>
          <w:rFonts w:ascii="Palatino Linotype" w:eastAsia="MS Mincho" w:hAnsi="Palatino Linotype" w:cstheme="majorBidi"/>
        </w:rPr>
        <w:t>I</w:t>
      </w:r>
      <w:r w:rsidR="00D3106B" w:rsidRPr="009A3CEA">
        <w:rPr>
          <w:rFonts w:ascii="Palatino Linotype" w:eastAsia="MS Mincho" w:hAnsi="Palatino Linotype" w:cstheme="majorBidi"/>
        </w:rPr>
        <w:t xml:space="preserve">II del numeral 186 de la Ley de Transparencia y Acceso a la Información Pública del Estado de México y Municipios, se </w:t>
      </w:r>
      <w:r w:rsidR="00170C32" w:rsidRPr="009A3CEA">
        <w:rPr>
          <w:rFonts w:ascii="Palatino Linotype" w:eastAsia="MS Mincho" w:hAnsi="Palatino Linotype" w:cstheme="majorBidi"/>
          <w:b/>
        </w:rPr>
        <w:t>MODIFICA</w:t>
      </w:r>
      <w:r w:rsidR="00D3106B" w:rsidRPr="009A3CEA">
        <w:rPr>
          <w:rFonts w:ascii="Palatino Linotype" w:eastAsia="MS Mincho" w:hAnsi="Palatino Linotype" w:cstheme="majorBidi"/>
        </w:rPr>
        <w:t xml:space="preserve"> la respuesta a la solicitud de información número </w:t>
      </w:r>
      <w:r w:rsidR="00460F7C" w:rsidRPr="009A3CEA">
        <w:rPr>
          <w:rFonts w:ascii="Palatino Linotype" w:eastAsia="MS Mincho" w:hAnsi="Palatino Linotype" w:cstheme="majorBidi"/>
          <w:b/>
        </w:rPr>
        <w:t>00139/SEMUJ/IP/2022</w:t>
      </w:r>
      <w:r w:rsidR="00E744E5" w:rsidRPr="009A3CEA">
        <w:rPr>
          <w:rFonts w:ascii="Palatino Linotype" w:eastAsia="MS Mincho" w:hAnsi="Palatino Linotype" w:cstheme="majorBidi"/>
          <w:b/>
        </w:rPr>
        <w:t xml:space="preserve"> </w:t>
      </w:r>
      <w:r w:rsidR="00E744E5" w:rsidRPr="009A3CEA">
        <w:rPr>
          <w:rFonts w:ascii="Palatino Linotype" w:eastAsia="MS Mincho" w:hAnsi="Palatino Linotype" w:cstheme="majorBidi"/>
        </w:rPr>
        <w:t>y</w:t>
      </w:r>
      <w:r w:rsidR="00170C32" w:rsidRPr="009A3CEA">
        <w:rPr>
          <w:rFonts w:ascii="Palatino Linotype" w:eastAsia="MS Mincho" w:hAnsi="Palatino Linotype" w:cstheme="majorBidi"/>
        </w:rPr>
        <w:t xml:space="preserve"> se </w:t>
      </w:r>
      <w:r w:rsidR="009F3EFB" w:rsidRPr="009A3CEA">
        <w:rPr>
          <w:rFonts w:ascii="Palatino Linotype" w:eastAsia="MS Mincho" w:hAnsi="Palatino Linotype" w:cstheme="majorBidi"/>
          <w:b/>
          <w:bCs/>
        </w:rPr>
        <w:t>CONFIRMA</w:t>
      </w:r>
      <w:r w:rsidR="00170C32" w:rsidRPr="009A3CEA">
        <w:rPr>
          <w:rFonts w:ascii="Palatino Linotype" w:eastAsia="MS Mincho" w:hAnsi="Palatino Linotype" w:cstheme="majorBidi"/>
        </w:rPr>
        <w:t xml:space="preserve"> la respuesta a la solicitud de información</w:t>
      </w:r>
      <w:r w:rsidR="00E744E5" w:rsidRPr="009A3CEA">
        <w:rPr>
          <w:rFonts w:ascii="Palatino Linotype" w:eastAsia="MS Mincho" w:hAnsi="Palatino Linotype" w:cstheme="majorBidi"/>
        </w:rPr>
        <w:t xml:space="preserve"> </w:t>
      </w:r>
      <w:r w:rsidR="00460F7C" w:rsidRPr="009A3CEA">
        <w:rPr>
          <w:rFonts w:ascii="Palatino Linotype" w:eastAsia="MS Mincho" w:hAnsi="Palatino Linotype" w:cstheme="majorBidi"/>
          <w:b/>
        </w:rPr>
        <w:t>00140/SEMUJ/IP/2022</w:t>
      </w:r>
      <w:r w:rsidR="00CE0B6F" w:rsidRPr="009A3CEA">
        <w:rPr>
          <w:rFonts w:ascii="Palatino Linotype" w:eastAsia="MS Mincho" w:hAnsi="Palatino Linotype" w:cstheme="majorBidi"/>
        </w:rPr>
        <w:t>.</w:t>
      </w:r>
    </w:p>
    <w:p w14:paraId="370E910A" w14:textId="77777777" w:rsidR="00F01443" w:rsidRPr="009A3CEA"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7CBEEC02" w:rsidR="001A5328" w:rsidRPr="009A3CEA"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A3CEA">
        <w:rPr>
          <w:rFonts w:ascii="Palatino Linotype" w:hAnsi="Palatino Linotype"/>
          <w:color w:val="000000" w:themeColor="text1"/>
        </w:rPr>
        <w:t xml:space="preserve">Por </w:t>
      </w:r>
      <w:r w:rsidR="00B41516" w:rsidRPr="009A3CEA">
        <w:rPr>
          <w:rFonts w:ascii="Palatino Linotype" w:hAnsi="Palatino Linotype"/>
          <w:color w:val="000000" w:themeColor="text1"/>
        </w:rPr>
        <w:t xml:space="preserve">lo anteriormente expuesto y fundado, </w:t>
      </w:r>
      <w:r w:rsidR="003E6079" w:rsidRPr="009A3CEA">
        <w:rPr>
          <w:rFonts w:ascii="Palatino Linotype" w:hAnsi="Palatino Linotype"/>
          <w:color w:val="000000" w:themeColor="text1"/>
        </w:rPr>
        <w:t>e</w:t>
      </w:r>
      <w:r w:rsidR="00B41516" w:rsidRPr="009A3CEA">
        <w:rPr>
          <w:rFonts w:ascii="Palatino Linotype" w:hAnsi="Palatino Linotype"/>
          <w:color w:val="000000" w:themeColor="text1"/>
        </w:rPr>
        <w:t xml:space="preserve">ste </w:t>
      </w:r>
      <w:r w:rsidR="00B41516" w:rsidRPr="009A3CEA">
        <w:rPr>
          <w:rFonts w:ascii="Palatino Linotype" w:hAnsi="Palatino Linotype"/>
          <w:b/>
          <w:color w:val="000000" w:themeColor="text1"/>
        </w:rPr>
        <w:t>ÓRGANO GARANTE</w:t>
      </w:r>
      <w:r w:rsidR="00B41516" w:rsidRPr="009A3CEA">
        <w:rPr>
          <w:rFonts w:ascii="Palatino Linotype" w:hAnsi="Palatino Linotype"/>
          <w:color w:val="000000" w:themeColor="text1"/>
        </w:rPr>
        <w:t xml:space="preserve"> emite los siguientes:</w:t>
      </w:r>
      <w:r w:rsidR="003E6079" w:rsidRPr="009A3CEA">
        <w:rPr>
          <w:rFonts w:ascii="Palatino Linotype" w:hAnsi="Palatino Linotype"/>
          <w:color w:val="000000" w:themeColor="text1"/>
        </w:rPr>
        <w:t xml:space="preserve"> </w:t>
      </w:r>
      <w:r w:rsidR="00D71057" w:rsidRPr="009A3CEA">
        <w:rPr>
          <w:rFonts w:ascii="Palatino Linotype" w:hAnsi="Palatino Linotype"/>
          <w:color w:val="000000" w:themeColor="text1"/>
        </w:rPr>
        <w:t>---------------------------------</w:t>
      </w:r>
      <w:r w:rsidR="004742E9" w:rsidRPr="009A3CEA">
        <w:rPr>
          <w:rFonts w:ascii="Palatino Linotype" w:hAnsi="Palatino Linotype"/>
          <w:color w:val="000000" w:themeColor="text1"/>
        </w:rPr>
        <w:t>--------------------------------------------------------------</w:t>
      </w:r>
    </w:p>
    <w:p w14:paraId="18C7D92B" w14:textId="063B3FE5" w:rsidR="009959DB" w:rsidRPr="009A3CEA" w:rsidRDefault="009959DB" w:rsidP="009959DB">
      <w:pPr>
        <w:pStyle w:val="Ttulo1"/>
        <w:spacing w:line="360" w:lineRule="auto"/>
        <w:jc w:val="center"/>
        <w:rPr>
          <w:b/>
          <w:color w:val="000000" w:themeColor="text1"/>
          <w:szCs w:val="24"/>
        </w:rPr>
      </w:pPr>
      <w:bookmarkStart w:id="23" w:name="_Toc495427547"/>
      <w:bookmarkStart w:id="24" w:name="_Toc497905366"/>
      <w:bookmarkStart w:id="25" w:name="_Toc88071791"/>
      <w:r w:rsidRPr="009A3CEA">
        <w:rPr>
          <w:b/>
          <w:color w:val="000000" w:themeColor="text1"/>
          <w:szCs w:val="24"/>
        </w:rPr>
        <w:t>R E S O L U T I V O S</w:t>
      </w:r>
      <w:bookmarkEnd w:id="20"/>
      <w:bookmarkEnd w:id="21"/>
      <w:bookmarkEnd w:id="23"/>
      <w:bookmarkEnd w:id="24"/>
      <w:bookmarkEnd w:id="25"/>
    </w:p>
    <w:p w14:paraId="2EF2AC2D" w14:textId="77777777" w:rsidR="00A73C04" w:rsidRPr="009A3CEA" w:rsidRDefault="00A73C04" w:rsidP="002578EE">
      <w:pPr>
        <w:spacing w:line="360" w:lineRule="auto"/>
        <w:jc w:val="both"/>
        <w:rPr>
          <w:rFonts w:ascii="Palatino Linotype" w:eastAsia="Times New Roman" w:hAnsi="Palatino Linotype" w:cs="Arial"/>
          <w:b/>
        </w:rPr>
      </w:pPr>
    </w:p>
    <w:p w14:paraId="4BDA97F7" w14:textId="55D2B240" w:rsidR="00D3106B" w:rsidRPr="009A3CEA" w:rsidRDefault="007B3927" w:rsidP="00D3106B">
      <w:pPr>
        <w:spacing w:line="360" w:lineRule="auto"/>
        <w:jc w:val="both"/>
        <w:rPr>
          <w:rFonts w:ascii="Palatino Linotype" w:eastAsia="Times New Roman" w:hAnsi="Palatino Linotype" w:cs="Times New Roman"/>
        </w:rPr>
      </w:pPr>
      <w:r w:rsidRPr="009A3CEA">
        <w:rPr>
          <w:rFonts w:ascii="Palatino Linotype" w:eastAsia="Times New Roman" w:hAnsi="Palatino Linotype" w:cs="Arial"/>
          <w:b/>
        </w:rPr>
        <w:t xml:space="preserve">PRIMERO. </w:t>
      </w:r>
      <w:r w:rsidRPr="009A3CEA">
        <w:rPr>
          <w:rFonts w:ascii="Palatino Linotype" w:eastAsia="Times New Roman" w:hAnsi="Palatino Linotype" w:cs="Arial"/>
        </w:rPr>
        <w:t xml:space="preserve">Resultan </w:t>
      </w:r>
      <w:r w:rsidR="00C053D9" w:rsidRPr="009A3CEA">
        <w:rPr>
          <w:rFonts w:ascii="Palatino Linotype" w:eastAsia="MS Mincho" w:hAnsi="Palatino Linotype" w:cstheme="majorBidi"/>
        </w:rPr>
        <w:t xml:space="preserve">infundadas las razones o motivos de inconformidad hechos valer dentro del recurso de revisión </w:t>
      </w:r>
      <w:r w:rsidR="00C053D9" w:rsidRPr="009A3CEA">
        <w:rPr>
          <w:rFonts w:ascii="Palatino Linotype" w:eastAsia="MS Mincho" w:hAnsi="Palatino Linotype" w:cstheme="majorBidi"/>
          <w:b/>
          <w:bCs/>
        </w:rPr>
        <w:t>13493/INFOEM/IP/RR/2022</w:t>
      </w:r>
      <w:r w:rsidR="00C053D9" w:rsidRPr="009A3CEA">
        <w:rPr>
          <w:rFonts w:ascii="Palatino Linotype" w:eastAsia="MS Mincho" w:hAnsi="Palatino Linotype" w:cstheme="majorBidi"/>
          <w:bCs/>
        </w:rPr>
        <w:t xml:space="preserve">, y fundadas </w:t>
      </w:r>
      <w:r w:rsidR="00C053D9" w:rsidRPr="009A3CEA">
        <w:rPr>
          <w:rFonts w:ascii="Palatino Linotype" w:eastAsia="MS Mincho" w:hAnsi="Palatino Linotype" w:cstheme="majorBidi"/>
        </w:rPr>
        <w:t xml:space="preserve">las razones o motivos de inconformidad hechos valer dentro del recurso de revisión </w:t>
      </w:r>
      <w:r w:rsidR="00C053D9" w:rsidRPr="009A3CEA">
        <w:rPr>
          <w:rFonts w:ascii="Palatino Linotype" w:eastAsia="MS Mincho" w:hAnsi="Palatino Linotype" w:cstheme="majorBidi"/>
          <w:b/>
          <w:bCs/>
        </w:rPr>
        <w:t>1349</w:t>
      </w:r>
      <w:r w:rsidR="0082538A" w:rsidRPr="009A3CEA">
        <w:rPr>
          <w:rFonts w:ascii="Palatino Linotype" w:eastAsia="MS Mincho" w:hAnsi="Palatino Linotype" w:cstheme="majorBidi"/>
          <w:b/>
          <w:bCs/>
        </w:rPr>
        <w:t>4</w:t>
      </w:r>
      <w:r w:rsidR="00C053D9" w:rsidRPr="009A3CEA">
        <w:rPr>
          <w:rFonts w:ascii="Palatino Linotype" w:eastAsia="MS Mincho" w:hAnsi="Palatino Linotype" w:cstheme="majorBidi"/>
          <w:b/>
          <w:bCs/>
        </w:rPr>
        <w:t>/INFOEM/IP/RR/2022</w:t>
      </w:r>
      <w:r w:rsidR="00712976" w:rsidRPr="009A3CEA">
        <w:rPr>
          <w:rFonts w:ascii="Palatino Linotype" w:eastAsia="MS Mincho" w:hAnsi="Palatino Linotype" w:cstheme="majorBidi"/>
          <w:b/>
          <w:bCs/>
        </w:rPr>
        <w:t>,</w:t>
      </w:r>
      <w:r w:rsidR="00D3106B" w:rsidRPr="009A3CEA">
        <w:rPr>
          <w:rFonts w:ascii="Palatino Linotype" w:eastAsia="Times New Roman" w:hAnsi="Palatino Linotype" w:cs="Times New Roman"/>
          <w:b/>
        </w:rPr>
        <w:t xml:space="preserve"> </w:t>
      </w:r>
      <w:r w:rsidR="00D3106B" w:rsidRPr="009A3CEA">
        <w:rPr>
          <w:rFonts w:ascii="Palatino Linotype" w:eastAsia="Times New Roman" w:hAnsi="Palatino Linotype" w:cs="Times New Roman"/>
        </w:rPr>
        <w:t>en términos de</w:t>
      </w:r>
      <w:r w:rsidR="00E347D3" w:rsidRPr="009A3CEA">
        <w:rPr>
          <w:rFonts w:ascii="Palatino Linotype" w:eastAsia="Times New Roman" w:hAnsi="Palatino Linotype" w:cs="Times New Roman"/>
        </w:rPr>
        <w:t xml:space="preserve"> </w:t>
      </w:r>
      <w:r w:rsidR="00D3106B" w:rsidRPr="009A3CEA">
        <w:rPr>
          <w:rFonts w:ascii="Palatino Linotype" w:eastAsia="Times New Roman" w:hAnsi="Palatino Linotype" w:cs="Times New Roman"/>
        </w:rPr>
        <w:t>l</w:t>
      </w:r>
      <w:r w:rsidR="00E347D3" w:rsidRPr="009A3CEA">
        <w:rPr>
          <w:rFonts w:ascii="Palatino Linotype" w:eastAsia="Times New Roman" w:hAnsi="Palatino Linotype" w:cs="Times New Roman"/>
        </w:rPr>
        <w:t>os</w:t>
      </w:r>
      <w:r w:rsidR="00712976" w:rsidRPr="009A3CEA">
        <w:rPr>
          <w:rFonts w:ascii="Palatino Linotype" w:eastAsia="Times New Roman" w:hAnsi="Palatino Linotype" w:cs="Times New Roman"/>
          <w:b/>
          <w:bCs/>
        </w:rPr>
        <w:t xml:space="preserve"> c</w:t>
      </w:r>
      <w:r w:rsidR="00D3106B" w:rsidRPr="009A3CEA">
        <w:rPr>
          <w:rFonts w:ascii="Palatino Linotype" w:eastAsia="Times New Roman" w:hAnsi="Palatino Linotype" w:cs="Times New Roman"/>
          <w:b/>
          <w:bCs/>
        </w:rPr>
        <w:t>onsiderando</w:t>
      </w:r>
      <w:r w:rsidR="00E347D3" w:rsidRPr="009A3CEA">
        <w:rPr>
          <w:rFonts w:ascii="Palatino Linotype" w:eastAsia="Times New Roman" w:hAnsi="Palatino Linotype" w:cs="Times New Roman"/>
          <w:b/>
          <w:bCs/>
        </w:rPr>
        <w:t>s</w:t>
      </w:r>
      <w:r w:rsidR="00D3106B" w:rsidRPr="009A3CEA">
        <w:rPr>
          <w:rFonts w:ascii="Palatino Linotype" w:eastAsia="Times New Roman" w:hAnsi="Palatino Linotype" w:cs="Times New Roman"/>
        </w:rPr>
        <w:t xml:space="preserve"> </w:t>
      </w:r>
      <w:r w:rsidR="00D3106B" w:rsidRPr="009A3CEA">
        <w:rPr>
          <w:rFonts w:ascii="Palatino Linotype" w:eastAsia="Times New Roman" w:hAnsi="Palatino Linotype" w:cs="Times New Roman"/>
          <w:b/>
        </w:rPr>
        <w:t>CUARTO</w:t>
      </w:r>
      <w:r w:rsidR="00D3106B" w:rsidRPr="009A3CEA">
        <w:rPr>
          <w:rFonts w:ascii="Palatino Linotype" w:eastAsia="Times New Roman" w:hAnsi="Palatino Linotype" w:cs="Times New Roman"/>
        </w:rPr>
        <w:t xml:space="preserve"> </w:t>
      </w:r>
      <w:r w:rsidR="00E347D3" w:rsidRPr="009A3CEA">
        <w:rPr>
          <w:rFonts w:ascii="Palatino Linotype" w:eastAsia="Times New Roman" w:hAnsi="Palatino Linotype" w:cs="Times New Roman"/>
        </w:rPr>
        <w:t xml:space="preserve">y </w:t>
      </w:r>
      <w:r w:rsidR="00E347D3" w:rsidRPr="009A3CEA">
        <w:rPr>
          <w:rFonts w:ascii="Palatino Linotype" w:eastAsia="Times New Roman" w:hAnsi="Palatino Linotype" w:cs="Times New Roman"/>
          <w:b/>
        </w:rPr>
        <w:t>QUINTO</w:t>
      </w:r>
      <w:r w:rsidR="00E347D3" w:rsidRPr="009A3CEA">
        <w:rPr>
          <w:rFonts w:ascii="Palatino Linotype" w:eastAsia="Times New Roman" w:hAnsi="Palatino Linotype" w:cs="Times New Roman"/>
        </w:rPr>
        <w:t xml:space="preserve"> </w:t>
      </w:r>
      <w:r w:rsidR="00D3106B" w:rsidRPr="009A3CEA">
        <w:rPr>
          <w:rFonts w:ascii="Palatino Linotype" w:eastAsia="Times New Roman" w:hAnsi="Palatino Linotype" w:cs="Times New Roman"/>
        </w:rPr>
        <w:t>de la presente resolución.</w:t>
      </w:r>
    </w:p>
    <w:p w14:paraId="1C04ACCF" w14:textId="77777777" w:rsidR="00D3106B" w:rsidRPr="009A3CEA" w:rsidRDefault="00D3106B" w:rsidP="00D3106B">
      <w:pPr>
        <w:spacing w:line="360" w:lineRule="auto"/>
        <w:contextualSpacing/>
        <w:jc w:val="both"/>
        <w:rPr>
          <w:rFonts w:ascii="Palatino Linotype" w:eastAsia="Calibri" w:hAnsi="Palatino Linotype" w:cs="Arial"/>
          <w:b/>
          <w:bCs/>
        </w:rPr>
      </w:pPr>
    </w:p>
    <w:p w14:paraId="792F96C3" w14:textId="0F0D36E4" w:rsidR="00E347D3" w:rsidRPr="009A3CEA" w:rsidRDefault="00E347D3" w:rsidP="00E347D3">
      <w:pPr>
        <w:spacing w:line="360" w:lineRule="auto"/>
        <w:contextualSpacing/>
        <w:jc w:val="both"/>
        <w:rPr>
          <w:rFonts w:ascii="Palatino Linotype" w:eastAsia="Times New Roman" w:hAnsi="Palatino Linotype" w:cs="Arial"/>
          <w:color w:val="000000"/>
        </w:rPr>
      </w:pPr>
      <w:r w:rsidRPr="009A3CEA">
        <w:rPr>
          <w:rFonts w:ascii="Palatino Linotype" w:eastAsia="Calibri" w:hAnsi="Palatino Linotype" w:cs="Arial"/>
          <w:b/>
          <w:bCs/>
        </w:rPr>
        <w:t xml:space="preserve">SEGUNDO. </w:t>
      </w:r>
      <w:r w:rsidRPr="009A3CEA">
        <w:rPr>
          <w:rFonts w:ascii="Palatino Linotype" w:eastAsia="Calibri" w:hAnsi="Palatino Linotype" w:cs="Arial"/>
        </w:rPr>
        <w:t xml:space="preserve">Se </w:t>
      </w:r>
      <w:r w:rsidR="0082538A" w:rsidRPr="009A3CEA">
        <w:rPr>
          <w:rFonts w:ascii="Palatino Linotype" w:eastAsia="Calibri" w:hAnsi="Palatino Linotype" w:cs="Arial"/>
          <w:b/>
        </w:rPr>
        <w:t>MODIFICA</w:t>
      </w:r>
      <w:r w:rsidRPr="009A3CEA">
        <w:rPr>
          <w:rFonts w:ascii="Palatino Linotype" w:eastAsia="Calibri" w:hAnsi="Palatino Linotype" w:cs="Arial"/>
        </w:rPr>
        <w:t xml:space="preserve"> la respuesta emitida por </w:t>
      </w:r>
      <w:r w:rsidR="0082538A" w:rsidRPr="009A3CEA">
        <w:rPr>
          <w:rFonts w:ascii="Palatino Linotype" w:eastAsia="Calibri" w:hAnsi="Palatino Linotype" w:cs="Arial"/>
        </w:rPr>
        <w:t>la</w:t>
      </w:r>
      <w:r w:rsidRPr="009A3CEA">
        <w:rPr>
          <w:rFonts w:ascii="Palatino Linotype" w:eastAsia="Calibri" w:hAnsi="Palatino Linotype" w:cs="Arial"/>
        </w:rPr>
        <w:t xml:space="preserve"> </w:t>
      </w:r>
      <w:r w:rsidR="0082538A" w:rsidRPr="009A3CEA">
        <w:rPr>
          <w:rFonts w:ascii="Palatino Linotype" w:eastAsia="Calibri" w:hAnsi="Palatino Linotype" w:cs="Arial"/>
          <w:b/>
        </w:rPr>
        <w:t>Secretaría de la Mujer</w:t>
      </w:r>
      <w:r w:rsidR="00712976" w:rsidRPr="009A3CEA">
        <w:rPr>
          <w:rFonts w:ascii="Palatino Linotype" w:eastAsia="Calibri" w:hAnsi="Palatino Linotype" w:cs="Arial"/>
          <w:b/>
        </w:rPr>
        <w:t>,</w:t>
      </w:r>
      <w:r w:rsidRPr="009A3CEA">
        <w:rPr>
          <w:rFonts w:ascii="Palatino Linotype" w:eastAsia="Calibri" w:hAnsi="Palatino Linotype" w:cs="Arial"/>
          <w:bCs/>
        </w:rPr>
        <w:t xml:space="preserve"> a la solicitud </w:t>
      </w:r>
      <w:r w:rsidR="00460F7C" w:rsidRPr="009A3CEA">
        <w:rPr>
          <w:rFonts w:ascii="Palatino Linotype" w:hAnsi="Palatino Linotype"/>
          <w:b/>
          <w:bCs/>
          <w:color w:val="000000" w:themeColor="text1"/>
        </w:rPr>
        <w:t>00139/SEMUJ/IP/2022</w:t>
      </w:r>
      <w:r w:rsidR="00C40EC8" w:rsidRPr="009A3CEA">
        <w:rPr>
          <w:rFonts w:ascii="Palatino Linotype" w:hAnsi="Palatino Linotype"/>
          <w:b/>
          <w:bCs/>
          <w:color w:val="000000" w:themeColor="text1"/>
        </w:rPr>
        <w:t xml:space="preserve"> </w:t>
      </w:r>
      <w:r w:rsidRPr="009A3CEA">
        <w:rPr>
          <w:rFonts w:ascii="Palatino Linotype" w:eastAsia="Calibri" w:hAnsi="Palatino Linotype" w:cs="Arial"/>
        </w:rPr>
        <w:t xml:space="preserve">y se </w:t>
      </w:r>
      <w:r w:rsidRPr="009A3CEA">
        <w:rPr>
          <w:rFonts w:ascii="Palatino Linotype" w:eastAsia="Calibri" w:hAnsi="Palatino Linotype" w:cs="Arial"/>
          <w:b/>
        </w:rPr>
        <w:t xml:space="preserve">ORDENA </w:t>
      </w:r>
      <w:r w:rsidRPr="009A3CEA">
        <w:rPr>
          <w:rFonts w:ascii="Palatino Linotype" w:eastAsia="Calibri" w:hAnsi="Palatino Linotype" w:cs="Arial"/>
        </w:rPr>
        <w:t xml:space="preserve">entregar, </w:t>
      </w:r>
      <w:bookmarkStart w:id="26" w:name="_Toc460947013"/>
      <w:r w:rsidRPr="009A3CEA">
        <w:rPr>
          <w:rFonts w:ascii="Palatino Linotype" w:eastAsia="Calibri" w:hAnsi="Palatino Linotype" w:cs="Arial"/>
        </w:rPr>
        <w:t>vía Sistema de Acceso a la Información Pública Mexiquense (SAIMEX)</w:t>
      </w:r>
      <w:r w:rsidRPr="009A3CEA">
        <w:rPr>
          <w:rFonts w:ascii="Palatino Linotype" w:eastAsia="Times New Roman" w:hAnsi="Palatino Linotype" w:cs="Arial"/>
          <w:color w:val="000000"/>
        </w:rPr>
        <w:t>, en versión pública de ser procedente, la siguiente información</w:t>
      </w:r>
      <w:r w:rsidR="00C40EC8" w:rsidRPr="009A3CEA">
        <w:rPr>
          <w:rFonts w:ascii="Palatino Linotype" w:eastAsia="Times New Roman" w:hAnsi="Palatino Linotype" w:cs="Arial"/>
          <w:color w:val="000000"/>
        </w:rPr>
        <w:t>:</w:t>
      </w:r>
    </w:p>
    <w:p w14:paraId="6D3009B0" w14:textId="19EA644B" w:rsidR="00E347D3" w:rsidRPr="009A3CEA" w:rsidRDefault="00C40EC8" w:rsidP="00E347D3">
      <w:pPr>
        <w:pStyle w:val="Prrafodelista"/>
        <w:numPr>
          <w:ilvl w:val="0"/>
          <w:numId w:val="14"/>
        </w:numPr>
        <w:spacing w:after="240" w:line="360" w:lineRule="auto"/>
        <w:ind w:left="1134" w:right="567"/>
        <w:jc w:val="both"/>
        <w:rPr>
          <w:rFonts w:ascii="Palatino Linotype" w:hAnsi="Palatino Linotype"/>
          <w:b/>
          <w:bCs/>
          <w:color w:val="000000"/>
        </w:rPr>
      </w:pPr>
      <w:r w:rsidRPr="009A3CEA">
        <w:rPr>
          <w:rFonts w:ascii="Palatino Linotype" w:hAnsi="Palatino Linotype"/>
          <w:b/>
          <w:bCs/>
          <w:color w:val="000000"/>
        </w:rPr>
        <w:lastRenderedPageBreak/>
        <w:t>Comprobantes del pago de horas extraordinarias del personal adscrito a la Coordinación Administrativa, por el periodo comprendido del siete (07) de julio de dos mil veintiuno al treinta y uno (31) de mayo de dos mil veintidós, y del uno (01) al siete (07) de julio de dos mil veintidós</w:t>
      </w:r>
      <w:r w:rsidR="000073C8" w:rsidRPr="009A3CEA">
        <w:rPr>
          <w:rFonts w:ascii="Palatino Linotype" w:hAnsi="Palatino Linotype"/>
          <w:b/>
          <w:bCs/>
          <w:color w:val="000000"/>
        </w:rPr>
        <w:t>.</w:t>
      </w:r>
    </w:p>
    <w:p w14:paraId="35EB6B35" w14:textId="3DBD71EC" w:rsidR="00E347D3" w:rsidRPr="009A3CEA" w:rsidRDefault="00E347D3" w:rsidP="00E347D3">
      <w:pPr>
        <w:tabs>
          <w:tab w:val="left" w:pos="993"/>
        </w:tabs>
        <w:spacing w:line="360" w:lineRule="auto"/>
        <w:jc w:val="both"/>
        <w:rPr>
          <w:rFonts w:ascii="Palatino Linotype" w:eastAsia="Calibri" w:hAnsi="Palatino Linotype" w:cs="Arial"/>
        </w:rPr>
      </w:pPr>
      <w:r w:rsidRPr="009A3CEA">
        <w:rPr>
          <w:rFonts w:ascii="Palatino Linotype" w:hAnsi="Palatino Linotype"/>
          <w:color w:val="000000"/>
        </w:rPr>
        <w:t xml:space="preserve">Para </w:t>
      </w:r>
      <w:r w:rsidRPr="009A3CEA">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9A3CEA">
        <w:rPr>
          <w:rFonts w:ascii="Palatino Linotype" w:eastAsia="Calibri" w:hAnsi="Palatino Linotype" w:cs="Arial"/>
          <w:b/>
        </w:rPr>
        <w:t>RECURRENTE</w:t>
      </w:r>
      <w:r w:rsidRPr="009A3CEA">
        <w:rPr>
          <w:rFonts w:ascii="Palatino Linotype" w:eastAsia="Calibri" w:hAnsi="Palatino Linotype" w:cs="Arial"/>
        </w:rPr>
        <w:t>.</w:t>
      </w:r>
    </w:p>
    <w:p w14:paraId="237C9DBB" w14:textId="77777777" w:rsidR="00E347D3" w:rsidRPr="009A3CEA" w:rsidRDefault="00E347D3" w:rsidP="00E347D3">
      <w:pPr>
        <w:tabs>
          <w:tab w:val="left" w:pos="993"/>
        </w:tabs>
        <w:spacing w:line="360" w:lineRule="auto"/>
        <w:jc w:val="both"/>
        <w:rPr>
          <w:rFonts w:ascii="Palatino Linotype" w:eastAsia="Calibri" w:hAnsi="Palatino Linotype" w:cs="Arial"/>
        </w:rPr>
      </w:pPr>
    </w:p>
    <w:p w14:paraId="08C1D937" w14:textId="57856545" w:rsidR="00B84485" w:rsidRPr="009A3CEA" w:rsidRDefault="000073C8" w:rsidP="00B84485">
      <w:pPr>
        <w:spacing w:line="360" w:lineRule="auto"/>
        <w:jc w:val="both"/>
        <w:rPr>
          <w:rFonts w:ascii="Palatino Linotype" w:hAnsi="Palatino Linotype"/>
        </w:rPr>
      </w:pPr>
      <w:r w:rsidRPr="009A3CEA">
        <w:rPr>
          <w:rFonts w:ascii="Palatino Linotype" w:hAnsi="Palatino Linotype"/>
          <w:iCs/>
        </w:rPr>
        <w:t xml:space="preserve">Por otro lado, en caso de que no se hayan ejercido las facultades, competencias o funciones que propiciaran la generación de la información que se ordena entregar, el </w:t>
      </w:r>
      <w:r w:rsidRPr="009A3CEA">
        <w:rPr>
          <w:rFonts w:ascii="Palatino Linotype" w:hAnsi="Palatino Linotype"/>
          <w:b/>
          <w:bCs/>
          <w:iCs/>
        </w:rPr>
        <w:t>SUJETO OBLIGADO</w:t>
      </w:r>
      <w:r w:rsidRPr="009A3CEA">
        <w:rPr>
          <w:rFonts w:ascii="Palatino Linotype" w:hAnsi="Palatino Linotype"/>
          <w:iCs/>
        </w:rPr>
        <w:t xml:space="preserve"> deberá </w:t>
      </w:r>
      <w:r w:rsidR="00B92A9F" w:rsidRPr="009A3CEA">
        <w:rPr>
          <w:rFonts w:ascii="Palatino Linotype" w:hAnsi="Palatino Linotype"/>
          <w:iCs/>
        </w:rPr>
        <w:t>motivar su respuesta en función de las causas que justifiquen tal circunstancia.</w:t>
      </w:r>
    </w:p>
    <w:p w14:paraId="036FD3B3" w14:textId="77777777" w:rsidR="00B84485" w:rsidRPr="009A3CEA" w:rsidRDefault="00B84485" w:rsidP="00E347D3">
      <w:pPr>
        <w:tabs>
          <w:tab w:val="left" w:pos="993"/>
        </w:tabs>
        <w:spacing w:line="360" w:lineRule="auto"/>
        <w:jc w:val="both"/>
        <w:rPr>
          <w:rFonts w:ascii="Palatino Linotype" w:eastAsia="Calibri" w:hAnsi="Palatino Linotype" w:cs="Arial"/>
        </w:rPr>
      </w:pPr>
    </w:p>
    <w:p w14:paraId="71263D2B" w14:textId="66DCF909" w:rsidR="00B92A9F" w:rsidRPr="009A3CEA" w:rsidRDefault="00E347D3" w:rsidP="00E347D3">
      <w:pPr>
        <w:spacing w:line="360" w:lineRule="auto"/>
        <w:jc w:val="both"/>
        <w:rPr>
          <w:rFonts w:ascii="Palatino Linotype" w:eastAsia="MS Mincho" w:hAnsi="Palatino Linotype" w:cs="Times New Roman"/>
        </w:rPr>
      </w:pPr>
      <w:r w:rsidRPr="009A3CEA">
        <w:rPr>
          <w:rFonts w:ascii="Palatino Linotype" w:eastAsia="MS Mincho" w:hAnsi="Palatino Linotype" w:cs="Times New Roman"/>
          <w:b/>
        </w:rPr>
        <w:t>TERCERO.</w:t>
      </w:r>
      <w:r w:rsidRPr="009A3CEA">
        <w:rPr>
          <w:rFonts w:ascii="Palatino Linotype" w:eastAsia="MS Mincho" w:hAnsi="Palatino Linotype" w:cs="Times New Roman"/>
        </w:rPr>
        <w:t xml:space="preserve"> </w:t>
      </w:r>
      <w:r w:rsidR="00CE7899" w:rsidRPr="009A3CEA">
        <w:rPr>
          <w:rFonts w:ascii="Palatino Linotype" w:eastAsia="MS Mincho" w:hAnsi="Palatino Linotype" w:cs="Times New Roman"/>
        </w:rPr>
        <w:t xml:space="preserve">Se confirma la respuesta emitida por la </w:t>
      </w:r>
      <w:r w:rsidR="00CE7899" w:rsidRPr="009A3CEA">
        <w:rPr>
          <w:rFonts w:ascii="Palatino Linotype" w:eastAsia="MS Mincho" w:hAnsi="Palatino Linotype" w:cs="Times New Roman"/>
          <w:b/>
          <w:bCs/>
        </w:rPr>
        <w:t>Secretaría de la Mujer</w:t>
      </w:r>
      <w:r w:rsidR="00CE7899" w:rsidRPr="009A3CEA">
        <w:rPr>
          <w:rFonts w:ascii="Palatino Linotype" w:eastAsia="MS Mincho" w:hAnsi="Palatino Linotype" w:cs="Times New Roman"/>
        </w:rPr>
        <w:t xml:space="preserve"> </w:t>
      </w:r>
      <w:r w:rsidR="00BF15EB" w:rsidRPr="009A3CEA">
        <w:rPr>
          <w:rFonts w:ascii="Palatino Linotype" w:eastAsia="MS Mincho" w:hAnsi="Palatino Linotype" w:cs="Times New Roman"/>
        </w:rPr>
        <w:t xml:space="preserve">a la solicitud de información </w:t>
      </w:r>
      <w:r w:rsidR="00E73637" w:rsidRPr="009A3CEA">
        <w:rPr>
          <w:rFonts w:ascii="Palatino Linotype" w:eastAsia="MS Mincho" w:hAnsi="Palatino Linotype" w:cs="Times New Roman"/>
          <w:b/>
          <w:bCs/>
        </w:rPr>
        <w:t>00140/SEMUJ/IP/2022</w:t>
      </w:r>
      <w:r w:rsidR="00E73637" w:rsidRPr="009A3CEA">
        <w:rPr>
          <w:rFonts w:ascii="Palatino Linotype" w:eastAsia="MS Mincho" w:hAnsi="Palatino Linotype" w:cs="Times New Roman"/>
        </w:rPr>
        <w:t>.</w:t>
      </w:r>
    </w:p>
    <w:p w14:paraId="660C251C" w14:textId="77777777" w:rsidR="00B92A9F" w:rsidRPr="009A3CEA" w:rsidRDefault="00B92A9F" w:rsidP="00E347D3">
      <w:pPr>
        <w:spacing w:line="360" w:lineRule="auto"/>
        <w:jc w:val="both"/>
        <w:rPr>
          <w:rFonts w:ascii="Palatino Linotype" w:eastAsia="MS Mincho" w:hAnsi="Palatino Linotype" w:cs="Times New Roman"/>
        </w:rPr>
      </w:pPr>
    </w:p>
    <w:p w14:paraId="1E179C9D" w14:textId="36899CBA" w:rsidR="00E347D3" w:rsidRPr="009A3CEA" w:rsidRDefault="00B92A9F" w:rsidP="00E347D3">
      <w:pPr>
        <w:spacing w:line="360" w:lineRule="auto"/>
        <w:jc w:val="both"/>
        <w:rPr>
          <w:rFonts w:ascii="Palatino Linotype" w:eastAsia="MS Mincho" w:hAnsi="Palatino Linotype" w:cs="Times New Roman"/>
        </w:rPr>
      </w:pPr>
      <w:r w:rsidRPr="009A3CEA">
        <w:rPr>
          <w:rFonts w:ascii="Palatino Linotype" w:eastAsia="MS Mincho" w:hAnsi="Palatino Linotype" w:cs="Times New Roman"/>
          <w:b/>
          <w:bCs/>
        </w:rPr>
        <w:t xml:space="preserve">CUARTO. </w:t>
      </w:r>
      <w:r w:rsidR="00E347D3" w:rsidRPr="009A3CEA">
        <w:rPr>
          <w:rFonts w:ascii="Palatino Linotype" w:eastAsia="MS Mincho" w:hAnsi="Palatino Linotype" w:cs="Times New Roman"/>
        </w:rPr>
        <w:t xml:space="preserve">Notifíquese a la </w:t>
      </w:r>
      <w:r w:rsidR="00E347D3" w:rsidRPr="009A3CEA">
        <w:rPr>
          <w:rFonts w:ascii="Palatino Linotype" w:hAnsi="Palatino Linotype" w:cs="Arial"/>
          <w:lang w:eastAsia="es-MX"/>
        </w:rPr>
        <w:t xml:space="preserve">Titular de la Unidad de Transparencia del </w:t>
      </w:r>
      <w:r w:rsidR="00E347D3" w:rsidRPr="009A3CEA">
        <w:rPr>
          <w:rFonts w:ascii="Palatino Linotype" w:hAnsi="Palatino Linotype" w:cs="Arial"/>
          <w:b/>
          <w:bCs/>
          <w:lang w:eastAsia="es-MX"/>
        </w:rPr>
        <w:t>SUJETO OBLIGADO</w:t>
      </w:r>
      <w:r w:rsidR="00E347D3" w:rsidRPr="009A3CEA">
        <w:rPr>
          <w:rFonts w:ascii="Palatino Linotype" w:hAnsi="Palatino Linotype" w:cs="Arial"/>
          <w:lang w:eastAsia="es-MX"/>
        </w:rPr>
        <w:t xml:space="preserve">, vía SAIMEX, la presente resolución, para que conforme al artículo 186 último párrafo, 189 segundo párrafo y 194 de la Ley de Transparencia y Acceso a la Información Pública del Estado de México y Municipios dé cumplimiento a lo </w:t>
      </w:r>
      <w:r w:rsidR="00E347D3" w:rsidRPr="009A3CEA">
        <w:rPr>
          <w:rFonts w:ascii="Palatino Linotype" w:hAnsi="Palatino Linotype" w:cs="Arial"/>
          <w:lang w:eastAsia="es-MX"/>
        </w:rPr>
        <w:lastRenderedPageBreak/>
        <w:t xml:space="preserve">ordenado dentro del </w:t>
      </w:r>
      <w:r w:rsidR="00E347D3" w:rsidRPr="009A3CEA">
        <w:rPr>
          <w:rFonts w:ascii="Palatino Linotype" w:hAnsi="Palatino Linotype" w:cs="Arial"/>
          <w:b/>
          <w:bCs/>
          <w:lang w:eastAsia="es-MX"/>
        </w:rPr>
        <w:t>plazo de diez días hábiles</w:t>
      </w:r>
      <w:r w:rsidR="00E347D3" w:rsidRPr="009A3CEA">
        <w:rPr>
          <w:rFonts w:ascii="Palatino Linotype" w:hAnsi="Palatino Linotype" w:cs="Arial"/>
          <w:lang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E347D3" w:rsidRPr="009A3CEA">
        <w:rPr>
          <w:rFonts w:ascii="Palatino Linotype" w:eastAsia="MS Mincho" w:hAnsi="Palatino Linotype" w:cs="Times New Roman"/>
        </w:rPr>
        <w:t>.</w:t>
      </w:r>
    </w:p>
    <w:p w14:paraId="0AE00469" w14:textId="77777777" w:rsidR="00E347D3" w:rsidRPr="009A3CEA" w:rsidRDefault="00E347D3" w:rsidP="00E347D3">
      <w:pPr>
        <w:spacing w:line="360" w:lineRule="auto"/>
        <w:jc w:val="both"/>
        <w:rPr>
          <w:rFonts w:ascii="Palatino Linotype" w:eastAsia="MS Mincho" w:hAnsi="Palatino Linotype" w:cs="Times New Roman"/>
          <w:color w:val="000000"/>
        </w:rPr>
      </w:pPr>
    </w:p>
    <w:p w14:paraId="4F15EDA9" w14:textId="1C124171" w:rsidR="00E347D3" w:rsidRPr="009A3CEA" w:rsidRDefault="00511EFE" w:rsidP="00E347D3">
      <w:pPr>
        <w:spacing w:line="360" w:lineRule="auto"/>
        <w:jc w:val="both"/>
        <w:rPr>
          <w:rFonts w:ascii="Palatino Linotype" w:eastAsia="MS Mincho" w:hAnsi="Palatino Linotype" w:cs="Times New Roman"/>
          <w:color w:val="000000"/>
        </w:rPr>
      </w:pPr>
      <w:r w:rsidRPr="009A3CEA">
        <w:rPr>
          <w:rFonts w:ascii="Palatino Linotype" w:eastAsia="MS Mincho" w:hAnsi="Palatino Linotype" w:cs="Times New Roman"/>
          <w:b/>
          <w:bCs/>
          <w:color w:val="000000"/>
        </w:rPr>
        <w:t>QUINTO</w:t>
      </w:r>
      <w:r w:rsidR="00E347D3" w:rsidRPr="009A3CEA">
        <w:rPr>
          <w:rFonts w:ascii="Palatino Linotype" w:eastAsia="MS Mincho" w:hAnsi="Palatino Linotype" w:cs="Times New Roman"/>
          <w:b/>
          <w:bCs/>
          <w:color w:val="000000"/>
        </w:rPr>
        <w:t>.</w:t>
      </w:r>
      <w:r w:rsidR="00E347D3" w:rsidRPr="009A3CEA">
        <w:rPr>
          <w:rFonts w:ascii="Palatino Linotype" w:eastAsia="MS Mincho" w:hAnsi="Palatino Linotype" w:cs="Times New Roman"/>
          <w:color w:val="000000"/>
        </w:rPr>
        <w:t xml:space="preserve"> De </w:t>
      </w:r>
      <w:r w:rsidR="00E347D3" w:rsidRPr="009A3CEA">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00E347D3" w:rsidRPr="009A3CEA">
        <w:rPr>
          <w:rFonts w:ascii="Palatino Linotype" w:eastAsia="MS Mincho" w:hAnsi="Palatino Linotype" w:cs="Times New Roman"/>
          <w:b/>
          <w:color w:val="000000"/>
        </w:rPr>
        <w:t>SUJETO OBLIGADO,</w:t>
      </w:r>
      <w:r w:rsidR="00E347D3" w:rsidRPr="009A3CEA">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174B4B1B" w14:textId="77777777" w:rsidR="00E347D3" w:rsidRPr="009A3CEA" w:rsidRDefault="00E347D3" w:rsidP="00E347D3">
      <w:pPr>
        <w:spacing w:line="360" w:lineRule="auto"/>
        <w:jc w:val="both"/>
        <w:rPr>
          <w:rFonts w:ascii="Palatino Linotype" w:eastAsia="MS Mincho" w:hAnsi="Palatino Linotype" w:cs="Times New Roman"/>
          <w:color w:val="000000"/>
        </w:rPr>
      </w:pPr>
    </w:p>
    <w:p w14:paraId="3E8D1510" w14:textId="5CA522E1" w:rsidR="00E347D3" w:rsidRPr="009A3CEA" w:rsidRDefault="00511EFE" w:rsidP="00E347D3">
      <w:pPr>
        <w:spacing w:line="360" w:lineRule="auto"/>
        <w:jc w:val="both"/>
        <w:rPr>
          <w:rFonts w:ascii="Palatino Linotype" w:eastAsia="MS Mincho" w:hAnsi="Palatino Linotype" w:cs="Times New Roman"/>
          <w:color w:val="000000"/>
        </w:rPr>
      </w:pPr>
      <w:r w:rsidRPr="009A3CEA">
        <w:rPr>
          <w:rFonts w:ascii="Palatino Linotype" w:eastAsia="MS Mincho" w:hAnsi="Palatino Linotype" w:cs="Times New Roman"/>
          <w:b/>
          <w:color w:val="000000"/>
        </w:rPr>
        <w:t>SEXTO</w:t>
      </w:r>
      <w:r w:rsidR="00E347D3" w:rsidRPr="009A3CEA">
        <w:rPr>
          <w:rFonts w:ascii="Palatino Linotype" w:eastAsia="MS Mincho" w:hAnsi="Palatino Linotype" w:cs="Times New Roman"/>
          <w:b/>
          <w:color w:val="000000"/>
        </w:rPr>
        <w:t xml:space="preserve">. </w:t>
      </w:r>
      <w:r w:rsidR="00E347D3" w:rsidRPr="009A3CEA">
        <w:rPr>
          <w:rFonts w:ascii="Palatino Linotype" w:eastAsia="MS Mincho" w:hAnsi="Palatino Linotype" w:cs="Times New Roman"/>
          <w:color w:val="000000"/>
        </w:rPr>
        <w:t xml:space="preserve">Notifíquese al </w:t>
      </w:r>
      <w:r w:rsidR="00E347D3" w:rsidRPr="009A3CEA">
        <w:rPr>
          <w:rFonts w:ascii="Palatino Linotype" w:eastAsia="MS Mincho" w:hAnsi="Palatino Linotype" w:cs="Times New Roman"/>
          <w:b/>
          <w:bCs/>
          <w:color w:val="000000"/>
        </w:rPr>
        <w:t>RECURRENTE</w:t>
      </w:r>
      <w:r w:rsidR="00E347D3" w:rsidRPr="009A3CEA">
        <w:rPr>
          <w:rFonts w:ascii="Palatino Linotype" w:eastAsia="MS Mincho" w:hAnsi="Palatino Linotype" w:cs="Times New Roman"/>
          <w:color w:val="000000"/>
        </w:rPr>
        <w:t xml:space="preserve"> la presente resolución vía Sistema de Acceso a la Información Mexiquense (SAIMEX).</w:t>
      </w:r>
    </w:p>
    <w:p w14:paraId="456DE0E0" w14:textId="77777777" w:rsidR="00E347D3" w:rsidRPr="009A3CEA" w:rsidRDefault="00E347D3" w:rsidP="00E347D3">
      <w:pPr>
        <w:spacing w:line="360" w:lineRule="auto"/>
        <w:jc w:val="both"/>
        <w:rPr>
          <w:rFonts w:ascii="Palatino Linotype" w:hAnsi="Palatino Linotype"/>
          <w:b/>
        </w:rPr>
      </w:pPr>
    </w:p>
    <w:p w14:paraId="2358D7F4" w14:textId="2FA5E358" w:rsidR="00E347D3" w:rsidRPr="009A3CEA" w:rsidRDefault="00511EFE" w:rsidP="00E347D3">
      <w:pPr>
        <w:spacing w:line="360" w:lineRule="auto"/>
        <w:jc w:val="both"/>
        <w:rPr>
          <w:rFonts w:ascii="Palatino Linotype" w:eastAsia="MS Mincho" w:hAnsi="Palatino Linotype"/>
          <w:color w:val="000000" w:themeColor="text1"/>
        </w:rPr>
      </w:pPr>
      <w:r w:rsidRPr="009A3CEA">
        <w:rPr>
          <w:rFonts w:ascii="Palatino Linotype" w:eastAsia="MS Mincho" w:hAnsi="Palatino Linotype" w:cs="Times New Roman"/>
          <w:b/>
        </w:rPr>
        <w:t>SÉPTIMO</w:t>
      </w:r>
      <w:r w:rsidR="00E347D3" w:rsidRPr="009A3CEA">
        <w:rPr>
          <w:rFonts w:ascii="Palatino Linotype" w:eastAsia="MS Mincho" w:hAnsi="Palatino Linotype" w:cs="Times New Roman"/>
          <w:b/>
          <w:color w:val="000000"/>
        </w:rPr>
        <w:t xml:space="preserve">. </w:t>
      </w:r>
      <w:r w:rsidR="00E347D3" w:rsidRPr="009A3CEA">
        <w:rPr>
          <w:rFonts w:ascii="Palatino Linotype" w:eastAsia="MS Mincho" w:hAnsi="Palatino Linotype" w:cs="Times New Roman"/>
          <w:color w:val="000000"/>
        </w:rPr>
        <w:t xml:space="preserve">Se </w:t>
      </w:r>
      <w:bookmarkEnd w:id="26"/>
      <w:r w:rsidR="00E347D3" w:rsidRPr="009A3CEA">
        <w:rPr>
          <w:rFonts w:ascii="Palatino Linotype" w:eastAsia="MS Mincho" w:hAnsi="Palatino Linotype" w:cs="Times New Roman"/>
          <w:color w:val="000000" w:themeColor="text1"/>
        </w:rPr>
        <w:t>hace del conocimiento del</w:t>
      </w:r>
      <w:r w:rsidR="00E347D3" w:rsidRPr="009A3CEA">
        <w:rPr>
          <w:rFonts w:ascii="Palatino Linotype" w:eastAsia="MS Mincho" w:hAnsi="Palatino Linotype" w:cs="Times New Roman"/>
          <w:b/>
          <w:color w:val="000000" w:themeColor="text1"/>
        </w:rPr>
        <w:t xml:space="preserve"> RECURRENTE </w:t>
      </w:r>
      <w:r w:rsidR="00E347D3" w:rsidRPr="009A3CEA">
        <w:rPr>
          <w:rFonts w:ascii="Palatino Linotype" w:eastAsia="MS Mincho" w:hAnsi="Palatino Linotype" w:cs="Times New Roman"/>
          <w:color w:val="000000" w:themeColor="text1"/>
        </w:rPr>
        <w:t xml:space="preserve">que, </w:t>
      </w:r>
      <w:r w:rsidR="00E347D3" w:rsidRPr="009A3CEA">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E347D3" w:rsidRPr="009A3CEA">
        <w:rPr>
          <w:rFonts w:ascii="Palatino Linotype" w:eastAsia="MS Mincho" w:hAnsi="Palatino Linotype" w:cs="Times New Roman"/>
          <w:bCs/>
          <w:color w:val="000000"/>
        </w:rPr>
        <w:t>vía juicio de amparo</w:t>
      </w:r>
      <w:r w:rsidR="00E347D3" w:rsidRPr="009A3CEA">
        <w:rPr>
          <w:rFonts w:ascii="Palatino Linotype" w:eastAsia="MS Mincho" w:hAnsi="Palatino Linotype" w:cs="Times New Roman"/>
          <w:color w:val="000000"/>
        </w:rPr>
        <w:t xml:space="preserve"> en los términos de las leyes aplicables</w:t>
      </w:r>
      <w:r w:rsidR="00E347D3" w:rsidRPr="009A3CEA">
        <w:rPr>
          <w:rFonts w:ascii="Palatino Linotype" w:eastAsia="MS Mincho" w:hAnsi="Palatino Linotype"/>
          <w:color w:val="000000" w:themeColor="text1"/>
        </w:rPr>
        <w:t>.</w:t>
      </w:r>
    </w:p>
    <w:p w14:paraId="202FD053" w14:textId="77777777" w:rsidR="0023048A" w:rsidRPr="009A3CEA" w:rsidRDefault="0023048A" w:rsidP="007B3927">
      <w:pPr>
        <w:spacing w:line="360" w:lineRule="auto"/>
        <w:jc w:val="both"/>
        <w:rPr>
          <w:rFonts w:ascii="Palatino Linotype" w:eastAsia="MS Mincho" w:hAnsi="Palatino Linotype" w:cs="Times New Roman"/>
          <w:color w:val="000000"/>
        </w:rPr>
      </w:pPr>
    </w:p>
    <w:p w14:paraId="4D53425E" w14:textId="77777777" w:rsidR="00712976" w:rsidRPr="00712976" w:rsidRDefault="00712976" w:rsidP="00712976">
      <w:pPr>
        <w:spacing w:before="240" w:after="240" w:line="360" w:lineRule="auto"/>
        <w:ind w:firstLine="1"/>
        <w:jc w:val="both"/>
        <w:rPr>
          <w:rStyle w:val="Referenciasutil"/>
          <w:rFonts w:ascii="Palatino Linotype" w:hAnsi="Palatino Linotype"/>
          <w:color w:val="auto"/>
        </w:rPr>
      </w:pPr>
      <w:bookmarkStart w:id="27" w:name="_Hlk129792997"/>
      <w:r w:rsidRPr="009A3CEA">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w:t>
      </w:r>
      <w:r w:rsidRPr="009A3CEA">
        <w:rPr>
          <w:rStyle w:val="Referenciasutil"/>
          <w:rFonts w:ascii="Palatino Linotype" w:hAnsi="Palatino Linotype"/>
          <w:color w:val="auto"/>
        </w:rPr>
        <w:lastRenderedPageBreak/>
        <w:t>CONFORMADO POR LOS COMISIONADOS JOSÉ MARTÍNEZ VILCHIS; MARÍA DEL ROSARIO MEJÍA AYALA; SHARON CRISTINA MORALES MARTÍNEZ; LUIS GUSTAVO PARRA NORIEGA Y GUADALUPE RAMÍREZ PEÑA; EN LA CUADRAGÉSIMA SEGUNDA SESIÓN ORDINARIA CELEBRADA EL VEINTITRÉS (23) DE NOVIEMBRE DE DOS MIL VEINTITRÉS, ANTE EL SECRETARIO TÉCNICO DEL PLENO ALEXIS TAPIA RAMÍREZ.</w:t>
      </w:r>
      <w:bookmarkStart w:id="28" w:name="_GoBack"/>
      <w:bookmarkEnd w:id="28"/>
      <w:r w:rsidRPr="00712976">
        <w:rPr>
          <w:rStyle w:val="Referenciasutil"/>
          <w:rFonts w:ascii="Palatino Linotype" w:hAnsi="Palatino Linotype"/>
          <w:color w:val="auto"/>
        </w:rPr>
        <w:t xml:space="preserve"> </w:t>
      </w:r>
      <w:bookmarkEnd w:id="27"/>
    </w:p>
    <w:p w14:paraId="7EFA4F21" w14:textId="77777777" w:rsidR="00895335" w:rsidRPr="0085345A" w:rsidRDefault="00895335">
      <w:pPr>
        <w:rPr>
          <w:rFonts w:ascii="Palatino Linotype" w:hAnsi="Palatino Linotype" w:cs="Arial"/>
          <w:color w:val="000000" w:themeColor="text1"/>
        </w:rPr>
      </w:pPr>
      <w:r w:rsidRPr="00E1592F">
        <w:rPr>
          <w:rFonts w:ascii="Palatino Linotype" w:hAnsi="Palatino Linotype" w:cs="Arial"/>
          <w:color w:val="000000" w:themeColor="text1"/>
        </w:rPr>
        <w:br w:type="page"/>
      </w:r>
    </w:p>
    <w:sectPr w:rsidR="00895335" w:rsidRPr="0085345A" w:rsidSect="00DB795F">
      <w:headerReference w:type="default" r:id="rId14"/>
      <w:footerReference w:type="default" r:id="rId15"/>
      <w:headerReference w:type="first" r:id="rId16"/>
      <w:footerReference w:type="first" r:id="rId17"/>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CB9B9" w14:textId="77777777" w:rsidR="00725FC4" w:rsidRDefault="00725FC4" w:rsidP="00587366">
      <w:r>
        <w:separator/>
      </w:r>
    </w:p>
  </w:endnote>
  <w:endnote w:type="continuationSeparator" w:id="0">
    <w:p w14:paraId="4BE3ACAF" w14:textId="77777777" w:rsidR="00725FC4" w:rsidRDefault="00725FC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E1592F" w:rsidRPr="00883450" w:rsidRDefault="00E1592F">
            <w:pPr>
              <w:pStyle w:val="Piedepgina"/>
              <w:jc w:val="right"/>
              <w:rPr>
                <w:rFonts w:ascii="Palatino Linotype" w:hAnsi="Palatino Linotype"/>
                <w:sz w:val="28"/>
              </w:rPr>
            </w:pPr>
            <w:r w:rsidRPr="00883450">
              <w:rPr>
                <w:rFonts w:ascii="Palatino Linotype" w:hAnsi="Palatino Linotype"/>
                <w:sz w:val="22"/>
                <w:szCs w:val="20"/>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A3CEA">
              <w:rPr>
                <w:rFonts w:ascii="Palatino Linotype" w:hAnsi="Palatino Linotype"/>
                <w:b/>
                <w:bCs/>
                <w:noProof/>
                <w:sz w:val="22"/>
                <w:szCs w:val="20"/>
              </w:rPr>
              <w:t>64</w:t>
            </w:r>
            <w:r w:rsidRPr="00883450">
              <w:rPr>
                <w:rFonts w:ascii="Palatino Linotype" w:hAnsi="Palatino Linotype"/>
                <w:b/>
                <w:bCs/>
                <w:sz w:val="22"/>
                <w:szCs w:val="20"/>
              </w:rPr>
              <w:fldChar w:fldCharType="end"/>
            </w:r>
            <w:r w:rsidRPr="00883450">
              <w:rPr>
                <w:rFonts w:ascii="Palatino Linotype" w:hAnsi="Palatino Linotype"/>
                <w:sz w:val="22"/>
                <w:szCs w:val="20"/>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A3CEA">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14:paraId="6243EC1B" w14:textId="7F0CC8E8" w:rsidR="00E1592F" w:rsidRDefault="00E159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E1592F" w:rsidRPr="00883450" w:rsidRDefault="00E1592F" w:rsidP="00883450">
    <w:pPr>
      <w:pStyle w:val="Piedepgina"/>
      <w:jc w:val="right"/>
      <w:rPr>
        <w:rFonts w:ascii="Palatino Linotype" w:hAnsi="Palatino Linotype"/>
        <w:sz w:val="22"/>
        <w:szCs w:val="22"/>
      </w:rPr>
    </w:pPr>
    <w:r w:rsidRPr="00883450">
      <w:rPr>
        <w:rFonts w:ascii="Palatino Linotype" w:hAnsi="Palatino Linotype"/>
        <w:sz w:val="22"/>
        <w:szCs w:val="22"/>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A3CEA">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A3CEA">
      <w:rPr>
        <w:rFonts w:ascii="Palatino Linotype" w:hAnsi="Palatino Linotype"/>
        <w:noProof/>
        <w:sz w:val="22"/>
        <w:szCs w:val="22"/>
      </w:rPr>
      <w:t>65</w:t>
    </w:r>
    <w:r w:rsidRPr="00883450">
      <w:rPr>
        <w:rFonts w:ascii="Palatino Linotype" w:hAnsi="Palatino Linotype"/>
        <w:sz w:val="22"/>
        <w:szCs w:val="22"/>
      </w:rPr>
      <w:fldChar w:fldCharType="end"/>
    </w:r>
  </w:p>
  <w:p w14:paraId="5F5C4865" w14:textId="5CB527B9" w:rsidR="00E1592F" w:rsidRPr="00883450" w:rsidRDefault="00E1592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C5A11" w14:textId="77777777" w:rsidR="00725FC4" w:rsidRDefault="00725FC4" w:rsidP="00587366">
      <w:r>
        <w:separator/>
      </w:r>
    </w:p>
  </w:footnote>
  <w:footnote w:type="continuationSeparator" w:id="0">
    <w:p w14:paraId="48EE33AE" w14:textId="77777777" w:rsidR="00725FC4" w:rsidRDefault="00725FC4" w:rsidP="00587366">
      <w:r>
        <w:continuationSeparator/>
      </w:r>
    </w:p>
  </w:footnote>
  <w:footnote w:id="1">
    <w:p w14:paraId="72DF0913" w14:textId="77777777" w:rsidR="00E1592F" w:rsidRDefault="00E1592F" w:rsidP="007F37A7">
      <w:pPr>
        <w:jc w:val="both"/>
        <w:rPr>
          <w:rFonts w:ascii="Palatino Linotype" w:eastAsia="Cambria" w:hAnsi="Palatino Linotype"/>
          <w:sz w:val="16"/>
          <w:szCs w:val="16"/>
          <w:lang w:eastAsia="en-US"/>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87FAE78" w14:textId="77777777" w:rsidR="00E1592F" w:rsidRPr="00C7183E" w:rsidRDefault="00E1592F" w:rsidP="005B4984">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55551FBD" w14:textId="77777777" w:rsidR="00E1592F" w:rsidRDefault="00E1592F" w:rsidP="005B4984">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3DAF7019" w14:textId="77777777" w:rsidR="00E1592F" w:rsidRDefault="00E1592F" w:rsidP="005B4984">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7CFF1D76" w14:textId="77777777" w:rsidR="00E1592F" w:rsidRPr="009C43C2" w:rsidRDefault="00E1592F"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E1592F" w:rsidRPr="009C43C2" w:rsidRDefault="00E1592F"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E1592F" w:rsidRPr="009C43C2" w:rsidRDefault="00E1592F"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E1592F" w:rsidRDefault="00E1592F"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350F416D" w14:textId="77777777" w:rsidR="00E1592F" w:rsidRDefault="00E1592F" w:rsidP="00A23580">
      <w:pPr>
        <w:pStyle w:val="Textonotapie"/>
      </w:pPr>
      <w:r>
        <w:rPr>
          <w:rStyle w:val="Refdenotaalpie"/>
        </w:rPr>
        <w:footnoteRef/>
      </w:r>
      <w:r>
        <w:t xml:space="preserve"> Artículo 50, Ley de Transparencia y Acceso a la Información Pública del Estado de México y Municipios.</w:t>
      </w:r>
    </w:p>
  </w:footnote>
  <w:footnote w:id="10">
    <w:p w14:paraId="254DCC70" w14:textId="77777777" w:rsidR="00E1592F" w:rsidRDefault="00E1592F" w:rsidP="00A23580">
      <w:pPr>
        <w:pStyle w:val="Textonotapie"/>
      </w:pPr>
      <w:r>
        <w:rPr>
          <w:rStyle w:val="Refdenotaalpie"/>
        </w:rPr>
        <w:footnoteRef/>
      </w:r>
      <w:r>
        <w:t xml:space="preserve"> Artículo 51, Ídem.</w:t>
      </w:r>
    </w:p>
  </w:footnote>
  <w:footnote w:id="11">
    <w:p w14:paraId="34A8B65C" w14:textId="77777777" w:rsidR="00E1592F" w:rsidRDefault="00E1592F" w:rsidP="00A23580">
      <w:pPr>
        <w:pStyle w:val="Textonotapie"/>
      </w:pPr>
      <w:r>
        <w:rPr>
          <w:rStyle w:val="Refdenotaalpie"/>
        </w:rPr>
        <w:footnoteRef/>
      </w:r>
      <w:r>
        <w:t xml:space="preserve"> Artículo 58, Ley de Transparencia y Acceso a la Información Pública del Estado de México y Municipios.</w:t>
      </w:r>
    </w:p>
  </w:footnote>
  <w:footnote w:id="12">
    <w:p w14:paraId="4768C0D0" w14:textId="77777777" w:rsidR="00E1592F" w:rsidRDefault="00E1592F" w:rsidP="00A23580">
      <w:pPr>
        <w:pStyle w:val="Textonotapie"/>
      </w:pPr>
      <w:r>
        <w:rPr>
          <w:rStyle w:val="Refdenotaalpie"/>
        </w:rPr>
        <w:footnoteRef/>
      </w:r>
      <w:r>
        <w:t xml:space="preserve"> Artículo 59, Ídem.</w:t>
      </w:r>
    </w:p>
  </w:footnote>
  <w:footnote w:id="13">
    <w:p w14:paraId="15F69A57" w14:textId="77777777" w:rsidR="00E1592F" w:rsidRDefault="00E1592F" w:rsidP="007843F8">
      <w:pPr>
        <w:pStyle w:val="Textonotapie"/>
      </w:pPr>
      <w:r>
        <w:rPr>
          <w:rStyle w:val="Refdenotaalpie"/>
        </w:rPr>
        <w:footnoteRef/>
      </w:r>
      <w:r>
        <w:t xml:space="preserve"> Artículo 65, </w:t>
      </w:r>
      <w:r w:rsidRPr="002E61FC">
        <w:t>Constitución Política del Estado Libre y Soberano de México</w:t>
      </w:r>
      <w:r>
        <w:t>.</w:t>
      </w:r>
    </w:p>
  </w:footnote>
  <w:footnote w:id="14">
    <w:p w14:paraId="308BAFD5" w14:textId="77777777" w:rsidR="00E1592F" w:rsidRDefault="00E1592F" w:rsidP="007843F8">
      <w:pPr>
        <w:pStyle w:val="Textonotapie"/>
      </w:pPr>
      <w:r>
        <w:rPr>
          <w:rStyle w:val="Refdenotaalpie"/>
        </w:rPr>
        <w:footnoteRef/>
      </w:r>
      <w:r>
        <w:t xml:space="preserve"> Artículo 67, Ídem.</w:t>
      </w:r>
    </w:p>
  </w:footnote>
  <w:footnote w:id="15">
    <w:p w14:paraId="79E54901" w14:textId="77777777" w:rsidR="00E1592F" w:rsidRDefault="00E1592F" w:rsidP="007843F8">
      <w:pPr>
        <w:pStyle w:val="Textonotapie"/>
      </w:pPr>
      <w:r>
        <w:rPr>
          <w:rStyle w:val="Refdenotaalpie"/>
        </w:rPr>
        <w:footnoteRef/>
      </w:r>
      <w:r>
        <w:t xml:space="preserve"> Artículo 77, Ídem.</w:t>
      </w:r>
    </w:p>
  </w:footnote>
  <w:footnote w:id="16">
    <w:p w14:paraId="6C2EA844" w14:textId="77777777" w:rsidR="00E1592F" w:rsidRDefault="00E1592F" w:rsidP="007843F8">
      <w:pPr>
        <w:pStyle w:val="Textonotapie"/>
      </w:pPr>
      <w:r>
        <w:rPr>
          <w:rStyle w:val="Refdenotaalpie"/>
        </w:rPr>
        <w:footnoteRef/>
      </w:r>
      <w:r>
        <w:t xml:space="preserve"> Artículo 1, Ley Orgánica de la Administración Pública del Estado de México.</w:t>
      </w:r>
    </w:p>
  </w:footnote>
  <w:footnote w:id="17">
    <w:p w14:paraId="54FA311D" w14:textId="61E2C07B" w:rsidR="00E1592F" w:rsidRDefault="00E1592F" w:rsidP="007843F8">
      <w:pPr>
        <w:pStyle w:val="Textonotapie"/>
      </w:pPr>
      <w:r>
        <w:rPr>
          <w:rStyle w:val="Refdenotaalpie"/>
        </w:rPr>
        <w:footnoteRef/>
      </w:r>
      <w:r>
        <w:t xml:space="preserve"> Artículo 52, Ley Orgánica de la Adminsitración Pública del Estado de México.</w:t>
      </w:r>
    </w:p>
  </w:footnote>
  <w:footnote w:id="18">
    <w:p w14:paraId="62FA5817" w14:textId="19078A46" w:rsidR="00E1592F" w:rsidRPr="008D3B14" w:rsidRDefault="00E1592F">
      <w:pPr>
        <w:pStyle w:val="Textonotapie"/>
        <w:rPr>
          <w:lang w:val="es-ES_tradnl"/>
        </w:rPr>
      </w:pPr>
      <w:r>
        <w:rPr>
          <w:rStyle w:val="Refdenotaalpie"/>
        </w:rPr>
        <w:footnoteRef/>
      </w:r>
      <w:r>
        <w:t xml:space="preserve"> </w:t>
      </w:r>
      <w:r>
        <w:rPr>
          <w:lang w:val="es-ES_tradnl"/>
        </w:rPr>
        <w:t>Artículo 1, Ley del Trabajo de los Servidores Públicos del Estado y Municipios.</w:t>
      </w:r>
    </w:p>
  </w:footnote>
  <w:footnote w:id="19">
    <w:p w14:paraId="47D76500" w14:textId="529DD1B2" w:rsidR="00E1592F" w:rsidRPr="00177049" w:rsidRDefault="00E1592F">
      <w:pPr>
        <w:pStyle w:val="Textonotapie"/>
        <w:rPr>
          <w:lang w:val="es-ES_tradnl"/>
        </w:rPr>
      </w:pPr>
      <w:r>
        <w:rPr>
          <w:rStyle w:val="Refdenotaalpie"/>
        </w:rPr>
        <w:footnoteRef/>
      </w:r>
      <w:r>
        <w:t xml:space="preserve"> </w:t>
      </w:r>
      <w:r>
        <w:rPr>
          <w:lang w:val="es-ES_tradnl"/>
        </w:rPr>
        <w:t>Artículo 60, Ídem.</w:t>
      </w:r>
    </w:p>
  </w:footnote>
  <w:footnote w:id="20">
    <w:p w14:paraId="3F15E5CE" w14:textId="290E61EC" w:rsidR="00E1592F" w:rsidRPr="006E2897" w:rsidRDefault="00E1592F">
      <w:pPr>
        <w:pStyle w:val="Textonotapie"/>
        <w:rPr>
          <w:lang w:val="es-ES_tradnl"/>
        </w:rPr>
      </w:pPr>
      <w:r>
        <w:rPr>
          <w:rStyle w:val="Refdenotaalpie"/>
        </w:rPr>
        <w:footnoteRef/>
      </w:r>
      <w:r>
        <w:t xml:space="preserve"> </w:t>
      </w:r>
      <w:r>
        <w:rPr>
          <w:lang w:val="es-ES_tradnl"/>
        </w:rPr>
        <w:t>Artículo 62, Ley del Trabajo de los Servidores Públicos del Estado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222" w:type="dxa"/>
      <w:tblInd w:w="2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536"/>
    </w:tblGrid>
    <w:tr w:rsidR="00E1592F" w:rsidRPr="00E1592F" w14:paraId="07F2896E" w14:textId="77777777" w:rsidTr="00E1592F">
      <w:trPr>
        <w:trHeight w:val="138"/>
      </w:trPr>
      <w:tc>
        <w:tcPr>
          <w:tcW w:w="3686" w:type="dxa"/>
          <w:vAlign w:val="center"/>
        </w:tcPr>
        <w:p w14:paraId="4A5B1974" w14:textId="172F35BB" w:rsidR="00E1592F" w:rsidRPr="00E1592F" w:rsidRDefault="00E1592F" w:rsidP="005F1362">
          <w:pPr>
            <w:ind w:right="34"/>
            <w:jc w:val="right"/>
            <w:rPr>
              <w:rFonts w:ascii="Palatino Linotype" w:hAnsi="Palatino Linotype"/>
              <w:b/>
              <w:sz w:val="22"/>
              <w:szCs w:val="22"/>
            </w:rPr>
          </w:pPr>
          <w:r w:rsidRPr="00E1592F">
            <w:rPr>
              <w:rFonts w:ascii="Palatino Linotype" w:hAnsi="Palatino Linotype"/>
              <w:b/>
              <w:sz w:val="22"/>
              <w:szCs w:val="22"/>
            </w:rPr>
            <w:t>RECURSO DE REVISIÓN:</w:t>
          </w:r>
        </w:p>
      </w:tc>
      <w:tc>
        <w:tcPr>
          <w:tcW w:w="4536" w:type="dxa"/>
          <w:vAlign w:val="center"/>
        </w:tcPr>
        <w:p w14:paraId="3A05B4B6" w14:textId="63F1192C" w:rsidR="00E1592F" w:rsidRPr="00E1592F" w:rsidRDefault="00E1592F" w:rsidP="00E1592F">
          <w:pPr>
            <w:pStyle w:val="Encabezado"/>
            <w:jc w:val="both"/>
            <w:rPr>
              <w:rFonts w:ascii="Palatino Linotype" w:hAnsi="Palatino Linotype"/>
              <w:b/>
              <w:sz w:val="22"/>
              <w:szCs w:val="22"/>
            </w:rPr>
          </w:pPr>
          <w:r w:rsidRPr="00E1592F">
            <w:rPr>
              <w:rFonts w:ascii="Palatino Linotype" w:hAnsi="Palatino Linotype"/>
              <w:b/>
              <w:sz w:val="22"/>
              <w:szCs w:val="22"/>
            </w:rPr>
            <w:t xml:space="preserve">13493/INFOEM/IP/RR/2022 y </w:t>
          </w:r>
          <w:r>
            <w:rPr>
              <w:rFonts w:ascii="Palatino Linotype" w:hAnsi="Palatino Linotype"/>
              <w:b/>
              <w:sz w:val="22"/>
              <w:szCs w:val="22"/>
            </w:rPr>
            <w:t>A</w:t>
          </w:r>
          <w:r w:rsidRPr="00E1592F">
            <w:rPr>
              <w:rFonts w:ascii="Palatino Linotype" w:hAnsi="Palatino Linotype"/>
              <w:b/>
              <w:sz w:val="22"/>
              <w:szCs w:val="22"/>
            </w:rPr>
            <w:t>cumulado</w:t>
          </w:r>
        </w:p>
      </w:tc>
    </w:tr>
    <w:tr w:rsidR="00E1592F" w:rsidRPr="00E1592F" w14:paraId="1B5D8690" w14:textId="77777777" w:rsidTr="00E1592F">
      <w:trPr>
        <w:trHeight w:val="233"/>
      </w:trPr>
      <w:tc>
        <w:tcPr>
          <w:tcW w:w="3686" w:type="dxa"/>
          <w:vAlign w:val="center"/>
        </w:tcPr>
        <w:p w14:paraId="3903F2C6" w14:textId="22D569F8" w:rsidR="00E1592F" w:rsidRPr="00E1592F" w:rsidRDefault="00E1592F" w:rsidP="005D6AB6">
          <w:pPr>
            <w:ind w:right="34"/>
            <w:jc w:val="right"/>
            <w:rPr>
              <w:rFonts w:ascii="Palatino Linotype" w:hAnsi="Palatino Linotype"/>
              <w:b/>
              <w:sz w:val="22"/>
              <w:szCs w:val="22"/>
            </w:rPr>
          </w:pPr>
          <w:r w:rsidRPr="00E1592F">
            <w:rPr>
              <w:rFonts w:ascii="Palatino Linotype" w:hAnsi="Palatino Linotype"/>
              <w:b/>
              <w:sz w:val="22"/>
              <w:szCs w:val="22"/>
            </w:rPr>
            <w:t>SUJETO OBLIGADO:</w:t>
          </w:r>
        </w:p>
      </w:tc>
      <w:tc>
        <w:tcPr>
          <w:tcW w:w="4536" w:type="dxa"/>
          <w:vAlign w:val="center"/>
        </w:tcPr>
        <w:p w14:paraId="03C799A2" w14:textId="644D3B73" w:rsidR="00E1592F" w:rsidRPr="00E1592F" w:rsidRDefault="00E1592F" w:rsidP="006A627B">
          <w:pPr>
            <w:pStyle w:val="Encabezado"/>
            <w:rPr>
              <w:rFonts w:ascii="Palatino Linotype" w:hAnsi="Palatino Linotype"/>
              <w:b/>
              <w:sz w:val="22"/>
              <w:szCs w:val="22"/>
            </w:rPr>
          </w:pPr>
          <w:r w:rsidRPr="00E1592F">
            <w:rPr>
              <w:rFonts w:ascii="Palatino Linotype" w:hAnsi="Palatino Linotype"/>
              <w:b/>
              <w:bCs/>
              <w:color w:val="000000"/>
              <w:sz w:val="22"/>
              <w:szCs w:val="22"/>
            </w:rPr>
            <w:t>Secretaría de la Mujer</w:t>
          </w:r>
        </w:p>
      </w:tc>
    </w:tr>
    <w:tr w:rsidR="00E1592F" w:rsidRPr="00E1592F" w14:paraId="095EB01B" w14:textId="77777777" w:rsidTr="00E1592F">
      <w:trPr>
        <w:trHeight w:val="321"/>
      </w:trPr>
      <w:tc>
        <w:tcPr>
          <w:tcW w:w="3686" w:type="dxa"/>
          <w:vAlign w:val="center"/>
        </w:tcPr>
        <w:p w14:paraId="6E000A51" w14:textId="05E1861A" w:rsidR="00E1592F" w:rsidRPr="00E1592F" w:rsidRDefault="00E1592F" w:rsidP="006E6B65">
          <w:pPr>
            <w:ind w:right="34"/>
            <w:jc w:val="right"/>
            <w:rPr>
              <w:rFonts w:ascii="Palatino Linotype" w:hAnsi="Palatino Linotype"/>
              <w:b/>
              <w:sz w:val="22"/>
              <w:szCs w:val="22"/>
            </w:rPr>
          </w:pPr>
          <w:r w:rsidRPr="00E1592F">
            <w:rPr>
              <w:rFonts w:ascii="Palatino Linotype" w:hAnsi="Palatino Linotype"/>
              <w:b/>
              <w:sz w:val="22"/>
              <w:szCs w:val="22"/>
            </w:rPr>
            <w:t>COMISIONADA PONENTE:</w:t>
          </w:r>
        </w:p>
      </w:tc>
      <w:tc>
        <w:tcPr>
          <w:tcW w:w="4536" w:type="dxa"/>
          <w:vAlign w:val="center"/>
        </w:tcPr>
        <w:p w14:paraId="07560085" w14:textId="64DC8836" w:rsidR="00E1592F" w:rsidRPr="00E1592F" w:rsidRDefault="00E1592F" w:rsidP="00472C41">
          <w:pPr>
            <w:pStyle w:val="Encabezado"/>
            <w:rPr>
              <w:rFonts w:ascii="Palatino Linotype" w:hAnsi="Palatino Linotype"/>
              <w:b/>
              <w:sz w:val="22"/>
              <w:szCs w:val="22"/>
            </w:rPr>
          </w:pPr>
          <w:r w:rsidRPr="00E1592F">
            <w:rPr>
              <w:rFonts w:ascii="Palatino Linotype" w:hAnsi="Palatino Linotype"/>
              <w:b/>
              <w:sz w:val="22"/>
              <w:szCs w:val="22"/>
            </w:rPr>
            <w:t>María del Rosario Mejía Ayala</w:t>
          </w:r>
        </w:p>
      </w:tc>
    </w:tr>
  </w:tbl>
  <w:p w14:paraId="1096C1B8" w14:textId="288470C2" w:rsidR="00E1592F" w:rsidRDefault="00E1592F" w:rsidP="00472C41">
    <w:pPr>
      <w:pStyle w:val="Encabezado"/>
    </w:pPr>
    <w:r>
      <w:rPr>
        <w:noProof/>
        <w:lang w:val="es-MX" w:eastAsia="es-MX"/>
      </w:rPr>
      <w:drawing>
        <wp:anchor distT="0" distB="0" distL="114300" distR="114300" simplePos="0" relativeHeight="251657216" behindDoc="1" locked="0" layoutInCell="0" allowOverlap="1" wp14:anchorId="1A29E15A" wp14:editId="192A8401">
          <wp:simplePos x="0" y="0"/>
          <wp:positionH relativeFrom="margin">
            <wp:posOffset>-1042035</wp:posOffset>
          </wp:positionH>
          <wp:positionV relativeFrom="page">
            <wp:posOffset>18576</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364" w:type="dxa"/>
      <w:tblInd w:w="2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678"/>
    </w:tblGrid>
    <w:tr w:rsidR="00E1592F" w:rsidRPr="00E1592F" w14:paraId="0A3256F2" w14:textId="77777777" w:rsidTr="00E1592F">
      <w:trPr>
        <w:trHeight w:val="138"/>
      </w:trPr>
      <w:tc>
        <w:tcPr>
          <w:tcW w:w="3686" w:type="dxa"/>
          <w:vAlign w:val="center"/>
        </w:tcPr>
        <w:p w14:paraId="3D80769D" w14:textId="44A35B8D" w:rsidR="00E1592F" w:rsidRPr="00E1592F" w:rsidRDefault="00E1592F" w:rsidP="005F1362">
          <w:pPr>
            <w:jc w:val="right"/>
            <w:rPr>
              <w:rFonts w:ascii="Palatino Linotype" w:hAnsi="Palatino Linotype"/>
              <w:b/>
              <w:sz w:val="22"/>
              <w:szCs w:val="22"/>
            </w:rPr>
          </w:pPr>
          <w:r w:rsidRPr="00E1592F">
            <w:rPr>
              <w:sz w:val="22"/>
            </w:rPr>
            <w:tab/>
          </w:r>
          <w:r w:rsidRPr="00E1592F">
            <w:rPr>
              <w:rFonts w:ascii="Palatino Linotype" w:hAnsi="Palatino Linotype"/>
              <w:b/>
              <w:sz w:val="22"/>
              <w:szCs w:val="22"/>
            </w:rPr>
            <w:t>RECURSO DE REVISIÓN:</w:t>
          </w:r>
        </w:p>
      </w:tc>
      <w:tc>
        <w:tcPr>
          <w:tcW w:w="4678" w:type="dxa"/>
          <w:vAlign w:val="center"/>
        </w:tcPr>
        <w:p w14:paraId="0453495E" w14:textId="402C9525" w:rsidR="00E1592F" w:rsidRPr="00E1592F" w:rsidRDefault="00E1592F" w:rsidP="005D6AB6">
          <w:pPr>
            <w:pStyle w:val="Encabezado"/>
            <w:rPr>
              <w:rFonts w:ascii="Palatino Linotype" w:hAnsi="Palatino Linotype"/>
              <w:sz w:val="22"/>
              <w:szCs w:val="22"/>
            </w:rPr>
          </w:pPr>
          <w:r w:rsidRPr="00E1592F">
            <w:rPr>
              <w:rFonts w:ascii="Palatino Linotype" w:hAnsi="Palatino Linotype"/>
              <w:sz w:val="22"/>
              <w:szCs w:val="22"/>
            </w:rPr>
            <w:t>13493/INFOEM/IP/RR/2022</w:t>
          </w:r>
          <w:r>
            <w:rPr>
              <w:rFonts w:ascii="Palatino Linotype" w:hAnsi="Palatino Linotype"/>
              <w:sz w:val="22"/>
              <w:szCs w:val="22"/>
            </w:rPr>
            <w:t xml:space="preserve"> y A</w:t>
          </w:r>
          <w:r w:rsidRPr="00E1592F">
            <w:rPr>
              <w:rFonts w:ascii="Palatino Linotype" w:hAnsi="Palatino Linotype"/>
              <w:sz w:val="22"/>
              <w:szCs w:val="22"/>
            </w:rPr>
            <w:t>cumulado</w:t>
          </w:r>
        </w:p>
      </w:tc>
    </w:tr>
    <w:tr w:rsidR="00E1592F" w:rsidRPr="00E1592F" w14:paraId="128C8B3C" w14:textId="77777777" w:rsidTr="00E1592F">
      <w:trPr>
        <w:trHeight w:val="233"/>
      </w:trPr>
      <w:tc>
        <w:tcPr>
          <w:tcW w:w="3686" w:type="dxa"/>
          <w:vAlign w:val="center"/>
        </w:tcPr>
        <w:p w14:paraId="483E3371" w14:textId="66B1BC74" w:rsidR="00E1592F" w:rsidRPr="00E1592F" w:rsidRDefault="00E1592F" w:rsidP="00472C41">
          <w:pPr>
            <w:jc w:val="right"/>
            <w:rPr>
              <w:rFonts w:ascii="Palatino Linotype" w:hAnsi="Palatino Linotype"/>
              <w:b/>
              <w:sz w:val="22"/>
              <w:szCs w:val="22"/>
            </w:rPr>
          </w:pPr>
          <w:r w:rsidRPr="00E1592F">
            <w:rPr>
              <w:rFonts w:ascii="Palatino Linotype" w:hAnsi="Palatino Linotype"/>
              <w:b/>
              <w:sz w:val="22"/>
              <w:szCs w:val="22"/>
            </w:rPr>
            <w:t>RECURRENTE:</w:t>
          </w:r>
        </w:p>
      </w:tc>
      <w:tc>
        <w:tcPr>
          <w:tcW w:w="4678" w:type="dxa"/>
        </w:tcPr>
        <w:p w14:paraId="1548525E" w14:textId="09628E74" w:rsidR="00E1592F" w:rsidRPr="00E1592F" w:rsidRDefault="00E1592F" w:rsidP="0058757A">
          <w:pPr>
            <w:pStyle w:val="Encabezado"/>
            <w:rPr>
              <w:rFonts w:ascii="Palatino Linotype" w:hAnsi="Palatino Linotype"/>
              <w:sz w:val="22"/>
              <w:szCs w:val="22"/>
            </w:rPr>
          </w:pPr>
        </w:p>
      </w:tc>
    </w:tr>
    <w:tr w:rsidR="00E1592F" w:rsidRPr="00E1592F" w14:paraId="41BE0704" w14:textId="77777777" w:rsidTr="00E1592F">
      <w:trPr>
        <w:trHeight w:val="321"/>
      </w:trPr>
      <w:tc>
        <w:tcPr>
          <w:tcW w:w="3686" w:type="dxa"/>
          <w:vAlign w:val="center"/>
        </w:tcPr>
        <w:p w14:paraId="34C64148" w14:textId="10C6C8A9" w:rsidR="00E1592F" w:rsidRPr="00E1592F" w:rsidRDefault="00E1592F" w:rsidP="005F1362">
          <w:pPr>
            <w:jc w:val="right"/>
            <w:rPr>
              <w:rFonts w:ascii="Palatino Linotype" w:hAnsi="Palatino Linotype"/>
              <w:b/>
              <w:sz w:val="22"/>
              <w:szCs w:val="22"/>
            </w:rPr>
          </w:pPr>
          <w:r w:rsidRPr="00E1592F">
            <w:rPr>
              <w:rFonts w:ascii="Palatino Linotype" w:hAnsi="Palatino Linotype"/>
              <w:b/>
              <w:sz w:val="22"/>
              <w:szCs w:val="22"/>
            </w:rPr>
            <w:t>SUJETO OBLIGADO:</w:t>
          </w:r>
        </w:p>
      </w:tc>
      <w:tc>
        <w:tcPr>
          <w:tcW w:w="4678" w:type="dxa"/>
          <w:vAlign w:val="center"/>
        </w:tcPr>
        <w:p w14:paraId="34C341BF" w14:textId="0C7FE165" w:rsidR="00E1592F" w:rsidRPr="00E1592F" w:rsidRDefault="00E1592F" w:rsidP="006A627B">
          <w:pPr>
            <w:pStyle w:val="Encabezado"/>
            <w:rPr>
              <w:rFonts w:ascii="Palatino Linotype" w:hAnsi="Palatino Linotype"/>
              <w:sz w:val="22"/>
              <w:szCs w:val="22"/>
            </w:rPr>
          </w:pPr>
          <w:r w:rsidRPr="00E1592F">
            <w:rPr>
              <w:rFonts w:ascii="Palatino Linotype" w:hAnsi="Palatino Linotype"/>
              <w:bCs/>
              <w:color w:val="000000"/>
              <w:sz w:val="22"/>
              <w:szCs w:val="22"/>
            </w:rPr>
            <w:t>Secretaría de la Mujer</w:t>
          </w:r>
        </w:p>
      </w:tc>
    </w:tr>
    <w:tr w:rsidR="00E1592F" w:rsidRPr="00E1592F" w14:paraId="245F525F" w14:textId="77777777" w:rsidTr="00E1592F">
      <w:trPr>
        <w:trHeight w:val="321"/>
      </w:trPr>
      <w:tc>
        <w:tcPr>
          <w:tcW w:w="3686" w:type="dxa"/>
          <w:vAlign w:val="center"/>
        </w:tcPr>
        <w:p w14:paraId="12720156" w14:textId="13C22373" w:rsidR="00E1592F" w:rsidRPr="00E1592F" w:rsidRDefault="00E1592F" w:rsidP="005F1362">
          <w:pPr>
            <w:jc w:val="right"/>
            <w:rPr>
              <w:rFonts w:ascii="Palatino Linotype" w:hAnsi="Palatino Linotype"/>
              <w:b/>
              <w:sz w:val="22"/>
              <w:szCs w:val="22"/>
            </w:rPr>
          </w:pPr>
          <w:r w:rsidRPr="00E1592F">
            <w:rPr>
              <w:rFonts w:ascii="Palatino Linotype" w:hAnsi="Palatino Linotype"/>
              <w:b/>
              <w:sz w:val="22"/>
              <w:szCs w:val="22"/>
            </w:rPr>
            <w:t>COMISIONADA PONENTE:</w:t>
          </w:r>
        </w:p>
      </w:tc>
      <w:tc>
        <w:tcPr>
          <w:tcW w:w="4678" w:type="dxa"/>
          <w:vAlign w:val="center"/>
        </w:tcPr>
        <w:p w14:paraId="3AA9EFBF" w14:textId="68FB941E" w:rsidR="00E1592F" w:rsidRPr="00E1592F" w:rsidRDefault="00E1592F" w:rsidP="00C42A21">
          <w:pPr>
            <w:pStyle w:val="Encabezado"/>
            <w:rPr>
              <w:rFonts w:ascii="Palatino Linotype" w:hAnsi="Palatino Linotype"/>
              <w:bCs/>
              <w:color w:val="000000"/>
              <w:sz w:val="22"/>
              <w:szCs w:val="22"/>
            </w:rPr>
          </w:pPr>
          <w:r w:rsidRPr="00E1592F">
            <w:rPr>
              <w:rFonts w:ascii="Palatino Linotype" w:hAnsi="Palatino Linotype"/>
              <w:bCs/>
              <w:color w:val="000000"/>
              <w:sz w:val="22"/>
              <w:szCs w:val="22"/>
            </w:rPr>
            <w:t>María del Rosario Mejía Ayala</w:t>
          </w:r>
        </w:p>
      </w:tc>
    </w:tr>
  </w:tbl>
  <w:p w14:paraId="156B5574" w14:textId="71BC392E" w:rsidR="00E1592F" w:rsidRDefault="00725FC4" w:rsidP="00472C41">
    <w:pPr>
      <w:pStyle w:val="Encabezado"/>
      <w:tabs>
        <w:tab w:val="clear" w:pos="4252"/>
        <w:tab w:val="clear" w:pos="8504"/>
        <w:tab w:val="left" w:pos="3103"/>
      </w:tabs>
    </w:pPr>
    <w:r>
      <w:rPr>
        <w:noProof/>
        <w:lang w:val="es-ES_tradnl"/>
      </w:rPr>
      <w:pict w14:anchorId="447D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95.85pt;margin-top:-129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2F147D"/>
    <w:multiLevelType w:val="hybridMultilevel"/>
    <w:tmpl w:val="929E477E"/>
    <w:lvl w:ilvl="0" w:tplc="FFFFFFFF">
      <w:start w:val="1"/>
      <w:numFmt w:val="decimal"/>
      <w:lvlText w:val="%1."/>
      <w:lvlJc w:val="left"/>
      <w:pPr>
        <w:ind w:left="0" w:firstLine="0"/>
      </w:pPr>
      <w:rPr>
        <w:rFonts w:ascii="Palatino Linotype" w:hAnsi="Palatino Linotype" w:hint="default"/>
        <w:b/>
        <w:i w:val="0"/>
        <w:sz w:val="24"/>
      </w:rPr>
    </w:lvl>
    <w:lvl w:ilvl="1" w:tplc="27EE4A6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344686"/>
    <w:multiLevelType w:val="hybridMultilevel"/>
    <w:tmpl w:val="ED84798A"/>
    <w:lvl w:ilvl="0" w:tplc="FFFFFFFF">
      <w:start w:val="1"/>
      <w:numFmt w:val="decimal"/>
      <w:lvlText w:val="%1."/>
      <w:lvlJc w:val="left"/>
      <w:pPr>
        <w:ind w:left="0" w:firstLine="0"/>
      </w:pPr>
      <w:rPr>
        <w:rFonts w:ascii="Palatino Linotype" w:hAnsi="Palatino Linotype" w:hint="default"/>
        <w:b/>
        <w:i w:val="0"/>
        <w:sz w:val="24"/>
      </w:rPr>
    </w:lvl>
    <w:lvl w:ilvl="1" w:tplc="0A9087C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4A7EA1"/>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D813D66"/>
    <w:multiLevelType w:val="hybridMultilevel"/>
    <w:tmpl w:val="549A15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87740A1"/>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C7279A6"/>
    <w:multiLevelType w:val="hybridMultilevel"/>
    <w:tmpl w:val="42E4AD3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499E994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95"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F97237"/>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6456783"/>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4317490"/>
    <w:multiLevelType w:val="hybridMultilevel"/>
    <w:tmpl w:val="FD7656DA"/>
    <w:lvl w:ilvl="0" w:tplc="7EE0C6EC">
      <w:start w:val="1"/>
      <w:numFmt w:val="decimal"/>
      <w:lvlText w:val="%1."/>
      <w:lvlJc w:val="left"/>
      <w:pPr>
        <w:ind w:left="0" w:firstLine="0"/>
      </w:pPr>
      <w:rPr>
        <w:rFonts w:ascii="Palatino Linotype" w:hAnsi="Palatino Linotype" w:hint="default"/>
        <w:b/>
        <w:i w:val="0"/>
        <w:sz w:val="24"/>
      </w:rPr>
    </w:lvl>
    <w:lvl w:ilvl="1" w:tplc="6AB4D810">
      <w:start w:val="1"/>
      <w:numFmt w:val="upperRoman"/>
      <w:lvlText w:val="%2."/>
      <w:lvlJc w:val="right"/>
      <w:pPr>
        <w:ind w:left="1440" w:hanging="360"/>
      </w:pPr>
      <w:rPr>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81C4AF5"/>
    <w:multiLevelType w:val="hybridMultilevel"/>
    <w:tmpl w:val="857A10EC"/>
    <w:lvl w:ilvl="0" w:tplc="FFFFFFFF">
      <w:start w:val="1"/>
      <w:numFmt w:val="decimal"/>
      <w:lvlText w:val="%1."/>
      <w:lvlJc w:val="left"/>
      <w:pPr>
        <w:ind w:left="0" w:firstLine="0"/>
      </w:pPr>
      <w:rPr>
        <w:rFonts w:ascii="Palatino Linotype" w:hAnsi="Palatino Linotype" w:hint="default"/>
        <w:b/>
        <w:i w:val="0"/>
        <w:sz w:val="24"/>
      </w:rPr>
    </w:lvl>
    <w:lvl w:ilvl="1" w:tplc="835E1F6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A67021"/>
    <w:multiLevelType w:val="hybridMultilevel"/>
    <w:tmpl w:val="D4BE2280"/>
    <w:lvl w:ilvl="0" w:tplc="FCCCD4A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036CE9"/>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0C57514"/>
    <w:multiLevelType w:val="hybridMultilevel"/>
    <w:tmpl w:val="B77C8F16"/>
    <w:lvl w:ilvl="0" w:tplc="790C5CD6">
      <w:start w:val="1"/>
      <w:numFmt w:val="upperRoman"/>
      <w:lvlText w:val="%1."/>
      <w:lvlJc w:val="left"/>
      <w:pPr>
        <w:ind w:left="1854" w:hanging="360"/>
      </w:pPr>
      <w:rPr>
        <w:rFonts w:hint="default"/>
      </w:rPr>
    </w:lvl>
    <w:lvl w:ilvl="1" w:tplc="580A0019" w:tentative="1">
      <w:start w:val="1"/>
      <w:numFmt w:val="lowerLetter"/>
      <w:lvlText w:val="%2."/>
      <w:lvlJc w:val="left"/>
      <w:pPr>
        <w:ind w:left="2574" w:hanging="360"/>
      </w:pPr>
    </w:lvl>
    <w:lvl w:ilvl="2" w:tplc="580A001B" w:tentative="1">
      <w:start w:val="1"/>
      <w:numFmt w:val="lowerRoman"/>
      <w:lvlText w:val="%3."/>
      <w:lvlJc w:val="right"/>
      <w:pPr>
        <w:ind w:left="3294" w:hanging="180"/>
      </w:pPr>
    </w:lvl>
    <w:lvl w:ilvl="3" w:tplc="580A000F" w:tentative="1">
      <w:start w:val="1"/>
      <w:numFmt w:val="decimal"/>
      <w:lvlText w:val="%4."/>
      <w:lvlJc w:val="left"/>
      <w:pPr>
        <w:ind w:left="4014" w:hanging="360"/>
      </w:pPr>
    </w:lvl>
    <w:lvl w:ilvl="4" w:tplc="580A0019" w:tentative="1">
      <w:start w:val="1"/>
      <w:numFmt w:val="lowerLetter"/>
      <w:lvlText w:val="%5."/>
      <w:lvlJc w:val="left"/>
      <w:pPr>
        <w:ind w:left="4734" w:hanging="360"/>
      </w:pPr>
    </w:lvl>
    <w:lvl w:ilvl="5" w:tplc="580A001B" w:tentative="1">
      <w:start w:val="1"/>
      <w:numFmt w:val="lowerRoman"/>
      <w:lvlText w:val="%6."/>
      <w:lvlJc w:val="right"/>
      <w:pPr>
        <w:ind w:left="5454" w:hanging="180"/>
      </w:pPr>
    </w:lvl>
    <w:lvl w:ilvl="6" w:tplc="580A000F" w:tentative="1">
      <w:start w:val="1"/>
      <w:numFmt w:val="decimal"/>
      <w:lvlText w:val="%7."/>
      <w:lvlJc w:val="left"/>
      <w:pPr>
        <w:ind w:left="6174" w:hanging="360"/>
      </w:pPr>
    </w:lvl>
    <w:lvl w:ilvl="7" w:tplc="580A0019" w:tentative="1">
      <w:start w:val="1"/>
      <w:numFmt w:val="lowerLetter"/>
      <w:lvlText w:val="%8."/>
      <w:lvlJc w:val="left"/>
      <w:pPr>
        <w:ind w:left="6894" w:hanging="360"/>
      </w:pPr>
    </w:lvl>
    <w:lvl w:ilvl="8" w:tplc="580A001B" w:tentative="1">
      <w:start w:val="1"/>
      <w:numFmt w:val="lowerRoman"/>
      <w:lvlText w:val="%9."/>
      <w:lvlJc w:val="right"/>
      <w:pPr>
        <w:ind w:left="7614" w:hanging="180"/>
      </w:pPr>
    </w:lvl>
  </w:abstractNum>
  <w:abstractNum w:abstractNumId="18"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907580F"/>
    <w:multiLevelType w:val="hybridMultilevel"/>
    <w:tmpl w:val="D8EEBFF0"/>
    <w:lvl w:ilvl="0" w:tplc="FFFFFFFF">
      <w:start w:val="1"/>
      <w:numFmt w:val="decimal"/>
      <w:lvlText w:val="%1."/>
      <w:lvlJc w:val="left"/>
      <w:pPr>
        <w:ind w:left="0" w:firstLine="0"/>
      </w:pPr>
      <w:rPr>
        <w:rFonts w:ascii="Palatino Linotype" w:hAnsi="Palatino Linotype" w:hint="default"/>
        <w:b/>
        <w:i w:val="0"/>
        <w:sz w:val="24"/>
      </w:rPr>
    </w:lvl>
    <w:lvl w:ilvl="1" w:tplc="CEA4F35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3E73EA"/>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50021DAF"/>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48F2EAA"/>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55D93C43"/>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568A434A"/>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58800162"/>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69094513"/>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A505D9B"/>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6AA459C0"/>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6C4F56A9"/>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5171FF"/>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7D0A44BE"/>
    <w:multiLevelType w:val="hybridMultilevel"/>
    <w:tmpl w:val="BDB67E7C"/>
    <w:lvl w:ilvl="0" w:tplc="FFFFFFFF">
      <w:start w:val="1"/>
      <w:numFmt w:val="decimal"/>
      <w:lvlText w:val="%1."/>
      <w:lvlJc w:val="left"/>
      <w:pPr>
        <w:ind w:left="0" w:firstLine="0"/>
      </w:pPr>
      <w:rPr>
        <w:rFonts w:ascii="Palatino Linotype" w:hAnsi="Palatino Linotype" w:hint="default"/>
        <w:b/>
        <w:i w:val="0"/>
        <w:sz w:val="24"/>
      </w:rPr>
    </w:lvl>
    <w:lvl w:ilvl="1" w:tplc="E7B6D5E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E8C1F04"/>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11"/>
  </w:num>
  <w:num w:numId="2">
    <w:abstractNumId w:val="0"/>
  </w:num>
  <w:num w:numId="3">
    <w:abstractNumId w:val="16"/>
  </w:num>
  <w:num w:numId="4">
    <w:abstractNumId w:val="31"/>
  </w:num>
  <w:num w:numId="5">
    <w:abstractNumId w:val="8"/>
  </w:num>
  <w:num w:numId="6">
    <w:abstractNumId w:val="22"/>
  </w:num>
  <w:num w:numId="7">
    <w:abstractNumId w:val="18"/>
  </w:num>
  <w:num w:numId="8">
    <w:abstractNumId w:val="13"/>
  </w:num>
  <w:num w:numId="9">
    <w:abstractNumId w:val="1"/>
  </w:num>
  <w:num w:numId="10">
    <w:abstractNumId w:val="19"/>
  </w:num>
  <w:num w:numId="11">
    <w:abstractNumId w:val="6"/>
  </w:num>
  <w:num w:numId="12">
    <w:abstractNumId w:val="2"/>
  </w:num>
  <w:num w:numId="13">
    <w:abstractNumId w:val="33"/>
  </w:num>
  <w:num w:numId="14">
    <w:abstractNumId w:val="12"/>
  </w:num>
  <w:num w:numId="15">
    <w:abstractNumId w:val="14"/>
  </w:num>
  <w:num w:numId="16">
    <w:abstractNumId w:val="15"/>
  </w:num>
  <w:num w:numId="17">
    <w:abstractNumId w:val="20"/>
  </w:num>
  <w:num w:numId="18">
    <w:abstractNumId w:val="27"/>
  </w:num>
  <w:num w:numId="19">
    <w:abstractNumId w:val="23"/>
  </w:num>
  <w:num w:numId="20">
    <w:abstractNumId w:val="5"/>
  </w:num>
  <w:num w:numId="21">
    <w:abstractNumId w:val="9"/>
  </w:num>
  <w:num w:numId="22">
    <w:abstractNumId w:val="10"/>
  </w:num>
  <w:num w:numId="23">
    <w:abstractNumId w:val="28"/>
  </w:num>
  <w:num w:numId="24">
    <w:abstractNumId w:val="24"/>
  </w:num>
  <w:num w:numId="25">
    <w:abstractNumId w:val="21"/>
  </w:num>
  <w:num w:numId="26">
    <w:abstractNumId w:val="32"/>
  </w:num>
  <w:num w:numId="27">
    <w:abstractNumId w:val="34"/>
  </w:num>
  <w:num w:numId="28">
    <w:abstractNumId w:val="25"/>
  </w:num>
  <w:num w:numId="29">
    <w:abstractNumId w:val="26"/>
  </w:num>
  <w:num w:numId="30">
    <w:abstractNumId w:val="30"/>
  </w:num>
  <w:num w:numId="31">
    <w:abstractNumId w:val="4"/>
  </w:num>
  <w:num w:numId="32">
    <w:abstractNumId w:val="3"/>
  </w:num>
  <w:num w:numId="33">
    <w:abstractNumId w:val="29"/>
  </w:num>
  <w:num w:numId="34">
    <w:abstractNumId w:val="17"/>
  </w:num>
  <w:num w:numId="35">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7DC"/>
    <w:rsid w:val="00001E06"/>
    <w:rsid w:val="0000310F"/>
    <w:rsid w:val="0000381E"/>
    <w:rsid w:val="00003A05"/>
    <w:rsid w:val="0000407F"/>
    <w:rsid w:val="000058E3"/>
    <w:rsid w:val="00006A78"/>
    <w:rsid w:val="000073C8"/>
    <w:rsid w:val="0000797D"/>
    <w:rsid w:val="00007E8A"/>
    <w:rsid w:val="000100D7"/>
    <w:rsid w:val="0001106B"/>
    <w:rsid w:val="00011274"/>
    <w:rsid w:val="00011317"/>
    <w:rsid w:val="00012472"/>
    <w:rsid w:val="00012ED9"/>
    <w:rsid w:val="0001398B"/>
    <w:rsid w:val="00014BF9"/>
    <w:rsid w:val="00014D63"/>
    <w:rsid w:val="00014F51"/>
    <w:rsid w:val="00015640"/>
    <w:rsid w:val="00016250"/>
    <w:rsid w:val="00016760"/>
    <w:rsid w:val="00016B88"/>
    <w:rsid w:val="000203D3"/>
    <w:rsid w:val="000204A6"/>
    <w:rsid w:val="0002051E"/>
    <w:rsid w:val="00020F92"/>
    <w:rsid w:val="000211F8"/>
    <w:rsid w:val="0002146F"/>
    <w:rsid w:val="00022D89"/>
    <w:rsid w:val="000236A3"/>
    <w:rsid w:val="00024184"/>
    <w:rsid w:val="0002451F"/>
    <w:rsid w:val="00024CAD"/>
    <w:rsid w:val="00024F35"/>
    <w:rsid w:val="00025127"/>
    <w:rsid w:val="00025266"/>
    <w:rsid w:val="0003063D"/>
    <w:rsid w:val="00031D37"/>
    <w:rsid w:val="00031F10"/>
    <w:rsid w:val="00031F98"/>
    <w:rsid w:val="00032493"/>
    <w:rsid w:val="0003283C"/>
    <w:rsid w:val="00032D4B"/>
    <w:rsid w:val="00032FF9"/>
    <w:rsid w:val="00035A1E"/>
    <w:rsid w:val="00035AF8"/>
    <w:rsid w:val="00036873"/>
    <w:rsid w:val="0004072A"/>
    <w:rsid w:val="000411E2"/>
    <w:rsid w:val="0004193F"/>
    <w:rsid w:val="00041A4D"/>
    <w:rsid w:val="00041E11"/>
    <w:rsid w:val="00042380"/>
    <w:rsid w:val="000423DB"/>
    <w:rsid w:val="00042C13"/>
    <w:rsid w:val="00042CF3"/>
    <w:rsid w:val="00042DB4"/>
    <w:rsid w:val="000435A5"/>
    <w:rsid w:val="000440CE"/>
    <w:rsid w:val="000440F8"/>
    <w:rsid w:val="00044C8A"/>
    <w:rsid w:val="00044DB9"/>
    <w:rsid w:val="00045F01"/>
    <w:rsid w:val="0004686A"/>
    <w:rsid w:val="000468E2"/>
    <w:rsid w:val="00046CEE"/>
    <w:rsid w:val="000475B0"/>
    <w:rsid w:val="000478BA"/>
    <w:rsid w:val="00051EA4"/>
    <w:rsid w:val="0005200B"/>
    <w:rsid w:val="0005237C"/>
    <w:rsid w:val="00052A3C"/>
    <w:rsid w:val="00053FDD"/>
    <w:rsid w:val="00054A03"/>
    <w:rsid w:val="00055295"/>
    <w:rsid w:val="000557BC"/>
    <w:rsid w:val="00055DD8"/>
    <w:rsid w:val="00056135"/>
    <w:rsid w:val="00056317"/>
    <w:rsid w:val="00056A79"/>
    <w:rsid w:val="0005777B"/>
    <w:rsid w:val="00060F07"/>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062E"/>
    <w:rsid w:val="0007221E"/>
    <w:rsid w:val="00074352"/>
    <w:rsid w:val="00074484"/>
    <w:rsid w:val="00074573"/>
    <w:rsid w:val="00075567"/>
    <w:rsid w:val="000757E9"/>
    <w:rsid w:val="00075B20"/>
    <w:rsid w:val="0007600C"/>
    <w:rsid w:val="000761B9"/>
    <w:rsid w:val="000770CE"/>
    <w:rsid w:val="000800AC"/>
    <w:rsid w:val="0008053C"/>
    <w:rsid w:val="0008174C"/>
    <w:rsid w:val="00081B15"/>
    <w:rsid w:val="00082039"/>
    <w:rsid w:val="0008230A"/>
    <w:rsid w:val="00082840"/>
    <w:rsid w:val="00082971"/>
    <w:rsid w:val="00082D11"/>
    <w:rsid w:val="00082E28"/>
    <w:rsid w:val="00083076"/>
    <w:rsid w:val="000834FE"/>
    <w:rsid w:val="00083CD8"/>
    <w:rsid w:val="0008465D"/>
    <w:rsid w:val="00084E31"/>
    <w:rsid w:val="0008542A"/>
    <w:rsid w:val="00090D6F"/>
    <w:rsid w:val="00091978"/>
    <w:rsid w:val="00091C2C"/>
    <w:rsid w:val="00092126"/>
    <w:rsid w:val="00093FB4"/>
    <w:rsid w:val="00093FC7"/>
    <w:rsid w:val="000948A9"/>
    <w:rsid w:val="00094B41"/>
    <w:rsid w:val="000953E2"/>
    <w:rsid w:val="00095BB9"/>
    <w:rsid w:val="00096C33"/>
    <w:rsid w:val="0009700A"/>
    <w:rsid w:val="00097580"/>
    <w:rsid w:val="000A023D"/>
    <w:rsid w:val="000A1CCA"/>
    <w:rsid w:val="000A20FA"/>
    <w:rsid w:val="000A26B8"/>
    <w:rsid w:val="000A2A8C"/>
    <w:rsid w:val="000A3EB8"/>
    <w:rsid w:val="000A3F90"/>
    <w:rsid w:val="000A44DE"/>
    <w:rsid w:val="000A4554"/>
    <w:rsid w:val="000A45FD"/>
    <w:rsid w:val="000A4E44"/>
    <w:rsid w:val="000A556A"/>
    <w:rsid w:val="000A77ED"/>
    <w:rsid w:val="000B0370"/>
    <w:rsid w:val="000B2BA0"/>
    <w:rsid w:val="000B3AC0"/>
    <w:rsid w:val="000B3F7A"/>
    <w:rsid w:val="000B484F"/>
    <w:rsid w:val="000B529A"/>
    <w:rsid w:val="000B562F"/>
    <w:rsid w:val="000B5AB1"/>
    <w:rsid w:val="000B5D79"/>
    <w:rsid w:val="000B6456"/>
    <w:rsid w:val="000B6D31"/>
    <w:rsid w:val="000B6D99"/>
    <w:rsid w:val="000B750B"/>
    <w:rsid w:val="000B7C4F"/>
    <w:rsid w:val="000C0061"/>
    <w:rsid w:val="000C0663"/>
    <w:rsid w:val="000C09DF"/>
    <w:rsid w:val="000C0BBB"/>
    <w:rsid w:val="000C10B9"/>
    <w:rsid w:val="000C1D19"/>
    <w:rsid w:val="000C2E5F"/>
    <w:rsid w:val="000C3423"/>
    <w:rsid w:val="000C376A"/>
    <w:rsid w:val="000C3861"/>
    <w:rsid w:val="000C38DB"/>
    <w:rsid w:val="000C3988"/>
    <w:rsid w:val="000C48CA"/>
    <w:rsid w:val="000C4A8E"/>
    <w:rsid w:val="000C5A04"/>
    <w:rsid w:val="000C5AF7"/>
    <w:rsid w:val="000C5B3D"/>
    <w:rsid w:val="000C6B73"/>
    <w:rsid w:val="000C749B"/>
    <w:rsid w:val="000D0855"/>
    <w:rsid w:val="000D0D83"/>
    <w:rsid w:val="000D0FCF"/>
    <w:rsid w:val="000D11CC"/>
    <w:rsid w:val="000D1C9C"/>
    <w:rsid w:val="000D1E0F"/>
    <w:rsid w:val="000D24F6"/>
    <w:rsid w:val="000D2DC2"/>
    <w:rsid w:val="000D3275"/>
    <w:rsid w:val="000D447F"/>
    <w:rsid w:val="000D5A1D"/>
    <w:rsid w:val="000D62FF"/>
    <w:rsid w:val="000D69DF"/>
    <w:rsid w:val="000D704C"/>
    <w:rsid w:val="000D72C9"/>
    <w:rsid w:val="000D7369"/>
    <w:rsid w:val="000D7394"/>
    <w:rsid w:val="000D790F"/>
    <w:rsid w:val="000D7FEA"/>
    <w:rsid w:val="000E0366"/>
    <w:rsid w:val="000E0707"/>
    <w:rsid w:val="000E07DC"/>
    <w:rsid w:val="000E096F"/>
    <w:rsid w:val="000E1389"/>
    <w:rsid w:val="000E2665"/>
    <w:rsid w:val="000E2A46"/>
    <w:rsid w:val="000E2F2B"/>
    <w:rsid w:val="000E3C41"/>
    <w:rsid w:val="000E49E6"/>
    <w:rsid w:val="000E5176"/>
    <w:rsid w:val="000E58A5"/>
    <w:rsid w:val="000E5E59"/>
    <w:rsid w:val="000E67FC"/>
    <w:rsid w:val="000E6F92"/>
    <w:rsid w:val="000E77B8"/>
    <w:rsid w:val="000F0EA9"/>
    <w:rsid w:val="000F1466"/>
    <w:rsid w:val="000F1731"/>
    <w:rsid w:val="000F1B9F"/>
    <w:rsid w:val="000F1BF0"/>
    <w:rsid w:val="000F2739"/>
    <w:rsid w:val="000F2EDD"/>
    <w:rsid w:val="000F3457"/>
    <w:rsid w:val="000F37A8"/>
    <w:rsid w:val="000F3FE5"/>
    <w:rsid w:val="000F4024"/>
    <w:rsid w:val="000F5630"/>
    <w:rsid w:val="000F5FDC"/>
    <w:rsid w:val="000F6D7E"/>
    <w:rsid w:val="000F7150"/>
    <w:rsid w:val="00100187"/>
    <w:rsid w:val="00100C6D"/>
    <w:rsid w:val="00100DDD"/>
    <w:rsid w:val="00100E47"/>
    <w:rsid w:val="00101155"/>
    <w:rsid w:val="001015CE"/>
    <w:rsid w:val="001025C6"/>
    <w:rsid w:val="00102726"/>
    <w:rsid w:val="00102D65"/>
    <w:rsid w:val="00103662"/>
    <w:rsid w:val="00103888"/>
    <w:rsid w:val="00103B71"/>
    <w:rsid w:val="00103CCA"/>
    <w:rsid w:val="0010409E"/>
    <w:rsid w:val="0010445F"/>
    <w:rsid w:val="00107499"/>
    <w:rsid w:val="00107557"/>
    <w:rsid w:val="001115E9"/>
    <w:rsid w:val="0011167C"/>
    <w:rsid w:val="001118CA"/>
    <w:rsid w:val="001118F5"/>
    <w:rsid w:val="00111F02"/>
    <w:rsid w:val="0011279B"/>
    <w:rsid w:val="00112B02"/>
    <w:rsid w:val="00112F09"/>
    <w:rsid w:val="00114A21"/>
    <w:rsid w:val="00115F2B"/>
    <w:rsid w:val="00116969"/>
    <w:rsid w:val="001169F1"/>
    <w:rsid w:val="00117441"/>
    <w:rsid w:val="0012006D"/>
    <w:rsid w:val="00120F3E"/>
    <w:rsid w:val="00121F4A"/>
    <w:rsid w:val="00122948"/>
    <w:rsid w:val="00122E4B"/>
    <w:rsid w:val="00123639"/>
    <w:rsid w:val="0012380D"/>
    <w:rsid w:val="00124015"/>
    <w:rsid w:val="00124CF1"/>
    <w:rsid w:val="001250B4"/>
    <w:rsid w:val="0012512B"/>
    <w:rsid w:val="001253D1"/>
    <w:rsid w:val="00125595"/>
    <w:rsid w:val="0012687E"/>
    <w:rsid w:val="00126C46"/>
    <w:rsid w:val="00127A33"/>
    <w:rsid w:val="00127E68"/>
    <w:rsid w:val="001317AB"/>
    <w:rsid w:val="001318D2"/>
    <w:rsid w:val="00131ED7"/>
    <w:rsid w:val="00132C06"/>
    <w:rsid w:val="00132DA7"/>
    <w:rsid w:val="00132F52"/>
    <w:rsid w:val="00133275"/>
    <w:rsid w:val="00133B79"/>
    <w:rsid w:val="00133CE5"/>
    <w:rsid w:val="00134AEC"/>
    <w:rsid w:val="001352E5"/>
    <w:rsid w:val="00135DD5"/>
    <w:rsid w:val="0013663C"/>
    <w:rsid w:val="0013673A"/>
    <w:rsid w:val="0013752C"/>
    <w:rsid w:val="00140206"/>
    <w:rsid w:val="00140D44"/>
    <w:rsid w:val="00141819"/>
    <w:rsid w:val="00142648"/>
    <w:rsid w:val="00142DC2"/>
    <w:rsid w:val="00143219"/>
    <w:rsid w:val="00143346"/>
    <w:rsid w:val="001436BB"/>
    <w:rsid w:val="001437CC"/>
    <w:rsid w:val="00143BD1"/>
    <w:rsid w:val="00143D64"/>
    <w:rsid w:val="001459C8"/>
    <w:rsid w:val="001463B1"/>
    <w:rsid w:val="001468E9"/>
    <w:rsid w:val="00146F58"/>
    <w:rsid w:val="0014752F"/>
    <w:rsid w:val="00147864"/>
    <w:rsid w:val="00151114"/>
    <w:rsid w:val="0015233C"/>
    <w:rsid w:val="00152F19"/>
    <w:rsid w:val="00152F3F"/>
    <w:rsid w:val="001534BC"/>
    <w:rsid w:val="00153833"/>
    <w:rsid w:val="00153FA4"/>
    <w:rsid w:val="00154304"/>
    <w:rsid w:val="0015466E"/>
    <w:rsid w:val="00154765"/>
    <w:rsid w:val="001548CB"/>
    <w:rsid w:val="00154A11"/>
    <w:rsid w:val="00154EF0"/>
    <w:rsid w:val="00155DCC"/>
    <w:rsid w:val="00156A02"/>
    <w:rsid w:val="00156A23"/>
    <w:rsid w:val="00156B5D"/>
    <w:rsid w:val="001575B2"/>
    <w:rsid w:val="00160E22"/>
    <w:rsid w:val="001611E5"/>
    <w:rsid w:val="00161876"/>
    <w:rsid w:val="00161E95"/>
    <w:rsid w:val="001627F8"/>
    <w:rsid w:val="00162F15"/>
    <w:rsid w:val="00163000"/>
    <w:rsid w:val="00163780"/>
    <w:rsid w:val="00163B1F"/>
    <w:rsid w:val="001648EE"/>
    <w:rsid w:val="0016493C"/>
    <w:rsid w:val="00164B65"/>
    <w:rsid w:val="001656F2"/>
    <w:rsid w:val="001658DB"/>
    <w:rsid w:val="00165DC8"/>
    <w:rsid w:val="00166794"/>
    <w:rsid w:val="00167813"/>
    <w:rsid w:val="00170AA5"/>
    <w:rsid w:val="00170C32"/>
    <w:rsid w:val="00170D66"/>
    <w:rsid w:val="00171D55"/>
    <w:rsid w:val="00172417"/>
    <w:rsid w:val="00172471"/>
    <w:rsid w:val="0017273C"/>
    <w:rsid w:val="001732E3"/>
    <w:rsid w:val="00174404"/>
    <w:rsid w:val="00174E02"/>
    <w:rsid w:val="00175CB0"/>
    <w:rsid w:val="00176037"/>
    <w:rsid w:val="0017653A"/>
    <w:rsid w:val="00177049"/>
    <w:rsid w:val="001775DF"/>
    <w:rsid w:val="00177694"/>
    <w:rsid w:val="00177E38"/>
    <w:rsid w:val="00183569"/>
    <w:rsid w:val="001848C0"/>
    <w:rsid w:val="00185460"/>
    <w:rsid w:val="00185A9A"/>
    <w:rsid w:val="001862A3"/>
    <w:rsid w:val="00186921"/>
    <w:rsid w:val="001900FD"/>
    <w:rsid w:val="00191DEE"/>
    <w:rsid w:val="0019204B"/>
    <w:rsid w:val="001924FE"/>
    <w:rsid w:val="00192E4B"/>
    <w:rsid w:val="00194D62"/>
    <w:rsid w:val="00196407"/>
    <w:rsid w:val="00197091"/>
    <w:rsid w:val="001972CC"/>
    <w:rsid w:val="001A032D"/>
    <w:rsid w:val="001A11F9"/>
    <w:rsid w:val="001A138D"/>
    <w:rsid w:val="001A2857"/>
    <w:rsid w:val="001A2A89"/>
    <w:rsid w:val="001A2C62"/>
    <w:rsid w:val="001A3634"/>
    <w:rsid w:val="001A36A9"/>
    <w:rsid w:val="001A4D5D"/>
    <w:rsid w:val="001A5150"/>
    <w:rsid w:val="001A5328"/>
    <w:rsid w:val="001A5577"/>
    <w:rsid w:val="001A58B9"/>
    <w:rsid w:val="001A61E1"/>
    <w:rsid w:val="001A6269"/>
    <w:rsid w:val="001A6BEF"/>
    <w:rsid w:val="001A6C1E"/>
    <w:rsid w:val="001A7E3E"/>
    <w:rsid w:val="001B04D8"/>
    <w:rsid w:val="001B0860"/>
    <w:rsid w:val="001B23D2"/>
    <w:rsid w:val="001B30F9"/>
    <w:rsid w:val="001B3659"/>
    <w:rsid w:val="001B40F3"/>
    <w:rsid w:val="001B53A0"/>
    <w:rsid w:val="001B5937"/>
    <w:rsid w:val="001B5F70"/>
    <w:rsid w:val="001B6845"/>
    <w:rsid w:val="001B6DF8"/>
    <w:rsid w:val="001B7C2B"/>
    <w:rsid w:val="001C09E0"/>
    <w:rsid w:val="001C0AED"/>
    <w:rsid w:val="001C0CE7"/>
    <w:rsid w:val="001C13B1"/>
    <w:rsid w:val="001C1C2A"/>
    <w:rsid w:val="001C1CDE"/>
    <w:rsid w:val="001C20E8"/>
    <w:rsid w:val="001C263B"/>
    <w:rsid w:val="001C2713"/>
    <w:rsid w:val="001C2EF3"/>
    <w:rsid w:val="001C33C5"/>
    <w:rsid w:val="001C34D6"/>
    <w:rsid w:val="001C3732"/>
    <w:rsid w:val="001C54A9"/>
    <w:rsid w:val="001C6012"/>
    <w:rsid w:val="001C67B0"/>
    <w:rsid w:val="001C6CE1"/>
    <w:rsid w:val="001C7733"/>
    <w:rsid w:val="001C77F5"/>
    <w:rsid w:val="001C79FA"/>
    <w:rsid w:val="001D009A"/>
    <w:rsid w:val="001D0572"/>
    <w:rsid w:val="001D07C9"/>
    <w:rsid w:val="001D2320"/>
    <w:rsid w:val="001D3AB5"/>
    <w:rsid w:val="001D4A81"/>
    <w:rsid w:val="001D6B0C"/>
    <w:rsid w:val="001D7D8F"/>
    <w:rsid w:val="001D7DF0"/>
    <w:rsid w:val="001D7E82"/>
    <w:rsid w:val="001E018C"/>
    <w:rsid w:val="001E0672"/>
    <w:rsid w:val="001E0AD2"/>
    <w:rsid w:val="001E0C86"/>
    <w:rsid w:val="001E11C8"/>
    <w:rsid w:val="001E12ED"/>
    <w:rsid w:val="001E3596"/>
    <w:rsid w:val="001E3F91"/>
    <w:rsid w:val="001E4152"/>
    <w:rsid w:val="001E489D"/>
    <w:rsid w:val="001E5C94"/>
    <w:rsid w:val="001E65B3"/>
    <w:rsid w:val="001E6698"/>
    <w:rsid w:val="001E6822"/>
    <w:rsid w:val="001E74A5"/>
    <w:rsid w:val="001E7B9E"/>
    <w:rsid w:val="001F025B"/>
    <w:rsid w:val="001F2B8C"/>
    <w:rsid w:val="001F394F"/>
    <w:rsid w:val="001F44DB"/>
    <w:rsid w:val="001F4777"/>
    <w:rsid w:val="001F50D8"/>
    <w:rsid w:val="001F6230"/>
    <w:rsid w:val="001F7401"/>
    <w:rsid w:val="001F783F"/>
    <w:rsid w:val="001F7AFD"/>
    <w:rsid w:val="001F7DBA"/>
    <w:rsid w:val="001F7DE2"/>
    <w:rsid w:val="00200178"/>
    <w:rsid w:val="002001BE"/>
    <w:rsid w:val="002031F3"/>
    <w:rsid w:val="00204CE4"/>
    <w:rsid w:val="002058A7"/>
    <w:rsid w:val="00205A1A"/>
    <w:rsid w:val="00206641"/>
    <w:rsid w:val="002070EE"/>
    <w:rsid w:val="00207665"/>
    <w:rsid w:val="002076E2"/>
    <w:rsid w:val="0021047C"/>
    <w:rsid w:val="0021056F"/>
    <w:rsid w:val="0021077B"/>
    <w:rsid w:val="00211229"/>
    <w:rsid w:val="00211E8C"/>
    <w:rsid w:val="0021228C"/>
    <w:rsid w:val="00212C9C"/>
    <w:rsid w:val="00212FCA"/>
    <w:rsid w:val="00213108"/>
    <w:rsid w:val="00213DFB"/>
    <w:rsid w:val="0021453E"/>
    <w:rsid w:val="0021475E"/>
    <w:rsid w:val="00215129"/>
    <w:rsid w:val="00215A63"/>
    <w:rsid w:val="00215CE9"/>
    <w:rsid w:val="0021613E"/>
    <w:rsid w:val="00216AAF"/>
    <w:rsid w:val="002179AC"/>
    <w:rsid w:val="00217B86"/>
    <w:rsid w:val="00220427"/>
    <w:rsid w:val="0022091F"/>
    <w:rsid w:val="00220ADB"/>
    <w:rsid w:val="002217BA"/>
    <w:rsid w:val="002219F4"/>
    <w:rsid w:val="00221C31"/>
    <w:rsid w:val="00221CBD"/>
    <w:rsid w:val="00221E74"/>
    <w:rsid w:val="00222B96"/>
    <w:rsid w:val="00223507"/>
    <w:rsid w:val="00223ACC"/>
    <w:rsid w:val="0022448D"/>
    <w:rsid w:val="00226ED6"/>
    <w:rsid w:val="002275DE"/>
    <w:rsid w:val="00230170"/>
    <w:rsid w:val="0023048A"/>
    <w:rsid w:val="002305CF"/>
    <w:rsid w:val="00231D37"/>
    <w:rsid w:val="00232110"/>
    <w:rsid w:val="002327AB"/>
    <w:rsid w:val="00232959"/>
    <w:rsid w:val="00233427"/>
    <w:rsid w:val="00233601"/>
    <w:rsid w:val="00233E08"/>
    <w:rsid w:val="002345FF"/>
    <w:rsid w:val="00234CBE"/>
    <w:rsid w:val="00235DF2"/>
    <w:rsid w:val="002373E3"/>
    <w:rsid w:val="00237611"/>
    <w:rsid w:val="002408D7"/>
    <w:rsid w:val="00240A86"/>
    <w:rsid w:val="00240BC0"/>
    <w:rsid w:val="00240EAE"/>
    <w:rsid w:val="0024130D"/>
    <w:rsid w:val="002414EC"/>
    <w:rsid w:val="002422DB"/>
    <w:rsid w:val="002426EA"/>
    <w:rsid w:val="0024364F"/>
    <w:rsid w:val="00244476"/>
    <w:rsid w:val="00244C04"/>
    <w:rsid w:val="002457CF"/>
    <w:rsid w:val="0024737A"/>
    <w:rsid w:val="00247B6B"/>
    <w:rsid w:val="002500FA"/>
    <w:rsid w:val="00250179"/>
    <w:rsid w:val="002507D8"/>
    <w:rsid w:val="002508AA"/>
    <w:rsid w:val="002516BB"/>
    <w:rsid w:val="00251DF7"/>
    <w:rsid w:val="00252A20"/>
    <w:rsid w:val="00252B41"/>
    <w:rsid w:val="00252B8C"/>
    <w:rsid w:val="0025524F"/>
    <w:rsid w:val="002553AE"/>
    <w:rsid w:val="0025587E"/>
    <w:rsid w:val="00256A22"/>
    <w:rsid w:val="00256DB1"/>
    <w:rsid w:val="00257740"/>
    <w:rsid w:val="002578EE"/>
    <w:rsid w:val="00257E5F"/>
    <w:rsid w:val="00260A12"/>
    <w:rsid w:val="00260C1D"/>
    <w:rsid w:val="00261001"/>
    <w:rsid w:val="002617DC"/>
    <w:rsid w:val="00261A42"/>
    <w:rsid w:val="00261D84"/>
    <w:rsid w:val="00262573"/>
    <w:rsid w:val="002629A6"/>
    <w:rsid w:val="00262B10"/>
    <w:rsid w:val="0026306E"/>
    <w:rsid w:val="002630E4"/>
    <w:rsid w:val="00263F23"/>
    <w:rsid w:val="00264D02"/>
    <w:rsid w:val="00264DA7"/>
    <w:rsid w:val="0026500D"/>
    <w:rsid w:val="00265A29"/>
    <w:rsid w:val="00265CD7"/>
    <w:rsid w:val="002660B9"/>
    <w:rsid w:val="00266588"/>
    <w:rsid w:val="002665BD"/>
    <w:rsid w:val="00267C97"/>
    <w:rsid w:val="00271342"/>
    <w:rsid w:val="00271B06"/>
    <w:rsid w:val="002726F0"/>
    <w:rsid w:val="0027298D"/>
    <w:rsid w:val="00272FEC"/>
    <w:rsid w:val="00273013"/>
    <w:rsid w:val="002734E9"/>
    <w:rsid w:val="00273811"/>
    <w:rsid w:val="00273C37"/>
    <w:rsid w:val="002740C9"/>
    <w:rsid w:val="0027430D"/>
    <w:rsid w:val="002743CC"/>
    <w:rsid w:val="002746D9"/>
    <w:rsid w:val="00274D09"/>
    <w:rsid w:val="00274ED2"/>
    <w:rsid w:val="002754FC"/>
    <w:rsid w:val="00275CBF"/>
    <w:rsid w:val="002765F2"/>
    <w:rsid w:val="00277A35"/>
    <w:rsid w:val="0028076E"/>
    <w:rsid w:val="002808E4"/>
    <w:rsid w:val="00280994"/>
    <w:rsid w:val="00280E3F"/>
    <w:rsid w:val="00280F05"/>
    <w:rsid w:val="0028248C"/>
    <w:rsid w:val="00282578"/>
    <w:rsid w:val="00282856"/>
    <w:rsid w:val="00282B05"/>
    <w:rsid w:val="002838A7"/>
    <w:rsid w:val="002838CF"/>
    <w:rsid w:val="00283CFE"/>
    <w:rsid w:val="00284A3F"/>
    <w:rsid w:val="00284CC1"/>
    <w:rsid w:val="00284D1C"/>
    <w:rsid w:val="00284E38"/>
    <w:rsid w:val="00285020"/>
    <w:rsid w:val="002857F3"/>
    <w:rsid w:val="002861B7"/>
    <w:rsid w:val="00286DDB"/>
    <w:rsid w:val="002871EB"/>
    <w:rsid w:val="0029045A"/>
    <w:rsid w:val="00290B2E"/>
    <w:rsid w:val="00290DBD"/>
    <w:rsid w:val="002913CD"/>
    <w:rsid w:val="00291D91"/>
    <w:rsid w:val="00292333"/>
    <w:rsid w:val="00292A2F"/>
    <w:rsid w:val="00292E2F"/>
    <w:rsid w:val="002936AA"/>
    <w:rsid w:val="00293904"/>
    <w:rsid w:val="002948C4"/>
    <w:rsid w:val="00295315"/>
    <w:rsid w:val="002960D6"/>
    <w:rsid w:val="002962B2"/>
    <w:rsid w:val="00296AB7"/>
    <w:rsid w:val="00296F5F"/>
    <w:rsid w:val="00297E45"/>
    <w:rsid w:val="002A07EC"/>
    <w:rsid w:val="002A1C81"/>
    <w:rsid w:val="002A1CD3"/>
    <w:rsid w:val="002A2099"/>
    <w:rsid w:val="002A229B"/>
    <w:rsid w:val="002A35B6"/>
    <w:rsid w:val="002A4000"/>
    <w:rsid w:val="002A4172"/>
    <w:rsid w:val="002A4516"/>
    <w:rsid w:val="002A4789"/>
    <w:rsid w:val="002A54DE"/>
    <w:rsid w:val="002A70E6"/>
    <w:rsid w:val="002A7FAB"/>
    <w:rsid w:val="002B0692"/>
    <w:rsid w:val="002B085C"/>
    <w:rsid w:val="002B1137"/>
    <w:rsid w:val="002B1AE9"/>
    <w:rsid w:val="002B1C98"/>
    <w:rsid w:val="002B2278"/>
    <w:rsid w:val="002B284F"/>
    <w:rsid w:val="002B2A2E"/>
    <w:rsid w:val="002B2E5E"/>
    <w:rsid w:val="002B2F59"/>
    <w:rsid w:val="002B309C"/>
    <w:rsid w:val="002B35F3"/>
    <w:rsid w:val="002B36D2"/>
    <w:rsid w:val="002B4D21"/>
    <w:rsid w:val="002B616F"/>
    <w:rsid w:val="002B62E3"/>
    <w:rsid w:val="002B6781"/>
    <w:rsid w:val="002B6AC2"/>
    <w:rsid w:val="002B6D5B"/>
    <w:rsid w:val="002B729F"/>
    <w:rsid w:val="002B7AD9"/>
    <w:rsid w:val="002C0074"/>
    <w:rsid w:val="002C0159"/>
    <w:rsid w:val="002C0804"/>
    <w:rsid w:val="002C0D97"/>
    <w:rsid w:val="002C0DC5"/>
    <w:rsid w:val="002C0E20"/>
    <w:rsid w:val="002C1007"/>
    <w:rsid w:val="002C2A8D"/>
    <w:rsid w:val="002C2D44"/>
    <w:rsid w:val="002C3FB7"/>
    <w:rsid w:val="002C4715"/>
    <w:rsid w:val="002C4780"/>
    <w:rsid w:val="002C47ED"/>
    <w:rsid w:val="002C484A"/>
    <w:rsid w:val="002C4AFE"/>
    <w:rsid w:val="002C5692"/>
    <w:rsid w:val="002C570D"/>
    <w:rsid w:val="002C60BE"/>
    <w:rsid w:val="002C6561"/>
    <w:rsid w:val="002C6DB3"/>
    <w:rsid w:val="002C7664"/>
    <w:rsid w:val="002C76A0"/>
    <w:rsid w:val="002D02C3"/>
    <w:rsid w:val="002D063B"/>
    <w:rsid w:val="002D0BA8"/>
    <w:rsid w:val="002D0E3D"/>
    <w:rsid w:val="002D10C8"/>
    <w:rsid w:val="002D144A"/>
    <w:rsid w:val="002D1A38"/>
    <w:rsid w:val="002D1AA7"/>
    <w:rsid w:val="002D1C2C"/>
    <w:rsid w:val="002D2616"/>
    <w:rsid w:val="002D2622"/>
    <w:rsid w:val="002D28CB"/>
    <w:rsid w:val="002D2E16"/>
    <w:rsid w:val="002D35AE"/>
    <w:rsid w:val="002D373C"/>
    <w:rsid w:val="002D3DBC"/>
    <w:rsid w:val="002D464F"/>
    <w:rsid w:val="002D57AA"/>
    <w:rsid w:val="002D5D0B"/>
    <w:rsid w:val="002D6695"/>
    <w:rsid w:val="002D69D0"/>
    <w:rsid w:val="002E126F"/>
    <w:rsid w:val="002E160F"/>
    <w:rsid w:val="002E191E"/>
    <w:rsid w:val="002E1C05"/>
    <w:rsid w:val="002E20F2"/>
    <w:rsid w:val="002E2783"/>
    <w:rsid w:val="002E3FAE"/>
    <w:rsid w:val="002E44DE"/>
    <w:rsid w:val="002E4736"/>
    <w:rsid w:val="002E482C"/>
    <w:rsid w:val="002E4ECE"/>
    <w:rsid w:val="002E5399"/>
    <w:rsid w:val="002E5A0B"/>
    <w:rsid w:val="002E6295"/>
    <w:rsid w:val="002E6531"/>
    <w:rsid w:val="002E66CA"/>
    <w:rsid w:val="002E689B"/>
    <w:rsid w:val="002E6CFE"/>
    <w:rsid w:val="002E74CE"/>
    <w:rsid w:val="002E76FD"/>
    <w:rsid w:val="002E7AD0"/>
    <w:rsid w:val="002F1871"/>
    <w:rsid w:val="002F1AB4"/>
    <w:rsid w:val="002F27E4"/>
    <w:rsid w:val="002F3672"/>
    <w:rsid w:val="002F37C1"/>
    <w:rsid w:val="002F6359"/>
    <w:rsid w:val="002F64A2"/>
    <w:rsid w:val="002F72FA"/>
    <w:rsid w:val="002F7BEF"/>
    <w:rsid w:val="002F7D11"/>
    <w:rsid w:val="003001E4"/>
    <w:rsid w:val="003007E0"/>
    <w:rsid w:val="00300CF0"/>
    <w:rsid w:val="0030150B"/>
    <w:rsid w:val="00301B41"/>
    <w:rsid w:val="00301D47"/>
    <w:rsid w:val="003030B1"/>
    <w:rsid w:val="00303717"/>
    <w:rsid w:val="0030394B"/>
    <w:rsid w:val="00304013"/>
    <w:rsid w:val="00304137"/>
    <w:rsid w:val="003046AA"/>
    <w:rsid w:val="003049F3"/>
    <w:rsid w:val="00304CDF"/>
    <w:rsid w:val="00305B4E"/>
    <w:rsid w:val="00305BB3"/>
    <w:rsid w:val="00305F6D"/>
    <w:rsid w:val="003062D4"/>
    <w:rsid w:val="003064B8"/>
    <w:rsid w:val="00306E7D"/>
    <w:rsid w:val="00306FEC"/>
    <w:rsid w:val="00307227"/>
    <w:rsid w:val="003076B1"/>
    <w:rsid w:val="0030794F"/>
    <w:rsid w:val="003101B9"/>
    <w:rsid w:val="003105D0"/>
    <w:rsid w:val="003105D6"/>
    <w:rsid w:val="00310920"/>
    <w:rsid w:val="00310B1D"/>
    <w:rsid w:val="00310D03"/>
    <w:rsid w:val="00310D66"/>
    <w:rsid w:val="003111C5"/>
    <w:rsid w:val="00311481"/>
    <w:rsid w:val="0031153E"/>
    <w:rsid w:val="003116A6"/>
    <w:rsid w:val="00311863"/>
    <w:rsid w:val="00311C58"/>
    <w:rsid w:val="0031240D"/>
    <w:rsid w:val="00312733"/>
    <w:rsid w:val="00312D1A"/>
    <w:rsid w:val="00313672"/>
    <w:rsid w:val="0031496F"/>
    <w:rsid w:val="00314EBD"/>
    <w:rsid w:val="00315E70"/>
    <w:rsid w:val="00316065"/>
    <w:rsid w:val="00317883"/>
    <w:rsid w:val="00317EFF"/>
    <w:rsid w:val="00321181"/>
    <w:rsid w:val="00321AA3"/>
    <w:rsid w:val="00321AE9"/>
    <w:rsid w:val="00321EEE"/>
    <w:rsid w:val="00322305"/>
    <w:rsid w:val="00322876"/>
    <w:rsid w:val="00323895"/>
    <w:rsid w:val="00324FFA"/>
    <w:rsid w:val="0032586C"/>
    <w:rsid w:val="00326579"/>
    <w:rsid w:val="00327D27"/>
    <w:rsid w:val="00327D79"/>
    <w:rsid w:val="003301E1"/>
    <w:rsid w:val="00330E47"/>
    <w:rsid w:val="00331491"/>
    <w:rsid w:val="00331C3E"/>
    <w:rsid w:val="00332E6B"/>
    <w:rsid w:val="00332E70"/>
    <w:rsid w:val="003334CC"/>
    <w:rsid w:val="003337F3"/>
    <w:rsid w:val="00333BE8"/>
    <w:rsid w:val="003344DB"/>
    <w:rsid w:val="00334EFC"/>
    <w:rsid w:val="00335898"/>
    <w:rsid w:val="00335BFE"/>
    <w:rsid w:val="00335E9C"/>
    <w:rsid w:val="0033608B"/>
    <w:rsid w:val="0033675D"/>
    <w:rsid w:val="00337941"/>
    <w:rsid w:val="003401F8"/>
    <w:rsid w:val="003407D0"/>
    <w:rsid w:val="003408D2"/>
    <w:rsid w:val="0034181B"/>
    <w:rsid w:val="00341B17"/>
    <w:rsid w:val="00342B78"/>
    <w:rsid w:val="00342C51"/>
    <w:rsid w:val="003433CD"/>
    <w:rsid w:val="00345856"/>
    <w:rsid w:val="0034595C"/>
    <w:rsid w:val="00345B79"/>
    <w:rsid w:val="00345D0F"/>
    <w:rsid w:val="0034614E"/>
    <w:rsid w:val="00346885"/>
    <w:rsid w:val="003472B3"/>
    <w:rsid w:val="003475A0"/>
    <w:rsid w:val="003501DB"/>
    <w:rsid w:val="0035077F"/>
    <w:rsid w:val="0035104F"/>
    <w:rsid w:val="0035199B"/>
    <w:rsid w:val="003522BF"/>
    <w:rsid w:val="00352901"/>
    <w:rsid w:val="00352E44"/>
    <w:rsid w:val="00352EB5"/>
    <w:rsid w:val="003537DF"/>
    <w:rsid w:val="00355556"/>
    <w:rsid w:val="00355A46"/>
    <w:rsid w:val="00355AEE"/>
    <w:rsid w:val="00355D3B"/>
    <w:rsid w:val="00355DEE"/>
    <w:rsid w:val="0035606B"/>
    <w:rsid w:val="0035651C"/>
    <w:rsid w:val="00356B57"/>
    <w:rsid w:val="00357CC7"/>
    <w:rsid w:val="00357D93"/>
    <w:rsid w:val="00360307"/>
    <w:rsid w:val="0036073F"/>
    <w:rsid w:val="003615A3"/>
    <w:rsid w:val="003629EE"/>
    <w:rsid w:val="00362F5F"/>
    <w:rsid w:val="0036327D"/>
    <w:rsid w:val="00363B19"/>
    <w:rsid w:val="003643B3"/>
    <w:rsid w:val="00365029"/>
    <w:rsid w:val="00365220"/>
    <w:rsid w:val="00366548"/>
    <w:rsid w:val="00366ACC"/>
    <w:rsid w:val="00367F18"/>
    <w:rsid w:val="003708DD"/>
    <w:rsid w:val="00370B8E"/>
    <w:rsid w:val="00370BB1"/>
    <w:rsid w:val="003721B2"/>
    <w:rsid w:val="00372328"/>
    <w:rsid w:val="00373C6E"/>
    <w:rsid w:val="003747EC"/>
    <w:rsid w:val="00374CE8"/>
    <w:rsid w:val="003750B9"/>
    <w:rsid w:val="00375ABB"/>
    <w:rsid w:val="003762FD"/>
    <w:rsid w:val="00376FD2"/>
    <w:rsid w:val="00377278"/>
    <w:rsid w:val="003772BD"/>
    <w:rsid w:val="00377A76"/>
    <w:rsid w:val="00377F2D"/>
    <w:rsid w:val="0038132B"/>
    <w:rsid w:val="00383E66"/>
    <w:rsid w:val="003846ED"/>
    <w:rsid w:val="00384AE2"/>
    <w:rsid w:val="00385699"/>
    <w:rsid w:val="003865A1"/>
    <w:rsid w:val="00387642"/>
    <w:rsid w:val="00387DC9"/>
    <w:rsid w:val="00390252"/>
    <w:rsid w:val="0039068A"/>
    <w:rsid w:val="00390D23"/>
    <w:rsid w:val="0039142B"/>
    <w:rsid w:val="00391447"/>
    <w:rsid w:val="0039148C"/>
    <w:rsid w:val="0039193E"/>
    <w:rsid w:val="00391ADA"/>
    <w:rsid w:val="00392CCF"/>
    <w:rsid w:val="00392CDB"/>
    <w:rsid w:val="00392FF3"/>
    <w:rsid w:val="0039380F"/>
    <w:rsid w:val="003939CA"/>
    <w:rsid w:val="00393B71"/>
    <w:rsid w:val="00394095"/>
    <w:rsid w:val="003940F6"/>
    <w:rsid w:val="003943F4"/>
    <w:rsid w:val="00394B2E"/>
    <w:rsid w:val="003955D3"/>
    <w:rsid w:val="00396545"/>
    <w:rsid w:val="0039671B"/>
    <w:rsid w:val="00396F71"/>
    <w:rsid w:val="003A03D0"/>
    <w:rsid w:val="003A04FF"/>
    <w:rsid w:val="003A0F10"/>
    <w:rsid w:val="003A1B01"/>
    <w:rsid w:val="003A2029"/>
    <w:rsid w:val="003A4B9E"/>
    <w:rsid w:val="003A53E5"/>
    <w:rsid w:val="003A5E73"/>
    <w:rsid w:val="003A6315"/>
    <w:rsid w:val="003A63D9"/>
    <w:rsid w:val="003A6417"/>
    <w:rsid w:val="003A65FE"/>
    <w:rsid w:val="003A66C8"/>
    <w:rsid w:val="003A6A5A"/>
    <w:rsid w:val="003A7221"/>
    <w:rsid w:val="003A730E"/>
    <w:rsid w:val="003A7A5E"/>
    <w:rsid w:val="003B123F"/>
    <w:rsid w:val="003B1857"/>
    <w:rsid w:val="003B1CEE"/>
    <w:rsid w:val="003B2199"/>
    <w:rsid w:val="003B2856"/>
    <w:rsid w:val="003B2A0D"/>
    <w:rsid w:val="003B31FA"/>
    <w:rsid w:val="003B3302"/>
    <w:rsid w:val="003B3326"/>
    <w:rsid w:val="003B55AD"/>
    <w:rsid w:val="003B72A2"/>
    <w:rsid w:val="003B7EC4"/>
    <w:rsid w:val="003C14EC"/>
    <w:rsid w:val="003C183D"/>
    <w:rsid w:val="003C2B30"/>
    <w:rsid w:val="003C3D7E"/>
    <w:rsid w:val="003C43B2"/>
    <w:rsid w:val="003C4729"/>
    <w:rsid w:val="003C7282"/>
    <w:rsid w:val="003D00D5"/>
    <w:rsid w:val="003D0A29"/>
    <w:rsid w:val="003D0BC7"/>
    <w:rsid w:val="003D181D"/>
    <w:rsid w:val="003D187D"/>
    <w:rsid w:val="003D20C4"/>
    <w:rsid w:val="003D29E0"/>
    <w:rsid w:val="003D4163"/>
    <w:rsid w:val="003D42DA"/>
    <w:rsid w:val="003D46D0"/>
    <w:rsid w:val="003D5661"/>
    <w:rsid w:val="003D65BF"/>
    <w:rsid w:val="003D792A"/>
    <w:rsid w:val="003D7EF7"/>
    <w:rsid w:val="003E1680"/>
    <w:rsid w:val="003E2645"/>
    <w:rsid w:val="003E2941"/>
    <w:rsid w:val="003E2E98"/>
    <w:rsid w:val="003E3700"/>
    <w:rsid w:val="003E39CA"/>
    <w:rsid w:val="003E3AF9"/>
    <w:rsid w:val="003E3BEE"/>
    <w:rsid w:val="003E4701"/>
    <w:rsid w:val="003E5219"/>
    <w:rsid w:val="003E5498"/>
    <w:rsid w:val="003E5C59"/>
    <w:rsid w:val="003E6079"/>
    <w:rsid w:val="003E6128"/>
    <w:rsid w:val="003E6679"/>
    <w:rsid w:val="003E6D0F"/>
    <w:rsid w:val="003E712E"/>
    <w:rsid w:val="003E79D7"/>
    <w:rsid w:val="003F0769"/>
    <w:rsid w:val="003F0DDA"/>
    <w:rsid w:val="003F140F"/>
    <w:rsid w:val="003F1419"/>
    <w:rsid w:val="003F1552"/>
    <w:rsid w:val="003F15DB"/>
    <w:rsid w:val="003F1FD9"/>
    <w:rsid w:val="003F2702"/>
    <w:rsid w:val="003F2778"/>
    <w:rsid w:val="003F32D0"/>
    <w:rsid w:val="003F36A4"/>
    <w:rsid w:val="003F4900"/>
    <w:rsid w:val="003F4DD7"/>
    <w:rsid w:val="003F5529"/>
    <w:rsid w:val="003F70CA"/>
    <w:rsid w:val="003F7246"/>
    <w:rsid w:val="003F7823"/>
    <w:rsid w:val="00400E76"/>
    <w:rsid w:val="00401177"/>
    <w:rsid w:val="0040137F"/>
    <w:rsid w:val="00402179"/>
    <w:rsid w:val="0040278D"/>
    <w:rsid w:val="00402C84"/>
    <w:rsid w:val="00403249"/>
    <w:rsid w:val="00403ADA"/>
    <w:rsid w:val="0040787C"/>
    <w:rsid w:val="004078C8"/>
    <w:rsid w:val="004102DE"/>
    <w:rsid w:val="004107D7"/>
    <w:rsid w:val="0041133E"/>
    <w:rsid w:val="00412696"/>
    <w:rsid w:val="00412E24"/>
    <w:rsid w:val="00413B9C"/>
    <w:rsid w:val="004147B1"/>
    <w:rsid w:val="00416727"/>
    <w:rsid w:val="0042068A"/>
    <w:rsid w:val="00420D23"/>
    <w:rsid w:val="00422378"/>
    <w:rsid w:val="0042267F"/>
    <w:rsid w:val="00423312"/>
    <w:rsid w:val="00423C0A"/>
    <w:rsid w:val="0042437A"/>
    <w:rsid w:val="00424992"/>
    <w:rsid w:val="00424D89"/>
    <w:rsid w:val="00424E72"/>
    <w:rsid w:val="00425F0D"/>
    <w:rsid w:val="00426D7C"/>
    <w:rsid w:val="004272F9"/>
    <w:rsid w:val="00427621"/>
    <w:rsid w:val="00427828"/>
    <w:rsid w:val="004300ED"/>
    <w:rsid w:val="00431687"/>
    <w:rsid w:val="004322E5"/>
    <w:rsid w:val="00432B72"/>
    <w:rsid w:val="00433016"/>
    <w:rsid w:val="004342F1"/>
    <w:rsid w:val="004349C0"/>
    <w:rsid w:val="00434ECD"/>
    <w:rsid w:val="0043762C"/>
    <w:rsid w:val="00437702"/>
    <w:rsid w:val="00437731"/>
    <w:rsid w:val="00437909"/>
    <w:rsid w:val="004401B5"/>
    <w:rsid w:val="00440754"/>
    <w:rsid w:val="00440800"/>
    <w:rsid w:val="004413DD"/>
    <w:rsid w:val="00442393"/>
    <w:rsid w:val="004435BA"/>
    <w:rsid w:val="004436D7"/>
    <w:rsid w:val="00443DCB"/>
    <w:rsid w:val="00443DEB"/>
    <w:rsid w:val="004442E8"/>
    <w:rsid w:val="00445273"/>
    <w:rsid w:val="0044535B"/>
    <w:rsid w:val="00445FDA"/>
    <w:rsid w:val="004461C7"/>
    <w:rsid w:val="004466B2"/>
    <w:rsid w:val="004470B3"/>
    <w:rsid w:val="004473B2"/>
    <w:rsid w:val="004476A5"/>
    <w:rsid w:val="00447F0D"/>
    <w:rsid w:val="00450A5F"/>
    <w:rsid w:val="00451081"/>
    <w:rsid w:val="00451514"/>
    <w:rsid w:val="0045223D"/>
    <w:rsid w:val="00453BB4"/>
    <w:rsid w:val="004544C3"/>
    <w:rsid w:val="00454B9D"/>
    <w:rsid w:val="00454C2F"/>
    <w:rsid w:val="00455FBA"/>
    <w:rsid w:val="00456317"/>
    <w:rsid w:val="00456348"/>
    <w:rsid w:val="004570EC"/>
    <w:rsid w:val="004572A1"/>
    <w:rsid w:val="00457F74"/>
    <w:rsid w:val="00460F7C"/>
    <w:rsid w:val="004613B1"/>
    <w:rsid w:val="00461F2A"/>
    <w:rsid w:val="0046231E"/>
    <w:rsid w:val="00462DCD"/>
    <w:rsid w:val="0046340E"/>
    <w:rsid w:val="004635E2"/>
    <w:rsid w:val="004638FA"/>
    <w:rsid w:val="00464CB6"/>
    <w:rsid w:val="0046515C"/>
    <w:rsid w:val="0046532D"/>
    <w:rsid w:val="0046566E"/>
    <w:rsid w:val="00466663"/>
    <w:rsid w:val="00466BEF"/>
    <w:rsid w:val="00466C2B"/>
    <w:rsid w:val="00466F70"/>
    <w:rsid w:val="0046745B"/>
    <w:rsid w:val="00470027"/>
    <w:rsid w:val="0047025A"/>
    <w:rsid w:val="004712ED"/>
    <w:rsid w:val="004716E8"/>
    <w:rsid w:val="0047192B"/>
    <w:rsid w:val="004724EC"/>
    <w:rsid w:val="004726EE"/>
    <w:rsid w:val="00472921"/>
    <w:rsid w:val="00472C41"/>
    <w:rsid w:val="00472CB5"/>
    <w:rsid w:val="00473115"/>
    <w:rsid w:val="004738D8"/>
    <w:rsid w:val="00473BD2"/>
    <w:rsid w:val="00473F11"/>
    <w:rsid w:val="00474055"/>
    <w:rsid w:val="004742E9"/>
    <w:rsid w:val="00474477"/>
    <w:rsid w:val="00475234"/>
    <w:rsid w:val="004764CB"/>
    <w:rsid w:val="00476730"/>
    <w:rsid w:val="004769A5"/>
    <w:rsid w:val="00476A2D"/>
    <w:rsid w:val="004773A3"/>
    <w:rsid w:val="004773E6"/>
    <w:rsid w:val="00477692"/>
    <w:rsid w:val="00477710"/>
    <w:rsid w:val="00480262"/>
    <w:rsid w:val="00480B3D"/>
    <w:rsid w:val="004810F1"/>
    <w:rsid w:val="00481499"/>
    <w:rsid w:val="00481A7B"/>
    <w:rsid w:val="004820FF"/>
    <w:rsid w:val="00482E28"/>
    <w:rsid w:val="00483042"/>
    <w:rsid w:val="0048386B"/>
    <w:rsid w:val="00483C14"/>
    <w:rsid w:val="004847D0"/>
    <w:rsid w:val="00484DBC"/>
    <w:rsid w:val="00484EDE"/>
    <w:rsid w:val="004858CD"/>
    <w:rsid w:val="00485DB6"/>
    <w:rsid w:val="0048628A"/>
    <w:rsid w:val="0048658E"/>
    <w:rsid w:val="00487D6A"/>
    <w:rsid w:val="00490792"/>
    <w:rsid w:val="004911B6"/>
    <w:rsid w:val="00491C96"/>
    <w:rsid w:val="004923B6"/>
    <w:rsid w:val="00492F3E"/>
    <w:rsid w:val="004932CB"/>
    <w:rsid w:val="00493E06"/>
    <w:rsid w:val="00494294"/>
    <w:rsid w:val="00495611"/>
    <w:rsid w:val="004961DA"/>
    <w:rsid w:val="00496359"/>
    <w:rsid w:val="00497926"/>
    <w:rsid w:val="004A0596"/>
    <w:rsid w:val="004A115C"/>
    <w:rsid w:val="004A14BE"/>
    <w:rsid w:val="004A176B"/>
    <w:rsid w:val="004A1F8B"/>
    <w:rsid w:val="004A2A62"/>
    <w:rsid w:val="004A2BF5"/>
    <w:rsid w:val="004A3085"/>
    <w:rsid w:val="004A3C58"/>
    <w:rsid w:val="004A4178"/>
    <w:rsid w:val="004A4BD5"/>
    <w:rsid w:val="004A4CFD"/>
    <w:rsid w:val="004A677C"/>
    <w:rsid w:val="004A6C04"/>
    <w:rsid w:val="004A769B"/>
    <w:rsid w:val="004A7D4A"/>
    <w:rsid w:val="004A7DD7"/>
    <w:rsid w:val="004B05A5"/>
    <w:rsid w:val="004B0C17"/>
    <w:rsid w:val="004B0EB6"/>
    <w:rsid w:val="004B176B"/>
    <w:rsid w:val="004B182C"/>
    <w:rsid w:val="004B293C"/>
    <w:rsid w:val="004B35A4"/>
    <w:rsid w:val="004B3A2A"/>
    <w:rsid w:val="004B3AF9"/>
    <w:rsid w:val="004B3D59"/>
    <w:rsid w:val="004B4713"/>
    <w:rsid w:val="004B4AFC"/>
    <w:rsid w:val="004B4BE7"/>
    <w:rsid w:val="004B50F8"/>
    <w:rsid w:val="004B58EA"/>
    <w:rsid w:val="004B73EF"/>
    <w:rsid w:val="004B744A"/>
    <w:rsid w:val="004B7992"/>
    <w:rsid w:val="004C09B4"/>
    <w:rsid w:val="004C0A9A"/>
    <w:rsid w:val="004C156B"/>
    <w:rsid w:val="004C19DC"/>
    <w:rsid w:val="004C2082"/>
    <w:rsid w:val="004C20F2"/>
    <w:rsid w:val="004C251E"/>
    <w:rsid w:val="004C3F25"/>
    <w:rsid w:val="004C4E77"/>
    <w:rsid w:val="004C525E"/>
    <w:rsid w:val="004C6630"/>
    <w:rsid w:val="004C6796"/>
    <w:rsid w:val="004C67E2"/>
    <w:rsid w:val="004C6BD8"/>
    <w:rsid w:val="004C7014"/>
    <w:rsid w:val="004C7263"/>
    <w:rsid w:val="004C76A1"/>
    <w:rsid w:val="004C7A27"/>
    <w:rsid w:val="004C7AF1"/>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D7609"/>
    <w:rsid w:val="004E00A3"/>
    <w:rsid w:val="004E11D8"/>
    <w:rsid w:val="004E3619"/>
    <w:rsid w:val="004E3A4F"/>
    <w:rsid w:val="004E41E7"/>
    <w:rsid w:val="004E449C"/>
    <w:rsid w:val="004E5C6A"/>
    <w:rsid w:val="004E67FF"/>
    <w:rsid w:val="004E682F"/>
    <w:rsid w:val="004E6970"/>
    <w:rsid w:val="004E6E3A"/>
    <w:rsid w:val="004E7253"/>
    <w:rsid w:val="004F0C96"/>
    <w:rsid w:val="004F0F98"/>
    <w:rsid w:val="004F2428"/>
    <w:rsid w:val="004F28A0"/>
    <w:rsid w:val="004F39A4"/>
    <w:rsid w:val="004F44C7"/>
    <w:rsid w:val="004F489F"/>
    <w:rsid w:val="004F4958"/>
    <w:rsid w:val="004F5727"/>
    <w:rsid w:val="004F586C"/>
    <w:rsid w:val="004F5DFC"/>
    <w:rsid w:val="004F60BC"/>
    <w:rsid w:val="004F7045"/>
    <w:rsid w:val="004F766F"/>
    <w:rsid w:val="004F785F"/>
    <w:rsid w:val="004F78B7"/>
    <w:rsid w:val="004F7944"/>
    <w:rsid w:val="00500224"/>
    <w:rsid w:val="005002D1"/>
    <w:rsid w:val="005003E0"/>
    <w:rsid w:val="00501B93"/>
    <w:rsid w:val="00501E69"/>
    <w:rsid w:val="0050214A"/>
    <w:rsid w:val="00502E03"/>
    <w:rsid w:val="00503A6B"/>
    <w:rsid w:val="005041C2"/>
    <w:rsid w:val="00504FF0"/>
    <w:rsid w:val="00505CA0"/>
    <w:rsid w:val="00506429"/>
    <w:rsid w:val="00506812"/>
    <w:rsid w:val="00507043"/>
    <w:rsid w:val="00507C08"/>
    <w:rsid w:val="00507CEE"/>
    <w:rsid w:val="00507D18"/>
    <w:rsid w:val="0051016E"/>
    <w:rsid w:val="00511A30"/>
    <w:rsid w:val="00511EFE"/>
    <w:rsid w:val="00512629"/>
    <w:rsid w:val="00512F22"/>
    <w:rsid w:val="0051309B"/>
    <w:rsid w:val="005140E4"/>
    <w:rsid w:val="00514343"/>
    <w:rsid w:val="00514426"/>
    <w:rsid w:val="00514592"/>
    <w:rsid w:val="00514949"/>
    <w:rsid w:val="00515DEC"/>
    <w:rsid w:val="00516603"/>
    <w:rsid w:val="005166F9"/>
    <w:rsid w:val="005167B1"/>
    <w:rsid w:val="00517555"/>
    <w:rsid w:val="005175DA"/>
    <w:rsid w:val="00517A46"/>
    <w:rsid w:val="00517B4D"/>
    <w:rsid w:val="00517BAF"/>
    <w:rsid w:val="00517D20"/>
    <w:rsid w:val="00520763"/>
    <w:rsid w:val="005215EE"/>
    <w:rsid w:val="00521F15"/>
    <w:rsid w:val="00522599"/>
    <w:rsid w:val="00522F5F"/>
    <w:rsid w:val="00523A4D"/>
    <w:rsid w:val="005248B9"/>
    <w:rsid w:val="00524DF1"/>
    <w:rsid w:val="00525116"/>
    <w:rsid w:val="005255D3"/>
    <w:rsid w:val="00525C4F"/>
    <w:rsid w:val="00526446"/>
    <w:rsid w:val="005269CD"/>
    <w:rsid w:val="00527495"/>
    <w:rsid w:val="00527E69"/>
    <w:rsid w:val="00527E7A"/>
    <w:rsid w:val="00530476"/>
    <w:rsid w:val="00531594"/>
    <w:rsid w:val="00531FFE"/>
    <w:rsid w:val="00533180"/>
    <w:rsid w:val="00535C1C"/>
    <w:rsid w:val="00537E2C"/>
    <w:rsid w:val="00540208"/>
    <w:rsid w:val="00540570"/>
    <w:rsid w:val="0054156C"/>
    <w:rsid w:val="005421EF"/>
    <w:rsid w:val="00542797"/>
    <w:rsid w:val="00542B3A"/>
    <w:rsid w:val="0054356D"/>
    <w:rsid w:val="00543F3F"/>
    <w:rsid w:val="005448AF"/>
    <w:rsid w:val="00544ADC"/>
    <w:rsid w:val="00544B9C"/>
    <w:rsid w:val="00544E13"/>
    <w:rsid w:val="00544EC9"/>
    <w:rsid w:val="00546CE8"/>
    <w:rsid w:val="00546FBD"/>
    <w:rsid w:val="00550671"/>
    <w:rsid w:val="005511BB"/>
    <w:rsid w:val="00551425"/>
    <w:rsid w:val="0055159A"/>
    <w:rsid w:val="005516E0"/>
    <w:rsid w:val="00551A9B"/>
    <w:rsid w:val="005520BF"/>
    <w:rsid w:val="00552213"/>
    <w:rsid w:val="005526F4"/>
    <w:rsid w:val="005535D6"/>
    <w:rsid w:val="00553935"/>
    <w:rsid w:val="00553F42"/>
    <w:rsid w:val="00553F53"/>
    <w:rsid w:val="00554440"/>
    <w:rsid w:val="00554545"/>
    <w:rsid w:val="0055544F"/>
    <w:rsid w:val="00555B06"/>
    <w:rsid w:val="00556533"/>
    <w:rsid w:val="00556B04"/>
    <w:rsid w:val="00556F72"/>
    <w:rsid w:val="00556F82"/>
    <w:rsid w:val="005573DD"/>
    <w:rsid w:val="00560A81"/>
    <w:rsid w:val="00560C00"/>
    <w:rsid w:val="00561ED1"/>
    <w:rsid w:val="005620B7"/>
    <w:rsid w:val="00562B0A"/>
    <w:rsid w:val="00562CCE"/>
    <w:rsid w:val="00563FC3"/>
    <w:rsid w:val="0056555A"/>
    <w:rsid w:val="0056573B"/>
    <w:rsid w:val="005669D6"/>
    <w:rsid w:val="00566BC5"/>
    <w:rsid w:val="0056731E"/>
    <w:rsid w:val="0056736A"/>
    <w:rsid w:val="0056788F"/>
    <w:rsid w:val="00567998"/>
    <w:rsid w:val="00570911"/>
    <w:rsid w:val="005730E9"/>
    <w:rsid w:val="00573332"/>
    <w:rsid w:val="00573BC6"/>
    <w:rsid w:val="00575812"/>
    <w:rsid w:val="005759CD"/>
    <w:rsid w:val="00575D39"/>
    <w:rsid w:val="00575F2C"/>
    <w:rsid w:val="005773AC"/>
    <w:rsid w:val="00577884"/>
    <w:rsid w:val="00577C3F"/>
    <w:rsid w:val="0058049B"/>
    <w:rsid w:val="00580CD1"/>
    <w:rsid w:val="005815CD"/>
    <w:rsid w:val="00581C0F"/>
    <w:rsid w:val="00581E8C"/>
    <w:rsid w:val="0058249C"/>
    <w:rsid w:val="00582618"/>
    <w:rsid w:val="00582919"/>
    <w:rsid w:val="00583749"/>
    <w:rsid w:val="005849B2"/>
    <w:rsid w:val="00585172"/>
    <w:rsid w:val="00586558"/>
    <w:rsid w:val="00586A3F"/>
    <w:rsid w:val="00587366"/>
    <w:rsid w:val="0058757A"/>
    <w:rsid w:val="00590037"/>
    <w:rsid w:val="00590892"/>
    <w:rsid w:val="00590C67"/>
    <w:rsid w:val="005917A6"/>
    <w:rsid w:val="00593476"/>
    <w:rsid w:val="005937BC"/>
    <w:rsid w:val="00594165"/>
    <w:rsid w:val="00594343"/>
    <w:rsid w:val="00594C52"/>
    <w:rsid w:val="00595511"/>
    <w:rsid w:val="00596514"/>
    <w:rsid w:val="0059679B"/>
    <w:rsid w:val="0059794D"/>
    <w:rsid w:val="00597B44"/>
    <w:rsid w:val="00597D18"/>
    <w:rsid w:val="005A1FAB"/>
    <w:rsid w:val="005A228F"/>
    <w:rsid w:val="005A22CB"/>
    <w:rsid w:val="005A2A65"/>
    <w:rsid w:val="005A2F65"/>
    <w:rsid w:val="005A3513"/>
    <w:rsid w:val="005A3581"/>
    <w:rsid w:val="005A3BD7"/>
    <w:rsid w:val="005A411F"/>
    <w:rsid w:val="005A4896"/>
    <w:rsid w:val="005A5291"/>
    <w:rsid w:val="005A60E1"/>
    <w:rsid w:val="005A6788"/>
    <w:rsid w:val="005A7595"/>
    <w:rsid w:val="005A786F"/>
    <w:rsid w:val="005B0AF6"/>
    <w:rsid w:val="005B11D1"/>
    <w:rsid w:val="005B11FC"/>
    <w:rsid w:val="005B13E4"/>
    <w:rsid w:val="005B169C"/>
    <w:rsid w:val="005B2315"/>
    <w:rsid w:val="005B2DD1"/>
    <w:rsid w:val="005B3A2A"/>
    <w:rsid w:val="005B3A49"/>
    <w:rsid w:val="005B3D8C"/>
    <w:rsid w:val="005B3FAC"/>
    <w:rsid w:val="005B4068"/>
    <w:rsid w:val="005B4984"/>
    <w:rsid w:val="005B4B08"/>
    <w:rsid w:val="005B5703"/>
    <w:rsid w:val="005B5EEB"/>
    <w:rsid w:val="005B631C"/>
    <w:rsid w:val="005B6ADF"/>
    <w:rsid w:val="005B70FE"/>
    <w:rsid w:val="005B773D"/>
    <w:rsid w:val="005B7879"/>
    <w:rsid w:val="005B7C5D"/>
    <w:rsid w:val="005C02B5"/>
    <w:rsid w:val="005C0821"/>
    <w:rsid w:val="005C1A74"/>
    <w:rsid w:val="005C3294"/>
    <w:rsid w:val="005C347F"/>
    <w:rsid w:val="005C3B63"/>
    <w:rsid w:val="005C450C"/>
    <w:rsid w:val="005C46A4"/>
    <w:rsid w:val="005C5ABC"/>
    <w:rsid w:val="005C6961"/>
    <w:rsid w:val="005C6E6E"/>
    <w:rsid w:val="005C6F55"/>
    <w:rsid w:val="005C7898"/>
    <w:rsid w:val="005C7C86"/>
    <w:rsid w:val="005C7CA9"/>
    <w:rsid w:val="005D02EB"/>
    <w:rsid w:val="005D0EB4"/>
    <w:rsid w:val="005D18A6"/>
    <w:rsid w:val="005D1933"/>
    <w:rsid w:val="005D1B33"/>
    <w:rsid w:val="005D27DD"/>
    <w:rsid w:val="005D3493"/>
    <w:rsid w:val="005D42F5"/>
    <w:rsid w:val="005D42F8"/>
    <w:rsid w:val="005D5917"/>
    <w:rsid w:val="005D622E"/>
    <w:rsid w:val="005D6617"/>
    <w:rsid w:val="005D6AB6"/>
    <w:rsid w:val="005D6FF0"/>
    <w:rsid w:val="005E11D5"/>
    <w:rsid w:val="005E1FBA"/>
    <w:rsid w:val="005E2947"/>
    <w:rsid w:val="005E3268"/>
    <w:rsid w:val="005E34D4"/>
    <w:rsid w:val="005E3716"/>
    <w:rsid w:val="005E3AE2"/>
    <w:rsid w:val="005E3FDE"/>
    <w:rsid w:val="005E46D2"/>
    <w:rsid w:val="005E55F2"/>
    <w:rsid w:val="005E58E7"/>
    <w:rsid w:val="005E68FC"/>
    <w:rsid w:val="005E7271"/>
    <w:rsid w:val="005E76A0"/>
    <w:rsid w:val="005E7CC9"/>
    <w:rsid w:val="005F0007"/>
    <w:rsid w:val="005F0210"/>
    <w:rsid w:val="005F0E6C"/>
    <w:rsid w:val="005F1362"/>
    <w:rsid w:val="005F1BAD"/>
    <w:rsid w:val="005F26AE"/>
    <w:rsid w:val="005F2864"/>
    <w:rsid w:val="005F3685"/>
    <w:rsid w:val="005F3E8B"/>
    <w:rsid w:val="005F487C"/>
    <w:rsid w:val="005F4BB1"/>
    <w:rsid w:val="005F53A4"/>
    <w:rsid w:val="005F5FE1"/>
    <w:rsid w:val="005F62B2"/>
    <w:rsid w:val="005F715E"/>
    <w:rsid w:val="00600559"/>
    <w:rsid w:val="00600A94"/>
    <w:rsid w:val="006010DA"/>
    <w:rsid w:val="006015F0"/>
    <w:rsid w:val="006017AB"/>
    <w:rsid w:val="00604AC3"/>
    <w:rsid w:val="00605865"/>
    <w:rsid w:val="00605C15"/>
    <w:rsid w:val="0060647C"/>
    <w:rsid w:val="00607224"/>
    <w:rsid w:val="00607B7A"/>
    <w:rsid w:val="00610DF3"/>
    <w:rsid w:val="00611DC1"/>
    <w:rsid w:val="00613655"/>
    <w:rsid w:val="00613717"/>
    <w:rsid w:val="006144EE"/>
    <w:rsid w:val="00614B26"/>
    <w:rsid w:val="00616558"/>
    <w:rsid w:val="00617125"/>
    <w:rsid w:val="00617813"/>
    <w:rsid w:val="006179BE"/>
    <w:rsid w:val="00617E37"/>
    <w:rsid w:val="006206CC"/>
    <w:rsid w:val="00622327"/>
    <w:rsid w:val="006225C6"/>
    <w:rsid w:val="00622B06"/>
    <w:rsid w:val="00623C15"/>
    <w:rsid w:val="00624425"/>
    <w:rsid w:val="006257C2"/>
    <w:rsid w:val="00625859"/>
    <w:rsid w:val="00626011"/>
    <w:rsid w:val="00626B44"/>
    <w:rsid w:val="00627163"/>
    <w:rsid w:val="00627FCF"/>
    <w:rsid w:val="0063034E"/>
    <w:rsid w:val="006305BB"/>
    <w:rsid w:val="006329F3"/>
    <w:rsid w:val="00632E24"/>
    <w:rsid w:val="006332C2"/>
    <w:rsid w:val="00633971"/>
    <w:rsid w:val="0063423A"/>
    <w:rsid w:val="006343D1"/>
    <w:rsid w:val="00634476"/>
    <w:rsid w:val="00634DA1"/>
    <w:rsid w:val="0063504C"/>
    <w:rsid w:val="0063515C"/>
    <w:rsid w:val="00637475"/>
    <w:rsid w:val="0064393B"/>
    <w:rsid w:val="006439A1"/>
    <w:rsid w:val="00643DC1"/>
    <w:rsid w:val="00644375"/>
    <w:rsid w:val="006445BD"/>
    <w:rsid w:val="00644A5C"/>
    <w:rsid w:val="00644E1B"/>
    <w:rsid w:val="00645E03"/>
    <w:rsid w:val="00646A08"/>
    <w:rsid w:val="00646E43"/>
    <w:rsid w:val="00650392"/>
    <w:rsid w:val="0065061D"/>
    <w:rsid w:val="00651701"/>
    <w:rsid w:val="00651F3C"/>
    <w:rsid w:val="00652854"/>
    <w:rsid w:val="00654822"/>
    <w:rsid w:val="00654AFC"/>
    <w:rsid w:val="00654B48"/>
    <w:rsid w:val="00654CC0"/>
    <w:rsid w:val="00655146"/>
    <w:rsid w:val="00656DC7"/>
    <w:rsid w:val="0065715E"/>
    <w:rsid w:val="00657670"/>
    <w:rsid w:val="00657DBF"/>
    <w:rsid w:val="00657DE0"/>
    <w:rsid w:val="00657F92"/>
    <w:rsid w:val="006602F0"/>
    <w:rsid w:val="00662C69"/>
    <w:rsid w:val="006633C0"/>
    <w:rsid w:val="00663470"/>
    <w:rsid w:val="00663CC7"/>
    <w:rsid w:val="00664081"/>
    <w:rsid w:val="006642CA"/>
    <w:rsid w:val="0066458B"/>
    <w:rsid w:val="00664805"/>
    <w:rsid w:val="00664FB5"/>
    <w:rsid w:val="00665870"/>
    <w:rsid w:val="006674A0"/>
    <w:rsid w:val="00670FE9"/>
    <w:rsid w:val="006718FB"/>
    <w:rsid w:val="006720F3"/>
    <w:rsid w:val="00672744"/>
    <w:rsid w:val="00672F86"/>
    <w:rsid w:val="006732D6"/>
    <w:rsid w:val="00673695"/>
    <w:rsid w:val="00673DB5"/>
    <w:rsid w:val="00674701"/>
    <w:rsid w:val="00674A46"/>
    <w:rsid w:val="006752B0"/>
    <w:rsid w:val="00675742"/>
    <w:rsid w:val="00675F80"/>
    <w:rsid w:val="00676959"/>
    <w:rsid w:val="00676C6B"/>
    <w:rsid w:val="00677358"/>
    <w:rsid w:val="00677701"/>
    <w:rsid w:val="006805EB"/>
    <w:rsid w:val="00680F25"/>
    <w:rsid w:val="00681936"/>
    <w:rsid w:val="00681D88"/>
    <w:rsid w:val="00682297"/>
    <w:rsid w:val="006840FC"/>
    <w:rsid w:val="006842C0"/>
    <w:rsid w:val="0068430A"/>
    <w:rsid w:val="006844E0"/>
    <w:rsid w:val="00684A6D"/>
    <w:rsid w:val="00685689"/>
    <w:rsid w:val="0068594B"/>
    <w:rsid w:val="00686367"/>
    <w:rsid w:val="006868AC"/>
    <w:rsid w:val="00686B04"/>
    <w:rsid w:val="00686BBB"/>
    <w:rsid w:val="00686F6D"/>
    <w:rsid w:val="006876FD"/>
    <w:rsid w:val="00687CAD"/>
    <w:rsid w:val="006901FA"/>
    <w:rsid w:val="006904D3"/>
    <w:rsid w:val="00690ED0"/>
    <w:rsid w:val="00691E3F"/>
    <w:rsid w:val="00692475"/>
    <w:rsid w:val="006928C4"/>
    <w:rsid w:val="00692D5E"/>
    <w:rsid w:val="006931A5"/>
    <w:rsid w:val="00693427"/>
    <w:rsid w:val="00693945"/>
    <w:rsid w:val="00693FA4"/>
    <w:rsid w:val="00694C00"/>
    <w:rsid w:val="006958A7"/>
    <w:rsid w:val="006959EC"/>
    <w:rsid w:val="00695C37"/>
    <w:rsid w:val="00695EB5"/>
    <w:rsid w:val="00695F94"/>
    <w:rsid w:val="006964F5"/>
    <w:rsid w:val="006967AA"/>
    <w:rsid w:val="006968A2"/>
    <w:rsid w:val="00696EF8"/>
    <w:rsid w:val="00697159"/>
    <w:rsid w:val="00697365"/>
    <w:rsid w:val="00697B44"/>
    <w:rsid w:val="00697C1C"/>
    <w:rsid w:val="006A0339"/>
    <w:rsid w:val="006A1047"/>
    <w:rsid w:val="006A10D6"/>
    <w:rsid w:val="006A11C8"/>
    <w:rsid w:val="006A2CF3"/>
    <w:rsid w:val="006A2D34"/>
    <w:rsid w:val="006A2EDE"/>
    <w:rsid w:val="006A2EFB"/>
    <w:rsid w:val="006A32B6"/>
    <w:rsid w:val="006A38F2"/>
    <w:rsid w:val="006A3D7A"/>
    <w:rsid w:val="006A4617"/>
    <w:rsid w:val="006A627B"/>
    <w:rsid w:val="006A76ED"/>
    <w:rsid w:val="006A79C3"/>
    <w:rsid w:val="006B004E"/>
    <w:rsid w:val="006B0198"/>
    <w:rsid w:val="006B033A"/>
    <w:rsid w:val="006B0578"/>
    <w:rsid w:val="006B12E8"/>
    <w:rsid w:val="006B1C19"/>
    <w:rsid w:val="006B218B"/>
    <w:rsid w:val="006B249F"/>
    <w:rsid w:val="006B31E7"/>
    <w:rsid w:val="006B3C4E"/>
    <w:rsid w:val="006B4386"/>
    <w:rsid w:val="006B4585"/>
    <w:rsid w:val="006B468B"/>
    <w:rsid w:val="006B4819"/>
    <w:rsid w:val="006B53EE"/>
    <w:rsid w:val="006B58D2"/>
    <w:rsid w:val="006B5BA1"/>
    <w:rsid w:val="006B60A3"/>
    <w:rsid w:val="006B65D4"/>
    <w:rsid w:val="006B7A58"/>
    <w:rsid w:val="006B7A59"/>
    <w:rsid w:val="006B7DFC"/>
    <w:rsid w:val="006C06B9"/>
    <w:rsid w:val="006C16FD"/>
    <w:rsid w:val="006C26B3"/>
    <w:rsid w:val="006C2A76"/>
    <w:rsid w:val="006C2FEE"/>
    <w:rsid w:val="006C3EBC"/>
    <w:rsid w:val="006C50B1"/>
    <w:rsid w:val="006C50C2"/>
    <w:rsid w:val="006C563A"/>
    <w:rsid w:val="006C6C8C"/>
    <w:rsid w:val="006C6E1A"/>
    <w:rsid w:val="006C7544"/>
    <w:rsid w:val="006D0786"/>
    <w:rsid w:val="006D1242"/>
    <w:rsid w:val="006D24C4"/>
    <w:rsid w:val="006D27EF"/>
    <w:rsid w:val="006D2A1C"/>
    <w:rsid w:val="006D425C"/>
    <w:rsid w:val="006D52D1"/>
    <w:rsid w:val="006D57BE"/>
    <w:rsid w:val="006D5C89"/>
    <w:rsid w:val="006D6B9C"/>
    <w:rsid w:val="006D77A2"/>
    <w:rsid w:val="006D7F13"/>
    <w:rsid w:val="006E0097"/>
    <w:rsid w:val="006E013D"/>
    <w:rsid w:val="006E0A19"/>
    <w:rsid w:val="006E1056"/>
    <w:rsid w:val="006E2897"/>
    <w:rsid w:val="006E3A2A"/>
    <w:rsid w:val="006E3C4C"/>
    <w:rsid w:val="006E494A"/>
    <w:rsid w:val="006E4BD4"/>
    <w:rsid w:val="006E4E2A"/>
    <w:rsid w:val="006E5950"/>
    <w:rsid w:val="006E6B65"/>
    <w:rsid w:val="006E6C14"/>
    <w:rsid w:val="006E6DD2"/>
    <w:rsid w:val="006E73D4"/>
    <w:rsid w:val="006E7CC5"/>
    <w:rsid w:val="006F080C"/>
    <w:rsid w:val="006F0AE3"/>
    <w:rsid w:val="006F1312"/>
    <w:rsid w:val="006F1E31"/>
    <w:rsid w:val="006F1F52"/>
    <w:rsid w:val="006F2C12"/>
    <w:rsid w:val="006F2F92"/>
    <w:rsid w:val="006F3266"/>
    <w:rsid w:val="006F46C2"/>
    <w:rsid w:val="006F48C2"/>
    <w:rsid w:val="006F4A26"/>
    <w:rsid w:val="006F4F5D"/>
    <w:rsid w:val="006F51AA"/>
    <w:rsid w:val="006F5F55"/>
    <w:rsid w:val="006F6829"/>
    <w:rsid w:val="006F69E5"/>
    <w:rsid w:val="006F6F11"/>
    <w:rsid w:val="00700359"/>
    <w:rsid w:val="00700FFE"/>
    <w:rsid w:val="00701218"/>
    <w:rsid w:val="007016D7"/>
    <w:rsid w:val="00702D2E"/>
    <w:rsid w:val="00703257"/>
    <w:rsid w:val="0070339B"/>
    <w:rsid w:val="0070382C"/>
    <w:rsid w:val="00703EC8"/>
    <w:rsid w:val="00704308"/>
    <w:rsid w:val="007050B1"/>
    <w:rsid w:val="00705527"/>
    <w:rsid w:val="00706D6F"/>
    <w:rsid w:val="00707096"/>
    <w:rsid w:val="007108EC"/>
    <w:rsid w:val="00710B50"/>
    <w:rsid w:val="00711496"/>
    <w:rsid w:val="007127BB"/>
    <w:rsid w:val="00712976"/>
    <w:rsid w:val="007136BC"/>
    <w:rsid w:val="00713B2F"/>
    <w:rsid w:val="00714576"/>
    <w:rsid w:val="00714FEC"/>
    <w:rsid w:val="00715A04"/>
    <w:rsid w:val="00715B7D"/>
    <w:rsid w:val="00715D17"/>
    <w:rsid w:val="0071675F"/>
    <w:rsid w:val="007177B0"/>
    <w:rsid w:val="00717A01"/>
    <w:rsid w:val="00717C19"/>
    <w:rsid w:val="00717FF7"/>
    <w:rsid w:val="007200F3"/>
    <w:rsid w:val="00721335"/>
    <w:rsid w:val="00721924"/>
    <w:rsid w:val="00721F66"/>
    <w:rsid w:val="00722994"/>
    <w:rsid w:val="00722B93"/>
    <w:rsid w:val="0072380E"/>
    <w:rsid w:val="00723C41"/>
    <w:rsid w:val="0072445A"/>
    <w:rsid w:val="00725F55"/>
    <w:rsid w:val="00725FC4"/>
    <w:rsid w:val="007263AA"/>
    <w:rsid w:val="00731816"/>
    <w:rsid w:val="00731F1F"/>
    <w:rsid w:val="00732319"/>
    <w:rsid w:val="0073324B"/>
    <w:rsid w:val="007337E6"/>
    <w:rsid w:val="00733ACD"/>
    <w:rsid w:val="007343AB"/>
    <w:rsid w:val="00734FF5"/>
    <w:rsid w:val="007350C0"/>
    <w:rsid w:val="00735A66"/>
    <w:rsid w:val="00735A75"/>
    <w:rsid w:val="00735A83"/>
    <w:rsid w:val="007365AD"/>
    <w:rsid w:val="00736EF6"/>
    <w:rsid w:val="00737A9D"/>
    <w:rsid w:val="007409D8"/>
    <w:rsid w:val="00740BA4"/>
    <w:rsid w:val="00742486"/>
    <w:rsid w:val="00742A75"/>
    <w:rsid w:val="00742FBD"/>
    <w:rsid w:val="00743CAC"/>
    <w:rsid w:val="0074433B"/>
    <w:rsid w:val="00744564"/>
    <w:rsid w:val="007446C2"/>
    <w:rsid w:val="0074573F"/>
    <w:rsid w:val="0074628D"/>
    <w:rsid w:val="007473D2"/>
    <w:rsid w:val="007479C2"/>
    <w:rsid w:val="00750A80"/>
    <w:rsid w:val="00750CA9"/>
    <w:rsid w:val="00751061"/>
    <w:rsid w:val="0075151E"/>
    <w:rsid w:val="0075265E"/>
    <w:rsid w:val="007534E7"/>
    <w:rsid w:val="00753AA7"/>
    <w:rsid w:val="0075440D"/>
    <w:rsid w:val="00754EF8"/>
    <w:rsid w:val="00755369"/>
    <w:rsid w:val="007555E7"/>
    <w:rsid w:val="0075604A"/>
    <w:rsid w:val="0075650E"/>
    <w:rsid w:val="00757187"/>
    <w:rsid w:val="00757995"/>
    <w:rsid w:val="00760BAE"/>
    <w:rsid w:val="00761240"/>
    <w:rsid w:val="00762511"/>
    <w:rsid w:val="00762697"/>
    <w:rsid w:val="00763552"/>
    <w:rsid w:val="007644E6"/>
    <w:rsid w:val="00764964"/>
    <w:rsid w:val="007652EA"/>
    <w:rsid w:val="00766979"/>
    <w:rsid w:val="00766CDD"/>
    <w:rsid w:val="007674F3"/>
    <w:rsid w:val="00767CD2"/>
    <w:rsid w:val="00770859"/>
    <w:rsid w:val="00772245"/>
    <w:rsid w:val="0077236C"/>
    <w:rsid w:val="0077277D"/>
    <w:rsid w:val="00772B8D"/>
    <w:rsid w:val="0077443F"/>
    <w:rsid w:val="00774601"/>
    <w:rsid w:val="00774A5F"/>
    <w:rsid w:val="00774AB3"/>
    <w:rsid w:val="00774DFD"/>
    <w:rsid w:val="00774FF1"/>
    <w:rsid w:val="007753FA"/>
    <w:rsid w:val="0077544D"/>
    <w:rsid w:val="007757CC"/>
    <w:rsid w:val="007758D3"/>
    <w:rsid w:val="00775D67"/>
    <w:rsid w:val="00776C78"/>
    <w:rsid w:val="0078079A"/>
    <w:rsid w:val="0078249C"/>
    <w:rsid w:val="00782A45"/>
    <w:rsid w:val="0078360E"/>
    <w:rsid w:val="00783855"/>
    <w:rsid w:val="007843F8"/>
    <w:rsid w:val="00784AA0"/>
    <w:rsid w:val="00784B65"/>
    <w:rsid w:val="00784F3D"/>
    <w:rsid w:val="00785321"/>
    <w:rsid w:val="00785E63"/>
    <w:rsid w:val="007860B9"/>
    <w:rsid w:val="00786134"/>
    <w:rsid w:val="007861AF"/>
    <w:rsid w:val="00786DD5"/>
    <w:rsid w:val="00787184"/>
    <w:rsid w:val="0078736B"/>
    <w:rsid w:val="007914E4"/>
    <w:rsid w:val="00791CA9"/>
    <w:rsid w:val="00791E58"/>
    <w:rsid w:val="0079358B"/>
    <w:rsid w:val="00793CEB"/>
    <w:rsid w:val="007945A0"/>
    <w:rsid w:val="0079481C"/>
    <w:rsid w:val="00794C2B"/>
    <w:rsid w:val="0079588A"/>
    <w:rsid w:val="0079709D"/>
    <w:rsid w:val="00797D59"/>
    <w:rsid w:val="00797E90"/>
    <w:rsid w:val="00797FD4"/>
    <w:rsid w:val="007A0692"/>
    <w:rsid w:val="007A082B"/>
    <w:rsid w:val="007A0A0E"/>
    <w:rsid w:val="007A0F2C"/>
    <w:rsid w:val="007A1303"/>
    <w:rsid w:val="007A1508"/>
    <w:rsid w:val="007A2562"/>
    <w:rsid w:val="007A2C90"/>
    <w:rsid w:val="007A411B"/>
    <w:rsid w:val="007A4419"/>
    <w:rsid w:val="007A65E0"/>
    <w:rsid w:val="007A6693"/>
    <w:rsid w:val="007A68CC"/>
    <w:rsid w:val="007A70B9"/>
    <w:rsid w:val="007A729D"/>
    <w:rsid w:val="007A7602"/>
    <w:rsid w:val="007A7A58"/>
    <w:rsid w:val="007A7E06"/>
    <w:rsid w:val="007B02B9"/>
    <w:rsid w:val="007B08CE"/>
    <w:rsid w:val="007B08F5"/>
    <w:rsid w:val="007B1AED"/>
    <w:rsid w:val="007B1B46"/>
    <w:rsid w:val="007B233D"/>
    <w:rsid w:val="007B2587"/>
    <w:rsid w:val="007B26B2"/>
    <w:rsid w:val="007B2862"/>
    <w:rsid w:val="007B30F3"/>
    <w:rsid w:val="007B3927"/>
    <w:rsid w:val="007B4564"/>
    <w:rsid w:val="007B5AF0"/>
    <w:rsid w:val="007B6317"/>
    <w:rsid w:val="007B6826"/>
    <w:rsid w:val="007B694D"/>
    <w:rsid w:val="007B79A9"/>
    <w:rsid w:val="007C0013"/>
    <w:rsid w:val="007C0CBC"/>
    <w:rsid w:val="007C1605"/>
    <w:rsid w:val="007C255D"/>
    <w:rsid w:val="007C33F2"/>
    <w:rsid w:val="007C37D2"/>
    <w:rsid w:val="007C3985"/>
    <w:rsid w:val="007C5260"/>
    <w:rsid w:val="007C5F3B"/>
    <w:rsid w:val="007C608E"/>
    <w:rsid w:val="007C6110"/>
    <w:rsid w:val="007C6AE2"/>
    <w:rsid w:val="007C7154"/>
    <w:rsid w:val="007C73F9"/>
    <w:rsid w:val="007D01DE"/>
    <w:rsid w:val="007D0C01"/>
    <w:rsid w:val="007D0C9A"/>
    <w:rsid w:val="007D0DE7"/>
    <w:rsid w:val="007D26D2"/>
    <w:rsid w:val="007D2A35"/>
    <w:rsid w:val="007D3356"/>
    <w:rsid w:val="007D3FBD"/>
    <w:rsid w:val="007D4115"/>
    <w:rsid w:val="007D49A0"/>
    <w:rsid w:val="007D7581"/>
    <w:rsid w:val="007D7EF3"/>
    <w:rsid w:val="007E0553"/>
    <w:rsid w:val="007E30A9"/>
    <w:rsid w:val="007E5125"/>
    <w:rsid w:val="007E5A30"/>
    <w:rsid w:val="007E5DB4"/>
    <w:rsid w:val="007E6334"/>
    <w:rsid w:val="007E64B6"/>
    <w:rsid w:val="007E72DF"/>
    <w:rsid w:val="007F0617"/>
    <w:rsid w:val="007F07B3"/>
    <w:rsid w:val="007F313E"/>
    <w:rsid w:val="007F3283"/>
    <w:rsid w:val="007F372C"/>
    <w:rsid w:val="007F37A7"/>
    <w:rsid w:val="007F3993"/>
    <w:rsid w:val="007F3A5A"/>
    <w:rsid w:val="007F5045"/>
    <w:rsid w:val="007F5AD6"/>
    <w:rsid w:val="007F5B77"/>
    <w:rsid w:val="007F64AA"/>
    <w:rsid w:val="007F6F57"/>
    <w:rsid w:val="007F729E"/>
    <w:rsid w:val="007F7B53"/>
    <w:rsid w:val="007F7F8B"/>
    <w:rsid w:val="00800E69"/>
    <w:rsid w:val="00800EFF"/>
    <w:rsid w:val="008027FA"/>
    <w:rsid w:val="00802B28"/>
    <w:rsid w:val="00802BFE"/>
    <w:rsid w:val="00803827"/>
    <w:rsid w:val="0080391F"/>
    <w:rsid w:val="008039C2"/>
    <w:rsid w:val="00803C34"/>
    <w:rsid w:val="00804392"/>
    <w:rsid w:val="008046E4"/>
    <w:rsid w:val="00804992"/>
    <w:rsid w:val="008055FF"/>
    <w:rsid w:val="00806782"/>
    <w:rsid w:val="00807555"/>
    <w:rsid w:val="0080784C"/>
    <w:rsid w:val="00810302"/>
    <w:rsid w:val="00810F94"/>
    <w:rsid w:val="008118AF"/>
    <w:rsid w:val="00811E99"/>
    <w:rsid w:val="008126D5"/>
    <w:rsid w:val="00812CFD"/>
    <w:rsid w:val="00813ADF"/>
    <w:rsid w:val="00814A15"/>
    <w:rsid w:val="00814A17"/>
    <w:rsid w:val="00815D68"/>
    <w:rsid w:val="00815FC2"/>
    <w:rsid w:val="008165AF"/>
    <w:rsid w:val="008167F5"/>
    <w:rsid w:val="0081794B"/>
    <w:rsid w:val="00817D8E"/>
    <w:rsid w:val="008200A3"/>
    <w:rsid w:val="00820222"/>
    <w:rsid w:val="00820BF2"/>
    <w:rsid w:val="00821411"/>
    <w:rsid w:val="00821B00"/>
    <w:rsid w:val="00822AC9"/>
    <w:rsid w:val="00822C36"/>
    <w:rsid w:val="00824BAC"/>
    <w:rsid w:val="00824C4E"/>
    <w:rsid w:val="0082538A"/>
    <w:rsid w:val="00826125"/>
    <w:rsid w:val="00826A56"/>
    <w:rsid w:val="00826F38"/>
    <w:rsid w:val="008279F5"/>
    <w:rsid w:val="00830D70"/>
    <w:rsid w:val="00831969"/>
    <w:rsid w:val="00833E4C"/>
    <w:rsid w:val="00834316"/>
    <w:rsid w:val="00834419"/>
    <w:rsid w:val="00835256"/>
    <w:rsid w:val="008359CC"/>
    <w:rsid w:val="00835A9C"/>
    <w:rsid w:val="00836224"/>
    <w:rsid w:val="008374E9"/>
    <w:rsid w:val="008376CD"/>
    <w:rsid w:val="0083780A"/>
    <w:rsid w:val="00837BE4"/>
    <w:rsid w:val="00840559"/>
    <w:rsid w:val="00840D9D"/>
    <w:rsid w:val="00841800"/>
    <w:rsid w:val="00842534"/>
    <w:rsid w:val="00842788"/>
    <w:rsid w:val="00843153"/>
    <w:rsid w:val="00843378"/>
    <w:rsid w:val="008433C1"/>
    <w:rsid w:val="00843908"/>
    <w:rsid w:val="008443E1"/>
    <w:rsid w:val="00845D12"/>
    <w:rsid w:val="008460F6"/>
    <w:rsid w:val="00846713"/>
    <w:rsid w:val="00846C5D"/>
    <w:rsid w:val="00846D48"/>
    <w:rsid w:val="008473FA"/>
    <w:rsid w:val="00847830"/>
    <w:rsid w:val="00850C0A"/>
    <w:rsid w:val="00851A81"/>
    <w:rsid w:val="00851F4C"/>
    <w:rsid w:val="0085214E"/>
    <w:rsid w:val="0085224B"/>
    <w:rsid w:val="008523BA"/>
    <w:rsid w:val="00852B26"/>
    <w:rsid w:val="0085345A"/>
    <w:rsid w:val="0085433C"/>
    <w:rsid w:val="0085480B"/>
    <w:rsid w:val="00855021"/>
    <w:rsid w:val="00855985"/>
    <w:rsid w:val="00855EB2"/>
    <w:rsid w:val="008560F4"/>
    <w:rsid w:val="0085632A"/>
    <w:rsid w:val="008568B1"/>
    <w:rsid w:val="008570EB"/>
    <w:rsid w:val="0085732C"/>
    <w:rsid w:val="008577D1"/>
    <w:rsid w:val="008578B3"/>
    <w:rsid w:val="00860A1E"/>
    <w:rsid w:val="00861573"/>
    <w:rsid w:val="00861622"/>
    <w:rsid w:val="00861AAE"/>
    <w:rsid w:val="00862273"/>
    <w:rsid w:val="008624DD"/>
    <w:rsid w:val="00863125"/>
    <w:rsid w:val="008645F1"/>
    <w:rsid w:val="00864EBB"/>
    <w:rsid w:val="00865611"/>
    <w:rsid w:val="0086578B"/>
    <w:rsid w:val="008662C0"/>
    <w:rsid w:val="0086644C"/>
    <w:rsid w:val="00866EFD"/>
    <w:rsid w:val="0087030B"/>
    <w:rsid w:val="008705E1"/>
    <w:rsid w:val="00870A0A"/>
    <w:rsid w:val="008710D3"/>
    <w:rsid w:val="0087153F"/>
    <w:rsid w:val="008719EC"/>
    <w:rsid w:val="00872938"/>
    <w:rsid w:val="00873ABF"/>
    <w:rsid w:val="0087459A"/>
    <w:rsid w:val="00875167"/>
    <w:rsid w:val="00875A88"/>
    <w:rsid w:val="00875DBB"/>
    <w:rsid w:val="00875DF8"/>
    <w:rsid w:val="008765E3"/>
    <w:rsid w:val="00876DCE"/>
    <w:rsid w:val="00876FBF"/>
    <w:rsid w:val="008776FD"/>
    <w:rsid w:val="0088032A"/>
    <w:rsid w:val="00881572"/>
    <w:rsid w:val="0088165C"/>
    <w:rsid w:val="00882FEA"/>
    <w:rsid w:val="0088320F"/>
    <w:rsid w:val="00883450"/>
    <w:rsid w:val="008834D1"/>
    <w:rsid w:val="0088398C"/>
    <w:rsid w:val="0088427A"/>
    <w:rsid w:val="00885A71"/>
    <w:rsid w:val="00885C6E"/>
    <w:rsid w:val="0088608A"/>
    <w:rsid w:val="00886AF2"/>
    <w:rsid w:val="0088743F"/>
    <w:rsid w:val="00887842"/>
    <w:rsid w:val="00887E7A"/>
    <w:rsid w:val="0089067B"/>
    <w:rsid w:val="00890700"/>
    <w:rsid w:val="00890774"/>
    <w:rsid w:val="008919CC"/>
    <w:rsid w:val="00892AB9"/>
    <w:rsid w:val="00893537"/>
    <w:rsid w:val="00893857"/>
    <w:rsid w:val="008938EE"/>
    <w:rsid w:val="0089412A"/>
    <w:rsid w:val="00894767"/>
    <w:rsid w:val="00894923"/>
    <w:rsid w:val="00895335"/>
    <w:rsid w:val="00895536"/>
    <w:rsid w:val="008955E0"/>
    <w:rsid w:val="00895CAA"/>
    <w:rsid w:val="008965EF"/>
    <w:rsid w:val="00896AD4"/>
    <w:rsid w:val="0089707F"/>
    <w:rsid w:val="00897752"/>
    <w:rsid w:val="00897BEF"/>
    <w:rsid w:val="008A0E3F"/>
    <w:rsid w:val="008A1049"/>
    <w:rsid w:val="008A1BDA"/>
    <w:rsid w:val="008A1C1E"/>
    <w:rsid w:val="008A2811"/>
    <w:rsid w:val="008A297F"/>
    <w:rsid w:val="008A3181"/>
    <w:rsid w:val="008A3FC8"/>
    <w:rsid w:val="008A52F3"/>
    <w:rsid w:val="008A5456"/>
    <w:rsid w:val="008A56DD"/>
    <w:rsid w:val="008A5AE4"/>
    <w:rsid w:val="008A74F2"/>
    <w:rsid w:val="008A7536"/>
    <w:rsid w:val="008A77C7"/>
    <w:rsid w:val="008A7F1F"/>
    <w:rsid w:val="008A7F7D"/>
    <w:rsid w:val="008A7FA0"/>
    <w:rsid w:val="008B175D"/>
    <w:rsid w:val="008B1A5A"/>
    <w:rsid w:val="008B382F"/>
    <w:rsid w:val="008B38BC"/>
    <w:rsid w:val="008B3CBF"/>
    <w:rsid w:val="008B4590"/>
    <w:rsid w:val="008B5AB4"/>
    <w:rsid w:val="008B66A6"/>
    <w:rsid w:val="008B6849"/>
    <w:rsid w:val="008B7D4A"/>
    <w:rsid w:val="008B7FFE"/>
    <w:rsid w:val="008C0446"/>
    <w:rsid w:val="008C2156"/>
    <w:rsid w:val="008C2B3C"/>
    <w:rsid w:val="008C2D5A"/>
    <w:rsid w:val="008C31EA"/>
    <w:rsid w:val="008C33F9"/>
    <w:rsid w:val="008C3918"/>
    <w:rsid w:val="008C41A7"/>
    <w:rsid w:val="008C4EF5"/>
    <w:rsid w:val="008C643A"/>
    <w:rsid w:val="008C6F34"/>
    <w:rsid w:val="008C7108"/>
    <w:rsid w:val="008C75C8"/>
    <w:rsid w:val="008C7D96"/>
    <w:rsid w:val="008D02A3"/>
    <w:rsid w:val="008D115B"/>
    <w:rsid w:val="008D1FE2"/>
    <w:rsid w:val="008D22D8"/>
    <w:rsid w:val="008D259C"/>
    <w:rsid w:val="008D27B8"/>
    <w:rsid w:val="008D288D"/>
    <w:rsid w:val="008D2BCD"/>
    <w:rsid w:val="008D2E5F"/>
    <w:rsid w:val="008D3B14"/>
    <w:rsid w:val="008D3B8A"/>
    <w:rsid w:val="008D406E"/>
    <w:rsid w:val="008D4DED"/>
    <w:rsid w:val="008D4E99"/>
    <w:rsid w:val="008D5066"/>
    <w:rsid w:val="008D555A"/>
    <w:rsid w:val="008D5A97"/>
    <w:rsid w:val="008D6697"/>
    <w:rsid w:val="008D6B60"/>
    <w:rsid w:val="008D728C"/>
    <w:rsid w:val="008E0674"/>
    <w:rsid w:val="008E11CA"/>
    <w:rsid w:val="008E11CC"/>
    <w:rsid w:val="008E1AC2"/>
    <w:rsid w:val="008E1B8F"/>
    <w:rsid w:val="008E29BB"/>
    <w:rsid w:val="008E2B17"/>
    <w:rsid w:val="008E3986"/>
    <w:rsid w:val="008E3D02"/>
    <w:rsid w:val="008E3E12"/>
    <w:rsid w:val="008E4DCD"/>
    <w:rsid w:val="008E517A"/>
    <w:rsid w:val="008E5767"/>
    <w:rsid w:val="008E5807"/>
    <w:rsid w:val="008E580D"/>
    <w:rsid w:val="008E63C7"/>
    <w:rsid w:val="008E6D35"/>
    <w:rsid w:val="008F01F8"/>
    <w:rsid w:val="008F12E6"/>
    <w:rsid w:val="008F131E"/>
    <w:rsid w:val="008F1558"/>
    <w:rsid w:val="008F2B44"/>
    <w:rsid w:val="008F330B"/>
    <w:rsid w:val="008F5927"/>
    <w:rsid w:val="008F5F96"/>
    <w:rsid w:val="008F7752"/>
    <w:rsid w:val="0090174A"/>
    <w:rsid w:val="009022A6"/>
    <w:rsid w:val="0090274F"/>
    <w:rsid w:val="00902E52"/>
    <w:rsid w:val="009036B3"/>
    <w:rsid w:val="009036FA"/>
    <w:rsid w:val="0090510B"/>
    <w:rsid w:val="0090531F"/>
    <w:rsid w:val="009053E3"/>
    <w:rsid w:val="00905F3D"/>
    <w:rsid w:val="0090620F"/>
    <w:rsid w:val="00906357"/>
    <w:rsid w:val="00906919"/>
    <w:rsid w:val="00906D5A"/>
    <w:rsid w:val="009071FE"/>
    <w:rsid w:val="00907646"/>
    <w:rsid w:val="00907761"/>
    <w:rsid w:val="00907A46"/>
    <w:rsid w:val="00910076"/>
    <w:rsid w:val="00910B58"/>
    <w:rsid w:val="0091242A"/>
    <w:rsid w:val="00912E53"/>
    <w:rsid w:val="00912F01"/>
    <w:rsid w:val="0091395C"/>
    <w:rsid w:val="00913AA4"/>
    <w:rsid w:val="009141E0"/>
    <w:rsid w:val="009141EE"/>
    <w:rsid w:val="009142FC"/>
    <w:rsid w:val="00914D48"/>
    <w:rsid w:val="00915778"/>
    <w:rsid w:val="009164DD"/>
    <w:rsid w:val="00916F0C"/>
    <w:rsid w:val="00917410"/>
    <w:rsid w:val="00920B5C"/>
    <w:rsid w:val="009210C9"/>
    <w:rsid w:val="00921851"/>
    <w:rsid w:val="00921CF4"/>
    <w:rsid w:val="00922166"/>
    <w:rsid w:val="00923604"/>
    <w:rsid w:val="00924A1B"/>
    <w:rsid w:val="00925C68"/>
    <w:rsid w:val="009309B0"/>
    <w:rsid w:val="00930E0A"/>
    <w:rsid w:val="009315B0"/>
    <w:rsid w:val="009316E9"/>
    <w:rsid w:val="00931C93"/>
    <w:rsid w:val="00931EE2"/>
    <w:rsid w:val="00931FD8"/>
    <w:rsid w:val="0093282F"/>
    <w:rsid w:val="0093416D"/>
    <w:rsid w:val="009348E6"/>
    <w:rsid w:val="00934AF3"/>
    <w:rsid w:val="00934D00"/>
    <w:rsid w:val="009360DB"/>
    <w:rsid w:val="009363D4"/>
    <w:rsid w:val="0093652D"/>
    <w:rsid w:val="00937309"/>
    <w:rsid w:val="00937D66"/>
    <w:rsid w:val="009405CB"/>
    <w:rsid w:val="0094065A"/>
    <w:rsid w:val="00940FE2"/>
    <w:rsid w:val="00942145"/>
    <w:rsid w:val="00943635"/>
    <w:rsid w:val="00943E62"/>
    <w:rsid w:val="00945A61"/>
    <w:rsid w:val="009467D2"/>
    <w:rsid w:val="009471F0"/>
    <w:rsid w:val="00950154"/>
    <w:rsid w:val="00950C6E"/>
    <w:rsid w:val="009517BD"/>
    <w:rsid w:val="00951ECA"/>
    <w:rsid w:val="0095210B"/>
    <w:rsid w:val="00953054"/>
    <w:rsid w:val="009530B0"/>
    <w:rsid w:val="009531D6"/>
    <w:rsid w:val="00953610"/>
    <w:rsid w:val="0095382C"/>
    <w:rsid w:val="00953B03"/>
    <w:rsid w:val="0095415C"/>
    <w:rsid w:val="009548C1"/>
    <w:rsid w:val="00956219"/>
    <w:rsid w:val="009563A5"/>
    <w:rsid w:val="00956588"/>
    <w:rsid w:val="00956868"/>
    <w:rsid w:val="0095723E"/>
    <w:rsid w:val="009572EE"/>
    <w:rsid w:val="0095765F"/>
    <w:rsid w:val="00957753"/>
    <w:rsid w:val="009606E6"/>
    <w:rsid w:val="009609D2"/>
    <w:rsid w:val="00960CFA"/>
    <w:rsid w:val="0096234B"/>
    <w:rsid w:val="00962F40"/>
    <w:rsid w:val="009631C9"/>
    <w:rsid w:val="009632BB"/>
    <w:rsid w:val="009633CA"/>
    <w:rsid w:val="00963723"/>
    <w:rsid w:val="00963968"/>
    <w:rsid w:val="00964A48"/>
    <w:rsid w:val="0096623D"/>
    <w:rsid w:val="009670E9"/>
    <w:rsid w:val="00967620"/>
    <w:rsid w:val="00970F70"/>
    <w:rsid w:val="00971056"/>
    <w:rsid w:val="00971FEF"/>
    <w:rsid w:val="0097210F"/>
    <w:rsid w:val="0097252B"/>
    <w:rsid w:val="00972668"/>
    <w:rsid w:val="009727B4"/>
    <w:rsid w:val="00972C36"/>
    <w:rsid w:val="00972DF8"/>
    <w:rsid w:val="009747E8"/>
    <w:rsid w:val="00974B10"/>
    <w:rsid w:val="009750AA"/>
    <w:rsid w:val="00975447"/>
    <w:rsid w:val="009755C3"/>
    <w:rsid w:val="00975CDB"/>
    <w:rsid w:val="00976240"/>
    <w:rsid w:val="00976EB3"/>
    <w:rsid w:val="00977730"/>
    <w:rsid w:val="00977D37"/>
    <w:rsid w:val="00981154"/>
    <w:rsid w:val="009813EA"/>
    <w:rsid w:val="009830D3"/>
    <w:rsid w:val="00983B8F"/>
    <w:rsid w:val="00983F74"/>
    <w:rsid w:val="00984D47"/>
    <w:rsid w:val="00984FA2"/>
    <w:rsid w:val="0098595E"/>
    <w:rsid w:val="00986073"/>
    <w:rsid w:val="00987839"/>
    <w:rsid w:val="00990EE2"/>
    <w:rsid w:val="0099111C"/>
    <w:rsid w:val="009916D2"/>
    <w:rsid w:val="009917E9"/>
    <w:rsid w:val="009918B7"/>
    <w:rsid w:val="009918C6"/>
    <w:rsid w:val="0099229C"/>
    <w:rsid w:val="0099249B"/>
    <w:rsid w:val="009926DF"/>
    <w:rsid w:val="00992B9C"/>
    <w:rsid w:val="00994E5F"/>
    <w:rsid w:val="009959DB"/>
    <w:rsid w:val="00995B28"/>
    <w:rsid w:val="00995C9F"/>
    <w:rsid w:val="00995D6D"/>
    <w:rsid w:val="00997078"/>
    <w:rsid w:val="0099752D"/>
    <w:rsid w:val="00997534"/>
    <w:rsid w:val="00997C2A"/>
    <w:rsid w:val="009A0358"/>
    <w:rsid w:val="009A0461"/>
    <w:rsid w:val="009A0E2A"/>
    <w:rsid w:val="009A1848"/>
    <w:rsid w:val="009A18BF"/>
    <w:rsid w:val="009A1E9E"/>
    <w:rsid w:val="009A2667"/>
    <w:rsid w:val="009A28A2"/>
    <w:rsid w:val="009A2D33"/>
    <w:rsid w:val="009A3CEA"/>
    <w:rsid w:val="009A3F10"/>
    <w:rsid w:val="009A4ED8"/>
    <w:rsid w:val="009A5191"/>
    <w:rsid w:val="009A5473"/>
    <w:rsid w:val="009A593A"/>
    <w:rsid w:val="009A5A20"/>
    <w:rsid w:val="009A5FBB"/>
    <w:rsid w:val="009B0E35"/>
    <w:rsid w:val="009B0F5C"/>
    <w:rsid w:val="009B11D6"/>
    <w:rsid w:val="009B260B"/>
    <w:rsid w:val="009B2EE9"/>
    <w:rsid w:val="009B30DB"/>
    <w:rsid w:val="009B3771"/>
    <w:rsid w:val="009B4864"/>
    <w:rsid w:val="009B5357"/>
    <w:rsid w:val="009B5504"/>
    <w:rsid w:val="009B5D1A"/>
    <w:rsid w:val="009B649B"/>
    <w:rsid w:val="009B66A2"/>
    <w:rsid w:val="009B6830"/>
    <w:rsid w:val="009B6EF2"/>
    <w:rsid w:val="009B6F16"/>
    <w:rsid w:val="009C065A"/>
    <w:rsid w:val="009C0940"/>
    <w:rsid w:val="009C0950"/>
    <w:rsid w:val="009C176D"/>
    <w:rsid w:val="009C1AF3"/>
    <w:rsid w:val="009C1D4D"/>
    <w:rsid w:val="009C1D99"/>
    <w:rsid w:val="009C1E9E"/>
    <w:rsid w:val="009C1F8B"/>
    <w:rsid w:val="009C20A8"/>
    <w:rsid w:val="009C3168"/>
    <w:rsid w:val="009C5057"/>
    <w:rsid w:val="009C7C99"/>
    <w:rsid w:val="009D12C5"/>
    <w:rsid w:val="009D1378"/>
    <w:rsid w:val="009D1780"/>
    <w:rsid w:val="009D20DC"/>
    <w:rsid w:val="009D2384"/>
    <w:rsid w:val="009D3240"/>
    <w:rsid w:val="009D3A6E"/>
    <w:rsid w:val="009D4322"/>
    <w:rsid w:val="009D5C38"/>
    <w:rsid w:val="009D5D51"/>
    <w:rsid w:val="009D61D9"/>
    <w:rsid w:val="009D624D"/>
    <w:rsid w:val="009D6AD5"/>
    <w:rsid w:val="009E09A7"/>
    <w:rsid w:val="009E09BF"/>
    <w:rsid w:val="009E0AB4"/>
    <w:rsid w:val="009E10C7"/>
    <w:rsid w:val="009E12F0"/>
    <w:rsid w:val="009E260E"/>
    <w:rsid w:val="009E34EA"/>
    <w:rsid w:val="009E360A"/>
    <w:rsid w:val="009E38A4"/>
    <w:rsid w:val="009E3D82"/>
    <w:rsid w:val="009E4942"/>
    <w:rsid w:val="009E4B53"/>
    <w:rsid w:val="009E526B"/>
    <w:rsid w:val="009E58CA"/>
    <w:rsid w:val="009E5F34"/>
    <w:rsid w:val="009E6E48"/>
    <w:rsid w:val="009F0467"/>
    <w:rsid w:val="009F0B67"/>
    <w:rsid w:val="009F0CAC"/>
    <w:rsid w:val="009F1566"/>
    <w:rsid w:val="009F1E4B"/>
    <w:rsid w:val="009F307E"/>
    <w:rsid w:val="009F33FC"/>
    <w:rsid w:val="009F37D5"/>
    <w:rsid w:val="009F3EFB"/>
    <w:rsid w:val="009F3FAF"/>
    <w:rsid w:val="009F4582"/>
    <w:rsid w:val="009F4E1E"/>
    <w:rsid w:val="009F50DE"/>
    <w:rsid w:val="009F543A"/>
    <w:rsid w:val="009F5F3E"/>
    <w:rsid w:val="009F69C5"/>
    <w:rsid w:val="009F6D34"/>
    <w:rsid w:val="009F74A2"/>
    <w:rsid w:val="009F7BB0"/>
    <w:rsid w:val="009F7C04"/>
    <w:rsid w:val="00A0179F"/>
    <w:rsid w:val="00A0191E"/>
    <w:rsid w:val="00A01B7D"/>
    <w:rsid w:val="00A02C72"/>
    <w:rsid w:val="00A0302A"/>
    <w:rsid w:val="00A036C5"/>
    <w:rsid w:val="00A03939"/>
    <w:rsid w:val="00A03ABD"/>
    <w:rsid w:val="00A03AD2"/>
    <w:rsid w:val="00A05A67"/>
    <w:rsid w:val="00A05DA0"/>
    <w:rsid w:val="00A073A0"/>
    <w:rsid w:val="00A07D84"/>
    <w:rsid w:val="00A10336"/>
    <w:rsid w:val="00A107DC"/>
    <w:rsid w:val="00A10CE2"/>
    <w:rsid w:val="00A11AEB"/>
    <w:rsid w:val="00A11AF9"/>
    <w:rsid w:val="00A1272E"/>
    <w:rsid w:val="00A13400"/>
    <w:rsid w:val="00A134B1"/>
    <w:rsid w:val="00A13703"/>
    <w:rsid w:val="00A13811"/>
    <w:rsid w:val="00A13838"/>
    <w:rsid w:val="00A13AE3"/>
    <w:rsid w:val="00A15C42"/>
    <w:rsid w:val="00A166B8"/>
    <w:rsid w:val="00A16DF1"/>
    <w:rsid w:val="00A17302"/>
    <w:rsid w:val="00A17769"/>
    <w:rsid w:val="00A17A17"/>
    <w:rsid w:val="00A2069D"/>
    <w:rsid w:val="00A20B1F"/>
    <w:rsid w:val="00A21050"/>
    <w:rsid w:val="00A225C1"/>
    <w:rsid w:val="00A227B3"/>
    <w:rsid w:val="00A23580"/>
    <w:rsid w:val="00A235D0"/>
    <w:rsid w:val="00A23712"/>
    <w:rsid w:val="00A24131"/>
    <w:rsid w:val="00A24F2C"/>
    <w:rsid w:val="00A27615"/>
    <w:rsid w:val="00A27A7F"/>
    <w:rsid w:val="00A3012B"/>
    <w:rsid w:val="00A3276A"/>
    <w:rsid w:val="00A332EB"/>
    <w:rsid w:val="00A349D2"/>
    <w:rsid w:val="00A34C05"/>
    <w:rsid w:val="00A35492"/>
    <w:rsid w:val="00A4044E"/>
    <w:rsid w:val="00A41C6A"/>
    <w:rsid w:val="00A4217B"/>
    <w:rsid w:val="00A42475"/>
    <w:rsid w:val="00A42869"/>
    <w:rsid w:val="00A42BDF"/>
    <w:rsid w:val="00A4379F"/>
    <w:rsid w:val="00A4396D"/>
    <w:rsid w:val="00A44145"/>
    <w:rsid w:val="00A44292"/>
    <w:rsid w:val="00A44327"/>
    <w:rsid w:val="00A4434D"/>
    <w:rsid w:val="00A45039"/>
    <w:rsid w:val="00A454E0"/>
    <w:rsid w:val="00A45546"/>
    <w:rsid w:val="00A45663"/>
    <w:rsid w:val="00A457ED"/>
    <w:rsid w:val="00A4585A"/>
    <w:rsid w:val="00A459B3"/>
    <w:rsid w:val="00A459D6"/>
    <w:rsid w:val="00A45B12"/>
    <w:rsid w:val="00A462D5"/>
    <w:rsid w:val="00A4650A"/>
    <w:rsid w:val="00A46AC9"/>
    <w:rsid w:val="00A46F7C"/>
    <w:rsid w:val="00A471A7"/>
    <w:rsid w:val="00A47279"/>
    <w:rsid w:val="00A477E5"/>
    <w:rsid w:val="00A50413"/>
    <w:rsid w:val="00A50720"/>
    <w:rsid w:val="00A50922"/>
    <w:rsid w:val="00A50B67"/>
    <w:rsid w:val="00A50B8A"/>
    <w:rsid w:val="00A51E20"/>
    <w:rsid w:val="00A51F40"/>
    <w:rsid w:val="00A53182"/>
    <w:rsid w:val="00A5376F"/>
    <w:rsid w:val="00A53B5B"/>
    <w:rsid w:val="00A55D2B"/>
    <w:rsid w:val="00A56398"/>
    <w:rsid w:val="00A572BC"/>
    <w:rsid w:val="00A57924"/>
    <w:rsid w:val="00A57A82"/>
    <w:rsid w:val="00A60E63"/>
    <w:rsid w:val="00A62B7B"/>
    <w:rsid w:val="00A637CB"/>
    <w:rsid w:val="00A64FBF"/>
    <w:rsid w:val="00A65BFE"/>
    <w:rsid w:val="00A666F7"/>
    <w:rsid w:val="00A66AE9"/>
    <w:rsid w:val="00A66E25"/>
    <w:rsid w:val="00A67428"/>
    <w:rsid w:val="00A707D4"/>
    <w:rsid w:val="00A70CF3"/>
    <w:rsid w:val="00A7155E"/>
    <w:rsid w:val="00A71D6E"/>
    <w:rsid w:val="00A71FE7"/>
    <w:rsid w:val="00A720D9"/>
    <w:rsid w:val="00A7273D"/>
    <w:rsid w:val="00A73C04"/>
    <w:rsid w:val="00A7442C"/>
    <w:rsid w:val="00A74EDE"/>
    <w:rsid w:val="00A763AE"/>
    <w:rsid w:val="00A76619"/>
    <w:rsid w:val="00A766D5"/>
    <w:rsid w:val="00A76B0D"/>
    <w:rsid w:val="00A77111"/>
    <w:rsid w:val="00A771D1"/>
    <w:rsid w:val="00A7750A"/>
    <w:rsid w:val="00A77711"/>
    <w:rsid w:val="00A77BDE"/>
    <w:rsid w:val="00A80223"/>
    <w:rsid w:val="00A8057A"/>
    <w:rsid w:val="00A816EE"/>
    <w:rsid w:val="00A81AB5"/>
    <w:rsid w:val="00A82724"/>
    <w:rsid w:val="00A82C5A"/>
    <w:rsid w:val="00A83FF6"/>
    <w:rsid w:val="00A84187"/>
    <w:rsid w:val="00A84704"/>
    <w:rsid w:val="00A850CE"/>
    <w:rsid w:val="00A85CB7"/>
    <w:rsid w:val="00A861AE"/>
    <w:rsid w:val="00A8620F"/>
    <w:rsid w:val="00A8652F"/>
    <w:rsid w:val="00A86AAB"/>
    <w:rsid w:val="00A86D49"/>
    <w:rsid w:val="00A8769A"/>
    <w:rsid w:val="00A87B22"/>
    <w:rsid w:val="00A90FF4"/>
    <w:rsid w:val="00A917E3"/>
    <w:rsid w:val="00A91C2F"/>
    <w:rsid w:val="00A9219D"/>
    <w:rsid w:val="00A92E9F"/>
    <w:rsid w:val="00A92EC0"/>
    <w:rsid w:val="00A92EED"/>
    <w:rsid w:val="00A944CC"/>
    <w:rsid w:val="00A95176"/>
    <w:rsid w:val="00A95390"/>
    <w:rsid w:val="00A96714"/>
    <w:rsid w:val="00A975D5"/>
    <w:rsid w:val="00A9772B"/>
    <w:rsid w:val="00A97F3B"/>
    <w:rsid w:val="00AA0660"/>
    <w:rsid w:val="00AA08AE"/>
    <w:rsid w:val="00AA0B37"/>
    <w:rsid w:val="00AA1409"/>
    <w:rsid w:val="00AA2593"/>
    <w:rsid w:val="00AA2D96"/>
    <w:rsid w:val="00AA3875"/>
    <w:rsid w:val="00AA404A"/>
    <w:rsid w:val="00AA40DC"/>
    <w:rsid w:val="00AA48B1"/>
    <w:rsid w:val="00AA6222"/>
    <w:rsid w:val="00AA6228"/>
    <w:rsid w:val="00AA69A4"/>
    <w:rsid w:val="00AB1131"/>
    <w:rsid w:val="00AB1300"/>
    <w:rsid w:val="00AB195B"/>
    <w:rsid w:val="00AB1B91"/>
    <w:rsid w:val="00AB2744"/>
    <w:rsid w:val="00AB274F"/>
    <w:rsid w:val="00AB5576"/>
    <w:rsid w:val="00AB5F30"/>
    <w:rsid w:val="00AB61E4"/>
    <w:rsid w:val="00AB65B3"/>
    <w:rsid w:val="00AB6BE3"/>
    <w:rsid w:val="00AB7AAA"/>
    <w:rsid w:val="00AC079A"/>
    <w:rsid w:val="00AC0E71"/>
    <w:rsid w:val="00AC2197"/>
    <w:rsid w:val="00AC37C3"/>
    <w:rsid w:val="00AC3E08"/>
    <w:rsid w:val="00AC3E65"/>
    <w:rsid w:val="00AC3FDB"/>
    <w:rsid w:val="00AC4B81"/>
    <w:rsid w:val="00AC535B"/>
    <w:rsid w:val="00AC5F6A"/>
    <w:rsid w:val="00AC6F65"/>
    <w:rsid w:val="00AD0B3C"/>
    <w:rsid w:val="00AD0FC3"/>
    <w:rsid w:val="00AD1795"/>
    <w:rsid w:val="00AD1892"/>
    <w:rsid w:val="00AD1CC0"/>
    <w:rsid w:val="00AD22B5"/>
    <w:rsid w:val="00AD2718"/>
    <w:rsid w:val="00AD2E4D"/>
    <w:rsid w:val="00AD33D3"/>
    <w:rsid w:val="00AD3DB4"/>
    <w:rsid w:val="00AD5133"/>
    <w:rsid w:val="00AD5712"/>
    <w:rsid w:val="00AD618B"/>
    <w:rsid w:val="00AD655D"/>
    <w:rsid w:val="00AD6AC5"/>
    <w:rsid w:val="00AD76A1"/>
    <w:rsid w:val="00AE1659"/>
    <w:rsid w:val="00AE1CCB"/>
    <w:rsid w:val="00AE1DEA"/>
    <w:rsid w:val="00AE3B66"/>
    <w:rsid w:val="00AE48E8"/>
    <w:rsid w:val="00AE5463"/>
    <w:rsid w:val="00AE673F"/>
    <w:rsid w:val="00AE6F39"/>
    <w:rsid w:val="00AE7F20"/>
    <w:rsid w:val="00AF0E7C"/>
    <w:rsid w:val="00AF1F04"/>
    <w:rsid w:val="00AF23A2"/>
    <w:rsid w:val="00AF3B55"/>
    <w:rsid w:val="00AF3D59"/>
    <w:rsid w:val="00AF615F"/>
    <w:rsid w:val="00AF6794"/>
    <w:rsid w:val="00AF6F48"/>
    <w:rsid w:val="00AF717E"/>
    <w:rsid w:val="00AF77A6"/>
    <w:rsid w:val="00B016F7"/>
    <w:rsid w:val="00B01984"/>
    <w:rsid w:val="00B02BDD"/>
    <w:rsid w:val="00B036C2"/>
    <w:rsid w:val="00B04E10"/>
    <w:rsid w:val="00B055B9"/>
    <w:rsid w:val="00B05B7D"/>
    <w:rsid w:val="00B05F3C"/>
    <w:rsid w:val="00B07997"/>
    <w:rsid w:val="00B11EBB"/>
    <w:rsid w:val="00B13243"/>
    <w:rsid w:val="00B13511"/>
    <w:rsid w:val="00B13D85"/>
    <w:rsid w:val="00B14B97"/>
    <w:rsid w:val="00B14ED7"/>
    <w:rsid w:val="00B14EF7"/>
    <w:rsid w:val="00B15139"/>
    <w:rsid w:val="00B16296"/>
    <w:rsid w:val="00B16CC7"/>
    <w:rsid w:val="00B1740B"/>
    <w:rsid w:val="00B1786A"/>
    <w:rsid w:val="00B206D8"/>
    <w:rsid w:val="00B20C75"/>
    <w:rsid w:val="00B22C41"/>
    <w:rsid w:val="00B230E5"/>
    <w:rsid w:val="00B23E88"/>
    <w:rsid w:val="00B246C8"/>
    <w:rsid w:val="00B24D6C"/>
    <w:rsid w:val="00B2503B"/>
    <w:rsid w:val="00B26730"/>
    <w:rsid w:val="00B267A4"/>
    <w:rsid w:val="00B26C93"/>
    <w:rsid w:val="00B312C7"/>
    <w:rsid w:val="00B315C4"/>
    <w:rsid w:val="00B316B9"/>
    <w:rsid w:val="00B31E90"/>
    <w:rsid w:val="00B327A3"/>
    <w:rsid w:val="00B32E58"/>
    <w:rsid w:val="00B33180"/>
    <w:rsid w:val="00B335A2"/>
    <w:rsid w:val="00B33B7A"/>
    <w:rsid w:val="00B342D1"/>
    <w:rsid w:val="00B34371"/>
    <w:rsid w:val="00B34A04"/>
    <w:rsid w:val="00B357DD"/>
    <w:rsid w:val="00B36083"/>
    <w:rsid w:val="00B3657C"/>
    <w:rsid w:val="00B36BEC"/>
    <w:rsid w:val="00B37104"/>
    <w:rsid w:val="00B37930"/>
    <w:rsid w:val="00B406E3"/>
    <w:rsid w:val="00B41516"/>
    <w:rsid w:val="00B4309E"/>
    <w:rsid w:val="00B433EB"/>
    <w:rsid w:val="00B4446E"/>
    <w:rsid w:val="00B44594"/>
    <w:rsid w:val="00B44748"/>
    <w:rsid w:val="00B447D7"/>
    <w:rsid w:val="00B448F6"/>
    <w:rsid w:val="00B44F9F"/>
    <w:rsid w:val="00B451F7"/>
    <w:rsid w:val="00B452A3"/>
    <w:rsid w:val="00B4545E"/>
    <w:rsid w:val="00B467FC"/>
    <w:rsid w:val="00B47889"/>
    <w:rsid w:val="00B47D0D"/>
    <w:rsid w:val="00B52B7D"/>
    <w:rsid w:val="00B531D2"/>
    <w:rsid w:val="00B537D8"/>
    <w:rsid w:val="00B53B85"/>
    <w:rsid w:val="00B53CCA"/>
    <w:rsid w:val="00B54441"/>
    <w:rsid w:val="00B54A5F"/>
    <w:rsid w:val="00B55817"/>
    <w:rsid w:val="00B560C2"/>
    <w:rsid w:val="00B56409"/>
    <w:rsid w:val="00B5674F"/>
    <w:rsid w:val="00B56F9B"/>
    <w:rsid w:val="00B57509"/>
    <w:rsid w:val="00B6015A"/>
    <w:rsid w:val="00B612ED"/>
    <w:rsid w:val="00B62694"/>
    <w:rsid w:val="00B62AEC"/>
    <w:rsid w:val="00B633DA"/>
    <w:rsid w:val="00B635E7"/>
    <w:rsid w:val="00B64099"/>
    <w:rsid w:val="00B643D6"/>
    <w:rsid w:val="00B64919"/>
    <w:rsid w:val="00B64C40"/>
    <w:rsid w:val="00B64D83"/>
    <w:rsid w:val="00B6571D"/>
    <w:rsid w:val="00B65BCC"/>
    <w:rsid w:val="00B667C6"/>
    <w:rsid w:val="00B66BC8"/>
    <w:rsid w:val="00B66E8E"/>
    <w:rsid w:val="00B6723D"/>
    <w:rsid w:val="00B67B60"/>
    <w:rsid w:val="00B67BD4"/>
    <w:rsid w:val="00B67E1F"/>
    <w:rsid w:val="00B71139"/>
    <w:rsid w:val="00B71F08"/>
    <w:rsid w:val="00B72945"/>
    <w:rsid w:val="00B73838"/>
    <w:rsid w:val="00B7421A"/>
    <w:rsid w:val="00B74366"/>
    <w:rsid w:val="00B74D4D"/>
    <w:rsid w:val="00B752D3"/>
    <w:rsid w:val="00B7557F"/>
    <w:rsid w:val="00B75F20"/>
    <w:rsid w:val="00B762FD"/>
    <w:rsid w:val="00B76C73"/>
    <w:rsid w:val="00B808A4"/>
    <w:rsid w:val="00B81371"/>
    <w:rsid w:val="00B818B8"/>
    <w:rsid w:val="00B8225B"/>
    <w:rsid w:val="00B828C2"/>
    <w:rsid w:val="00B83E2E"/>
    <w:rsid w:val="00B83F66"/>
    <w:rsid w:val="00B84485"/>
    <w:rsid w:val="00B84739"/>
    <w:rsid w:val="00B855AA"/>
    <w:rsid w:val="00B85F80"/>
    <w:rsid w:val="00B85F87"/>
    <w:rsid w:val="00B8780A"/>
    <w:rsid w:val="00B902E7"/>
    <w:rsid w:val="00B9063C"/>
    <w:rsid w:val="00B922D9"/>
    <w:rsid w:val="00B926D6"/>
    <w:rsid w:val="00B92A9F"/>
    <w:rsid w:val="00B92C51"/>
    <w:rsid w:val="00B93351"/>
    <w:rsid w:val="00B93C94"/>
    <w:rsid w:val="00B93DE2"/>
    <w:rsid w:val="00B945F2"/>
    <w:rsid w:val="00B95232"/>
    <w:rsid w:val="00B95670"/>
    <w:rsid w:val="00B959FD"/>
    <w:rsid w:val="00B966BF"/>
    <w:rsid w:val="00B974B4"/>
    <w:rsid w:val="00BA0012"/>
    <w:rsid w:val="00BA0458"/>
    <w:rsid w:val="00BA1502"/>
    <w:rsid w:val="00BA40AA"/>
    <w:rsid w:val="00BA45C7"/>
    <w:rsid w:val="00BA4F66"/>
    <w:rsid w:val="00BA54A2"/>
    <w:rsid w:val="00BA6A65"/>
    <w:rsid w:val="00BA6D15"/>
    <w:rsid w:val="00BA6E7E"/>
    <w:rsid w:val="00BA74CB"/>
    <w:rsid w:val="00BA7987"/>
    <w:rsid w:val="00BA7CFA"/>
    <w:rsid w:val="00BA7D96"/>
    <w:rsid w:val="00BA7EA9"/>
    <w:rsid w:val="00BB1309"/>
    <w:rsid w:val="00BB2287"/>
    <w:rsid w:val="00BB239D"/>
    <w:rsid w:val="00BB2592"/>
    <w:rsid w:val="00BB3156"/>
    <w:rsid w:val="00BB4F26"/>
    <w:rsid w:val="00BB5CA9"/>
    <w:rsid w:val="00BB6662"/>
    <w:rsid w:val="00BB6868"/>
    <w:rsid w:val="00BB6BEC"/>
    <w:rsid w:val="00BB73E8"/>
    <w:rsid w:val="00BB7E0C"/>
    <w:rsid w:val="00BC0C7D"/>
    <w:rsid w:val="00BC0CE4"/>
    <w:rsid w:val="00BC1453"/>
    <w:rsid w:val="00BC22CD"/>
    <w:rsid w:val="00BC240C"/>
    <w:rsid w:val="00BC260A"/>
    <w:rsid w:val="00BC2FD9"/>
    <w:rsid w:val="00BC30BF"/>
    <w:rsid w:val="00BC3150"/>
    <w:rsid w:val="00BC3F11"/>
    <w:rsid w:val="00BC4307"/>
    <w:rsid w:val="00BC4C44"/>
    <w:rsid w:val="00BC61B2"/>
    <w:rsid w:val="00BC7E69"/>
    <w:rsid w:val="00BC7EC6"/>
    <w:rsid w:val="00BD025A"/>
    <w:rsid w:val="00BD02D5"/>
    <w:rsid w:val="00BD0A1C"/>
    <w:rsid w:val="00BD0DA4"/>
    <w:rsid w:val="00BD0F9E"/>
    <w:rsid w:val="00BD1B67"/>
    <w:rsid w:val="00BD2E8E"/>
    <w:rsid w:val="00BD335B"/>
    <w:rsid w:val="00BD33B6"/>
    <w:rsid w:val="00BD3D7F"/>
    <w:rsid w:val="00BD4097"/>
    <w:rsid w:val="00BD4163"/>
    <w:rsid w:val="00BD4BF2"/>
    <w:rsid w:val="00BD4E41"/>
    <w:rsid w:val="00BD4F95"/>
    <w:rsid w:val="00BD5106"/>
    <w:rsid w:val="00BD517B"/>
    <w:rsid w:val="00BD650E"/>
    <w:rsid w:val="00BD6560"/>
    <w:rsid w:val="00BD687D"/>
    <w:rsid w:val="00BD7864"/>
    <w:rsid w:val="00BE00FA"/>
    <w:rsid w:val="00BE0C95"/>
    <w:rsid w:val="00BE31BD"/>
    <w:rsid w:val="00BE462E"/>
    <w:rsid w:val="00BE545A"/>
    <w:rsid w:val="00BE57A2"/>
    <w:rsid w:val="00BE5E11"/>
    <w:rsid w:val="00BE6C95"/>
    <w:rsid w:val="00BE6CAD"/>
    <w:rsid w:val="00BE6F34"/>
    <w:rsid w:val="00BE74FA"/>
    <w:rsid w:val="00BE7CBB"/>
    <w:rsid w:val="00BF0A54"/>
    <w:rsid w:val="00BF0F1C"/>
    <w:rsid w:val="00BF1278"/>
    <w:rsid w:val="00BF15E3"/>
    <w:rsid w:val="00BF15EB"/>
    <w:rsid w:val="00BF1B7F"/>
    <w:rsid w:val="00BF2346"/>
    <w:rsid w:val="00BF33EE"/>
    <w:rsid w:val="00BF3B85"/>
    <w:rsid w:val="00BF404C"/>
    <w:rsid w:val="00BF46F6"/>
    <w:rsid w:val="00BF475D"/>
    <w:rsid w:val="00BF485E"/>
    <w:rsid w:val="00BF4FB7"/>
    <w:rsid w:val="00BF69E6"/>
    <w:rsid w:val="00BF6B5B"/>
    <w:rsid w:val="00BF6D83"/>
    <w:rsid w:val="00BF704D"/>
    <w:rsid w:val="00BF7365"/>
    <w:rsid w:val="00BF7824"/>
    <w:rsid w:val="00C004FC"/>
    <w:rsid w:val="00C00C61"/>
    <w:rsid w:val="00C01322"/>
    <w:rsid w:val="00C020F8"/>
    <w:rsid w:val="00C0252F"/>
    <w:rsid w:val="00C02535"/>
    <w:rsid w:val="00C04666"/>
    <w:rsid w:val="00C04D22"/>
    <w:rsid w:val="00C04DC4"/>
    <w:rsid w:val="00C053D9"/>
    <w:rsid w:val="00C06A7C"/>
    <w:rsid w:val="00C06C02"/>
    <w:rsid w:val="00C0738C"/>
    <w:rsid w:val="00C0753F"/>
    <w:rsid w:val="00C07B79"/>
    <w:rsid w:val="00C10619"/>
    <w:rsid w:val="00C11482"/>
    <w:rsid w:val="00C11520"/>
    <w:rsid w:val="00C11E0B"/>
    <w:rsid w:val="00C1254E"/>
    <w:rsid w:val="00C12E38"/>
    <w:rsid w:val="00C133A0"/>
    <w:rsid w:val="00C134AC"/>
    <w:rsid w:val="00C14AC1"/>
    <w:rsid w:val="00C14CDF"/>
    <w:rsid w:val="00C14CF0"/>
    <w:rsid w:val="00C1508C"/>
    <w:rsid w:val="00C150E0"/>
    <w:rsid w:val="00C150F6"/>
    <w:rsid w:val="00C15A7E"/>
    <w:rsid w:val="00C15F97"/>
    <w:rsid w:val="00C16762"/>
    <w:rsid w:val="00C16D30"/>
    <w:rsid w:val="00C17637"/>
    <w:rsid w:val="00C179FC"/>
    <w:rsid w:val="00C202D6"/>
    <w:rsid w:val="00C203F6"/>
    <w:rsid w:val="00C20EB1"/>
    <w:rsid w:val="00C21055"/>
    <w:rsid w:val="00C2139F"/>
    <w:rsid w:val="00C21EE9"/>
    <w:rsid w:val="00C230ED"/>
    <w:rsid w:val="00C24101"/>
    <w:rsid w:val="00C24B25"/>
    <w:rsid w:val="00C24FF3"/>
    <w:rsid w:val="00C2575E"/>
    <w:rsid w:val="00C26121"/>
    <w:rsid w:val="00C26595"/>
    <w:rsid w:val="00C26AC2"/>
    <w:rsid w:val="00C27142"/>
    <w:rsid w:val="00C27918"/>
    <w:rsid w:val="00C27ABF"/>
    <w:rsid w:val="00C3086E"/>
    <w:rsid w:val="00C315FB"/>
    <w:rsid w:val="00C31713"/>
    <w:rsid w:val="00C317BD"/>
    <w:rsid w:val="00C31C1C"/>
    <w:rsid w:val="00C33279"/>
    <w:rsid w:val="00C3455F"/>
    <w:rsid w:val="00C34B8F"/>
    <w:rsid w:val="00C35332"/>
    <w:rsid w:val="00C36F1A"/>
    <w:rsid w:val="00C37421"/>
    <w:rsid w:val="00C37D4F"/>
    <w:rsid w:val="00C40353"/>
    <w:rsid w:val="00C40843"/>
    <w:rsid w:val="00C40EC8"/>
    <w:rsid w:val="00C41015"/>
    <w:rsid w:val="00C41056"/>
    <w:rsid w:val="00C41131"/>
    <w:rsid w:val="00C411C1"/>
    <w:rsid w:val="00C41365"/>
    <w:rsid w:val="00C414B6"/>
    <w:rsid w:val="00C41BC2"/>
    <w:rsid w:val="00C422BD"/>
    <w:rsid w:val="00C42594"/>
    <w:rsid w:val="00C42996"/>
    <w:rsid w:val="00C42A21"/>
    <w:rsid w:val="00C42ED3"/>
    <w:rsid w:val="00C43A3B"/>
    <w:rsid w:val="00C4485C"/>
    <w:rsid w:val="00C454F4"/>
    <w:rsid w:val="00C45581"/>
    <w:rsid w:val="00C45BF0"/>
    <w:rsid w:val="00C45D9C"/>
    <w:rsid w:val="00C46088"/>
    <w:rsid w:val="00C46213"/>
    <w:rsid w:val="00C465BE"/>
    <w:rsid w:val="00C4712A"/>
    <w:rsid w:val="00C47468"/>
    <w:rsid w:val="00C47740"/>
    <w:rsid w:val="00C47CDC"/>
    <w:rsid w:val="00C5048C"/>
    <w:rsid w:val="00C50A2B"/>
    <w:rsid w:val="00C50DE4"/>
    <w:rsid w:val="00C50F8A"/>
    <w:rsid w:val="00C51671"/>
    <w:rsid w:val="00C5280A"/>
    <w:rsid w:val="00C5401F"/>
    <w:rsid w:val="00C54922"/>
    <w:rsid w:val="00C54CB1"/>
    <w:rsid w:val="00C55FE8"/>
    <w:rsid w:val="00C56130"/>
    <w:rsid w:val="00C574D8"/>
    <w:rsid w:val="00C601EF"/>
    <w:rsid w:val="00C603F1"/>
    <w:rsid w:val="00C613F6"/>
    <w:rsid w:val="00C6199A"/>
    <w:rsid w:val="00C6220B"/>
    <w:rsid w:val="00C62658"/>
    <w:rsid w:val="00C634D6"/>
    <w:rsid w:val="00C636E4"/>
    <w:rsid w:val="00C63CF2"/>
    <w:rsid w:val="00C6440A"/>
    <w:rsid w:val="00C648FC"/>
    <w:rsid w:val="00C65EDE"/>
    <w:rsid w:val="00C663BE"/>
    <w:rsid w:val="00C6793F"/>
    <w:rsid w:val="00C70467"/>
    <w:rsid w:val="00C70AB7"/>
    <w:rsid w:val="00C714AB"/>
    <w:rsid w:val="00C71858"/>
    <w:rsid w:val="00C722C5"/>
    <w:rsid w:val="00C72382"/>
    <w:rsid w:val="00C74346"/>
    <w:rsid w:val="00C744AE"/>
    <w:rsid w:val="00C74781"/>
    <w:rsid w:val="00C75198"/>
    <w:rsid w:val="00C763FD"/>
    <w:rsid w:val="00C76B87"/>
    <w:rsid w:val="00C80034"/>
    <w:rsid w:val="00C806D4"/>
    <w:rsid w:val="00C80729"/>
    <w:rsid w:val="00C81C14"/>
    <w:rsid w:val="00C8241D"/>
    <w:rsid w:val="00C828E8"/>
    <w:rsid w:val="00C83579"/>
    <w:rsid w:val="00C83699"/>
    <w:rsid w:val="00C83C79"/>
    <w:rsid w:val="00C83EA7"/>
    <w:rsid w:val="00C8426C"/>
    <w:rsid w:val="00C84559"/>
    <w:rsid w:val="00C84E31"/>
    <w:rsid w:val="00C8578A"/>
    <w:rsid w:val="00C85B63"/>
    <w:rsid w:val="00C862C4"/>
    <w:rsid w:val="00C86977"/>
    <w:rsid w:val="00C86B34"/>
    <w:rsid w:val="00C86FFF"/>
    <w:rsid w:val="00C871C7"/>
    <w:rsid w:val="00C874EA"/>
    <w:rsid w:val="00C87A66"/>
    <w:rsid w:val="00C90338"/>
    <w:rsid w:val="00C91060"/>
    <w:rsid w:val="00C91720"/>
    <w:rsid w:val="00C928FD"/>
    <w:rsid w:val="00C954CC"/>
    <w:rsid w:val="00C9556A"/>
    <w:rsid w:val="00C95593"/>
    <w:rsid w:val="00C95C68"/>
    <w:rsid w:val="00C96128"/>
    <w:rsid w:val="00C9667A"/>
    <w:rsid w:val="00CA0640"/>
    <w:rsid w:val="00CA1238"/>
    <w:rsid w:val="00CA2022"/>
    <w:rsid w:val="00CA3CDB"/>
    <w:rsid w:val="00CA41B3"/>
    <w:rsid w:val="00CA45EC"/>
    <w:rsid w:val="00CA4741"/>
    <w:rsid w:val="00CA4CF0"/>
    <w:rsid w:val="00CA4FB1"/>
    <w:rsid w:val="00CA543E"/>
    <w:rsid w:val="00CA5465"/>
    <w:rsid w:val="00CA62D4"/>
    <w:rsid w:val="00CA7A78"/>
    <w:rsid w:val="00CA7BBF"/>
    <w:rsid w:val="00CA7F49"/>
    <w:rsid w:val="00CB2932"/>
    <w:rsid w:val="00CB2FC0"/>
    <w:rsid w:val="00CB3C69"/>
    <w:rsid w:val="00CB43DB"/>
    <w:rsid w:val="00CB57BF"/>
    <w:rsid w:val="00CB58C6"/>
    <w:rsid w:val="00CB5AEC"/>
    <w:rsid w:val="00CB6CEB"/>
    <w:rsid w:val="00CB6FC0"/>
    <w:rsid w:val="00CB7F82"/>
    <w:rsid w:val="00CC0523"/>
    <w:rsid w:val="00CC061B"/>
    <w:rsid w:val="00CC0B3A"/>
    <w:rsid w:val="00CC10A6"/>
    <w:rsid w:val="00CC10B3"/>
    <w:rsid w:val="00CC1B52"/>
    <w:rsid w:val="00CC2740"/>
    <w:rsid w:val="00CC27BA"/>
    <w:rsid w:val="00CC2B00"/>
    <w:rsid w:val="00CC2DE4"/>
    <w:rsid w:val="00CC360E"/>
    <w:rsid w:val="00CC3B04"/>
    <w:rsid w:val="00CC3B4D"/>
    <w:rsid w:val="00CC3D18"/>
    <w:rsid w:val="00CC3FC7"/>
    <w:rsid w:val="00CC48D6"/>
    <w:rsid w:val="00CC4F2B"/>
    <w:rsid w:val="00CC7E10"/>
    <w:rsid w:val="00CC7E38"/>
    <w:rsid w:val="00CD1564"/>
    <w:rsid w:val="00CD32FE"/>
    <w:rsid w:val="00CD3E7D"/>
    <w:rsid w:val="00CD4CC5"/>
    <w:rsid w:val="00CD5036"/>
    <w:rsid w:val="00CD51EB"/>
    <w:rsid w:val="00CD612E"/>
    <w:rsid w:val="00CD66C4"/>
    <w:rsid w:val="00CD6866"/>
    <w:rsid w:val="00CD76D4"/>
    <w:rsid w:val="00CD7893"/>
    <w:rsid w:val="00CD7911"/>
    <w:rsid w:val="00CE03CC"/>
    <w:rsid w:val="00CE0B6F"/>
    <w:rsid w:val="00CE10C4"/>
    <w:rsid w:val="00CE21BA"/>
    <w:rsid w:val="00CE5758"/>
    <w:rsid w:val="00CE7214"/>
    <w:rsid w:val="00CE757D"/>
    <w:rsid w:val="00CE7899"/>
    <w:rsid w:val="00CE7D97"/>
    <w:rsid w:val="00CE7E6A"/>
    <w:rsid w:val="00CF030B"/>
    <w:rsid w:val="00CF17D5"/>
    <w:rsid w:val="00CF21F8"/>
    <w:rsid w:val="00CF23A2"/>
    <w:rsid w:val="00CF24AD"/>
    <w:rsid w:val="00CF5D77"/>
    <w:rsid w:val="00CF6EB2"/>
    <w:rsid w:val="00CF7493"/>
    <w:rsid w:val="00D00269"/>
    <w:rsid w:val="00D01E81"/>
    <w:rsid w:val="00D02F72"/>
    <w:rsid w:val="00D030EA"/>
    <w:rsid w:val="00D032F8"/>
    <w:rsid w:val="00D03E65"/>
    <w:rsid w:val="00D074E4"/>
    <w:rsid w:val="00D07CFB"/>
    <w:rsid w:val="00D10AB0"/>
    <w:rsid w:val="00D12402"/>
    <w:rsid w:val="00D12927"/>
    <w:rsid w:val="00D12EE7"/>
    <w:rsid w:val="00D1373C"/>
    <w:rsid w:val="00D13914"/>
    <w:rsid w:val="00D15617"/>
    <w:rsid w:val="00D16B19"/>
    <w:rsid w:val="00D16BAD"/>
    <w:rsid w:val="00D172B8"/>
    <w:rsid w:val="00D1735B"/>
    <w:rsid w:val="00D17477"/>
    <w:rsid w:val="00D17702"/>
    <w:rsid w:val="00D17A0E"/>
    <w:rsid w:val="00D17C3D"/>
    <w:rsid w:val="00D20E91"/>
    <w:rsid w:val="00D21023"/>
    <w:rsid w:val="00D21A5F"/>
    <w:rsid w:val="00D225CB"/>
    <w:rsid w:val="00D232F2"/>
    <w:rsid w:val="00D236E7"/>
    <w:rsid w:val="00D23CD2"/>
    <w:rsid w:val="00D23F16"/>
    <w:rsid w:val="00D24F22"/>
    <w:rsid w:val="00D25A9F"/>
    <w:rsid w:val="00D25B88"/>
    <w:rsid w:val="00D266ED"/>
    <w:rsid w:val="00D27104"/>
    <w:rsid w:val="00D2734A"/>
    <w:rsid w:val="00D276CF"/>
    <w:rsid w:val="00D27F25"/>
    <w:rsid w:val="00D30003"/>
    <w:rsid w:val="00D306AB"/>
    <w:rsid w:val="00D30744"/>
    <w:rsid w:val="00D3106B"/>
    <w:rsid w:val="00D31B93"/>
    <w:rsid w:val="00D31D5F"/>
    <w:rsid w:val="00D32293"/>
    <w:rsid w:val="00D33323"/>
    <w:rsid w:val="00D33F79"/>
    <w:rsid w:val="00D34574"/>
    <w:rsid w:val="00D345A4"/>
    <w:rsid w:val="00D3469A"/>
    <w:rsid w:val="00D3478C"/>
    <w:rsid w:val="00D34A5C"/>
    <w:rsid w:val="00D35226"/>
    <w:rsid w:val="00D35986"/>
    <w:rsid w:val="00D36919"/>
    <w:rsid w:val="00D36CE3"/>
    <w:rsid w:val="00D36D2D"/>
    <w:rsid w:val="00D36FCC"/>
    <w:rsid w:val="00D37494"/>
    <w:rsid w:val="00D3789A"/>
    <w:rsid w:val="00D407B7"/>
    <w:rsid w:val="00D409B3"/>
    <w:rsid w:val="00D41074"/>
    <w:rsid w:val="00D41B84"/>
    <w:rsid w:val="00D41E2D"/>
    <w:rsid w:val="00D421A1"/>
    <w:rsid w:val="00D42588"/>
    <w:rsid w:val="00D427F9"/>
    <w:rsid w:val="00D4287D"/>
    <w:rsid w:val="00D42957"/>
    <w:rsid w:val="00D429E4"/>
    <w:rsid w:val="00D437B5"/>
    <w:rsid w:val="00D43E64"/>
    <w:rsid w:val="00D445B7"/>
    <w:rsid w:val="00D446E7"/>
    <w:rsid w:val="00D453D1"/>
    <w:rsid w:val="00D45950"/>
    <w:rsid w:val="00D46EEF"/>
    <w:rsid w:val="00D47265"/>
    <w:rsid w:val="00D47500"/>
    <w:rsid w:val="00D4793C"/>
    <w:rsid w:val="00D47E8A"/>
    <w:rsid w:val="00D5022D"/>
    <w:rsid w:val="00D5133E"/>
    <w:rsid w:val="00D51835"/>
    <w:rsid w:val="00D525E2"/>
    <w:rsid w:val="00D5346A"/>
    <w:rsid w:val="00D546B3"/>
    <w:rsid w:val="00D567FC"/>
    <w:rsid w:val="00D5688E"/>
    <w:rsid w:val="00D57374"/>
    <w:rsid w:val="00D5750C"/>
    <w:rsid w:val="00D60582"/>
    <w:rsid w:val="00D60BE7"/>
    <w:rsid w:val="00D60F1E"/>
    <w:rsid w:val="00D61222"/>
    <w:rsid w:val="00D63800"/>
    <w:rsid w:val="00D63990"/>
    <w:rsid w:val="00D63D90"/>
    <w:rsid w:val="00D65068"/>
    <w:rsid w:val="00D65243"/>
    <w:rsid w:val="00D658A1"/>
    <w:rsid w:val="00D65BBD"/>
    <w:rsid w:val="00D65BFE"/>
    <w:rsid w:val="00D66186"/>
    <w:rsid w:val="00D66697"/>
    <w:rsid w:val="00D66F36"/>
    <w:rsid w:val="00D675BF"/>
    <w:rsid w:val="00D67B28"/>
    <w:rsid w:val="00D67E99"/>
    <w:rsid w:val="00D71057"/>
    <w:rsid w:val="00D730F6"/>
    <w:rsid w:val="00D738F0"/>
    <w:rsid w:val="00D741F1"/>
    <w:rsid w:val="00D74BFA"/>
    <w:rsid w:val="00D75E6C"/>
    <w:rsid w:val="00D767AE"/>
    <w:rsid w:val="00D77F16"/>
    <w:rsid w:val="00D8026D"/>
    <w:rsid w:val="00D82CB3"/>
    <w:rsid w:val="00D82FC0"/>
    <w:rsid w:val="00D8322A"/>
    <w:rsid w:val="00D83C17"/>
    <w:rsid w:val="00D84BD6"/>
    <w:rsid w:val="00D8541E"/>
    <w:rsid w:val="00D85885"/>
    <w:rsid w:val="00D87172"/>
    <w:rsid w:val="00D8720F"/>
    <w:rsid w:val="00D87527"/>
    <w:rsid w:val="00D87652"/>
    <w:rsid w:val="00D87A89"/>
    <w:rsid w:val="00D905C2"/>
    <w:rsid w:val="00D9093B"/>
    <w:rsid w:val="00D914B2"/>
    <w:rsid w:val="00D92C90"/>
    <w:rsid w:val="00D92D08"/>
    <w:rsid w:val="00D9372E"/>
    <w:rsid w:val="00D938BE"/>
    <w:rsid w:val="00D9392E"/>
    <w:rsid w:val="00D947F0"/>
    <w:rsid w:val="00D949C4"/>
    <w:rsid w:val="00D95145"/>
    <w:rsid w:val="00D963CC"/>
    <w:rsid w:val="00D9659A"/>
    <w:rsid w:val="00D97B4B"/>
    <w:rsid w:val="00DA11BA"/>
    <w:rsid w:val="00DA22D8"/>
    <w:rsid w:val="00DA2AA3"/>
    <w:rsid w:val="00DA2D95"/>
    <w:rsid w:val="00DA3A4F"/>
    <w:rsid w:val="00DA42C0"/>
    <w:rsid w:val="00DA4E54"/>
    <w:rsid w:val="00DA4FE5"/>
    <w:rsid w:val="00DA52A2"/>
    <w:rsid w:val="00DA555C"/>
    <w:rsid w:val="00DA5647"/>
    <w:rsid w:val="00DA57B0"/>
    <w:rsid w:val="00DA6B9A"/>
    <w:rsid w:val="00DA7E2F"/>
    <w:rsid w:val="00DB0C0B"/>
    <w:rsid w:val="00DB123C"/>
    <w:rsid w:val="00DB16E3"/>
    <w:rsid w:val="00DB2446"/>
    <w:rsid w:val="00DB31E7"/>
    <w:rsid w:val="00DB3A66"/>
    <w:rsid w:val="00DB4BEF"/>
    <w:rsid w:val="00DB546B"/>
    <w:rsid w:val="00DB74A4"/>
    <w:rsid w:val="00DB78B2"/>
    <w:rsid w:val="00DB795F"/>
    <w:rsid w:val="00DB7F18"/>
    <w:rsid w:val="00DC073A"/>
    <w:rsid w:val="00DC0A7B"/>
    <w:rsid w:val="00DC1539"/>
    <w:rsid w:val="00DC2022"/>
    <w:rsid w:val="00DC230C"/>
    <w:rsid w:val="00DC27E7"/>
    <w:rsid w:val="00DC2CE7"/>
    <w:rsid w:val="00DC301A"/>
    <w:rsid w:val="00DC4EDF"/>
    <w:rsid w:val="00DC5188"/>
    <w:rsid w:val="00DC6294"/>
    <w:rsid w:val="00DC6AEA"/>
    <w:rsid w:val="00DC7377"/>
    <w:rsid w:val="00DD2912"/>
    <w:rsid w:val="00DD353B"/>
    <w:rsid w:val="00DD3902"/>
    <w:rsid w:val="00DD417A"/>
    <w:rsid w:val="00DD45C1"/>
    <w:rsid w:val="00DD4849"/>
    <w:rsid w:val="00DD54CB"/>
    <w:rsid w:val="00DD6ED0"/>
    <w:rsid w:val="00DE0FC0"/>
    <w:rsid w:val="00DE190A"/>
    <w:rsid w:val="00DE1A76"/>
    <w:rsid w:val="00DE2780"/>
    <w:rsid w:val="00DE31D8"/>
    <w:rsid w:val="00DE32AD"/>
    <w:rsid w:val="00DE3A31"/>
    <w:rsid w:val="00DE426F"/>
    <w:rsid w:val="00DE4F75"/>
    <w:rsid w:val="00DE5F76"/>
    <w:rsid w:val="00DE74FE"/>
    <w:rsid w:val="00DE7613"/>
    <w:rsid w:val="00DF084F"/>
    <w:rsid w:val="00DF09A4"/>
    <w:rsid w:val="00DF0BBA"/>
    <w:rsid w:val="00DF0DF7"/>
    <w:rsid w:val="00DF13A5"/>
    <w:rsid w:val="00DF1C93"/>
    <w:rsid w:val="00DF1D0E"/>
    <w:rsid w:val="00DF1E5D"/>
    <w:rsid w:val="00DF2307"/>
    <w:rsid w:val="00DF2ABA"/>
    <w:rsid w:val="00DF2C60"/>
    <w:rsid w:val="00DF391A"/>
    <w:rsid w:val="00DF419C"/>
    <w:rsid w:val="00DF51C5"/>
    <w:rsid w:val="00DF674B"/>
    <w:rsid w:val="00DF72C7"/>
    <w:rsid w:val="00DF774B"/>
    <w:rsid w:val="00E00D6F"/>
    <w:rsid w:val="00E02B2C"/>
    <w:rsid w:val="00E02DA3"/>
    <w:rsid w:val="00E03246"/>
    <w:rsid w:val="00E03508"/>
    <w:rsid w:val="00E03BE3"/>
    <w:rsid w:val="00E03C0E"/>
    <w:rsid w:val="00E066DF"/>
    <w:rsid w:val="00E07128"/>
    <w:rsid w:val="00E073C2"/>
    <w:rsid w:val="00E10679"/>
    <w:rsid w:val="00E10AC3"/>
    <w:rsid w:val="00E10C25"/>
    <w:rsid w:val="00E1123F"/>
    <w:rsid w:val="00E11294"/>
    <w:rsid w:val="00E12493"/>
    <w:rsid w:val="00E12D1C"/>
    <w:rsid w:val="00E12EDA"/>
    <w:rsid w:val="00E14266"/>
    <w:rsid w:val="00E14307"/>
    <w:rsid w:val="00E14C6E"/>
    <w:rsid w:val="00E158ED"/>
    <w:rsid w:val="00E15911"/>
    <w:rsid w:val="00E1592F"/>
    <w:rsid w:val="00E16412"/>
    <w:rsid w:val="00E165DD"/>
    <w:rsid w:val="00E16A98"/>
    <w:rsid w:val="00E20D09"/>
    <w:rsid w:val="00E217C6"/>
    <w:rsid w:val="00E227C3"/>
    <w:rsid w:val="00E22843"/>
    <w:rsid w:val="00E23111"/>
    <w:rsid w:val="00E23556"/>
    <w:rsid w:val="00E2402C"/>
    <w:rsid w:val="00E2466D"/>
    <w:rsid w:val="00E24C79"/>
    <w:rsid w:val="00E254DA"/>
    <w:rsid w:val="00E26881"/>
    <w:rsid w:val="00E26DFE"/>
    <w:rsid w:val="00E2713B"/>
    <w:rsid w:val="00E274D7"/>
    <w:rsid w:val="00E30662"/>
    <w:rsid w:val="00E30C0B"/>
    <w:rsid w:val="00E30D8F"/>
    <w:rsid w:val="00E310DC"/>
    <w:rsid w:val="00E3177E"/>
    <w:rsid w:val="00E32652"/>
    <w:rsid w:val="00E3291A"/>
    <w:rsid w:val="00E3296A"/>
    <w:rsid w:val="00E32DDF"/>
    <w:rsid w:val="00E33108"/>
    <w:rsid w:val="00E33688"/>
    <w:rsid w:val="00E34622"/>
    <w:rsid w:val="00E34657"/>
    <w:rsid w:val="00E34706"/>
    <w:rsid w:val="00E347D3"/>
    <w:rsid w:val="00E34BEE"/>
    <w:rsid w:val="00E354EF"/>
    <w:rsid w:val="00E35537"/>
    <w:rsid w:val="00E35BC0"/>
    <w:rsid w:val="00E36F7D"/>
    <w:rsid w:val="00E43ABE"/>
    <w:rsid w:val="00E44057"/>
    <w:rsid w:val="00E445BD"/>
    <w:rsid w:val="00E46673"/>
    <w:rsid w:val="00E46BF7"/>
    <w:rsid w:val="00E4725B"/>
    <w:rsid w:val="00E47A5F"/>
    <w:rsid w:val="00E50385"/>
    <w:rsid w:val="00E506E7"/>
    <w:rsid w:val="00E507A5"/>
    <w:rsid w:val="00E51A57"/>
    <w:rsid w:val="00E528D2"/>
    <w:rsid w:val="00E52923"/>
    <w:rsid w:val="00E54E89"/>
    <w:rsid w:val="00E5597E"/>
    <w:rsid w:val="00E56267"/>
    <w:rsid w:val="00E56DBA"/>
    <w:rsid w:val="00E57E0F"/>
    <w:rsid w:val="00E57F33"/>
    <w:rsid w:val="00E601CE"/>
    <w:rsid w:val="00E602CF"/>
    <w:rsid w:val="00E6085A"/>
    <w:rsid w:val="00E609D1"/>
    <w:rsid w:val="00E60B1D"/>
    <w:rsid w:val="00E60E56"/>
    <w:rsid w:val="00E6128C"/>
    <w:rsid w:val="00E61EE8"/>
    <w:rsid w:val="00E62061"/>
    <w:rsid w:val="00E62441"/>
    <w:rsid w:val="00E62DCB"/>
    <w:rsid w:val="00E63879"/>
    <w:rsid w:val="00E647FF"/>
    <w:rsid w:val="00E650C6"/>
    <w:rsid w:val="00E65879"/>
    <w:rsid w:val="00E66A80"/>
    <w:rsid w:val="00E66DE6"/>
    <w:rsid w:val="00E66EE6"/>
    <w:rsid w:val="00E7063D"/>
    <w:rsid w:val="00E70BAA"/>
    <w:rsid w:val="00E71329"/>
    <w:rsid w:val="00E71633"/>
    <w:rsid w:val="00E71837"/>
    <w:rsid w:val="00E71DE4"/>
    <w:rsid w:val="00E7218C"/>
    <w:rsid w:val="00E72666"/>
    <w:rsid w:val="00E72689"/>
    <w:rsid w:val="00E727B2"/>
    <w:rsid w:val="00E730AA"/>
    <w:rsid w:val="00E73637"/>
    <w:rsid w:val="00E73E58"/>
    <w:rsid w:val="00E741B4"/>
    <w:rsid w:val="00E744E5"/>
    <w:rsid w:val="00E749A8"/>
    <w:rsid w:val="00E74C7A"/>
    <w:rsid w:val="00E76F52"/>
    <w:rsid w:val="00E80D78"/>
    <w:rsid w:val="00E828AE"/>
    <w:rsid w:val="00E82B54"/>
    <w:rsid w:val="00E83005"/>
    <w:rsid w:val="00E8380C"/>
    <w:rsid w:val="00E838B2"/>
    <w:rsid w:val="00E83BCA"/>
    <w:rsid w:val="00E83F51"/>
    <w:rsid w:val="00E84521"/>
    <w:rsid w:val="00E84D6B"/>
    <w:rsid w:val="00E856B0"/>
    <w:rsid w:val="00E85D85"/>
    <w:rsid w:val="00E85FF3"/>
    <w:rsid w:val="00E86868"/>
    <w:rsid w:val="00E86C2A"/>
    <w:rsid w:val="00E86CA1"/>
    <w:rsid w:val="00E86E86"/>
    <w:rsid w:val="00E870B9"/>
    <w:rsid w:val="00E87F07"/>
    <w:rsid w:val="00E91E35"/>
    <w:rsid w:val="00E92215"/>
    <w:rsid w:val="00E923E8"/>
    <w:rsid w:val="00E937B5"/>
    <w:rsid w:val="00E9442F"/>
    <w:rsid w:val="00E94495"/>
    <w:rsid w:val="00E9486B"/>
    <w:rsid w:val="00E95534"/>
    <w:rsid w:val="00E96326"/>
    <w:rsid w:val="00E969D2"/>
    <w:rsid w:val="00E96B85"/>
    <w:rsid w:val="00E96FC5"/>
    <w:rsid w:val="00E97D77"/>
    <w:rsid w:val="00E97D83"/>
    <w:rsid w:val="00EA015C"/>
    <w:rsid w:val="00EA0CA1"/>
    <w:rsid w:val="00EA1A6A"/>
    <w:rsid w:val="00EA1ACF"/>
    <w:rsid w:val="00EA1D8B"/>
    <w:rsid w:val="00EA2321"/>
    <w:rsid w:val="00EA289E"/>
    <w:rsid w:val="00EA3249"/>
    <w:rsid w:val="00EA32A3"/>
    <w:rsid w:val="00EA3C59"/>
    <w:rsid w:val="00EA48D7"/>
    <w:rsid w:val="00EA4ABA"/>
    <w:rsid w:val="00EA4C38"/>
    <w:rsid w:val="00EA4CEB"/>
    <w:rsid w:val="00EA4D3D"/>
    <w:rsid w:val="00EA5118"/>
    <w:rsid w:val="00EA6C56"/>
    <w:rsid w:val="00EB02F9"/>
    <w:rsid w:val="00EB0C63"/>
    <w:rsid w:val="00EB0DF0"/>
    <w:rsid w:val="00EB1A2C"/>
    <w:rsid w:val="00EB2513"/>
    <w:rsid w:val="00EB258B"/>
    <w:rsid w:val="00EB2796"/>
    <w:rsid w:val="00EB3DF7"/>
    <w:rsid w:val="00EB3F5C"/>
    <w:rsid w:val="00EB40DC"/>
    <w:rsid w:val="00EB4A53"/>
    <w:rsid w:val="00EB5616"/>
    <w:rsid w:val="00EB6084"/>
    <w:rsid w:val="00EB684F"/>
    <w:rsid w:val="00EB707F"/>
    <w:rsid w:val="00EB743F"/>
    <w:rsid w:val="00EC04DF"/>
    <w:rsid w:val="00EC064C"/>
    <w:rsid w:val="00EC0BFA"/>
    <w:rsid w:val="00EC0D38"/>
    <w:rsid w:val="00EC115D"/>
    <w:rsid w:val="00EC152A"/>
    <w:rsid w:val="00EC1841"/>
    <w:rsid w:val="00EC23AC"/>
    <w:rsid w:val="00EC2E72"/>
    <w:rsid w:val="00EC3328"/>
    <w:rsid w:val="00EC34A9"/>
    <w:rsid w:val="00EC3510"/>
    <w:rsid w:val="00EC3934"/>
    <w:rsid w:val="00EC3BA1"/>
    <w:rsid w:val="00EC683D"/>
    <w:rsid w:val="00EC6F0E"/>
    <w:rsid w:val="00EC7352"/>
    <w:rsid w:val="00ED1A70"/>
    <w:rsid w:val="00ED2270"/>
    <w:rsid w:val="00ED24CF"/>
    <w:rsid w:val="00ED3818"/>
    <w:rsid w:val="00ED3B1D"/>
    <w:rsid w:val="00ED417C"/>
    <w:rsid w:val="00ED512E"/>
    <w:rsid w:val="00ED5EFD"/>
    <w:rsid w:val="00EE0293"/>
    <w:rsid w:val="00EE03EC"/>
    <w:rsid w:val="00EE0405"/>
    <w:rsid w:val="00EE048D"/>
    <w:rsid w:val="00EE0ACB"/>
    <w:rsid w:val="00EE107C"/>
    <w:rsid w:val="00EE123D"/>
    <w:rsid w:val="00EE221F"/>
    <w:rsid w:val="00EE2263"/>
    <w:rsid w:val="00EE280E"/>
    <w:rsid w:val="00EE2EC1"/>
    <w:rsid w:val="00EE2EE8"/>
    <w:rsid w:val="00EE3E9C"/>
    <w:rsid w:val="00EE45FE"/>
    <w:rsid w:val="00EE4B9E"/>
    <w:rsid w:val="00EE4D4C"/>
    <w:rsid w:val="00EE4DFA"/>
    <w:rsid w:val="00EE4FBE"/>
    <w:rsid w:val="00EE6DAB"/>
    <w:rsid w:val="00EF014A"/>
    <w:rsid w:val="00EF01CE"/>
    <w:rsid w:val="00EF0558"/>
    <w:rsid w:val="00EF07FF"/>
    <w:rsid w:val="00EF193A"/>
    <w:rsid w:val="00EF1D84"/>
    <w:rsid w:val="00EF1DC8"/>
    <w:rsid w:val="00EF1F30"/>
    <w:rsid w:val="00EF21DE"/>
    <w:rsid w:val="00EF26CB"/>
    <w:rsid w:val="00EF2E2B"/>
    <w:rsid w:val="00EF341D"/>
    <w:rsid w:val="00EF34D1"/>
    <w:rsid w:val="00EF34D2"/>
    <w:rsid w:val="00EF3C18"/>
    <w:rsid w:val="00EF4C26"/>
    <w:rsid w:val="00EF5CC0"/>
    <w:rsid w:val="00EF5E7F"/>
    <w:rsid w:val="00EF6467"/>
    <w:rsid w:val="00EF6A63"/>
    <w:rsid w:val="00EF7540"/>
    <w:rsid w:val="00EF75DE"/>
    <w:rsid w:val="00F00649"/>
    <w:rsid w:val="00F00709"/>
    <w:rsid w:val="00F01443"/>
    <w:rsid w:val="00F01801"/>
    <w:rsid w:val="00F01C65"/>
    <w:rsid w:val="00F02412"/>
    <w:rsid w:val="00F026B4"/>
    <w:rsid w:val="00F0292D"/>
    <w:rsid w:val="00F02E9D"/>
    <w:rsid w:val="00F04044"/>
    <w:rsid w:val="00F046C8"/>
    <w:rsid w:val="00F047AB"/>
    <w:rsid w:val="00F055DB"/>
    <w:rsid w:val="00F05DE1"/>
    <w:rsid w:val="00F05EBB"/>
    <w:rsid w:val="00F06358"/>
    <w:rsid w:val="00F06D58"/>
    <w:rsid w:val="00F07353"/>
    <w:rsid w:val="00F07FA1"/>
    <w:rsid w:val="00F104AB"/>
    <w:rsid w:val="00F1092E"/>
    <w:rsid w:val="00F10D6B"/>
    <w:rsid w:val="00F12C08"/>
    <w:rsid w:val="00F12CDC"/>
    <w:rsid w:val="00F12F4C"/>
    <w:rsid w:val="00F13E45"/>
    <w:rsid w:val="00F147C6"/>
    <w:rsid w:val="00F15127"/>
    <w:rsid w:val="00F15794"/>
    <w:rsid w:val="00F17EFA"/>
    <w:rsid w:val="00F20933"/>
    <w:rsid w:val="00F21318"/>
    <w:rsid w:val="00F21705"/>
    <w:rsid w:val="00F22490"/>
    <w:rsid w:val="00F2299C"/>
    <w:rsid w:val="00F231FC"/>
    <w:rsid w:val="00F23DDC"/>
    <w:rsid w:val="00F23E7F"/>
    <w:rsid w:val="00F247D9"/>
    <w:rsid w:val="00F24AB7"/>
    <w:rsid w:val="00F24B8A"/>
    <w:rsid w:val="00F2567E"/>
    <w:rsid w:val="00F25B61"/>
    <w:rsid w:val="00F25E84"/>
    <w:rsid w:val="00F26068"/>
    <w:rsid w:val="00F266D6"/>
    <w:rsid w:val="00F2706D"/>
    <w:rsid w:val="00F2723F"/>
    <w:rsid w:val="00F2755C"/>
    <w:rsid w:val="00F27ADB"/>
    <w:rsid w:val="00F27AE0"/>
    <w:rsid w:val="00F3107E"/>
    <w:rsid w:val="00F31178"/>
    <w:rsid w:val="00F3117D"/>
    <w:rsid w:val="00F31AE8"/>
    <w:rsid w:val="00F31C3B"/>
    <w:rsid w:val="00F325F9"/>
    <w:rsid w:val="00F32971"/>
    <w:rsid w:val="00F33AA6"/>
    <w:rsid w:val="00F3400B"/>
    <w:rsid w:val="00F34967"/>
    <w:rsid w:val="00F35C44"/>
    <w:rsid w:val="00F37446"/>
    <w:rsid w:val="00F37B6F"/>
    <w:rsid w:val="00F40C05"/>
    <w:rsid w:val="00F40E86"/>
    <w:rsid w:val="00F4175E"/>
    <w:rsid w:val="00F42168"/>
    <w:rsid w:val="00F42589"/>
    <w:rsid w:val="00F425B3"/>
    <w:rsid w:val="00F4495B"/>
    <w:rsid w:val="00F44C78"/>
    <w:rsid w:val="00F44F38"/>
    <w:rsid w:val="00F45096"/>
    <w:rsid w:val="00F452C0"/>
    <w:rsid w:val="00F45502"/>
    <w:rsid w:val="00F459E6"/>
    <w:rsid w:val="00F50945"/>
    <w:rsid w:val="00F51288"/>
    <w:rsid w:val="00F51449"/>
    <w:rsid w:val="00F52AEC"/>
    <w:rsid w:val="00F52B35"/>
    <w:rsid w:val="00F53104"/>
    <w:rsid w:val="00F5372F"/>
    <w:rsid w:val="00F53880"/>
    <w:rsid w:val="00F53C70"/>
    <w:rsid w:val="00F5425E"/>
    <w:rsid w:val="00F55309"/>
    <w:rsid w:val="00F562A9"/>
    <w:rsid w:val="00F56563"/>
    <w:rsid w:val="00F56E0D"/>
    <w:rsid w:val="00F60C62"/>
    <w:rsid w:val="00F61B49"/>
    <w:rsid w:val="00F6300E"/>
    <w:rsid w:val="00F6301A"/>
    <w:rsid w:val="00F638B9"/>
    <w:rsid w:val="00F645AF"/>
    <w:rsid w:val="00F66BC9"/>
    <w:rsid w:val="00F67946"/>
    <w:rsid w:val="00F7213F"/>
    <w:rsid w:val="00F72B99"/>
    <w:rsid w:val="00F72CCD"/>
    <w:rsid w:val="00F72E9F"/>
    <w:rsid w:val="00F73166"/>
    <w:rsid w:val="00F736F9"/>
    <w:rsid w:val="00F739E9"/>
    <w:rsid w:val="00F73BA8"/>
    <w:rsid w:val="00F74196"/>
    <w:rsid w:val="00F75114"/>
    <w:rsid w:val="00F75157"/>
    <w:rsid w:val="00F75245"/>
    <w:rsid w:val="00F754A3"/>
    <w:rsid w:val="00F77940"/>
    <w:rsid w:val="00F8023B"/>
    <w:rsid w:val="00F81620"/>
    <w:rsid w:val="00F84240"/>
    <w:rsid w:val="00F85237"/>
    <w:rsid w:val="00F85413"/>
    <w:rsid w:val="00F8564F"/>
    <w:rsid w:val="00F85BA2"/>
    <w:rsid w:val="00F860EA"/>
    <w:rsid w:val="00F865E7"/>
    <w:rsid w:val="00F87821"/>
    <w:rsid w:val="00F8798E"/>
    <w:rsid w:val="00F87DAE"/>
    <w:rsid w:val="00F87E54"/>
    <w:rsid w:val="00F9000A"/>
    <w:rsid w:val="00F9002A"/>
    <w:rsid w:val="00F906D0"/>
    <w:rsid w:val="00F907DA"/>
    <w:rsid w:val="00F90CC8"/>
    <w:rsid w:val="00F93FEB"/>
    <w:rsid w:val="00F94E43"/>
    <w:rsid w:val="00F9566C"/>
    <w:rsid w:val="00F96156"/>
    <w:rsid w:val="00F96460"/>
    <w:rsid w:val="00F9678C"/>
    <w:rsid w:val="00F97AFE"/>
    <w:rsid w:val="00F97E65"/>
    <w:rsid w:val="00F97F6D"/>
    <w:rsid w:val="00FA0128"/>
    <w:rsid w:val="00FA012D"/>
    <w:rsid w:val="00FA0F09"/>
    <w:rsid w:val="00FA15B0"/>
    <w:rsid w:val="00FA1786"/>
    <w:rsid w:val="00FA17C2"/>
    <w:rsid w:val="00FA1C60"/>
    <w:rsid w:val="00FA215F"/>
    <w:rsid w:val="00FA2406"/>
    <w:rsid w:val="00FA3191"/>
    <w:rsid w:val="00FA3808"/>
    <w:rsid w:val="00FA4F85"/>
    <w:rsid w:val="00FA5AE3"/>
    <w:rsid w:val="00FA72C3"/>
    <w:rsid w:val="00FA73DD"/>
    <w:rsid w:val="00FA7A2A"/>
    <w:rsid w:val="00FB13C2"/>
    <w:rsid w:val="00FB1B06"/>
    <w:rsid w:val="00FB1C70"/>
    <w:rsid w:val="00FB25AF"/>
    <w:rsid w:val="00FB27FA"/>
    <w:rsid w:val="00FB2EE1"/>
    <w:rsid w:val="00FB35D3"/>
    <w:rsid w:val="00FB380D"/>
    <w:rsid w:val="00FB3FB7"/>
    <w:rsid w:val="00FB40E6"/>
    <w:rsid w:val="00FB44C6"/>
    <w:rsid w:val="00FB6293"/>
    <w:rsid w:val="00FB68A4"/>
    <w:rsid w:val="00FB76C5"/>
    <w:rsid w:val="00FB7FBE"/>
    <w:rsid w:val="00FC040A"/>
    <w:rsid w:val="00FC0824"/>
    <w:rsid w:val="00FC0C57"/>
    <w:rsid w:val="00FC1679"/>
    <w:rsid w:val="00FC16B9"/>
    <w:rsid w:val="00FC1DA7"/>
    <w:rsid w:val="00FC2414"/>
    <w:rsid w:val="00FC2C4D"/>
    <w:rsid w:val="00FC2E20"/>
    <w:rsid w:val="00FC2F7E"/>
    <w:rsid w:val="00FC3294"/>
    <w:rsid w:val="00FC4372"/>
    <w:rsid w:val="00FC44A1"/>
    <w:rsid w:val="00FC4B5A"/>
    <w:rsid w:val="00FC4DEB"/>
    <w:rsid w:val="00FC50CE"/>
    <w:rsid w:val="00FC62AC"/>
    <w:rsid w:val="00FC6AC7"/>
    <w:rsid w:val="00FC6ACF"/>
    <w:rsid w:val="00FC77FF"/>
    <w:rsid w:val="00FC7E40"/>
    <w:rsid w:val="00FD0149"/>
    <w:rsid w:val="00FD0B5A"/>
    <w:rsid w:val="00FD0DFF"/>
    <w:rsid w:val="00FD0F14"/>
    <w:rsid w:val="00FD1351"/>
    <w:rsid w:val="00FD14BD"/>
    <w:rsid w:val="00FD4B65"/>
    <w:rsid w:val="00FD55D5"/>
    <w:rsid w:val="00FD6729"/>
    <w:rsid w:val="00FD701B"/>
    <w:rsid w:val="00FD7996"/>
    <w:rsid w:val="00FD7B5E"/>
    <w:rsid w:val="00FD7EFE"/>
    <w:rsid w:val="00FE0D52"/>
    <w:rsid w:val="00FE11E9"/>
    <w:rsid w:val="00FE159E"/>
    <w:rsid w:val="00FE2025"/>
    <w:rsid w:val="00FE2D9D"/>
    <w:rsid w:val="00FE30DF"/>
    <w:rsid w:val="00FE3280"/>
    <w:rsid w:val="00FE3629"/>
    <w:rsid w:val="00FE38A6"/>
    <w:rsid w:val="00FE45B9"/>
    <w:rsid w:val="00FE45E0"/>
    <w:rsid w:val="00FE4790"/>
    <w:rsid w:val="00FE49E3"/>
    <w:rsid w:val="00FE4E1B"/>
    <w:rsid w:val="00FE54A7"/>
    <w:rsid w:val="00FE562B"/>
    <w:rsid w:val="00FE7171"/>
    <w:rsid w:val="00FE7904"/>
    <w:rsid w:val="00FE79C6"/>
    <w:rsid w:val="00FF0AD1"/>
    <w:rsid w:val="00FF1421"/>
    <w:rsid w:val="00FF1502"/>
    <w:rsid w:val="00FF1791"/>
    <w:rsid w:val="00FF1C75"/>
    <w:rsid w:val="00FF2F56"/>
    <w:rsid w:val="00FF335C"/>
    <w:rsid w:val="00FF3373"/>
    <w:rsid w:val="00FF35F5"/>
    <w:rsid w:val="00FF3B7B"/>
    <w:rsid w:val="00FF3FF6"/>
    <w:rsid w:val="00FF40F7"/>
    <w:rsid w:val="00FF5F60"/>
    <w:rsid w:val="00FF7333"/>
    <w:rsid w:val="00FF7602"/>
    <w:rsid w:val="00FF7A5B"/>
    <w:rsid w:val="00FF7CD6"/>
    <w:rsid w:val="640544E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ES"/>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rPr>
  </w:style>
  <w:style w:type="paragraph" w:styleId="Textosinformato">
    <w:name w:val="Plain Text"/>
    <w:basedOn w:val="Normal"/>
    <w:link w:val="TextosinformatoCar"/>
    <w:rsid w:val="009959DB"/>
    <w:rPr>
      <w:rFonts w:ascii="Courier New" w:eastAsia="Times New Roman" w:hAnsi="Courier New" w:cs="Courier New"/>
      <w:sz w:val="20"/>
      <w:szCs w:val="20"/>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2C0E20"/>
    <w:rPr>
      <w:color w:val="605E5C"/>
      <w:shd w:val="clear" w:color="auto" w:fill="E1DFDD"/>
    </w:rPr>
  </w:style>
  <w:style w:type="character" w:styleId="Textodelmarcadordeposicin">
    <w:name w:val="Placeholder Text"/>
    <w:basedOn w:val="Fuentedeprrafopredeter"/>
    <w:uiPriority w:val="99"/>
    <w:semiHidden/>
    <w:rsid w:val="00DF2307"/>
    <w:rPr>
      <w:color w:val="808080"/>
    </w:rPr>
  </w:style>
  <w:style w:type="character" w:customStyle="1" w:styleId="Mencinsinresolver5">
    <w:name w:val="Mención sin resolver5"/>
    <w:basedOn w:val="Fuentedeprrafopredeter"/>
    <w:uiPriority w:val="99"/>
    <w:semiHidden/>
    <w:unhideWhenUsed/>
    <w:rsid w:val="006B0578"/>
    <w:rPr>
      <w:color w:val="605E5C"/>
      <w:shd w:val="clear" w:color="auto" w:fill="E1DFDD"/>
    </w:rPr>
  </w:style>
  <w:style w:type="character" w:customStyle="1" w:styleId="eop">
    <w:name w:val="eop"/>
    <w:basedOn w:val="Fuentedeprrafopredeter"/>
    <w:rsid w:val="005535D6"/>
  </w:style>
  <w:style w:type="paragraph" w:styleId="Textonotaalfinal">
    <w:name w:val="endnote text"/>
    <w:basedOn w:val="Normal"/>
    <w:link w:val="TextonotaalfinalCar"/>
    <w:uiPriority w:val="99"/>
    <w:semiHidden/>
    <w:unhideWhenUsed/>
    <w:rsid w:val="00EA48D7"/>
    <w:rPr>
      <w:sz w:val="20"/>
      <w:szCs w:val="20"/>
    </w:rPr>
  </w:style>
  <w:style w:type="character" w:customStyle="1" w:styleId="TextonotaalfinalCar">
    <w:name w:val="Texto nota al final Car"/>
    <w:basedOn w:val="Fuentedeprrafopredeter"/>
    <w:link w:val="Textonotaalfinal"/>
    <w:uiPriority w:val="99"/>
    <w:semiHidden/>
    <w:rsid w:val="00EA48D7"/>
    <w:rPr>
      <w:sz w:val="20"/>
      <w:szCs w:val="20"/>
      <w:lang w:val="es-MX"/>
    </w:rPr>
  </w:style>
  <w:style w:type="character" w:styleId="Refdenotaalfinal">
    <w:name w:val="endnote reference"/>
    <w:basedOn w:val="Fuentedeprrafopredeter"/>
    <w:uiPriority w:val="99"/>
    <w:semiHidden/>
    <w:unhideWhenUsed/>
    <w:rsid w:val="00EA48D7"/>
    <w:rPr>
      <w:vertAlign w:val="superscript"/>
    </w:rPr>
  </w:style>
  <w:style w:type="character" w:styleId="Referenciasutil">
    <w:name w:val="Subtle Reference"/>
    <w:basedOn w:val="Fuentedeprrafopredeter"/>
    <w:uiPriority w:val="31"/>
    <w:qFormat/>
    <w:rsid w:val="0071297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8714">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1314537">
      <w:bodyDiv w:val="1"/>
      <w:marLeft w:val="0"/>
      <w:marRight w:val="0"/>
      <w:marTop w:val="0"/>
      <w:marBottom w:val="0"/>
      <w:divBdr>
        <w:top w:val="none" w:sz="0" w:space="0" w:color="auto"/>
        <w:left w:val="none" w:sz="0" w:space="0" w:color="auto"/>
        <w:bottom w:val="none" w:sz="0" w:space="0" w:color="auto"/>
        <w:right w:val="none" w:sz="0" w:space="0" w:color="auto"/>
      </w:divBdr>
      <w:divsChild>
        <w:div w:id="1135946241">
          <w:marLeft w:val="0"/>
          <w:marRight w:val="0"/>
          <w:marTop w:val="0"/>
          <w:marBottom w:val="0"/>
          <w:divBdr>
            <w:top w:val="none" w:sz="0" w:space="0" w:color="auto"/>
            <w:left w:val="none" w:sz="0" w:space="0" w:color="auto"/>
            <w:bottom w:val="none" w:sz="0" w:space="0" w:color="auto"/>
            <w:right w:val="none" w:sz="0" w:space="0" w:color="auto"/>
          </w:divBdr>
          <w:divsChild>
            <w:div w:id="1972251379">
              <w:marLeft w:val="0"/>
              <w:marRight w:val="0"/>
              <w:marTop w:val="0"/>
              <w:marBottom w:val="0"/>
              <w:divBdr>
                <w:top w:val="none" w:sz="0" w:space="0" w:color="auto"/>
                <w:left w:val="none" w:sz="0" w:space="0" w:color="auto"/>
                <w:bottom w:val="none" w:sz="0" w:space="0" w:color="auto"/>
                <w:right w:val="none" w:sz="0" w:space="0" w:color="auto"/>
              </w:divBdr>
              <w:divsChild>
                <w:div w:id="20836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1380646">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9851865">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4296583">
      <w:bodyDiv w:val="1"/>
      <w:marLeft w:val="0"/>
      <w:marRight w:val="0"/>
      <w:marTop w:val="0"/>
      <w:marBottom w:val="0"/>
      <w:divBdr>
        <w:top w:val="none" w:sz="0" w:space="0" w:color="auto"/>
        <w:left w:val="none" w:sz="0" w:space="0" w:color="auto"/>
        <w:bottom w:val="none" w:sz="0" w:space="0" w:color="auto"/>
        <w:right w:val="none" w:sz="0" w:space="0" w:color="auto"/>
      </w:divBdr>
      <w:divsChild>
        <w:div w:id="670524733">
          <w:marLeft w:val="0"/>
          <w:marRight w:val="0"/>
          <w:marTop w:val="0"/>
          <w:marBottom w:val="0"/>
          <w:divBdr>
            <w:top w:val="none" w:sz="0" w:space="0" w:color="auto"/>
            <w:left w:val="none" w:sz="0" w:space="0" w:color="auto"/>
            <w:bottom w:val="none" w:sz="0" w:space="0" w:color="auto"/>
            <w:right w:val="none" w:sz="0" w:space="0" w:color="auto"/>
          </w:divBdr>
          <w:divsChild>
            <w:div w:id="675619403">
              <w:marLeft w:val="0"/>
              <w:marRight w:val="0"/>
              <w:marTop w:val="0"/>
              <w:marBottom w:val="0"/>
              <w:divBdr>
                <w:top w:val="none" w:sz="0" w:space="0" w:color="auto"/>
                <w:left w:val="none" w:sz="0" w:space="0" w:color="auto"/>
                <w:bottom w:val="none" w:sz="0" w:space="0" w:color="auto"/>
                <w:right w:val="none" w:sz="0" w:space="0" w:color="auto"/>
              </w:divBdr>
              <w:divsChild>
                <w:div w:id="1975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8759308">
      <w:bodyDiv w:val="1"/>
      <w:marLeft w:val="0"/>
      <w:marRight w:val="0"/>
      <w:marTop w:val="0"/>
      <w:marBottom w:val="0"/>
      <w:divBdr>
        <w:top w:val="none" w:sz="0" w:space="0" w:color="auto"/>
        <w:left w:val="none" w:sz="0" w:space="0" w:color="auto"/>
        <w:bottom w:val="none" w:sz="0" w:space="0" w:color="auto"/>
        <w:right w:val="none" w:sz="0" w:space="0" w:color="auto"/>
      </w:divBdr>
      <w:divsChild>
        <w:div w:id="1402021370">
          <w:marLeft w:val="0"/>
          <w:marRight w:val="0"/>
          <w:marTop w:val="0"/>
          <w:marBottom w:val="0"/>
          <w:divBdr>
            <w:top w:val="none" w:sz="0" w:space="0" w:color="auto"/>
            <w:left w:val="none" w:sz="0" w:space="0" w:color="auto"/>
            <w:bottom w:val="none" w:sz="0" w:space="0" w:color="auto"/>
            <w:right w:val="none" w:sz="0" w:space="0" w:color="auto"/>
          </w:divBdr>
          <w:divsChild>
            <w:div w:id="1985308454">
              <w:marLeft w:val="0"/>
              <w:marRight w:val="0"/>
              <w:marTop w:val="0"/>
              <w:marBottom w:val="0"/>
              <w:divBdr>
                <w:top w:val="none" w:sz="0" w:space="0" w:color="auto"/>
                <w:left w:val="none" w:sz="0" w:space="0" w:color="auto"/>
                <w:bottom w:val="none" w:sz="0" w:space="0" w:color="auto"/>
                <w:right w:val="none" w:sz="0" w:space="0" w:color="auto"/>
              </w:divBdr>
              <w:divsChild>
                <w:div w:id="15524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16221">
      <w:bodyDiv w:val="1"/>
      <w:marLeft w:val="0"/>
      <w:marRight w:val="0"/>
      <w:marTop w:val="0"/>
      <w:marBottom w:val="0"/>
      <w:divBdr>
        <w:top w:val="none" w:sz="0" w:space="0" w:color="auto"/>
        <w:left w:val="none" w:sz="0" w:space="0" w:color="auto"/>
        <w:bottom w:val="none" w:sz="0" w:space="0" w:color="auto"/>
        <w:right w:val="none" w:sz="0" w:space="0" w:color="auto"/>
      </w:divBdr>
    </w:div>
    <w:div w:id="274484563">
      <w:bodyDiv w:val="1"/>
      <w:marLeft w:val="0"/>
      <w:marRight w:val="0"/>
      <w:marTop w:val="0"/>
      <w:marBottom w:val="0"/>
      <w:divBdr>
        <w:top w:val="none" w:sz="0" w:space="0" w:color="auto"/>
        <w:left w:val="none" w:sz="0" w:space="0" w:color="auto"/>
        <w:bottom w:val="none" w:sz="0" w:space="0" w:color="auto"/>
        <w:right w:val="none" w:sz="0" w:space="0" w:color="auto"/>
      </w:divBdr>
    </w:div>
    <w:div w:id="287322515">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1786986">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383917414">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20954755">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2702">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62565260">
      <w:bodyDiv w:val="1"/>
      <w:marLeft w:val="0"/>
      <w:marRight w:val="0"/>
      <w:marTop w:val="0"/>
      <w:marBottom w:val="0"/>
      <w:divBdr>
        <w:top w:val="none" w:sz="0" w:space="0" w:color="auto"/>
        <w:left w:val="none" w:sz="0" w:space="0" w:color="auto"/>
        <w:bottom w:val="none" w:sz="0" w:space="0" w:color="auto"/>
        <w:right w:val="none" w:sz="0" w:space="0" w:color="auto"/>
      </w:divBdr>
      <w:divsChild>
        <w:div w:id="380174530">
          <w:marLeft w:val="0"/>
          <w:marRight w:val="0"/>
          <w:marTop w:val="0"/>
          <w:marBottom w:val="0"/>
          <w:divBdr>
            <w:top w:val="none" w:sz="0" w:space="0" w:color="auto"/>
            <w:left w:val="none" w:sz="0" w:space="0" w:color="auto"/>
            <w:bottom w:val="none" w:sz="0" w:space="0" w:color="auto"/>
            <w:right w:val="none" w:sz="0" w:space="0" w:color="auto"/>
          </w:divBdr>
          <w:divsChild>
            <w:div w:id="969433979">
              <w:marLeft w:val="0"/>
              <w:marRight w:val="0"/>
              <w:marTop w:val="0"/>
              <w:marBottom w:val="0"/>
              <w:divBdr>
                <w:top w:val="none" w:sz="0" w:space="0" w:color="auto"/>
                <w:left w:val="none" w:sz="0" w:space="0" w:color="auto"/>
                <w:bottom w:val="none" w:sz="0" w:space="0" w:color="auto"/>
                <w:right w:val="none" w:sz="0" w:space="0" w:color="auto"/>
              </w:divBdr>
              <w:divsChild>
                <w:div w:id="17914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5328">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3317368">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7245662">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7338111">
      <w:bodyDiv w:val="1"/>
      <w:marLeft w:val="0"/>
      <w:marRight w:val="0"/>
      <w:marTop w:val="0"/>
      <w:marBottom w:val="0"/>
      <w:divBdr>
        <w:top w:val="none" w:sz="0" w:space="0" w:color="auto"/>
        <w:left w:val="none" w:sz="0" w:space="0" w:color="auto"/>
        <w:bottom w:val="none" w:sz="0" w:space="0" w:color="auto"/>
        <w:right w:val="none" w:sz="0" w:space="0" w:color="auto"/>
      </w:divBdr>
    </w:div>
    <w:div w:id="699210546">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076339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7961096">
      <w:bodyDiv w:val="1"/>
      <w:marLeft w:val="0"/>
      <w:marRight w:val="0"/>
      <w:marTop w:val="0"/>
      <w:marBottom w:val="0"/>
      <w:divBdr>
        <w:top w:val="none" w:sz="0" w:space="0" w:color="auto"/>
        <w:left w:val="none" w:sz="0" w:space="0" w:color="auto"/>
        <w:bottom w:val="none" w:sz="0" w:space="0" w:color="auto"/>
        <w:right w:val="none" w:sz="0" w:space="0" w:color="auto"/>
      </w:divBdr>
      <w:divsChild>
        <w:div w:id="1782145731">
          <w:marLeft w:val="0"/>
          <w:marRight w:val="0"/>
          <w:marTop w:val="0"/>
          <w:marBottom w:val="80"/>
          <w:divBdr>
            <w:top w:val="none" w:sz="0" w:space="0" w:color="auto"/>
            <w:left w:val="none" w:sz="0" w:space="0" w:color="auto"/>
            <w:bottom w:val="none" w:sz="0" w:space="0" w:color="auto"/>
            <w:right w:val="none" w:sz="0" w:space="0" w:color="auto"/>
          </w:divBdr>
        </w:div>
        <w:div w:id="158859412">
          <w:marLeft w:val="0"/>
          <w:marRight w:val="0"/>
          <w:marTop w:val="0"/>
          <w:marBottom w:val="80"/>
          <w:divBdr>
            <w:top w:val="none" w:sz="0" w:space="0" w:color="auto"/>
            <w:left w:val="none" w:sz="0" w:space="0" w:color="auto"/>
            <w:bottom w:val="none" w:sz="0" w:space="0" w:color="auto"/>
            <w:right w:val="none" w:sz="0" w:space="0" w:color="auto"/>
          </w:divBdr>
        </w:div>
        <w:div w:id="1092435355">
          <w:marLeft w:val="0"/>
          <w:marRight w:val="0"/>
          <w:marTop w:val="0"/>
          <w:marBottom w:val="80"/>
          <w:divBdr>
            <w:top w:val="none" w:sz="0" w:space="0" w:color="auto"/>
            <w:left w:val="none" w:sz="0" w:space="0" w:color="auto"/>
            <w:bottom w:val="none" w:sz="0" w:space="0" w:color="auto"/>
            <w:right w:val="none" w:sz="0" w:space="0" w:color="auto"/>
          </w:divBdr>
        </w:div>
        <w:div w:id="213926681">
          <w:marLeft w:val="0"/>
          <w:marRight w:val="0"/>
          <w:marTop w:val="0"/>
          <w:marBottom w:val="80"/>
          <w:divBdr>
            <w:top w:val="none" w:sz="0" w:space="0" w:color="auto"/>
            <w:left w:val="none" w:sz="0" w:space="0" w:color="auto"/>
            <w:bottom w:val="none" w:sz="0" w:space="0" w:color="auto"/>
            <w:right w:val="none" w:sz="0" w:space="0" w:color="auto"/>
          </w:divBdr>
        </w:div>
        <w:div w:id="1154295336">
          <w:marLeft w:val="864"/>
          <w:marRight w:val="0"/>
          <w:marTop w:val="0"/>
          <w:marBottom w:val="80"/>
          <w:divBdr>
            <w:top w:val="none" w:sz="0" w:space="0" w:color="auto"/>
            <w:left w:val="none" w:sz="0" w:space="0" w:color="auto"/>
            <w:bottom w:val="none" w:sz="0" w:space="0" w:color="auto"/>
            <w:right w:val="none" w:sz="0" w:space="0" w:color="auto"/>
          </w:divBdr>
        </w:div>
        <w:div w:id="1318345850">
          <w:marLeft w:val="864"/>
          <w:marRight w:val="0"/>
          <w:marTop w:val="0"/>
          <w:marBottom w:val="80"/>
          <w:divBdr>
            <w:top w:val="none" w:sz="0" w:space="0" w:color="auto"/>
            <w:left w:val="none" w:sz="0" w:space="0" w:color="auto"/>
            <w:bottom w:val="none" w:sz="0" w:space="0" w:color="auto"/>
            <w:right w:val="none" w:sz="0" w:space="0" w:color="auto"/>
          </w:divBdr>
        </w:div>
        <w:div w:id="1450470996">
          <w:marLeft w:val="864"/>
          <w:marRight w:val="0"/>
          <w:marTop w:val="0"/>
          <w:marBottom w:val="80"/>
          <w:divBdr>
            <w:top w:val="none" w:sz="0" w:space="0" w:color="auto"/>
            <w:left w:val="none" w:sz="0" w:space="0" w:color="auto"/>
            <w:bottom w:val="none" w:sz="0" w:space="0" w:color="auto"/>
            <w:right w:val="none" w:sz="0" w:space="0" w:color="auto"/>
          </w:divBdr>
        </w:div>
        <w:div w:id="716976943">
          <w:marLeft w:val="864"/>
          <w:marRight w:val="0"/>
          <w:marTop w:val="0"/>
          <w:marBottom w:val="80"/>
          <w:divBdr>
            <w:top w:val="none" w:sz="0" w:space="0" w:color="auto"/>
            <w:left w:val="none" w:sz="0" w:space="0" w:color="auto"/>
            <w:bottom w:val="none" w:sz="0" w:space="0" w:color="auto"/>
            <w:right w:val="none" w:sz="0" w:space="0" w:color="auto"/>
          </w:divBdr>
        </w:div>
        <w:div w:id="563181581">
          <w:marLeft w:val="864"/>
          <w:marRight w:val="0"/>
          <w:marTop w:val="0"/>
          <w:marBottom w:val="80"/>
          <w:divBdr>
            <w:top w:val="none" w:sz="0" w:space="0" w:color="auto"/>
            <w:left w:val="none" w:sz="0" w:space="0" w:color="auto"/>
            <w:bottom w:val="none" w:sz="0" w:space="0" w:color="auto"/>
            <w:right w:val="none" w:sz="0" w:space="0" w:color="auto"/>
          </w:divBdr>
        </w:div>
        <w:div w:id="652219504">
          <w:marLeft w:val="864"/>
          <w:marRight w:val="0"/>
          <w:marTop w:val="0"/>
          <w:marBottom w:val="80"/>
          <w:divBdr>
            <w:top w:val="none" w:sz="0" w:space="0" w:color="auto"/>
            <w:left w:val="none" w:sz="0" w:space="0" w:color="auto"/>
            <w:bottom w:val="none" w:sz="0" w:space="0" w:color="auto"/>
            <w:right w:val="none" w:sz="0" w:space="0" w:color="auto"/>
          </w:divBdr>
        </w:div>
        <w:div w:id="240337393">
          <w:marLeft w:val="864"/>
          <w:marRight w:val="0"/>
          <w:marTop w:val="0"/>
          <w:marBottom w:val="80"/>
          <w:divBdr>
            <w:top w:val="none" w:sz="0" w:space="0" w:color="auto"/>
            <w:left w:val="none" w:sz="0" w:space="0" w:color="auto"/>
            <w:bottom w:val="none" w:sz="0" w:space="0" w:color="auto"/>
            <w:right w:val="none" w:sz="0" w:space="0" w:color="auto"/>
          </w:divBdr>
        </w:div>
        <w:div w:id="1172602201">
          <w:marLeft w:val="1339"/>
          <w:marRight w:val="0"/>
          <w:marTop w:val="0"/>
          <w:marBottom w:val="80"/>
          <w:divBdr>
            <w:top w:val="none" w:sz="0" w:space="0" w:color="auto"/>
            <w:left w:val="none" w:sz="0" w:space="0" w:color="auto"/>
            <w:bottom w:val="none" w:sz="0" w:space="0" w:color="auto"/>
            <w:right w:val="none" w:sz="0" w:space="0" w:color="auto"/>
          </w:divBdr>
        </w:div>
        <w:div w:id="1973367885">
          <w:marLeft w:val="1339"/>
          <w:marRight w:val="0"/>
          <w:marTop w:val="0"/>
          <w:marBottom w:val="80"/>
          <w:divBdr>
            <w:top w:val="none" w:sz="0" w:space="0" w:color="auto"/>
            <w:left w:val="none" w:sz="0" w:space="0" w:color="auto"/>
            <w:bottom w:val="none" w:sz="0" w:space="0" w:color="auto"/>
            <w:right w:val="none" w:sz="0" w:space="0" w:color="auto"/>
          </w:divBdr>
        </w:div>
        <w:div w:id="17393717">
          <w:marLeft w:val="1339"/>
          <w:marRight w:val="0"/>
          <w:marTop w:val="0"/>
          <w:marBottom w:val="80"/>
          <w:divBdr>
            <w:top w:val="none" w:sz="0" w:space="0" w:color="auto"/>
            <w:left w:val="none" w:sz="0" w:space="0" w:color="auto"/>
            <w:bottom w:val="none" w:sz="0" w:space="0" w:color="auto"/>
            <w:right w:val="none" w:sz="0" w:space="0" w:color="auto"/>
          </w:divBdr>
        </w:div>
        <w:div w:id="1571114098">
          <w:marLeft w:val="1339"/>
          <w:marRight w:val="0"/>
          <w:marTop w:val="0"/>
          <w:marBottom w:val="77"/>
          <w:divBdr>
            <w:top w:val="none" w:sz="0" w:space="0" w:color="auto"/>
            <w:left w:val="none" w:sz="0" w:space="0" w:color="auto"/>
            <w:bottom w:val="none" w:sz="0" w:space="0" w:color="auto"/>
            <w:right w:val="none" w:sz="0" w:space="0" w:color="auto"/>
          </w:divBdr>
        </w:div>
        <w:div w:id="1580677540">
          <w:marLeft w:val="1339"/>
          <w:marRight w:val="0"/>
          <w:marTop w:val="0"/>
          <w:marBottom w:val="77"/>
          <w:divBdr>
            <w:top w:val="none" w:sz="0" w:space="0" w:color="auto"/>
            <w:left w:val="none" w:sz="0" w:space="0" w:color="auto"/>
            <w:bottom w:val="none" w:sz="0" w:space="0" w:color="auto"/>
            <w:right w:val="none" w:sz="0" w:space="0" w:color="auto"/>
          </w:divBdr>
        </w:div>
        <w:div w:id="1625304849">
          <w:marLeft w:val="1339"/>
          <w:marRight w:val="0"/>
          <w:marTop w:val="0"/>
          <w:marBottom w:val="77"/>
          <w:divBdr>
            <w:top w:val="none" w:sz="0" w:space="0" w:color="auto"/>
            <w:left w:val="none" w:sz="0" w:space="0" w:color="auto"/>
            <w:bottom w:val="none" w:sz="0" w:space="0" w:color="auto"/>
            <w:right w:val="none" w:sz="0" w:space="0" w:color="auto"/>
          </w:divBdr>
        </w:div>
        <w:div w:id="658969501">
          <w:marLeft w:val="1339"/>
          <w:marRight w:val="0"/>
          <w:marTop w:val="0"/>
          <w:marBottom w:val="77"/>
          <w:divBdr>
            <w:top w:val="none" w:sz="0" w:space="0" w:color="auto"/>
            <w:left w:val="none" w:sz="0" w:space="0" w:color="auto"/>
            <w:bottom w:val="none" w:sz="0" w:space="0" w:color="auto"/>
            <w:right w:val="none" w:sz="0" w:space="0" w:color="auto"/>
          </w:divBdr>
        </w:div>
        <w:div w:id="95753053">
          <w:marLeft w:val="864"/>
          <w:marRight w:val="0"/>
          <w:marTop w:val="0"/>
          <w:marBottom w:val="76"/>
          <w:divBdr>
            <w:top w:val="none" w:sz="0" w:space="0" w:color="auto"/>
            <w:left w:val="none" w:sz="0" w:space="0" w:color="auto"/>
            <w:bottom w:val="none" w:sz="0" w:space="0" w:color="auto"/>
            <w:right w:val="none" w:sz="0" w:space="0" w:color="auto"/>
          </w:divBdr>
        </w:div>
        <w:div w:id="1513256547">
          <w:marLeft w:val="864"/>
          <w:marRight w:val="0"/>
          <w:marTop w:val="0"/>
          <w:marBottom w:val="76"/>
          <w:divBdr>
            <w:top w:val="none" w:sz="0" w:space="0" w:color="auto"/>
            <w:left w:val="none" w:sz="0" w:space="0" w:color="auto"/>
            <w:bottom w:val="none" w:sz="0" w:space="0" w:color="auto"/>
            <w:right w:val="none" w:sz="0" w:space="0" w:color="auto"/>
          </w:divBdr>
        </w:div>
        <w:div w:id="1498811097">
          <w:marLeft w:val="0"/>
          <w:marRight w:val="0"/>
          <w:marTop w:val="0"/>
          <w:marBottom w:val="76"/>
          <w:divBdr>
            <w:top w:val="none" w:sz="0" w:space="0" w:color="auto"/>
            <w:left w:val="none" w:sz="0" w:space="0" w:color="auto"/>
            <w:bottom w:val="none" w:sz="0" w:space="0" w:color="auto"/>
            <w:right w:val="none" w:sz="0" w:space="0" w:color="auto"/>
          </w:divBdr>
        </w:div>
        <w:div w:id="886138832">
          <w:marLeft w:val="0"/>
          <w:marRight w:val="0"/>
          <w:marTop w:val="0"/>
          <w:marBottom w:val="76"/>
          <w:divBdr>
            <w:top w:val="none" w:sz="0" w:space="0" w:color="auto"/>
            <w:left w:val="none" w:sz="0" w:space="0" w:color="auto"/>
            <w:bottom w:val="none" w:sz="0" w:space="0" w:color="auto"/>
            <w:right w:val="none" w:sz="0" w:space="0" w:color="auto"/>
          </w:divBdr>
        </w:div>
        <w:div w:id="938374809">
          <w:marLeft w:val="0"/>
          <w:marRight w:val="0"/>
          <w:marTop w:val="0"/>
          <w:marBottom w:val="76"/>
          <w:divBdr>
            <w:top w:val="none" w:sz="0" w:space="0" w:color="auto"/>
            <w:left w:val="none" w:sz="0" w:space="0" w:color="auto"/>
            <w:bottom w:val="none" w:sz="0" w:space="0" w:color="auto"/>
            <w:right w:val="none" w:sz="0" w:space="0" w:color="auto"/>
          </w:divBdr>
        </w:div>
        <w:div w:id="1799104702">
          <w:marLeft w:val="0"/>
          <w:marRight w:val="0"/>
          <w:marTop w:val="0"/>
          <w:marBottom w:val="76"/>
          <w:divBdr>
            <w:top w:val="none" w:sz="0" w:space="0" w:color="auto"/>
            <w:left w:val="none" w:sz="0" w:space="0" w:color="auto"/>
            <w:bottom w:val="none" w:sz="0" w:space="0" w:color="auto"/>
            <w:right w:val="none" w:sz="0" w:space="0" w:color="auto"/>
          </w:divBdr>
        </w:div>
        <w:div w:id="352659423">
          <w:marLeft w:val="0"/>
          <w:marRight w:val="0"/>
          <w:marTop w:val="0"/>
          <w:marBottom w:val="76"/>
          <w:divBdr>
            <w:top w:val="none" w:sz="0" w:space="0" w:color="auto"/>
            <w:left w:val="none" w:sz="0" w:space="0" w:color="auto"/>
            <w:bottom w:val="none" w:sz="0" w:space="0" w:color="auto"/>
            <w:right w:val="none" w:sz="0" w:space="0" w:color="auto"/>
          </w:divBdr>
        </w:div>
        <w:div w:id="681905681">
          <w:marLeft w:val="0"/>
          <w:marRight w:val="0"/>
          <w:marTop w:val="0"/>
          <w:marBottom w:val="76"/>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286859">
      <w:bodyDiv w:val="1"/>
      <w:marLeft w:val="0"/>
      <w:marRight w:val="0"/>
      <w:marTop w:val="0"/>
      <w:marBottom w:val="0"/>
      <w:divBdr>
        <w:top w:val="none" w:sz="0" w:space="0" w:color="auto"/>
        <w:left w:val="none" w:sz="0" w:space="0" w:color="auto"/>
        <w:bottom w:val="none" w:sz="0" w:space="0" w:color="auto"/>
        <w:right w:val="none" w:sz="0" w:space="0" w:color="auto"/>
      </w:divBdr>
    </w:div>
    <w:div w:id="871267821">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48211707">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5239687">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371300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94172116">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6520953">
      <w:bodyDiv w:val="1"/>
      <w:marLeft w:val="0"/>
      <w:marRight w:val="0"/>
      <w:marTop w:val="0"/>
      <w:marBottom w:val="0"/>
      <w:divBdr>
        <w:top w:val="none" w:sz="0" w:space="0" w:color="auto"/>
        <w:left w:val="none" w:sz="0" w:space="0" w:color="auto"/>
        <w:bottom w:val="none" w:sz="0" w:space="0" w:color="auto"/>
        <w:right w:val="none" w:sz="0" w:space="0" w:color="auto"/>
      </w:divBdr>
    </w:div>
    <w:div w:id="1352956113">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71341489">
      <w:bodyDiv w:val="1"/>
      <w:marLeft w:val="0"/>
      <w:marRight w:val="0"/>
      <w:marTop w:val="0"/>
      <w:marBottom w:val="0"/>
      <w:divBdr>
        <w:top w:val="none" w:sz="0" w:space="0" w:color="auto"/>
        <w:left w:val="none" w:sz="0" w:space="0" w:color="auto"/>
        <w:bottom w:val="none" w:sz="0" w:space="0" w:color="auto"/>
        <w:right w:val="none" w:sz="0" w:space="0" w:color="auto"/>
      </w:divBdr>
      <w:divsChild>
        <w:div w:id="528178375">
          <w:marLeft w:val="0"/>
          <w:marRight w:val="0"/>
          <w:marTop w:val="0"/>
          <w:marBottom w:val="0"/>
          <w:divBdr>
            <w:top w:val="none" w:sz="0" w:space="0" w:color="auto"/>
            <w:left w:val="none" w:sz="0" w:space="0" w:color="auto"/>
            <w:bottom w:val="none" w:sz="0" w:space="0" w:color="auto"/>
            <w:right w:val="none" w:sz="0" w:space="0" w:color="auto"/>
          </w:divBdr>
          <w:divsChild>
            <w:div w:id="992180493">
              <w:marLeft w:val="0"/>
              <w:marRight w:val="0"/>
              <w:marTop w:val="0"/>
              <w:marBottom w:val="0"/>
              <w:divBdr>
                <w:top w:val="none" w:sz="0" w:space="0" w:color="auto"/>
                <w:left w:val="none" w:sz="0" w:space="0" w:color="auto"/>
                <w:bottom w:val="none" w:sz="0" w:space="0" w:color="auto"/>
                <w:right w:val="none" w:sz="0" w:space="0" w:color="auto"/>
              </w:divBdr>
              <w:divsChild>
                <w:div w:id="4657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2604200">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1680050">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38865546">
      <w:bodyDiv w:val="1"/>
      <w:marLeft w:val="0"/>
      <w:marRight w:val="0"/>
      <w:marTop w:val="0"/>
      <w:marBottom w:val="0"/>
      <w:divBdr>
        <w:top w:val="none" w:sz="0" w:space="0" w:color="auto"/>
        <w:left w:val="none" w:sz="0" w:space="0" w:color="auto"/>
        <w:bottom w:val="none" w:sz="0" w:space="0" w:color="auto"/>
        <w:right w:val="none" w:sz="0" w:space="0" w:color="auto"/>
      </w:divBdr>
    </w:div>
    <w:div w:id="1443842177">
      <w:bodyDiv w:val="1"/>
      <w:marLeft w:val="0"/>
      <w:marRight w:val="0"/>
      <w:marTop w:val="0"/>
      <w:marBottom w:val="0"/>
      <w:divBdr>
        <w:top w:val="none" w:sz="0" w:space="0" w:color="auto"/>
        <w:left w:val="none" w:sz="0" w:space="0" w:color="auto"/>
        <w:bottom w:val="none" w:sz="0" w:space="0" w:color="auto"/>
        <w:right w:val="none" w:sz="0" w:space="0" w:color="auto"/>
      </w:divBdr>
    </w:div>
    <w:div w:id="144731246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63379618">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46599772">
      <w:bodyDiv w:val="1"/>
      <w:marLeft w:val="0"/>
      <w:marRight w:val="0"/>
      <w:marTop w:val="0"/>
      <w:marBottom w:val="0"/>
      <w:divBdr>
        <w:top w:val="none" w:sz="0" w:space="0" w:color="auto"/>
        <w:left w:val="none" w:sz="0" w:space="0" w:color="auto"/>
        <w:bottom w:val="none" w:sz="0" w:space="0" w:color="auto"/>
        <w:right w:val="none" w:sz="0" w:space="0" w:color="auto"/>
      </w:divBdr>
      <w:divsChild>
        <w:div w:id="730732671">
          <w:marLeft w:val="0"/>
          <w:marRight w:val="0"/>
          <w:marTop w:val="0"/>
          <w:marBottom w:val="80"/>
          <w:divBdr>
            <w:top w:val="none" w:sz="0" w:space="0" w:color="auto"/>
            <w:left w:val="none" w:sz="0" w:space="0" w:color="auto"/>
            <w:bottom w:val="none" w:sz="0" w:space="0" w:color="auto"/>
            <w:right w:val="none" w:sz="0" w:space="0" w:color="auto"/>
          </w:divBdr>
        </w:div>
        <w:div w:id="1419709656">
          <w:marLeft w:val="0"/>
          <w:marRight w:val="0"/>
          <w:marTop w:val="0"/>
          <w:marBottom w:val="80"/>
          <w:divBdr>
            <w:top w:val="none" w:sz="0" w:space="0" w:color="auto"/>
            <w:left w:val="none" w:sz="0" w:space="0" w:color="auto"/>
            <w:bottom w:val="none" w:sz="0" w:space="0" w:color="auto"/>
            <w:right w:val="none" w:sz="0" w:space="0" w:color="auto"/>
          </w:divBdr>
        </w:div>
        <w:div w:id="1452288659">
          <w:marLeft w:val="0"/>
          <w:marRight w:val="0"/>
          <w:marTop w:val="0"/>
          <w:marBottom w:val="80"/>
          <w:divBdr>
            <w:top w:val="none" w:sz="0" w:space="0" w:color="auto"/>
            <w:left w:val="none" w:sz="0" w:space="0" w:color="auto"/>
            <w:bottom w:val="none" w:sz="0" w:space="0" w:color="auto"/>
            <w:right w:val="none" w:sz="0" w:space="0" w:color="auto"/>
          </w:divBdr>
        </w:div>
        <w:div w:id="1616523109">
          <w:marLeft w:val="0"/>
          <w:marRight w:val="0"/>
          <w:marTop w:val="0"/>
          <w:marBottom w:val="80"/>
          <w:divBdr>
            <w:top w:val="none" w:sz="0" w:space="0" w:color="auto"/>
            <w:left w:val="none" w:sz="0" w:space="0" w:color="auto"/>
            <w:bottom w:val="none" w:sz="0" w:space="0" w:color="auto"/>
            <w:right w:val="none" w:sz="0" w:space="0" w:color="auto"/>
          </w:divBdr>
        </w:div>
        <w:div w:id="1373455456">
          <w:marLeft w:val="864"/>
          <w:marRight w:val="0"/>
          <w:marTop w:val="0"/>
          <w:marBottom w:val="80"/>
          <w:divBdr>
            <w:top w:val="none" w:sz="0" w:space="0" w:color="auto"/>
            <w:left w:val="none" w:sz="0" w:space="0" w:color="auto"/>
            <w:bottom w:val="none" w:sz="0" w:space="0" w:color="auto"/>
            <w:right w:val="none" w:sz="0" w:space="0" w:color="auto"/>
          </w:divBdr>
        </w:div>
        <w:div w:id="1015034284">
          <w:marLeft w:val="864"/>
          <w:marRight w:val="0"/>
          <w:marTop w:val="0"/>
          <w:marBottom w:val="80"/>
          <w:divBdr>
            <w:top w:val="none" w:sz="0" w:space="0" w:color="auto"/>
            <w:left w:val="none" w:sz="0" w:space="0" w:color="auto"/>
            <w:bottom w:val="none" w:sz="0" w:space="0" w:color="auto"/>
            <w:right w:val="none" w:sz="0" w:space="0" w:color="auto"/>
          </w:divBdr>
        </w:div>
        <w:div w:id="911548171">
          <w:marLeft w:val="864"/>
          <w:marRight w:val="0"/>
          <w:marTop w:val="0"/>
          <w:marBottom w:val="80"/>
          <w:divBdr>
            <w:top w:val="none" w:sz="0" w:space="0" w:color="auto"/>
            <w:left w:val="none" w:sz="0" w:space="0" w:color="auto"/>
            <w:bottom w:val="none" w:sz="0" w:space="0" w:color="auto"/>
            <w:right w:val="none" w:sz="0" w:space="0" w:color="auto"/>
          </w:divBdr>
        </w:div>
        <w:div w:id="1926721151">
          <w:marLeft w:val="864"/>
          <w:marRight w:val="0"/>
          <w:marTop w:val="0"/>
          <w:marBottom w:val="80"/>
          <w:divBdr>
            <w:top w:val="none" w:sz="0" w:space="0" w:color="auto"/>
            <w:left w:val="none" w:sz="0" w:space="0" w:color="auto"/>
            <w:bottom w:val="none" w:sz="0" w:space="0" w:color="auto"/>
            <w:right w:val="none" w:sz="0" w:space="0" w:color="auto"/>
          </w:divBdr>
        </w:div>
        <w:div w:id="440220552">
          <w:marLeft w:val="864"/>
          <w:marRight w:val="0"/>
          <w:marTop w:val="0"/>
          <w:marBottom w:val="80"/>
          <w:divBdr>
            <w:top w:val="none" w:sz="0" w:space="0" w:color="auto"/>
            <w:left w:val="none" w:sz="0" w:space="0" w:color="auto"/>
            <w:bottom w:val="none" w:sz="0" w:space="0" w:color="auto"/>
            <w:right w:val="none" w:sz="0" w:space="0" w:color="auto"/>
          </w:divBdr>
        </w:div>
        <w:div w:id="1871064303">
          <w:marLeft w:val="864"/>
          <w:marRight w:val="0"/>
          <w:marTop w:val="0"/>
          <w:marBottom w:val="80"/>
          <w:divBdr>
            <w:top w:val="none" w:sz="0" w:space="0" w:color="auto"/>
            <w:left w:val="none" w:sz="0" w:space="0" w:color="auto"/>
            <w:bottom w:val="none" w:sz="0" w:space="0" w:color="auto"/>
            <w:right w:val="none" w:sz="0" w:space="0" w:color="auto"/>
          </w:divBdr>
        </w:div>
        <w:div w:id="1953710970">
          <w:marLeft w:val="864"/>
          <w:marRight w:val="0"/>
          <w:marTop w:val="0"/>
          <w:marBottom w:val="80"/>
          <w:divBdr>
            <w:top w:val="none" w:sz="0" w:space="0" w:color="auto"/>
            <w:left w:val="none" w:sz="0" w:space="0" w:color="auto"/>
            <w:bottom w:val="none" w:sz="0" w:space="0" w:color="auto"/>
            <w:right w:val="none" w:sz="0" w:space="0" w:color="auto"/>
          </w:divBdr>
        </w:div>
        <w:div w:id="1214393855">
          <w:marLeft w:val="1339"/>
          <w:marRight w:val="0"/>
          <w:marTop w:val="0"/>
          <w:marBottom w:val="80"/>
          <w:divBdr>
            <w:top w:val="none" w:sz="0" w:space="0" w:color="auto"/>
            <w:left w:val="none" w:sz="0" w:space="0" w:color="auto"/>
            <w:bottom w:val="none" w:sz="0" w:space="0" w:color="auto"/>
            <w:right w:val="none" w:sz="0" w:space="0" w:color="auto"/>
          </w:divBdr>
        </w:div>
        <w:div w:id="907765634">
          <w:marLeft w:val="1339"/>
          <w:marRight w:val="0"/>
          <w:marTop w:val="0"/>
          <w:marBottom w:val="80"/>
          <w:divBdr>
            <w:top w:val="none" w:sz="0" w:space="0" w:color="auto"/>
            <w:left w:val="none" w:sz="0" w:space="0" w:color="auto"/>
            <w:bottom w:val="none" w:sz="0" w:space="0" w:color="auto"/>
            <w:right w:val="none" w:sz="0" w:space="0" w:color="auto"/>
          </w:divBdr>
        </w:div>
        <w:div w:id="162819528">
          <w:marLeft w:val="1339"/>
          <w:marRight w:val="0"/>
          <w:marTop w:val="0"/>
          <w:marBottom w:val="80"/>
          <w:divBdr>
            <w:top w:val="none" w:sz="0" w:space="0" w:color="auto"/>
            <w:left w:val="none" w:sz="0" w:space="0" w:color="auto"/>
            <w:bottom w:val="none" w:sz="0" w:space="0" w:color="auto"/>
            <w:right w:val="none" w:sz="0" w:space="0" w:color="auto"/>
          </w:divBdr>
        </w:div>
        <w:div w:id="1217157587">
          <w:marLeft w:val="1339"/>
          <w:marRight w:val="0"/>
          <w:marTop w:val="0"/>
          <w:marBottom w:val="77"/>
          <w:divBdr>
            <w:top w:val="none" w:sz="0" w:space="0" w:color="auto"/>
            <w:left w:val="none" w:sz="0" w:space="0" w:color="auto"/>
            <w:bottom w:val="none" w:sz="0" w:space="0" w:color="auto"/>
            <w:right w:val="none" w:sz="0" w:space="0" w:color="auto"/>
          </w:divBdr>
        </w:div>
        <w:div w:id="207188987">
          <w:marLeft w:val="1339"/>
          <w:marRight w:val="0"/>
          <w:marTop w:val="0"/>
          <w:marBottom w:val="77"/>
          <w:divBdr>
            <w:top w:val="none" w:sz="0" w:space="0" w:color="auto"/>
            <w:left w:val="none" w:sz="0" w:space="0" w:color="auto"/>
            <w:bottom w:val="none" w:sz="0" w:space="0" w:color="auto"/>
            <w:right w:val="none" w:sz="0" w:space="0" w:color="auto"/>
          </w:divBdr>
        </w:div>
        <w:div w:id="325911439">
          <w:marLeft w:val="1339"/>
          <w:marRight w:val="0"/>
          <w:marTop w:val="0"/>
          <w:marBottom w:val="77"/>
          <w:divBdr>
            <w:top w:val="none" w:sz="0" w:space="0" w:color="auto"/>
            <w:left w:val="none" w:sz="0" w:space="0" w:color="auto"/>
            <w:bottom w:val="none" w:sz="0" w:space="0" w:color="auto"/>
            <w:right w:val="none" w:sz="0" w:space="0" w:color="auto"/>
          </w:divBdr>
        </w:div>
        <w:div w:id="274991609">
          <w:marLeft w:val="1339"/>
          <w:marRight w:val="0"/>
          <w:marTop w:val="0"/>
          <w:marBottom w:val="77"/>
          <w:divBdr>
            <w:top w:val="none" w:sz="0" w:space="0" w:color="auto"/>
            <w:left w:val="none" w:sz="0" w:space="0" w:color="auto"/>
            <w:bottom w:val="none" w:sz="0" w:space="0" w:color="auto"/>
            <w:right w:val="none" w:sz="0" w:space="0" w:color="auto"/>
          </w:divBdr>
        </w:div>
        <w:div w:id="336810973">
          <w:marLeft w:val="864"/>
          <w:marRight w:val="0"/>
          <w:marTop w:val="0"/>
          <w:marBottom w:val="76"/>
          <w:divBdr>
            <w:top w:val="none" w:sz="0" w:space="0" w:color="auto"/>
            <w:left w:val="none" w:sz="0" w:space="0" w:color="auto"/>
            <w:bottom w:val="none" w:sz="0" w:space="0" w:color="auto"/>
            <w:right w:val="none" w:sz="0" w:space="0" w:color="auto"/>
          </w:divBdr>
        </w:div>
        <w:div w:id="1456674446">
          <w:marLeft w:val="864"/>
          <w:marRight w:val="0"/>
          <w:marTop w:val="0"/>
          <w:marBottom w:val="76"/>
          <w:divBdr>
            <w:top w:val="none" w:sz="0" w:space="0" w:color="auto"/>
            <w:left w:val="none" w:sz="0" w:space="0" w:color="auto"/>
            <w:bottom w:val="none" w:sz="0" w:space="0" w:color="auto"/>
            <w:right w:val="none" w:sz="0" w:space="0" w:color="auto"/>
          </w:divBdr>
        </w:div>
        <w:div w:id="1395006583">
          <w:marLeft w:val="0"/>
          <w:marRight w:val="0"/>
          <w:marTop w:val="0"/>
          <w:marBottom w:val="76"/>
          <w:divBdr>
            <w:top w:val="none" w:sz="0" w:space="0" w:color="auto"/>
            <w:left w:val="none" w:sz="0" w:space="0" w:color="auto"/>
            <w:bottom w:val="none" w:sz="0" w:space="0" w:color="auto"/>
            <w:right w:val="none" w:sz="0" w:space="0" w:color="auto"/>
          </w:divBdr>
        </w:div>
        <w:div w:id="489057763">
          <w:marLeft w:val="0"/>
          <w:marRight w:val="0"/>
          <w:marTop w:val="0"/>
          <w:marBottom w:val="76"/>
          <w:divBdr>
            <w:top w:val="none" w:sz="0" w:space="0" w:color="auto"/>
            <w:left w:val="none" w:sz="0" w:space="0" w:color="auto"/>
            <w:bottom w:val="none" w:sz="0" w:space="0" w:color="auto"/>
            <w:right w:val="none" w:sz="0" w:space="0" w:color="auto"/>
          </w:divBdr>
        </w:div>
        <w:div w:id="1260716136">
          <w:marLeft w:val="0"/>
          <w:marRight w:val="0"/>
          <w:marTop w:val="0"/>
          <w:marBottom w:val="76"/>
          <w:divBdr>
            <w:top w:val="none" w:sz="0" w:space="0" w:color="auto"/>
            <w:left w:val="none" w:sz="0" w:space="0" w:color="auto"/>
            <w:bottom w:val="none" w:sz="0" w:space="0" w:color="auto"/>
            <w:right w:val="none" w:sz="0" w:space="0" w:color="auto"/>
          </w:divBdr>
        </w:div>
        <w:div w:id="179198147">
          <w:marLeft w:val="0"/>
          <w:marRight w:val="0"/>
          <w:marTop w:val="0"/>
          <w:marBottom w:val="76"/>
          <w:divBdr>
            <w:top w:val="none" w:sz="0" w:space="0" w:color="auto"/>
            <w:left w:val="none" w:sz="0" w:space="0" w:color="auto"/>
            <w:bottom w:val="none" w:sz="0" w:space="0" w:color="auto"/>
            <w:right w:val="none" w:sz="0" w:space="0" w:color="auto"/>
          </w:divBdr>
        </w:div>
        <w:div w:id="1692534732">
          <w:marLeft w:val="0"/>
          <w:marRight w:val="0"/>
          <w:marTop w:val="0"/>
          <w:marBottom w:val="76"/>
          <w:divBdr>
            <w:top w:val="none" w:sz="0" w:space="0" w:color="auto"/>
            <w:left w:val="none" w:sz="0" w:space="0" w:color="auto"/>
            <w:bottom w:val="none" w:sz="0" w:space="0" w:color="auto"/>
            <w:right w:val="none" w:sz="0" w:space="0" w:color="auto"/>
          </w:divBdr>
        </w:div>
        <w:div w:id="344943996">
          <w:marLeft w:val="0"/>
          <w:marRight w:val="0"/>
          <w:marTop w:val="0"/>
          <w:marBottom w:val="76"/>
          <w:divBdr>
            <w:top w:val="none" w:sz="0" w:space="0" w:color="auto"/>
            <w:left w:val="none" w:sz="0" w:space="0" w:color="auto"/>
            <w:bottom w:val="none" w:sz="0" w:space="0" w:color="auto"/>
            <w:right w:val="none" w:sz="0" w:space="0" w:color="auto"/>
          </w:divBdr>
        </w:div>
      </w:divsChild>
    </w:div>
    <w:div w:id="1567494036">
      <w:bodyDiv w:val="1"/>
      <w:marLeft w:val="0"/>
      <w:marRight w:val="0"/>
      <w:marTop w:val="0"/>
      <w:marBottom w:val="0"/>
      <w:divBdr>
        <w:top w:val="none" w:sz="0" w:space="0" w:color="auto"/>
        <w:left w:val="none" w:sz="0" w:space="0" w:color="auto"/>
        <w:bottom w:val="none" w:sz="0" w:space="0" w:color="auto"/>
        <w:right w:val="none" w:sz="0" w:space="0" w:color="auto"/>
      </w:divBdr>
      <w:divsChild>
        <w:div w:id="404574116">
          <w:marLeft w:val="0"/>
          <w:marRight w:val="0"/>
          <w:marTop w:val="0"/>
          <w:marBottom w:val="0"/>
          <w:divBdr>
            <w:top w:val="none" w:sz="0" w:space="0" w:color="auto"/>
            <w:left w:val="none" w:sz="0" w:space="0" w:color="auto"/>
            <w:bottom w:val="none" w:sz="0" w:space="0" w:color="auto"/>
            <w:right w:val="none" w:sz="0" w:space="0" w:color="auto"/>
          </w:divBdr>
          <w:divsChild>
            <w:div w:id="66534895">
              <w:marLeft w:val="0"/>
              <w:marRight w:val="0"/>
              <w:marTop w:val="0"/>
              <w:marBottom w:val="0"/>
              <w:divBdr>
                <w:top w:val="none" w:sz="0" w:space="0" w:color="auto"/>
                <w:left w:val="none" w:sz="0" w:space="0" w:color="auto"/>
                <w:bottom w:val="none" w:sz="0" w:space="0" w:color="auto"/>
                <w:right w:val="none" w:sz="0" w:space="0" w:color="auto"/>
              </w:divBdr>
              <w:divsChild>
                <w:div w:id="677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0366">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271562">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77802810">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6472172">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1683006">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7423">
      <w:bodyDiv w:val="1"/>
      <w:marLeft w:val="0"/>
      <w:marRight w:val="0"/>
      <w:marTop w:val="0"/>
      <w:marBottom w:val="0"/>
      <w:divBdr>
        <w:top w:val="none" w:sz="0" w:space="0" w:color="auto"/>
        <w:left w:val="none" w:sz="0" w:space="0" w:color="auto"/>
        <w:bottom w:val="none" w:sz="0" w:space="0" w:color="auto"/>
        <w:right w:val="none" w:sz="0" w:space="0" w:color="auto"/>
      </w:divBdr>
    </w:div>
    <w:div w:id="2047217496">
      <w:bodyDiv w:val="1"/>
      <w:marLeft w:val="0"/>
      <w:marRight w:val="0"/>
      <w:marTop w:val="0"/>
      <w:marBottom w:val="0"/>
      <w:divBdr>
        <w:top w:val="none" w:sz="0" w:space="0" w:color="auto"/>
        <w:left w:val="none" w:sz="0" w:space="0" w:color="auto"/>
        <w:bottom w:val="none" w:sz="0" w:space="0" w:color="auto"/>
        <w:right w:val="none" w:sz="0" w:space="0" w:color="auto"/>
      </w:divBdr>
    </w:div>
    <w:div w:id="2060587522">
      <w:bodyDiv w:val="1"/>
      <w:marLeft w:val="0"/>
      <w:marRight w:val="0"/>
      <w:marTop w:val="0"/>
      <w:marBottom w:val="0"/>
      <w:divBdr>
        <w:top w:val="none" w:sz="0" w:space="0" w:color="auto"/>
        <w:left w:val="none" w:sz="0" w:space="0" w:color="auto"/>
        <w:bottom w:val="none" w:sz="0" w:space="0" w:color="auto"/>
        <w:right w:val="none" w:sz="0" w:space="0" w:color="auto"/>
      </w:divBdr>
      <w:divsChild>
        <w:div w:id="320892182">
          <w:marLeft w:val="0"/>
          <w:marRight w:val="0"/>
          <w:marTop w:val="0"/>
          <w:marBottom w:val="0"/>
          <w:divBdr>
            <w:top w:val="none" w:sz="0" w:space="0" w:color="auto"/>
            <w:left w:val="none" w:sz="0" w:space="0" w:color="auto"/>
            <w:bottom w:val="none" w:sz="0" w:space="0" w:color="auto"/>
            <w:right w:val="none" w:sz="0" w:space="0" w:color="auto"/>
          </w:divBdr>
          <w:divsChild>
            <w:div w:id="704840061">
              <w:marLeft w:val="0"/>
              <w:marRight w:val="0"/>
              <w:marTop w:val="0"/>
              <w:marBottom w:val="0"/>
              <w:divBdr>
                <w:top w:val="none" w:sz="0" w:space="0" w:color="auto"/>
                <w:left w:val="none" w:sz="0" w:space="0" w:color="auto"/>
                <w:bottom w:val="none" w:sz="0" w:space="0" w:color="auto"/>
                <w:right w:val="none" w:sz="0" w:space="0" w:color="auto"/>
              </w:divBdr>
              <w:divsChild>
                <w:div w:id="3891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CC393-1655-4064-B0E9-0BB6234F3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65</Pages>
  <Words>15261</Words>
  <Characters>83939</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187</cp:revision>
  <cp:lastPrinted>2019-12-11T01:19:00Z</cp:lastPrinted>
  <dcterms:created xsi:type="dcterms:W3CDTF">2023-11-15T19:45:00Z</dcterms:created>
  <dcterms:modified xsi:type="dcterms:W3CDTF">2023-11-27T18:48:00Z</dcterms:modified>
</cp:coreProperties>
</file>