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5D4E" w14:textId="0EBF6F13" w:rsidR="005F0E7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83916">
        <w:rPr>
          <w:rFonts w:ascii="Palatino Linotype" w:eastAsia="Palatino Linotype" w:hAnsi="Palatino Linotype" w:cs="Palatino Linotype"/>
        </w:rPr>
        <w:t>seis de diciembre</w:t>
      </w:r>
      <w:r w:rsidR="009D2D2D">
        <w:rPr>
          <w:rFonts w:ascii="Palatino Linotype" w:eastAsia="Palatino Linotype" w:hAnsi="Palatino Linotype" w:cs="Palatino Linotype"/>
        </w:rPr>
        <w:t xml:space="preserve"> </w:t>
      </w:r>
      <w:r w:rsidRPr="006267EC">
        <w:rPr>
          <w:rFonts w:ascii="Palatino Linotype" w:eastAsia="Palatino Linotype" w:hAnsi="Palatino Linotype" w:cs="Palatino Linotype"/>
        </w:rPr>
        <w:t xml:space="preserve">de dos mil veintitrés. </w:t>
      </w:r>
    </w:p>
    <w:p w14:paraId="4AB11170" w14:textId="77777777" w:rsidR="001426DB" w:rsidRPr="006267EC" w:rsidRDefault="001426DB" w:rsidP="001426DB">
      <w:pPr>
        <w:spacing w:line="360" w:lineRule="auto"/>
        <w:jc w:val="both"/>
        <w:rPr>
          <w:rFonts w:ascii="Palatino Linotype" w:eastAsia="Palatino Linotype" w:hAnsi="Palatino Linotype" w:cs="Palatino Linotype"/>
        </w:rPr>
      </w:pPr>
    </w:p>
    <w:p w14:paraId="3A1E6E60" w14:textId="4CCA4D42" w:rsidR="006D62A5" w:rsidRPr="00C43E17" w:rsidRDefault="006533DD" w:rsidP="001426DB">
      <w:pPr>
        <w:spacing w:line="360" w:lineRule="auto"/>
        <w:jc w:val="both"/>
        <w:rPr>
          <w:rFonts w:ascii="Palatino Linotype" w:eastAsia="Palatino Linotype" w:hAnsi="Palatino Linotype" w:cs="Palatino Linotype"/>
          <w:b/>
        </w:rPr>
      </w:pPr>
      <w:r w:rsidRPr="006267EC">
        <w:rPr>
          <w:rFonts w:ascii="Palatino Linotype" w:eastAsia="Palatino Linotype" w:hAnsi="Palatino Linotype" w:cs="Palatino Linotype"/>
          <w:b/>
        </w:rPr>
        <w:t>VISTO</w:t>
      </w:r>
      <w:r w:rsidRPr="006267EC">
        <w:rPr>
          <w:rFonts w:ascii="Palatino Linotype" w:eastAsia="Palatino Linotype" w:hAnsi="Palatino Linotype" w:cs="Palatino Linotype"/>
        </w:rPr>
        <w:t xml:space="preserve"> el expediente formado con motivo del recurso de revisión </w:t>
      </w:r>
      <w:r w:rsidR="00683916">
        <w:rPr>
          <w:rFonts w:ascii="Palatino Linotype" w:eastAsia="Palatino Linotype" w:hAnsi="Palatino Linotype" w:cs="Palatino Linotype"/>
          <w:b/>
        </w:rPr>
        <w:t>17024/INFOEM/ICR-306</w:t>
      </w:r>
      <w:r w:rsidR="009D2D2D" w:rsidRPr="009D2D2D">
        <w:rPr>
          <w:rFonts w:ascii="Palatino Linotype" w:eastAsia="Palatino Linotype" w:hAnsi="Palatino Linotype" w:cs="Palatino Linotype"/>
          <w:b/>
        </w:rPr>
        <w:t>/IP/RR/2023</w:t>
      </w:r>
      <w:r w:rsidRPr="006267EC">
        <w:rPr>
          <w:rFonts w:ascii="Palatino Linotype" w:eastAsia="Palatino Linotype" w:hAnsi="Palatino Linotype" w:cs="Palatino Linotype"/>
        </w:rPr>
        <w:t xml:space="preserve">, </w:t>
      </w:r>
      <w:r w:rsidR="006D62A5" w:rsidRPr="00EC145F">
        <w:rPr>
          <w:rFonts w:ascii="Palatino Linotype" w:eastAsia="Palatino Linotype" w:hAnsi="Palatino Linotype" w:cs="Palatino Linotype"/>
        </w:rPr>
        <w:t>interpuesto</w:t>
      </w:r>
      <w:r w:rsidR="006D62A5">
        <w:rPr>
          <w:rFonts w:ascii="Palatino Linotype" w:eastAsia="Palatino Linotype" w:hAnsi="Palatino Linotype" w:cs="Palatino Linotype"/>
        </w:rPr>
        <w:t xml:space="preserve"> </w:t>
      </w:r>
      <w:r w:rsidR="006D62A5" w:rsidRPr="00EC145F">
        <w:rPr>
          <w:rFonts w:ascii="Palatino Linotype" w:eastAsia="Palatino Linotype" w:hAnsi="Palatino Linotype" w:cs="Palatino Linotype"/>
        </w:rPr>
        <w:t xml:space="preserve">por </w:t>
      </w:r>
      <w:r w:rsidR="001E7E63">
        <w:rPr>
          <w:rFonts w:ascii="Palatino Linotype" w:eastAsia="Palatino Linotype" w:hAnsi="Palatino Linotype" w:cs="Palatino Linotype"/>
          <w:b/>
          <w:bCs/>
        </w:rPr>
        <w:t>XXXXXX XXXXX</w:t>
      </w:r>
      <w:r w:rsidR="006D62A5" w:rsidRPr="00EC145F">
        <w:rPr>
          <w:rFonts w:ascii="Palatino Linotype" w:eastAsia="Palatino Linotype" w:hAnsi="Palatino Linotype" w:cs="Palatino Linotype"/>
          <w:b/>
          <w:bCs/>
        </w:rPr>
        <w:t xml:space="preserve">, </w:t>
      </w:r>
      <w:r w:rsidR="006D62A5" w:rsidRPr="00EC145F">
        <w:rPr>
          <w:rFonts w:ascii="Palatino Linotype" w:eastAsia="Palatino Linotype" w:hAnsi="Palatino Linotype" w:cs="Palatino Linotype"/>
        </w:rPr>
        <w:t>en lo sucesivo</w:t>
      </w:r>
      <w:r w:rsidR="006D62A5" w:rsidRPr="00EC145F">
        <w:rPr>
          <w:rFonts w:ascii="Palatino Linotype" w:eastAsia="Palatino Linotype" w:hAnsi="Palatino Linotype" w:cs="Palatino Linotype"/>
          <w:b/>
        </w:rPr>
        <w:t xml:space="preserve"> </w:t>
      </w:r>
      <w:r w:rsidR="006D62A5" w:rsidRPr="00EC145F">
        <w:rPr>
          <w:rFonts w:ascii="Palatino Linotype" w:eastAsia="Palatino Linotype" w:hAnsi="Palatino Linotype" w:cs="Palatino Linotype"/>
        </w:rPr>
        <w:t xml:space="preserve">la parte </w:t>
      </w:r>
      <w:r w:rsidR="006D62A5" w:rsidRPr="00EC145F">
        <w:rPr>
          <w:rFonts w:ascii="Palatino Linotype" w:eastAsia="Palatino Linotype" w:hAnsi="Palatino Linotype" w:cs="Palatino Linotype"/>
          <w:b/>
        </w:rPr>
        <w:t>Recurrente,</w:t>
      </w:r>
      <w:r w:rsidR="006D62A5" w:rsidRPr="00EC145F">
        <w:rPr>
          <w:rFonts w:ascii="Palatino Linotype" w:eastAsia="Palatino Linotype" w:hAnsi="Palatino Linotype" w:cs="Palatino Linotype"/>
        </w:rPr>
        <w:t xml:space="preserve"> en contra de la respuesta su solicitud de información con número de folio </w:t>
      </w:r>
      <w:r w:rsidR="00683916">
        <w:rPr>
          <w:rFonts w:ascii="Palatino Linotype" w:eastAsia="Palatino Linotype" w:hAnsi="Palatino Linotype" w:cs="Palatino Linotype"/>
          <w:b/>
        </w:rPr>
        <w:t>00396</w:t>
      </w:r>
      <w:r w:rsidR="006D62A5" w:rsidRPr="006D62A5">
        <w:rPr>
          <w:rFonts w:ascii="Palatino Linotype" w:eastAsia="Palatino Linotype" w:hAnsi="Palatino Linotype" w:cs="Palatino Linotype"/>
          <w:b/>
        </w:rPr>
        <w:t>/</w:t>
      </w:r>
      <w:r w:rsidR="00683916">
        <w:rPr>
          <w:rFonts w:ascii="Palatino Linotype" w:eastAsia="Palatino Linotype" w:hAnsi="Palatino Linotype" w:cs="Palatino Linotype"/>
          <w:b/>
        </w:rPr>
        <w:t>IZTAPALU</w:t>
      </w:r>
      <w:r w:rsidR="006D62A5" w:rsidRPr="006D62A5">
        <w:rPr>
          <w:rFonts w:ascii="Palatino Linotype" w:eastAsia="Palatino Linotype" w:hAnsi="Palatino Linotype" w:cs="Palatino Linotype"/>
          <w:b/>
        </w:rPr>
        <w:t>/IP/2022</w:t>
      </w:r>
      <w:r w:rsidR="006D62A5">
        <w:rPr>
          <w:rFonts w:ascii="Palatino Linotype" w:eastAsia="Palatino Linotype" w:hAnsi="Palatino Linotype" w:cs="Palatino Linotype"/>
          <w:b/>
        </w:rPr>
        <w:t xml:space="preserve">, </w:t>
      </w:r>
      <w:r w:rsidR="006D62A5" w:rsidRPr="00EC145F">
        <w:rPr>
          <w:rFonts w:ascii="Palatino Linotype" w:eastAsia="Palatino Linotype" w:hAnsi="Palatino Linotype" w:cs="Palatino Linotype"/>
        </w:rPr>
        <w:t xml:space="preserve">por parte del </w:t>
      </w:r>
      <w:r w:rsidR="006D62A5" w:rsidRPr="006267EC">
        <w:rPr>
          <w:rFonts w:ascii="Palatino Linotype" w:eastAsia="Palatino Linotype" w:hAnsi="Palatino Linotype" w:cs="Palatino Linotype"/>
          <w:b/>
        </w:rPr>
        <w:t xml:space="preserve">Ayuntamiento de </w:t>
      </w:r>
      <w:r w:rsidR="00683916">
        <w:rPr>
          <w:rFonts w:ascii="Palatino Linotype" w:eastAsia="Palatino Linotype" w:hAnsi="Palatino Linotype" w:cs="Palatino Linotype"/>
          <w:b/>
        </w:rPr>
        <w:t>Ixtapaluca</w:t>
      </w:r>
      <w:r w:rsidR="006D62A5" w:rsidRPr="001426DB">
        <w:rPr>
          <w:rFonts w:ascii="Palatino Linotype" w:eastAsia="Palatino Linotype" w:hAnsi="Palatino Linotype" w:cs="Palatino Linotype"/>
          <w:bCs/>
        </w:rPr>
        <w:t>,</w:t>
      </w:r>
      <w:r w:rsidR="006D62A5" w:rsidRPr="00EC145F">
        <w:rPr>
          <w:rFonts w:ascii="Palatino Linotype" w:eastAsia="Palatino Linotype" w:hAnsi="Palatino Linotype" w:cs="Palatino Linotype"/>
          <w:b/>
        </w:rPr>
        <w:t xml:space="preserve"> </w:t>
      </w:r>
      <w:r w:rsidR="006D62A5" w:rsidRPr="00EC145F">
        <w:rPr>
          <w:rFonts w:ascii="Palatino Linotype" w:eastAsia="Palatino Linotype" w:hAnsi="Palatino Linotype" w:cs="Palatino Linotype"/>
        </w:rPr>
        <w:t xml:space="preserve">en lo sucesivo el </w:t>
      </w:r>
      <w:r w:rsidR="006D62A5" w:rsidRPr="00EC145F">
        <w:rPr>
          <w:rFonts w:ascii="Palatino Linotype" w:eastAsia="Palatino Linotype" w:hAnsi="Palatino Linotype" w:cs="Palatino Linotype"/>
          <w:b/>
        </w:rPr>
        <w:t xml:space="preserve">Sujeto Obligado, </w:t>
      </w:r>
      <w:r w:rsidR="006D62A5" w:rsidRPr="00EC145F">
        <w:rPr>
          <w:rFonts w:ascii="Palatino Linotype" w:eastAsia="Palatino Linotype" w:hAnsi="Palatino Linotype" w:cs="Palatino Linotype"/>
        </w:rPr>
        <w:t>en cumplimiento a la determinación del</w:t>
      </w:r>
      <w:r w:rsidR="006D62A5">
        <w:rPr>
          <w:rFonts w:ascii="Palatino Linotype" w:eastAsia="Palatino Linotype" w:hAnsi="Palatino Linotype" w:cs="Palatino Linotype"/>
        </w:rPr>
        <w:t xml:space="preserve"> </w:t>
      </w:r>
      <w:r w:rsidR="001513A4">
        <w:rPr>
          <w:rFonts w:ascii="Palatino Linotype" w:eastAsia="Palatino Linotype" w:hAnsi="Palatino Linotype" w:cs="Palatino Linotype"/>
        </w:rPr>
        <w:t>diverso con número</w:t>
      </w:r>
      <w:r w:rsidR="006D62A5" w:rsidRPr="00EC145F">
        <w:rPr>
          <w:rFonts w:ascii="Palatino Linotype" w:eastAsia="Palatino Linotype" w:hAnsi="Palatino Linotype" w:cs="Palatino Linotype"/>
        </w:rPr>
        <w:t xml:space="preserve"> </w:t>
      </w:r>
      <w:r w:rsidR="00683916">
        <w:rPr>
          <w:rFonts w:ascii="Palatino Linotype" w:eastAsia="Palatino Linotype" w:hAnsi="Palatino Linotype" w:cs="Palatino Linotype"/>
          <w:b/>
        </w:rPr>
        <w:t>17024/INFOEM/IP/RR/2022</w:t>
      </w:r>
      <w:r w:rsidR="006D62A5" w:rsidRPr="00683916">
        <w:rPr>
          <w:rFonts w:ascii="Palatino Linotype" w:eastAsia="Palatino Linotype" w:hAnsi="Palatino Linotype" w:cs="Palatino Linotype"/>
        </w:rPr>
        <w:t xml:space="preserve">, </w:t>
      </w:r>
      <w:r w:rsidR="006D62A5" w:rsidRPr="00EC145F">
        <w:rPr>
          <w:rFonts w:ascii="Palatino Linotype" w:eastAsia="Palatino Linotype" w:hAnsi="Palatino Linotype" w:cs="Palatino Linotype"/>
        </w:rPr>
        <w:t xml:space="preserve">se procede a dictar la presente resolución con base en los siguientes: </w:t>
      </w:r>
    </w:p>
    <w:p w14:paraId="6A644A1D" w14:textId="77777777" w:rsidR="001426DB" w:rsidRDefault="001426DB" w:rsidP="001426DB">
      <w:pPr>
        <w:spacing w:line="360" w:lineRule="auto"/>
        <w:jc w:val="center"/>
        <w:rPr>
          <w:rFonts w:ascii="Palatino Linotype" w:eastAsia="Palatino Linotype" w:hAnsi="Palatino Linotype" w:cs="Palatino Linotype"/>
          <w:b/>
        </w:rPr>
      </w:pPr>
    </w:p>
    <w:p w14:paraId="3C7D2813" w14:textId="7B9F8B88" w:rsidR="005F0E74" w:rsidRPr="001426DB" w:rsidRDefault="006533DD" w:rsidP="001426DB">
      <w:pPr>
        <w:pStyle w:val="Prrafodelista"/>
        <w:numPr>
          <w:ilvl w:val="0"/>
          <w:numId w:val="10"/>
        </w:numPr>
        <w:spacing w:line="360" w:lineRule="auto"/>
        <w:jc w:val="center"/>
        <w:rPr>
          <w:rFonts w:ascii="Palatino Linotype" w:eastAsia="Palatino Linotype" w:hAnsi="Palatino Linotype" w:cs="Palatino Linotype"/>
          <w:b/>
        </w:rPr>
      </w:pPr>
      <w:r w:rsidRPr="001426DB">
        <w:rPr>
          <w:rFonts w:ascii="Palatino Linotype" w:eastAsia="Palatino Linotype" w:hAnsi="Palatino Linotype" w:cs="Palatino Linotype"/>
          <w:b/>
        </w:rPr>
        <w:t>A N T E C E D E N T E S</w:t>
      </w:r>
    </w:p>
    <w:p w14:paraId="4D2E1319" w14:textId="77777777" w:rsidR="001426DB" w:rsidRPr="001426DB" w:rsidRDefault="001426DB" w:rsidP="001426DB">
      <w:pPr>
        <w:pStyle w:val="Prrafodelista"/>
        <w:spacing w:line="360" w:lineRule="auto"/>
        <w:ind w:left="1080"/>
        <w:rPr>
          <w:rFonts w:ascii="Palatino Linotype" w:eastAsia="Palatino Linotype" w:hAnsi="Palatino Linotype" w:cs="Palatino Linotype"/>
          <w:b/>
        </w:rPr>
      </w:pPr>
    </w:p>
    <w:p w14:paraId="28773A85" w14:textId="0A38D956" w:rsidR="005F0E74" w:rsidRPr="006267EC"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1. Solicitud de acceso a la información.</w:t>
      </w:r>
      <w:r w:rsidRPr="006267EC">
        <w:rPr>
          <w:rFonts w:ascii="Palatino Linotype" w:eastAsia="Palatino Linotype" w:hAnsi="Palatino Linotype" w:cs="Palatino Linotype"/>
        </w:rPr>
        <w:t xml:space="preserve"> Con fecha </w:t>
      </w:r>
      <w:r w:rsidR="00683916">
        <w:rPr>
          <w:rFonts w:ascii="Palatino Linotype" w:eastAsia="Palatino Linotype" w:hAnsi="Palatino Linotype" w:cs="Palatino Linotype"/>
          <w:b/>
        </w:rPr>
        <w:t>siete de noviembre</w:t>
      </w:r>
      <w:r w:rsidRPr="006267EC">
        <w:rPr>
          <w:rFonts w:ascii="Palatino Linotype" w:eastAsia="Palatino Linotype" w:hAnsi="Palatino Linotype" w:cs="Palatino Linotype"/>
          <w:b/>
        </w:rPr>
        <w:t xml:space="preserve"> dos mil veintidós</w:t>
      </w:r>
      <w:r w:rsidRPr="00683916">
        <w:rPr>
          <w:rFonts w:ascii="Palatino Linotype" w:eastAsia="Palatino Linotype" w:hAnsi="Palatino Linotype" w:cs="Palatino Linotype"/>
        </w:rPr>
        <w:t>,</w:t>
      </w:r>
      <w:r w:rsidRPr="006267EC">
        <w:rPr>
          <w:rFonts w:ascii="Palatino Linotype" w:eastAsia="Palatino Linotype" w:hAnsi="Palatino Linotype" w:cs="Palatino Linotype"/>
        </w:rPr>
        <w:t xml:space="preserve"> la persona solicitante presentó, través del Sistema de Acceso a la Información Mexiquense, en lo subsecuente el </w:t>
      </w:r>
      <w:r w:rsidRPr="006267EC">
        <w:rPr>
          <w:rFonts w:ascii="Palatino Linotype" w:eastAsia="Palatino Linotype" w:hAnsi="Palatino Linotype" w:cs="Palatino Linotype"/>
          <w:b/>
        </w:rPr>
        <w:t>SAIMEX,</w:t>
      </w:r>
      <w:r w:rsidRPr="006267EC">
        <w:rPr>
          <w:rFonts w:ascii="Palatino Linotype" w:eastAsia="Palatino Linotype" w:hAnsi="Palatino Linotype" w:cs="Palatino Linotype"/>
        </w:rPr>
        <w:t xml:space="preserve"> ante el </w:t>
      </w:r>
      <w:r w:rsidRPr="006267EC">
        <w:rPr>
          <w:rFonts w:ascii="Palatino Linotype" w:eastAsia="Palatino Linotype" w:hAnsi="Palatino Linotype" w:cs="Palatino Linotype"/>
          <w:b/>
        </w:rPr>
        <w:t>Sujeto Obligado</w:t>
      </w:r>
      <w:r w:rsidRPr="006267EC">
        <w:rPr>
          <w:rFonts w:ascii="Palatino Linotype" w:eastAsia="Palatino Linotype" w:hAnsi="Palatino Linotype" w:cs="Palatino Linotype"/>
        </w:rPr>
        <w:t xml:space="preserve">, la solicitud de acceso a la información pública, a la que se le asignó el número </w:t>
      </w:r>
      <w:r w:rsidR="00683916">
        <w:rPr>
          <w:rFonts w:ascii="Palatino Linotype" w:eastAsia="Palatino Linotype" w:hAnsi="Palatino Linotype" w:cs="Palatino Linotype"/>
          <w:b/>
        </w:rPr>
        <w:t>00396</w:t>
      </w:r>
      <w:r w:rsidRPr="006267EC">
        <w:rPr>
          <w:rFonts w:ascii="Palatino Linotype" w:eastAsia="Palatino Linotype" w:hAnsi="Palatino Linotype" w:cs="Palatino Linotype"/>
          <w:b/>
        </w:rPr>
        <w:t>/</w:t>
      </w:r>
      <w:r w:rsidR="00683916">
        <w:rPr>
          <w:rFonts w:ascii="Palatino Linotype" w:eastAsia="Palatino Linotype" w:hAnsi="Palatino Linotype" w:cs="Palatino Linotype"/>
          <w:b/>
        </w:rPr>
        <w:t>IXTAPALU</w:t>
      </w:r>
      <w:r w:rsidRPr="006267EC">
        <w:rPr>
          <w:rFonts w:ascii="Palatino Linotype" w:eastAsia="Palatino Linotype" w:hAnsi="Palatino Linotype" w:cs="Palatino Linotype"/>
          <w:b/>
        </w:rPr>
        <w:t xml:space="preserve">/IP/2022, </w:t>
      </w:r>
      <w:r w:rsidRPr="006267EC">
        <w:rPr>
          <w:rFonts w:ascii="Palatino Linotype" w:eastAsia="Palatino Linotype" w:hAnsi="Palatino Linotype" w:cs="Palatino Linotype"/>
        </w:rPr>
        <w:t xml:space="preserve">mediante la cual requirió la información siguiente: </w:t>
      </w:r>
    </w:p>
    <w:p w14:paraId="4C4B1BF9" w14:textId="77777777" w:rsidR="001426DB" w:rsidRDefault="001426DB" w:rsidP="001426DB">
      <w:pPr>
        <w:spacing w:line="360" w:lineRule="auto"/>
        <w:ind w:left="851" w:right="902"/>
        <w:jc w:val="both"/>
        <w:rPr>
          <w:rFonts w:ascii="Palatino Linotype" w:eastAsia="Palatino Linotype" w:hAnsi="Palatino Linotype" w:cs="Palatino Linotype"/>
          <w:i/>
          <w:sz w:val="22"/>
          <w:szCs w:val="22"/>
        </w:rPr>
      </w:pPr>
      <w:bookmarkStart w:id="0" w:name="_heading=h.gjdgxs" w:colFirst="0" w:colLast="0"/>
      <w:bookmarkEnd w:id="0"/>
    </w:p>
    <w:p w14:paraId="010CBD16" w14:textId="21AA5697" w:rsidR="005F0E74" w:rsidRPr="008B5CEA" w:rsidRDefault="00683916" w:rsidP="00683916">
      <w:pPr>
        <w:tabs>
          <w:tab w:val="left" w:pos="993"/>
        </w:tabs>
        <w:spacing w:line="360" w:lineRule="auto"/>
        <w:ind w:left="567" w:right="61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w:t>
      </w:r>
      <w:r w:rsidRPr="00683916">
        <w:rPr>
          <w:rFonts w:ascii="Palatino Linotype" w:eastAsia="Palatino Linotype" w:hAnsi="Palatino Linotype" w:cs="Palatino Linotype"/>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w:t>
      </w:r>
      <w:r w:rsidRPr="00683916">
        <w:rPr>
          <w:rFonts w:ascii="Palatino Linotype" w:eastAsia="Palatino Linotype" w:hAnsi="Palatino Linotype" w:cs="Palatino Linotype"/>
          <w:i/>
          <w:sz w:val="22"/>
          <w:szCs w:val="22"/>
        </w:rPr>
        <w:lastRenderedPageBreak/>
        <w:t>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De conformidad al dispuesto en la Ley de Contratación Pública del Estado de México y Municipios. 1</w:t>
      </w:r>
      <w:r w:rsidRPr="008B5CEA">
        <w:rPr>
          <w:rFonts w:ascii="Palatino Linotype" w:eastAsia="Palatino Linotype" w:hAnsi="Palatino Linotype" w:cs="Palatino Linotype"/>
          <w:b/>
          <w:i/>
          <w:sz w:val="22"/>
          <w:szCs w:val="22"/>
          <w:u w:val="single"/>
        </w:rPr>
        <w:t xml:space="preserve">.- El padrón de proveedores de personas físicas y personas morales actualizado del 01 de enero 2022 a la fecha de esta solicitud de la administración 2022-2024.” </w:t>
      </w:r>
    </w:p>
    <w:p w14:paraId="537BA3D8" w14:textId="77777777" w:rsidR="00683916" w:rsidRPr="00516A14" w:rsidRDefault="00683916" w:rsidP="00683916">
      <w:pPr>
        <w:tabs>
          <w:tab w:val="left" w:pos="993"/>
        </w:tabs>
        <w:spacing w:line="360" w:lineRule="auto"/>
        <w:ind w:left="567" w:right="616"/>
        <w:jc w:val="both"/>
        <w:rPr>
          <w:rFonts w:ascii="Palatino Linotype" w:eastAsia="Palatino Linotype" w:hAnsi="Palatino Linotype" w:cs="Palatino Linotype"/>
          <w:b/>
          <w:i/>
          <w:sz w:val="22"/>
          <w:szCs w:val="22"/>
        </w:rPr>
      </w:pPr>
    </w:p>
    <w:p w14:paraId="490AEBEF" w14:textId="55A4F63C" w:rsidR="00662F8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Modalidad de Entrega:</w:t>
      </w:r>
      <w:r w:rsidRPr="006267EC">
        <w:rPr>
          <w:rFonts w:ascii="Palatino Linotype" w:eastAsia="Palatino Linotype" w:hAnsi="Palatino Linotype" w:cs="Palatino Linotype"/>
        </w:rPr>
        <w:t xml:space="preserve"> A través de</w:t>
      </w:r>
      <w:r w:rsidR="00662F84">
        <w:rPr>
          <w:rFonts w:ascii="Palatino Linotype" w:eastAsia="Palatino Linotype" w:hAnsi="Palatino Linotype" w:cs="Palatino Linotype"/>
        </w:rPr>
        <w:t>l</w:t>
      </w:r>
      <w:r w:rsidRPr="006267EC">
        <w:rPr>
          <w:rFonts w:ascii="Palatino Linotype" w:eastAsia="Palatino Linotype" w:hAnsi="Palatino Linotype" w:cs="Palatino Linotype"/>
        </w:rPr>
        <w:t xml:space="preserve"> S</w:t>
      </w:r>
      <w:r w:rsidR="00662F84">
        <w:rPr>
          <w:rFonts w:ascii="Palatino Linotype" w:eastAsia="Palatino Linotype" w:hAnsi="Palatino Linotype" w:cs="Palatino Linotype"/>
        </w:rPr>
        <w:t xml:space="preserve">istema de </w:t>
      </w:r>
      <w:r w:rsidRPr="006267EC">
        <w:rPr>
          <w:rFonts w:ascii="Palatino Linotype" w:eastAsia="Palatino Linotype" w:hAnsi="Palatino Linotype" w:cs="Palatino Linotype"/>
        </w:rPr>
        <w:t>A</w:t>
      </w:r>
      <w:r w:rsidR="00662F84">
        <w:rPr>
          <w:rFonts w:ascii="Palatino Linotype" w:eastAsia="Palatino Linotype" w:hAnsi="Palatino Linotype" w:cs="Palatino Linotype"/>
        </w:rPr>
        <w:t xml:space="preserve">cceso a la </w:t>
      </w:r>
      <w:r w:rsidRPr="006267EC">
        <w:rPr>
          <w:rFonts w:ascii="Palatino Linotype" w:eastAsia="Palatino Linotype" w:hAnsi="Palatino Linotype" w:cs="Palatino Linotype"/>
        </w:rPr>
        <w:t>I</w:t>
      </w:r>
      <w:r w:rsidR="00662F84">
        <w:rPr>
          <w:rFonts w:ascii="Palatino Linotype" w:eastAsia="Palatino Linotype" w:hAnsi="Palatino Linotype" w:cs="Palatino Linotype"/>
        </w:rPr>
        <w:t xml:space="preserve">nformación </w:t>
      </w:r>
      <w:r w:rsidRPr="006267EC">
        <w:rPr>
          <w:rFonts w:ascii="Palatino Linotype" w:eastAsia="Palatino Linotype" w:hAnsi="Palatino Linotype" w:cs="Palatino Linotype"/>
        </w:rPr>
        <w:t>M</w:t>
      </w:r>
      <w:r w:rsidR="00662F84">
        <w:rPr>
          <w:rFonts w:ascii="Palatino Linotype" w:eastAsia="Palatino Linotype" w:hAnsi="Palatino Linotype" w:cs="Palatino Linotype"/>
        </w:rPr>
        <w:t xml:space="preserve">exiquense. </w:t>
      </w:r>
    </w:p>
    <w:p w14:paraId="0F1AE0B5" w14:textId="430A0C70" w:rsidR="005F0E74" w:rsidRPr="006267EC" w:rsidRDefault="005F0E74" w:rsidP="001426DB">
      <w:pPr>
        <w:spacing w:line="360" w:lineRule="auto"/>
        <w:jc w:val="both"/>
        <w:rPr>
          <w:rFonts w:ascii="Palatino Linotype" w:eastAsia="Palatino Linotype" w:hAnsi="Palatino Linotype" w:cs="Palatino Linotype"/>
        </w:rPr>
      </w:pPr>
    </w:p>
    <w:p w14:paraId="152B3B2D" w14:textId="34873B8E" w:rsidR="005F0E7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 xml:space="preserve">2. Respuesta. </w:t>
      </w:r>
      <w:r w:rsidRPr="006267EC">
        <w:rPr>
          <w:rFonts w:ascii="Palatino Linotype" w:eastAsia="Palatino Linotype" w:hAnsi="Palatino Linotype" w:cs="Palatino Linotype"/>
        </w:rPr>
        <w:t xml:space="preserve">De las constancias que obran en SAIMEX, se observa que el </w:t>
      </w:r>
      <w:r w:rsidRPr="006267EC">
        <w:rPr>
          <w:rFonts w:ascii="Palatino Linotype" w:eastAsia="Palatino Linotype" w:hAnsi="Palatino Linotype" w:cs="Palatino Linotype"/>
          <w:b/>
        </w:rPr>
        <w:t>Sujeto Obligado</w:t>
      </w:r>
      <w:r w:rsidRPr="006267EC">
        <w:rPr>
          <w:rFonts w:ascii="Palatino Linotype" w:eastAsia="Palatino Linotype" w:hAnsi="Palatino Linotype" w:cs="Palatino Linotype"/>
        </w:rPr>
        <w:t xml:space="preserve"> no emitió respuesta a la solicitud de información formulada por la persona solicitante.</w:t>
      </w:r>
    </w:p>
    <w:p w14:paraId="430495AC" w14:textId="77777777" w:rsidR="00662F84" w:rsidRPr="006267EC" w:rsidRDefault="00662F84" w:rsidP="001426DB">
      <w:pPr>
        <w:spacing w:line="360" w:lineRule="auto"/>
        <w:jc w:val="both"/>
        <w:rPr>
          <w:rFonts w:ascii="Palatino Linotype" w:eastAsia="Palatino Linotype" w:hAnsi="Palatino Linotype" w:cs="Palatino Linotype"/>
          <w:b/>
        </w:rPr>
      </w:pPr>
    </w:p>
    <w:p w14:paraId="3689E266" w14:textId="0FB6B7A6" w:rsidR="005F0E7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3. Interposición del recurso de revisión</w:t>
      </w:r>
      <w:r w:rsidRPr="006267EC">
        <w:rPr>
          <w:rFonts w:ascii="Palatino Linotype" w:eastAsia="Palatino Linotype" w:hAnsi="Palatino Linotype" w:cs="Palatino Linotype"/>
        </w:rPr>
        <w:t xml:space="preserve">. Inconforme la persona solicitante con la falta de respuesta del </w:t>
      </w:r>
      <w:r w:rsidRPr="006267EC">
        <w:rPr>
          <w:rFonts w:ascii="Palatino Linotype" w:eastAsia="Palatino Linotype" w:hAnsi="Palatino Linotype" w:cs="Palatino Linotype"/>
          <w:b/>
        </w:rPr>
        <w:t>Sujeto Obligado</w:t>
      </w:r>
      <w:r w:rsidRPr="006267EC">
        <w:rPr>
          <w:rFonts w:ascii="Palatino Linotype" w:eastAsia="Palatino Linotype" w:hAnsi="Palatino Linotype" w:cs="Palatino Linotype"/>
        </w:rPr>
        <w:t xml:space="preserve">, en fecha </w:t>
      </w:r>
      <w:r w:rsidR="00683916">
        <w:rPr>
          <w:rFonts w:ascii="Palatino Linotype" w:eastAsia="Palatino Linotype" w:hAnsi="Palatino Linotype" w:cs="Palatino Linotype"/>
          <w:b/>
        </w:rPr>
        <w:t>treinta de noviembre</w:t>
      </w:r>
      <w:r w:rsidRPr="006267EC">
        <w:rPr>
          <w:rFonts w:ascii="Palatino Linotype" w:eastAsia="Palatino Linotype" w:hAnsi="Palatino Linotype" w:cs="Palatino Linotype"/>
          <w:b/>
        </w:rPr>
        <w:t xml:space="preserve"> de dos mil veintitrés</w:t>
      </w:r>
      <w:r w:rsidRPr="006267EC">
        <w:rPr>
          <w:rFonts w:ascii="Palatino Linotype" w:eastAsia="Palatino Linotype" w:hAnsi="Palatino Linotype" w:cs="Palatino Linotype"/>
        </w:rPr>
        <w:t xml:space="preserve"> interpuso recurso de revisión a través de SAIMEX, expresando lo siguiente:</w:t>
      </w:r>
    </w:p>
    <w:p w14:paraId="5C9E5FCD" w14:textId="77777777" w:rsidR="00662F84" w:rsidRPr="006267EC" w:rsidRDefault="00662F84" w:rsidP="001426DB">
      <w:pPr>
        <w:spacing w:line="360" w:lineRule="auto"/>
        <w:jc w:val="both"/>
        <w:rPr>
          <w:rFonts w:ascii="Palatino Linotype" w:eastAsia="Palatino Linotype" w:hAnsi="Palatino Linotype" w:cs="Palatino Linotype"/>
        </w:rPr>
      </w:pPr>
    </w:p>
    <w:p w14:paraId="5B45893F" w14:textId="336F3F33" w:rsidR="005F0E74" w:rsidRDefault="006533DD" w:rsidP="00662F84">
      <w:pPr>
        <w:spacing w:line="360" w:lineRule="auto"/>
        <w:ind w:left="567" w:right="616"/>
        <w:jc w:val="both"/>
        <w:rPr>
          <w:rFonts w:ascii="Palatino Linotype" w:eastAsia="Palatino Linotype" w:hAnsi="Palatino Linotype" w:cs="Palatino Linotype"/>
          <w:i/>
          <w:sz w:val="22"/>
          <w:szCs w:val="22"/>
        </w:rPr>
      </w:pPr>
      <w:r w:rsidRPr="006267EC">
        <w:rPr>
          <w:rFonts w:ascii="Palatino Linotype" w:eastAsia="Palatino Linotype" w:hAnsi="Palatino Linotype" w:cs="Palatino Linotype"/>
          <w:b/>
        </w:rPr>
        <w:t>Acto impugnado:</w:t>
      </w:r>
      <w:r w:rsidR="00662F84">
        <w:rPr>
          <w:rFonts w:ascii="Palatino Linotype" w:eastAsia="Palatino Linotype" w:hAnsi="Palatino Linotype" w:cs="Palatino Linotype"/>
          <w:b/>
        </w:rPr>
        <w:t xml:space="preserve"> </w:t>
      </w:r>
      <w:r w:rsidRPr="006267EC">
        <w:rPr>
          <w:rFonts w:ascii="Palatino Linotype" w:eastAsia="Palatino Linotype" w:hAnsi="Palatino Linotype" w:cs="Palatino Linotype"/>
          <w:i/>
          <w:sz w:val="22"/>
          <w:szCs w:val="22"/>
        </w:rPr>
        <w:t>“</w:t>
      </w:r>
      <w:r w:rsidR="00683916" w:rsidRPr="00683916">
        <w:rPr>
          <w:rFonts w:ascii="Palatino Linotype" w:eastAsia="Palatino Linotype" w:hAnsi="Palatino Linotype" w:cs="Palatino Linotype"/>
          <w:i/>
          <w:sz w:val="22"/>
          <w:szCs w:val="22"/>
        </w:rPr>
        <w:t xml:space="preserve">Con fundamento en </w:t>
      </w:r>
      <w:proofErr w:type="gramStart"/>
      <w:r w:rsidR="00683916" w:rsidRPr="00683916">
        <w:rPr>
          <w:rFonts w:ascii="Palatino Linotype" w:eastAsia="Palatino Linotype" w:hAnsi="Palatino Linotype" w:cs="Palatino Linotype"/>
          <w:i/>
          <w:sz w:val="22"/>
          <w:szCs w:val="22"/>
        </w:rPr>
        <w:t>el artículos</w:t>
      </w:r>
      <w:proofErr w:type="gramEnd"/>
      <w:r w:rsidR="00683916" w:rsidRPr="00683916">
        <w:rPr>
          <w:rFonts w:ascii="Palatino Linotype" w:eastAsia="Palatino Linotype" w:hAnsi="Palatino Linotype" w:cs="Palatino Linotype"/>
          <w:i/>
          <w:sz w:val="22"/>
          <w:szCs w:val="22"/>
        </w:rPr>
        <w:t xml:space="preserve"> 176, 178 y 179 Fracciones I, II, III, IV y V de la Ley de Transparencia y Acceso a la Información Pública del Estado de México y Municipios, hago referencia a los siguientes puntos de mi solicitud que no cumplen con lo solicitado.</w:t>
      </w:r>
      <w:r w:rsidRPr="006267EC">
        <w:rPr>
          <w:rFonts w:ascii="Palatino Linotype" w:eastAsia="Palatino Linotype" w:hAnsi="Palatino Linotype" w:cs="Palatino Linotype"/>
          <w:i/>
          <w:sz w:val="22"/>
          <w:szCs w:val="22"/>
        </w:rPr>
        <w:t xml:space="preserve">” </w:t>
      </w:r>
    </w:p>
    <w:p w14:paraId="42DC24EC" w14:textId="77777777" w:rsidR="00662F84" w:rsidRPr="00662F84" w:rsidRDefault="00662F84" w:rsidP="00662F84">
      <w:pPr>
        <w:spacing w:line="360" w:lineRule="auto"/>
        <w:ind w:left="567" w:right="616"/>
        <w:jc w:val="both"/>
        <w:rPr>
          <w:rFonts w:ascii="Palatino Linotype" w:eastAsia="Palatino Linotype" w:hAnsi="Palatino Linotype" w:cs="Palatino Linotype"/>
          <w:b/>
        </w:rPr>
      </w:pPr>
    </w:p>
    <w:p w14:paraId="776B6AB5" w14:textId="2BDA8F3B" w:rsidR="005F0E74" w:rsidRDefault="006533DD" w:rsidP="00662F84">
      <w:pPr>
        <w:spacing w:line="360" w:lineRule="auto"/>
        <w:ind w:left="567" w:right="616"/>
        <w:jc w:val="both"/>
        <w:rPr>
          <w:rFonts w:ascii="Palatino Linotype" w:eastAsia="Palatino Linotype" w:hAnsi="Palatino Linotype" w:cs="Palatino Linotype"/>
          <w:i/>
          <w:sz w:val="22"/>
          <w:szCs w:val="22"/>
        </w:rPr>
      </w:pPr>
      <w:bookmarkStart w:id="1" w:name="_heading=h.tyjcwt" w:colFirst="0" w:colLast="0"/>
      <w:bookmarkEnd w:id="1"/>
      <w:r w:rsidRPr="006267EC">
        <w:rPr>
          <w:rFonts w:ascii="Palatino Linotype" w:eastAsia="Palatino Linotype" w:hAnsi="Palatino Linotype" w:cs="Palatino Linotype"/>
          <w:b/>
        </w:rPr>
        <w:t>Razones o motivos de inconformidad</w:t>
      </w:r>
      <w:r w:rsidRPr="006267EC">
        <w:rPr>
          <w:rFonts w:ascii="Palatino Linotype" w:eastAsia="Palatino Linotype" w:hAnsi="Palatino Linotype" w:cs="Palatino Linotype"/>
        </w:rPr>
        <w:t>:</w:t>
      </w:r>
      <w:bookmarkStart w:id="2" w:name="_heading=h.30j0zll" w:colFirst="0" w:colLast="0"/>
      <w:bookmarkEnd w:id="2"/>
      <w:r w:rsidRPr="006267EC">
        <w:rPr>
          <w:rFonts w:ascii="Palatino Linotype" w:eastAsia="Palatino Linotype" w:hAnsi="Palatino Linotype" w:cs="Palatino Linotype"/>
          <w:i/>
          <w:sz w:val="22"/>
          <w:szCs w:val="22"/>
        </w:rPr>
        <w:t xml:space="preserve"> “</w:t>
      </w:r>
      <w:r w:rsidR="00683916" w:rsidRPr="00683916">
        <w:rPr>
          <w:rFonts w:ascii="Palatino Linotype" w:eastAsia="Palatino Linotype" w:hAnsi="Palatino Linotype" w:cs="Palatino Linotype"/>
          <w:i/>
          <w:sz w:val="22"/>
          <w:szCs w:val="22"/>
        </w:rPr>
        <w:t xml:space="preserve">Con fundamento en </w:t>
      </w:r>
      <w:proofErr w:type="gramStart"/>
      <w:r w:rsidR="00683916" w:rsidRPr="00683916">
        <w:rPr>
          <w:rFonts w:ascii="Palatino Linotype" w:eastAsia="Palatino Linotype" w:hAnsi="Palatino Linotype" w:cs="Palatino Linotype"/>
          <w:i/>
          <w:sz w:val="22"/>
          <w:szCs w:val="22"/>
        </w:rPr>
        <w:t>el artículos</w:t>
      </w:r>
      <w:proofErr w:type="gramEnd"/>
      <w:r w:rsidR="00683916" w:rsidRPr="00683916">
        <w:rPr>
          <w:rFonts w:ascii="Palatino Linotype" w:eastAsia="Palatino Linotype" w:hAnsi="Palatino Linotype" w:cs="Palatino Linotype"/>
          <w:i/>
          <w:sz w:val="22"/>
          <w:szCs w:val="22"/>
        </w:rPr>
        <w:t xml:space="preserve"> 176, 178 y 179 Fracciones I, II, III, IV y V de la Ley de Transparencia y Acceso a la Información Pública del Estado de México y Municipios, hago referencia a los siguientes puntos de mi solicitud que no cumplen con lo solicitado.</w:t>
      </w:r>
      <w:r w:rsidRPr="006267EC">
        <w:rPr>
          <w:rFonts w:ascii="Palatino Linotype" w:eastAsia="Palatino Linotype" w:hAnsi="Palatino Linotype" w:cs="Palatino Linotype"/>
          <w:i/>
          <w:sz w:val="22"/>
          <w:szCs w:val="22"/>
        </w:rPr>
        <w:t>"</w:t>
      </w:r>
    </w:p>
    <w:p w14:paraId="05039AAA" w14:textId="77777777" w:rsidR="00662F84" w:rsidRPr="00662F84" w:rsidRDefault="00662F84" w:rsidP="00662F84">
      <w:pPr>
        <w:spacing w:line="360" w:lineRule="auto"/>
        <w:jc w:val="both"/>
        <w:rPr>
          <w:rFonts w:ascii="Palatino Linotype" w:eastAsia="Palatino Linotype" w:hAnsi="Palatino Linotype" w:cs="Palatino Linotype"/>
        </w:rPr>
      </w:pPr>
    </w:p>
    <w:p w14:paraId="1048302C" w14:textId="1351823B" w:rsidR="00066DD6" w:rsidRDefault="006533DD" w:rsidP="001426DB">
      <w:pPr>
        <w:spacing w:line="360" w:lineRule="auto"/>
        <w:jc w:val="both"/>
        <w:rPr>
          <w:rFonts w:ascii="Palatino Linotype" w:hAnsi="Palatino Linotype" w:cs="Arial"/>
          <w:b/>
        </w:rPr>
      </w:pPr>
      <w:r w:rsidRPr="006267EC">
        <w:rPr>
          <w:rFonts w:ascii="Palatino Linotype" w:eastAsia="Palatino Linotype" w:hAnsi="Palatino Linotype" w:cs="Palatino Linotype"/>
          <w:b/>
        </w:rPr>
        <w:t>4.</w:t>
      </w:r>
      <w:r w:rsidR="00066DD6">
        <w:rPr>
          <w:rFonts w:ascii="Palatino Linotype" w:eastAsia="Palatino Linotype" w:hAnsi="Palatino Linotype" w:cs="Palatino Linotype"/>
          <w:b/>
        </w:rPr>
        <w:t xml:space="preserve"> </w:t>
      </w:r>
      <w:r w:rsidR="00066DD6" w:rsidRPr="00EC44C4">
        <w:rPr>
          <w:rFonts w:ascii="Palatino Linotype" w:hAnsi="Palatino Linotype" w:cs="Arial"/>
          <w:b/>
        </w:rPr>
        <w:t xml:space="preserve">Trámite del Recurso de Revisión </w:t>
      </w:r>
      <w:r w:rsidR="004049BE">
        <w:rPr>
          <w:rFonts w:ascii="Palatino Linotype" w:eastAsia="Palatino Linotype" w:hAnsi="Palatino Linotype" w:cs="Palatino Linotype"/>
          <w:b/>
        </w:rPr>
        <w:t>17024</w:t>
      </w:r>
      <w:r w:rsidR="00066DD6" w:rsidRPr="006267EC">
        <w:rPr>
          <w:rFonts w:ascii="Palatino Linotype" w:eastAsia="Palatino Linotype" w:hAnsi="Palatino Linotype" w:cs="Palatino Linotype"/>
          <w:b/>
        </w:rPr>
        <w:t>/INFOEM/</w:t>
      </w:r>
      <w:r w:rsidR="004049BE" w:rsidRPr="006267EC">
        <w:rPr>
          <w:rFonts w:ascii="Palatino Linotype" w:eastAsia="Palatino Linotype" w:hAnsi="Palatino Linotype" w:cs="Palatino Linotype"/>
          <w:b/>
        </w:rPr>
        <w:t xml:space="preserve"> </w:t>
      </w:r>
      <w:r w:rsidR="00066DD6" w:rsidRPr="006267EC">
        <w:rPr>
          <w:rFonts w:ascii="Palatino Linotype" w:eastAsia="Palatino Linotype" w:hAnsi="Palatino Linotype" w:cs="Palatino Linotype"/>
          <w:b/>
        </w:rPr>
        <w:t>IP/RR/2023</w:t>
      </w:r>
      <w:r w:rsidR="00066DD6">
        <w:rPr>
          <w:rFonts w:ascii="Palatino Linotype" w:eastAsia="Palatino Linotype" w:hAnsi="Palatino Linotype" w:cs="Palatino Linotype"/>
          <w:b/>
        </w:rPr>
        <w:t xml:space="preserve">, </w:t>
      </w:r>
      <w:r w:rsidR="00066DD6" w:rsidRPr="00EC44C4">
        <w:rPr>
          <w:rFonts w:ascii="Palatino Linotype" w:hAnsi="Palatino Linotype" w:cs="Arial"/>
          <w:b/>
        </w:rPr>
        <w:t>ante el Instituto.</w:t>
      </w:r>
    </w:p>
    <w:p w14:paraId="2D12ABA7" w14:textId="77777777" w:rsidR="00662F84" w:rsidRPr="00EC44C4" w:rsidRDefault="00662F84" w:rsidP="001426DB">
      <w:pPr>
        <w:spacing w:line="360" w:lineRule="auto"/>
        <w:jc w:val="both"/>
        <w:rPr>
          <w:rFonts w:ascii="Palatino Linotype" w:hAnsi="Palatino Linotype" w:cs="Arial"/>
          <w:b/>
        </w:rPr>
      </w:pPr>
    </w:p>
    <w:p w14:paraId="532D47E5" w14:textId="0A22EB68" w:rsidR="00662F84" w:rsidRPr="004E50FB" w:rsidRDefault="006533DD" w:rsidP="004E50FB">
      <w:pPr>
        <w:pStyle w:val="Prrafodelista"/>
        <w:numPr>
          <w:ilvl w:val="0"/>
          <w:numId w:val="11"/>
        </w:numPr>
        <w:spacing w:line="360" w:lineRule="auto"/>
        <w:ind w:right="51"/>
        <w:jc w:val="both"/>
        <w:rPr>
          <w:rFonts w:ascii="Palatino Linotype" w:eastAsia="Palatino Linotype" w:hAnsi="Palatino Linotype" w:cs="Palatino Linotype"/>
        </w:rPr>
      </w:pPr>
      <w:r w:rsidRPr="00662F84">
        <w:rPr>
          <w:rFonts w:ascii="Palatino Linotype" w:eastAsia="Palatino Linotype" w:hAnsi="Palatino Linotype" w:cs="Palatino Linotype"/>
          <w:b/>
        </w:rPr>
        <w:t xml:space="preserve">Turno. </w:t>
      </w:r>
      <w:r w:rsidRPr="00662F8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62F84">
        <w:rPr>
          <w:rFonts w:ascii="Palatino Linotype" w:eastAsia="Palatino Linotype" w:hAnsi="Palatino Linotype" w:cs="Palatino Linotype"/>
          <w:b/>
        </w:rPr>
        <w:t xml:space="preserve">Guadalupe Ramírez Peña, </w:t>
      </w:r>
      <w:r w:rsidRPr="00662F84">
        <w:rPr>
          <w:rFonts w:ascii="Palatino Linotype" w:eastAsia="Palatino Linotype" w:hAnsi="Palatino Linotype" w:cs="Palatino Linotype"/>
        </w:rPr>
        <w:t xml:space="preserve">a efecto de que analizara sobre su admisión o su </w:t>
      </w:r>
      <w:proofErr w:type="spellStart"/>
      <w:r w:rsidRPr="00662F84">
        <w:rPr>
          <w:rFonts w:ascii="Palatino Linotype" w:eastAsia="Palatino Linotype" w:hAnsi="Palatino Linotype" w:cs="Palatino Linotype"/>
        </w:rPr>
        <w:t>desechamiento</w:t>
      </w:r>
      <w:proofErr w:type="spellEnd"/>
      <w:r w:rsidRPr="00662F84">
        <w:rPr>
          <w:rFonts w:ascii="Palatino Linotype" w:eastAsia="Palatino Linotype" w:hAnsi="Palatino Linotype" w:cs="Palatino Linotype"/>
        </w:rPr>
        <w:t>.</w:t>
      </w:r>
    </w:p>
    <w:p w14:paraId="7B9CA6CD" w14:textId="6ED712B5" w:rsidR="00662F84" w:rsidRPr="004E50FB" w:rsidRDefault="006533DD" w:rsidP="004E50FB">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t>Admisión del Recurso de revisión.</w:t>
      </w:r>
      <w:r w:rsidRPr="00662F84">
        <w:rPr>
          <w:rFonts w:ascii="Palatino Linotype" w:eastAsia="Palatino Linotype" w:hAnsi="Palatino Linotype" w:cs="Palatino Linotype"/>
        </w:rPr>
        <w:t xml:space="preserve"> Con fecha</w:t>
      </w:r>
      <w:r w:rsidRPr="00662F84">
        <w:rPr>
          <w:rFonts w:ascii="Palatino Linotype" w:eastAsia="Palatino Linotype" w:hAnsi="Palatino Linotype" w:cs="Palatino Linotype"/>
          <w:b/>
        </w:rPr>
        <w:t xml:space="preserve"> </w:t>
      </w:r>
      <w:r w:rsidR="004049BE">
        <w:rPr>
          <w:rFonts w:ascii="Palatino Linotype" w:eastAsia="Palatino Linotype" w:hAnsi="Palatino Linotype" w:cs="Palatino Linotype"/>
          <w:b/>
        </w:rPr>
        <w:t>cinco de diciembre de dos mil veintidós</w:t>
      </w:r>
      <w:r w:rsidRPr="00662F84">
        <w:rPr>
          <w:rFonts w:ascii="Palatino Linotype" w:eastAsia="Palatino Linotype" w:hAnsi="Palatino Linotype" w:cs="Palatino Linotype"/>
          <w:b/>
        </w:rPr>
        <w:t xml:space="preserve">, </w:t>
      </w:r>
      <w:r w:rsidRPr="00662F8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62F84">
        <w:rPr>
          <w:rFonts w:ascii="Palatino Linotype" w:eastAsia="Palatino Linotype" w:hAnsi="Palatino Linotype" w:cs="Palatino Linotype"/>
          <w:b/>
        </w:rPr>
        <w:t xml:space="preserve">Sujeto Obligado </w:t>
      </w:r>
      <w:r w:rsidRPr="00662F84">
        <w:rPr>
          <w:rFonts w:ascii="Palatino Linotype" w:eastAsia="Palatino Linotype" w:hAnsi="Palatino Linotype" w:cs="Palatino Linotype"/>
        </w:rPr>
        <w:t>presentara su informe justificado.</w:t>
      </w:r>
      <w:bookmarkStart w:id="3" w:name="_heading=h.2s8eyo1" w:colFirst="0" w:colLast="0"/>
      <w:bookmarkEnd w:id="3"/>
    </w:p>
    <w:p w14:paraId="51D9E3C8" w14:textId="1AFD7572" w:rsidR="005F0E74" w:rsidRDefault="006533DD" w:rsidP="001426DB">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t>Manifestaciones</w:t>
      </w:r>
      <w:r w:rsidRPr="00662F84">
        <w:rPr>
          <w:rFonts w:ascii="Palatino Linotype" w:eastAsia="Palatino Linotype" w:hAnsi="Palatino Linotype" w:cs="Palatino Linotype"/>
        </w:rPr>
        <w:t xml:space="preserve">. </w:t>
      </w:r>
      <w:r w:rsidR="00662F84" w:rsidRPr="00662F84">
        <w:rPr>
          <w:rFonts w:ascii="Palatino Linotype" w:eastAsia="Palatino Linotype" w:hAnsi="Palatino Linotype" w:cs="Palatino Linotype"/>
        </w:rPr>
        <w:t>Las partes fueron omisas en rendir manifestaciones.</w:t>
      </w:r>
    </w:p>
    <w:p w14:paraId="2F043F15" w14:textId="30BF8596" w:rsidR="005F0E74" w:rsidRPr="004049BE" w:rsidRDefault="004049BE" w:rsidP="004049BE">
      <w:pPr>
        <w:pStyle w:val="Prrafodelista"/>
        <w:spacing w:line="360" w:lineRule="auto"/>
        <w:jc w:val="both"/>
        <w:rPr>
          <w:rFonts w:ascii="Palatino Linotype" w:eastAsia="Palatino Linotype" w:hAnsi="Palatino Linotype" w:cs="Palatino Linotype"/>
        </w:rPr>
      </w:pPr>
      <w:r w:rsidRPr="004049BE">
        <w:rPr>
          <w:rFonts w:ascii="Palatino Linotype" w:eastAsia="Palatino Linotype" w:hAnsi="Palatino Linotype" w:cs="Palatino Linotype"/>
          <w:noProof/>
        </w:rPr>
        <w:lastRenderedPageBreak/>
        <w:drawing>
          <wp:inline distT="0" distB="0" distL="0" distR="0" wp14:anchorId="75DDE17E" wp14:editId="7E26C77A">
            <wp:extent cx="5145405" cy="126626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2668" cy="1272975"/>
                    </a:xfrm>
                    <a:prstGeom prst="rect">
                      <a:avLst/>
                    </a:prstGeom>
                  </pic:spPr>
                </pic:pic>
              </a:graphicData>
            </a:graphic>
          </wp:inline>
        </w:drawing>
      </w:r>
    </w:p>
    <w:p w14:paraId="5CE7AF24" w14:textId="22E19DBA" w:rsidR="00662F84" w:rsidRDefault="006533DD" w:rsidP="001426DB">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t xml:space="preserve">Cierre de instrucción. </w:t>
      </w:r>
      <w:r w:rsidRPr="00662F8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4049BE">
        <w:rPr>
          <w:rFonts w:ascii="Palatino Linotype" w:eastAsia="Palatino Linotype" w:hAnsi="Palatino Linotype" w:cs="Palatino Linotype"/>
          <w:b/>
        </w:rPr>
        <w:t>veinte de diciembre de dos mil veintidós</w:t>
      </w:r>
      <w:r w:rsidR="004049BE">
        <w:rPr>
          <w:rFonts w:ascii="Palatino Linotype" w:eastAsia="Palatino Linotype" w:hAnsi="Palatino Linotype" w:cs="Palatino Linotype"/>
        </w:rPr>
        <w:t>,</w:t>
      </w:r>
      <w:r w:rsidRPr="00662F8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5AFA85C9" w14:textId="7FE99216" w:rsidR="002A5E43" w:rsidRPr="004049BE" w:rsidRDefault="002A5E43" w:rsidP="004049BE">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t>Resolución del recurso de revisión.</w:t>
      </w:r>
      <w:r w:rsidRPr="00662F84">
        <w:rPr>
          <w:rFonts w:ascii="Palatino Linotype" w:eastAsia="Palatino Linotype" w:hAnsi="Palatino Linotype" w:cs="Palatino Linotype"/>
        </w:rPr>
        <w:t xml:space="preserve"> Con fecha </w:t>
      </w:r>
      <w:r w:rsidR="004049BE">
        <w:rPr>
          <w:rFonts w:ascii="Palatino Linotype" w:eastAsia="Palatino Linotype" w:hAnsi="Palatino Linotype" w:cs="Palatino Linotype"/>
          <w:b/>
        </w:rPr>
        <w:t>once de enero</w:t>
      </w:r>
      <w:r w:rsidRPr="00662F84">
        <w:rPr>
          <w:rFonts w:ascii="Palatino Linotype" w:eastAsia="Palatino Linotype" w:hAnsi="Palatino Linotype" w:cs="Palatino Linotype"/>
          <w:b/>
        </w:rPr>
        <w:t xml:space="preserve"> de dos mil veintitrés</w:t>
      </w:r>
      <w:r w:rsidRPr="004049BE">
        <w:rPr>
          <w:rFonts w:ascii="Palatino Linotype" w:eastAsia="Palatino Linotype" w:hAnsi="Palatino Linotype" w:cs="Palatino Linotype"/>
        </w:rPr>
        <w:t>,</w:t>
      </w:r>
      <w:r w:rsidRPr="00662F84">
        <w:rPr>
          <w:rFonts w:ascii="Palatino Linotype" w:eastAsia="Palatino Linotype" w:hAnsi="Palatino Linotype" w:cs="Palatino Linotype"/>
          <w:b/>
        </w:rPr>
        <w:t xml:space="preserve"> </w:t>
      </w:r>
      <w:r w:rsidRPr="00662F84">
        <w:rPr>
          <w:rFonts w:ascii="Palatino Linotype" w:eastAsia="Palatino Linotype" w:hAnsi="Palatino Linotype" w:cs="Palatino Linotype"/>
        </w:rPr>
        <w:t xml:space="preserve">el Pleno del </w:t>
      </w:r>
      <w:proofErr w:type="spellStart"/>
      <w:r w:rsidRPr="00662F84">
        <w:rPr>
          <w:rFonts w:ascii="Palatino Linotype" w:eastAsia="Palatino Linotype" w:hAnsi="Palatino Linotype" w:cs="Palatino Linotype"/>
        </w:rPr>
        <w:t>Infoem</w:t>
      </w:r>
      <w:proofErr w:type="spellEnd"/>
      <w:r w:rsidRPr="00662F84">
        <w:rPr>
          <w:rFonts w:ascii="Palatino Linotype" w:eastAsia="Palatino Linotype" w:hAnsi="Palatino Linotype" w:cs="Palatino Linotype"/>
        </w:rPr>
        <w:t xml:space="preserve"> en la </w:t>
      </w:r>
      <w:r w:rsidR="004049BE">
        <w:rPr>
          <w:rFonts w:ascii="Palatino Linotype" w:eastAsia="Palatino Linotype" w:hAnsi="Palatino Linotype" w:cs="Palatino Linotype"/>
          <w:b/>
        </w:rPr>
        <w:t xml:space="preserve">Primera </w:t>
      </w:r>
      <w:r w:rsidRPr="00662F84">
        <w:rPr>
          <w:rFonts w:ascii="Palatino Linotype" w:eastAsia="Palatino Linotype" w:hAnsi="Palatino Linotype" w:cs="Palatino Linotype"/>
          <w:b/>
        </w:rPr>
        <w:t xml:space="preserve">Sesión Ordinaria, </w:t>
      </w:r>
      <w:r w:rsidRPr="00662F84">
        <w:rPr>
          <w:rFonts w:ascii="Palatino Linotype" w:eastAsia="Palatino Linotype" w:hAnsi="Palatino Linotype" w:cs="Palatino Linotype"/>
        </w:rPr>
        <w:t xml:space="preserve">aprobó por unanimidad de votos la resolución del recurso de revisión </w:t>
      </w:r>
      <w:r w:rsidR="004049BE">
        <w:rPr>
          <w:rFonts w:ascii="Palatino Linotype" w:eastAsia="Palatino Linotype" w:hAnsi="Palatino Linotype" w:cs="Palatino Linotype"/>
          <w:b/>
        </w:rPr>
        <w:t>17024/INFOEM/IP/RR/2022</w:t>
      </w:r>
      <w:r w:rsidRPr="004049BE">
        <w:rPr>
          <w:rFonts w:ascii="Palatino Linotype" w:eastAsia="Palatino Linotype" w:hAnsi="Palatino Linotype" w:cs="Palatino Linotype"/>
          <w:b/>
        </w:rPr>
        <w:t>,</w:t>
      </w:r>
      <w:r w:rsidRPr="004049BE">
        <w:rPr>
          <w:rFonts w:ascii="Palatino Linotype" w:eastAsia="Palatino Linotype" w:hAnsi="Palatino Linotype" w:cs="Palatino Linotype"/>
        </w:rPr>
        <w:t xml:space="preserve"> en la cual se </w:t>
      </w:r>
      <w:r w:rsidR="00662F84" w:rsidRPr="004049BE">
        <w:rPr>
          <w:rFonts w:ascii="Palatino Linotype" w:eastAsia="Palatino Linotype" w:hAnsi="Palatino Linotype" w:cs="Palatino Linotype"/>
        </w:rPr>
        <w:t xml:space="preserve">determinó </w:t>
      </w:r>
      <w:r w:rsidRPr="004049BE">
        <w:rPr>
          <w:rFonts w:ascii="Palatino Linotype" w:eastAsia="Palatino Linotype" w:hAnsi="Palatino Linotype" w:cs="Palatino Linotype"/>
        </w:rPr>
        <w:t xml:space="preserve">lo siguiente: </w:t>
      </w:r>
    </w:p>
    <w:p w14:paraId="351A364D" w14:textId="77777777" w:rsidR="00662F84" w:rsidRDefault="00662F84" w:rsidP="001426DB">
      <w:pPr>
        <w:pBdr>
          <w:top w:val="nil"/>
          <w:left w:val="nil"/>
          <w:bottom w:val="nil"/>
          <w:right w:val="nil"/>
          <w:between w:val="nil"/>
        </w:pBdr>
        <w:spacing w:line="360" w:lineRule="auto"/>
        <w:ind w:left="862" w:right="862"/>
        <w:jc w:val="both"/>
        <w:rPr>
          <w:rFonts w:ascii="Palatino Linotype" w:eastAsia="Palatino Linotype" w:hAnsi="Palatino Linotype" w:cs="Palatino Linotype"/>
          <w:b/>
          <w:i/>
          <w:sz w:val="22"/>
          <w:szCs w:val="22"/>
        </w:rPr>
      </w:pPr>
    </w:p>
    <w:p w14:paraId="549716EC" w14:textId="3451E3F4" w:rsidR="00662F84" w:rsidRDefault="002A5E43" w:rsidP="004049BE">
      <w:pPr>
        <w:pBdr>
          <w:top w:val="nil"/>
          <w:left w:val="nil"/>
          <w:bottom w:val="nil"/>
          <w:right w:val="nil"/>
          <w:between w:val="nil"/>
        </w:pBdr>
        <w:spacing w:line="360" w:lineRule="auto"/>
        <w:ind w:left="862" w:right="862"/>
        <w:jc w:val="center"/>
        <w:rPr>
          <w:rFonts w:ascii="Palatino Linotype" w:eastAsia="Palatino Linotype" w:hAnsi="Palatino Linotype" w:cs="Palatino Linotype"/>
          <w:b/>
          <w:i/>
          <w:sz w:val="22"/>
          <w:szCs w:val="22"/>
        </w:rPr>
      </w:pPr>
      <w:r w:rsidRPr="00EC145F">
        <w:rPr>
          <w:rFonts w:ascii="Palatino Linotype" w:eastAsia="Palatino Linotype" w:hAnsi="Palatino Linotype" w:cs="Palatino Linotype"/>
          <w:b/>
          <w:i/>
          <w:sz w:val="22"/>
          <w:szCs w:val="22"/>
        </w:rPr>
        <w:t>“III. R E S U E L V E</w:t>
      </w:r>
    </w:p>
    <w:p w14:paraId="5D7E09A4" w14:textId="77777777" w:rsidR="004049BE" w:rsidRDefault="004049BE"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Primero. Resultan fundados los motivos de inconformidad de la parte Recurrente, en términos del Considerando Cuarto de la presente resolución. </w:t>
      </w:r>
    </w:p>
    <w:p w14:paraId="44A2DE55" w14:textId="77777777" w:rsidR="004049BE" w:rsidRDefault="004049BE" w:rsidP="004049BE">
      <w:pPr>
        <w:spacing w:line="276" w:lineRule="auto"/>
        <w:ind w:left="851" w:right="900"/>
        <w:jc w:val="both"/>
        <w:rPr>
          <w:rFonts w:ascii="Palatino Linotype" w:hAnsi="Palatino Linotype"/>
          <w:i/>
          <w:sz w:val="22"/>
        </w:rPr>
      </w:pPr>
    </w:p>
    <w:p w14:paraId="373842CA" w14:textId="77777777" w:rsidR="004049BE" w:rsidRDefault="004049BE"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Segundo. Se Ordena al Sujeto Obligado dé trámite, vía Sistema de Acceso a la Información Mexiquense (SAIMEX) a la solicitud de acceso a la información pública 00396/IXTAPALU/IP/2022 que dio origen al recurso de revisión 17024/INFOEM/IP/RR/2022, en términos del Considerando Cuarto de esta resolución y emita respuesta, debiendo observar las excepciones contenidas en la Ley de Transparencia y Acceso a la Información Pública del Estado de México y Municipios. </w:t>
      </w:r>
    </w:p>
    <w:p w14:paraId="7F5F927C" w14:textId="77777777" w:rsidR="004049BE" w:rsidRDefault="004049BE" w:rsidP="004049BE">
      <w:pPr>
        <w:spacing w:line="276" w:lineRule="auto"/>
        <w:ind w:left="851" w:right="900"/>
        <w:jc w:val="both"/>
        <w:rPr>
          <w:rFonts w:ascii="Palatino Linotype" w:hAnsi="Palatino Linotype"/>
          <w:i/>
          <w:sz w:val="22"/>
        </w:rPr>
      </w:pPr>
    </w:p>
    <w:p w14:paraId="10838B9F" w14:textId="77777777" w:rsidR="004049BE" w:rsidRDefault="004049BE" w:rsidP="004049BE">
      <w:pPr>
        <w:spacing w:line="276" w:lineRule="auto"/>
        <w:ind w:left="851" w:right="900"/>
        <w:jc w:val="both"/>
        <w:rPr>
          <w:rFonts w:ascii="Palatino Linotype" w:hAnsi="Palatino Linotype"/>
          <w:i/>
          <w:sz w:val="22"/>
        </w:rPr>
      </w:pPr>
      <w:r w:rsidRPr="004049BE">
        <w:rPr>
          <w:rFonts w:ascii="Palatino Linotype" w:hAnsi="Palatino Linotype"/>
          <w:i/>
          <w:sz w:val="22"/>
        </w:rPr>
        <w:lastRenderedPageBreak/>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2E7156A4" w14:textId="77777777" w:rsidR="004049BE" w:rsidRDefault="004049BE" w:rsidP="004049BE">
      <w:pPr>
        <w:spacing w:line="276" w:lineRule="auto"/>
        <w:ind w:left="851" w:right="900"/>
        <w:jc w:val="both"/>
        <w:rPr>
          <w:rFonts w:ascii="Palatino Linotype" w:hAnsi="Palatino Linotype"/>
          <w:i/>
          <w:sz w:val="22"/>
        </w:rPr>
      </w:pPr>
    </w:p>
    <w:p w14:paraId="4D15AC9E" w14:textId="77777777" w:rsidR="004049BE" w:rsidRDefault="004049BE"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3BA1C123" w14:textId="77777777" w:rsidR="004049BE" w:rsidRDefault="004049BE" w:rsidP="004049BE">
      <w:pPr>
        <w:spacing w:line="276" w:lineRule="auto"/>
        <w:ind w:left="851" w:right="900"/>
        <w:jc w:val="both"/>
        <w:rPr>
          <w:rFonts w:ascii="Palatino Linotype" w:hAnsi="Palatino Linotype"/>
          <w:i/>
          <w:sz w:val="22"/>
        </w:rPr>
      </w:pPr>
    </w:p>
    <w:p w14:paraId="477B2FEF" w14:textId="77777777" w:rsidR="004049BE" w:rsidRDefault="004049BE"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586C6991" w14:textId="77777777" w:rsidR="004049BE" w:rsidRDefault="004049BE" w:rsidP="004049BE">
      <w:pPr>
        <w:spacing w:line="276" w:lineRule="auto"/>
        <w:ind w:left="851" w:right="900"/>
        <w:jc w:val="both"/>
        <w:rPr>
          <w:rFonts w:ascii="Palatino Linotype" w:hAnsi="Palatino Linotype"/>
          <w:i/>
          <w:sz w:val="22"/>
        </w:rPr>
      </w:pPr>
    </w:p>
    <w:p w14:paraId="521AB82A" w14:textId="77777777" w:rsidR="004049BE" w:rsidRDefault="004049BE"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Sexto. 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444F377C" w14:textId="77777777" w:rsidR="004049BE" w:rsidRDefault="004049BE" w:rsidP="004049BE">
      <w:pPr>
        <w:spacing w:line="276" w:lineRule="auto"/>
        <w:ind w:left="851" w:right="900"/>
        <w:jc w:val="both"/>
        <w:rPr>
          <w:rFonts w:ascii="Palatino Linotype" w:hAnsi="Palatino Linotype"/>
          <w:i/>
          <w:sz w:val="22"/>
        </w:rPr>
      </w:pPr>
    </w:p>
    <w:p w14:paraId="62BE8359" w14:textId="661810F3" w:rsidR="004049BE" w:rsidRPr="004049BE" w:rsidRDefault="004049BE" w:rsidP="004049BE">
      <w:pPr>
        <w:spacing w:line="276" w:lineRule="auto"/>
        <w:ind w:left="851" w:right="900"/>
        <w:jc w:val="both"/>
        <w:rPr>
          <w:rFonts w:ascii="Palatino Linotype" w:eastAsia="Palatino Linotype" w:hAnsi="Palatino Linotype" w:cs="Palatino Linotype"/>
          <w:b/>
          <w:i/>
          <w:sz w:val="20"/>
          <w:szCs w:val="22"/>
        </w:rPr>
      </w:pPr>
      <w:r w:rsidRPr="004049BE">
        <w:rPr>
          <w:rFonts w:ascii="Palatino Linotype" w:hAnsi="Palatino Linotype"/>
          <w:i/>
          <w:sz w:val="22"/>
        </w:rPr>
        <w:t>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41C1CF1D" w14:textId="77777777" w:rsidR="004049BE" w:rsidRPr="0091304D" w:rsidRDefault="004049BE" w:rsidP="001426DB">
      <w:pPr>
        <w:spacing w:line="360" w:lineRule="auto"/>
        <w:ind w:left="851" w:right="900"/>
        <w:jc w:val="both"/>
        <w:rPr>
          <w:rFonts w:ascii="Palatino Linotype" w:eastAsia="Palatino Linotype" w:hAnsi="Palatino Linotype" w:cs="Palatino Linotype"/>
          <w:b/>
          <w:i/>
          <w:sz w:val="22"/>
          <w:szCs w:val="22"/>
        </w:rPr>
      </w:pPr>
    </w:p>
    <w:p w14:paraId="6EFD22E1" w14:textId="701D3A32" w:rsidR="002A5E43" w:rsidRDefault="002A5E43" w:rsidP="00662F84">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lastRenderedPageBreak/>
        <w:t>Notificación de la resolución de</w:t>
      </w:r>
      <w:r w:rsidR="004043B6" w:rsidRPr="00662F84">
        <w:rPr>
          <w:rFonts w:ascii="Palatino Linotype" w:eastAsia="Palatino Linotype" w:hAnsi="Palatino Linotype" w:cs="Palatino Linotype"/>
          <w:b/>
        </w:rPr>
        <w:t xml:space="preserve">l </w:t>
      </w:r>
      <w:r w:rsidRPr="00662F84">
        <w:rPr>
          <w:rFonts w:ascii="Palatino Linotype" w:eastAsia="Palatino Linotype" w:hAnsi="Palatino Linotype" w:cs="Palatino Linotype"/>
          <w:b/>
        </w:rPr>
        <w:t xml:space="preserve">recurso de revisión </w:t>
      </w:r>
      <w:r w:rsidR="004049BE">
        <w:rPr>
          <w:rFonts w:ascii="Palatino Linotype" w:eastAsia="Palatino Linotype" w:hAnsi="Palatino Linotype" w:cs="Palatino Linotype"/>
          <w:b/>
        </w:rPr>
        <w:t>17054/INFOEM/IP/RR/2022</w:t>
      </w:r>
      <w:r w:rsidRPr="00662F84">
        <w:rPr>
          <w:rFonts w:ascii="Palatino Linotype" w:eastAsia="Palatino Linotype" w:hAnsi="Palatino Linotype" w:cs="Palatino Linotype"/>
          <w:b/>
        </w:rPr>
        <w:t xml:space="preserve">. </w:t>
      </w:r>
      <w:r w:rsidRPr="00662F84">
        <w:rPr>
          <w:rFonts w:ascii="Palatino Linotype" w:eastAsia="Palatino Linotype" w:hAnsi="Palatino Linotype" w:cs="Palatino Linotype"/>
        </w:rPr>
        <w:t xml:space="preserve">El </w:t>
      </w:r>
      <w:r w:rsidR="004049BE">
        <w:rPr>
          <w:rFonts w:ascii="Palatino Linotype" w:eastAsia="Palatino Linotype" w:hAnsi="Palatino Linotype" w:cs="Palatino Linotype"/>
          <w:b/>
        </w:rPr>
        <w:t>dieciséis de enero</w:t>
      </w:r>
      <w:r w:rsidR="004043B6" w:rsidRPr="00662F84">
        <w:rPr>
          <w:rFonts w:ascii="Palatino Linotype" w:eastAsia="Palatino Linotype" w:hAnsi="Palatino Linotype" w:cs="Palatino Linotype"/>
          <w:b/>
        </w:rPr>
        <w:t xml:space="preserve"> </w:t>
      </w:r>
      <w:r w:rsidRPr="00662F84">
        <w:rPr>
          <w:rFonts w:ascii="Palatino Linotype" w:eastAsia="Palatino Linotype" w:hAnsi="Palatino Linotype" w:cs="Palatino Linotype"/>
          <w:b/>
        </w:rPr>
        <w:t xml:space="preserve">de dos mil veintitrés, </w:t>
      </w:r>
      <w:r w:rsidRPr="00662F84">
        <w:rPr>
          <w:rFonts w:ascii="Palatino Linotype" w:eastAsia="Palatino Linotype" w:hAnsi="Palatino Linotype" w:cs="Palatino Linotype"/>
        </w:rPr>
        <w:t>se notificó a las partes la resolución de</w:t>
      </w:r>
      <w:r w:rsidR="004043B6" w:rsidRPr="00662F84">
        <w:rPr>
          <w:rFonts w:ascii="Palatino Linotype" w:eastAsia="Palatino Linotype" w:hAnsi="Palatino Linotype" w:cs="Palatino Linotype"/>
        </w:rPr>
        <w:t>l</w:t>
      </w:r>
      <w:r w:rsidRPr="00662F84">
        <w:rPr>
          <w:rFonts w:ascii="Palatino Linotype" w:eastAsia="Palatino Linotype" w:hAnsi="Palatino Linotype" w:cs="Palatino Linotype"/>
        </w:rPr>
        <w:t xml:space="preserve"> medio de impugnación previamente referido, por medio del SAIMEX.</w:t>
      </w:r>
    </w:p>
    <w:p w14:paraId="03F6F6D8" w14:textId="77777777" w:rsidR="00662F84" w:rsidRPr="00662F84" w:rsidRDefault="00662F84" w:rsidP="00662F84">
      <w:pPr>
        <w:pStyle w:val="Prrafodelista"/>
        <w:spacing w:line="360" w:lineRule="auto"/>
        <w:jc w:val="both"/>
        <w:rPr>
          <w:rFonts w:ascii="Palatino Linotype" w:eastAsia="Palatino Linotype" w:hAnsi="Palatino Linotype" w:cs="Palatino Linotype"/>
        </w:rPr>
      </w:pPr>
    </w:p>
    <w:p w14:paraId="56A19A0D" w14:textId="109FBA25" w:rsidR="001C5FCF" w:rsidRDefault="00066DD6"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2A5E43" w:rsidRPr="00EC145F">
        <w:rPr>
          <w:rFonts w:ascii="Palatino Linotype" w:eastAsia="Palatino Linotype" w:hAnsi="Palatino Linotype" w:cs="Palatino Linotype"/>
          <w:b/>
        </w:rPr>
        <w:t xml:space="preserve">. </w:t>
      </w:r>
      <w:r w:rsidR="001C5FCF">
        <w:rPr>
          <w:rFonts w:ascii="Palatino Linotype" w:eastAsia="Palatino Linotype" w:hAnsi="Palatino Linotype" w:cs="Palatino Linotype"/>
          <w:b/>
        </w:rPr>
        <w:t xml:space="preserve">Acuerdo de Cumplimiento/Incumplimiento del Recurso de Revisión. </w:t>
      </w:r>
      <w:r w:rsidR="001C5FCF">
        <w:rPr>
          <w:rFonts w:ascii="Palatino Linotype" w:eastAsia="Palatino Linotype" w:hAnsi="Palatino Linotype" w:cs="Palatino Linotype"/>
        </w:rPr>
        <w:t xml:space="preserve">En fecha </w:t>
      </w:r>
      <w:r w:rsidR="001C5FCF">
        <w:rPr>
          <w:rFonts w:ascii="Palatino Linotype" w:eastAsia="Palatino Linotype" w:hAnsi="Palatino Linotype" w:cs="Palatino Linotype"/>
          <w:b/>
        </w:rPr>
        <w:t xml:space="preserve">treinta y uno de enero de dos mil veintitrés </w:t>
      </w:r>
      <w:r w:rsidR="001C5FCF">
        <w:rPr>
          <w:rFonts w:ascii="Palatino Linotype" w:eastAsia="Palatino Linotype" w:hAnsi="Palatino Linotype" w:cs="Palatino Linotype"/>
        </w:rPr>
        <w:t xml:space="preserve">el </w:t>
      </w:r>
      <w:proofErr w:type="gramStart"/>
      <w:r w:rsidR="001C5FCF">
        <w:rPr>
          <w:rFonts w:ascii="Palatino Linotype" w:eastAsia="Palatino Linotype" w:hAnsi="Palatino Linotype" w:cs="Palatino Linotype"/>
        </w:rPr>
        <w:t>Director</w:t>
      </w:r>
      <w:proofErr w:type="gramEnd"/>
      <w:r w:rsidR="001C5FCF">
        <w:rPr>
          <w:rFonts w:ascii="Palatino Linotype" w:eastAsia="Palatino Linotype" w:hAnsi="Palatino Linotype" w:cs="Palatino Linotype"/>
        </w:rPr>
        <w:t xml:space="preserve"> de Cumplimientos de este Organismo Garante notificó el acuerdo de incumplimiento a la resolución del Pleno. </w:t>
      </w:r>
    </w:p>
    <w:p w14:paraId="0DB53CF8" w14:textId="77777777" w:rsidR="001C5FCF" w:rsidRPr="001C5FCF" w:rsidRDefault="001C5FCF" w:rsidP="001426DB">
      <w:pPr>
        <w:spacing w:line="360" w:lineRule="auto"/>
        <w:jc w:val="both"/>
        <w:rPr>
          <w:rFonts w:ascii="Palatino Linotype" w:eastAsia="Palatino Linotype" w:hAnsi="Palatino Linotype" w:cs="Palatino Linotype"/>
        </w:rPr>
      </w:pPr>
    </w:p>
    <w:p w14:paraId="5AB4D39D" w14:textId="4BF59F77" w:rsidR="001C5FCF" w:rsidRDefault="001C5FCF"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Turno a la Contraloría Interna para la Imposición de Medida de Apremio. </w:t>
      </w:r>
      <w:r>
        <w:rPr>
          <w:rFonts w:ascii="Palatino Linotype" w:eastAsia="Palatino Linotype" w:hAnsi="Palatino Linotype" w:cs="Palatino Linotype"/>
        </w:rPr>
        <w:t xml:space="preserve">El </w:t>
      </w:r>
      <w:r>
        <w:rPr>
          <w:rFonts w:ascii="Palatino Linotype" w:eastAsia="Palatino Linotype" w:hAnsi="Palatino Linotype" w:cs="Palatino Linotype"/>
          <w:b/>
        </w:rPr>
        <w:t>treinta y uno de enero de dos mil veintitrés</w:t>
      </w:r>
      <w:r>
        <w:rPr>
          <w:rFonts w:ascii="Palatino Linotype" w:eastAsia="Palatino Linotype" w:hAnsi="Palatino Linotype" w:cs="Palatino Linotype"/>
        </w:rPr>
        <w:t xml:space="preserve">, el </w:t>
      </w:r>
      <w:proofErr w:type="gramStart"/>
      <w:r>
        <w:rPr>
          <w:rFonts w:ascii="Palatino Linotype" w:eastAsia="Palatino Linotype" w:hAnsi="Palatino Linotype" w:cs="Palatino Linotype"/>
        </w:rPr>
        <w:t>Director</w:t>
      </w:r>
      <w:proofErr w:type="gramEnd"/>
      <w:r>
        <w:rPr>
          <w:rFonts w:ascii="Palatino Linotype" w:eastAsia="Palatino Linotype" w:hAnsi="Palatino Linotype" w:cs="Palatino Linotype"/>
        </w:rPr>
        <w:t xml:space="preserve"> de Cumplimientos turnó oficio al Contralor Interno de este Organismo Garante con la finalidad de que impusiera las medidas de apremio que conforme a derecho procedan. </w:t>
      </w:r>
    </w:p>
    <w:p w14:paraId="657FFC73" w14:textId="77777777" w:rsidR="001C5FCF" w:rsidRDefault="001C5FCF" w:rsidP="001426DB">
      <w:pPr>
        <w:spacing w:line="360" w:lineRule="auto"/>
        <w:jc w:val="both"/>
        <w:rPr>
          <w:rFonts w:ascii="Palatino Linotype" w:eastAsia="Palatino Linotype" w:hAnsi="Palatino Linotype" w:cs="Palatino Linotype"/>
        </w:rPr>
      </w:pPr>
    </w:p>
    <w:p w14:paraId="47B396FE" w14:textId="64C89012" w:rsidR="00183C9C" w:rsidRDefault="001C5FCF" w:rsidP="001C5FC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Notificación del Apercibimiento al titular de la unidad de transparencia.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de mayo de dos mil veintitrés</w:t>
      </w:r>
      <w:r>
        <w:rPr>
          <w:rFonts w:ascii="Palatino Linotype" w:eastAsia="Palatino Linotype" w:hAnsi="Palatino Linotype" w:cs="Palatino Linotype"/>
        </w:rPr>
        <w:t xml:space="preserve">, el </w:t>
      </w:r>
      <w:proofErr w:type="gramStart"/>
      <w:r>
        <w:rPr>
          <w:rFonts w:ascii="Palatino Linotype" w:eastAsia="Palatino Linotype" w:hAnsi="Palatino Linotype" w:cs="Palatino Linotype"/>
        </w:rPr>
        <w:t>Jefe</w:t>
      </w:r>
      <w:proofErr w:type="gramEnd"/>
      <w:r>
        <w:rPr>
          <w:rFonts w:ascii="Palatino Linotype" w:eastAsia="Palatino Linotype" w:hAnsi="Palatino Linotype" w:cs="Palatino Linotype"/>
        </w:rPr>
        <w:t xml:space="preserve"> del Departamento de Medidas de Apremio impuso el apercibimiento como medida de apremio al titular de la Unidad de Transparencia del Ayuntamiento de Ixtapaluca. </w:t>
      </w:r>
    </w:p>
    <w:p w14:paraId="7D4BF1E1" w14:textId="77777777" w:rsidR="001C5FCF" w:rsidRPr="00EC145F" w:rsidRDefault="001C5FCF" w:rsidP="001C5FCF">
      <w:pPr>
        <w:spacing w:line="360" w:lineRule="auto"/>
        <w:jc w:val="both"/>
        <w:rPr>
          <w:rFonts w:ascii="Palatino Linotype" w:eastAsia="Palatino Linotype" w:hAnsi="Palatino Linotype" w:cs="Palatino Linotype"/>
        </w:rPr>
      </w:pPr>
    </w:p>
    <w:p w14:paraId="20EABA18" w14:textId="2DA35990" w:rsidR="001C5FCF" w:rsidRPr="001C5FCF" w:rsidRDefault="001C5FCF"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2A5E43" w:rsidRPr="00EC145F">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Imposición de Amonestación Pública.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veintitrés de junio de dos mil veintitrés</w:t>
      </w:r>
      <w:r>
        <w:rPr>
          <w:rFonts w:ascii="Palatino Linotype" w:eastAsia="Palatino Linotype" w:hAnsi="Palatino Linotype" w:cs="Palatino Linotype"/>
        </w:rPr>
        <w:t xml:space="preserve">, la </w:t>
      </w:r>
      <w:proofErr w:type="gramStart"/>
      <w:r>
        <w:rPr>
          <w:rFonts w:ascii="Palatino Linotype" w:eastAsia="Palatino Linotype" w:hAnsi="Palatino Linotype" w:cs="Palatino Linotype"/>
        </w:rPr>
        <w:t>Jefa</w:t>
      </w:r>
      <w:proofErr w:type="gramEnd"/>
      <w:r>
        <w:rPr>
          <w:rFonts w:ascii="Palatino Linotype" w:eastAsia="Palatino Linotype" w:hAnsi="Palatino Linotype" w:cs="Palatino Linotype"/>
        </w:rPr>
        <w:t xml:space="preserve"> de Departamento de Medidas de Apremio de este Organismo Garante solicitó la aplicación y registro en el expediente personal del Titular de la Unidad de Transparencia del Ayuntamiento de Ixtapaluca de la amonestación pública. </w:t>
      </w:r>
    </w:p>
    <w:p w14:paraId="6EAFC4DF" w14:textId="6038602F" w:rsidR="001C5FCF" w:rsidRDefault="001C5FCF" w:rsidP="001426DB">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lastRenderedPageBreak/>
        <w:t xml:space="preserve">9. </w:t>
      </w:r>
      <w:r w:rsidRPr="00F062F4">
        <w:rPr>
          <w:rFonts w:ascii="Palatino Linotype" w:eastAsia="Palatino Linotype" w:hAnsi="Palatino Linotype" w:cs="Palatino Linotype"/>
          <w:b/>
        </w:rPr>
        <w:t xml:space="preserve">Respuesta al Recurso de Revisión. </w:t>
      </w:r>
      <w:r w:rsidR="00F062F4">
        <w:rPr>
          <w:rFonts w:ascii="Palatino Linotype" w:eastAsia="Palatino Linotype" w:hAnsi="Palatino Linotype" w:cs="Palatino Linotype"/>
          <w:bCs/>
        </w:rPr>
        <w:t xml:space="preserve">En fecha </w:t>
      </w:r>
      <w:r w:rsidR="00F062F4">
        <w:rPr>
          <w:rFonts w:ascii="Palatino Linotype" w:eastAsia="Palatino Linotype" w:hAnsi="Palatino Linotype" w:cs="Palatino Linotype"/>
          <w:b/>
        </w:rPr>
        <w:t>veintisiete de junio de dos mil veintitrés</w:t>
      </w:r>
      <w:r w:rsidR="00F062F4">
        <w:rPr>
          <w:rFonts w:ascii="Palatino Linotype" w:eastAsia="Palatino Linotype" w:hAnsi="Palatino Linotype" w:cs="Palatino Linotype"/>
          <w:bCs/>
        </w:rPr>
        <w:t xml:space="preserve">, el </w:t>
      </w:r>
      <w:r w:rsidR="00F062F4">
        <w:rPr>
          <w:rFonts w:ascii="Palatino Linotype" w:eastAsia="Palatino Linotype" w:hAnsi="Palatino Linotype" w:cs="Palatino Linotype"/>
          <w:b/>
        </w:rPr>
        <w:t xml:space="preserve">SUJETO OBLIGADO </w:t>
      </w:r>
      <w:r w:rsidR="00F062F4">
        <w:rPr>
          <w:rFonts w:ascii="Palatino Linotype" w:eastAsia="Palatino Linotype" w:hAnsi="Palatino Linotype" w:cs="Palatino Linotype"/>
          <w:bCs/>
        </w:rPr>
        <w:t xml:space="preserve">proporcionó respuesta al recurso de revisión al tenor de lo siguiente: </w:t>
      </w:r>
    </w:p>
    <w:p w14:paraId="6DCECC41" w14:textId="317ECA02" w:rsidR="00F062F4" w:rsidRDefault="00F062F4" w:rsidP="001426DB">
      <w:pPr>
        <w:spacing w:line="360" w:lineRule="auto"/>
        <w:jc w:val="both"/>
        <w:rPr>
          <w:rFonts w:ascii="Palatino Linotype" w:eastAsia="Palatino Linotype" w:hAnsi="Palatino Linotype" w:cs="Palatino Linotype"/>
          <w:bCs/>
        </w:rPr>
      </w:pPr>
    </w:p>
    <w:p w14:paraId="10AACFCA" w14:textId="58424CE8" w:rsidR="00227D99" w:rsidRDefault="00F062F4" w:rsidP="00227D99">
      <w:pPr>
        <w:pStyle w:val="Prrafodelista"/>
        <w:numPr>
          <w:ilvl w:val="0"/>
          <w:numId w:val="25"/>
        </w:numPr>
        <w:spacing w:line="360" w:lineRule="auto"/>
        <w:jc w:val="both"/>
        <w:rPr>
          <w:rFonts w:ascii="Palatino Linotype" w:eastAsia="Palatino Linotype" w:hAnsi="Palatino Linotype" w:cs="Palatino Linotype"/>
          <w:bCs/>
          <w:sz w:val="22"/>
          <w:szCs w:val="22"/>
        </w:rPr>
      </w:pPr>
      <w:r w:rsidRPr="00227D99">
        <w:rPr>
          <w:rFonts w:ascii="Palatino Linotype" w:eastAsia="Palatino Linotype" w:hAnsi="Palatino Linotype" w:cs="Palatino Linotype"/>
          <w:bCs/>
          <w:sz w:val="22"/>
          <w:szCs w:val="22"/>
        </w:rPr>
        <w:t xml:space="preserve">Oficio de fecha veintiséis de junio de dos mil veintitrés, signado por el titular de la Unidad de Transparencia, mediante el cual informa que </w:t>
      </w:r>
      <w:r w:rsidR="00227D99" w:rsidRPr="00227D99">
        <w:rPr>
          <w:rFonts w:ascii="Palatino Linotype" w:eastAsia="Palatino Linotype" w:hAnsi="Palatino Linotype" w:cs="Palatino Linotype"/>
          <w:bCs/>
          <w:sz w:val="22"/>
          <w:szCs w:val="22"/>
        </w:rPr>
        <w:t>la falta de atención al recurso de revisión no es atribuible al actuar de la unidad de transparencia, sino a factores y situaciones que escapan de su control.</w:t>
      </w:r>
    </w:p>
    <w:p w14:paraId="028D56AC" w14:textId="4E45674A" w:rsidR="00227D99" w:rsidRDefault="00227D99" w:rsidP="00227D99">
      <w:pPr>
        <w:pStyle w:val="Prrafodelista"/>
        <w:numPr>
          <w:ilvl w:val="0"/>
          <w:numId w:val="25"/>
        </w:numPr>
        <w:spacing w:line="360" w:lineRule="auto"/>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Oficio de fecha veinte de junio de dos mil veintitrés, signado por el Titular de la Unidad de Transparenc</w:t>
      </w:r>
      <w:r w:rsidR="003F5727">
        <w:rPr>
          <w:rFonts w:ascii="Palatino Linotype" w:eastAsia="Palatino Linotype" w:hAnsi="Palatino Linotype" w:cs="Palatino Linotype"/>
          <w:bCs/>
          <w:sz w:val="22"/>
          <w:szCs w:val="22"/>
        </w:rPr>
        <w:t xml:space="preserve">ia dirigido al </w:t>
      </w:r>
      <w:proofErr w:type="gramStart"/>
      <w:r w:rsidR="003F5727">
        <w:rPr>
          <w:rFonts w:ascii="Palatino Linotype" w:eastAsia="Palatino Linotype" w:hAnsi="Palatino Linotype" w:cs="Palatino Linotype"/>
          <w:bCs/>
          <w:sz w:val="22"/>
          <w:szCs w:val="22"/>
        </w:rPr>
        <w:t>Subdirector</w:t>
      </w:r>
      <w:proofErr w:type="gramEnd"/>
      <w:r w:rsidR="003F5727">
        <w:rPr>
          <w:rFonts w:ascii="Palatino Linotype" w:eastAsia="Palatino Linotype" w:hAnsi="Palatino Linotype" w:cs="Palatino Linotype"/>
          <w:bCs/>
          <w:sz w:val="22"/>
          <w:szCs w:val="22"/>
        </w:rPr>
        <w:t xml:space="preserve"> de Administración, mediante el cual le solicita entregue la documentación que atienda la solicitud de información. </w:t>
      </w:r>
    </w:p>
    <w:p w14:paraId="66B062EF" w14:textId="05D19A3E" w:rsidR="003F5727" w:rsidRDefault="003F5727" w:rsidP="001426DB">
      <w:pPr>
        <w:spacing w:line="360" w:lineRule="auto"/>
        <w:jc w:val="both"/>
        <w:rPr>
          <w:rFonts w:ascii="Palatino Linotype" w:eastAsia="Palatino Linotype" w:hAnsi="Palatino Linotype" w:cs="Palatino Linotype"/>
          <w:b/>
        </w:rPr>
      </w:pPr>
    </w:p>
    <w:p w14:paraId="5516DD7E" w14:textId="69E5DCAB" w:rsidR="003F5727" w:rsidRDefault="003F5727" w:rsidP="001426DB">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t xml:space="preserve">10. Acuerdo de cumplimiento/incumplimiento derivado de imposición de Amonestación Pública. </w:t>
      </w:r>
      <w:r>
        <w:rPr>
          <w:rFonts w:ascii="Palatino Linotype" w:eastAsia="Palatino Linotype" w:hAnsi="Palatino Linotype" w:cs="Palatino Linotype"/>
          <w:bCs/>
        </w:rPr>
        <w:t xml:space="preserve">En fecha </w:t>
      </w:r>
      <w:r>
        <w:rPr>
          <w:rFonts w:ascii="Palatino Linotype" w:eastAsia="Palatino Linotype" w:hAnsi="Palatino Linotype" w:cs="Palatino Linotype"/>
          <w:b/>
        </w:rPr>
        <w:t xml:space="preserve">siete de julio de dos mil veintitrés </w:t>
      </w:r>
      <w:r>
        <w:rPr>
          <w:rFonts w:ascii="Palatino Linotype" w:eastAsia="Palatino Linotype" w:hAnsi="Palatino Linotype" w:cs="Palatino Linotype"/>
          <w:bCs/>
        </w:rPr>
        <w:t xml:space="preserve">la Dirección de Cumplimientos de este Organismo Garante determinó el cumplimiento extemporáneo a la Resolución del Recurso de Revisión 17024/INFOEM/IP/RR/2022 por parte del Ayuntamiento de Ixtapaluca. </w:t>
      </w:r>
    </w:p>
    <w:p w14:paraId="324F8BCD" w14:textId="77777777" w:rsidR="003F5727" w:rsidRPr="003F5727" w:rsidRDefault="003F5727" w:rsidP="001426DB">
      <w:pPr>
        <w:spacing w:line="360" w:lineRule="auto"/>
        <w:jc w:val="both"/>
        <w:rPr>
          <w:rFonts w:ascii="Palatino Linotype" w:eastAsia="Palatino Linotype" w:hAnsi="Palatino Linotype" w:cs="Palatino Linotype"/>
          <w:bCs/>
        </w:rPr>
      </w:pPr>
    </w:p>
    <w:p w14:paraId="4FB45707" w14:textId="422D9186" w:rsidR="002A5E43" w:rsidRPr="00F062F4" w:rsidRDefault="003F5727"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11. </w:t>
      </w:r>
      <w:r w:rsidR="00183C9C" w:rsidRPr="00F062F4">
        <w:rPr>
          <w:rFonts w:ascii="Palatino Linotype" w:eastAsia="Palatino Linotype" w:hAnsi="Palatino Linotype" w:cs="Palatino Linotype"/>
          <w:b/>
        </w:rPr>
        <w:t xml:space="preserve">Interposición del </w:t>
      </w:r>
      <w:r w:rsidR="002A5E43" w:rsidRPr="00F062F4">
        <w:rPr>
          <w:rFonts w:ascii="Palatino Linotype" w:eastAsia="Palatino Linotype" w:hAnsi="Palatino Linotype" w:cs="Palatino Linotype"/>
          <w:b/>
        </w:rPr>
        <w:t xml:space="preserve">segundo recurso de revisión. </w:t>
      </w:r>
      <w:r w:rsidR="002A5E43" w:rsidRPr="00F062F4">
        <w:rPr>
          <w:rFonts w:ascii="Palatino Linotype" w:eastAsia="Palatino Linotype" w:hAnsi="Palatino Linotype" w:cs="Palatino Linotype"/>
        </w:rPr>
        <w:t>Con fecha</w:t>
      </w:r>
      <w:r w:rsidR="00183C9C" w:rsidRPr="00F062F4">
        <w:rPr>
          <w:rFonts w:ascii="Palatino Linotype" w:eastAsia="Palatino Linotype" w:hAnsi="Palatino Linotype" w:cs="Palatino Linotype"/>
        </w:rPr>
        <w:t xml:space="preserve"> </w:t>
      </w:r>
      <w:r>
        <w:rPr>
          <w:rFonts w:ascii="Palatino Linotype" w:eastAsia="Palatino Linotype" w:hAnsi="Palatino Linotype" w:cs="Palatino Linotype"/>
          <w:b/>
        </w:rPr>
        <w:t>siete de julio</w:t>
      </w:r>
      <w:r w:rsidR="00183C9C" w:rsidRPr="00F062F4">
        <w:rPr>
          <w:rFonts w:ascii="Palatino Linotype" w:eastAsia="Palatino Linotype" w:hAnsi="Palatino Linotype" w:cs="Palatino Linotype"/>
          <w:b/>
        </w:rPr>
        <w:t xml:space="preserve"> </w:t>
      </w:r>
      <w:r w:rsidR="002A5E43" w:rsidRPr="00F062F4">
        <w:rPr>
          <w:rFonts w:ascii="Palatino Linotype" w:eastAsia="Palatino Linotype" w:hAnsi="Palatino Linotype" w:cs="Palatino Linotype"/>
          <w:b/>
        </w:rPr>
        <w:t>de dos mil veintitrés</w:t>
      </w:r>
      <w:r w:rsidR="002A5E43" w:rsidRPr="003F5727">
        <w:rPr>
          <w:rFonts w:ascii="Palatino Linotype" w:eastAsia="Palatino Linotype" w:hAnsi="Palatino Linotype" w:cs="Palatino Linotype"/>
          <w:bCs/>
        </w:rPr>
        <w:t>,</w:t>
      </w:r>
      <w:r w:rsidR="002A5E43" w:rsidRPr="00F062F4">
        <w:rPr>
          <w:rFonts w:ascii="Palatino Linotype" w:eastAsia="Palatino Linotype" w:hAnsi="Palatino Linotype" w:cs="Palatino Linotype"/>
          <w:b/>
        </w:rPr>
        <w:t xml:space="preserve"> </w:t>
      </w:r>
      <w:r w:rsidR="002A5E43" w:rsidRPr="00F062F4">
        <w:rPr>
          <w:rFonts w:ascii="Palatino Linotype" w:eastAsia="Palatino Linotype" w:hAnsi="Palatino Linotype" w:cs="Palatino Linotype"/>
        </w:rPr>
        <w:t>la parte</w:t>
      </w:r>
      <w:r w:rsidR="002A5E43" w:rsidRPr="00F062F4">
        <w:rPr>
          <w:rFonts w:ascii="Palatino Linotype" w:eastAsia="Palatino Linotype" w:hAnsi="Palatino Linotype" w:cs="Palatino Linotype"/>
          <w:b/>
        </w:rPr>
        <w:t xml:space="preserve"> Recurrente</w:t>
      </w:r>
      <w:r w:rsidR="00183C9C" w:rsidRPr="00F062F4">
        <w:rPr>
          <w:rFonts w:ascii="Palatino Linotype" w:eastAsia="Palatino Linotype" w:hAnsi="Palatino Linotype" w:cs="Palatino Linotype"/>
          <w:b/>
        </w:rPr>
        <w:t xml:space="preserve"> </w:t>
      </w:r>
      <w:r w:rsidR="00183C9C" w:rsidRPr="00F062F4">
        <w:rPr>
          <w:rFonts w:ascii="Palatino Linotype" w:eastAsia="Palatino Linotype" w:hAnsi="Palatino Linotype" w:cs="Palatino Linotype"/>
        </w:rPr>
        <w:t>interpuso recurso de revisión a través de SAIMEX, expresando lo siguiente</w:t>
      </w:r>
      <w:r w:rsidR="002A5E43" w:rsidRPr="00F062F4">
        <w:rPr>
          <w:rFonts w:ascii="Palatino Linotype" w:eastAsia="Palatino Linotype" w:hAnsi="Palatino Linotype" w:cs="Palatino Linotype"/>
        </w:rPr>
        <w:t xml:space="preserve">: </w:t>
      </w:r>
    </w:p>
    <w:p w14:paraId="45741E26" w14:textId="77777777" w:rsidR="008F32F5" w:rsidRPr="00F062F4" w:rsidRDefault="008F32F5" w:rsidP="008F32F5">
      <w:pPr>
        <w:spacing w:line="360" w:lineRule="auto"/>
        <w:ind w:left="567"/>
        <w:jc w:val="both"/>
        <w:rPr>
          <w:rFonts w:ascii="Palatino Linotype" w:eastAsia="Palatino Linotype" w:hAnsi="Palatino Linotype" w:cs="Palatino Linotype"/>
        </w:rPr>
      </w:pPr>
    </w:p>
    <w:p w14:paraId="11F97DF0" w14:textId="35200436" w:rsidR="00183C9C" w:rsidRPr="00F062F4" w:rsidRDefault="00183C9C" w:rsidP="008F32F5">
      <w:pPr>
        <w:spacing w:line="360" w:lineRule="auto"/>
        <w:ind w:left="567" w:right="616"/>
        <w:jc w:val="both"/>
        <w:rPr>
          <w:rFonts w:ascii="Palatino Linotype" w:eastAsia="Palatino Linotype" w:hAnsi="Palatino Linotype" w:cs="Palatino Linotype"/>
          <w:b/>
        </w:rPr>
      </w:pPr>
      <w:r w:rsidRPr="00F062F4">
        <w:rPr>
          <w:rFonts w:ascii="Palatino Linotype" w:eastAsia="Palatino Linotype" w:hAnsi="Palatino Linotype" w:cs="Palatino Linotype"/>
          <w:b/>
        </w:rPr>
        <w:t xml:space="preserve">Acto impugnado: </w:t>
      </w:r>
      <w:r w:rsidRPr="00F062F4">
        <w:rPr>
          <w:rFonts w:ascii="Palatino Linotype" w:eastAsia="Palatino Linotype" w:hAnsi="Palatino Linotype" w:cs="Palatino Linotype"/>
          <w:i/>
          <w:sz w:val="22"/>
          <w:szCs w:val="22"/>
        </w:rPr>
        <w:t>“</w:t>
      </w:r>
      <w:r w:rsidR="003F5727" w:rsidRPr="003F5727">
        <w:rPr>
          <w:rFonts w:ascii="Palatino Linotype" w:eastAsia="Palatino Linotype" w:hAnsi="Palatino Linotype" w:cs="Palatino Linotype"/>
          <w:i/>
          <w:sz w:val="22"/>
          <w:szCs w:val="22"/>
        </w:rPr>
        <w:t xml:space="preserve">Con fundamento en </w:t>
      </w:r>
      <w:proofErr w:type="gramStart"/>
      <w:r w:rsidR="003F5727" w:rsidRPr="003F5727">
        <w:rPr>
          <w:rFonts w:ascii="Palatino Linotype" w:eastAsia="Palatino Linotype" w:hAnsi="Palatino Linotype" w:cs="Palatino Linotype"/>
          <w:i/>
          <w:sz w:val="22"/>
          <w:szCs w:val="22"/>
        </w:rPr>
        <w:t>el artículos</w:t>
      </w:r>
      <w:proofErr w:type="gramEnd"/>
      <w:r w:rsidR="003F5727" w:rsidRPr="003F5727">
        <w:rPr>
          <w:rFonts w:ascii="Palatino Linotype" w:eastAsia="Palatino Linotype" w:hAnsi="Palatino Linotype" w:cs="Palatino Linotype"/>
          <w:i/>
          <w:sz w:val="22"/>
          <w:szCs w:val="22"/>
        </w:rPr>
        <w:t xml:space="preserve"> 176, 178 y 179 Fracciones I, VII último párrafo de la Ley de Transparencia y Acceso a la Información Pública del Estado de México y Municipios, la negativa por parte del Sujeto Obligado para la entrega de la </w:t>
      </w:r>
      <w:r w:rsidR="003F5727" w:rsidRPr="003F5727">
        <w:rPr>
          <w:rFonts w:ascii="Palatino Linotype" w:eastAsia="Palatino Linotype" w:hAnsi="Palatino Linotype" w:cs="Palatino Linotype"/>
          <w:i/>
          <w:sz w:val="22"/>
          <w:szCs w:val="22"/>
        </w:rPr>
        <w:lastRenderedPageBreak/>
        <w:t>información solicitada solo emite en su respuesta dos oficios que solo contienen un informe de seguimiento que no contienen ningún tipo de la siguiente información que solicite</w:t>
      </w:r>
      <w:r w:rsidR="003F5727">
        <w:rPr>
          <w:rFonts w:ascii="Palatino Linotype" w:eastAsia="Palatino Linotype" w:hAnsi="Palatino Linotype" w:cs="Palatino Linotype"/>
          <w:i/>
          <w:sz w:val="22"/>
          <w:szCs w:val="22"/>
        </w:rPr>
        <w:t xml:space="preserve">” </w:t>
      </w:r>
    </w:p>
    <w:p w14:paraId="49780D2F" w14:textId="3A919C13" w:rsidR="00183C9C" w:rsidRDefault="00183C9C" w:rsidP="008F32F5">
      <w:pPr>
        <w:spacing w:line="360" w:lineRule="auto"/>
        <w:ind w:left="567" w:right="616"/>
        <w:jc w:val="both"/>
        <w:rPr>
          <w:rFonts w:ascii="Palatino Linotype" w:eastAsia="Palatino Linotype" w:hAnsi="Palatino Linotype" w:cs="Palatino Linotype"/>
          <w:i/>
          <w:sz w:val="22"/>
          <w:szCs w:val="22"/>
        </w:rPr>
      </w:pPr>
      <w:r w:rsidRPr="00F062F4">
        <w:rPr>
          <w:rFonts w:ascii="Palatino Linotype" w:eastAsia="Palatino Linotype" w:hAnsi="Palatino Linotype" w:cs="Palatino Linotype"/>
          <w:b/>
        </w:rPr>
        <w:t>Razones o motivos de inconformidad</w:t>
      </w:r>
      <w:r w:rsidRPr="00F062F4">
        <w:rPr>
          <w:rFonts w:ascii="Palatino Linotype" w:eastAsia="Palatino Linotype" w:hAnsi="Palatino Linotype" w:cs="Palatino Linotype"/>
        </w:rPr>
        <w:t>:</w:t>
      </w:r>
      <w:r w:rsidRPr="00F062F4">
        <w:rPr>
          <w:rFonts w:ascii="Palatino Linotype" w:eastAsia="Palatino Linotype" w:hAnsi="Palatino Linotype" w:cs="Palatino Linotype"/>
          <w:i/>
          <w:sz w:val="22"/>
          <w:szCs w:val="22"/>
        </w:rPr>
        <w:t xml:space="preserve"> “</w:t>
      </w:r>
      <w:r w:rsidR="003F5727" w:rsidRPr="003F5727">
        <w:rPr>
          <w:rFonts w:ascii="Palatino Linotype" w:eastAsia="Palatino Linotype" w:hAnsi="Palatino Linotype" w:cs="Palatino Linotype"/>
          <w:i/>
          <w:sz w:val="22"/>
          <w:szCs w:val="22"/>
        </w:rPr>
        <w:t xml:space="preserve">Con fundamento en </w:t>
      </w:r>
      <w:proofErr w:type="gramStart"/>
      <w:r w:rsidR="003F5727" w:rsidRPr="003F5727">
        <w:rPr>
          <w:rFonts w:ascii="Palatino Linotype" w:eastAsia="Palatino Linotype" w:hAnsi="Palatino Linotype" w:cs="Palatino Linotype"/>
          <w:i/>
          <w:sz w:val="22"/>
          <w:szCs w:val="22"/>
        </w:rPr>
        <w:t>el artículos</w:t>
      </w:r>
      <w:proofErr w:type="gramEnd"/>
      <w:r w:rsidR="003F5727" w:rsidRPr="003F5727">
        <w:rPr>
          <w:rFonts w:ascii="Palatino Linotype" w:eastAsia="Palatino Linotype" w:hAnsi="Palatino Linotype" w:cs="Palatino Linotype"/>
          <w:i/>
          <w:sz w:val="22"/>
          <w:szCs w:val="22"/>
        </w:rPr>
        <w:t xml:space="preserve"> 176, 178 y 179 Fracciones I, VII último párrafo de la Ley de Transparencia y Acceso a la Información Pública del Estado de México y Municipios, la negativa por parte del Sujeto Obligado para la entrega de la información solicitada solo emite en su respuesta dos oficios que solo contienen un informe de seguimiento que no contienen ningún tipo de la siguiente información que solicite</w:t>
      </w:r>
      <w:r w:rsidRPr="008F32F5">
        <w:rPr>
          <w:rFonts w:ascii="Palatino Linotype" w:eastAsia="Palatino Linotype" w:hAnsi="Palatino Linotype" w:cs="Palatino Linotype"/>
          <w:i/>
          <w:sz w:val="22"/>
          <w:szCs w:val="22"/>
        </w:rPr>
        <w:t xml:space="preserve">" </w:t>
      </w:r>
    </w:p>
    <w:p w14:paraId="65EFF3E5" w14:textId="725325A4" w:rsidR="008F32F5" w:rsidRDefault="008F32F5" w:rsidP="008F32F5">
      <w:pPr>
        <w:spacing w:line="360" w:lineRule="auto"/>
        <w:jc w:val="both"/>
        <w:rPr>
          <w:rFonts w:ascii="Palatino Linotype" w:eastAsia="Palatino Linotype" w:hAnsi="Palatino Linotype" w:cs="Palatino Linotype"/>
        </w:rPr>
      </w:pPr>
    </w:p>
    <w:p w14:paraId="7AD7FE8F" w14:textId="049F7520" w:rsidR="003F5727" w:rsidRPr="003F5727" w:rsidRDefault="003F5727" w:rsidP="008F32F5">
      <w:pPr>
        <w:spacing w:line="360" w:lineRule="auto"/>
        <w:jc w:val="both"/>
        <w:rPr>
          <w:rFonts w:ascii="Palatino Linotype" w:eastAsia="Palatino Linotype" w:hAnsi="Palatino Linotype" w:cs="Palatino Linotype"/>
          <w:sz w:val="22"/>
          <w:szCs w:val="22"/>
        </w:rPr>
      </w:pPr>
      <w:r w:rsidRPr="003F5727">
        <w:rPr>
          <w:rFonts w:ascii="Palatino Linotype" w:eastAsia="Palatino Linotype" w:hAnsi="Palatino Linotype" w:cs="Palatino Linotype"/>
          <w:sz w:val="22"/>
          <w:szCs w:val="22"/>
        </w:rPr>
        <w:t xml:space="preserve">Asimismo, a su medio de impugnación adjuntó lo siguiente: </w:t>
      </w:r>
    </w:p>
    <w:p w14:paraId="745CF3BC" w14:textId="2CFF6C75" w:rsidR="003F5727" w:rsidRDefault="003F5727" w:rsidP="008F32F5">
      <w:pPr>
        <w:spacing w:line="360" w:lineRule="auto"/>
        <w:jc w:val="both"/>
        <w:rPr>
          <w:rFonts w:ascii="Palatino Linotype" w:eastAsia="Palatino Linotype" w:hAnsi="Palatino Linotype" w:cs="Palatino Linotype"/>
        </w:rPr>
      </w:pPr>
    </w:p>
    <w:p w14:paraId="5DF09367" w14:textId="53817F14" w:rsidR="003F5727" w:rsidRPr="003F5727" w:rsidRDefault="003F5727" w:rsidP="003F5727">
      <w:pPr>
        <w:pStyle w:val="Prrafodelista"/>
        <w:numPr>
          <w:ilvl w:val="0"/>
          <w:numId w:val="26"/>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Documento en el que se expresa la inconformidad al cumplimiento de la resolución, en el que prácticamente se señala que el sujeto obligado no entrega la información solicitada. </w:t>
      </w:r>
    </w:p>
    <w:p w14:paraId="29F50CBE" w14:textId="77777777" w:rsidR="003F5727" w:rsidRPr="003F5727" w:rsidRDefault="003F5727" w:rsidP="003F5727">
      <w:pPr>
        <w:pStyle w:val="Prrafodelista"/>
        <w:spacing w:line="360" w:lineRule="auto"/>
        <w:jc w:val="both"/>
        <w:rPr>
          <w:rFonts w:ascii="Palatino Linotype" w:eastAsia="Palatino Linotype" w:hAnsi="Palatino Linotype" w:cs="Palatino Linotype"/>
        </w:rPr>
      </w:pPr>
    </w:p>
    <w:p w14:paraId="6967A851" w14:textId="035C2381" w:rsidR="00066DD6" w:rsidRDefault="00390FBC" w:rsidP="001426DB">
      <w:pPr>
        <w:autoSpaceDE w:val="0"/>
        <w:autoSpaceDN w:val="0"/>
        <w:adjustRightInd w:val="0"/>
        <w:spacing w:line="360" w:lineRule="auto"/>
        <w:jc w:val="both"/>
        <w:rPr>
          <w:rFonts w:ascii="Palatino Linotype" w:eastAsia="Batang" w:hAnsi="Palatino Linotype" w:cs="Tahoma"/>
          <w:b/>
          <w:bCs/>
        </w:rPr>
      </w:pPr>
      <w:r>
        <w:rPr>
          <w:rFonts w:ascii="Palatino Linotype" w:eastAsia="Palatino Linotype" w:hAnsi="Palatino Linotype" w:cs="Palatino Linotype"/>
          <w:b/>
        </w:rPr>
        <w:t>12.</w:t>
      </w:r>
      <w:r w:rsidR="00066DD6">
        <w:rPr>
          <w:rFonts w:ascii="Palatino Linotype" w:eastAsia="Palatino Linotype" w:hAnsi="Palatino Linotype" w:cs="Palatino Linotype"/>
          <w:b/>
        </w:rPr>
        <w:t xml:space="preserve"> </w:t>
      </w:r>
      <w:r w:rsidR="00066DD6" w:rsidRPr="00EC44C4">
        <w:rPr>
          <w:rFonts w:ascii="Palatino Linotype" w:eastAsia="Batang" w:hAnsi="Palatino Linotype" w:cs="Tahoma"/>
          <w:b/>
          <w:bCs/>
        </w:rPr>
        <w:t xml:space="preserve">Trámite del </w:t>
      </w:r>
      <w:r w:rsidR="00066DD6" w:rsidRPr="00EC44C4">
        <w:rPr>
          <w:rFonts w:ascii="Palatino Linotype" w:hAnsi="Palatino Linotype" w:cs="Tahoma"/>
          <w:b/>
        </w:rPr>
        <w:t xml:space="preserve">Recurso de Revisión con número de folio </w:t>
      </w:r>
      <w:r w:rsidR="003F5727">
        <w:rPr>
          <w:rFonts w:ascii="Palatino Linotype" w:eastAsia="Palatino Linotype" w:hAnsi="Palatino Linotype" w:cs="Palatino Linotype"/>
          <w:b/>
        </w:rPr>
        <w:t>17024</w:t>
      </w:r>
      <w:r w:rsidR="00066DD6" w:rsidRPr="009D2D2D">
        <w:rPr>
          <w:rFonts w:ascii="Palatino Linotype" w:eastAsia="Palatino Linotype" w:hAnsi="Palatino Linotype" w:cs="Palatino Linotype"/>
          <w:b/>
        </w:rPr>
        <w:t>/INFOEM/ICR</w:t>
      </w:r>
      <w:r w:rsidR="003F5727">
        <w:rPr>
          <w:rFonts w:ascii="Palatino Linotype" w:eastAsia="Palatino Linotype" w:hAnsi="Palatino Linotype" w:cs="Palatino Linotype"/>
          <w:b/>
        </w:rPr>
        <w:t>-306</w:t>
      </w:r>
      <w:r w:rsidR="00066DD6" w:rsidRPr="009D2D2D">
        <w:rPr>
          <w:rFonts w:ascii="Palatino Linotype" w:eastAsia="Palatino Linotype" w:hAnsi="Palatino Linotype" w:cs="Palatino Linotype"/>
          <w:b/>
        </w:rPr>
        <w:t>/IP/RR/202</w:t>
      </w:r>
      <w:r w:rsidR="003F5727">
        <w:rPr>
          <w:rFonts w:ascii="Palatino Linotype" w:eastAsia="Palatino Linotype" w:hAnsi="Palatino Linotype" w:cs="Palatino Linotype"/>
          <w:b/>
        </w:rPr>
        <w:t>2</w:t>
      </w:r>
      <w:r w:rsidR="00066DD6">
        <w:rPr>
          <w:rFonts w:ascii="Palatino Linotype" w:eastAsia="Palatino Linotype" w:hAnsi="Palatino Linotype" w:cs="Palatino Linotype"/>
          <w:b/>
        </w:rPr>
        <w:t xml:space="preserve">, </w:t>
      </w:r>
      <w:r w:rsidR="00066DD6" w:rsidRPr="00EC44C4">
        <w:rPr>
          <w:rFonts w:ascii="Palatino Linotype" w:eastAsia="Batang" w:hAnsi="Palatino Linotype" w:cs="Tahoma"/>
          <w:b/>
          <w:bCs/>
        </w:rPr>
        <w:t xml:space="preserve">ante el Instituto. </w:t>
      </w:r>
    </w:p>
    <w:p w14:paraId="41BFF12E" w14:textId="77777777" w:rsidR="008F32F5" w:rsidRPr="00EC44C4" w:rsidRDefault="008F32F5" w:rsidP="001426DB">
      <w:pPr>
        <w:autoSpaceDE w:val="0"/>
        <w:autoSpaceDN w:val="0"/>
        <w:adjustRightInd w:val="0"/>
        <w:spacing w:line="360" w:lineRule="auto"/>
        <w:jc w:val="both"/>
        <w:rPr>
          <w:rFonts w:ascii="Palatino Linotype" w:eastAsia="Batang" w:hAnsi="Palatino Linotype" w:cs="Tahoma"/>
          <w:b/>
          <w:bCs/>
        </w:rPr>
      </w:pPr>
    </w:p>
    <w:p w14:paraId="48B10CC2" w14:textId="6C7565F7" w:rsidR="002A5E43" w:rsidRDefault="00066DD6"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a</w:t>
      </w:r>
      <w:r w:rsidR="002A5E43" w:rsidRPr="00EC145F">
        <w:rPr>
          <w:rFonts w:ascii="Palatino Linotype" w:eastAsia="Palatino Linotype" w:hAnsi="Palatino Linotype" w:cs="Palatino Linotype"/>
          <w:b/>
        </w:rPr>
        <w:t xml:space="preserve">. Turno. </w:t>
      </w:r>
      <w:r w:rsidR="002A5E43" w:rsidRPr="00EC145F">
        <w:rPr>
          <w:rFonts w:ascii="Palatino Linotype" w:eastAsia="Palatino Linotype" w:hAnsi="Palatino Linotype" w:cs="Palatino Linotype"/>
        </w:rPr>
        <w:t>De conformidad con el artículo 185 fracción I de la Ley de Transparencia y Acceso a la Información Pública del Estado de México y Municipios vigente,</w:t>
      </w:r>
      <w:r w:rsidR="00183C9C">
        <w:rPr>
          <w:rFonts w:ascii="Palatino Linotype" w:eastAsia="Palatino Linotype" w:hAnsi="Palatino Linotype" w:cs="Palatino Linotype"/>
        </w:rPr>
        <w:t xml:space="preserve"> el recurso de revisión </w:t>
      </w:r>
      <w:r w:rsidR="003F5727">
        <w:rPr>
          <w:rFonts w:ascii="Palatino Linotype" w:eastAsia="Palatino Linotype" w:hAnsi="Palatino Linotype" w:cs="Palatino Linotype"/>
          <w:b/>
        </w:rPr>
        <w:t>17024</w:t>
      </w:r>
      <w:r w:rsidR="003F5727" w:rsidRPr="009D2D2D">
        <w:rPr>
          <w:rFonts w:ascii="Palatino Linotype" w:eastAsia="Palatino Linotype" w:hAnsi="Palatino Linotype" w:cs="Palatino Linotype"/>
          <w:b/>
        </w:rPr>
        <w:t>/INFOEM/ICR</w:t>
      </w:r>
      <w:r w:rsidR="003F5727">
        <w:rPr>
          <w:rFonts w:ascii="Palatino Linotype" w:eastAsia="Palatino Linotype" w:hAnsi="Palatino Linotype" w:cs="Palatino Linotype"/>
          <w:b/>
        </w:rPr>
        <w:t>-306</w:t>
      </w:r>
      <w:r w:rsidR="003F5727" w:rsidRPr="009D2D2D">
        <w:rPr>
          <w:rFonts w:ascii="Palatino Linotype" w:eastAsia="Palatino Linotype" w:hAnsi="Palatino Linotype" w:cs="Palatino Linotype"/>
          <w:b/>
        </w:rPr>
        <w:t>/IP/RR/202</w:t>
      </w:r>
      <w:r w:rsidR="003F5727">
        <w:rPr>
          <w:rFonts w:ascii="Palatino Linotype" w:eastAsia="Palatino Linotype" w:hAnsi="Palatino Linotype" w:cs="Palatino Linotype"/>
          <w:b/>
        </w:rPr>
        <w:t>2</w:t>
      </w:r>
      <w:r w:rsidR="00183C9C">
        <w:rPr>
          <w:rFonts w:ascii="Palatino Linotype" w:eastAsia="Palatino Linotype" w:hAnsi="Palatino Linotype" w:cs="Palatino Linotype"/>
        </w:rPr>
        <w:t xml:space="preserve">, </w:t>
      </w:r>
      <w:r w:rsidR="002A5E43" w:rsidRPr="00EC145F">
        <w:rPr>
          <w:rFonts w:ascii="Palatino Linotype" w:eastAsia="Palatino Linotype" w:hAnsi="Palatino Linotype" w:cs="Palatino Linotype"/>
        </w:rPr>
        <w:t>se turn</w:t>
      </w:r>
      <w:r w:rsidR="00183C9C">
        <w:rPr>
          <w:rFonts w:ascii="Palatino Linotype" w:eastAsia="Palatino Linotype" w:hAnsi="Palatino Linotype" w:cs="Palatino Linotype"/>
        </w:rPr>
        <w:t xml:space="preserve">ó </w:t>
      </w:r>
      <w:r w:rsidR="002A5E43" w:rsidRPr="00EC145F">
        <w:rPr>
          <w:rFonts w:ascii="Palatino Linotype" w:eastAsia="Palatino Linotype" w:hAnsi="Palatino Linotype" w:cs="Palatino Linotype"/>
        </w:rPr>
        <w:t xml:space="preserve">por el sistema electrónico del Instituto de Transparencia, Acceso a la Información Pública y Protección de Datos Personales del Estado de México y Municipios, a la </w:t>
      </w:r>
      <w:r w:rsidR="002A5E43" w:rsidRPr="00EC145F">
        <w:rPr>
          <w:rFonts w:ascii="Palatino Linotype" w:eastAsia="Palatino Linotype" w:hAnsi="Palatino Linotype" w:cs="Palatino Linotype"/>
          <w:b/>
        </w:rPr>
        <w:lastRenderedPageBreak/>
        <w:t xml:space="preserve">Comisionada Guadalupe Ramírez Peña, </w:t>
      </w:r>
      <w:r w:rsidR="002A5E43" w:rsidRPr="00EC145F">
        <w:rPr>
          <w:rFonts w:ascii="Palatino Linotype" w:eastAsia="Palatino Linotype" w:hAnsi="Palatino Linotype" w:cs="Palatino Linotype"/>
        </w:rPr>
        <w:t xml:space="preserve">a efecto de que analizara sobre su admisión o su </w:t>
      </w:r>
      <w:proofErr w:type="spellStart"/>
      <w:r w:rsidR="002A5E43" w:rsidRPr="00EC145F">
        <w:rPr>
          <w:rFonts w:ascii="Palatino Linotype" w:eastAsia="Palatino Linotype" w:hAnsi="Palatino Linotype" w:cs="Palatino Linotype"/>
        </w:rPr>
        <w:t>desechamiento</w:t>
      </w:r>
      <w:proofErr w:type="spellEnd"/>
      <w:r w:rsidR="002A5E43" w:rsidRPr="00EC145F">
        <w:rPr>
          <w:rFonts w:ascii="Palatino Linotype" w:eastAsia="Palatino Linotype" w:hAnsi="Palatino Linotype" w:cs="Palatino Linotype"/>
        </w:rPr>
        <w:t>.</w:t>
      </w:r>
    </w:p>
    <w:p w14:paraId="029EF7D9" w14:textId="77777777" w:rsidR="008F32F5" w:rsidRPr="00EC145F" w:rsidRDefault="008F32F5" w:rsidP="001426DB">
      <w:pPr>
        <w:spacing w:line="360" w:lineRule="auto"/>
        <w:jc w:val="both"/>
        <w:rPr>
          <w:rFonts w:ascii="Palatino Linotype" w:eastAsia="Palatino Linotype" w:hAnsi="Palatino Linotype" w:cs="Palatino Linotype"/>
        </w:rPr>
      </w:pPr>
    </w:p>
    <w:p w14:paraId="4B434671" w14:textId="70713AC4" w:rsidR="002A5E43" w:rsidRDefault="00066DD6"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w:t>
      </w:r>
      <w:r w:rsidR="002A5E43" w:rsidRPr="00EC145F">
        <w:rPr>
          <w:rFonts w:ascii="Palatino Linotype" w:eastAsia="Palatino Linotype" w:hAnsi="Palatino Linotype" w:cs="Palatino Linotype"/>
          <w:b/>
        </w:rPr>
        <w:t>. Admisión de</w:t>
      </w:r>
      <w:r w:rsidR="004F043C">
        <w:rPr>
          <w:rFonts w:ascii="Palatino Linotype" w:eastAsia="Palatino Linotype" w:hAnsi="Palatino Linotype" w:cs="Palatino Linotype"/>
          <w:b/>
        </w:rPr>
        <w:t>l recurso</w:t>
      </w:r>
      <w:r w:rsidR="002A5E43" w:rsidRPr="00EC145F">
        <w:rPr>
          <w:rFonts w:ascii="Palatino Linotype" w:eastAsia="Palatino Linotype" w:hAnsi="Palatino Linotype" w:cs="Palatino Linotype"/>
          <w:b/>
        </w:rPr>
        <w:t xml:space="preserve"> de revisión.</w:t>
      </w:r>
      <w:r w:rsidR="002A5E43" w:rsidRPr="00EC145F">
        <w:rPr>
          <w:rFonts w:ascii="Palatino Linotype" w:eastAsia="Palatino Linotype" w:hAnsi="Palatino Linotype" w:cs="Palatino Linotype"/>
        </w:rPr>
        <w:t xml:space="preserve"> Con fecha </w:t>
      </w:r>
      <w:r w:rsidR="003F5727">
        <w:rPr>
          <w:rFonts w:ascii="Palatino Linotype" w:eastAsia="Palatino Linotype" w:hAnsi="Palatino Linotype" w:cs="Palatino Linotype"/>
          <w:b/>
        </w:rPr>
        <w:t>doce de julio</w:t>
      </w:r>
      <w:r w:rsidR="004F043C">
        <w:rPr>
          <w:rFonts w:ascii="Palatino Linotype" w:eastAsia="Palatino Linotype" w:hAnsi="Palatino Linotype" w:cs="Palatino Linotype"/>
          <w:b/>
        </w:rPr>
        <w:t xml:space="preserve"> </w:t>
      </w:r>
      <w:r w:rsidR="002A5E43" w:rsidRPr="00EC145F">
        <w:rPr>
          <w:rFonts w:ascii="Palatino Linotype" w:eastAsia="Palatino Linotype" w:hAnsi="Palatino Linotype" w:cs="Palatino Linotype"/>
          <w:b/>
        </w:rPr>
        <w:t xml:space="preserve">de dos mil veintitrés, </w:t>
      </w:r>
      <w:r w:rsidR="002A5E43" w:rsidRPr="00EC145F">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w:t>
      </w:r>
      <w:r w:rsidR="002A5E43" w:rsidRPr="00EC145F">
        <w:rPr>
          <w:rFonts w:ascii="Palatino Linotype" w:eastAsia="Palatino Linotype" w:hAnsi="Palatino Linotype" w:cs="Palatino Linotype"/>
          <w:b/>
        </w:rPr>
        <w:t xml:space="preserve"> Sujeto Obligado </w:t>
      </w:r>
      <w:r w:rsidR="002A5E43" w:rsidRPr="00EC145F">
        <w:rPr>
          <w:rFonts w:ascii="Palatino Linotype" w:eastAsia="Palatino Linotype" w:hAnsi="Palatino Linotype" w:cs="Palatino Linotype"/>
        </w:rPr>
        <w:t>presentara su Informe Justificado.</w:t>
      </w:r>
    </w:p>
    <w:p w14:paraId="463E7D2D" w14:textId="77777777" w:rsidR="00A376B3" w:rsidRPr="00EC145F" w:rsidRDefault="00A376B3" w:rsidP="001426DB">
      <w:pPr>
        <w:spacing w:line="360" w:lineRule="auto"/>
        <w:jc w:val="both"/>
        <w:rPr>
          <w:rFonts w:ascii="Palatino Linotype" w:eastAsia="Palatino Linotype" w:hAnsi="Palatino Linotype" w:cs="Palatino Linotype"/>
        </w:rPr>
      </w:pPr>
    </w:p>
    <w:p w14:paraId="6EF24054" w14:textId="2B9F114F" w:rsidR="002A5E43" w:rsidRPr="00EC145F" w:rsidRDefault="00066DD6" w:rsidP="001426DB">
      <w:pPr>
        <w:spacing w:line="360" w:lineRule="auto"/>
        <w:jc w:val="both"/>
        <w:rPr>
          <w:noProof/>
        </w:rPr>
      </w:pPr>
      <w:r>
        <w:rPr>
          <w:rFonts w:ascii="Palatino Linotype" w:eastAsia="Palatino Linotype" w:hAnsi="Palatino Linotype" w:cs="Palatino Linotype"/>
          <w:b/>
        </w:rPr>
        <w:t>c</w:t>
      </w:r>
      <w:r w:rsidR="002A5E43" w:rsidRPr="00EC145F">
        <w:rPr>
          <w:rFonts w:ascii="Palatino Linotype" w:eastAsia="Palatino Linotype" w:hAnsi="Palatino Linotype" w:cs="Palatino Linotype"/>
          <w:b/>
        </w:rPr>
        <w:t>. Manifestaciones</w:t>
      </w:r>
      <w:r w:rsidR="002A5E43" w:rsidRPr="00EC145F">
        <w:rPr>
          <w:rFonts w:ascii="Palatino Linotype" w:eastAsia="Palatino Linotype" w:hAnsi="Palatino Linotype" w:cs="Palatino Linotype"/>
        </w:rPr>
        <w:t>.</w:t>
      </w:r>
      <w:r w:rsidR="002A5E43" w:rsidRPr="00EC145F">
        <w:rPr>
          <w:rFonts w:ascii="Palatino Linotype" w:eastAsia="Palatino Linotype" w:hAnsi="Palatino Linotype" w:cs="Palatino Linotype"/>
          <w:b/>
        </w:rPr>
        <w:t xml:space="preserve"> </w:t>
      </w:r>
      <w:r w:rsidR="008F32F5">
        <w:rPr>
          <w:rFonts w:ascii="Palatino Linotype" w:eastAsia="Palatino Linotype" w:hAnsi="Palatino Linotype" w:cs="Palatino Linotype"/>
        </w:rPr>
        <w:t xml:space="preserve">Las partes fueron omisas en rendir manifestaciones. </w:t>
      </w:r>
    </w:p>
    <w:p w14:paraId="648EB1F4" w14:textId="54E44987" w:rsidR="00A376B3" w:rsidRDefault="003F5727" w:rsidP="003F5727">
      <w:pPr>
        <w:spacing w:line="360" w:lineRule="auto"/>
        <w:jc w:val="center"/>
        <w:rPr>
          <w:rFonts w:ascii="Palatino Linotype" w:eastAsia="Palatino Linotype" w:hAnsi="Palatino Linotype" w:cs="Palatino Linotype"/>
        </w:rPr>
      </w:pPr>
      <w:r w:rsidRPr="003F5727">
        <w:rPr>
          <w:rFonts w:ascii="Palatino Linotype" w:eastAsia="Palatino Linotype" w:hAnsi="Palatino Linotype" w:cs="Palatino Linotype"/>
          <w:noProof/>
        </w:rPr>
        <w:drawing>
          <wp:inline distT="0" distB="0" distL="0" distR="0" wp14:anchorId="6C66A216" wp14:editId="0BFA29ED">
            <wp:extent cx="5612130" cy="14116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11605"/>
                    </a:xfrm>
                    <a:prstGeom prst="rect">
                      <a:avLst/>
                    </a:prstGeom>
                  </pic:spPr>
                </pic:pic>
              </a:graphicData>
            </a:graphic>
          </wp:inline>
        </w:drawing>
      </w:r>
    </w:p>
    <w:p w14:paraId="54E59E01" w14:textId="77777777" w:rsidR="003F5727" w:rsidRPr="00EC145F" w:rsidRDefault="003F5727" w:rsidP="003F5727">
      <w:pPr>
        <w:spacing w:line="360" w:lineRule="auto"/>
        <w:jc w:val="center"/>
        <w:rPr>
          <w:rFonts w:ascii="Palatino Linotype" w:eastAsia="Palatino Linotype" w:hAnsi="Palatino Linotype" w:cs="Palatino Linotype"/>
        </w:rPr>
      </w:pPr>
    </w:p>
    <w:p w14:paraId="1C92BD95" w14:textId="7C6394E7" w:rsidR="003F5727" w:rsidRDefault="00066DD6" w:rsidP="003F572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d</w:t>
      </w:r>
      <w:r w:rsidR="002A5E43" w:rsidRPr="00EC145F">
        <w:rPr>
          <w:rFonts w:ascii="Palatino Linotype" w:eastAsia="Palatino Linotype" w:hAnsi="Palatino Linotype" w:cs="Palatino Linotype"/>
          <w:b/>
        </w:rPr>
        <w:t xml:space="preserve">. </w:t>
      </w:r>
      <w:r w:rsidR="003F5727" w:rsidRPr="00EC145F">
        <w:rPr>
          <w:rFonts w:ascii="Palatino Linotype" w:eastAsia="Palatino Linotype" w:hAnsi="Palatino Linotype" w:cs="Palatino Linotype"/>
          <w:b/>
        </w:rPr>
        <w:t>Ampliación del término para resolver</w:t>
      </w:r>
      <w:r w:rsidR="003F5727" w:rsidRPr="00EC145F">
        <w:rPr>
          <w:rFonts w:ascii="Palatino Linotype" w:eastAsia="Palatino Linotype" w:hAnsi="Palatino Linotype" w:cs="Palatino Linotype"/>
        </w:rPr>
        <w:t xml:space="preserve">. En fecha </w:t>
      </w:r>
      <w:r w:rsidR="003F5727">
        <w:rPr>
          <w:rFonts w:ascii="Palatino Linotype" w:eastAsia="Palatino Linotype" w:hAnsi="Palatino Linotype" w:cs="Palatino Linotype"/>
          <w:b/>
        </w:rPr>
        <w:t>veintinueve de noviembre</w:t>
      </w:r>
      <w:r w:rsidR="003F5727" w:rsidRPr="00EC145F">
        <w:rPr>
          <w:rFonts w:ascii="Palatino Linotype" w:eastAsia="Palatino Linotype" w:hAnsi="Palatino Linotype" w:cs="Palatino Linotype"/>
          <w:b/>
        </w:rPr>
        <w:t xml:space="preserve"> de dos mil veintitrés</w:t>
      </w:r>
      <w:r w:rsidR="003F5727" w:rsidRPr="00EC145F">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447FC1B0" w14:textId="77777777" w:rsidR="003F5727" w:rsidRPr="00EC145F" w:rsidRDefault="003F5727" w:rsidP="003F5727">
      <w:pPr>
        <w:spacing w:line="360" w:lineRule="auto"/>
        <w:jc w:val="both"/>
        <w:rPr>
          <w:rFonts w:ascii="Palatino Linotype" w:eastAsia="Palatino Linotype" w:hAnsi="Palatino Linotype" w:cs="Palatino Linotype"/>
        </w:rPr>
      </w:pPr>
    </w:p>
    <w:p w14:paraId="74365E7E"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EC145F">
        <w:rPr>
          <w:rFonts w:ascii="Palatino Linotype" w:eastAsia="Palatino Linotype" w:hAnsi="Palatino Linotype" w:cs="Palatino Linotype"/>
        </w:rPr>
        <w:lastRenderedPageBreak/>
        <w:t>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64D3F4A4" w14:textId="77777777" w:rsidR="003F5727" w:rsidRPr="00EC145F" w:rsidRDefault="003F5727" w:rsidP="003F5727">
      <w:pPr>
        <w:spacing w:line="360" w:lineRule="auto"/>
        <w:jc w:val="both"/>
        <w:rPr>
          <w:rFonts w:ascii="Palatino Linotype" w:eastAsia="Palatino Linotype" w:hAnsi="Palatino Linotype" w:cs="Palatino Linotype"/>
        </w:rPr>
      </w:pPr>
    </w:p>
    <w:p w14:paraId="325D34EF"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CC48A3E" w14:textId="77777777" w:rsidR="003F5727" w:rsidRPr="00EC145F" w:rsidRDefault="003F5727" w:rsidP="003F5727">
      <w:pPr>
        <w:spacing w:line="360" w:lineRule="auto"/>
        <w:jc w:val="both"/>
        <w:rPr>
          <w:rFonts w:ascii="Palatino Linotype" w:eastAsia="Palatino Linotype" w:hAnsi="Palatino Linotype" w:cs="Palatino Linotype"/>
        </w:rPr>
      </w:pPr>
    </w:p>
    <w:p w14:paraId="5AF8490F"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17AACE" w14:textId="77777777" w:rsidR="003F5727" w:rsidRPr="00EC145F" w:rsidRDefault="003F5727" w:rsidP="003F5727">
      <w:pPr>
        <w:spacing w:line="360" w:lineRule="auto"/>
        <w:jc w:val="both"/>
        <w:rPr>
          <w:rFonts w:ascii="Palatino Linotype" w:eastAsia="Palatino Linotype" w:hAnsi="Palatino Linotype" w:cs="Palatino Linotype"/>
        </w:rPr>
      </w:pPr>
    </w:p>
    <w:p w14:paraId="610058F5"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618AB7" w14:textId="77777777" w:rsidR="003F5727" w:rsidRPr="00EC145F" w:rsidRDefault="003F5727" w:rsidP="003F5727">
      <w:pPr>
        <w:spacing w:line="360" w:lineRule="auto"/>
        <w:jc w:val="both"/>
        <w:rPr>
          <w:rFonts w:ascii="Palatino Linotype" w:eastAsia="Palatino Linotype" w:hAnsi="Palatino Linotype" w:cs="Palatino Linotype"/>
        </w:rPr>
      </w:pPr>
    </w:p>
    <w:p w14:paraId="6A138BE8"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AEB4609" w14:textId="77777777" w:rsidR="003F5727" w:rsidRPr="00EC145F" w:rsidRDefault="003F5727" w:rsidP="003F5727">
      <w:pPr>
        <w:spacing w:line="360" w:lineRule="auto"/>
        <w:jc w:val="both"/>
        <w:rPr>
          <w:rFonts w:ascii="Palatino Linotype" w:eastAsia="Palatino Linotype" w:hAnsi="Palatino Linotype" w:cs="Palatino Linotype"/>
        </w:rPr>
      </w:pPr>
    </w:p>
    <w:p w14:paraId="7EEA7951" w14:textId="77777777" w:rsidR="003F5727" w:rsidRPr="00A376B3" w:rsidRDefault="003F5727" w:rsidP="003F5727">
      <w:pPr>
        <w:numPr>
          <w:ilvl w:val="0"/>
          <w:numId w:val="6"/>
        </w:numPr>
        <w:spacing w:line="360" w:lineRule="auto"/>
        <w:jc w:val="both"/>
        <w:rPr>
          <w:rFonts w:ascii="Palatino Linotype" w:eastAsia="Palatino Linotype" w:hAnsi="Palatino Linotype" w:cs="Palatino Linotype"/>
          <w:sz w:val="22"/>
          <w:szCs w:val="22"/>
        </w:rPr>
      </w:pPr>
      <w:r w:rsidRPr="00A376B3">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043D2585" w14:textId="77777777" w:rsidR="003F5727" w:rsidRPr="00A376B3" w:rsidRDefault="003F5727" w:rsidP="003F5727">
      <w:pPr>
        <w:numPr>
          <w:ilvl w:val="0"/>
          <w:numId w:val="6"/>
        </w:numPr>
        <w:spacing w:line="360" w:lineRule="auto"/>
        <w:jc w:val="both"/>
        <w:rPr>
          <w:rFonts w:ascii="Palatino Linotype" w:eastAsia="Palatino Linotype" w:hAnsi="Palatino Linotype" w:cs="Palatino Linotype"/>
          <w:sz w:val="22"/>
          <w:szCs w:val="22"/>
        </w:rPr>
      </w:pPr>
      <w:r w:rsidRPr="00A376B3">
        <w:rPr>
          <w:rFonts w:ascii="Palatino Linotype" w:eastAsia="Palatino Linotype" w:hAnsi="Palatino Linotype" w:cs="Palatino Linotype"/>
          <w:sz w:val="22"/>
          <w:szCs w:val="22"/>
        </w:rPr>
        <w:t>Actividad Procesal del interesado. Acciones u omisiones del interesado.</w:t>
      </w:r>
    </w:p>
    <w:p w14:paraId="38D513FE" w14:textId="77777777" w:rsidR="003F5727" w:rsidRPr="00A376B3" w:rsidRDefault="003F5727" w:rsidP="003F5727">
      <w:pPr>
        <w:numPr>
          <w:ilvl w:val="0"/>
          <w:numId w:val="6"/>
        </w:numPr>
        <w:spacing w:line="360" w:lineRule="auto"/>
        <w:jc w:val="both"/>
        <w:rPr>
          <w:rFonts w:ascii="Palatino Linotype" w:eastAsia="Palatino Linotype" w:hAnsi="Palatino Linotype" w:cs="Palatino Linotype"/>
          <w:sz w:val="22"/>
          <w:szCs w:val="22"/>
        </w:rPr>
      </w:pPr>
      <w:r w:rsidRPr="00A376B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616CC559" w14:textId="77777777" w:rsidR="003F5727" w:rsidRPr="00A376B3" w:rsidRDefault="003F5727" w:rsidP="003F5727">
      <w:pPr>
        <w:spacing w:line="360" w:lineRule="auto"/>
        <w:ind w:left="567"/>
        <w:jc w:val="both"/>
        <w:rPr>
          <w:rFonts w:ascii="Palatino Linotype" w:eastAsia="Palatino Linotype" w:hAnsi="Palatino Linotype" w:cs="Palatino Linotype"/>
          <w:sz w:val="22"/>
          <w:szCs w:val="22"/>
        </w:rPr>
      </w:pPr>
      <w:r w:rsidRPr="00A376B3">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24DBCB83" w14:textId="77777777" w:rsidR="003F5727" w:rsidRDefault="003F5727" w:rsidP="003F5727">
      <w:pPr>
        <w:spacing w:line="360" w:lineRule="auto"/>
        <w:jc w:val="both"/>
        <w:rPr>
          <w:rFonts w:ascii="Palatino Linotype" w:eastAsia="Palatino Linotype" w:hAnsi="Palatino Linotype" w:cs="Palatino Linotype"/>
        </w:rPr>
      </w:pPr>
    </w:p>
    <w:p w14:paraId="1F1B34D0" w14:textId="77777777" w:rsidR="003F5727" w:rsidRPr="00EC145F"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C5C954" w14:textId="77777777" w:rsidR="003F5727" w:rsidRDefault="003F5727" w:rsidP="003F5727">
      <w:pPr>
        <w:spacing w:line="360" w:lineRule="auto"/>
        <w:jc w:val="both"/>
        <w:rPr>
          <w:rFonts w:ascii="Palatino Linotype" w:eastAsia="Palatino Linotype" w:hAnsi="Palatino Linotype" w:cs="Palatino Linotype"/>
        </w:rPr>
      </w:pPr>
    </w:p>
    <w:p w14:paraId="4BC99D71"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C145F">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EC145F">
        <w:rPr>
          <w:rFonts w:ascii="Palatino Linotype" w:eastAsia="Palatino Linotype" w:hAnsi="Palatino Linotype" w:cs="Palatino Linotype"/>
          <w:i/>
        </w:rPr>
        <w:lastRenderedPageBreak/>
        <w:t>CARACTERÍSTICAS DEL CASO.”</w:t>
      </w:r>
      <w:r w:rsidRPr="00EC145F">
        <w:rPr>
          <w:rFonts w:ascii="Palatino Linotype" w:eastAsia="Palatino Linotype" w:hAnsi="Palatino Linotype" w:cs="Palatino Linotype"/>
        </w:rPr>
        <w:t>, visible en la Gaceta del Seminario Judicial de la Federación con el registro digital 205635.</w:t>
      </w:r>
    </w:p>
    <w:p w14:paraId="10A9D0B2" w14:textId="77777777" w:rsidR="003F5727" w:rsidRPr="00EC145F" w:rsidRDefault="003F5727" w:rsidP="003F5727">
      <w:pPr>
        <w:spacing w:line="360" w:lineRule="auto"/>
        <w:jc w:val="both"/>
        <w:rPr>
          <w:rFonts w:ascii="Palatino Linotype" w:eastAsia="Palatino Linotype" w:hAnsi="Palatino Linotype" w:cs="Palatino Linotype"/>
          <w:b/>
        </w:rPr>
      </w:pPr>
    </w:p>
    <w:p w14:paraId="5DB7EB91" w14:textId="77777777" w:rsidR="003F5727" w:rsidRPr="00EC145F"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D50EA3" w14:textId="77777777" w:rsidR="003F5727" w:rsidRDefault="003F5727" w:rsidP="003F5727">
      <w:pPr>
        <w:spacing w:line="360" w:lineRule="auto"/>
        <w:jc w:val="both"/>
        <w:rPr>
          <w:rFonts w:ascii="Palatino Linotype" w:eastAsia="Palatino Linotype" w:hAnsi="Palatino Linotype" w:cs="Palatino Linotype"/>
        </w:rPr>
      </w:pPr>
    </w:p>
    <w:p w14:paraId="4F9F71CF" w14:textId="77777777" w:rsidR="003F5727" w:rsidRPr="00EC145F"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2DDEFF0" w14:textId="77777777" w:rsidR="003F5727" w:rsidRDefault="003F5727" w:rsidP="003F5727">
      <w:pPr>
        <w:spacing w:line="360" w:lineRule="auto"/>
        <w:ind w:left="851" w:right="902"/>
        <w:jc w:val="both"/>
        <w:rPr>
          <w:rFonts w:ascii="Palatino Linotype" w:eastAsia="Palatino Linotype" w:hAnsi="Palatino Linotype" w:cs="Palatino Linotype"/>
        </w:rPr>
      </w:pPr>
    </w:p>
    <w:p w14:paraId="074A8695" w14:textId="77777777" w:rsidR="003F5727" w:rsidRPr="00EC145F" w:rsidRDefault="003F5727" w:rsidP="003F5727">
      <w:pPr>
        <w:spacing w:line="360" w:lineRule="auto"/>
        <w:ind w:left="851" w:right="902"/>
        <w:jc w:val="both"/>
        <w:rPr>
          <w:rFonts w:ascii="Palatino Linotype" w:eastAsia="Palatino Linotype" w:hAnsi="Palatino Linotype" w:cs="Palatino Linotype"/>
          <w:sz w:val="22"/>
          <w:szCs w:val="22"/>
        </w:rPr>
      </w:pPr>
      <w:r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b/>
          <w:i/>
          <w:sz w:val="22"/>
          <w:szCs w:val="22"/>
        </w:rPr>
        <w:t>PLAZO RAZONABLE PARA RESOLVER. DIMENSIÓN Y EFECTOS DE ESTE CONCEPTO CUANDO SE ADUCE EXCESIVA CARGA DE TRABAJO</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sz w:val="22"/>
          <w:szCs w:val="22"/>
        </w:rPr>
        <w:t xml:space="preserve"> consultable en el Seminario Judicial de la Federación y su gaceta, con el registro digital 2002351.</w:t>
      </w:r>
    </w:p>
    <w:p w14:paraId="5119C50A" w14:textId="77777777" w:rsidR="003F5727" w:rsidRDefault="003F5727" w:rsidP="003F5727">
      <w:pPr>
        <w:spacing w:line="360" w:lineRule="auto"/>
        <w:ind w:left="851" w:right="902"/>
        <w:jc w:val="both"/>
        <w:rPr>
          <w:rFonts w:ascii="Palatino Linotype" w:eastAsia="Palatino Linotype" w:hAnsi="Palatino Linotype" w:cs="Palatino Linotype"/>
          <w:sz w:val="22"/>
          <w:szCs w:val="22"/>
        </w:rPr>
      </w:pP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sz w:val="22"/>
          <w:szCs w:val="22"/>
        </w:rPr>
        <w:t xml:space="preserve">, visible en el </w:t>
      </w:r>
      <w:r w:rsidRPr="00EC145F">
        <w:rPr>
          <w:rFonts w:ascii="Palatino Linotype" w:eastAsia="Palatino Linotype" w:hAnsi="Palatino Linotype" w:cs="Palatino Linotype"/>
          <w:sz w:val="22"/>
          <w:szCs w:val="22"/>
        </w:rPr>
        <w:lastRenderedPageBreak/>
        <w:t>Seminario Judicial de la Federación y su gaceta, con el registro digital 2002350.</w:t>
      </w:r>
    </w:p>
    <w:p w14:paraId="64A8F256" w14:textId="77777777" w:rsidR="003F5727" w:rsidRPr="00EC145F" w:rsidRDefault="003F5727" w:rsidP="003F5727">
      <w:pPr>
        <w:spacing w:line="360" w:lineRule="auto"/>
        <w:ind w:left="851" w:right="902"/>
        <w:jc w:val="both"/>
        <w:rPr>
          <w:rFonts w:ascii="Palatino Linotype" w:eastAsia="Palatino Linotype" w:hAnsi="Palatino Linotype" w:cs="Palatino Linotype"/>
          <w:sz w:val="22"/>
          <w:szCs w:val="22"/>
        </w:rPr>
      </w:pPr>
    </w:p>
    <w:p w14:paraId="4065C80D" w14:textId="77777777" w:rsidR="003F5727" w:rsidRPr="00EC145F"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Por ello, este </w:t>
      </w:r>
      <w:r>
        <w:rPr>
          <w:rFonts w:ascii="Palatino Linotype" w:eastAsia="Palatino Linotype" w:hAnsi="Palatino Linotype" w:cs="Palatino Linotype"/>
        </w:rPr>
        <w:t>Organismo G</w:t>
      </w:r>
      <w:r w:rsidRPr="00EC145F">
        <w:rPr>
          <w:rFonts w:ascii="Palatino Linotype" w:eastAsia="Palatino Linotype" w:hAnsi="Palatino Linotype" w:cs="Palatino Linotype"/>
        </w:rPr>
        <w:t>arante comprometido con la tutela de los derechos humanos confiados, señala que este exceso del plazo legal para resolver el presente asunto, resulta de carácter excepcional.</w:t>
      </w:r>
    </w:p>
    <w:p w14:paraId="7B828A9D" w14:textId="77777777" w:rsidR="008F32F5" w:rsidRPr="00EC145F" w:rsidRDefault="008F32F5" w:rsidP="001426DB">
      <w:pPr>
        <w:spacing w:line="360" w:lineRule="auto"/>
        <w:jc w:val="both"/>
        <w:rPr>
          <w:rFonts w:ascii="Palatino Linotype" w:eastAsia="Palatino Linotype" w:hAnsi="Palatino Linotype" w:cs="Palatino Linotype"/>
        </w:rPr>
      </w:pPr>
    </w:p>
    <w:p w14:paraId="4BA7F010" w14:textId="3CAF3736" w:rsidR="003F5727" w:rsidRPr="003F5727" w:rsidRDefault="00066DD6" w:rsidP="003F572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2A5E43" w:rsidRPr="00EC145F">
        <w:rPr>
          <w:rFonts w:ascii="Palatino Linotype" w:eastAsia="Palatino Linotype" w:hAnsi="Palatino Linotype" w:cs="Palatino Linotype"/>
          <w:b/>
        </w:rPr>
        <w:t xml:space="preserve">. </w:t>
      </w:r>
      <w:r w:rsidR="003F5727" w:rsidRPr="00EC145F">
        <w:rPr>
          <w:rFonts w:ascii="Palatino Linotype" w:eastAsia="Palatino Linotype" w:hAnsi="Palatino Linotype" w:cs="Palatino Linotype"/>
          <w:b/>
        </w:rPr>
        <w:t xml:space="preserve">Cierre de instrucción. </w:t>
      </w:r>
      <w:r w:rsidR="003F5727" w:rsidRPr="00EC145F">
        <w:rPr>
          <w:rFonts w:ascii="Palatino Linotype" w:eastAsia="Palatino Linotype" w:hAnsi="Palatino Linotype" w:cs="Palatino Linotype"/>
        </w:rPr>
        <w:t>Una vez transcurrido el periodo otorgado a las partes para realizar sus manifestaciones y no habiendo documentos que integrar a los expedientes, con fecha</w:t>
      </w:r>
      <w:r w:rsidR="003F5727">
        <w:rPr>
          <w:rFonts w:ascii="Palatino Linotype" w:eastAsia="Palatino Linotype" w:hAnsi="Palatino Linotype" w:cs="Palatino Linotype"/>
        </w:rPr>
        <w:t xml:space="preserve"> </w:t>
      </w:r>
      <w:r w:rsidR="003F5727">
        <w:rPr>
          <w:rFonts w:ascii="Palatino Linotype" w:eastAsia="Palatino Linotype" w:hAnsi="Palatino Linotype" w:cs="Palatino Linotype"/>
          <w:b/>
        </w:rPr>
        <w:t xml:space="preserve">veintinueve de noviembre </w:t>
      </w:r>
      <w:r w:rsidR="003F5727" w:rsidRPr="00EC145F">
        <w:rPr>
          <w:rFonts w:ascii="Palatino Linotype" w:eastAsia="Palatino Linotype" w:hAnsi="Palatino Linotype" w:cs="Palatino Linotype"/>
          <w:b/>
        </w:rPr>
        <w:t>de dos mil veintitrés</w:t>
      </w:r>
      <w:r w:rsidR="003F5727" w:rsidRPr="00EC145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3A63E10" w14:textId="77777777" w:rsidR="003F5727" w:rsidRDefault="003F5727" w:rsidP="001426DB">
      <w:pPr>
        <w:spacing w:line="360" w:lineRule="auto"/>
        <w:jc w:val="both"/>
        <w:rPr>
          <w:rFonts w:ascii="Palatino Linotype" w:eastAsia="Palatino Linotype" w:hAnsi="Palatino Linotype" w:cs="Palatino Linotype"/>
          <w:b/>
        </w:rPr>
      </w:pPr>
    </w:p>
    <w:p w14:paraId="45865B8E" w14:textId="647B4C18" w:rsidR="005F0E74" w:rsidRPr="006267EC"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FE305EE" w14:textId="77777777" w:rsidR="008F32F5" w:rsidRDefault="008F32F5" w:rsidP="001426DB">
      <w:pPr>
        <w:widowControl w:val="0"/>
        <w:spacing w:line="360" w:lineRule="auto"/>
        <w:jc w:val="center"/>
        <w:rPr>
          <w:rFonts w:ascii="Palatino Linotype" w:eastAsia="Palatino Linotype" w:hAnsi="Palatino Linotype" w:cs="Palatino Linotype"/>
          <w:b/>
        </w:rPr>
      </w:pPr>
    </w:p>
    <w:p w14:paraId="4E732C4E" w14:textId="04760D25" w:rsidR="005F0E74" w:rsidRPr="006267EC" w:rsidRDefault="006533DD" w:rsidP="001426DB">
      <w:pPr>
        <w:widowControl w:val="0"/>
        <w:spacing w:line="360" w:lineRule="auto"/>
        <w:jc w:val="center"/>
        <w:rPr>
          <w:rFonts w:ascii="Palatino Linotype" w:eastAsia="Palatino Linotype" w:hAnsi="Palatino Linotype" w:cs="Palatino Linotype"/>
          <w:b/>
        </w:rPr>
      </w:pPr>
      <w:r w:rsidRPr="006267EC">
        <w:rPr>
          <w:rFonts w:ascii="Palatino Linotype" w:eastAsia="Palatino Linotype" w:hAnsi="Palatino Linotype" w:cs="Palatino Linotype"/>
          <w:b/>
        </w:rPr>
        <w:t>II. C O N S I D E R A N D O S</w:t>
      </w:r>
    </w:p>
    <w:p w14:paraId="2CD60CF1" w14:textId="77777777" w:rsidR="008F32F5" w:rsidRDefault="008F32F5" w:rsidP="001426DB">
      <w:pPr>
        <w:spacing w:line="360" w:lineRule="auto"/>
        <w:jc w:val="both"/>
        <w:rPr>
          <w:rFonts w:ascii="Palatino Linotype" w:eastAsia="Palatino Linotype" w:hAnsi="Palatino Linotype" w:cs="Palatino Linotype"/>
          <w:b/>
        </w:rPr>
      </w:pPr>
      <w:bookmarkStart w:id="4" w:name="_heading=h.2et92p0" w:colFirst="0" w:colLast="0"/>
      <w:bookmarkEnd w:id="4"/>
    </w:p>
    <w:p w14:paraId="10A93BB6" w14:textId="77777777" w:rsidR="00390FBC" w:rsidRPr="00933869" w:rsidRDefault="002E30B1" w:rsidP="00390FBC">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Primero. Competencia.</w:t>
      </w:r>
      <w:r w:rsidRPr="00EC145F">
        <w:rPr>
          <w:rFonts w:ascii="Palatino Linotype" w:eastAsia="Palatino Linotype" w:hAnsi="Palatino Linotype" w:cs="Palatino Linotype"/>
        </w:rPr>
        <w:t xml:space="preserve"> </w:t>
      </w:r>
      <w:bookmarkStart w:id="5" w:name="_heading=h.q9a5pqst6so" w:colFirst="0" w:colLast="0"/>
      <w:bookmarkEnd w:id="5"/>
      <w:r w:rsidR="00390FBC" w:rsidRPr="003D2CF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390FBC" w:rsidRPr="003D2CFE">
        <w:rPr>
          <w:rFonts w:ascii="Palatino Linotype" w:eastAsia="Palatino Linotype" w:hAnsi="Palatino Linotype" w:cs="Palatino Linotype"/>
        </w:rPr>
        <w:lastRenderedPageBreak/>
        <w:t>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CBD948E" w14:textId="47647495" w:rsidR="008F32F5" w:rsidRDefault="008F32F5" w:rsidP="001426DB">
      <w:pPr>
        <w:spacing w:line="360" w:lineRule="auto"/>
        <w:jc w:val="both"/>
        <w:rPr>
          <w:rFonts w:ascii="Palatino Linotype" w:eastAsia="Palatino Linotype" w:hAnsi="Palatino Linotype" w:cs="Palatino Linotype"/>
          <w:b/>
        </w:rPr>
      </w:pPr>
    </w:p>
    <w:p w14:paraId="0A384B79" w14:textId="2ABB411C" w:rsidR="002E30B1" w:rsidRDefault="002E30B1" w:rsidP="001426DB">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Segundo. De los alcances del Recurso de Revisión. </w:t>
      </w:r>
      <w:r w:rsidRPr="00EC145F">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los expedientes electrónicos con la finalidad de reparar cualquier posible afectación al derecho de acceso a la información pública y garantizando el principio rector de máxima publicidad.</w:t>
      </w:r>
    </w:p>
    <w:p w14:paraId="4BAB8B27" w14:textId="77777777" w:rsidR="008F32F5" w:rsidRDefault="008F32F5" w:rsidP="001426DB">
      <w:pPr>
        <w:pStyle w:val="Sinespaciado"/>
        <w:spacing w:line="360" w:lineRule="auto"/>
        <w:jc w:val="both"/>
        <w:rPr>
          <w:rFonts w:ascii="Palatino Linotype" w:hAnsi="Palatino Linotype" w:cs="Arial"/>
          <w:b/>
        </w:rPr>
      </w:pPr>
    </w:p>
    <w:p w14:paraId="2CB41A94" w14:textId="3FF8ED11" w:rsidR="00066DD6" w:rsidRPr="00EC44C4" w:rsidRDefault="00066DD6" w:rsidP="001426DB">
      <w:pPr>
        <w:pStyle w:val="Sinespaciado"/>
        <w:spacing w:line="360" w:lineRule="auto"/>
        <w:jc w:val="both"/>
        <w:rPr>
          <w:rFonts w:ascii="Palatino Linotype" w:hAnsi="Palatino Linotype"/>
          <w:lang w:val="es-ES_tradnl"/>
        </w:rPr>
      </w:pPr>
      <w:r w:rsidRPr="00EC44C4">
        <w:rPr>
          <w:rFonts w:ascii="Palatino Linotype" w:hAnsi="Palatino Linotype" w:cs="Arial"/>
          <w:b/>
        </w:rPr>
        <w:t xml:space="preserve">Tercero. Del estudio de las causas de improcedencia. </w:t>
      </w:r>
      <w:r w:rsidRPr="00EC44C4">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w:t>
      </w:r>
      <w:r>
        <w:rPr>
          <w:rFonts w:ascii="Palatino Linotype" w:hAnsi="Palatino Linotype"/>
          <w:lang w:val="es-ES_tradnl"/>
        </w:rPr>
        <w:t>nerar lo actuado ante este Organismo</w:t>
      </w:r>
      <w:r w:rsidRPr="00EC44C4">
        <w:rPr>
          <w:rFonts w:ascii="Palatino Linotype" w:hAnsi="Palatino Linotype"/>
          <w:lang w:val="es-ES_tradnl"/>
        </w:rPr>
        <w:t xml:space="preserve"> Garante.</w:t>
      </w:r>
    </w:p>
    <w:p w14:paraId="7CCC3D4C" w14:textId="77777777" w:rsidR="008F32F5" w:rsidRDefault="008F32F5" w:rsidP="001426DB">
      <w:pPr>
        <w:pStyle w:val="Sinespaciado"/>
        <w:spacing w:line="360" w:lineRule="auto"/>
        <w:jc w:val="both"/>
        <w:rPr>
          <w:rFonts w:ascii="Palatino Linotype" w:hAnsi="Palatino Linotype"/>
          <w:lang w:val="es-ES_tradnl"/>
        </w:rPr>
      </w:pPr>
    </w:p>
    <w:p w14:paraId="146C6D65" w14:textId="2BBD7F6B" w:rsidR="00066DD6" w:rsidRPr="00EC44C4" w:rsidRDefault="00066DD6" w:rsidP="001426DB">
      <w:pPr>
        <w:pStyle w:val="Sinespaciado"/>
        <w:spacing w:line="360" w:lineRule="auto"/>
        <w:jc w:val="both"/>
        <w:rPr>
          <w:rFonts w:ascii="Palatino Linotype" w:hAnsi="Palatino Linotype"/>
          <w:lang w:val="es-ES_tradnl"/>
        </w:rPr>
      </w:pPr>
      <w:r w:rsidRPr="00EC44C4">
        <w:rPr>
          <w:rFonts w:ascii="Palatino Linotype" w:hAnsi="Palatino Linotype"/>
          <w:lang w:val="es-ES_tradnl"/>
        </w:rPr>
        <w:lastRenderedPageBreak/>
        <w:t xml:space="preserve">Por lo anterior, es una facultad legal entrar al estudio de las causas de improcedencia que hagan valer las partes o que se adviertan de oficio </w:t>
      </w:r>
      <w:r>
        <w:rPr>
          <w:rFonts w:ascii="Palatino Linotype" w:hAnsi="Palatino Linotype"/>
          <w:lang w:val="es-ES_tradnl"/>
        </w:rPr>
        <w:t xml:space="preserve">por este Instituto, </w:t>
      </w:r>
      <w:r w:rsidRPr="00EC44C4">
        <w:rPr>
          <w:rFonts w:ascii="Palatino Linotype" w:hAnsi="Palatino Linotype"/>
          <w:lang w:val="es-ES_tradnl"/>
        </w:rPr>
        <w:t>y</w:t>
      </w:r>
      <w:r>
        <w:rPr>
          <w:rFonts w:ascii="Palatino Linotype" w:hAnsi="Palatino Linotype"/>
          <w:lang w:val="es-ES_tradnl"/>
        </w:rPr>
        <w:t>,</w:t>
      </w:r>
      <w:r w:rsidRPr="00EC44C4">
        <w:rPr>
          <w:rFonts w:ascii="Palatino Linotype" w:hAnsi="Palatino Linotype"/>
          <w:lang w:val="es-ES_tradnl"/>
        </w:rPr>
        <w:t xml:space="preserve"> por ende</w:t>
      </w:r>
      <w:r>
        <w:rPr>
          <w:rFonts w:ascii="Palatino Linotype" w:hAnsi="Palatino Linotype"/>
          <w:lang w:val="es-ES_tradnl"/>
        </w:rPr>
        <w:t>,</w:t>
      </w:r>
      <w:r w:rsidR="00CF6A13">
        <w:rPr>
          <w:rFonts w:ascii="Palatino Linotype" w:hAnsi="Palatino Linotype"/>
          <w:lang w:val="es-ES_tradnl"/>
        </w:rPr>
        <w:t xml:space="preserve"> </w:t>
      </w:r>
      <w:r w:rsidRPr="00EC44C4">
        <w:rPr>
          <w:rFonts w:ascii="Palatino Linotype" w:hAnsi="Palatino Linotype"/>
          <w:lang w:val="es-ES_tradnl"/>
        </w:rPr>
        <w:t>objeto de análisis previo al estudio de fondo del asunto; presupuestos procesales de inicio o trámite de un proceso que dotan de seguridad jurídica las resoluciones, máxime que es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BB9E6E4" w14:textId="77777777" w:rsidR="008F32F5" w:rsidRDefault="008F32F5" w:rsidP="001426DB">
      <w:pPr>
        <w:pStyle w:val="Sinespaciado"/>
        <w:spacing w:line="360" w:lineRule="auto"/>
        <w:jc w:val="both"/>
        <w:rPr>
          <w:rFonts w:ascii="Palatino Linotype" w:hAnsi="Palatino Linotype"/>
          <w:lang w:val="es-ES_tradnl"/>
        </w:rPr>
      </w:pPr>
    </w:p>
    <w:p w14:paraId="1EAD7610" w14:textId="42589787" w:rsidR="00066DD6" w:rsidRPr="00EC44C4" w:rsidRDefault="00066DD6" w:rsidP="001426DB">
      <w:pPr>
        <w:pStyle w:val="Sinespaciado"/>
        <w:spacing w:line="360" w:lineRule="auto"/>
        <w:jc w:val="both"/>
        <w:rPr>
          <w:rFonts w:ascii="Palatino Linotype" w:hAnsi="Palatino Linotype"/>
          <w:lang w:val="es-ES_tradnl"/>
        </w:rPr>
      </w:pPr>
      <w:r w:rsidRPr="00EC44C4">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3881C70" w14:textId="77777777" w:rsidR="008F32F5" w:rsidRDefault="008F32F5" w:rsidP="001426DB">
      <w:pPr>
        <w:spacing w:line="360" w:lineRule="auto"/>
        <w:jc w:val="both"/>
        <w:rPr>
          <w:rFonts w:ascii="Palatino Linotype" w:eastAsia="Palatino Linotype" w:hAnsi="Palatino Linotype" w:cs="Palatino Linotype"/>
          <w:b/>
        </w:rPr>
      </w:pPr>
    </w:p>
    <w:p w14:paraId="198ED8C5" w14:textId="28E5E9FC" w:rsidR="00A376B3" w:rsidRPr="003F5727" w:rsidRDefault="006533DD" w:rsidP="00A376B3">
      <w:pPr>
        <w:spacing w:line="360" w:lineRule="auto"/>
        <w:jc w:val="both"/>
        <w:rPr>
          <w:rFonts w:ascii="Palatino Linotype" w:hAnsi="Palatino Linotype" w:cs="Arial"/>
        </w:rPr>
      </w:pPr>
      <w:r w:rsidRPr="006267EC">
        <w:rPr>
          <w:rFonts w:ascii="Palatino Linotype" w:eastAsia="Palatino Linotype" w:hAnsi="Palatino Linotype" w:cs="Palatino Linotype"/>
          <w:b/>
        </w:rPr>
        <w:t xml:space="preserve">Cuarto. Estudio del asunto. </w:t>
      </w:r>
      <w:r w:rsidR="00A376B3" w:rsidRPr="008A5003">
        <w:rPr>
          <w:rFonts w:ascii="Palatino Linotype" w:eastAsia="Palatino Linotype" w:hAnsi="Palatino Linotype" w:cs="Palatino Linotype"/>
        </w:rPr>
        <w:t xml:space="preserve">En principio, es conveniente analizar si la respuesta del </w:t>
      </w:r>
      <w:r w:rsidR="00A376B3" w:rsidRPr="008A5003">
        <w:rPr>
          <w:rFonts w:ascii="Palatino Linotype" w:eastAsia="Palatino Linotype" w:hAnsi="Palatino Linotype" w:cs="Palatino Linotype"/>
          <w:b/>
        </w:rPr>
        <w:t>SUJETO OBLIGADO</w:t>
      </w:r>
      <w:r w:rsidR="00A376B3" w:rsidRPr="008A500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81EBA56" w14:textId="77777777" w:rsidR="00A376B3" w:rsidRPr="00245609" w:rsidRDefault="00A376B3" w:rsidP="00A376B3">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lastRenderedPageBreak/>
        <w:t>“</w:t>
      </w:r>
      <w:r w:rsidRPr="00245609">
        <w:rPr>
          <w:rFonts w:ascii="Palatino Linotype" w:eastAsia="Palatino Linotype" w:hAnsi="Palatino Linotype" w:cs="Palatino Linotype"/>
          <w:b/>
          <w:i/>
          <w:sz w:val="22"/>
          <w:szCs w:val="22"/>
        </w:rPr>
        <w:t>Artículo 4</w:t>
      </w:r>
      <w:r w:rsidRPr="0024560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DDF34A1" w14:textId="77777777" w:rsidR="00A376B3" w:rsidRPr="00245609" w:rsidRDefault="00A376B3" w:rsidP="00A376B3">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4560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6F2F7F4" w14:textId="77777777" w:rsidR="00A376B3" w:rsidRPr="00245609" w:rsidRDefault="00A376B3" w:rsidP="00A376B3">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45609">
        <w:rPr>
          <w:rFonts w:ascii="Palatino Linotype" w:eastAsia="Palatino Linotype" w:hAnsi="Palatino Linotype" w:cs="Palatino Linotype"/>
          <w:i/>
          <w:sz w:val="22"/>
          <w:szCs w:val="22"/>
        </w:rPr>
        <w:t>.”</w:t>
      </w:r>
    </w:p>
    <w:p w14:paraId="521F2208" w14:textId="77777777" w:rsidR="00A376B3" w:rsidRDefault="00A376B3" w:rsidP="00A376B3">
      <w:pPr>
        <w:spacing w:line="360" w:lineRule="auto"/>
        <w:jc w:val="both"/>
        <w:rPr>
          <w:rFonts w:ascii="Palatino Linotype" w:eastAsia="Palatino Linotype" w:hAnsi="Palatino Linotype" w:cs="Palatino Linotype"/>
        </w:rPr>
      </w:pPr>
    </w:p>
    <w:p w14:paraId="0F69774F" w14:textId="77777777" w:rsidR="00A376B3" w:rsidRDefault="00A376B3" w:rsidP="00A376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C12C27A" w14:textId="77777777" w:rsidR="00A376B3" w:rsidRPr="00245609" w:rsidRDefault="00A376B3" w:rsidP="00A376B3">
      <w:pPr>
        <w:spacing w:line="360" w:lineRule="auto"/>
        <w:jc w:val="both"/>
        <w:rPr>
          <w:rFonts w:ascii="Palatino Linotype" w:eastAsia="Palatino Linotype" w:hAnsi="Palatino Linotype" w:cs="Palatino Linotype"/>
          <w:sz w:val="22"/>
          <w:szCs w:val="22"/>
        </w:rPr>
      </w:pPr>
    </w:p>
    <w:p w14:paraId="56BBA5AD"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“Artículo 12.-</w:t>
      </w:r>
      <w:r w:rsidRPr="0024560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7CFB224" w14:textId="77777777" w:rsidR="00A376B3" w:rsidRPr="00245609" w:rsidRDefault="00A376B3" w:rsidP="00A376B3">
      <w:pPr>
        <w:ind w:left="567" w:right="616"/>
        <w:jc w:val="both"/>
        <w:rPr>
          <w:rFonts w:ascii="Palatino Linotype" w:eastAsia="Palatino Linotype" w:hAnsi="Palatino Linotype" w:cs="Palatino Linotype"/>
          <w:i/>
          <w:sz w:val="22"/>
          <w:szCs w:val="22"/>
        </w:rPr>
      </w:pPr>
    </w:p>
    <w:p w14:paraId="5E7E1A27" w14:textId="174E3A72" w:rsidR="00A376B3" w:rsidRDefault="00A376B3" w:rsidP="00A376B3">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45609">
        <w:rPr>
          <w:rFonts w:ascii="Palatino Linotype" w:eastAsia="Palatino Linotype" w:hAnsi="Palatino Linotype" w:cs="Palatino Linotype"/>
          <w:i/>
          <w:sz w:val="22"/>
          <w:szCs w:val="22"/>
        </w:rPr>
        <w:t xml:space="preserve">. </w:t>
      </w:r>
      <w:r w:rsidRPr="00245609">
        <w:rPr>
          <w:rFonts w:ascii="Palatino Linotype" w:eastAsia="Palatino Linotype" w:hAnsi="Palatino Linotype" w:cs="Palatino Linotype"/>
          <w:b/>
          <w:i/>
          <w:sz w:val="22"/>
          <w:szCs w:val="22"/>
        </w:rPr>
        <w:t xml:space="preserve">La obligación de proporcionar información no comprende el procesamiento de la </w:t>
      </w:r>
      <w:r w:rsidRPr="00245609">
        <w:rPr>
          <w:rFonts w:ascii="Palatino Linotype" w:eastAsia="Palatino Linotype" w:hAnsi="Palatino Linotype" w:cs="Palatino Linotype"/>
          <w:b/>
          <w:i/>
          <w:sz w:val="22"/>
          <w:szCs w:val="22"/>
        </w:rPr>
        <w:lastRenderedPageBreak/>
        <w:t xml:space="preserve">misma, ni el presentarla conforme al interés del solicitante; no estarán obligados a generarla, resumirla, efectuar cálculos o practicar investigaciones.” </w:t>
      </w:r>
    </w:p>
    <w:p w14:paraId="2F24EF59" w14:textId="77777777" w:rsidR="003F5727" w:rsidRPr="00A376B3" w:rsidRDefault="003F5727" w:rsidP="00A376B3">
      <w:pPr>
        <w:ind w:left="567" w:right="616"/>
        <w:jc w:val="both"/>
        <w:rPr>
          <w:rFonts w:ascii="Palatino Linotype" w:eastAsia="Palatino Linotype" w:hAnsi="Palatino Linotype" w:cs="Palatino Linotype"/>
          <w:i/>
          <w:sz w:val="22"/>
          <w:szCs w:val="22"/>
        </w:rPr>
      </w:pPr>
    </w:p>
    <w:p w14:paraId="26BE231C" w14:textId="77777777" w:rsidR="00A376B3" w:rsidRDefault="00A376B3" w:rsidP="00A376B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755B3F3" w14:textId="77777777" w:rsidR="00A376B3" w:rsidRDefault="00A376B3" w:rsidP="00A376B3">
      <w:pPr>
        <w:spacing w:line="360" w:lineRule="auto"/>
        <w:ind w:right="-93"/>
        <w:jc w:val="both"/>
        <w:rPr>
          <w:rFonts w:ascii="Palatino Linotype" w:eastAsia="Palatino Linotype" w:hAnsi="Palatino Linotype" w:cs="Palatino Linotype"/>
        </w:rPr>
      </w:pPr>
    </w:p>
    <w:p w14:paraId="5DE555C1" w14:textId="77777777" w:rsidR="00A376B3" w:rsidRPr="00B64DDB" w:rsidRDefault="00A376B3" w:rsidP="00A376B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4217BD35" w14:textId="77777777" w:rsidR="00A376B3" w:rsidRDefault="00A376B3" w:rsidP="00A376B3">
      <w:pPr>
        <w:spacing w:line="360" w:lineRule="auto"/>
        <w:jc w:val="both"/>
        <w:rPr>
          <w:rFonts w:ascii="Palatino Linotype" w:eastAsia="Palatino Linotype" w:hAnsi="Palatino Linotype" w:cs="Palatino Linotype"/>
          <w:b/>
        </w:rPr>
      </w:pPr>
    </w:p>
    <w:p w14:paraId="23C269E8"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w:t>
      </w:r>
      <w:r w:rsidRPr="00245609">
        <w:rPr>
          <w:rFonts w:ascii="Palatino Linotype" w:eastAsia="Palatino Linotype" w:hAnsi="Palatino Linotype" w:cs="Palatino Linotype"/>
          <w:b/>
          <w:i/>
          <w:sz w:val="22"/>
          <w:szCs w:val="22"/>
        </w:rPr>
        <w:t>No existe obligación de elaborar documentos ad hoc para atender las solicitudes de acceso a la información.</w:t>
      </w:r>
      <w:r w:rsidRPr="0024560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4659FFA" w14:textId="77777777" w:rsidR="00A376B3" w:rsidRDefault="00A376B3" w:rsidP="00A376B3">
      <w:pPr>
        <w:spacing w:line="360" w:lineRule="auto"/>
        <w:ind w:right="-93"/>
        <w:jc w:val="both"/>
        <w:rPr>
          <w:rFonts w:ascii="Palatino Linotype" w:eastAsia="Palatino Linotype" w:hAnsi="Palatino Linotype" w:cs="Palatino Linotype"/>
        </w:rPr>
      </w:pPr>
    </w:p>
    <w:p w14:paraId="02E9A492" w14:textId="36FEEB32" w:rsidR="00A376B3" w:rsidRDefault="00A376B3" w:rsidP="00A376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6C91AA0A" w14:textId="77777777" w:rsidR="003F5727" w:rsidRDefault="003F5727" w:rsidP="00A376B3">
      <w:pPr>
        <w:spacing w:line="360" w:lineRule="auto"/>
        <w:jc w:val="both"/>
        <w:rPr>
          <w:rFonts w:ascii="Palatino Linotype" w:eastAsia="Palatino Linotype" w:hAnsi="Palatino Linotype" w:cs="Palatino Linotype"/>
        </w:rPr>
      </w:pPr>
    </w:p>
    <w:p w14:paraId="585B340D" w14:textId="77777777" w:rsidR="00A376B3" w:rsidRDefault="00A376B3" w:rsidP="00A376B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DE8CDB6" w14:textId="77777777" w:rsidR="00A376B3" w:rsidRDefault="00A376B3" w:rsidP="00A376B3">
      <w:pPr>
        <w:spacing w:line="360" w:lineRule="auto"/>
        <w:ind w:right="49"/>
        <w:jc w:val="both"/>
        <w:rPr>
          <w:rFonts w:ascii="Palatino Linotype" w:eastAsia="Palatino Linotype" w:hAnsi="Palatino Linotype" w:cs="Palatino Linotype"/>
        </w:rPr>
      </w:pPr>
    </w:p>
    <w:p w14:paraId="27289AAE" w14:textId="77777777" w:rsidR="00A376B3" w:rsidRPr="00245609" w:rsidRDefault="00A376B3" w:rsidP="00A376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C2DDB3" w14:textId="77777777" w:rsidR="00A376B3" w:rsidRDefault="00A376B3" w:rsidP="00A376B3">
      <w:pPr>
        <w:ind w:left="567" w:right="616"/>
        <w:jc w:val="both"/>
        <w:rPr>
          <w:rFonts w:ascii="Palatino Linotype" w:eastAsia="Palatino Linotype" w:hAnsi="Palatino Linotype" w:cs="Palatino Linotype"/>
          <w:i/>
        </w:rPr>
      </w:pPr>
    </w:p>
    <w:p w14:paraId="5DC009B9"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sidRPr="00245609">
        <w:rPr>
          <w:rFonts w:ascii="Palatino Linotype" w:eastAsia="Palatino Linotype" w:hAnsi="Palatino Linotype" w:cs="Palatino Linotype"/>
          <w:b/>
          <w:i/>
          <w:sz w:val="22"/>
          <w:szCs w:val="22"/>
        </w:rPr>
        <w:t xml:space="preserve">Artículo 3. </w:t>
      </w:r>
      <w:r w:rsidRPr="00245609">
        <w:rPr>
          <w:rFonts w:ascii="Palatino Linotype" w:eastAsia="Palatino Linotype" w:hAnsi="Palatino Linotype" w:cs="Palatino Linotype"/>
          <w:i/>
          <w:sz w:val="22"/>
          <w:szCs w:val="22"/>
        </w:rPr>
        <w:t>Para los efectos de la presente Ley se entenderá por:</w:t>
      </w:r>
    </w:p>
    <w:p w14:paraId="2B41D50D"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w:t>
      </w:r>
    </w:p>
    <w:p w14:paraId="17971B35"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XI. Documento:</w:t>
      </w:r>
      <w:r w:rsidRPr="00245609">
        <w:rPr>
          <w:rFonts w:ascii="Palatino Linotype" w:eastAsia="Palatino Linotype" w:hAnsi="Palatino Linotype" w:cs="Palatino Linotype"/>
          <w:i/>
          <w:sz w:val="22"/>
          <w:szCs w:val="22"/>
        </w:rPr>
        <w:t xml:space="preserve"> Los expedientes, reportes, estudios, actas</w:t>
      </w:r>
      <w:r w:rsidRPr="00245609">
        <w:rPr>
          <w:rFonts w:ascii="Palatino Linotype" w:eastAsia="Palatino Linotype" w:hAnsi="Palatino Linotype" w:cs="Palatino Linotype"/>
          <w:b/>
          <w:i/>
          <w:sz w:val="22"/>
          <w:szCs w:val="22"/>
        </w:rPr>
        <w:t>,</w:t>
      </w:r>
      <w:r w:rsidRPr="00245609">
        <w:rPr>
          <w:rFonts w:ascii="Palatino Linotype" w:eastAsia="Palatino Linotype" w:hAnsi="Palatino Linotype" w:cs="Palatino Linotype"/>
          <w:i/>
          <w:sz w:val="22"/>
          <w:szCs w:val="22"/>
        </w:rPr>
        <w:t xml:space="preserve"> resoluciones, oficios, correspondencia, acuerdos, directivas, directrices, circulares, contratos, convenios, </w:t>
      </w:r>
      <w:r w:rsidRPr="00245609">
        <w:rPr>
          <w:rFonts w:ascii="Palatino Linotype" w:eastAsia="Palatino Linotype" w:hAnsi="Palatino Linotype" w:cs="Palatino Linotype"/>
          <w:i/>
          <w:sz w:val="22"/>
          <w:szCs w:val="22"/>
        </w:rPr>
        <w:lastRenderedPageBreak/>
        <w:t xml:space="preserve">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AFB7EAC" w14:textId="77777777" w:rsidR="00A376B3" w:rsidRDefault="00A376B3" w:rsidP="00A376B3">
      <w:pPr>
        <w:spacing w:line="360" w:lineRule="auto"/>
        <w:ind w:left="851" w:right="899"/>
        <w:jc w:val="both"/>
        <w:rPr>
          <w:rFonts w:ascii="Palatino Linotype" w:eastAsia="Palatino Linotype" w:hAnsi="Palatino Linotype" w:cs="Palatino Linotype"/>
        </w:rPr>
      </w:pPr>
    </w:p>
    <w:p w14:paraId="3D374BB9" w14:textId="77777777" w:rsidR="00A376B3" w:rsidRDefault="00A376B3" w:rsidP="00A376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D60DDBD" w14:textId="77777777" w:rsidR="00A376B3" w:rsidRDefault="00A376B3" w:rsidP="00A376B3">
      <w:pPr>
        <w:spacing w:line="360" w:lineRule="auto"/>
        <w:jc w:val="both"/>
        <w:rPr>
          <w:rFonts w:ascii="Palatino Linotype" w:eastAsia="Palatino Linotype" w:hAnsi="Palatino Linotype" w:cs="Palatino Linotype"/>
        </w:rPr>
      </w:pPr>
    </w:p>
    <w:p w14:paraId="582753DB" w14:textId="77777777" w:rsidR="00A376B3" w:rsidRPr="00245609" w:rsidRDefault="00A376B3" w:rsidP="00A376B3">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sz w:val="22"/>
          <w:szCs w:val="22"/>
        </w:rPr>
        <w:t>“</w:t>
      </w:r>
      <w:r w:rsidRPr="0024560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4560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C8DB3C"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 xml:space="preserve">En </w:t>
      </w:r>
      <w:proofErr w:type="gramStart"/>
      <w:r w:rsidRPr="00245609">
        <w:rPr>
          <w:rFonts w:ascii="Palatino Linotype" w:eastAsia="Palatino Linotype" w:hAnsi="Palatino Linotype" w:cs="Palatino Linotype"/>
          <w:i/>
          <w:sz w:val="22"/>
          <w:szCs w:val="22"/>
        </w:rPr>
        <w:t>consecuencia</w:t>
      </w:r>
      <w:proofErr w:type="gramEnd"/>
      <w:r w:rsidRPr="0024560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F8F9577"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 xml:space="preserve">1) Que se trate de información registrada en cualquier soporte documental, </w:t>
      </w:r>
      <w:proofErr w:type="gramStart"/>
      <w:r w:rsidRPr="00245609">
        <w:rPr>
          <w:rFonts w:ascii="Palatino Linotype" w:eastAsia="Palatino Linotype" w:hAnsi="Palatino Linotype" w:cs="Palatino Linotype"/>
          <w:i/>
          <w:sz w:val="22"/>
          <w:szCs w:val="22"/>
        </w:rPr>
        <w:t>que</w:t>
      </w:r>
      <w:proofErr w:type="gramEnd"/>
      <w:r w:rsidRPr="00245609">
        <w:rPr>
          <w:rFonts w:ascii="Palatino Linotype" w:eastAsia="Palatino Linotype" w:hAnsi="Palatino Linotype" w:cs="Palatino Linotype"/>
          <w:i/>
          <w:sz w:val="22"/>
          <w:szCs w:val="22"/>
        </w:rPr>
        <w:t xml:space="preserve"> en ejercicio de las atribuciones conferidas, sea generada por los Sujetos Obligados;</w:t>
      </w:r>
    </w:p>
    <w:p w14:paraId="7265DC0E" w14:textId="77777777" w:rsidR="00A376B3" w:rsidRPr="00245609" w:rsidRDefault="00A376B3" w:rsidP="00A376B3">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245609">
        <w:rPr>
          <w:rFonts w:ascii="Palatino Linotype" w:eastAsia="Palatino Linotype" w:hAnsi="Palatino Linotype" w:cs="Palatino Linotype"/>
          <w:b/>
          <w:i/>
          <w:sz w:val="22"/>
          <w:szCs w:val="22"/>
        </w:rPr>
        <w:t>que</w:t>
      </w:r>
      <w:proofErr w:type="gramEnd"/>
      <w:r w:rsidRPr="00245609">
        <w:rPr>
          <w:rFonts w:ascii="Palatino Linotype" w:eastAsia="Palatino Linotype" w:hAnsi="Palatino Linotype" w:cs="Palatino Linotype"/>
          <w:b/>
          <w:i/>
          <w:sz w:val="22"/>
          <w:szCs w:val="22"/>
        </w:rPr>
        <w:t xml:space="preserve"> en ejercicio de las atribuciones conferidas, sea administrada por los Sujetos Obligados, y</w:t>
      </w:r>
    </w:p>
    <w:p w14:paraId="48B7FF98" w14:textId="77777777" w:rsidR="00A376B3" w:rsidRPr="00245609" w:rsidRDefault="00A376B3" w:rsidP="00A376B3">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245609">
        <w:rPr>
          <w:rFonts w:ascii="Palatino Linotype" w:eastAsia="Palatino Linotype" w:hAnsi="Palatino Linotype" w:cs="Palatino Linotype"/>
          <w:b/>
          <w:i/>
          <w:sz w:val="22"/>
          <w:szCs w:val="22"/>
        </w:rPr>
        <w:t>que</w:t>
      </w:r>
      <w:proofErr w:type="gramEnd"/>
      <w:r w:rsidRPr="00245609">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5D54375" w14:textId="77777777" w:rsidR="00A376B3" w:rsidRDefault="00A376B3" w:rsidP="00A376B3">
      <w:pPr>
        <w:spacing w:line="360" w:lineRule="auto"/>
        <w:ind w:right="-93"/>
        <w:jc w:val="both"/>
        <w:rPr>
          <w:rFonts w:ascii="Palatino Linotype" w:eastAsia="Palatino Linotype" w:hAnsi="Palatino Linotype" w:cs="Palatino Linotype"/>
        </w:rPr>
      </w:pPr>
    </w:p>
    <w:p w14:paraId="54801FED" w14:textId="6C22853D" w:rsidR="008F32F5" w:rsidRDefault="00A376B3" w:rsidP="00791074">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692884">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791074">
        <w:rPr>
          <w:rFonts w:ascii="Palatino Linotype" w:eastAsia="Palatino Linotype" w:hAnsi="Palatino Linotype" w:cs="Palatino Linotype"/>
        </w:rPr>
        <w:t>I</w:t>
      </w:r>
      <w:r w:rsidRPr="00692884">
        <w:rPr>
          <w:rFonts w:ascii="Palatino Linotype" w:eastAsia="Palatino Linotype" w:hAnsi="Palatino Linotype" w:cs="Palatino Linotype"/>
        </w:rPr>
        <w:t xml:space="preserve"> del </w:t>
      </w:r>
      <w:r w:rsidRPr="00692884">
        <w:rPr>
          <w:rFonts w:ascii="Palatino Linotype" w:eastAsia="Palatino Linotype" w:hAnsi="Palatino Linotype" w:cs="Palatino Linotype"/>
        </w:rPr>
        <w:lastRenderedPageBreak/>
        <w:t xml:space="preserve">artículo 179 de la Ley de Transparencia y Acceso a la Información del Estado de México y Municipios, relativa a </w:t>
      </w:r>
      <w:r w:rsidR="00791074">
        <w:rPr>
          <w:rFonts w:ascii="Palatino Linotype" w:eastAsia="Palatino Linotype" w:hAnsi="Palatino Linotype" w:cs="Palatino Linotype"/>
        </w:rPr>
        <w:t xml:space="preserve">la negativa de entrega de la información solicitada. </w:t>
      </w:r>
      <w:r>
        <w:rPr>
          <w:rFonts w:ascii="Palatino Linotype" w:eastAsia="Palatino Linotype" w:hAnsi="Palatino Linotype" w:cs="Palatino Linotype"/>
        </w:rPr>
        <w:t xml:space="preserve"> </w:t>
      </w:r>
    </w:p>
    <w:p w14:paraId="477E3988" w14:textId="77777777" w:rsidR="00791074" w:rsidRPr="00791074" w:rsidRDefault="00791074" w:rsidP="00791074">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09A82CD" w14:textId="7171E3BB" w:rsidR="00A376B3" w:rsidRDefault="00A376B3" w:rsidP="00791074">
      <w:pPr>
        <w:pBdr>
          <w:top w:val="nil"/>
          <w:left w:val="nil"/>
          <w:bottom w:val="nil"/>
          <w:right w:val="nil"/>
          <w:between w:val="nil"/>
        </w:pBdr>
        <w:spacing w:line="360" w:lineRule="auto"/>
        <w:ind w:right="-150"/>
        <w:jc w:val="both"/>
        <w:rPr>
          <w:rFonts w:ascii="Palatino Linotype" w:eastAsia="Palatino Linotype" w:hAnsi="Palatino Linotype" w:cs="Palatino Linotype"/>
          <w:b/>
          <w:bCs/>
        </w:rPr>
      </w:pPr>
      <w:r w:rsidRPr="000F02AD">
        <w:rPr>
          <w:rFonts w:ascii="Palatino Linotype" w:eastAsia="Palatino Linotype" w:hAnsi="Palatino Linotype" w:cs="Palatino Linotype"/>
        </w:rPr>
        <w:t>En principio, resulta conveniente recordar que la pretensió</w:t>
      </w:r>
      <w:r>
        <w:rPr>
          <w:rFonts w:ascii="Palatino Linotype" w:eastAsia="Palatino Linotype" w:hAnsi="Palatino Linotype" w:cs="Palatino Linotype"/>
        </w:rPr>
        <w:t>n de la parte Recurrente</w:t>
      </w:r>
      <w:r w:rsidRPr="000F02AD">
        <w:rPr>
          <w:rFonts w:ascii="Palatino Linotype" w:eastAsia="Palatino Linotype" w:hAnsi="Palatino Linotype" w:cs="Palatino Linotype"/>
        </w:rPr>
        <w:t xml:space="preserve"> es obtener </w:t>
      </w:r>
      <w:r w:rsidR="00791074">
        <w:rPr>
          <w:rFonts w:ascii="Palatino Linotype" w:eastAsia="Palatino Linotype" w:hAnsi="Palatino Linotype" w:cs="Palatino Linotype"/>
          <w:b/>
          <w:bCs/>
        </w:rPr>
        <w:t xml:space="preserve">el padrón de proveedores de personas físicas y personas morales generado del uno de enero al siete de noviembre de dos mil veintidós. </w:t>
      </w:r>
    </w:p>
    <w:p w14:paraId="393A6E60" w14:textId="77777777" w:rsidR="00791074" w:rsidRPr="00791074" w:rsidRDefault="00791074" w:rsidP="00791074">
      <w:pPr>
        <w:pBdr>
          <w:top w:val="nil"/>
          <w:left w:val="nil"/>
          <w:bottom w:val="nil"/>
          <w:right w:val="nil"/>
          <w:between w:val="nil"/>
        </w:pBdr>
        <w:spacing w:line="360" w:lineRule="auto"/>
        <w:ind w:right="-150"/>
        <w:jc w:val="both"/>
        <w:rPr>
          <w:rFonts w:ascii="Palatino Linotype" w:eastAsia="Palatino Linotype" w:hAnsi="Palatino Linotype" w:cs="Palatino Linotype"/>
          <w:b/>
          <w:bCs/>
        </w:rPr>
      </w:pPr>
    </w:p>
    <w:p w14:paraId="5856A39F" w14:textId="13C1B494" w:rsidR="00A34177" w:rsidRDefault="00A34177" w:rsidP="001426DB">
      <w:pPr>
        <w:tabs>
          <w:tab w:val="left" w:pos="4962"/>
        </w:tabs>
        <w:spacing w:line="360" w:lineRule="auto"/>
        <w:jc w:val="both"/>
        <w:rPr>
          <w:rFonts w:ascii="Palatino Linotype" w:eastAsia="Calibri" w:hAnsi="Palatino Linotype" w:cs="Tahoma"/>
          <w:iCs/>
          <w:lang w:eastAsia="es-ES_tradnl"/>
        </w:rPr>
      </w:pPr>
      <w:r w:rsidRPr="00EC44C4">
        <w:rPr>
          <w:rFonts w:ascii="Palatino Linotype" w:eastAsia="Calibri" w:hAnsi="Palatino Linotype" w:cs="Tahoma"/>
          <w:iCs/>
          <w:lang w:eastAsia="es-ES_tradnl"/>
        </w:rPr>
        <w:t xml:space="preserve">Ante la falta de respuesta del </w:t>
      </w:r>
      <w:r w:rsidRPr="00EC44C4">
        <w:rPr>
          <w:rFonts w:ascii="Palatino Linotype" w:eastAsia="Calibri" w:hAnsi="Palatino Linotype" w:cs="Tahoma"/>
          <w:b/>
          <w:bCs/>
          <w:iCs/>
          <w:lang w:eastAsia="es-ES_tradnl"/>
        </w:rPr>
        <w:t>Sujeto Obligado</w:t>
      </w:r>
      <w:r w:rsidRPr="00EC44C4">
        <w:rPr>
          <w:rFonts w:ascii="Palatino Linotype" w:eastAsia="Calibri" w:hAnsi="Palatino Linotype" w:cs="Tahoma"/>
          <w:iCs/>
          <w:lang w:eastAsia="es-ES_tradnl"/>
        </w:rPr>
        <w:t xml:space="preserve">, la parte </w:t>
      </w:r>
      <w:r w:rsidRPr="00EC44C4">
        <w:rPr>
          <w:rFonts w:ascii="Palatino Linotype" w:eastAsia="Calibri" w:hAnsi="Palatino Linotype" w:cs="Tahoma"/>
          <w:b/>
          <w:bCs/>
          <w:iCs/>
          <w:lang w:eastAsia="es-ES_tradnl"/>
        </w:rPr>
        <w:t>Recurrente</w:t>
      </w:r>
      <w:r w:rsidRPr="00EC44C4">
        <w:rPr>
          <w:rFonts w:ascii="Palatino Linotype" w:eastAsia="Calibri" w:hAnsi="Palatino Linotype" w:cs="Tahoma"/>
          <w:iCs/>
          <w:lang w:eastAsia="es-ES_tradnl"/>
        </w:rPr>
        <w:t>,</w:t>
      </w:r>
      <w:r w:rsidR="008F32F5">
        <w:rPr>
          <w:rFonts w:ascii="Palatino Linotype" w:eastAsia="Calibri" w:hAnsi="Palatino Linotype" w:cs="Tahoma"/>
          <w:iCs/>
          <w:lang w:eastAsia="es-ES_tradnl"/>
        </w:rPr>
        <w:t xml:space="preserve"> s</w:t>
      </w:r>
      <w:r w:rsidRPr="00EC44C4">
        <w:rPr>
          <w:rFonts w:ascii="Palatino Linotype" w:eastAsia="Calibri" w:hAnsi="Palatino Linotype" w:cs="Tahoma"/>
          <w:iCs/>
          <w:lang w:eastAsia="es-ES_tradnl"/>
        </w:rPr>
        <w:t xml:space="preserve">e inconformó porque </w:t>
      </w:r>
      <w:r>
        <w:rPr>
          <w:rFonts w:ascii="Palatino Linotype" w:eastAsia="Calibri" w:hAnsi="Palatino Linotype" w:cs="Tahoma"/>
          <w:iCs/>
          <w:lang w:eastAsia="es-ES_tradnl"/>
        </w:rPr>
        <w:t>la información solicitada no l</w:t>
      </w:r>
      <w:r w:rsidRPr="00A34177">
        <w:rPr>
          <w:rFonts w:ascii="Palatino Linotype" w:eastAsia="Calibri" w:hAnsi="Palatino Linotype" w:cs="Tahoma"/>
          <w:iCs/>
          <w:lang w:eastAsia="es-ES_tradnl"/>
        </w:rPr>
        <w:t>e fue proporcionada</w:t>
      </w:r>
      <w:r w:rsidR="00791074">
        <w:rPr>
          <w:rFonts w:ascii="Palatino Linotype" w:eastAsia="Calibri" w:hAnsi="Palatino Linotype" w:cs="Tahoma"/>
          <w:iCs/>
          <w:lang w:eastAsia="es-ES_tradnl"/>
        </w:rPr>
        <w:t xml:space="preserve">. </w:t>
      </w:r>
    </w:p>
    <w:p w14:paraId="5257030F" w14:textId="77777777" w:rsidR="008F32F5" w:rsidRPr="00EC44C4" w:rsidRDefault="008F32F5" w:rsidP="001426DB">
      <w:pPr>
        <w:tabs>
          <w:tab w:val="left" w:pos="4962"/>
        </w:tabs>
        <w:spacing w:line="360" w:lineRule="auto"/>
        <w:jc w:val="both"/>
        <w:rPr>
          <w:rFonts w:ascii="Palatino Linotype" w:eastAsia="Calibri" w:hAnsi="Palatino Linotype" w:cs="Tahoma"/>
          <w:i/>
          <w:iCs/>
          <w:sz w:val="22"/>
          <w:szCs w:val="22"/>
          <w:lang w:eastAsia="es-ES_tradnl"/>
        </w:rPr>
      </w:pPr>
    </w:p>
    <w:p w14:paraId="0ECFE91A" w14:textId="63B9D465" w:rsidR="00A34177" w:rsidRDefault="00A34177" w:rsidP="001426DB">
      <w:pPr>
        <w:autoSpaceDE w:val="0"/>
        <w:autoSpaceDN w:val="0"/>
        <w:adjustRightInd w:val="0"/>
        <w:spacing w:line="360" w:lineRule="auto"/>
        <w:jc w:val="both"/>
        <w:rPr>
          <w:rFonts w:ascii="Palatino Linotype" w:hAnsi="Palatino Linotype" w:cs="Arial"/>
        </w:rPr>
      </w:pPr>
      <w:r w:rsidRPr="00EC44C4">
        <w:rPr>
          <w:rFonts w:ascii="Palatino Linotype" w:hAnsi="Palatino Linotype" w:cs="Tahoma"/>
        </w:rPr>
        <w:t>P</w:t>
      </w:r>
      <w:r w:rsidRPr="00EC44C4">
        <w:rPr>
          <w:rFonts w:ascii="Palatino Linotype" w:hAnsi="Palatino Linotype" w:cs="Arial"/>
        </w:rPr>
        <w:t>or lo que resulta claro, que al no existir pronunciamiento y/o entrega de la información solicitada</w:t>
      </w:r>
      <w:r w:rsidRPr="00EC44C4">
        <w:rPr>
          <w:rFonts w:ascii="Palatino Linotype" w:hAnsi="Palatino Linotype"/>
        </w:rPr>
        <w:t>, se tiene certeza de que el</w:t>
      </w:r>
      <w:r w:rsidRPr="00EC44C4">
        <w:rPr>
          <w:rFonts w:ascii="Verdana" w:hAnsi="Verdana"/>
          <w:sz w:val="14"/>
          <w:szCs w:val="14"/>
        </w:rPr>
        <w:t xml:space="preserve"> </w:t>
      </w:r>
      <w:r w:rsidRPr="00EC44C4">
        <w:rPr>
          <w:rFonts w:ascii="Palatino Linotype" w:hAnsi="Palatino Linotype" w:cs="Arial"/>
          <w:b/>
        </w:rPr>
        <w:t xml:space="preserve">Sujeto Obligado </w:t>
      </w:r>
      <w:r w:rsidRPr="00EC44C4">
        <w:rPr>
          <w:rFonts w:ascii="Palatino Linotype" w:hAnsi="Palatino Linotype" w:cs="Arial"/>
        </w:rPr>
        <w:t>no cumplió con el deber de dar acceso a la información pública</w:t>
      </w:r>
      <w:r>
        <w:rPr>
          <w:rFonts w:ascii="Palatino Linotype" w:hAnsi="Palatino Linotype" w:cs="Arial"/>
        </w:rPr>
        <w:t>,</w:t>
      </w:r>
      <w:r w:rsidRPr="00EC44C4">
        <w:rPr>
          <w:rFonts w:ascii="Palatino Linotype" w:hAnsi="Palatino Linotype" w:cs="Arial"/>
        </w:rPr>
        <w:t xml:space="preserve"> resultando fundado el motivo de inconformidad aducido por la parte </w:t>
      </w:r>
      <w:r w:rsidRPr="00EC44C4">
        <w:rPr>
          <w:rFonts w:ascii="Palatino Linotype" w:hAnsi="Palatino Linotype" w:cs="Arial"/>
          <w:b/>
          <w:bCs/>
        </w:rPr>
        <w:t>Recurrente</w:t>
      </w:r>
      <w:r w:rsidRPr="00EC44C4">
        <w:rPr>
          <w:rFonts w:ascii="Palatino Linotype" w:hAnsi="Palatino Linotype" w:cs="Arial"/>
        </w:rPr>
        <w:t xml:space="preserve">, en el recurso de revisión con número de folio </w:t>
      </w:r>
      <w:r w:rsidR="00791074">
        <w:rPr>
          <w:rFonts w:ascii="Palatino Linotype" w:eastAsia="Palatino Linotype" w:hAnsi="Palatino Linotype" w:cs="Palatino Linotype"/>
          <w:b/>
        </w:rPr>
        <w:t>17024</w:t>
      </w:r>
      <w:r w:rsidRPr="006267EC">
        <w:rPr>
          <w:rFonts w:ascii="Palatino Linotype" w:eastAsia="Palatino Linotype" w:hAnsi="Palatino Linotype" w:cs="Palatino Linotype"/>
          <w:b/>
        </w:rPr>
        <w:t>/INFOEM/IP/RR/202</w:t>
      </w:r>
      <w:r w:rsidR="00791074">
        <w:rPr>
          <w:rFonts w:ascii="Palatino Linotype" w:eastAsia="Palatino Linotype" w:hAnsi="Palatino Linotype" w:cs="Palatino Linotype"/>
          <w:b/>
        </w:rPr>
        <w:t>2</w:t>
      </w:r>
      <w:r w:rsidRPr="00EC44C4">
        <w:rPr>
          <w:rFonts w:ascii="Palatino Linotype" w:hAnsi="Palatino Linotype" w:cs="Arial"/>
        </w:rPr>
        <w:t>.</w:t>
      </w:r>
    </w:p>
    <w:p w14:paraId="1143D728" w14:textId="77777777" w:rsidR="008F32F5" w:rsidRPr="00EC44C4" w:rsidRDefault="008F32F5" w:rsidP="001426DB">
      <w:pPr>
        <w:autoSpaceDE w:val="0"/>
        <w:autoSpaceDN w:val="0"/>
        <w:adjustRightInd w:val="0"/>
        <w:spacing w:line="360" w:lineRule="auto"/>
        <w:jc w:val="both"/>
        <w:rPr>
          <w:rFonts w:ascii="Palatino Linotype" w:hAnsi="Palatino Linotype" w:cs="Arial"/>
        </w:rPr>
      </w:pPr>
    </w:p>
    <w:p w14:paraId="592E31DB" w14:textId="2DD5076E" w:rsidR="00B929D2" w:rsidRPr="00EC44C4" w:rsidRDefault="00B929D2" w:rsidP="001426DB">
      <w:pPr>
        <w:autoSpaceDE w:val="0"/>
        <w:autoSpaceDN w:val="0"/>
        <w:adjustRightInd w:val="0"/>
        <w:spacing w:line="360" w:lineRule="auto"/>
        <w:jc w:val="both"/>
        <w:rPr>
          <w:rFonts w:ascii="Palatino Linotype" w:hAnsi="Palatino Linotype"/>
        </w:rPr>
      </w:pPr>
      <w:r w:rsidRPr="00EC44C4">
        <w:rPr>
          <w:rFonts w:ascii="Palatino Linotype" w:hAnsi="Palatino Linotype" w:cs="Arial"/>
        </w:rPr>
        <w:t xml:space="preserve">Atento a ello, </w:t>
      </w:r>
      <w:r w:rsidR="00B037D6">
        <w:rPr>
          <w:rFonts w:ascii="Palatino Linotype" w:hAnsi="Palatino Linotype" w:cs="Arial"/>
        </w:rPr>
        <w:t>este Organismo</w:t>
      </w:r>
      <w:r w:rsidRPr="00EC44C4">
        <w:rPr>
          <w:rFonts w:ascii="Palatino Linotype" w:hAnsi="Palatino Linotype" w:cs="Arial"/>
        </w:rPr>
        <w:t xml:space="preserve"> Garante, en observancia de las atribuciones que le confiere</w:t>
      </w:r>
      <w:r w:rsidR="00B037D6">
        <w:rPr>
          <w:rFonts w:ascii="Palatino Linotype" w:hAnsi="Palatino Linotype" w:cs="Arial"/>
        </w:rPr>
        <w:t>n</w:t>
      </w:r>
      <w:r w:rsidRPr="00EC44C4">
        <w:rPr>
          <w:rFonts w:ascii="Palatino Linotype" w:hAnsi="Palatino Linotype" w:cs="Arial"/>
        </w:rPr>
        <w:t xml:space="preserve"> e</w:t>
      </w:r>
      <w:r>
        <w:rPr>
          <w:rFonts w:ascii="Palatino Linotype" w:hAnsi="Palatino Linotype" w:cs="Arial"/>
        </w:rPr>
        <w:t>l artículo 5 párrafo trigésimo cuarto</w:t>
      </w:r>
      <w:r w:rsidRPr="00EC44C4">
        <w:rPr>
          <w:rFonts w:ascii="Palatino Linotype" w:hAnsi="Palatino Linotype" w:cs="Arial"/>
        </w:rPr>
        <w:t>, fracción VI</w:t>
      </w:r>
      <w:r>
        <w:rPr>
          <w:rFonts w:ascii="Palatino Linotype" w:hAnsi="Palatino Linotype" w:cs="Arial"/>
        </w:rPr>
        <w:t>I</w:t>
      </w:r>
      <w:r w:rsidRPr="00EC44C4">
        <w:rPr>
          <w:rFonts w:ascii="Palatino Linotype" w:hAnsi="Palatino Linotype" w:cs="Arial"/>
        </w:rPr>
        <w:t xml:space="preserve">I, de la Constitución Política del Estado Libre y Soberano de México, así como el artículo 36 de la Ley de Transparencia y Acceso a la Información Pública del Estado de México y Municipios, resolvió el Recurso de Revisión interpuesto por la parte </w:t>
      </w:r>
      <w:r w:rsidRPr="00EC44C4">
        <w:rPr>
          <w:rFonts w:ascii="Palatino Linotype" w:hAnsi="Palatino Linotype" w:cs="Arial"/>
          <w:b/>
          <w:bCs/>
        </w:rPr>
        <w:t>Recurrente</w:t>
      </w:r>
      <w:r w:rsidRPr="00EC44C4">
        <w:rPr>
          <w:rFonts w:ascii="Palatino Linotype" w:hAnsi="Palatino Linotype" w:cs="Arial"/>
        </w:rPr>
        <w:t xml:space="preserve">, ordenando al </w:t>
      </w:r>
      <w:r w:rsidRPr="00EC44C4">
        <w:rPr>
          <w:rFonts w:ascii="Palatino Linotype" w:hAnsi="Palatino Linotype" w:cs="Arial"/>
          <w:b/>
          <w:bCs/>
        </w:rPr>
        <w:t>Sujeto Obligado</w:t>
      </w:r>
      <w:r w:rsidRPr="00EC44C4">
        <w:rPr>
          <w:rFonts w:ascii="Palatino Linotype" w:hAnsi="Palatino Linotype" w:cs="Arial"/>
        </w:rPr>
        <w:t xml:space="preserve"> dar trámite y respuesta a la solicitud de información </w:t>
      </w:r>
      <w:r w:rsidRPr="00EC44C4">
        <w:rPr>
          <w:rFonts w:ascii="Palatino Linotype" w:hAnsi="Palatino Linotype"/>
        </w:rPr>
        <w:t xml:space="preserve">pública con número de folio </w:t>
      </w:r>
      <w:r w:rsidRPr="00B929D2">
        <w:rPr>
          <w:rFonts w:ascii="Palatino Linotype" w:hAnsi="Palatino Linotype"/>
          <w:b/>
          <w:bCs/>
        </w:rPr>
        <w:t>003</w:t>
      </w:r>
      <w:r w:rsidR="00791074">
        <w:rPr>
          <w:rFonts w:ascii="Palatino Linotype" w:hAnsi="Palatino Linotype"/>
          <w:b/>
          <w:bCs/>
        </w:rPr>
        <w:t>96</w:t>
      </w:r>
      <w:r w:rsidRPr="00B929D2">
        <w:rPr>
          <w:rFonts w:ascii="Palatino Linotype" w:hAnsi="Palatino Linotype"/>
          <w:b/>
          <w:bCs/>
        </w:rPr>
        <w:t>/</w:t>
      </w:r>
      <w:r w:rsidR="00791074">
        <w:rPr>
          <w:rFonts w:ascii="Palatino Linotype" w:hAnsi="Palatino Linotype"/>
          <w:b/>
          <w:bCs/>
        </w:rPr>
        <w:t>IXTAPALU</w:t>
      </w:r>
      <w:r w:rsidRPr="00B929D2">
        <w:rPr>
          <w:rFonts w:ascii="Palatino Linotype" w:hAnsi="Palatino Linotype"/>
          <w:b/>
          <w:bCs/>
        </w:rPr>
        <w:t>/IP/2022</w:t>
      </w:r>
      <w:r w:rsidRPr="00EC44C4">
        <w:rPr>
          <w:rFonts w:ascii="Palatino Linotype" w:hAnsi="Palatino Linotype"/>
          <w:bCs/>
        </w:rPr>
        <w:t xml:space="preserve">, ante el </w:t>
      </w:r>
      <w:r w:rsidRPr="00EC44C4">
        <w:rPr>
          <w:rFonts w:ascii="Palatino Linotype" w:hAnsi="Palatino Linotype"/>
        </w:rPr>
        <w:t>incumplimiento la normativa en la materia en el que incurrió.</w:t>
      </w:r>
    </w:p>
    <w:p w14:paraId="471416F0" w14:textId="77777777" w:rsidR="008F32F5" w:rsidRDefault="008F32F5" w:rsidP="001426DB">
      <w:pPr>
        <w:autoSpaceDE w:val="0"/>
        <w:autoSpaceDN w:val="0"/>
        <w:adjustRightInd w:val="0"/>
        <w:spacing w:line="360" w:lineRule="auto"/>
        <w:jc w:val="both"/>
        <w:rPr>
          <w:rFonts w:ascii="Palatino Linotype" w:hAnsi="Palatino Linotype"/>
        </w:rPr>
      </w:pPr>
    </w:p>
    <w:p w14:paraId="662D360B" w14:textId="03C6AC5D" w:rsidR="004079A3" w:rsidRPr="00791074" w:rsidRDefault="00791074" w:rsidP="001426DB">
      <w:pPr>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Posteriormente, de las actuaciones que obran en el expediente electrónico, se advierte que en respuesta al Recurso de Revisión por Imposición de Medida de Apremio, el Sujeto Obligado, a través de su Titular de la Unidad de Transparencia señaló que la falta de atención a este no es atribuible al actuar de la unidad, sino a factores y situaciones que escapan de su control, es por lo que, como evidencia adjuntó un oficio mediante el cual se solicita a la Subdirección de Administración proporcione la documentación donde conste la información requerida para dar atención a la solicitud de información. </w:t>
      </w:r>
    </w:p>
    <w:p w14:paraId="2F8A1348" w14:textId="5F128DD7" w:rsidR="004079A3" w:rsidRDefault="004079A3" w:rsidP="001426DB">
      <w:pPr>
        <w:autoSpaceDE w:val="0"/>
        <w:autoSpaceDN w:val="0"/>
        <w:adjustRightInd w:val="0"/>
        <w:spacing w:line="360" w:lineRule="auto"/>
        <w:jc w:val="both"/>
        <w:rPr>
          <w:rFonts w:ascii="Palatino Linotype" w:hAnsi="Palatino Linotype" w:cs="Arial"/>
        </w:rPr>
      </w:pPr>
    </w:p>
    <w:p w14:paraId="18F099FC" w14:textId="35D4C507" w:rsidR="008D6835" w:rsidRDefault="004079A3" w:rsidP="00215122">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Derivado de ello, la parte Recurrente, mediante la interposición de un segundo recurso de revisión, se inconformó </w:t>
      </w:r>
      <w:r w:rsidR="00791074">
        <w:rPr>
          <w:rFonts w:ascii="Palatino Linotype" w:hAnsi="Palatino Linotype" w:cs="Arial"/>
        </w:rPr>
        <w:t>arguyendo que el Sujeto Obligado únicamente le había proporcionado un informe de seguimiento que no contiene la información que solicitó</w:t>
      </w:r>
      <w:r w:rsidR="00215122">
        <w:rPr>
          <w:rFonts w:ascii="Palatino Linotype" w:hAnsi="Palatino Linotype" w:cs="Arial"/>
        </w:rPr>
        <w:t xml:space="preserve">. </w:t>
      </w:r>
      <w:r>
        <w:rPr>
          <w:rFonts w:ascii="Palatino Linotype" w:hAnsi="Palatino Linotype" w:cs="Arial"/>
        </w:rPr>
        <w:t xml:space="preserve"> </w:t>
      </w:r>
    </w:p>
    <w:p w14:paraId="3E976061" w14:textId="77777777" w:rsidR="00215122" w:rsidRPr="00215122" w:rsidRDefault="00215122" w:rsidP="00215122">
      <w:pPr>
        <w:autoSpaceDE w:val="0"/>
        <w:autoSpaceDN w:val="0"/>
        <w:adjustRightInd w:val="0"/>
        <w:spacing w:line="360" w:lineRule="auto"/>
        <w:jc w:val="both"/>
        <w:rPr>
          <w:rFonts w:ascii="Palatino Linotype" w:hAnsi="Palatino Linotype" w:cs="Arial"/>
        </w:rPr>
      </w:pPr>
    </w:p>
    <w:p w14:paraId="1F4392CA" w14:textId="5BDF8EA3" w:rsidR="007E670C" w:rsidRPr="007E670C" w:rsidRDefault="004079A3" w:rsidP="007E670C">
      <w:pPr>
        <w:autoSpaceDE w:val="0"/>
        <w:autoSpaceDN w:val="0"/>
        <w:adjustRightInd w:val="0"/>
        <w:spacing w:line="360" w:lineRule="auto"/>
        <w:jc w:val="both"/>
        <w:rPr>
          <w:rFonts w:ascii="Palatino Linotype" w:hAnsi="Palatino Linotype" w:cs="Arial"/>
        </w:rPr>
      </w:pPr>
      <w:r w:rsidRPr="007B339C">
        <w:rPr>
          <w:rFonts w:ascii="Palatino Linotype" w:hAnsi="Palatino Linotype" w:cs="Arial"/>
        </w:rPr>
        <w:t xml:space="preserve">Dicho lo anterior, se procede a contextualizar la información solicitada, </w:t>
      </w:r>
      <w:r w:rsidR="007E670C" w:rsidRPr="00D02932">
        <w:rPr>
          <w:rFonts w:ascii="Palatino Linotype" w:eastAsia="Palatino Linotype" w:hAnsi="Palatino Linotype" w:cs="Palatino Linotype"/>
        </w:rPr>
        <w:t>por lo que, es indispensable</w:t>
      </w:r>
      <w:r w:rsidR="007E670C">
        <w:rPr>
          <w:rFonts w:ascii="Palatino Linotype" w:eastAsia="Palatino Linotype" w:hAnsi="Palatino Linotype" w:cs="Palatino Linotype"/>
        </w:rPr>
        <w:t xml:space="preserve"> definir que el padrón de proveedores es el sistema de registro para que personas físicas como personas morales soliciten el registro y, este pase por el proceso de revisión y validación necesarios para obtener la constancia que les permita participar en procedimientos de contratación pública. </w:t>
      </w:r>
    </w:p>
    <w:p w14:paraId="7E6319EF" w14:textId="77777777" w:rsidR="007E670C" w:rsidRDefault="007E670C" w:rsidP="007E670C">
      <w:pPr>
        <w:spacing w:line="360" w:lineRule="auto"/>
        <w:ind w:right="49"/>
        <w:jc w:val="both"/>
        <w:rPr>
          <w:rFonts w:ascii="Palatino Linotype" w:eastAsia="Palatino Linotype" w:hAnsi="Palatino Linotype" w:cs="Palatino Linotype"/>
        </w:rPr>
      </w:pPr>
    </w:p>
    <w:p w14:paraId="3AE6DBC3" w14:textId="77777777" w:rsidR="007E670C" w:rsidRPr="00E21162" w:rsidRDefault="007E670C" w:rsidP="007E670C">
      <w:pPr>
        <w:spacing w:line="360" w:lineRule="auto"/>
        <w:ind w:right="49"/>
        <w:jc w:val="both"/>
        <w:rPr>
          <w:rFonts w:ascii="Palatino Linotype" w:eastAsia="Palatino Linotype" w:hAnsi="Palatino Linotype" w:cs="Palatino Linotype"/>
        </w:rPr>
      </w:pPr>
      <w:r w:rsidRPr="00E21162">
        <w:rPr>
          <w:rFonts w:ascii="Palatino Linotype" w:eastAsia="Palatino Linotype" w:hAnsi="Palatino Linotype" w:cs="Palatino Linotype"/>
        </w:rPr>
        <w:t>Ahora bien, cabe destacar que el padrón de proveedores forma parte de una de las obligaciones de transparencia establecida</w:t>
      </w:r>
      <w:r>
        <w:rPr>
          <w:rFonts w:ascii="Palatino Linotype" w:eastAsia="Palatino Linotype" w:hAnsi="Palatino Linotype" w:cs="Palatino Linotype"/>
        </w:rPr>
        <w:t>s</w:t>
      </w:r>
      <w:r w:rsidRPr="00E21162">
        <w:rPr>
          <w:rFonts w:ascii="Palatino Linotype" w:eastAsia="Palatino Linotype" w:hAnsi="Palatino Linotype" w:cs="Palatino Linotype"/>
        </w:rPr>
        <w:t xml:space="preserve"> en la Ley de Transparencia y Acceso a la Información Pública del Estado de México y Municipios, específicamente en el </w:t>
      </w:r>
      <w:r w:rsidRPr="00E21162">
        <w:rPr>
          <w:rFonts w:ascii="Palatino Linotype" w:eastAsia="Palatino Linotype" w:hAnsi="Palatino Linotype" w:cs="Palatino Linotype"/>
        </w:rPr>
        <w:lastRenderedPageBreak/>
        <w:t xml:space="preserve">artículo 92, fracción XXXVI </w:t>
      </w:r>
      <w:r w:rsidRPr="00E21162">
        <w:rPr>
          <w:rFonts w:ascii="Palatino Linotype" w:hAnsi="Palatino Linotype" w:cs="Arial"/>
        </w:rPr>
        <w:t>de la Ley de Transparencia y Acceso a la Información Pública del Estado de México y Municipios; cuya literalidad determina lo siguiente:</w:t>
      </w:r>
    </w:p>
    <w:p w14:paraId="45899E15" w14:textId="77777777" w:rsidR="007E670C" w:rsidRPr="00433FA3" w:rsidRDefault="007E670C" w:rsidP="007E670C">
      <w:pPr>
        <w:pStyle w:val="Prrafodelista"/>
        <w:tabs>
          <w:tab w:val="left" w:pos="426"/>
        </w:tabs>
        <w:spacing w:before="240" w:after="240" w:line="360" w:lineRule="auto"/>
        <w:ind w:left="0" w:right="49"/>
        <w:jc w:val="both"/>
        <w:rPr>
          <w:rFonts w:ascii="Palatino Linotype" w:hAnsi="Palatino Linotype" w:cs="Arial"/>
          <w:sz w:val="8"/>
          <w:highlight w:val="yellow"/>
        </w:rPr>
      </w:pPr>
    </w:p>
    <w:p w14:paraId="4B826817" w14:textId="77777777" w:rsidR="007E670C" w:rsidRPr="00390FBC" w:rsidRDefault="007E670C" w:rsidP="007E670C">
      <w:pPr>
        <w:pStyle w:val="Prrafodelista"/>
        <w:tabs>
          <w:tab w:val="left" w:pos="426"/>
        </w:tabs>
        <w:spacing w:line="276" w:lineRule="auto"/>
        <w:ind w:left="567" w:right="567"/>
        <w:jc w:val="both"/>
        <w:rPr>
          <w:rFonts w:ascii="Palatino Linotype" w:hAnsi="Palatino Linotype"/>
          <w:i/>
          <w:sz w:val="22"/>
          <w:szCs w:val="22"/>
        </w:rPr>
      </w:pPr>
      <w:r w:rsidRPr="00390FBC">
        <w:rPr>
          <w:rFonts w:ascii="Palatino Linotype" w:hAnsi="Palatino Linotype"/>
          <w:i/>
          <w:sz w:val="22"/>
          <w:szCs w:val="22"/>
        </w:rPr>
        <w:t>“</w:t>
      </w:r>
      <w:r w:rsidRPr="00390FBC">
        <w:rPr>
          <w:rFonts w:ascii="Palatino Linotype" w:hAnsi="Palatino Linotype"/>
          <w:b/>
          <w:i/>
          <w:sz w:val="22"/>
          <w:szCs w:val="22"/>
        </w:rPr>
        <w:t>Artículo 92.</w:t>
      </w:r>
      <w:r w:rsidRPr="00390FBC">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E019BD" w14:textId="77777777" w:rsidR="007E670C" w:rsidRPr="00390FBC" w:rsidRDefault="007E670C" w:rsidP="007E670C">
      <w:pPr>
        <w:pStyle w:val="Prrafodelista"/>
        <w:tabs>
          <w:tab w:val="left" w:pos="426"/>
        </w:tabs>
        <w:spacing w:line="276" w:lineRule="auto"/>
        <w:ind w:left="567" w:right="567"/>
        <w:jc w:val="both"/>
        <w:rPr>
          <w:rFonts w:ascii="Palatino Linotype" w:hAnsi="Palatino Linotype"/>
          <w:i/>
          <w:sz w:val="22"/>
          <w:szCs w:val="22"/>
        </w:rPr>
      </w:pPr>
      <w:r w:rsidRPr="00390FBC">
        <w:rPr>
          <w:rFonts w:ascii="Palatino Linotype" w:hAnsi="Palatino Linotype"/>
          <w:i/>
          <w:sz w:val="22"/>
          <w:szCs w:val="22"/>
        </w:rPr>
        <w:t>(…)</w:t>
      </w:r>
    </w:p>
    <w:p w14:paraId="04484A45" w14:textId="77777777" w:rsidR="007E670C" w:rsidRPr="00390FBC" w:rsidRDefault="007E670C" w:rsidP="007E670C">
      <w:pPr>
        <w:pStyle w:val="Prrafodelista"/>
        <w:tabs>
          <w:tab w:val="left" w:pos="426"/>
        </w:tabs>
        <w:spacing w:line="276" w:lineRule="auto"/>
        <w:ind w:left="567" w:right="567"/>
        <w:jc w:val="both"/>
        <w:rPr>
          <w:rFonts w:ascii="Palatino Linotype" w:hAnsi="Palatino Linotype"/>
          <w:i/>
          <w:sz w:val="22"/>
          <w:szCs w:val="22"/>
        </w:rPr>
      </w:pPr>
      <w:r w:rsidRPr="00390FBC">
        <w:rPr>
          <w:rFonts w:ascii="Palatino Linotype" w:hAnsi="Palatino Linotype"/>
          <w:b/>
          <w:i/>
          <w:sz w:val="22"/>
          <w:szCs w:val="22"/>
        </w:rPr>
        <w:t>XXXVI. Padrón de proveedores y contratistas;</w:t>
      </w:r>
    </w:p>
    <w:p w14:paraId="6455EE0A" w14:textId="77777777" w:rsidR="007E670C" w:rsidRPr="00390FBC" w:rsidRDefault="007E670C" w:rsidP="007E670C">
      <w:pPr>
        <w:pStyle w:val="Prrafodelista"/>
        <w:tabs>
          <w:tab w:val="left" w:pos="426"/>
        </w:tabs>
        <w:spacing w:line="276" w:lineRule="auto"/>
        <w:ind w:left="567" w:right="567"/>
        <w:jc w:val="both"/>
        <w:rPr>
          <w:rFonts w:ascii="Palatino Linotype" w:hAnsi="Palatino Linotype"/>
          <w:i/>
          <w:sz w:val="22"/>
          <w:szCs w:val="22"/>
        </w:rPr>
      </w:pPr>
      <w:r w:rsidRPr="00390FBC">
        <w:rPr>
          <w:rFonts w:ascii="Palatino Linotype" w:hAnsi="Palatino Linotype"/>
          <w:i/>
          <w:sz w:val="22"/>
          <w:szCs w:val="22"/>
        </w:rPr>
        <w:t>(…)”</w:t>
      </w:r>
    </w:p>
    <w:p w14:paraId="4F99DF95" w14:textId="77777777" w:rsidR="007E670C" w:rsidRDefault="007E670C" w:rsidP="007E670C">
      <w:pPr>
        <w:pStyle w:val="Prrafodelista"/>
        <w:tabs>
          <w:tab w:val="left" w:pos="426"/>
        </w:tabs>
        <w:spacing w:before="240" w:after="240" w:line="360" w:lineRule="auto"/>
        <w:ind w:left="0" w:right="49"/>
        <w:jc w:val="both"/>
        <w:rPr>
          <w:rFonts w:ascii="Palatino Linotype" w:hAnsi="Palatino Linotype" w:cs="Arial"/>
          <w:highlight w:val="yellow"/>
        </w:rPr>
      </w:pPr>
    </w:p>
    <w:p w14:paraId="5D232AD3" w14:textId="77777777" w:rsidR="007E670C" w:rsidRPr="00E21162" w:rsidRDefault="007E670C" w:rsidP="007E670C">
      <w:pPr>
        <w:pStyle w:val="Prrafodelista"/>
        <w:tabs>
          <w:tab w:val="left" w:pos="426"/>
        </w:tabs>
        <w:spacing w:before="240" w:after="240" w:line="360" w:lineRule="auto"/>
        <w:ind w:left="0" w:right="49"/>
        <w:jc w:val="both"/>
        <w:rPr>
          <w:rFonts w:ascii="Palatino Linotype" w:hAnsi="Palatino Linotype" w:cs="Arial"/>
        </w:rPr>
      </w:pPr>
      <w:r w:rsidRPr="00E21162">
        <w:rPr>
          <w:rFonts w:ascii="Palatino Linotype" w:hAnsi="Palatino Linotype" w:cs="Arial"/>
        </w:rPr>
        <w:t xml:space="preserve">Asimismo,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establece en su fracción XXXII lo siguiente: </w:t>
      </w:r>
    </w:p>
    <w:p w14:paraId="292EB65F" w14:textId="77777777" w:rsidR="007E670C" w:rsidRDefault="007E670C" w:rsidP="007E670C">
      <w:pPr>
        <w:pStyle w:val="Prrafodelista"/>
        <w:tabs>
          <w:tab w:val="left" w:pos="426"/>
        </w:tabs>
        <w:spacing w:before="240" w:after="240" w:line="360" w:lineRule="auto"/>
        <w:ind w:left="0" w:right="49"/>
        <w:jc w:val="both"/>
        <w:rPr>
          <w:rFonts w:ascii="Palatino Linotype" w:hAnsi="Palatino Linotype" w:cs="Arial"/>
          <w:highlight w:val="yellow"/>
        </w:rPr>
      </w:pPr>
    </w:p>
    <w:p w14:paraId="00172C90" w14:textId="77777777" w:rsidR="007E670C" w:rsidRPr="00390FBC" w:rsidRDefault="007E670C" w:rsidP="00390FBC">
      <w:pPr>
        <w:pStyle w:val="Prrafodelista"/>
        <w:tabs>
          <w:tab w:val="left" w:pos="426"/>
        </w:tabs>
        <w:spacing w:line="276" w:lineRule="auto"/>
        <w:ind w:left="567" w:right="560"/>
        <w:jc w:val="both"/>
        <w:rPr>
          <w:rFonts w:ascii="Palatino Linotype" w:hAnsi="Palatino Linotype"/>
          <w:b/>
          <w:i/>
          <w:sz w:val="22"/>
          <w:szCs w:val="22"/>
        </w:rPr>
      </w:pPr>
      <w:r w:rsidRPr="00390FBC">
        <w:rPr>
          <w:rFonts w:ascii="Palatino Linotype" w:hAnsi="Palatino Linotype"/>
          <w:b/>
          <w:i/>
          <w:sz w:val="22"/>
          <w:szCs w:val="22"/>
        </w:rPr>
        <w:t>XXXII. Padrón de proveedores y contratistas</w:t>
      </w:r>
    </w:p>
    <w:p w14:paraId="14153FD2" w14:textId="77777777" w:rsidR="007E670C" w:rsidRPr="00390FBC" w:rsidRDefault="007E670C" w:rsidP="00390FBC">
      <w:pPr>
        <w:pStyle w:val="Prrafodelista"/>
        <w:tabs>
          <w:tab w:val="left" w:pos="426"/>
        </w:tabs>
        <w:spacing w:line="276" w:lineRule="auto"/>
        <w:ind w:left="567" w:right="560"/>
        <w:jc w:val="both"/>
        <w:rPr>
          <w:rFonts w:ascii="Palatino Linotype" w:hAnsi="Palatino Linotype"/>
          <w:i/>
          <w:sz w:val="22"/>
          <w:szCs w:val="22"/>
        </w:rPr>
      </w:pPr>
    </w:p>
    <w:p w14:paraId="0E3E14EA" w14:textId="77777777" w:rsidR="007E670C" w:rsidRPr="00390FBC" w:rsidRDefault="007E670C" w:rsidP="00390FBC">
      <w:pPr>
        <w:pStyle w:val="Prrafodelista"/>
        <w:tabs>
          <w:tab w:val="left" w:pos="426"/>
        </w:tabs>
        <w:spacing w:line="276" w:lineRule="auto"/>
        <w:ind w:left="567" w:right="560"/>
        <w:jc w:val="both"/>
        <w:rPr>
          <w:rFonts w:ascii="Palatino Linotype" w:hAnsi="Palatino Linotype" w:cs="Arial"/>
          <w:i/>
          <w:sz w:val="22"/>
          <w:szCs w:val="22"/>
          <w:highlight w:val="yellow"/>
        </w:rPr>
      </w:pPr>
      <w:r w:rsidRPr="00390FBC">
        <w:rPr>
          <w:rFonts w:ascii="Palatino Linotype" w:hAnsi="Palatino Linotype"/>
          <w:i/>
          <w:sz w:val="22"/>
          <w:szCs w:val="22"/>
        </w:rPr>
        <w:t xml:space="preserve"> En cumplimiento a la presente fracción, los sujetos obligados deberán publicar un padrón con información relativa a las personas físicas y morales con las que celebren contratos de adquisiciones, arrendamientos, servicios, obras públicas y/o servicios relacionados con las mismas, que deberá actualizarse por lo menos cada tres meses. 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 </w:t>
      </w:r>
      <w:r w:rsidRPr="00390FBC">
        <w:rPr>
          <w:rFonts w:ascii="Palatino Linotype" w:hAnsi="Palatino Linotype"/>
          <w:i/>
          <w:sz w:val="22"/>
          <w:szCs w:val="22"/>
        </w:rPr>
        <w:lastRenderedPageBreak/>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7EB509EC" w14:textId="77777777" w:rsidR="007E670C" w:rsidRPr="00390FBC" w:rsidRDefault="007E670C" w:rsidP="00390FBC">
      <w:pPr>
        <w:pStyle w:val="Prrafodelista"/>
        <w:tabs>
          <w:tab w:val="left" w:pos="426"/>
        </w:tabs>
        <w:spacing w:before="240" w:after="240" w:line="276" w:lineRule="auto"/>
        <w:ind w:left="0" w:right="49"/>
        <w:jc w:val="both"/>
        <w:rPr>
          <w:rFonts w:ascii="Palatino Linotype" w:hAnsi="Palatino Linotype" w:cs="Arial"/>
          <w:sz w:val="22"/>
          <w:szCs w:val="22"/>
          <w:highlight w:val="yellow"/>
        </w:rPr>
      </w:pPr>
    </w:p>
    <w:p w14:paraId="024AA43C" w14:textId="77777777" w:rsidR="007E670C" w:rsidRPr="006943D1" w:rsidRDefault="007E670C" w:rsidP="007E670C">
      <w:pPr>
        <w:pStyle w:val="Prrafodelista"/>
        <w:tabs>
          <w:tab w:val="left" w:pos="426"/>
        </w:tabs>
        <w:spacing w:before="240" w:after="240" w:line="360" w:lineRule="auto"/>
        <w:ind w:left="0" w:right="49"/>
        <w:jc w:val="both"/>
        <w:rPr>
          <w:rFonts w:ascii="Palatino Linotype" w:hAnsi="Palatino Linotype" w:cs="Arial"/>
        </w:rPr>
      </w:pPr>
      <w:r w:rsidRPr="006943D1">
        <w:rPr>
          <w:rFonts w:ascii="Palatino Linotype" w:hAnsi="Palatino Linotype" w:cs="Arial"/>
        </w:rPr>
        <w:t xml:space="preserve">Por otro lado, de acuerdo con el formato de publicación de la información relacionada con esta obligación de transparencia; el padrón de proveedores y contratistas deberá contener lo siguiente: </w:t>
      </w:r>
    </w:p>
    <w:p w14:paraId="048B38B0" w14:textId="77777777" w:rsidR="007E670C" w:rsidRDefault="007E670C" w:rsidP="007E670C">
      <w:pPr>
        <w:pStyle w:val="Prrafodelista"/>
        <w:tabs>
          <w:tab w:val="left" w:pos="426"/>
        </w:tabs>
        <w:spacing w:before="240" w:after="240" w:line="360" w:lineRule="auto"/>
        <w:ind w:left="0" w:right="49"/>
        <w:jc w:val="both"/>
        <w:rPr>
          <w:rFonts w:ascii="Palatino Linotype" w:hAnsi="Palatino Linotype" w:cs="Arial"/>
          <w:highlight w:val="yellow"/>
        </w:rPr>
      </w:pPr>
    </w:p>
    <w:p w14:paraId="6C0A75D4" w14:textId="77777777" w:rsidR="007E670C" w:rsidRDefault="007E670C" w:rsidP="007E670C">
      <w:pPr>
        <w:pStyle w:val="Prrafodelista"/>
        <w:tabs>
          <w:tab w:val="left" w:pos="426"/>
        </w:tabs>
        <w:spacing w:before="240" w:after="240" w:line="360" w:lineRule="auto"/>
        <w:ind w:left="0" w:right="49"/>
        <w:jc w:val="center"/>
        <w:rPr>
          <w:rFonts w:ascii="Palatino Linotype" w:hAnsi="Palatino Linotype" w:cs="Arial"/>
          <w:highlight w:val="yellow"/>
        </w:rPr>
      </w:pPr>
      <w:r w:rsidRPr="006943D1">
        <w:rPr>
          <w:rFonts w:ascii="Palatino Linotype" w:hAnsi="Palatino Linotype" w:cs="Arial"/>
          <w:noProof/>
        </w:rPr>
        <w:drawing>
          <wp:inline distT="0" distB="0" distL="0" distR="0" wp14:anchorId="25F389E3" wp14:editId="0AFD979E">
            <wp:extent cx="4867276" cy="24780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8027" cy="2483506"/>
                    </a:xfrm>
                    <a:prstGeom prst="rect">
                      <a:avLst/>
                    </a:prstGeom>
                  </pic:spPr>
                </pic:pic>
              </a:graphicData>
            </a:graphic>
          </wp:inline>
        </w:drawing>
      </w:r>
    </w:p>
    <w:p w14:paraId="68573832" w14:textId="77777777" w:rsidR="007E670C" w:rsidRDefault="007E670C" w:rsidP="007E670C">
      <w:pPr>
        <w:pStyle w:val="Prrafodelista"/>
        <w:tabs>
          <w:tab w:val="left" w:pos="426"/>
        </w:tabs>
        <w:spacing w:before="240" w:after="240" w:line="360" w:lineRule="auto"/>
        <w:ind w:left="0" w:right="49"/>
        <w:jc w:val="center"/>
        <w:rPr>
          <w:rFonts w:ascii="Palatino Linotype" w:hAnsi="Palatino Linotype" w:cs="Arial"/>
          <w:highlight w:val="yellow"/>
        </w:rPr>
      </w:pPr>
      <w:r w:rsidRPr="00A27592">
        <w:rPr>
          <w:rFonts w:ascii="Palatino Linotype" w:hAnsi="Palatino Linotype" w:cs="Arial"/>
          <w:noProof/>
        </w:rPr>
        <w:drawing>
          <wp:inline distT="0" distB="0" distL="0" distR="0" wp14:anchorId="3DAE4D2F" wp14:editId="62D3D42C">
            <wp:extent cx="4819649" cy="1287386"/>
            <wp:effectExtent l="0" t="0" r="63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8656" cy="1292463"/>
                    </a:xfrm>
                    <a:prstGeom prst="rect">
                      <a:avLst/>
                    </a:prstGeom>
                  </pic:spPr>
                </pic:pic>
              </a:graphicData>
            </a:graphic>
          </wp:inline>
        </w:drawing>
      </w:r>
    </w:p>
    <w:p w14:paraId="7513C056" w14:textId="77777777" w:rsidR="007E670C" w:rsidRDefault="007E670C" w:rsidP="007E670C">
      <w:pPr>
        <w:pStyle w:val="Prrafodelista"/>
        <w:tabs>
          <w:tab w:val="left" w:pos="426"/>
        </w:tabs>
        <w:spacing w:before="240" w:after="240" w:line="360" w:lineRule="auto"/>
        <w:ind w:left="0" w:right="49"/>
        <w:jc w:val="center"/>
        <w:rPr>
          <w:rFonts w:ascii="Palatino Linotype" w:hAnsi="Palatino Linotype" w:cs="Arial"/>
        </w:rPr>
      </w:pPr>
    </w:p>
    <w:p w14:paraId="11C68BD8" w14:textId="77777777" w:rsidR="007E670C" w:rsidRPr="00433FA3" w:rsidRDefault="007E670C" w:rsidP="007E670C">
      <w:pPr>
        <w:pStyle w:val="Prrafodelista"/>
        <w:tabs>
          <w:tab w:val="left" w:pos="426"/>
        </w:tabs>
        <w:spacing w:before="240" w:after="240" w:line="360" w:lineRule="auto"/>
        <w:ind w:left="0" w:right="49"/>
        <w:jc w:val="center"/>
        <w:rPr>
          <w:rFonts w:ascii="Palatino Linotype" w:hAnsi="Palatino Linotype" w:cs="Arial"/>
          <w:highlight w:val="yellow"/>
        </w:rPr>
      </w:pPr>
      <w:r w:rsidRPr="00A27592">
        <w:rPr>
          <w:rFonts w:ascii="Palatino Linotype" w:hAnsi="Palatino Linotype" w:cs="Arial"/>
          <w:noProof/>
        </w:rPr>
        <w:lastRenderedPageBreak/>
        <w:drawing>
          <wp:inline distT="0" distB="0" distL="0" distR="0" wp14:anchorId="737F7C7D" wp14:editId="7CD7C5D0">
            <wp:extent cx="4648199" cy="1224442"/>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7679" cy="1240110"/>
                    </a:xfrm>
                    <a:prstGeom prst="rect">
                      <a:avLst/>
                    </a:prstGeom>
                  </pic:spPr>
                </pic:pic>
              </a:graphicData>
            </a:graphic>
          </wp:inline>
        </w:drawing>
      </w:r>
    </w:p>
    <w:p w14:paraId="08EFA6D4" w14:textId="77777777" w:rsidR="007E670C" w:rsidRDefault="007E670C" w:rsidP="007E670C">
      <w:pPr>
        <w:pStyle w:val="Prrafodelista"/>
        <w:tabs>
          <w:tab w:val="left" w:pos="426"/>
        </w:tabs>
        <w:spacing w:before="240" w:after="240" w:line="360" w:lineRule="auto"/>
        <w:ind w:left="0" w:right="49"/>
        <w:jc w:val="both"/>
        <w:rPr>
          <w:rFonts w:ascii="Palatino Linotype" w:hAnsi="Palatino Linotype" w:cs="Arial"/>
          <w:highlight w:val="yellow"/>
        </w:rPr>
      </w:pPr>
    </w:p>
    <w:p w14:paraId="6CDFBFD2" w14:textId="77777777" w:rsidR="007E670C" w:rsidRDefault="007E670C" w:rsidP="007E670C">
      <w:pPr>
        <w:pStyle w:val="Prrafodelista"/>
        <w:tabs>
          <w:tab w:val="left" w:pos="426"/>
        </w:tabs>
        <w:spacing w:before="240" w:after="240" w:line="360" w:lineRule="auto"/>
        <w:ind w:left="0" w:right="49"/>
        <w:jc w:val="both"/>
        <w:rPr>
          <w:rFonts w:ascii="Palatino Linotype" w:hAnsi="Palatino Linotype" w:cs="Arial"/>
        </w:rPr>
      </w:pPr>
      <w:r>
        <w:rPr>
          <w:rFonts w:ascii="Palatino Linotype" w:hAnsi="Palatino Linotype" w:cs="Arial"/>
        </w:rPr>
        <w:t xml:space="preserve">La importancia de hacer pública la información del padrón de proveedores radica en que, este permite llevar a cabo de manera transparente los procedimientos de licitación, adjudicación y contratación y evaluar las ofertas de las personas físicas, morales y jurídico colectiva que lo integran, debido a que en estos procedimientos se ejerce recurso público. </w:t>
      </w:r>
    </w:p>
    <w:p w14:paraId="5ECECCF4" w14:textId="77777777" w:rsidR="007E670C" w:rsidRDefault="007E670C" w:rsidP="007E670C">
      <w:pPr>
        <w:pStyle w:val="Prrafodelista"/>
        <w:tabs>
          <w:tab w:val="left" w:pos="426"/>
        </w:tabs>
        <w:spacing w:line="360" w:lineRule="auto"/>
        <w:ind w:left="0" w:right="49"/>
        <w:jc w:val="both"/>
        <w:rPr>
          <w:rFonts w:ascii="Palatino Linotype" w:hAnsi="Palatino Linotype" w:cs="Arial"/>
        </w:rPr>
      </w:pPr>
    </w:p>
    <w:p w14:paraId="3E999B9C" w14:textId="68156F42" w:rsidR="007E670C" w:rsidRDefault="007E670C" w:rsidP="007E670C">
      <w:pPr>
        <w:pStyle w:val="Prrafodelista"/>
        <w:tabs>
          <w:tab w:val="left" w:pos="426"/>
        </w:tabs>
        <w:spacing w:line="360" w:lineRule="auto"/>
        <w:ind w:left="0" w:right="49"/>
        <w:jc w:val="both"/>
        <w:rPr>
          <w:rFonts w:ascii="Palatino Linotype" w:hAnsi="Palatino Linotype" w:cs="Arial"/>
        </w:rPr>
      </w:pPr>
      <w:r>
        <w:rPr>
          <w:rFonts w:ascii="Palatino Linotype" w:hAnsi="Palatino Linotype" w:cs="Arial"/>
        </w:rPr>
        <w:t xml:space="preserve">Por otro lado, es importante destacar que el Reglamento Orgánico de la Administración Pública Municipal de Ixtapaluca precisa en su artículo 11 que, la organización y funcionamiento de la administración pública municipal será centralizada, descentralizada y autónoma y se auxiliará de las siguientes dependencias: </w:t>
      </w:r>
    </w:p>
    <w:p w14:paraId="195A1DB5" w14:textId="31325D5B" w:rsidR="007E670C" w:rsidRDefault="007E670C" w:rsidP="007E670C">
      <w:pPr>
        <w:pStyle w:val="Prrafodelista"/>
        <w:tabs>
          <w:tab w:val="left" w:pos="426"/>
        </w:tabs>
        <w:spacing w:line="360" w:lineRule="auto"/>
        <w:ind w:left="0" w:right="49"/>
        <w:jc w:val="both"/>
        <w:rPr>
          <w:rFonts w:ascii="Palatino Linotype" w:hAnsi="Palatino Linotype" w:cs="Arial"/>
        </w:rPr>
      </w:pPr>
    </w:p>
    <w:p w14:paraId="35465085" w14:textId="77777777" w:rsid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r w:rsidRPr="007E670C">
        <w:rPr>
          <w:rFonts w:ascii="Palatino Linotype" w:hAnsi="Palatino Linotype"/>
          <w:b/>
          <w:bCs/>
          <w:i/>
          <w:iCs/>
          <w:sz w:val="22"/>
          <w:szCs w:val="22"/>
        </w:rPr>
        <w:t>Artículo 11.</w:t>
      </w:r>
      <w:r w:rsidRPr="007E670C">
        <w:rPr>
          <w:rFonts w:ascii="Palatino Linotype" w:hAnsi="Palatino Linotype"/>
          <w:i/>
          <w:iCs/>
          <w:sz w:val="22"/>
          <w:szCs w:val="22"/>
        </w:rPr>
        <w:t xml:space="preserve"> La organización y funcionamiento de la administración pública municipal será centralizada, descentralizada y autónoma y se regirá por la Constitución Federal, la Constitución Estatal, la Ley Orgánica Municipal, el Bando Municipal, el presente Título y demás disposiciones que resulten aplicables. </w:t>
      </w:r>
    </w:p>
    <w:p w14:paraId="4043CFF7" w14:textId="77777777" w:rsid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p>
    <w:p w14:paraId="7434332A" w14:textId="658BD3A8" w:rsidR="007E670C" w:rsidRP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 xml:space="preserve">Para la consulta, estudio, planeación y despacho de los asuntos en los diversos ramos de la Administración Pública Municipal, el </w:t>
      </w:r>
      <w:proofErr w:type="gramStart"/>
      <w:r w:rsidRPr="007E670C">
        <w:rPr>
          <w:rFonts w:ascii="Palatino Linotype" w:hAnsi="Palatino Linotype"/>
          <w:i/>
          <w:iCs/>
          <w:sz w:val="22"/>
          <w:szCs w:val="22"/>
        </w:rPr>
        <w:t>Presidente</w:t>
      </w:r>
      <w:proofErr w:type="gramEnd"/>
      <w:r w:rsidRPr="007E670C">
        <w:rPr>
          <w:rFonts w:ascii="Palatino Linotype" w:hAnsi="Palatino Linotype"/>
          <w:i/>
          <w:iCs/>
          <w:sz w:val="22"/>
          <w:szCs w:val="22"/>
        </w:rPr>
        <w:t xml:space="preserve"> Municipal se regirá por la Constitución Federal, la Constitución Estatal, la Ley Orgánica Municipal, el Bando Municipal, el presente Título y demás disposiciones que resulten aplicables y se auxiliará de las siguientes:</w:t>
      </w:r>
    </w:p>
    <w:p w14:paraId="46DB3C95" w14:textId="63B00009" w:rsidR="007E670C" w:rsidRP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p>
    <w:p w14:paraId="20489E56" w14:textId="77777777" w:rsidR="007E670C" w:rsidRPr="00390FBC" w:rsidRDefault="007E670C" w:rsidP="007E670C">
      <w:pPr>
        <w:pStyle w:val="Prrafodelista"/>
        <w:tabs>
          <w:tab w:val="left" w:pos="426"/>
        </w:tabs>
        <w:spacing w:line="276" w:lineRule="auto"/>
        <w:ind w:left="567" w:right="616"/>
        <w:jc w:val="both"/>
        <w:rPr>
          <w:rFonts w:ascii="Palatino Linotype" w:hAnsi="Palatino Linotype"/>
          <w:b/>
          <w:bCs/>
          <w:i/>
          <w:iCs/>
          <w:sz w:val="22"/>
          <w:szCs w:val="22"/>
        </w:rPr>
      </w:pPr>
      <w:r w:rsidRPr="00390FBC">
        <w:rPr>
          <w:rFonts w:ascii="Palatino Linotype" w:hAnsi="Palatino Linotype"/>
          <w:b/>
          <w:bCs/>
          <w:i/>
          <w:iCs/>
          <w:sz w:val="22"/>
          <w:szCs w:val="22"/>
        </w:rPr>
        <w:t>I. DEPENDENCIAS:</w:t>
      </w:r>
    </w:p>
    <w:p w14:paraId="1C445843" w14:textId="4F656E33" w:rsidR="007E670C" w:rsidRP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w:t>
      </w:r>
    </w:p>
    <w:p w14:paraId="71FE464A" w14:textId="577CF8AB" w:rsid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IV. La Dirección de Administración y Finanzas. (Tesorería);</w:t>
      </w:r>
    </w:p>
    <w:p w14:paraId="243FD0DB" w14:textId="1CAD55E6" w:rsidR="007E670C" w:rsidRP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r>
        <w:rPr>
          <w:rFonts w:ascii="Palatino Linotype" w:hAnsi="Palatino Linotype"/>
          <w:i/>
          <w:iCs/>
          <w:sz w:val="22"/>
          <w:szCs w:val="22"/>
        </w:rPr>
        <w:t>…</w:t>
      </w:r>
    </w:p>
    <w:p w14:paraId="371F3BE3" w14:textId="407F1A58" w:rsid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V. La Contraloría Municipal;</w:t>
      </w:r>
    </w:p>
    <w:p w14:paraId="672280AD" w14:textId="42DD948F" w:rsidR="007E670C" w:rsidRPr="007E670C" w:rsidRDefault="007E670C" w:rsidP="007E670C">
      <w:pPr>
        <w:pStyle w:val="Prrafodelista"/>
        <w:tabs>
          <w:tab w:val="left" w:pos="426"/>
        </w:tabs>
        <w:spacing w:line="276" w:lineRule="auto"/>
        <w:ind w:left="567" w:right="616"/>
        <w:jc w:val="both"/>
        <w:rPr>
          <w:rFonts w:ascii="Palatino Linotype" w:hAnsi="Palatino Linotype"/>
          <w:i/>
          <w:iCs/>
          <w:sz w:val="20"/>
          <w:szCs w:val="20"/>
        </w:rPr>
      </w:pPr>
      <w:r>
        <w:rPr>
          <w:rFonts w:ascii="Palatino Linotype" w:hAnsi="Palatino Linotype"/>
          <w:i/>
          <w:iCs/>
          <w:sz w:val="22"/>
          <w:szCs w:val="22"/>
        </w:rPr>
        <w:t>…</w:t>
      </w:r>
    </w:p>
    <w:p w14:paraId="236B25A9" w14:textId="0E4108B4" w:rsidR="007E670C" w:rsidRPr="007E670C" w:rsidRDefault="007E670C" w:rsidP="007E670C">
      <w:pPr>
        <w:pStyle w:val="Prrafodelista"/>
        <w:tabs>
          <w:tab w:val="left" w:pos="426"/>
        </w:tabs>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XIII. La Dirección de Asuntos Jurídicos;</w:t>
      </w:r>
    </w:p>
    <w:p w14:paraId="460BD7FA" w14:textId="1D9725EF" w:rsidR="007E670C" w:rsidRPr="007E670C" w:rsidRDefault="007E670C" w:rsidP="007E670C">
      <w:pPr>
        <w:pStyle w:val="Prrafodelista"/>
        <w:tabs>
          <w:tab w:val="left" w:pos="426"/>
        </w:tabs>
        <w:spacing w:line="276" w:lineRule="auto"/>
        <w:ind w:left="567" w:right="616"/>
        <w:jc w:val="both"/>
        <w:rPr>
          <w:rFonts w:ascii="Palatino Linotype" w:hAnsi="Palatino Linotype" w:cs="Arial"/>
          <w:i/>
          <w:iCs/>
          <w:sz w:val="22"/>
          <w:szCs w:val="22"/>
        </w:rPr>
      </w:pPr>
      <w:r w:rsidRPr="007E670C">
        <w:rPr>
          <w:rFonts w:ascii="Palatino Linotype" w:hAnsi="Palatino Linotype"/>
          <w:i/>
          <w:iCs/>
          <w:sz w:val="22"/>
          <w:szCs w:val="22"/>
        </w:rPr>
        <w:t>…</w:t>
      </w:r>
    </w:p>
    <w:p w14:paraId="6DA8F243" w14:textId="4A96F3CD" w:rsidR="00215122" w:rsidRPr="007E670C" w:rsidRDefault="00215122" w:rsidP="007E670C">
      <w:pPr>
        <w:autoSpaceDE w:val="0"/>
        <w:autoSpaceDN w:val="0"/>
        <w:adjustRightInd w:val="0"/>
        <w:spacing w:line="276" w:lineRule="auto"/>
        <w:ind w:left="567" w:right="616"/>
        <w:jc w:val="both"/>
        <w:rPr>
          <w:rFonts w:ascii="Palatino Linotype" w:hAnsi="Palatino Linotype" w:cs="Arial"/>
          <w:i/>
          <w:iCs/>
          <w:sz w:val="22"/>
          <w:szCs w:val="22"/>
        </w:rPr>
      </w:pPr>
    </w:p>
    <w:p w14:paraId="55DCE837" w14:textId="0A069AE3" w:rsidR="007E670C" w:rsidRPr="007E670C" w:rsidRDefault="007E670C" w:rsidP="007E670C">
      <w:pPr>
        <w:autoSpaceDE w:val="0"/>
        <w:autoSpaceDN w:val="0"/>
        <w:adjustRightInd w:val="0"/>
        <w:spacing w:line="276" w:lineRule="auto"/>
        <w:ind w:left="567" w:right="616"/>
        <w:jc w:val="center"/>
        <w:rPr>
          <w:rFonts w:ascii="Palatino Linotype" w:hAnsi="Palatino Linotype"/>
          <w:b/>
          <w:bCs/>
          <w:i/>
          <w:iCs/>
          <w:sz w:val="22"/>
          <w:szCs w:val="22"/>
        </w:rPr>
      </w:pPr>
      <w:r w:rsidRPr="007E670C">
        <w:rPr>
          <w:rFonts w:ascii="Palatino Linotype" w:hAnsi="Palatino Linotype"/>
          <w:b/>
          <w:bCs/>
          <w:i/>
          <w:iCs/>
          <w:sz w:val="22"/>
          <w:szCs w:val="22"/>
        </w:rPr>
        <w:t>DE LA DIRECCIÓN DE ADMINISTRACIÓN Y FINANZAS</w:t>
      </w:r>
    </w:p>
    <w:p w14:paraId="2DC8C3A7" w14:textId="77777777"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p>
    <w:p w14:paraId="118199B7" w14:textId="77777777"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b/>
          <w:bCs/>
          <w:i/>
          <w:iCs/>
          <w:sz w:val="22"/>
          <w:szCs w:val="22"/>
        </w:rPr>
        <w:t>Artículo 28.</w:t>
      </w:r>
      <w:r w:rsidRPr="007E670C">
        <w:rPr>
          <w:rFonts w:ascii="Palatino Linotype" w:hAnsi="Palatino Linotype"/>
          <w:i/>
          <w:iCs/>
          <w:sz w:val="22"/>
          <w:szCs w:val="22"/>
        </w:rPr>
        <w:t xml:space="preserve"> La o el titular de la Dirección de Administración y Finanzas tendrá las siguientes atribuciones: </w:t>
      </w:r>
    </w:p>
    <w:p w14:paraId="4281EC5B" w14:textId="77777777"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w:t>
      </w:r>
    </w:p>
    <w:p w14:paraId="0B11FAB1" w14:textId="77777777"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 xml:space="preserve"> VI. Otorgar suficiencia presupuestal a las solicitudes de adquisiciones y servicios, así como las ampliaciones del monto del gasto operativo de las dependencias y organismos auxiliares; </w:t>
      </w:r>
    </w:p>
    <w:p w14:paraId="4A8680D3" w14:textId="03DA5D49"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w:t>
      </w:r>
    </w:p>
    <w:p w14:paraId="6B3966D9" w14:textId="142B8EEB"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p>
    <w:p w14:paraId="5231B4DF" w14:textId="246F28CD" w:rsidR="007E670C" w:rsidRPr="007E670C" w:rsidRDefault="007E670C" w:rsidP="007E670C">
      <w:pPr>
        <w:autoSpaceDE w:val="0"/>
        <w:autoSpaceDN w:val="0"/>
        <w:adjustRightInd w:val="0"/>
        <w:spacing w:line="276" w:lineRule="auto"/>
        <w:ind w:left="567" w:right="616"/>
        <w:jc w:val="center"/>
        <w:rPr>
          <w:rFonts w:ascii="Palatino Linotype" w:hAnsi="Palatino Linotype"/>
          <w:b/>
          <w:bCs/>
          <w:i/>
          <w:iCs/>
          <w:sz w:val="22"/>
          <w:szCs w:val="22"/>
        </w:rPr>
      </w:pPr>
      <w:r w:rsidRPr="007E670C">
        <w:rPr>
          <w:rFonts w:ascii="Palatino Linotype" w:hAnsi="Palatino Linotype"/>
          <w:b/>
          <w:bCs/>
          <w:i/>
          <w:iCs/>
          <w:sz w:val="22"/>
          <w:szCs w:val="22"/>
        </w:rPr>
        <w:t>DE LA CONTRALORÍA MUNICIPAL</w:t>
      </w:r>
    </w:p>
    <w:p w14:paraId="62124CF1" w14:textId="77777777"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p>
    <w:p w14:paraId="6616790D" w14:textId="731E97CF"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b/>
          <w:bCs/>
          <w:i/>
          <w:iCs/>
          <w:sz w:val="22"/>
          <w:szCs w:val="22"/>
        </w:rPr>
        <w:t>Artículo 30.</w:t>
      </w:r>
      <w:r w:rsidRPr="007E670C">
        <w:rPr>
          <w:rFonts w:ascii="Palatino Linotype" w:hAnsi="Palatino Linotype"/>
          <w:i/>
          <w:iCs/>
          <w:sz w:val="22"/>
          <w:szCs w:val="22"/>
        </w:rPr>
        <w:t xml:space="preserve"> La o el titular de la Contraloría tendrá las siguientes atribuciones:</w:t>
      </w:r>
    </w:p>
    <w:p w14:paraId="77B2CD5E" w14:textId="0C92155A"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w:t>
      </w:r>
    </w:p>
    <w:p w14:paraId="5B49CF85" w14:textId="65BCF6F6"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VIII. Vigilar en el ámbito de sus atribuciones, el cumplimiento de las obligaciones de proveedores, prestadores de servicios y contratistas, adquiridas con la Administración Pública Municipal;</w:t>
      </w:r>
    </w:p>
    <w:p w14:paraId="1D5B2FBC" w14:textId="5ABAB4E1"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w:t>
      </w:r>
    </w:p>
    <w:p w14:paraId="47BA04F0" w14:textId="3EE50D3B"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XXXIV. Supervisar la ejecución de los procedimientos de contratación pública por parte de las y los contratantes, para garantizar que se lleve a cabo en los términos de las disposiciones en la materia, ordenando las verificaciones procedentes;</w:t>
      </w:r>
    </w:p>
    <w:p w14:paraId="743967DF" w14:textId="54D1D2BF"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w:t>
      </w:r>
    </w:p>
    <w:p w14:paraId="108ED151" w14:textId="5200C16E"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p>
    <w:p w14:paraId="2B643A49" w14:textId="0A68AB44" w:rsidR="007E670C" w:rsidRPr="004E50FB" w:rsidRDefault="007E670C" w:rsidP="004E50FB">
      <w:pPr>
        <w:autoSpaceDE w:val="0"/>
        <w:autoSpaceDN w:val="0"/>
        <w:adjustRightInd w:val="0"/>
        <w:spacing w:line="276" w:lineRule="auto"/>
        <w:ind w:left="567" w:right="616"/>
        <w:jc w:val="center"/>
        <w:rPr>
          <w:rFonts w:ascii="Palatino Linotype" w:hAnsi="Palatino Linotype"/>
          <w:b/>
          <w:bCs/>
          <w:i/>
          <w:iCs/>
          <w:sz w:val="22"/>
          <w:szCs w:val="22"/>
        </w:rPr>
      </w:pPr>
      <w:r w:rsidRPr="004E50FB">
        <w:rPr>
          <w:rFonts w:ascii="Palatino Linotype" w:hAnsi="Palatino Linotype"/>
          <w:b/>
          <w:bCs/>
          <w:i/>
          <w:iCs/>
          <w:sz w:val="22"/>
          <w:szCs w:val="22"/>
        </w:rPr>
        <w:t>DE LA DIRECCIÓN DE ASUNTOS JURÍDICOS</w:t>
      </w:r>
    </w:p>
    <w:p w14:paraId="02096ADD" w14:textId="68560CD3"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4E50FB">
        <w:rPr>
          <w:rFonts w:ascii="Palatino Linotype" w:hAnsi="Palatino Linotype"/>
          <w:b/>
          <w:bCs/>
          <w:i/>
          <w:iCs/>
          <w:sz w:val="22"/>
          <w:szCs w:val="22"/>
        </w:rPr>
        <w:lastRenderedPageBreak/>
        <w:t>Artículo 46.-</w:t>
      </w:r>
      <w:r w:rsidRPr="007E670C">
        <w:rPr>
          <w:rFonts w:ascii="Palatino Linotype" w:hAnsi="Palatino Linotype"/>
          <w:i/>
          <w:iCs/>
          <w:sz w:val="22"/>
          <w:szCs w:val="22"/>
        </w:rPr>
        <w:t xml:space="preserve"> La o el titular de la Dirección de Asuntos Jurídicos tiene las siguientes atribuciones:</w:t>
      </w:r>
    </w:p>
    <w:p w14:paraId="4836D743" w14:textId="3B2694D8"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w:t>
      </w:r>
    </w:p>
    <w:p w14:paraId="4D649374" w14:textId="5228F890"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X. Coadyuvar con las dependencias en la revisión de los convenios, contratos y demás instrumentos jurídicos que se celebren con otros órganos gubernamentales en el ámbito de su competencia o particulares;</w:t>
      </w:r>
    </w:p>
    <w:p w14:paraId="08D47AD7" w14:textId="7DD4342E" w:rsidR="007E670C" w:rsidRPr="007E670C" w:rsidRDefault="007E670C" w:rsidP="007E670C">
      <w:pPr>
        <w:autoSpaceDE w:val="0"/>
        <w:autoSpaceDN w:val="0"/>
        <w:adjustRightInd w:val="0"/>
        <w:spacing w:line="276" w:lineRule="auto"/>
        <w:ind w:left="567" w:right="616"/>
        <w:jc w:val="both"/>
        <w:rPr>
          <w:rFonts w:ascii="Palatino Linotype" w:hAnsi="Palatino Linotype"/>
          <w:i/>
          <w:iCs/>
          <w:sz w:val="22"/>
          <w:szCs w:val="22"/>
        </w:rPr>
      </w:pPr>
      <w:r w:rsidRPr="007E670C">
        <w:rPr>
          <w:rFonts w:ascii="Palatino Linotype" w:hAnsi="Palatino Linotype"/>
          <w:i/>
          <w:iCs/>
          <w:sz w:val="22"/>
          <w:szCs w:val="22"/>
        </w:rPr>
        <w:t>…</w:t>
      </w:r>
    </w:p>
    <w:p w14:paraId="1967D70E" w14:textId="3FB1F520" w:rsidR="00215122" w:rsidRDefault="00215122" w:rsidP="00215122">
      <w:pPr>
        <w:autoSpaceDE w:val="0"/>
        <w:autoSpaceDN w:val="0"/>
        <w:adjustRightInd w:val="0"/>
        <w:spacing w:line="360" w:lineRule="auto"/>
        <w:jc w:val="both"/>
        <w:rPr>
          <w:rFonts w:ascii="Palatino Linotype" w:hAnsi="Palatino Linotype" w:cs="Arial"/>
        </w:rPr>
      </w:pPr>
    </w:p>
    <w:p w14:paraId="2EBEA278" w14:textId="03180A09" w:rsidR="007E670C" w:rsidRPr="00A27592" w:rsidRDefault="007E670C" w:rsidP="007E670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se colige que, el Sujeto Obligado es competente para generar, administrar y poseer la información solicitada relacionada con el padrón de proveedores </w:t>
      </w:r>
      <w:r w:rsidR="007B4EA7">
        <w:rPr>
          <w:rFonts w:ascii="Palatino Linotype" w:eastAsia="Palatino Linotype" w:hAnsi="Palatino Linotype" w:cs="Palatino Linotype"/>
        </w:rPr>
        <w:t>solicitado</w:t>
      </w:r>
      <w:r>
        <w:rPr>
          <w:rFonts w:ascii="Palatino Linotype" w:eastAsia="Palatino Linotype" w:hAnsi="Palatino Linotype" w:cs="Palatino Linotype"/>
        </w:rPr>
        <w:t xml:space="preserve">, debido a que cuenta con </w:t>
      </w:r>
      <w:r w:rsidR="007B4EA7">
        <w:rPr>
          <w:rFonts w:ascii="Palatino Linotype" w:eastAsia="Palatino Linotype" w:hAnsi="Palatino Linotype" w:cs="Palatino Linotype"/>
        </w:rPr>
        <w:t xml:space="preserve">diferentes </w:t>
      </w:r>
      <w:r>
        <w:rPr>
          <w:rFonts w:ascii="Palatino Linotype" w:eastAsia="Palatino Linotype" w:hAnsi="Palatino Linotype" w:cs="Palatino Linotype"/>
        </w:rPr>
        <w:t>unidad</w:t>
      </w:r>
      <w:r w:rsidR="007B4EA7">
        <w:rPr>
          <w:rFonts w:ascii="Palatino Linotype" w:eastAsia="Palatino Linotype" w:hAnsi="Palatino Linotype" w:cs="Palatino Linotype"/>
        </w:rPr>
        <w:t>es</w:t>
      </w:r>
      <w:r>
        <w:rPr>
          <w:rFonts w:ascii="Palatino Linotype" w:eastAsia="Palatino Linotype" w:hAnsi="Palatino Linotype" w:cs="Palatino Linotype"/>
        </w:rPr>
        <w:t xml:space="preserve"> administrativa</w:t>
      </w:r>
      <w:r w:rsidR="007B4EA7">
        <w:rPr>
          <w:rFonts w:ascii="Palatino Linotype" w:eastAsia="Palatino Linotype" w:hAnsi="Palatino Linotype" w:cs="Palatino Linotype"/>
        </w:rPr>
        <w:t>s</w:t>
      </w:r>
      <w:r>
        <w:rPr>
          <w:rFonts w:ascii="Palatino Linotype" w:eastAsia="Palatino Linotype" w:hAnsi="Palatino Linotype" w:cs="Palatino Linotype"/>
        </w:rPr>
        <w:t xml:space="preserve"> que por sus funciones pudiera</w:t>
      </w:r>
      <w:r w:rsidR="007B4EA7">
        <w:rPr>
          <w:rFonts w:ascii="Palatino Linotype" w:eastAsia="Palatino Linotype" w:hAnsi="Palatino Linotype" w:cs="Palatino Linotype"/>
        </w:rPr>
        <w:t>n</w:t>
      </w:r>
      <w:r>
        <w:rPr>
          <w:rFonts w:ascii="Palatino Linotype" w:eastAsia="Palatino Linotype" w:hAnsi="Palatino Linotype" w:cs="Palatino Linotype"/>
        </w:rPr>
        <w:t xml:space="preserve"> generar, poseer y administrar</w:t>
      </w:r>
      <w:r w:rsidR="007B4EA7">
        <w:rPr>
          <w:rFonts w:ascii="Palatino Linotype" w:eastAsia="Palatino Linotype" w:hAnsi="Palatino Linotype" w:cs="Palatino Linotype"/>
        </w:rPr>
        <w:t xml:space="preserve"> dicho documentos</w:t>
      </w:r>
      <w:r>
        <w:rPr>
          <w:rFonts w:ascii="Palatino Linotype" w:eastAsia="Palatino Linotype" w:hAnsi="Palatino Linotype" w:cs="Palatino Linotype"/>
        </w:rPr>
        <w:t>, a saber la Dirección de Administración</w:t>
      </w:r>
      <w:r w:rsidR="007B4EA7">
        <w:rPr>
          <w:rFonts w:ascii="Palatino Linotype" w:eastAsia="Palatino Linotype" w:hAnsi="Palatino Linotype" w:cs="Palatino Linotype"/>
        </w:rPr>
        <w:t xml:space="preserve"> y Finanzas, la Contraloría Interna Municipal o la Dirección de Asuntos Jurídicos</w:t>
      </w:r>
      <w:r>
        <w:rPr>
          <w:rFonts w:ascii="Palatino Linotype" w:eastAsia="Palatino Linotype" w:hAnsi="Palatino Linotype" w:cs="Palatino Linotype"/>
        </w:rPr>
        <w:t>, aunado a que, e</w:t>
      </w:r>
      <w:r w:rsidR="007B4EA7">
        <w:rPr>
          <w:rFonts w:ascii="Palatino Linotype" w:eastAsia="Palatino Linotype" w:hAnsi="Palatino Linotype" w:cs="Palatino Linotype"/>
        </w:rPr>
        <w:t>sta información</w:t>
      </w:r>
      <w:r>
        <w:rPr>
          <w:rFonts w:ascii="Palatino Linotype" w:eastAsia="Palatino Linotype" w:hAnsi="Palatino Linotype" w:cs="Palatino Linotype"/>
        </w:rPr>
        <w:t xml:space="preserve">, es una </w:t>
      </w:r>
      <w:r>
        <w:rPr>
          <w:rFonts w:ascii="Palatino Linotype" w:eastAsia="Palatino Linotype" w:hAnsi="Palatino Linotype" w:cs="Palatino Linotype"/>
          <w:b/>
        </w:rPr>
        <w:t>obligación de transparencia</w:t>
      </w:r>
      <w:r w:rsidR="007B4EA7" w:rsidRPr="007B4EA7">
        <w:rPr>
          <w:rFonts w:ascii="Palatino Linotype" w:eastAsia="Palatino Linotype" w:hAnsi="Palatino Linotype" w:cs="Palatino Linotype"/>
          <w:bCs/>
        </w:rPr>
        <w:t>,</w:t>
      </w:r>
      <w:r w:rsidR="007B4EA7">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lo que, su acceso debe ser de manera permanente y actualizada. </w:t>
      </w:r>
    </w:p>
    <w:p w14:paraId="29159994" w14:textId="3CB18B26" w:rsidR="00215122" w:rsidRDefault="00215122" w:rsidP="00215122">
      <w:pPr>
        <w:autoSpaceDE w:val="0"/>
        <w:autoSpaceDN w:val="0"/>
        <w:adjustRightInd w:val="0"/>
        <w:spacing w:line="360" w:lineRule="auto"/>
        <w:jc w:val="both"/>
        <w:rPr>
          <w:rFonts w:ascii="Palatino Linotype" w:hAnsi="Palatino Linotype" w:cs="Arial"/>
        </w:rPr>
      </w:pPr>
    </w:p>
    <w:p w14:paraId="0233F61E" w14:textId="1C191A79" w:rsidR="00215122" w:rsidRDefault="007B4EA7" w:rsidP="00215122">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Ahora bien, en cuanto hace a los agravios hechos valer por la parte Recurrente, de las constancias que obran en el expediente electrónico se advierte que, en efecto, el Sujeto Obligado fue omiso en proporcionarle la información solicitada, siendo que el Titular de la Unidad de Transparencia remitió diversos oficios mediante los cuales pretende demostrar que la falta de atención a la solicitud de información no es atribuible a su unidad administrativa. </w:t>
      </w:r>
    </w:p>
    <w:p w14:paraId="7D52822C" w14:textId="38BAD419" w:rsidR="007B4EA7" w:rsidRDefault="007B4EA7" w:rsidP="00215122">
      <w:pPr>
        <w:autoSpaceDE w:val="0"/>
        <w:autoSpaceDN w:val="0"/>
        <w:adjustRightInd w:val="0"/>
        <w:spacing w:line="360" w:lineRule="auto"/>
        <w:jc w:val="both"/>
        <w:rPr>
          <w:rFonts w:ascii="Palatino Linotype" w:hAnsi="Palatino Linotype" w:cs="Arial"/>
        </w:rPr>
      </w:pPr>
    </w:p>
    <w:p w14:paraId="72678624" w14:textId="22358989" w:rsidR="007B4EA7" w:rsidRPr="007B4EA7" w:rsidRDefault="007B4EA7" w:rsidP="00215122">
      <w:pPr>
        <w:autoSpaceDE w:val="0"/>
        <w:autoSpaceDN w:val="0"/>
        <w:adjustRightInd w:val="0"/>
        <w:spacing w:line="360" w:lineRule="auto"/>
        <w:jc w:val="both"/>
        <w:rPr>
          <w:rFonts w:ascii="Palatino Linotype" w:hAnsi="Palatino Linotype" w:cs="Arial"/>
          <w:b/>
          <w:bCs/>
        </w:rPr>
      </w:pPr>
      <w:r>
        <w:rPr>
          <w:rFonts w:ascii="Palatino Linotype" w:hAnsi="Palatino Linotype" w:cs="Arial"/>
        </w:rPr>
        <w:t xml:space="preserve">En ese sentido, no pasa desapercibo mencionar que el artículo 54 de la Ley de Transparencia y Acceso a la Información Pública del Estado de México y Municipios, establece que </w:t>
      </w:r>
      <w:r>
        <w:rPr>
          <w:rFonts w:ascii="Palatino Linotype" w:hAnsi="Palatino Linotype" w:cs="Arial"/>
          <w:b/>
          <w:bCs/>
        </w:rPr>
        <w:t xml:space="preserve">cuando alguna área de los sujetos obligados se negara a colaborar </w:t>
      </w:r>
      <w:r>
        <w:rPr>
          <w:rFonts w:ascii="Palatino Linotype" w:hAnsi="Palatino Linotype" w:cs="Arial"/>
          <w:b/>
          <w:bCs/>
        </w:rPr>
        <w:lastRenderedPageBreak/>
        <w:t xml:space="preserve">con la Unidad de Transparencia esta debe dar vista a su superior jerárquico para que le ordene realizar las acciones conducentes, sin embargo, para el caso de que, persista la negativa de colaboración, la Unidad de Transparencia deberá hacer del conocimiento de la autoridad competente para que inicie el procedimiento de responsabilidad respectivo. </w:t>
      </w:r>
    </w:p>
    <w:p w14:paraId="1F4A6363" w14:textId="03D39846" w:rsidR="00215122" w:rsidRDefault="00215122" w:rsidP="00215122">
      <w:pPr>
        <w:autoSpaceDE w:val="0"/>
        <w:autoSpaceDN w:val="0"/>
        <w:adjustRightInd w:val="0"/>
        <w:spacing w:line="360" w:lineRule="auto"/>
        <w:jc w:val="both"/>
        <w:rPr>
          <w:rFonts w:ascii="Palatino Linotype" w:hAnsi="Palatino Linotype" w:cs="Arial"/>
        </w:rPr>
      </w:pPr>
    </w:p>
    <w:p w14:paraId="67855798" w14:textId="6FD1AA44" w:rsidR="00215122" w:rsidRDefault="007B4EA7" w:rsidP="00215122">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ello, se insta a la Unidad de Transparencia que realice las acciones que prevé la Ley en la materia, con la finalidad de que exista atención por parte de las unidades administrativas que conforman al Sujeto Obligado y, por ende, no se coarte el derecho de acceso a la información pública de los particulares. </w:t>
      </w:r>
    </w:p>
    <w:p w14:paraId="597DD455" w14:textId="4B47B4CB" w:rsidR="004E50FB" w:rsidRDefault="004E50FB" w:rsidP="00215122">
      <w:pPr>
        <w:autoSpaceDE w:val="0"/>
        <w:autoSpaceDN w:val="0"/>
        <w:adjustRightInd w:val="0"/>
        <w:spacing w:line="360" w:lineRule="auto"/>
        <w:jc w:val="both"/>
        <w:rPr>
          <w:rFonts w:ascii="Palatino Linotype" w:hAnsi="Palatino Linotype" w:cs="Arial"/>
        </w:rPr>
      </w:pPr>
    </w:p>
    <w:p w14:paraId="7CAB0F63" w14:textId="62BE24D9" w:rsidR="004E50FB" w:rsidRPr="004E50FB" w:rsidRDefault="004E50FB" w:rsidP="004E50F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Dicho lo anterior, también resulta conveniente resaltar que, </w:t>
      </w:r>
      <w:r w:rsidRPr="00FB3EE8">
        <w:rPr>
          <w:rFonts w:ascii="Palatino Linotype" w:eastAsia="Palatino Linotype" w:hAnsi="Palatino Linotype" w:cs="Palatino Linotype"/>
        </w:rPr>
        <w:t>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97A56CE" w14:textId="77777777" w:rsidR="004E50FB" w:rsidRPr="00FB3EE8" w:rsidRDefault="004E50FB" w:rsidP="004E50FB">
      <w:pPr>
        <w:spacing w:line="360" w:lineRule="auto"/>
        <w:ind w:right="-7"/>
        <w:jc w:val="both"/>
        <w:rPr>
          <w:rFonts w:ascii="Palatino Linotype" w:eastAsia="Palatino Linotype" w:hAnsi="Palatino Linotype" w:cs="Palatino Linotype"/>
        </w:rPr>
      </w:pPr>
    </w:p>
    <w:p w14:paraId="5C668674" w14:textId="23B68127" w:rsidR="00997DD6" w:rsidRPr="00FB3EE8" w:rsidRDefault="004E50FB" w:rsidP="004E50FB">
      <w:pPr>
        <w:spacing w:line="360" w:lineRule="auto"/>
        <w:jc w:val="both"/>
        <w:rPr>
          <w:rFonts w:ascii="Palatino Linotype" w:eastAsia="Palatino Linotype" w:hAnsi="Palatino Linotype" w:cs="Palatino Linotype"/>
        </w:rPr>
      </w:pPr>
      <w:r w:rsidRPr="00FB3EE8">
        <w:rPr>
          <w:rFonts w:ascii="Palatino Linotype" w:eastAsia="Palatino Linotype" w:hAnsi="Palatino Linotype" w:cs="Palatino Linotype"/>
        </w:rPr>
        <w:t xml:space="preserve">En ese orden de ideas, para la atención de las solicitudes de acceso a la información, debe privilegiarse el </w:t>
      </w:r>
      <w:r w:rsidRPr="00FB3EE8">
        <w:rPr>
          <w:rFonts w:ascii="Palatino Linotype" w:eastAsia="Palatino Linotype" w:hAnsi="Palatino Linotype" w:cs="Palatino Linotype"/>
          <w:b/>
        </w:rPr>
        <w:t>principio de máxima publicidad</w:t>
      </w:r>
      <w:r w:rsidRPr="00FB3EE8">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7B2B03B" w14:textId="77777777" w:rsidR="004E50FB" w:rsidRPr="00FB3EE8" w:rsidRDefault="004E50FB" w:rsidP="004E50FB">
      <w:pPr>
        <w:spacing w:line="360" w:lineRule="auto"/>
        <w:jc w:val="both"/>
        <w:rPr>
          <w:rFonts w:ascii="Palatino Linotype" w:eastAsia="Palatino Linotype" w:hAnsi="Palatino Linotype" w:cs="Palatino Linotype"/>
        </w:rPr>
      </w:pPr>
      <w:r w:rsidRPr="00FB3EE8">
        <w:rPr>
          <w:rFonts w:ascii="Palatino Linotype" w:eastAsia="Palatino Linotype" w:hAnsi="Palatino Linotype" w:cs="Palatino Linotype"/>
        </w:rPr>
        <w:lastRenderedPageBreak/>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D1FC52A" w14:textId="77777777" w:rsidR="004E50FB" w:rsidRPr="004E50FB" w:rsidRDefault="004E50FB" w:rsidP="004E50FB">
      <w:pPr>
        <w:spacing w:line="360" w:lineRule="auto"/>
        <w:rPr>
          <w:rFonts w:ascii="Palatino Linotype" w:eastAsia="Palatino Linotype" w:hAnsi="Palatino Linotype" w:cs="Palatino Linotype"/>
          <w:sz w:val="22"/>
          <w:szCs w:val="22"/>
        </w:rPr>
      </w:pPr>
    </w:p>
    <w:p w14:paraId="56DBAE27" w14:textId="77777777" w:rsidR="004E50FB" w:rsidRPr="004E50FB" w:rsidRDefault="004E50FB" w:rsidP="004E50FB">
      <w:pPr>
        <w:numPr>
          <w:ilvl w:val="0"/>
          <w:numId w:val="27"/>
        </w:numPr>
        <w:spacing w:line="360" w:lineRule="auto"/>
        <w:jc w:val="both"/>
        <w:rPr>
          <w:rFonts w:ascii="Palatino Linotype" w:eastAsia="Palatino Linotype" w:hAnsi="Palatino Linotype" w:cs="Palatino Linotype"/>
          <w:sz w:val="22"/>
          <w:szCs w:val="22"/>
        </w:rPr>
      </w:pPr>
      <w:r w:rsidRPr="004E50FB">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4B4FC76" w14:textId="77777777" w:rsidR="004E50FB" w:rsidRPr="004E50FB" w:rsidRDefault="004E50FB" w:rsidP="004E50FB">
      <w:pPr>
        <w:numPr>
          <w:ilvl w:val="0"/>
          <w:numId w:val="27"/>
        </w:numPr>
        <w:spacing w:line="360" w:lineRule="auto"/>
        <w:jc w:val="both"/>
        <w:rPr>
          <w:rFonts w:ascii="Palatino Linotype" w:eastAsia="Palatino Linotype" w:hAnsi="Palatino Linotype" w:cs="Palatino Linotype"/>
          <w:sz w:val="22"/>
          <w:szCs w:val="22"/>
        </w:rPr>
      </w:pPr>
      <w:r w:rsidRPr="004E50FB">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E462317" w14:textId="77777777" w:rsidR="004E50FB" w:rsidRPr="004E50FB" w:rsidRDefault="004E50FB" w:rsidP="004E50FB">
      <w:pPr>
        <w:numPr>
          <w:ilvl w:val="0"/>
          <w:numId w:val="27"/>
        </w:numPr>
        <w:spacing w:line="360" w:lineRule="auto"/>
        <w:jc w:val="both"/>
        <w:rPr>
          <w:rFonts w:ascii="Palatino Linotype" w:eastAsia="Palatino Linotype" w:hAnsi="Palatino Linotype" w:cs="Palatino Linotype"/>
          <w:sz w:val="22"/>
          <w:szCs w:val="22"/>
        </w:rPr>
      </w:pPr>
      <w:r w:rsidRPr="004E50FB">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4E50FB">
        <w:rPr>
          <w:rFonts w:ascii="Palatino Linotype" w:eastAsia="Palatino Linotype" w:hAnsi="Palatino Linotype" w:cs="Palatino Linotype"/>
          <w:b/>
          <w:sz w:val="22"/>
          <w:szCs w:val="22"/>
        </w:rPr>
        <w:t>quince días, contados a partir del día siguiente a la presentación de ésta.</w:t>
      </w:r>
      <w:r w:rsidRPr="004E50FB">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13BD1C99" w14:textId="77777777" w:rsidR="004E50FB" w:rsidRPr="004E50FB" w:rsidRDefault="004E50FB" w:rsidP="004E50FB">
      <w:pPr>
        <w:numPr>
          <w:ilvl w:val="0"/>
          <w:numId w:val="27"/>
        </w:numPr>
        <w:spacing w:line="360" w:lineRule="auto"/>
        <w:jc w:val="both"/>
        <w:rPr>
          <w:rFonts w:ascii="Palatino Linotype" w:eastAsia="Palatino Linotype" w:hAnsi="Palatino Linotype" w:cs="Palatino Linotype"/>
          <w:b/>
          <w:sz w:val="22"/>
          <w:szCs w:val="22"/>
          <w:u w:val="single"/>
        </w:rPr>
      </w:pPr>
      <w:r w:rsidRPr="004E50FB">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8FEDB25" w14:textId="77777777" w:rsidR="004E50FB" w:rsidRPr="004E50FB" w:rsidRDefault="004E50FB" w:rsidP="004E50FB">
      <w:pPr>
        <w:numPr>
          <w:ilvl w:val="0"/>
          <w:numId w:val="27"/>
        </w:numPr>
        <w:spacing w:line="360" w:lineRule="auto"/>
        <w:jc w:val="both"/>
        <w:rPr>
          <w:rFonts w:ascii="Palatino Linotype" w:eastAsia="Palatino Linotype" w:hAnsi="Palatino Linotype" w:cs="Palatino Linotype"/>
          <w:b/>
          <w:sz w:val="22"/>
          <w:szCs w:val="22"/>
        </w:rPr>
      </w:pPr>
      <w:r w:rsidRPr="004E50FB">
        <w:rPr>
          <w:rFonts w:ascii="Palatino Linotype" w:eastAsia="Palatino Linotype" w:hAnsi="Palatino Linotype" w:cs="Palatino Linotype"/>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29F1CF" w14:textId="77777777" w:rsidR="004E50FB" w:rsidRPr="004E50FB" w:rsidRDefault="004E50FB" w:rsidP="004E50FB">
      <w:pPr>
        <w:numPr>
          <w:ilvl w:val="0"/>
          <w:numId w:val="27"/>
        </w:numPr>
        <w:spacing w:line="360" w:lineRule="auto"/>
        <w:jc w:val="both"/>
        <w:rPr>
          <w:rFonts w:ascii="Palatino Linotype" w:eastAsia="Palatino Linotype" w:hAnsi="Palatino Linotype" w:cs="Palatino Linotype"/>
          <w:b/>
          <w:sz w:val="22"/>
          <w:szCs w:val="22"/>
        </w:rPr>
      </w:pPr>
      <w:r w:rsidRPr="004E50FB">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82E6419" w14:textId="77777777" w:rsidR="004E50FB" w:rsidRPr="00FB3EE8" w:rsidRDefault="004E50FB" w:rsidP="004E50FB">
      <w:pPr>
        <w:spacing w:line="360" w:lineRule="auto"/>
        <w:rPr>
          <w:rFonts w:ascii="Palatino Linotype" w:hAnsi="Palatino Linotype"/>
        </w:rPr>
      </w:pPr>
    </w:p>
    <w:p w14:paraId="657C4C25" w14:textId="3570F524" w:rsidR="004E02DA" w:rsidRDefault="004E50FB" w:rsidP="004E02D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B3EE8">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4E02DA">
        <w:rPr>
          <w:rFonts w:ascii="Palatino Linotype" w:eastAsia="Palatino Linotype" w:hAnsi="Palatino Linotype" w:cs="Palatino Linotype"/>
        </w:rPr>
        <w:t>haber turnado la solicitud de información a todas las áreas competentes que cuenten con la información o deban tenerla de acuerdo con sus facultades, funciones y atribuciones, para que realicen una búsqueda exhaustiva y razonable de la documentación solicitada,</w:t>
      </w:r>
      <w:r w:rsidRPr="004E50FB">
        <w:rPr>
          <w:rFonts w:ascii="Palatino Linotype" w:eastAsia="Palatino Linotype" w:hAnsi="Palatino Linotype" w:cs="Palatino Linotype"/>
        </w:rPr>
        <w:t xml:space="preserve"> </w:t>
      </w:r>
      <w:r w:rsidR="004E02DA">
        <w:rPr>
          <w:rFonts w:ascii="Palatino Linotype" w:eastAsia="Palatino Linotype" w:hAnsi="Palatino Linotype" w:cs="Palatino Linotype"/>
        </w:rPr>
        <w:t>siendo que para el casos concreto, se advierte que existen unidades administrativas diversas a la Dirección de Administración y Finanzas, que pudieran contar con la información que ahora requiere la parte Recurrente, como lo es</w:t>
      </w:r>
      <w:r w:rsidRPr="004E50FB">
        <w:rPr>
          <w:rFonts w:ascii="Palatino Linotype" w:eastAsia="Palatino Linotype" w:hAnsi="Palatino Linotype" w:cs="Palatino Linotype"/>
          <w:b/>
          <w:bCs/>
        </w:rPr>
        <w:t xml:space="preserve"> </w:t>
      </w:r>
      <w:r w:rsidRPr="004E02DA">
        <w:rPr>
          <w:rFonts w:ascii="Palatino Linotype" w:eastAsia="Palatino Linotype" w:hAnsi="Palatino Linotype" w:cs="Palatino Linotype"/>
          <w:bCs/>
        </w:rPr>
        <w:t>la</w:t>
      </w:r>
      <w:r w:rsidRPr="004E50FB">
        <w:rPr>
          <w:rFonts w:ascii="Palatino Linotype" w:eastAsia="Palatino Linotype" w:hAnsi="Palatino Linotype" w:cs="Palatino Linotype"/>
          <w:b/>
          <w:bCs/>
        </w:rPr>
        <w:t xml:space="preserve"> Contraloría Interna Municipal y la Dirección de Asuntos Jurídicos</w:t>
      </w:r>
      <w:r w:rsidR="004E02DA">
        <w:rPr>
          <w:rFonts w:ascii="Palatino Linotype" w:eastAsia="Palatino Linotype" w:hAnsi="Palatino Linotype" w:cs="Palatino Linotype"/>
        </w:rPr>
        <w:t>.</w:t>
      </w:r>
    </w:p>
    <w:p w14:paraId="497935F4" w14:textId="77777777" w:rsidR="004E02DA" w:rsidRDefault="004E02DA" w:rsidP="004E02DA">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A179D3E" w14:textId="0FEEF764" w:rsidR="004E02DA" w:rsidRPr="004E02DA" w:rsidRDefault="004E02DA" w:rsidP="004E02DA">
      <w:pPr>
        <w:pBdr>
          <w:top w:val="nil"/>
          <w:left w:val="nil"/>
          <w:bottom w:val="nil"/>
          <w:right w:val="nil"/>
          <w:between w:val="nil"/>
        </w:pBd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se sugiere a la Unidad de Transparencia turne la solicitud de información a la Contraloría Interna Municipal y a la Dirección de Asuntos Jurídicos, con la finalidad de que, de ser el caso, proporcionen la información requerida. </w:t>
      </w:r>
    </w:p>
    <w:p w14:paraId="57BE3A0C" w14:textId="5DBD2910" w:rsidR="00627170" w:rsidRDefault="00627170" w:rsidP="006271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Cs/>
          <w:color w:val="000000"/>
        </w:rPr>
        <w:lastRenderedPageBreak/>
        <w:t>Por lo anterior, derivado de que el Sujeto Obligado no remitió la información</w:t>
      </w:r>
      <w:r w:rsidR="004E50FB">
        <w:rPr>
          <w:rFonts w:ascii="Palatino Linotype" w:eastAsia="Palatino Linotype" w:hAnsi="Palatino Linotype" w:cs="Palatino Linotype"/>
          <w:bCs/>
          <w:color w:val="000000"/>
        </w:rPr>
        <w:t xml:space="preserve"> requerida por la parte Recurrente</w:t>
      </w:r>
      <w:r>
        <w:rPr>
          <w:rFonts w:ascii="Palatino Linotype" w:eastAsia="Palatino Linotype" w:hAnsi="Palatino Linotype" w:cs="Palatino Linotype"/>
          <w:bCs/>
          <w:color w:val="000000"/>
        </w:rPr>
        <w:t>;</w:t>
      </w:r>
      <w:r>
        <w:rPr>
          <w:rFonts w:ascii="Palatino Linotype" w:eastAsia="Palatino Linotype" w:hAnsi="Palatino Linotype" w:cs="Palatino Linotype"/>
        </w:rPr>
        <w:t xml:space="preserve"> </w:t>
      </w:r>
      <w:r w:rsidRPr="00720498">
        <w:rPr>
          <w:rFonts w:ascii="Palatino Linotype" w:eastAsia="Palatino Linotype" w:hAnsi="Palatino Linotype" w:cs="Palatino Linotype"/>
          <w:color w:val="000000"/>
        </w:rPr>
        <w:t>este Organismo Garante determina</w:t>
      </w:r>
      <w:r>
        <w:rPr>
          <w:rFonts w:ascii="Palatino Linotype" w:eastAsia="Palatino Linotype" w:hAnsi="Palatino Linotype" w:cs="Palatino Linotype"/>
          <w:color w:val="000000"/>
        </w:rPr>
        <w:t xml:space="preserve"> que l</w:t>
      </w:r>
      <w:r w:rsidRPr="00720498">
        <w:rPr>
          <w:rFonts w:ascii="Palatino Linotype" w:eastAsia="Palatino Linotype" w:hAnsi="Palatino Linotype" w:cs="Palatino Linotype"/>
          <w:color w:val="000000"/>
        </w:rPr>
        <w:t>os a</w:t>
      </w:r>
      <w:r w:rsidRPr="00720498">
        <w:rPr>
          <w:rFonts w:ascii="Palatino Linotype" w:eastAsia="Palatino Linotype" w:hAnsi="Palatino Linotype" w:cs="Palatino Linotype"/>
        </w:rPr>
        <w:t xml:space="preserve">gravios hechos valer por el Particular en su recurso de revisión devienen </w:t>
      </w:r>
      <w:r>
        <w:rPr>
          <w:rFonts w:ascii="Palatino Linotype" w:eastAsia="Palatino Linotype" w:hAnsi="Palatino Linotype" w:cs="Palatino Linotype"/>
          <w:b/>
        </w:rPr>
        <w:t>F</w:t>
      </w:r>
      <w:r w:rsidRPr="00720498">
        <w:rPr>
          <w:rFonts w:ascii="Palatino Linotype" w:eastAsia="Palatino Linotype" w:hAnsi="Palatino Linotype" w:cs="Palatino Linotype"/>
          <w:b/>
        </w:rPr>
        <w:t xml:space="preserve">UNDADOS </w:t>
      </w:r>
      <w:r w:rsidRPr="00720498">
        <w:rPr>
          <w:rFonts w:ascii="Palatino Linotype" w:eastAsia="Palatino Linotype" w:hAnsi="Palatino Linotype" w:cs="Palatino Linotype"/>
        </w:rPr>
        <w:t xml:space="preserve">y, por ende, resulta procedente </w:t>
      </w:r>
      <w:r w:rsidR="004E50FB">
        <w:rPr>
          <w:rFonts w:ascii="Palatino Linotype" w:eastAsia="Palatino Linotype" w:hAnsi="Palatino Linotype" w:cs="Palatino Linotype"/>
          <w:b/>
        </w:rPr>
        <w:t>REVOCAR</w:t>
      </w:r>
      <w:r w:rsidRPr="00720498">
        <w:rPr>
          <w:rFonts w:ascii="Palatino Linotype" w:eastAsia="Palatino Linotype" w:hAnsi="Palatino Linotype" w:cs="Palatino Linotype"/>
          <w:b/>
        </w:rPr>
        <w:t xml:space="preserve"> </w:t>
      </w:r>
      <w:r w:rsidRPr="00720498">
        <w:rPr>
          <w:rFonts w:ascii="Palatino Linotype" w:eastAsia="Palatino Linotype" w:hAnsi="Palatino Linotype" w:cs="Palatino Linotype"/>
        </w:rPr>
        <w:t xml:space="preserve">la respuesta del Sujeto Obligado y </w:t>
      </w:r>
      <w:r w:rsidRPr="00720498">
        <w:rPr>
          <w:rFonts w:ascii="Palatino Linotype" w:eastAsia="Palatino Linotype" w:hAnsi="Palatino Linotype" w:cs="Palatino Linotype"/>
          <w:b/>
        </w:rPr>
        <w:t xml:space="preserve">ORDENAR </w:t>
      </w:r>
      <w:r>
        <w:rPr>
          <w:rFonts w:ascii="Palatino Linotype" w:eastAsia="Palatino Linotype" w:hAnsi="Palatino Linotype" w:cs="Palatino Linotype"/>
        </w:rPr>
        <w:t xml:space="preserve">la entrega, previa búsqueda exhaustiva y razonable, </w:t>
      </w:r>
      <w:r w:rsidRPr="00720498">
        <w:rPr>
          <w:rFonts w:ascii="Palatino Linotype" w:eastAsia="Palatino Linotype" w:hAnsi="Palatino Linotype" w:cs="Palatino Linotype"/>
        </w:rPr>
        <w:t>vía Sistema de Acc</w:t>
      </w:r>
      <w:r>
        <w:rPr>
          <w:rFonts w:ascii="Palatino Linotype" w:eastAsia="Palatino Linotype" w:hAnsi="Palatino Linotype" w:cs="Palatino Linotype"/>
        </w:rPr>
        <w:t>eso a la Información Mexiquense, de ser el caso, en versión pública</w:t>
      </w:r>
      <w:r w:rsidR="001416C9">
        <w:rPr>
          <w:rFonts w:ascii="Palatino Linotype" w:eastAsia="Palatino Linotype" w:hAnsi="Palatino Linotype" w:cs="Palatino Linotype"/>
        </w:rPr>
        <w:t xml:space="preserve">, </w:t>
      </w:r>
      <w:r>
        <w:rPr>
          <w:rFonts w:ascii="Palatino Linotype" w:eastAsia="Palatino Linotype" w:hAnsi="Palatino Linotype" w:cs="Palatino Linotype"/>
        </w:rPr>
        <w:t xml:space="preserve">la siguiente información: </w:t>
      </w:r>
    </w:p>
    <w:p w14:paraId="3CDD294C" w14:textId="77777777" w:rsidR="004E50FB" w:rsidRDefault="004E50FB" w:rsidP="00627170">
      <w:pPr>
        <w:spacing w:line="360" w:lineRule="auto"/>
        <w:jc w:val="both"/>
        <w:rPr>
          <w:rFonts w:ascii="Palatino Linotype" w:eastAsia="Palatino Linotype" w:hAnsi="Palatino Linotype" w:cs="Palatino Linotype"/>
        </w:rPr>
      </w:pPr>
    </w:p>
    <w:p w14:paraId="4D764B02" w14:textId="5EA3F816" w:rsidR="00627170" w:rsidRPr="004E50FB" w:rsidRDefault="004E50FB" w:rsidP="004E50FB">
      <w:pPr>
        <w:pStyle w:val="Prrafodelista"/>
        <w:numPr>
          <w:ilvl w:val="0"/>
          <w:numId w:val="26"/>
        </w:numPr>
        <w:spacing w:line="360" w:lineRule="auto"/>
        <w:ind w:right="616"/>
        <w:jc w:val="both"/>
        <w:rPr>
          <w:rFonts w:ascii="Palatino Linotype" w:eastAsia="Palatino Linotype" w:hAnsi="Palatino Linotype" w:cs="Palatino Linotype"/>
        </w:rPr>
      </w:pPr>
      <w:r w:rsidRPr="004E50FB">
        <w:rPr>
          <w:rFonts w:ascii="Palatino Linotype" w:eastAsia="Palatino Linotype" w:hAnsi="Palatino Linotype" w:cs="Palatino Linotype"/>
          <w:sz w:val="22"/>
          <w:szCs w:val="22"/>
        </w:rPr>
        <w:t>El padró</w:t>
      </w:r>
      <w:r>
        <w:rPr>
          <w:rFonts w:ascii="Palatino Linotype" w:eastAsia="Palatino Linotype" w:hAnsi="Palatino Linotype" w:cs="Palatino Linotype"/>
          <w:sz w:val="22"/>
          <w:szCs w:val="22"/>
        </w:rPr>
        <w:t xml:space="preserve">n de proveedores generado del uno de enero al siete de noviembre de dos mil veintidós. </w:t>
      </w:r>
    </w:p>
    <w:p w14:paraId="5371476C" w14:textId="77777777" w:rsidR="004E50FB" w:rsidRPr="004E50FB" w:rsidRDefault="004E50FB" w:rsidP="004E50FB">
      <w:pPr>
        <w:pStyle w:val="Prrafodelista"/>
        <w:spacing w:line="360" w:lineRule="auto"/>
        <w:jc w:val="both"/>
        <w:rPr>
          <w:rFonts w:ascii="Palatino Linotype" w:eastAsia="Palatino Linotype" w:hAnsi="Palatino Linotype" w:cs="Palatino Linotype"/>
        </w:rPr>
      </w:pPr>
    </w:p>
    <w:p w14:paraId="302BE953" w14:textId="77777777" w:rsidR="001416C9" w:rsidRPr="000C5FBB" w:rsidRDefault="001416C9" w:rsidP="001416C9">
      <w:pPr>
        <w:pStyle w:val="Prrafodelista"/>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sidRPr="000C5FBB">
        <w:rPr>
          <w:rFonts w:ascii="Palatino Linotype" w:eastAsia="Palatino Linotype" w:hAnsi="Palatino Linotype" w:cs="Palatino Linotype"/>
          <w:i/>
          <w:color w:val="000000"/>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FA2CF13" w14:textId="77777777" w:rsidR="001416C9" w:rsidRDefault="001416C9" w:rsidP="001416C9">
      <w:pPr>
        <w:pStyle w:val="Prrafodelista"/>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rPr>
      </w:pPr>
    </w:p>
    <w:p w14:paraId="71730223" w14:textId="77777777" w:rsidR="004E50FB" w:rsidRPr="009E75B5" w:rsidRDefault="004E50FB" w:rsidP="004E50FB">
      <w:pPr>
        <w:spacing w:line="360" w:lineRule="auto"/>
        <w:jc w:val="both"/>
        <w:rPr>
          <w:rFonts w:ascii="Palatino Linotype" w:eastAsia="Palatino Linotype" w:hAnsi="Palatino Linotype" w:cs="Palatino Linotype"/>
        </w:rPr>
      </w:pPr>
      <w:bookmarkStart w:id="6" w:name="_heading=h.1fob9te" w:colFirst="0" w:colLast="0"/>
      <w:bookmarkEnd w:id="6"/>
      <w:r w:rsidRPr="009E75B5">
        <w:rPr>
          <w:rFonts w:ascii="Palatino Linotype" w:eastAsia="Palatino Linotype" w:hAnsi="Palatino Linotype" w:cs="Palatino Linotype"/>
          <w:b/>
        </w:rPr>
        <w:t>Quinto. Versión Pública</w:t>
      </w:r>
      <w:r w:rsidRPr="009E75B5">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6425DA58" w14:textId="77777777" w:rsidR="004E50FB" w:rsidRDefault="004E50FB" w:rsidP="004E50FB">
      <w:pPr>
        <w:spacing w:line="360" w:lineRule="auto"/>
        <w:jc w:val="both"/>
        <w:rPr>
          <w:rFonts w:ascii="Palatino Linotype" w:eastAsia="Palatino Linotype" w:hAnsi="Palatino Linotype" w:cs="Palatino Linotype"/>
        </w:rPr>
      </w:pPr>
    </w:p>
    <w:p w14:paraId="0E8998DE" w14:textId="52B23ADB" w:rsidR="004E50FB" w:rsidRDefault="004E50FB" w:rsidP="004E50FB">
      <w:pPr>
        <w:spacing w:line="360" w:lineRule="auto"/>
        <w:ind w:right="50"/>
        <w:jc w:val="both"/>
        <w:rPr>
          <w:rFonts w:ascii="Palatino Linotype" w:eastAsia="Palatino Linotype" w:hAnsi="Palatino Linotype" w:cs="Palatino Linotype"/>
        </w:rPr>
      </w:pPr>
      <w:r w:rsidRPr="009E75B5">
        <w:rPr>
          <w:rFonts w:ascii="Palatino Linotype" w:eastAsia="Palatino Linotype" w:hAnsi="Palatino Linotype" w:cs="Palatino Linotype"/>
        </w:rPr>
        <w:lastRenderedPageBreak/>
        <w:t>Lo anterior, de conformidad con lo que señalan los artículos 3 fracciones IX, XX, XXI y XLV, 91, 132 fracciones II y III, y 143 de la Ley de Transparencia y Acceso a la Información Pública del Estado de México y Municipios que establecen:</w:t>
      </w:r>
    </w:p>
    <w:p w14:paraId="5D957AD6" w14:textId="77777777" w:rsidR="004E02DA" w:rsidRPr="00390FBC" w:rsidRDefault="004E02DA" w:rsidP="004E50FB">
      <w:pPr>
        <w:spacing w:line="360" w:lineRule="auto"/>
        <w:ind w:right="50"/>
        <w:jc w:val="both"/>
        <w:rPr>
          <w:rFonts w:ascii="Palatino Linotype" w:eastAsia="Palatino Linotype" w:hAnsi="Palatino Linotype" w:cs="Palatino Linotype"/>
        </w:rPr>
      </w:pPr>
    </w:p>
    <w:p w14:paraId="4FBA475A"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w:t>
      </w:r>
      <w:r w:rsidRPr="00390FBC">
        <w:rPr>
          <w:rFonts w:ascii="Palatino Linotype" w:eastAsia="Palatino Linotype" w:hAnsi="Palatino Linotype" w:cs="Palatino Linotype"/>
          <w:b/>
          <w:i/>
          <w:sz w:val="22"/>
          <w:szCs w:val="22"/>
        </w:rPr>
        <w:t>Artículo 3.</w:t>
      </w:r>
      <w:r w:rsidRPr="00390FBC">
        <w:rPr>
          <w:rFonts w:ascii="Palatino Linotype" w:eastAsia="Palatino Linotype" w:hAnsi="Palatino Linotype" w:cs="Palatino Linotype"/>
          <w:i/>
          <w:sz w:val="22"/>
          <w:szCs w:val="22"/>
        </w:rPr>
        <w:t xml:space="preserve"> Para los efectos de la presente Ley se entenderá por:</w:t>
      </w:r>
    </w:p>
    <w:p w14:paraId="38502535"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w:t>
      </w:r>
    </w:p>
    <w:p w14:paraId="75B0301A"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3324B16"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XX. Información clasificada: Aquella considerada por la presente Ley como reservada o confidencial;</w:t>
      </w:r>
    </w:p>
    <w:p w14:paraId="3B77455D"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ACC75E"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469560A"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w:t>
      </w:r>
    </w:p>
    <w:p w14:paraId="78167EE4"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b/>
          <w:i/>
          <w:sz w:val="22"/>
          <w:szCs w:val="22"/>
        </w:rPr>
        <w:t>Artículo 91.</w:t>
      </w:r>
      <w:r w:rsidRPr="00390FB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20EF90D"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b/>
          <w:i/>
          <w:sz w:val="22"/>
          <w:szCs w:val="22"/>
        </w:rPr>
        <w:t>Artículo 132.</w:t>
      </w:r>
      <w:r w:rsidRPr="00390FBC">
        <w:rPr>
          <w:rFonts w:ascii="Palatino Linotype" w:eastAsia="Palatino Linotype" w:hAnsi="Palatino Linotype" w:cs="Palatino Linotype"/>
          <w:i/>
          <w:sz w:val="22"/>
          <w:szCs w:val="22"/>
        </w:rPr>
        <w:t xml:space="preserve"> La clasificación de la información se llevará a cabo en el momento en que:</w:t>
      </w:r>
    </w:p>
    <w:p w14:paraId="637523E3" w14:textId="77777777" w:rsidR="004E50FB" w:rsidRPr="00390FBC" w:rsidRDefault="004E50FB" w:rsidP="004E50FB">
      <w:pPr>
        <w:tabs>
          <w:tab w:val="left" w:pos="1134"/>
        </w:tabs>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 Se reciba una solicitud de acceso a la información;</w:t>
      </w:r>
    </w:p>
    <w:p w14:paraId="1FEEB633" w14:textId="77777777" w:rsidR="004E50FB" w:rsidRPr="00390FBC" w:rsidRDefault="004E50FB" w:rsidP="004E50FB">
      <w:pPr>
        <w:tabs>
          <w:tab w:val="left" w:pos="1134"/>
        </w:tabs>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II. Se determine mediante resolución de autoridad competente; o</w:t>
      </w:r>
    </w:p>
    <w:p w14:paraId="23D08A3C" w14:textId="77777777" w:rsidR="004E50FB" w:rsidRPr="00390FBC" w:rsidRDefault="004E50FB" w:rsidP="004E50FB">
      <w:pPr>
        <w:tabs>
          <w:tab w:val="left" w:pos="1134"/>
        </w:tabs>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253F31F"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w:t>
      </w:r>
    </w:p>
    <w:p w14:paraId="39A29F24"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b/>
          <w:i/>
          <w:sz w:val="22"/>
          <w:szCs w:val="22"/>
        </w:rPr>
        <w:t>Artículo 143</w:t>
      </w:r>
      <w:r w:rsidRPr="00390FB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EBFE85E"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3423225"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D8A80AB"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lastRenderedPageBreak/>
        <w:t>III. La que presenten los particulares a los sujetos obligados, de conformidad con lo dispuesto por las leyes o los tratados internacionales.</w:t>
      </w:r>
    </w:p>
    <w:p w14:paraId="7577080B"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27C8BCC"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F0C106A" w14:textId="77777777" w:rsidR="004E50FB" w:rsidRDefault="004E50FB" w:rsidP="004E50FB">
      <w:pPr>
        <w:spacing w:line="276" w:lineRule="auto"/>
        <w:ind w:left="567" w:right="616"/>
        <w:jc w:val="both"/>
        <w:rPr>
          <w:rFonts w:ascii="Palatino Linotype" w:eastAsia="Palatino Linotype" w:hAnsi="Palatino Linotype" w:cs="Palatino Linotype"/>
          <w:i/>
        </w:rPr>
      </w:pPr>
    </w:p>
    <w:p w14:paraId="7CDE7D5C" w14:textId="77777777" w:rsidR="004E50FB" w:rsidRPr="009E75B5" w:rsidRDefault="004E50FB" w:rsidP="004E50FB">
      <w:pPr>
        <w:spacing w:line="360" w:lineRule="auto"/>
        <w:jc w:val="both"/>
        <w:rPr>
          <w:rFonts w:ascii="Palatino Linotype" w:eastAsia="Palatino Linotype" w:hAnsi="Palatino Linotype" w:cs="Palatino Linotype"/>
        </w:rPr>
      </w:pPr>
      <w:r w:rsidRPr="009E75B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E7C1DDE" w14:textId="77777777" w:rsidR="004E50FB" w:rsidRPr="00FD1858" w:rsidRDefault="004E50FB" w:rsidP="004E50FB">
      <w:pPr>
        <w:spacing w:line="276" w:lineRule="auto"/>
        <w:jc w:val="both"/>
        <w:rPr>
          <w:rFonts w:ascii="Palatino Linotype" w:eastAsia="Palatino Linotype" w:hAnsi="Palatino Linotype" w:cs="Palatino Linotype"/>
          <w:color w:val="000000"/>
        </w:rPr>
      </w:pPr>
    </w:p>
    <w:p w14:paraId="7A92B9C4" w14:textId="77777777" w:rsidR="004E50FB" w:rsidRPr="009E75B5" w:rsidRDefault="004E50FB" w:rsidP="004E50FB">
      <w:pPr>
        <w:spacing w:line="360" w:lineRule="auto"/>
        <w:jc w:val="both"/>
        <w:rPr>
          <w:rFonts w:ascii="Palatino Linotype" w:eastAsia="Palatino Linotype" w:hAnsi="Palatino Linotype" w:cs="Palatino Linotype"/>
        </w:rPr>
      </w:pPr>
      <w:r w:rsidRPr="009E75B5">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9ED9899" w14:textId="77777777" w:rsidR="004E50FB" w:rsidRPr="00390FBC" w:rsidRDefault="004E50FB" w:rsidP="004E50FB">
      <w:pPr>
        <w:spacing w:line="360" w:lineRule="auto"/>
        <w:jc w:val="both"/>
        <w:rPr>
          <w:rFonts w:ascii="Palatino Linotype" w:eastAsia="Palatino Linotype" w:hAnsi="Palatino Linotype" w:cs="Palatino Linotype"/>
          <w:sz w:val="22"/>
          <w:szCs w:val="22"/>
        </w:rPr>
      </w:pPr>
    </w:p>
    <w:p w14:paraId="5B042449"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 “</w:t>
      </w:r>
      <w:r w:rsidRPr="00390FBC">
        <w:rPr>
          <w:rFonts w:ascii="Palatino Linotype" w:eastAsia="Palatino Linotype" w:hAnsi="Palatino Linotype" w:cs="Palatino Linotype"/>
          <w:b/>
          <w:i/>
          <w:sz w:val="22"/>
          <w:szCs w:val="22"/>
        </w:rPr>
        <w:t>Quincuagésimo</w:t>
      </w:r>
      <w:r w:rsidRPr="00390FBC">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8F0E447"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b/>
          <w:i/>
          <w:sz w:val="22"/>
          <w:szCs w:val="22"/>
        </w:rPr>
        <w:t>Quincuagésimo primero.</w:t>
      </w:r>
      <w:r w:rsidRPr="00390FBC">
        <w:rPr>
          <w:rFonts w:ascii="Palatino Linotype" w:eastAsia="Palatino Linotype" w:hAnsi="Palatino Linotype" w:cs="Palatino Linotype"/>
          <w:i/>
          <w:sz w:val="22"/>
          <w:szCs w:val="22"/>
        </w:rPr>
        <w:t xml:space="preserve"> Toda acta del Comité de Transparencia deberá contener: </w:t>
      </w:r>
    </w:p>
    <w:p w14:paraId="5C7256E0"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lastRenderedPageBreak/>
        <w:t xml:space="preserve">I. El número de sesión y fecha; </w:t>
      </w:r>
    </w:p>
    <w:p w14:paraId="297BBC79"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II. El nombre del área que solicitó la clasificación de información; </w:t>
      </w:r>
    </w:p>
    <w:p w14:paraId="0AFA336B"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III. La fundamentación legal y motivación correspondiente; </w:t>
      </w:r>
    </w:p>
    <w:p w14:paraId="3B9351F5"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IV. La resolución o resoluciones aprobadas; y </w:t>
      </w:r>
    </w:p>
    <w:p w14:paraId="1DBC05CA"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V. La rúbrica o firma digital de cada integrante del Comité de Transparencia. </w:t>
      </w:r>
    </w:p>
    <w:p w14:paraId="5136CB6E"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E272BE1"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 Los motivos y razonamientos que sustenten la confirmación o modificación de la prueba de daño;</w:t>
      </w:r>
    </w:p>
    <w:p w14:paraId="7FCB264F"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II. Descripción de las partes o secciones reservadas, en caso de clasificación parcial; </w:t>
      </w:r>
    </w:p>
    <w:p w14:paraId="2F89A128"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III. El periodo por el que mantendrá su clasificación y fecha de expiración; y </w:t>
      </w:r>
    </w:p>
    <w:p w14:paraId="4DF84A21"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940C295"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475ABDD"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14F200A"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b/>
          <w:i/>
          <w:sz w:val="22"/>
          <w:szCs w:val="22"/>
        </w:rPr>
        <w:t>Quincuagésimo segundo.</w:t>
      </w:r>
      <w:r w:rsidRPr="00390FB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38D08E9"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49B8DFD"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EA2F75A"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CF82CBC"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III. Señalar las personas o instancias autorizadas a acceder a la información clasificada.</w:t>
      </w:r>
    </w:p>
    <w:p w14:paraId="67D8F7A5"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9A15C7F"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p>
    <w:p w14:paraId="0E6628AA" w14:textId="1A88BEE6" w:rsidR="004E50FB" w:rsidRDefault="004E50FB" w:rsidP="004E50FB">
      <w:pPr>
        <w:spacing w:line="360" w:lineRule="auto"/>
        <w:ind w:right="50"/>
        <w:jc w:val="both"/>
        <w:rPr>
          <w:rFonts w:ascii="Palatino Linotype" w:eastAsia="Palatino Linotype" w:hAnsi="Palatino Linotype" w:cs="Palatino Linotype"/>
        </w:rPr>
      </w:pPr>
      <w:r w:rsidRPr="009E75B5">
        <w:rPr>
          <w:rFonts w:ascii="Palatino Linotype" w:eastAsia="Palatino Linotype" w:hAnsi="Palatino Linotype" w:cs="Palatino Linotype"/>
        </w:rPr>
        <w:lastRenderedPageBreak/>
        <w:t xml:space="preserve">Asimismo, se deberá observar el Lineamiento Quincuagésimo tercero de los Lineamientos Generales en Materia de Clasificación y Desclasificación de la Información </w:t>
      </w:r>
      <w:proofErr w:type="spellStart"/>
      <w:r w:rsidRPr="009E75B5">
        <w:rPr>
          <w:rFonts w:ascii="Palatino Linotype" w:eastAsia="Palatino Linotype" w:hAnsi="Palatino Linotype" w:cs="Palatino Linotype"/>
        </w:rPr>
        <w:t>supraindicados</w:t>
      </w:r>
      <w:proofErr w:type="spellEnd"/>
      <w:r w:rsidRPr="009E75B5">
        <w:rPr>
          <w:rFonts w:ascii="Palatino Linotype" w:eastAsia="Palatino Linotype" w:hAnsi="Palatino Linotype" w:cs="Palatino Linotype"/>
        </w:rPr>
        <w:t xml:space="preserve"> el cual establece los formatos para la clasificación de los documentos, conforme a lo siguiente: </w:t>
      </w:r>
    </w:p>
    <w:p w14:paraId="0B104125" w14:textId="77777777" w:rsidR="00390FBC" w:rsidRPr="009E75B5" w:rsidRDefault="00390FBC" w:rsidP="004E50FB">
      <w:pPr>
        <w:spacing w:line="360" w:lineRule="auto"/>
        <w:ind w:right="50"/>
        <w:jc w:val="both"/>
        <w:rPr>
          <w:rFonts w:ascii="Palatino Linotype" w:eastAsia="Palatino Linotype" w:hAnsi="Palatino Linotype" w:cs="Palatino Linotype"/>
        </w:rPr>
      </w:pPr>
    </w:p>
    <w:p w14:paraId="0032C1E7" w14:textId="77777777" w:rsidR="004E50FB" w:rsidRPr="00390FBC" w:rsidRDefault="004E50FB" w:rsidP="004E50FB">
      <w:pPr>
        <w:ind w:left="851" w:right="900"/>
        <w:jc w:val="center"/>
        <w:rPr>
          <w:rFonts w:ascii="Palatino Linotype" w:eastAsia="Palatino Linotype" w:hAnsi="Palatino Linotype" w:cs="Palatino Linotype"/>
          <w:b/>
          <w:i/>
          <w:sz w:val="22"/>
          <w:szCs w:val="22"/>
        </w:rPr>
      </w:pPr>
      <w:r w:rsidRPr="00390FBC">
        <w:rPr>
          <w:rFonts w:ascii="Palatino Linotype" w:eastAsia="Palatino Linotype" w:hAnsi="Palatino Linotype" w:cs="Palatino Linotype"/>
          <w:b/>
          <w:i/>
          <w:sz w:val="22"/>
          <w:szCs w:val="22"/>
        </w:rPr>
        <w:t>CAPÍTULO VIII</w:t>
      </w:r>
    </w:p>
    <w:p w14:paraId="36455A9D" w14:textId="77777777" w:rsidR="004E50FB" w:rsidRPr="00390FBC" w:rsidRDefault="004E50FB" w:rsidP="004E50FB">
      <w:pPr>
        <w:ind w:left="851" w:right="900"/>
        <w:jc w:val="center"/>
        <w:rPr>
          <w:rFonts w:ascii="Palatino Linotype" w:eastAsia="Palatino Linotype" w:hAnsi="Palatino Linotype" w:cs="Palatino Linotype"/>
          <w:b/>
          <w:i/>
          <w:sz w:val="22"/>
          <w:szCs w:val="22"/>
        </w:rPr>
      </w:pPr>
      <w:r w:rsidRPr="00390FBC">
        <w:rPr>
          <w:rFonts w:ascii="Palatino Linotype" w:eastAsia="Palatino Linotype" w:hAnsi="Palatino Linotype" w:cs="Palatino Linotype"/>
          <w:b/>
          <w:i/>
          <w:sz w:val="22"/>
          <w:szCs w:val="22"/>
        </w:rPr>
        <w:t xml:space="preserve">DE LOS ELEMENTOS PARA LA CLASIFICACIÓN </w:t>
      </w:r>
    </w:p>
    <w:p w14:paraId="1DB20C82" w14:textId="77777777" w:rsidR="004E50FB" w:rsidRPr="00390FBC" w:rsidRDefault="004E50FB" w:rsidP="004E50FB">
      <w:pPr>
        <w:ind w:left="851" w:right="902"/>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Quincuagésimo tercero. </w:t>
      </w:r>
      <w:r w:rsidRPr="00390FBC">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390FBC">
        <w:rPr>
          <w:rFonts w:ascii="Palatino Linotype" w:eastAsia="Palatino Linotype" w:hAnsi="Palatino Linotype" w:cs="Palatino Linotype"/>
          <w:i/>
          <w:sz w:val="22"/>
          <w:szCs w:val="22"/>
        </w:rPr>
        <w:t xml:space="preserve">, es el siguiente: </w:t>
      </w:r>
    </w:p>
    <w:p w14:paraId="5296A66D" w14:textId="77777777" w:rsidR="004E50FB" w:rsidRDefault="004E50FB" w:rsidP="004E50FB">
      <w:pPr>
        <w:ind w:left="851" w:right="902"/>
        <w:jc w:val="both"/>
        <w:rPr>
          <w:rFonts w:ascii="Palatino Linotype" w:eastAsia="Palatino Linotype" w:hAnsi="Palatino Linotype" w:cs="Palatino Linotype"/>
          <w:i/>
        </w:rPr>
      </w:pPr>
    </w:p>
    <w:tbl>
      <w:tblPr>
        <w:tblStyle w:val="Tablaconcuadrcula"/>
        <w:tblW w:w="0" w:type="auto"/>
        <w:jc w:val="center"/>
        <w:tblLook w:val="04A0" w:firstRow="1" w:lastRow="0" w:firstColumn="1" w:lastColumn="0" w:noHBand="0" w:noVBand="1"/>
      </w:tblPr>
      <w:tblGrid>
        <w:gridCol w:w="1271"/>
        <w:gridCol w:w="2693"/>
        <w:gridCol w:w="3691"/>
      </w:tblGrid>
      <w:tr w:rsidR="004E50FB" w:rsidRPr="00D00133" w14:paraId="44041E0D" w14:textId="77777777" w:rsidTr="00A3535D">
        <w:trPr>
          <w:trHeight w:val="262"/>
          <w:jc w:val="center"/>
        </w:trPr>
        <w:tc>
          <w:tcPr>
            <w:tcW w:w="1271" w:type="dxa"/>
            <w:tcBorders>
              <w:top w:val="nil"/>
              <w:left w:val="nil"/>
            </w:tcBorders>
          </w:tcPr>
          <w:p w14:paraId="787B7D35" w14:textId="77777777" w:rsidR="004E50FB" w:rsidRPr="00D00133" w:rsidRDefault="004E50FB" w:rsidP="00A3535D">
            <w:pPr>
              <w:rPr>
                <w:rFonts w:ascii="Palatino Linotype" w:hAnsi="Palatino Linotype"/>
                <w:sz w:val="20"/>
              </w:rPr>
            </w:pPr>
          </w:p>
        </w:tc>
        <w:tc>
          <w:tcPr>
            <w:tcW w:w="2693" w:type="dxa"/>
            <w:shd w:val="clear" w:color="auto" w:fill="D9D9D9" w:themeFill="background1" w:themeFillShade="D9"/>
          </w:tcPr>
          <w:p w14:paraId="347F63C0" w14:textId="77777777" w:rsidR="004E50FB" w:rsidRPr="00D00133" w:rsidRDefault="004E50FB" w:rsidP="00A3535D">
            <w:pPr>
              <w:tabs>
                <w:tab w:val="center" w:pos="1238"/>
                <w:tab w:val="right" w:pos="2477"/>
              </w:tabs>
              <w:rPr>
                <w:rFonts w:ascii="Palatino Linotype" w:hAnsi="Palatino Linotype"/>
                <w:b/>
                <w:sz w:val="20"/>
              </w:rPr>
            </w:pPr>
            <w:r>
              <w:rPr>
                <w:rFonts w:ascii="Palatino Linotype" w:hAnsi="Palatino Linotype"/>
                <w:b/>
                <w:sz w:val="20"/>
              </w:rPr>
              <w:tab/>
            </w:r>
            <w:r w:rsidRPr="00D00133">
              <w:rPr>
                <w:rFonts w:ascii="Palatino Linotype" w:hAnsi="Palatino Linotype"/>
                <w:b/>
                <w:sz w:val="20"/>
              </w:rPr>
              <w:t>Concepto</w:t>
            </w:r>
            <w:r>
              <w:rPr>
                <w:rFonts w:ascii="Palatino Linotype" w:hAnsi="Palatino Linotype"/>
                <w:b/>
                <w:sz w:val="20"/>
              </w:rPr>
              <w:tab/>
            </w:r>
          </w:p>
        </w:tc>
        <w:tc>
          <w:tcPr>
            <w:tcW w:w="3691" w:type="dxa"/>
            <w:shd w:val="clear" w:color="auto" w:fill="D9D9D9" w:themeFill="background1" w:themeFillShade="D9"/>
          </w:tcPr>
          <w:p w14:paraId="16227C38" w14:textId="77777777" w:rsidR="004E50FB" w:rsidRPr="00D00133" w:rsidRDefault="004E50FB" w:rsidP="00A3535D">
            <w:pPr>
              <w:jc w:val="center"/>
              <w:rPr>
                <w:rFonts w:ascii="Palatino Linotype" w:hAnsi="Palatino Linotype"/>
                <w:b/>
                <w:sz w:val="20"/>
              </w:rPr>
            </w:pPr>
            <w:r>
              <w:rPr>
                <w:rFonts w:ascii="Palatino Linotype" w:hAnsi="Palatino Linotype"/>
                <w:b/>
                <w:sz w:val="20"/>
              </w:rPr>
              <w:t>Dónde</w:t>
            </w:r>
          </w:p>
        </w:tc>
      </w:tr>
      <w:tr w:rsidR="004E50FB" w:rsidRPr="00D00133" w14:paraId="43A94CA7" w14:textId="77777777" w:rsidTr="00A3535D">
        <w:trPr>
          <w:jc w:val="center"/>
        </w:trPr>
        <w:tc>
          <w:tcPr>
            <w:tcW w:w="1271" w:type="dxa"/>
            <w:vMerge w:val="restart"/>
            <w:shd w:val="clear" w:color="auto" w:fill="D9D9D9" w:themeFill="background1" w:themeFillShade="D9"/>
          </w:tcPr>
          <w:p w14:paraId="6D01AAEB" w14:textId="77777777" w:rsidR="004E50FB" w:rsidRPr="00D00133" w:rsidRDefault="004E50FB" w:rsidP="00A3535D">
            <w:pPr>
              <w:jc w:val="both"/>
              <w:rPr>
                <w:rFonts w:ascii="Palatino Linotype" w:hAnsi="Palatino Linotype"/>
                <w:b/>
                <w:sz w:val="20"/>
              </w:rPr>
            </w:pPr>
          </w:p>
          <w:p w14:paraId="7406DD2C" w14:textId="77777777" w:rsidR="004E50FB" w:rsidRDefault="004E50FB" w:rsidP="00A3535D">
            <w:pPr>
              <w:jc w:val="both"/>
              <w:rPr>
                <w:rFonts w:ascii="Palatino Linotype" w:hAnsi="Palatino Linotype"/>
                <w:b/>
                <w:sz w:val="20"/>
              </w:rPr>
            </w:pPr>
          </w:p>
          <w:p w14:paraId="465FDF17" w14:textId="77777777" w:rsidR="004E50FB" w:rsidRDefault="004E50FB" w:rsidP="00A3535D">
            <w:pPr>
              <w:jc w:val="both"/>
              <w:rPr>
                <w:rFonts w:ascii="Palatino Linotype" w:hAnsi="Palatino Linotype"/>
                <w:b/>
                <w:sz w:val="20"/>
              </w:rPr>
            </w:pPr>
          </w:p>
          <w:p w14:paraId="66FE43CE" w14:textId="77777777" w:rsidR="004E50FB" w:rsidRDefault="004E50FB" w:rsidP="00A3535D">
            <w:pPr>
              <w:jc w:val="both"/>
              <w:rPr>
                <w:rFonts w:ascii="Palatino Linotype" w:hAnsi="Palatino Linotype"/>
                <w:b/>
                <w:sz w:val="20"/>
              </w:rPr>
            </w:pPr>
          </w:p>
          <w:p w14:paraId="437C167E" w14:textId="77777777" w:rsidR="004E50FB" w:rsidRDefault="004E50FB" w:rsidP="00A3535D">
            <w:pPr>
              <w:jc w:val="both"/>
              <w:rPr>
                <w:rFonts w:ascii="Palatino Linotype" w:hAnsi="Palatino Linotype"/>
                <w:b/>
                <w:sz w:val="20"/>
              </w:rPr>
            </w:pPr>
          </w:p>
          <w:p w14:paraId="0A77C5C1" w14:textId="77777777" w:rsidR="004E50FB" w:rsidRDefault="004E50FB" w:rsidP="00A3535D">
            <w:pPr>
              <w:jc w:val="both"/>
              <w:rPr>
                <w:rFonts w:ascii="Palatino Linotype" w:hAnsi="Palatino Linotype"/>
                <w:b/>
                <w:sz w:val="20"/>
              </w:rPr>
            </w:pPr>
          </w:p>
          <w:p w14:paraId="2FEA38C2" w14:textId="77777777" w:rsidR="004E50FB" w:rsidRPr="00D00133" w:rsidRDefault="004E50FB" w:rsidP="00A3535D">
            <w:pPr>
              <w:jc w:val="both"/>
              <w:rPr>
                <w:rFonts w:ascii="Palatino Linotype" w:hAnsi="Palatino Linotype"/>
                <w:b/>
                <w:sz w:val="20"/>
              </w:rPr>
            </w:pPr>
            <w:r w:rsidRPr="00D00133">
              <w:rPr>
                <w:rFonts w:ascii="Palatino Linotype" w:hAnsi="Palatino Linotype"/>
                <w:b/>
                <w:sz w:val="20"/>
              </w:rPr>
              <w:t xml:space="preserve">Sello oficial o logotipo del sujeto obligado </w:t>
            </w:r>
          </w:p>
        </w:tc>
        <w:tc>
          <w:tcPr>
            <w:tcW w:w="2693" w:type="dxa"/>
          </w:tcPr>
          <w:p w14:paraId="4790346E" w14:textId="77777777" w:rsidR="004E50FB" w:rsidRPr="00D00133" w:rsidRDefault="004E50FB" w:rsidP="00A3535D">
            <w:pPr>
              <w:rPr>
                <w:rFonts w:ascii="Palatino Linotype" w:hAnsi="Palatino Linotype"/>
                <w:sz w:val="20"/>
              </w:rPr>
            </w:pPr>
            <w:r w:rsidRPr="00D00133">
              <w:rPr>
                <w:rFonts w:ascii="Palatino Linotype" w:hAnsi="Palatino Linotype"/>
                <w:sz w:val="20"/>
              </w:rPr>
              <w:t>Fecha de clasificación</w:t>
            </w:r>
          </w:p>
        </w:tc>
        <w:tc>
          <w:tcPr>
            <w:tcW w:w="3691" w:type="dxa"/>
          </w:tcPr>
          <w:p w14:paraId="02384485"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 xml:space="preserve">Se anotará la fecha en la que el Comité de Transparencia confirmó la clasificación del documento o expediente, en su caso. </w:t>
            </w:r>
          </w:p>
        </w:tc>
      </w:tr>
      <w:tr w:rsidR="004E50FB" w:rsidRPr="00D00133" w14:paraId="3BC25FD8" w14:textId="77777777" w:rsidTr="00A3535D">
        <w:trPr>
          <w:jc w:val="center"/>
        </w:trPr>
        <w:tc>
          <w:tcPr>
            <w:tcW w:w="1271" w:type="dxa"/>
            <w:vMerge/>
            <w:shd w:val="clear" w:color="auto" w:fill="D9D9D9" w:themeFill="background1" w:themeFillShade="D9"/>
          </w:tcPr>
          <w:p w14:paraId="50EE6E33" w14:textId="77777777" w:rsidR="004E50FB" w:rsidRPr="00D00133" w:rsidRDefault="004E50FB" w:rsidP="00A3535D">
            <w:pPr>
              <w:rPr>
                <w:rFonts w:ascii="Palatino Linotype" w:hAnsi="Palatino Linotype"/>
                <w:sz w:val="20"/>
              </w:rPr>
            </w:pPr>
          </w:p>
        </w:tc>
        <w:tc>
          <w:tcPr>
            <w:tcW w:w="2693" w:type="dxa"/>
          </w:tcPr>
          <w:p w14:paraId="6606689A" w14:textId="77777777" w:rsidR="004E50FB" w:rsidRPr="00D00133" w:rsidRDefault="004E50FB" w:rsidP="00A3535D">
            <w:pPr>
              <w:rPr>
                <w:rFonts w:ascii="Palatino Linotype" w:hAnsi="Palatino Linotype"/>
                <w:sz w:val="20"/>
              </w:rPr>
            </w:pPr>
            <w:r w:rsidRPr="00D00133">
              <w:rPr>
                <w:rFonts w:ascii="Palatino Linotype" w:hAnsi="Palatino Linotype"/>
                <w:sz w:val="20"/>
              </w:rPr>
              <w:t xml:space="preserve">Área </w:t>
            </w:r>
          </w:p>
        </w:tc>
        <w:tc>
          <w:tcPr>
            <w:tcW w:w="3691" w:type="dxa"/>
          </w:tcPr>
          <w:p w14:paraId="1EE7C020"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 xml:space="preserve">Se señalará el nombre del área del cual es titular quien clasifica. </w:t>
            </w:r>
          </w:p>
        </w:tc>
      </w:tr>
      <w:tr w:rsidR="004E50FB" w:rsidRPr="00D00133" w14:paraId="421CED40" w14:textId="77777777" w:rsidTr="00A3535D">
        <w:trPr>
          <w:jc w:val="center"/>
        </w:trPr>
        <w:tc>
          <w:tcPr>
            <w:tcW w:w="1271" w:type="dxa"/>
            <w:vMerge/>
            <w:shd w:val="clear" w:color="auto" w:fill="D9D9D9" w:themeFill="background1" w:themeFillShade="D9"/>
          </w:tcPr>
          <w:p w14:paraId="2AE3C19A" w14:textId="77777777" w:rsidR="004E50FB" w:rsidRPr="00D00133" w:rsidRDefault="004E50FB" w:rsidP="00A3535D">
            <w:pPr>
              <w:rPr>
                <w:rFonts w:ascii="Palatino Linotype" w:hAnsi="Palatino Linotype"/>
                <w:sz w:val="20"/>
              </w:rPr>
            </w:pPr>
          </w:p>
        </w:tc>
        <w:tc>
          <w:tcPr>
            <w:tcW w:w="2693" w:type="dxa"/>
          </w:tcPr>
          <w:p w14:paraId="7E870C81" w14:textId="77777777" w:rsidR="004E50FB" w:rsidRPr="00D00133" w:rsidRDefault="004E50FB" w:rsidP="00A3535D">
            <w:pPr>
              <w:rPr>
                <w:rFonts w:ascii="Palatino Linotype" w:hAnsi="Palatino Linotype"/>
                <w:sz w:val="20"/>
              </w:rPr>
            </w:pPr>
            <w:r w:rsidRPr="00D00133">
              <w:rPr>
                <w:rFonts w:ascii="Palatino Linotype" w:hAnsi="Palatino Linotype"/>
                <w:sz w:val="20"/>
              </w:rPr>
              <w:t>Información Reservada</w:t>
            </w:r>
          </w:p>
        </w:tc>
        <w:tc>
          <w:tcPr>
            <w:tcW w:w="3691" w:type="dxa"/>
          </w:tcPr>
          <w:p w14:paraId="1DF7AFB8"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4E50FB" w:rsidRPr="00D00133" w14:paraId="1BB460AB" w14:textId="77777777" w:rsidTr="00A3535D">
        <w:trPr>
          <w:jc w:val="center"/>
        </w:trPr>
        <w:tc>
          <w:tcPr>
            <w:tcW w:w="1271" w:type="dxa"/>
            <w:vMerge/>
            <w:shd w:val="clear" w:color="auto" w:fill="D9D9D9" w:themeFill="background1" w:themeFillShade="D9"/>
          </w:tcPr>
          <w:p w14:paraId="6AC68E0F" w14:textId="77777777" w:rsidR="004E50FB" w:rsidRPr="00D00133" w:rsidRDefault="004E50FB" w:rsidP="00A3535D">
            <w:pPr>
              <w:rPr>
                <w:rFonts w:ascii="Palatino Linotype" w:hAnsi="Palatino Linotype"/>
                <w:sz w:val="20"/>
              </w:rPr>
            </w:pPr>
          </w:p>
        </w:tc>
        <w:tc>
          <w:tcPr>
            <w:tcW w:w="2693" w:type="dxa"/>
          </w:tcPr>
          <w:p w14:paraId="5E44BF2C" w14:textId="77777777" w:rsidR="004E50FB" w:rsidRPr="00D00133" w:rsidRDefault="004E50FB" w:rsidP="00A3535D">
            <w:pPr>
              <w:rPr>
                <w:rFonts w:ascii="Palatino Linotype" w:hAnsi="Palatino Linotype"/>
                <w:sz w:val="20"/>
              </w:rPr>
            </w:pPr>
            <w:r w:rsidRPr="00D00133">
              <w:rPr>
                <w:rFonts w:ascii="Palatino Linotype" w:hAnsi="Palatino Linotype"/>
                <w:sz w:val="20"/>
              </w:rPr>
              <w:t xml:space="preserve">Periodo de Reserva </w:t>
            </w:r>
          </w:p>
        </w:tc>
        <w:tc>
          <w:tcPr>
            <w:tcW w:w="3691" w:type="dxa"/>
          </w:tcPr>
          <w:p w14:paraId="0E66E037"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 xml:space="preserve">Se anotará el número de años o meses por los que se mantendrá reservado el documento, el expediente o, en su caso, las partes o secciones reservadas. </w:t>
            </w:r>
          </w:p>
        </w:tc>
      </w:tr>
      <w:tr w:rsidR="004E50FB" w:rsidRPr="00D00133" w14:paraId="6DFBAA1F" w14:textId="77777777" w:rsidTr="00A3535D">
        <w:trPr>
          <w:jc w:val="center"/>
        </w:trPr>
        <w:tc>
          <w:tcPr>
            <w:tcW w:w="1271" w:type="dxa"/>
            <w:vMerge/>
            <w:shd w:val="clear" w:color="auto" w:fill="D9D9D9" w:themeFill="background1" w:themeFillShade="D9"/>
          </w:tcPr>
          <w:p w14:paraId="71ED4CEB" w14:textId="77777777" w:rsidR="004E50FB" w:rsidRPr="00D00133" w:rsidRDefault="004E50FB" w:rsidP="00A3535D">
            <w:pPr>
              <w:rPr>
                <w:rFonts w:ascii="Palatino Linotype" w:hAnsi="Palatino Linotype"/>
                <w:sz w:val="20"/>
              </w:rPr>
            </w:pPr>
          </w:p>
        </w:tc>
        <w:tc>
          <w:tcPr>
            <w:tcW w:w="2693" w:type="dxa"/>
          </w:tcPr>
          <w:p w14:paraId="37ACDA8B" w14:textId="77777777" w:rsidR="004E50FB" w:rsidRPr="00D00133" w:rsidRDefault="004E50FB" w:rsidP="00A3535D">
            <w:pPr>
              <w:rPr>
                <w:rFonts w:ascii="Palatino Linotype" w:hAnsi="Palatino Linotype"/>
                <w:sz w:val="20"/>
              </w:rPr>
            </w:pPr>
            <w:r w:rsidRPr="00D00133">
              <w:rPr>
                <w:rFonts w:ascii="Palatino Linotype" w:hAnsi="Palatino Linotype"/>
                <w:sz w:val="20"/>
              </w:rPr>
              <w:t>Fundamento legal</w:t>
            </w:r>
          </w:p>
        </w:tc>
        <w:tc>
          <w:tcPr>
            <w:tcW w:w="3691" w:type="dxa"/>
          </w:tcPr>
          <w:p w14:paraId="7D48D40B"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 xml:space="preserve">Se señalará el nombre del ordenamiento el o los artículos, fracciones, párrafos con base en los cuales se sustente la reserva. </w:t>
            </w:r>
          </w:p>
        </w:tc>
      </w:tr>
      <w:tr w:rsidR="004E50FB" w:rsidRPr="00D00133" w14:paraId="4262FA43" w14:textId="77777777" w:rsidTr="00A3535D">
        <w:trPr>
          <w:jc w:val="center"/>
        </w:trPr>
        <w:tc>
          <w:tcPr>
            <w:tcW w:w="1271" w:type="dxa"/>
            <w:vMerge/>
            <w:shd w:val="clear" w:color="auto" w:fill="D9D9D9" w:themeFill="background1" w:themeFillShade="D9"/>
          </w:tcPr>
          <w:p w14:paraId="6ABA587A" w14:textId="77777777" w:rsidR="004E50FB" w:rsidRPr="00D00133" w:rsidRDefault="004E50FB" w:rsidP="00A3535D">
            <w:pPr>
              <w:rPr>
                <w:rFonts w:ascii="Palatino Linotype" w:hAnsi="Palatino Linotype"/>
                <w:sz w:val="20"/>
              </w:rPr>
            </w:pPr>
          </w:p>
        </w:tc>
        <w:tc>
          <w:tcPr>
            <w:tcW w:w="2693" w:type="dxa"/>
          </w:tcPr>
          <w:p w14:paraId="09E12BD9" w14:textId="77777777" w:rsidR="004E50FB" w:rsidRPr="00D00133" w:rsidRDefault="004E50FB" w:rsidP="00A3535D">
            <w:pPr>
              <w:rPr>
                <w:rFonts w:ascii="Palatino Linotype" w:hAnsi="Palatino Linotype"/>
                <w:sz w:val="20"/>
              </w:rPr>
            </w:pPr>
            <w:r w:rsidRPr="00D00133">
              <w:rPr>
                <w:rFonts w:ascii="Palatino Linotype" w:hAnsi="Palatino Linotype"/>
                <w:sz w:val="20"/>
              </w:rPr>
              <w:t>Ampliación del periodo de reserva</w:t>
            </w:r>
          </w:p>
        </w:tc>
        <w:tc>
          <w:tcPr>
            <w:tcW w:w="3691" w:type="dxa"/>
          </w:tcPr>
          <w:p w14:paraId="1E5BCA0C"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4E50FB" w:rsidRPr="00D00133" w14:paraId="411AF6E2" w14:textId="77777777" w:rsidTr="00A3535D">
        <w:trPr>
          <w:jc w:val="center"/>
        </w:trPr>
        <w:tc>
          <w:tcPr>
            <w:tcW w:w="3964" w:type="dxa"/>
            <w:gridSpan w:val="2"/>
            <w:shd w:val="clear" w:color="auto" w:fill="D9D9D9" w:themeFill="background1" w:themeFillShade="D9"/>
          </w:tcPr>
          <w:p w14:paraId="6A27B640" w14:textId="77777777" w:rsidR="004E50FB" w:rsidRPr="00D00133" w:rsidRDefault="004E50FB" w:rsidP="00A3535D">
            <w:pPr>
              <w:rPr>
                <w:rFonts w:ascii="Palatino Linotype" w:hAnsi="Palatino Linotype"/>
                <w:sz w:val="20"/>
              </w:rPr>
            </w:pPr>
            <w:r w:rsidRPr="00D00133">
              <w:rPr>
                <w:rFonts w:ascii="Palatino Linotype" w:hAnsi="Palatino Linotype"/>
                <w:sz w:val="20"/>
              </w:rPr>
              <w:t>Rúbrica del titular del área</w:t>
            </w:r>
          </w:p>
        </w:tc>
        <w:tc>
          <w:tcPr>
            <w:tcW w:w="3691" w:type="dxa"/>
            <w:shd w:val="clear" w:color="auto" w:fill="D9D9D9" w:themeFill="background1" w:themeFillShade="D9"/>
          </w:tcPr>
          <w:p w14:paraId="1087B442"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 xml:space="preserve">Rúbrica autógrafa o firma digital de quien clasifica. </w:t>
            </w:r>
          </w:p>
        </w:tc>
      </w:tr>
      <w:tr w:rsidR="004E50FB" w:rsidRPr="00D00133" w14:paraId="1793A880" w14:textId="77777777" w:rsidTr="00A3535D">
        <w:trPr>
          <w:jc w:val="center"/>
        </w:trPr>
        <w:tc>
          <w:tcPr>
            <w:tcW w:w="3964" w:type="dxa"/>
            <w:gridSpan w:val="2"/>
            <w:shd w:val="clear" w:color="auto" w:fill="D9D9D9" w:themeFill="background1" w:themeFillShade="D9"/>
          </w:tcPr>
          <w:p w14:paraId="427E0AB4" w14:textId="77777777" w:rsidR="004E50FB" w:rsidRPr="00D00133" w:rsidRDefault="004E50FB" w:rsidP="00A3535D">
            <w:pPr>
              <w:rPr>
                <w:rFonts w:ascii="Palatino Linotype" w:hAnsi="Palatino Linotype"/>
                <w:sz w:val="20"/>
              </w:rPr>
            </w:pPr>
            <w:r w:rsidRPr="00D00133">
              <w:rPr>
                <w:rFonts w:ascii="Palatino Linotype" w:hAnsi="Palatino Linotype"/>
                <w:sz w:val="20"/>
              </w:rPr>
              <w:t xml:space="preserve">Fecha de desclasificación </w:t>
            </w:r>
          </w:p>
        </w:tc>
        <w:tc>
          <w:tcPr>
            <w:tcW w:w="3691" w:type="dxa"/>
            <w:shd w:val="clear" w:color="auto" w:fill="D9D9D9" w:themeFill="background1" w:themeFillShade="D9"/>
          </w:tcPr>
          <w:p w14:paraId="786D639E"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 xml:space="preserve">Se anotará la fecha en que se desclasifica el documento. </w:t>
            </w:r>
          </w:p>
        </w:tc>
      </w:tr>
      <w:tr w:rsidR="004E50FB" w:rsidRPr="00D00133" w14:paraId="215C770B" w14:textId="77777777" w:rsidTr="00A3535D">
        <w:trPr>
          <w:jc w:val="center"/>
        </w:trPr>
        <w:tc>
          <w:tcPr>
            <w:tcW w:w="3964" w:type="dxa"/>
            <w:gridSpan w:val="2"/>
            <w:shd w:val="clear" w:color="auto" w:fill="D9D9D9" w:themeFill="background1" w:themeFillShade="D9"/>
          </w:tcPr>
          <w:p w14:paraId="16B3F2F8" w14:textId="77777777" w:rsidR="004E50FB" w:rsidRPr="00D00133" w:rsidRDefault="004E50FB" w:rsidP="00A3535D">
            <w:pPr>
              <w:rPr>
                <w:rFonts w:ascii="Palatino Linotype" w:hAnsi="Palatino Linotype"/>
                <w:sz w:val="20"/>
              </w:rPr>
            </w:pPr>
            <w:r w:rsidRPr="00D00133">
              <w:rPr>
                <w:rFonts w:ascii="Palatino Linotype" w:hAnsi="Palatino Linotype"/>
                <w:sz w:val="20"/>
              </w:rPr>
              <w:lastRenderedPageBreak/>
              <w:t xml:space="preserve">Rúbrica y cargo del servidor público </w:t>
            </w:r>
          </w:p>
        </w:tc>
        <w:tc>
          <w:tcPr>
            <w:tcW w:w="3691" w:type="dxa"/>
            <w:shd w:val="clear" w:color="auto" w:fill="D9D9D9" w:themeFill="background1" w:themeFillShade="D9"/>
          </w:tcPr>
          <w:p w14:paraId="107CDDFA" w14:textId="77777777" w:rsidR="004E50FB" w:rsidRPr="00D00133" w:rsidRDefault="004E50FB" w:rsidP="00A3535D">
            <w:pPr>
              <w:jc w:val="both"/>
              <w:rPr>
                <w:rFonts w:ascii="Palatino Linotype" w:hAnsi="Palatino Linotype"/>
                <w:sz w:val="20"/>
              </w:rPr>
            </w:pPr>
            <w:r w:rsidRPr="00D00133">
              <w:rPr>
                <w:rFonts w:ascii="Palatino Linotype" w:hAnsi="Palatino Linotype"/>
                <w:sz w:val="20"/>
              </w:rPr>
              <w:t xml:space="preserve">Rúbrica autógrafa o firma digital de quien desclasifica. </w:t>
            </w:r>
          </w:p>
        </w:tc>
      </w:tr>
    </w:tbl>
    <w:p w14:paraId="734FB5D0" w14:textId="77777777" w:rsidR="004E50FB" w:rsidRDefault="004E50FB" w:rsidP="004E50FB">
      <w:pPr>
        <w:spacing w:line="360" w:lineRule="auto"/>
        <w:ind w:right="902"/>
        <w:rPr>
          <w:rFonts w:ascii="Palatino Linotype" w:eastAsia="Palatino Linotype" w:hAnsi="Palatino Linotype" w:cs="Palatino Linotype"/>
          <w:i/>
        </w:rPr>
      </w:pPr>
    </w:p>
    <w:p w14:paraId="53FEDE14" w14:textId="77777777" w:rsidR="004E50FB" w:rsidRPr="00390FBC" w:rsidRDefault="004E50FB" w:rsidP="004E50FB">
      <w:pPr>
        <w:spacing w:line="276" w:lineRule="auto"/>
        <w:ind w:left="567" w:right="902"/>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Los documentos que integren un expediente reservado en su totalidad no deberán marcarse en lo individual.</w:t>
      </w:r>
    </w:p>
    <w:p w14:paraId="739A864C" w14:textId="77777777" w:rsidR="004E50FB" w:rsidRPr="00390FBC" w:rsidRDefault="004E50FB" w:rsidP="004E50FB">
      <w:pPr>
        <w:spacing w:line="276" w:lineRule="auto"/>
        <w:ind w:left="567" w:right="902"/>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0A1EF412" w14:textId="77777777" w:rsidR="004E50FB" w:rsidRDefault="004E50FB" w:rsidP="004E50FB">
      <w:pPr>
        <w:spacing w:line="360" w:lineRule="auto"/>
        <w:jc w:val="both"/>
        <w:rPr>
          <w:rFonts w:ascii="Palatino Linotype" w:eastAsia="Palatino Linotype" w:hAnsi="Palatino Linotype" w:cs="Palatino Linotype"/>
        </w:rPr>
      </w:pPr>
    </w:p>
    <w:p w14:paraId="6085FDBA" w14:textId="77777777" w:rsidR="004E50FB" w:rsidRPr="009E75B5" w:rsidRDefault="004E50FB" w:rsidP="004E50FB">
      <w:pPr>
        <w:spacing w:line="360" w:lineRule="auto"/>
        <w:jc w:val="both"/>
        <w:rPr>
          <w:rFonts w:ascii="Palatino Linotype" w:eastAsia="Palatino Linotype" w:hAnsi="Palatino Linotype" w:cs="Palatino Linotype"/>
        </w:rPr>
      </w:pPr>
      <w:r w:rsidRPr="009E75B5">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F63A256" w14:textId="77777777" w:rsidR="004E50FB" w:rsidRDefault="004E50FB" w:rsidP="004E50FB">
      <w:pPr>
        <w:spacing w:line="360" w:lineRule="auto"/>
        <w:jc w:val="both"/>
        <w:rPr>
          <w:rFonts w:ascii="Palatino Linotype" w:eastAsia="Palatino Linotype" w:hAnsi="Palatino Linotype" w:cs="Palatino Linotype"/>
        </w:rPr>
      </w:pPr>
    </w:p>
    <w:p w14:paraId="7C5787F1" w14:textId="77777777" w:rsidR="004E50FB" w:rsidRPr="00390FBC" w:rsidRDefault="004E50FB" w:rsidP="004E50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w:t>
      </w:r>
      <w:r w:rsidRPr="00390FBC">
        <w:rPr>
          <w:rFonts w:ascii="Palatino Linotype" w:eastAsia="Palatino Linotype" w:hAnsi="Palatino Linotype" w:cs="Palatino Linotype"/>
          <w:b/>
          <w:i/>
          <w:sz w:val="22"/>
          <w:szCs w:val="22"/>
        </w:rPr>
        <w:t>Quincuagésimo cuarto.</w:t>
      </w:r>
      <w:r w:rsidRPr="00390FBC">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5072C6D"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b/>
          <w:i/>
          <w:sz w:val="22"/>
          <w:szCs w:val="22"/>
        </w:rPr>
        <w:t>Quincuagésimo quinto.</w:t>
      </w:r>
      <w:r w:rsidRPr="00390FBC">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390FBC">
        <w:rPr>
          <w:rFonts w:ascii="Palatino Linotype" w:eastAsia="Palatino Linotype" w:hAnsi="Palatino Linotype" w:cs="Palatino Linotype"/>
          <w:i/>
          <w:sz w:val="22"/>
          <w:szCs w:val="22"/>
        </w:rPr>
        <w:t>testado</w:t>
      </w:r>
      <w:proofErr w:type="spellEnd"/>
      <w:r w:rsidRPr="00390FB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F401F73"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w:t>
      </w:r>
    </w:p>
    <w:p w14:paraId="1A034E0E"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b/>
          <w:i/>
          <w:sz w:val="22"/>
          <w:szCs w:val="22"/>
        </w:rPr>
        <w:t>Quincuagésimo séptimo.</w:t>
      </w:r>
      <w:r w:rsidRPr="00390FB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BD6294F"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1FB7459"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6AB3A19"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1E09AA9"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09A2D78" w14:textId="77777777" w:rsidR="004E50FB" w:rsidRPr="00390FBC" w:rsidRDefault="004E50FB" w:rsidP="004E50FB">
      <w:pPr>
        <w:spacing w:line="276" w:lineRule="auto"/>
        <w:ind w:left="567" w:right="616"/>
        <w:jc w:val="both"/>
        <w:rPr>
          <w:rFonts w:ascii="Palatino Linotype" w:eastAsia="Palatino Linotype" w:hAnsi="Palatino Linotype" w:cs="Palatino Linotype"/>
          <w:i/>
          <w:sz w:val="22"/>
          <w:szCs w:val="22"/>
        </w:rPr>
      </w:pPr>
      <w:r w:rsidRPr="00390FBC">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5CF39E6" w14:textId="77777777" w:rsidR="004E50FB" w:rsidRDefault="004E50FB" w:rsidP="004E50FB">
      <w:pPr>
        <w:spacing w:line="276" w:lineRule="auto"/>
        <w:ind w:left="567" w:right="616"/>
        <w:jc w:val="both"/>
        <w:rPr>
          <w:rFonts w:ascii="Palatino Linotype" w:eastAsia="Palatino Linotype" w:hAnsi="Palatino Linotype" w:cs="Palatino Linotype"/>
          <w:i/>
        </w:rPr>
      </w:pPr>
    </w:p>
    <w:p w14:paraId="49ECF635" w14:textId="77777777" w:rsidR="004E50FB" w:rsidRDefault="004E50FB" w:rsidP="004E50FB">
      <w:pPr>
        <w:spacing w:line="360" w:lineRule="auto"/>
        <w:jc w:val="both"/>
        <w:rPr>
          <w:rFonts w:ascii="Palatino Linotype" w:eastAsia="Palatino Linotype" w:hAnsi="Palatino Linotype" w:cs="Palatino Linotype"/>
        </w:rPr>
      </w:pPr>
      <w:r w:rsidRPr="009E75B5">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2AE3E4D" w14:textId="77777777" w:rsidR="004E50FB" w:rsidRPr="008B7BCF" w:rsidRDefault="004E50FB" w:rsidP="004E50FB">
      <w:pPr>
        <w:spacing w:line="360" w:lineRule="auto"/>
        <w:jc w:val="both"/>
        <w:rPr>
          <w:rFonts w:ascii="Palatino Linotype" w:eastAsia="Palatino Linotype" w:hAnsi="Palatino Linotype" w:cs="Palatino Linotype"/>
        </w:rPr>
      </w:pPr>
    </w:p>
    <w:p w14:paraId="2DA897C7" w14:textId="4A9656D5" w:rsidR="004E50FB" w:rsidRPr="00A45BB6" w:rsidRDefault="004E50FB" w:rsidP="004E50FB">
      <w:pPr>
        <w:spacing w:line="360" w:lineRule="auto"/>
        <w:ind w:right="49"/>
        <w:jc w:val="both"/>
        <w:rPr>
          <w:rFonts w:ascii="Palatino Linotype" w:eastAsia="Palatino Linotype" w:hAnsi="Palatino Linotype" w:cs="Palatino Linotype"/>
          <w:b/>
        </w:rPr>
      </w:pPr>
      <w:r w:rsidRPr="009E75B5">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9E75B5">
        <w:rPr>
          <w:rFonts w:ascii="Palatino Linotype" w:eastAsia="Palatino Linotype" w:hAnsi="Palatino Linotype" w:cs="Palatino Linotype"/>
          <w:b/>
        </w:rPr>
        <w:t>RECURRENTE</w:t>
      </w:r>
      <w:r w:rsidRPr="009E75B5">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17024</w:t>
      </w:r>
      <w:r w:rsidRPr="009E75B5">
        <w:rPr>
          <w:rFonts w:ascii="Palatino Linotype" w:eastAsia="Palatino Linotype" w:hAnsi="Palatino Linotype" w:cs="Palatino Linotype"/>
          <w:b/>
        </w:rPr>
        <w:t>/INFOEM/</w:t>
      </w:r>
      <w:r>
        <w:rPr>
          <w:rFonts w:ascii="Palatino Linotype" w:eastAsia="Palatino Linotype" w:hAnsi="Palatino Linotype" w:cs="Palatino Linotype"/>
          <w:b/>
        </w:rPr>
        <w:t>ICR-306/</w:t>
      </w:r>
      <w:r w:rsidRPr="009E75B5">
        <w:rPr>
          <w:rFonts w:ascii="Palatino Linotype" w:eastAsia="Palatino Linotype" w:hAnsi="Palatino Linotype" w:cs="Palatino Linotype"/>
          <w:b/>
        </w:rPr>
        <w:t>IP/RR/2023</w:t>
      </w:r>
      <w:r w:rsidRPr="009E75B5">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9E75B5">
        <w:rPr>
          <w:rFonts w:ascii="Palatino Linotype" w:eastAsia="Palatino Linotype" w:hAnsi="Palatino Linotype" w:cs="Palatino Linotype"/>
          <w:b/>
        </w:rPr>
        <w:t xml:space="preserve">REVOCA </w:t>
      </w:r>
      <w:r w:rsidRPr="009E75B5">
        <w:rPr>
          <w:rFonts w:ascii="Palatino Linotype" w:eastAsia="Palatino Linotype" w:hAnsi="Palatino Linotype" w:cs="Palatino Linotype"/>
        </w:rPr>
        <w:t xml:space="preserve">la respuesta del </w:t>
      </w:r>
      <w:r w:rsidRPr="009E75B5">
        <w:rPr>
          <w:rFonts w:ascii="Palatino Linotype" w:eastAsia="Palatino Linotype" w:hAnsi="Palatino Linotype" w:cs="Palatino Linotype"/>
          <w:b/>
        </w:rPr>
        <w:t xml:space="preserve">SUJETO OBLIGADO </w:t>
      </w:r>
      <w:r w:rsidRPr="009E75B5">
        <w:rPr>
          <w:rFonts w:ascii="Palatino Linotype" w:eastAsia="Palatino Linotype" w:hAnsi="Palatino Linotype" w:cs="Palatino Linotype"/>
        </w:rPr>
        <w:t xml:space="preserve">a la solicitud de información </w:t>
      </w:r>
      <w:r w:rsidRPr="009E75B5">
        <w:rPr>
          <w:rFonts w:ascii="Palatino Linotype" w:eastAsia="Palatino Linotype" w:hAnsi="Palatino Linotype" w:cs="Palatino Linotype"/>
          <w:b/>
        </w:rPr>
        <w:t>00</w:t>
      </w:r>
      <w:r>
        <w:rPr>
          <w:rFonts w:ascii="Palatino Linotype" w:eastAsia="Palatino Linotype" w:hAnsi="Palatino Linotype" w:cs="Palatino Linotype"/>
          <w:b/>
        </w:rPr>
        <w:t>396</w:t>
      </w:r>
      <w:r w:rsidRPr="009E75B5">
        <w:rPr>
          <w:rFonts w:ascii="Palatino Linotype" w:eastAsia="Palatino Linotype" w:hAnsi="Palatino Linotype" w:cs="Palatino Linotype"/>
          <w:b/>
        </w:rPr>
        <w:t>/</w:t>
      </w:r>
      <w:r>
        <w:rPr>
          <w:rFonts w:ascii="Palatino Linotype" w:eastAsia="Palatino Linotype" w:hAnsi="Palatino Linotype" w:cs="Palatino Linotype"/>
          <w:b/>
        </w:rPr>
        <w:t>IXTAPALU</w:t>
      </w:r>
      <w:r w:rsidRPr="009E75B5">
        <w:rPr>
          <w:rFonts w:ascii="Palatino Linotype" w:eastAsia="Palatino Linotype" w:hAnsi="Palatino Linotype" w:cs="Palatino Linotype"/>
          <w:b/>
        </w:rPr>
        <w:t>/IP/202</w:t>
      </w:r>
      <w:r>
        <w:rPr>
          <w:rFonts w:ascii="Palatino Linotype" w:eastAsia="Palatino Linotype" w:hAnsi="Palatino Linotype" w:cs="Palatino Linotype"/>
          <w:b/>
        </w:rPr>
        <w:t>2</w:t>
      </w:r>
      <w:r w:rsidRPr="009E75B5">
        <w:rPr>
          <w:rFonts w:ascii="Palatino Linotype" w:eastAsia="Palatino Linotype" w:hAnsi="Palatino Linotype" w:cs="Palatino Linotype"/>
        </w:rPr>
        <w:t xml:space="preserve">.  </w:t>
      </w:r>
      <w:r w:rsidRPr="009E75B5">
        <w:rPr>
          <w:rFonts w:ascii="Palatino Linotype" w:eastAsia="Palatino Linotype" w:hAnsi="Palatino Linotype" w:cs="Palatino Linotype"/>
          <w:b/>
        </w:rPr>
        <w:t xml:space="preserve"> </w:t>
      </w:r>
    </w:p>
    <w:p w14:paraId="34404E30" w14:textId="19A0F74E" w:rsidR="001416C9" w:rsidRPr="004E50FB" w:rsidRDefault="004E50FB" w:rsidP="004E50FB">
      <w:pPr>
        <w:spacing w:line="360" w:lineRule="auto"/>
        <w:ind w:right="49"/>
        <w:jc w:val="both"/>
        <w:rPr>
          <w:rFonts w:ascii="Palatino Linotype" w:eastAsia="Palatino Linotype" w:hAnsi="Palatino Linotype" w:cs="Palatino Linotype"/>
        </w:rPr>
      </w:pPr>
      <w:r w:rsidRPr="009E75B5">
        <w:rPr>
          <w:rFonts w:ascii="Palatino Linotype" w:eastAsia="Palatino Linotype" w:hAnsi="Palatino Linotype" w:cs="Palatino Linotype"/>
        </w:rPr>
        <w:lastRenderedPageBreak/>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AEBC1B4" w14:textId="77777777" w:rsidR="004E50FB" w:rsidRDefault="004E50FB" w:rsidP="004E50FB">
      <w:pPr>
        <w:pBdr>
          <w:top w:val="nil"/>
          <w:left w:val="nil"/>
          <w:bottom w:val="nil"/>
          <w:right w:val="nil"/>
          <w:between w:val="nil"/>
        </w:pBdr>
        <w:spacing w:line="360" w:lineRule="auto"/>
        <w:rPr>
          <w:rFonts w:ascii="Palatino Linotype" w:eastAsia="Palatino Linotype" w:hAnsi="Palatino Linotype" w:cs="Palatino Linotype"/>
          <w:b/>
        </w:rPr>
      </w:pPr>
    </w:p>
    <w:p w14:paraId="4F550E8D" w14:textId="220443D5" w:rsidR="005F0E74" w:rsidRDefault="006533DD" w:rsidP="001426DB">
      <w:pPr>
        <w:pBdr>
          <w:top w:val="nil"/>
          <w:left w:val="nil"/>
          <w:bottom w:val="nil"/>
          <w:right w:val="nil"/>
          <w:between w:val="nil"/>
        </w:pBdr>
        <w:spacing w:line="360" w:lineRule="auto"/>
        <w:jc w:val="center"/>
        <w:rPr>
          <w:rFonts w:ascii="Palatino Linotype" w:eastAsia="Palatino Linotype" w:hAnsi="Palatino Linotype" w:cs="Palatino Linotype"/>
          <w:b/>
        </w:rPr>
      </w:pPr>
      <w:r w:rsidRPr="006267EC">
        <w:rPr>
          <w:rFonts w:ascii="Palatino Linotype" w:eastAsia="Palatino Linotype" w:hAnsi="Palatino Linotype" w:cs="Palatino Linotype"/>
          <w:b/>
        </w:rPr>
        <w:t>III. R E S U E L V E</w:t>
      </w:r>
    </w:p>
    <w:p w14:paraId="18AB054B" w14:textId="77777777" w:rsidR="001416C9" w:rsidRPr="006267EC" w:rsidRDefault="001416C9" w:rsidP="001426DB">
      <w:pPr>
        <w:pBdr>
          <w:top w:val="nil"/>
          <w:left w:val="nil"/>
          <w:bottom w:val="nil"/>
          <w:right w:val="nil"/>
          <w:between w:val="nil"/>
        </w:pBdr>
        <w:spacing w:line="360" w:lineRule="auto"/>
        <w:jc w:val="center"/>
        <w:rPr>
          <w:rFonts w:ascii="Palatino Linotype" w:eastAsia="Palatino Linotype" w:hAnsi="Palatino Linotype" w:cs="Palatino Linotype"/>
          <w:b/>
        </w:rPr>
      </w:pPr>
    </w:p>
    <w:p w14:paraId="0D1C0E41" w14:textId="639A5B1D" w:rsidR="00920476" w:rsidRDefault="00920476" w:rsidP="001426DB">
      <w:pPr>
        <w:spacing w:line="360" w:lineRule="auto"/>
        <w:jc w:val="both"/>
        <w:rPr>
          <w:rFonts w:ascii="Palatino Linotype" w:hAnsi="Palatino Linotype" w:cs="Arial"/>
        </w:rPr>
      </w:pPr>
      <w:bookmarkStart w:id="7" w:name="_Hlk94102652"/>
      <w:r w:rsidRPr="00EC44C4">
        <w:rPr>
          <w:rFonts w:ascii="Palatino Linotype" w:hAnsi="Palatino Linotype" w:cs="Arial"/>
          <w:b/>
        </w:rPr>
        <w:t xml:space="preserve">Primero. </w:t>
      </w:r>
      <w:r w:rsidRPr="00EC44C4">
        <w:rPr>
          <w:rFonts w:ascii="Palatino Linotype" w:hAnsi="Palatino Linotype" w:cs="Arial"/>
          <w:lang w:val="es-ES_tradnl"/>
        </w:rPr>
        <w:t xml:space="preserve">Resultan </w:t>
      </w:r>
      <w:r w:rsidR="001416C9">
        <w:rPr>
          <w:rFonts w:ascii="Palatino Linotype" w:eastAsia="Arial Unicode MS" w:hAnsi="Palatino Linotype" w:cs="Arial"/>
          <w:b/>
        </w:rPr>
        <w:t xml:space="preserve">FUNDADOS </w:t>
      </w:r>
      <w:r w:rsidRPr="00EC44C4">
        <w:rPr>
          <w:rFonts w:ascii="Palatino Linotype" w:eastAsia="Arial Unicode MS" w:hAnsi="Palatino Linotype" w:cs="Arial"/>
        </w:rPr>
        <w:t xml:space="preserve">los motivos de inconformidad </w:t>
      </w:r>
      <w:r w:rsidRPr="00EC44C4">
        <w:rPr>
          <w:rFonts w:ascii="Palatino Linotype" w:hAnsi="Palatino Linotype" w:cs="Arial"/>
          <w:lang w:eastAsia="en-US"/>
        </w:rPr>
        <w:t xml:space="preserve">motivos de inconformidad hechos valer por la parte </w:t>
      </w:r>
      <w:r w:rsidRPr="00EC44C4">
        <w:rPr>
          <w:rFonts w:ascii="Palatino Linotype" w:hAnsi="Palatino Linotype" w:cs="Arial"/>
          <w:b/>
          <w:lang w:eastAsia="en-US"/>
        </w:rPr>
        <w:t xml:space="preserve">Recurrente </w:t>
      </w:r>
      <w:r w:rsidRPr="00EC44C4">
        <w:rPr>
          <w:rFonts w:ascii="Palatino Linotype" w:hAnsi="Palatino Linotype" w:cs="Arial"/>
          <w:lang w:eastAsia="en-US"/>
        </w:rPr>
        <w:t xml:space="preserve">en el Recurso de Revisión </w:t>
      </w:r>
      <w:r w:rsidR="004E50FB">
        <w:rPr>
          <w:rFonts w:ascii="Palatino Linotype" w:eastAsia="Palatino Linotype" w:hAnsi="Palatino Linotype" w:cs="Palatino Linotype"/>
          <w:b/>
        </w:rPr>
        <w:t>17024</w:t>
      </w:r>
      <w:r w:rsidR="004E50FB" w:rsidRPr="009E75B5">
        <w:rPr>
          <w:rFonts w:ascii="Palatino Linotype" w:eastAsia="Palatino Linotype" w:hAnsi="Palatino Linotype" w:cs="Palatino Linotype"/>
          <w:b/>
        </w:rPr>
        <w:t>/INFOEM/</w:t>
      </w:r>
      <w:r w:rsidR="004E50FB">
        <w:rPr>
          <w:rFonts w:ascii="Palatino Linotype" w:eastAsia="Palatino Linotype" w:hAnsi="Palatino Linotype" w:cs="Palatino Linotype"/>
          <w:b/>
        </w:rPr>
        <w:t>ICR-306/</w:t>
      </w:r>
      <w:r w:rsidR="004E50FB" w:rsidRPr="009E75B5">
        <w:rPr>
          <w:rFonts w:ascii="Palatino Linotype" w:eastAsia="Palatino Linotype" w:hAnsi="Palatino Linotype" w:cs="Palatino Linotype"/>
          <w:b/>
        </w:rPr>
        <w:t>IP/RR/202</w:t>
      </w:r>
      <w:r w:rsidR="004E50FB">
        <w:rPr>
          <w:rFonts w:ascii="Palatino Linotype" w:eastAsia="Palatino Linotype" w:hAnsi="Palatino Linotype" w:cs="Palatino Linotype"/>
          <w:b/>
        </w:rPr>
        <w:t>2</w:t>
      </w:r>
      <w:r>
        <w:rPr>
          <w:rFonts w:ascii="Palatino Linotype" w:eastAsia="Palatino Linotype" w:hAnsi="Palatino Linotype" w:cs="Palatino Linotype"/>
          <w:b/>
        </w:rPr>
        <w:t xml:space="preserve">, </w:t>
      </w:r>
      <w:r w:rsidRPr="00EC44C4">
        <w:rPr>
          <w:rFonts w:ascii="Palatino Linotype" w:hAnsi="Palatino Linotype" w:cs="Arial"/>
          <w:lang w:eastAsia="en-US"/>
        </w:rPr>
        <w:t xml:space="preserve">por lo que, </w:t>
      </w:r>
      <w:r w:rsidRPr="00EC44C4">
        <w:rPr>
          <w:rFonts w:ascii="Palatino Linotype" w:eastAsia="Calibri" w:hAnsi="Palatino Linotype" w:cs="Arial"/>
          <w:lang w:eastAsia="en-US"/>
        </w:rPr>
        <w:t xml:space="preserve">en términos del Considerando </w:t>
      </w:r>
      <w:r w:rsidRPr="00EC44C4">
        <w:rPr>
          <w:rFonts w:ascii="Palatino Linotype" w:eastAsia="Calibri" w:hAnsi="Palatino Linotype" w:cs="Arial"/>
          <w:b/>
          <w:lang w:eastAsia="en-US"/>
        </w:rPr>
        <w:t>Cuarto</w:t>
      </w:r>
      <w:r w:rsidRPr="00EC44C4">
        <w:rPr>
          <w:rFonts w:ascii="Palatino Linotype" w:eastAsia="Calibri" w:hAnsi="Palatino Linotype" w:cs="Arial"/>
          <w:lang w:eastAsia="en-US"/>
        </w:rPr>
        <w:t xml:space="preserve"> de la presente resolución, </w:t>
      </w:r>
      <w:r w:rsidRPr="00EC44C4">
        <w:rPr>
          <w:rFonts w:ascii="Palatino Linotype" w:hAnsi="Palatino Linotype" w:cs="Arial"/>
          <w:lang w:eastAsia="en-US"/>
        </w:rPr>
        <w:t>se</w:t>
      </w:r>
      <w:r w:rsidRPr="00EC44C4">
        <w:rPr>
          <w:rFonts w:ascii="Palatino Linotype" w:hAnsi="Palatino Linotype" w:cs="Arial"/>
          <w:b/>
          <w:lang w:eastAsia="en-US"/>
        </w:rPr>
        <w:t xml:space="preserve"> </w:t>
      </w:r>
      <w:r w:rsidR="004E50FB">
        <w:rPr>
          <w:rFonts w:ascii="Palatino Linotype" w:hAnsi="Palatino Linotype" w:cs="Arial"/>
          <w:b/>
          <w:lang w:eastAsia="en-US"/>
        </w:rPr>
        <w:t>REVOCA</w:t>
      </w:r>
      <w:r w:rsidR="001416C9">
        <w:rPr>
          <w:rFonts w:ascii="Palatino Linotype" w:hAnsi="Palatino Linotype" w:cs="Arial"/>
          <w:b/>
          <w:lang w:eastAsia="en-US"/>
        </w:rPr>
        <w:t xml:space="preserve"> </w:t>
      </w:r>
      <w:r w:rsidRPr="00EC44C4">
        <w:rPr>
          <w:rFonts w:ascii="Palatino Linotype" w:hAnsi="Palatino Linotype" w:cs="Arial"/>
          <w:lang w:eastAsia="en-US"/>
        </w:rPr>
        <w:t xml:space="preserve">la respuesta </w:t>
      </w:r>
      <w:r w:rsidRPr="00EC44C4">
        <w:rPr>
          <w:rFonts w:ascii="Palatino Linotype" w:hAnsi="Palatino Linotype" w:cs="Arial"/>
        </w:rPr>
        <w:t xml:space="preserve">emitida por el </w:t>
      </w:r>
      <w:r w:rsidRPr="00EC44C4">
        <w:rPr>
          <w:rFonts w:ascii="Palatino Linotype" w:eastAsiaTheme="minorEastAsia" w:hAnsi="Palatino Linotype" w:cs="Tahoma"/>
          <w:b/>
          <w:szCs w:val="22"/>
        </w:rPr>
        <w:t>Sujeto Obligado</w:t>
      </w:r>
      <w:r w:rsidRPr="001416C9">
        <w:rPr>
          <w:rFonts w:ascii="Palatino Linotype" w:hAnsi="Palatino Linotype" w:cs="Arial"/>
          <w:bCs/>
          <w:lang w:eastAsia="en-US"/>
        </w:rPr>
        <w:t>,</w:t>
      </w:r>
      <w:r w:rsidRPr="00EC44C4">
        <w:rPr>
          <w:rFonts w:ascii="Palatino Linotype" w:hAnsi="Palatino Linotype" w:cs="Arial"/>
          <w:b/>
          <w:lang w:eastAsia="en-US"/>
        </w:rPr>
        <w:t xml:space="preserve"> </w:t>
      </w:r>
      <w:r w:rsidRPr="00EC44C4">
        <w:rPr>
          <w:rFonts w:ascii="Palatino Linotype" w:hAnsi="Palatino Linotype" w:cs="Arial"/>
        </w:rPr>
        <w:t xml:space="preserve">en cumplimiento a la resolución del Recurso de Revisión </w:t>
      </w:r>
      <w:r w:rsidR="004E50FB">
        <w:rPr>
          <w:rFonts w:ascii="Palatino Linotype" w:eastAsia="Palatino Linotype" w:hAnsi="Palatino Linotype" w:cs="Palatino Linotype"/>
          <w:b/>
        </w:rPr>
        <w:t>17024</w:t>
      </w:r>
      <w:r w:rsidRPr="006267EC">
        <w:rPr>
          <w:rFonts w:ascii="Palatino Linotype" w:eastAsia="Palatino Linotype" w:hAnsi="Palatino Linotype" w:cs="Palatino Linotype"/>
          <w:b/>
        </w:rPr>
        <w:t>/INFOEM/IP/RR/202</w:t>
      </w:r>
      <w:r w:rsidR="004E50FB">
        <w:rPr>
          <w:rFonts w:ascii="Palatino Linotype" w:eastAsia="Palatino Linotype" w:hAnsi="Palatino Linotype" w:cs="Palatino Linotype"/>
          <w:b/>
        </w:rPr>
        <w:t>2</w:t>
      </w:r>
      <w:r w:rsidRPr="00EC44C4">
        <w:rPr>
          <w:rFonts w:ascii="Palatino Linotype" w:hAnsi="Palatino Linotype" w:cs="Arial"/>
        </w:rPr>
        <w:t>.</w:t>
      </w:r>
    </w:p>
    <w:p w14:paraId="11225B27" w14:textId="77777777" w:rsidR="001416C9" w:rsidRPr="00EC44C4" w:rsidRDefault="001416C9" w:rsidP="001426DB">
      <w:pPr>
        <w:spacing w:line="360" w:lineRule="auto"/>
        <w:jc w:val="both"/>
        <w:rPr>
          <w:rFonts w:ascii="Palatino Linotype" w:hAnsi="Palatino Linotype" w:cs="Arial"/>
          <w:b/>
        </w:rPr>
      </w:pPr>
    </w:p>
    <w:p w14:paraId="186BC99A" w14:textId="529FDD24" w:rsidR="004A2143" w:rsidRDefault="00920476" w:rsidP="004A2143">
      <w:pPr>
        <w:spacing w:line="360" w:lineRule="auto"/>
        <w:jc w:val="both"/>
        <w:rPr>
          <w:rFonts w:ascii="Palatino Linotype" w:hAnsi="Palatino Linotype" w:cs="Arial"/>
          <w:lang w:eastAsia="en-US"/>
        </w:rPr>
      </w:pPr>
      <w:r w:rsidRPr="00EC44C4">
        <w:rPr>
          <w:rFonts w:ascii="Palatino Linotype" w:hAnsi="Palatino Linotype" w:cs="Arial"/>
          <w:b/>
        </w:rPr>
        <w:t>Segundo.</w:t>
      </w:r>
      <w:r w:rsidRPr="00EC44C4">
        <w:rPr>
          <w:rFonts w:ascii="Palatino Linotype" w:eastAsia="Calibri" w:hAnsi="Palatino Linotype" w:cs="Arial"/>
        </w:rPr>
        <w:t xml:space="preserve"> </w:t>
      </w:r>
      <w:r w:rsidRPr="00EC44C4">
        <w:rPr>
          <w:rFonts w:ascii="Palatino Linotype" w:hAnsi="Palatino Linotype" w:cs="Arial"/>
        </w:rPr>
        <w:t>Se</w:t>
      </w:r>
      <w:r w:rsidRPr="00EC44C4">
        <w:rPr>
          <w:rFonts w:ascii="Palatino Linotype" w:hAnsi="Palatino Linotype" w:cs="Arial"/>
          <w:b/>
        </w:rPr>
        <w:t xml:space="preserve"> </w:t>
      </w:r>
      <w:r w:rsidR="001416C9">
        <w:rPr>
          <w:rFonts w:ascii="Palatino Linotype" w:hAnsi="Palatino Linotype"/>
          <w:b/>
          <w:bCs/>
        </w:rPr>
        <w:t>ORDENA</w:t>
      </w:r>
      <w:r w:rsidRPr="00EC44C4">
        <w:rPr>
          <w:rFonts w:ascii="Palatino Linotype" w:hAnsi="Palatino Linotype"/>
          <w:b/>
          <w:bCs/>
        </w:rPr>
        <w:t xml:space="preserve"> </w:t>
      </w:r>
      <w:r w:rsidRPr="00EC44C4">
        <w:rPr>
          <w:rFonts w:ascii="Palatino Linotype" w:hAnsi="Palatino Linotype"/>
        </w:rPr>
        <w:t xml:space="preserve">al </w:t>
      </w:r>
      <w:r w:rsidRPr="00EC44C4">
        <w:rPr>
          <w:rFonts w:ascii="Palatino Linotype" w:hAnsi="Palatino Linotype"/>
          <w:b/>
        </w:rPr>
        <w:t>Sujeto Obligado</w:t>
      </w:r>
      <w:r w:rsidRPr="001416C9">
        <w:rPr>
          <w:rFonts w:ascii="Palatino Linotype" w:hAnsi="Palatino Linotype"/>
          <w:bCs/>
        </w:rPr>
        <w:t xml:space="preserve">, </w:t>
      </w:r>
      <w:r w:rsidRPr="00EC44C4">
        <w:rPr>
          <w:rFonts w:ascii="Palatino Linotype" w:hAnsi="Palatino Linotype" w:cs="Arial"/>
          <w:lang w:eastAsia="en-US"/>
        </w:rPr>
        <w:t xml:space="preserve">en términos de los Considerandos </w:t>
      </w:r>
      <w:r w:rsidRPr="00EC44C4">
        <w:rPr>
          <w:rFonts w:ascii="Palatino Linotype" w:hAnsi="Palatino Linotype" w:cs="Arial"/>
          <w:b/>
          <w:bCs/>
          <w:lang w:eastAsia="en-US"/>
        </w:rPr>
        <w:t xml:space="preserve">Cuarto </w:t>
      </w:r>
      <w:r w:rsidRPr="00EC44C4">
        <w:rPr>
          <w:rFonts w:ascii="Palatino Linotype" w:hAnsi="Palatino Linotype" w:cs="Arial"/>
          <w:bCs/>
          <w:lang w:eastAsia="en-US"/>
        </w:rPr>
        <w:t>y</w:t>
      </w:r>
      <w:r w:rsidRPr="00EC44C4">
        <w:rPr>
          <w:rFonts w:ascii="Palatino Linotype" w:hAnsi="Palatino Linotype" w:cs="Arial"/>
          <w:b/>
          <w:bCs/>
          <w:lang w:eastAsia="en-US"/>
        </w:rPr>
        <w:t xml:space="preserve"> Quinto</w:t>
      </w:r>
      <w:r w:rsidRPr="00EC44C4">
        <w:rPr>
          <w:rFonts w:ascii="Palatino Linotype" w:hAnsi="Palatino Linotype" w:cs="Arial"/>
          <w:lang w:eastAsia="en-US"/>
        </w:rPr>
        <w:t xml:space="preserve"> de esta resolución, haga entrega</w:t>
      </w:r>
      <w:r w:rsidR="004A2143">
        <w:rPr>
          <w:rFonts w:ascii="Palatino Linotype" w:hAnsi="Palatino Linotype" w:cs="Arial"/>
          <w:lang w:eastAsia="en-US"/>
        </w:rPr>
        <w:t xml:space="preserve">, previa búsqueda exhaustiva y razonable, </w:t>
      </w:r>
      <w:r w:rsidRPr="00EC44C4">
        <w:rPr>
          <w:rFonts w:ascii="Palatino Linotype" w:hAnsi="Palatino Linotype"/>
        </w:rPr>
        <w:t>vía S</w:t>
      </w:r>
      <w:r w:rsidR="004A2143">
        <w:rPr>
          <w:rFonts w:ascii="Palatino Linotype" w:hAnsi="Palatino Linotype"/>
        </w:rPr>
        <w:t xml:space="preserve">istema de </w:t>
      </w:r>
      <w:r w:rsidRPr="00EC44C4">
        <w:rPr>
          <w:rFonts w:ascii="Palatino Linotype" w:hAnsi="Palatino Linotype"/>
        </w:rPr>
        <w:t>A</w:t>
      </w:r>
      <w:r w:rsidR="004A2143">
        <w:rPr>
          <w:rFonts w:ascii="Palatino Linotype" w:hAnsi="Palatino Linotype"/>
        </w:rPr>
        <w:t xml:space="preserve">cceso a la </w:t>
      </w:r>
      <w:r w:rsidRPr="00EC44C4">
        <w:rPr>
          <w:rFonts w:ascii="Palatino Linotype" w:hAnsi="Palatino Linotype"/>
        </w:rPr>
        <w:t>I</w:t>
      </w:r>
      <w:r w:rsidR="004A2143">
        <w:rPr>
          <w:rFonts w:ascii="Palatino Linotype" w:hAnsi="Palatino Linotype"/>
        </w:rPr>
        <w:t>nformación Mexiquense</w:t>
      </w:r>
      <w:r w:rsidRPr="00EC44C4">
        <w:rPr>
          <w:rFonts w:ascii="Palatino Linotype" w:hAnsi="Palatino Linotype"/>
        </w:rPr>
        <w:t>,</w:t>
      </w:r>
      <w:r w:rsidR="004A2143">
        <w:rPr>
          <w:rFonts w:ascii="Palatino Linotype" w:hAnsi="Palatino Linotype"/>
        </w:rPr>
        <w:t xml:space="preserve"> de ser el caso,</w:t>
      </w:r>
      <w:r w:rsidRPr="00EC44C4">
        <w:rPr>
          <w:rFonts w:ascii="Palatino Linotype" w:hAnsi="Palatino Linotype" w:cs="Arial"/>
          <w:lang w:eastAsia="en-US"/>
        </w:rPr>
        <w:t xml:space="preserve"> en versión pública</w:t>
      </w:r>
      <w:r w:rsidR="004A2143">
        <w:rPr>
          <w:rFonts w:ascii="Palatino Linotype" w:hAnsi="Palatino Linotype" w:cs="Arial"/>
          <w:lang w:eastAsia="en-US"/>
        </w:rPr>
        <w:t>, la siguiente información:</w:t>
      </w:r>
    </w:p>
    <w:p w14:paraId="59F39990" w14:textId="77777777" w:rsidR="004E50FB" w:rsidRDefault="004E50FB" w:rsidP="004A2143">
      <w:pPr>
        <w:spacing w:line="360" w:lineRule="auto"/>
        <w:jc w:val="both"/>
        <w:rPr>
          <w:rFonts w:ascii="Palatino Linotype" w:hAnsi="Palatino Linotype" w:cs="Arial"/>
          <w:lang w:eastAsia="en-US"/>
        </w:rPr>
      </w:pPr>
    </w:p>
    <w:bookmarkEnd w:id="7"/>
    <w:p w14:paraId="58A9B24A" w14:textId="77777777" w:rsidR="004E50FB" w:rsidRPr="004E50FB" w:rsidRDefault="004E50FB" w:rsidP="004E50FB">
      <w:pPr>
        <w:pStyle w:val="Prrafodelista"/>
        <w:numPr>
          <w:ilvl w:val="0"/>
          <w:numId w:val="26"/>
        </w:numPr>
        <w:spacing w:line="360" w:lineRule="auto"/>
        <w:ind w:left="567" w:right="616"/>
        <w:jc w:val="both"/>
        <w:rPr>
          <w:rFonts w:ascii="Palatino Linotype" w:eastAsia="Palatino Linotype" w:hAnsi="Palatino Linotype" w:cs="Palatino Linotype"/>
          <w:b/>
          <w:bCs/>
        </w:rPr>
      </w:pPr>
      <w:r w:rsidRPr="004E50FB">
        <w:rPr>
          <w:rFonts w:ascii="Palatino Linotype" w:eastAsia="Palatino Linotype" w:hAnsi="Palatino Linotype" w:cs="Palatino Linotype"/>
          <w:b/>
          <w:bCs/>
          <w:sz w:val="22"/>
          <w:szCs w:val="22"/>
        </w:rPr>
        <w:t xml:space="preserve">El padrón de proveedores generado del uno de enero al siete de noviembre de dos mil veintidós. </w:t>
      </w:r>
    </w:p>
    <w:p w14:paraId="0129969B" w14:textId="77777777" w:rsidR="004E50FB" w:rsidRPr="004E50FB" w:rsidRDefault="004E50FB" w:rsidP="004E50FB">
      <w:pPr>
        <w:pStyle w:val="Prrafodelista"/>
        <w:spacing w:line="360" w:lineRule="auto"/>
        <w:jc w:val="both"/>
        <w:rPr>
          <w:rFonts w:ascii="Palatino Linotype" w:eastAsia="Palatino Linotype" w:hAnsi="Palatino Linotype" w:cs="Palatino Linotype"/>
        </w:rPr>
      </w:pPr>
    </w:p>
    <w:p w14:paraId="37D953A7" w14:textId="77777777" w:rsidR="00C45AE4" w:rsidRDefault="004E50FB" w:rsidP="00390FBC">
      <w:pPr>
        <w:pStyle w:val="Prrafodelista"/>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sidRPr="000C5FBB">
        <w:rPr>
          <w:rFonts w:ascii="Palatino Linotype" w:eastAsia="Palatino Linotype" w:hAnsi="Palatino Linotype" w:cs="Palatino Linotype"/>
          <w:i/>
          <w:color w:val="000000"/>
          <w:sz w:val="22"/>
          <w:szCs w:val="22"/>
        </w:rPr>
        <w:t xml:space="preserve">De ser procedente, se deberá emitir el Acuerdo del Comité de Transparencia de conformidad con la Ley de Transparencia y Acceso a la Información Pública del Estado </w:t>
      </w:r>
      <w:r w:rsidRPr="000C5FBB">
        <w:rPr>
          <w:rFonts w:ascii="Palatino Linotype" w:eastAsia="Palatino Linotype" w:hAnsi="Palatino Linotype" w:cs="Palatino Linotype"/>
          <w:i/>
          <w:color w:val="000000"/>
          <w:sz w:val="22"/>
          <w:szCs w:val="22"/>
        </w:rPr>
        <w:lastRenderedPageBreak/>
        <w:t>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FDDFA7E" w14:textId="276B064F" w:rsidR="004A2143" w:rsidRPr="00390FBC" w:rsidRDefault="004E50FB" w:rsidP="00390FBC">
      <w:pPr>
        <w:pStyle w:val="Prrafodelista"/>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sidRPr="000C5FBB">
        <w:rPr>
          <w:rFonts w:ascii="Palatino Linotype" w:eastAsia="Palatino Linotype" w:hAnsi="Palatino Linotype" w:cs="Palatino Linotype"/>
          <w:i/>
          <w:color w:val="000000"/>
          <w:sz w:val="22"/>
          <w:szCs w:val="22"/>
        </w:rPr>
        <w:t>.</w:t>
      </w:r>
    </w:p>
    <w:p w14:paraId="27744825" w14:textId="16C85E7F" w:rsidR="00920476" w:rsidRPr="00D31667" w:rsidRDefault="00920476" w:rsidP="001426DB">
      <w:pPr>
        <w:spacing w:line="360" w:lineRule="auto"/>
        <w:jc w:val="both"/>
        <w:rPr>
          <w:rFonts w:ascii="Palatino Linotype" w:eastAsia="Palatino Linotype" w:hAnsi="Palatino Linotype" w:cs="Palatino Linotype"/>
        </w:rPr>
      </w:pPr>
      <w:r w:rsidRPr="00D31667">
        <w:rPr>
          <w:rFonts w:ascii="Palatino Linotype" w:eastAsia="Palatino Linotype" w:hAnsi="Palatino Linotype" w:cs="Palatino Linotype"/>
          <w:b/>
        </w:rPr>
        <w:t>Tercero</w:t>
      </w:r>
      <w:r w:rsidRPr="00D31667">
        <w:rPr>
          <w:rFonts w:ascii="Palatino Linotype" w:eastAsia="Palatino Linotype" w:hAnsi="Palatino Linotype" w:cs="Palatino Linotype"/>
          <w:b/>
          <w:sz w:val="28"/>
          <w:szCs w:val="28"/>
        </w:rPr>
        <w:t xml:space="preserve">.  </w:t>
      </w:r>
      <w:r w:rsidRPr="00D31667">
        <w:rPr>
          <w:rFonts w:ascii="Palatino Linotype" w:eastAsia="Palatino Linotype" w:hAnsi="Palatino Linotype" w:cs="Palatino Linotype"/>
          <w:b/>
        </w:rPr>
        <w:t>Notifíquese</w:t>
      </w:r>
      <w:r w:rsidRPr="00390FBC">
        <w:rPr>
          <w:rFonts w:ascii="Palatino Linotype" w:eastAsia="Palatino Linotype" w:hAnsi="Palatino Linotype" w:cs="Palatino Linotype"/>
          <w:bCs/>
        </w:rPr>
        <w:t xml:space="preserve">, </w:t>
      </w:r>
      <w:r w:rsidRPr="00D31667">
        <w:rPr>
          <w:rFonts w:ascii="Palatino Linotype" w:eastAsia="Palatino Linotype" w:hAnsi="Palatino Linotype" w:cs="Palatino Linotype"/>
          <w:b/>
        </w:rPr>
        <w:t>vía SAIMEX,</w:t>
      </w:r>
      <w:r w:rsidRPr="00D31667">
        <w:rPr>
          <w:rFonts w:ascii="Palatino Linotype" w:eastAsia="Palatino Linotype" w:hAnsi="Palatino Linotype" w:cs="Palatino Linotype"/>
          <w:b/>
          <w:sz w:val="28"/>
          <w:szCs w:val="28"/>
        </w:rPr>
        <w:t xml:space="preserve"> </w:t>
      </w:r>
      <w:r w:rsidRPr="00D31667">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0FEDD9" w14:textId="77777777" w:rsidR="004A2143" w:rsidRDefault="004A2143" w:rsidP="001426DB">
      <w:pPr>
        <w:spacing w:line="360" w:lineRule="auto"/>
        <w:jc w:val="both"/>
        <w:rPr>
          <w:rFonts w:ascii="Palatino Linotype" w:eastAsia="Palatino Linotype" w:hAnsi="Palatino Linotype" w:cs="Palatino Linotype"/>
          <w:b/>
        </w:rPr>
      </w:pPr>
    </w:p>
    <w:p w14:paraId="33006B90" w14:textId="28AD6A4C" w:rsidR="00920476" w:rsidRPr="00EC44C4" w:rsidRDefault="00920476" w:rsidP="001426DB">
      <w:pPr>
        <w:spacing w:line="360" w:lineRule="auto"/>
        <w:jc w:val="both"/>
        <w:rPr>
          <w:rFonts w:ascii="Palatino Linotype" w:eastAsia="Calibri" w:hAnsi="Palatino Linotype" w:cs="Arial"/>
          <w:bCs/>
          <w:lang w:eastAsia="en-US"/>
        </w:rPr>
      </w:pPr>
      <w:r w:rsidRPr="00EC44C4">
        <w:rPr>
          <w:rFonts w:ascii="Palatino Linotype" w:eastAsia="Palatino Linotype" w:hAnsi="Palatino Linotype" w:cs="Palatino Linotype"/>
          <w:b/>
        </w:rPr>
        <w:t xml:space="preserve">Cuarto. </w:t>
      </w:r>
      <w:r w:rsidRPr="00390FBC">
        <w:rPr>
          <w:rFonts w:ascii="Palatino Linotype" w:hAnsi="Palatino Linotype" w:cs="Arial"/>
          <w:b/>
        </w:rPr>
        <w:t>Notifíquese</w:t>
      </w:r>
      <w:r w:rsidR="00390FBC">
        <w:rPr>
          <w:rFonts w:ascii="Palatino Linotype" w:hAnsi="Palatino Linotype" w:cs="Arial"/>
          <w:bCs/>
        </w:rPr>
        <w:t xml:space="preserve">, </w:t>
      </w:r>
      <w:r w:rsidRPr="00390FBC">
        <w:rPr>
          <w:rFonts w:ascii="Palatino Linotype" w:hAnsi="Palatino Linotype" w:cs="Arial"/>
          <w:bCs/>
        </w:rPr>
        <w:t>vía</w:t>
      </w:r>
      <w:r w:rsidRPr="00EC44C4">
        <w:rPr>
          <w:rFonts w:ascii="Palatino Linotype" w:hAnsi="Palatino Linotype" w:cs="Arial"/>
        </w:rPr>
        <w:t xml:space="preserve"> </w:t>
      </w:r>
      <w:r w:rsidRPr="00EC44C4">
        <w:rPr>
          <w:rFonts w:ascii="Palatino Linotype" w:hAnsi="Palatino Linotype" w:cs="Arial"/>
          <w:b/>
        </w:rPr>
        <w:t>SAIMEX,</w:t>
      </w:r>
      <w:r w:rsidRPr="00EC44C4">
        <w:rPr>
          <w:rFonts w:ascii="Palatino Linotype" w:hAnsi="Palatino Linotype" w:cs="Arial"/>
        </w:rPr>
        <w:t xml:space="preserve"> </w:t>
      </w:r>
      <w:r w:rsidRPr="00EC44C4">
        <w:rPr>
          <w:rFonts w:ascii="Palatino Linotype" w:eastAsia="Calibri" w:hAnsi="Palatino Linotype" w:cs="Arial"/>
          <w:bCs/>
          <w:lang w:eastAsia="en-US"/>
        </w:rPr>
        <w:t xml:space="preserve">a la parte </w:t>
      </w:r>
      <w:r w:rsidRPr="00EC44C4">
        <w:rPr>
          <w:rFonts w:ascii="Palatino Linotype" w:eastAsia="Calibri" w:hAnsi="Palatino Linotype" w:cs="Arial"/>
          <w:b/>
          <w:bCs/>
          <w:lang w:eastAsia="en-US"/>
        </w:rPr>
        <w:t xml:space="preserve">Recurrente </w:t>
      </w:r>
      <w:r w:rsidRPr="00EC44C4">
        <w:rPr>
          <w:rFonts w:ascii="Palatino Linotype" w:eastAsia="Calibri" w:hAnsi="Palatino Linotype" w:cs="Arial"/>
          <w:bCs/>
          <w:lang w:eastAsia="en-U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CF6F961" w14:textId="77777777" w:rsidR="004A2143" w:rsidRDefault="004A2143" w:rsidP="001426DB">
      <w:pPr>
        <w:spacing w:line="360" w:lineRule="auto"/>
        <w:jc w:val="both"/>
        <w:rPr>
          <w:rFonts w:ascii="Palatino Linotype" w:eastAsia="Palatino Linotype" w:hAnsi="Palatino Linotype" w:cs="Palatino Linotype"/>
        </w:rPr>
      </w:pPr>
    </w:p>
    <w:p w14:paraId="322B4F07" w14:textId="0469809C" w:rsidR="005F0E7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6267EC">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w:t>
      </w:r>
      <w:r w:rsidR="004E50FB">
        <w:rPr>
          <w:rFonts w:ascii="Palatino Linotype" w:eastAsia="Palatino Linotype" w:hAnsi="Palatino Linotype" w:cs="Palatino Linotype"/>
        </w:rPr>
        <w:t>CUADRAGÉSIMA CUARTA</w:t>
      </w:r>
      <w:r w:rsidR="00C85345">
        <w:rPr>
          <w:rFonts w:ascii="Palatino Linotype" w:eastAsia="Palatino Linotype" w:hAnsi="Palatino Linotype" w:cs="Palatino Linotype"/>
        </w:rPr>
        <w:t xml:space="preserve"> </w:t>
      </w:r>
      <w:r w:rsidRPr="006267EC">
        <w:rPr>
          <w:rFonts w:ascii="Palatino Linotype" w:eastAsia="Palatino Linotype" w:hAnsi="Palatino Linotype" w:cs="Palatino Linotype"/>
        </w:rPr>
        <w:t xml:space="preserve">SESIÓN ORDINARIA CELEBRADA EL </w:t>
      </w:r>
      <w:r w:rsidR="004E50FB">
        <w:rPr>
          <w:rFonts w:ascii="Palatino Linotype" w:eastAsia="Palatino Linotype" w:hAnsi="Palatino Linotype" w:cs="Palatino Linotype"/>
        </w:rPr>
        <w:t xml:space="preserve">SEIS DE DICIEMBRE </w:t>
      </w:r>
      <w:r w:rsidRPr="006267EC">
        <w:rPr>
          <w:rFonts w:ascii="Palatino Linotype" w:eastAsia="Palatino Linotype" w:hAnsi="Palatino Linotype" w:cs="Palatino Linotype"/>
        </w:rPr>
        <w:t xml:space="preserve"> DE DOS MIL VEINTITRÉS, ANTE EL SECRETARIO TÉCNICO DEL PLENO ALEXIS TAPIA RAMÍREZ.</w:t>
      </w:r>
    </w:p>
    <w:p w14:paraId="42837F9B" w14:textId="38A46595" w:rsidR="006267EC" w:rsidRPr="006267EC" w:rsidRDefault="00A61795"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5D9C558" wp14:editId="039A8FBE">
                <wp:simplePos x="0" y="0"/>
                <wp:positionH relativeFrom="column">
                  <wp:posOffset>203915</wp:posOffset>
                </wp:positionH>
                <wp:positionV relativeFrom="paragraph">
                  <wp:posOffset>139199</wp:posOffset>
                </wp:positionV>
                <wp:extent cx="4990289" cy="5690681"/>
                <wp:effectExtent l="0" t="0" r="20320" b="24765"/>
                <wp:wrapNone/>
                <wp:docPr id="3" name="Conector recto 3"/>
                <wp:cNvGraphicFramePr/>
                <a:graphic xmlns:a="http://schemas.openxmlformats.org/drawingml/2006/main">
                  <a:graphicData uri="http://schemas.microsoft.com/office/word/2010/wordprocessingShape">
                    <wps:wsp>
                      <wps:cNvCnPr/>
                      <wps:spPr>
                        <a:xfrm>
                          <a:off x="0" y="0"/>
                          <a:ext cx="4990289" cy="5690681"/>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918056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5pt,10.95pt" to="409pt,4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k8uAEAAMUDAAAOAAAAZHJzL2Uyb0RvYy54bWysU9uO0zAQfUfiHyy/b5N2oWqjpvvQFbwg&#10;qLh8gNcZN5Z809g06d8zdtosAiQE2hdf55yZczzePYzWsDNg1N61fLmoOQMnfafdqeXfvr6723AW&#10;k3CdMN5Byy8Q+cP+9avdEBpY+d6bDpARiYvNEFrepxSaqoqyByviwgdwdKk8WpFoi6eqQzEQuzXV&#10;qq7X1eCxC+glxEinj9Ml3xd+pUCmT0pFSMy0nGpLZcQyPuWx2u9Ec0IRei2vZYj/qMIK7SjpTPUo&#10;kmDfUf9GZbVEH71KC+lt5ZXSEooGUrOsf1HzpRcBihYyJ4bZpvhytPLj+YhMdy2/58wJS090oIeS&#10;ySPDPLH77NEQYkOhB3fE6y6GI2bBo0KbZ5LCxuLrZfYVxsQkHb7ZbuvVZsuZpLu362293iwza/UM&#10;DxjTe/CW5UXLjXZZuGjE+UNMU+gthHC5nKmAskoXAznYuM+gSAylXBZ0aSM4GGRnQQ0gpASX1tfU&#10;JTrDlDZmBtZ/B17jMxRKi/0LeEaUzN6lGWy18/in7Gm8uaWm+JsDk+5swZPvLuVpijXUK8Xca1/n&#10;Zvx5X+DPv2//AwAA//8DAFBLAwQUAAYACAAAACEAfDgFDd4AAAAJAQAADwAAAGRycy9kb3ducmV2&#10;LnhtbEyPzU7DMBCE70i8g7VI3OjGQaA0jVOhIhA31II4b2M3TvFPiN0k8PSYUzmOZjTzTbWerWGj&#10;GkLnnQC+yIAp13jZuVbA+9vTTQEsRHKSjHdKwLcKsK4vLyoqpZ/cVo272LJU4kJJAnSMfYkYGq0s&#10;hYXvlUvewQ+WYpJDi3KgKZVbg3mW3aOlzqUFTb3aaNV87k5WAG71zyNu6Ph1N7080/wxHtC8CnF9&#10;NT+sgEU1x3MY/vATOtSJae9PTgZmBNzmPCUF5HwJLPkFL9K3vYAlLzhgXeH/B/UvAAAA//8DAFBL&#10;AQItABQABgAIAAAAIQC2gziS/gAAAOEBAAATAAAAAAAAAAAAAAAAAAAAAABbQ29udGVudF9UeXBl&#10;c10ueG1sUEsBAi0AFAAGAAgAAAAhADj9If/WAAAAlAEAAAsAAAAAAAAAAAAAAAAALwEAAF9yZWxz&#10;Ly5yZWxzUEsBAi0AFAAGAAgAAAAhANTSiTy4AQAAxQMAAA4AAAAAAAAAAAAAAAAALgIAAGRycy9l&#10;Mm9Eb2MueG1sUEsBAi0AFAAGAAgAAAAhAHw4BQ3eAAAACQEAAA8AAAAAAAAAAAAAAAAAEgQAAGRy&#10;cy9kb3ducmV2LnhtbFBLBQYAAAAABAAEAPMAAAAdBQAAAAA=&#10;" strokecolor="#f68c36 [3049]"/>
            </w:pict>
          </mc:Fallback>
        </mc:AlternateContent>
      </w:r>
    </w:p>
    <w:p w14:paraId="49C342C3" w14:textId="77777777" w:rsidR="005F0E74" w:rsidRPr="006267EC" w:rsidRDefault="005F0E74" w:rsidP="001426DB">
      <w:pPr>
        <w:spacing w:line="360" w:lineRule="auto"/>
        <w:jc w:val="both"/>
        <w:rPr>
          <w:rFonts w:ascii="Palatino Linotype" w:eastAsia="Palatino Linotype" w:hAnsi="Palatino Linotype" w:cs="Palatino Linotype"/>
        </w:rPr>
      </w:pPr>
    </w:p>
    <w:p w14:paraId="62E50A6E" w14:textId="77777777" w:rsidR="005F0E74" w:rsidRPr="006267EC" w:rsidRDefault="005F0E74" w:rsidP="001426DB">
      <w:pPr>
        <w:spacing w:line="360" w:lineRule="auto"/>
        <w:jc w:val="both"/>
        <w:rPr>
          <w:rFonts w:ascii="Palatino Linotype" w:eastAsia="Palatino Linotype" w:hAnsi="Palatino Linotype" w:cs="Palatino Linotype"/>
        </w:rPr>
      </w:pPr>
    </w:p>
    <w:p w14:paraId="07CE04C4" w14:textId="77777777" w:rsidR="005F0E74" w:rsidRPr="006267EC" w:rsidRDefault="005F0E74" w:rsidP="001426DB">
      <w:pPr>
        <w:spacing w:line="360" w:lineRule="auto"/>
        <w:rPr>
          <w:rFonts w:ascii="Palatino Linotype" w:eastAsia="Palatino Linotype" w:hAnsi="Palatino Linotype" w:cs="Palatino Linotype"/>
        </w:rPr>
      </w:pPr>
    </w:p>
    <w:p w14:paraId="05998EC6" w14:textId="77777777" w:rsidR="005F0E74" w:rsidRPr="006267EC" w:rsidRDefault="005F0E74" w:rsidP="001426DB">
      <w:pPr>
        <w:spacing w:line="360" w:lineRule="auto"/>
        <w:jc w:val="both"/>
        <w:rPr>
          <w:rFonts w:ascii="Palatino Linotype" w:eastAsia="Palatino Linotype" w:hAnsi="Palatino Linotype" w:cs="Palatino Linotype"/>
        </w:rPr>
      </w:pPr>
      <w:bookmarkStart w:id="8" w:name="_heading=h.1t3h5sf" w:colFirst="0" w:colLast="0"/>
      <w:bookmarkEnd w:id="8"/>
    </w:p>
    <w:p w14:paraId="6F0704EA" w14:textId="77777777" w:rsidR="005F0E74" w:rsidRPr="006267EC" w:rsidRDefault="005F0E74" w:rsidP="001426DB">
      <w:pPr>
        <w:spacing w:line="360" w:lineRule="auto"/>
        <w:jc w:val="both"/>
        <w:rPr>
          <w:rFonts w:ascii="Palatino Linotype" w:eastAsia="Palatino Linotype" w:hAnsi="Palatino Linotype" w:cs="Palatino Linotype"/>
        </w:rPr>
      </w:pPr>
    </w:p>
    <w:p w14:paraId="7B546DAE" w14:textId="77777777" w:rsidR="005F0E74" w:rsidRPr="006267EC" w:rsidRDefault="005F0E74" w:rsidP="001426DB">
      <w:pPr>
        <w:spacing w:line="360" w:lineRule="auto"/>
        <w:jc w:val="both"/>
        <w:rPr>
          <w:rFonts w:ascii="Palatino Linotype" w:eastAsia="Palatino Linotype" w:hAnsi="Palatino Linotype" w:cs="Palatino Linotype"/>
        </w:rPr>
      </w:pPr>
    </w:p>
    <w:p w14:paraId="7100A2F8" w14:textId="77777777" w:rsidR="005F0E74" w:rsidRPr="006267EC" w:rsidRDefault="005F0E74" w:rsidP="001426DB">
      <w:pPr>
        <w:spacing w:line="360" w:lineRule="auto"/>
        <w:jc w:val="both"/>
        <w:rPr>
          <w:rFonts w:ascii="Palatino Linotype" w:eastAsia="Palatino Linotype" w:hAnsi="Palatino Linotype" w:cs="Palatino Linotype"/>
        </w:rPr>
      </w:pPr>
    </w:p>
    <w:p w14:paraId="4079008D" w14:textId="77777777" w:rsidR="005F0E74" w:rsidRPr="006267EC" w:rsidRDefault="005F0E74" w:rsidP="001426DB">
      <w:pPr>
        <w:spacing w:line="360" w:lineRule="auto"/>
        <w:jc w:val="both"/>
        <w:rPr>
          <w:rFonts w:ascii="Palatino Linotype" w:eastAsia="Palatino Linotype" w:hAnsi="Palatino Linotype" w:cs="Palatino Linotype"/>
        </w:rPr>
      </w:pPr>
    </w:p>
    <w:p w14:paraId="7D16EFD2" w14:textId="77777777" w:rsidR="005F0E74" w:rsidRPr="006267EC" w:rsidRDefault="005F0E74" w:rsidP="001426DB">
      <w:pPr>
        <w:spacing w:line="360" w:lineRule="auto"/>
        <w:jc w:val="both"/>
        <w:rPr>
          <w:rFonts w:ascii="Palatino Linotype" w:eastAsia="Palatino Linotype" w:hAnsi="Palatino Linotype" w:cs="Palatino Linotype"/>
        </w:rPr>
      </w:pPr>
    </w:p>
    <w:p w14:paraId="73FB39E1" w14:textId="77777777" w:rsidR="005F0E74" w:rsidRPr="006267EC" w:rsidRDefault="005F0E74" w:rsidP="001426DB">
      <w:pPr>
        <w:spacing w:line="360" w:lineRule="auto"/>
        <w:jc w:val="both"/>
        <w:rPr>
          <w:rFonts w:ascii="Palatino Linotype" w:eastAsia="Palatino Linotype" w:hAnsi="Palatino Linotype" w:cs="Palatino Linotype"/>
        </w:rPr>
      </w:pPr>
    </w:p>
    <w:p w14:paraId="07E870D7" w14:textId="77777777" w:rsidR="005F0E74" w:rsidRPr="006267EC" w:rsidRDefault="005F0E74" w:rsidP="001426DB">
      <w:pPr>
        <w:spacing w:line="360" w:lineRule="auto"/>
        <w:jc w:val="both"/>
        <w:rPr>
          <w:rFonts w:ascii="Palatino Linotype" w:eastAsia="Palatino Linotype" w:hAnsi="Palatino Linotype" w:cs="Palatino Linotype"/>
        </w:rPr>
      </w:pPr>
    </w:p>
    <w:p w14:paraId="7B3DA492" w14:textId="77777777" w:rsidR="005F0E74" w:rsidRPr="006267EC" w:rsidRDefault="005F0E74" w:rsidP="001426DB">
      <w:pPr>
        <w:spacing w:line="360" w:lineRule="auto"/>
        <w:jc w:val="both"/>
        <w:rPr>
          <w:rFonts w:ascii="Palatino Linotype" w:eastAsia="Palatino Linotype" w:hAnsi="Palatino Linotype" w:cs="Palatino Linotype"/>
        </w:rPr>
      </w:pPr>
    </w:p>
    <w:p w14:paraId="06DF6549" w14:textId="77777777" w:rsidR="005F0E74" w:rsidRPr="006267EC" w:rsidRDefault="005F0E74" w:rsidP="001426DB">
      <w:pPr>
        <w:spacing w:line="360" w:lineRule="auto"/>
        <w:jc w:val="both"/>
        <w:rPr>
          <w:rFonts w:ascii="Palatino Linotype" w:eastAsia="Palatino Linotype" w:hAnsi="Palatino Linotype" w:cs="Palatino Linotype"/>
        </w:rPr>
      </w:pPr>
    </w:p>
    <w:p w14:paraId="433D58E4" w14:textId="77777777" w:rsidR="005F0E74" w:rsidRPr="006267EC" w:rsidRDefault="005F0E74" w:rsidP="001426DB">
      <w:pPr>
        <w:spacing w:line="360" w:lineRule="auto"/>
        <w:jc w:val="both"/>
        <w:rPr>
          <w:rFonts w:ascii="Palatino Linotype" w:eastAsia="Palatino Linotype" w:hAnsi="Palatino Linotype" w:cs="Palatino Linotype"/>
        </w:rPr>
      </w:pPr>
    </w:p>
    <w:p w14:paraId="23880596" w14:textId="77777777" w:rsidR="005F0E74" w:rsidRPr="006267EC" w:rsidRDefault="005F0E74" w:rsidP="001426DB">
      <w:pPr>
        <w:spacing w:line="360" w:lineRule="auto"/>
        <w:jc w:val="both"/>
        <w:rPr>
          <w:rFonts w:ascii="Palatino Linotype" w:eastAsia="Palatino Linotype" w:hAnsi="Palatino Linotype" w:cs="Palatino Linotype"/>
        </w:rPr>
      </w:pPr>
    </w:p>
    <w:p w14:paraId="344B0E67" w14:textId="77777777" w:rsidR="005F0E74" w:rsidRPr="006267EC" w:rsidRDefault="005F0E74" w:rsidP="001426DB">
      <w:pPr>
        <w:spacing w:line="360" w:lineRule="auto"/>
        <w:jc w:val="both"/>
        <w:rPr>
          <w:rFonts w:ascii="Palatino Linotype" w:eastAsia="Palatino Linotype" w:hAnsi="Palatino Linotype" w:cs="Palatino Linotype"/>
        </w:rPr>
      </w:pPr>
    </w:p>
    <w:p w14:paraId="3E746720" w14:textId="77777777" w:rsidR="005F0E74" w:rsidRPr="006267EC" w:rsidRDefault="005F0E74" w:rsidP="001426DB">
      <w:pPr>
        <w:spacing w:line="360" w:lineRule="auto"/>
        <w:jc w:val="both"/>
        <w:rPr>
          <w:rFonts w:ascii="Palatino Linotype" w:eastAsia="Palatino Linotype" w:hAnsi="Palatino Linotype" w:cs="Palatino Linotype"/>
        </w:rPr>
      </w:pPr>
    </w:p>
    <w:p w14:paraId="12A50B13" w14:textId="77777777" w:rsidR="005F0E74" w:rsidRPr="006267EC" w:rsidRDefault="005F0E74" w:rsidP="001426DB">
      <w:pPr>
        <w:spacing w:line="360" w:lineRule="auto"/>
        <w:jc w:val="both"/>
        <w:rPr>
          <w:rFonts w:ascii="Palatino Linotype" w:eastAsia="Palatino Linotype" w:hAnsi="Palatino Linotype" w:cs="Palatino Linotype"/>
        </w:rPr>
      </w:pPr>
    </w:p>
    <w:p w14:paraId="60A68036" w14:textId="77777777" w:rsidR="005F0E74" w:rsidRPr="006267EC" w:rsidRDefault="005F0E74" w:rsidP="001426DB">
      <w:pPr>
        <w:spacing w:line="360" w:lineRule="auto"/>
        <w:jc w:val="both"/>
        <w:rPr>
          <w:rFonts w:ascii="Palatino Linotype" w:eastAsia="Palatino Linotype" w:hAnsi="Palatino Linotype" w:cs="Palatino Linotype"/>
        </w:rPr>
      </w:pPr>
    </w:p>
    <w:p w14:paraId="6E918D2D" w14:textId="77777777" w:rsidR="005F0E74" w:rsidRPr="006267EC" w:rsidRDefault="005F0E74" w:rsidP="001426DB">
      <w:pPr>
        <w:spacing w:line="360" w:lineRule="auto"/>
        <w:jc w:val="both"/>
        <w:rPr>
          <w:rFonts w:ascii="Palatino Linotype" w:eastAsia="Palatino Linotype" w:hAnsi="Palatino Linotype" w:cs="Palatino Linotype"/>
        </w:rPr>
      </w:pPr>
    </w:p>
    <w:p w14:paraId="60E1F753" w14:textId="77777777" w:rsidR="005F0E74" w:rsidRPr="006267EC" w:rsidRDefault="005F0E74" w:rsidP="001426DB">
      <w:pPr>
        <w:spacing w:line="360" w:lineRule="auto"/>
        <w:jc w:val="both"/>
        <w:rPr>
          <w:rFonts w:ascii="Palatino Linotype" w:eastAsia="Palatino Linotype" w:hAnsi="Palatino Linotype" w:cs="Palatino Linotype"/>
        </w:rPr>
      </w:pPr>
    </w:p>
    <w:p w14:paraId="57DA0E48" w14:textId="77777777" w:rsidR="005F0E74" w:rsidRPr="006267EC" w:rsidRDefault="005F0E74" w:rsidP="001426DB">
      <w:pPr>
        <w:spacing w:line="360" w:lineRule="auto"/>
        <w:jc w:val="both"/>
        <w:rPr>
          <w:rFonts w:ascii="Palatino Linotype" w:eastAsia="Palatino Linotype" w:hAnsi="Palatino Linotype" w:cs="Palatino Linotype"/>
        </w:rPr>
      </w:pPr>
    </w:p>
    <w:p w14:paraId="6362C5E8" w14:textId="77777777" w:rsidR="005F0E74" w:rsidRPr="006267EC" w:rsidRDefault="005F0E74" w:rsidP="001426DB">
      <w:pPr>
        <w:spacing w:line="360" w:lineRule="auto"/>
        <w:jc w:val="both"/>
        <w:rPr>
          <w:rFonts w:ascii="Palatino Linotype" w:eastAsia="Palatino Linotype" w:hAnsi="Palatino Linotype" w:cs="Palatino Linotype"/>
        </w:rPr>
      </w:pPr>
    </w:p>
    <w:p w14:paraId="5F4F48BF" w14:textId="77777777" w:rsidR="005F0E74" w:rsidRPr="006267EC" w:rsidRDefault="005F0E74" w:rsidP="001426DB">
      <w:pPr>
        <w:spacing w:line="360" w:lineRule="auto"/>
        <w:jc w:val="both"/>
        <w:rPr>
          <w:rFonts w:ascii="Palatino Linotype" w:eastAsia="Palatino Linotype" w:hAnsi="Palatino Linotype" w:cs="Palatino Linotype"/>
        </w:rPr>
      </w:pPr>
    </w:p>
    <w:sectPr w:rsidR="005F0E74" w:rsidRPr="006267EC">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AE29" w14:textId="77777777" w:rsidR="00D77799" w:rsidRDefault="00D77799">
      <w:r>
        <w:separator/>
      </w:r>
    </w:p>
  </w:endnote>
  <w:endnote w:type="continuationSeparator" w:id="0">
    <w:p w14:paraId="02DF4AB2" w14:textId="77777777" w:rsidR="00D77799" w:rsidRDefault="00D7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A49D" w14:textId="77777777" w:rsidR="00F93344" w:rsidRDefault="00F9334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F3883">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F3883">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6E0FFC37" w14:textId="77777777" w:rsidR="00F93344" w:rsidRDefault="00F9334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7D50" w14:textId="77777777" w:rsidR="00F93344" w:rsidRDefault="00F9334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F388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F3883">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AA34A2B" w14:textId="77777777" w:rsidR="00F93344" w:rsidRDefault="00F9334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78F7" w14:textId="77777777" w:rsidR="00D77799" w:rsidRDefault="00D77799">
      <w:r>
        <w:separator/>
      </w:r>
    </w:p>
  </w:footnote>
  <w:footnote w:type="continuationSeparator" w:id="0">
    <w:p w14:paraId="3FD3253A" w14:textId="77777777" w:rsidR="00D77799" w:rsidRDefault="00D7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746" w14:textId="77777777" w:rsidR="00F93344" w:rsidRDefault="00F9334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885DEE5" wp14:editId="42E9EA59">
          <wp:simplePos x="0" y="0"/>
          <wp:positionH relativeFrom="column">
            <wp:posOffset>-746125</wp:posOffset>
          </wp:positionH>
          <wp:positionV relativeFrom="paragraph">
            <wp:posOffset>-535305</wp:posOffset>
          </wp:positionV>
          <wp:extent cx="7809865" cy="10165715"/>
          <wp:effectExtent l="0" t="0" r="0" b="0"/>
          <wp:wrapNone/>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6"/>
      <w:tblW w:w="6237" w:type="dxa"/>
      <w:tblInd w:w="3261" w:type="dxa"/>
      <w:tblLayout w:type="fixed"/>
      <w:tblLook w:val="0400" w:firstRow="0" w:lastRow="0" w:firstColumn="0" w:lastColumn="0" w:noHBand="0" w:noVBand="1"/>
    </w:tblPr>
    <w:tblGrid>
      <w:gridCol w:w="2489"/>
      <w:gridCol w:w="3748"/>
    </w:tblGrid>
    <w:tr w:rsidR="00F93344" w14:paraId="6499B511" w14:textId="77777777" w:rsidTr="009D2D2D">
      <w:tc>
        <w:tcPr>
          <w:tcW w:w="2489" w:type="dxa"/>
          <w:shd w:val="clear" w:color="auto" w:fill="auto"/>
        </w:tcPr>
        <w:p w14:paraId="32E143D6" w14:textId="77777777" w:rsidR="00F93344" w:rsidRDefault="00F933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48" w:type="dxa"/>
          <w:shd w:val="clear" w:color="auto" w:fill="auto"/>
          <w:vAlign w:val="center"/>
        </w:tcPr>
        <w:p w14:paraId="06F448CE" w14:textId="00C24EF6" w:rsidR="00F93344" w:rsidRDefault="00683916" w:rsidP="0068391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2"/>
            </w:rPr>
            <w:t>17024/INFOEM/ICR-306</w:t>
          </w:r>
          <w:r w:rsidR="00F93344" w:rsidRPr="009D2D2D">
            <w:rPr>
              <w:rFonts w:ascii="Palatino Linotype" w:eastAsia="Palatino Linotype" w:hAnsi="Palatino Linotype" w:cs="Palatino Linotype"/>
              <w:b/>
              <w:sz w:val="20"/>
              <w:szCs w:val="22"/>
            </w:rPr>
            <w:t>/IP/RR/202</w:t>
          </w:r>
          <w:r>
            <w:rPr>
              <w:rFonts w:ascii="Palatino Linotype" w:eastAsia="Palatino Linotype" w:hAnsi="Palatino Linotype" w:cs="Palatino Linotype"/>
              <w:b/>
              <w:sz w:val="20"/>
              <w:szCs w:val="22"/>
            </w:rPr>
            <w:t>2</w:t>
          </w:r>
        </w:p>
      </w:tc>
    </w:tr>
    <w:tr w:rsidR="00F93344" w14:paraId="4FCE710B" w14:textId="77777777" w:rsidTr="009D2D2D">
      <w:trPr>
        <w:trHeight w:val="228"/>
      </w:trPr>
      <w:tc>
        <w:tcPr>
          <w:tcW w:w="2489" w:type="dxa"/>
          <w:shd w:val="clear" w:color="auto" w:fill="auto"/>
          <w:vAlign w:val="center"/>
        </w:tcPr>
        <w:p w14:paraId="77C429C9" w14:textId="77777777" w:rsidR="00F93344" w:rsidRDefault="00F933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48" w:type="dxa"/>
          <w:shd w:val="clear" w:color="auto" w:fill="auto"/>
          <w:vAlign w:val="center"/>
        </w:tcPr>
        <w:p w14:paraId="3B83F157" w14:textId="2B2C1810" w:rsidR="00F93344" w:rsidRDefault="00F93344" w:rsidP="0068391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683916">
            <w:rPr>
              <w:rFonts w:ascii="Palatino Linotype" w:eastAsia="Palatino Linotype" w:hAnsi="Palatino Linotype" w:cs="Palatino Linotype"/>
              <w:b/>
              <w:sz w:val="22"/>
              <w:szCs w:val="22"/>
            </w:rPr>
            <w:t>Ixtapaluca</w:t>
          </w:r>
        </w:p>
      </w:tc>
    </w:tr>
    <w:tr w:rsidR="00F93344" w14:paraId="4D66FF73" w14:textId="77777777" w:rsidTr="009D2D2D">
      <w:tc>
        <w:tcPr>
          <w:tcW w:w="2489" w:type="dxa"/>
          <w:shd w:val="clear" w:color="auto" w:fill="auto"/>
          <w:vAlign w:val="center"/>
        </w:tcPr>
        <w:p w14:paraId="3DD3960D" w14:textId="77777777" w:rsidR="00F93344" w:rsidRDefault="00F9334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48" w:type="dxa"/>
          <w:shd w:val="clear" w:color="auto" w:fill="auto"/>
          <w:vAlign w:val="center"/>
        </w:tcPr>
        <w:p w14:paraId="79304F81" w14:textId="77777777" w:rsidR="00F93344" w:rsidRDefault="00F9334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62B4B9" w14:textId="77777777" w:rsidR="00F93344" w:rsidRDefault="00F9334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BA08" w14:textId="77777777" w:rsidR="00F93344" w:rsidRDefault="00F9334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2A6FEA" wp14:editId="7C2E7366">
          <wp:simplePos x="0" y="0"/>
          <wp:positionH relativeFrom="column">
            <wp:posOffset>-688975</wp:posOffset>
          </wp:positionH>
          <wp:positionV relativeFrom="paragraph">
            <wp:posOffset>-405765</wp:posOffset>
          </wp:positionV>
          <wp:extent cx="7809865" cy="10165715"/>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6095" w:type="dxa"/>
      <w:tblInd w:w="3261" w:type="dxa"/>
      <w:tblLayout w:type="fixed"/>
      <w:tblLook w:val="0400" w:firstRow="0" w:lastRow="0" w:firstColumn="0" w:lastColumn="0" w:noHBand="0" w:noVBand="1"/>
    </w:tblPr>
    <w:tblGrid>
      <w:gridCol w:w="2551"/>
      <w:gridCol w:w="3544"/>
    </w:tblGrid>
    <w:tr w:rsidR="00F93344" w14:paraId="6FA22F19" w14:textId="77777777" w:rsidTr="009D2D2D">
      <w:tc>
        <w:tcPr>
          <w:tcW w:w="2551" w:type="dxa"/>
          <w:shd w:val="clear" w:color="auto" w:fill="auto"/>
          <w:vAlign w:val="center"/>
        </w:tcPr>
        <w:p w14:paraId="0BA2B7ED" w14:textId="77777777" w:rsidR="00F93344" w:rsidRDefault="00F933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7C76AB9A" w14:textId="09FBC4E9" w:rsidR="00F93344" w:rsidRDefault="00683916" w:rsidP="0068391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2"/>
            </w:rPr>
            <w:t>17024/INFOEM/ICR-306</w:t>
          </w:r>
          <w:r w:rsidR="00F93344" w:rsidRPr="009D2D2D">
            <w:rPr>
              <w:rFonts w:ascii="Palatino Linotype" w:eastAsia="Palatino Linotype" w:hAnsi="Palatino Linotype" w:cs="Palatino Linotype"/>
              <w:b/>
              <w:sz w:val="20"/>
              <w:szCs w:val="22"/>
            </w:rPr>
            <w:t>/IP/RR/202</w:t>
          </w:r>
          <w:r>
            <w:rPr>
              <w:rFonts w:ascii="Palatino Linotype" w:eastAsia="Palatino Linotype" w:hAnsi="Palatino Linotype" w:cs="Palatino Linotype"/>
              <w:b/>
              <w:sz w:val="20"/>
              <w:szCs w:val="22"/>
            </w:rPr>
            <w:t>2</w:t>
          </w:r>
        </w:p>
      </w:tc>
    </w:tr>
    <w:tr w:rsidR="00F93344" w14:paraId="68D04A27" w14:textId="77777777" w:rsidTr="009D2D2D">
      <w:trPr>
        <w:trHeight w:val="130"/>
      </w:trPr>
      <w:tc>
        <w:tcPr>
          <w:tcW w:w="2551" w:type="dxa"/>
          <w:shd w:val="clear" w:color="auto" w:fill="auto"/>
          <w:vAlign w:val="center"/>
        </w:tcPr>
        <w:p w14:paraId="3BF5D189" w14:textId="77777777" w:rsidR="00F93344" w:rsidRDefault="00F933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shd w:val="clear" w:color="auto" w:fill="auto"/>
          <w:vAlign w:val="center"/>
        </w:tcPr>
        <w:p w14:paraId="60744D8F" w14:textId="66D2BA94" w:rsidR="00F93344" w:rsidRDefault="001E7E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XXXXXX XXXXX</w:t>
          </w:r>
          <w:r w:rsidR="00683916">
            <w:rPr>
              <w:rFonts w:ascii="Palatino Linotype" w:eastAsia="Palatino Linotype" w:hAnsi="Palatino Linotype" w:cs="Palatino Linotype"/>
              <w:b/>
              <w:sz w:val="22"/>
              <w:szCs w:val="22"/>
            </w:rPr>
            <w:t xml:space="preserve"> </w:t>
          </w:r>
        </w:p>
      </w:tc>
    </w:tr>
    <w:tr w:rsidR="00F93344" w14:paraId="0F9D78E5" w14:textId="77777777" w:rsidTr="009D2D2D">
      <w:trPr>
        <w:trHeight w:val="228"/>
      </w:trPr>
      <w:tc>
        <w:tcPr>
          <w:tcW w:w="2551" w:type="dxa"/>
          <w:shd w:val="clear" w:color="auto" w:fill="auto"/>
          <w:vAlign w:val="center"/>
        </w:tcPr>
        <w:p w14:paraId="19B9A6E4" w14:textId="77777777" w:rsidR="00F93344" w:rsidRDefault="00F933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024441D0" w14:textId="5A4C5562" w:rsidR="00F93344" w:rsidRDefault="00F93344" w:rsidP="0068391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683916">
            <w:rPr>
              <w:rFonts w:ascii="Palatino Linotype" w:eastAsia="Palatino Linotype" w:hAnsi="Palatino Linotype" w:cs="Palatino Linotype"/>
              <w:b/>
              <w:sz w:val="22"/>
              <w:szCs w:val="22"/>
            </w:rPr>
            <w:t xml:space="preserve">Ixtapaluca </w:t>
          </w:r>
        </w:p>
      </w:tc>
    </w:tr>
    <w:tr w:rsidR="00F93344" w14:paraId="5A53C793" w14:textId="77777777" w:rsidTr="009D2D2D">
      <w:tc>
        <w:tcPr>
          <w:tcW w:w="2551" w:type="dxa"/>
          <w:shd w:val="clear" w:color="auto" w:fill="auto"/>
          <w:vAlign w:val="center"/>
        </w:tcPr>
        <w:p w14:paraId="2733A2BE" w14:textId="77777777" w:rsidR="00F93344" w:rsidRDefault="00F933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vAlign w:val="center"/>
        </w:tcPr>
        <w:p w14:paraId="02F70A53" w14:textId="77777777" w:rsidR="00F93344" w:rsidRDefault="00F9334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1C3FCC" w14:textId="77777777" w:rsidR="00F93344" w:rsidRDefault="00F9334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104"/>
    <w:multiLevelType w:val="hybridMultilevel"/>
    <w:tmpl w:val="BBAEAB3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E0BB4"/>
    <w:multiLevelType w:val="hybridMultilevel"/>
    <w:tmpl w:val="F7E6EEA0"/>
    <w:lvl w:ilvl="0" w:tplc="F948EB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D07C4E"/>
    <w:multiLevelType w:val="hybridMultilevel"/>
    <w:tmpl w:val="C97A0BF8"/>
    <w:lvl w:ilvl="0" w:tplc="838AB0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15:restartNumberingAfterBreak="0">
    <w:nsid w:val="0952384B"/>
    <w:multiLevelType w:val="hybridMultilevel"/>
    <w:tmpl w:val="F49A5D7A"/>
    <w:lvl w:ilvl="0" w:tplc="9AF41D46">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22032F"/>
    <w:multiLevelType w:val="hybridMultilevel"/>
    <w:tmpl w:val="AD2A9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996185"/>
    <w:multiLevelType w:val="hybridMultilevel"/>
    <w:tmpl w:val="BBAEAB3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081B64"/>
    <w:multiLevelType w:val="hybridMultilevel"/>
    <w:tmpl w:val="8348E15A"/>
    <w:lvl w:ilvl="0" w:tplc="B69AB2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2F3AF9"/>
    <w:multiLevelType w:val="multilevel"/>
    <w:tmpl w:val="25DAA624"/>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2D4F7073"/>
    <w:multiLevelType w:val="multilevel"/>
    <w:tmpl w:val="6CB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373280"/>
    <w:multiLevelType w:val="multilevel"/>
    <w:tmpl w:val="1444FC1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462D14"/>
    <w:multiLevelType w:val="hybridMultilevel"/>
    <w:tmpl w:val="3A7040EC"/>
    <w:lvl w:ilvl="0" w:tplc="DBAE56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B87936"/>
    <w:multiLevelType w:val="hybridMultilevel"/>
    <w:tmpl w:val="66C61352"/>
    <w:lvl w:ilvl="0" w:tplc="532AD0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C7CA3"/>
    <w:multiLevelType w:val="hybridMultilevel"/>
    <w:tmpl w:val="FEFE11EA"/>
    <w:lvl w:ilvl="0" w:tplc="DBAE56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E94403"/>
    <w:multiLevelType w:val="hybridMultilevel"/>
    <w:tmpl w:val="2D380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505AFD"/>
    <w:multiLevelType w:val="hybridMultilevel"/>
    <w:tmpl w:val="CD7E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DB15F3"/>
    <w:multiLevelType w:val="multilevel"/>
    <w:tmpl w:val="7D7094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D97284E"/>
    <w:multiLevelType w:val="hybridMultilevel"/>
    <w:tmpl w:val="16343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05389D"/>
    <w:multiLevelType w:val="multilevel"/>
    <w:tmpl w:val="49362104"/>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08418B"/>
    <w:multiLevelType w:val="hybridMultilevel"/>
    <w:tmpl w:val="2D380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5C4129"/>
    <w:multiLevelType w:val="hybridMultilevel"/>
    <w:tmpl w:val="2D380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E33B9F"/>
    <w:multiLevelType w:val="hybridMultilevel"/>
    <w:tmpl w:val="F0BCDBFE"/>
    <w:lvl w:ilvl="0" w:tplc="DBAE56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4B4C2C"/>
    <w:multiLevelType w:val="hybridMultilevel"/>
    <w:tmpl w:val="0256DB1A"/>
    <w:lvl w:ilvl="0" w:tplc="1636875C">
      <w:start w:val="1"/>
      <w:numFmt w:val="decimal"/>
      <w:lvlText w:val="%1."/>
      <w:lvlJc w:val="left"/>
      <w:pPr>
        <w:ind w:left="720" w:hanging="360"/>
      </w:pPr>
      <w:rPr>
        <w:rFonts w:hint="default"/>
        <w:b w:val="0"/>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523427"/>
    <w:multiLevelType w:val="hybridMultilevel"/>
    <w:tmpl w:val="9AEC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66084C"/>
    <w:multiLevelType w:val="multilevel"/>
    <w:tmpl w:val="158ABE8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9"/>
  </w:num>
  <w:num w:numId="3">
    <w:abstractNumId w:val="6"/>
  </w:num>
  <w:num w:numId="4">
    <w:abstractNumId w:val="10"/>
  </w:num>
  <w:num w:numId="5">
    <w:abstractNumId w:val="26"/>
  </w:num>
  <w:num w:numId="6">
    <w:abstractNumId w:val="17"/>
  </w:num>
  <w:num w:numId="7">
    <w:abstractNumId w:val="9"/>
  </w:num>
  <w:num w:numId="8">
    <w:abstractNumId w:val="24"/>
  </w:num>
  <w:num w:numId="9">
    <w:abstractNumId w:val="3"/>
  </w:num>
  <w:num w:numId="10">
    <w:abstractNumId w:val="13"/>
  </w:num>
  <w:num w:numId="11">
    <w:abstractNumId w:val="14"/>
  </w:num>
  <w:num w:numId="12">
    <w:abstractNumId w:val="12"/>
  </w:num>
  <w:num w:numId="13">
    <w:abstractNumId w:val="23"/>
  </w:num>
  <w:num w:numId="14">
    <w:abstractNumId w:val="16"/>
  </w:num>
  <w:num w:numId="15">
    <w:abstractNumId w:val="4"/>
  </w:num>
  <w:num w:numId="16">
    <w:abstractNumId w:val="18"/>
  </w:num>
  <w:num w:numId="17">
    <w:abstractNumId w:val="22"/>
  </w:num>
  <w:num w:numId="18">
    <w:abstractNumId w:val="8"/>
  </w:num>
  <w:num w:numId="19">
    <w:abstractNumId w:val="1"/>
  </w:num>
  <w:num w:numId="20">
    <w:abstractNumId w:val="2"/>
  </w:num>
  <w:num w:numId="21">
    <w:abstractNumId w:val="15"/>
  </w:num>
  <w:num w:numId="22">
    <w:abstractNumId w:val="20"/>
  </w:num>
  <w:num w:numId="23">
    <w:abstractNumId w:val="0"/>
  </w:num>
  <w:num w:numId="24">
    <w:abstractNumId w:val="7"/>
  </w:num>
  <w:num w:numId="25">
    <w:abstractNumId w:val="5"/>
  </w:num>
  <w:num w:numId="26">
    <w:abstractNumId w:val="2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74"/>
    <w:rsid w:val="00066DD6"/>
    <w:rsid w:val="000C5FBB"/>
    <w:rsid w:val="00132401"/>
    <w:rsid w:val="001416C9"/>
    <w:rsid w:val="001426DB"/>
    <w:rsid w:val="001513A4"/>
    <w:rsid w:val="00154F04"/>
    <w:rsid w:val="00183C9C"/>
    <w:rsid w:val="00190677"/>
    <w:rsid w:val="001C15DB"/>
    <w:rsid w:val="001C5FCF"/>
    <w:rsid w:val="001D3F59"/>
    <w:rsid w:val="001D61D1"/>
    <w:rsid w:val="001E7E63"/>
    <w:rsid w:val="001F2107"/>
    <w:rsid w:val="00215122"/>
    <w:rsid w:val="00227D99"/>
    <w:rsid w:val="002356DF"/>
    <w:rsid w:val="002A5E43"/>
    <w:rsid w:val="002C2E33"/>
    <w:rsid w:val="002E1490"/>
    <w:rsid w:val="002E30B1"/>
    <w:rsid w:val="002F3883"/>
    <w:rsid w:val="00342E05"/>
    <w:rsid w:val="00377AA7"/>
    <w:rsid w:val="00390FBC"/>
    <w:rsid w:val="003A5982"/>
    <w:rsid w:val="003F5727"/>
    <w:rsid w:val="004043B6"/>
    <w:rsid w:val="004049BE"/>
    <w:rsid w:val="004079A3"/>
    <w:rsid w:val="004A2143"/>
    <w:rsid w:val="004B60D2"/>
    <w:rsid w:val="004E02DA"/>
    <w:rsid w:val="004E50FB"/>
    <w:rsid w:val="004E66B0"/>
    <w:rsid w:val="004F043C"/>
    <w:rsid w:val="00516A14"/>
    <w:rsid w:val="005C107E"/>
    <w:rsid w:val="005F0E74"/>
    <w:rsid w:val="006072D7"/>
    <w:rsid w:val="006267EC"/>
    <w:rsid w:val="00627170"/>
    <w:rsid w:val="006533DD"/>
    <w:rsid w:val="00662F84"/>
    <w:rsid w:val="00683916"/>
    <w:rsid w:val="006D62A5"/>
    <w:rsid w:val="006F28C3"/>
    <w:rsid w:val="00707D65"/>
    <w:rsid w:val="00791074"/>
    <w:rsid w:val="007B339C"/>
    <w:rsid w:val="007B4EA7"/>
    <w:rsid w:val="007C5B9A"/>
    <w:rsid w:val="007C6C78"/>
    <w:rsid w:val="007E058D"/>
    <w:rsid w:val="007E670C"/>
    <w:rsid w:val="007F1195"/>
    <w:rsid w:val="007F6161"/>
    <w:rsid w:val="008B5CEA"/>
    <w:rsid w:val="008D6835"/>
    <w:rsid w:val="008F32F5"/>
    <w:rsid w:val="0091304D"/>
    <w:rsid w:val="00920476"/>
    <w:rsid w:val="009238B3"/>
    <w:rsid w:val="00973D64"/>
    <w:rsid w:val="00997A00"/>
    <w:rsid w:val="00997DD6"/>
    <w:rsid w:val="009C151D"/>
    <w:rsid w:val="009D2D2D"/>
    <w:rsid w:val="00A34177"/>
    <w:rsid w:val="00A376B3"/>
    <w:rsid w:val="00A50E79"/>
    <w:rsid w:val="00A61795"/>
    <w:rsid w:val="00AC4EDE"/>
    <w:rsid w:val="00B037D6"/>
    <w:rsid w:val="00B8519A"/>
    <w:rsid w:val="00B929D2"/>
    <w:rsid w:val="00BB6B5D"/>
    <w:rsid w:val="00BD1E77"/>
    <w:rsid w:val="00C3754D"/>
    <w:rsid w:val="00C43E17"/>
    <w:rsid w:val="00C45AE4"/>
    <w:rsid w:val="00C45BBA"/>
    <w:rsid w:val="00C85345"/>
    <w:rsid w:val="00CD1623"/>
    <w:rsid w:val="00CF6A13"/>
    <w:rsid w:val="00D05B11"/>
    <w:rsid w:val="00D129C7"/>
    <w:rsid w:val="00D77799"/>
    <w:rsid w:val="00E45591"/>
    <w:rsid w:val="00E57BCF"/>
    <w:rsid w:val="00E67F53"/>
    <w:rsid w:val="00EB5FE8"/>
    <w:rsid w:val="00ED489D"/>
    <w:rsid w:val="00EF07FA"/>
    <w:rsid w:val="00EF245A"/>
    <w:rsid w:val="00F062F4"/>
    <w:rsid w:val="00F12CC7"/>
    <w:rsid w:val="00F262CC"/>
    <w:rsid w:val="00F36F3D"/>
    <w:rsid w:val="00F93344"/>
    <w:rsid w:val="00FE7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AE3F"/>
  <w15:docId w15:val="{F3ACCB30-D321-46B5-9A25-4FAAEE2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1F2107"/>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71322">
      <w:bodyDiv w:val="1"/>
      <w:marLeft w:val="0"/>
      <w:marRight w:val="0"/>
      <w:marTop w:val="0"/>
      <w:marBottom w:val="0"/>
      <w:divBdr>
        <w:top w:val="none" w:sz="0" w:space="0" w:color="auto"/>
        <w:left w:val="none" w:sz="0" w:space="0" w:color="auto"/>
        <w:bottom w:val="none" w:sz="0" w:space="0" w:color="auto"/>
        <w:right w:val="none" w:sz="0" w:space="0" w:color="auto"/>
      </w:divBdr>
    </w:div>
    <w:div w:id="270434070">
      <w:bodyDiv w:val="1"/>
      <w:marLeft w:val="0"/>
      <w:marRight w:val="0"/>
      <w:marTop w:val="0"/>
      <w:marBottom w:val="0"/>
      <w:divBdr>
        <w:top w:val="none" w:sz="0" w:space="0" w:color="auto"/>
        <w:left w:val="none" w:sz="0" w:space="0" w:color="auto"/>
        <w:bottom w:val="none" w:sz="0" w:space="0" w:color="auto"/>
        <w:right w:val="none" w:sz="0" w:space="0" w:color="auto"/>
      </w:divBdr>
    </w:div>
    <w:div w:id="471557753">
      <w:bodyDiv w:val="1"/>
      <w:marLeft w:val="0"/>
      <w:marRight w:val="0"/>
      <w:marTop w:val="0"/>
      <w:marBottom w:val="0"/>
      <w:divBdr>
        <w:top w:val="none" w:sz="0" w:space="0" w:color="auto"/>
        <w:left w:val="none" w:sz="0" w:space="0" w:color="auto"/>
        <w:bottom w:val="none" w:sz="0" w:space="0" w:color="auto"/>
        <w:right w:val="none" w:sz="0" w:space="0" w:color="auto"/>
      </w:divBdr>
    </w:div>
    <w:div w:id="796607764">
      <w:bodyDiv w:val="1"/>
      <w:marLeft w:val="0"/>
      <w:marRight w:val="0"/>
      <w:marTop w:val="0"/>
      <w:marBottom w:val="0"/>
      <w:divBdr>
        <w:top w:val="none" w:sz="0" w:space="0" w:color="auto"/>
        <w:left w:val="none" w:sz="0" w:space="0" w:color="auto"/>
        <w:bottom w:val="none" w:sz="0" w:space="0" w:color="auto"/>
        <w:right w:val="none" w:sz="0" w:space="0" w:color="auto"/>
      </w:divBdr>
    </w:div>
    <w:div w:id="84398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ZMbdLjBdk6mfePRWNXtaIOWaZQ==">AMUW2mXOQt3//TdZ7vEbwRUexl2TOdOrZ1d0hFWnDmFVGQC9xUzQrMA3+8DNXrJsiAox6mMqVl+7jOOVwMTURhds37PDT++PhG9z6MH6Ywj7AX1THRa6flvGz5h7u6RptK+9EuEc1RLG/Yty+sfXQek/bkSs9zr/r0N5ONSdrQUADScIR58gVViIOSRtWZe/hbg5+EVQQMhJfsHHqVC7ESLuoORYwRQ8WjJhRETajXWj4uFT3Mwva1YpR4RSliEkhdPHfkqRyrnrE4Lym5Wjw0hRNToCRD6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9412</Words>
  <Characters>51770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2023-12-08T17:28:00Z</cp:lastPrinted>
  <dcterms:created xsi:type="dcterms:W3CDTF">2023-12-20T16:22:00Z</dcterms:created>
  <dcterms:modified xsi:type="dcterms:W3CDTF">2023-12-20T16:22:00Z</dcterms:modified>
</cp:coreProperties>
</file>