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2CCF0" w14:textId="5E618107" w:rsidR="00AD4DF3" w:rsidRPr="00686847" w:rsidRDefault="00CD0BE5" w:rsidP="00433676">
      <w:pPr>
        <w:tabs>
          <w:tab w:val="left" w:pos="2552"/>
        </w:tabs>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52771" w:rsidRPr="00686847">
        <w:rPr>
          <w:rFonts w:ascii="Palatino Linotype" w:eastAsia="Palatino Linotype" w:hAnsi="Palatino Linotype" w:cs="Palatino Linotype"/>
        </w:rPr>
        <w:t xml:space="preserve">catorce </w:t>
      </w:r>
      <w:r w:rsidRPr="00686847">
        <w:rPr>
          <w:rFonts w:ascii="Palatino Linotype" w:eastAsia="Palatino Linotype" w:hAnsi="Palatino Linotype" w:cs="Palatino Linotype"/>
        </w:rPr>
        <w:t xml:space="preserve">de </w:t>
      </w:r>
      <w:r w:rsidR="00B075CC" w:rsidRPr="00686847">
        <w:rPr>
          <w:rFonts w:ascii="Palatino Linotype" w:eastAsia="Palatino Linotype" w:hAnsi="Palatino Linotype" w:cs="Palatino Linotype"/>
        </w:rPr>
        <w:t xml:space="preserve">junio </w:t>
      </w:r>
      <w:r w:rsidRPr="00686847">
        <w:rPr>
          <w:rFonts w:ascii="Palatino Linotype" w:eastAsia="Palatino Linotype" w:hAnsi="Palatino Linotype" w:cs="Palatino Linotype"/>
        </w:rPr>
        <w:t xml:space="preserve">de dos mil veintitrés. </w:t>
      </w:r>
    </w:p>
    <w:p w14:paraId="511CCA42" w14:textId="63D8FDF1"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VISTO</w:t>
      </w:r>
      <w:r w:rsidRPr="00686847">
        <w:rPr>
          <w:rFonts w:ascii="Palatino Linotype" w:eastAsia="Palatino Linotype" w:hAnsi="Palatino Linotype" w:cs="Palatino Linotype"/>
        </w:rPr>
        <w:t xml:space="preserve"> el expediente formado con motivo del recurso de revisión </w:t>
      </w:r>
      <w:r w:rsidR="00915ABC" w:rsidRPr="00686847">
        <w:rPr>
          <w:rFonts w:ascii="Palatino Linotype" w:eastAsia="Palatino Linotype" w:hAnsi="Palatino Linotype" w:cs="Palatino Linotype"/>
          <w:b/>
        </w:rPr>
        <w:t>1</w:t>
      </w:r>
      <w:r w:rsidR="00B075CC" w:rsidRPr="00686847">
        <w:rPr>
          <w:rFonts w:ascii="Palatino Linotype" w:eastAsia="Palatino Linotype" w:hAnsi="Palatino Linotype" w:cs="Palatino Linotype"/>
          <w:b/>
        </w:rPr>
        <w:t>5744</w:t>
      </w:r>
      <w:r w:rsidRPr="00686847">
        <w:rPr>
          <w:rFonts w:ascii="Palatino Linotype" w:eastAsia="Palatino Linotype" w:hAnsi="Palatino Linotype" w:cs="Palatino Linotype"/>
          <w:b/>
        </w:rPr>
        <w:t>/INFOEM/IP/RR/2022</w:t>
      </w:r>
      <w:r w:rsidRPr="00686847">
        <w:rPr>
          <w:rFonts w:ascii="Palatino Linotype" w:eastAsia="Palatino Linotype" w:hAnsi="Palatino Linotype" w:cs="Palatino Linotype"/>
        </w:rPr>
        <w:t>, interpuesto por</w:t>
      </w:r>
      <w:r w:rsidRPr="00686847">
        <w:rPr>
          <w:rFonts w:ascii="Palatino Linotype" w:eastAsia="Palatino Linotype" w:hAnsi="Palatino Linotype" w:cs="Palatino Linotype"/>
          <w:b/>
        </w:rPr>
        <w:t xml:space="preserve"> </w:t>
      </w:r>
      <w:r w:rsidR="001063E7">
        <w:rPr>
          <w:rFonts w:ascii="Palatino Linotype" w:eastAsia="Palatino Linotype" w:hAnsi="Palatino Linotype" w:cs="Palatino Linotype"/>
          <w:b/>
        </w:rPr>
        <w:t>XXXXXX X</w:t>
      </w:r>
      <w:bookmarkStart w:id="0" w:name="_GoBack"/>
      <w:bookmarkEnd w:id="0"/>
      <w:r w:rsidRPr="00686847">
        <w:rPr>
          <w:rFonts w:ascii="Palatino Linotype" w:eastAsia="Palatino Linotype" w:hAnsi="Palatino Linotype" w:cs="Palatino Linotype"/>
        </w:rPr>
        <w:t>, en lo sucesivo</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 xml:space="preserve">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xml:space="preserve"> en contra de la respue</w:t>
      </w:r>
      <w:r w:rsidR="00915ABC" w:rsidRPr="00686847">
        <w:rPr>
          <w:rFonts w:ascii="Palatino Linotype" w:eastAsia="Palatino Linotype" w:hAnsi="Palatino Linotype" w:cs="Palatino Linotype"/>
        </w:rPr>
        <w:t>sta a su solicitud por parte de</w:t>
      </w:r>
      <w:r w:rsidRPr="00686847">
        <w:rPr>
          <w:rFonts w:ascii="Palatino Linotype" w:eastAsia="Palatino Linotype" w:hAnsi="Palatino Linotype" w:cs="Palatino Linotype"/>
        </w:rPr>
        <w:t xml:space="preserve">l </w:t>
      </w:r>
      <w:r w:rsidR="00B075CC" w:rsidRPr="00686847">
        <w:rPr>
          <w:rFonts w:ascii="Palatino Linotype" w:eastAsia="Palatino Linotype" w:hAnsi="Palatino Linotype" w:cs="Palatino Linotype"/>
          <w:b/>
        </w:rPr>
        <w:t>Sistema Municipal Para el Desarrollo Integral de la Familia de Tecámac</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 xml:space="preserve">en lo sucesivo el </w:t>
      </w:r>
      <w:r w:rsidRPr="00686847">
        <w:rPr>
          <w:rFonts w:ascii="Palatino Linotype" w:eastAsia="Palatino Linotype" w:hAnsi="Palatino Linotype" w:cs="Palatino Linotype"/>
          <w:b/>
        </w:rPr>
        <w:t xml:space="preserve">Sujeto Obligado, </w:t>
      </w:r>
      <w:r w:rsidRPr="00686847">
        <w:rPr>
          <w:rFonts w:ascii="Palatino Linotype" w:eastAsia="Palatino Linotype" w:hAnsi="Palatino Linotype" w:cs="Palatino Linotype"/>
        </w:rPr>
        <w:t xml:space="preserve">se procede a dictar la presente resolución con base en los siguientes: </w:t>
      </w:r>
    </w:p>
    <w:p w14:paraId="58883339" w14:textId="77777777" w:rsidR="00AD4DF3" w:rsidRPr="00686847" w:rsidRDefault="00CD0BE5">
      <w:pPr>
        <w:spacing w:before="240" w:after="240" w:line="360" w:lineRule="auto"/>
        <w:jc w:val="center"/>
        <w:rPr>
          <w:rFonts w:ascii="Palatino Linotype" w:eastAsia="Palatino Linotype" w:hAnsi="Palatino Linotype" w:cs="Palatino Linotype"/>
          <w:b/>
        </w:rPr>
      </w:pPr>
      <w:r w:rsidRPr="00686847">
        <w:rPr>
          <w:rFonts w:ascii="Palatino Linotype" w:eastAsia="Palatino Linotype" w:hAnsi="Palatino Linotype" w:cs="Palatino Linotype"/>
          <w:b/>
        </w:rPr>
        <w:t>I. A N T E C E D E N T E S</w:t>
      </w:r>
    </w:p>
    <w:p w14:paraId="7C21E519" w14:textId="1378593F"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1. Solicitud de acceso a la información.</w:t>
      </w:r>
      <w:r w:rsidRPr="00686847">
        <w:rPr>
          <w:rFonts w:ascii="Palatino Linotype" w:eastAsia="Palatino Linotype" w:hAnsi="Palatino Linotype" w:cs="Palatino Linotype"/>
        </w:rPr>
        <w:t xml:space="preserve"> Con fecha </w:t>
      </w:r>
      <w:r w:rsidR="00B075CC" w:rsidRPr="00686847">
        <w:rPr>
          <w:rFonts w:ascii="Palatino Linotype" w:eastAsia="Palatino Linotype" w:hAnsi="Palatino Linotype" w:cs="Palatino Linotype"/>
          <w:b/>
        </w:rPr>
        <w:t xml:space="preserve">nueve de septiembre </w:t>
      </w:r>
      <w:r w:rsidRPr="00686847">
        <w:rPr>
          <w:rFonts w:ascii="Palatino Linotype" w:eastAsia="Palatino Linotype" w:hAnsi="Palatino Linotype" w:cs="Palatino Linotype"/>
          <w:b/>
        </w:rPr>
        <w:t>de</w:t>
      </w:r>
      <w:r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b/>
        </w:rPr>
        <w:t>dos mil veintidós,</w:t>
      </w:r>
      <w:r w:rsidRPr="00686847">
        <w:rPr>
          <w:rFonts w:ascii="Palatino Linotype" w:eastAsia="Palatino Linotype" w:hAnsi="Palatino Linotype" w:cs="Palatino Linotype"/>
        </w:rPr>
        <w:t xml:space="preserve"> la parte </w:t>
      </w:r>
      <w:r w:rsidRPr="00686847">
        <w:rPr>
          <w:rFonts w:ascii="Palatino Linotype" w:eastAsia="Palatino Linotype" w:hAnsi="Palatino Linotype" w:cs="Palatino Linotype"/>
          <w:b/>
        </w:rPr>
        <w:t xml:space="preserve">Recurrente </w:t>
      </w:r>
      <w:r w:rsidRPr="00686847">
        <w:rPr>
          <w:rFonts w:ascii="Palatino Linotype" w:eastAsia="Palatino Linotype" w:hAnsi="Palatino Linotype" w:cs="Palatino Linotype"/>
        </w:rPr>
        <w:t xml:space="preserve">presentó, a través del Sistema de Acceso a la Información Mexiquense, en lo subsecuente el </w:t>
      </w:r>
      <w:r w:rsidRPr="00686847">
        <w:rPr>
          <w:rFonts w:ascii="Palatino Linotype" w:eastAsia="Palatino Linotype" w:hAnsi="Palatino Linotype" w:cs="Palatino Linotype"/>
          <w:b/>
        </w:rPr>
        <w:t>SAIMEX,</w:t>
      </w:r>
      <w:r w:rsidRPr="00686847">
        <w:rPr>
          <w:rFonts w:ascii="Palatino Linotype" w:eastAsia="Palatino Linotype" w:hAnsi="Palatino Linotype" w:cs="Palatino Linotype"/>
        </w:rPr>
        <w:t xml:space="preserve"> ante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la solicitud de acceso a la información pública, a la que se le asignó el número</w:t>
      </w:r>
      <w:r w:rsidRPr="00686847">
        <w:rPr>
          <w:rFonts w:ascii="Palatino Linotype" w:eastAsia="Palatino Linotype" w:hAnsi="Palatino Linotype" w:cs="Palatino Linotype"/>
          <w:b/>
        </w:rPr>
        <w:t xml:space="preserve"> </w:t>
      </w:r>
      <w:r w:rsidR="00B075CC" w:rsidRPr="00686847">
        <w:rPr>
          <w:rFonts w:ascii="Palatino Linotype" w:eastAsia="Palatino Linotype" w:hAnsi="Palatino Linotype" w:cs="Palatino Linotype"/>
          <w:b/>
        </w:rPr>
        <w:t>00023/DIFTECAMAC/IP/2022</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 xml:space="preserve">mediante la cual requirió la información siguiente: </w:t>
      </w:r>
    </w:p>
    <w:p w14:paraId="3B5EF6A7" w14:textId="13D9D37F" w:rsidR="00AD4DF3" w:rsidRPr="00686847" w:rsidRDefault="00CD0BE5">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686847">
        <w:rPr>
          <w:rFonts w:ascii="Palatino Linotype" w:eastAsia="Palatino Linotype" w:hAnsi="Palatino Linotype" w:cs="Palatino Linotype"/>
          <w:i/>
          <w:sz w:val="22"/>
          <w:szCs w:val="22"/>
        </w:rPr>
        <w:t>“</w:t>
      </w:r>
      <w:r w:rsidR="00B075CC" w:rsidRPr="00686847">
        <w:rPr>
          <w:rFonts w:ascii="Palatino Linotype" w:eastAsia="Palatino Linotype" w:hAnsi="Palatino Linotype" w:cs="Palatino Linotype"/>
          <w:i/>
          <w:sz w:val="22"/>
          <w:szCs w:val="22"/>
        </w:rPr>
        <w:t xml:space="preserve">SOLICITO AL SISTEMA MUNICIPAL DIF LO SIGUIENTE </w:t>
      </w:r>
      <w:proofErr w:type="spellStart"/>
      <w:r w:rsidR="00B075CC" w:rsidRPr="00686847">
        <w:rPr>
          <w:rFonts w:ascii="Palatino Linotype" w:eastAsia="Palatino Linotype" w:hAnsi="Palatino Linotype" w:cs="Palatino Linotype"/>
          <w:i/>
          <w:sz w:val="22"/>
          <w:szCs w:val="22"/>
        </w:rPr>
        <w:t>SIGUIENTE</w:t>
      </w:r>
      <w:proofErr w:type="spellEnd"/>
      <w:r w:rsidR="00B075CC" w:rsidRPr="00686847">
        <w:rPr>
          <w:rFonts w:ascii="Palatino Linotype" w:eastAsia="Palatino Linotype" w:hAnsi="Palatino Linotype" w:cs="Palatino Linotype"/>
          <w:i/>
          <w:sz w:val="22"/>
          <w:szCs w:val="22"/>
        </w:rPr>
        <w:t>; DEL PRESUPUESTO DE 2019 311 Área de Servicios Nutricionales 020605010102 Dotación alimenticia a población marginada 21,000,000.00 DE ESTE PRESUPUESTO, ENTREGAR EL INFORME DETALLADO POR RUBROS Y CONCEPTOS DEL PRESUPUESTO EJERCIDO, ES DECIR, EL CONCEPTO DE EN QUE SE GASTO ESTA CANTIDAD Y TOTAL DE BENEFICIARIOS POR CADA CONCEPTO</w:t>
      </w:r>
      <w:proofErr w:type="gramStart"/>
      <w:r w:rsidR="00B075CC"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w:t>
      </w:r>
      <w:proofErr w:type="gramEnd"/>
      <w:r w:rsidRPr="00686847">
        <w:rPr>
          <w:rFonts w:ascii="Palatino Linotype" w:eastAsia="Palatino Linotype" w:hAnsi="Palatino Linotype" w:cs="Palatino Linotype"/>
          <w:i/>
          <w:sz w:val="22"/>
          <w:szCs w:val="22"/>
        </w:rPr>
        <w:t xml:space="preserve"> (</w:t>
      </w:r>
      <w:proofErr w:type="gramStart"/>
      <w:r w:rsidRPr="00686847">
        <w:rPr>
          <w:rFonts w:ascii="Palatino Linotype" w:eastAsia="Palatino Linotype" w:hAnsi="Palatino Linotype" w:cs="Palatino Linotype"/>
          <w:i/>
          <w:sz w:val="22"/>
          <w:szCs w:val="22"/>
        </w:rPr>
        <w:t>sic</w:t>
      </w:r>
      <w:proofErr w:type="gramEnd"/>
      <w:r w:rsidRPr="00686847">
        <w:rPr>
          <w:rFonts w:ascii="Palatino Linotype" w:eastAsia="Palatino Linotype" w:hAnsi="Palatino Linotype" w:cs="Palatino Linotype"/>
          <w:i/>
          <w:sz w:val="22"/>
          <w:szCs w:val="22"/>
        </w:rPr>
        <w:t xml:space="preserve">) </w:t>
      </w:r>
    </w:p>
    <w:p w14:paraId="45294733" w14:textId="77777777" w:rsidR="00AD4DF3" w:rsidRPr="00686847" w:rsidRDefault="00CD0BE5">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xml:space="preserve"> no adjuntó archivos.</w:t>
      </w:r>
    </w:p>
    <w:p w14:paraId="5B9D43E5" w14:textId="77777777" w:rsidR="00AD4DF3" w:rsidRPr="00686847" w:rsidRDefault="00CD0BE5">
      <w:pPr>
        <w:spacing w:before="240" w:after="240" w:line="360" w:lineRule="auto"/>
        <w:jc w:val="both"/>
        <w:rPr>
          <w:rFonts w:ascii="Palatino Linotype" w:eastAsia="Palatino Linotype" w:hAnsi="Palatino Linotype" w:cs="Palatino Linotype"/>
        </w:rPr>
      </w:pPr>
      <w:bookmarkStart w:id="2" w:name="_heading=h.17dp8vu" w:colFirst="0" w:colLast="0"/>
      <w:bookmarkEnd w:id="2"/>
      <w:r w:rsidRPr="00686847">
        <w:rPr>
          <w:rFonts w:ascii="Palatino Linotype" w:eastAsia="Palatino Linotype" w:hAnsi="Palatino Linotype" w:cs="Palatino Linotype"/>
          <w:b/>
        </w:rPr>
        <w:lastRenderedPageBreak/>
        <w:t>Modalidad de Entrega:</w:t>
      </w:r>
      <w:r w:rsidRPr="00686847">
        <w:rPr>
          <w:rFonts w:ascii="Palatino Linotype" w:eastAsia="Palatino Linotype" w:hAnsi="Palatino Linotype" w:cs="Palatino Linotype"/>
        </w:rPr>
        <w:t xml:space="preserve"> a través </w:t>
      </w:r>
      <w:r w:rsidRPr="00686847">
        <w:rPr>
          <w:rFonts w:ascii="Palatino Linotype" w:eastAsia="Palatino Linotype" w:hAnsi="Palatino Linotype" w:cs="Palatino Linotype"/>
          <w:b/>
        </w:rPr>
        <w:t>de SAIMEX</w:t>
      </w:r>
    </w:p>
    <w:p w14:paraId="66A8F2BD" w14:textId="7ED620EC" w:rsidR="00B075CC" w:rsidRPr="00686847" w:rsidRDefault="00CD0BE5" w:rsidP="00B075CC">
      <w:pPr>
        <w:spacing w:before="240" w:after="240" w:line="360" w:lineRule="auto"/>
        <w:jc w:val="both"/>
        <w:rPr>
          <w:rFonts w:ascii="Palatino Linotype" w:eastAsia="Palatino Linotype" w:hAnsi="Palatino Linotype" w:cs="Palatino Linotype"/>
          <w:b/>
        </w:rPr>
      </w:pPr>
      <w:bookmarkStart w:id="3" w:name="_heading=h.3dy6vkm" w:colFirst="0" w:colLast="0"/>
      <w:bookmarkEnd w:id="3"/>
      <w:r w:rsidRPr="00686847">
        <w:rPr>
          <w:rFonts w:ascii="Palatino Linotype" w:eastAsia="Palatino Linotype" w:hAnsi="Palatino Linotype" w:cs="Palatino Linotype"/>
          <w:b/>
        </w:rPr>
        <w:t xml:space="preserve">2. </w:t>
      </w:r>
      <w:r w:rsidR="00B075CC" w:rsidRPr="00686847">
        <w:rPr>
          <w:rFonts w:ascii="Palatino Linotype" w:eastAsia="Palatino Linotype" w:hAnsi="Palatino Linotype" w:cs="Palatino Linotype"/>
          <w:b/>
        </w:rPr>
        <w:t xml:space="preserve">Prórroga. </w:t>
      </w:r>
      <w:r w:rsidR="00B075CC" w:rsidRPr="00686847">
        <w:rPr>
          <w:rFonts w:ascii="Palatino Linotype" w:eastAsia="Palatino Linotype" w:hAnsi="Palatino Linotype" w:cs="Palatino Linotype"/>
        </w:rPr>
        <w:t xml:space="preserve">Con fecha </w:t>
      </w:r>
      <w:r w:rsidR="00B075CC" w:rsidRPr="00686847">
        <w:rPr>
          <w:rFonts w:ascii="Palatino Linotype" w:eastAsia="Palatino Linotype" w:hAnsi="Palatino Linotype" w:cs="Palatino Linotype"/>
          <w:b/>
        </w:rPr>
        <w:t>siete de junio de dos mil veintidós</w:t>
      </w:r>
      <w:r w:rsidR="00B075CC" w:rsidRPr="00686847">
        <w:rPr>
          <w:rFonts w:ascii="Palatino Linotype" w:eastAsia="Palatino Linotype" w:hAnsi="Palatino Linotype" w:cs="Palatino Linotype"/>
        </w:rPr>
        <w:t xml:space="preserve">, el </w:t>
      </w:r>
      <w:r w:rsidR="00B075CC" w:rsidRPr="00686847">
        <w:rPr>
          <w:rFonts w:ascii="Palatino Linotype" w:eastAsia="Palatino Linotype" w:hAnsi="Palatino Linotype" w:cs="Palatino Linotype"/>
          <w:b/>
        </w:rPr>
        <w:t>Sujeto Obligado</w:t>
      </w:r>
      <w:r w:rsidR="00B075CC" w:rsidRPr="00686847">
        <w:rPr>
          <w:rFonts w:ascii="Palatino Linotype" w:eastAsia="Palatino Linotype" w:hAnsi="Palatino Linotype" w:cs="Palatino Linotype"/>
        </w:rPr>
        <w:t xml:space="preserve">, solicitó prórroga mediante </w:t>
      </w:r>
      <w:r w:rsidR="00B075CC" w:rsidRPr="00686847">
        <w:rPr>
          <w:rFonts w:ascii="Palatino Linotype" w:eastAsia="Palatino Linotype" w:hAnsi="Palatino Linotype" w:cs="Palatino Linotype"/>
          <w:b/>
        </w:rPr>
        <w:t xml:space="preserve">SAIMEX, </w:t>
      </w:r>
      <w:r w:rsidR="00B075CC" w:rsidRPr="00686847">
        <w:rPr>
          <w:rFonts w:ascii="Palatino Linotype" w:eastAsia="Palatino Linotype" w:hAnsi="Palatino Linotype" w:cs="Palatino Linotype"/>
        </w:rPr>
        <w:t>argumentando lo siguiente:</w:t>
      </w:r>
    </w:p>
    <w:p w14:paraId="557406A3" w14:textId="77777777" w:rsidR="00B075CC" w:rsidRPr="00686847" w:rsidRDefault="00B075CC" w:rsidP="00B075CC">
      <w:pPr>
        <w:spacing w:before="240" w:after="24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E340163" w14:textId="3DA1499E" w:rsidR="00B075CC" w:rsidRPr="00686847" w:rsidRDefault="00B075CC" w:rsidP="00B075CC">
      <w:pPr>
        <w:spacing w:before="240" w:after="24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Se aprueba la prorroga...”</w:t>
      </w:r>
    </w:p>
    <w:p w14:paraId="2C261FFD" w14:textId="77777777" w:rsidR="00B075CC" w:rsidRPr="00686847" w:rsidRDefault="00B075CC" w:rsidP="00B075CC">
      <w:pPr>
        <w:spacing w:line="360" w:lineRule="auto"/>
        <w:jc w:val="both"/>
        <w:rPr>
          <w:rFonts w:ascii="Palatino Linotype" w:hAnsi="Palatino Linotype" w:cs="Arial"/>
        </w:rPr>
      </w:pPr>
      <w:r w:rsidRPr="00686847">
        <w:rPr>
          <w:rFonts w:ascii="Palatino Linotype" w:hAnsi="Palatino Linotype" w:cs="Arial"/>
        </w:rPr>
        <w:t xml:space="preserve">Como refiere el </w:t>
      </w:r>
      <w:r w:rsidRPr="00686847">
        <w:rPr>
          <w:rFonts w:ascii="Palatino Linotype" w:hAnsi="Palatino Linotype" w:cs="Arial"/>
          <w:b/>
          <w:bCs/>
        </w:rPr>
        <w:t>Sujeto Obligado</w:t>
      </w:r>
      <w:r w:rsidRPr="00686847">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3B429643" w14:textId="08899A1A" w:rsidR="00AD4DF3" w:rsidRPr="00686847" w:rsidRDefault="00B075CC">
      <w:pPr>
        <w:spacing w:before="240" w:after="240" w:line="360" w:lineRule="auto"/>
        <w:jc w:val="both"/>
        <w:rPr>
          <w:rFonts w:ascii="Palatino Linotype" w:eastAsia="Palatino Linotype" w:hAnsi="Palatino Linotype" w:cs="Palatino Linotype"/>
          <w:b/>
        </w:rPr>
      </w:pPr>
      <w:r w:rsidRPr="00686847">
        <w:rPr>
          <w:rFonts w:ascii="Palatino Linotype" w:eastAsia="Palatino Linotype" w:hAnsi="Palatino Linotype" w:cs="Palatino Linotype"/>
          <w:b/>
        </w:rPr>
        <w:t xml:space="preserve">3. </w:t>
      </w:r>
      <w:r w:rsidR="00CD0BE5" w:rsidRPr="00686847">
        <w:rPr>
          <w:rFonts w:ascii="Palatino Linotype" w:eastAsia="Palatino Linotype" w:hAnsi="Palatino Linotype" w:cs="Palatino Linotype"/>
          <w:b/>
        </w:rPr>
        <w:t xml:space="preserve">Respuesta. </w:t>
      </w:r>
      <w:r w:rsidR="00CD0BE5" w:rsidRPr="00686847">
        <w:rPr>
          <w:rFonts w:ascii="Palatino Linotype" w:eastAsia="Palatino Linotype" w:hAnsi="Palatino Linotype" w:cs="Palatino Linotype"/>
        </w:rPr>
        <w:t>Con fecha</w:t>
      </w:r>
      <w:r w:rsidR="00CD0BE5"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b/>
        </w:rPr>
        <w:t>doce de octubre</w:t>
      </w:r>
      <w:r w:rsidR="00CD0BE5" w:rsidRPr="00686847">
        <w:rPr>
          <w:rFonts w:ascii="Palatino Linotype" w:eastAsia="Palatino Linotype" w:hAnsi="Palatino Linotype" w:cs="Palatino Linotype"/>
          <w:b/>
        </w:rPr>
        <w:t xml:space="preserve"> de dos mil veintidós</w:t>
      </w:r>
      <w:r w:rsidR="00CD0BE5" w:rsidRPr="00686847">
        <w:rPr>
          <w:rFonts w:ascii="Palatino Linotype" w:eastAsia="Palatino Linotype" w:hAnsi="Palatino Linotype" w:cs="Palatino Linotype"/>
        </w:rPr>
        <w:t xml:space="preserve">, el </w:t>
      </w:r>
      <w:r w:rsidR="00CD0BE5" w:rsidRPr="00686847">
        <w:rPr>
          <w:rFonts w:ascii="Palatino Linotype" w:eastAsia="Palatino Linotype" w:hAnsi="Palatino Linotype" w:cs="Palatino Linotype"/>
          <w:b/>
        </w:rPr>
        <w:t xml:space="preserve">Sujeto Obligado </w:t>
      </w:r>
      <w:r w:rsidR="00CD0BE5" w:rsidRPr="00686847">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48B5BAA" w14:textId="73605207" w:rsidR="00AD4DF3" w:rsidRPr="00686847" w:rsidRDefault="00CD0BE5">
      <w:pPr>
        <w:spacing w:before="240" w:after="240"/>
        <w:ind w:left="851" w:right="902"/>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i/>
          <w:sz w:val="22"/>
          <w:szCs w:val="22"/>
        </w:rPr>
        <w:t>“…</w:t>
      </w:r>
      <w:r w:rsidR="00B075CC" w:rsidRPr="00686847">
        <w:rPr>
          <w:rFonts w:ascii="Palatino Linotype" w:eastAsia="Palatino Linotype" w:hAnsi="Palatino Linotype" w:cs="Palatino Linotype"/>
          <w:i/>
          <w:sz w:val="22"/>
          <w:szCs w:val="22"/>
        </w:rPr>
        <w:t xml:space="preserve">Por medio de la presente hago entrega de la información </w:t>
      </w:r>
      <w:proofErr w:type="spellStart"/>
      <w:r w:rsidR="00B075CC" w:rsidRPr="00686847">
        <w:rPr>
          <w:rFonts w:ascii="Palatino Linotype" w:eastAsia="Palatino Linotype" w:hAnsi="Palatino Linotype" w:cs="Palatino Linotype"/>
          <w:i/>
          <w:sz w:val="22"/>
          <w:szCs w:val="22"/>
        </w:rPr>
        <w:t>solciitada</w:t>
      </w:r>
      <w:proofErr w:type="spellEnd"/>
      <w:r w:rsidR="00915ABC"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i/>
          <w:sz w:val="22"/>
          <w:szCs w:val="22"/>
        </w:rPr>
        <w:t>..” (</w:t>
      </w:r>
      <w:proofErr w:type="gramStart"/>
      <w:r w:rsidRPr="00686847">
        <w:rPr>
          <w:rFonts w:ascii="Palatino Linotype" w:eastAsia="Palatino Linotype" w:hAnsi="Palatino Linotype" w:cs="Palatino Linotype"/>
          <w:i/>
          <w:sz w:val="22"/>
          <w:szCs w:val="22"/>
        </w:rPr>
        <w:t>sic</w:t>
      </w:r>
      <w:proofErr w:type="gramEnd"/>
      <w:r w:rsidRPr="00686847">
        <w:rPr>
          <w:rFonts w:ascii="Palatino Linotype" w:eastAsia="Palatino Linotype" w:hAnsi="Palatino Linotype" w:cs="Palatino Linotype"/>
          <w:i/>
          <w:sz w:val="22"/>
          <w:szCs w:val="22"/>
        </w:rPr>
        <w:t>)</w:t>
      </w:r>
    </w:p>
    <w:p w14:paraId="71483BA2" w14:textId="77777777" w:rsidR="00AD4DF3" w:rsidRPr="00686847" w:rsidRDefault="00CD0BE5">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El </w:t>
      </w:r>
      <w:r w:rsidRPr="00686847">
        <w:rPr>
          <w:rFonts w:ascii="Palatino Linotype" w:eastAsia="Palatino Linotype" w:hAnsi="Palatino Linotype" w:cs="Palatino Linotype"/>
          <w:b/>
        </w:rPr>
        <w:t xml:space="preserve">Sujeto Obligado </w:t>
      </w:r>
      <w:r w:rsidRPr="00686847">
        <w:rPr>
          <w:rFonts w:ascii="Palatino Linotype" w:eastAsia="Palatino Linotype" w:hAnsi="Palatino Linotype" w:cs="Palatino Linotype"/>
        </w:rPr>
        <w:t>adjuntó lo siguiente:</w:t>
      </w:r>
    </w:p>
    <w:p w14:paraId="64B7E068" w14:textId="118AB788" w:rsidR="00B075CC" w:rsidRPr="00686847" w:rsidRDefault="00CD0BE5">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 </w:t>
      </w:r>
      <w:r w:rsidR="00915ABC" w:rsidRPr="00686847">
        <w:rPr>
          <w:rFonts w:ascii="Palatino Linotype" w:eastAsia="Palatino Linotype" w:hAnsi="Palatino Linotype" w:cs="Palatino Linotype"/>
        </w:rPr>
        <w:t>Oficio número</w:t>
      </w:r>
      <w:r w:rsidR="00B075CC" w:rsidRPr="00686847">
        <w:rPr>
          <w:rFonts w:ascii="Palatino Linotype" w:eastAsia="Palatino Linotype" w:hAnsi="Palatino Linotype" w:cs="Palatino Linotype"/>
        </w:rPr>
        <w:t xml:space="preserve"> DGSMDIF/TDIF/73/2022 de fecha doce de octubre de dos mil veintidós, </w:t>
      </w:r>
      <w:r w:rsidR="006E3478" w:rsidRPr="00686847">
        <w:rPr>
          <w:rFonts w:ascii="Palatino Linotype" w:eastAsia="Palatino Linotype" w:hAnsi="Palatino Linotype" w:cs="Palatino Linotype"/>
        </w:rPr>
        <w:t xml:space="preserve">signado por el Tesorero del Sistema Municipal DIF, mediante el cual, en atención a la solicitud de información, manifestó que después de realizar una búsqueda exhaustiva, razonable y suficiente en los archivos que obran en la Tesorería, </w:t>
      </w:r>
      <w:r w:rsidR="002C79AD" w:rsidRPr="00686847">
        <w:rPr>
          <w:rFonts w:ascii="Palatino Linotype" w:eastAsia="Palatino Linotype" w:hAnsi="Palatino Linotype" w:cs="Palatino Linotype"/>
        </w:rPr>
        <w:t>hace del conocimiento el desglose del gasto del programa mencionado a través de la siguiente tabla:</w:t>
      </w:r>
    </w:p>
    <w:p w14:paraId="1B09966B" w14:textId="73605065" w:rsidR="002C79AD" w:rsidRPr="00686847" w:rsidRDefault="002C79AD">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4AF56FA2" wp14:editId="24A5454D">
            <wp:extent cx="5610225" cy="485775"/>
            <wp:effectExtent l="0" t="0" r="9525" b="9525"/>
            <wp:docPr id="982401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85775"/>
                    </a:xfrm>
                    <a:prstGeom prst="rect">
                      <a:avLst/>
                    </a:prstGeom>
                    <a:noFill/>
                    <a:ln>
                      <a:noFill/>
                    </a:ln>
                  </pic:spPr>
                </pic:pic>
              </a:graphicData>
            </a:graphic>
          </wp:inline>
        </w:drawing>
      </w:r>
    </w:p>
    <w:p w14:paraId="3FE5A7CF" w14:textId="5D0CA29B" w:rsidR="00AD4DF3" w:rsidRPr="00686847" w:rsidRDefault="00AD17FA">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4</w:t>
      </w:r>
      <w:r w:rsidR="00CD0BE5" w:rsidRPr="00686847">
        <w:rPr>
          <w:rFonts w:ascii="Palatino Linotype" w:eastAsia="Palatino Linotype" w:hAnsi="Palatino Linotype" w:cs="Palatino Linotype"/>
          <w:b/>
        </w:rPr>
        <w:t xml:space="preserve">. Interposición del recurso de revisión. </w:t>
      </w:r>
      <w:r w:rsidR="00CD0BE5" w:rsidRPr="00686847">
        <w:rPr>
          <w:rFonts w:ascii="Palatino Linotype" w:eastAsia="Palatino Linotype" w:hAnsi="Palatino Linotype" w:cs="Palatino Linotype"/>
        </w:rPr>
        <w:t xml:space="preserve">Inconforme con los términos de la respuesta emitida por parte del </w:t>
      </w:r>
      <w:r w:rsidR="00CD0BE5" w:rsidRPr="00686847">
        <w:rPr>
          <w:rFonts w:ascii="Palatino Linotype" w:eastAsia="Palatino Linotype" w:hAnsi="Palatino Linotype" w:cs="Palatino Linotype"/>
          <w:b/>
        </w:rPr>
        <w:t>Sujeto Obligado</w:t>
      </w:r>
      <w:r w:rsidR="00CD0BE5"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b/>
        </w:rPr>
        <w:t xml:space="preserve">veintiuno de octubre </w:t>
      </w:r>
      <w:r w:rsidR="00CD0BE5" w:rsidRPr="00686847">
        <w:rPr>
          <w:rFonts w:ascii="Palatino Linotype" w:eastAsia="Palatino Linotype" w:hAnsi="Palatino Linotype" w:cs="Palatino Linotype"/>
          <w:b/>
        </w:rPr>
        <w:t>de dos mil veintidós,</w:t>
      </w:r>
      <w:r w:rsidR="00CD0BE5" w:rsidRPr="00686847">
        <w:rPr>
          <w:rFonts w:ascii="Palatino Linotype" w:eastAsia="Palatino Linotype" w:hAnsi="Palatino Linotype" w:cs="Palatino Linotype"/>
        </w:rPr>
        <w:t xml:space="preserve"> la parte </w:t>
      </w:r>
      <w:r w:rsidR="00CD0BE5" w:rsidRPr="00686847">
        <w:rPr>
          <w:rFonts w:ascii="Palatino Linotype" w:eastAsia="Palatino Linotype" w:hAnsi="Palatino Linotype" w:cs="Palatino Linotype"/>
          <w:b/>
        </w:rPr>
        <w:t>Recurrente</w:t>
      </w:r>
      <w:r w:rsidR="00CD0BE5" w:rsidRPr="00686847">
        <w:rPr>
          <w:rFonts w:ascii="Palatino Linotype" w:eastAsia="Palatino Linotype" w:hAnsi="Palatino Linotype" w:cs="Palatino Linotype"/>
        </w:rPr>
        <w:t xml:space="preserve"> interpuso el recurso de revisión a través de </w:t>
      </w:r>
      <w:r w:rsidR="00CD0BE5" w:rsidRPr="00686847">
        <w:rPr>
          <w:rFonts w:ascii="Palatino Linotype" w:eastAsia="Palatino Linotype" w:hAnsi="Palatino Linotype" w:cs="Palatino Linotype"/>
          <w:b/>
        </w:rPr>
        <w:t xml:space="preserve">SAIMEX, </w:t>
      </w:r>
      <w:r w:rsidR="00CD0BE5" w:rsidRPr="00686847">
        <w:rPr>
          <w:rFonts w:ascii="Palatino Linotype" w:eastAsia="Palatino Linotype" w:hAnsi="Palatino Linotype" w:cs="Palatino Linotype"/>
        </w:rPr>
        <w:t>en donde se manifestó de la siguiente manera:</w:t>
      </w:r>
    </w:p>
    <w:p w14:paraId="4FCFDAFE" w14:textId="77777777" w:rsidR="00AD4DF3" w:rsidRPr="00686847" w:rsidRDefault="00CD0BE5">
      <w:pPr>
        <w:tabs>
          <w:tab w:val="left" w:pos="2745"/>
        </w:tabs>
        <w:spacing w:before="240" w:after="240" w:line="360" w:lineRule="auto"/>
        <w:jc w:val="both"/>
        <w:rPr>
          <w:rFonts w:ascii="Palatino Linotype" w:eastAsia="Palatino Linotype" w:hAnsi="Palatino Linotype" w:cs="Palatino Linotype"/>
          <w:b/>
        </w:rPr>
      </w:pPr>
      <w:r w:rsidRPr="00686847">
        <w:rPr>
          <w:rFonts w:ascii="Palatino Linotype" w:eastAsia="Palatino Linotype" w:hAnsi="Palatino Linotype" w:cs="Palatino Linotype"/>
          <w:b/>
        </w:rPr>
        <w:t xml:space="preserve">Acto impugnado: </w:t>
      </w:r>
    </w:p>
    <w:p w14:paraId="7411142B" w14:textId="21954A51" w:rsidR="00AD4DF3" w:rsidRPr="00686847" w:rsidRDefault="00CD0BE5">
      <w:pPr>
        <w:tabs>
          <w:tab w:val="left" w:pos="2745"/>
        </w:tabs>
        <w:spacing w:before="240" w:after="24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00AD17FA" w:rsidRPr="00686847">
        <w:rPr>
          <w:rFonts w:ascii="Palatino Linotype" w:eastAsia="Palatino Linotype" w:hAnsi="Palatino Linotype" w:cs="Palatino Linotype"/>
          <w:i/>
          <w:sz w:val="22"/>
          <w:szCs w:val="22"/>
        </w:rPr>
        <w:t xml:space="preserve">EN LA SOLICITUD 000237DIFTECAMAC7IP72022 DONDE SOLICITE LO SIGUIENTE: ; DEL PRESUPUESTO DE 2019 311 Área de Servicios Nutricionales 020605010102 Dotación alimenticia a población marginada 21,000,000.00 DE ESTE PRESUPUESTO, ENTREGAR EL INFORME DETALLADO POR RUBROS Y CONCEPTOS DEL PRESUPUESTO EJERCIDO, ES DECIR, EL CONCEPTO DE EN QUE SE GASTO ESTA CANTIDAD Y TOTAL DE BENEFICIARIOS POR CADA CONCEPTO.. - LA INFORMACION ENTREGADA ES CONFUSA E INCOMPLETA Y NO ENTREGAN DOCUMENTO OFICALES POR PARTE DE LA TESORERIA COMO INFORME ANALITICO FALTA INFORME DETALLADO POR </w:t>
      </w:r>
      <w:r w:rsidR="00AD17FA" w:rsidRPr="00686847">
        <w:rPr>
          <w:rFonts w:ascii="Palatino Linotype" w:eastAsia="Palatino Linotype" w:hAnsi="Palatino Linotype" w:cs="Palatino Linotype"/>
          <w:i/>
          <w:sz w:val="22"/>
          <w:szCs w:val="22"/>
        </w:rPr>
        <w:lastRenderedPageBreak/>
        <w:t>RUBROS Y CONCEPTOS DEL GASTO EJERCIDO Y TOTAL DE BENEFICIARIOS DEL AÑO 2019 DE LOS 21,000,000.00</w:t>
      </w:r>
      <w:r w:rsidR="00A709E0"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i/>
          <w:sz w:val="22"/>
          <w:szCs w:val="22"/>
        </w:rPr>
        <w:t>” (</w:t>
      </w:r>
      <w:proofErr w:type="gramStart"/>
      <w:r w:rsidRPr="00686847">
        <w:rPr>
          <w:rFonts w:ascii="Palatino Linotype" w:eastAsia="Palatino Linotype" w:hAnsi="Palatino Linotype" w:cs="Palatino Linotype"/>
          <w:i/>
          <w:sz w:val="22"/>
          <w:szCs w:val="22"/>
        </w:rPr>
        <w:t>sic</w:t>
      </w:r>
      <w:proofErr w:type="gramEnd"/>
      <w:r w:rsidRPr="00686847">
        <w:rPr>
          <w:rFonts w:ascii="Palatino Linotype" w:eastAsia="Palatino Linotype" w:hAnsi="Palatino Linotype" w:cs="Palatino Linotype"/>
          <w:i/>
          <w:sz w:val="22"/>
          <w:szCs w:val="22"/>
        </w:rPr>
        <w:t>)</w:t>
      </w:r>
    </w:p>
    <w:p w14:paraId="4E3FA3EA" w14:textId="77777777" w:rsidR="00AD4DF3" w:rsidRPr="00686847" w:rsidRDefault="00CD0BE5">
      <w:pPr>
        <w:spacing w:line="360" w:lineRule="auto"/>
        <w:jc w:val="both"/>
        <w:rPr>
          <w:rFonts w:ascii="Palatino Linotype" w:eastAsia="Palatino Linotype" w:hAnsi="Palatino Linotype" w:cs="Palatino Linotype"/>
        </w:rPr>
      </w:pPr>
      <w:bookmarkStart w:id="4" w:name="_heading=h.30j0zll" w:colFirst="0" w:colLast="0"/>
      <w:bookmarkEnd w:id="4"/>
      <w:r w:rsidRPr="00686847">
        <w:rPr>
          <w:rFonts w:ascii="Palatino Linotype" w:eastAsia="Palatino Linotype" w:hAnsi="Palatino Linotype" w:cs="Palatino Linotype"/>
          <w:b/>
        </w:rPr>
        <w:t>Y Razones o motivos de inconformidad</w:t>
      </w:r>
      <w:r w:rsidRPr="00686847">
        <w:rPr>
          <w:rFonts w:ascii="Palatino Linotype" w:eastAsia="Palatino Linotype" w:hAnsi="Palatino Linotype" w:cs="Palatino Linotype"/>
        </w:rPr>
        <w:t xml:space="preserve">: </w:t>
      </w:r>
    </w:p>
    <w:p w14:paraId="7A80303B" w14:textId="2081A07A" w:rsidR="00AD4DF3" w:rsidRPr="00686847" w:rsidRDefault="00CD0BE5">
      <w:pPr>
        <w:tabs>
          <w:tab w:val="left" w:pos="2745"/>
        </w:tabs>
        <w:spacing w:before="240" w:after="24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00AD17FA" w:rsidRPr="00686847">
        <w:rPr>
          <w:rFonts w:ascii="Palatino Linotype" w:eastAsia="Palatino Linotype" w:hAnsi="Palatino Linotype" w:cs="Palatino Linotype"/>
          <w:i/>
          <w:sz w:val="22"/>
          <w:szCs w:val="22"/>
        </w:rPr>
        <w:t>LA INFORMACION ENTREGADA ES CONFUSA E INCOMPLETA Y NO ENTREGAN DOCUMENTO OFICALES POR PARTE DE LA TESORERIA COMO INFORME ANALITICO FALTA INFORME DETALLADO POR RUBROS Y CONCEPTOS DEL GASTO EJERCIDO Y TOTAL DE BENEFICIARIOS DEL AÑO 2019 DE LOS 21,000,000.00</w:t>
      </w:r>
      <w:r w:rsidRPr="00686847">
        <w:rPr>
          <w:rFonts w:ascii="Palatino Linotype" w:eastAsia="Palatino Linotype" w:hAnsi="Palatino Linotype" w:cs="Palatino Linotype"/>
          <w:i/>
          <w:sz w:val="22"/>
          <w:szCs w:val="22"/>
        </w:rPr>
        <w:t>” (sic)</w:t>
      </w:r>
    </w:p>
    <w:p w14:paraId="22C73AAD" w14:textId="2C8BB99F" w:rsidR="00AD4DF3" w:rsidRPr="00686847" w:rsidRDefault="00AD17FA">
      <w:pP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b/>
        </w:rPr>
        <w:t>5</w:t>
      </w:r>
      <w:r w:rsidR="00CD0BE5" w:rsidRPr="00686847">
        <w:rPr>
          <w:rFonts w:ascii="Palatino Linotype" w:eastAsia="Palatino Linotype" w:hAnsi="Palatino Linotype" w:cs="Palatino Linotype"/>
          <w:b/>
        </w:rPr>
        <w:t xml:space="preserve">. Turno. </w:t>
      </w:r>
      <w:r w:rsidR="00CD0BE5" w:rsidRPr="006868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CD0BE5" w:rsidRPr="00686847">
        <w:rPr>
          <w:rFonts w:ascii="Palatino Linotype" w:eastAsia="Palatino Linotype" w:hAnsi="Palatino Linotype" w:cs="Palatino Linotype"/>
          <w:b/>
        </w:rPr>
        <w:t xml:space="preserve">Guadalupe Ramírez Peña, </w:t>
      </w:r>
      <w:r w:rsidR="00CD0BE5" w:rsidRPr="00686847">
        <w:rPr>
          <w:rFonts w:ascii="Palatino Linotype" w:eastAsia="Palatino Linotype" w:hAnsi="Palatino Linotype" w:cs="Palatino Linotype"/>
        </w:rPr>
        <w:t xml:space="preserve">a efecto de que analizará sobre su admisión o su </w:t>
      </w:r>
      <w:proofErr w:type="spellStart"/>
      <w:r w:rsidR="00CD0BE5" w:rsidRPr="00686847">
        <w:rPr>
          <w:rFonts w:ascii="Palatino Linotype" w:eastAsia="Palatino Linotype" w:hAnsi="Palatino Linotype" w:cs="Palatino Linotype"/>
        </w:rPr>
        <w:t>desechamiento</w:t>
      </w:r>
      <w:proofErr w:type="spellEnd"/>
      <w:r w:rsidR="00CD0BE5" w:rsidRPr="00686847">
        <w:rPr>
          <w:rFonts w:ascii="Palatino Linotype" w:eastAsia="Palatino Linotype" w:hAnsi="Palatino Linotype" w:cs="Palatino Linotype"/>
        </w:rPr>
        <w:t>.</w:t>
      </w:r>
    </w:p>
    <w:p w14:paraId="5022C069" w14:textId="69EBA339" w:rsidR="00AD4DF3" w:rsidRPr="00686847" w:rsidRDefault="00AD17FA">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6</w:t>
      </w:r>
      <w:r w:rsidR="00CD0BE5" w:rsidRPr="00686847">
        <w:rPr>
          <w:rFonts w:ascii="Palatino Linotype" w:eastAsia="Palatino Linotype" w:hAnsi="Palatino Linotype" w:cs="Palatino Linotype"/>
          <w:b/>
        </w:rPr>
        <w:t>. Admisión del Recurso de revisión.</w:t>
      </w:r>
      <w:r w:rsidR="00CD0BE5" w:rsidRPr="00686847">
        <w:rPr>
          <w:rFonts w:ascii="Palatino Linotype" w:eastAsia="Palatino Linotype" w:hAnsi="Palatino Linotype" w:cs="Palatino Linotype"/>
        </w:rPr>
        <w:t xml:space="preserve"> Con fecha</w:t>
      </w:r>
      <w:r w:rsidR="00CD0BE5"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b/>
        </w:rPr>
        <w:t>veintiséis de octubre</w:t>
      </w:r>
      <w:r w:rsidR="00CD0BE5" w:rsidRPr="00686847">
        <w:rPr>
          <w:rFonts w:ascii="Palatino Linotype" w:eastAsia="Palatino Linotype" w:hAnsi="Palatino Linotype" w:cs="Palatino Linotype"/>
          <w:b/>
        </w:rPr>
        <w:t xml:space="preserve"> de dos mil veintidós, </w:t>
      </w:r>
      <w:r w:rsidR="00CD0BE5" w:rsidRPr="0068684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CD0BE5" w:rsidRPr="00686847">
        <w:rPr>
          <w:rFonts w:ascii="Palatino Linotype" w:eastAsia="Palatino Linotype" w:hAnsi="Palatino Linotype" w:cs="Palatino Linotype"/>
          <w:b/>
        </w:rPr>
        <w:t xml:space="preserve">Sujeto Obligado </w:t>
      </w:r>
      <w:r w:rsidR="00CD0BE5" w:rsidRPr="00686847">
        <w:rPr>
          <w:rFonts w:ascii="Palatino Linotype" w:eastAsia="Palatino Linotype" w:hAnsi="Palatino Linotype" w:cs="Palatino Linotype"/>
        </w:rPr>
        <w:t>presentara su informe justificado.</w:t>
      </w:r>
    </w:p>
    <w:p w14:paraId="1AC3A975" w14:textId="77777777" w:rsidR="00AD17FA" w:rsidRPr="00686847" w:rsidRDefault="00AD17FA" w:rsidP="00AD17FA">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686847">
        <w:rPr>
          <w:rFonts w:ascii="Palatino Linotype" w:eastAsia="Palatino Linotype" w:hAnsi="Palatino Linotype" w:cs="Palatino Linotype"/>
          <w:b/>
        </w:rPr>
        <w:t>7</w:t>
      </w:r>
      <w:r w:rsidR="00CD0BE5" w:rsidRPr="00686847">
        <w:rPr>
          <w:rFonts w:ascii="Palatino Linotype" w:eastAsia="Palatino Linotype" w:hAnsi="Palatino Linotype" w:cs="Palatino Linotype"/>
          <w:b/>
        </w:rPr>
        <w:t>. Manifestaciones</w:t>
      </w:r>
      <w:r w:rsidR="00CD0BE5"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rPr>
        <w:t xml:space="preserve">De las constancias que obran en el expediente electrónico del SAIMEX se desprende que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no rindió su informe justificado, del </w:t>
      </w:r>
      <w:r w:rsidRPr="00686847">
        <w:rPr>
          <w:rFonts w:ascii="Palatino Linotype" w:eastAsia="Palatino Linotype" w:hAnsi="Palatino Linotype" w:cs="Palatino Linotype"/>
        </w:rPr>
        <w:lastRenderedPageBreak/>
        <w:t xml:space="preserve">mismo modo 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xml:space="preserve"> omitió realizar manifestaciones, como se observa a continuación:</w:t>
      </w:r>
    </w:p>
    <w:p w14:paraId="7BF2FADB" w14:textId="2D0F3055" w:rsidR="00AD17FA" w:rsidRPr="00686847" w:rsidRDefault="00AD17FA">
      <w:pPr>
        <w:spacing w:before="240" w:after="240" w:line="360" w:lineRule="auto"/>
        <w:jc w:val="both"/>
        <w:rPr>
          <w:rFonts w:ascii="Palatino Linotype" w:eastAsia="Palatino Linotype" w:hAnsi="Palatino Linotype" w:cs="Palatino Linotype"/>
          <w:b/>
        </w:rPr>
      </w:pPr>
      <w:r w:rsidRPr="00686847">
        <w:rPr>
          <w:rFonts w:ascii="Palatino Linotype" w:eastAsia="Palatino Linotype" w:hAnsi="Palatino Linotype" w:cs="Palatino Linotype"/>
          <w:b/>
          <w:noProof/>
        </w:rPr>
        <w:drawing>
          <wp:inline distT="0" distB="0" distL="0" distR="0" wp14:anchorId="5958430E" wp14:editId="71177C79">
            <wp:extent cx="5610225" cy="1571625"/>
            <wp:effectExtent l="0" t="0" r="9525" b="9525"/>
            <wp:docPr id="4457325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571625"/>
                    </a:xfrm>
                    <a:prstGeom prst="rect">
                      <a:avLst/>
                    </a:prstGeom>
                    <a:noFill/>
                    <a:ln>
                      <a:noFill/>
                    </a:ln>
                  </pic:spPr>
                </pic:pic>
              </a:graphicData>
            </a:graphic>
          </wp:inline>
        </w:drawing>
      </w:r>
    </w:p>
    <w:p w14:paraId="55799E1D" w14:textId="61ABE8FE" w:rsidR="0066270C" w:rsidRPr="00686847" w:rsidRDefault="00AD17FA">
      <w:pPr>
        <w:spacing w:before="240" w:after="240" w:line="360" w:lineRule="auto"/>
        <w:jc w:val="both"/>
        <w:rPr>
          <w:rFonts w:ascii="Palatino Linotype" w:eastAsia="Palatino Linotype" w:hAnsi="Palatino Linotype" w:cs="Palatino Linotype"/>
          <w:b/>
        </w:rPr>
      </w:pPr>
      <w:r w:rsidRPr="00686847">
        <w:rPr>
          <w:rFonts w:ascii="Palatino Linotype" w:eastAsia="Palatino Linotype" w:hAnsi="Palatino Linotype" w:cs="Palatino Linotype"/>
          <w:b/>
        </w:rPr>
        <w:t>8</w:t>
      </w:r>
      <w:r w:rsidR="00CD0BE5" w:rsidRPr="00686847">
        <w:rPr>
          <w:rFonts w:ascii="Palatino Linotype" w:eastAsia="Palatino Linotype" w:hAnsi="Palatino Linotype" w:cs="Palatino Linotype"/>
          <w:b/>
        </w:rPr>
        <w:t>.</w:t>
      </w:r>
      <w:r w:rsidR="0066270C" w:rsidRPr="00686847">
        <w:rPr>
          <w:rFonts w:ascii="Palatino Linotype" w:eastAsia="Palatino Linotype" w:hAnsi="Palatino Linotype" w:cs="Palatino Linotype"/>
          <w:b/>
        </w:rPr>
        <w:t xml:space="preserve"> Cierre de instrucción. </w:t>
      </w:r>
      <w:r w:rsidR="0066270C" w:rsidRPr="0068684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66270C" w:rsidRPr="00686847">
        <w:rPr>
          <w:rFonts w:ascii="Palatino Linotype" w:eastAsia="Palatino Linotype" w:hAnsi="Palatino Linotype" w:cs="Palatino Linotype"/>
          <w:b/>
        </w:rPr>
        <w:t xml:space="preserve">veintiséis de enero de dos mil veintitrés, </w:t>
      </w:r>
      <w:r w:rsidR="0066270C" w:rsidRPr="00686847">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r w:rsidR="00CD0BE5" w:rsidRPr="00686847">
        <w:rPr>
          <w:rFonts w:ascii="Palatino Linotype" w:eastAsia="Palatino Linotype" w:hAnsi="Palatino Linotype" w:cs="Palatino Linotype"/>
          <w:b/>
        </w:rPr>
        <w:t xml:space="preserve"> </w:t>
      </w:r>
    </w:p>
    <w:p w14:paraId="27982BC6" w14:textId="793F5B9E" w:rsidR="00AD4DF3" w:rsidRPr="00686847" w:rsidRDefault="0066270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 xml:space="preserve">9. </w:t>
      </w:r>
      <w:r w:rsidR="00CD0BE5" w:rsidRPr="00686847">
        <w:rPr>
          <w:rFonts w:ascii="Palatino Linotype" w:eastAsia="Palatino Linotype" w:hAnsi="Palatino Linotype" w:cs="Palatino Linotype"/>
          <w:b/>
        </w:rPr>
        <w:t>Ampliación del término para resolver</w:t>
      </w:r>
      <w:r w:rsidR="00CD0BE5" w:rsidRPr="00686847">
        <w:rPr>
          <w:rFonts w:ascii="Palatino Linotype" w:eastAsia="Palatino Linotype" w:hAnsi="Palatino Linotype" w:cs="Palatino Linotype"/>
        </w:rPr>
        <w:t xml:space="preserve">. En fecha </w:t>
      </w:r>
      <w:r w:rsidRPr="00686847">
        <w:rPr>
          <w:rFonts w:ascii="Palatino Linotype" w:eastAsia="Palatino Linotype" w:hAnsi="Palatino Linotype" w:cs="Palatino Linotype"/>
          <w:b/>
        </w:rPr>
        <w:t>veintinueve de mayo</w:t>
      </w:r>
      <w:r w:rsidR="00CD0BE5" w:rsidRPr="00686847">
        <w:rPr>
          <w:rFonts w:ascii="Palatino Linotype" w:eastAsia="Palatino Linotype" w:hAnsi="Palatino Linotype" w:cs="Palatino Linotype"/>
          <w:b/>
        </w:rPr>
        <w:t xml:space="preserve"> de dos mil </w:t>
      </w:r>
      <w:r w:rsidRPr="00686847">
        <w:rPr>
          <w:rFonts w:ascii="Palatino Linotype" w:eastAsia="Palatino Linotype" w:hAnsi="Palatino Linotype" w:cs="Palatino Linotype"/>
          <w:b/>
        </w:rPr>
        <w:t>veintitrés</w:t>
      </w:r>
      <w:r w:rsidR="00CD0BE5" w:rsidRPr="00686847">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3D421B3"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686847">
        <w:rPr>
          <w:rFonts w:ascii="Palatino Linotype" w:eastAsia="Palatino Linotype" w:hAnsi="Palatino Linotype" w:cs="Palatino Linotype"/>
        </w:rPr>
        <w:lastRenderedPageBreak/>
        <w:t>300%, circunstancia atípica que ha rebasado las capacidades técnicas y humanas del personal encargado de la proyección de las resoluciones a dichos medios de impugnación.</w:t>
      </w:r>
    </w:p>
    <w:p w14:paraId="4C1D908A"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53EE709"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320322"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AF1868" w14:textId="77777777" w:rsidR="00AD4DF3" w:rsidRPr="00686847" w:rsidRDefault="00CD0BE5">
      <w:pPr>
        <w:spacing w:before="240" w:after="240" w:line="360" w:lineRule="auto"/>
        <w:jc w:val="both"/>
        <w:rPr>
          <w:rFonts w:ascii="Palatino Linotype" w:eastAsia="Palatino Linotype" w:hAnsi="Palatino Linotype" w:cs="Palatino Linotype"/>
          <w:strike/>
        </w:rPr>
      </w:pPr>
      <w:r w:rsidRPr="0068684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E47F45E" w14:textId="77777777" w:rsidR="00AD4DF3" w:rsidRPr="00686847" w:rsidRDefault="00CD0BE5">
      <w:pPr>
        <w:numPr>
          <w:ilvl w:val="0"/>
          <w:numId w:val="2"/>
        </w:num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5976A8E4" w14:textId="77777777" w:rsidR="00AD4DF3" w:rsidRPr="00686847" w:rsidRDefault="00CD0BE5">
      <w:pPr>
        <w:numPr>
          <w:ilvl w:val="0"/>
          <w:numId w:val="2"/>
        </w:num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Actividad Procesal del interesado. Acciones u omisiones del interesado.</w:t>
      </w:r>
    </w:p>
    <w:p w14:paraId="383A1EA7" w14:textId="77777777" w:rsidR="00AD4DF3" w:rsidRPr="00686847" w:rsidRDefault="00CD0BE5">
      <w:pPr>
        <w:numPr>
          <w:ilvl w:val="0"/>
          <w:numId w:val="2"/>
        </w:num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Conducta de la Autoridad: Las Acciones u omisiones realizadas en el procedimiento. Así como si la autoridad actuó con la debida diligencia.</w:t>
      </w:r>
    </w:p>
    <w:p w14:paraId="28B6AEC2" w14:textId="77777777" w:rsidR="00AD4DF3" w:rsidRPr="00686847" w:rsidRDefault="00CD0BE5">
      <w:pPr>
        <w:spacing w:before="240" w:after="240" w:line="360" w:lineRule="auto"/>
        <w:ind w:left="567"/>
        <w:jc w:val="both"/>
        <w:rPr>
          <w:rFonts w:ascii="Palatino Linotype" w:eastAsia="Palatino Linotype" w:hAnsi="Palatino Linotype" w:cs="Palatino Linotype"/>
        </w:rPr>
      </w:pPr>
      <w:r w:rsidRPr="00686847">
        <w:rPr>
          <w:rFonts w:ascii="Palatino Linotype" w:eastAsia="Palatino Linotype" w:hAnsi="Palatino Linotype" w:cs="Palatino Linotype"/>
        </w:rPr>
        <w:t>d) La afectación generada en la situación jurídica de la persona involucrada en el proceso: Violación a sus derechos humanos.</w:t>
      </w:r>
    </w:p>
    <w:p w14:paraId="035B03E6"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B1439A" w14:textId="77777777" w:rsidR="00AD4DF3" w:rsidRPr="00686847" w:rsidRDefault="00CD0BE5">
      <w:pPr>
        <w:spacing w:before="240" w:after="240" w:line="360" w:lineRule="auto"/>
        <w:jc w:val="both"/>
        <w:rPr>
          <w:rFonts w:ascii="Palatino Linotype" w:eastAsia="Palatino Linotype" w:hAnsi="Palatino Linotype" w:cs="Palatino Linotype"/>
          <w:b/>
        </w:rPr>
      </w:pPr>
      <w:r w:rsidRPr="00686847">
        <w:rPr>
          <w:rFonts w:ascii="Palatino Linotype" w:eastAsia="Palatino Linotype" w:hAnsi="Palatino Linotype" w:cs="Palatino Linotype"/>
        </w:rPr>
        <w:t>Argumento que encuentra sustento en la jurisprudencia P</w:t>
      </w:r>
      <w:proofErr w:type="gramStart"/>
      <w:r w:rsidRPr="00686847">
        <w:rPr>
          <w:rFonts w:ascii="Palatino Linotype" w:eastAsia="Palatino Linotype" w:hAnsi="Palatino Linotype" w:cs="Palatino Linotype"/>
        </w:rPr>
        <w:t>./</w:t>
      </w:r>
      <w:proofErr w:type="gramEnd"/>
      <w:r w:rsidRPr="00686847">
        <w:rPr>
          <w:rFonts w:ascii="Palatino Linotype" w:eastAsia="Palatino Linotype" w:hAnsi="Palatino Linotype" w:cs="Palatino Linotype"/>
        </w:rPr>
        <w:t xml:space="preserve">J. 32/92 emitida por el Pleno de la Suprema Corte de Justicia de la Nación de rubro </w:t>
      </w:r>
      <w:r w:rsidRPr="0068684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86847">
        <w:rPr>
          <w:rFonts w:ascii="Palatino Linotype" w:eastAsia="Palatino Linotype" w:hAnsi="Palatino Linotype" w:cs="Palatino Linotype"/>
        </w:rPr>
        <w:t>, visible en la Gaceta del Seminario Judicial de la Federación con el registro digital 205635.</w:t>
      </w:r>
    </w:p>
    <w:p w14:paraId="0C7B5BDE"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7FFCDB"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0145A05" w14:textId="77777777" w:rsidR="00AD4DF3" w:rsidRPr="00686847" w:rsidRDefault="00CD0BE5">
      <w:pPr>
        <w:spacing w:before="240" w:after="240"/>
        <w:ind w:left="851" w:right="902"/>
        <w:jc w:val="both"/>
        <w:rPr>
          <w:rFonts w:ascii="Palatino Linotype" w:eastAsia="Palatino Linotype" w:hAnsi="Palatino Linotype" w:cs="Palatino Linotype"/>
          <w:sz w:val="22"/>
          <w:szCs w:val="22"/>
        </w:rPr>
      </w:pPr>
      <w:r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PLAZO RAZONABLE PARA RESOLVER. DIMENSIÓN Y EFECTOS DE ESTE CONCEPTO CUANDO SE ADUCE EXCESIVA CARGA DE TRABAJO</w:t>
      </w: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sz w:val="22"/>
          <w:szCs w:val="22"/>
        </w:rPr>
        <w:t xml:space="preserve"> consultable en el Seminario Judicial de la Federación y su gaceta, con el registro digital 2002351.</w:t>
      </w:r>
    </w:p>
    <w:p w14:paraId="77CE1A0D" w14:textId="77777777" w:rsidR="00AD4DF3" w:rsidRPr="00686847" w:rsidRDefault="00CD0BE5">
      <w:pPr>
        <w:spacing w:before="240" w:after="240"/>
        <w:ind w:left="851" w:right="902"/>
        <w:jc w:val="both"/>
        <w:rPr>
          <w:rFonts w:ascii="Palatino Linotype" w:eastAsia="Palatino Linotype" w:hAnsi="Palatino Linotype" w:cs="Palatino Linotype"/>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sz w:val="22"/>
          <w:szCs w:val="22"/>
        </w:rPr>
        <w:t>, visible en el Seminario Judicial de la Federación y su gaceta, con el registro digital 2002350.</w:t>
      </w:r>
    </w:p>
    <w:p w14:paraId="38CA5351"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C708FA7"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2A65B79" w14:textId="77777777" w:rsidR="00AD4DF3" w:rsidRPr="00686847" w:rsidRDefault="00CD0BE5">
      <w:pPr>
        <w:widowControl w:val="0"/>
        <w:spacing w:before="240" w:after="240" w:line="360" w:lineRule="auto"/>
        <w:jc w:val="center"/>
        <w:rPr>
          <w:rFonts w:ascii="Palatino Linotype" w:eastAsia="Palatino Linotype" w:hAnsi="Palatino Linotype" w:cs="Palatino Linotype"/>
          <w:b/>
        </w:rPr>
      </w:pPr>
      <w:r w:rsidRPr="00686847">
        <w:rPr>
          <w:rFonts w:ascii="Palatino Linotype" w:eastAsia="Palatino Linotype" w:hAnsi="Palatino Linotype" w:cs="Palatino Linotype"/>
          <w:b/>
        </w:rPr>
        <w:t>II. C O N S I D E R A N D O S</w:t>
      </w:r>
    </w:p>
    <w:p w14:paraId="63100566"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Primero. Competencia.</w:t>
      </w:r>
      <w:r w:rsidRPr="0068684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AC0F17" w14:textId="77777777" w:rsidR="00AD4DF3" w:rsidRPr="00686847" w:rsidRDefault="00CD0BE5">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686847">
        <w:rPr>
          <w:rFonts w:ascii="Palatino Linotype" w:eastAsia="Palatino Linotype" w:hAnsi="Palatino Linotype" w:cs="Palatino Linotype"/>
          <w:b/>
        </w:rPr>
        <w:t xml:space="preserve">Segundo. Oportunidad y </w:t>
      </w:r>
      <w:proofErr w:type="spellStart"/>
      <w:r w:rsidRPr="00686847">
        <w:rPr>
          <w:rFonts w:ascii="Palatino Linotype" w:eastAsia="Palatino Linotype" w:hAnsi="Palatino Linotype" w:cs="Palatino Linotype"/>
          <w:b/>
        </w:rPr>
        <w:t>Procedibilidad</w:t>
      </w:r>
      <w:proofErr w:type="spellEnd"/>
      <w:r w:rsidRPr="00686847">
        <w:rPr>
          <w:rFonts w:ascii="Palatino Linotype" w:eastAsia="Palatino Linotype" w:hAnsi="Palatino Linotype" w:cs="Palatino Linotype"/>
          <w:b/>
        </w:rPr>
        <w:t xml:space="preserve"> del Recurso de Revisión</w:t>
      </w:r>
      <w:r w:rsidRPr="00686847">
        <w:rPr>
          <w:rFonts w:ascii="Palatino Linotype" w:eastAsia="Palatino Linotype" w:hAnsi="Palatino Linotype" w:cs="Palatino Linotype"/>
        </w:rPr>
        <w:t xml:space="preserve">. Previo al estudio del fondo del asunto, se procede a analizar los requisitos de oportunidad y </w:t>
      </w:r>
      <w:proofErr w:type="spellStart"/>
      <w:r w:rsidRPr="00686847">
        <w:rPr>
          <w:rFonts w:ascii="Palatino Linotype" w:eastAsia="Palatino Linotype" w:hAnsi="Palatino Linotype" w:cs="Palatino Linotype"/>
        </w:rPr>
        <w:t>procedibilidad</w:t>
      </w:r>
      <w:proofErr w:type="spellEnd"/>
      <w:r w:rsidRPr="00686847">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7BCBDAEA" w14:textId="008D3EA8"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686847">
        <w:rPr>
          <w:rFonts w:ascii="Palatino Linotype" w:eastAsia="Palatino Linotype" w:hAnsi="Palatino Linotype" w:cs="Palatino Linotype"/>
          <w:b/>
        </w:rPr>
        <w:t xml:space="preserve">Sujeto Obligado </w:t>
      </w:r>
      <w:r w:rsidRPr="00686847">
        <w:rPr>
          <w:rFonts w:ascii="Palatino Linotype" w:eastAsia="Palatino Linotype" w:hAnsi="Palatino Linotype" w:cs="Palatino Linotype"/>
        </w:rPr>
        <w:t xml:space="preserve">remitió la respuesta a la solicitud de información el día </w:t>
      </w:r>
      <w:r w:rsidR="0066270C" w:rsidRPr="00686847">
        <w:rPr>
          <w:rFonts w:ascii="Palatino Linotype" w:eastAsia="Palatino Linotype" w:hAnsi="Palatino Linotype" w:cs="Palatino Linotype"/>
          <w:b/>
        </w:rPr>
        <w:t xml:space="preserve">doce de octubre </w:t>
      </w:r>
      <w:r w:rsidRPr="00686847">
        <w:rPr>
          <w:rFonts w:ascii="Palatino Linotype" w:eastAsia="Palatino Linotype" w:hAnsi="Palatino Linotype" w:cs="Palatino Linotype"/>
          <w:b/>
        </w:rPr>
        <w:t xml:space="preserve">de dos mil veintidós, </w:t>
      </w:r>
      <w:r w:rsidRPr="00686847">
        <w:rPr>
          <w:rFonts w:ascii="Palatino Linotype" w:eastAsia="Palatino Linotype" w:hAnsi="Palatino Linotype" w:cs="Palatino Linotype"/>
        </w:rPr>
        <w:t xml:space="preserve">mientras que el recurso de revisión interpuesto por 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xml:space="preserve">, se tuvo por presentado el día </w:t>
      </w:r>
      <w:r w:rsidR="0066270C" w:rsidRPr="00686847">
        <w:rPr>
          <w:rFonts w:ascii="Palatino Linotype" w:eastAsia="Palatino Linotype" w:hAnsi="Palatino Linotype" w:cs="Palatino Linotype"/>
          <w:b/>
        </w:rPr>
        <w:t>veintiuno de octubre</w:t>
      </w:r>
      <w:r w:rsidRPr="00686847">
        <w:rPr>
          <w:rFonts w:ascii="Palatino Linotype" w:eastAsia="Palatino Linotype" w:hAnsi="Palatino Linotype" w:cs="Palatino Linotype"/>
          <w:b/>
        </w:rPr>
        <w:t xml:space="preserve"> de dos mil veintidós</w:t>
      </w:r>
      <w:r w:rsidRPr="00686847">
        <w:rPr>
          <w:rFonts w:ascii="Palatino Linotype" w:eastAsia="Palatino Linotype" w:hAnsi="Palatino Linotype" w:cs="Palatino Linotype"/>
        </w:rPr>
        <w:t>, esto es, al s</w:t>
      </w:r>
      <w:r w:rsidR="0066270C" w:rsidRPr="00686847">
        <w:rPr>
          <w:rFonts w:ascii="Palatino Linotype" w:eastAsia="Palatino Linotype" w:hAnsi="Palatino Linotype" w:cs="Palatino Linotype"/>
        </w:rPr>
        <w:t xml:space="preserve">éptimo </w:t>
      </w:r>
      <w:r w:rsidRPr="00686847">
        <w:rPr>
          <w:rFonts w:ascii="Palatino Linotype" w:eastAsia="Palatino Linotype" w:hAnsi="Palatino Linotype" w:cs="Palatino Linotype"/>
        </w:rPr>
        <w:t>día hábil siguiente en que tuvo conocimiento de la respuesta impugnada.</w:t>
      </w:r>
    </w:p>
    <w:p w14:paraId="569A430F" w14:textId="77777777" w:rsidR="00AD4DF3" w:rsidRPr="00686847" w:rsidRDefault="00CD0BE5">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686847">
        <w:rPr>
          <w:rFonts w:ascii="Palatino Linotype" w:eastAsia="Palatino Linotype" w:hAnsi="Palatino Linotype" w:cs="Palatino Linotype"/>
        </w:rPr>
        <w:t xml:space="preserve">Al mismo tiempo, por cuanto hace a la </w:t>
      </w:r>
      <w:proofErr w:type="spellStart"/>
      <w:r w:rsidRPr="00686847">
        <w:rPr>
          <w:rFonts w:ascii="Palatino Linotype" w:eastAsia="Palatino Linotype" w:hAnsi="Palatino Linotype" w:cs="Palatino Linotype"/>
        </w:rPr>
        <w:t>procedibilidad</w:t>
      </w:r>
      <w:proofErr w:type="spellEnd"/>
      <w:r w:rsidRPr="00686847">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70B809F" w14:textId="50518152"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A efecto de sustentar lo anterior, es de suma importancia mencionar que si bien la persona solicitante </w:t>
      </w:r>
      <w:r w:rsidRPr="00686847">
        <w:rPr>
          <w:rFonts w:ascii="Palatino Linotype" w:eastAsia="Palatino Linotype" w:hAnsi="Palatino Linotype" w:cs="Palatino Linotype"/>
          <w:b/>
        </w:rPr>
        <w:t xml:space="preserve">no proporcionó nombre </w:t>
      </w:r>
      <w:r w:rsidR="0066270C" w:rsidRPr="00686847">
        <w:rPr>
          <w:rFonts w:ascii="Palatino Linotype" w:eastAsia="Palatino Linotype" w:hAnsi="Palatino Linotype" w:cs="Palatino Linotype"/>
          <w:b/>
        </w:rPr>
        <w:t>completo</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F523C5D" w14:textId="77777777" w:rsidR="00AD4DF3" w:rsidRPr="00686847" w:rsidRDefault="00CD0BE5">
      <w:pPr>
        <w:spacing w:before="120" w:after="120"/>
        <w:ind w:left="851" w:right="902"/>
        <w:jc w:val="both"/>
        <w:rPr>
          <w:rFonts w:ascii="Palatino Linotype" w:eastAsia="Palatino Linotype" w:hAnsi="Palatino Linotype" w:cs="Palatino Linotype"/>
        </w:rPr>
      </w:pPr>
      <w:r w:rsidRPr="00686847">
        <w:rPr>
          <w:rFonts w:ascii="Palatino Linotype" w:eastAsia="Palatino Linotype" w:hAnsi="Palatino Linotype" w:cs="Palatino Linotype"/>
          <w:i/>
        </w:rPr>
        <w:t>"</w:t>
      </w:r>
      <w:r w:rsidRPr="00686847">
        <w:rPr>
          <w:rFonts w:ascii="Palatino Linotype" w:eastAsia="Palatino Linotype" w:hAnsi="Palatino Linotype" w:cs="Palatino Linotype"/>
          <w:b/>
          <w:i/>
          <w:sz w:val="22"/>
          <w:szCs w:val="22"/>
        </w:rPr>
        <w:t>Las solicitudes anónimas</w:t>
      </w:r>
      <w:r w:rsidRPr="00686847">
        <w:rPr>
          <w:rFonts w:ascii="Palatino Linotype" w:eastAsia="Palatino Linotype" w:hAnsi="Palatino Linotype" w:cs="Palatino Linotype"/>
          <w:i/>
          <w:sz w:val="22"/>
          <w:szCs w:val="22"/>
        </w:rPr>
        <w:t xml:space="preserve">, con nombre incompleto o seudónimo </w:t>
      </w:r>
      <w:r w:rsidRPr="00686847">
        <w:rPr>
          <w:rFonts w:ascii="Palatino Linotype" w:eastAsia="Palatino Linotype" w:hAnsi="Palatino Linotype" w:cs="Palatino Linotype"/>
          <w:b/>
          <w:i/>
          <w:sz w:val="22"/>
          <w:szCs w:val="22"/>
        </w:rPr>
        <w:t xml:space="preserve">serán procedentes para su trámite por parte del sujeto obligado ante quien se </w:t>
      </w:r>
      <w:r w:rsidRPr="00686847">
        <w:rPr>
          <w:rFonts w:ascii="Palatino Linotype" w:eastAsia="Palatino Linotype" w:hAnsi="Palatino Linotype" w:cs="Palatino Linotype"/>
          <w:b/>
          <w:i/>
          <w:sz w:val="22"/>
          <w:szCs w:val="22"/>
        </w:rPr>
        <w:lastRenderedPageBreak/>
        <w:t>presente</w:t>
      </w:r>
      <w:r w:rsidRPr="00686847">
        <w:rPr>
          <w:rFonts w:ascii="Palatino Linotype" w:eastAsia="Palatino Linotype" w:hAnsi="Palatino Linotype" w:cs="Palatino Linotype"/>
          <w:i/>
          <w:sz w:val="22"/>
          <w:szCs w:val="22"/>
        </w:rPr>
        <w:t>. No podrá requerirse información adicional con motivo del nombre proporcionado por el solicitante."</w:t>
      </w:r>
    </w:p>
    <w:p w14:paraId="60E28523"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por lo que, en el presente caso, al haber sido presentado el recurso de revisión vía SAIMEX, dicho requisito resulta innecesario.</w:t>
      </w:r>
    </w:p>
    <w:p w14:paraId="6D1A893F" w14:textId="222DE95C"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Finalmente, se advierte que resulta procedente la interposición del recurso, según lo manifestado por 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xml:space="preserve"> en sus motivos de inconformidad, de </w:t>
      </w:r>
      <w:r w:rsidR="00976F5A" w:rsidRPr="00686847">
        <w:rPr>
          <w:rFonts w:ascii="Palatino Linotype" w:eastAsia="Palatino Linotype" w:hAnsi="Palatino Linotype" w:cs="Palatino Linotype"/>
        </w:rPr>
        <w:t>acuerdo al artículo 179, fracci</w:t>
      </w:r>
      <w:r w:rsidR="00C11BFA" w:rsidRPr="00686847">
        <w:rPr>
          <w:rFonts w:ascii="Palatino Linotype" w:eastAsia="Palatino Linotype" w:hAnsi="Palatino Linotype" w:cs="Palatino Linotype"/>
        </w:rPr>
        <w:t>ones I y</w:t>
      </w:r>
      <w:r w:rsidRPr="00686847">
        <w:rPr>
          <w:rFonts w:ascii="Palatino Linotype" w:eastAsia="Palatino Linotype" w:hAnsi="Palatino Linotype" w:cs="Palatino Linotype"/>
        </w:rPr>
        <w:t xml:space="preserve"> V del ordenamiento legal citado, que a la letra dice: </w:t>
      </w:r>
    </w:p>
    <w:p w14:paraId="2E10278E" w14:textId="77777777" w:rsidR="00AD4DF3" w:rsidRPr="00686847" w:rsidRDefault="00CD0BE5" w:rsidP="00976F5A">
      <w:pPr>
        <w:spacing w:before="120" w:after="120"/>
        <w:ind w:left="993"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Artículo 179.</w:t>
      </w:r>
      <w:r w:rsidRPr="0068684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CCA3B31" w14:textId="062FDA97" w:rsidR="00AD4DF3" w:rsidRPr="00686847" w:rsidRDefault="0066270C">
      <w:pPr>
        <w:spacing w:before="120" w:after="120"/>
        <w:ind w:left="1134"/>
        <w:rPr>
          <w:rFonts w:ascii="Palatino Linotype" w:eastAsia="Palatino Linotype" w:hAnsi="Palatino Linotype" w:cs="Palatino Linotype"/>
          <w:b/>
          <w:bCs/>
          <w:i/>
          <w:sz w:val="22"/>
          <w:szCs w:val="22"/>
        </w:rPr>
      </w:pPr>
      <w:r w:rsidRPr="00686847">
        <w:rPr>
          <w:rFonts w:ascii="Palatino Linotype" w:eastAsia="Palatino Linotype" w:hAnsi="Palatino Linotype" w:cs="Palatino Linotype"/>
          <w:b/>
          <w:bCs/>
          <w:i/>
          <w:sz w:val="22"/>
          <w:szCs w:val="22"/>
        </w:rPr>
        <w:t xml:space="preserve">I. </w:t>
      </w:r>
      <w:r w:rsidRPr="00686847">
        <w:rPr>
          <w:rFonts w:ascii="Palatino Linotype" w:eastAsia="Palatino Linotype" w:hAnsi="Palatino Linotype" w:cs="Palatino Linotype"/>
          <w:i/>
          <w:sz w:val="22"/>
          <w:szCs w:val="22"/>
        </w:rPr>
        <w:t>La negativa a la información solicitada</w:t>
      </w:r>
      <w:r w:rsidRPr="00686847">
        <w:rPr>
          <w:rFonts w:ascii="Palatino Linotype" w:eastAsia="Palatino Linotype" w:hAnsi="Palatino Linotype" w:cs="Palatino Linotype"/>
          <w:b/>
          <w:bCs/>
          <w:i/>
          <w:sz w:val="22"/>
          <w:szCs w:val="22"/>
        </w:rPr>
        <w:t>;</w:t>
      </w:r>
    </w:p>
    <w:p w14:paraId="2A77695E" w14:textId="273C3331" w:rsidR="0066270C" w:rsidRPr="00686847" w:rsidRDefault="0066270C">
      <w:pPr>
        <w:spacing w:before="120" w:after="120"/>
        <w:ind w:left="1134"/>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bCs/>
          <w:i/>
          <w:sz w:val="22"/>
          <w:szCs w:val="22"/>
        </w:rPr>
        <w:t>...</w:t>
      </w:r>
    </w:p>
    <w:p w14:paraId="354DA104" w14:textId="61DB05B9" w:rsidR="00AD4DF3" w:rsidRPr="00686847" w:rsidRDefault="00CD0BE5">
      <w:pPr>
        <w:spacing w:before="120" w:after="120"/>
        <w:ind w:left="1134"/>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 xml:space="preserve">V. </w:t>
      </w:r>
      <w:r w:rsidRPr="00686847">
        <w:rPr>
          <w:rFonts w:ascii="Palatino Linotype" w:eastAsia="Palatino Linotype" w:hAnsi="Palatino Linotype" w:cs="Palatino Linotype"/>
          <w:i/>
          <w:sz w:val="22"/>
          <w:szCs w:val="22"/>
        </w:rPr>
        <w:t>La entrega de información incompleta</w:t>
      </w:r>
      <w:r w:rsidRPr="00686847">
        <w:rPr>
          <w:rFonts w:ascii="Palatino Linotype" w:eastAsia="Palatino Linotype" w:hAnsi="Palatino Linotype" w:cs="Palatino Linotype"/>
          <w:b/>
          <w:i/>
          <w:sz w:val="22"/>
          <w:szCs w:val="22"/>
        </w:rPr>
        <w:t>;</w:t>
      </w:r>
      <w:r w:rsidRPr="00686847">
        <w:rPr>
          <w:rFonts w:ascii="Palatino Linotype" w:eastAsia="Palatino Linotype" w:hAnsi="Palatino Linotype" w:cs="Palatino Linotype"/>
          <w:i/>
          <w:sz w:val="22"/>
          <w:szCs w:val="22"/>
        </w:rPr>
        <w:t>”</w:t>
      </w:r>
    </w:p>
    <w:p w14:paraId="7E26E49A"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 xml:space="preserve">Tercero. Materia de la revisión. </w:t>
      </w:r>
      <w:r w:rsidRPr="0068684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86847">
        <w:rPr>
          <w:rFonts w:ascii="Palatino Linotype" w:eastAsia="Palatino Linotype" w:hAnsi="Palatino Linotype" w:cs="Palatino Linotype"/>
          <w:b/>
        </w:rPr>
        <w:t xml:space="preserve">verificar si la información otorgada por el Sujeto Obligado es adecuada y suficiente para satisfacer el derecho de acceso a la información pública </w:t>
      </w:r>
      <w:r w:rsidRPr="00686847">
        <w:rPr>
          <w:rFonts w:ascii="Palatino Linotype" w:eastAsia="Palatino Linotype" w:hAnsi="Palatino Linotype" w:cs="Palatino Linotype"/>
        </w:rPr>
        <w:t xml:space="preserve">de 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o en su defecto, en caso de ser procedente, ordenar la entrega de información oportuna.</w:t>
      </w:r>
    </w:p>
    <w:p w14:paraId="351CD318" w14:textId="77777777" w:rsidR="00AD4DF3" w:rsidRPr="00686847" w:rsidRDefault="00CD0BE5">
      <w:pPr>
        <w:spacing w:before="240" w:after="240" w:line="360" w:lineRule="auto"/>
        <w:ind w:right="51"/>
        <w:jc w:val="both"/>
        <w:rPr>
          <w:rFonts w:ascii="Palatino Linotype" w:eastAsia="Palatino Linotype" w:hAnsi="Palatino Linotype" w:cs="Palatino Linotype"/>
        </w:rPr>
      </w:pPr>
      <w:bookmarkStart w:id="8" w:name="_heading=h.2et92p0" w:colFirst="0" w:colLast="0"/>
      <w:bookmarkEnd w:id="8"/>
      <w:r w:rsidRPr="00686847">
        <w:rPr>
          <w:rFonts w:ascii="Palatino Linotype" w:eastAsia="Palatino Linotype" w:hAnsi="Palatino Linotype" w:cs="Palatino Linotype"/>
          <w:b/>
        </w:rPr>
        <w:lastRenderedPageBreak/>
        <w:t xml:space="preserve">Cuarto. Estudio del asunto. </w:t>
      </w:r>
      <w:r w:rsidRPr="00686847">
        <w:rPr>
          <w:rFonts w:ascii="Palatino Linotype" w:eastAsia="Palatino Linotype" w:hAnsi="Palatino Linotype" w:cs="Palatino Linotype"/>
        </w:rPr>
        <w:t xml:space="preserve">Del análisis de la solicitud de información, motivo del recurso de revisión que ahora se resuelve se advierte que la parte </w:t>
      </w:r>
      <w:r w:rsidRPr="00686847">
        <w:rPr>
          <w:rFonts w:ascii="Palatino Linotype" w:eastAsia="Palatino Linotype" w:hAnsi="Palatino Linotype" w:cs="Palatino Linotype"/>
          <w:b/>
        </w:rPr>
        <w:t>Recurrente</w:t>
      </w:r>
      <w:r w:rsidRPr="00686847">
        <w:rPr>
          <w:rFonts w:ascii="Palatino Linotype" w:eastAsia="Palatino Linotype" w:hAnsi="Palatino Linotype" w:cs="Palatino Linotype"/>
        </w:rPr>
        <w:t xml:space="preserve"> requirió al </w:t>
      </w:r>
      <w:r w:rsidRPr="00686847">
        <w:rPr>
          <w:rFonts w:ascii="Palatino Linotype" w:eastAsia="Palatino Linotype" w:hAnsi="Palatino Linotype" w:cs="Palatino Linotype"/>
          <w:b/>
        </w:rPr>
        <w:t xml:space="preserve">Sujeto Obligado </w:t>
      </w:r>
      <w:r w:rsidRPr="00686847">
        <w:rPr>
          <w:rFonts w:ascii="Palatino Linotype" w:eastAsia="Palatino Linotype" w:hAnsi="Palatino Linotype" w:cs="Palatino Linotype"/>
        </w:rPr>
        <w:t>le proporcione, información consistente en lo siguiente:</w:t>
      </w:r>
    </w:p>
    <w:p w14:paraId="48E58F21" w14:textId="4E014D9C" w:rsidR="00107BF6" w:rsidRPr="00686847" w:rsidRDefault="00C11BFA" w:rsidP="00107BF6">
      <w:pP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Del presupuesto de </w:t>
      </w:r>
      <w:r w:rsidR="00267194" w:rsidRPr="00686847">
        <w:rPr>
          <w:rFonts w:ascii="Palatino Linotype" w:eastAsia="Palatino Linotype" w:hAnsi="Palatino Linotype" w:cs="Palatino Linotype"/>
        </w:rPr>
        <w:t xml:space="preserve">egresos </w:t>
      </w:r>
      <w:r w:rsidRPr="00686847">
        <w:rPr>
          <w:rFonts w:ascii="Palatino Linotype" w:eastAsia="Palatino Linotype" w:hAnsi="Palatino Linotype" w:cs="Palatino Linotype"/>
        </w:rPr>
        <w:t>2019, 311 Área de Servicios Nutricionales</w:t>
      </w:r>
      <w:r w:rsidR="00E04DBC" w:rsidRPr="00686847">
        <w:rPr>
          <w:rFonts w:ascii="Palatino Linotype" w:eastAsia="Palatino Linotype" w:hAnsi="Palatino Linotype" w:cs="Palatino Linotype"/>
        </w:rPr>
        <w:t>,</w:t>
      </w:r>
      <w:r w:rsidRPr="00686847">
        <w:rPr>
          <w:rFonts w:ascii="Palatino Linotype" w:eastAsia="Palatino Linotype" w:hAnsi="Palatino Linotype" w:cs="Palatino Linotype"/>
        </w:rPr>
        <w:t xml:space="preserve"> 020605010102 Dotación Alimenticia a Población Marginada </w:t>
      </w:r>
      <w:r w:rsidR="007A6C9B" w:rsidRPr="00686847">
        <w:rPr>
          <w:rFonts w:ascii="Palatino Linotype" w:eastAsia="Palatino Linotype" w:hAnsi="Palatino Linotype" w:cs="Palatino Linotype"/>
        </w:rPr>
        <w:t>$21</w:t>
      </w:r>
      <w:proofErr w:type="gramStart"/>
      <w:r w:rsidR="007A6C9B" w:rsidRPr="00686847">
        <w:rPr>
          <w:rFonts w:ascii="Palatino Linotype" w:eastAsia="Palatino Linotype" w:hAnsi="Palatino Linotype" w:cs="Palatino Linotype"/>
        </w:rPr>
        <w:t>,000,000.00</w:t>
      </w:r>
      <w:proofErr w:type="gramEnd"/>
      <w:r w:rsidR="00107BF6" w:rsidRPr="00686847">
        <w:rPr>
          <w:rFonts w:ascii="Palatino Linotype" w:eastAsia="Palatino Linotype" w:hAnsi="Palatino Linotype" w:cs="Palatino Linotype"/>
        </w:rPr>
        <w:t>:</w:t>
      </w:r>
    </w:p>
    <w:p w14:paraId="4A137458" w14:textId="591EF688" w:rsidR="00107BF6" w:rsidRPr="00686847" w:rsidRDefault="00107BF6" w:rsidP="00976F5A">
      <w:pPr>
        <w:spacing w:before="240" w:after="240" w:line="360" w:lineRule="auto"/>
        <w:ind w:left="426" w:right="51"/>
        <w:jc w:val="both"/>
        <w:rPr>
          <w:rFonts w:ascii="Palatino Linotype" w:eastAsia="Palatino Linotype" w:hAnsi="Palatino Linotype" w:cs="Palatino Linotype"/>
        </w:rPr>
      </w:pPr>
      <w:r w:rsidRPr="00686847">
        <w:rPr>
          <w:rFonts w:ascii="Palatino Linotype" w:eastAsia="Palatino Linotype" w:hAnsi="Palatino Linotype" w:cs="Palatino Linotype"/>
        </w:rPr>
        <w:t>1. I</w:t>
      </w:r>
      <w:r w:rsidR="00C11BFA" w:rsidRPr="00686847">
        <w:rPr>
          <w:rFonts w:ascii="Palatino Linotype" w:eastAsia="Palatino Linotype" w:hAnsi="Palatino Linotype" w:cs="Palatino Linotype"/>
        </w:rPr>
        <w:t>nforme detallado por rubros y conceptos del presupuesto ejercido, es decir, el concepto de en qu</w:t>
      </w:r>
      <w:r w:rsidRPr="00686847">
        <w:rPr>
          <w:rFonts w:ascii="Palatino Linotype" w:eastAsia="Palatino Linotype" w:hAnsi="Palatino Linotype" w:cs="Palatino Linotype"/>
        </w:rPr>
        <w:t>é</w:t>
      </w:r>
      <w:r w:rsidR="00C11BFA" w:rsidRPr="00686847">
        <w:rPr>
          <w:rFonts w:ascii="Palatino Linotype" w:eastAsia="Palatino Linotype" w:hAnsi="Palatino Linotype" w:cs="Palatino Linotype"/>
        </w:rPr>
        <w:t xml:space="preserve"> se gast</w:t>
      </w:r>
      <w:r w:rsidRPr="00686847">
        <w:rPr>
          <w:rFonts w:ascii="Palatino Linotype" w:eastAsia="Palatino Linotype" w:hAnsi="Palatino Linotype" w:cs="Palatino Linotype"/>
        </w:rPr>
        <w:t>ó</w:t>
      </w:r>
      <w:r w:rsidR="00C11BFA" w:rsidRPr="00686847">
        <w:rPr>
          <w:rFonts w:ascii="Palatino Linotype" w:eastAsia="Palatino Linotype" w:hAnsi="Palatino Linotype" w:cs="Palatino Linotype"/>
        </w:rPr>
        <w:t xml:space="preserve"> esta cantidad</w:t>
      </w:r>
      <w:r w:rsidRPr="00686847">
        <w:rPr>
          <w:rFonts w:ascii="Palatino Linotype" w:eastAsia="Palatino Linotype" w:hAnsi="Palatino Linotype" w:cs="Palatino Linotype"/>
        </w:rPr>
        <w:t>.</w:t>
      </w:r>
    </w:p>
    <w:p w14:paraId="0B07D93A" w14:textId="45D8023E" w:rsidR="00C11BFA" w:rsidRPr="00686847" w:rsidRDefault="00107BF6" w:rsidP="00976F5A">
      <w:pPr>
        <w:spacing w:before="240" w:after="240" w:line="360" w:lineRule="auto"/>
        <w:ind w:left="426" w:right="51"/>
        <w:jc w:val="both"/>
        <w:rPr>
          <w:rFonts w:ascii="Palatino Linotype" w:eastAsia="Palatino Linotype" w:hAnsi="Palatino Linotype" w:cs="Palatino Linotype"/>
        </w:rPr>
      </w:pPr>
      <w:r w:rsidRPr="00686847">
        <w:rPr>
          <w:rFonts w:ascii="Palatino Linotype" w:eastAsia="Palatino Linotype" w:hAnsi="Palatino Linotype" w:cs="Palatino Linotype"/>
        </w:rPr>
        <w:t>2. T</w:t>
      </w:r>
      <w:r w:rsidR="00C11BFA" w:rsidRPr="00686847">
        <w:rPr>
          <w:rFonts w:ascii="Palatino Linotype" w:eastAsia="Palatino Linotype" w:hAnsi="Palatino Linotype" w:cs="Palatino Linotype"/>
        </w:rPr>
        <w:t>otal de beneficiarios por cada concepto.</w:t>
      </w:r>
    </w:p>
    <w:p w14:paraId="2DB065BC" w14:textId="77777777" w:rsidR="00966638" w:rsidRPr="00686847" w:rsidRDefault="00CD0BE5">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En respuesta,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a través de la Unidad de Transparencia, hizo del conocimiento de la persona solicitante el pronunciamiento emitido por </w:t>
      </w:r>
      <w:r w:rsidR="00107BF6" w:rsidRPr="00686847">
        <w:rPr>
          <w:rFonts w:ascii="Palatino Linotype" w:eastAsia="Palatino Linotype" w:hAnsi="Palatino Linotype" w:cs="Palatino Linotype"/>
        </w:rPr>
        <w:t xml:space="preserve">el Tesorero del Sistema Municipal DIF, quien, después de realizar la búsqueda exhaustiva, razonable y suficiente en los archivos del área a su cargo, manifestó entregar el desglose del gasto del programa mencionado, </w:t>
      </w:r>
      <w:r w:rsidR="00966638" w:rsidRPr="00686847">
        <w:rPr>
          <w:rFonts w:ascii="Palatino Linotype" w:eastAsia="Palatino Linotype" w:hAnsi="Palatino Linotype" w:cs="Palatino Linotype"/>
        </w:rPr>
        <w:t>a través de la siguiente tabla:</w:t>
      </w:r>
    </w:p>
    <w:p w14:paraId="74752B2C" w14:textId="4E063D08" w:rsidR="00966638" w:rsidRPr="00686847" w:rsidRDefault="00966638">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60603418" wp14:editId="65BB74E7">
            <wp:extent cx="5610225" cy="485775"/>
            <wp:effectExtent l="0" t="0" r="9525" b="9525"/>
            <wp:docPr id="1438620701" name="Imagen 143862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85775"/>
                    </a:xfrm>
                    <a:prstGeom prst="rect">
                      <a:avLst/>
                    </a:prstGeom>
                    <a:noFill/>
                    <a:ln>
                      <a:noFill/>
                    </a:ln>
                  </pic:spPr>
                </pic:pic>
              </a:graphicData>
            </a:graphic>
          </wp:inline>
        </w:drawing>
      </w:r>
    </w:p>
    <w:p w14:paraId="55E8A961" w14:textId="416430BA" w:rsidR="00AD4DF3" w:rsidRPr="00686847" w:rsidRDefault="00CD0BE5" w:rsidP="00E57721">
      <w:pPr>
        <w:spacing w:before="240" w:after="240" w:line="360" w:lineRule="auto"/>
        <w:ind w:right="49"/>
        <w:jc w:val="both"/>
        <w:rPr>
          <w:rFonts w:ascii="Palatino Linotype" w:eastAsia="Palatino Linotype" w:hAnsi="Palatino Linotype" w:cs="Palatino Linotype"/>
        </w:rPr>
      </w:pPr>
      <w:r w:rsidRPr="00686847">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w:t>
      </w:r>
      <w:r w:rsidR="00FB0FE6" w:rsidRPr="00686847">
        <w:rPr>
          <w:rFonts w:ascii="Palatino Linotype" w:eastAsia="Palatino Linotype" w:hAnsi="Palatino Linotype" w:cs="Palatino Linotype"/>
        </w:rPr>
        <w:t xml:space="preserve"> motivo de inconformidad</w:t>
      </w:r>
      <w:r w:rsidRPr="00686847">
        <w:rPr>
          <w:rFonts w:ascii="Palatino Linotype" w:eastAsia="Palatino Linotype" w:hAnsi="Palatino Linotype" w:cs="Palatino Linotype"/>
        </w:rPr>
        <w:t xml:space="preserve"> que</w:t>
      </w:r>
      <w:r w:rsidR="00E57721" w:rsidRPr="00686847">
        <w:rPr>
          <w:rFonts w:ascii="Palatino Linotype" w:eastAsia="Palatino Linotype" w:hAnsi="Palatino Linotype" w:cs="Palatino Linotype"/>
        </w:rPr>
        <w:t xml:space="preserve"> “</w:t>
      </w:r>
      <w:r w:rsidR="00E57721" w:rsidRPr="00686847">
        <w:rPr>
          <w:rFonts w:ascii="Palatino Linotype" w:eastAsia="Palatino Linotype" w:hAnsi="Palatino Linotype" w:cs="Palatino Linotype"/>
          <w:i/>
          <w:iCs/>
        </w:rPr>
        <w:t xml:space="preserve">LA INFORMACION ENTREGADA ES CONFUSA </w:t>
      </w:r>
      <w:r w:rsidR="00E57721" w:rsidRPr="00686847">
        <w:rPr>
          <w:rFonts w:ascii="Palatino Linotype" w:eastAsia="Palatino Linotype" w:hAnsi="Palatino Linotype" w:cs="Palatino Linotype"/>
          <w:b/>
          <w:i/>
          <w:iCs/>
          <w:u w:val="single"/>
        </w:rPr>
        <w:t xml:space="preserve">E INCOMPLETA </w:t>
      </w:r>
      <w:r w:rsidR="00E57721" w:rsidRPr="00686847">
        <w:rPr>
          <w:rFonts w:ascii="Palatino Linotype" w:eastAsia="Palatino Linotype" w:hAnsi="Palatino Linotype" w:cs="Palatino Linotype"/>
          <w:i/>
          <w:iCs/>
        </w:rPr>
        <w:t xml:space="preserve">Y NO ENTREGAN DOCUMENTO OFICALES POR PARTE DE LA TESORERIA COMO INFORME ANALITICO FALTA </w:t>
      </w:r>
      <w:r w:rsidR="00E57721" w:rsidRPr="00686847">
        <w:rPr>
          <w:rFonts w:ascii="Palatino Linotype" w:eastAsia="Palatino Linotype" w:hAnsi="Palatino Linotype" w:cs="Palatino Linotype"/>
          <w:i/>
          <w:iCs/>
        </w:rPr>
        <w:lastRenderedPageBreak/>
        <w:t>INFORME DETALLADO POR RUBROS Y CONCEPTOS DEL GASTO EJERCIDO Y TOTAL DE BENEFICIARIOS DEL AÑO 2019 DE LOS 21,000,000.00</w:t>
      </w:r>
      <w:r w:rsidR="00E57721" w:rsidRPr="00686847">
        <w:rPr>
          <w:rFonts w:ascii="Palatino Linotype" w:eastAsia="Palatino Linotype" w:hAnsi="Palatino Linotype" w:cs="Palatino Linotype"/>
        </w:rPr>
        <w:t>” (sic)</w:t>
      </w:r>
    </w:p>
    <w:p w14:paraId="59B6CB73" w14:textId="70019E94" w:rsidR="00AD4DF3" w:rsidRPr="00686847" w:rsidRDefault="00E57721">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U</w:t>
      </w:r>
      <w:r w:rsidR="00CD0BE5" w:rsidRPr="00686847">
        <w:rPr>
          <w:rFonts w:ascii="Palatino Linotype" w:eastAsia="Palatino Linotype" w:hAnsi="Palatino Linotype" w:cs="Palatino Linotype"/>
        </w:rPr>
        <w:t>na vez admitido el presente recurso de revisión, en términos del artículo 185 fracción II</w:t>
      </w:r>
      <w:r w:rsidR="00CD0BE5" w:rsidRPr="00686847">
        <w:rPr>
          <w:rFonts w:ascii="Palatino Linotype" w:eastAsia="Palatino Linotype" w:hAnsi="Palatino Linotype" w:cs="Palatino Linotype"/>
          <w:vertAlign w:val="superscript"/>
        </w:rPr>
        <w:footnoteReference w:id="1"/>
      </w:r>
      <w:r w:rsidR="00CD0BE5" w:rsidRPr="00686847">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w:t>
      </w:r>
      <w:r w:rsidRPr="00686847">
        <w:rPr>
          <w:rFonts w:ascii="Palatino Linotype" w:eastAsia="Palatino Linotype" w:hAnsi="Palatino Linotype" w:cs="Palatino Linotype"/>
        </w:rPr>
        <w:t>e, siendo ambas partes omisas en ejercer dicha prerrogativa como se señaló anteriormente.</w:t>
      </w:r>
    </w:p>
    <w:p w14:paraId="448B12EE" w14:textId="77777777" w:rsidR="000509C3" w:rsidRPr="00686847" w:rsidRDefault="000509C3" w:rsidP="000509C3">
      <w:pP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rPr>
        <w:t>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266212A6" w14:textId="77777777" w:rsidR="000509C3" w:rsidRPr="00686847" w:rsidRDefault="000509C3" w:rsidP="000509C3">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1B722A25" w14:textId="77777777" w:rsidR="000509C3" w:rsidRPr="00686847" w:rsidRDefault="000509C3" w:rsidP="000509C3">
      <w:pP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5C79DFE" w14:textId="77777777" w:rsidR="000509C3" w:rsidRPr="00686847" w:rsidRDefault="000509C3" w:rsidP="000509C3">
      <w:pPr>
        <w:ind w:left="851" w:right="899"/>
        <w:jc w:val="both"/>
        <w:rPr>
          <w:rFonts w:ascii="Palatino Linotype" w:eastAsia="Palatino Linotype" w:hAnsi="Palatino Linotype" w:cs="Palatino Linotype"/>
          <w:i/>
        </w:rPr>
      </w:pPr>
    </w:p>
    <w:p w14:paraId="5604D6DD" w14:textId="77777777" w:rsidR="000509C3" w:rsidRPr="00686847" w:rsidRDefault="000509C3" w:rsidP="000509C3">
      <w:pPr>
        <w:ind w:left="851" w:right="899"/>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 xml:space="preserve">Artículo 3. </w:t>
      </w:r>
      <w:r w:rsidRPr="00686847">
        <w:rPr>
          <w:rFonts w:ascii="Palatino Linotype" w:eastAsia="Palatino Linotype" w:hAnsi="Palatino Linotype" w:cs="Palatino Linotype"/>
          <w:i/>
          <w:sz w:val="22"/>
          <w:szCs w:val="22"/>
        </w:rPr>
        <w:t>Para los efectos de la presente Ley se entenderá por:</w:t>
      </w:r>
    </w:p>
    <w:p w14:paraId="12B3C1F7" w14:textId="77777777" w:rsidR="000509C3" w:rsidRPr="00686847" w:rsidRDefault="000509C3" w:rsidP="000509C3">
      <w:pPr>
        <w:ind w:left="1134" w:right="899"/>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p>
    <w:p w14:paraId="1524E6DE" w14:textId="77777777" w:rsidR="000509C3" w:rsidRPr="00686847" w:rsidRDefault="000509C3" w:rsidP="000509C3">
      <w:pPr>
        <w:ind w:left="1134" w:right="899"/>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XI. Documento:</w:t>
      </w:r>
      <w:r w:rsidRPr="00686847">
        <w:rPr>
          <w:rFonts w:ascii="Palatino Linotype" w:eastAsia="Palatino Linotype" w:hAnsi="Palatino Linotype" w:cs="Palatino Linotype"/>
          <w:i/>
          <w:sz w:val="22"/>
          <w:szCs w:val="22"/>
        </w:rPr>
        <w:t xml:space="preserve"> Los expedientes, reportes, estudios, actas</w:t>
      </w:r>
      <w:r w:rsidRPr="00686847">
        <w:rPr>
          <w:rFonts w:ascii="Palatino Linotype" w:eastAsia="Palatino Linotype" w:hAnsi="Palatino Linotype" w:cs="Palatino Linotype"/>
          <w:b/>
          <w:i/>
          <w:sz w:val="22"/>
          <w:szCs w:val="22"/>
        </w:rPr>
        <w:t>,</w:t>
      </w:r>
      <w:r w:rsidRPr="0068684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B986B9" w14:textId="77777777" w:rsidR="000509C3" w:rsidRPr="00686847" w:rsidRDefault="000509C3" w:rsidP="000509C3">
      <w:pPr>
        <w:ind w:left="851" w:right="899"/>
        <w:jc w:val="both"/>
        <w:rPr>
          <w:rFonts w:ascii="Palatino Linotype" w:eastAsia="Palatino Linotype" w:hAnsi="Palatino Linotype" w:cs="Palatino Linotype"/>
          <w:sz w:val="22"/>
          <w:szCs w:val="22"/>
        </w:rPr>
      </w:pPr>
    </w:p>
    <w:p w14:paraId="3F724A43" w14:textId="77777777" w:rsidR="000509C3" w:rsidRPr="00686847" w:rsidRDefault="000509C3" w:rsidP="000509C3">
      <w:pP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97CB20" w14:textId="77777777" w:rsidR="000509C3" w:rsidRPr="00686847" w:rsidRDefault="000509C3" w:rsidP="000509C3">
      <w:pPr>
        <w:ind w:left="851" w:right="899"/>
        <w:jc w:val="both"/>
        <w:rPr>
          <w:rFonts w:ascii="Palatino Linotype" w:eastAsia="Palatino Linotype" w:hAnsi="Palatino Linotype" w:cs="Palatino Linotype"/>
        </w:rPr>
      </w:pPr>
    </w:p>
    <w:p w14:paraId="40585BD9" w14:textId="77777777" w:rsidR="000509C3" w:rsidRPr="00686847" w:rsidRDefault="000509C3" w:rsidP="000509C3">
      <w:pPr>
        <w:ind w:left="851" w:right="899"/>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sz w:val="22"/>
          <w:szCs w:val="22"/>
        </w:rPr>
        <w:t>“</w:t>
      </w:r>
      <w:r w:rsidRPr="0068684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8684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C869C7" w14:textId="77777777" w:rsidR="000509C3" w:rsidRPr="00686847" w:rsidRDefault="000509C3" w:rsidP="000509C3">
      <w:pPr>
        <w:ind w:left="851" w:right="899"/>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B8EB7E1" w14:textId="77777777" w:rsidR="000509C3" w:rsidRPr="00686847" w:rsidRDefault="000509C3" w:rsidP="000509C3">
      <w:pPr>
        <w:ind w:left="1134" w:right="899"/>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31229C" w14:textId="77777777" w:rsidR="000509C3" w:rsidRPr="00686847" w:rsidRDefault="000509C3" w:rsidP="000509C3">
      <w:pPr>
        <w:ind w:left="1134" w:right="899"/>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109756B" w14:textId="77777777" w:rsidR="000509C3" w:rsidRPr="00686847" w:rsidRDefault="000509C3" w:rsidP="000509C3">
      <w:pPr>
        <w:ind w:left="1134" w:right="899"/>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2EA4CEE" w14:textId="77777777" w:rsidR="000509C3" w:rsidRPr="00686847" w:rsidRDefault="000509C3" w:rsidP="000509C3">
      <w:pP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w:t>
      </w:r>
      <w:r w:rsidRPr="00686847">
        <w:rPr>
          <w:rFonts w:ascii="Palatino Linotype" w:eastAsia="Palatino Linotype" w:hAnsi="Palatino Linotype" w:cs="Palatino Linotype"/>
        </w:rPr>
        <w:lastRenderedPageBreak/>
        <w:t>transparencia y la versión pública que emita el servidor público habilitado de cada Sujeto Obligado; como así se establece en la Ley de Transparencia y Acceso a la Información Pública del Estado de México y Municipios.</w:t>
      </w:r>
    </w:p>
    <w:p w14:paraId="5A62B6E8" w14:textId="68274EDE" w:rsidR="00492FAD" w:rsidRPr="00686847" w:rsidRDefault="000509C3"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C1C8824" w14:textId="0B07BACF" w:rsidR="005138CE" w:rsidRPr="00686847" w:rsidRDefault="005138CE" w:rsidP="005138CE">
      <w:pPr>
        <w:spacing w:before="240" w:after="240" w:line="360" w:lineRule="auto"/>
        <w:jc w:val="both"/>
        <w:rPr>
          <w:rFonts w:ascii="Palatino Linotype" w:hAnsi="Palatino Linotype"/>
        </w:rPr>
      </w:pPr>
      <w:r w:rsidRPr="00686847">
        <w:rPr>
          <w:rFonts w:ascii="Palatino Linotype" w:hAnsi="Palatino Linotype"/>
        </w:rPr>
        <w:t xml:space="preserve">Así las cosas, </w:t>
      </w:r>
      <w:r w:rsidR="002478A7" w:rsidRPr="00686847">
        <w:rPr>
          <w:rFonts w:ascii="Palatino Linotype" w:hAnsi="Palatino Linotype"/>
        </w:rPr>
        <w:t xml:space="preserve">respecto del </w:t>
      </w:r>
      <w:r w:rsidR="002478A7" w:rsidRPr="00686847">
        <w:rPr>
          <w:rFonts w:ascii="Palatino Linotype" w:hAnsi="Palatino Linotype"/>
          <w:b/>
        </w:rPr>
        <w:t>punto 1</w:t>
      </w:r>
      <w:r w:rsidR="002478A7" w:rsidRPr="00686847">
        <w:rPr>
          <w:rFonts w:ascii="Palatino Linotype" w:hAnsi="Palatino Linotype"/>
        </w:rPr>
        <w:t xml:space="preserve"> de la solicitud, mediante el cual se requirió</w:t>
      </w:r>
      <w:r w:rsidR="007A6C9B" w:rsidRPr="00686847">
        <w:rPr>
          <w:rFonts w:ascii="Palatino Linotype" w:hAnsi="Palatino Linotype"/>
        </w:rPr>
        <w:t xml:space="preserve">, del presupuesto de egresos 2019, en el que se </w:t>
      </w:r>
      <w:r w:rsidR="002478A7" w:rsidRPr="00686847">
        <w:rPr>
          <w:rFonts w:ascii="Palatino Linotype" w:hAnsi="Palatino Linotype"/>
        </w:rPr>
        <w:t>aprob</w:t>
      </w:r>
      <w:r w:rsidR="007A6C9B" w:rsidRPr="00686847">
        <w:rPr>
          <w:rFonts w:ascii="Palatino Linotype" w:hAnsi="Palatino Linotype"/>
        </w:rPr>
        <w:t xml:space="preserve">ó la cantidad de $21,000,000.00, para </w:t>
      </w:r>
      <w:r w:rsidR="002478A7" w:rsidRPr="00686847">
        <w:rPr>
          <w:rFonts w:ascii="Palatino Linotype" w:hAnsi="Palatino Linotype"/>
        </w:rPr>
        <w:t>para la Dependencia</w:t>
      </w:r>
      <w:r w:rsidR="007A6C9B" w:rsidRPr="00686847">
        <w:rPr>
          <w:rFonts w:ascii="Palatino Linotype" w:hAnsi="Palatino Linotype"/>
        </w:rPr>
        <w:t xml:space="preserve"> </w:t>
      </w:r>
      <w:r w:rsidR="002478A7" w:rsidRPr="00686847">
        <w:rPr>
          <w:rFonts w:ascii="Palatino Linotype" w:hAnsi="Palatino Linotype"/>
        </w:rPr>
        <w:t xml:space="preserve">311 Área de Servicios Nutricionales, para </w:t>
      </w:r>
      <w:r w:rsidR="00E04DBC" w:rsidRPr="00686847">
        <w:rPr>
          <w:rFonts w:ascii="Palatino Linotype" w:hAnsi="Palatino Linotype"/>
        </w:rPr>
        <w:t>el proyecto con la clave</w:t>
      </w:r>
      <w:r w:rsidR="002478A7" w:rsidRPr="00686847">
        <w:rPr>
          <w:rFonts w:ascii="Palatino Linotype" w:hAnsi="Palatino Linotype"/>
        </w:rPr>
        <w:t xml:space="preserve"> 020605010102 Dotación Alimenticia a Población Marginada</w:t>
      </w:r>
      <w:r w:rsidR="007A6C9B" w:rsidRPr="00686847">
        <w:rPr>
          <w:rFonts w:ascii="Palatino Linotype" w:hAnsi="Palatino Linotype"/>
        </w:rPr>
        <w:t>,</w:t>
      </w:r>
      <w:r w:rsidR="002478A7" w:rsidRPr="00686847">
        <w:rPr>
          <w:rFonts w:ascii="Palatino Linotype" w:hAnsi="Palatino Linotype"/>
        </w:rPr>
        <w:t xml:space="preserve"> </w:t>
      </w:r>
      <w:r w:rsidR="002478A7" w:rsidRPr="00686847">
        <w:rPr>
          <w:rFonts w:ascii="Palatino Linotype" w:hAnsi="Palatino Linotype"/>
          <w:i/>
        </w:rPr>
        <w:t>el informe detallado por rubros y conceptos del presupuesto ejercido, es decir, el concepto de en qué se gastó dicha</w:t>
      </w:r>
      <w:r w:rsidR="005A706F" w:rsidRPr="00686847">
        <w:rPr>
          <w:rFonts w:ascii="Palatino Linotype" w:hAnsi="Palatino Linotype"/>
          <w:i/>
        </w:rPr>
        <w:t xml:space="preserve"> cantidad, </w:t>
      </w:r>
      <w:r w:rsidR="005A706F" w:rsidRPr="00686847">
        <w:rPr>
          <w:rFonts w:ascii="Palatino Linotype" w:hAnsi="Palatino Linotype"/>
        </w:rPr>
        <w:t xml:space="preserve">es oportuno mencionar que </w:t>
      </w:r>
      <w:r w:rsidRPr="00686847">
        <w:rPr>
          <w:rFonts w:ascii="Palatino Linotype" w:hAnsi="Palatino Linotype"/>
        </w:rPr>
        <w:t xml:space="preserve">en observancia de lo previsto en los artículos </w:t>
      </w:r>
      <w:r w:rsidRPr="00686847">
        <w:rPr>
          <w:rFonts w:ascii="Palatino Linotype" w:hAnsi="Palatino Linotype" w:cs="Arial"/>
        </w:rPr>
        <w:lastRenderedPageBreak/>
        <w:t>53 fracción II</w:t>
      </w:r>
      <w:r w:rsidRPr="00686847">
        <w:rPr>
          <w:rStyle w:val="Refdenotaalpie"/>
          <w:rFonts w:ascii="Palatino Linotype" w:hAnsi="Palatino Linotype" w:cs="Arial"/>
        </w:rPr>
        <w:footnoteReference w:id="2"/>
      </w:r>
      <w:r w:rsidRPr="00686847">
        <w:rPr>
          <w:rFonts w:ascii="Palatino Linotype" w:hAnsi="Palatino Linotype" w:cs="Arial"/>
        </w:rPr>
        <w:t xml:space="preserve"> y 162</w:t>
      </w:r>
      <w:r w:rsidRPr="00686847">
        <w:rPr>
          <w:rStyle w:val="Refdenotaalpie"/>
          <w:rFonts w:ascii="Palatino Linotype" w:hAnsi="Palatino Linotype" w:cs="Arial"/>
        </w:rPr>
        <w:footnoteReference w:id="3"/>
      </w:r>
      <w:r w:rsidRPr="00686847">
        <w:rPr>
          <w:rFonts w:ascii="Palatino Linotype" w:hAnsi="Palatino Linotype" w:cs="Arial"/>
        </w:rPr>
        <w:t xml:space="preserve"> de la Ley de Transparencia y Acceso a la Información Pública del Estado de México y Municipios, </w:t>
      </w:r>
      <w:r w:rsidRPr="00686847">
        <w:rPr>
          <w:rFonts w:ascii="Palatino Linotype" w:hAnsi="Palatino Linotype"/>
        </w:rPr>
        <w:t xml:space="preserve">la Unidad de Transparencia </w:t>
      </w:r>
      <w:r w:rsidRPr="00686847">
        <w:rPr>
          <w:rFonts w:ascii="Palatino Linotype" w:hAnsi="Palatino Linotype" w:cs="Arial"/>
        </w:rPr>
        <w:t xml:space="preserve">turnó la solicitud de información a las áreas que, de acuerdo con sus facultades, </w:t>
      </w:r>
      <w:r w:rsidRPr="00686847">
        <w:rPr>
          <w:rFonts w:ascii="Palatino Linotype" w:hAnsi="Palatino Linotype"/>
        </w:rPr>
        <w:t xml:space="preserve">competencias y funciones, pudieran contar con la información materia de la solicitud, esto es a la Tesorería, unidad administrativa </w:t>
      </w:r>
      <w:r w:rsidRPr="00686847">
        <w:rPr>
          <w:rFonts w:ascii="Palatino Linotype" w:eastAsia="Palatino Linotype" w:hAnsi="Palatino Linotype" w:cs="Palatino Linotype"/>
        </w:rPr>
        <w:t>responsable de</w:t>
      </w:r>
      <w:r w:rsidRPr="00686847">
        <w:rPr>
          <w:rFonts w:ascii="Palatino Linotype" w:hAnsi="Palatino Linotype"/>
        </w:rPr>
        <w:t>l manejo del presupuesto del Sistema Municipal y de la administración de los recursos que conforman el patrimonio del organismo, de conformidad con el artículo 15 de la LEY QUE CREA LOS ORGANISMOS PUBLICOS DESCENTRALIZADOS DE ASISTENCIA SOCIAL, DE CARÁCTER MUNICIPAL, DENOMINADOS "SISTEMAS MUNICIPALES PARA EL DESARROLLO INTEGRAL DE LA FAMILIA"; teniendo conferidas las siguientes atribuciones en su parte conducente:</w:t>
      </w:r>
    </w:p>
    <w:p w14:paraId="6B07BB39" w14:textId="77777777" w:rsidR="005138CE" w:rsidRPr="00686847" w:rsidRDefault="005138CE" w:rsidP="005138CE">
      <w:pPr>
        <w:spacing w:before="120" w:after="120"/>
        <w:ind w:left="851" w:right="902"/>
        <w:jc w:val="both"/>
        <w:rPr>
          <w:rFonts w:ascii="Palatino Linotype" w:hAnsi="Palatino Linotype"/>
          <w:i/>
          <w:iCs/>
          <w:sz w:val="22"/>
          <w:szCs w:val="22"/>
        </w:rPr>
      </w:pPr>
      <w:r w:rsidRPr="00686847">
        <w:rPr>
          <w:rFonts w:ascii="Palatino Linotype" w:hAnsi="Palatino Linotype"/>
          <w:b/>
          <w:bCs/>
          <w:i/>
          <w:iCs/>
          <w:sz w:val="22"/>
          <w:szCs w:val="22"/>
        </w:rPr>
        <w:t>“Artículo 15</w:t>
      </w:r>
      <w:r w:rsidRPr="00686847">
        <w:rPr>
          <w:rFonts w:ascii="Palatino Linotype" w:hAnsi="Palatino Linotype"/>
          <w:i/>
          <w:iCs/>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1FBF49C3" w14:textId="6B710CDF" w:rsidR="005138CE" w:rsidRPr="00686847" w:rsidRDefault="005138CE" w:rsidP="005138CE">
      <w:pPr>
        <w:spacing w:before="120" w:after="120"/>
        <w:ind w:left="1134" w:right="902"/>
        <w:jc w:val="both"/>
        <w:rPr>
          <w:rFonts w:ascii="Palatino Linotype" w:hAnsi="Palatino Linotype"/>
          <w:i/>
          <w:iCs/>
          <w:sz w:val="22"/>
          <w:szCs w:val="22"/>
        </w:rPr>
      </w:pPr>
      <w:r w:rsidRPr="00686847">
        <w:rPr>
          <w:rFonts w:ascii="Palatino Linotype" w:hAnsi="Palatino Linotype"/>
          <w:i/>
          <w:iCs/>
          <w:sz w:val="22"/>
          <w:szCs w:val="22"/>
        </w:rPr>
        <w:t xml:space="preserve">I. Administrar los recursos que conforman el patrimonio del organismo de conformidad con lo establecido en las disposiciones legales aplicables; </w:t>
      </w:r>
    </w:p>
    <w:p w14:paraId="48FDFDF3" w14:textId="67BEDA08" w:rsidR="005138CE" w:rsidRPr="00686847" w:rsidRDefault="005138CE" w:rsidP="00456D38">
      <w:pPr>
        <w:tabs>
          <w:tab w:val="left" w:pos="1134"/>
        </w:tabs>
        <w:spacing w:before="120" w:after="120"/>
        <w:ind w:left="1134" w:right="902"/>
        <w:jc w:val="both"/>
        <w:rPr>
          <w:rFonts w:ascii="Palatino Linotype" w:hAnsi="Palatino Linotype"/>
          <w:b/>
          <w:bCs/>
          <w:i/>
          <w:iCs/>
          <w:sz w:val="22"/>
          <w:szCs w:val="22"/>
        </w:rPr>
      </w:pPr>
      <w:r w:rsidRPr="00686847">
        <w:rPr>
          <w:rFonts w:ascii="Palatino Linotype" w:hAnsi="Palatino Linotype"/>
          <w:b/>
          <w:bCs/>
          <w:i/>
          <w:iCs/>
          <w:sz w:val="22"/>
          <w:szCs w:val="22"/>
        </w:rPr>
        <w:t>II. Llevar los libros y registros contables, financieros y administrativos de los ingresos, egresos e inventarios;</w:t>
      </w:r>
    </w:p>
    <w:p w14:paraId="6EC69989" w14:textId="77777777" w:rsidR="005138CE" w:rsidRPr="00686847" w:rsidRDefault="005138CE" w:rsidP="00456D38">
      <w:pPr>
        <w:tabs>
          <w:tab w:val="left" w:pos="1134"/>
        </w:tabs>
        <w:spacing w:before="240" w:after="240"/>
        <w:ind w:left="1134" w:right="900"/>
        <w:jc w:val="both"/>
        <w:rPr>
          <w:rFonts w:ascii="Palatino Linotype" w:hAnsi="Palatino Linotype"/>
          <w:i/>
          <w:iCs/>
          <w:sz w:val="22"/>
          <w:szCs w:val="22"/>
        </w:rPr>
      </w:pPr>
      <w:r w:rsidRPr="00686847">
        <w:rPr>
          <w:rFonts w:ascii="Palatino Linotype" w:hAnsi="Palatino Linotype"/>
          <w:b/>
          <w:bCs/>
          <w:i/>
          <w:iCs/>
          <w:sz w:val="22"/>
          <w:szCs w:val="22"/>
        </w:rPr>
        <w:t>III</w:t>
      </w:r>
      <w:r w:rsidRPr="00686847">
        <w:rPr>
          <w:rFonts w:ascii="Palatino Linotype" w:hAnsi="Palatino Linotype"/>
          <w:i/>
          <w:iCs/>
          <w:sz w:val="22"/>
          <w:szCs w:val="22"/>
        </w:rPr>
        <w:t xml:space="preserve">. Proporcionar oportunamente a la Junta de Gobierno todos los datos e informes que sean necesarios para la formulación del Presupuesto de Egresos del organismo, vigilando que se ajuste a las disposiciones legales aplicables; </w:t>
      </w:r>
    </w:p>
    <w:p w14:paraId="5E71F275" w14:textId="5A9DB21B" w:rsidR="005138CE" w:rsidRPr="00686847" w:rsidRDefault="005138CE" w:rsidP="00456D38">
      <w:pPr>
        <w:tabs>
          <w:tab w:val="left" w:pos="1134"/>
        </w:tabs>
        <w:spacing w:before="240" w:after="240"/>
        <w:ind w:left="1134" w:right="900"/>
        <w:jc w:val="both"/>
        <w:rPr>
          <w:rFonts w:ascii="Palatino Linotype" w:hAnsi="Palatino Linotype"/>
          <w:i/>
          <w:iCs/>
          <w:sz w:val="22"/>
          <w:szCs w:val="22"/>
        </w:rPr>
      </w:pPr>
      <w:r w:rsidRPr="00686847">
        <w:rPr>
          <w:rFonts w:ascii="Palatino Linotype" w:hAnsi="Palatino Linotype"/>
          <w:b/>
          <w:bCs/>
          <w:i/>
          <w:iCs/>
          <w:sz w:val="22"/>
          <w:szCs w:val="22"/>
        </w:rPr>
        <w:lastRenderedPageBreak/>
        <w:t>IV.</w:t>
      </w:r>
      <w:r w:rsidRPr="00686847">
        <w:rPr>
          <w:rFonts w:ascii="Palatino Linotype" w:hAnsi="Palatino Linotype"/>
          <w:i/>
          <w:iCs/>
          <w:sz w:val="22"/>
          <w:szCs w:val="22"/>
        </w:rPr>
        <w:t xml:space="preserve"> Presentar anualmente a la Junta de Gobierno un informe de la situación contable financiera de la Tesorería del Organismo;</w:t>
      </w:r>
    </w:p>
    <w:p w14:paraId="1E30DE9C" w14:textId="32D60AD0" w:rsidR="005138CE" w:rsidRPr="00686847" w:rsidRDefault="005138CE" w:rsidP="00456D38">
      <w:pPr>
        <w:tabs>
          <w:tab w:val="left" w:pos="1134"/>
        </w:tabs>
        <w:spacing w:before="240" w:after="240"/>
        <w:ind w:left="1134" w:right="900"/>
        <w:jc w:val="both"/>
        <w:rPr>
          <w:rFonts w:ascii="Palatino Linotype" w:hAnsi="Palatino Linotype"/>
          <w:i/>
          <w:iCs/>
          <w:sz w:val="22"/>
          <w:szCs w:val="22"/>
        </w:rPr>
      </w:pPr>
      <w:r w:rsidRPr="00686847">
        <w:rPr>
          <w:rFonts w:ascii="Palatino Linotype" w:hAnsi="Palatino Linotype"/>
          <w:i/>
          <w:iCs/>
          <w:sz w:val="22"/>
          <w:szCs w:val="22"/>
        </w:rPr>
        <w:t>...</w:t>
      </w:r>
    </w:p>
    <w:p w14:paraId="60D3F9BD" w14:textId="1785CA30" w:rsidR="005138CE" w:rsidRPr="00686847" w:rsidRDefault="005138CE" w:rsidP="00456D38">
      <w:pPr>
        <w:tabs>
          <w:tab w:val="left" w:pos="1134"/>
        </w:tabs>
        <w:spacing w:before="240" w:after="240"/>
        <w:ind w:left="1134" w:right="900"/>
        <w:jc w:val="both"/>
        <w:rPr>
          <w:rFonts w:ascii="Palatino Linotype" w:hAnsi="Palatino Linotype"/>
          <w:i/>
          <w:iCs/>
          <w:sz w:val="22"/>
          <w:szCs w:val="22"/>
        </w:rPr>
      </w:pPr>
      <w:r w:rsidRPr="00686847">
        <w:rPr>
          <w:rFonts w:ascii="Palatino Linotype" w:hAnsi="Palatino Linotype"/>
          <w:b/>
          <w:bCs/>
          <w:i/>
          <w:iCs/>
          <w:sz w:val="22"/>
          <w:szCs w:val="22"/>
        </w:rPr>
        <w:t>VII.</w:t>
      </w:r>
      <w:r w:rsidRPr="00686847">
        <w:rPr>
          <w:rFonts w:ascii="Palatino Linotype" w:hAnsi="Palatino Linotype"/>
          <w:i/>
          <w:iCs/>
          <w:sz w:val="22"/>
          <w:szCs w:val="22"/>
        </w:rPr>
        <w:t xml:space="preserve"> Integrar y autorizar con su firma, la documentación que deba presentarse al Órgano Superior de Fiscalización del Estado de México;...”</w:t>
      </w:r>
    </w:p>
    <w:p w14:paraId="2FEC8BAD" w14:textId="77777777" w:rsidR="005A706F" w:rsidRPr="00686847" w:rsidRDefault="005138CE" w:rsidP="005138CE">
      <w:pPr>
        <w:spacing w:before="240" w:after="240" w:line="360" w:lineRule="auto"/>
        <w:jc w:val="both"/>
        <w:rPr>
          <w:rFonts w:ascii="Palatino Linotype" w:hAnsi="Palatino Linotype"/>
        </w:rPr>
      </w:pPr>
      <w:r w:rsidRPr="00686847">
        <w:rPr>
          <w:rFonts w:ascii="Palatino Linotype" w:hAnsi="Palatino Linotype"/>
        </w:rPr>
        <w:t>Advirtiendo que es el área</w:t>
      </w:r>
      <w:r w:rsidR="00A3780B" w:rsidRPr="00686847">
        <w:rPr>
          <w:rFonts w:ascii="Palatino Linotype" w:hAnsi="Palatino Linotype"/>
        </w:rPr>
        <w:t xml:space="preserve"> legalmente</w:t>
      </w:r>
      <w:r w:rsidRPr="00686847">
        <w:rPr>
          <w:rFonts w:ascii="Palatino Linotype" w:hAnsi="Palatino Linotype"/>
        </w:rPr>
        <w:t xml:space="preserve"> facultada para generar, administrar o poseer la información materia </w:t>
      </w:r>
      <w:r w:rsidR="002478A7" w:rsidRPr="00686847">
        <w:rPr>
          <w:rFonts w:ascii="Palatino Linotype" w:hAnsi="Palatino Linotype"/>
        </w:rPr>
        <w:t xml:space="preserve">del requerimiento </w:t>
      </w:r>
      <w:r w:rsidR="005A706F" w:rsidRPr="00686847">
        <w:rPr>
          <w:rFonts w:ascii="Palatino Linotype" w:hAnsi="Palatino Linotype"/>
        </w:rPr>
        <w:t>en estudio</w:t>
      </w:r>
      <w:r w:rsidR="002478A7" w:rsidRPr="00686847">
        <w:rPr>
          <w:rFonts w:ascii="Palatino Linotype" w:hAnsi="Palatino Linotype"/>
        </w:rPr>
        <w:t>.</w:t>
      </w:r>
      <w:r w:rsidRPr="00686847">
        <w:rPr>
          <w:rFonts w:ascii="Palatino Linotype" w:hAnsi="Palatino Linotype"/>
        </w:rPr>
        <w:t xml:space="preserve"> </w:t>
      </w:r>
    </w:p>
    <w:p w14:paraId="6A437A9D" w14:textId="40067187" w:rsidR="00160FA6" w:rsidRPr="00686847" w:rsidRDefault="005A706F" w:rsidP="005138CE">
      <w:pPr>
        <w:spacing w:before="240" w:after="240" w:line="360" w:lineRule="auto"/>
        <w:jc w:val="both"/>
        <w:rPr>
          <w:rFonts w:ascii="Palatino Linotype" w:hAnsi="Palatino Linotype"/>
        </w:rPr>
      </w:pPr>
      <w:r w:rsidRPr="00686847">
        <w:rPr>
          <w:rFonts w:ascii="Palatino Linotype" w:hAnsi="Palatino Linotype"/>
        </w:rPr>
        <w:t xml:space="preserve">No obstante de lo anterior, </w:t>
      </w:r>
      <w:r w:rsidR="005138CE" w:rsidRPr="00686847">
        <w:rPr>
          <w:rFonts w:ascii="Palatino Linotype" w:hAnsi="Palatino Linotype"/>
        </w:rPr>
        <w:t>el servidor público habilitado se limitó a proporcionar un documento en el que se advierte una tabla que contiene la clave programática referida por la persona solicitante</w:t>
      </w:r>
      <w:r w:rsidR="00160FA6" w:rsidRPr="00686847">
        <w:rPr>
          <w:rFonts w:ascii="Palatino Linotype" w:hAnsi="Palatino Linotype"/>
        </w:rPr>
        <w:t>, así como el monto del presupuesto aprobado al que se hizo alusión</w:t>
      </w:r>
      <w:r w:rsidR="005138CE" w:rsidRPr="00686847">
        <w:rPr>
          <w:rFonts w:ascii="Palatino Linotype" w:hAnsi="Palatino Linotype"/>
        </w:rPr>
        <w:t xml:space="preserve">, sin </w:t>
      </w:r>
      <w:r w:rsidR="00160FA6" w:rsidRPr="00686847">
        <w:rPr>
          <w:rFonts w:ascii="Palatino Linotype" w:hAnsi="Palatino Linotype"/>
        </w:rPr>
        <w:t xml:space="preserve">emitir un </w:t>
      </w:r>
      <w:r w:rsidR="005138CE" w:rsidRPr="00686847">
        <w:rPr>
          <w:rFonts w:ascii="Palatino Linotype" w:hAnsi="Palatino Linotype"/>
        </w:rPr>
        <w:t>pronuncia</w:t>
      </w:r>
      <w:r w:rsidR="00160FA6" w:rsidRPr="00686847">
        <w:rPr>
          <w:rFonts w:ascii="Palatino Linotype" w:hAnsi="Palatino Linotype"/>
        </w:rPr>
        <w:t xml:space="preserve">miento concreto </w:t>
      </w:r>
      <w:r w:rsidR="005138CE" w:rsidRPr="00686847">
        <w:rPr>
          <w:rFonts w:ascii="Palatino Linotype" w:hAnsi="Palatino Linotype"/>
        </w:rPr>
        <w:t>sobre el contenido del documento remitido</w:t>
      </w:r>
      <w:r w:rsidR="00160FA6" w:rsidRPr="00686847">
        <w:rPr>
          <w:rFonts w:ascii="Palatino Linotype" w:hAnsi="Palatino Linotype"/>
        </w:rPr>
        <w:t>, motivando la presentación del recurso de revisión, al no brindar certeza</w:t>
      </w:r>
      <w:r w:rsidR="007C0ACC" w:rsidRPr="00686847">
        <w:rPr>
          <w:rFonts w:ascii="Palatino Linotype" w:hAnsi="Palatino Linotype"/>
        </w:rPr>
        <w:t xml:space="preserve"> sobre la información</w:t>
      </w:r>
      <w:r w:rsidR="008A7C07" w:rsidRPr="00686847">
        <w:rPr>
          <w:rFonts w:ascii="Palatino Linotype" w:hAnsi="Palatino Linotype"/>
        </w:rPr>
        <w:t xml:space="preserve"> entregada</w:t>
      </w:r>
      <w:r w:rsidRPr="00686847">
        <w:rPr>
          <w:rFonts w:ascii="Palatino Linotype" w:hAnsi="Palatino Linotype"/>
        </w:rPr>
        <w:t>.</w:t>
      </w:r>
    </w:p>
    <w:p w14:paraId="24A3DFC0" w14:textId="2FB21764" w:rsidR="008A7C07" w:rsidRPr="00686847" w:rsidRDefault="00160FA6" w:rsidP="008A7C07">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Lo anterior se estima así</w:t>
      </w:r>
      <w:r w:rsidR="005A706F" w:rsidRPr="00686847">
        <w:rPr>
          <w:rFonts w:ascii="Palatino Linotype" w:eastAsia="Palatino Linotype" w:hAnsi="Palatino Linotype" w:cs="Palatino Linotype"/>
        </w:rPr>
        <w:t xml:space="preserve">, ya que el documento </w:t>
      </w:r>
      <w:r w:rsidR="0074121C" w:rsidRPr="00686847">
        <w:rPr>
          <w:rFonts w:ascii="Palatino Linotype" w:eastAsia="Palatino Linotype" w:hAnsi="Palatino Linotype" w:cs="Palatino Linotype"/>
        </w:rPr>
        <w:t>remitido</w:t>
      </w:r>
      <w:r w:rsidR="005A706F" w:rsidRPr="00686847">
        <w:rPr>
          <w:rFonts w:ascii="Palatino Linotype" w:eastAsia="Palatino Linotype" w:hAnsi="Palatino Linotype" w:cs="Palatino Linotype"/>
        </w:rPr>
        <w:t>, si bien fue proporcionado por el área competente, no contiene los elementos necesarios para su interpretación,</w:t>
      </w:r>
      <w:r w:rsidR="008A7C07" w:rsidRPr="00686847">
        <w:rPr>
          <w:rFonts w:ascii="Palatino Linotype" w:eastAsia="Palatino Linotype" w:hAnsi="Palatino Linotype" w:cs="Palatino Linotype"/>
        </w:rPr>
        <w:t xml:space="preserve"> pues a primera vista se advierte que se autorizó el monto de $21,000,000.00 en el presupuesto de egresos en la partida presupuestal 4412, asimismo que hubo una reducción por la misma cantidad en la misma partida presupuestal, por lo tanto, en el rubro “pagado” se vislumbra una cantidad de $0.0; sin embargo, la tabla no contiene el periodo al cual corresponde la información,   así como tampoco hubo un pronunciamiento del servidor público habilitado, en el que de manera clara informara sobre la inexistencia de la información, pues no señaló si se habían </w:t>
      </w:r>
      <w:r w:rsidR="008A7C07" w:rsidRPr="00686847">
        <w:rPr>
          <w:rFonts w:ascii="Palatino Linotype" w:eastAsia="Palatino Linotype" w:hAnsi="Palatino Linotype" w:cs="Palatino Linotype"/>
        </w:rPr>
        <w:lastRenderedPageBreak/>
        <w:t>realizado o no erogaciones derivadas de la clave programática alu</w:t>
      </w:r>
      <w:r w:rsidR="0088659C" w:rsidRPr="00686847">
        <w:rPr>
          <w:rFonts w:ascii="Palatino Linotype" w:eastAsia="Palatino Linotype" w:hAnsi="Palatino Linotype" w:cs="Palatino Linotype"/>
        </w:rPr>
        <w:t>dida por la persona solicitante.</w:t>
      </w:r>
    </w:p>
    <w:p w14:paraId="79E8E025" w14:textId="21D2C887" w:rsidR="0088659C" w:rsidRPr="00686847" w:rsidRDefault="0074121C" w:rsidP="008A7C07">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Así las cosas</w:t>
      </w:r>
      <w:r w:rsidR="0088659C" w:rsidRPr="00686847">
        <w:rPr>
          <w:rFonts w:ascii="Palatino Linotype" w:eastAsia="Palatino Linotype" w:hAnsi="Palatino Linotype" w:cs="Palatino Linotype"/>
        </w:rPr>
        <w:t xml:space="preserve">, se colige que el documento proporcionado por el Tesorero no es suficiente para atender el requerimiento de información en estudio, por lo tanto, no puede tenerse por colmado el derecho de acceso a la información </w:t>
      </w:r>
      <w:r w:rsidR="007A6C9B" w:rsidRPr="00686847">
        <w:rPr>
          <w:rFonts w:ascii="Palatino Linotype" w:eastAsia="Palatino Linotype" w:hAnsi="Palatino Linotype" w:cs="Palatino Linotype"/>
        </w:rPr>
        <w:t>de la persona solicitante, siendo procedente ordenar la entrega de los documentos que den cuenta de lo solicitado en los términos que más adelante se expondrán.</w:t>
      </w:r>
    </w:p>
    <w:p w14:paraId="1C28E997" w14:textId="1CBCB970" w:rsidR="00456D38" w:rsidRPr="00686847" w:rsidRDefault="007A6C9B" w:rsidP="00456D3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En el mismo sentido</w:t>
      </w:r>
      <w:r w:rsidR="0088659C" w:rsidRPr="00686847">
        <w:rPr>
          <w:rFonts w:ascii="Palatino Linotype" w:eastAsia="Palatino Linotype" w:hAnsi="Palatino Linotype" w:cs="Palatino Linotype"/>
        </w:rPr>
        <w:t xml:space="preserve">, respecto del </w:t>
      </w:r>
      <w:r w:rsidR="0088659C" w:rsidRPr="00686847">
        <w:rPr>
          <w:rFonts w:ascii="Palatino Linotype" w:eastAsia="Palatino Linotype" w:hAnsi="Palatino Linotype" w:cs="Palatino Linotype"/>
          <w:b/>
        </w:rPr>
        <w:t>punto 2</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 xml:space="preserve">mediante el cual se solicitó el número total de beneficiarios por cada concepto en el que se gastó la cantidad de $21,000,000.00, aprobada en el presupuesto de egresos 2019, para la Dependencia 311 Área de Servicios Nutricionales, para </w:t>
      </w:r>
      <w:r w:rsidR="00E04DBC" w:rsidRPr="00686847">
        <w:rPr>
          <w:rFonts w:ascii="Palatino Linotype" w:eastAsia="Palatino Linotype" w:hAnsi="Palatino Linotype" w:cs="Palatino Linotype"/>
        </w:rPr>
        <w:t>el programa</w:t>
      </w:r>
      <w:r w:rsidRPr="00686847">
        <w:rPr>
          <w:rFonts w:ascii="Palatino Linotype" w:eastAsia="Palatino Linotype" w:hAnsi="Palatino Linotype" w:cs="Palatino Linotype"/>
        </w:rPr>
        <w:t xml:space="preserve"> 020605010102 Dotación Alimenticia a Población Marginada, </w:t>
      </w:r>
      <w:r w:rsidR="00456D38" w:rsidRPr="00686847">
        <w:rPr>
          <w:rFonts w:ascii="Palatino Linotype" w:hAnsi="Palatino Linotype" w:cs="Arial"/>
          <w:szCs w:val="22"/>
        </w:rPr>
        <w:t xml:space="preserve">el </w:t>
      </w:r>
      <w:r w:rsidR="00456D38" w:rsidRPr="00686847">
        <w:rPr>
          <w:rFonts w:ascii="Palatino Linotype" w:hAnsi="Palatino Linotype" w:cs="Arial"/>
          <w:b/>
          <w:szCs w:val="22"/>
        </w:rPr>
        <w:t>Sujeto Obligado</w:t>
      </w:r>
      <w:r w:rsidR="00456D38" w:rsidRPr="00686847">
        <w:rPr>
          <w:rFonts w:ascii="Palatino Linotype" w:hAnsi="Palatino Linotype" w:cs="Arial"/>
          <w:szCs w:val="22"/>
        </w:rPr>
        <w:t xml:space="preserve"> fue omiso en emitir  pronunciamiento alguno, es decir, su respuesta no agotó los principios de </w:t>
      </w:r>
      <w:r w:rsidR="00456D38" w:rsidRPr="00686847">
        <w:rPr>
          <w:rFonts w:ascii="Palatino Linotype" w:hAnsi="Palatino Linotype"/>
        </w:rPr>
        <w:t xml:space="preserve">congruencia y exhaustividad, ya que no se pronunció de manera particular sobre </w:t>
      </w:r>
      <w:r w:rsidR="007C0ACC" w:rsidRPr="00686847">
        <w:rPr>
          <w:rFonts w:ascii="Palatino Linotype" w:hAnsi="Palatino Linotype"/>
        </w:rPr>
        <w:t>ese punto de la solicitud, r</w:t>
      </w:r>
      <w:r w:rsidR="00456D38" w:rsidRPr="00686847">
        <w:rPr>
          <w:rFonts w:ascii="Palatino Linotype" w:hAnsi="Palatino Linotype"/>
        </w:rPr>
        <w:t>esultando aplicable</w:t>
      </w:r>
      <w:r w:rsidR="007C0ACC" w:rsidRPr="00686847">
        <w:rPr>
          <w:rFonts w:ascii="Palatino Linotype" w:hAnsi="Palatino Linotype"/>
        </w:rPr>
        <w:t>, en consecuencia</w:t>
      </w:r>
      <w:r w:rsidR="00456D38" w:rsidRPr="00686847">
        <w:rPr>
          <w:rFonts w:ascii="Palatino Linotype" w:hAnsi="Palatino Linotype"/>
        </w:rPr>
        <w:t xml:space="preserve"> el Criterio 02/17 emitido por el Peno del Instituto Nacional de Transparencia y Acceso a la Información y Protección de Datos Personales, de título y texto siguientes:</w:t>
      </w:r>
    </w:p>
    <w:p w14:paraId="6895F8A8" w14:textId="77777777" w:rsidR="00456D38" w:rsidRPr="00686847" w:rsidRDefault="00456D38" w:rsidP="00456D38">
      <w:pPr>
        <w:pStyle w:val="Prrafodelista"/>
        <w:ind w:left="851" w:right="851"/>
        <w:jc w:val="both"/>
        <w:rPr>
          <w:rFonts w:ascii="Palatino Linotype" w:hAnsi="Palatino Linotype" w:cs="Arial"/>
          <w:i/>
          <w:sz w:val="22"/>
        </w:rPr>
      </w:pPr>
      <w:r w:rsidRPr="00686847">
        <w:rPr>
          <w:rFonts w:ascii="Palatino Linotype" w:hAnsi="Palatino Linotype" w:cs="Arial"/>
          <w:b/>
          <w:i/>
          <w:sz w:val="22"/>
        </w:rPr>
        <w:t xml:space="preserve">“Congruencia y exhaustividad. Sus alcances para garantizar el derecho de acceso a la información. </w:t>
      </w:r>
      <w:r w:rsidRPr="00686847">
        <w:rPr>
          <w:rFonts w:ascii="Palatino Linotype" w:hAnsi="Palatino Linotype" w:cs="Arial"/>
          <w:i/>
          <w:sz w:val="22"/>
        </w:rPr>
        <w:t xml:space="preserve">De conformidad con el artículo </w:t>
      </w:r>
      <w:r w:rsidRPr="00686847">
        <w:rPr>
          <w:rFonts w:ascii="Palatino Linotype" w:hAnsi="Palatino Linotype"/>
          <w:i/>
          <w:sz w:val="22"/>
          <w:lang w:val="es-ES_tradnl"/>
        </w:rPr>
        <w:t>3 de la Ley Federal de Procedimiento Administrativo</w:t>
      </w:r>
      <w:r w:rsidRPr="00686847">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86847">
        <w:rPr>
          <w:rFonts w:ascii="Palatino Linotype" w:hAnsi="Palatino Linotype" w:cs="Arial"/>
          <w:b/>
          <w:i/>
          <w:sz w:val="22"/>
        </w:rPr>
        <w:t xml:space="preserve">la congruencia implica que exista concordancia entre el requerimiento formulado por el particular y la respuesta proporcionada por el sujeto </w:t>
      </w:r>
      <w:r w:rsidRPr="00686847">
        <w:rPr>
          <w:rFonts w:ascii="Palatino Linotype" w:hAnsi="Palatino Linotype" w:cs="Arial"/>
          <w:b/>
          <w:i/>
          <w:sz w:val="22"/>
        </w:rPr>
        <w:lastRenderedPageBreak/>
        <w:t>obligado</w:t>
      </w:r>
      <w:r w:rsidRPr="00686847">
        <w:rPr>
          <w:rFonts w:ascii="Palatino Linotype" w:hAnsi="Palatino Linotype" w:cs="Arial"/>
          <w:i/>
          <w:sz w:val="22"/>
        </w:rPr>
        <w:t xml:space="preserve">; mientras que </w:t>
      </w:r>
      <w:r w:rsidRPr="00686847">
        <w:rPr>
          <w:rFonts w:ascii="Palatino Linotype" w:hAnsi="Palatino Linotype" w:cs="Arial"/>
          <w:b/>
          <w:i/>
          <w:sz w:val="22"/>
        </w:rPr>
        <w:t>la exhaustividad significa que dicha respuesta se refiera expresamente a cada uno de los puntos solicitados</w:t>
      </w:r>
      <w:r w:rsidRPr="00686847">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02F622D" w14:textId="77777777" w:rsidR="005C331E" w:rsidRPr="00686847" w:rsidRDefault="003C42C4" w:rsidP="005C331E">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Aunado a lo anterior, de</w:t>
      </w:r>
      <w:r w:rsidR="0074121C" w:rsidRPr="00686847">
        <w:rPr>
          <w:rFonts w:ascii="Palatino Linotype" w:eastAsia="Palatino Linotype" w:hAnsi="Palatino Linotype" w:cs="Palatino Linotype"/>
        </w:rPr>
        <w:t xml:space="preserve"> las constancias que obran en el expediente electrónico </w:t>
      </w:r>
      <w:r w:rsidRPr="00686847">
        <w:rPr>
          <w:rFonts w:ascii="Palatino Linotype" w:eastAsia="Palatino Linotype" w:hAnsi="Palatino Linotype" w:cs="Palatino Linotype"/>
        </w:rPr>
        <w:t xml:space="preserve">en el que se actúa </w:t>
      </w:r>
      <w:r w:rsidR="0074121C" w:rsidRPr="00686847">
        <w:rPr>
          <w:rFonts w:ascii="Palatino Linotype" w:eastAsia="Palatino Linotype" w:hAnsi="Palatino Linotype" w:cs="Palatino Linotype"/>
        </w:rPr>
        <w:t>no obra registro de que la</w:t>
      </w:r>
      <w:r w:rsidRPr="00686847">
        <w:rPr>
          <w:rFonts w:ascii="Palatino Linotype" w:eastAsia="Palatino Linotype" w:hAnsi="Palatino Linotype" w:cs="Palatino Linotype"/>
        </w:rPr>
        <w:t xml:space="preserve"> Gerencia de Transparencia, en</w:t>
      </w:r>
      <w:r w:rsidRPr="00686847">
        <w:rPr>
          <w:rFonts w:ascii="Palatino Linotype" w:hAnsi="Palatino Linotype"/>
        </w:rPr>
        <w:t xml:space="preserve"> observancia de lo previsto en los artículos 53</w:t>
      </w:r>
      <w:r w:rsidRPr="00686847">
        <w:rPr>
          <w:rStyle w:val="Refdenotaalpie"/>
          <w:rFonts w:ascii="Palatino Linotype" w:hAnsi="Palatino Linotype"/>
        </w:rPr>
        <w:footnoteReference w:id="4"/>
      </w:r>
      <w:r w:rsidRPr="00686847">
        <w:rPr>
          <w:rFonts w:ascii="Palatino Linotype" w:hAnsi="Palatino Linotype"/>
        </w:rPr>
        <w:t xml:space="preserve"> fracciones II y IV y  162</w:t>
      </w:r>
      <w:r w:rsidRPr="00686847">
        <w:rPr>
          <w:rStyle w:val="Refdenotaalpie"/>
          <w:rFonts w:ascii="Palatino Linotype" w:hAnsi="Palatino Linotype"/>
        </w:rPr>
        <w:footnoteReference w:id="5"/>
      </w:r>
      <w:r w:rsidRPr="00686847">
        <w:rPr>
          <w:rFonts w:ascii="Palatino Linotype" w:hAnsi="Palatino Linotype"/>
        </w:rPr>
        <w:t xml:space="preserve"> de la </w:t>
      </w:r>
      <w:r w:rsidRPr="00686847">
        <w:rPr>
          <w:rFonts w:ascii="Palatino Linotype" w:hAnsi="Palatino Linotype" w:cs="Arial"/>
        </w:rPr>
        <w:t>Ley de Transparencia y Acceso a la Información Pública del Estado de México y Municipios</w:t>
      </w:r>
      <w:r w:rsidRPr="00686847">
        <w:rPr>
          <w:rFonts w:ascii="Palatino Linotype" w:eastAsia="Palatino Linotype" w:hAnsi="Palatino Linotype" w:cs="Palatino Linotype"/>
        </w:rPr>
        <w:t xml:space="preserve">  hubiera turnado la solicitud para su atención a las áreas que de acuerdo con sus atribuciones, competencias o funciones</w:t>
      </w:r>
      <w:r w:rsidR="005C331E" w:rsidRPr="00686847">
        <w:rPr>
          <w:rFonts w:ascii="Palatino Linotype" w:eastAsia="Palatino Linotype" w:hAnsi="Palatino Linotype" w:cs="Palatino Linotype"/>
        </w:rPr>
        <w:t xml:space="preserve">, pudieran contar con la misma, como pudiera ser la </w:t>
      </w:r>
      <w:r w:rsidR="005C331E" w:rsidRPr="00686847">
        <w:rPr>
          <w:rFonts w:ascii="Palatino Linotype" w:eastAsia="Palatino Linotype" w:hAnsi="Palatino Linotype" w:cs="Palatino Linotype"/>
          <w:b/>
        </w:rPr>
        <w:t>Dirección de Bienestar Social</w:t>
      </w:r>
      <w:r w:rsidR="005C331E" w:rsidRPr="00686847">
        <w:rPr>
          <w:rFonts w:ascii="Palatino Linotype" w:eastAsia="Palatino Linotype" w:hAnsi="Palatino Linotype" w:cs="Palatino Linotype"/>
        </w:rPr>
        <w:t>, al ser la dependencia que tiene bajo su responsabilidad los Departamentos de Coordinación de Programas Nutricionales, Programas Nutricionales Municipales, Programas Nutricionales Estatales y Federales; asimismo, se vincula con las dependencias responsables de operar los programas de Desarrollo o Bienestar Social del orden Federal y Estatal para mejorar la efectividad de los programas, de conformidad con el artículo 5 del Reglamente Interno del Sistema Municipal para el Desarrollo Integral de la Familia de Tecámac, a saber:</w:t>
      </w:r>
    </w:p>
    <w:p w14:paraId="04D60CF4" w14:textId="77777777" w:rsidR="005C331E" w:rsidRPr="00686847" w:rsidRDefault="005C331E" w:rsidP="005C331E">
      <w:pPr>
        <w:tabs>
          <w:tab w:val="left" w:pos="142"/>
        </w:tabs>
        <w:spacing w:before="120" w:after="120"/>
        <w:ind w:left="851" w:right="902"/>
        <w:jc w:val="both"/>
        <w:rPr>
          <w:rFonts w:ascii="Palatino Linotype" w:eastAsia="Palatino Linotype" w:hAnsi="Palatino Linotype" w:cs="Palatino Linotype"/>
          <w:i/>
          <w:sz w:val="22"/>
        </w:rPr>
      </w:pPr>
      <w:r w:rsidRPr="00686847">
        <w:rPr>
          <w:rFonts w:ascii="Palatino Linotype" w:eastAsia="Palatino Linotype" w:hAnsi="Palatino Linotype" w:cs="Palatino Linotype"/>
          <w:i/>
          <w:sz w:val="22"/>
        </w:rPr>
        <w:t>“</w:t>
      </w:r>
      <w:r w:rsidRPr="00686847">
        <w:rPr>
          <w:rFonts w:ascii="Palatino Linotype" w:eastAsia="Palatino Linotype" w:hAnsi="Palatino Linotype" w:cs="Palatino Linotype"/>
          <w:b/>
          <w:i/>
          <w:sz w:val="22"/>
        </w:rPr>
        <w:t>Artículo 5.-</w:t>
      </w:r>
      <w:r w:rsidRPr="00686847">
        <w:rPr>
          <w:rFonts w:ascii="Palatino Linotype" w:eastAsia="Palatino Linotype" w:hAnsi="Palatino Linotype" w:cs="Palatino Linotype"/>
          <w:i/>
          <w:sz w:val="22"/>
        </w:rPr>
        <w:t xml:space="preserve"> El titular de la Dirección de Bienestar Social tendrá las siguientes atribuciones:</w:t>
      </w:r>
    </w:p>
    <w:p w14:paraId="22BB8D63" w14:textId="77777777" w:rsidR="005C331E" w:rsidRPr="00686847" w:rsidRDefault="005C331E" w:rsidP="005C331E">
      <w:pPr>
        <w:tabs>
          <w:tab w:val="left" w:pos="142"/>
        </w:tabs>
        <w:spacing w:before="120" w:after="120"/>
        <w:ind w:left="1134" w:right="902"/>
        <w:jc w:val="both"/>
        <w:rPr>
          <w:rFonts w:ascii="Palatino Linotype" w:eastAsia="Palatino Linotype" w:hAnsi="Palatino Linotype" w:cs="Palatino Linotype"/>
          <w:i/>
          <w:sz w:val="22"/>
        </w:rPr>
      </w:pPr>
      <w:r w:rsidRPr="00686847">
        <w:rPr>
          <w:rFonts w:ascii="Palatino Linotype" w:eastAsia="Palatino Linotype" w:hAnsi="Palatino Linotype" w:cs="Palatino Linotype"/>
          <w:b/>
          <w:i/>
          <w:sz w:val="22"/>
        </w:rPr>
        <w:lastRenderedPageBreak/>
        <w:t>I.</w:t>
      </w:r>
      <w:r w:rsidRPr="00686847">
        <w:rPr>
          <w:rFonts w:ascii="Palatino Linotype" w:eastAsia="Palatino Linotype" w:hAnsi="Palatino Linotype" w:cs="Palatino Linotype"/>
          <w:i/>
          <w:sz w:val="22"/>
        </w:rPr>
        <w:t xml:space="preserve"> Operar, supervisar y evaluar el Sistema Municipal de Bienestar social, atendiendo a los principios rectores de la Ley de Desarrollo Social y su reglamento, la Política Social que en materia de Desarrollo Social establezca el Plan Municipal de Desarrollo y las reglas de operación que apruebe la Junta de Gobierno.</w:t>
      </w:r>
    </w:p>
    <w:p w14:paraId="102BD0E8" w14:textId="77777777" w:rsidR="005C331E" w:rsidRPr="00686847" w:rsidRDefault="005C331E" w:rsidP="005C331E">
      <w:pPr>
        <w:tabs>
          <w:tab w:val="left" w:pos="142"/>
        </w:tabs>
        <w:spacing w:before="120" w:after="120"/>
        <w:ind w:left="1134" w:right="902"/>
        <w:jc w:val="both"/>
        <w:rPr>
          <w:rFonts w:ascii="Palatino Linotype" w:eastAsia="Palatino Linotype" w:hAnsi="Palatino Linotype" w:cs="Palatino Linotype"/>
          <w:i/>
          <w:sz w:val="22"/>
        </w:rPr>
      </w:pPr>
      <w:r w:rsidRPr="00686847">
        <w:rPr>
          <w:rFonts w:ascii="Palatino Linotype" w:eastAsia="Palatino Linotype" w:hAnsi="Palatino Linotype" w:cs="Palatino Linotype"/>
          <w:b/>
          <w:i/>
          <w:sz w:val="22"/>
        </w:rPr>
        <w:t>II.</w:t>
      </w:r>
      <w:r w:rsidRPr="00686847">
        <w:rPr>
          <w:rFonts w:ascii="Palatino Linotype" w:eastAsia="Palatino Linotype" w:hAnsi="Palatino Linotype" w:cs="Palatino Linotype"/>
          <w:i/>
          <w:sz w:val="22"/>
        </w:rPr>
        <w:t xml:space="preserve"> Auxiliar a la presidencia y Dirección General del SMDIF en el funcionamiento, operatividad y evaluación de las unidades administrativas.</w:t>
      </w:r>
    </w:p>
    <w:p w14:paraId="7BFA01C2" w14:textId="77777777" w:rsidR="005C331E" w:rsidRPr="00686847" w:rsidRDefault="005C331E" w:rsidP="005C331E">
      <w:pPr>
        <w:tabs>
          <w:tab w:val="left" w:pos="142"/>
        </w:tabs>
        <w:spacing w:before="120" w:after="120"/>
        <w:ind w:left="1134" w:right="902"/>
        <w:jc w:val="both"/>
        <w:rPr>
          <w:rFonts w:ascii="Palatino Linotype" w:eastAsia="Palatino Linotype" w:hAnsi="Palatino Linotype" w:cs="Palatino Linotype"/>
          <w:i/>
          <w:sz w:val="22"/>
        </w:rPr>
      </w:pPr>
      <w:r w:rsidRPr="00686847">
        <w:rPr>
          <w:rFonts w:ascii="Palatino Linotype" w:eastAsia="Palatino Linotype" w:hAnsi="Palatino Linotype" w:cs="Palatino Linotype"/>
          <w:b/>
          <w:i/>
          <w:sz w:val="22"/>
        </w:rPr>
        <w:t>III.</w:t>
      </w:r>
      <w:r w:rsidRPr="00686847">
        <w:rPr>
          <w:rFonts w:ascii="Palatino Linotype" w:eastAsia="Palatino Linotype" w:hAnsi="Palatino Linotype" w:cs="Palatino Linotype"/>
          <w:i/>
          <w:sz w:val="22"/>
        </w:rPr>
        <w:t xml:space="preserve"> Auxiliar a la presidencia y Dirección General del SMDIF para que se cumpla los planes y programas que defina el DIFEM.</w:t>
      </w:r>
    </w:p>
    <w:p w14:paraId="4122797F" w14:textId="77777777" w:rsidR="005C331E" w:rsidRPr="00686847" w:rsidRDefault="005C331E" w:rsidP="005C331E">
      <w:pPr>
        <w:tabs>
          <w:tab w:val="left" w:pos="142"/>
        </w:tabs>
        <w:spacing w:before="120" w:after="120"/>
        <w:ind w:left="1134" w:right="902"/>
        <w:jc w:val="both"/>
        <w:rPr>
          <w:rFonts w:ascii="Palatino Linotype" w:eastAsia="Palatino Linotype" w:hAnsi="Palatino Linotype" w:cs="Palatino Linotype"/>
          <w:i/>
          <w:sz w:val="22"/>
        </w:rPr>
      </w:pPr>
      <w:r w:rsidRPr="00686847">
        <w:rPr>
          <w:rFonts w:ascii="Palatino Linotype" w:eastAsia="Palatino Linotype" w:hAnsi="Palatino Linotype" w:cs="Palatino Linotype"/>
          <w:b/>
          <w:i/>
          <w:sz w:val="22"/>
        </w:rPr>
        <w:t>IV.</w:t>
      </w:r>
      <w:r w:rsidRPr="00686847">
        <w:rPr>
          <w:rFonts w:ascii="Palatino Linotype" w:eastAsia="Palatino Linotype" w:hAnsi="Palatino Linotype" w:cs="Palatino Linotype"/>
          <w:i/>
          <w:sz w:val="22"/>
        </w:rPr>
        <w:t xml:space="preserve"> </w:t>
      </w:r>
      <w:r w:rsidRPr="00686847">
        <w:rPr>
          <w:rFonts w:ascii="Palatino Linotype" w:eastAsia="Palatino Linotype" w:hAnsi="Palatino Linotype" w:cs="Palatino Linotype"/>
          <w:b/>
          <w:i/>
          <w:sz w:val="22"/>
        </w:rPr>
        <w:t xml:space="preserve">El titular de la Dirección General de Bienestar Social tendrá bajo su responsabilidad los Departamentos de Programas de Atención a Adultos Mayores, Trabajo Social, Pedagogía, Atención a Personas con discapacidad y Unidad Básica de Rehabilitación e Integración Social (UBRIS), </w:t>
      </w:r>
      <w:r w:rsidRPr="00686847">
        <w:rPr>
          <w:rFonts w:ascii="Palatino Linotype" w:eastAsia="Palatino Linotype" w:hAnsi="Palatino Linotype" w:cs="Palatino Linotype"/>
          <w:b/>
          <w:i/>
          <w:sz w:val="22"/>
          <w:u w:val="single"/>
        </w:rPr>
        <w:t>Coordinación de Programas Nutricionales, Programas Nutricionales Municipales, Programas Nutricionales Estatales y Federales</w:t>
      </w:r>
      <w:r w:rsidRPr="00686847">
        <w:rPr>
          <w:rFonts w:ascii="Palatino Linotype" w:eastAsia="Palatino Linotype" w:hAnsi="Palatino Linotype" w:cs="Palatino Linotype"/>
          <w:b/>
          <w:i/>
          <w:sz w:val="22"/>
        </w:rPr>
        <w:t>, así como del Departamento de Desarrollo Juvenil;</w:t>
      </w:r>
      <w:r w:rsidRPr="00686847">
        <w:rPr>
          <w:rFonts w:ascii="Palatino Linotype" w:eastAsia="Palatino Linotype" w:hAnsi="Palatino Linotype" w:cs="Palatino Linotype"/>
          <w:i/>
          <w:sz w:val="22"/>
        </w:rPr>
        <w:t xml:space="preserve"> y deberá participar en la elaboración del Programa Municipal de Desarrollo social y sus lineamientos.</w:t>
      </w:r>
    </w:p>
    <w:p w14:paraId="629BC717" w14:textId="77777777" w:rsidR="005C331E" w:rsidRPr="00686847" w:rsidRDefault="005C331E" w:rsidP="005C331E">
      <w:pPr>
        <w:tabs>
          <w:tab w:val="left" w:pos="142"/>
        </w:tabs>
        <w:spacing w:before="120" w:after="120"/>
        <w:ind w:left="1134" w:right="902"/>
        <w:jc w:val="both"/>
        <w:rPr>
          <w:rFonts w:ascii="Palatino Linotype" w:eastAsia="Palatino Linotype" w:hAnsi="Palatino Linotype" w:cs="Palatino Linotype"/>
          <w:b/>
          <w:i/>
          <w:sz w:val="22"/>
        </w:rPr>
      </w:pPr>
      <w:r w:rsidRPr="00686847">
        <w:rPr>
          <w:rFonts w:ascii="Palatino Linotype" w:eastAsia="Palatino Linotype" w:hAnsi="Palatino Linotype" w:cs="Palatino Linotype"/>
          <w:b/>
          <w:i/>
          <w:sz w:val="22"/>
        </w:rPr>
        <w:t>V.</w:t>
      </w:r>
      <w:r w:rsidRPr="00686847">
        <w:rPr>
          <w:rFonts w:ascii="Palatino Linotype" w:eastAsia="Palatino Linotype" w:hAnsi="Palatino Linotype" w:cs="Palatino Linotype"/>
          <w:i/>
          <w:sz w:val="22"/>
        </w:rPr>
        <w:t xml:space="preserve"> </w:t>
      </w:r>
      <w:r w:rsidRPr="00686847">
        <w:rPr>
          <w:rFonts w:ascii="Palatino Linotype" w:eastAsia="Palatino Linotype" w:hAnsi="Palatino Linotype" w:cs="Palatino Linotype"/>
          <w:b/>
          <w:i/>
          <w:sz w:val="22"/>
        </w:rPr>
        <w:t>Vincularse con las dependencias responsables de operar los programas de Desarrollo o Bienestar Social del orden Federal y Estatal para mejorar la efectividad de los programas.</w:t>
      </w:r>
    </w:p>
    <w:p w14:paraId="0D31A1EA" w14:textId="77777777" w:rsidR="005C331E" w:rsidRPr="00686847" w:rsidRDefault="005C331E" w:rsidP="005C331E">
      <w:pPr>
        <w:tabs>
          <w:tab w:val="left" w:pos="142"/>
        </w:tabs>
        <w:spacing w:before="120" w:after="120"/>
        <w:ind w:left="1134" w:right="902"/>
        <w:jc w:val="both"/>
        <w:rPr>
          <w:rFonts w:ascii="Palatino Linotype" w:eastAsia="Palatino Linotype" w:hAnsi="Palatino Linotype" w:cs="Palatino Linotype"/>
          <w:i/>
          <w:sz w:val="22"/>
        </w:rPr>
      </w:pPr>
      <w:r w:rsidRPr="00686847">
        <w:rPr>
          <w:rFonts w:ascii="Palatino Linotype" w:eastAsia="Palatino Linotype" w:hAnsi="Palatino Linotype" w:cs="Palatino Linotype"/>
          <w:b/>
          <w:i/>
          <w:sz w:val="22"/>
        </w:rPr>
        <w:t>VI.</w:t>
      </w:r>
      <w:r w:rsidRPr="00686847">
        <w:rPr>
          <w:rFonts w:ascii="Palatino Linotype" w:eastAsia="Palatino Linotype" w:hAnsi="Palatino Linotype" w:cs="Palatino Linotype"/>
          <w:i/>
          <w:sz w:val="22"/>
        </w:rPr>
        <w:t xml:space="preserve"> Las demás que este reglamento y las leyes en la materia establezcan.”</w:t>
      </w:r>
    </w:p>
    <w:p w14:paraId="50E9940D" w14:textId="761AC10B" w:rsidR="005C331E" w:rsidRPr="00686847" w:rsidRDefault="005C331E" w:rsidP="005C331E">
      <w:pPr>
        <w:spacing w:before="240" w:after="240" w:line="360" w:lineRule="auto"/>
        <w:jc w:val="both"/>
        <w:rPr>
          <w:rFonts w:ascii="Palatino Linotype" w:eastAsia="Palatino Linotype" w:hAnsi="Palatino Linotype" w:cs="Palatino Linotype"/>
        </w:rPr>
      </w:pPr>
      <w:r w:rsidRPr="00686847">
        <w:rPr>
          <w:rFonts w:ascii="Palatino Linotype" w:hAnsi="Palatino Linotype"/>
        </w:rPr>
        <w:t xml:space="preserve">Por lo anterior, este Organismo  Garante, con la finalidad de garantizar el derecho humano de acceso a la información de la parte </w:t>
      </w:r>
      <w:r w:rsidRPr="00686847">
        <w:rPr>
          <w:rFonts w:ascii="Palatino Linotype" w:hAnsi="Palatino Linotype"/>
          <w:b/>
        </w:rPr>
        <w:t>Recurrente,</w:t>
      </w:r>
      <w:r w:rsidRPr="00686847">
        <w:rPr>
          <w:rFonts w:ascii="Palatino Linotype" w:hAnsi="Palatino Linotype"/>
        </w:rPr>
        <w:t xml:space="preserve"> </w:t>
      </w:r>
      <w:r w:rsidRPr="00686847">
        <w:rPr>
          <w:rFonts w:ascii="Palatino Linotype" w:eastAsia="Palatino Linotype" w:hAnsi="Palatino Linotype" w:cs="Palatino Linotype"/>
        </w:rPr>
        <w:t xml:space="preserve">y a fin de reparar el agravio causado ante la omisión en que incurriera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ya que, como se señaló, su respuesta careció de los principios de congruencia y exhaustividad, al no pronunciarse de manera particular sobre este punto de la solicitud, s</w:t>
      </w:r>
      <w:r w:rsidR="00456D38" w:rsidRPr="00686847">
        <w:rPr>
          <w:rFonts w:ascii="Palatino Linotype" w:eastAsia="Palatino Linotype" w:hAnsi="Palatino Linotype" w:cs="Palatino Linotype"/>
        </w:rPr>
        <w:t xml:space="preserve">e estima </w:t>
      </w:r>
      <w:r w:rsidRPr="00686847">
        <w:rPr>
          <w:rFonts w:ascii="Palatino Linotype" w:eastAsia="Palatino Linotype" w:hAnsi="Palatino Linotype" w:cs="Palatino Linotype"/>
        </w:rPr>
        <w:t xml:space="preserve">dable </w:t>
      </w:r>
      <w:r w:rsidR="00456D38" w:rsidRPr="00686847">
        <w:rPr>
          <w:rFonts w:ascii="Palatino Linotype" w:eastAsia="Palatino Linotype" w:hAnsi="Palatino Linotype" w:cs="Palatino Linotype"/>
        </w:rPr>
        <w:t xml:space="preserve">ordenar </w:t>
      </w:r>
      <w:r w:rsidRPr="00686847">
        <w:rPr>
          <w:rFonts w:ascii="Palatino Linotype" w:eastAsia="Palatino Linotype" w:hAnsi="Palatino Linotype" w:cs="Palatino Linotype"/>
        </w:rPr>
        <w:t>por lo que se estima dable ordenar la búsqueda exhaustiva y razonable del soporte documental que dé cuenta de lo solicitado, debiendo hacer entrega del mismo, de ser procedente en versión pública.</w:t>
      </w:r>
    </w:p>
    <w:p w14:paraId="16FE42A0" w14:textId="5C274E8F" w:rsidR="007C0ACC" w:rsidRPr="00686847" w:rsidRDefault="007A6C9B" w:rsidP="00456D3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Ahora bien p</w:t>
      </w:r>
      <w:r w:rsidR="007C0ACC" w:rsidRPr="00686847">
        <w:rPr>
          <w:rFonts w:ascii="Palatino Linotype" w:eastAsia="Palatino Linotype" w:hAnsi="Palatino Linotype" w:cs="Palatino Linotype"/>
        </w:rPr>
        <w:t xml:space="preserve">ara sustentar </w:t>
      </w:r>
      <w:r w:rsidRPr="00686847">
        <w:rPr>
          <w:rFonts w:ascii="Palatino Linotype" w:eastAsia="Palatino Linotype" w:hAnsi="Palatino Linotype" w:cs="Palatino Linotype"/>
        </w:rPr>
        <w:t>la entrega de información para satisfacer el derecho de acceso de la persona solicitante, en primer lu</w:t>
      </w:r>
      <w:r w:rsidR="007C0ACC" w:rsidRPr="00686847">
        <w:rPr>
          <w:rFonts w:ascii="Palatino Linotype" w:eastAsia="Palatino Linotype" w:hAnsi="Palatino Linotype" w:cs="Palatino Linotype"/>
        </w:rPr>
        <w:t>gar</w:t>
      </w:r>
      <w:r w:rsidRPr="00686847">
        <w:rPr>
          <w:rFonts w:ascii="Palatino Linotype" w:eastAsia="Palatino Linotype" w:hAnsi="Palatino Linotype" w:cs="Palatino Linotype"/>
        </w:rPr>
        <w:t>,</w:t>
      </w:r>
      <w:r w:rsidR="007C0ACC" w:rsidRPr="00686847">
        <w:rPr>
          <w:rFonts w:ascii="Palatino Linotype" w:eastAsia="Palatino Linotype" w:hAnsi="Palatino Linotype" w:cs="Palatino Linotype"/>
        </w:rPr>
        <w:t xml:space="preserve"> conviene precisar  que de la consulta efectuada por este Organismo Garante en la página oficial del </w:t>
      </w:r>
      <w:r w:rsidR="007C0ACC" w:rsidRPr="00686847">
        <w:rPr>
          <w:rFonts w:ascii="Palatino Linotype" w:eastAsia="Palatino Linotype" w:hAnsi="Palatino Linotype" w:cs="Palatino Linotype"/>
          <w:b/>
          <w:bCs/>
        </w:rPr>
        <w:t xml:space="preserve">Sujeto Obligado, </w:t>
      </w:r>
      <w:r w:rsidR="00E6102C" w:rsidRPr="00686847">
        <w:rPr>
          <w:rFonts w:ascii="Palatino Linotype" w:eastAsia="Palatino Linotype" w:hAnsi="Palatino Linotype" w:cs="Palatino Linotype"/>
        </w:rPr>
        <w:t>se localizaron diversos documentos en los que se advierte el proyecto con la clave proporcio</w:t>
      </w:r>
      <w:r w:rsidR="00F6411F" w:rsidRPr="00686847">
        <w:rPr>
          <w:rFonts w:ascii="Palatino Linotype" w:eastAsia="Palatino Linotype" w:hAnsi="Palatino Linotype" w:cs="Palatino Linotype"/>
        </w:rPr>
        <w:t xml:space="preserve">nada por la persona solicitante, tales como </w:t>
      </w:r>
      <w:r w:rsidR="007C0ACC" w:rsidRPr="00686847">
        <w:rPr>
          <w:rFonts w:ascii="Palatino Linotype" w:eastAsia="Palatino Linotype" w:hAnsi="Palatino Linotype" w:cs="Palatino Linotype"/>
        </w:rPr>
        <w:t xml:space="preserve">el </w:t>
      </w:r>
      <w:r w:rsidR="00684BC3" w:rsidRPr="00686847">
        <w:rPr>
          <w:rFonts w:ascii="Palatino Linotype" w:eastAsia="Palatino Linotype" w:hAnsi="Palatino Linotype" w:cs="Palatino Linotype"/>
        </w:rPr>
        <w:t xml:space="preserve">formato PbRM-8b FICHA TECNICA DE SEGUIMIENTO DE INDICADORES 2019 DE GESTIÓN O ESTRATEGICO </w:t>
      </w:r>
      <w:r w:rsidR="002A13E1" w:rsidRPr="00686847">
        <w:rPr>
          <w:rFonts w:ascii="Palatino Linotype" w:eastAsia="Palatino Linotype" w:hAnsi="Palatino Linotype" w:cs="Palatino Linotype"/>
        </w:rPr>
        <w:t xml:space="preserve">del </w:t>
      </w:r>
      <w:r w:rsidR="002A13E1" w:rsidRPr="00686847">
        <w:rPr>
          <w:rFonts w:ascii="Palatino Linotype" w:eastAsia="Palatino Linotype" w:hAnsi="Palatino Linotype" w:cs="Palatino Linotype"/>
          <w:b/>
          <w:u w:val="single"/>
        </w:rPr>
        <w:t>cuarto trimestre de 2019</w:t>
      </w:r>
      <w:r w:rsidR="002C4766" w:rsidRPr="00686847">
        <w:rPr>
          <w:rFonts w:ascii="Palatino Linotype" w:eastAsia="Palatino Linotype" w:hAnsi="Palatino Linotype" w:cs="Palatino Linotype"/>
        </w:rPr>
        <w:t xml:space="preserve"> del Sistema Municipal para el Desarrollo Integral de la Familia de Tecámac</w:t>
      </w:r>
      <w:r w:rsidR="002A13E1" w:rsidRPr="00686847">
        <w:rPr>
          <w:rFonts w:ascii="Palatino Linotype" w:eastAsia="Palatino Linotype" w:hAnsi="Palatino Linotype" w:cs="Palatino Linotype"/>
        </w:rPr>
        <w:t xml:space="preserve">, en el cual se advierte información relacionada con el programa presupuestario </w:t>
      </w:r>
      <w:r w:rsidR="002A13E1" w:rsidRPr="00686847">
        <w:rPr>
          <w:rFonts w:ascii="Palatino Linotype" w:eastAsia="Palatino Linotype" w:hAnsi="Palatino Linotype" w:cs="Palatino Linotype"/>
          <w:i/>
        </w:rPr>
        <w:t>Alimentación y nutrición familiar</w:t>
      </w:r>
      <w:r w:rsidR="002A13E1" w:rsidRPr="00686847">
        <w:rPr>
          <w:rFonts w:ascii="Palatino Linotype" w:eastAsia="Palatino Linotype" w:hAnsi="Palatino Linotype" w:cs="Palatino Linotype"/>
        </w:rPr>
        <w:t>,</w:t>
      </w:r>
      <w:r w:rsidR="00F6411F" w:rsidRPr="00686847">
        <w:rPr>
          <w:rFonts w:ascii="Palatino Linotype" w:eastAsia="Palatino Linotype" w:hAnsi="Palatino Linotype" w:cs="Palatino Linotype"/>
        </w:rPr>
        <w:t xml:space="preserve"> </w:t>
      </w:r>
      <w:r w:rsidR="002A13E1" w:rsidRPr="00686847">
        <w:rPr>
          <w:rFonts w:ascii="Palatino Linotype" w:eastAsia="Palatino Linotype" w:hAnsi="Palatino Linotype" w:cs="Palatino Linotype"/>
        </w:rPr>
        <w:t xml:space="preserve">a cargo del Área de Servicios Nutricionales, en el que se encuentra contemplado, entre otros proyectos el de </w:t>
      </w:r>
      <w:r w:rsidR="002A13E1" w:rsidRPr="00686847">
        <w:rPr>
          <w:rFonts w:ascii="Palatino Linotype" w:eastAsia="Palatino Linotype" w:hAnsi="Palatino Linotype" w:cs="Palatino Linotype"/>
          <w:i/>
          <w:iCs/>
        </w:rPr>
        <w:t xml:space="preserve">Dotación alimenticia a población marginada, </w:t>
      </w:r>
      <w:r w:rsidR="002A13E1" w:rsidRPr="00686847">
        <w:rPr>
          <w:rFonts w:ascii="Palatino Linotype" w:eastAsia="Palatino Linotype" w:hAnsi="Palatino Linotype" w:cs="Palatino Linotype"/>
        </w:rPr>
        <w:t>como se observa enseguida</w:t>
      </w:r>
      <w:r w:rsidR="00D95EE7" w:rsidRPr="00686847">
        <w:rPr>
          <w:rFonts w:ascii="Palatino Linotype" w:eastAsia="Palatino Linotype" w:hAnsi="Palatino Linotype" w:cs="Palatino Linotype"/>
        </w:rPr>
        <w:t xml:space="preserve"> en las siguientes imágenes a manera de ejemplo</w:t>
      </w:r>
      <w:r w:rsidR="002A13E1" w:rsidRPr="00686847">
        <w:rPr>
          <w:rFonts w:ascii="Palatino Linotype" w:eastAsia="Palatino Linotype" w:hAnsi="Palatino Linotype" w:cs="Palatino Linotype"/>
        </w:rPr>
        <w:t>:</w:t>
      </w:r>
    </w:p>
    <w:p w14:paraId="6211DF3B" w14:textId="41447C9E" w:rsidR="00D037DF" w:rsidRPr="00686847" w:rsidRDefault="00D037DF" w:rsidP="00456D3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noProof/>
        </w:rPr>
        <mc:AlternateContent>
          <mc:Choice Requires="wps">
            <w:drawing>
              <wp:anchor distT="0" distB="0" distL="114300" distR="114300" simplePos="0" relativeHeight="251689984" behindDoc="0" locked="0" layoutInCell="1" allowOverlap="1" wp14:anchorId="2BBA0AAB" wp14:editId="0113FEC8">
                <wp:simplePos x="0" y="0"/>
                <wp:positionH relativeFrom="column">
                  <wp:posOffset>1844040</wp:posOffset>
                </wp:positionH>
                <wp:positionV relativeFrom="paragraph">
                  <wp:posOffset>1269365</wp:posOffset>
                </wp:positionV>
                <wp:extent cx="323850" cy="49530"/>
                <wp:effectExtent l="57150" t="38100" r="57150" b="121920"/>
                <wp:wrapNone/>
                <wp:docPr id="16" name="Conector recto de flecha 11"/>
                <wp:cNvGraphicFramePr/>
                <a:graphic xmlns:a="http://schemas.openxmlformats.org/drawingml/2006/main">
                  <a:graphicData uri="http://schemas.microsoft.com/office/word/2010/wordprocessingShape">
                    <wps:wsp>
                      <wps:cNvCnPr/>
                      <wps:spPr>
                        <a:xfrm flipH="1">
                          <a:off x="0" y="0"/>
                          <a:ext cx="323850" cy="4953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AB850A" id="_x0000_t32" coordsize="21600,21600" o:spt="32" o:oned="t" path="m,l21600,21600e" filled="f">
                <v:path arrowok="t" fillok="f" o:connecttype="none"/>
                <o:lock v:ext="edit" shapetype="t"/>
              </v:shapetype>
              <v:shape id="Conector recto de flecha 11" o:spid="_x0000_s1026" type="#_x0000_t32" style="position:absolute;margin-left:145.2pt;margin-top:99.95pt;width:25.5pt;height: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" strokecolor="#c00000" strokeweight="2pt">
                <v:stroke endarrow="block"/>
                <v:shadow on="t" color="black" opacity="24903f" origin=",.5" offset="0,.55556mm"/>
              </v:shape>
            </w:pict>
          </mc:Fallback>
        </mc:AlternateContent>
      </w:r>
      <w:r w:rsidRPr="00686847">
        <w:rPr>
          <w:rFonts w:ascii="Palatino Linotype" w:eastAsia="Palatino Linotype" w:hAnsi="Palatino Linotype" w:cs="Palatino Linotype"/>
          <w:noProof/>
        </w:rPr>
        <mc:AlternateContent>
          <mc:Choice Requires="wps">
            <w:drawing>
              <wp:anchor distT="0" distB="0" distL="114300" distR="114300" simplePos="0" relativeHeight="251687936" behindDoc="0" locked="0" layoutInCell="1" allowOverlap="1" wp14:anchorId="7C98C40E" wp14:editId="3024D104">
                <wp:simplePos x="0" y="0"/>
                <wp:positionH relativeFrom="column">
                  <wp:posOffset>4463415</wp:posOffset>
                </wp:positionH>
                <wp:positionV relativeFrom="paragraph">
                  <wp:posOffset>745490</wp:posOffset>
                </wp:positionV>
                <wp:extent cx="208280" cy="107950"/>
                <wp:effectExtent l="38100" t="19050" r="58420" b="101600"/>
                <wp:wrapNone/>
                <wp:docPr id="15" name="Conector recto de flecha 11"/>
                <wp:cNvGraphicFramePr/>
                <a:graphic xmlns:a="http://schemas.openxmlformats.org/drawingml/2006/main">
                  <a:graphicData uri="http://schemas.microsoft.com/office/word/2010/wordprocessingShape">
                    <wps:wsp>
                      <wps:cNvCnPr/>
                      <wps:spPr>
                        <a:xfrm flipH="1">
                          <a:off x="0" y="0"/>
                          <a:ext cx="208280" cy="10795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F21E58" id="Conector recto de flecha 11" o:spid="_x0000_s1026" type="#_x0000_t32" style="position:absolute;margin-left:351.45pt;margin-top:58.7pt;width:16.4pt;height:8.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" strokecolor="#c00000" strokeweight="2pt">
                <v:stroke endarrow="block"/>
                <v:shadow on="t" color="black" opacity="24903f" origin=",.5" offset="0,.55556mm"/>
              </v:shape>
            </w:pict>
          </mc:Fallback>
        </mc:AlternateContent>
      </w:r>
      <w:r w:rsidRPr="00686847">
        <w:rPr>
          <w:rFonts w:ascii="Palatino Linotype" w:eastAsia="Palatino Linotype" w:hAnsi="Palatino Linotype" w:cs="Palatino Linotype"/>
          <w:noProof/>
        </w:rPr>
        <w:drawing>
          <wp:inline distT="0" distB="0" distL="0" distR="0" wp14:anchorId="31A7D4D8" wp14:editId="1F4652D6">
            <wp:extent cx="5580000" cy="2688189"/>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2688189"/>
                    </a:xfrm>
                    <a:prstGeom prst="rect">
                      <a:avLst/>
                    </a:prstGeom>
                    <a:noFill/>
                    <a:ln>
                      <a:noFill/>
                    </a:ln>
                  </pic:spPr>
                </pic:pic>
              </a:graphicData>
            </a:graphic>
          </wp:inline>
        </w:drawing>
      </w:r>
    </w:p>
    <w:p w14:paraId="2E9E9075" w14:textId="45D2C10A" w:rsidR="002A13E1" w:rsidRPr="00686847" w:rsidRDefault="00F6411F" w:rsidP="00E04DBC">
      <w:pPr>
        <w:spacing w:before="240" w:after="240" w:line="360" w:lineRule="auto"/>
        <w:jc w:val="center"/>
        <w:rPr>
          <w:rFonts w:ascii="Palatino Linotype" w:eastAsia="Palatino Linotype" w:hAnsi="Palatino Linotype" w:cs="Palatino Linotype"/>
        </w:rPr>
      </w:pPr>
      <w:r w:rsidRPr="00686847">
        <w:rPr>
          <w:rFonts w:ascii="Palatino Linotype" w:eastAsia="Palatino Linotype" w:hAnsi="Palatino Linotype" w:cs="Palatino Linotype"/>
          <w:noProof/>
        </w:rPr>
        <w:lastRenderedPageBreak/>
        <mc:AlternateContent>
          <mc:Choice Requires="wps">
            <w:drawing>
              <wp:anchor distT="0" distB="0" distL="114300" distR="114300" simplePos="0" relativeHeight="251673600" behindDoc="0" locked="0" layoutInCell="1" allowOverlap="1" wp14:anchorId="2C67730B" wp14:editId="72C1BB22">
                <wp:simplePos x="0" y="0"/>
                <wp:positionH relativeFrom="column">
                  <wp:posOffset>1910080</wp:posOffset>
                </wp:positionH>
                <wp:positionV relativeFrom="paragraph">
                  <wp:posOffset>1111834</wp:posOffset>
                </wp:positionV>
                <wp:extent cx="323850" cy="49530"/>
                <wp:effectExtent l="57150" t="38100" r="57150" b="121920"/>
                <wp:wrapNone/>
                <wp:docPr id="471840879" name="Conector recto de flecha 11"/>
                <wp:cNvGraphicFramePr/>
                <a:graphic xmlns:a="http://schemas.openxmlformats.org/drawingml/2006/main">
                  <a:graphicData uri="http://schemas.microsoft.com/office/word/2010/wordprocessingShape">
                    <wps:wsp>
                      <wps:cNvCnPr/>
                      <wps:spPr>
                        <a:xfrm flipH="1">
                          <a:off x="0" y="0"/>
                          <a:ext cx="323850" cy="4953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9A2CD" id="Conector recto de flecha 11" o:spid="_x0000_s1026" type="#_x0000_t32" style="position:absolute;margin-left:150.4pt;margin-top:87.55pt;width:25.5pt;height:3.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" strokecolor="#c00000" strokeweight="2pt">
                <v:stroke endarrow="block"/>
                <v:shadow on="t" color="black" opacity="24903f" origin=",.5" offset="0,.55556mm"/>
              </v:shape>
            </w:pict>
          </mc:Fallback>
        </mc:AlternateContent>
      </w:r>
      <w:r w:rsidRPr="00686847">
        <w:rPr>
          <w:rFonts w:ascii="Palatino Linotype" w:eastAsia="Palatino Linotype" w:hAnsi="Palatino Linotype" w:cs="Palatino Linotype"/>
          <w:noProof/>
        </w:rPr>
        <mc:AlternateContent>
          <mc:Choice Requires="wps">
            <w:drawing>
              <wp:anchor distT="0" distB="0" distL="114300" distR="114300" simplePos="0" relativeHeight="251671552" behindDoc="0" locked="0" layoutInCell="1" allowOverlap="1" wp14:anchorId="4F640224" wp14:editId="7C9D0640">
                <wp:simplePos x="0" y="0"/>
                <wp:positionH relativeFrom="column">
                  <wp:posOffset>4423410</wp:posOffset>
                </wp:positionH>
                <wp:positionV relativeFrom="paragraph">
                  <wp:posOffset>617855</wp:posOffset>
                </wp:positionV>
                <wp:extent cx="208280" cy="107950"/>
                <wp:effectExtent l="38100" t="19050" r="58420" b="101600"/>
                <wp:wrapNone/>
                <wp:docPr id="52587275" name="Conector recto de flecha 11"/>
                <wp:cNvGraphicFramePr/>
                <a:graphic xmlns:a="http://schemas.openxmlformats.org/drawingml/2006/main">
                  <a:graphicData uri="http://schemas.microsoft.com/office/word/2010/wordprocessingShape">
                    <wps:wsp>
                      <wps:cNvCnPr/>
                      <wps:spPr>
                        <a:xfrm flipH="1">
                          <a:off x="0" y="0"/>
                          <a:ext cx="208280" cy="10795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9A886FE" id="Conector recto de flecha 11" o:spid="_x0000_s1026" type="#_x0000_t32" style="position:absolute;margin-left:348.3pt;margin-top:48.65pt;width:16.4pt;height:8.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" strokecolor="#c00000" strokeweight="2pt">
                <v:stroke endarrow="block"/>
                <v:shadow on="t" color="black" opacity="24903f" origin=",.5" offset="0,.55556mm"/>
              </v:shape>
            </w:pict>
          </mc:Fallback>
        </mc:AlternateContent>
      </w:r>
      <w:r w:rsidR="002A13E1" w:rsidRPr="00686847">
        <w:rPr>
          <w:rFonts w:ascii="Palatino Linotype" w:eastAsia="Palatino Linotype" w:hAnsi="Palatino Linotype" w:cs="Palatino Linotype"/>
          <w:noProof/>
        </w:rPr>
        <w:drawing>
          <wp:inline distT="0" distB="0" distL="0" distR="0" wp14:anchorId="0D880993" wp14:editId="7F199420">
            <wp:extent cx="5580000" cy="2499723"/>
            <wp:effectExtent l="0" t="0" r="1905" b="0"/>
            <wp:docPr id="1403788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2499723"/>
                    </a:xfrm>
                    <a:prstGeom prst="rect">
                      <a:avLst/>
                    </a:prstGeom>
                    <a:noFill/>
                    <a:ln>
                      <a:noFill/>
                    </a:ln>
                  </pic:spPr>
                </pic:pic>
              </a:graphicData>
            </a:graphic>
          </wp:inline>
        </w:drawing>
      </w:r>
    </w:p>
    <w:p w14:paraId="7598B4A4" w14:textId="021A65D6" w:rsidR="00E04DBC" w:rsidRPr="00686847" w:rsidRDefault="00E04DBC" w:rsidP="00D95EE7">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 la</w:t>
      </w:r>
      <w:r w:rsidR="00F6411F" w:rsidRPr="00686847">
        <w:rPr>
          <w:rFonts w:ascii="Palatino Linotype" w:eastAsia="Palatino Linotype" w:hAnsi="Palatino Linotype" w:cs="Palatino Linotype"/>
        </w:rPr>
        <w:t>s</w:t>
      </w:r>
      <w:r w:rsidRPr="00686847">
        <w:rPr>
          <w:rFonts w:ascii="Palatino Linotype" w:eastAsia="Palatino Linotype" w:hAnsi="Palatino Linotype" w:cs="Palatino Linotype"/>
        </w:rPr>
        <w:t xml:space="preserve"> </w:t>
      </w:r>
      <w:r w:rsidR="00F6411F" w:rsidRPr="00686847">
        <w:rPr>
          <w:rFonts w:ascii="Palatino Linotype" w:eastAsia="Palatino Linotype" w:hAnsi="Palatino Linotype" w:cs="Palatino Linotype"/>
        </w:rPr>
        <w:t>imágenes</w:t>
      </w:r>
      <w:r w:rsidRPr="00686847">
        <w:rPr>
          <w:rFonts w:ascii="Palatino Linotype" w:eastAsia="Palatino Linotype" w:hAnsi="Palatino Linotype" w:cs="Palatino Linotype"/>
        </w:rPr>
        <w:t xml:space="preserve"> anterior</w:t>
      </w:r>
      <w:r w:rsidR="00F6411F" w:rsidRPr="00686847">
        <w:rPr>
          <w:rFonts w:ascii="Palatino Linotype" w:eastAsia="Palatino Linotype" w:hAnsi="Palatino Linotype" w:cs="Palatino Linotype"/>
        </w:rPr>
        <w:t>es</w:t>
      </w:r>
      <w:r w:rsidRPr="00686847">
        <w:rPr>
          <w:rFonts w:ascii="Palatino Linotype" w:eastAsia="Palatino Linotype" w:hAnsi="Palatino Linotype" w:cs="Palatino Linotype"/>
        </w:rPr>
        <w:t xml:space="preserve"> se advierte que el programa presupuestario Alimentación y nutrición familiar, cuyo objetivo </w:t>
      </w:r>
      <w:r w:rsidR="00D95EE7" w:rsidRPr="00686847">
        <w:rPr>
          <w:rFonts w:ascii="Palatino Linotype" w:eastAsia="Palatino Linotype" w:hAnsi="Palatino Linotype" w:cs="Palatino Linotype"/>
        </w:rPr>
        <w:t xml:space="preserve">incluye el grupo de proyectos  que tienen como propósito procurar elevar el estado nutricional de grupos vulnerables, promover la autosuficiencia alimenticia en zonas y comunidades marginadas, y fomentar hábitos adecuados de consumo, </w:t>
      </w:r>
      <w:r w:rsidR="00321542" w:rsidRPr="00686847">
        <w:rPr>
          <w:rFonts w:ascii="Palatino Linotype" w:eastAsia="Palatino Linotype" w:hAnsi="Palatino Linotype" w:cs="Palatino Linotype"/>
        </w:rPr>
        <w:t xml:space="preserve">entre los que se encuentra el proyecto  </w:t>
      </w:r>
      <w:r w:rsidR="00321542" w:rsidRPr="00686847">
        <w:rPr>
          <w:rFonts w:ascii="Palatino Linotype" w:eastAsia="Palatino Linotype" w:hAnsi="Palatino Linotype" w:cs="Palatino Linotype"/>
          <w:b/>
        </w:rPr>
        <w:t xml:space="preserve">020605010102 Dotación alimenticia a población marginada, </w:t>
      </w:r>
      <w:r w:rsidR="00321542" w:rsidRPr="00686847">
        <w:rPr>
          <w:rFonts w:ascii="Palatino Linotype" w:eastAsia="Palatino Linotype" w:hAnsi="Palatino Linotype" w:cs="Palatino Linotype"/>
        </w:rPr>
        <w:t>además de los proyectos</w:t>
      </w:r>
      <w:r w:rsidR="002A4ABB" w:rsidRPr="00686847">
        <w:rPr>
          <w:rFonts w:ascii="Palatino Linotype" w:eastAsia="Palatino Linotype" w:hAnsi="Palatino Linotype" w:cs="Palatino Linotype"/>
        </w:rPr>
        <w:t>:</w:t>
      </w:r>
      <w:r w:rsidR="00321542" w:rsidRPr="00686847">
        <w:rPr>
          <w:rFonts w:ascii="Palatino Linotype" w:eastAsia="Palatino Linotype" w:hAnsi="Palatino Linotype" w:cs="Palatino Linotype"/>
        </w:rPr>
        <w:t xml:space="preserve"> 020605010101 Estudios nutricionales, 020605010103 Cultura alimentaria, 020605010104 Asistencia alimentaria a familias y 020605010105 Huertos familiares; asimismo, el programa presupuestario </w:t>
      </w:r>
      <w:r w:rsidR="00E56E8E" w:rsidRPr="00686847">
        <w:rPr>
          <w:rFonts w:ascii="Palatino Linotype" w:eastAsia="Palatino Linotype" w:hAnsi="Palatino Linotype" w:cs="Palatino Linotype"/>
        </w:rPr>
        <w:t xml:space="preserve">contempla </w:t>
      </w:r>
      <w:r w:rsidR="00321542" w:rsidRPr="00686847">
        <w:rPr>
          <w:rFonts w:ascii="Palatino Linotype" w:eastAsia="Palatino Linotype" w:hAnsi="Palatino Linotype" w:cs="Palatino Linotype"/>
        </w:rPr>
        <w:t xml:space="preserve">diversas variables, tales </w:t>
      </w:r>
      <w:r w:rsidR="00E56E8E" w:rsidRPr="00686847">
        <w:rPr>
          <w:rFonts w:ascii="Palatino Linotype" w:eastAsia="Palatino Linotype" w:hAnsi="Palatino Linotype" w:cs="Palatino Linotype"/>
        </w:rPr>
        <w:t>como</w:t>
      </w:r>
      <w:r w:rsidR="005157AB" w:rsidRPr="00686847">
        <w:rPr>
          <w:rFonts w:ascii="Palatino Linotype" w:eastAsia="Palatino Linotype" w:hAnsi="Palatino Linotype" w:cs="Palatino Linotype"/>
        </w:rPr>
        <w:t xml:space="preserve">: </w:t>
      </w:r>
      <w:r w:rsidR="005157AB" w:rsidRPr="00686847">
        <w:rPr>
          <w:rFonts w:ascii="Palatino Linotype" w:eastAsia="Palatino Linotype" w:hAnsi="Palatino Linotype" w:cs="Palatino Linotype"/>
          <w:i/>
        </w:rPr>
        <w:t>apoyo</w:t>
      </w:r>
      <w:r w:rsidR="00E56E8E" w:rsidRPr="00686847">
        <w:rPr>
          <w:rFonts w:ascii="Palatino Linotype" w:eastAsia="Palatino Linotype" w:hAnsi="Palatino Linotype" w:cs="Palatino Linotype"/>
          <w:i/>
        </w:rPr>
        <w:t>s</w:t>
      </w:r>
      <w:r w:rsidR="005157AB" w:rsidRPr="00686847">
        <w:rPr>
          <w:rFonts w:ascii="Palatino Linotype" w:eastAsia="Palatino Linotype" w:hAnsi="Palatino Linotype" w:cs="Palatino Linotype"/>
          <w:i/>
        </w:rPr>
        <w:t xml:space="preserve"> alimentario</w:t>
      </w:r>
      <w:r w:rsidR="00E56E8E" w:rsidRPr="00686847">
        <w:rPr>
          <w:rFonts w:ascii="Palatino Linotype" w:eastAsia="Palatino Linotype" w:hAnsi="Palatino Linotype" w:cs="Palatino Linotype"/>
          <w:i/>
        </w:rPr>
        <w:t>s entregados en el año</w:t>
      </w:r>
      <w:r w:rsidR="00E56E8E" w:rsidRPr="00686847">
        <w:rPr>
          <w:rFonts w:ascii="Palatino Linotype" w:eastAsia="Palatino Linotype" w:hAnsi="Palatino Linotype" w:cs="Palatino Linotype"/>
        </w:rPr>
        <w:t xml:space="preserve">, así como </w:t>
      </w:r>
      <w:r w:rsidR="00E56E8E" w:rsidRPr="00686847">
        <w:rPr>
          <w:rFonts w:ascii="Palatino Linotype" w:eastAsia="Palatino Linotype" w:hAnsi="Palatino Linotype" w:cs="Palatino Linotype"/>
          <w:i/>
        </w:rPr>
        <w:t>población beneficiada de apoyos alimentarios</w:t>
      </w:r>
      <w:r w:rsidR="00E56E8E" w:rsidRPr="00686847">
        <w:rPr>
          <w:rFonts w:ascii="Palatino Linotype" w:eastAsia="Palatino Linotype" w:hAnsi="Palatino Linotype" w:cs="Palatino Linotype"/>
        </w:rPr>
        <w:t>, entre otros.</w:t>
      </w:r>
    </w:p>
    <w:p w14:paraId="05E2E844" w14:textId="403F0E8C" w:rsidR="00331CCD" w:rsidRPr="00686847" w:rsidRDefault="00321542" w:rsidP="00331CCD">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Por otro lado</w:t>
      </w:r>
      <w:r w:rsidR="002A13E1" w:rsidRPr="00686847">
        <w:rPr>
          <w:rFonts w:ascii="Palatino Linotype" w:eastAsia="Palatino Linotype" w:hAnsi="Palatino Linotype" w:cs="Palatino Linotype"/>
        </w:rPr>
        <w:t xml:space="preserve">, se localizó el formato </w:t>
      </w:r>
      <w:r w:rsidR="00331CCD" w:rsidRPr="00686847">
        <w:rPr>
          <w:rFonts w:ascii="Palatino Linotype" w:eastAsia="Palatino Linotype" w:hAnsi="Palatino Linotype" w:cs="Palatino Linotype"/>
        </w:rPr>
        <w:t xml:space="preserve">PbRM-08c AVANCE TRIMESTRAL DE METAS DE ACTIVIDAD POR PROYECTO, del </w:t>
      </w:r>
      <w:r w:rsidR="00331CCD" w:rsidRPr="00686847">
        <w:rPr>
          <w:rFonts w:ascii="Palatino Linotype" w:eastAsia="Palatino Linotype" w:hAnsi="Palatino Linotype" w:cs="Palatino Linotype"/>
          <w:b/>
          <w:u w:val="single"/>
        </w:rPr>
        <w:t>tercer trimestre de 2019</w:t>
      </w:r>
      <w:r w:rsidR="00331CCD" w:rsidRPr="00686847">
        <w:rPr>
          <w:rFonts w:ascii="Palatino Linotype" w:eastAsia="Palatino Linotype" w:hAnsi="Palatino Linotype" w:cs="Palatino Linotype"/>
        </w:rPr>
        <w:t>,</w:t>
      </w:r>
      <w:r w:rsidR="002C4766" w:rsidRPr="00686847">
        <w:rPr>
          <w:rFonts w:ascii="Palatino Linotype" w:eastAsia="Palatino Linotype" w:hAnsi="Palatino Linotype" w:cs="Palatino Linotype"/>
        </w:rPr>
        <w:t xml:space="preserve"> del Sistema Municipal para el Desarrollo Integral de la Familia de Tecámac,</w:t>
      </w:r>
      <w:r w:rsidR="00331CCD" w:rsidRPr="00686847">
        <w:rPr>
          <w:rFonts w:ascii="Palatino Linotype" w:eastAsia="Palatino Linotype" w:hAnsi="Palatino Linotype" w:cs="Palatino Linotype"/>
        </w:rPr>
        <w:t xml:space="preserve"> en el que se advierte</w:t>
      </w:r>
      <w:r w:rsidR="00E03E08" w:rsidRPr="00686847">
        <w:rPr>
          <w:rFonts w:ascii="Palatino Linotype" w:eastAsia="Palatino Linotype" w:hAnsi="Palatino Linotype" w:cs="Palatino Linotype"/>
        </w:rPr>
        <w:t xml:space="preserve"> </w:t>
      </w:r>
      <w:r w:rsidR="00E03E08" w:rsidRPr="00686847">
        <w:rPr>
          <w:rFonts w:ascii="Palatino Linotype" w:eastAsia="Palatino Linotype" w:hAnsi="Palatino Linotype" w:cs="Palatino Linotype"/>
        </w:rPr>
        <w:lastRenderedPageBreak/>
        <w:t>la meta</w:t>
      </w:r>
      <w:r w:rsidR="00331CCD" w:rsidRPr="00686847">
        <w:rPr>
          <w:rFonts w:ascii="Palatino Linotype" w:eastAsia="Palatino Linotype" w:hAnsi="Palatino Linotype" w:cs="Palatino Linotype"/>
        </w:rPr>
        <w:t xml:space="preserve"> de actividad </w:t>
      </w:r>
      <w:r w:rsidR="00E03E08" w:rsidRPr="00686847">
        <w:rPr>
          <w:rFonts w:ascii="Palatino Linotype" w:eastAsia="Palatino Linotype" w:hAnsi="Palatino Linotype" w:cs="Palatino Linotype"/>
          <w:i/>
        </w:rPr>
        <w:t xml:space="preserve">ATENCIÓN DE SOLICITUDES PARA OBTENCIÓN DE APOYOS ALIMENTARIOS </w:t>
      </w:r>
      <w:r w:rsidR="00331CCD" w:rsidRPr="00686847">
        <w:rPr>
          <w:rFonts w:ascii="Palatino Linotype" w:eastAsia="Palatino Linotype" w:hAnsi="Palatino Linotype" w:cs="Palatino Linotype"/>
        </w:rPr>
        <w:t xml:space="preserve">relacionadas con el proyecto </w:t>
      </w:r>
      <w:r w:rsidR="00331CCD" w:rsidRPr="00686847">
        <w:rPr>
          <w:rFonts w:ascii="Palatino Linotype" w:hAnsi="Palatino Linotype"/>
          <w:i/>
          <w:iCs/>
        </w:rPr>
        <w:t xml:space="preserve">Dotación Alimenticia </w:t>
      </w:r>
      <w:r w:rsidR="002C4766" w:rsidRPr="00686847">
        <w:rPr>
          <w:rFonts w:ascii="Palatino Linotype" w:hAnsi="Palatino Linotype"/>
          <w:i/>
          <w:iCs/>
        </w:rPr>
        <w:t>a</w:t>
      </w:r>
      <w:r w:rsidR="00331CCD" w:rsidRPr="00686847">
        <w:rPr>
          <w:rFonts w:ascii="Palatino Linotype" w:hAnsi="Palatino Linotype"/>
          <w:i/>
          <w:iCs/>
        </w:rPr>
        <w:t xml:space="preserve"> Población Marginada</w:t>
      </w:r>
      <w:r w:rsidR="00331CCD" w:rsidRPr="00686847">
        <w:rPr>
          <w:rFonts w:ascii="Palatino Linotype" w:eastAsia="Palatino Linotype" w:hAnsi="Palatino Linotype" w:cs="Palatino Linotype"/>
          <w:i/>
          <w:iCs/>
        </w:rPr>
        <w:t>,</w:t>
      </w:r>
      <w:r w:rsidR="00E03E08" w:rsidRPr="00686847">
        <w:rPr>
          <w:rFonts w:ascii="Palatino Linotype" w:eastAsia="Palatino Linotype" w:hAnsi="Palatino Linotype" w:cs="Palatino Linotype"/>
          <w:i/>
          <w:iCs/>
        </w:rPr>
        <w:t xml:space="preserve"> </w:t>
      </w:r>
      <w:r w:rsidR="00331CCD" w:rsidRPr="00686847">
        <w:rPr>
          <w:rFonts w:ascii="Palatino Linotype" w:eastAsia="Palatino Linotype" w:hAnsi="Palatino Linotype" w:cs="Palatino Linotype"/>
        </w:rPr>
        <w:t>como se observa a continuación:</w:t>
      </w:r>
    </w:p>
    <w:p w14:paraId="6CDF40D6" w14:textId="2A9E70BC" w:rsidR="007C0ACC" w:rsidRPr="00686847" w:rsidRDefault="007F3528" w:rsidP="00E04DBC">
      <w:pPr>
        <w:spacing w:before="240" w:after="240" w:line="360" w:lineRule="auto"/>
        <w:jc w:val="center"/>
        <w:rPr>
          <w:rFonts w:ascii="Palatino Linotype" w:eastAsia="Palatino Linotype" w:hAnsi="Palatino Linotype" w:cs="Palatino Linotype"/>
        </w:rPr>
      </w:pPr>
      <w:r w:rsidRPr="00686847">
        <w:rPr>
          <w:rFonts w:ascii="Palatino Linotype" w:eastAsia="Palatino Linotype" w:hAnsi="Palatino Linotype" w:cs="Palatino Linotype"/>
          <w:noProof/>
        </w:rPr>
        <mc:AlternateContent>
          <mc:Choice Requires="wps">
            <w:drawing>
              <wp:anchor distT="0" distB="0" distL="114300" distR="114300" simplePos="0" relativeHeight="251684864" behindDoc="0" locked="0" layoutInCell="1" allowOverlap="1" wp14:anchorId="1B57A9B3" wp14:editId="3B90AF09">
                <wp:simplePos x="0" y="0"/>
                <wp:positionH relativeFrom="column">
                  <wp:posOffset>4282440</wp:posOffset>
                </wp:positionH>
                <wp:positionV relativeFrom="paragraph">
                  <wp:posOffset>2993390</wp:posOffset>
                </wp:positionV>
                <wp:extent cx="1257300" cy="390525"/>
                <wp:effectExtent l="57150" t="38100" r="76200" b="104775"/>
                <wp:wrapNone/>
                <wp:docPr id="11" name="Rectángulo 11"/>
                <wp:cNvGraphicFramePr/>
                <a:graphic xmlns:a="http://schemas.openxmlformats.org/drawingml/2006/main">
                  <a:graphicData uri="http://schemas.microsoft.com/office/word/2010/wordprocessingShape">
                    <wps:wsp>
                      <wps:cNvSpPr/>
                      <wps:spPr>
                        <a:xfrm>
                          <a:off x="0" y="0"/>
                          <a:ext cx="1257300" cy="3905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254A9" id="Rectángulo 11" o:spid="_x0000_s1026" style="position:absolute;margin-left:337.2pt;margin-top:235.7pt;width:99pt;height:30.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" filled="f" strokecolor="#c00000" strokeweight="3pt">
                <v:shadow on="t" color="black" opacity="22937f" origin=",.5" offset="0,.63889mm"/>
              </v:rect>
            </w:pict>
          </mc:Fallback>
        </mc:AlternateContent>
      </w:r>
      <w:r w:rsidR="00E03E08" w:rsidRPr="00686847">
        <w:rPr>
          <w:rFonts w:ascii="Palatino Linotype" w:eastAsia="Palatino Linotype" w:hAnsi="Palatino Linotype" w:cs="Palatino Linotype"/>
          <w:noProof/>
        </w:rPr>
        <mc:AlternateContent>
          <mc:Choice Requires="wps">
            <w:drawing>
              <wp:anchor distT="0" distB="0" distL="114300" distR="114300" simplePos="0" relativeHeight="251683840" behindDoc="0" locked="0" layoutInCell="1" allowOverlap="1" wp14:anchorId="46C27EF5" wp14:editId="3CA88026">
                <wp:simplePos x="0" y="0"/>
                <wp:positionH relativeFrom="column">
                  <wp:posOffset>1090930</wp:posOffset>
                </wp:positionH>
                <wp:positionV relativeFrom="paragraph">
                  <wp:posOffset>1398905</wp:posOffset>
                </wp:positionV>
                <wp:extent cx="295275" cy="111760"/>
                <wp:effectExtent l="38100" t="38100" r="66675" b="97790"/>
                <wp:wrapNone/>
                <wp:docPr id="10" name="Conector recto de flecha 10"/>
                <wp:cNvGraphicFramePr/>
                <a:graphic xmlns:a="http://schemas.openxmlformats.org/drawingml/2006/main">
                  <a:graphicData uri="http://schemas.microsoft.com/office/word/2010/wordprocessingShape">
                    <wps:wsp>
                      <wps:cNvCnPr/>
                      <wps:spPr>
                        <a:xfrm flipH="1">
                          <a:off x="0" y="0"/>
                          <a:ext cx="295275" cy="11176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664C3" id="Conector recto de flecha 10" o:spid="_x0000_s1026" type="#_x0000_t32" style="position:absolute;margin-left:85.9pt;margin-top:110.15pt;width:23.25pt;height:8.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" strokecolor="#c00000" strokeweight="2pt">
                <v:stroke endarrow="block"/>
                <v:shadow on="t" color="black" opacity="24903f" origin=",.5" offset="0,.55556mm"/>
              </v:shape>
            </w:pict>
          </mc:Fallback>
        </mc:AlternateContent>
      </w:r>
      <w:r w:rsidR="00E03E08" w:rsidRPr="00686847">
        <w:rPr>
          <w:rFonts w:ascii="Palatino Linotype" w:eastAsia="Palatino Linotype" w:hAnsi="Palatino Linotype" w:cs="Palatino Linotype"/>
          <w:noProof/>
        </w:rPr>
        <mc:AlternateContent>
          <mc:Choice Requires="wps">
            <w:drawing>
              <wp:anchor distT="0" distB="0" distL="114300" distR="114300" simplePos="0" relativeHeight="251681792" behindDoc="0" locked="0" layoutInCell="1" allowOverlap="1" wp14:anchorId="531F0497" wp14:editId="415F0786">
                <wp:simplePos x="0" y="0"/>
                <wp:positionH relativeFrom="column">
                  <wp:posOffset>3910964</wp:posOffset>
                </wp:positionH>
                <wp:positionV relativeFrom="paragraph">
                  <wp:posOffset>676911</wp:posOffset>
                </wp:positionV>
                <wp:extent cx="314325" cy="45719"/>
                <wp:effectExtent l="38100" t="38100" r="66675" b="126365"/>
                <wp:wrapNone/>
                <wp:docPr id="9" name="Conector recto de flecha 9"/>
                <wp:cNvGraphicFramePr/>
                <a:graphic xmlns:a="http://schemas.openxmlformats.org/drawingml/2006/main">
                  <a:graphicData uri="http://schemas.microsoft.com/office/word/2010/wordprocessingShape">
                    <wps:wsp>
                      <wps:cNvCnPr/>
                      <wps:spPr>
                        <a:xfrm flipH="1">
                          <a:off x="0" y="0"/>
                          <a:ext cx="314325"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9A5E4" id="Conector recto de flecha 9" o:spid="_x0000_s1026" type="#_x0000_t32" style="position:absolute;margin-left:307.95pt;margin-top:53.3pt;width:24.75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" strokecolor="#c00000" strokeweight="2pt">
                <v:stroke endarrow="block"/>
                <v:shadow on="t" color="black" opacity="24903f" origin=",.5" offset="0,.55556mm"/>
              </v:shape>
            </w:pict>
          </mc:Fallback>
        </mc:AlternateContent>
      </w:r>
      <w:r w:rsidR="00E56E8E" w:rsidRPr="00686847">
        <w:rPr>
          <w:rFonts w:ascii="Palatino Linotype" w:eastAsia="Palatino Linotype" w:hAnsi="Palatino Linotype" w:cs="Palatino Linotype"/>
          <w:noProof/>
        </w:rPr>
        <w:drawing>
          <wp:inline distT="0" distB="0" distL="0" distR="0" wp14:anchorId="4425075B" wp14:editId="78028009">
            <wp:extent cx="5610860" cy="3306445"/>
            <wp:effectExtent l="0" t="0" r="889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3306445"/>
                    </a:xfrm>
                    <a:prstGeom prst="rect">
                      <a:avLst/>
                    </a:prstGeom>
                    <a:noFill/>
                    <a:ln>
                      <a:noFill/>
                    </a:ln>
                  </pic:spPr>
                </pic:pic>
              </a:graphicData>
            </a:graphic>
          </wp:inline>
        </w:drawing>
      </w:r>
    </w:p>
    <w:p w14:paraId="27490653" w14:textId="17B434EF" w:rsidR="00E03E08" w:rsidRPr="00686847" w:rsidRDefault="00E03E08" w:rsidP="00E03E0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Como se advierte en la imagen anterior</w:t>
      </w:r>
      <w:r w:rsidR="000D4E49" w:rsidRPr="00686847">
        <w:rPr>
          <w:rFonts w:ascii="Palatino Linotype" w:eastAsia="Palatino Linotype" w:hAnsi="Palatino Linotype" w:cs="Palatino Linotype"/>
        </w:rPr>
        <w:t xml:space="preserve">, el formato PbRM-08c también contempla el monto de </w:t>
      </w:r>
      <w:r w:rsidR="00321542" w:rsidRPr="00686847">
        <w:rPr>
          <w:rFonts w:ascii="Palatino Linotype" w:eastAsia="Palatino Linotype" w:hAnsi="Palatino Linotype" w:cs="Palatino Linotype"/>
        </w:rPr>
        <w:t>$21</w:t>
      </w:r>
      <w:proofErr w:type="gramStart"/>
      <w:r w:rsidR="00321542" w:rsidRPr="00686847">
        <w:rPr>
          <w:rFonts w:ascii="Palatino Linotype" w:eastAsia="Palatino Linotype" w:hAnsi="Palatino Linotype" w:cs="Palatino Linotype"/>
        </w:rPr>
        <w:t>,000,000.00</w:t>
      </w:r>
      <w:proofErr w:type="gramEnd"/>
      <w:r w:rsidR="00321542" w:rsidRPr="00686847">
        <w:rPr>
          <w:rFonts w:ascii="Palatino Linotype" w:eastAsia="Palatino Linotype" w:hAnsi="Palatino Linotype" w:cs="Palatino Linotype"/>
        </w:rPr>
        <w:t xml:space="preserve"> para la meta de actividad </w:t>
      </w:r>
      <w:r w:rsidR="00321542" w:rsidRPr="00686847">
        <w:rPr>
          <w:rFonts w:ascii="Palatino Linotype" w:eastAsia="Palatino Linotype" w:hAnsi="Palatino Linotype" w:cs="Palatino Linotype"/>
          <w:i/>
        </w:rPr>
        <w:t>ATENCIÓN DE SOLICITUDES PARA OBTENCIÓN DE APOYOS ALIMENTARIOS.</w:t>
      </w:r>
    </w:p>
    <w:p w14:paraId="3897AD88" w14:textId="77E8FCE6" w:rsidR="007F3528" w:rsidRPr="00686847" w:rsidRDefault="007F3528" w:rsidP="00E03E0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Finalmente, se localizó el formato PbrM-10c ESTADO COMPARATIVO PRESUPUESTAL DE EGRESOS,</w:t>
      </w:r>
      <w:r w:rsidR="00101BF6" w:rsidRPr="00686847">
        <w:rPr>
          <w:rFonts w:ascii="Palatino Linotype" w:eastAsia="Palatino Linotype" w:hAnsi="Palatino Linotype" w:cs="Palatino Linotype"/>
        </w:rPr>
        <w:t xml:space="preserve"> cuya finalidad consiste en conocer el comportamiento del presupuesto ejercido en forma mensual por capítulo de gasto del ente, durante el ejercicio que se reporta, mismo que en el caso concreto corresponde al periodo </w:t>
      </w:r>
      <w:r w:rsidRPr="00686847">
        <w:rPr>
          <w:rFonts w:ascii="Palatino Linotype" w:eastAsia="Palatino Linotype" w:hAnsi="Palatino Linotype" w:cs="Palatino Linotype"/>
        </w:rPr>
        <w:t xml:space="preserve">del 01 de enero al 30 de septiembre de 2019, en el que se </w:t>
      </w:r>
      <w:r w:rsidRPr="00686847">
        <w:rPr>
          <w:rFonts w:ascii="Palatino Linotype" w:eastAsia="Palatino Linotype" w:hAnsi="Palatino Linotype" w:cs="Palatino Linotype"/>
        </w:rPr>
        <w:lastRenderedPageBreak/>
        <w:t xml:space="preserve">advierte </w:t>
      </w:r>
      <w:r w:rsidR="00101BF6" w:rsidRPr="00686847">
        <w:rPr>
          <w:rFonts w:ascii="Palatino Linotype" w:eastAsia="Palatino Linotype" w:hAnsi="Palatino Linotype" w:cs="Palatino Linotype"/>
        </w:rPr>
        <w:t>el presupuesto de $21,000,000.00 para la partida presupuestal 4412 D</w:t>
      </w:r>
      <w:r w:rsidR="004D08CC" w:rsidRPr="00686847">
        <w:rPr>
          <w:rFonts w:ascii="Palatino Linotype" w:eastAsia="Palatino Linotype" w:hAnsi="Palatino Linotype" w:cs="Palatino Linotype"/>
        </w:rPr>
        <w:t>espensas -</w:t>
      </w:r>
      <w:r w:rsidR="00101BF6" w:rsidRPr="00686847">
        <w:rPr>
          <w:rFonts w:ascii="Palatino Linotype" w:eastAsia="Palatino Linotype" w:hAnsi="Palatino Linotype" w:cs="Palatino Linotype"/>
        </w:rPr>
        <w:t>que corresponde con la información proporcionada por el Tesorero</w:t>
      </w:r>
      <w:r w:rsidR="004D08CC" w:rsidRPr="00686847">
        <w:rPr>
          <w:rFonts w:ascii="Palatino Linotype" w:eastAsia="Palatino Linotype" w:hAnsi="Palatino Linotype" w:cs="Palatino Linotype"/>
        </w:rPr>
        <w:t>-</w:t>
      </w:r>
      <w:r w:rsidR="00101BF6" w:rsidRPr="00686847">
        <w:rPr>
          <w:rFonts w:ascii="Palatino Linotype" w:eastAsia="Palatino Linotype" w:hAnsi="Palatino Linotype" w:cs="Palatino Linotype"/>
        </w:rPr>
        <w:t xml:space="preserve">, </w:t>
      </w:r>
      <w:r w:rsidR="00D63213" w:rsidRPr="00686847">
        <w:rPr>
          <w:rFonts w:ascii="Palatino Linotype" w:eastAsia="Palatino Linotype" w:hAnsi="Palatino Linotype" w:cs="Palatino Linotype"/>
        </w:rPr>
        <w:t>como se observa a continuación:</w:t>
      </w:r>
    </w:p>
    <w:p w14:paraId="20E264D2" w14:textId="35648579" w:rsidR="00101BF6" w:rsidRPr="00686847" w:rsidRDefault="00101BF6" w:rsidP="00E03E0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noProof/>
        </w:rPr>
        <mc:AlternateContent>
          <mc:Choice Requires="wps">
            <w:drawing>
              <wp:anchor distT="0" distB="0" distL="114300" distR="114300" simplePos="0" relativeHeight="251685888" behindDoc="0" locked="0" layoutInCell="1" allowOverlap="1" wp14:anchorId="6C614F57" wp14:editId="52314A7B">
                <wp:simplePos x="0" y="0"/>
                <wp:positionH relativeFrom="column">
                  <wp:posOffset>-27305</wp:posOffset>
                </wp:positionH>
                <wp:positionV relativeFrom="paragraph">
                  <wp:posOffset>1955229</wp:posOffset>
                </wp:positionV>
                <wp:extent cx="5655487" cy="86360"/>
                <wp:effectExtent l="57150" t="38100" r="78740" b="104140"/>
                <wp:wrapNone/>
                <wp:docPr id="13" name="Rectángulo 13"/>
                <wp:cNvGraphicFramePr/>
                <a:graphic xmlns:a="http://schemas.openxmlformats.org/drawingml/2006/main">
                  <a:graphicData uri="http://schemas.microsoft.com/office/word/2010/wordprocessingShape">
                    <wps:wsp>
                      <wps:cNvSpPr/>
                      <wps:spPr>
                        <a:xfrm>
                          <a:off x="0" y="0"/>
                          <a:ext cx="5655487" cy="8636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1886E" id="Rectángulo 13" o:spid="_x0000_s1026" style="position:absolute;margin-left:-2.15pt;margin-top:153.95pt;width:445.3pt;height:6.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" filled="f" strokecolor="#c00000" strokeweight="2.25pt">
                <v:shadow on="t" color="black" opacity="22937f" origin=",.5" offset="0,.63889mm"/>
              </v:rect>
            </w:pict>
          </mc:Fallback>
        </mc:AlternateContent>
      </w:r>
      <w:r w:rsidRPr="00686847">
        <w:rPr>
          <w:rFonts w:ascii="Palatino Linotype" w:eastAsia="Palatino Linotype" w:hAnsi="Palatino Linotype" w:cs="Palatino Linotype"/>
          <w:noProof/>
        </w:rPr>
        <w:drawing>
          <wp:inline distT="0" distB="0" distL="0" distR="0" wp14:anchorId="627C9700" wp14:editId="679D2404">
            <wp:extent cx="5610225" cy="22860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2286000"/>
                    </a:xfrm>
                    <a:prstGeom prst="rect">
                      <a:avLst/>
                    </a:prstGeom>
                    <a:noFill/>
                    <a:ln>
                      <a:noFill/>
                    </a:ln>
                  </pic:spPr>
                </pic:pic>
              </a:graphicData>
            </a:graphic>
          </wp:inline>
        </w:drawing>
      </w:r>
    </w:p>
    <w:p w14:paraId="48032CD8" w14:textId="624E7C10" w:rsidR="00321542" w:rsidRPr="00686847" w:rsidRDefault="00D63213" w:rsidP="00E03E0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 la imagen inserta se despende que en el mes septiembre de 2019, el presupuesto autorizado de $21,000,000.00 tuvo una modificación de $1,750,000.00, generando una acumulación de $15,750,000.00, asimismo, que al mes de septiembre no se había ejercido dicho presupuesto, por lo tanto, la variación del presupuesto se reportó por la misma cantidad</w:t>
      </w:r>
      <w:r w:rsidR="009B2D79" w:rsidRPr="00686847">
        <w:rPr>
          <w:rFonts w:ascii="Palatino Linotype" w:eastAsia="Palatino Linotype" w:hAnsi="Palatino Linotype" w:cs="Palatino Linotype"/>
        </w:rPr>
        <w:t xml:space="preserve">, </w:t>
      </w:r>
      <w:r w:rsidR="00321542" w:rsidRPr="00686847">
        <w:rPr>
          <w:rFonts w:ascii="Palatino Linotype" w:eastAsia="Palatino Linotype" w:hAnsi="Palatino Linotype" w:cs="Palatino Linotype"/>
        </w:rPr>
        <w:t>información que</w:t>
      </w:r>
      <w:r w:rsidR="00622182" w:rsidRPr="00686847">
        <w:rPr>
          <w:rFonts w:ascii="Palatino Linotype" w:eastAsia="Palatino Linotype" w:hAnsi="Palatino Linotype" w:cs="Palatino Linotype"/>
        </w:rPr>
        <w:t xml:space="preserve"> al </w:t>
      </w:r>
      <w:r w:rsidR="00321542" w:rsidRPr="00686847">
        <w:rPr>
          <w:rFonts w:ascii="Palatino Linotype" w:eastAsia="Palatino Linotype" w:hAnsi="Palatino Linotype" w:cs="Palatino Linotype"/>
        </w:rPr>
        <w:t>no corresponde</w:t>
      </w:r>
      <w:r w:rsidR="00622182" w:rsidRPr="00686847">
        <w:rPr>
          <w:rFonts w:ascii="Palatino Linotype" w:eastAsia="Palatino Linotype" w:hAnsi="Palatino Linotype" w:cs="Palatino Linotype"/>
        </w:rPr>
        <w:t>r</w:t>
      </w:r>
      <w:r w:rsidR="00321542" w:rsidRPr="00686847">
        <w:rPr>
          <w:rFonts w:ascii="Palatino Linotype" w:eastAsia="Palatino Linotype" w:hAnsi="Palatino Linotype" w:cs="Palatino Linotype"/>
        </w:rPr>
        <w:t xml:space="preserve"> con la entregada por el Tesorero,</w:t>
      </w:r>
      <w:r w:rsidR="00622182" w:rsidRPr="00686847">
        <w:rPr>
          <w:rFonts w:ascii="Palatino Linotype" w:eastAsia="Palatino Linotype" w:hAnsi="Palatino Linotype" w:cs="Palatino Linotype"/>
        </w:rPr>
        <w:t xml:space="preserve"> no brinda certidumbre sobre el ejercicio del presupuesto aprobado para el proyecto señalado por la persona solicitante.</w:t>
      </w:r>
    </w:p>
    <w:p w14:paraId="0B16124E" w14:textId="6A9A0F25" w:rsidR="009B2D79" w:rsidRPr="00686847" w:rsidRDefault="009B2D79" w:rsidP="00E03E08">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Con base en lo anterior, toda vez que servidor público habilitado de la Tesorería se limitó a proporcionar una tabla</w:t>
      </w:r>
      <w:r w:rsidR="00622182"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rPr>
        <w:t>sin proporcionar mayores elementos que permitieran la interpretación</w:t>
      </w:r>
      <w:r w:rsidR="00622182" w:rsidRPr="00686847">
        <w:rPr>
          <w:rFonts w:ascii="Palatino Linotype" w:eastAsia="Palatino Linotype" w:hAnsi="Palatino Linotype" w:cs="Palatino Linotype"/>
        </w:rPr>
        <w:t xml:space="preserve"> de dicha información, </w:t>
      </w:r>
      <w:r w:rsidR="00B11ED0" w:rsidRPr="00686847">
        <w:rPr>
          <w:rFonts w:ascii="Palatino Linotype" w:eastAsia="Palatino Linotype" w:hAnsi="Palatino Linotype" w:cs="Palatino Linotype"/>
        </w:rPr>
        <w:t>que no se tiene certeza sobre el periodo al cual corresponde la información proporcionada,</w:t>
      </w:r>
      <w:r w:rsidR="00622182" w:rsidRPr="00686847">
        <w:rPr>
          <w:rFonts w:ascii="Palatino Linotype" w:eastAsia="Palatino Linotype" w:hAnsi="Palatino Linotype" w:cs="Palatino Linotype"/>
        </w:rPr>
        <w:t xml:space="preserve"> y que </w:t>
      </w:r>
      <w:r w:rsidR="00622182" w:rsidRPr="00686847">
        <w:rPr>
          <w:rFonts w:ascii="Palatino Linotype" w:eastAsia="Palatino Linotype" w:hAnsi="Palatino Linotype" w:cs="Palatino Linotype"/>
          <w:b/>
        </w:rPr>
        <w:t xml:space="preserve">no se localizó, por </w:t>
      </w:r>
      <w:r w:rsidR="00622182" w:rsidRPr="00686847">
        <w:rPr>
          <w:rFonts w:ascii="Palatino Linotype" w:eastAsia="Palatino Linotype" w:hAnsi="Palatino Linotype" w:cs="Palatino Linotype"/>
          <w:b/>
        </w:rPr>
        <w:lastRenderedPageBreak/>
        <w:t>parte de este Organismo Garante información respecto del último trimestre del ejercicio 2019, que diera indicios de que el presupuesto no se ejerció</w:t>
      </w:r>
      <w:r w:rsidR="00622182"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rPr>
        <w:t xml:space="preserve">se considera necesario ordenar la búsqueda exhaustiva y razonable del soporte documental </w:t>
      </w:r>
      <w:r w:rsidR="008D1851" w:rsidRPr="00686847">
        <w:rPr>
          <w:rFonts w:ascii="Palatino Linotype" w:eastAsia="Palatino Linotype" w:hAnsi="Palatino Linotype" w:cs="Palatino Linotype"/>
        </w:rPr>
        <w:t xml:space="preserve">en el que consten los conceptos </w:t>
      </w:r>
      <w:r w:rsidR="00D63213" w:rsidRPr="00686847">
        <w:rPr>
          <w:rFonts w:ascii="Palatino Linotype" w:eastAsia="Palatino Linotype" w:hAnsi="Palatino Linotype" w:cs="Palatino Linotype"/>
        </w:rPr>
        <w:t xml:space="preserve">en los cuales se ejerció el presupuesto de </w:t>
      </w:r>
      <w:r w:rsidR="00881F98" w:rsidRPr="00686847">
        <w:rPr>
          <w:rFonts w:ascii="Palatino Linotype" w:eastAsia="Palatino Linotype" w:hAnsi="Palatino Linotype" w:cs="Palatino Linotype"/>
        </w:rPr>
        <w:t>egresos aprobado para el proyecto</w:t>
      </w:r>
      <w:r w:rsidR="00D63213" w:rsidRPr="00686847">
        <w:rPr>
          <w:rFonts w:ascii="Palatino Linotype" w:eastAsia="Palatino Linotype" w:hAnsi="Palatino Linotype" w:cs="Palatino Linotype"/>
        </w:rPr>
        <w:t xml:space="preserve"> 020605010102 Dotación Alimenticia a Población Marginada, en el ejercicio 2019,</w:t>
      </w:r>
      <w:r w:rsidR="00B11ED0" w:rsidRPr="00686847">
        <w:rPr>
          <w:rFonts w:ascii="Palatino Linotype" w:eastAsia="Palatino Linotype" w:hAnsi="Palatino Linotype" w:cs="Palatino Linotype"/>
        </w:rPr>
        <w:t xml:space="preserve"> por la cantidad de $21,000,000.00,</w:t>
      </w:r>
      <w:r w:rsidR="00D63213" w:rsidRPr="00686847">
        <w:rPr>
          <w:rFonts w:ascii="Palatino Linotype" w:eastAsia="Palatino Linotype" w:hAnsi="Palatino Linotype" w:cs="Palatino Linotype"/>
        </w:rPr>
        <w:t xml:space="preserve"> </w:t>
      </w:r>
      <w:r w:rsidR="008D1851" w:rsidRPr="00686847">
        <w:rPr>
          <w:rFonts w:ascii="Palatino Linotype" w:eastAsia="Palatino Linotype" w:hAnsi="Palatino Linotype" w:cs="Palatino Linotype"/>
        </w:rPr>
        <w:t xml:space="preserve">al mayor </w:t>
      </w:r>
      <w:r w:rsidR="005C331E" w:rsidRPr="00686847">
        <w:rPr>
          <w:rFonts w:ascii="Palatino Linotype" w:eastAsia="Palatino Linotype" w:hAnsi="Palatino Linotype" w:cs="Palatino Linotype"/>
        </w:rPr>
        <w:t xml:space="preserve">grado de desagregación posible, así como el número de beneficiarios, </w:t>
      </w:r>
      <w:r w:rsidR="00B11ED0" w:rsidRPr="00686847">
        <w:rPr>
          <w:rFonts w:ascii="Palatino Linotype" w:hAnsi="Palatino Linotype"/>
          <w:iCs/>
        </w:rPr>
        <w:t xml:space="preserve">con la finalidad de garantizar el derecho de acceso de la persona solicitante, </w:t>
      </w:r>
      <w:r w:rsidR="008D1851" w:rsidRPr="00686847">
        <w:rPr>
          <w:rFonts w:ascii="Palatino Linotype" w:eastAsia="Palatino Linotype" w:hAnsi="Palatino Linotype" w:cs="Palatino Linotype"/>
        </w:rPr>
        <w:t xml:space="preserve">bajo la premisa de que el presupuesto pudo ser ejercido durante el último trimestre del ejercicio 2019, máxime que de conformidad con el formato PbRM-8b FICHA TECNICA DE SEGUIMIENTO DE INDICADORES 2019 DE GESTIÓN O ESTRATEGICO, del cuarto trimestre </w:t>
      </w:r>
      <w:r w:rsidR="00D037DF" w:rsidRPr="00686847">
        <w:rPr>
          <w:rFonts w:ascii="Palatino Linotype" w:eastAsia="Palatino Linotype" w:hAnsi="Palatino Linotype" w:cs="Palatino Linotype"/>
        </w:rPr>
        <w:t>se entregaron diversos apoyos alimentarios, teniendo un avance acumulado de 78.62%, como se advierte en la segunda imagen inserta en la página 21 de la presente resolución.</w:t>
      </w:r>
    </w:p>
    <w:p w14:paraId="79028368" w14:textId="18F6EB59" w:rsidR="0057442C" w:rsidRPr="00686847" w:rsidRDefault="00B11ED0"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Para efectos de lo anterior, </w:t>
      </w:r>
      <w:r w:rsidR="000509C3" w:rsidRPr="00686847">
        <w:rPr>
          <w:rFonts w:ascii="Palatino Linotype" w:eastAsia="Palatino Linotype" w:hAnsi="Palatino Linotype" w:cs="Palatino Linotype"/>
        </w:rPr>
        <w:t xml:space="preserve">es preciso mencionar que </w:t>
      </w:r>
      <w:r w:rsidR="0057442C" w:rsidRPr="00686847">
        <w:rPr>
          <w:rFonts w:ascii="Palatino Linotype" w:eastAsia="Palatino Linotype" w:hAnsi="Palatino Linotype" w:cs="Palatino Linotype"/>
        </w:rPr>
        <w:t>en términos del artículo 134 de la Constitución Política de los Estados Unidos Mexicanos, se encomienda a los Municipios administrar con eficiencia, eficacia, economía, transparencia y honradez los recursos económicos a fin de satisfacer los objetivos a que estén destinados.</w:t>
      </w:r>
    </w:p>
    <w:p w14:paraId="70782843"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4CAD795E" w14:textId="77777777" w:rsidR="0057442C" w:rsidRPr="00686847" w:rsidRDefault="0057442C" w:rsidP="0057442C">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“Artículo 61.-</w:t>
      </w:r>
      <w:r w:rsidRPr="00686847">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w:t>
      </w:r>
      <w:r w:rsidRPr="00686847">
        <w:rPr>
          <w:rFonts w:ascii="Palatino Linotype" w:eastAsia="Palatino Linotype" w:hAnsi="Palatino Linotype" w:cs="Palatino Linotype"/>
          <w:i/>
          <w:sz w:val="22"/>
          <w:szCs w:val="22"/>
        </w:rPr>
        <w:lastRenderedPageBreak/>
        <w:t>municipios, y en su caso, las demarcaciones territoriales del Distrito Federal, incluirán en sus respectivas leyes de ingresos y presupuestos de egresos u ordenamientos equivalentes, apartados específicos con la información siguiente:</w:t>
      </w:r>
    </w:p>
    <w:p w14:paraId="3615DBB3" w14:textId="77777777" w:rsidR="0057442C" w:rsidRPr="00686847" w:rsidRDefault="0057442C" w:rsidP="0057442C">
      <w:pPr>
        <w:spacing w:before="240" w:after="24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p>
    <w:p w14:paraId="7F9A1F9D" w14:textId="77777777" w:rsidR="0057442C" w:rsidRPr="00686847" w:rsidRDefault="0057442C" w:rsidP="0057442C">
      <w:pPr>
        <w:spacing w:before="240" w:after="240"/>
        <w:ind w:left="1134" w:right="902"/>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 xml:space="preserve">II. Presupuestos de Egresos: </w:t>
      </w:r>
    </w:p>
    <w:p w14:paraId="56BBD613" w14:textId="77777777" w:rsidR="0057442C" w:rsidRPr="00686847" w:rsidRDefault="0057442C" w:rsidP="0057442C">
      <w:pPr>
        <w:spacing w:before="240" w:after="240"/>
        <w:ind w:left="1418"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w:t>
      </w:r>
      <w:r w:rsidRPr="00686847">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7F108378" w14:textId="77777777" w:rsidR="0057442C" w:rsidRPr="00686847" w:rsidRDefault="0057442C" w:rsidP="0057442C">
      <w:pPr>
        <w:spacing w:before="240" w:after="240"/>
        <w:ind w:left="1418"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b)</w:t>
      </w:r>
      <w:r w:rsidRPr="00686847">
        <w:rPr>
          <w:rFonts w:ascii="Palatino Linotype" w:eastAsia="Palatino Linotype" w:hAnsi="Palatino Linotype" w:cs="Palatino Linotype"/>
          <w:i/>
          <w:sz w:val="22"/>
          <w:szCs w:val="22"/>
        </w:rPr>
        <w:t xml:space="preserve"> El listado de programas así como sus indicadores estratégicos y de gestión aprobados, y </w:t>
      </w:r>
    </w:p>
    <w:p w14:paraId="37909A5D" w14:textId="77777777" w:rsidR="0057442C" w:rsidRPr="00686847" w:rsidRDefault="0057442C" w:rsidP="0057442C">
      <w:pPr>
        <w:spacing w:before="240" w:after="240"/>
        <w:ind w:left="1418"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c)</w:t>
      </w:r>
      <w:r w:rsidRPr="00686847">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417EC0B8" w14:textId="77777777" w:rsidR="0057442C" w:rsidRPr="00686847" w:rsidRDefault="0057442C" w:rsidP="0057442C">
      <w:pPr>
        <w:spacing w:before="240" w:after="240" w:line="360" w:lineRule="auto"/>
        <w:ind w:right="-91"/>
        <w:jc w:val="both"/>
        <w:rPr>
          <w:rFonts w:ascii="Palatino Linotype" w:eastAsia="Palatino Linotype" w:hAnsi="Palatino Linotype" w:cs="Palatino Linotype"/>
        </w:rPr>
      </w:pPr>
      <w:r w:rsidRPr="00686847">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36B43201" w14:textId="77777777" w:rsidR="0057442C" w:rsidRPr="00686847" w:rsidRDefault="0057442C" w:rsidP="0057442C">
      <w:pPr>
        <w:spacing w:after="120"/>
        <w:ind w:left="851" w:right="900"/>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lastRenderedPageBreak/>
        <w:t>Código Financiero del Estado de México y Municipios</w:t>
      </w:r>
    </w:p>
    <w:p w14:paraId="39EF1E11" w14:textId="77777777" w:rsidR="0057442C" w:rsidRPr="00686847" w:rsidRDefault="0057442C" w:rsidP="0057442C">
      <w:pPr>
        <w:spacing w:after="12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“Artículo 292</w:t>
      </w:r>
      <w:r w:rsidRPr="00686847">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25613384" w14:textId="77777777" w:rsidR="0057442C" w:rsidRPr="00686847" w:rsidRDefault="0057442C" w:rsidP="0057442C">
      <w:pPr>
        <w:spacing w:after="120"/>
        <w:ind w:left="851" w:right="900"/>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1D02116B" w14:textId="77777777" w:rsidR="0057442C" w:rsidRPr="00686847" w:rsidRDefault="0057442C" w:rsidP="0057442C">
      <w:pPr>
        <w:spacing w:after="120"/>
        <w:ind w:left="851" w:right="900"/>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i/>
          <w:sz w:val="22"/>
          <w:szCs w:val="22"/>
        </w:rPr>
        <w:t>La distribución será conforme a lo siguiente:</w:t>
      </w:r>
    </w:p>
    <w:p w14:paraId="7362EDC4" w14:textId="77777777" w:rsidR="0057442C" w:rsidRPr="00686847" w:rsidRDefault="0057442C" w:rsidP="0057442C">
      <w:pPr>
        <w:spacing w:after="120"/>
        <w:ind w:left="1134" w:right="900"/>
        <w:jc w:val="both"/>
        <w:rPr>
          <w:rFonts w:ascii="Palatino Linotype" w:eastAsia="Palatino Linotype" w:hAnsi="Palatino Linotype" w:cs="Palatino Linotype"/>
        </w:rPr>
      </w:pPr>
      <w:r w:rsidRPr="00686847">
        <w:rPr>
          <w:rFonts w:ascii="Palatino Linotype" w:eastAsia="Palatino Linotype" w:hAnsi="Palatino Linotype" w:cs="Palatino Linotype"/>
          <w:b/>
        </w:rPr>
        <w:t>I.</w:t>
      </w:r>
      <w:r w:rsidRPr="00686847">
        <w:rPr>
          <w:rFonts w:ascii="Palatino Linotype" w:eastAsia="Palatino Linotype" w:hAnsi="Palatino Linotype" w:cs="Palatino Linotype"/>
        </w:rPr>
        <w:t xml:space="preserve"> El gasto programable comprende los siguientes capítulos: </w:t>
      </w:r>
    </w:p>
    <w:p w14:paraId="35486560"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a). 1000 Servicios Personales. </w:t>
      </w:r>
    </w:p>
    <w:p w14:paraId="3565E061"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b). 2000 Materiales y Suministros. </w:t>
      </w:r>
    </w:p>
    <w:p w14:paraId="205DAE2D"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c). 3000 Servicios Generales. </w:t>
      </w:r>
    </w:p>
    <w:p w14:paraId="44EFAC05"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d).4000 Transferencias, Asignaciones, Subsidios y otras ayudas. </w:t>
      </w:r>
    </w:p>
    <w:p w14:paraId="39A71415"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 5000 Bienes Muebles, Inmuebles e Intangibles. </w:t>
      </w:r>
    </w:p>
    <w:p w14:paraId="59BA426B"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f). 6000 Inversión Pública. </w:t>
      </w:r>
    </w:p>
    <w:p w14:paraId="5992E613"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g). 7000 Inversiones Financieras y otras provisiones. </w:t>
      </w:r>
    </w:p>
    <w:p w14:paraId="7391539F" w14:textId="77777777" w:rsidR="0057442C" w:rsidRPr="00686847" w:rsidRDefault="0057442C" w:rsidP="0057442C">
      <w:pPr>
        <w:spacing w:after="120"/>
        <w:ind w:left="1134" w:right="900"/>
        <w:jc w:val="both"/>
        <w:rPr>
          <w:rFonts w:ascii="Palatino Linotype" w:eastAsia="Palatino Linotype" w:hAnsi="Palatino Linotype" w:cs="Palatino Linotype"/>
        </w:rPr>
      </w:pPr>
      <w:r w:rsidRPr="00686847">
        <w:rPr>
          <w:rFonts w:ascii="Palatino Linotype" w:eastAsia="Palatino Linotype" w:hAnsi="Palatino Linotype" w:cs="Palatino Linotype"/>
          <w:b/>
        </w:rPr>
        <w:t>II</w:t>
      </w:r>
      <w:r w:rsidRPr="00686847">
        <w:rPr>
          <w:rFonts w:ascii="Palatino Linotype" w:eastAsia="Palatino Linotype" w:hAnsi="Palatino Linotype" w:cs="Palatino Linotype"/>
        </w:rPr>
        <w:t xml:space="preserve">. El gasto no programable comprende los siguientes capítulos: </w:t>
      </w:r>
    </w:p>
    <w:p w14:paraId="2941EA1B" w14:textId="77777777" w:rsidR="0057442C" w:rsidRPr="00686847" w:rsidRDefault="0057442C" w:rsidP="0057442C">
      <w:pP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a). 8000 Participaciones y Aportaciones. </w:t>
      </w:r>
    </w:p>
    <w:p w14:paraId="60BEE4A6" w14:textId="77777777" w:rsidR="0057442C" w:rsidRPr="00686847" w:rsidRDefault="0057442C" w:rsidP="0057442C">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686847">
        <w:rPr>
          <w:rFonts w:ascii="Palatino Linotype" w:eastAsia="Palatino Linotype" w:hAnsi="Palatino Linotype" w:cs="Palatino Linotype"/>
        </w:rPr>
        <w:t>b). 9000 Deuda Pública.</w:t>
      </w:r>
    </w:p>
    <w:p w14:paraId="1656A227"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En este mismo sentido, el Manual para la Planeación, Programación y </w:t>
      </w:r>
      <w:proofErr w:type="spellStart"/>
      <w:r w:rsidRPr="00686847">
        <w:rPr>
          <w:rFonts w:ascii="Palatino Linotype" w:eastAsia="Palatino Linotype" w:hAnsi="Palatino Linotype" w:cs="Palatino Linotype"/>
        </w:rPr>
        <w:t>Presupuestación</w:t>
      </w:r>
      <w:proofErr w:type="spellEnd"/>
      <w:r w:rsidRPr="00686847">
        <w:rPr>
          <w:rFonts w:ascii="Palatino Linotype" w:eastAsia="Palatino Linotype" w:hAnsi="Palatino Linotype" w:cs="Palatino Linotype"/>
        </w:rPr>
        <w:t xml:space="preserve"> Municipal para el ejercicio fiscal 2022, en el marco conceptual, numeral 1.2, define al presupuesto como:</w:t>
      </w:r>
    </w:p>
    <w:p w14:paraId="14977096" w14:textId="77777777" w:rsidR="0057442C" w:rsidRPr="00686847" w:rsidRDefault="0057442C" w:rsidP="0057442C">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 xml:space="preserve">“Con base en lo que establece el artículo 285 del Código Financiero del Estado de México y Municipios, el Presupuesto de Egresos Municipal se conceptualiza </w:t>
      </w:r>
      <w:r w:rsidRPr="00686847">
        <w:rPr>
          <w:rFonts w:ascii="Palatino Linotype" w:eastAsia="Palatino Linotype" w:hAnsi="Palatino Linotype" w:cs="Palatino Linotype"/>
          <w:i/>
          <w:sz w:val="22"/>
          <w:szCs w:val="22"/>
        </w:rPr>
        <w:lastRenderedPageBreak/>
        <w:t xml:space="preserve">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10C6E9BC" w14:textId="77777777" w:rsidR="0057442C" w:rsidRPr="00686847" w:rsidRDefault="0057442C" w:rsidP="0057442C">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3A019076" w14:textId="77777777" w:rsidR="0057442C" w:rsidRPr="00686847" w:rsidRDefault="0057442C" w:rsidP="0057442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rPr>
        <w:t>Por su parte, el Código Financiero del Estado de México, señala que el presupuesto de egresos de los municipios constituye el instrumento jurídico, de política económica y de política de gasto, que aprueba el Ayuntamiento en el cual se establece el ejercicio, control y evaluación del gasto público, divido en concepto, partida genérica y partida específica, que representan las autorizaciones específicas del presupuesto.</w:t>
      </w:r>
    </w:p>
    <w:p w14:paraId="690FDD6D"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Así que, este Instituto precisa que, para el cumplimiento de las obligaciones constitucionales, legales y administrativas, el </w:t>
      </w:r>
      <w:r w:rsidRPr="00686847">
        <w:rPr>
          <w:rFonts w:ascii="Palatino Linotype" w:eastAsia="Palatino Linotype" w:hAnsi="Palatino Linotype" w:cs="Palatino Linotype"/>
          <w:b/>
        </w:rPr>
        <w:t xml:space="preserve">Sujeto Obligado </w:t>
      </w:r>
      <w:r w:rsidRPr="00686847">
        <w:rPr>
          <w:rFonts w:ascii="Palatino Linotype" w:eastAsia="Palatino Linotype" w:hAnsi="Palatino Linotype" w:cs="Palatino Linotype"/>
        </w:rPr>
        <w:t xml:space="preserve">debe contar con documentos que contengan la información precisa sobre el uso de recursos públicos, tal es el caso del </w:t>
      </w:r>
      <w:r w:rsidRPr="00686847">
        <w:rPr>
          <w:rFonts w:ascii="Palatino Linotype" w:eastAsia="Palatino Linotype" w:hAnsi="Palatino Linotype" w:cs="Palatino Linotype"/>
          <w:b/>
          <w:u w:val="single"/>
        </w:rPr>
        <w:t>presupuesto asignado para la realización de la dinámica</w:t>
      </w:r>
      <w:r w:rsidRPr="00686847">
        <w:rPr>
          <w:rFonts w:ascii="Palatino Linotype" w:eastAsia="Palatino Linotype" w:hAnsi="Palatino Linotype" w:cs="Palatino Linotype"/>
        </w:rPr>
        <w:t xml:space="preserve"> a que hace alusión la persona solicitante.</w:t>
      </w:r>
    </w:p>
    <w:p w14:paraId="20AE8148" w14:textId="77777777" w:rsidR="0057442C" w:rsidRPr="00686847" w:rsidRDefault="0057442C" w:rsidP="0057442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Abundando en el tema, cabe señalar que el artículo 293 del Código Financiero del Estado de México</w:t>
      </w:r>
      <w:r w:rsidRPr="00686847">
        <w:rPr>
          <w:rFonts w:ascii="Palatino Linotype" w:eastAsia="Palatino Linotype" w:hAnsi="Palatino Linotype" w:cs="Palatino Linotype"/>
          <w:i/>
        </w:rPr>
        <w:t xml:space="preserve"> </w:t>
      </w:r>
      <w:r w:rsidRPr="00686847">
        <w:rPr>
          <w:rFonts w:ascii="Palatino Linotype" w:eastAsia="Palatino Linotype" w:hAnsi="Palatino Linotype" w:cs="Palatino Linotype"/>
        </w:rPr>
        <w:t xml:space="preserve">establece que los capítulos de gasto se dividirán en </w:t>
      </w:r>
      <w:r w:rsidRPr="00686847">
        <w:rPr>
          <w:rFonts w:ascii="Palatino Linotype" w:eastAsia="Palatino Linotype" w:hAnsi="Palatino Linotype" w:cs="Palatino Linotype"/>
          <w:b/>
        </w:rPr>
        <w:t>concepto, partida genérica y partida específica,</w:t>
      </w:r>
      <w:r w:rsidRPr="00686847">
        <w:rPr>
          <w:rFonts w:ascii="Palatino Linotype" w:eastAsia="Palatino Linotype" w:hAnsi="Palatino Linotype" w:cs="Palatino Linotype"/>
        </w:rPr>
        <w:t xml:space="preserve"> que representarán las autorizaciones específicas del presupuesto, las cuales se encuentran contenidas en </w:t>
      </w:r>
      <w:r w:rsidRPr="00686847">
        <w:rPr>
          <w:rFonts w:ascii="Palatino Linotype" w:eastAsia="Palatino Linotype" w:hAnsi="Palatino Linotype" w:cs="Palatino Linotype"/>
          <w:i/>
        </w:rPr>
        <w:t>el clasificador por objeto de gasto</w:t>
      </w:r>
      <w:r w:rsidRPr="00686847">
        <w:rPr>
          <w:rFonts w:ascii="Palatino Linotype" w:eastAsia="Palatino Linotype" w:hAnsi="Palatino Linotype" w:cs="Palatino Linotype"/>
        </w:rPr>
        <w:t xml:space="preserve"> que debe emitir la Tesorería, mismo que debe guardar congruencia con el clasificador que emita el Consejo Nacional de Armonización Contable y el Consejo de Armonización Contable del Estado de México, a saber:</w:t>
      </w:r>
    </w:p>
    <w:p w14:paraId="61A26319" w14:textId="77777777" w:rsidR="0057442C" w:rsidRPr="00686847" w:rsidRDefault="0057442C" w:rsidP="0057442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Artículo 293</w:t>
      </w:r>
      <w:r w:rsidRPr="00686847">
        <w:rPr>
          <w:rFonts w:ascii="Palatino Linotype" w:eastAsia="Palatino Linotype" w:hAnsi="Palatino Linotype" w:cs="Palatino Linotype"/>
          <w:i/>
          <w:sz w:val="22"/>
          <w:szCs w:val="22"/>
        </w:rPr>
        <w:t xml:space="preserve">.- </w:t>
      </w:r>
      <w:r w:rsidRPr="00686847">
        <w:rPr>
          <w:rFonts w:ascii="Palatino Linotype" w:eastAsia="Palatino Linotype" w:hAnsi="Palatino Linotype" w:cs="Palatino Linotype"/>
          <w:b/>
          <w:i/>
          <w:sz w:val="22"/>
          <w:szCs w:val="22"/>
        </w:rPr>
        <w:t xml:space="preserve">Los capítulos de gasto se dividirán en </w:t>
      </w:r>
      <w:r w:rsidRPr="00686847">
        <w:rPr>
          <w:rFonts w:ascii="Palatino Linotype" w:eastAsia="Palatino Linotype" w:hAnsi="Palatino Linotype" w:cs="Palatino Linotype"/>
          <w:b/>
          <w:i/>
          <w:sz w:val="22"/>
          <w:szCs w:val="22"/>
          <w:u w:val="single"/>
        </w:rPr>
        <w:t>concepto, partida genérica y partida específica</w:t>
      </w:r>
      <w:r w:rsidRPr="00686847">
        <w:rPr>
          <w:rFonts w:ascii="Palatino Linotype" w:eastAsia="Palatino Linotype" w:hAnsi="Palatino Linotype" w:cs="Palatino Linotype"/>
          <w:i/>
          <w:sz w:val="22"/>
          <w:szCs w:val="22"/>
        </w:rPr>
        <w:t xml:space="preserve">,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2DC09BE9" w14:textId="77777777" w:rsidR="0057442C" w:rsidRPr="00686847" w:rsidRDefault="0057442C" w:rsidP="0057442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En el caso de los municipios,</w:t>
      </w:r>
      <w:r w:rsidRPr="00686847">
        <w:rPr>
          <w:rFonts w:ascii="Palatino Linotype" w:eastAsia="Palatino Linotype" w:hAnsi="Palatino Linotype" w:cs="Palatino Linotype"/>
          <w:b/>
          <w:i/>
          <w:sz w:val="22"/>
          <w:szCs w:val="22"/>
        </w:rPr>
        <w:t xml:space="preserve"> corresponderá a su Tesorería emitir el Clasificador por Objeto del Gasto</w:t>
      </w:r>
      <w:r w:rsidRPr="00686847">
        <w:rPr>
          <w:rFonts w:ascii="Palatino Linotype" w:eastAsia="Palatino Linotype" w:hAnsi="Palatino Linotype" w:cs="Palatino Linotype"/>
          <w:i/>
          <w:sz w:val="22"/>
          <w:szCs w:val="22"/>
        </w:rPr>
        <w:t>, el cual deberá guardar congruencia y homogeneidad con el señalado en el párrafo anterior.”</w:t>
      </w:r>
    </w:p>
    <w:p w14:paraId="512A0DB7" w14:textId="77777777" w:rsidR="0057442C" w:rsidRPr="00686847" w:rsidRDefault="0057442C" w:rsidP="0057442C">
      <w:pPr>
        <w:spacing w:before="280" w:after="28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Con base en lo anterior el </w:t>
      </w:r>
      <w:r w:rsidRPr="00686847">
        <w:rPr>
          <w:rFonts w:ascii="Palatino Linotype" w:eastAsia="Palatino Linotype" w:hAnsi="Palatino Linotype" w:cs="Palatino Linotype"/>
          <w:i/>
        </w:rPr>
        <w:t>Clasificador por objeto del gasto,</w:t>
      </w:r>
      <w:r w:rsidRPr="00686847">
        <w:rPr>
          <w:rFonts w:ascii="Palatino Linotype" w:eastAsia="Palatino Linotype" w:hAnsi="Palatino Linotype" w:cs="Palatino Linotype"/>
        </w:rPr>
        <w:t xml:space="preserve">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686847">
        <w:rPr>
          <w:rFonts w:ascii="Palatino Linotype" w:eastAsia="Palatino Linotype" w:hAnsi="Palatino Linotype" w:cs="Palatino Linotype"/>
          <w:b/>
        </w:rPr>
        <w:t>para que éstos cuenten con un catálogo de partidas presupuestarias que se alinean al Clasificador por Objeto del Gasto autorizado por el CONAC,</w:t>
      </w:r>
      <w:r w:rsidRPr="00686847">
        <w:rPr>
          <w:rFonts w:ascii="Palatino Linotype" w:eastAsia="Palatino Linotype" w:hAnsi="Palatino Linotype" w:cs="Palatino Linotype"/>
        </w:rPr>
        <w:t xml:space="preserve"> en la reunión celebrada el 28 de mayo del 2010 y que fue publicado en Gaceta del Gobierno del estado de México No. 118 del 23 de junio de 2010.</w:t>
      </w:r>
    </w:p>
    <w:p w14:paraId="555CF7AD" w14:textId="77777777" w:rsidR="0057442C" w:rsidRPr="00686847" w:rsidRDefault="0057442C" w:rsidP="0057442C">
      <w:pPr>
        <w:spacing w:before="280" w:after="28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6A968BA6" w14:textId="77777777" w:rsidR="0057442C" w:rsidRPr="00686847" w:rsidRDefault="0057442C" w:rsidP="0057442C">
      <w:pPr>
        <w:numPr>
          <w:ilvl w:val="0"/>
          <w:numId w:val="7"/>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Ofrecer información valiosa de la demanda de bienes y servicios que realiza el Sector Público.</w:t>
      </w:r>
    </w:p>
    <w:p w14:paraId="2C785D69" w14:textId="77777777" w:rsidR="0057442C" w:rsidRPr="00686847" w:rsidRDefault="0057442C" w:rsidP="0057442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Permite identificar con claridad y transparencia los bienes y servicios que se adquieren, las transferencias que se realizan y las aplicaciones previstas en el presupuesto.</w:t>
      </w:r>
    </w:p>
    <w:p w14:paraId="20A45386" w14:textId="77777777" w:rsidR="0057442C" w:rsidRPr="00686847" w:rsidRDefault="0057442C" w:rsidP="0057442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Facilitar la programación de las adquisiciones de bienes y servicios y otras acciones relacionadas con administración de bienes del Estado.</w:t>
      </w:r>
    </w:p>
    <w:p w14:paraId="5B24EF01" w14:textId="77777777" w:rsidR="0057442C" w:rsidRPr="00686847" w:rsidRDefault="0057442C" w:rsidP="0057442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En el marco del sistema de cuentas gubernamentales, integradas e interrelacionadas, el Clasificador por Objeto del Gasto es uno de los principales elementos para obtener clasificaciones agregadas.</w:t>
      </w:r>
    </w:p>
    <w:p w14:paraId="32F1E376" w14:textId="77777777" w:rsidR="0057442C" w:rsidRPr="00686847" w:rsidRDefault="0057442C" w:rsidP="0057442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Facilitar el ejercicio del control interno y externo de las transacciones de los entes públicos.</w:t>
      </w:r>
    </w:p>
    <w:p w14:paraId="04B00781" w14:textId="77777777" w:rsidR="0057442C" w:rsidRPr="00686847" w:rsidRDefault="0057442C" w:rsidP="0057442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Promover el desarrollo y aplicación de los sistemas de programación y gestión del gasto público.</w:t>
      </w:r>
    </w:p>
    <w:p w14:paraId="701C86F9" w14:textId="77777777" w:rsidR="0057442C" w:rsidRPr="00686847" w:rsidRDefault="0057442C" w:rsidP="0057442C">
      <w:pPr>
        <w:numPr>
          <w:ilvl w:val="0"/>
          <w:numId w:val="7"/>
        </w:numPr>
        <w:pBdr>
          <w:top w:val="nil"/>
          <w:left w:val="nil"/>
          <w:bottom w:val="nil"/>
          <w:right w:val="nil"/>
          <w:between w:val="nil"/>
        </w:pBdr>
        <w:spacing w:after="28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Permitir el análisis de los efectos del gasto público y la proyección del mismo.</w:t>
      </w:r>
    </w:p>
    <w:p w14:paraId="1172F79F"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0292374D"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Consecuentemente para identificar el gasto público por su naturaleza económica, durante el proceso de programación e integración del Anteproyecto de Presupuesto, así como para su ejercicio, </w:t>
      </w:r>
      <w:r w:rsidRPr="00686847">
        <w:rPr>
          <w:rFonts w:ascii="Palatino Linotype" w:eastAsia="Palatino Linotype" w:hAnsi="Palatino Linotype" w:cs="Palatino Linotype"/>
          <w:b/>
        </w:rPr>
        <w:t xml:space="preserve">las unidades ejecutoras deben </w:t>
      </w:r>
      <w:r w:rsidRPr="00686847">
        <w:rPr>
          <w:rFonts w:ascii="Palatino Linotype" w:eastAsia="Palatino Linotype" w:hAnsi="Palatino Linotype" w:cs="Palatino Linotype"/>
          <w:b/>
          <w:u w:val="single"/>
        </w:rPr>
        <w:t>establecer el vínculo</w:t>
      </w:r>
      <w:r w:rsidRPr="00686847">
        <w:rPr>
          <w:rFonts w:ascii="Palatino Linotype" w:eastAsia="Palatino Linotype" w:hAnsi="Palatino Linotype" w:cs="Palatino Linotype"/>
          <w:b/>
        </w:rPr>
        <w:t>, por capítulo, subcapítulo, partida de gasto genérica y partida de gasto específica,</w:t>
      </w:r>
      <w:r w:rsidRPr="00686847">
        <w:rPr>
          <w:rFonts w:ascii="Palatino Linotype" w:eastAsia="Palatino Linotype" w:hAnsi="Palatino Linotype" w:cs="Palatino Linotype"/>
        </w:rPr>
        <w:t xml:space="preserve"> con el componente de la </w:t>
      </w:r>
      <w:r w:rsidRPr="00686847">
        <w:rPr>
          <w:rFonts w:ascii="Palatino Linotype" w:eastAsia="Palatino Linotype" w:hAnsi="Palatino Linotype" w:cs="Palatino Linotype"/>
          <w:b/>
          <w:u w:val="single"/>
        </w:rPr>
        <w:t>clave presupuestaria</w:t>
      </w:r>
      <w:r w:rsidRPr="00686847">
        <w:rPr>
          <w:rFonts w:ascii="Palatino Linotype" w:eastAsia="Palatino Linotype" w:hAnsi="Palatino Linotype" w:cs="Palatino Linotype"/>
        </w:rPr>
        <w:t xml:space="preserve"> correspondiente.</w:t>
      </w:r>
    </w:p>
    <w:p w14:paraId="3E6042B7"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Para tal efecto, el Manual para la Planeación, Programación y Presupuesto de Egresos Municipal para el Ejercicio Fiscal 2022</w:t>
      </w:r>
      <w:r w:rsidRPr="00686847">
        <w:rPr>
          <w:rFonts w:ascii="Palatino Linotype" w:eastAsia="Palatino Linotype" w:hAnsi="Palatino Linotype" w:cs="Palatino Linotype"/>
          <w:vertAlign w:val="superscript"/>
        </w:rPr>
        <w:footnoteReference w:id="6"/>
      </w:r>
      <w:r w:rsidRPr="00686847">
        <w:rPr>
          <w:rFonts w:ascii="Palatino Linotype" w:eastAsia="Palatino Linotype" w:hAnsi="Palatino Linotype" w:cs="Palatino Linotype"/>
        </w:rPr>
        <w:t xml:space="preserve">, integra como anexo el “Clasificador por objeto del gasto”,  el cual se constituye un elemento fundamental del sistema general de cuentas donde cada componente destaca aspectos concretos del </w:t>
      </w:r>
      <w:r w:rsidRPr="00686847">
        <w:rPr>
          <w:rFonts w:ascii="Palatino Linotype" w:eastAsia="Palatino Linotype" w:hAnsi="Palatino Linotype" w:cs="Palatino Linotype"/>
        </w:rPr>
        <w:lastRenderedPageBreak/>
        <w:t>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0DEC33BD" w14:textId="77777777" w:rsidR="0057442C" w:rsidRPr="00686847" w:rsidRDefault="0057442C" w:rsidP="0057442C">
      <w:pPr>
        <w:spacing w:before="280" w:after="28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39898831"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0F443884" wp14:editId="4738CE1C">
            <wp:extent cx="5610225" cy="933450"/>
            <wp:effectExtent l="0" t="0" r="0" b="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10225" cy="933450"/>
                    </a:xfrm>
                    <a:prstGeom prst="rect">
                      <a:avLst/>
                    </a:prstGeom>
                    <a:ln/>
                  </pic:spPr>
                </pic:pic>
              </a:graphicData>
            </a:graphic>
          </wp:inline>
        </w:drawing>
      </w:r>
    </w:p>
    <w:p w14:paraId="6C3A91EB" w14:textId="77777777" w:rsidR="0057442C" w:rsidRPr="00686847" w:rsidRDefault="0057442C" w:rsidP="0057442C">
      <w:pPr>
        <w:spacing w:before="280" w:after="28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Debiendo definir cada una de las partes que lo integran como sigue:</w:t>
      </w:r>
    </w:p>
    <w:p w14:paraId="1DFCE793" w14:textId="77777777" w:rsidR="0057442C" w:rsidRPr="00686847" w:rsidRDefault="0057442C" w:rsidP="0057442C">
      <w:pPr>
        <w:numPr>
          <w:ilvl w:val="0"/>
          <w:numId w:val="5"/>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686847">
        <w:rPr>
          <w:rFonts w:ascii="Palatino Linotype" w:eastAsia="Palatino Linotype" w:hAnsi="Palatino Linotype" w:cs="Palatino Linotype"/>
          <w:b/>
        </w:rPr>
        <w:t>Capítulo:</w:t>
      </w:r>
      <w:r w:rsidRPr="00686847">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0A4CA7FB" w14:textId="77777777" w:rsidR="0057442C" w:rsidRPr="00686847" w:rsidRDefault="0057442C" w:rsidP="0057442C">
      <w:pPr>
        <w:numPr>
          <w:ilvl w:val="0"/>
          <w:numId w:val="5"/>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686847">
        <w:rPr>
          <w:rFonts w:ascii="Palatino Linotype" w:eastAsia="Palatino Linotype" w:hAnsi="Palatino Linotype" w:cs="Palatino Linotype"/>
          <w:b/>
        </w:rPr>
        <w:lastRenderedPageBreak/>
        <w:t>Concepto:</w:t>
      </w:r>
      <w:r w:rsidRPr="00686847">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39D4F6CA" w14:textId="77777777" w:rsidR="0057442C" w:rsidRPr="00686847" w:rsidRDefault="0057442C" w:rsidP="0057442C">
      <w:pPr>
        <w:numPr>
          <w:ilvl w:val="0"/>
          <w:numId w:val="5"/>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686847">
        <w:rPr>
          <w:rFonts w:ascii="Palatino Linotype" w:eastAsia="Palatino Linotype" w:hAnsi="Palatino Linotype" w:cs="Palatino Linotype"/>
          <w:b/>
        </w:rPr>
        <w:t>Partida:</w:t>
      </w:r>
      <w:r w:rsidRPr="00686847">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3A0C7C79" w14:textId="77777777" w:rsidR="0057442C" w:rsidRPr="00686847" w:rsidRDefault="0057442C" w:rsidP="0057442C">
      <w:pPr>
        <w:numPr>
          <w:ilvl w:val="0"/>
          <w:numId w:val="6"/>
        </w:numPr>
        <w:pBdr>
          <w:top w:val="nil"/>
          <w:left w:val="nil"/>
          <w:bottom w:val="nil"/>
          <w:right w:val="nil"/>
          <w:between w:val="nil"/>
        </w:pBdr>
        <w:spacing w:before="12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La Partida Genérica</w:t>
      </w:r>
      <w:r w:rsidRPr="00686847">
        <w:rPr>
          <w:rFonts w:ascii="Palatino Linotype" w:eastAsia="Palatino Linotype" w:hAnsi="Palatino Linotype" w:cs="Palatino Linotype"/>
        </w:rPr>
        <w:t xml:space="preserve"> se refiere al tercer dígito, el cual logrará la armonización a todos los niveles de gobierno.</w:t>
      </w:r>
    </w:p>
    <w:p w14:paraId="0C1006AD" w14:textId="77777777" w:rsidR="0057442C" w:rsidRPr="00686847" w:rsidRDefault="0057442C" w:rsidP="0057442C">
      <w:pPr>
        <w:numPr>
          <w:ilvl w:val="0"/>
          <w:numId w:val="6"/>
        </w:numPr>
        <w:pBdr>
          <w:top w:val="nil"/>
          <w:left w:val="nil"/>
          <w:bottom w:val="nil"/>
          <w:right w:val="nil"/>
          <w:between w:val="nil"/>
        </w:pBdr>
        <w:spacing w:after="120" w:line="360" w:lineRule="auto"/>
        <w:ind w:hanging="357"/>
        <w:jc w:val="both"/>
        <w:rPr>
          <w:rFonts w:ascii="Palatino Linotype" w:eastAsia="Palatino Linotype" w:hAnsi="Palatino Linotype" w:cs="Palatino Linotype"/>
        </w:rPr>
      </w:pPr>
      <w:r w:rsidRPr="00686847">
        <w:rPr>
          <w:rFonts w:ascii="Palatino Linotype" w:eastAsia="Palatino Linotype" w:hAnsi="Palatino Linotype" w:cs="Palatino Linotype"/>
          <w:b/>
        </w:rPr>
        <w:t>La Partida Específica</w:t>
      </w:r>
      <w:r w:rsidRPr="00686847">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5DDCD0B8"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7B4013AF"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1000 SERVICIOS PERSONALES.</w:t>
      </w:r>
      <w:r w:rsidRPr="00686847">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64400F8B"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2000 MATERIALES Y SUMINISTROS</w:t>
      </w:r>
      <w:r w:rsidRPr="00686847">
        <w:rPr>
          <w:rFonts w:ascii="Palatino Linotype" w:eastAsia="Palatino Linotype" w:hAnsi="Palatino Linotype" w:cs="Palatino Linotype"/>
        </w:rPr>
        <w:t xml:space="preserve">. Agrupa las asignaciones destinadas a la adquisición de toda clase de insumos y suministros requeridos para la </w:t>
      </w:r>
      <w:r w:rsidRPr="00686847">
        <w:rPr>
          <w:rFonts w:ascii="Palatino Linotype" w:eastAsia="Palatino Linotype" w:hAnsi="Palatino Linotype" w:cs="Palatino Linotype"/>
        </w:rPr>
        <w:lastRenderedPageBreak/>
        <w:t xml:space="preserve">prestación de bienes y servicios públicos y para el desempeño de las actividades administrativas. </w:t>
      </w:r>
    </w:p>
    <w:p w14:paraId="08A121CA" w14:textId="77777777" w:rsidR="0057442C" w:rsidRPr="00686847" w:rsidRDefault="0057442C" w:rsidP="0057442C">
      <w:pPr>
        <w:spacing w:before="240" w:after="240"/>
        <w:ind w:left="426" w:right="49"/>
        <w:jc w:val="both"/>
        <w:rPr>
          <w:rFonts w:ascii="Palatino Linotype" w:eastAsia="Palatino Linotype" w:hAnsi="Palatino Linotype" w:cs="Palatino Linotype"/>
          <w:b/>
          <w:i/>
        </w:rPr>
      </w:pPr>
      <w:r w:rsidRPr="00686847">
        <w:rPr>
          <w:rFonts w:ascii="Palatino Linotype" w:eastAsia="Palatino Linotype" w:hAnsi="Palatino Linotype" w:cs="Palatino Linotype"/>
          <w:b/>
        </w:rPr>
        <w:t>3000 SERVICIOS GENERALES</w:t>
      </w:r>
      <w:r w:rsidRPr="00686847">
        <w:rPr>
          <w:rFonts w:ascii="Palatino Linotype" w:eastAsia="Palatino Linotype" w:hAnsi="Palatino Linotype" w:cs="Palatino Linotype"/>
          <w:b/>
          <w:i/>
        </w:rPr>
        <w:t xml:space="preserve">. </w:t>
      </w:r>
      <w:r w:rsidRPr="00686847">
        <w:rPr>
          <w:rFonts w:ascii="Palatino Linotype" w:eastAsia="Palatino Linotype" w:hAnsi="Palatino Linotype" w:cs="Palatino Linotype"/>
          <w:bCs/>
          <w:iCs/>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686847">
        <w:rPr>
          <w:rFonts w:ascii="Palatino Linotype" w:eastAsia="Palatino Linotype" w:hAnsi="Palatino Linotype" w:cs="Palatino Linotype"/>
          <w:b/>
          <w:i/>
        </w:rPr>
        <w:t xml:space="preserve">. </w:t>
      </w:r>
    </w:p>
    <w:p w14:paraId="2899F124" w14:textId="77777777" w:rsidR="0057442C" w:rsidRPr="00686847" w:rsidRDefault="0057442C" w:rsidP="0057442C">
      <w:pPr>
        <w:spacing w:before="240" w:after="240"/>
        <w:ind w:left="426" w:right="49"/>
        <w:jc w:val="both"/>
        <w:rPr>
          <w:rFonts w:ascii="Palatino Linotype" w:eastAsia="Palatino Linotype" w:hAnsi="Palatino Linotype" w:cs="Palatino Linotype"/>
          <w:b/>
          <w:bCs/>
          <w:i/>
          <w:iCs/>
        </w:rPr>
      </w:pPr>
      <w:r w:rsidRPr="00686847">
        <w:rPr>
          <w:rFonts w:ascii="Palatino Linotype" w:eastAsia="Palatino Linotype" w:hAnsi="Palatino Linotype" w:cs="Palatino Linotype"/>
          <w:b/>
        </w:rPr>
        <w:t>4000 TRANSFERENCIAS, ASIGNACIONES, SUBSIDIOS Y OTRAS AYUDAS</w:t>
      </w:r>
      <w:r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b/>
          <w:bCs/>
          <w:i/>
          <w:iCs/>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34C4B2BE"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5000 BIENES MUEBLES, INMUEBLES E INTANGIBLES</w:t>
      </w:r>
      <w:r w:rsidRPr="00686847">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7909F37E"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6000 INVERSIÓN PÚBLICA.</w:t>
      </w:r>
      <w:r w:rsidRPr="00686847">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0DCF2C20"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7000 INVERSIONES FINANCIERAS Y OTRAS PROVISIONES</w:t>
      </w:r>
      <w:r w:rsidRPr="00686847">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5FDC8B22"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8000 PARTICIPACIONES Y APORTACIONES.</w:t>
      </w:r>
      <w:r w:rsidRPr="00686847">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w:t>
      </w:r>
      <w:r w:rsidRPr="00686847">
        <w:rPr>
          <w:rFonts w:ascii="Palatino Linotype" w:eastAsia="Palatino Linotype" w:hAnsi="Palatino Linotype" w:cs="Palatino Linotype"/>
        </w:rPr>
        <w:lastRenderedPageBreak/>
        <w:t xml:space="preserve">coordinación fiscal que celebre el Gobierno Federal con el Estado. Incluye las asignaciones a cubrir las aportaciones federales provenientes del Ramo General 33 Aportaciones Federales para Entidades Federativas y Municipios a favor de los Municipios. </w:t>
      </w:r>
    </w:p>
    <w:p w14:paraId="2AD28A71" w14:textId="77777777" w:rsidR="0057442C" w:rsidRPr="00686847" w:rsidRDefault="0057442C" w:rsidP="0057442C">
      <w:pPr>
        <w:spacing w:before="240" w:after="240"/>
        <w:ind w:left="426" w:right="49"/>
        <w:jc w:val="both"/>
        <w:rPr>
          <w:rFonts w:ascii="Palatino Linotype" w:eastAsia="Palatino Linotype" w:hAnsi="Palatino Linotype" w:cs="Palatino Linotype"/>
        </w:rPr>
      </w:pPr>
      <w:r w:rsidRPr="00686847">
        <w:rPr>
          <w:rFonts w:ascii="Palatino Linotype" w:eastAsia="Palatino Linotype" w:hAnsi="Palatino Linotype" w:cs="Palatino Linotype"/>
          <w:b/>
        </w:rPr>
        <w:t>9000 DEUDA PÚBLICA</w:t>
      </w:r>
      <w:r w:rsidRPr="00686847">
        <w:rPr>
          <w:rFonts w:ascii="Palatino Linotype" w:eastAsia="Palatino Linotype" w:hAnsi="Palatino Linotype" w:cs="Palatino Linotype"/>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6A15EAE3" w14:textId="77777777"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 la estructura de codificación, se derivan subcapítulos, partidas genéricas y partidas específicas como se ejemplifica a continuación:</w:t>
      </w:r>
    </w:p>
    <w:p w14:paraId="65E0FE7F" w14:textId="5AC8FEBA" w:rsidR="0057442C" w:rsidRPr="00686847" w:rsidRDefault="00AF04F2" w:rsidP="00622182">
      <w:pPr>
        <w:spacing w:before="240" w:after="240" w:line="360" w:lineRule="auto"/>
        <w:jc w:val="center"/>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2DB84D0A" wp14:editId="2AC34D8B">
            <wp:extent cx="5040000" cy="2549948"/>
            <wp:effectExtent l="0" t="0" r="8255" b="3175"/>
            <wp:docPr id="17546592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b="43560"/>
                    <a:stretch/>
                  </pic:blipFill>
                  <pic:spPr bwMode="auto">
                    <a:xfrm>
                      <a:off x="0" y="0"/>
                      <a:ext cx="5040000" cy="2549948"/>
                    </a:xfrm>
                    <a:prstGeom prst="rect">
                      <a:avLst/>
                    </a:prstGeom>
                    <a:noFill/>
                    <a:ln>
                      <a:noFill/>
                    </a:ln>
                    <a:extLst>
                      <a:ext uri="{53640926-AAD7-44D8-BBD7-CCE9431645EC}">
                        <a14:shadowObscured xmlns:a14="http://schemas.microsoft.com/office/drawing/2010/main"/>
                      </a:ext>
                    </a:extLst>
                  </pic:spPr>
                </pic:pic>
              </a:graphicData>
            </a:graphic>
          </wp:inline>
        </w:drawing>
      </w:r>
    </w:p>
    <w:p w14:paraId="03904DE5" w14:textId="4248D6C1" w:rsidR="0057442C" w:rsidRPr="00686847" w:rsidRDefault="00D1005F" w:rsidP="00622182">
      <w:pPr>
        <w:spacing w:before="240" w:after="240" w:line="360" w:lineRule="auto"/>
        <w:jc w:val="center"/>
        <w:rPr>
          <w:rFonts w:ascii="Palatino Linotype" w:eastAsia="Palatino Linotype" w:hAnsi="Palatino Linotype" w:cs="Palatino Linotype"/>
        </w:rPr>
      </w:pPr>
      <w:r w:rsidRPr="00686847">
        <w:rPr>
          <w:rFonts w:ascii="Palatino Linotype" w:eastAsia="Palatino Linotype" w:hAnsi="Palatino Linotype" w:cs="Palatino Linotype"/>
          <w:noProof/>
        </w:rPr>
        <w:lastRenderedPageBreak/>
        <mc:AlternateContent>
          <mc:Choice Requires="wps">
            <w:drawing>
              <wp:anchor distT="0" distB="0" distL="114300" distR="114300" simplePos="0" relativeHeight="251691008" behindDoc="0" locked="0" layoutInCell="1" allowOverlap="1" wp14:anchorId="7F6377CF" wp14:editId="6DC7BB7B">
                <wp:simplePos x="0" y="0"/>
                <wp:positionH relativeFrom="margin">
                  <wp:align>right</wp:align>
                </wp:positionH>
                <wp:positionV relativeFrom="paragraph">
                  <wp:posOffset>1021080</wp:posOffset>
                </wp:positionV>
                <wp:extent cx="5486400" cy="172122"/>
                <wp:effectExtent l="57150" t="38100" r="76200" b="94615"/>
                <wp:wrapNone/>
                <wp:docPr id="17" name="Rectángulo 17"/>
                <wp:cNvGraphicFramePr/>
                <a:graphic xmlns:a="http://schemas.openxmlformats.org/drawingml/2006/main">
                  <a:graphicData uri="http://schemas.microsoft.com/office/word/2010/wordprocessingShape">
                    <wps:wsp>
                      <wps:cNvSpPr/>
                      <wps:spPr>
                        <a:xfrm>
                          <a:off x="0" y="0"/>
                          <a:ext cx="5486400" cy="172122"/>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CFBD2" id="Rectángulo 17" o:spid="_x0000_s1026" style="position:absolute;margin-left:380.8pt;margin-top:80.4pt;width:6in;height:13.5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" filled="f" strokecolor="#c00000" strokeweight="2.25pt">
                <v:shadow on="t" color="black" opacity="22937f" origin=",.5" offset="0,.63889mm"/>
                <w10:wrap anchorx="margin"/>
              </v:rect>
            </w:pict>
          </mc:Fallback>
        </mc:AlternateContent>
      </w:r>
      <w:r w:rsidR="00AF04F2" w:rsidRPr="00686847">
        <w:rPr>
          <w:rFonts w:ascii="Palatino Linotype" w:eastAsia="Palatino Linotype" w:hAnsi="Palatino Linotype" w:cs="Palatino Linotype"/>
          <w:noProof/>
        </w:rPr>
        <w:drawing>
          <wp:inline distT="0" distB="0" distL="0" distR="0" wp14:anchorId="7B30FB96" wp14:editId="2C11C3C7">
            <wp:extent cx="5040000" cy="1993753"/>
            <wp:effectExtent l="0" t="0" r="8255" b="6985"/>
            <wp:docPr id="5857201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1993753"/>
                    </a:xfrm>
                    <a:prstGeom prst="rect">
                      <a:avLst/>
                    </a:prstGeom>
                    <a:noFill/>
                    <a:ln>
                      <a:noFill/>
                    </a:ln>
                  </pic:spPr>
                </pic:pic>
              </a:graphicData>
            </a:graphic>
          </wp:inline>
        </w:drawing>
      </w:r>
    </w:p>
    <w:p w14:paraId="3C3ACED7" w14:textId="62F56F15" w:rsidR="0057442C" w:rsidRPr="00686847" w:rsidRDefault="0057442C" w:rsidP="0057442C">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 las imágenes anteriores</w:t>
      </w:r>
      <w:r w:rsidR="002A333E" w:rsidRPr="00686847">
        <w:rPr>
          <w:rFonts w:ascii="Palatino Linotype" w:eastAsia="Palatino Linotype" w:hAnsi="Palatino Linotype" w:cs="Palatino Linotype"/>
        </w:rPr>
        <w:t xml:space="preserve">, y con base en la información proporcionada por el Tesorero en atención a la solicitud, </w:t>
      </w:r>
      <w:r w:rsidRPr="00686847">
        <w:rPr>
          <w:rFonts w:ascii="Palatino Linotype" w:eastAsia="Palatino Linotype" w:hAnsi="Palatino Linotype" w:cs="Palatino Linotype"/>
        </w:rPr>
        <w:t xml:space="preserve">podemos advertir, que la erogación por concepto de </w:t>
      </w:r>
      <w:r w:rsidR="00AF04F2" w:rsidRPr="00686847">
        <w:rPr>
          <w:rFonts w:ascii="Palatino Linotype" w:eastAsia="Palatino Linotype" w:hAnsi="Palatino Linotype" w:cs="Palatino Linotype"/>
        </w:rPr>
        <w:t>despensas</w:t>
      </w:r>
      <w:r w:rsidRPr="00686847">
        <w:rPr>
          <w:rFonts w:ascii="Palatino Linotype" w:eastAsia="Palatino Linotype" w:hAnsi="Palatino Linotype" w:cs="Palatino Linotype"/>
        </w:rPr>
        <w:t xml:space="preserve">, se encuentra contemplada en la partida específica </w:t>
      </w:r>
      <w:r w:rsidR="00AF04F2" w:rsidRPr="00686847">
        <w:rPr>
          <w:rFonts w:ascii="Palatino Linotype" w:eastAsia="Palatino Linotype" w:hAnsi="Palatino Linotype" w:cs="Palatino Linotype"/>
        </w:rPr>
        <w:t>4412</w:t>
      </w:r>
      <w:r w:rsidRPr="00686847">
        <w:rPr>
          <w:rFonts w:ascii="Palatino Linotype" w:eastAsia="Palatino Linotype" w:hAnsi="Palatino Linotype" w:cs="Palatino Linotype"/>
        </w:rPr>
        <w:t xml:space="preserve">, que pertenece a la partida genérica </w:t>
      </w:r>
      <w:r w:rsidR="004E4334" w:rsidRPr="00686847">
        <w:rPr>
          <w:rFonts w:ascii="Palatino Linotype" w:eastAsia="Palatino Linotype" w:hAnsi="Palatino Linotype" w:cs="Palatino Linotype"/>
        </w:rPr>
        <w:t>4410</w:t>
      </w:r>
      <w:r w:rsidRPr="00686847">
        <w:rPr>
          <w:rFonts w:ascii="Palatino Linotype" w:eastAsia="Palatino Linotype" w:hAnsi="Palatino Linotype" w:cs="Palatino Linotype"/>
        </w:rPr>
        <w:t xml:space="preserve"> </w:t>
      </w:r>
      <w:r w:rsidR="00AF04F2" w:rsidRPr="00686847">
        <w:rPr>
          <w:rFonts w:ascii="Palatino Linotype" w:eastAsia="Palatino Linotype" w:hAnsi="Palatino Linotype" w:cs="Palatino Linotype"/>
        </w:rPr>
        <w:t>Ayudas sociales a personas</w:t>
      </w:r>
      <w:r w:rsidRPr="00686847">
        <w:rPr>
          <w:rFonts w:ascii="Palatino Linotype" w:eastAsia="Palatino Linotype" w:hAnsi="Palatino Linotype" w:cs="Palatino Linotype"/>
        </w:rPr>
        <w:t xml:space="preserve">, del subcapítulo </w:t>
      </w:r>
      <w:r w:rsidR="00AF04F2" w:rsidRPr="00686847">
        <w:rPr>
          <w:rFonts w:ascii="Palatino Linotype" w:eastAsia="Palatino Linotype" w:hAnsi="Palatino Linotype" w:cs="Palatino Linotype"/>
        </w:rPr>
        <w:t>4400</w:t>
      </w:r>
      <w:r w:rsidRPr="00686847">
        <w:rPr>
          <w:rFonts w:ascii="Palatino Linotype" w:eastAsia="Palatino Linotype" w:hAnsi="Palatino Linotype" w:cs="Palatino Linotype"/>
        </w:rPr>
        <w:t xml:space="preserve"> </w:t>
      </w:r>
      <w:r w:rsidR="00AF04F2" w:rsidRPr="00686847">
        <w:rPr>
          <w:rFonts w:ascii="Palatino Linotype" w:eastAsia="Palatino Linotype" w:hAnsi="Palatino Linotype" w:cs="Palatino Linotype"/>
        </w:rPr>
        <w:t>Ayudas Sociales</w:t>
      </w:r>
      <w:r w:rsidRPr="00686847">
        <w:rPr>
          <w:rFonts w:ascii="Palatino Linotype" w:eastAsia="Palatino Linotype" w:hAnsi="Palatino Linotype" w:cs="Palatino Linotype"/>
        </w:rPr>
        <w:t xml:space="preserve">, del capítulo </w:t>
      </w:r>
      <w:r w:rsidR="00AF04F2" w:rsidRPr="00686847">
        <w:rPr>
          <w:rFonts w:ascii="Palatino Linotype" w:eastAsia="Palatino Linotype" w:hAnsi="Palatino Linotype" w:cs="Palatino Linotype"/>
        </w:rPr>
        <w:t>4000</w:t>
      </w:r>
      <w:r w:rsidRPr="00686847">
        <w:rPr>
          <w:rFonts w:ascii="Palatino Linotype" w:eastAsia="Palatino Linotype" w:hAnsi="Palatino Linotype" w:cs="Palatino Linotype"/>
        </w:rPr>
        <w:t xml:space="preserve"> </w:t>
      </w:r>
      <w:r w:rsidR="00AF04F2" w:rsidRPr="00686847">
        <w:rPr>
          <w:rFonts w:ascii="Palatino Linotype" w:eastAsia="Palatino Linotype" w:hAnsi="Palatino Linotype" w:cs="Palatino Linotype"/>
        </w:rPr>
        <w:t>Transferencias, Asignaciones, Subsidios y Otras Ayudas</w:t>
      </w:r>
      <w:r w:rsidRPr="00686847">
        <w:rPr>
          <w:rFonts w:ascii="Palatino Linotype" w:eastAsia="Palatino Linotype" w:hAnsi="Palatino Linotype" w:cs="Palatino Linotype"/>
        </w:rPr>
        <w:t>.</w:t>
      </w:r>
    </w:p>
    <w:p w14:paraId="2A43CC81" w14:textId="62712606" w:rsidR="00AF04F2"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De igual forma, los propósitos del referido Manual establecen que los ayuntamientos</w:t>
      </w:r>
      <w:r w:rsidR="002A333E" w:rsidRPr="00686847">
        <w:rPr>
          <w:rFonts w:ascii="Palatino Linotype" w:eastAsia="Palatino Linotype" w:hAnsi="Palatino Linotype" w:cs="Palatino Linotype"/>
        </w:rPr>
        <w:t xml:space="preserve"> y sus organismos descentralizados, </w:t>
      </w:r>
      <w:r w:rsidRPr="00686847">
        <w:rPr>
          <w:rFonts w:ascii="Palatino Linotype" w:eastAsia="Palatino Linotype" w:hAnsi="Palatino Linotype" w:cs="Palatino Linotype"/>
        </w:rPr>
        <w:t>a través de la aplicación de los recursos públicos</w:t>
      </w:r>
      <w:r w:rsidR="00563F44" w:rsidRPr="00686847">
        <w:rPr>
          <w:rFonts w:ascii="Palatino Linotype" w:eastAsia="Palatino Linotype" w:hAnsi="Palatino Linotype" w:cs="Palatino Linotype"/>
        </w:rPr>
        <w:t>,</w:t>
      </w:r>
      <w:r w:rsidRPr="00686847">
        <w:rPr>
          <w:rFonts w:ascii="Palatino Linotype" w:eastAsia="Palatino Linotype" w:hAnsi="Palatino Linotype" w:cs="Palatino Linotype"/>
        </w:rPr>
        <w:t xml:space="preserve"> opera</w:t>
      </w:r>
      <w:r w:rsidR="004E4334" w:rsidRPr="00686847">
        <w:rPr>
          <w:rFonts w:ascii="Palatino Linotype" w:eastAsia="Palatino Linotype" w:hAnsi="Palatino Linotype" w:cs="Palatino Linotype"/>
        </w:rPr>
        <w:t xml:space="preserve">n </w:t>
      </w:r>
      <w:r w:rsidRPr="00686847">
        <w:rPr>
          <w:rFonts w:ascii="Palatino Linotype" w:eastAsia="Palatino Linotype" w:hAnsi="Palatino Linotype" w:cs="Palatino Linotype"/>
        </w:rPr>
        <w:t>el programa anual mediante la clasificación funcional-programática para ser identificable y así dar un seguimiento y evaluación respectiva, lo que se transcribe en seguida para mejor entendimiento:</w:t>
      </w:r>
    </w:p>
    <w:p w14:paraId="06093487" w14:textId="77777777" w:rsidR="00AF04F2" w:rsidRPr="00686847" w:rsidRDefault="00AF04F2" w:rsidP="00AF04F2">
      <w:pPr>
        <w:ind w:left="567" w:right="616"/>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“En el segundo capítulo se describe la Clasificación Funcional-</w:t>
      </w:r>
      <w:r w:rsidRPr="00686847">
        <w:rPr>
          <w:rFonts w:ascii="Palatino Linotype" w:eastAsia="Palatino Linotype" w:hAnsi="Palatino Linotype" w:cs="Palatino Linotype"/>
          <w:b/>
          <w:i/>
          <w:sz w:val="22"/>
          <w:szCs w:val="22"/>
        </w:rPr>
        <w:t xml:space="preserve">Programática (estructura programática) Municipal con la que han de </w:t>
      </w:r>
      <w:r w:rsidRPr="00686847">
        <w:rPr>
          <w:rFonts w:ascii="Palatino Linotype" w:eastAsia="Palatino Linotype" w:hAnsi="Palatino Linotype" w:cs="Palatino Linotype"/>
          <w:b/>
          <w:i/>
          <w:sz w:val="22"/>
          <w:szCs w:val="22"/>
          <w:u w:val="single"/>
        </w:rPr>
        <w:t>operar</w:t>
      </w:r>
      <w:r w:rsidRPr="00686847">
        <w:rPr>
          <w:rFonts w:ascii="Palatino Linotype" w:eastAsia="Palatino Linotype" w:hAnsi="Palatino Linotype" w:cs="Palatino Linotype"/>
          <w:i/>
          <w:sz w:val="22"/>
          <w:szCs w:val="22"/>
        </w:rPr>
        <w:t xml:space="preserve"> </w:t>
      </w:r>
      <w:r w:rsidRPr="00686847">
        <w:rPr>
          <w:rFonts w:ascii="Palatino Linotype" w:eastAsia="Palatino Linotype" w:hAnsi="Palatino Linotype" w:cs="Palatino Linotype"/>
          <w:b/>
          <w:i/>
          <w:sz w:val="22"/>
          <w:szCs w:val="22"/>
        </w:rPr>
        <w:t>los Ayuntamientos</w:t>
      </w:r>
      <w:r w:rsidRPr="00686847">
        <w:rPr>
          <w:rFonts w:ascii="Palatino Linotype" w:eastAsia="Palatino Linotype" w:hAnsi="Palatino Linotype" w:cs="Palatino Linotype"/>
          <w:i/>
          <w:sz w:val="22"/>
          <w:szCs w:val="22"/>
        </w:rPr>
        <w:t xml:space="preserve">, misma que se define como un instrumento fundamental para la planeación, programación, elaboración del presupuesto, </w:t>
      </w:r>
      <w:r w:rsidRPr="00686847">
        <w:rPr>
          <w:rFonts w:ascii="Palatino Linotype" w:eastAsia="Palatino Linotype" w:hAnsi="Palatino Linotype" w:cs="Palatino Linotype"/>
          <w:b/>
          <w:bCs/>
          <w:i/>
          <w:sz w:val="22"/>
          <w:szCs w:val="22"/>
        </w:rPr>
        <w:t>seguimiento y evaluación</w:t>
      </w:r>
      <w:r w:rsidRPr="00686847">
        <w:rPr>
          <w:rFonts w:ascii="Palatino Linotype" w:eastAsia="Palatino Linotype" w:hAnsi="Palatino Linotype" w:cs="Palatino Linotype"/>
          <w:i/>
          <w:sz w:val="22"/>
          <w:szCs w:val="22"/>
        </w:rPr>
        <w:t xml:space="preserve"> del desempeño. La aplicación de los recursos apoya a la identificación y vinculación que el presupuesto tiene con otros elementos </w:t>
      </w:r>
      <w:r w:rsidRPr="00686847">
        <w:rPr>
          <w:rFonts w:ascii="Palatino Linotype" w:eastAsia="Palatino Linotype" w:hAnsi="Palatino Linotype" w:cs="Palatino Linotype"/>
          <w:b/>
          <w:i/>
          <w:sz w:val="22"/>
          <w:szCs w:val="22"/>
        </w:rPr>
        <w:t>de la planeación municipal</w:t>
      </w:r>
      <w:r w:rsidRPr="00686847">
        <w:rPr>
          <w:rFonts w:ascii="Palatino Linotype" w:eastAsia="Palatino Linotype" w:hAnsi="Palatino Linotype" w:cs="Palatino Linotype"/>
          <w:i/>
          <w:sz w:val="22"/>
          <w:szCs w:val="22"/>
        </w:rPr>
        <w:t>, como son el Plan de Desarrollo Municipal y el Programa Anual, donde se derivan los componentes de la estructura programática municipal” (Sic)</w:t>
      </w:r>
    </w:p>
    <w:p w14:paraId="2A30D358" w14:textId="77777777" w:rsidR="00AF04F2"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Las categorías programáticas se integran por seis diferentes niveles de agrupación, según lo previsto en el “Acuerdo por el que se emite la Clasificación Funcional del Gasto”. </w:t>
      </w:r>
    </w:p>
    <w:p w14:paraId="2E28A891" w14:textId="77777777" w:rsidR="00AF04F2"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En el Estado de México, la Clasificación Funcional del Gasto armonizada está estructurada en 4 finalidades identificadas por el primer par de dígitos de la clasificación de 28 funciones identificadas por el segundo par de dígitos, 111 </w:t>
      </w:r>
      <w:proofErr w:type="spellStart"/>
      <w:r w:rsidRPr="00686847">
        <w:rPr>
          <w:rFonts w:ascii="Palatino Linotype" w:eastAsia="Palatino Linotype" w:hAnsi="Palatino Linotype" w:cs="Palatino Linotype"/>
        </w:rPr>
        <w:t>subfunciones</w:t>
      </w:r>
      <w:proofErr w:type="spellEnd"/>
      <w:r w:rsidRPr="00686847">
        <w:rPr>
          <w:rFonts w:ascii="Palatino Linotype" w:eastAsia="Palatino Linotype" w:hAnsi="Palatino Linotype" w:cs="Palatino Linotype"/>
        </w:rPr>
        <w:t xml:space="preserve"> correspondientes al tercer par de dígitos, 74 Programas presupuestarios que se identifican con el cuarto par, 107 subprogramas, el quinto par y 192 proyectos que pueden visualizarse en el sexto par, como se ilustra a continuación:</w:t>
      </w:r>
    </w:p>
    <w:p w14:paraId="68D79518" w14:textId="77777777" w:rsidR="00AF04F2"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4B14401A" wp14:editId="62EC0128">
            <wp:extent cx="5610225" cy="3305175"/>
            <wp:effectExtent l="0" t="0" r="0" b="0"/>
            <wp:docPr id="1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610225" cy="3305175"/>
                    </a:xfrm>
                    <a:prstGeom prst="rect">
                      <a:avLst/>
                    </a:prstGeom>
                    <a:ln/>
                  </pic:spPr>
                </pic:pic>
              </a:graphicData>
            </a:graphic>
          </wp:inline>
        </w:drawing>
      </w:r>
    </w:p>
    <w:p w14:paraId="317FB26E" w14:textId="77777777" w:rsidR="00AF04F2"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La totalidad de categorías que integrarán la Estructura Programática son:</w:t>
      </w:r>
    </w:p>
    <w:p w14:paraId="0AECF158" w14:textId="77777777" w:rsidR="00AF04F2" w:rsidRPr="00686847" w:rsidRDefault="00AF04F2" w:rsidP="00AF04F2">
      <w:pPr>
        <w:numPr>
          <w:ilvl w:val="0"/>
          <w:numId w:val="8"/>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686847">
        <w:rPr>
          <w:rFonts w:ascii="Palatino Linotype" w:eastAsia="Palatino Linotype" w:hAnsi="Palatino Linotype" w:cs="Palatino Linotype"/>
          <w:b/>
        </w:rPr>
        <w:lastRenderedPageBreak/>
        <w:t>Finalidad:</w:t>
      </w:r>
      <w:r w:rsidRPr="00686847">
        <w:rPr>
          <w:rFonts w:ascii="Palatino Linotype" w:eastAsia="Palatino Linotype" w:hAnsi="Palatino Linotype" w:cs="Palatino Linotype"/>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3EF3661B" w14:textId="77777777" w:rsidR="00AF04F2" w:rsidRPr="00686847" w:rsidRDefault="00AF04F2" w:rsidP="00AF04F2">
      <w:pPr>
        <w:numPr>
          <w:ilvl w:val="0"/>
          <w:numId w:val="9"/>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686847">
        <w:rPr>
          <w:rFonts w:ascii="Palatino Linotype" w:eastAsia="Palatino Linotype" w:hAnsi="Palatino Linotype" w:cs="Palatino Linotype"/>
        </w:rPr>
        <w:t>1er finalidad “</w:t>
      </w:r>
      <w:r w:rsidRPr="00686847">
        <w:rPr>
          <w:rFonts w:ascii="Palatino Linotype" w:eastAsia="Palatino Linotype" w:hAnsi="Palatino Linotype" w:cs="Palatino Linotype"/>
          <w:i/>
        </w:rPr>
        <w:t>Gobierno</w:t>
      </w:r>
      <w:r w:rsidRPr="00686847">
        <w:rPr>
          <w:rFonts w:ascii="Palatino Linotype" w:eastAsia="Palatino Linotype" w:hAnsi="Palatino Linotype" w:cs="Palatino Linotype"/>
        </w:rPr>
        <w:t>”: comprende las acciones propias de gobierno.</w:t>
      </w:r>
    </w:p>
    <w:p w14:paraId="1AA0E8EF" w14:textId="77777777" w:rsidR="00AF04F2" w:rsidRPr="00686847" w:rsidRDefault="00AF04F2" w:rsidP="00AF04F2">
      <w:pPr>
        <w:numPr>
          <w:ilvl w:val="0"/>
          <w:numId w:val="9"/>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686847">
        <w:rPr>
          <w:rFonts w:ascii="Palatino Linotype" w:eastAsia="Palatino Linotype" w:hAnsi="Palatino Linotype" w:cs="Palatino Linotype"/>
        </w:rPr>
        <w:t>2da finalidad “</w:t>
      </w:r>
      <w:r w:rsidRPr="00686847">
        <w:rPr>
          <w:rFonts w:ascii="Palatino Linotype" w:eastAsia="Palatino Linotype" w:hAnsi="Palatino Linotype" w:cs="Palatino Linotype"/>
          <w:i/>
        </w:rPr>
        <w:t>Desarrollo Social</w:t>
      </w:r>
      <w:r w:rsidRPr="00686847">
        <w:rPr>
          <w:rFonts w:ascii="Palatino Linotype" w:eastAsia="Palatino Linotype" w:hAnsi="Palatino Linotype" w:cs="Palatino Linotype"/>
        </w:rPr>
        <w:t>”: incluye las actividades relacionadas con la prestación de servicios sociales en beneficio de la población.</w:t>
      </w:r>
    </w:p>
    <w:p w14:paraId="2A14EB79" w14:textId="77777777" w:rsidR="00AF04F2" w:rsidRPr="00686847" w:rsidRDefault="00AF04F2" w:rsidP="00AF04F2">
      <w:pPr>
        <w:numPr>
          <w:ilvl w:val="0"/>
          <w:numId w:val="9"/>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686847">
        <w:rPr>
          <w:rFonts w:ascii="Palatino Linotype" w:eastAsia="Palatino Linotype" w:hAnsi="Palatino Linotype" w:cs="Palatino Linotype"/>
        </w:rPr>
        <w:t>3er finalidad “</w:t>
      </w:r>
      <w:r w:rsidRPr="00686847">
        <w:rPr>
          <w:rFonts w:ascii="Palatino Linotype" w:eastAsia="Palatino Linotype" w:hAnsi="Palatino Linotype" w:cs="Palatino Linotype"/>
          <w:i/>
        </w:rPr>
        <w:t>Desarrollo Económico</w:t>
      </w:r>
      <w:r w:rsidRPr="00686847">
        <w:rPr>
          <w:rFonts w:ascii="Palatino Linotype" w:eastAsia="Palatino Linotype" w:hAnsi="Palatino Linotype" w:cs="Palatino Linotype"/>
        </w:rPr>
        <w:t>”: comprende las actividades orientadas al desarrollo económico, fomento de la producción y prestación de bienes y servicios públicos.</w:t>
      </w:r>
    </w:p>
    <w:p w14:paraId="7F9A41D7" w14:textId="77777777" w:rsidR="00AF04F2" w:rsidRPr="00686847" w:rsidRDefault="00AF04F2" w:rsidP="00AF04F2">
      <w:pPr>
        <w:numPr>
          <w:ilvl w:val="0"/>
          <w:numId w:val="9"/>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4ta finalidad </w:t>
      </w:r>
      <w:r w:rsidRPr="00686847">
        <w:rPr>
          <w:rFonts w:ascii="Palatino Linotype" w:eastAsia="Palatino Linotype" w:hAnsi="Palatino Linotype" w:cs="Palatino Linotype"/>
          <w:i/>
        </w:rPr>
        <w:t xml:space="preserve">“Otras no clasificadas en funciones anteriores”: </w:t>
      </w:r>
      <w:r w:rsidRPr="00686847">
        <w:rPr>
          <w:rFonts w:ascii="Palatino Linotype" w:eastAsia="Palatino Linotype" w:hAnsi="Palatino Linotype" w:cs="Palatino Linotype"/>
        </w:rPr>
        <w:t>comprende los pagos de compromisos inherentes a la contratación de deuda; las transferencias entre diferentes niveles y órdenes de gobierno, así como aquellas actividades no susceptibles de etiquetar en las funciones existentes.</w:t>
      </w:r>
    </w:p>
    <w:p w14:paraId="5BDCE0D8" w14:textId="77777777" w:rsidR="00AF04F2" w:rsidRPr="00686847" w:rsidRDefault="00AF04F2" w:rsidP="00AF04F2">
      <w:pPr>
        <w:numPr>
          <w:ilvl w:val="0"/>
          <w:numId w:val="8"/>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686847">
        <w:rPr>
          <w:rFonts w:ascii="Palatino Linotype" w:eastAsia="Palatino Linotype" w:hAnsi="Palatino Linotype" w:cs="Palatino Linotype"/>
          <w:b/>
        </w:rPr>
        <w:t>Función</w:t>
      </w:r>
      <w:r w:rsidRPr="00686847">
        <w:rPr>
          <w:rFonts w:ascii="Palatino Linotype" w:eastAsia="Palatino Linotype" w:hAnsi="Palatino Linotype" w:cs="Palatino Linotype"/>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43AAB588" w14:textId="77777777" w:rsidR="00AF04F2" w:rsidRPr="00686847" w:rsidRDefault="00AF04F2" w:rsidP="00AF04F2">
      <w:pPr>
        <w:numPr>
          <w:ilvl w:val="0"/>
          <w:numId w:val="8"/>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proofErr w:type="spellStart"/>
      <w:r w:rsidRPr="00686847">
        <w:rPr>
          <w:rFonts w:ascii="Palatino Linotype" w:eastAsia="Palatino Linotype" w:hAnsi="Palatino Linotype" w:cs="Palatino Linotype"/>
          <w:b/>
        </w:rPr>
        <w:lastRenderedPageBreak/>
        <w:t>Subfunción</w:t>
      </w:r>
      <w:proofErr w:type="spellEnd"/>
      <w:r w:rsidRPr="00686847">
        <w:rPr>
          <w:rFonts w:ascii="Palatino Linotype" w:eastAsia="Palatino Linotype" w:hAnsi="Palatino Linotype" w:cs="Palatino Linotype"/>
          <w:b/>
        </w:rPr>
        <w:t>: c</w:t>
      </w:r>
      <w:r w:rsidRPr="00686847">
        <w:rPr>
          <w:rFonts w:ascii="Palatino Linotype" w:eastAsia="Palatino Linotype" w:hAnsi="Palatino Linotype" w:cs="Palatino Linotype"/>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0702EDF0" w14:textId="77777777" w:rsidR="00AF04F2" w:rsidRPr="00686847" w:rsidRDefault="00AF04F2" w:rsidP="00AF04F2">
      <w:pPr>
        <w:numPr>
          <w:ilvl w:val="0"/>
          <w:numId w:val="8"/>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686847">
        <w:rPr>
          <w:rFonts w:ascii="Palatino Linotype" w:eastAsia="Palatino Linotype" w:hAnsi="Palatino Linotype" w:cs="Palatino Linotype"/>
          <w:b/>
        </w:rPr>
        <w:t xml:space="preserve">Programa: </w:t>
      </w:r>
      <w:r w:rsidRPr="00686847">
        <w:rPr>
          <w:rFonts w:ascii="Palatino Linotype" w:eastAsia="Palatino Linotype" w:hAnsi="Palatino Linotype" w:cs="Palatino Linotype"/>
        </w:rPr>
        <w:t>es un conjunto organizado de proyectos agrupados en Subprogramas, que satisfacen un objetivo específico de las dependencias o entidades públicas para alcanzar varias metas.</w:t>
      </w:r>
    </w:p>
    <w:p w14:paraId="166EC743" w14:textId="77777777" w:rsidR="00AF04F2" w:rsidRPr="00686847" w:rsidRDefault="00AF04F2" w:rsidP="00AF04F2">
      <w:pPr>
        <w:numPr>
          <w:ilvl w:val="0"/>
          <w:numId w:val="8"/>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686847">
        <w:rPr>
          <w:rFonts w:ascii="Palatino Linotype" w:eastAsia="Palatino Linotype" w:hAnsi="Palatino Linotype" w:cs="Palatino Linotype"/>
          <w:b/>
        </w:rPr>
        <w:t xml:space="preserve">Subprograma: </w:t>
      </w:r>
      <w:r w:rsidRPr="00686847">
        <w:rPr>
          <w:rFonts w:ascii="Palatino Linotype" w:eastAsia="Palatino Linotype" w:hAnsi="Palatino Linotype" w:cs="Palatino Linotype"/>
        </w:rPr>
        <w:t>subconjunto del programa que reviste las mismas características y tiene la finalidad de agrupar los proyectos con base en objetivos y metas específicas, que identifican un logro o un beneficio producto del programa.</w:t>
      </w:r>
    </w:p>
    <w:p w14:paraId="32DF1C39" w14:textId="77777777" w:rsidR="00AF04F2" w:rsidRPr="00686847" w:rsidRDefault="00AF04F2" w:rsidP="00AF04F2">
      <w:pPr>
        <w:numPr>
          <w:ilvl w:val="0"/>
          <w:numId w:val="8"/>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686847">
        <w:rPr>
          <w:rFonts w:ascii="Palatino Linotype" w:eastAsia="Palatino Linotype" w:hAnsi="Palatino Linotype" w:cs="Palatino Linotype"/>
          <w:b/>
        </w:rPr>
        <w:t xml:space="preserve">Proyecto: </w:t>
      </w:r>
      <w:r w:rsidRPr="00686847">
        <w:rPr>
          <w:rFonts w:ascii="Palatino Linotype" w:eastAsia="Palatino Linotype" w:hAnsi="Palatino Linotype" w:cs="Palatino Linotype"/>
        </w:rPr>
        <w:t>conjunto de actividades afines y coherentes que responden al logro de los objetivos del Programa y del Subprograma, en el que se definen metas y recursos para cada unidad ejecutora que lo lleva a cabo.</w:t>
      </w:r>
    </w:p>
    <w:p w14:paraId="7CF8C94B" w14:textId="7AC157E5" w:rsidR="00563F44"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Conforme a lo anterior, se advierte que el presupuesto de egresos, para la clasificación de los gastos debe utilizar como herramienta la estructura programática sugerida por el Acuerdo de clasificación funcional, para lo cual se deben identificar las funciones que tendrán los egresos conforme a la estructura programática propuesta</w:t>
      </w:r>
      <w:r w:rsidR="00563F44" w:rsidRPr="00686847">
        <w:rPr>
          <w:rFonts w:ascii="Palatino Linotype" w:eastAsia="Palatino Linotype" w:hAnsi="Palatino Linotype" w:cs="Palatino Linotype"/>
        </w:rPr>
        <w:t>.</w:t>
      </w:r>
    </w:p>
    <w:p w14:paraId="344A8A1A" w14:textId="059ABB54" w:rsidR="00AF04F2" w:rsidRPr="00686847" w:rsidRDefault="00563F44"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E</w:t>
      </w:r>
      <w:r w:rsidR="00AF04F2" w:rsidRPr="00686847">
        <w:rPr>
          <w:rFonts w:ascii="Palatino Linotype" w:eastAsia="Palatino Linotype" w:hAnsi="Palatino Linotype" w:cs="Palatino Linotype"/>
        </w:rPr>
        <w:t>n ese sentido la clasificación programática tiene por objeto establecer la clasificación de los programas presupuestarios de los entes públicos la cual permitirá organizar las asignaciones de los recursos de forma representativa y homogénea, conforme al siguiente formato:</w:t>
      </w:r>
    </w:p>
    <w:p w14:paraId="2AA0E7A8" w14:textId="77777777" w:rsidR="00AF04F2" w:rsidRPr="00686847" w:rsidRDefault="00AF04F2" w:rsidP="00AF04F2">
      <w:pPr>
        <w:spacing w:before="360" w:after="360" w:line="360" w:lineRule="auto"/>
        <w:jc w:val="center"/>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12F541F6" wp14:editId="16ECB2DA">
            <wp:extent cx="4834758" cy="1513489"/>
            <wp:effectExtent l="0" t="0" r="4445" b="0"/>
            <wp:docPr id="1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4854673" cy="1519723"/>
                    </a:xfrm>
                    <a:prstGeom prst="rect">
                      <a:avLst/>
                    </a:prstGeom>
                    <a:ln/>
                  </pic:spPr>
                </pic:pic>
              </a:graphicData>
            </a:graphic>
          </wp:inline>
        </w:drawing>
      </w:r>
      <w:r w:rsidRPr="00686847">
        <w:rPr>
          <w:rFonts w:ascii="Palatino Linotype" w:eastAsia="Palatino Linotype" w:hAnsi="Palatino Linotype" w:cs="Palatino Linotype"/>
          <w:noProof/>
        </w:rPr>
        <w:drawing>
          <wp:inline distT="0" distB="0" distL="0" distR="0" wp14:anchorId="4BD91518" wp14:editId="06EFEF25">
            <wp:extent cx="4834255" cy="1418590"/>
            <wp:effectExtent l="0" t="0" r="4445" b="0"/>
            <wp:docPr id="1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4858222" cy="1425623"/>
                    </a:xfrm>
                    <a:prstGeom prst="rect">
                      <a:avLst/>
                    </a:prstGeom>
                    <a:ln/>
                  </pic:spPr>
                </pic:pic>
              </a:graphicData>
            </a:graphic>
          </wp:inline>
        </w:drawing>
      </w:r>
    </w:p>
    <w:p w14:paraId="79E3D432" w14:textId="77777777" w:rsidR="00AF04F2" w:rsidRPr="00686847" w:rsidRDefault="00AF04F2" w:rsidP="00AF04F2">
      <w:pPr>
        <w:spacing w:before="360" w:after="36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Estructurándose la referida clasificación de la siguiente forma:</w:t>
      </w:r>
    </w:p>
    <w:p w14:paraId="34507CE6" w14:textId="77777777" w:rsidR="00AF04F2" w:rsidRPr="00686847" w:rsidRDefault="00AF04F2" w:rsidP="00AF04F2">
      <w:pPr>
        <w:spacing w:before="360" w:after="360" w:line="360" w:lineRule="auto"/>
        <w:jc w:val="center"/>
        <w:rPr>
          <w:rFonts w:ascii="Palatino Linotype" w:eastAsia="Palatino Linotype" w:hAnsi="Palatino Linotype" w:cs="Palatino Linotype"/>
        </w:rPr>
      </w:pPr>
      <w:r w:rsidRPr="00686847">
        <w:rPr>
          <w:rFonts w:ascii="Palatino Linotype" w:eastAsia="Palatino Linotype" w:hAnsi="Palatino Linotype" w:cs="Palatino Linotype"/>
          <w:noProof/>
        </w:rPr>
        <w:drawing>
          <wp:inline distT="0" distB="0" distL="0" distR="0" wp14:anchorId="5FEB703F" wp14:editId="38C552C8">
            <wp:extent cx="5040000" cy="1855161"/>
            <wp:effectExtent l="0" t="0" r="0" b="0"/>
            <wp:docPr id="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040000" cy="1855161"/>
                    </a:xfrm>
                    <a:prstGeom prst="rect">
                      <a:avLst/>
                    </a:prstGeom>
                    <a:ln/>
                  </pic:spPr>
                </pic:pic>
              </a:graphicData>
            </a:graphic>
          </wp:inline>
        </w:drawing>
      </w:r>
    </w:p>
    <w:p w14:paraId="0ED44B6A" w14:textId="710C4945" w:rsidR="00AF04F2" w:rsidRPr="00686847" w:rsidRDefault="00AF04F2" w:rsidP="00AF04F2">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En el caso concreto, </w:t>
      </w:r>
      <w:r w:rsidR="00872FD7" w:rsidRPr="00686847">
        <w:rPr>
          <w:rFonts w:ascii="Palatino Linotype" w:eastAsia="Palatino Linotype" w:hAnsi="Palatino Linotype" w:cs="Palatino Linotype"/>
        </w:rPr>
        <w:t>derivado de la información proporcionada por la persona solicitante, así como la información remitida por el</w:t>
      </w:r>
      <w:r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b/>
        </w:rPr>
        <w:t>Sujeto Obligado</w:t>
      </w:r>
      <w:r w:rsidR="00872FD7" w:rsidRPr="00686847">
        <w:rPr>
          <w:rFonts w:ascii="Palatino Linotype" w:eastAsia="Palatino Linotype" w:hAnsi="Palatino Linotype" w:cs="Palatino Linotype"/>
          <w:b/>
        </w:rPr>
        <w:t xml:space="preserve">, </w:t>
      </w:r>
      <w:r w:rsidR="00872FD7" w:rsidRPr="00686847">
        <w:rPr>
          <w:rFonts w:ascii="Palatino Linotype" w:eastAsia="Palatino Linotype" w:hAnsi="Palatino Linotype" w:cs="Palatino Linotype"/>
          <w:bCs/>
        </w:rPr>
        <w:t xml:space="preserve">se advierte que la materia de la solicitud se refiere a la </w:t>
      </w:r>
      <w:r w:rsidRPr="00686847">
        <w:rPr>
          <w:rFonts w:ascii="Palatino Linotype" w:eastAsia="Palatino Linotype" w:hAnsi="Palatino Linotype" w:cs="Palatino Linotype"/>
        </w:rPr>
        <w:t>siguiente clave programática:</w:t>
      </w:r>
    </w:p>
    <w:tbl>
      <w:tblPr>
        <w:tblW w:w="8070" w:type="dxa"/>
        <w:jc w:val="center"/>
        <w:tblLayout w:type="fixed"/>
        <w:tblLook w:val="0400" w:firstRow="0" w:lastRow="0" w:firstColumn="0" w:lastColumn="0" w:noHBand="0" w:noVBand="1"/>
      </w:tblPr>
      <w:tblGrid>
        <w:gridCol w:w="1124"/>
        <w:gridCol w:w="1276"/>
        <w:gridCol w:w="1200"/>
        <w:gridCol w:w="1635"/>
        <w:gridCol w:w="1418"/>
        <w:gridCol w:w="1417"/>
      </w:tblGrid>
      <w:tr w:rsidR="00686847" w:rsidRPr="00686847" w14:paraId="18F62AEF" w14:textId="77777777" w:rsidTr="00872FD7">
        <w:trPr>
          <w:trHeight w:val="540"/>
          <w:jc w:val="center"/>
        </w:trPr>
        <w:tc>
          <w:tcPr>
            <w:tcW w:w="1124" w:type="dxa"/>
            <w:tcBorders>
              <w:top w:val="single" w:sz="8" w:space="0" w:color="000000"/>
              <w:left w:val="single" w:sz="8" w:space="0" w:color="000000"/>
              <w:bottom w:val="single" w:sz="4" w:space="0" w:color="000000"/>
              <w:right w:val="single" w:sz="4" w:space="0" w:color="000000"/>
            </w:tcBorders>
            <w:shd w:val="clear" w:color="auto" w:fill="000000"/>
            <w:vAlign w:val="center"/>
          </w:tcPr>
          <w:p w14:paraId="015DDC68" w14:textId="77777777" w:rsidR="00872FD7" w:rsidRPr="00686847" w:rsidRDefault="00872FD7" w:rsidP="00A254B7">
            <w:pPr>
              <w:jc w:val="cente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FINALIDAD</w:t>
            </w:r>
          </w:p>
        </w:tc>
        <w:tc>
          <w:tcPr>
            <w:tcW w:w="1276" w:type="dxa"/>
            <w:tcBorders>
              <w:top w:val="single" w:sz="8" w:space="0" w:color="000000"/>
              <w:left w:val="nil"/>
              <w:bottom w:val="single" w:sz="4" w:space="0" w:color="000000"/>
              <w:right w:val="single" w:sz="4" w:space="0" w:color="000000"/>
            </w:tcBorders>
            <w:shd w:val="clear" w:color="auto" w:fill="262626"/>
            <w:vAlign w:val="center"/>
          </w:tcPr>
          <w:p w14:paraId="08DD2C6B" w14:textId="77777777" w:rsidR="00872FD7" w:rsidRPr="00686847" w:rsidRDefault="00872FD7" w:rsidP="00A254B7">
            <w:pPr>
              <w:jc w:val="cente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 xml:space="preserve">FUNCIÓN </w:t>
            </w:r>
          </w:p>
        </w:tc>
        <w:tc>
          <w:tcPr>
            <w:tcW w:w="1200" w:type="dxa"/>
            <w:tcBorders>
              <w:top w:val="single" w:sz="8" w:space="0" w:color="000000"/>
              <w:left w:val="nil"/>
              <w:bottom w:val="single" w:sz="4" w:space="0" w:color="000000"/>
              <w:right w:val="single" w:sz="4" w:space="0" w:color="000000"/>
            </w:tcBorders>
            <w:shd w:val="clear" w:color="auto" w:fill="404040"/>
            <w:vAlign w:val="center"/>
          </w:tcPr>
          <w:p w14:paraId="27FDC5E9" w14:textId="77777777" w:rsidR="00872FD7" w:rsidRPr="00686847" w:rsidRDefault="00872FD7" w:rsidP="00872FD7">
            <w:pP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SUBFUNCIÓN</w:t>
            </w:r>
          </w:p>
        </w:tc>
        <w:tc>
          <w:tcPr>
            <w:tcW w:w="1635" w:type="dxa"/>
            <w:tcBorders>
              <w:top w:val="single" w:sz="8" w:space="0" w:color="000000"/>
              <w:left w:val="nil"/>
              <w:bottom w:val="single" w:sz="4" w:space="0" w:color="000000"/>
              <w:right w:val="single" w:sz="4" w:space="0" w:color="000000"/>
            </w:tcBorders>
            <w:shd w:val="clear" w:color="auto" w:fill="595959"/>
            <w:vAlign w:val="center"/>
          </w:tcPr>
          <w:p w14:paraId="4D9E5419" w14:textId="77777777" w:rsidR="00872FD7" w:rsidRPr="00686847" w:rsidRDefault="00872FD7" w:rsidP="00A254B7">
            <w:pPr>
              <w:jc w:val="cente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PROGRAMA</w:t>
            </w:r>
          </w:p>
          <w:p w14:paraId="4E0D1A1C" w14:textId="77777777" w:rsidR="00872FD7" w:rsidRPr="00686847" w:rsidRDefault="00872FD7" w:rsidP="00A254B7">
            <w:pPr>
              <w:jc w:val="cente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PRESUPUESTAL</w:t>
            </w:r>
          </w:p>
        </w:tc>
        <w:tc>
          <w:tcPr>
            <w:tcW w:w="1418" w:type="dxa"/>
            <w:tcBorders>
              <w:top w:val="single" w:sz="8" w:space="0" w:color="000000"/>
              <w:left w:val="nil"/>
              <w:bottom w:val="single" w:sz="4" w:space="0" w:color="000000"/>
              <w:right w:val="single" w:sz="4" w:space="0" w:color="000000"/>
            </w:tcBorders>
            <w:shd w:val="clear" w:color="auto" w:fill="7F7F7F"/>
            <w:vAlign w:val="center"/>
          </w:tcPr>
          <w:p w14:paraId="67AF9037" w14:textId="77777777" w:rsidR="00872FD7" w:rsidRPr="00686847" w:rsidRDefault="00872FD7" w:rsidP="00A254B7">
            <w:pPr>
              <w:jc w:val="cente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SUBPROGRAMA</w:t>
            </w:r>
          </w:p>
        </w:tc>
        <w:tc>
          <w:tcPr>
            <w:tcW w:w="1417" w:type="dxa"/>
            <w:tcBorders>
              <w:top w:val="single" w:sz="8" w:space="0" w:color="000000"/>
              <w:left w:val="nil"/>
              <w:bottom w:val="single" w:sz="4" w:space="0" w:color="000000"/>
              <w:right w:val="single" w:sz="4" w:space="0" w:color="000000"/>
            </w:tcBorders>
            <w:shd w:val="clear" w:color="auto" w:fill="D9D9D9"/>
            <w:vAlign w:val="center"/>
          </w:tcPr>
          <w:p w14:paraId="553C8B56" w14:textId="77777777" w:rsidR="00872FD7" w:rsidRPr="00686847" w:rsidRDefault="00872FD7" w:rsidP="00A254B7">
            <w:pPr>
              <w:jc w:val="center"/>
              <w:rPr>
                <w:rFonts w:ascii="Palatino Linotype" w:eastAsia="Palatino Linotype" w:hAnsi="Palatino Linotype" w:cs="Palatino Linotype"/>
                <w:b/>
                <w:sz w:val="14"/>
                <w:szCs w:val="14"/>
              </w:rPr>
            </w:pPr>
            <w:r w:rsidRPr="00686847">
              <w:rPr>
                <w:rFonts w:ascii="Palatino Linotype" w:eastAsia="Palatino Linotype" w:hAnsi="Palatino Linotype" w:cs="Palatino Linotype"/>
                <w:b/>
                <w:sz w:val="14"/>
                <w:szCs w:val="14"/>
              </w:rPr>
              <w:t xml:space="preserve">PROYECTO </w:t>
            </w:r>
          </w:p>
        </w:tc>
      </w:tr>
      <w:tr w:rsidR="00686847" w:rsidRPr="00686847" w14:paraId="00B919E3" w14:textId="77777777" w:rsidTr="00872FD7">
        <w:trPr>
          <w:trHeight w:val="315"/>
          <w:jc w:val="center"/>
        </w:trPr>
        <w:tc>
          <w:tcPr>
            <w:tcW w:w="1124" w:type="dxa"/>
            <w:tcBorders>
              <w:top w:val="nil"/>
              <w:left w:val="single" w:sz="8" w:space="0" w:color="000000"/>
              <w:bottom w:val="single" w:sz="8" w:space="0" w:color="000000"/>
              <w:right w:val="single" w:sz="4" w:space="0" w:color="000000"/>
            </w:tcBorders>
            <w:shd w:val="clear" w:color="auto" w:fill="auto"/>
            <w:vAlign w:val="bottom"/>
          </w:tcPr>
          <w:p w14:paraId="36D9D2D0" w14:textId="77777777" w:rsidR="00872FD7" w:rsidRPr="00686847" w:rsidRDefault="00872FD7" w:rsidP="00A254B7">
            <w:pPr>
              <w:jc w:val="center"/>
              <w:rPr>
                <w:rFonts w:ascii="Palatino Linotype" w:eastAsia="Palatino Linotype" w:hAnsi="Palatino Linotype" w:cs="Palatino Linotype"/>
                <w:b/>
                <w:sz w:val="20"/>
                <w:szCs w:val="20"/>
              </w:rPr>
            </w:pPr>
            <w:r w:rsidRPr="00686847">
              <w:rPr>
                <w:rFonts w:ascii="Palatino Linotype" w:eastAsia="Palatino Linotype" w:hAnsi="Palatino Linotype" w:cs="Palatino Linotype"/>
                <w:b/>
                <w:sz w:val="20"/>
                <w:szCs w:val="20"/>
              </w:rPr>
              <w:t>02</w:t>
            </w:r>
          </w:p>
        </w:tc>
        <w:tc>
          <w:tcPr>
            <w:tcW w:w="1276" w:type="dxa"/>
            <w:tcBorders>
              <w:top w:val="nil"/>
              <w:left w:val="nil"/>
              <w:bottom w:val="single" w:sz="8" w:space="0" w:color="000000"/>
              <w:right w:val="single" w:sz="4" w:space="0" w:color="000000"/>
            </w:tcBorders>
            <w:shd w:val="clear" w:color="auto" w:fill="auto"/>
            <w:vAlign w:val="bottom"/>
          </w:tcPr>
          <w:p w14:paraId="5D79540C" w14:textId="77777777" w:rsidR="00872FD7" w:rsidRPr="00686847" w:rsidRDefault="00872FD7" w:rsidP="00A254B7">
            <w:pPr>
              <w:jc w:val="center"/>
              <w:rPr>
                <w:rFonts w:ascii="Palatino Linotype" w:eastAsia="Palatino Linotype" w:hAnsi="Palatino Linotype" w:cs="Palatino Linotype"/>
                <w:b/>
                <w:sz w:val="20"/>
                <w:szCs w:val="20"/>
              </w:rPr>
            </w:pPr>
            <w:r w:rsidRPr="00686847">
              <w:rPr>
                <w:rFonts w:ascii="Palatino Linotype" w:eastAsia="Palatino Linotype" w:hAnsi="Palatino Linotype" w:cs="Palatino Linotype"/>
                <w:bCs/>
                <w:sz w:val="20"/>
                <w:szCs w:val="20"/>
              </w:rPr>
              <w:t>02</w:t>
            </w:r>
            <w:r w:rsidRPr="00686847">
              <w:rPr>
                <w:rFonts w:ascii="Palatino Linotype" w:eastAsia="Palatino Linotype" w:hAnsi="Palatino Linotype" w:cs="Palatino Linotype"/>
                <w:b/>
                <w:sz w:val="20"/>
                <w:szCs w:val="20"/>
              </w:rPr>
              <w:t>06</w:t>
            </w:r>
          </w:p>
        </w:tc>
        <w:tc>
          <w:tcPr>
            <w:tcW w:w="1200" w:type="dxa"/>
            <w:tcBorders>
              <w:top w:val="nil"/>
              <w:left w:val="nil"/>
              <w:bottom w:val="single" w:sz="8" w:space="0" w:color="000000"/>
              <w:right w:val="single" w:sz="4" w:space="0" w:color="000000"/>
            </w:tcBorders>
            <w:shd w:val="clear" w:color="auto" w:fill="auto"/>
            <w:vAlign w:val="bottom"/>
          </w:tcPr>
          <w:p w14:paraId="129A2C13" w14:textId="5D176AAF" w:rsidR="00872FD7" w:rsidRPr="00686847" w:rsidRDefault="00872FD7" w:rsidP="00A254B7">
            <w:pPr>
              <w:jc w:val="center"/>
              <w:rPr>
                <w:rFonts w:ascii="Palatino Linotype" w:eastAsia="Palatino Linotype" w:hAnsi="Palatino Linotype" w:cs="Palatino Linotype"/>
                <w:b/>
                <w:sz w:val="20"/>
                <w:szCs w:val="20"/>
              </w:rPr>
            </w:pPr>
            <w:r w:rsidRPr="00686847">
              <w:rPr>
                <w:rFonts w:ascii="Palatino Linotype" w:eastAsia="Palatino Linotype" w:hAnsi="Palatino Linotype" w:cs="Palatino Linotype"/>
                <w:bCs/>
                <w:sz w:val="20"/>
                <w:szCs w:val="20"/>
              </w:rPr>
              <w:t>0206</w:t>
            </w:r>
            <w:r w:rsidRPr="00686847">
              <w:rPr>
                <w:rFonts w:ascii="Palatino Linotype" w:eastAsia="Palatino Linotype" w:hAnsi="Palatino Linotype" w:cs="Palatino Linotype"/>
                <w:b/>
                <w:sz w:val="20"/>
                <w:szCs w:val="20"/>
              </w:rPr>
              <w:t>05</w:t>
            </w:r>
          </w:p>
        </w:tc>
        <w:tc>
          <w:tcPr>
            <w:tcW w:w="1635" w:type="dxa"/>
            <w:tcBorders>
              <w:top w:val="nil"/>
              <w:left w:val="nil"/>
              <w:bottom w:val="single" w:sz="8" w:space="0" w:color="000000"/>
              <w:right w:val="single" w:sz="4" w:space="0" w:color="000000"/>
            </w:tcBorders>
            <w:shd w:val="clear" w:color="auto" w:fill="auto"/>
            <w:vAlign w:val="bottom"/>
          </w:tcPr>
          <w:p w14:paraId="3F9994F7" w14:textId="18EF171E" w:rsidR="00872FD7" w:rsidRPr="00686847" w:rsidRDefault="00872FD7" w:rsidP="00A254B7">
            <w:pPr>
              <w:jc w:val="center"/>
              <w:rPr>
                <w:rFonts w:ascii="Palatino Linotype" w:eastAsia="Palatino Linotype" w:hAnsi="Palatino Linotype" w:cs="Palatino Linotype"/>
                <w:b/>
                <w:sz w:val="20"/>
                <w:szCs w:val="20"/>
              </w:rPr>
            </w:pPr>
            <w:r w:rsidRPr="00686847">
              <w:rPr>
                <w:rFonts w:ascii="Palatino Linotype" w:eastAsia="Palatino Linotype" w:hAnsi="Palatino Linotype" w:cs="Palatino Linotype"/>
                <w:bCs/>
                <w:sz w:val="20"/>
                <w:szCs w:val="20"/>
              </w:rPr>
              <w:t>020605</w:t>
            </w:r>
            <w:r w:rsidRPr="00686847">
              <w:rPr>
                <w:rFonts w:ascii="Palatino Linotype" w:eastAsia="Palatino Linotype" w:hAnsi="Palatino Linotype" w:cs="Palatino Linotype"/>
                <w:b/>
                <w:sz w:val="20"/>
                <w:szCs w:val="20"/>
              </w:rPr>
              <w:t>01</w:t>
            </w:r>
          </w:p>
        </w:tc>
        <w:tc>
          <w:tcPr>
            <w:tcW w:w="1418" w:type="dxa"/>
            <w:tcBorders>
              <w:top w:val="nil"/>
              <w:left w:val="nil"/>
              <w:bottom w:val="single" w:sz="8" w:space="0" w:color="000000"/>
              <w:right w:val="single" w:sz="4" w:space="0" w:color="000000"/>
            </w:tcBorders>
            <w:shd w:val="clear" w:color="auto" w:fill="auto"/>
            <w:vAlign w:val="bottom"/>
          </w:tcPr>
          <w:p w14:paraId="01F4AD30" w14:textId="7E367B24" w:rsidR="00872FD7" w:rsidRPr="00686847" w:rsidRDefault="00872FD7" w:rsidP="00A254B7">
            <w:pPr>
              <w:jc w:val="center"/>
              <w:rPr>
                <w:rFonts w:ascii="Palatino Linotype" w:eastAsia="Palatino Linotype" w:hAnsi="Palatino Linotype" w:cs="Palatino Linotype"/>
                <w:b/>
                <w:sz w:val="20"/>
                <w:szCs w:val="20"/>
              </w:rPr>
            </w:pPr>
            <w:r w:rsidRPr="00686847">
              <w:rPr>
                <w:rFonts w:ascii="Palatino Linotype" w:eastAsia="Palatino Linotype" w:hAnsi="Palatino Linotype" w:cs="Palatino Linotype"/>
                <w:bCs/>
                <w:sz w:val="20"/>
                <w:szCs w:val="20"/>
              </w:rPr>
              <w:t>02060501</w:t>
            </w:r>
            <w:r w:rsidRPr="00686847">
              <w:rPr>
                <w:rFonts w:ascii="Palatino Linotype" w:eastAsia="Palatino Linotype" w:hAnsi="Palatino Linotype" w:cs="Palatino Linotype"/>
                <w:b/>
                <w:sz w:val="20"/>
                <w:szCs w:val="20"/>
              </w:rPr>
              <w:t>01</w:t>
            </w:r>
          </w:p>
        </w:tc>
        <w:tc>
          <w:tcPr>
            <w:tcW w:w="1417" w:type="dxa"/>
            <w:tcBorders>
              <w:top w:val="nil"/>
              <w:left w:val="nil"/>
              <w:bottom w:val="single" w:sz="8" w:space="0" w:color="000000"/>
              <w:right w:val="single" w:sz="4" w:space="0" w:color="000000"/>
            </w:tcBorders>
            <w:shd w:val="clear" w:color="auto" w:fill="auto"/>
            <w:vAlign w:val="bottom"/>
          </w:tcPr>
          <w:p w14:paraId="22A4BBAB" w14:textId="1D6C97AD" w:rsidR="00872FD7" w:rsidRPr="00686847" w:rsidRDefault="00872FD7" w:rsidP="00A254B7">
            <w:pPr>
              <w:jc w:val="center"/>
              <w:rPr>
                <w:rFonts w:ascii="Palatino Linotype" w:eastAsia="Palatino Linotype" w:hAnsi="Palatino Linotype" w:cs="Palatino Linotype"/>
                <w:b/>
                <w:sz w:val="20"/>
                <w:szCs w:val="20"/>
              </w:rPr>
            </w:pPr>
            <w:r w:rsidRPr="00686847">
              <w:rPr>
                <w:rFonts w:ascii="Palatino Linotype" w:eastAsia="Palatino Linotype" w:hAnsi="Palatino Linotype" w:cs="Palatino Linotype"/>
                <w:bCs/>
                <w:sz w:val="20"/>
                <w:szCs w:val="20"/>
              </w:rPr>
              <w:t>0206050101</w:t>
            </w:r>
            <w:r w:rsidRPr="00686847">
              <w:rPr>
                <w:rFonts w:ascii="Palatino Linotype" w:eastAsia="Palatino Linotype" w:hAnsi="Palatino Linotype" w:cs="Palatino Linotype"/>
                <w:b/>
                <w:sz w:val="20"/>
                <w:szCs w:val="20"/>
              </w:rPr>
              <w:t>02</w:t>
            </w:r>
          </w:p>
        </w:tc>
      </w:tr>
    </w:tbl>
    <w:p w14:paraId="73E46F67" w14:textId="77777777" w:rsidR="002A6BB7" w:rsidRPr="00686847" w:rsidRDefault="00AF04F2" w:rsidP="002A6BB7">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Cuyos conceptos son los siguientes de conformidad con el Manual para la Planeación, Programación y Presupuesto de Egresos:</w:t>
      </w:r>
    </w:p>
    <w:p w14:paraId="488D449F" w14:textId="211BECB4" w:rsidR="00697125" w:rsidRPr="00686847" w:rsidRDefault="00697125" w:rsidP="002A6BB7">
      <w:pPr>
        <w:spacing w:before="240" w:after="240" w:line="360" w:lineRule="auto"/>
        <w:jc w:val="both"/>
        <w:rPr>
          <w:rFonts w:ascii="Palatino Linotype" w:eastAsia="Palatino Linotype" w:hAnsi="Palatino Linotype" w:cs="Palatino Linotype"/>
        </w:rPr>
      </w:pPr>
      <w:r w:rsidRPr="00686847">
        <w:rPr>
          <w:rFonts w:ascii="Palatino Linotype" w:hAnsi="Palatino Linotype"/>
          <w:noProof/>
        </w:rPr>
        <mc:AlternateContent>
          <mc:Choice Requires="wps">
            <w:drawing>
              <wp:anchor distT="0" distB="0" distL="114300" distR="114300" simplePos="0" relativeHeight="251661312" behindDoc="0" locked="0" layoutInCell="1" hidden="0" allowOverlap="1" wp14:anchorId="799A17A3" wp14:editId="34B5EEDE">
                <wp:simplePos x="0" y="0"/>
                <wp:positionH relativeFrom="column">
                  <wp:posOffset>2479040</wp:posOffset>
                </wp:positionH>
                <wp:positionV relativeFrom="paragraph">
                  <wp:posOffset>1629130</wp:posOffset>
                </wp:positionV>
                <wp:extent cx="571500" cy="95250"/>
                <wp:effectExtent l="0" t="0" r="0" b="0"/>
                <wp:wrapNone/>
                <wp:docPr id="87" name="Conector recto de flecha 87"/>
                <wp:cNvGraphicFramePr/>
                <a:graphic xmlns:a="http://schemas.openxmlformats.org/drawingml/2006/main">
                  <a:graphicData uri="http://schemas.microsoft.com/office/word/2010/wordprocessingShape">
                    <wps:wsp>
                      <wps:cNvCnPr/>
                      <wps:spPr>
                        <a:xfrm flipH="1">
                          <a:off x="0" y="0"/>
                          <a:ext cx="571500" cy="95250"/>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51D15" id="Conector recto de flecha 87" o:spid="_x0000_s1026" type="#_x0000_t32" style="position:absolute;margin-left:195.2pt;margin-top:128.3pt;width:45pt;height: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" strokecolor="#c00000" strokeweight="3pt">
                <v:stroke startarrowwidth="narrow" startarrowlength="short" endarrow="block"/>
              </v:shape>
            </w:pict>
          </mc:Fallback>
        </mc:AlternateContent>
      </w:r>
      <w:r w:rsidR="00872FD7" w:rsidRPr="00686847">
        <w:rPr>
          <w:rFonts w:ascii="Palatino Linotype" w:eastAsia="Palatino Linotype" w:hAnsi="Palatino Linotype" w:cs="Palatino Linotype"/>
          <w:noProof/>
        </w:rPr>
        <w:drawing>
          <wp:inline distT="0" distB="0" distL="0" distR="0" wp14:anchorId="3246A2F0" wp14:editId="205CC613">
            <wp:extent cx="5580000" cy="333375"/>
            <wp:effectExtent l="0" t="0" r="1905" b="0"/>
            <wp:docPr id="1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b="72656"/>
                    <a:stretch>
                      <a:fillRect/>
                    </a:stretch>
                  </pic:blipFill>
                  <pic:spPr>
                    <a:xfrm>
                      <a:off x="0" y="0"/>
                      <a:ext cx="5580000" cy="333375"/>
                    </a:xfrm>
                    <a:prstGeom prst="rect">
                      <a:avLst/>
                    </a:prstGeom>
                    <a:ln/>
                  </pic:spPr>
                </pic:pic>
              </a:graphicData>
            </a:graphic>
          </wp:inline>
        </w:drawing>
      </w:r>
      <w:r w:rsidR="00872FD7" w:rsidRPr="00686847">
        <w:rPr>
          <w:rFonts w:ascii="Palatino Linotype" w:eastAsia="Palatino Linotype" w:hAnsi="Palatino Linotype" w:cs="Palatino Linotype"/>
          <w:noProof/>
        </w:rPr>
        <w:drawing>
          <wp:inline distT="0" distB="0" distL="0" distR="0" wp14:anchorId="1E7316A3" wp14:editId="13742CFC">
            <wp:extent cx="5580000" cy="397895"/>
            <wp:effectExtent l="0" t="0" r="1905" b="2540"/>
            <wp:docPr id="1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t="70423"/>
                    <a:stretch>
                      <a:fillRect/>
                    </a:stretch>
                  </pic:blipFill>
                  <pic:spPr>
                    <a:xfrm>
                      <a:off x="0" y="0"/>
                      <a:ext cx="5580000" cy="397895"/>
                    </a:xfrm>
                    <a:prstGeom prst="rect">
                      <a:avLst/>
                    </a:prstGeom>
                    <a:ln/>
                  </pic:spPr>
                </pic:pic>
              </a:graphicData>
            </a:graphic>
          </wp:inline>
        </w:drawing>
      </w:r>
      <w:r w:rsidRPr="00686847">
        <w:rPr>
          <w:rFonts w:ascii="Palatino Linotype" w:eastAsia="Palatino Linotype" w:hAnsi="Palatino Linotype" w:cs="Palatino Linotype"/>
          <w:noProof/>
        </w:rPr>
        <w:drawing>
          <wp:inline distT="0" distB="0" distL="0" distR="0" wp14:anchorId="4F50392C" wp14:editId="7F3A2325">
            <wp:extent cx="5580000" cy="626326"/>
            <wp:effectExtent l="0" t="0" r="1905" b="2540"/>
            <wp:docPr id="5031900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0" cy="626326"/>
                    </a:xfrm>
                    <a:prstGeom prst="rect">
                      <a:avLst/>
                    </a:prstGeom>
                    <a:noFill/>
                    <a:ln>
                      <a:noFill/>
                    </a:ln>
                  </pic:spPr>
                </pic:pic>
              </a:graphicData>
            </a:graphic>
          </wp:inline>
        </w:drawing>
      </w:r>
      <w:r w:rsidRPr="00686847">
        <w:rPr>
          <w:rFonts w:ascii="Palatino Linotype" w:eastAsia="Palatino Linotype" w:hAnsi="Palatino Linotype" w:cs="Palatino Linotype"/>
          <w:noProof/>
        </w:rPr>
        <w:drawing>
          <wp:inline distT="0" distB="0" distL="0" distR="0" wp14:anchorId="71172EC3" wp14:editId="781FB14D">
            <wp:extent cx="5580000" cy="306350"/>
            <wp:effectExtent l="0" t="0" r="1905" b="0"/>
            <wp:docPr id="7240567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000" cy="306350"/>
                    </a:xfrm>
                    <a:prstGeom prst="rect">
                      <a:avLst/>
                    </a:prstGeom>
                    <a:noFill/>
                    <a:ln>
                      <a:noFill/>
                    </a:ln>
                  </pic:spPr>
                </pic:pic>
              </a:graphicData>
            </a:graphic>
          </wp:inline>
        </w:drawing>
      </w:r>
    </w:p>
    <w:p w14:paraId="75E38CFE" w14:textId="77777777" w:rsidR="00697125" w:rsidRPr="00686847" w:rsidRDefault="00697125" w:rsidP="0069712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Siguiendo con el análisis, de conformidad con el Manual Único de Contabilidad Gubernamental para las Dependencias y Entidades Públicas del Gobierno y Municipios del Estado de México, 2022</w:t>
      </w:r>
      <w:r w:rsidRPr="00686847">
        <w:rPr>
          <w:rFonts w:ascii="Palatino Linotype" w:eastAsia="Palatino Linotype" w:hAnsi="Palatino Linotype" w:cs="Palatino Linotype"/>
          <w:vertAlign w:val="superscript"/>
        </w:rPr>
        <w:footnoteReference w:id="7"/>
      </w:r>
      <w:r w:rsidRPr="00686847">
        <w:rPr>
          <w:rFonts w:ascii="Palatino Linotype" w:eastAsia="Palatino Linotype" w:hAnsi="Palatino Linotype" w:cs="Palatino Linotype"/>
        </w:rPr>
        <w:t>, las cuentas de egresos, además de la clave programática, deben integrarse en los siguientes niveles:</w:t>
      </w:r>
    </w:p>
    <w:p w14:paraId="35A4E595" w14:textId="77777777" w:rsidR="00697125" w:rsidRPr="00686847" w:rsidRDefault="00697125" w:rsidP="0069712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noProof/>
        </w:rPr>
        <w:lastRenderedPageBreak/>
        <w:drawing>
          <wp:inline distT="0" distB="0" distL="0" distR="0" wp14:anchorId="66A31C97" wp14:editId="1A8CC139">
            <wp:extent cx="5610225" cy="1123950"/>
            <wp:effectExtent l="0" t="0" r="0" b="0"/>
            <wp:docPr id="1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610225" cy="1123950"/>
                    </a:xfrm>
                    <a:prstGeom prst="rect">
                      <a:avLst/>
                    </a:prstGeom>
                    <a:ln/>
                  </pic:spPr>
                </pic:pic>
              </a:graphicData>
            </a:graphic>
          </wp:inline>
        </w:drawing>
      </w:r>
    </w:p>
    <w:p w14:paraId="6FD8E675" w14:textId="2EE676D6" w:rsidR="003F664B" w:rsidRPr="00686847" w:rsidRDefault="00697125" w:rsidP="003F664B">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En este tenor</w:t>
      </w:r>
      <w:r w:rsidR="00622182" w:rsidRPr="00686847">
        <w:rPr>
          <w:rFonts w:ascii="Palatino Linotype" w:eastAsia="Palatino Linotype" w:hAnsi="Palatino Linotype" w:cs="Palatino Linotype"/>
        </w:rPr>
        <w:t>,</w:t>
      </w:r>
      <w:r w:rsidRPr="00686847">
        <w:rPr>
          <w:rFonts w:ascii="Palatino Linotype" w:eastAsia="Palatino Linotype" w:hAnsi="Palatino Linotype" w:cs="Palatino Linotype"/>
        </w:rPr>
        <w:t xml:space="preserve"> tomando en consideración el Catálogo Dependencias Generales para </w:t>
      </w:r>
      <w:r w:rsidR="003F664B" w:rsidRPr="00686847">
        <w:rPr>
          <w:rFonts w:ascii="Palatino Linotype" w:eastAsia="Palatino Linotype" w:hAnsi="Palatino Linotype" w:cs="Palatino Linotype"/>
        </w:rPr>
        <w:t>Sistemas Municipales DIF y el Catálogo de Dependencias Auxiliares para Sistemas Municipales DIF, contenidos en el Manual Único de Contabilidad Gubernamental para las Dependencias y Entidades Públicas del Gobierno y Municipios del Estado de México, 2022</w:t>
      </w:r>
      <w:r w:rsidR="003F664B" w:rsidRPr="00686847">
        <w:rPr>
          <w:rFonts w:ascii="Palatino Linotype" w:eastAsia="Palatino Linotype" w:hAnsi="Palatino Linotype" w:cs="Palatino Linotype"/>
          <w:vertAlign w:val="superscript"/>
        </w:rPr>
        <w:footnoteReference w:id="8"/>
      </w:r>
      <w:r w:rsidR="003F664B" w:rsidRPr="00686847">
        <w:rPr>
          <w:rFonts w:ascii="Palatino Linotype" w:eastAsia="Palatino Linotype" w:hAnsi="Palatino Linotype" w:cs="Palatino Linotype"/>
        </w:rPr>
        <w:t xml:space="preserve">, se advierte que la información que el </w:t>
      </w:r>
      <w:r w:rsidR="003F664B" w:rsidRPr="00686847">
        <w:rPr>
          <w:rFonts w:ascii="Palatino Linotype" w:eastAsia="Palatino Linotype" w:hAnsi="Palatino Linotype" w:cs="Palatino Linotype"/>
          <w:b/>
        </w:rPr>
        <w:t>Sujeto Obligado</w:t>
      </w:r>
      <w:r w:rsidR="003F664B" w:rsidRPr="00686847">
        <w:rPr>
          <w:rFonts w:ascii="Palatino Linotype" w:eastAsia="Palatino Linotype" w:hAnsi="Palatino Linotype" w:cs="Palatino Linotype"/>
        </w:rPr>
        <w:t xml:space="preserve"> proporcionó corresponde con la dependencia general Área de Gestión Social y el área auxiliar Área de Servicios Nutricionales, como se advierte en seguida:  </w:t>
      </w:r>
    </w:p>
    <w:p w14:paraId="055B72A5" w14:textId="07385E94" w:rsidR="003F664B" w:rsidRPr="00686847" w:rsidRDefault="003F664B" w:rsidP="003F664B">
      <w:pPr>
        <w:spacing w:before="240" w:after="240" w:line="360" w:lineRule="auto"/>
        <w:jc w:val="center"/>
        <w:rPr>
          <w:rFonts w:ascii="Palatino Linotype" w:eastAsia="Palatino Linotype" w:hAnsi="Palatino Linotype" w:cs="Palatino Linotype"/>
        </w:rPr>
      </w:pPr>
      <w:r w:rsidRPr="00686847">
        <w:rPr>
          <w:rFonts w:ascii="Palatino Linotype" w:hAnsi="Palatino Linotype"/>
          <w:noProof/>
        </w:rPr>
        <mc:AlternateContent>
          <mc:Choice Requires="wps">
            <w:drawing>
              <wp:anchor distT="0" distB="0" distL="114300" distR="114300" simplePos="0" relativeHeight="251665408" behindDoc="0" locked="0" layoutInCell="1" hidden="0" allowOverlap="1" wp14:anchorId="7828526D" wp14:editId="60212456">
                <wp:simplePos x="0" y="0"/>
                <wp:positionH relativeFrom="column">
                  <wp:posOffset>2882615</wp:posOffset>
                </wp:positionH>
                <wp:positionV relativeFrom="paragraph">
                  <wp:posOffset>444500</wp:posOffset>
                </wp:positionV>
                <wp:extent cx="2531452" cy="165589"/>
                <wp:effectExtent l="19050" t="19050" r="21590" b="25400"/>
                <wp:wrapNone/>
                <wp:docPr id="1164609477" name="Rectángulo 1164609477"/>
                <wp:cNvGraphicFramePr/>
                <a:graphic xmlns:a="http://schemas.openxmlformats.org/drawingml/2006/main">
                  <a:graphicData uri="http://schemas.microsoft.com/office/word/2010/wordprocessingShape">
                    <wps:wsp>
                      <wps:cNvSpPr/>
                      <wps:spPr>
                        <a:xfrm>
                          <a:off x="0" y="0"/>
                          <a:ext cx="2531452" cy="165589"/>
                        </a:xfrm>
                        <a:prstGeom prst="rect">
                          <a:avLst/>
                        </a:prstGeom>
                        <a:noFill/>
                        <a:ln w="28575" cap="flat" cmpd="sng">
                          <a:solidFill>
                            <a:srgbClr val="C00000"/>
                          </a:solidFill>
                          <a:prstDash val="solid"/>
                          <a:round/>
                          <a:headEnd type="none" w="sm" len="sm"/>
                          <a:tailEnd type="none" w="sm" len="sm"/>
                        </a:ln>
                      </wps:spPr>
                      <wps:txbx>
                        <w:txbxContent>
                          <w:p w14:paraId="3F7082F0" w14:textId="77777777" w:rsidR="003C42C4" w:rsidRDefault="003C42C4" w:rsidP="003F664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828526D" id="Rectángulo 1164609477" o:spid="_x0000_s1026" style="position:absolute;left:0;text-align:left;margin-left:227pt;margin-top:35pt;width:199.3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" filled="f" strokecolor="#c00000" strokeweight="2.25pt">
                <v:stroke startarrowwidth="narrow" startarrowlength="short" endarrowwidth="narrow" endarrowlength="short" joinstyle="round"/>
                <v:textbox inset="2.53958mm,2.53958mm,2.53958mm,2.53958mm">
                  <w:txbxContent>
                    <w:p w14:paraId="3F7082F0" w14:textId="77777777" w:rsidR="003C42C4" w:rsidRDefault="003C42C4" w:rsidP="003F664B">
                      <w:pPr>
                        <w:textDirection w:val="btLr"/>
                      </w:pPr>
                    </w:p>
                  </w:txbxContent>
                </v:textbox>
              </v:rect>
            </w:pict>
          </mc:Fallback>
        </mc:AlternateContent>
      </w:r>
      <w:r w:rsidRPr="00686847">
        <w:rPr>
          <w:rFonts w:ascii="Palatino Linotype" w:eastAsia="Palatino Linotype" w:hAnsi="Palatino Linotype" w:cs="Palatino Linotype"/>
          <w:noProof/>
        </w:rPr>
        <w:drawing>
          <wp:inline distT="0" distB="0" distL="0" distR="0" wp14:anchorId="5252BEC6" wp14:editId="5CD7EE3C">
            <wp:extent cx="5038772" cy="924911"/>
            <wp:effectExtent l="0" t="0" r="0" b="8890"/>
            <wp:docPr id="15904346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a:extLst>
                        <a:ext uri="{28A0092B-C50C-407E-A947-70E740481C1C}">
                          <a14:useLocalDpi xmlns:a14="http://schemas.microsoft.com/office/drawing/2010/main" val="0"/>
                        </a:ext>
                      </a:extLst>
                    </a:blip>
                    <a:srcRect b="61980"/>
                    <a:stretch/>
                  </pic:blipFill>
                  <pic:spPr bwMode="auto">
                    <a:xfrm>
                      <a:off x="0" y="0"/>
                      <a:ext cx="5040000" cy="925136"/>
                    </a:xfrm>
                    <a:prstGeom prst="rect">
                      <a:avLst/>
                    </a:prstGeom>
                    <a:noFill/>
                    <a:ln>
                      <a:noFill/>
                    </a:ln>
                    <a:extLst>
                      <a:ext uri="{53640926-AAD7-44D8-BBD7-CCE9431645EC}">
                        <a14:shadowObscured xmlns:a14="http://schemas.microsoft.com/office/drawing/2010/main"/>
                      </a:ext>
                    </a:extLst>
                  </pic:spPr>
                </pic:pic>
              </a:graphicData>
            </a:graphic>
          </wp:inline>
        </w:drawing>
      </w:r>
    </w:p>
    <w:p w14:paraId="51FD816F" w14:textId="441A528C" w:rsidR="003F664B" w:rsidRPr="00686847" w:rsidRDefault="003F664B" w:rsidP="003F664B">
      <w:pPr>
        <w:spacing w:before="240" w:after="240" w:line="360" w:lineRule="auto"/>
        <w:jc w:val="center"/>
        <w:rPr>
          <w:rFonts w:ascii="Palatino Linotype" w:eastAsia="Palatino Linotype" w:hAnsi="Palatino Linotype" w:cs="Palatino Linotype"/>
        </w:rPr>
      </w:pPr>
      <w:r w:rsidRPr="00686847">
        <w:rPr>
          <w:rFonts w:ascii="Palatino Linotype" w:hAnsi="Palatino Linotype"/>
          <w:noProof/>
        </w:rPr>
        <mc:AlternateContent>
          <mc:Choice Requires="wps">
            <w:drawing>
              <wp:anchor distT="0" distB="0" distL="114300" distR="114300" simplePos="0" relativeHeight="251667456" behindDoc="0" locked="0" layoutInCell="1" hidden="0" allowOverlap="1" wp14:anchorId="2E2325C6" wp14:editId="6AC54614">
                <wp:simplePos x="0" y="0"/>
                <wp:positionH relativeFrom="column">
                  <wp:posOffset>2869324</wp:posOffset>
                </wp:positionH>
                <wp:positionV relativeFrom="paragraph">
                  <wp:posOffset>722608</wp:posOffset>
                </wp:positionV>
                <wp:extent cx="2531452" cy="165589"/>
                <wp:effectExtent l="19050" t="19050" r="21590" b="25400"/>
                <wp:wrapNone/>
                <wp:docPr id="89" name="Rectángulo 89"/>
                <wp:cNvGraphicFramePr/>
                <a:graphic xmlns:a="http://schemas.openxmlformats.org/drawingml/2006/main">
                  <a:graphicData uri="http://schemas.microsoft.com/office/word/2010/wordprocessingShape">
                    <wps:wsp>
                      <wps:cNvSpPr/>
                      <wps:spPr>
                        <a:xfrm>
                          <a:off x="0" y="0"/>
                          <a:ext cx="2531452" cy="165589"/>
                        </a:xfrm>
                        <a:prstGeom prst="rect">
                          <a:avLst/>
                        </a:prstGeom>
                        <a:noFill/>
                        <a:ln w="28575" cap="flat" cmpd="sng">
                          <a:solidFill>
                            <a:srgbClr val="C00000"/>
                          </a:solidFill>
                          <a:prstDash val="solid"/>
                          <a:round/>
                          <a:headEnd type="none" w="sm" len="sm"/>
                          <a:tailEnd type="none" w="sm" len="sm"/>
                        </a:ln>
                      </wps:spPr>
                      <wps:txbx>
                        <w:txbxContent>
                          <w:p w14:paraId="58E8092D" w14:textId="77777777" w:rsidR="003C42C4" w:rsidRDefault="003C42C4" w:rsidP="003F664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2325C6" id="Rectángulo 89" o:spid="_x0000_s1027" style="position:absolute;left:0;text-align:left;margin-left:225.95pt;margin-top:56.9pt;width:199.35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" filled="f" strokecolor="#c00000" strokeweight="2.25pt">
                <v:stroke startarrowwidth="narrow" startarrowlength="short" endarrowwidth="narrow" endarrowlength="short" joinstyle="round"/>
                <v:textbox inset="2.53958mm,2.53958mm,2.53958mm,2.53958mm">
                  <w:txbxContent>
                    <w:p w14:paraId="58E8092D" w14:textId="77777777" w:rsidR="003C42C4" w:rsidRDefault="003C42C4" w:rsidP="003F664B">
                      <w:pPr>
                        <w:textDirection w:val="btLr"/>
                      </w:pPr>
                    </w:p>
                  </w:txbxContent>
                </v:textbox>
              </v:rect>
            </w:pict>
          </mc:Fallback>
        </mc:AlternateContent>
      </w:r>
      <w:r w:rsidRPr="00686847">
        <w:rPr>
          <w:rFonts w:ascii="Palatino Linotype" w:eastAsia="Palatino Linotype" w:hAnsi="Palatino Linotype" w:cs="Palatino Linotype"/>
          <w:noProof/>
        </w:rPr>
        <w:drawing>
          <wp:inline distT="0" distB="0" distL="0" distR="0" wp14:anchorId="13608AD4" wp14:editId="4AAF8C7B">
            <wp:extent cx="5038772" cy="1476243"/>
            <wp:effectExtent l="0" t="0" r="0" b="0"/>
            <wp:docPr id="306001181" name="Imagen 3060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317"/>
                    <a:stretch/>
                  </pic:blipFill>
                  <pic:spPr bwMode="auto">
                    <a:xfrm>
                      <a:off x="0" y="0"/>
                      <a:ext cx="5040000" cy="1476603"/>
                    </a:xfrm>
                    <a:prstGeom prst="rect">
                      <a:avLst/>
                    </a:prstGeom>
                    <a:noFill/>
                    <a:ln>
                      <a:noFill/>
                    </a:ln>
                    <a:extLst>
                      <a:ext uri="{53640926-AAD7-44D8-BBD7-CCE9431645EC}">
                        <a14:shadowObscured xmlns:a14="http://schemas.microsoft.com/office/drawing/2010/main"/>
                      </a:ext>
                    </a:extLst>
                  </pic:spPr>
                </pic:pic>
              </a:graphicData>
            </a:graphic>
          </wp:inline>
        </w:drawing>
      </w:r>
    </w:p>
    <w:p w14:paraId="22FB3FD0" w14:textId="630A1131" w:rsidR="00E57721" w:rsidRPr="00686847" w:rsidRDefault="008D09DC">
      <w:pPr>
        <w:spacing w:before="240" w:after="240" w:line="360" w:lineRule="auto"/>
        <w:ind w:right="51"/>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Asimismo, </w:t>
      </w:r>
      <w:r w:rsidRPr="00686847">
        <w:rPr>
          <w:rFonts w:ascii="Palatino Linotype" w:eastAsia="Palatino Linotype" w:hAnsi="Palatino Linotype" w:cs="Palatino Linotype"/>
          <w:b/>
        </w:rPr>
        <w:t xml:space="preserve">en la imagen proporcionada por el </w:t>
      </w:r>
      <w:r w:rsidRPr="00686847">
        <w:rPr>
          <w:rFonts w:ascii="Palatino Linotype" w:eastAsia="Palatino Linotype" w:hAnsi="Palatino Linotype" w:cs="Palatino Linotype"/>
          <w:b/>
          <w:bCs/>
        </w:rPr>
        <w:t xml:space="preserve">Sujeto Obligado </w:t>
      </w:r>
      <w:r w:rsidRPr="00686847">
        <w:rPr>
          <w:rFonts w:ascii="Palatino Linotype" w:eastAsia="Palatino Linotype" w:hAnsi="Palatino Linotype" w:cs="Palatino Linotype"/>
          <w:b/>
        </w:rPr>
        <w:t>se advierte</w:t>
      </w:r>
      <w:r w:rsidRPr="00686847">
        <w:rPr>
          <w:rFonts w:ascii="Palatino Linotype" w:eastAsia="Palatino Linotype" w:hAnsi="Palatino Linotype" w:cs="Palatino Linotype"/>
        </w:rPr>
        <w:t xml:space="preserve"> la fuente de financiamiento, así como la </w:t>
      </w:r>
      <w:r w:rsidRPr="00686847">
        <w:rPr>
          <w:rFonts w:ascii="Palatino Linotype" w:eastAsia="Palatino Linotype" w:hAnsi="Palatino Linotype" w:cs="Palatino Linotype"/>
          <w:b/>
          <w:u w:val="single"/>
        </w:rPr>
        <w:t>partida específica</w:t>
      </w:r>
      <w:r w:rsidR="00BD1450" w:rsidRPr="00686847">
        <w:rPr>
          <w:rFonts w:ascii="Palatino Linotype" w:eastAsia="Palatino Linotype" w:hAnsi="Palatino Linotype" w:cs="Palatino Linotype"/>
          <w:b/>
        </w:rPr>
        <w:t xml:space="preserve">, que en el caso concreto corresponde al </w:t>
      </w:r>
      <w:r w:rsidR="001D0C57" w:rsidRPr="00686847">
        <w:rPr>
          <w:rFonts w:ascii="Palatino Linotype" w:eastAsia="Palatino Linotype" w:hAnsi="Palatino Linotype" w:cs="Palatino Linotype"/>
          <w:b/>
          <w:u w:val="single"/>
        </w:rPr>
        <w:t>número</w:t>
      </w:r>
      <w:r w:rsidR="00BD1450" w:rsidRPr="00686847">
        <w:rPr>
          <w:rFonts w:ascii="Palatino Linotype" w:eastAsia="Palatino Linotype" w:hAnsi="Palatino Linotype" w:cs="Palatino Linotype"/>
          <w:b/>
          <w:u w:val="single"/>
        </w:rPr>
        <w:t xml:space="preserve"> </w:t>
      </w:r>
      <w:r w:rsidR="001D0C57" w:rsidRPr="00686847">
        <w:rPr>
          <w:rFonts w:ascii="Palatino Linotype" w:eastAsia="Palatino Linotype" w:hAnsi="Palatino Linotype" w:cs="Palatino Linotype"/>
          <w:b/>
          <w:u w:val="single"/>
        </w:rPr>
        <w:t>4412</w:t>
      </w:r>
      <w:r w:rsidR="001D0C57"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b/>
        </w:rPr>
        <w:t xml:space="preserve">en la cual fue autorizado el presupuesto de </w:t>
      </w:r>
      <w:r w:rsidRPr="00686847">
        <w:rPr>
          <w:rFonts w:ascii="Palatino Linotype" w:eastAsia="Palatino Linotype" w:hAnsi="Palatino Linotype" w:cs="Palatino Linotype"/>
          <w:b/>
          <w:u w:val="single"/>
        </w:rPr>
        <w:t>$21,000,000.00</w:t>
      </w:r>
      <w:r w:rsidR="001D0C57" w:rsidRPr="00686847">
        <w:rPr>
          <w:rFonts w:ascii="Palatino Linotype" w:eastAsia="Palatino Linotype" w:hAnsi="Palatino Linotype" w:cs="Palatino Linotype"/>
          <w:b/>
        </w:rPr>
        <w:t xml:space="preserve">, </w:t>
      </w:r>
      <w:r w:rsidR="001D0C57" w:rsidRPr="00686847">
        <w:rPr>
          <w:rFonts w:ascii="Palatino Linotype" w:eastAsia="Palatino Linotype" w:hAnsi="Palatino Linotype" w:cs="Palatino Linotype"/>
        </w:rPr>
        <w:t>información en la que se sustenta la solicitud que dio origen al recurso de revisión que ahora se resuelve.</w:t>
      </w:r>
    </w:p>
    <w:p w14:paraId="4DFC6EA3" w14:textId="3E948B2E" w:rsidR="00E50AE5" w:rsidRPr="00686847" w:rsidRDefault="00B74271" w:rsidP="00E50AE5">
      <w:pPr>
        <w:spacing w:before="240" w:after="240" w:line="360" w:lineRule="auto"/>
        <w:jc w:val="both"/>
        <w:rPr>
          <w:rFonts w:ascii="Palatino Linotype" w:hAnsi="Palatino Linotype"/>
        </w:rPr>
      </w:pPr>
      <w:r w:rsidRPr="00686847">
        <w:rPr>
          <w:rFonts w:ascii="Palatino Linotype" w:eastAsia="Palatino Linotype" w:hAnsi="Palatino Linotype" w:cs="Palatino Linotype"/>
        </w:rPr>
        <w:t xml:space="preserve">Concatenado con lo anterior, toda vez </w:t>
      </w:r>
      <w:r w:rsidR="00BD1450" w:rsidRPr="00686847">
        <w:rPr>
          <w:rFonts w:ascii="Palatino Linotype" w:eastAsia="Palatino Linotype" w:hAnsi="Palatino Linotype" w:cs="Palatino Linotype"/>
        </w:rPr>
        <w:t xml:space="preserve">que la pretensión de la persona solicitante consiste en conocer de manera detallada los rubros y/o conceptos en los cuales se </w:t>
      </w:r>
      <w:r w:rsidR="00A254B7" w:rsidRPr="00686847">
        <w:rPr>
          <w:rFonts w:ascii="Palatino Linotype" w:eastAsia="Palatino Linotype" w:hAnsi="Palatino Linotype" w:cs="Palatino Linotype"/>
        </w:rPr>
        <w:t>gastó</w:t>
      </w:r>
      <w:r w:rsidR="00BD1450" w:rsidRPr="00686847">
        <w:rPr>
          <w:rFonts w:ascii="Palatino Linotype" w:eastAsia="Palatino Linotype" w:hAnsi="Palatino Linotype" w:cs="Palatino Linotype"/>
        </w:rPr>
        <w:t xml:space="preserve"> el monto de $21,000,000.00, presupuestado para el proyecto </w:t>
      </w:r>
      <w:r w:rsidR="00BD1450" w:rsidRPr="00686847">
        <w:rPr>
          <w:rFonts w:ascii="Palatino Linotype" w:eastAsia="Palatino Linotype" w:hAnsi="Palatino Linotype" w:cs="Palatino Linotype"/>
          <w:i/>
        </w:rPr>
        <w:t>Dotación alimenticia a población marginal</w:t>
      </w:r>
      <w:r w:rsidRPr="00686847">
        <w:rPr>
          <w:rFonts w:ascii="Palatino Linotype" w:eastAsia="Palatino Linotype" w:hAnsi="Palatino Linotype" w:cs="Palatino Linotype"/>
        </w:rPr>
        <w:t xml:space="preserve">, </w:t>
      </w:r>
      <w:r w:rsidR="00E50AE5" w:rsidRPr="00686847">
        <w:rPr>
          <w:rFonts w:ascii="Palatino Linotype" w:eastAsia="Palatino Linotype" w:hAnsi="Palatino Linotype" w:cs="Palatino Linotype"/>
        </w:rPr>
        <w:t xml:space="preserve">conviene referir que el artículo 304, fracción VIII del Código Financiero del Estado de México, establece que el Presupuesto de Egresos debe incluir </w:t>
      </w:r>
      <w:r w:rsidR="00E50AE5" w:rsidRPr="00686847">
        <w:rPr>
          <w:rFonts w:ascii="Palatino Linotype" w:hAnsi="Palatino Linotype"/>
        </w:rPr>
        <w:t>estimaciones de egresos, por cada una de sus fuentes, agrupados por sus clasificaciones programática a nivel de programas presupuestarios y proyectos, administrativa, y económica, como se lee a continuación:</w:t>
      </w:r>
    </w:p>
    <w:p w14:paraId="4AB9CB98"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i/>
          <w:sz w:val="22"/>
        </w:rPr>
        <w:t>“</w:t>
      </w:r>
      <w:r w:rsidRPr="00686847">
        <w:rPr>
          <w:rFonts w:ascii="Palatino Linotype" w:hAnsi="Palatino Linotype"/>
          <w:b/>
          <w:bCs/>
          <w:i/>
          <w:sz w:val="22"/>
        </w:rPr>
        <w:t>Artículo 304</w:t>
      </w:r>
      <w:r w:rsidRPr="00686847">
        <w:rPr>
          <w:rFonts w:ascii="Palatino Linotype" w:hAnsi="Palatino Linotype"/>
          <w:i/>
          <w:sz w:val="22"/>
        </w:rPr>
        <w:t>.- La presentación del Proyecto de Presupuesto de Egresos, tanto a nivel estatal como municipal, deberá incluir, lo siguiente:</w:t>
      </w:r>
    </w:p>
    <w:p w14:paraId="54C45771"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i/>
          <w:sz w:val="22"/>
        </w:rPr>
        <w:t>…</w:t>
      </w:r>
    </w:p>
    <w:p w14:paraId="0B5B5FFF"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b/>
          <w:i/>
          <w:sz w:val="22"/>
        </w:rPr>
        <w:t>VIII</w:t>
      </w:r>
      <w:r w:rsidRPr="00686847">
        <w:rPr>
          <w:rFonts w:ascii="Palatino Linotype" w:hAnsi="Palatino Linotype"/>
          <w:i/>
          <w:sz w:val="22"/>
        </w:rPr>
        <w:t xml:space="preserve">. </w:t>
      </w:r>
      <w:r w:rsidRPr="00686847">
        <w:rPr>
          <w:rFonts w:ascii="Palatino Linotype" w:hAnsi="Palatino Linotype"/>
          <w:b/>
          <w:i/>
          <w:sz w:val="22"/>
        </w:rPr>
        <w:t>Estimaciones de egresos</w:t>
      </w:r>
      <w:r w:rsidRPr="00686847">
        <w:rPr>
          <w:rFonts w:ascii="Palatino Linotype" w:hAnsi="Palatino Linotype"/>
          <w:i/>
          <w:sz w:val="22"/>
        </w:rPr>
        <w:t xml:space="preserve">, por cada una de sus fuentes, agrupados de la siguiente forma: </w:t>
      </w:r>
    </w:p>
    <w:p w14:paraId="4B7E7A39" w14:textId="77777777" w:rsidR="00E50AE5" w:rsidRPr="00686847" w:rsidRDefault="00E50AE5" w:rsidP="00E50AE5">
      <w:pPr>
        <w:spacing w:before="120" w:after="120"/>
        <w:ind w:left="1134" w:right="902"/>
        <w:jc w:val="both"/>
        <w:rPr>
          <w:rFonts w:ascii="Palatino Linotype" w:hAnsi="Palatino Linotype"/>
          <w:b/>
          <w:i/>
          <w:sz w:val="22"/>
        </w:rPr>
      </w:pPr>
      <w:r w:rsidRPr="00686847">
        <w:rPr>
          <w:rFonts w:ascii="Palatino Linotype" w:hAnsi="Palatino Linotype"/>
          <w:b/>
          <w:i/>
          <w:sz w:val="22"/>
        </w:rPr>
        <w:t>1</w:t>
      </w:r>
      <w:r w:rsidRPr="00686847">
        <w:rPr>
          <w:rFonts w:ascii="Palatino Linotype" w:hAnsi="Palatino Linotype"/>
          <w:i/>
          <w:sz w:val="22"/>
        </w:rPr>
        <w:t xml:space="preserve">.- </w:t>
      </w:r>
      <w:r w:rsidRPr="00686847">
        <w:rPr>
          <w:rFonts w:ascii="Palatino Linotype" w:hAnsi="Palatino Linotype"/>
          <w:b/>
          <w:i/>
          <w:sz w:val="22"/>
        </w:rPr>
        <w:t xml:space="preserve">Clasificación Programática a nivel de programas presupuestarios y proyectos. </w:t>
      </w:r>
    </w:p>
    <w:p w14:paraId="4E23CC93" w14:textId="77777777" w:rsidR="00E50AE5" w:rsidRPr="00686847" w:rsidRDefault="00E50AE5" w:rsidP="00E50AE5">
      <w:pPr>
        <w:spacing w:before="120" w:after="120"/>
        <w:ind w:left="1134" w:right="902"/>
        <w:jc w:val="both"/>
        <w:rPr>
          <w:rFonts w:ascii="Palatino Linotype" w:hAnsi="Palatino Linotype"/>
          <w:i/>
          <w:sz w:val="22"/>
        </w:rPr>
      </w:pPr>
      <w:r w:rsidRPr="00686847">
        <w:rPr>
          <w:rFonts w:ascii="Palatino Linotype" w:hAnsi="Palatino Linotype"/>
          <w:b/>
          <w:i/>
          <w:sz w:val="22"/>
        </w:rPr>
        <w:t>2.</w:t>
      </w:r>
      <w:r w:rsidRPr="00686847">
        <w:rPr>
          <w:rFonts w:ascii="Palatino Linotype" w:hAnsi="Palatino Linotype"/>
          <w:i/>
          <w:sz w:val="22"/>
        </w:rPr>
        <w:t>- Clasificación Administrativa.</w:t>
      </w:r>
    </w:p>
    <w:p w14:paraId="4E6C0482" w14:textId="77777777" w:rsidR="00E50AE5" w:rsidRPr="00686847" w:rsidRDefault="00E50AE5" w:rsidP="00E50AE5">
      <w:pPr>
        <w:spacing w:before="120" w:after="120"/>
        <w:ind w:left="1134" w:right="902"/>
        <w:jc w:val="both"/>
        <w:rPr>
          <w:rFonts w:ascii="Palatino Linotype" w:eastAsia="Palatino Linotype" w:hAnsi="Palatino Linotype" w:cs="Palatino Linotype"/>
          <w:i/>
          <w:sz w:val="22"/>
        </w:rPr>
      </w:pPr>
      <w:r w:rsidRPr="00686847">
        <w:rPr>
          <w:rFonts w:ascii="Palatino Linotype" w:hAnsi="Palatino Linotype"/>
          <w:b/>
          <w:i/>
          <w:sz w:val="22"/>
        </w:rPr>
        <w:t>3.</w:t>
      </w:r>
      <w:r w:rsidRPr="00686847">
        <w:rPr>
          <w:rFonts w:ascii="Palatino Linotype" w:hAnsi="Palatino Linotype"/>
          <w:i/>
          <w:sz w:val="22"/>
        </w:rPr>
        <w:t>- Clasificación Económica.”</w:t>
      </w:r>
    </w:p>
    <w:p w14:paraId="20F5D8A7" w14:textId="77777777" w:rsidR="00E50AE5" w:rsidRPr="00686847" w:rsidRDefault="00E50AE5" w:rsidP="00E50A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Mientras que los diversos 334, 335 y 336 del referido Código establecen lo siguiente:</w:t>
      </w:r>
    </w:p>
    <w:p w14:paraId="128547F3"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i/>
          <w:sz w:val="22"/>
        </w:rPr>
        <w:lastRenderedPageBreak/>
        <w:t>“</w:t>
      </w:r>
      <w:r w:rsidRPr="00686847">
        <w:rPr>
          <w:rFonts w:ascii="Palatino Linotype" w:hAnsi="Palatino Linotype"/>
          <w:b/>
          <w:i/>
          <w:sz w:val="22"/>
        </w:rPr>
        <w:t>Artículo 334</w:t>
      </w:r>
      <w:r w:rsidRPr="00686847">
        <w:rPr>
          <w:rFonts w:ascii="Palatino Linotype" w:hAnsi="Palatino Linotype"/>
          <w:i/>
          <w:sz w:val="22"/>
        </w:rPr>
        <w:t>.- La Secretaría y</w:t>
      </w:r>
      <w:r w:rsidRPr="00686847">
        <w:rPr>
          <w:rFonts w:ascii="Palatino Linotype" w:hAnsi="Palatino Linotype"/>
          <w:b/>
          <w:i/>
          <w:sz w:val="22"/>
        </w:rPr>
        <w:t xml:space="preserve"> la tesorería</w:t>
      </w:r>
      <w:r w:rsidRPr="00686847">
        <w:rPr>
          <w:rFonts w:ascii="Palatino Linotype" w:hAnsi="Palatino Linotype"/>
          <w:i/>
          <w:sz w:val="22"/>
        </w:rPr>
        <w:t xml:space="preserve">, en el ámbito de su competencia, </w:t>
      </w:r>
      <w:r w:rsidRPr="00686847">
        <w:rPr>
          <w:rFonts w:ascii="Palatino Linotype" w:hAnsi="Palatino Linotype"/>
          <w:b/>
          <w:i/>
          <w:sz w:val="22"/>
        </w:rPr>
        <w:t xml:space="preserve">autorizarán la </w:t>
      </w:r>
      <w:r w:rsidRPr="00686847">
        <w:rPr>
          <w:rFonts w:ascii="Palatino Linotype" w:hAnsi="Palatino Linotype"/>
          <w:b/>
          <w:i/>
          <w:sz w:val="22"/>
          <w:u w:val="single"/>
        </w:rPr>
        <w:t>liberación de recursos financieros</w:t>
      </w:r>
      <w:r w:rsidRPr="00686847">
        <w:rPr>
          <w:rFonts w:ascii="Palatino Linotype" w:hAnsi="Palatino Linotype"/>
          <w:b/>
          <w:i/>
          <w:sz w:val="22"/>
        </w:rPr>
        <w:t xml:space="preserve"> de conformidad a los montos </w:t>
      </w:r>
      <w:r w:rsidRPr="00686847">
        <w:rPr>
          <w:rFonts w:ascii="Palatino Linotype" w:hAnsi="Palatino Linotype"/>
          <w:b/>
          <w:i/>
          <w:sz w:val="22"/>
          <w:u w:val="single"/>
        </w:rPr>
        <w:t>establecidos en el presupuesto de egresos</w:t>
      </w:r>
      <w:r w:rsidRPr="00686847">
        <w:rPr>
          <w:rFonts w:ascii="Palatino Linotype" w:hAnsi="Palatino Linotype"/>
          <w:b/>
          <w:i/>
          <w:sz w:val="22"/>
        </w:rPr>
        <w:t>.</w:t>
      </w:r>
    </w:p>
    <w:p w14:paraId="1E26017B"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b/>
          <w:i/>
          <w:sz w:val="22"/>
        </w:rPr>
        <w:t>Artículo 335</w:t>
      </w:r>
      <w:r w:rsidRPr="00686847">
        <w:rPr>
          <w:rFonts w:ascii="Palatino Linotype" w:hAnsi="Palatino Linotype"/>
          <w:i/>
          <w:sz w:val="22"/>
        </w:rPr>
        <w:t xml:space="preserve">.- </w:t>
      </w:r>
      <w:r w:rsidRPr="00686847">
        <w:rPr>
          <w:rFonts w:ascii="Palatino Linotype" w:hAnsi="Palatino Linotype"/>
          <w:b/>
          <w:i/>
          <w:sz w:val="22"/>
        </w:rPr>
        <w:t>En la liberación de recursos financieros, las dependencias, entidades públicas y unidades administrativas deberán cumplir con los requisitos que se establezcan en las reglas de carácter general que expidan</w:t>
      </w:r>
      <w:r w:rsidRPr="00686847">
        <w:rPr>
          <w:rFonts w:ascii="Palatino Linotype" w:hAnsi="Palatino Linotype"/>
          <w:i/>
          <w:sz w:val="22"/>
        </w:rPr>
        <w:t xml:space="preserve"> la Secretaría y </w:t>
      </w:r>
      <w:r w:rsidRPr="00686847">
        <w:rPr>
          <w:rFonts w:ascii="Palatino Linotype" w:hAnsi="Palatino Linotype"/>
          <w:b/>
          <w:i/>
          <w:sz w:val="22"/>
        </w:rPr>
        <w:t>la Tesorería</w:t>
      </w:r>
      <w:r w:rsidRPr="00686847">
        <w:rPr>
          <w:rFonts w:ascii="Palatino Linotype" w:hAnsi="Palatino Linotype"/>
          <w:i/>
          <w:sz w:val="22"/>
        </w:rPr>
        <w:t xml:space="preserve"> en el ámbito de sus respectivas competencias. </w:t>
      </w:r>
    </w:p>
    <w:p w14:paraId="33139B1C"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i/>
          <w:sz w:val="22"/>
        </w:rPr>
        <w:t xml:space="preserve">Los contratistas, proveedores y prestadores de servicios que sean contratados por las unidades ejecutoras del gasto, recibirán el pago por la contraprestación otorgada, únicamente a través del beneficiario, o en su caso por medio de su representante legal debidamente acreditado mediante poder notarial. </w:t>
      </w:r>
    </w:p>
    <w:p w14:paraId="12324955"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i/>
          <w:sz w:val="22"/>
        </w:rPr>
        <w:t xml:space="preserve">Para el pago de documentos programados por la Tesorería, las Dependencias, Entidades Públicas, unidades administrativas, personas físicas y jurídicas colectivas contarán con un plazo de seis meses a partir de su programación para hacerlos efectivos; en caso de no hacerlo, se procederá a la cancelación de la programación del documento, sin perjuicio de su reprogramación. </w:t>
      </w:r>
    </w:p>
    <w:p w14:paraId="2E33F249"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b/>
          <w:i/>
          <w:sz w:val="22"/>
        </w:rPr>
        <w:t>Artículo 336</w:t>
      </w:r>
      <w:r w:rsidRPr="00686847">
        <w:rPr>
          <w:rFonts w:ascii="Palatino Linotype" w:hAnsi="Palatino Linotype"/>
          <w:i/>
          <w:sz w:val="22"/>
        </w:rPr>
        <w:t xml:space="preserve">.- </w:t>
      </w:r>
      <w:r w:rsidRPr="00686847">
        <w:rPr>
          <w:rFonts w:ascii="Palatino Linotype" w:hAnsi="Palatino Linotype"/>
          <w:b/>
          <w:i/>
          <w:sz w:val="22"/>
        </w:rPr>
        <w:t xml:space="preserve">Para la disposición de los recursos financieros, las Dependencias, Entidades Públicas y unidades administrativas deberán </w:t>
      </w:r>
      <w:proofErr w:type="spellStart"/>
      <w:r w:rsidRPr="00686847">
        <w:rPr>
          <w:rFonts w:ascii="Palatino Linotype" w:hAnsi="Palatino Linotype"/>
          <w:b/>
          <w:i/>
          <w:sz w:val="22"/>
        </w:rPr>
        <w:t>requisitar</w:t>
      </w:r>
      <w:proofErr w:type="spellEnd"/>
      <w:r w:rsidRPr="00686847">
        <w:rPr>
          <w:rFonts w:ascii="Palatino Linotype" w:hAnsi="Palatino Linotype"/>
          <w:b/>
          <w:i/>
          <w:sz w:val="22"/>
        </w:rPr>
        <w:t xml:space="preserve"> la orden de pago, especificando que la modalidad de liquidación será preferentemente mediante transferencia electrónica vía Sistema de Pagos Electrónicos Interbancaria, o cheque cuando no haya disponibilidad de servicios bancarios</w:t>
      </w:r>
      <w:r w:rsidRPr="00686847">
        <w:rPr>
          <w:rFonts w:ascii="Palatino Linotype" w:hAnsi="Palatino Linotype"/>
          <w:i/>
          <w:sz w:val="22"/>
        </w:rPr>
        <w:t xml:space="preserve">. </w:t>
      </w:r>
    </w:p>
    <w:p w14:paraId="19E29B09" w14:textId="77777777" w:rsidR="00E50AE5" w:rsidRPr="00686847" w:rsidRDefault="00E50AE5" w:rsidP="00E50AE5">
      <w:pPr>
        <w:spacing w:before="120" w:after="120"/>
        <w:ind w:left="851" w:right="902"/>
        <w:jc w:val="both"/>
        <w:rPr>
          <w:rFonts w:ascii="Palatino Linotype" w:hAnsi="Palatino Linotype"/>
          <w:i/>
          <w:sz w:val="22"/>
        </w:rPr>
      </w:pPr>
      <w:r w:rsidRPr="00686847">
        <w:rPr>
          <w:rFonts w:ascii="Palatino Linotype" w:hAnsi="Palatino Linotype"/>
          <w:i/>
          <w:sz w:val="22"/>
        </w:rPr>
        <w:t xml:space="preserve">Los cheques expedidos vigentes y que no hayan sido cobrados al treinta y uno de diciembre de cada año, deberán ser cuantificados, a fin de hacer la previsión correspondiente para el siguiente ejercicio fiscal. </w:t>
      </w:r>
    </w:p>
    <w:p w14:paraId="25626ACF" w14:textId="77777777" w:rsidR="00E50AE5" w:rsidRPr="00686847" w:rsidRDefault="00E50AE5" w:rsidP="00E50AE5">
      <w:pPr>
        <w:spacing w:before="120" w:after="120"/>
        <w:ind w:left="851" w:right="902"/>
        <w:jc w:val="both"/>
        <w:rPr>
          <w:rFonts w:ascii="Palatino Linotype" w:eastAsia="Palatino Linotype" w:hAnsi="Palatino Linotype" w:cs="Palatino Linotype"/>
          <w:i/>
          <w:sz w:val="22"/>
        </w:rPr>
      </w:pPr>
      <w:r w:rsidRPr="00686847">
        <w:rPr>
          <w:rFonts w:ascii="Palatino Linotype" w:hAnsi="Palatino Linotype"/>
          <w:i/>
          <w:sz w:val="22"/>
        </w:rPr>
        <w:t>De ser aplicable en los municipios, se observará este procedimiento.”</w:t>
      </w:r>
    </w:p>
    <w:p w14:paraId="4BA84610" w14:textId="77777777" w:rsidR="00E50AE5" w:rsidRPr="00686847" w:rsidRDefault="00E50AE5" w:rsidP="00E50A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Como se advierte, la liberación de recursos financieros se autoriza de conformidad con los montos establecidos en el presupuesto de egresos, asimismo, las dependencias deben requisita la orden de pago para la disposición de los recursos financieros, por lo que se concluye que el monto para cubrir la dinámica referida, </w:t>
      </w:r>
      <w:r w:rsidRPr="00686847">
        <w:rPr>
          <w:rFonts w:ascii="Palatino Linotype" w:eastAsia="Palatino Linotype" w:hAnsi="Palatino Linotype" w:cs="Palatino Linotype"/>
        </w:rPr>
        <w:lastRenderedPageBreak/>
        <w:t>debió contemplarse previamente a la realización del mismo, es decir, debió programarse en el presupuesto de egresos.</w:t>
      </w:r>
    </w:p>
    <w:p w14:paraId="1194BCDD" w14:textId="37BD84C9" w:rsidR="00E50AE5" w:rsidRPr="00686847" w:rsidRDefault="00E50AE5" w:rsidP="00E50A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Ahora bien, toda vez que ha quedado demostrado que la información remitida es insuficiente para satisfacer la solicitud de información presentada, se estima dable señalar el o los documentos que, de manera enunciativa, más no limitativa,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puede remitir para lograr dicha finalidad, para lo cual es imprescindible referir que, de conformidad con el Manual para la Planeación, Programación y Presupuesto de Egresos Municipal, para proporcionar a cada Dependencia General sus techos financieros, reflejando los gastos fijos e indirectos (servicios personales + materiales y suministros necesarios + servicios generales necesarios + gastos de deuda), la </w:t>
      </w:r>
      <w:r w:rsidRPr="00686847">
        <w:rPr>
          <w:rFonts w:ascii="Palatino Linotype" w:eastAsia="Palatino Linotype" w:hAnsi="Palatino Linotype" w:cs="Palatino Linotype"/>
          <w:i/>
        </w:rPr>
        <w:t>Tesorería</w:t>
      </w:r>
      <w:r w:rsidRPr="00686847">
        <w:rPr>
          <w:rFonts w:ascii="Palatino Linotype" w:eastAsia="Palatino Linotype" w:hAnsi="Palatino Linotype" w:cs="Palatino Linotype"/>
        </w:rPr>
        <w:t xml:space="preserve"> podrá utilizar el </w:t>
      </w:r>
      <w:r w:rsidRPr="00686847">
        <w:rPr>
          <w:rFonts w:ascii="Palatino Linotype" w:eastAsia="Palatino Linotype" w:hAnsi="Palatino Linotype" w:cs="Palatino Linotype"/>
          <w:b/>
        </w:rPr>
        <w:t>PbRM-04a</w:t>
      </w:r>
      <w:r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b/>
        </w:rPr>
        <w:t>Presupuesto de Egresos Detallado</w:t>
      </w:r>
      <w:r w:rsidRPr="00686847">
        <w:rPr>
          <w:rFonts w:ascii="Palatino Linotype" w:eastAsia="Palatino Linotype" w:hAnsi="Palatino Linotype" w:cs="Palatino Linotype"/>
        </w:rPr>
        <w:t>” a fin de registrar los proyectos por partida de gasto, cuyo formato e instructivo de llenado se inserta a continuación para un mejor entendimiento:</w:t>
      </w:r>
    </w:p>
    <w:p w14:paraId="1E134905" w14:textId="2BD4B264" w:rsidR="00622182" w:rsidRPr="00686847" w:rsidRDefault="00E50AE5" w:rsidP="00E50AE5">
      <w:pPr>
        <w:spacing w:before="240" w:after="240" w:line="360" w:lineRule="auto"/>
        <w:jc w:val="center"/>
        <w:rPr>
          <w:rFonts w:ascii="Palatino Linotype" w:hAnsi="Palatino Linotype"/>
        </w:rPr>
      </w:pPr>
      <w:r w:rsidRPr="00686847">
        <w:rPr>
          <w:rFonts w:ascii="Palatino Linotype" w:hAnsi="Palatino Linotype"/>
          <w:noProof/>
        </w:rPr>
        <mc:AlternateContent>
          <mc:Choice Requires="wps">
            <w:drawing>
              <wp:anchor distT="0" distB="0" distL="114300" distR="114300" simplePos="0" relativeHeight="251669504" behindDoc="0" locked="0" layoutInCell="1" hidden="0" allowOverlap="1" wp14:anchorId="2B206A9F" wp14:editId="725F635D">
                <wp:simplePos x="0" y="0"/>
                <wp:positionH relativeFrom="column">
                  <wp:posOffset>434340</wp:posOffset>
                </wp:positionH>
                <wp:positionV relativeFrom="paragraph">
                  <wp:posOffset>851103</wp:posOffset>
                </wp:positionV>
                <wp:extent cx="2577465" cy="184150"/>
                <wp:effectExtent l="0" t="0" r="13335" b="25400"/>
                <wp:wrapNone/>
                <wp:docPr id="92" name="Rectángulo 92"/>
                <wp:cNvGraphicFramePr/>
                <a:graphic xmlns:a="http://schemas.openxmlformats.org/drawingml/2006/main">
                  <a:graphicData uri="http://schemas.microsoft.com/office/word/2010/wordprocessingShape">
                    <wps:wsp>
                      <wps:cNvSpPr/>
                      <wps:spPr>
                        <a:xfrm>
                          <a:off x="0" y="0"/>
                          <a:ext cx="2577465" cy="184150"/>
                        </a:xfrm>
                        <a:prstGeom prst="rect">
                          <a:avLst/>
                        </a:prstGeom>
                        <a:noFill/>
                        <a:ln w="19050" cap="flat" cmpd="sng">
                          <a:solidFill>
                            <a:srgbClr val="C00000"/>
                          </a:solidFill>
                          <a:prstDash val="solid"/>
                          <a:round/>
                          <a:headEnd type="none" w="sm" len="sm"/>
                          <a:tailEnd type="none" w="sm" len="sm"/>
                        </a:ln>
                      </wps:spPr>
                      <wps:txbx>
                        <w:txbxContent>
                          <w:p w14:paraId="4C6A5F71" w14:textId="77777777" w:rsidR="003C42C4" w:rsidRDefault="003C42C4" w:rsidP="00E50AE5">
                            <w:pPr>
                              <w:textDirection w:val="btLr"/>
                            </w:pPr>
                          </w:p>
                        </w:txbxContent>
                      </wps:txbx>
                      <wps:bodyPr spcFirstLastPara="1" wrap="square" lIns="91425" tIns="91425" rIns="91425" bIns="91425" anchor="ctr" anchorCtr="0">
                        <a:noAutofit/>
                      </wps:bodyPr>
                    </wps:wsp>
                  </a:graphicData>
                </a:graphic>
              </wp:anchor>
            </w:drawing>
          </mc:Choice>
          <mc:Fallback>
            <w:pict>
              <v:rect w14:anchorId="2B206A9F" id="Rectángulo 92" o:spid="_x0000_s1028" style="position:absolute;left:0;text-align:left;margin-left:34.2pt;margin-top:67pt;width:202.95pt;height: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" filled="f" strokecolor="#c00000" strokeweight="1.5pt">
                <v:stroke startarrowwidth="narrow" startarrowlength="short" endarrowwidth="narrow" endarrowlength="short" joinstyle="round"/>
                <v:textbox inset="2.53958mm,2.53958mm,2.53958mm,2.53958mm">
                  <w:txbxContent>
                    <w:p w14:paraId="4C6A5F71" w14:textId="77777777" w:rsidR="003C42C4" w:rsidRDefault="003C42C4" w:rsidP="00E50AE5">
                      <w:pPr>
                        <w:textDirection w:val="btLr"/>
                      </w:pPr>
                    </w:p>
                  </w:txbxContent>
                </v:textbox>
              </v:rect>
            </w:pict>
          </mc:Fallback>
        </mc:AlternateContent>
      </w:r>
      <w:r w:rsidRPr="00686847">
        <w:rPr>
          <w:rFonts w:ascii="Palatino Linotype" w:hAnsi="Palatino Linotype"/>
          <w:noProof/>
        </w:rPr>
        <w:drawing>
          <wp:inline distT="0" distB="0" distL="0" distR="0" wp14:anchorId="44A7147F" wp14:editId="2A7FB32D">
            <wp:extent cx="4860000" cy="2088000"/>
            <wp:effectExtent l="0" t="0" r="0" b="7620"/>
            <wp:docPr id="1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b="18785"/>
                    <a:stretch>
                      <a:fillRect/>
                    </a:stretch>
                  </pic:blipFill>
                  <pic:spPr>
                    <a:xfrm>
                      <a:off x="0" y="0"/>
                      <a:ext cx="4860000" cy="2088000"/>
                    </a:xfrm>
                    <a:prstGeom prst="rect">
                      <a:avLst/>
                    </a:prstGeom>
                    <a:ln/>
                  </pic:spPr>
                </pic:pic>
              </a:graphicData>
            </a:graphic>
          </wp:inline>
        </w:drawing>
      </w:r>
    </w:p>
    <w:p w14:paraId="121E3717" w14:textId="19CC6412" w:rsidR="00E50AE5" w:rsidRPr="00686847" w:rsidRDefault="00622182" w:rsidP="00E50AE5">
      <w:pPr>
        <w:spacing w:before="240" w:after="240" w:line="360" w:lineRule="auto"/>
        <w:jc w:val="center"/>
        <w:rPr>
          <w:rFonts w:ascii="Palatino Linotype" w:hAnsi="Palatino Linotype"/>
        </w:rPr>
      </w:pPr>
      <w:r w:rsidRPr="00686847">
        <w:rPr>
          <w:rFonts w:ascii="Palatino Linotype" w:hAnsi="Palatino Linotype"/>
          <w:noProof/>
        </w:rPr>
        <w:lastRenderedPageBreak/>
        <mc:AlternateContent>
          <mc:Choice Requires="wps">
            <w:drawing>
              <wp:anchor distT="0" distB="0" distL="114300" distR="114300" simplePos="0" relativeHeight="251670528" behindDoc="0" locked="0" layoutInCell="1" hidden="0" allowOverlap="1" wp14:anchorId="67E7B105" wp14:editId="2F2F5A92">
                <wp:simplePos x="0" y="0"/>
                <wp:positionH relativeFrom="margin">
                  <wp:align>center</wp:align>
                </wp:positionH>
                <wp:positionV relativeFrom="paragraph">
                  <wp:posOffset>1164671</wp:posOffset>
                </wp:positionV>
                <wp:extent cx="4832985" cy="1257300"/>
                <wp:effectExtent l="19050" t="19050" r="24765" b="19050"/>
                <wp:wrapNone/>
                <wp:docPr id="98" name="Rectángulo 98"/>
                <wp:cNvGraphicFramePr/>
                <a:graphic xmlns:a="http://schemas.openxmlformats.org/drawingml/2006/main">
                  <a:graphicData uri="http://schemas.microsoft.com/office/word/2010/wordprocessingShape">
                    <wps:wsp>
                      <wps:cNvSpPr/>
                      <wps:spPr>
                        <a:xfrm>
                          <a:off x="0" y="0"/>
                          <a:ext cx="4832985" cy="1257300"/>
                        </a:xfrm>
                        <a:prstGeom prst="rect">
                          <a:avLst/>
                        </a:prstGeom>
                        <a:noFill/>
                        <a:ln w="28575" cap="flat" cmpd="sng">
                          <a:solidFill>
                            <a:srgbClr val="C00000"/>
                          </a:solidFill>
                          <a:prstDash val="solid"/>
                          <a:round/>
                          <a:headEnd type="none" w="sm" len="sm"/>
                          <a:tailEnd type="none" w="sm" len="sm"/>
                        </a:ln>
                      </wps:spPr>
                      <wps:txbx>
                        <w:txbxContent>
                          <w:p w14:paraId="40C3D0EF" w14:textId="77777777" w:rsidR="003C42C4" w:rsidRDefault="003C42C4" w:rsidP="00E50AE5">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7E7B105" id="Rectángulo 98" o:spid="_x0000_s1029" style="position:absolute;left:0;text-align:left;margin-left:0;margin-top:91.7pt;width:380.55pt;height:99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" filled="f" strokecolor="#c00000" strokeweight="2.25pt">
                <v:stroke startarrowwidth="narrow" startarrowlength="short" endarrowwidth="narrow" endarrowlength="short" joinstyle="round"/>
                <v:textbox inset="2.53958mm,2.53958mm,2.53958mm,2.53958mm">
                  <w:txbxContent>
                    <w:p w14:paraId="40C3D0EF" w14:textId="77777777" w:rsidR="003C42C4" w:rsidRDefault="003C42C4" w:rsidP="00E50AE5">
                      <w:pPr>
                        <w:textDirection w:val="btLr"/>
                      </w:pPr>
                    </w:p>
                  </w:txbxContent>
                </v:textbox>
                <w10:wrap anchorx="margin"/>
              </v:rect>
            </w:pict>
          </mc:Fallback>
        </mc:AlternateContent>
      </w:r>
      <w:r w:rsidR="00E50AE5" w:rsidRPr="00686847">
        <w:rPr>
          <w:rFonts w:ascii="Palatino Linotype" w:hAnsi="Palatino Linotype"/>
          <w:noProof/>
        </w:rPr>
        <w:drawing>
          <wp:inline distT="0" distB="0" distL="0" distR="0" wp14:anchorId="5C8A6BBA" wp14:editId="075E7D77">
            <wp:extent cx="4860000" cy="3008756"/>
            <wp:effectExtent l="0" t="0" r="0" b="0"/>
            <wp:docPr id="1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4860000" cy="3008756"/>
                    </a:xfrm>
                    <a:prstGeom prst="rect">
                      <a:avLst/>
                    </a:prstGeom>
                    <a:ln/>
                  </pic:spPr>
                </pic:pic>
              </a:graphicData>
            </a:graphic>
          </wp:inline>
        </w:drawing>
      </w:r>
    </w:p>
    <w:p w14:paraId="2C3427CD" w14:textId="457BB28F" w:rsidR="00E50AE5" w:rsidRPr="00686847" w:rsidRDefault="00E50AE5" w:rsidP="00E50A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Como se advierte, el formato </w:t>
      </w:r>
      <w:r w:rsidRPr="00686847">
        <w:rPr>
          <w:rFonts w:ascii="Palatino Linotype" w:eastAsia="Palatino Linotype" w:hAnsi="Palatino Linotype" w:cs="Palatino Linotype"/>
          <w:b/>
        </w:rPr>
        <w:t>PbRM-04a</w:t>
      </w:r>
      <w:r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b/>
        </w:rPr>
        <w:t>Presupuesto de Egresos Detallado</w:t>
      </w:r>
      <w:r w:rsidRPr="00686847">
        <w:rPr>
          <w:rFonts w:ascii="Palatino Linotype" w:eastAsia="Palatino Linotype" w:hAnsi="Palatino Linotype" w:cs="Palatino Linotype"/>
        </w:rPr>
        <w:t xml:space="preserve">” contiene, </w:t>
      </w:r>
      <w:r w:rsidRPr="00686847">
        <w:rPr>
          <w:rFonts w:ascii="Palatino Linotype" w:eastAsia="Palatino Linotype" w:hAnsi="Palatino Linotype" w:cs="Palatino Linotype"/>
          <w:b/>
          <w:u w:val="single"/>
        </w:rPr>
        <w:t>la clave numérica que tiene cada capítulo, concepto, partida genérica y partida específica del gasto</w:t>
      </w:r>
      <w:r w:rsidRPr="00686847">
        <w:rPr>
          <w:rFonts w:ascii="Palatino Linotype" w:eastAsia="Palatino Linotype" w:hAnsi="Palatino Linotype" w:cs="Palatino Linotype"/>
        </w:rPr>
        <w:t xml:space="preserve"> que tiene el clasificador por objeto de gasto vigente, además del código de la dependencia general, la dependencia administrativa, la clave programática -que contiene la clave de finalidad, función, </w:t>
      </w:r>
      <w:proofErr w:type="spellStart"/>
      <w:r w:rsidRPr="00686847">
        <w:rPr>
          <w:rFonts w:ascii="Palatino Linotype" w:eastAsia="Palatino Linotype" w:hAnsi="Palatino Linotype" w:cs="Palatino Linotype"/>
        </w:rPr>
        <w:t>subfunción</w:t>
      </w:r>
      <w:proofErr w:type="spellEnd"/>
      <w:r w:rsidRPr="00686847">
        <w:rPr>
          <w:rFonts w:ascii="Palatino Linotype" w:eastAsia="Palatino Linotype" w:hAnsi="Palatino Linotype" w:cs="Palatino Linotype"/>
        </w:rPr>
        <w:t>, programa presupuestario, subprograma y proyecto de acuerdo a la Clasificación Funcional Programática Municipal vigente-, el código de fuente de financiamiento de acuerdo a catálogo de Fuentes de Financiamiento, así como el presupuesto en el que se identifiquen los conceptos globales y cuentas que integren estos conceptos –de lo general a lo particular,-  entre otros datos, documento a través del cual la persona solicitante podría conocer</w:t>
      </w:r>
      <w:r w:rsidR="00BA1FFB" w:rsidRPr="00686847">
        <w:rPr>
          <w:rFonts w:ascii="Palatino Linotype" w:eastAsia="Palatino Linotype" w:hAnsi="Palatino Linotype" w:cs="Palatino Linotype"/>
        </w:rPr>
        <w:t xml:space="preserve"> los conceptos a los cuales se destinó el monto presupuestado señalado en la solicitud.</w:t>
      </w:r>
    </w:p>
    <w:p w14:paraId="764FD802" w14:textId="2D181D35" w:rsidR="008B742A" w:rsidRPr="00686847" w:rsidRDefault="005C331E" w:rsidP="00437A11">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 xml:space="preserve">Respecto al número de beneficiarios, se menciona que </w:t>
      </w:r>
      <w:r w:rsidR="00437A11" w:rsidRPr="00686847">
        <w:rPr>
          <w:rFonts w:ascii="Palatino Linotype" w:eastAsia="Palatino Linotype" w:hAnsi="Palatino Linotype" w:cs="Palatino Linotype"/>
        </w:rPr>
        <w:t>el artículo 92, fracción XIV de la Ley de Transparencia y Acceso a la Información Pública del Estado de México y Municipios, contempla como una obligación de transparencia de los Sujetos Obligados, poner a disposición del público de manera permanente y actualizada, información relativa a los programas de subsidios, estímulos y apoyos,</w:t>
      </w:r>
      <w:r w:rsidR="008B742A" w:rsidRPr="00686847">
        <w:rPr>
          <w:rFonts w:ascii="Palatino Linotype" w:eastAsia="Palatino Linotype" w:hAnsi="Palatino Linotype" w:cs="Palatino Linotype"/>
        </w:rPr>
        <w:t xml:space="preserve"> entre la que se encuentra el padrón de beneficiarios, a saber: </w:t>
      </w:r>
    </w:p>
    <w:p w14:paraId="0DF8E451" w14:textId="77777777" w:rsidR="008B742A" w:rsidRPr="00686847" w:rsidRDefault="008B742A" w:rsidP="008B742A">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Artículo 92.</w:t>
      </w:r>
      <w:r w:rsidRPr="00686847">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5BB698" w14:textId="77777777" w:rsidR="008B742A" w:rsidRPr="00686847" w:rsidRDefault="008B742A" w:rsidP="008B742A">
      <w:pPr>
        <w:spacing w:before="120" w:after="120"/>
        <w:ind w:left="1134" w:right="902"/>
        <w:jc w:val="both"/>
        <w:rPr>
          <w:rFonts w:ascii="Palatino Linotype" w:hAnsi="Palatino Linotype"/>
          <w:b/>
          <w:sz w:val="22"/>
          <w:szCs w:val="22"/>
        </w:rPr>
      </w:pPr>
      <w:r w:rsidRPr="00686847">
        <w:rPr>
          <w:rFonts w:ascii="Palatino Linotype" w:hAnsi="Palatino Linotype"/>
          <w:b/>
          <w:sz w:val="22"/>
          <w:szCs w:val="22"/>
        </w:rPr>
        <w:t>…</w:t>
      </w:r>
    </w:p>
    <w:p w14:paraId="79789D69" w14:textId="77777777" w:rsidR="008B742A" w:rsidRPr="00686847" w:rsidRDefault="008B742A" w:rsidP="008B742A">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XIV.</w:t>
      </w:r>
      <w:r w:rsidRPr="00686847">
        <w:rPr>
          <w:rFonts w:ascii="Palatino Linotype" w:eastAsia="Palatino Linotype" w:hAnsi="Palatino Linotype" w:cs="Palatino Linotype"/>
          <w:i/>
          <w:sz w:val="22"/>
          <w:szCs w:val="22"/>
        </w:rPr>
        <w:t xml:space="preserve"> La </w:t>
      </w:r>
      <w:r w:rsidRPr="00686847">
        <w:rPr>
          <w:rFonts w:ascii="Palatino Linotype" w:eastAsia="Palatino Linotype" w:hAnsi="Palatino Linotype" w:cs="Palatino Linotype"/>
          <w:b/>
          <w:bCs/>
          <w:i/>
          <w:sz w:val="22"/>
          <w:szCs w:val="22"/>
        </w:rPr>
        <w:t>información de los programas de subsidios, estímulos y apoyos</w:t>
      </w:r>
      <w:r w:rsidRPr="00686847">
        <w:rPr>
          <w:rFonts w:ascii="Palatino Linotype" w:eastAsia="Palatino Linotype" w:hAnsi="Palatino Linotype" w:cs="Palatino Linotype"/>
          <w:i/>
          <w:sz w:val="22"/>
          <w:szCs w:val="22"/>
        </w:rPr>
        <w:t>, en el que se deberá informar respecto de los programas de transferencia, de servicios, de infraestructura social y de subsidio, en los que se deberá contener lo siguiente:</w:t>
      </w:r>
    </w:p>
    <w:p w14:paraId="01E3929B" w14:textId="127BEB59" w:rsidR="008B742A" w:rsidRPr="00686847" w:rsidRDefault="008B742A" w:rsidP="008B742A">
      <w:pPr>
        <w:spacing w:before="120" w:after="120"/>
        <w:ind w:left="1418" w:right="902"/>
        <w:jc w:val="both"/>
        <w:rPr>
          <w:rFonts w:ascii="Palatino Linotype" w:hAnsi="Palatino Linotype"/>
          <w:b/>
          <w:bCs/>
          <w:i/>
          <w:iCs/>
          <w:sz w:val="22"/>
          <w:szCs w:val="22"/>
        </w:rPr>
      </w:pPr>
      <w:r w:rsidRPr="00686847">
        <w:rPr>
          <w:rFonts w:ascii="Palatino Linotype" w:hAnsi="Palatino Linotype"/>
          <w:b/>
          <w:bCs/>
          <w:i/>
          <w:iCs/>
          <w:sz w:val="22"/>
          <w:szCs w:val="22"/>
        </w:rPr>
        <w:t>...</w:t>
      </w:r>
    </w:p>
    <w:p w14:paraId="4861E9D1" w14:textId="77777777" w:rsidR="008B742A" w:rsidRPr="00686847" w:rsidRDefault="008B742A" w:rsidP="008B742A">
      <w:pPr>
        <w:spacing w:before="120" w:after="120"/>
        <w:ind w:left="1418" w:right="902"/>
        <w:jc w:val="both"/>
        <w:rPr>
          <w:rFonts w:ascii="Palatino Linotype" w:eastAsia="Palatino Linotype" w:hAnsi="Palatino Linotype" w:cs="Palatino Linotype"/>
          <w:i/>
          <w:iCs/>
          <w:sz w:val="20"/>
          <w:szCs w:val="20"/>
        </w:rPr>
      </w:pPr>
      <w:r w:rsidRPr="00686847">
        <w:rPr>
          <w:rFonts w:ascii="Palatino Linotype" w:hAnsi="Palatino Linotype"/>
          <w:b/>
          <w:bCs/>
          <w:i/>
          <w:iCs/>
          <w:sz w:val="22"/>
          <w:szCs w:val="22"/>
        </w:rPr>
        <w:t>p</w:t>
      </w:r>
      <w:r w:rsidRPr="00686847">
        <w:rPr>
          <w:rFonts w:ascii="Palatino Linotype" w:hAnsi="Palatino Linotype"/>
          <w:i/>
          <w:iCs/>
          <w:sz w:val="22"/>
          <w:szCs w:val="22"/>
        </w:rPr>
        <w:t xml:space="preserve">) </w:t>
      </w:r>
      <w:r w:rsidRPr="00686847">
        <w:rPr>
          <w:rFonts w:ascii="Palatino Linotype" w:hAnsi="Palatino Linotype"/>
          <w:b/>
          <w:bCs/>
          <w:i/>
          <w:iCs/>
          <w:sz w:val="22"/>
          <w:szCs w:val="22"/>
        </w:rPr>
        <w:t xml:space="preserve">Padrón de beneficiarios mismo que deberá contener los siguientes datos: nombre de la persona física o denominación social de las personas jurídicas colectivas beneficiadas, el monto, recurso, beneficio o apoyo otorgado </w:t>
      </w:r>
      <w:r w:rsidRPr="00686847">
        <w:rPr>
          <w:rFonts w:ascii="Palatino Linotype" w:hAnsi="Palatino Linotype"/>
          <w:b/>
          <w:bCs/>
          <w:i/>
          <w:iCs/>
          <w:sz w:val="22"/>
          <w:szCs w:val="22"/>
          <w:u w:val="single"/>
        </w:rPr>
        <w:t>para cada una de ellas</w:t>
      </w:r>
      <w:r w:rsidRPr="00686847">
        <w:rPr>
          <w:rFonts w:ascii="Palatino Linotype" w:hAnsi="Palatino Linotype"/>
          <w:b/>
          <w:bCs/>
          <w:i/>
          <w:iCs/>
          <w:sz w:val="22"/>
          <w:szCs w:val="22"/>
        </w:rPr>
        <w:t>, unidad territorial, en su caso, edad y sexo</w:t>
      </w:r>
      <w:r w:rsidRPr="00686847">
        <w:rPr>
          <w:rFonts w:ascii="Palatino Linotype" w:hAnsi="Palatino Linotype"/>
          <w:i/>
          <w:iCs/>
          <w:sz w:val="22"/>
          <w:szCs w:val="22"/>
        </w:rPr>
        <w:t>.”</w:t>
      </w:r>
    </w:p>
    <w:p w14:paraId="15F90424" w14:textId="04CA0C45" w:rsidR="008B742A" w:rsidRPr="00686847" w:rsidRDefault="008B742A" w:rsidP="008B742A">
      <w:pPr>
        <w:spacing w:before="240" w:after="240" w:line="360" w:lineRule="auto"/>
        <w:jc w:val="both"/>
        <w:rPr>
          <w:rFonts w:ascii="Palatino Linotype" w:hAnsi="Palatino Linotype"/>
        </w:rPr>
      </w:pPr>
      <w:r w:rsidRPr="00686847">
        <w:rPr>
          <w:rFonts w:ascii="Palatino Linotype" w:hAnsi="Palatino Linotype"/>
        </w:rPr>
        <w:t xml:space="preserve">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organizar y publicar la </w:t>
      </w:r>
      <w:bookmarkStart w:id="9" w:name="_Hlk135258734"/>
      <w:r w:rsidRPr="00686847">
        <w:rPr>
          <w:rFonts w:ascii="Palatino Linotype" w:hAnsi="Palatino Linotype"/>
        </w:rPr>
        <w:lastRenderedPageBreak/>
        <w:t xml:space="preserve">información relativa a todos los programas que desarrolla o regula y </w:t>
      </w:r>
      <w:r w:rsidRPr="00686847">
        <w:rPr>
          <w:rFonts w:ascii="Palatino Linotype" w:hAnsi="Palatino Linotype"/>
          <w:b/>
          <w:bCs/>
          <w:u w:val="single"/>
        </w:rPr>
        <w:t>que impliquen subsidios, estímulos y apoyos en efectivo o en especie.</w:t>
      </w:r>
      <w:r w:rsidRPr="00686847">
        <w:rPr>
          <w:rFonts w:ascii="Palatino Linotype" w:hAnsi="Palatino Linotype"/>
        </w:rPr>
        <w:t xml:space="preserve"> Se trata de los programas que, de acuerdo con la correspondiente normatividad, los sujetos obligados dirijan a la población para incidir en su bienestar y hacer efectivos sus derechos.</w:t>
      </w:r>
    </w:p>
    <w:p w14:paraId="2424FBD7" w14:textId="3979CC35" w:rsidR="008B742A" w:rsidRPr="00686847" w:rsidRDefault="008B742A" w:rsidP="001158C2">
      <w:pPr>
        <w:spacing w:before="240" w:after="240" w:line="360" w:lineRule="auto"/>
        <w:jc w:val="both"/>
        <w:rPr>
          <w:rFonts w:ascii="Palatino Linotype" w:hAnsi="Palatino Linotype"/>
        </w:rPr>
      </w:pPr>
      <w:r w:rsidRPr="00686847">
        <w:rPr>
          <w:rFonts w:ascii="Palatino Linotype" w:hAnsi="Palatino Linotype"/>
        </w:rPr>
        <w:t>Los citados Lineamientos, establecen los siguientes formatos para la publicación de la información:</w:t>
      </w:r>
    </w:p>
    <w:p w14:paraId="379FB406" w14:textId="59F85441" w:rsidR="008B742A" w:rsidRPr="00686847" w:rsidRDefault="008B742A" w:rsidP="008B742A">
      <w:pPr>
        <w:spacing w:before="240" w:after="240" w:line="360" w:lineRule="auto"/>
        <w:jc w:val="center"/>
        <w:rPr>
          <w:rFonts w:ascii="Palatino Linotype" w:hAnsi="Palatino Linotype"/>
        </w:rPr>
      </w:pPr>
      <w:r w:rsidRPr="00686847">
        <w:rPr>
          <w:rFonts w:ascii="Palatino Linotype" w:eastAsia="Calibri" w:hAnsi="Palatino Linotype" w:cs="Arial"/>
          <w:noProof/>
        </w:rPr>
        <mc:AlternateContent>
          <mc:Choice Requires="wps">
            <w:drawing>
              <wp:anchor distT="0" distB="0" distL="114300" distR="114300" simplePos="0" relativeHeight="251692032" behindDoc="0" locked="0" layoutInCell="1" allowOverlap="1" wp14:anchorId="26C51862" wp14:editId="195C03CA">
                <wp:simplePos x="0" y="0"/>
                <wp:positionH relativeFrom="column">
                  <wp:posOffset>5232333</wp:posOffset>
                </wp:positionH>
                <wp:positionV relativeFrom="paragraph">
                  <wp:posOffset>2121225</wp:posOffset>
                </wp:positionV>
                <wp:extent cx="291830" cy="77754"/>
                <wp:effectExtent l="38100" t="38100" r="70485" b="113030"/>
                <wp:wrapNone/>
                <wp:docPr id="4" name="Conector recto de flecha 4"/>
                <wp:cNvGraphicFramePr/>
                <a:graphic xmlns:a="http://schemas.openxmlformats.org/drawingml/2006/main">
                  <a:graphicData uri="http://schemas.microsoft.com/office/word/2010/wordprocessingShape">
                    <wps:wsp>
                      <wps:cNvCnPr/>
                      <wps:spPr>
                        <a:xfrm flipH="1">
                          <a:off x="0" y="0"/>
                          <a:ext cx="291830" cy="77754"/>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28093A" id="_x0000_t32" coordsize="21600,21600" o:spt="32" o:oned="t" path="m,l21600,21600e" filled="f">
                <v:path arrowok="t" fillok="f" o:connecttype="none"/>
                <o:lock v:ext="edit" shapetype="t"/>
              </v:shapetype>
              <v:shape id="Conector recto de flecha 4" o:spid="_x0000_s1026" type="#_x0000_t32" style="position:absolute;margin-left:412pt;margin-top:167.05pt;width:23pt;height:6.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" strokecolor="#c00000" strokeweight="2pt">
                <v:stroke endarrow="block"/>
                <v:shadow on="t" color="black" opacity="24903f" origin=",.5" offset="0,.55556mm"/>
              </v:shape>
            </w:pict>
          </mc:Fallback>
        </mc:AlternateContent>
      </w:r>
      <w:r w:rsidRPr="00686847">
        <w:rPr>
          <w:rFonts w:ascii="Palatino Linotype" w:eastAsia="Calibri" w:hAnsi="Palatino Linotype" w:cs="Arial"/>
          <w:noProof/>
        </w:rPr>
        <w:drawing>
          <wp:inline distT="0" distB="0" distL="0" distR="0" wp14:anchorId="74803D13" wp14:editId="709FB1ED">
            <wp:extent cx="5219654" cy="3117850"/>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rotWithShape="1">
                    <a:blip r:embed="rId30">
                      <a:extLst>
                        <a:ext uri="{28A0092B-C50C-407E-A947-70E740481C1C}">
                          <a14:useLocalDpi xmlns:a14="http://schemas.microsoft.com/office/drawing/2010/main" val="0"/>
                        </a:ext>
                      </a:extLst>
                    </a:blip>
                    <a:srcRect t="9089"/>
                    <a:stretch/>
                  </pic:blipFill>
                  <pic:spPr bwMode="auto">
                    <a:xfrm>
                      <a:off x="0" y="0"/>
                      <a:ext cx="5220000" cy="3118057"/>
                    </a:xfrm>
                    <a:prstGeom prst="rect">
                      <a:avLst/>
                    </a:prstGeom>
                    <a:noFill/>
                    <a:ln>
                      <a:noFill/>
                    </a:ln>
                    <a:extLst>
                      <a:ext uri="{53640926-AAD7-44D8-BBD7-CCE9431645EC}">
                        <a14:shadowObscured xmlns:a14="http://schemas.microsoft.com/office/drawing/2010/main"/>
                      </a:ext>
                    </a:extLst>
                  </pic:spPr>
                </pic:pic>
              </a:graphicData>
            </a:graphic>
          </wp:inline>
        </w:drawing>
      </w:r>
    </w:p>
    <w:bookmarkEnd w:id="9"/>
    <w:p w14:paraId="7B6CA885" w14:textId="794B48ED" w:rsidR="005C331E" w:rsidRPr="00686847" w:rsidRDefault="001158C2" w:rsidP="005D5FF2">
      <w:pPr>
        <w:spacing w:before="240" w:after="240" w:line="360" w:lineRule="auto"/>
        <w:jc w:val="both"/>
        <w:rPr>
          <w:rFonts w:ascii="Palatino Linotype" w:hAnsi="Palatino Linotype"/>
        </w:rPr>
      </w:pPr>
      <w:r w:rsidRPr="00686847">
        <w:rPr>
          <w:rFonts w:ascii="Palatino Linotype" w:hAnsi="Palatino Linotype"/>
        </w:rPr>
        <w:t xml:space="preserve">De la imagen anterior, se advierte que en cumplimiento la obligación de transparencia impuesta por la normativa, los Sujetos Obligados deben publicar información estadística, evidenciando que debe contar con el soporte documental correspondiente que dé cuenta del número de beneficiarios, </w:t>
      </w:r>
      <w:r w:rsidR="00B60154" w:rsidRPr="00686847">
        <w:rPr>
          <w:rFonts w:ascii="Palatino Linotype" w:hAnsi="Palatino Linotype"/>
        </w:rPr>
        <w:t>siendo procedente la entrega del mismo en versión pública de ser procedente.</w:t>
      </w:r>
    </w:p>
    <w:p w14:paraId="048EB8EE" w14:textId="38EF78DE" w:rsidR="005D5FF2" w:rsidRPr="00686847" w:rsidRDefault="00B60154" w:rsidP="005D5FF2">
      <w:pPr>
        <w:spacing w:before="240" w:after="240" w:line="360" w:lineRule="auto"/>
        <w:jc w:val="both"/>
        <w:rPr>
          <w:rFonts w:ascii="Palatino Linotype" w:hAnsi="Palatino Linotype"/>
        </w:rPr>
      </w:pPr>
      <w:r w:rsidRPr="00686847">
        <w:rPr>
          <w:rFonts w:ascii="Palatino Linotype" w:hAnsi="Palatino Linotype"/>
        </w:rPr>
        <w:lastRenderedPageBreak/>
        <w:t>Fielmente, s</w:t>
      </w:r>
      <w:r w:rsidR="005D5FF2" w:rsidRPr="00686847">
        <w:rPr>
          <w:rFonts w:ascii="Palatino Linotype" w:hAnsi="Palatino Linotype"/>
        </w:rPr>
        <w:t xml:space="preserve">in contrariar lo </w:t>
      </w:r>
      <w:r w:rsidRPr="00686847">
        <w:rPr>
          <w:rFonts w:ascii="Palatino Linotype" w:hAnsi="Palatino Linotype"/>
        </w:rPr>
        <w:t xml:space="preserve">hasta aquí expuesto, </w:t>
      </w:r>
      <w:r w:rsidR="005D5FF2" w:rsidRPr="00686847">
        <w:rPr>
          <w:rFonts w:ascii="Palatino Linotype" w:hAnsi="Palatino Linotype"/>
        </w:rPr>
        <w:t>to</w:t>
      </w:r>
      <w:r w:rsidRPr="00686847">
        <w:rPr>
          <w:rFonts w:ascii="Palatino Linotype" w:hAnsi="Palatino Linotype"/>
        </w:rPr>
        <w:t xml:space="preserve">mando en consideración que este Organismo Garante no contó con los elementos suficientes que le permitieran tener certeza sobre la erogación del presupuesto aprobado </w:t>
      </w:r>
      <w:r w:rsidR="002A4ABB" w:rsidRPr="00686847">
        <w:rPr>
          <w:rFonts w:ascii="Palatino Linotype" w:hAnsi="Palatino Linotype"/>
        </w:rPr>
        <w:t xml:space="preserve">específicamente </w:t>
      </w:r>
      <w:r w:rsidRPr="00686847">
        <w:rPr>
          <w:rFonts w:ascii="Palatino Linotype" w:hAnsi="Palatino Linotype"/>
        </w:rPr>
        <w:t>para la partida 4412</w:t>
      </w:r>
      <w:r w:rsidR="00643E27" w:rsidRPr="00686847">
        <w:rPr>
          <w:rFonts w:ascii="Palatino Linotype" w:hAnsi="Palatino Linotype"/>
        </w:rPr>
        <w:t>,</w:t>
      </w:r>
      <w:r w:rsidRPr="00686847">
        <w:rPr>
          <w:rFonts w:ascii="Palatino Linotype" w:hAnsi="Palatino Linotype"/>
        </w:rPr>
        <w:t xml:space="preserve"> por la cantidad de $21,000,000.00, </w:t>
      </w:r>
      <w:r w:rsidR="00643E27" w:rsidRPr="00686847">
        <w:rPr>
          <w:rFonts w:ascii="Palatino Linotype" w:hAnsi="Palatino Linotype"/>
        </w:rPr>
        <w:t>para el ejercicio</w:t>
      </w:r>
      <w:r w:rsidRPr="00686847">
        <w:rPr>
          <w:rFonts w:ascii="Palatino Linotype" w:hAnsi="Palatino Linotype"/>
        </w:rPr>
        <w:t xml:space="preserve"> 2019, </w:t>
      </w:r>
      <w:r w:rsidR="00643E27" w:rsidRPr="00686847">
        <w:rPr>
          <w:rFonts w:ascii="Palatino Linotype" w:hAnsi="Palatino Linotype"/>
        </w:rPr>
        <w:t>en virtud de que el T</w:t>
      </w:r>
      <w:r w:rsidR="002A4ABB" w:rsidRPr="00686847">
        <w:rPr>
          <w:rFonts w:ascii="Palatino Linotype" w:hAnsi="Palatino Linotype"/>
        </w:rPr>
        <w:t xml:space="preserve">esorero no emitió un pronunciamiento concreto, asimismo, que los documentos localizados por este Organismo no dan cuenta del cumplimiento de metas específicamente para el proyecto 020605010102 Dotación Alimenticia a Población Marginada, ya que como se advirtió en el formato PbRM-8b FICHA TECNICA DE SEGUIMIENTO DE INDICADORES 2019 DE GESTIÓN O ESTRATEGICO, el programa presupuestario </w:t>
      </w:r>
      <w:r w:rsidR="002A4ABB" w:rsidRPr="00686847">
        <w:rPr>
          <w:rFonts w:ascii="Palatino Linotype" w:eastAsia="Palatino Linotype" w:hAnsi="Palatino Linotype" w:cs="Palatino Linotype"/>
          <w:i/>
        </w:rPr>
        <w:t xml:space="preserve">Alimentación y nutrición familiar </w:t>
      </w:r>
      <w:r w:rsidR="002A4ABB" w:rsidRPr="00686847">
        <w:rPr>
          <w:rFonts w:ascii="Palatino Linotype" w:eastAsia="Palatino Linotype" w:hAnsi="Palatino Linotype" w:cs="Palatino Linotype"/>
        </w:rPr>
        <w:t>contempló, además del proyecto señalado, los proyectos, 020605010101 Estudios nutricionales, 020605010103 Cultura alimentaria, 020605010104 Asistencia alimentaria a familias y 020605010105 Huertos familiares;</w:t>
      </w:r>
      <w:r w:rsidR="002A4ABB" w:rsidRPr="00686847">
        <w:rPr>
          <w:rFonts w:ascii="Palatino Linotype" w:hAnsi="Palatino Linotype"/>
        </w:rPr>
        <w:t xml:space="preserve"> </w:t>
      </w:r>
      <w:r w:rsidR="005D5FF2" w:rsidRPr="00686847">
        <w:rPr>
          <w:rFonts w:ascii="Palatino Linotype" w:hAnsi="Palatino Linotype"/>
        </w:rPr>
        <w:t xml:space="preserve">para el caso de que no se llegara a localizar información </w:t>
      </w:r>
      <w:r w:rsidR="00B74271" w:rsidRPr="00686847">
        <w:rPr>
          <w:rFonts w:ascii="Palatino Linotype" w:hAnsi="Palatino Linotype"/>
        </w:rPr>
        <w:t xml:space="preserve">derivado de la búsqueda que se ordena, </w:t>
      </w:r>
      <w:r w:rsidR="005D5FF2" w:rsidRPr="00686847">
        <w:rPr>
          <w:rFonts w:ascii="Palatino Linotype" w:hAnsi="Palatino Linotype"/>
        </w:rPr>
        <w:t xml:space="preserve">por no haberse generado, </w:t>
      </w:r>
      <w:r w:rsidR="005D5FF2" w:rsidRPr="00686847">
        <w:rPr>
          <w:rFonts w:ascii="Palatino Linotype" w:eastAsia="Palatino Linotype" w:hAnsi="Palatino Linotype" w:cs="Palatino Linotype"/>
        </w:rPr>
        <w:t>bastará con que así se haga del conocimient</w:t>
      </w:r>
      <w:r w:rsidR="00952771" w:rsidRPr="00686847">
        <w:rPr>
          <w:rFonts w:ascii="Palatino Linotype" w:eastAsia="Palatino Linotype" w:hAnsi="Palatino Linotype" w:cs="Palatino Linotype"/>
        </w:rPr>
        <w:t>o de la persona solicitante dicha circunstancia</w:t>
      </w:r>
      <w:r w:rsidR="00952771" w:rsidRPr="00686847">
        <w:rPr>
          <w:rFonts w:ascii="Palatino Linotype" w:eastAsia="Palatino Linotype" w:hAnsi="Palatino Linotype" w:cs="Palatino Linotype"/>
          <w:b/>
        </w:rPr>
        <w:t xml:space="preserve">, </w:t>
      </w:r>
      <w:r w:rsidR="00952771" w:rsidRPr="00686847">
        <w:rPr>
          <w:rFonts w:ascii="Palatino Linotype" w:eastAsia="Palatino Linotype" w:hAnsi="Palatino Linotype" w:cs="Palatino Linotype"/>
          <w:b/>
          <w:u w:val="single"/>
        </w:rPr>
        <w:t>de manera fundada y motivada</w:t>
      </w:r>
      <w:r w:rsidR="00952771" w:rsidRPr="00686847">
        <w:rPr>
          <w:rFonts w:ascii="Palatino Linotype" w:eastAsia="Palatino Linotype" w:hAnsi="Palatino Linotype" w:cs="Palatino Linotype"/>
        </w:rPr>
        <w:t xml:space="preserve">, </w:t>
      </w:r>
      <w:r w:rsidR="005D5FF2" w:rsidRPr="00686847">
        <w:rPr>
          <w:rFonts w:ascii="Palatino Linotype" w:eastAsia="Palatino Linotype" w:hAnsi="Palatino Linotype" w:cs="Palatino Linotype"/>
        </w:rPr>
        <w:t>para tener por colmado su derecho de acceso a la información, en términos de lo dispuesto por el artículo 19, párrafo segundo de la Ley de Transparencia y Acceso a la Información Pública del Estado de México y Municipios, a saber:</w:t>
      </w:r>
    </w:p>
    <w:p w14:paraId="72592B98" w14:textId="77777777" w:rsidR="005D5FF2" w:rsidRPr="00686847" w:rsidRDefault="005D5FF2" w:rsidP="005D5FF2">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Artículo 19</w:t>
      </w:r>
      <w:r w:rsidRPr="00686847">
        <w:rPr>
          <w:rFonts w:ascii="Palatino Linotype" w:eastAsia="Palatino Linotype" w:hAnsi="Palatino Linotype" w:cs="Palatino Linotype"/>
          <w:i/>
          <w:sz w:val="22"/>
          <w:szCs w:val="22"/>
        </w:rPr>
        <w:t>…</w:t>
      </w:r>
    </w:p>
    <w:p w14:paraId="61EA5BB4" w14:textId="77777777" w:rsidR="005D5FF2" w:rsidRPr="00686847" w:rsidRDefault="005D5FF2" w:rsidP="005D5FF2">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6CD0166" w14:textId="77777777" w:rsidR="005D5FF2" w:rsidRPr="00686847" w:rsidRDefault="005D5FF2" w:rsidP="005D5FF2">
      <w:pPr>
        <w:spacing w:before="240" w:after="240" w:line="360" w:lineRule="auto"/>
        <w:jc w:val="both"/>
        <w:rPr>
          <w:rFonts w:ascii="Palatino Linotype" w:hAnsi="Palatino Linotype"/>
          <w:i/>
          <w:iCs/>
          <w:sz w:val="22"/>
          <w:szCs w:val="22"/>
        </w:rPr>
      </w:pPr>
      <w:r w:rsidRPr="00686847">
        <w:rPr>
          <w:rFonts w:ascii="Palatino Linotype" w:hAnsi="Palatino Linotype" w:cs="Arial"/>
        </w:rPr>
        <w:lastRenderedPageBreak/>
        <w:t>Siendo im</w:t>
      </w:r>
      <w:r w:rsidRPr="00686847">
        <w:rPr>
          <w:rFonts w:ascii="Palatino Linotype" w:hAnsi="Palatino Linotype"/>
        </w:rPr>
        <w:t xml:space="preserve">procedente, en tal supuesto, la entrega de documento alguno, o en su caso, el Acuerdo de Inexistencia, toda vez que el pronunciamiento del </w:t>
      </w:r>
      <w:r w:rsidRPr="00686847">
        <w:rPr>
          <w:rFonts w:ascii="Palatino Linotype" w:hAnsi="Palatino Linotype" w:cs="Arial"/>
          <w:b/>
        </w:rPr>
        <w:t>Sujeto Obligado</w:t>
      </w:r>
      <w:r w:rsidRPr="00686847">
        <w:rPr>
          <w:rFonts w:ascii="Palatino Linotype" w:hAnsi="Palatino Linotype" w:cs="Arial"/>
        </w:rPr>
        <w:t xml:space="preserve"> </w:t>
      </w:r>
      <w:r w:rsidRPr="00686847">
        <w:rPr>
          <w:rFonts w:ascii="Palatino Linotype" w:hAnsi="Palatino Linotype"/>
        </w:rPr>
        <w:t>declararía en automática la inexistencia de la información solicitada de modo que no existe obligación de justificar o allegar pruebas, y por ende no tiene aplicación lo estatuido en el artículo 49, fracción XIII</w:t>
      </w:r>
      <w:r w:rsidRPr="00686847">
        <w:rPr>
          <w:rStyle w:val="Refdenotaalpie"/>
          <w:rFonts w:ascii="Palatino Linotype" w:hAnsi="Palatino Linotype"/>
        </w:rPr>
        <w:footnoteReference w:id="9"/>
      </w:r>
      <w:r w:rsidRPr="00686847">
        <w:rPr>
          <w:rFonts w:ascii="Palatino Linotype" w:hAnsi="Palatino Linotype"/>
        </w:rPr>
        <w:t xml:space="preserve"> de la Ley de Transparencia y Acceso a la Información Pública del Estado de México y Municipios.</w:t>
      </w:r>
    </w:p>
    <w:p w14:paraId="397E73B5" w14:textId="4054DF2D" w:rsidR="00AD4DF3" w:rsidRPr="00686847" w:rsidRDefault="00CD0BE5" w:rsidP="00E50A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De lo hasta aquí expuesto, se concluye que los motivos de inconformidad de la parte </w:t>
      </w:r>
      <w:r w:rsidRPr="00686847">
        <w:rPr>
          <w:rFonts w:ascii="Palatino Linotype" w:eastAsia="Palatino Linotype" w:hAnsi="Palatino Linotype" w:cs="Palatino Linotype"/>
          <w:b/>
        </w:rPr>
        <w:t xml:space="preserve">Recurrente </w:t>
      </w:r>
      <w:r w:rsidRPr="00686847">
        <w:rPr>
          <w:rFonts w:ascii="Palatino Linotype" w:eastAsia="Palatino Linotype" w:hAnsi="Palatino Linotype" w:cs="Palatino Linotype"/>
        </w:rPr>
        <w:t xml:space="preserve">devienen fundados, siendo procedente </w:t>
      </w:r>
      <w:r w:rsidR="00952771" w:rsidRPr="00686847">
        <w:rPr>
          <w:rFonts w:ascii="Palatino Linotype" w:eastAsia="Palatino Linotype" w:hAnsi="Palatino Linotype" w:cs="Palatino Linotype"/>
          <w:i/>
        </w:rPr>
        <w:t>Revocar</w:t>
      </w:r>
      <w:r w:rsidRPr="00686847">
        <w:rPr>
          <w:rFonts w:ascii="Palatino Linotype" w:eastAsia="Palatino Linotype" w:hAnsi="Palatino Linotype" w:cs="Palatino Linotype"/>
        </w:rPr>
        <w:t xml:space="preserve"> la respuesta proporcionada por el </w:t>
      </w:r>
      <w:r w:rsidRPr="00686847">
        <w:rPr>
          <w:rFonts w:ascii="Palatino Linotype" w:eastAsia="Palatino Linotype" w:hAnsi="Palatino Linotype" w:cs="Palatino Linotype"/>
          <w:b/>
        </w:rPr>
        <w:t xml:space="preserve">Sujeto Obligado </w:t>
      </w:r>
      <w:r w:rsidRPr="00686847">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329BE7F" w14:textId="242D0413"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Quinto. Versión Pública.</w:t>
      </w:r>
      <w:r w:rsidRPr="00686847">
        <w:rPr>
          <w:rFonts w:ascii="Palatino Linotype" w:eastAsia="Palatino Linotype" w:hAnsi="Palatino Linotype" w:cs="Palatino Linotype"/>
          <w:sz w:val="28"/>
          <w:szCs w:val="28"/>
        </w:rPr>
        <w:t xml:space="preserve"> </w:t>
      </w:r>
      <w:r w:rsidRPr="00686847">
        <w:rPr>
          <w:rFonts w:ascii="Palatino Linotype" w:eastAsia="Palatino Linotype" w:hAnsi="Palatino Linotype" w:cs="Palatino Linotype"/>
        </w:rPr>
        <w:t>Finalmente, debe señalarse que de ser el caso en que los documentos que vayan a ser entregados por el</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 xml:space="preserve">sujeto obligado, para dar cumplimiento a la presente resolución, contengan datos que deban ser clasificados,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w:t>
      </w:r>
      <w:r w:rsidR="000617E6" w:rsidRPr="00686847">
        <w:rPr>
          <w:rFonts w:ascii="Palatino Linotype" w:eastAsia="Palatino Linotype" w:hAnsi="Palatino Linotype" w:cs="Palatino Linotype"/>
        </w:rPr>
        <w:t xml:space="preserve">os datos personales de terceros, </w:t>
      </w:r>
      <w:r w:rsidR="0001641C" w:rsidRPr="00686847">
        <w:rPr>
          <w:rFonts w:ascii="Palatino Linotype" w:eastAsia="Palatino Linotype" w:hAnsi="Palatino Linotype" w:cs="Palatino Linotype"/>
        </w:rPr>
        <w:t xml:space="preserve">así como </w:t>
      </w:r>
      <w:r w:rsidR="00D1233A" w:rsidRPr="00686847">
        <w:rPr>
          <w:rFonts w:ascii="Palatino Linotype" w:eastAsia="Palatino Linotype" w:hAnsi="Palatino Linotype" w:cs="Palatino Linotype"/>
        </w:rPr>
        <w:t>por razones de interés público.</w:t>
      </w:r>
    </w:p>
    <w:p w14:paraId="337DDC83" w14:textId="37BF9555"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w:t>
      </w:r>
      <w:r w:rsidR="000903FE" w:rsidRPr="00686847">
        <w:rPr>
          <w:rFonts w:ascii="Palatino Linotype" w:eastAsia="Palatino Linotype" w:hAnsi="Palatino Linotype" w:cs="Palatino Linotype"/>
        </w:rPr>
        <w:t>140</w:t>
      </w:r>
      <w:r w:rsidR="00275B33" w:rsidRPr="00686847">
        <w:rPr>
          <w:rFonts w:ascii="Palatino Linotype" w:eastAsia="Palatino Linotype" w:hAnsi="Palatino Linotype" w:cs="Palatino Linotype"/>
        </w:rPr>
        <w:t xml:space="preserve">, 141 </w:t>
      </w:r>
      <w:r w:rsidR="000903FE" w:rsidRPr="00686847">
        <w:rPr>
          <w:rFonts w:ascii="Palatino Linotype" w:eastAsia="Palatino Linotype" w:hAnsi="Palatino Linotype" w:cs="Palatino Linotype"/>
        </w:rPr>
        <w:t xml:space="preserve">y </w:t>
      </w:r>
      <w:r w:rsidRPr="00686847">
        <w:rPr>
          <w:rFonts w:ascii="Palatino Linotype" w:eastAsia="Palatino Linotype" w:hAnsi="Palatino Linotype" w:cs="Palatino Linotype"/>
        </w:rPr>
        <w:lastRenderedPageBreak/>
        <w:t>143</w:t>
      </w:r>
      <w:r w:rsidR="00291B33" w:rsidRPr="00686847">
        <w:rPr>
          <w:rFonts w:ascii="Palatino Linotype" w:eastAsia="Palatino Linotype" w:hAnsi="Palatino Linotype" w:cs="Palatino Linotype"/>
        </w:rPr>
        <w:t>, fracción I,</w:t>
      </w:r>
      <w:r w:rsidRPr="00686847">
        <w:rPr>
          <w:rFonts w:ascii="Palatino Linotype" w:eastAsia="Palatino Linotype" w:hAnsi="Palatino Linotype" w:cs="Palatino Linotype"/>
        </w:rPr>
        <w:t xml:space="preserve"> de la Ley de Transparencia y Acceso a la Información Pública del Estado de México y Municipios que establecen:</w:t>
      </w:r>
    </w:p>
    <w:p w14:paraId="7E816747"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Artículo 3</w:t>
      </w:r>
      <w:r w:rsidRPr="00686847">
        <w:rPr>
          <w:rFonts w:ascii="Palatino Linotype" w:eastAsia="Palatino Linotype" w:hAnsi="Palatino Linotype" w:cs="Palatino Linotype"/>
          <w:i/>
          <w:sz w:val="22"/>
          <w:szCs w:val="22"/>
        </w:rPr>
        <w:t>. Para los efectos de la presente Ley se entenderá por:</w:t>
      </w:r>
    </w:p>
    <w:p w14:paraId="4563F8E4"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p>
    <w:p w14:paraId="27502476"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IX. Datos personales</w:t>
      </w:r>
      <w:r w:rsidRPr="0068684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8939058"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XX. Información clasificada</w:t>
      </w:r>
      <w:r w:rsidRPr="00686847">
        <w:rPr>
          <w:rFonts w:ascii="Palatino Linotype" w:eastAsia="Palatino Linotype" w:hAnsi="Palatino Linotype" w:cs="Palatino Linotype"/>
          <w:i/>
          <w:sz w:val="22"/>
          <w:szCs w:val="22"/>
        </w:rPr>
        <w:t>: Aquella considerada por la presente Ley como reservada o confidencial;</w:t>
      </w:r>
    </w:p>
    <w:p w14:paraId="601552C3"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 xml:space="preserve">XXI. Información confidencial: </w:t>
      </w:r>
      <w:r w:rsidRPr="00686847">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14F807"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XLV. Versión pública:</w:t>
      </w:r>
      <w:r w:rsidRPr="0068684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87C01AE"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p>
    <w:p w14:paraId="68594195"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Artículo 91.</w:t>
      </w:r>
      <w:r w:rsidRPr="0068684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335D502"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Artículo 132.</w:t>
      </w:r>
      <w:r w:rsidRPr="00686847">
        <w:rPr>
          <w:rFonts w:ascii="Palatino Linotype" w:eastAsia="Palatino Linotype" w:hAnsi="Palatino Linotype" w:cs="Palatino Linotype"/>
          <w:i/>
          <w:sz w:val="22"/>
          <w:szCs w:val="22"/>
        </w:rPr>
        <w:t xml:space="preserve"> La clasificación de la información se llevará a cabo en el momento en que:</w:t>
      </w:r>
    </w:p>
    <w:p w14:paraId="03398C71"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w:t>
      </w:r>
      <w:r w:rsidRPr="00686847">
        <w:rPr>
          <w:rFonts w:ascii="Palatino Linotype" w:eastAsia="Palatino Linotype" w:hAnsi="Palatino Linotype" w:cs="Palatino Linotype"/>
          <w:i/>
          <w:sz w:val="22"/>
          <w:szCs w:val="22"/>
        </w:rPr>
        <w:t>. Se reciba una solicitud de acceso a la información;</w:t>
      </w:r>
    </w:p>
    <w:p w14:paraId="51CD6EF1"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w:t>
      </w:r>
      <w:r w:rsidRPr="00686847">
        <w:rPr>
          <w:rFonts w:ascii="Palatino Linotype" w:eastAsia="Palatino Linotype" w:hAnsi="Palatino Linotype" w:cs="Palatino Linotype"/>
          <w:i/>
          <w:sz w:val="22"/>
          <w:szCs w:val="22"/>
        </w:rPr>
        <w:t xml:space="preserve"> Se determine mediante resolución de autoridad competente; o</w:t>
      </w:r>
    </w:p>
    <w:p w14:paraId="5125ED9E"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III.</w:t>
      </w:r>
      <w:r w:rsidRPr="0068684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7199D9E"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p>
    <w:p w14:paraId="54BDF677" w14:textId="77777777" w:rsidR="00433676" w:rsidRPr="00686847" w:rsidRDefault="00433676" w:rsidP="00433676">
      <w:pPr>
        <w:spacing w:before="120" w:after="120"/>
        <w:ind w:left="851"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Artículo 140</w:t>
      </w:r>
      <w:r w:rsidRPr="00686847">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16A51564"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lastRenderedPageBreak/>
        <w:t>I</w:t>
      </w:r>
      <w:r w:rsidRPr="00686847">
        <w:rPr>
          <w:rFonts w:ascii="Palatino Linotype" w:eastAsia="Palatino Linotype" w:hAnsi="Palatino Linotype" w:cs="Palatino Linotype"/>
          <w:i/>
          <w:sz w:val="22"/>
          <w:szCs w:val="22"/>
        </w:rPr>
        <w:t xml:space="preserve">. Comprometa la seguridad pública y cuente con un propósito genuino y un efecto demostrable; </w:t>
      </w:r>
    </w:p>
    <w:p w14:paraId="56324EDB"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w:t>
      </w:r>
      <w:r w:rsidRPr="00686847">
        <w:rPr>
          <w:rFonts w:ascii="Palatino Linotype" w:eastAsia="Palatino Linotype" w:hAnsi="Palatino Linotype" w:cs="Palatino Linotype"/>
          <w:i/>
          <w:sz w:val="22"/>
          <w:szCs w:val="22"/>
        </w:rPr>
        <w:t xml:space="preserve"> Pueda menoscabar la conducción de las negociaciones y relaciones internacionales; </w:t>
      </w:r>
    </w:p>
    <w:p w14:paraId="630803DE"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III.</w:t>
      </w:r>
      <w:r w:rsidRPr="00686847">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5895375"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IV.</w:t>
      </w:r>
      <w:r w:rsidRPr="00686847">
        <w:rPr>
          <w:rFonts w:ascii="Palatino Linotype" w:eastAsia="Palatino Linotype" w:hAnsi="Palatino Linotype" w:cs="Palatino Linotype"/>
          <w:i/>
          <w:sz w:val="22"/>
          <w:szCs w:val="22"/>
        </w:rPr>
        <w:t xml:space="preserve"> Ponga en riesgo la vida, la seguridad o la salud de una persona física; </w:t>
      </w:r>
    </w:p>
    <w:p w14:paraId="40539A5A"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V</w:t>
      </w:r>
      <w:r w:rsidRPr="00686847">
        <w:rPr>
          <w:rFonts w:ascii="Palatino Linotype" w:eastAsia="Palatino Linotype" w:hAnsi="Palatino Linotype" w:cs="Palatino Linotype"/>
          <w:i/>
          <w:sz w:val="22"/>
          <w:szCs w:val="22"/>
        </w:rPr>
        <w:t xml:space="preserve">. Aquella cuya divulgación obstruya o pueda causar un serio perjuicio a: </w:t>
      </w:r>
    </w:p>
    <w:p w14:paraId="62554948" w14:textId="77777777" w:rsidR="00433676" w:rsidRPr="00686847" w:rsidRDefault="00433676" w:rsidP="00433676">
      <w:pPr>
        <w:spacing w:before="120" w:after="120"/>
        <w:ind w:left="1418"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CE94025" w14:textId="77777777" w:rsidR="00433676" w:rsidRPr="00686847" w:rsidRDefault="00433676" w:rsidP="00433676">
      <w:pPr>
        <w:spacing w:before="120" w:after="120"/>
        <w:ind w:left="1418"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 xml:space="preserve">2. La recaudación de las contribuciones. </w:t>
      </w:r>
    </w:p>
    <w:p w14:paraId="1B4EC859"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VI</w:t>
      </w:r>
      <w:r w:rsidRPr="00686847">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868D061"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VII.</w:t>
      </w:r>
      <w:r w:rsidRPr="00686847">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280EEF1C"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VIII.</w:t>
      </w:r>
      <w:r w:rsidRPr="00686847">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5FF7BECA"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IX</w:t>
      </w:r>
      <w:r w:rsidRPr="00686847">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3E5F3F5F"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X.</w:t>
      </w:r>
      <w:r w:rsidRPr="00686847">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70F003E" w14:textId="77777777"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5893778" w14:textId="3C21D47B" w:rsidR="00433676" w:rsidRPr="00686847" w:rsidRDefault="00433676" w:rsidP="00433676">
      <w:pPr>
        <w:spacing w:before="120" w:after="120"/>
        <w:ind w:left="1134" w:right="851"/>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XI.</w:t>
      </w:r>
      <w:r w:rsidRPr="00686847">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6CC07A5B" w14:textId="1F42F0CB" w:rsidR="000903FE" w:rsidRPr="00686847" w:rsidRDefault="00433676">
      <w:pPr>
        <w:spacing w:before="120" w:after="120"/>
        <w:ind w:left="851" w:right="902"/>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w:t>
      </w:r>
    </w:p>
    <w:p w14:paraId="09363141" w14:textId="22A94270" w:rsidR="00275B33" w:rsidRPr="00686847" w:rsidRDefault="00275B33">
      <w:pPr>
        <w:spacing w:before="120" w:after="120"/>
        <w:ind w:left="851" w:right="902"/>
        <w:jc w:val="both"/>
        <w:rPr>
          <w:rFonts w:ascii="Palatino Linotype" w:hAnsi="Palatino Linotype"/>
          <w:i/>
          <w:iCs/>
          <w:sz w:val="22"/>
          <w:szCs w:val="22"/>
        </w:rPr>
      </w:pPr>
      <w:r w:rsidRPr="00686847">
        <w:rPr>
          <w:rFonts w:ascii="Palatino Linotype" w:hAnsi="Palatino Linotype"/>
          <w:b/>
          <w:bCs/>
          <w:i/>
          <w:iCs/>
          <w:sz w:val="22"/>
          <w:szCs w:val="22"/>
        </w:rPr>
        <w:t>Artículo 141</w:t>
      </w:r>
      <w:r w:rsidRPr="00686847">
        <w:rPr>
          <w:rFonts w:ascii="Palatino Linotype" w:hAnsi="Palatino Linotype"/>
          <w:i/>
          <w:iCs/>
          <w:sz w:val="22"/>
          <w:szCs w:val="22"/>
        </w:rPr>
        <w:t>. Las causales de reserva previstas en este Capítulo se deberán fundar y motivar, a través de la aplicación de la prueba de daño a la que se hace referencia en el presente Título.</w:t>
      </w:r>
    </w:p>
    <w:p w14:paraId="276B307A" w14:textId="5A466A30" w:rsidR="00275B33" w:rsidRPr="00686847" w:rsidRDefault="00275B33">
      <w:pPr>
        <w:spacing w:before="120" w:after="120"/>
        <w:ind w:left="851" w:right="902"/>
        <w:jc w:val="both"/>
        <w:rPr>
          <w:rFonts w:ascii="Palatino Linotype" w:eastAsia="Palatino Linotype" w:hAnsi="Palatino Linotype" w:cs="Palatino Linotype"/>
          <w:b/>
          <w:i/>
          <w:iCs/>
          <w:sz w:val="20"/>
          <w:szCs w:val="20"/>
        </w:rPr>
      </w:pPr>
      <w:r w:rsidRPr="00686847">
        <w:rPr>
          <w:rFonts w:ascii="Palatino Linotype" w:hAnsi="Palatino Linotype"/>
          <w:i/>
          <w:iCs/>
          <w:sz w:val="22"/>
          <w:szCs w:val="22"/>
        </w:rPr>
        <w:t>...</w:t>
      </w:r>
    </w:p>
    <w:p w14:paraId="2F22EB99"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Artículo 143</w:t>
      </w:r>
      <w:r w:rsidRPr="0068684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51A2FD6" w14:textId="39680A82" w:rsidR="00AD4DF3" w:rsidRPr="00686847" w:rsidRDefault="00CD0BE5" w:rsidP="00291B33">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w:t>
      </w:r>
      <w:r w:rsidRPr="0068684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r w:rsidR="00291B33"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i/>
          <w:sz w:val="22"/>
          <w:szCs w:val="22"/>
        </w:rPr>
        <w:t>”</w:t>
      </w:r>
    </w:p>
    <w:p w14:paraId="20A0A578" w14:textId="7D984471" w:rsidR="00270DF9" w:rsidRPr="00686847" w:rsidRDefault="00270DF9">
      <w:pPr>
        <w:spacing w:before="240" w:after="240" w:line="360" w:lineRule="auto"/>
        <w:jc w:val="both"/>
        <w:rPr>
          <w:rFonts w:ascii="Palatino Linotype" w:hAnsi="Palatino Linotype"/>
        </w:rPr>
      </w:pPr>
      <w:r w:rsidRPr="00686847">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aquella que actualice las causales de reserva establecidas en la normatividad aplicable.</w:t>
      </w:r>
    </w:p>
    <w:p w14:paraId="2AC13C42" w14:textId="0576F4E4" w:rsidR="00270DF9" w:rsidRPr="00686847" w:rsidRDefault="00270DF9">
      <w:pPr>
        <w:spacing w:before="240" w:after="240" w:line="360" w:lineRule="auto"/>
        <w:jc w:val="both"/>
        <w:rPr>
          <w:rFonts w:ascii="Palatino Linotype" w:eastAsia="Palatino Linotype" w:hAnsi="Palatino Linotype" w:cs="Palatino Linotype"/>
        </w:rPr>
      </w:pPr>
      <w:r w:rsidRPr="00686847">
        <w:rPr>
          <w:rFonts w:ascii="Palatino Linotype" w:hAnsi="Palatino Linotype"/>
        </w:rPr>
        <w:t>En el presente caso, en el supuesto de que en el documento ordenado se observe información relativa a especificaciones técnicas, armamento, equipo, o cualquier otra que permita acceder al estado de fuerza o capacidad de reacción de las áreas dedicadas a la seguridad pública, dicha información deberá se suprimida o testada del documento, conforme al procedimiento de reserva de la información establecida en la Ley de la materia.</w:t>
      </w:r>
    </w:p>
    <w:p w14:paraId="6B7B5AC0" w14:textId="4BD0B445"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6556E8C"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467EDD95" w14:textId="77777777" w:rsidR="00AD4DF3" w:rsidRPr="00686847" w:rsidRDefault="00CD0BE5">
      <w:pPr>
        <w:spacing w:before="120" w:after="12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“Quincuagésimo segundo</w:t>
      </w:r>
      <w:r w:rsidRPr="00686847">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686847">
        <w:rPr>
          <w:rFonts w:ascii="Palatino Linotype" w:eastAsia="Palatino Linotype" w:hAnsi="Palatino Linotype" w:cs="Palatino Linotype"/>
          <w:i/>
          <w:sz w:val="22"/>
          <w:szCs w:val="22"/>
        </w:rPr>
        <w:t>sobreposición</w:t>
      </w:r>
      <w:proofErr w:type="spellEnd"/>
      <w:r w:rsidRPr="00686847">
        <w:rPr>
          <w:rFonts w:ascii="Palatino Linotype" w:eastAsia="Palatino Linotype" w:hAnsi="Palatino Linotype" w:cs="Palatino Linotype"/>
          <w:i/>
          <w:sz w:val="22"/>
          <w:szCs w:val="22"/>
        </w:rPr>
        <w:t xml:space="preserve"> de contenido distinto al autorizado por el Comité.</w:t>
      </w:r>
    </w:p>
    <w:p w14:paraId="0C076630" w14:textId="77777777" w:rsidR="00AD4DF3" w:rsidRPr="00686847" w:rsidRDefault="00CD0BE5">
      <w:pPr>
        <w:spacing w:before="120" w:after="12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 xml:space="preserve">En el caso </w:t>
      </w:r>
      <w:proofErr w:type="spellStart"/>
      <w:r w:rsidRPr="00686847">
        <w:rPr>
          <w:rFonts w:ascii="Palatino Linotype" w:eastAsia="Palatino Linotype" w:hAnsi="Palatino Linotype" w:cs="Palatino Linotype"/>
          <w:i/>
          <w:sz w:val="22"/>
          <w:szCs w:val="22"/>
        </w:rPr>
        <w:t>especifico</w:t>
      </w:r>
      <w:proofErr w:type="spellEnd"/>
      <w:r w:rsidRPr="00686847">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12E7F6BD" w14:textId="77777777" w:rsidR="00AD4DF3" w:rsidRPr="00686847" w:rsidRDefault="00CD0BE5">
      <w:pPr>
        <w:spacing w:before="120" w:after="120"/>
        <w:ind w:left="1134"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w:t>
      </w:r>
      <w:r w:rsidRPr="0068684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7F16615" w14:textId="77777777" w:rsidR="00AD4DF3" w:rsidRPr="00686847" w:rsidRDefault="00CD0BE5">
      <w:pPr>
        <w:spacing w:before="120" w:after="120"/>
        <w:ind w:left="1134"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w:t>
      </w:r>
      <w:r w:rsidRPr="0068684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2E62106" w14:textId="77777777" w:rsidR="00AD4DF3" w:rsidRPr="00686847" w:rsidRDefault="00CD0BE5">
      <w:pPr>
        <w:spacing w:before="120" w:after="120"/>
        <w:ind w:left="1134"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lastRenderedPageBreak/>
        <w:t>III.</w:t>
      </w:r>
      <w:r w:rsidRPr="00686847">
        <w:rPr>
          <w:rFonts w:ascii="Palatino Linotype" w:eastAsia="Palatino Linotype" w:hAnsi="Palatino Linotype" w:cs="Palatino Linotype"/>
          <w:i/>
          <w:sz w:val="22"/>
          <w:szCs w:val="22"/>
        </w:rPr>
        <w:t xml:space="preserve"> Señalar las personas o instancias autorizadas a acceder a la información clasificada.</w:t>
      </w:r>
    </w:p>
    <w:p w14:paraId="418DC483" w14:textId="77777777" w:rsidR="00AD4DF3" w:rsidRPr="00686847" w:rsidRDefault="00CD0BE5">
      <w:pPr>
        <w:spacing w:before="120" w:after="120"/>
        <w:ind w:left="851" w:right="900"/>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6B8AD8D" w14:textId="77777777" w:rsidR="00AD4DF3" w:rsidRPr="00686847" w:rsidRDefault="00CD0BE5">
      <w:pPr>
        <w:spacing w:before="240" w:after="240" w:line="360" w:lineRule="auto"/>
        <w:ind w:right="50"/>
        <w:jc w:val="both"/>
        <w:rPr>
          <w:rFonts w:ascii="Palatino Linotype" w:eastAsia="Palatino Linotype" w:hAnsi="Palatino Linotype" w:cs="Palatino Linotype"/>
          <w:sz w:val="22"/>
          <w:szCs w:val="22"/>
        </w:rPr>
      </w:pPr>
      <w:r w:rsidRPr="00686847">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686847">
        <w:rPr>
          <w:rFonts w:ascii="Palatino Linotype" w:eastAsia="Palatino Linotype" w:hAnsi="Palatino Linotype" w:cs="Palatino Linotype"/>
        </w:rPr>
        <w:t>supraindicados</w:t>
      </w:r>
      <w:proofErr w:type="spellEnd"/>
      <w:r w:rsidRPr="00686847">
        <w:rPr>
          <w:rFonts w:ascii="Palatino Linotype" w:eastAsia="Palatino Linotype" w:hAnsi="Palatino Linotype" w:cs="Palatino Linotype"/>
        </w:rPr>
        <w:t xml:space="preserve">, que establece los formatos para la clasificación de los documentos, conforme a lo siguiente: </w:t>
      </w:r>
    </w:p>
    <w:p w14:paraId="25E703DE" w14:textId="77777777" w:rsidR="00AD4DF3" w:rsidRPr="00686847" w:rsidRDefault="00CD0BE5">
      <w:pPr>
        <w:ind w:left="851" w:right="900"/>
        <w:jc w:val="center"/>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CAPÍTULO VIII</w:t>
      </w:r>
    </w:p>
    <w:p w14:paraId="2A8C290D" w14:textId="77777777" w:rsidR="00AD4DF3" w:rsidRPr="00686847" w:rsidRDefault="00CD0BE5">
      <w:pPr>
        <w:ind w:left="851" w:right="900"/>
        <w:jc w:val="center"/>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sz w:val="22"/>
          <w:szCs w:val="22"/>
        </w:rPr>
        <w:t xml:space="preserve">DE LOS ELEMENTOS PARA LA CLASIFICACIÓN </w:t>
      </w:r>
    </w:p>
    <w:p w14:paraId="5E0FA38C" w14:textId="77777777" w:rsidR="00AD4DF3" w:rsidRPr="00686847" w:rsidRDefault="00CD0BE5">
      <w:pPr>
        <w:ind w:left="851" w:right="900"/>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p>
    <w:p w14:paraId="19022B2C"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 xml:space="preserve">Quincuagésimo tercero. </w:t>
      </w:r>
      <w:r w:rsidRPr="00686847">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686847">
        <w:rPr>
          <w:rFonts w:ascii="Palatino Linotype" w:eastAsia="Palatino Linotype" w:hAnsi="Palatino Linotype" w:cs="Palatino Linotype"/>
          <w:b/>
          <w:i/>
          <w:sz w:val="22"/>
          <w:szCs w:val="22"/>
        </w:rPr>
        <w:t xml:space="preserve">, </w:t>
      </w:r>
      <w:r w:rsidRPr="00686847">
        <w:rPr>
          <w:rFonts w:ascii="Palatino Linotype" w:eastAsia="Palatino Linotype" w:hAnsi="Palatino Linotype" w:cs="Palatino Linotype"/>
          <w:i/>
          <w:sz w:val="22"/>
          <w:szCs w:val="22"/>
        </w:rPr>
        <w:t xml:space="preserve">es el siguiente: </w:t>
      </w:r>
    </w:p>
    <w:p w14:paraId="033EED63" w14:textId="77777777" w:rsidR="00AD4DF3" w:rsidRPr="00686847" w:rsidRDefault="00CD0BE5">
      <w:pPr>
        <w:spacing w:before="120" w:after="120"/>
        <w:ind w:left="851" w:right="902"/>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noProof/>
          <w:sz w:val="22"/>
          <w:szCs w:val="22"/>
        </w:rPr>
        <w:drawing>
          <wp:inline distT="0" distB="0" distL="0" distR="0" wp14:anchorId="349D9F88" wp14:editId="1DFDF6FB">
            <wp:extent cx="4295775" cy="295275"/>
            <wp:effectExtent l="0" t="0" r="0" b="0"/>
            <wp:docPr id="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b="95731"/>
                    <a:stretch>
                      <a:fillRect/>
                    </a:stretch>
                  </pic:blipFill>
                  <pic:spPr>
                    <a:xfrm>
                      <a:off x="0" y="0"/>
                      <a:ext cx="4295775" cy="295275"/>
                    </a:xfrm>
                    <a:prstGeom prst="rect">
                      <a:avLst/>
                    </a:prstGeom>
                    <a:ln/>
                  </pic:spPr>
                </pic:pic>
              </a:graphicData>
            </a:graphic>
          </wp:inline>
        </w:drawing>
      </w:r>
    </w:p>
    <w:p w14:paraId="20259D7F" w14:textId="77777777" w:rsidR="00AD4DF3" w:rsidRPr="00686847" w:rsidRDefault="00CD0BE5">
      <w:pPr>
        <w:spacing w:before="120" w:after="120"/>
        <w:ind w:left="851" w:right="902"/>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noProof/>
          <w:sz w:val="22"/>
          <w:szCs w:val="22"/>
        </w:rPr>
        <w:drawing>
          <wp:inline distT="0" distB="0" distL="0" distR="0" wp14:anchorId="32F8B51B" wp14:editId="5258FC7A">
            <wp:extent cx="4333240" cy="2400300"/>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1"/>
                    <a:srcRect t="30908" b="34333"/>
                    <a:stretch/>
                  </pic:blipFill>
                  <pic:spPr bwMode="auto">
                    <a:xfrm>
                      <a:off x="0" y="0"/>
                      <a:ext cx="4333875" cy="2400652"/>
                    </a:xfrm>
                    <a:prstGeom prst="rect">
                      <a:avLst/>
                    </a:prstGeom>
                    <a:ln>
                      <a:noFill/>
                    </a:ln>
                    <a:extLst>
                      <a:ext uri="{53640926-AAD7-44D8-BBD7-CCE9431645EC}">
                        <a14:shadowObscured xmlns:a14="http://schemas.microsoft.com/office/drawing/2010/main"/>
                      </a:ext>
                    </a:extLst>
                  </pic:spPr>
                </pic:pic>
              </a:graphicData>
            </a:graphic>
          </wp:inline>
        </w:drawing>
      </w:r>
    </w:p>
    <w:p w14:paraId="05287913" w14:textId="7CB9796F" w:rsidR="00F3700F" w:rsidRPr="00686847" w:rsidRDefault="00F3700F">
      <w:pPr>
        <w:spacing w:before="120" w:after="120"/>
        <w:ind w:left="851" w:right="902"/>
        <w:jc w:val="both"/>
        <w:rPr>
          <w:rFonts w:ascii="Palatino Linotype" w:eastAsia="Palatino Linotype" w:hAnsi="Palatino Linotype" w:cs="Palatino Linotype"/>
          <w:b/>
          <w:i/>
          <w:sz w:val="22"/>
          <w:szCs w:val="22"/>
        </w:rPr>
      </w:pPr>
      <w:r w:rsidRPr="00686847">
        <w:rPr>
          <w:rFonts w:ascii="Palatino Linotype" w:eastAsia="Palatino Linotype" w:hAnsi="Palatino Linotype" w:cs="Palatino Linotype"/>
          <w:b/>
          <w:i/>
          <w:noProof/>
          <w:sz w:val="22"/>
          <w:szCs w:val="22"/>
        </w:rPr>
        <w:lastRenderedPageBreak/>
        <w:drawing>
          <wp:inline distT="0" distB="0" distL="0" distR="0" wp14:anchorId="7274859E" wp14:editId="116FA471">
            <wp:extent cx="4333239" cy="23526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1"/>
                    <a:srcRect t="65254" b="677"/>
                    <a:stretch/>
                  </pic:blipFill>
                  <pic:spPr bwMode="auto">
                    <a:xfrm>
                      <a:off x="0" y="0"/>
                      <a:ext cx="4333875" cy="2353020"/>
                    </a:xfrm>
                    <a:prstGeom prst="rect">
                      <a:avLst/>
                    </a:prstGeom>
                    <a:ln>
                      <a:noFill/>
                    </a:ln>
                    <a:extLst>
                      <a:ext uri="{53640926-AAD7-44D8-BBD7-CCE9431645EC}">
                        <a14:shadowObscured xmlns:a14="http://schemas.microsoft.com/office/drawing/2010/main"/>
                      </a:ext>
                    </a:extLst>
                  </pic:spPr>
                </pic:pic>
              </a:graphicData>
            </a:graphic>
          </wp:inline>
        </w:drawing>
      </w:r>
    </w:p>
    <w:p w14:paraId="55764ED1"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Los documentos que integren un expediente reservado en su totalidad no deberán marcarse en lo individual.</w:t>
      </w:r>
    </w:p>
    <w:p w14:paraId="36BA7AB9"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B02DA08"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Asimismo, deberá observar los Lineamientos Quincuagésimo sexto, Quincuagésimo séptimo y Quincuagésimo octavo, establecen lo siguiente:</w:t>
      </w:r>
    </w:p>
    <w:p w14:paraId="2773420B"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w:t>
      </w:r>
      <w:r w:rsidRPr="00686847">
        <w:rPr>
          <w:rFonts w:ascii="Palatino Linotype" w:eastAsia="Palatino Linotype" w:hAnsi="Palatino Linotype" w:cs="Palatino Linotype"/>
          <w:b/>
          <w:i/>
          <w:sz w:val="22"/>
          <w:szCs w:val="22"/>
        </w:rPr>
        <w:t>Quincuagésimo sexto</w:t>
      </w:r>
      <w:r w:rsidRPr="00686847">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BB9715F"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Quincuagésimo séptimo</w:t>
      </w:r>
      <w:r w:rsidRPr="0068684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43F0707"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w:t>
      </w:r>
      <w:r w:rsidRPr="0068684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0FD7640"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w:t>
      </w:r>
      <w:r w:rsidRPr="0068684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6AE65DD" w14:textId="77777777" w:rsidR="00AD4DF3" w:rsidRPr="00686847" w:rsidRDefault="00CD0BE5">
      <w:pPr>
        <w:spacing w:before="120" w:after="120"/>
        <w:ind w:left="1134"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III</w:t>
      </w:r>
      <w:r w:rsidRPr="0068684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sidRPr="00686847">
        <w:rPr>
          <w:rFonts w:ascii="Palatino Linotype" w:eastAsia="Palatino Linotype" w:hAnsi="Palatino Linotype" w:cs="Palatino Linotype"/>
          <w:i/>
          <w:sz w:val="22"/>
          <w:szCs w:val="22"/>
        </w:rPr>
        <w:lastRenderedPageBreak/>
        <w:t xml:space="preserve">actividades de los servidores públicos, de manera que se pueda valorar el desempeño de los mismos. </w:t>
      </w:r>
    </w:p>
    <w:p w14:paraId="1B86CFB7"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DDB5FD9" w14:textId="77777777" w:rsidR="00AD4DF3" w:rsidRPr="00686847" w:rsidRDefault="00CD0BE5">
      <w:pPr>
        <w:spacing w:before="120" w:after="120"/>
        <w:ind w:left="851" w:right="902"/>
        <w:jc w:val="both"/>
        <w:rPr>
          <w:rFonts w:ascii="Palatino Linotype" w:eastAsia="Palatino Linotype" w:hAnsi="Palatino Linotype" w:cs="Palatino Linotype"/>
          <w:i/>
          <w:sz w:val="22"/>
          <w:szCs w:val="22"/>
        </w:rPr>
      </w:pPr>
      <w:r w:rsidRPr="00686847">
        <w:rPr>
          <w:rFonts w:ascii="Palatino Linotype" w:eastAsia="Palatino Linotype" w:hAnsi="Palatino Linotype" w:cs="Palatino Linotype"/>
          <w:b/>
          <w:i/>
          <w:sz w:val="22"/>
          <w:szCs w:val="22"/>
        </w:rPr>
        <w:t>Quincuagésimo octavo</w:t>
      </w:r>
      <w:r w:rsidRPr="0068684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3F8BC70"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61B56E"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5FCBBE2" w14:textId="77777777" w:rsidR="00643E27" w:rsidRPr="00686847" w:rsidRDefault="00643E27">
      <w:pPr>
        <w:spacing w:before="240" w:after="240" w:line="360" w:lineRule="auto"/>
        <w:jc w:val="both"/>
        <w:rPr>
          <w:rFonts w:ascii="Palatino Linotype" w:eastAsia="Palatino Linotype" w:hAnsi="Palatino Linotype" w:cs="Palatino Linotype"/>
        </w:rPr>
      </w:pPr>
    </w:p>
    <w:p w14:paraId="577A2543" w14:textId="77777777" w:rsidR="00AD4DF3" w:rsidRPr="00686847" w:rsidRDefault="00CD0BE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86847">
        <w:rPr>
          <w:rFonts w:ascii="Palatino Linotype" w:eastAsia="Palatino Linotype" w:hAnsi="Palatino Linotype" w:cs="Palatino Linotype"/>
          <w:b/>
        </w:rPr>
        <w:lastRenderedPageBreak/>
        <w:t>III. R E S U E L V E</w:t>
      </w:r>
    </w:p>
    <w:p w14:paraId="03F44F30" w14:textId="11C8054C" w:rsidR="00AD4DF3" w:rsidRPr="00686847" w:rsidRDefault="00CD0BE5">
      <w:pPr>
        <w:spacing w:before="240" w:after="240" w:line="360" w:lineRule="auto"/>
        <w:jc w:val="both"/>
        <w:rPr>
          <w:rFonts w:ascii="Palatino Linotype" w:eastAsia="Palatino Linotype" w:hAnsi="Palatino Linotype" w:cs="Palatino Linotype"/>
          <w:b/>
        </w:rPr>
      </w:pPr>
      <w:bookmarkStart w:id="10" w:name="_heading=h.1fob9te" w:colFirst="0" w:colLast="0"/>
      <w:bookmarkEnd w:id="10"/>
      <w:r w:rsidRPr="00686847">
        <w:rPr>
          <w:rFonts w:ascii="Palatino Linotype" w:eastAsia="Palatino Linotype" w:hAnsi="Palatino Linotype" w:cs="Palatino Linotype"/>
          <w:b/>
        </w:rPr>
        <w:t xml:space="preserve">Primero. </w:t>
      </w:r>
      <w:r w:rsidRPr="00686847">
        <w:rPr>
          <w:rFonts w:ascii="Palatino Linotype" w:eastAsia="Palatino Linotype" w:hAnsi="Palatino Linotype" w:cs="Palatino Linotype"/>
        </w:rPr>
        <w:t>Resultan</w:t>
      </w:r>
      <w:r w:rsidRPr="00686847">
        <w:rPr>
          <w:rFonts w:ascii="Palatino Linotype" w:eastAsia="Palatino Linotype" w:hAnsi="Palatino Linotype" w:cs="Palatino Linotype"/>
          <w:b/>
        </w:rPr>
        <w:t xml:space="preserve"> fundados</w:t>
      </w:r>
      <w:r w:rsidRPr="00686847">
        <w:rPr>
          <w:rFonts w:ascii="Palatino Linotype" w:eastAsia="Palatino Linotype" w:hAnsi="Palatino Linotype" w:cs="Palatino Linotype"/>
        </w:rPr>
        <w:t xml:space="preserve"> los motivos de inconformidad hechos valer por la parte </w:t>
      </w:r>
      <w:r w:rsidRPr="00686847">
        <w:rPr>
          <w:rFonts w:ascii="Palatino Linotype" w:eastAsia="Palatino Linotype" w:hAnsi="Palatino Linotype" w:cs="Palatino Linotype"/>
          <w:b/>
        </w:rPr>
        <w:t xml:space="preserve">Recurrente </w:t>
      </w:r>
      <w:r w:rsidRPr="00686847">
        <w:rPr>
          <w:rFonts w:ascii="Palatino Linotype" w:eastAsia="Palatino Linotype" w:hAnsi="Palatino Linotype" w:cs="Palatino Linotype"/>
        </w:rPr>
        <w:t xml:space="preserve">en el recurso de revisión </w:t>
      </w:r>
      <w:r w:rsidR="009E0215" w:rsidRPr="00686847">
        <w:rPr>
          <w:rFonts w:ascii="Palatino Linotype" w:eastAsia="Palatino Linotype" w:hAnsi="Palatino Linotype" w:cs="Palatino Linotype"/>
          <w:b/>
        </w:rPr>
        <w:t>1</w:t>
      </w:r>
      <w:r w:rsidR="00ED08EB" w:rsidRPr="00686847">
        <w:rPr>
          <w:rFonts w:ascii="Palatino Linotype" w:eastAsia="Palatino Linotype" w:hAnsi="Palatino Linotype" w:cs="Palatino Linotype"/>
          <w:b/>
        </w:rPr>
        <w:t>5744</w:t>
      </w:r>
      <w:r w:rsidRPr="00686847">
        <w:rPr>
          <w:rFonts w:ascii="Palatino Linotype" w:eastAsia="Palatino Linotype" w:hAnsi="Palatino Linotype" w:cs="Palatino Linotype"/>
          <w:b/>
        </w:rPr>
        <w:t xml:space="preserve">/INFOEM/IP/RR/2022, </w:t>
      </w:r>
      <w:r w:rsidRPr="00686847">
        <w:rPr>
          <w:rFonts w:ascii="Palatino Linotype" w:eastAsia="Palatino Linotype" w:hAnsi="Palatino Linotype" w:cs="Palatino Linotype"/>
        </w:rPr>
        <w:t xml:space="preserve">por lo que, en términos del Considerando </w:t>
      </w:r>
      <w:r w:rsidRPr="00686847">
        <w:rPr>
          <w:rFonts w:ascii="Palatino Linotype" w:eastAsia="Palatino Linotype" w:hAnsi="Palatino Linotype" w:cs="Palatino Linotype"/>
          <w:b/>
        </w:rPr>
        <w:t>Cuarto</w:t>
      </w:r>
      <w:r w:rsidRPr="00686847">
        <w:rPr>
          <w:rFonts w:ascii="Palatino Linotype" w:eastAsia="Palatino Linotype" w:hAnsi="Palatino Linotype" w:cs="Palatino Linotype"/>
        </w:rPr>
        <w:t xml:space="preserve"> de la presente resolución, se</w:t>
      </w:r>
      <w:r w:rsidRPr="00686847">
        <w:rPr>
          <w:rFonts w:ascii="Palatino Linotype" w:eastAsia="Palatino Linotype" w:hAnsi="Palatino Linotype" w:cs="Palatino Linotype"/>
          <w:b/>
        </w:rPr>
        <w:t xml:space="preserve"> </w:t>
      </w:r>
      <w:r w:rsidR="00952771" w:rsidRPr="00686847">
        <w:rPr>
          <w:rFonts w:ascii="Palatino Linotype" w:eastAsia="Palatino Linotype" w:hAnsi="Palatino Linotype" w:cs="Palatino Linotype"/>
          <w:b/>
        </w:rPr>
        <w:t>Revoca</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la respuesta</w:t>
      </w:r>
      <w:r w:rsidRPr="00686847">
        <w:rPr>
          <w:rFonts w:ascii="Palatino Linotype" w:eastAsia="Palatino Linotype" w:hAnsi="Palatino Linotype" w:cs="Palatino Linotype"/>
          <w:b/>
        </w:rPr>
        <w:t xml:space="preserve"> </w:t>
      </w:r>
      <w:r w:rsidRPr="00686847">
        <w:rPr>
          <w:rFonts w:ascii="Palatino Linotype" w:eastAsia="Palatino Linotype" w:hAnsi="Palatino Linotype" w:cs="Palatino Linotype"/>
        </w:rPr>
        <w:t xml:space="preserve">del </w:t>
      </w:r>
      <w:r w:rsidRPr="00686847">
        <w:rPr>
          <w:rFonts w:ascii="Palatino Linotype" w:eastAsia="Palatino Linotype" w:hAnsi="Palatino Linotype" w:cs="Palatino Linotype"/>
          <w:b/>
        </w:rPr>
        <w:t>Sujeto Obligado.</w:t>
      </w:r>
    </w:p>
    <w:p w14:paraId="4E8EA1BA" w14:textId="71961B9F" w:rsidR="00AD4DF3" w:rsidRPr="00686847" w:rsidRDefault="00CD0BE5">
      <w:pPr>
        <w:spacing w:before="240" w:after="240" w:line="360" w:lineRule="auto"/>
        <w:jc w:val="both"/>
        <w:rPr>
          <w:rFonts w:ascii="Palatino Linotype" w:eastAsia="Palatino Linotype" w:hAnsi="Palatino Linotype" w:cs="Palatino Linotype"/>
        </w:rPr>
      </w:pPr>
      <w:bookmarkStart w:id="11" w:name="_heading=h.4d34og8" w:colFirst="0" w:colLast="0"/>
      <w:bookmarkEnd w:id="11"/>
      <w:r w:rsidRPr="00686847">
        <w:rPr>
          <w:rFonts w:ascii="Palatino Linotype" w:eastAsia="Palatino Linotype" w:hAnsi="Palatino Linotype" w:cs="Palatino Linotype"/>
          <w:b/>
        </w:rPr>
        <w:t xml:space="preserve">Segundo. </w:t>
      </w:r>
      <w:r w:rsidRPr="00686847">
        <w:rPr>
          <w:rFonts w:ascii="Palatino Linotype" w:eastAsia="Palatino Linotype" w:hAnsi="Palatino Linotype" w:cs="Palatino Linotype"/>
        </w:rPr>
        <w:t xml:space="preserve">Se </w:t>
      </w:r>
      <w:r w:rsidRPr="00686847">
        <w:rPr>
          <w:rFonts w:ascii="Palatino Linotype" w:eastAsia="Palatino Linotype" w:hAnsi="Palatino Linotype" w:cs="Palatino Linotype"/>
          <w:b/>
        </w:rPr>
        <w:t>Ordena</w:t>
      </w:r>
      <w:r w:rsidRPr="00686847">
        <w:rPr>
          <w:rFonts w:ascii="Palatino Linotype" w:eastAsia="Palatino Linotype" w:hAnsi="Palatino Linotype" w:cs="Palatino Linotype"/>
        </w:rPr>
        <w:t xml:space="preserve"> al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en términos de los Considerandos </w:t>
      </w:r>
      <w:r w:rsidRPr="00686847">
        <w:rPr>
          <w:rFonts w:ascii="Palatino Linotype" w:eastAsia="Palatino Linotype" w:hAnsi="Palatino Linotype" w:cs="Palatino Linotype"/>
          <w:b/>
        </w:rPr>
        <w:t xml:space="preserve">Cuarto </w:t>
      </w:r>
      <w:r w:rsidRPr="00686847">
        <w:rPr>
          <w:rFonts w:ascii="Palatino Linotype" w:eastAsia="Palatino Linotype" w:hAnsi="Palatino Linotype" w:cs="Palatino Linotype"/>
        </w:rPr>
        <w:t xml:space="preserve">y </w:t>
      </w:r>
      <w:r w:rsidRPr="00686847">
        <w:rPr>
          <w:rFonts w:ascii="Palatino Linotype" w:eastAsia="Palatino Linotype" w:hAnsi="Palatino Linotype" w:cs="Palatino Linotype"/>
          <w:b/>
        </w:rPr>
        <w:t xml:space="preserve">Quinto </w:t>
      </w:r>
      <w:r w:rsidRPr="00686847">
        <w:rPr>
          <w:rFonts w:ascii="Palatino Linotype" w:eastAsia="Palatino Linotype" w:hAnsi="Palatino Linotype" w:cs="Palatino Linotype"/>
        </w:rPr>
        <w:t>de esta resolución, haga entrega, vía SAIMEX, en versión pública</w:t>
      </w:r>
      <w:r w:rsidR="00ED08EB" w:rsidRPr="00686847">
        <w:rPr>
          <w:rFonts w:ascii="Palatino Linotype" w:eastAsia="Palatino Linotype" w:hAnsi="Palatino Linotype" w:cs="Palatino Linotype"/>
        </w:rPr>
        <w:t xml:space="preserve"> de ser procedente</w:t>
      </w:r>
      <w:r w:rsidRPr="00686847">
        <w:rPr>
          <w:rFonts w:ascii="Palatino Linotype" w:eastAsia="Palatino Linotype" w:hAnsi="Palatino Linotype" w:cs="Palatino Linotype"/>
        </w:rPr>
        <w:t xml:space="preserve">, </w:t>
      </w:r>
      <w:r w:rsidR="00ED08EB" w:rsidRPr="00686847">
        <w:rPr>
          <w:rFonts w:ascii="Palatino Linotype" w:eastAsia="Palatino Linotype" w:hAnsi="Palatino Linotype" w:cs="Palatino Linotype"/>
        </w:rPr>
        <w:t xml:space="preserve">del soporte documental que dé cuenta </w:t>
      </w:r>
      <w:r w:rsidRPr="00686847">
        <w:rPr>
          <w:rFonts w:ascii="Palatino Linotype" w:eastAsia="Palatino Linotype" w:hAnsi="Palatino Linotype" w:cs="Palatino Linotype"/>
        </w:rPr>
        <w:t>de lo siguiente:</w:t>
      </w:r>
    </w:p>
    <w:p w14:paraId="634CF753" w14:textId="5C5D572E" w:rsidR="00D17F9E" w:rsidRPr="00686847" w:rsidRDefault="00D17F9E">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Del presupuesto </w:t>
      </w:r>
      <w:r w:rsidR="00952771" w:rsidRPr="00686847">
        <w:rPr>
          <w:rFonts w:ascii="Palatino Linotype" w:eastAsia="Palatino Linotype" w:hAnsi="Palatino Linotype" w:cs="Palatino Linotype"/>
        </w:rPr>
        <w:t>aprobado en el ejercicio 2019, por la cantidad de</w:t>
      </w:r>
      <w:r w:rsidRPr="00686847">
        <w:rPr>
          <w:rFonts w:ascii="Palatino Linotype" w:eastAsia="Palatino Linotype" w:hAnsi="Palatino Linotype" w:cs="Palatino Linotype"/>
        </w:rPr>
        <w:t xml:space="preserve"> $21</w:t>
      </w:r>
      <w:proofErr w:type="gramStart"/>
      <w:r w:rsidRPr="00686847">
        <w:rPr>
          <w:rFonts w:ascii="Palatino Linotype" w:eastAsia="Palatino Linotype" w:hAnsi="Palatino Linotype" w:cs="Palatino Linotype"/>
        </w:rPr>
        <w:t>,000,000.00</w:t>
      </w:r>
      <w:proofErr w:type="gramEnd"/>
      <w:r w:rsidR="00952771" w:rsidRPr="00686847">
        <w:rPr>
          <w:rFonts w:ascii="Palatino Linotype" w:eastAsia="Palatino Linotype" w:hAnsi="Palatino Linotype" w:cs="Palatino Linotype"/>
        </w:rPr>
        <w:t xml:space="preserve"> (veintiún millones de pesos 00//100 M.N.)</w:t>
      </w:r>
      <w:r w:rsidRPr="00686847">
        <w:rPr>
          <w:rFonts w:ascii="Palatino Linotype" w:eastAsia="Palatino Linotype" w:hAnsi="Palatino Linotype" w:cs="Palatino Linotype"/>
        </w:rPr>
        <w:t xml:space="preserve">, destinado al proyecto </w:t>
      </w:r>
      <w:r w:rsidR="00952771" w:rsidRPr="00686847">
        <w:rPr>
          <w:rFonts w:ascii="Palatino Linotype" w:eastAsia="Palatino Linotype" w:hAnsi="Palatino Linotype" w:cs="Palatino Linotype"/>
        </w:rPr>
        <w:t xml:space="preserve">020605010102 </w:t>
      </w:r>
      <w:r w:rsidRPr="00686847">
        <w:rPr>
          <w:rFonts w:ascii="Palatino Linotype" w:eastAsia="Palatino Linotype" w:hAnsi="Palatino Linotype" w:cs="Palatino Linotype"/>
        </w:rPr>
        <w:t>Dotación ali</w:t>
      </w:r>
      <w:r w:rsidR="00952771" w:rsidRPr="00686847">
        <w:rPr>
          <w:rFonts w:ascii="Palatino Linotype" w:eastAsia="Palatino Linotype" w:hAnsi="Palatino Linotype" w:cs="Palatino Linotype"/>
        </w:rPr>
        <w:t>menticia a población marginada</w:t>
      </w:r>
      <w:r w:rsidRPr="00686847">
        <w:rPr>
          <w:rFonts w:ascii="Palatino Linotype" w:eastAsia="Palatino Linotype" w:hAnsi="Palatino Linotype" w:cs="Palatino Linotype"/>
        </w:rPr>
        <w:t>:</w:t>
      </w:r>
    </w:p>
    <w:p w14:paraId="50DF4CBD" w14:textId="61D48C7E" w:rsidR="00AD4DF3" w:rsidRPr="00686847" w:rsidRDefault="00CD0BE5">
      <w:pPr>
        <w:spacing w:before="240" w:after="240" w:line="360" w:lineRule="auto"/>
        <w:ind w:left="284"/>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1. </w:t>
      </w:r>
      <w:r w:rsidR="00ED08EB" w:rsidRPr="00686847">
        <w:rPr>
          <w:rFonts w:ascii="Palatino Linotype" w:eastAsia="Palatino Linotype" w:hAnsi="Palatino Linotype" w:cs="Palatino Linotype"/>
        </w:rPr>
        <w:t xml:space="preserve">Informe detallado </w:t>
      </w:r>
      <w:r w:rsidR="00952771" w:rsidRPr="00686847">
        <w:rPr>
          <w:rFonts w:ascii="Palatino Linotype" w:eastAsia="Palatino Linotype" w:hAnsi="Palatino Linotype" w:cs="Palatino Linotype"/>
        </w:rPr>
        <w:t xml:space="preserve">al mayor grado de desagregación posible </w:t>
      </w:r>
      <w:r w:rsidR="00ED08EB" w:rsidRPr="00686847">
        <w:rPr>
          <w:rFonts w:ascii="Palatino Linotype" w:eastAsia="Palatino Linotype" w:hAnsi="Palatino Linotype" w:cs="Palatino Linotype"/>
        </w:rPr>
        <w:t>de</w:t>
      </w:r>
      <w:r w:rsidR="00D17F9E" w:rsidRPr="00686847">
        <w:rPr>
          <w:rFonts w:ascii="Palatino Linotype" w:eastAsia="Palatino Linotype" w:hAnsi="Palatino Linotype" w:cs="Palatino Linotype"/>
        </w:rPr>
        <w:t xml:space="preserve"> </w:t>
      </w:r>
      <w:r w:rsidR="00ED08EB" w:rsidRPr="00686847">
        <w:rPr>
          <w:rFonts w:ascii="Palatino Linotype" w:eastAsia="Palatino Linotype" w:hAnsi="Palatino Linotype" w:cs="Palatino Linotype"/>
        </w:rPr>
        <w:t>l</w:t>
      </w:r>
      <w:r w:rsidR="00D17F9E" w:rsidRPr="00686847">
        <w:rPr>
          <w:rFonts w:ascii="Palatino Linotype" w:eastAsia="Palatino Linotype" w:hAnsi="Palatino Linotype" w:cs="Palatino Linotype"/>
        </w:rPr>
        <w:t>os conceptos y rubros en los que se</w:t>
      </w:r>
      <w:r w:rsidR="00ED08EB" w:rsidRPr="00686847">
        <w:rPr>
          <w:rFonts w:ascii="Palatino Linotype" w:eastAsia="Palatino Linotype" w:hAnsi="Palatino Linotype" w:cs="Palatino Linotype"/>
        </w:rPr>
        <w:t xml:space="preserve"> </w:t>
      </w:r>
      <w:r w:rsidR="00D17F9E" w:rsidRPr="00686847">
        <w:rPr>
          <w:rFonts w:ascii="Palatino Linotype" w:eastAsia="Palatino Linotype" w:hAnsi="Palatino Linotype" w:cs="Palatino Linotype"/>
        </w:rPr>
        <w:t>gastó</w:t>
      </w:r>
      <w:r w:rsidR="00ED08EB" w:rsidRPr="00686847">
        <w:rPr>
          <w:rFonts w:ascii="Palatino Linotype" w:eastAsia="Palatino Linotype" w:hAnsi="Palatino Linotype" w:cs="Palatino Linotype"/>
        </w:rPr>
        <w:t xml:space="preserve"> </w:t>
      </w:r>
      <w:r w:rsidR="00D17F9E" w:rsidRPr="00686847">
        <w:rPr>
          <w:rFonts w:ascii="Palatino Linotype" w:eastAsia="Palatino Linotype" w:hAnsi="Palatino Linotype" w:cs="Palatino Linotype"/>
        </w:rPr>
        <w:t>el presupuesto.</w:t>
      </w:r>
    </w:p>
    <w:p w14:paraId="5E70B78A" w14:textId="15C1425F" w:rsidR="00D17F9E" w:rsidRPr="00686847" w:rsidRDefault="00D17F9E">
      <w:pPr>
        <w:spacing w:before="240" w:after="240" w:line="360" w:lineRule="auto"/>
        <w:ind w:left="284"/>
        <w:jc w:val="both"/>
        <w:rPr>
          <w:rFonts w:ascii="Palatino Linotype" w:eastAsia="Palatino Linotype" w:hAnsi="Palatino Linotype" w:cs="Palatino Linotype"/>
        </w:rPr>
      </w:pPr>
      <w:r w:rsidRPr="00686847">
        <w:rPr>
          <w:rFonts w:ascii="Palatino Linotype" w:eastAsia="Palatino Linotype" w:hAnsi="Palatino Linotype" w:cs="Palatino Linotype"/>
        </w:rPr>
        <w:t>2. Número de beneficiarios por cada concepto.</w:t>
      </w:r>
    </w:p>
    <w:p w14:paraId="3FF7E947" w14:textId="77777777" w:rsidR="00ED08EB" w:rsidRPr="00686847" w:rsidRDefault="00ED08EB" w:rsidP="00ED08EB">
      <w:pPr>
        <w:ind w:left="284" w:right="49"/>
        <w:jc w:val="both"/>
        <w:rPr>
          <w:rFonts w:ascii="Palatino Linotype" w:hAnsi="Palatino Linotype" w:cs="Arial"/>
          <w:i/>
          <w:sz w:val="20"/>
          <w:szCs w:val="22"/>
        </w:rPr>
      </w:pPr>
      <w:r w:rsidRPr="00686847">
        <w:rPr>
          <w:rFonts w:ascii="Palatino Linotype" w:hAnsi="Palatino Linotype" w:cs="Arial"/>
          <w:i/>
          <w:sz w:val="20"/>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686847">
        <w:rPr>
          <w:rFonts w:ascii="Palatino Linotype" w:hAnsi="Palatino Linotype" w:cs="Arial"/>
          <w:b/>
          <w:i/>
          <w:sz w:val="20"/>
          <w:szCs w:val="22"/>
        </w:rPr>
        <w:t>Recurrente</w:t>
      </w:r>
      <w:r w:rsidRPr="00686847">
        <w:rPr>
          <w:rFonts w:ascii="Palatino Linotype" w:hAnsi="Palatino Linotype" w:cs="Arial"/>
          <w:i/>
          <w:sz w:val="20"/>
          <w:szCs w:val="22"/>
        </w:rPr>
        <w:t>, mismo que igualmente hará de su conocimiento.</w:t>
      </w:r>
    </w:p>
    <w:p w14:paraId="04291215" w14:textId="77777777" w:rsidR="00ED08EB" w:rsidRPr="00686847" w:rsidRDefault="00ED08EB" w:rsidP="00ED08EB">
      <w:pPr>
        <w:ind w:left="284" w:right="49"/>
        <w:jc w:val="both"/>
        <w:rPr>
          <w:rFonts w:ascii="Palatino Linotype" w:hAnsi="Palatino Linotype" w:cs="Arial"/>
          <w:i/>
          <w:sz w:val="20"/>
          <w:szCs w:val="22"/>
        </w:rPr>
      </w:pPr>
    </w:p>
    <w:p w14:paraId="005B328E" w14:textId="76DFA710" w:rsidR="00ED08EB" w:rsidRPr="00686847" w:rsidRDefault="00ED08EB" w:rsidP="00ED08EB">
      <w:pPr>
        <w:ind w:left="284" w:right="49"/>
        <w:jc w:val="both"/>
        <w:rPr>
          <w:rFonts w:ascii="Palatino Linotype" w:hAnsi="Palatino Linotype" w:cs="Arial"/>
          <w:i/>
          <w:sz w:val="20"/>
          <w:szCs w:val="22"/>
        </w:rPr>
      </w:pPr>
      <w:r w:rsidRPr="00686847">
        <w:rPr>
          <w:rFonts w:ascii="Palatino Linotype" w:eastAsia="Palatino Linotype" w:hAnsi="Palatino Linotype" w:cs="Palatino Linotype"/>
          <w:i/>
          <w:sz w:val="20"/>
          <w:szCs w:val="20"/>
        </w:rPr>
        <w:t xml:space="preserve">En el supuesto que la información ordenada no obre en los archivos del </w:t>
      </w:r>
      <w:r w:rsidRPr="00686847">
        <w:rPr>
          <w:rFonts w:ascii="Palatino Linotype" w:eastAsia="Palatino Linotype" w:hAnsi="Palatino Linotype" w:cs="Palatino Linotype"/>
          <w:b/>
          <w:i/>
          <w:sz w:val="20"/>
          <w:szCs w:val="20"/>
        </w:rPr>
        <w:t xml:space="preserve">Sujeto Obligado </w:t>
      </w:r>
      <w:r w:rsidRPr="00686847">
        <w:rPr>
          <w:rFonts w:ascii="Palatino Linotype" w:eastAsia="Palatino Linotype" w:hAnsi="Palatino Linotype" w:cs="Palatino Linotype"/>
          <w:i/>
          <w:sz w:val="20"/>
          <w:szCs w:val="20"/>
        </w:rPr>
        <w:t xml:space="preserve">por no haberse generado, bastará con que así lo haga del conocimiento de la parte </w:t>
      </w:r>
      <w:r w:rsidRPr="00686847">
        <w:rPr>
          <w:rFonts w:ascii="Palatino Linotype" w:eastAsia="Palatino Linotype" w:hAnsi="Palatino Linotype" w:cs="Palatino Linotype"/>
          <w:b/>
          <w:i/>
          <w:sz w:val="20"/>
          <w:szCs w:val="20"/>
        </w:rPr>
        <w:t>Recurrente</w:t>
      </w:r>
      <w:r w:rsidRPr="00686847">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44976DC7" w14:textId="77777777" w:rsidR="00ED08EB" w:rsidRPr="00686847" w:rsidRDefault="00ED08EB" w:rsidP="009E0215">
      <w:pPr>
        <w:ind w:left="284" w:right="49"/>
        <w:jc w:val="both"/>
        <w:rPr>
          <w:rFonts w:ascii="Palatino Linotype" w:eastAsia="Palatino Linotype" w:hAnsi="Palatino Linotype" w:cs="Palatino Linotype"/>
          <w:i/>
          <w:sz w:val="20"/>
          <w:szCs w:val="20"/>
        </w:rPr>
      </w:pPr>
    </w:p>
    <w:p w14:paraId="23900DBC" w14:textId="77777777" w:rsidR="00AD4DF3" w:rsidRPr="00686847" w:rsidRDefault="00CD0BE5">
      <w:pPr>
        <w:spacing w:before="240" w:after="240" w:line="360" w:lineRule="auto"/>
        <w:jc w:val="both"/>
        <w:rPr>
          <w:rFonts w:ascii="Palatino Linotype" w:eastAsia="Palatino Linotype" w:hAnsi="Palatino Linotype" w:cs="Palatino Linotype"/>
          <w:b/>
        </w:rPr>
      </w:pPr>
      <w:r w:rsidRPr="00686847">
        <w:rPr>
          <w:rFonts w:ascii="Palatino Linotype" w:eastAsia="Palatino Linotype" w:hAnsi="Palatino Linotype" w:cs="Palatino Linotype"/>
          <w:b/>
        </w:rPr>
        <w:lastRenderedPageBreak/>
        <w:t xml:space="preserve">Tercero. Notifíquese, </w:t>
      </w:r>
      <w:r w:rsidRPr="00686847">
        <w:rPr>
          <w:rFonts w:ascii="Palatino Linotype" w:eastAsia="Palatino Linotype" w:hAnsi="Palatino Linotype" w:cs="Palatino Linotype"/>
        </w:rPr>
        <w:t xml:space="preserve">vía </w:t>
      </w:r>
      <w:r w:rsidRPr="00686847">
        <w:rPr>
          <w:rFonts w:ascii="Palatino Linotype" w:eastAsia="Palatino Linotype" w:hAnsi="Palatino Linotype" w:cs="Palatino Linotype"/>
          <w:b/>
        </w:rPr>
        <w:t>SAIMEX</w:t>
      </w:r>
      <w:r w:rsidRPr="00686847">
        <w:rPr>
          <w:rFonts w:ascii="Palatino Linotype" w:eastAsia="Palatino Linotype" w:hAnsi="Palatino Linotype" w:cs="Palatino Linotype"/>
        </w:rPr>
        <w:t xml:space="preserve">, al Titular de la Unidad de Transparencia del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6BB013"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86847">
        <w:rPr>
          <w:rFonts w:ascii="Palatino Linotype" w:eastAsia="Palatino Linotype" w:hAnsi="Palatino Linotype" w:cs="Palatino Linotype"/>
          <w:b/>
        </w:rPr>
        <w:t>Sujeto Obligado</w:t>
      </w:r>
      <w:r w:rsidRPr="00686847">
        <w:rPr>
          <w:rFonts w:ascii="Palatino Linotype" w:eastAsia="Palatino Linotype" w:hAnsi="Palatino Linotype" w:cs="Palatino Linotype"/>
        </w:rPr>
        <w:t xml:space="preserve"> de manera fundada y motivada, podrá solicitar una ampliación de plazo para el cumplimiento de la presente resolución.</w:t>
      </w:r>
    </w:p>
    <w:p w14:paraId="064EAD63" w14:textId="77777777" w:rsidR="00AD4DF3" w:rsidRPr="00686847" w:rsidRDefault="00CD0BE5">
      <w:pPr>
        <w:spacing w:before="240" w:after="240" w:line="360" w:lineRule="auto"/>
        <w:jc w:val="both"/>
        <w:rPr>
          <w:rFonts w:ascii="Palatino Linotype" w:eastAsia="Palatino Linotype" w:hAnsi="Palatino Linotype" w:cs="Palatino Linotype"/>
        </w:rPr>
      </w:pPr>
      <w:r w:rsidRPr="00686847">
        <w:rPr>
          <w:rFonts w:ascii="Palatino Linotype" w:eastAsia="Palatino Linotype" w:hAnsi="Palatino Linotype" w:cs="Palatino Linotype"/>
          <w:b/>
        </w:rPr>
        <w:t xml:space="preserve">Cuarto.  Notifíquese, </w:t>
      </w:r>
      <w:r w:rsidRPr="00686847">
        <w:rPr>
          <w:rFonts w:ascii="Palatino Linotype" w:eastAsia="Palatino Linotype" w:hAnsi="Palatino Linotype" w:cs="Palatino Linotype"/>
        </w:rPr>
        <w:t xml:space="preserve">vía </w:t>
      </w:r>
      <w:r w:rsidRPr="00686847">
        <w:rPr>
          <w:rFonts w:ascii="Palatino Linotype" w:eastAsia="Palatino Linotype" w:hAnsi="Palatino Linotype" w:cs="Palatino Linotype"/>
          <w:b/>
        </w:rPr>
        <w:t>SAIMEX</w:t>
      </w:r>
      <w:r w:rsidRPr="00686847">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35E5256" w14:textId="3A78D15A" w:rsidR="00AD4DF3" w:rsidRPr="00686847" w:rsidRDefault="00CD0BE5">
      <w:pPr>
        <w:spacing w:line="360" w:lineRule="auto"/>
        <w:jc w:val="both"/>
        <w:rPr>
          <w:rFonts w:ascii="Palatino Linotype" w:eastAsia="Palatino Linotype" w:hAnsi="Palatino Linotype" w:cs="Palatino Linotype"/>
        </w:rPr>
      </w:pPr>
      <w:bookmarkStart w:id="12" w:name="_heading=h.lnxbz9" w:colFirst="0" w:colLast="0"/>
      <w:bookmarkEnd w:id="12"/>
      <w:r w:rsidRPr="0068684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686847">
        <w:rPr>
          <w:rFonts w:ascii="Palatino Linotype" w:eastAsia="Palatino Linotype" w:hAnsi="Palatino Linotype" w:cs="Palatino Linotype"/>
        </w:rPr>
        <w:lastRenderedPageBreak/>
        <w:t>MUNICIPIOS, CONFORMADO POR LOS COMISIONADOS JOSÉ MARTÍNEZ VILCHIS, MARÍA DEL ROSARIO MEJÍA AYALA, SHARON CRISTINA MORALES MARTÍ</w:t>
      </w:r>
      <w:r w:rsidR="00BE604C" w:rsidRPr="00686847">
        <w:rPr>
          <w:rFonts w:ascii="Palatino Linotype" w:eastAsia="Palatino Linotype" w:hAnsi="Palatino Linotype" w:cs="Palatino Linotype"/>
        </w:rPr>
        <w:t>N</w:t>
      </w:r>
      <w:r w:rsidR="004D7AA6" w:rsidRPr="00686847">
        <w:rPr>
          <w:rFonts w:ascii="Palatino Linotype" w:eastAsia="Palatino Linotype" w:hAnsi="Palatino Linotype" w:cs="Palatino Linotype"/>
        </w:rPr>
        <w:t>EZ, LUIS GUSTAVO PARRA NORIEGA Y GUADALUPE RAMÍREZ PEÑA,</w:t>
      </w:r>
      <w:r w:rsidRPr="00686847">
        <w:rPr>
          <w:rFonts w:ascii="Palatino Linotype" w:eastAsia="Palatino Linotype" w:hAnsi="Palatino Linotype" w:cs="Palatino Linotype"/>
        </w:rPr>
        <w:t xml:space="preserve"> EN LA </w:t>
      </w:r>
      <w:r w:rsidR="00B075CC" w:rsidRPr="00686847">
        <w:rPr>
          <w:rFonts w:ascii="Palatino Linotype" w:eastAsia="Palatino Linotype" w:hAnsi="Palatino Linotype" w:cs="Palatino Linotype"/>
        </w:rPr>
        <w:t xml:space="preserve">VIGÉSIMO </w:t>
      </w:r>
      <w:r w:rsidR="00952771" w:rsidRPr="00686847">
        <w:rPr>
          <w:rFonts w:ascii="Palatino Linotype" w:eastAsia="Palatino Linotype" w:hAnsi="Palatino Linotype" w:cs="Palatino Linotype"/>
        </w:rPr>
        <w:t>SEGUNDA</w:t>
      </w:r>
      <w:r w:rsidR="00B075CC" w:rsidRPr="00686847">
        <w:rPr>
          <w:rFonts w:ascii="Palatino Linotype" w:eastAsia="Palatino Linotype" w:hAnsi="Palatino Linotype" w:cs="Palatino Linotype"/>
        </w:rPr>
        <w:t xml:space="preserve"> </w:t>
      </w:r>
      <w:r w:rsidRPr="00686847">
        <w:rPr>
          <w:rFonts w:ascii="Palatino Linotype" w:eastAsia="Palatino Linotype" w:hAnsi="Palatino Linotype" w:cs="Palatino Linotype"/>
        </w:rPr>
        <w:t xml:space="preserve">SESIÓN ORDINARIA, CELEBRADA EL </w:t>
      </w:r>
      <w:r w:rsidR="00952771" w:rsidRPr="00686847">
        <w:rPr>
          <w:rFonts w:ascii="Palatino Linotype" w:eastAsia="Palatino Linotype" w:hAnsi="Palatino Linotype" w:cs="Palatino Linotype"/>
        </w:rPr>
        <w:t xml:space="preserve">CATORCE </w:t>
      </w:r>
      <w:r w:rsidRPr="00686847">
        <w:rPr>
          <w:rFonts w:ascii="Palatino Linotype" w:eastAsia="Palatino Linotype" w:hAnsi="Palatino Linotype" w:cs="Palatino Linotype"/>
        </w:rPr>
        <w:t>DE</w:t>
      </w:r>
      <w:r w:rsidR="00B075CC" w:rsidRPr="00686847">
        <w:rPr>
          <w:rFonts w:ascii="Palatino Linotype" w:eastAsia="Palatino Linotype" w:hAnsi="Palatino Linotype" w:cs="Palatino Linotype"/>
        </w:rPr>
        <w:t xml:space="preserve"> JUNIO </w:t>
      </w:r>
      <w:r w:rsidRPr="00686847">
        <w:rPr>
          <w:rFonts w:ascii="Palatino Linotype" w:eastAsia="Palatino Linotype" w:hAnsi="Palatino Linotype" w:cs="Palatino Linotype"/>
        </w:rPr>
        <w:t>DE DOS MIL VEINTITRÉS, ANTE EL SECRETARIO TÉCNICO DEL PLENO ALEXIS TAPIA RAMÍREZ.</w:t>
      </w:r>
    </w:p>
    <w:p w14:paraId="24895688" w14:textId="41BC545F" w:rsidR="00AD4DF3" w:rsidRPr="00686847" w:rsidRDefault="00D94177">
      <w:pPr>
        <w:rPr>
          <w:rFonts w:ascii="Palatino Linotype" w:eastAsia="Palatino Linotype" w:hAnsi="Palatino Linotype" w:cs="Palatino Linotype"/>
        </w:rPr>
      </w:pPr>
      <w:r w:rsidRPr="00686847">
        <w:rPr>
          <w:rFonts w:ascii="Palatino Linotype" w:eastAsia="Palatino Linotype" w:hAnsi="Palatino Linotype" w:cs="Palatino Linotype"/>
          <w:noProof/>
        </w:rPr>
        <mc:AlternateContent>
          <mc:Choice Requires="wps">
            <w:drawing>
              <wp:anchor distT="0" distB="0" distL="114300" distR="114300" simplePos="0" relativeHeight="251693056" behindDoc="0" locked="0" layoutInCell="1" allowOverlap="1" wp14:anchorId="70FDA8CF" wp14:editId="6BC647D7">
                <wp:simplePos x="0" y="0"/>
                <wp:positionH relativeFrom="margin">
                  <wp:align>right</wp:align>
                </wp:positionH>
                <wp:positionV relativeFrom="paragraph">
                  <wp:posOffset>24766</wp:posOffset>
                </wp:positionV>
                <wp:extent cx="5505450" cy="493395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505450" cy="4933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42432" id="Conector recto 1" o:spid="_x0000_s1026" style="position:absolute;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1.95pt" to="815.8pt,3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" strokecolor="black [3200]" strokeweight="2pt">
                <v:shadow on="t" color="black" opacity="24903f" origin=",.5" offset="0,.55556mm"/>
                <w10:wrap anchorx="margin"/>
              </v:line>
            </w:pict>
          </mc:Fallback>
        </mc:AlternateContent>
      </w:r>
    </w:p>
    <w:p w14:paraId="43C9561B" w14:textId="5BD9F4CF" w:rsidR="00AD4DF3" w:rsidRPr="00686847" w:rsidRDefault="00AD4DF3">
      <w:pPr>
        <w:rPr>
          <w:rFonts w:ascii="Palatino Linotype" w:eastAsia="Palatino Linotype" w:hAnsi="Palatino Linotype" w:cs="Palatino Linotype"/>
        </w:rPr>
      </w:pPr>
    </w:p>
    <w:p w14:paraId="1DF91437" w14:textId="77777777" w:rsidR="00AD4DF3" w:rsidRPr="00686847" w:rsidRDefault="00AD4DF3">
      <w:pPr>
        <w:rPr>
          <w:rFonts w:ascii="Palatino Linotype" w:eastAsia="Palatino Linotype" w:hAnsi="Palatino Linotype" w:cs="Palatino Linotype"/>
        </w:rPr>
      </w:pPr>
    </w:p>
    <w:p w14:paraId="7789439D" w14:textId="77777777" w:rsidR="00AD4DF3" w:rsidRPr="00686847" w:rsidRDefault="00AD4DF3">
      <w:pPr>
        <w:rPr>
          <w:rFonts w:ascii="Palatino Linotype" w:eastAsia="Palatino Linotype" w:hAnsi="Palatino Linotype" w:cs="Palatino Linotype"/>
        </w:rPr>
      </w:pPr>
    </w:p>
    <w:p w14:paraId="67F3E2BB" w14:textId="77777777" w:rsidR="00AD4DF3" w:rsidRPr="00686847" w:rsidRDefault="00AD4DF3">
      <w:pPr>
        <w:rPr>
          <w:rFonts w:ascii="Palatino Linotype" w:eastAsia="Palatino Linotype" w:hAnsi="Palatino Linotype" w:cs="Palatino Linotype"/>
        </w:rPr>
      </w:pPr>
    </w:p>
    <w:p w14:paraId="124E1427" w14:textId="77777777" w:rsidR="00AD4DF3" w:rsidRPr="00686847" w:rsidRDefault="00AD4DF3">
      <w:pPr>
        <w:rPr>
          <w:rFonts w:ascii="Palatino Linotype" w:eastAsia="Palatino Linotype" w:hAnsi="Palatino Linotype" w:cs="Palatino Linotype"/>
        </w:rPr>
      </w:pPr>
    </w:p>
    <w:p w14:paraId="5867C514" w14:textId="77777777" w:rsidR="00AD4DF3" w:rsidRPr="00686847" w:rsidRDefault="00AD4DF3">
      <w:pPr>
        <w:rPr>
          <w:rFonts w:ascii="Palatino Linotype" w:eastAsia="Palatino Linotype" w:hAnsi="Palatino Linotype" w:cs="Palatino Linotype"/>
        </w:rPr>
      </w:pPr>
    </w:p>
    <w:p w14:paraId="200070DA" w14:textId="77777777" w:rsidR="00AD4DF3" w:rsidRPr="00686847" w:rsidRDefault="00AD4DF3">
      <w:pPr>
        <w:rPr>
          <w:rFonts w:ascii="Palatino Linotype" w:eastAsia="Palatino Linotype" w:hAnsi="Palatino Linotype" w:cs="Palatino Linotype"/>
        </w:rPr>
      </w:pPr>
    </w:p>
    <w:p w14:paraId="4BF613D7" w14:textId="77777777" w:rsidR="00AD4DF3" w:rsidRPr="00686847" w:rsidRDefault="00AD4DF3">
      <w:pPr>
        <w:rPr>
          <w:rFonts w:ascii="Palatino Linotype" w:eastAsia="Palatino Linotype" w:hAnsi="Palatino Linotype" w:cs="Palatino Linotype"/>
        </w:rPr>
      </w:pPr>
    </w:p>
    <w:p w14:paraId="3A64053C" w14:textId="77777777" w:rsidR="00AD4DF3" w:rsidRPr="00686847" w:rsidRDefault="00AD4DF3">
      <w:pPr>
        <w:rPr>
          <w:rFonts w:ascii="Palatino Linotype" w:eastAsia="Palatino Linotype" w:hAnsi="Palatino Linotype" w:cs="Palatino Linotype"/>
        </w:rPr>
      </w:pPr>
    </w:p>
    <w:p w14:paraId="2A299861" w14:textId="77777777" w:rsidR="00AD4DF3" w:rsidRPr="00686847" w:rsidRDefault="00AD4DF3">
      <w:pPr>
        <w:rPr>
          <w:rFonts w:ascii="Palatino Linotype" w:eastAsia="Palatino Linotype" w:hAnsi="Palatino Linotype" w:cs="Palatino Linotype"/>
        </w:rPr>
      </w:pPr>
    </w:p>
    <w:p w14:paraId="18C782F4" w14:textId="77777777" w:rsidR="00AD4DF3" w:rsidRPr="00686847" w:rsidRDefault="00AD4DF3">
      <w:pPr>
        <w:spacing w:line="360" w:lineRule="auto"/>
        <w:jc w:val="both"/>
        <w:rPr>
          <w:rFonts w:ascii="Palatino Linotype" w:eastAsia="Palatino Linotype" w:hAnsi="Palatino Linotype" w:cs="Palatino Linotype"/>
        </w:rPr>
      </w:pPr>
      <w:bookmarkStart w:id="13" w:name="_heading=h.3rdcrjn" w:colFirst="0" w:colLast="0"/>
      <w:bookmarkEnd w:id="13"/>
    </w:p>
    <w:p w14:paraId="38F78995" w14:textId="77777777" w:rsidR="00AD4DF3" w:rsidRPr="00686847" w:rsidRDefault="00AD4DF3">
      <w:pPr>
        <w:spacing w:line="360" w:lineRule="auto"/>
        <w:jc w:val="both"/>
        <w:rPr>
          <w:rFonts w:ascii="Palatino Linotype" w:eastAsia="Palatino Linotype" w:hAnsi="Palatino Linotype" w:cs="Palatino Linotype"/>
        </w:rPr>
      </w:pPr>
    </w:p>
    <w:p w14:paraId="0B65E2C9" w14:textId="77777777" w:rsidR="00AD4DF3" w:rsidRPr="00686847" w:rsidRDefault="00AD4DF3">
      <w:pPr>
        <w:spacing w:line="360" w:lineRule="auto"/>
        <w:jc w:val="both"/>
        <w:rPr>
          <w:rFonts w:ascii="Palatino Linotype" w:eastAsia="Palatino Linotype" w:hAnsi="Palatino Linotype" w:cs="Palatino Linotype"/>
        </w:rPr>
      </w:pPr>
    </w:p>
    <w:p w14:paraId="5EBA01B3" w14:textId="77777777" w:rsidR="00AD4DF3" w:rsidRPr="00686847" w:rsidRDefault="00AD4DF3">
      <w:pPr>
        <w:spacing w:line="360" w:lineRule="auto"/>
        <w:jc w:val="both"/>
        <w:rPr>
          <w:rFonts w:ascii="Palatino Linotype" w:eastAsia="Palatino Linotype" w:hAnsi="Palatino Linotype" w:cs="Palatino Linotype"/>
        </w:rPr>
      </w:pPr>
      <w:bookmarkStart w:id="14" w:name="_heading=h.1t3h5sf" w:colFirst="0" w:colLast="0"/>
      <w:bookmarkEnd w:id="14"/>
    </w:p>
    <w:p w14:paraId="20E01136" w14:textId="77777777" w:rsidR="00AD4DF3" w:rsidRPr="00686847" w:rsidRDefault="00AD4DF3">
      <w:pPr>
        <w:spacing w:line="360" w:lineRule="auto"/>
        <w:jc w:val="both"/>
        <w:rPr>
          <w:rFonts w:ascii="Palatino Linotype" w:eastAsia="Palatino Linotype" w:hAnsi="Palatino Linotype" w:cs="Palatino Linotype"/>
        </w:rPr>
      </w:pPr>
    </w:p>
    <w:p w14:paraId="4F010EA5" w14:textId="77777777" w:rsidR="00AD4DF3" w:rsidRPr="00686847" w:rsidRDefault="00AD4DF3">
      <w:pPr>
        <w:spacing w:line="360" w:lineRule="auto"/>
        <w:jc w:val="both"/>
        <w:rPr>
          <w:rFonts w:ascii="Palatino Linotype" w:eastAsia="Palatino Linotype" w:hAnsi="Palatino Linotype" w:cs="Palatino Linotype"/>
        </w:rPr>
      </w:pPr>
    </w:p>
    <w:p w14:paraId="769BBB76" w14:textId="77777777" w:rsidR="00AD4DF3" w:rsidRPr="00686847" w:rsidRDefault="00AD4DF3">
      <w:pPr>
        <w:spacing w:line="360" w:lineRule="auto"/>
        <w:jc w:val="both"/>
        <w:rPr>
          <w:rFonts w:ascii="Palatino Linotype" w:eastAsia="Palatino Linotype" w:hAnsi="Palatino Linotype" w:cs="Palatino Linotype"/>
        </w:rPr>
      </w:pPr>
    </w:p>
    <w:p w14:paraId="4F7390CE" w14:textId="77777777" w:rsidR="00AD4DF3" w:rsidRPr="00686847" w:rsidRDefault="00AD4DF3">
      <w:pPr>
        <w:spacing w:line="360" w:lineRule="auto"/>
        <w:jc w:val="both"/>
        <w:rPr>
          <w:rFonts w:ascii="Palatino Linotype" w:eastAsia="Palatino Linotype" w:hAnsi="Palatino Linotype" w:cs="Palatino Linotype"/>
        </w:rPr>
      </w:pPr>
    </w:p>
    <w:p w14:paraId="1F872141" w14:textId="77777777" w:rsidR="00AD4DF3" w:rsidRPr="00686847" w:rsidRDefault="00AD4DF3">
      <w:pPr>
        <w:spacing w:line="360" w:lineRule="auto"/>
        <w:jc w:val="both"/>
        <w:rPr>
          <w:rFonts w:ascii="Palatino Linotype" w:eastAsia="Palatino Linotype" w:hAnsi="Palatino Linotype" w:cs="Palatino Linotype"/>
        </w:rPr>
      </w:pPr>
    </w:p>
    <w:p w14:paraId="1E137C1A" w14:textId="77777777" w:rsidR="00AD4DF3" w:rsidRPr="00686847" w:rsidRDefault="00AD4DF3">
      <w:pPr>
        <w:spacing w:line="360" w:lineRule="auto"/>
        <w:jc w:val="both"/>
        <w:rPr>
          <w:rFonts w:ascii="Palatino Linotype" w:eastAsia="Palatino Linotype" w:hAnsi="Palatino Linotype" w:cs="Palatino Linotype"/>
        </w:rPr>
      </w:pPr>
    </w:p>
    <w:p w14:paraId="6C8CC1D7" w14:textId="77777777" w:rsidR="00AD4DF3" w:rsidRPr="00686847" w:rsidRDefault="00AD4DF3">
      <w:pPr>
        <w:spacing w:line="360" w:lineRule="auto"/>
        <w:jc w:val="both"/>
        <w:rPr>
          <w:rFonts w:ascii="Palatino Linotype" w:eastAsia="Palatino Linotype" w:hAnsi="Palatino Linotype" w:cs="Palatino Linotype"/>
        </w:rPr>
      </w:pPr>
    </w:p>
    <w:p w14:paraId="6EF5517C" w14:textId="77777777" w:rsidR="00AD4DF3" w:rsidRPr="00686847" w:rsidRDefault="00AD4DF3">
      <w:pPr>
        <w:spacing w:line="360" w:lineRule="auto"/>
        <w:jc w:val="both"/>
        <w:rPr>
          <w:rFonts w:ascii="Palatino Linotype" w:eastAsia="Palatino Linotype" w:hAnsi="Palatino Linotype" w:cs="Palatino Linotype"/>
        </w:rPr>
      </w:pPr>
    </w:p>
    <w:p w14:paraId="5443EFF7" w14:textId="77777777" w:rsidR="00AD4DF3" w:rsidRPr="00686847" w:rsidRDefault="00AD4DF3">
      <w:pPr>
        <w:spacing w:line="360" w:lineRule="auto"/>
        <w:jc w:val="both"/>
        <w:rPr>
          <w:rFonts w:ascii="Palatino Linotype" w:eastAsia="Palatino Linotype" w:hAnsi="Palatino Linotype" w:cs="Palatino Linotype"/>
        </w:rPr>
      </w:pPr>
    </w:p>
    <w:p w14:paraId="4D59C28D" w14:textId="77777777" w:rsidR="00AD4DF3" w:rsidRPr="00686847" w:rsidRDefault="00AD4DF3">
      <w:pPr>
        <w:spacing w:line="360" w:lineRule="auto"/>
        <w:jc w:val="both"/>
        <w:rPr>
          <w:rFonts w:ascii="Palatino Linotype" w:eastAsia="Palatino Linotype" w:hAnsi="Palatino Linotype" w:cs="Palatino Linotype"/>
        </w:rPr>
      </w:pPr>
    </w:p>
    <w:p w14:paraId="078983AD" w14:textId="77777777" w:rsidR="00AD4DF3" w:rsidRPr="00686847" w:rsidRDefault="00AD4DF3">
      <w:pPr>
        <w:spacing w:line="360" w:lineRule="auto"/>
        <w:jc w:val="both"/>
        <w:rPr>
          <w:rFonts w:ascii="Palatino Linotype" w:eastAsia="Palatino Linotype" w:hAnsi="Palatino Linotype" w:cs="Palatino Linotype"/>
        </w:rPr>
      </w:pPr>
    </w:p>
    <w:sectPr w:rsidR="00AD4DF3" w:rsidRPr="00686847">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C4015" w14:textId="77777777" w:rsidR="00927CEF" w:rsidRDefault="00927CEF">
      <w:r>
        <w:separator/>
      </w:r>
    </w:p>
  </w:endnote>
  <w:endnote w:type="continuationSeparator" w:id="0">
    <w:p w14:paraId="3D7B36EF" w14:textId="77777777" w:rsidR="00927CEF" w:rsidRDefault="00927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E80E" w14:textId="779A151C" w:rsidR="003C42C4" w:rsidRDefault="003C42C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60D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60DA">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51EB584C" w14:textId="77777777" w:rsidR="003C42C4" w:rsidRDefault="003C42C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6FEAA" w14:textId="395C5401" w:rsidR="003C42C4" w:rsidRDefault="003C42C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60D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60DA">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3B04A7D5" w14:textId="77777777" w:rsidR="003C42C4" w:rsidRDefault="003C42C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357CC" w14:textId="77777777" w:rsidR="00927CEF" w:rsidRDefault="00927CEF">
      <w:r>
        <w:separator/>
      </w:r>
    </w:p>
  </w:footnote>
  <w:footnote w:type="continuationSeparator" w:id="0">
    <w:p w14:paraId="6DF10C9B" w14:textId="77777777" w:rsidR="00927CEF" w:rsidRDefault="00927CEF">
      <w:r>
        <w:continuationSeparator/>
      </w:r>
    </w:p>
  </w:footnote>
  <w:footnote w:id="1">
    <w:p w14:paraId="54A8C05A" w14:textId="77777777" w:rsidR="003C42C4" w:rsidRPr="006B6DA0" w:rsidRDefault="003C42C4" w:rsidP="006B6DA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6B6DA0">
        <w:rPr>
          <w:rFonts w:ascii="Palatino Linotype" w:hAnsi="Palatino Linotype"/>
          <w:sz w:val="16"/>
          <w:szCs w:val="16"/>
          <w:vertAlign w:val="superscript"/>
        </w:rPr>
        <w:footnoteRef/>
      </w:r>
      <w:r w:rsidRPr="006B6DA0">
        <w:rPr>
          <w:rFonts w:ascii="Palatino Linotype" w:eastAsia="Palatino Linotype" w:hAnsi="Palatino Linotype" w:cs="Palatino Linotype"/>
          <w:color w:val="000000"/>
          <w:sz w:val="16"/>
          <w:szCs w:val="16"/>
        </w:rPr>
        <w:t xml:space="preserve"> “</w:t>
      </w:r>
      <w:r w:rsidRPr="006B6DA0">
        <w:rPr>
          <w:rFonts w:ascii="Palatino Linotype" w:eastAsia="Palatino Linotype" w:hAnsi="Palatino Linotype" w:cs="Palatino Linotype"/>
          <w:b/>
          <w:color w:val="000000"/>
          <w:sz w:val="16"/>
          <w:szCs w:val="16"/>
        </w:rPr>
        <w:t>Artículo 185.</w:t>
      </w:r>
      <w:r w:rsidRPr="006B6DA0">
        <w:rPr>
          <w:rFonts w:ascii="Palatino Linotype" w:eastAsia="Palatino Linotype" w:hAnsi="Palatino Linotype" w:cs="Palatino Linotype"/>
          <w:color w:val="000000"/>
          <w:sz w:val="16"/>
          <w:szCs w:val="16"/>
        </w:rPr>
        <w:t xml:space="preserve"> El Instituto resolverá el recurso de revisión conforme a lo siguiente: (…)</w:t>
      </w:r>
    </w:p>
    <w:p w14:paraId="68E82A2A" w14:textId="77777777" w:rsidR="003C42C4" w:rsidRPr="006B6DA0" w:rsidRDefault="003C42C4" w:rsidP="006B6DA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B6DA0">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2207157" w14:textId="77777777" w:rsidR="003C42C4" w:rsidRPr="001D4D14" w:rsidRDefault="003C42C4" w:rsidP="005138CE">
      <w:pPr>
        <w:ind w:right="49"/>
        <w:jc w:val="both"/>
        <w:rPr>
          <w:rFonts w:ascii="Palatino Linotype" w:hAnsi="Palatino Linotype"/>
          <w:i/>
          <w:sz w:val="16"/>
          <w:szCs w:val="16"/>
        </w:rPr>
      </w:pPr>
      <w:r w:rsidRPr="00591C23">
        <w:rPr>
          <w:rStyle w:val="Refdenotaalpie"/>
          <w:rFonts w:ascii="Palatino Linotype" w:hAnsi="Palatino Linotype"/>
          <w:sz w:val="16"/>
          <w:szCs w:val="16"/>
        </w:rPr>
        <w:footnoteRef/>
      </w:r>
      <w:r w:rsidRPr="00591C23">
        <w:rPr>
          <w:rFonts w:ascii="Palatino Linotype" w:hAnsi="Palatino Linotype"/>
          <w:sz w:val="16"/>
          <w:szCs w:val="16"/>
        </w:rPr>
        <w:t xml:space="preserve"> </w:t>
      </w:r>
      <w:r w:rsidRPr="00591C23">
        <w:rPr>
          <w:rFonts w:ascii="Palatino Linotype" w:hAnsi="Palatino Linotype"/>
          <w:b/>
          <w:i/>
          <w:sz w:val="16"/>
          <w:szCs w:val="16"/>
        </w:rPr>
        <w:t>Artículo 53.</w:t>
      </w:r>
      <w:r w:rsidRPr="00591C23">
        <w:rPr>
          <w:rFonts w:ascii="Palatino Linotype" w:hAnsi="Palatino Linotype"/>
          <w:i/>
          <w:sz w:val="16"/>
          <w:szCs w:val="16"/>
        </w:rPr>
        <w:t xml:space="preserve"> Las </w:t>
      </w:r>
      <w:r w:rsidRPr="00591C23">
        <w:rPr>
          <w:rFonts w:ascii="Palatino Linotype" w:hAnsi="Palatino Linotype"/>
          <w:b/>
          <w:i/>
          <w:sz w:val="16"/>
          <w:szCs w:val="16"/>
        </w:rPr>
        <w:t>Unidades de Transparencia</w:t>
      </w:r>
      <w:r w:rsidRPr="00591C23">
        <w:rPr>
          <w:rFonts w:ascii="Palatino Linotype" w:hAnsi="Palatino Linotype"/>
          <w:i/>
          <w:sz w:val="16"/>
          <w:szCs w:val="16"/>
        </w:rPr>
        <w:t xml:space="preserve"> tendrán las siguientes funciones:</w:t>
      </w:r>
    </w:p>
    <w:p w14:paraId="61A8FD08" w14:textId="77777777" w:rsidR="003C42C4" w:rsidRPr="00591C23" w:rsidRDefault="003C42C4" w:rsidP="005138CE">
      <w:pPr>
        <w:ind w:right="49"/>
        <w:jc w:val="both"/>
        <w:rPr>
          <w:rFonts w:ascii="Palatino Linotype" w:hAnsi="Palatino Linotype"/>
          <w:sz w:val="16"/>
          <w:szCs w:val="16"/>
        </w:rPr>
      </w:pPr>
      <w:r w:rsidRPr="00591C23">
        <w:rPr>
          <w:rFonts w:ascii="Palatino Linotype" w:hAnsi="Palatino Linotype"/>
          <w:b/>
          <w:i/>
          <w:sz w:val="16"/>
          <w:szCs w:val="16"/>
        </w:rPr>
        <w:t>II.</w:t>
      </w:r>
      <w:r w:rsidRPr="00591C23">
        <w:rPr>
          <w:rFonts w:ascii="Palatino Linotype" w:hAnsi="Palatino Linotype"/>
          <w:i/>
          <w:sz w:val="16"/>
          <w:szCs w:val="16"/>
        </w:rPr>
        <w:t xml:space="preserve"> Recibir, tramitar y dar respuesta a las solicitudes de acceso a la información;</w:t>
      </w:r>
    </w:p>
  </w:footnote>
  <w:footnote w:id="3">
    <w:p w14:paraId="2B000170" w14:textId="77777777" w:rsidR="003C42C4" w:rsidRPr="00591C23" w:rsidRDefault="003C42C4" w:rsidP="005138CE">
      <w:pPr>
        <w:pStyle w:val="Textonotapie"/>
        <w:ind w:right="49"/>
        <w:jc w:val="both"/>
        <w:rPr>
          <w:rFonts w:ascii="Palatino Linotype" w:hAnsi="Palatino Linotype"/>
          <w:sz w:val="16"/>
          <w:szCs w:val="16"/>
        </w:rPr>
      </w:pPr>
      <w:r w:rsidRPr="00591C23">
        <w:rPr>
          <w:rStyle w:val="Refdenotaalpie"/>
          <w:rFonts w:ascii="Palatino Linotype" w:hAnsi="Palatino Linotype"/>
          <w:sz w:val="16"/>
          <w:szCs w:val="16"/>
        </w:rPr>
        <w:footnoteRef/>
      </w:r>
      <w:r w:rsidRPr="00591C23">
        <w:rPr>
          <w:rFonts w:ascii="Palatino Linotype" w:hAnsi="Palatino Linotype"/>
          <w:sz w:val="16"/>
          <w:szCs w:val="16"/>
        </w:rPr>
        <w:t xml:space="preserve"> </w:t>
      </w:r>
      <w:r w:rsidRPr="00591C23">
        <w:rPr>
          <w:rFonts w:ascii="Palatino Linotype" w:hAnsi="Palatino Linotype"/>
          <w:b/>
          <w:i/>
          <w:sz w:val="16"/>
          <w:szCs w:val="16"/>
        </w:rPr>
        <w:t>Artículo 162.</w:t>
      </w:r>
      <w:r w:rsidRPr="00591C23">
        <w:rPr>
          <w:rFonts w:ascii="Palatino Linotype" w:hAnsi="Palatino Linotype"/>
          <w:i/>
          <w:sz w:val="16"/>
          <w:szCs w:val="16"/>
        </w:rPr>
        <w:t xml:space="preserve"> Las </w:t>
      </w:r>
      <w:r w:rsidRPr="00591C23">
        <w:rPr>
          <w:rFonts w:ascii="Palatino Linotype" w:hAnsi="Palatino Linotype"/>
          <w:b/>
          <w:i/>
          <w:sz w:val="16"/>
          <w:szCs w:val="16"/>
        </w:rPr>
        <w:t>unidades de transparencia</w:t>
      </w:r>
      <w:r w:rsidRPr="00591C23">
        <w:rPr>
          <w:rFonts w:ascii="Palatino Linotype" w:hAnsi="Palatino Linotype"/>
          <w:i/>
          <w:sz w:val="16"/>
          <w:szCs w:val="16"/>
        </w:rPr>
        <w:t xml:space="preserve"> deberán </w:t>
      </w:r>
      <w:r w:rsidRPr="00591C23">
        <w:rPr>
          <w:rFonts w:ascii="Palatino Linotype" w:hAnsi="Palatino Linotype"/>
          <w:b/>
          <w:i/>
          <w:sz w:val="16"/>
          <w:szCs w:val="16"/>
        </w:rPr>
        <w:t>garantizar que las solicitudes se turnen a todas las Áreas competentes</w:t>
      </w:r>
      <w:r w:rsidRPr="00591C23">
        <w:rPr>
          <w:rFonts w:ascii="Palatino Linotype" w:hAnsi="Palatino Linotype"/>
          <w:i/>
          <w:sz w:val="16"/>
          <w:szCs w:val="16"/>
        </w:rPr>
        <w:t xml:space="preserve"> que </w:t>
      </w:r>
      <w:r w:rsidRPr="00591C23">
        <w:rPr>
          <w:rFonts w:ascii="Palatino Linotype" w:hAnsi="Palatino Linotype"/>
          <w:b/>
          <w:i/>
          <w:sz w:val="16"/>
          <w:szCs w:val="16"/>
        </w:rPr>
        <w:t>cuenten con la información o deban tenerla de acuerdo a sus facultades, competencias y funciones,</w:t>
      </w:r>
      <w:r w:rsidRPr="00591C23">
        <w:rPr>
          <w:rFonts w:ascii="Palatino Linotype" w:hAnsi="Palatino Linotype"/>
          <w:i/>
          <w:sz w:val="16"/>
          <w:szCs w:val="16"/>
        </w:rPr>
        <w:t xml:space="preserve"> con el objeto de que realicen una </w:t>
      </w:r>
      <w:r w:rsidRPr="00591C23">
        <w:rPr>
          <w:rFonts w:ascii="Palatino Linotype" w:hAnsi="Palatino Linotype"/>
          <w:b/>
          <w:i/>
          <w:sz w:val="16"/>
          <w:szCs w:val="16"/>
        </w:rPr>
        <w:t>búsqueda exhaustiva y razonable</w:t>
      </w:r>
      <w:r w:rsidRPr="00591C23">
        <w:rPr>
          <w:rFonts w:ascii="Palatino Linotype" w:hAnsi="Palatino Linotype"/>
          <w:i/>
          <w:sz w:val="16"/>
          <w:szCs w:val="16"/>
        </w:rPr>
        <w:t xml:space="preserve"> de la información solicitada</w:t>
      </w:r>
    </w:p>
  </w:footnote>
  <w:footnote w:id="4">
    <w:p w14:paraId="77D5B254" w14:textId="77777777" w:rsidR="003C42C4" w:rsidRPr="0009718E" w:rsidRDefault="003C42C4" w:rsidP="003C42C4">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5C2742D1" w14:textId="77777777" w:rsidR="003C42C4" w:rsidRPr="0009718E" w:rsidRDefault="003C42C4" w:rsidP="003C42C4">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693B20F8" w14:textId="77777777" w:rsidR="003C42C4" w:rsidRPr="0009718E" w:rsidRDefault="003C42C4" w:rsidP="003C42C4">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5">
    <w:p w14:paraId="1C6CAA28" w14:textId="77777777" w:rsidR="003C42C4" w:rsidRPr="0009718E" w:rsidRDefault="003C42C4" w:rsidP="003C42C4">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6">
    <w:p w14:paraId="66AB2BA1" w14:textId="77777777" w:rsidR="003C42C4" w:rsidRPr="00113399" w:rsidRDefault="003C42C4" w:rsidP="0057442C">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https://legislacion.edomex.gob.mx/sites/legislacion.edomex.gob.mx/files/files/pdf/gct/2021/octubre/oct141/oct141b.pdf</w:t>
      </w:r>
    </w:p>
  </w:footnote>
  <w:footnote w:id="7">
    <w:p w14:paraId="24DD5E8E" w14:textId="77777777" w:rsidR="003C42C4" w:rsidRPr="00113399" w:rsidRDefault="003C42C4" w:rsidP="00697125">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https://legislacion.edomex.gob.mx/sites/legislacion.edomex.gob.mx/files/files/pdf/gct/2022/marzo/mar071/mar071a.pdf</w:t>
      </w:r>
    </w:p>
  </w:footnote>
  <w:footnote w:id="8">
    <w:p w14:paraId="08E64263" w14:textId="77777777" w:rsidR="003C42C4" w:rsidRPr="00113399" w:rsidRDefault="003C42C4" w:rsidP="003F664B">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https://legislacion.edomex.gob.mx/sites/legislacion.edomex.gob.mx/files/files/pdf/gct/2022/marzo/mar071/mar071a.pdf</w:t>
      </w:r>
    </w:p>
  </w:footnote>
  <w:footnote w:id="9">
    <w:p w14:paraId="31BB8D4F" w14:textId="77777777" w:rsidR="003C42C4" w:rsidRPr="00CC2244" w:rsidRDefault="003C42C4" w:rsidP="005D5FF2">
      <w:pPr>
        <w:pStyle w:val="Textonotapie"/>
        <w:jc w:val="both"/>
        <w:rPr>
          <w:rFonts w:ascii="Palatino Linotype" w:hAnsi="Palatino Linotype"/>
          <w:sz w:val="16"/>
          <w:szCs w:val="16"/>
        </w:rPr>
      </w:pPr>
      <w:r w:rsidRPr="00CC2244">
        <w:rPr>
          <w:rStyle w:val="Refdenotaalpie"/>
          <w:rFonts w:ascii="Palatino Linotype" w:hAnsi="Palatino Linotype"/>
          <w:sz w:val="16"/>
          <w:szCs w:val="16"/>
        </w:rPr>
        <w:footnoteRef/>
      </w:r>
      <w:r w:rsidRPr="00CC2244">
        <w:rPr>
          <w:rFonts w:ascii="Palatino Linotype" w:hAnsi="Palatino Linotype"/>
          <w:sz w:val="16"/>
          <w:szCs w:val="16"/>
        </w:rPr>
        <w:t xml:space="preserve"> Artículo 49. Los Comités de Transparencia tendrán las siguientes atribuciones:</w:t>
      </w:r>
    </w:p>
    <w:p w14:paraId="0328CEDE" w14:textId="77777777" w:rsidR="003C42C4" w:rsidRPr="00CC2244" w:rsidRDefault="003C42C4" w:rsidP="005D5FF2">
      <w:pPr>
        <w:pStyle w:val="Textonotapie"/>
        <w:jc w:val="both"/>
        <w:rPr>
          <w:rFonts w:ascii="Palatino Linotype" w:hAnsi="Palatino Linotype"/>
          <w:sz w:val="16"/>
          <w:szCs w:val="16"/>
        </w:rPr>
      </w:pPr>
      <w:r w:rsidRPr="00CC2244">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D8AF2" w14:textId="77777777" w:rsidR="003C42C4" w:rsidRDefault="003C42C4">
    <w:pPr>
      <w:rPr>
        <w:rFonts w:ascii="Cambria" w:eastAsia="Cambria" w:hAnsi="Cambria" w:cs="Cambria"/>
        <w:color w:val="000000"/>
      </w:rPr>
    </w:pPr>
    <w:r>
      <w:rPr>
        <w:noProof/>
      </w:rPr>
      <w:drawing>
        <wp:anchor distT="0" distB="0" distL="0" distR="0" simplePos="0" relativeHeight="251658240" behindDoc="1" locked="0" layoutInCell="1" hidden="0" allowOverlap="1" wp14:anchorId="4D024A1D" wp14:editId="6BE21BB7">
          <wp:simplePos x="0" y="0"/>
          <wp:positionH relativeFrom="column">
            <wp:posOffset>-1080119</wp:posOffset>
          </wp:positionH>
          <wp:positionV relativeFrom="paragraph">
            <wp:posOffset>-488297</wp:posOffset>
          </wp:positionV>
          <wp:extent cx="7809865" cy="10165715"/>
          <wp:effectExtent l="0" t="0" r="0" b="0"/>
          <wp:wrapNone/>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2"/>
      <w:tblW w:w="5953" w:type="dxa"/>
      <w:tblInd w:w="3261" w:type="dxa"/>
      <w:tblLayout w:type="fixed"/>
      <w:tblLook w:val="0400" w:firstRow="0" w:lastRow="0" w:firstColumn="0" w:lastColumn="0" w:noHBand="0" w:noVBand="1"/>
    </w:tblPr>
    <w:tblGrid>
      <w:gridCol w:w="2489"/>
      <w:gridCol w:w="3464"/>
    </w:tblGrid>
    <w:tr w:rsidR="003C42C4" w14:paraId="605DCFE6" w14:textId="77777777">
      <w:tc>
        <w:tcPr>
          <w:tcW w:w="2489" w:type="dxa"/>
          <w:shd w:val="clear" w:color="auto" w:fill="auto"/>
        </w:tcPr>
        <w:p w14:paraId="2BA85F73" w14:textId="77777777" w:rsidR="003C42C4" w:rsidRDefault="003C42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5628A3A" w14:textId="6A340F67" w:rsidR="003C42C4" w:rsidRDefault="003C42C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15744/INFOEM/IP/RR/2022</w:t>
          </w:r>
        </w:p>
      </w:tc>
    </w:tr>
    <w:tr w:rsidR="003C42C4" w14:paraId="37E5C6A0" w14:textId="77777777">
      <w:trPr>
        <w:trHeight w:val="228"/>
      </w:trPr>
      <w:tc>
        <w:tcPr>
          <w:tcW w:w="2489" w:type="dxa"/>
          <w:shd w:val="clear" w:color="auto" w:fill="auto"/>
          <w:vAlign w:val="center"/>
        </w:tcPr>
        <w:p w14:paraId="09FD9C13" w14:textId="77777777" w:rsidR="003C42C4" w:rsidRDefault="003C42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1593F7F" w14:textId="52D92ED8" w:rsidR="003C42C4" w:rsidRDefault="003C42C4">
          <w:pPr>
            <w:ind w:left="-45" w:right="176"/>
            <w:jc w:val="both"/>
            <w:rPr>
              <w:rFonts w:ascii="Palatino Linotype" w:eastAsia="Palatino Linotype" w:hAnsi="Palatino Linotype" w:cs="Palatino Linotype"/>
              <w:b/>
              <w:sz w:val="22"/>
              <w:szCs w:val="22"/>
            </w:rPr>
          </w:pPr>
          <w:r w:rsidRPr="00175C79">
            <w:rPr>
              <w:rFonts w:ascii="Palatino Linotype" w:eastAsia="Palatino Linotype" w:hAnsi="Palatino Linotype" w:cs="Palatino Linotype"/>
              <w:b/>
              <w:sz w:val="22"/>
              <w:szCs w:val="22"/>
            </w:rPr>
            <w:t>Sistema Municipal Para el Desarrollo Integral de la Familia de Tecámac</w:t>
          </w:r>
        </w:p>
      </w:tc>
    </w:tr>
    <w:tr w:rsidR="003C42C4" w14:paraId="4A2A48F2" w14:textId="77777777">
      <w:tc>
        <w:tcPr>
          <w:tcW w:w="2489" w:type="dxa"/>
          <w:shd w:val="clear" w:color="auto" w:fill="auto"/>
          <w:vAlign w:val="center"/>
        </w:tcPr>
        <w:p w14:paraId="0501B9A7" w14:textId="77777777" w:rsidR="003C42C4" w:rsidRDefault="003C42C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E3BE0C2" w14:textId="77777777" w:rsidR="003C42C4" w:rsidRDefault="003C42C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3D36EB" w14:textId="77777777" w:rsidR="003C42C4" w:rsidRDefault="003C42C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ECEF7" w14:textId="77777777" w:rsidR="003C42C4" w:rsidRDefault="003C42C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C4E3A42" wp14:editId="401DDCB4">
          <wp:simplePos x="0" y="0"/>
          <wp:positionH relativeFrom="column">
            <wp:posOffset>-1080125</wp:posOffset>
          </wp:positionH>
          <wp:positionV relativeFrom="paragraph">
            <wp:posOffset>-262868</wp:posOffset>
          </wp:positionV>
          <wp:extent cx="7809865" cy="10165715"/>
          <wp:effectExtent l="0" t="0" r="0" b="0"/>
          <wp:wrapNone/>
          <wp:docPr id="1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670" w:type="dxa"/>
      <w:tblInd w:w="3261" w:type="dxa"/>
      <w:tblLayout w:type="fixed"/>
      <w:tblLook w:val="0400" w:firstRow="0" w:lastRow="0" w:firstColumn="0" w:lastColumn="0" w:noHBand="0" w:noVBand="1"/>
    </w:tblPr>
    <w:tblGrid>
      <w:gridCol w:w="2551"/>
      <w:gridCol w:w="3119"/>
    </w:tblGrid>
    <w:tr w:rsidR="003C42C4" w14:paraId="10B4D91D" w14:textId="77777777">
      <w:tc>
        <w:tcPr>
          <w:tcW w:w="2551" w:type="dxa"/>
          <w:shd w:val="clear" w:color="auto" w:fill="auto"/>
          <w:vAlign w:val="center"/>
        </w:tcPr>
        <w:p w14:paraId="5E46C39A" w14:textId="77777777" w:rsidR="003C42C4" w:rsidRDefault="003C42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BCADE09" w14:textId="64E39247" w:rsidR="003C42C4" w:rsidRDefault="003C42C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15744/INFOEM/IP/RR/2022</w:t>
          </w:r>
        </w:p>
      </w:tc>
    </w:tr>
    <w:tr w:rsidR="003C42C4" w14:paraId="35675926" w14:textId="77777777">
      <w:trPr>
        <w:trHeight w:val="130"/>
      </w:trPr>
      <w:tc>
        <w:tcPr>
          <w:tcW w:w="2551" w:type="dxa"/>
          <w:shd w:val="clear" w:color="auto" w:fill="auto"/>
          <w:vAlign w:val="center"/>
        </w:tcPr>
        <w:p w14:paraId="04F9D8D9" w14:textId="77777777" w:rsidR="003C42C4" w:rsidRDefault="003C42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000AFDD" w14:textId="69098021" w:rsidR="003C42C4" w:rsidRDefault="001063E7" w:rsidP="001063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w:t>
          </w:r>
        </w:p>
      </w:tc>
    </w:tr>
    <w:tr w:rsidR="003C42C4" w14:paraId="5B7FE42F" w14:textId="77777777">
      <w:trPr>
        <w:trHeight w:val="228"/>
      </w:trPr>
      <w:tc>
        <w:tcPr>
          <w:tcW w:w="2551" w:type="dxa"/>
          <w:shd w:val="clear" w:color="auto" w:fill="auto"/>
          <w:vAlign w:val="center"/>
        </w:tcPr>
        <w:p w14:paraId="58D3D28F" w14:textId="77777777" w:rsidR="003C42C4" w:rsidRDefault="003C42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14191B6" w14:textId="2E4078E1" w:rsidR="003C42C4" w:rsidRDefault="003C42C4">
          <w:pPr>
            <w:ind w:left="-45" w:right="176"/>
            <w:jc w:val="both"/>
            <w:rPr>
              <w:rFonts w:ascii="Palatino Linotype" w:eastAsia="Palatino Linotype" w:hAnsi="Palatino Linotype" w:cs="Palatino Linotype"/>
              <w:b/>
              <w:sz w:val="22"/>
              <w:szCs w:val="22"/>
            </w:rPr>
          </w:pPr>
          <w:r w:rsidRPr="00175C79">
            <w:rPr>
              <w:rFonts w:ascii="Palatino Linotype" w:eastAsia="Palatino Linotype" w:hAnsi="Palatino Linotype" w:cs="Palatino Linotype"/>
              <w:b/>
              <w:sz w:val="22"/>
              <w:szCs w:val="22"/>
            </w:rPr>
            <w:t>Sistema Municipal Para el Desarrollo Integral de la Familia de Tecámac</w:t>
          </w:r>
        </w:p>
      </w:tc>
    </w:tr>
    <w:tr w:rsidR="003C42C4" w14:paraId="6023C33E" w14:textId="77777777">
      <w:tc>
        <w:tcPr>
          <w:tcW w:w="2551" w:type="dxa"/>
          <w:shd w:val="clear" w:color="auto" w:fill="auto"/>
          <w:vAlign w:val="center"/>
        </w:tcPr>
        <w:p w14:paraId="5461BC95" w14:textId="77777777" w:rsidR="003C42C4" w:rsidRDefault="003C42C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48C9458" w14:textId="77777777" w:rsidR="003C42C4" w:rsidRDefault="003C42C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06021B" w14:textId="77777777" w:rsidR="003C42C4" w:rsidRDefault="003C42C4">
    <w:pPr>
      <w:pBdr>
        <w:top w:val="nil"/>
        <w:left w:val="nil"/>
        <w:bottom w:val="nil"/>
        <w:right w:val="nil"/>
        <w:between w:val="nil"/>
      </w:pBdr>
      <w:tabs>
        <w:tab w:val="center" w:pos="4252"/>
        <w:tab w:val="right" w:pos="8504"/>
      </w:tabs>
      <w:rPr>
        <w:rFonts w:ascii="Cambria" w:eastAsia="Cambria" w:hAnsi="Cambria" w:cs="Cambria"/>
        <w:color w:val="000000"/>
      </w:rPr>
    </w:pPr>
  </w:p>
  <w:p w14:paraId="1C8BA4D2" w14:textId="77777777" w:rsidR="003C42C4" w:rsidRDefault="003C42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C3B5B"/>
    <w:multiLevelType w:val="multilevel"/>
    <w:tmpl w:val="7E388DC2"/>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37A2973"/>
    <w:multiLevelType w:val="multilevel"/>
    <w:tmpl w:val="CE1CC0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4EE1296"/>
    <w:multiLevelType w:val="multilevel"/>
    <w:tmpl w:val="4F06203C"/>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D0550D2"/>
    <w:multiLevelType w:val="multilevel"/>
    <w:tmpl w:val="886647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nsid w:val="5EB103FD"/>
    <w:multiLevelType w:val="multilevel"/>
    <w:tmpl w:val="7B40D094"/>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6B086ED3"/>
    <w:multiLevelType w:val="multilevel"/>
    <w:tmpl w:val="DD8C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D577486"/>
    <w:multiLevelType w:val="multilevel"/>
    <w:tmpl w:val="F9666C3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8C33608"/>
    <w:multiLevelType w:val="multilevel"/>
    <w:tmpl w:val="0BECB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5"/>
  </w:num>
  <w:num w:numId="3">
    <w:abstractNumId w:val="0"/>
  </w:num>
  <w:num w:numId="4">
    <w:abstractNumId w:val="3"/>
  </w:num>
  <w:num w:numId="5">
    <w:abstractNumId w:val="6"/>
  </w:num>
  <w:num w:numId="6">
    <w:abstractNumId w:val="2"/>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F3"/>
    <w:rsid w:val="0001641C"/>
    <w:rsid w:val="00017322"/>
    <w:rsid w:val="000431E7"/>
    <w:rsid w:val="000465A1"/>
    <w:rsid w:val="00046E39"/>
    <w:rsid w:val="000509C3"/>
    <w:rsid w:val="00055F26"/>
    <w:rsid w:val="00057142"/>
    <w:rsid w:val="000617E6"/>
    <w:rsid w:val="000903FE"/>
    <w:rsid w:val="000A0F67"/>
    <w:rsid w:val="000B289F"/>
    <w:rsid w:val="000C04C2"/>
    <w:rsid w:val="000D4E49"/>
    <w:rsid w:val="000F7D1E"/>
    <w:rsid w:val="00101554"/>
    <w:rsid w:val="00101BF6"/>
    <w:rsid w:val="001063E7"/>
    <w:rsid w:val="00107BF6"/>
    <w:rsid w:val="00107EB1"/>
    <w:rsid w:val="001158C2"/>
    <w:rsid w:val="00136328"/>
    <w:rsid w:val="00140EEF"/>
    <w:rsid w:val="00147122"/>
    <w:rsid w:val="00160FA6"/>
    <w:rsid w:val="00175C79"/>
    <w:rsid w:val="00191703"/>
    <w:rsid w:val="001B3BBF"/>
    <w:rsid w:val="001C280E"/>
    <w:rsid w:val="001D0C57"/>
    <w:rsid w:val="001D668A"/>
    <w:rsid w:val="0020061F"/>
    <w:rsid w:val="002478A7"/>
    <w:rsid w:val="00247FD0"/>
    <w:rsid w:val="00251C1C"/>
    <w:rsid w:val="00255EDE"/>
    <w:rsid w:val="00257160"/>
    <w:rsid w:val="00267194"/>
    <w:rsid w:val="00270DF9"/>
    <w:rsid w:val="00275B33"/>
    <w:rsid w:val="00291B33"/>
    <w:rsid w:val="002A13E1"/>
    <w:rsid w:val="002A333E"/>
    <w:rsid w:val="002A4ABB"/>
    <w:rsid w:val="002A6BB7"/>
    <w:rsid w:val="002B5E00"/>
    <w:rsid w:val="002C4766"/>
    <w:rsid w:val="002C79AD"/>
    <w:rsid w:val="0030123A"/>
    <w:rsid w:val="00307136"/>
    <w:rsid w:val="00321542"/>
    <w:rsid w:val="00331CCD"/>
    <w:rsid w:val="00356345"/>
    <w:rsid w:val="003A7B50"/>
    <w:rsid w:val="003B7AD2"/>
    <w:rsid w:val="003C42C4"/>
    <w:rsid w:val="003D1E5B"/>
    <w:rsid w:val="003F664B"/>
    <w:rsid w:val="00403599"/>
    <w:rsid w:val="00424DB9"/>
    <w:rsid w:val="00433676"/>
    <w:rsid w:val="00437A11"/>
    <w:rsid w:val="0044223D"/>
    <w:rsid w:val="00456D38"/>
    <w:rsid w:val="00474938"/>
    <w:rsid w:val="00492FAD"/>
    <w:rsid w:val="004C78C7"/>
    <w:rsid w:val="004D08CC"/>
    <w:rsid w:val="004D7AA6"/>
    <w:rsid w:val="004E4334"/>
    <w:rsid w:val="005138CE"/>
    <w:rsid w:val="005157AB"/>
    <w:rsid w:val="00530A82"/>
    <w:rsid w:val="00534742"/>
    <w:rsid w:val="00561B31"/>
    <w:rsid w:val="00563F44"/>
    <w:rsid w:val="0057442C"/>
    <w:rsid w:val="00574C9A"/>
    <w:rsid w:val="00577393"/>
    <w:rsid w:val="005833BD"/>
    <w:rsid w:val="005A706F"/>
    <w:rsid w:val="005A73AB"/>
    <w:rsid w:val="005B6500"/>
    <w:rsid w:val="005C1F6A"/>
    <w:rsid w:val="005C331E"/>
    <w:rsid w:val="005D5FF2"/>
    <w:rsid w:val="005E325B"/>
    <w:rsid w:val="006005D5"/>
    <w:rsid w:val="00600BAE"/>
    <w:rsid w:val="00622182"/>
    <w:rsid w:val="00632718"/>
    <w:rsid w:val="00637625"/>
    <w:rsid w:val="00643E27"/>
    <w:rsid w:val="00655785"/>
    <w:rsid w:val="0066270C"/>
    <w:rsid w:val="00672BC2"/>
    <w:rsid w:val="00680440"/>
    <w:rsid w:val="006844E1"/>
    <w:rsid w:val="00684BC3"/>
    <w:rsid w:val="00685D49"/>
    <w:rsid w:val="00686847"/>
    <w:rsid w:val="006960DA"/>
    <w:rsid w:val="00697125"/>
    <w:rsid w:val="006B6DA0"/>
    <w:rsid w:val="006C2108"/>
    <w:rsid w:val="006D42C6"/>
    <w:rsid w:val="006D5A0B"/>
    <w:rsid w:val="006E3478"/>
    <w:rsid w:val="00732E8B"/>
    <w:rsid w:val="00733C99"/>
    <w:rsid w:val="0074121C"/>
    <w:rsid w:val="00744C6B"/>
    <w:rsid w:val="007657D6"/>
    <w:rsid w:val="0077253E"/>
    <w:rsid w:val="007727B2"/>
    <w:rsid w:val="0077672A"/>
    <w:rsid w:val="007A6C9B"/>
    <w:rsid w:val="007A7E9A"/>
    <w:rsid w:val="007B336E"/>
    <w:rsid w:val="007C0ACC"/>
    <w:rsid w:val="007C15F6"/>
    <w:rsid w:val="007D43FD"/>
    <w:rsid w:val="007F3528"/>
    <w:rsid w:val="00802C24"/>
    <w:rsid w:val="008078C3"/>
    <w:rsid w:val="008166E1"/>
    <w:rsid w:val="00833DE1"/>
    <w:rsid w:val="00862919"/>
    <w:rsid w:val="008703F7"/>
    <w:rsid w:val="00872FD7"/>
    <w:rsid w:val="00881F98"/>
    <w:rsid w:val="0088659C"/>
    <w:rsid w:val="00887103"/>
    <w:rsid w:val="008916B5"/>
    <w:rsid w:val="00893F15"/>
    <w:rsid w:val="008A7B42"/>
    <w:rsid w:val="008A7C07"/>
    <w:rsid w:val="008B742A"/>
    <w:rsid w:val="008C3F53"/>
    <w:rsid w:val="008D09DC"/>
    <w:rsid w:val="008D1851"/>
    <w:rsid w:val="008D41D0"/>
    <w:rsid w:val="00901DCA"/>
    <w:rsid w:val="00915ABC"/>
    <w:rsid w:val="009205BC"/>
    <w:rsid w:val="00922B64"/>
    <w:rsid w:val="00922E96"/>
    <w:rsid w:val="00927CEF"/>
    <w:rsid w:val="00952771"/>
    <w:rsid w:val="009603B3"/>
    <w:rsid w:val="00966638"/>
    <w:rsid w:val="00976F5A"/>
    <w:rsid w:val="00981C42"/>
    <w:rsid w:val="0098613A"/>
    <w:rsid w:val="009B2D79"/>
    <w:rsid w:val="009E0215"/>
    <w:rsid w:val="009E1F9E"/>
    <w:rsid w:val="009E3962"/>
    <w:rsid w:val="009F35E7"/>
    <w:rsid w:val="00A15CBC"/>
    <w:rsid w:val="00A22449"/>
    <w:rsid w:val="00A254B7"/>
    <w:rsid w:val="00A3780B"/>
    <w:rsid w:val="00A4480C"/>
    <w:rsid w:val="00A45718"/>
    <w:rsid w:val="00A5771E"/>
    <w:rsid w:val="00A6221B"/>
    <w:rsid w:val="00A709E0"/>
    <w:rsid w:val="00A73F4C"/>
    <w:rsid w:val="00A856D3"/>
    <w:rsid w:val="00AD17FA"/>
    <w:rsid w:val="00AD4DF3"/>
    <w:rsid w:val="00AD77F6"/>
    <w:rsid w:val="00AE4A94"/>
    <w:rsid w:val="00AF04F2"/>
    <w:rsid w:val="00B075CC"/>
    <w:rsid w:val="00B11ED0"/>
    <w:rsid w:val="00B13C76"/>
    <w:rsid w:val="00B60154"/>
    <w:rsid w:val="00B7132B"/>
    <w:rsid w:val="00B7165A"/>
    <w:rsid w:val="00B74271"/>
    <w:rsid w:val="00B95753"/>
    <w:rsid w:val="00BA1FFB"/>
    <w:rsid w:val="00BA4D2E"/>
    <w:rsid w:val="00BC5678"/>
    <w:rsid w:val="00BD1450"/>
    <w:rsid w:val="00BE480C"/>
    <w:rsid w:val="00BE604C"/>
    <w:rsid w:val="00C11BD1"/>
    <w:rsid w:val="00C11BFA"/>
    <w:rsid w:val="00C53859"/>
    <w:rsid w:val="00C57740"/>
    <w:rsid w:val="00C97825"/>
    <w:rsid w:val="00CA3FE7"/>
    <w:rsid w:val="00CD0BE5"/>
    <w:rsid w:val="00CE4C31"/>
    <w:rsid w:val="00CF6258"/>
    <w:rsid w:val="00D037DF"/>
    <w:rsid w:val="00D1005F"/>
    <w:rsid w:val="00D1233A"/>
    <w:rsid w:val="00D17F9E"/>
    <w:rsid w:val="00D214D8"/>
    <w:rsid w:val="00D42BCE"/>
    <w:rsid w:val="00D57301"/>
    <w:rsid w:val="00D63213"/>
    <w:rsid w:val="00D94177"/>
    <w:rsid w:val="00D95EE7"/>
    <w:rsid w:val="00DC03C4"/>
    <w:rsid w:val="00DE39AE"/>
    <w:rsid w:val="00E03E08"/>
    <w:rsid w:val="00E04DBC"/>
    <w:rsid w:val="00E50AE5"/>
    <w:rsid w:val="00E56E8E"/>
    <w:rsid w:val="00E57721"/>
    <w:rsid w:val="00E6102C"/>
    <w:rsid w:val="00E82ECB"/>
    <w:rsid w:val="00EB7D29"/>
    <w:rsid w:val="00ED08EB"/>
    <w:rsid w:val="00EF0B96"/>
    <w:rsid w:val="00F27071"/>
    <w:rsid w:val="00F35585"/>
    <w:rsid w:val="00F3700F"/>
    <w:rsid w:val="00F6411F"/>
    <w:rsid w:val="00F705F6"/>
    <w:rsid w:val="00FB0FE6"/>
    <w:rsid w:val="00FD35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C967"/>
  <w15:docId w15:val="{56DC984D-D801-478C-AAB4-FD04CC56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5"/>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top w:w="0" w:type="dxa"/>
        <w:left w:w="115" w:type="dxa"/>
        <w:bottom w:w="0" w:type="dxa"/>
        <w:right w:w="115" w:type="dxa"/>
      </w:tblCellMar>
    </w:tbl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top w:w="0" w:type="dxa"/>
        <w:left w:w="115" w:type="dxa"/>
        <w:bottom w:w="0" w:type="dxa"/>
        <w:right w:w="115" w:type="dxa"/>
      </w:tblCellMar>
    </w:tblPr>
  </w:style>
  <w:style w:type="table" w:customStyle="1" w:styleId="a8">
    <w:basedOn w:val="TableNormal3"/>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numPr>
        <w:numId w:val="3"/>
      </w:numPr>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paragraph" w:styleId="Lista4">
    <w:name w:val="List 4"/>
    <w:basedOn w:val="Normal"/>
    <w:uiPriority w:val="99"/>
    <w:unhideWhenUsed/>
    <w:rsid w:val="00A254B7"/>
    <w:pPr>
      <w:ind w:left="1132" w:hanging="283"/>
      <w:contextualSpacing/>
    </w:pPr>
  </w:style>
  <w:style w:type="paragraph" w:styleId="Lista5">
    <w:name w:val="List 5"/>
    <w:basedOn w:val="Normal"/>
    <w:uiPriority w:val="99"/>
    <w:unhideWhenUsed/>
    <w:rsid w:val="00A254B7"/>
    <w:pPr>
      <w:ind w:left="1415"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14542">
      <w:bodyDiv w:val="1"/>
      <w:marLeft w:val="0"/>
      <w:marRight w:val="0"/>
      <w:marTop w:val="0"/>
      <w:marBottom w:val="0"/>
      <w:divBdr>
        <w:top w:val="none" w:sz="0" w:space="0" w:color="auto"/>
        <w:left w:val="none" w:sz="0" w:space="0" w:color="auto"/>
        <w:bottom w:val="none" w:sz="0" w:space="0" w:color="auto"/>
        <w:right w:val="none" w:sz="0" w:space="0" w:color="auto"/>
      </w:divBdr>
    </w:div>
    <w:div w:id="775298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69joS9J0QrcjBqHfhPKNo81NCg==">AMUW2mVqW1gdVKjihYhcE4KgEUe57r40yNEhAwitVwb3N+jEjntf7l5Umq2aaSA1g0dSxa0pW4Ny9TdqmLMLRNQRnTHGwTjGCeuIU1qK6Nm0JSnGjoPXENUaPtbRJ56GAoMTfrvWB/W7SODOBvSthTk62E/6N1yHgeuhIZQdKW1fOyKYsXM1M6k4v5TrR/nK1wNX3BjAckUj7TI2VDAFlmqz09go/ttMNuG9WanUL3DSvxOReGlkyM7oo7RcputdyOe31haCU49YCS5yeaaXs0Uw9AcwZGj6sGrTvJCEr9zScAJpxDASgNRVrmzkJmV+EsTWdO4Gula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FE680C-5FF1-42BA-A2A0-FE8CA87C5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13312</Words>
  <Characters>73221</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2023-06-16T16:47:00Z</cp:lastPrinted>
  <dcterms:created xsi:type="dcterms:W3CDTF">2023-06-28T20:36:00Z</dcterms:created>
  <dcterms:modified xsi:type="dcterms:W3CDTF">2023-06-28T20:36:00Z</dcterms:modified>
</cp:coreProperties>
</file>