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3B" w:rsidRPr="004E141C" w:rsidRDefault="00497A62">
      <w:pPr>
        <w:spacing w:before="240" w:after="240" w:line="360" w:lineRule="auto"/>
        <w:jc w:val="both"/>
        <w:rPr>
          <w:rFonts w:ascii="Palatino Linotype" w:eastAsia="Palatino Linotype" w:hAnsi="Palatino Linotype" w:cs="Palatino Linotype"/>
        </w:rPr>
      </w:pPr>
      <w:bookmarkStart w:id="0" w:name="_heading=h.2et92p0" w:colFirst="0" w:colLast="0"/>
      <w:bookmarkStart w:id="1" w:name="_GoBack"/>
      <w:bookmarkEnd w:id="0"/>
      <w:bookmarkEnd w:id="1"/>
      <w:r w:rsidRPr="004E141C">
        <w:rPr>
          <w:rFonts w:ascii="Palatino Linotype" w:eastAsia="Palatino Linotype" w:hAnsi="Palatino Linotype" w:cs="Palatino Linotype"/>
        </w:rPr>
        <w:t xml:space="preserve">   Resolución del Pleno del Instituto de Transparencia, Acceso a la Información Pública y Protección de Datos Personales del Estado de México y Municipios, con domicilio en Metepec, Estado de México, del </w:t>
      </w:r>
      <w:r w:rsidRPr="004E141C">
        <w:rPr>
          <w:rFonts w:ascii="Palatino Linotype" w:eastAsia="Palatino Linotype" w:hAnsi="Palatino Linotype" w:cs="Palatino Linotype"/>
          <w:b/>
        </w:rPr>
        <w:t>veintiséis</w:t>
      </w:r>
      <w:r w:rsidRPr="004E141C">
        <w:rPr>
          <w:rFonts w:ascii="Palatino Linotype" w:eastAsia="Palatino Linotype" w:hAnsi="Palatino Linotype" w:cs="Palatino Linotype"/>
        </w:rPr>
        <w:t xml:space="preserve"> </w:t>
      </w:r>
      <w:r w:rsidRPr="004E141C">
        <w:rPr>
          <w:rFonts w:ascii="Palatino Linotype" w:eastAsia="Palatino Linotype" w:hAnsi="Palatino Linotype" w:cs="Palatino Linotype"/>
          <w:b/>
        </w:rPr>
        <w:t>de abril del dos mil veintitrés</w:t>
      </w:r>
      <w:r w:rsidRPr="004E141C">
        <w:rPr>
          <w:rFonts w:ascii="Palatino Linotype" w:eastAsia="Palatino Linotype" w:hAnsi="Palatino Linotype" w:cs="Palatino Linotype"/>
        </w:rPr>
        <w:t>.</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Visto</w:t>
      </w:r>
      <w:r w:rsidRPr="004E141C">
        <w:rPr>
          <w:rFonts w:ascii="Palatino Linotype" w:eastAsia="Palatino Linotype" w:hAnsi="Palatino Linotype" w:cs="Palatino Linotype"/>
        </w:rPr>
        <w:t xml:space="preserve"> el expediente relativo al recurso de revisión </w:t>
      </w:r>
      <w:r w:rsidRPr="004E141C">
        <w:rPr>
          <w:rFonts w:ascii="Palatino Linotype" w:eastAsia="Palatino Linotype" w:hAnsi="Palatino Linotype" w:cs="Palatino Linotype"/>
          <w:b/>
        </w:rPr>
        <w:t>01429/INFOEM/IP/RR/2023</w:t>
      </w:r>
      <w:r w:rsidRPr="004E141C">
        <w:rPr>
          <w:rFonts w:ascii="Palatino Linotype" w:eastAsia="Palatino Linotype" w:hAnsi="Palatino Linotype" w:cs="Palatino Linotype"/>
        </w:rPr>
        <w:t>, interpuesto por</w:t>
      </w:r>
      <w:r w:rsidRPr="004E141C">
        <w:rPr>
          <w:rFonts w:ascii="Palatino Linotype" w:eastAsia="Palatino Linotype" w:hAnsi="Palatino Linotype" w:cs="Palatino Linotype"/>
          <w:b/>
        </w:rPr>
        <w:t xml:space="preserve"> un particular de manera anónima, </w:t>
      </w:r>
      <w:r w:rsidRPr="004E141C">
        <w:rPr>
          <w:rFonts w:ascii="Palatino Linotype" w:eastAsia="Palatino Linotype" w:hAnsi="Palatino Linotype" w:cs="Palatino Linotype"/>
        </w:rPr>
        <w:t xml:space="preserve">a quien en lo sucesivo se le denominará </w:t>
      </w:r>
      <w:r w:rsidRPr="004E141C">
        <w:rPr>
          <w:rFonts w:ascii="Palatino Linotype" w:eastAsia="Palatino Linotype" w:hAnsi="Palatino Linotype" w:cs="Palatino Linotype"/>
          <w:b/>
        </w:rPr>
        <w:t>la parte</w:t>
      </w:r>
      <w:r w:rsidRPr="004E141C">
        <w:rPr>
          <w:rFonts w:ascii="Palatino Linotype" w:eastAsia="Palatino Linotype" w:hAnsi="Palatino Linotype" w:cs="Palatino Linotype"/>
          <w:b/>
          <w:i/>
        </w:rPr>
        <w:t xml:space="preserve"> </w:t>
      </w:r>
      <w:r w:rsidRPr="004E141C">
        <w:rPr>
          <w:rFonts w:ascii="Palatino Linotype" w:eastAsia="Palatino Linotype" w:hAnsi="Palatino Linotype" w:cs="Palatino Linotype"/>
          <w:b/>
        </w:rPr>
        <w:t>Recurrente</w:t>
      </w:r>
      <w:r w:rsidRPr="004E141C">
        <w:rPr>
          <w:rFonts w:ascii="Palatino Linotype" w:eastAsia="Palatino Linotype" w:hAnsi="Palatino Linotype" w:cs="Palatino Linotype"/>
          <w:b/>
          <w:i/>
        </w:rPr>
        <w:t xml:space="preserve"> </w:t>
      </w:r>
      <w:r w:rsidRPr="004E141C">
        <w:rPr>
          <w:rFonts w:ascii="Palatino Linotype" w:eastAsia="Palatino Linotype" w:hAnsi="Palatino Linotype" w:cs="Palatino Linotype"/>
        </w:rPr>
        <w:t>en contra de la respuesta a su solicitud de información pública con número de folio</w:t>
      </w:r>
      <w:r w:rsidRPr="004E141C">
        <w:rPr>
          <w:rFonts w:ascii="Verdana" w:eastAsia="Verdana" w:hAnsi="Verdana" w:cs="Verdana"/>
          <w:b/>
        </w:rPr>
        <w:t> </w:t>
      </w:r>
      <w:r w:rsidRPr="004E141C">
        <w:rPr>
          <w:rFonts w:ascii="Palatino Linotype" w:eastAsia="Palatino Linotype" w:hAnsi="Palatino Linotype" w:cs="Palatino Linotype"/>
          <w:b/>
        </w:rPr>
        <w:t>00008/DIFHUEHUET/IP/2023,</w:t>
      </w:r>
      <w:r w:rsidRPr="004E141C">
        <w:rPr>
          <w:rFonts w:ascii="Palatino Linotype" w:eastAsia="Palatino Linotype" w:hAnsi="Palatino Linotype" w:cs="Palatino Linotype"/>
        </w:rPr>
        <w:t xml:space="preserve"> otorgada por el </w:t>
      </w:r>
      <w:r w:rsidRPr="004E141C">
        <w:rPr>
          <w:rFonts w:ascii="Palatino Linotype" w:eastAsia="Palatino Linotype" w:hAnsi="Palatino Linotype" w:cs="Palatino Linotype"/>
          <w:b/>
        </w:rPr>
        <w:t>Sistema Municipal Para el Desarrollo Integral de la Familia de Huehuetoca</w:t>
      </w:r>
      <w:r w:rsidRPr="004E141C">
        <w:rPr>
          <w:rFonts w:ascii="Palatino Linotype" w:eastAsia="Palatino Linotype" w:hAnsi="Palatino Linotype" w:cs="Palatino Linotype"/>
        </w:rPr>
        <w:t xml:space="preserve">, en lo sucesivo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w:t>
      </w:r>
      <w:r w:rsidRPr="004E141C">
        <w:rPr>
          <w:rFonts w:ascii="Palatino Linotype" w:eastAsia="Palatino Linotype" w:hAnsi="Palatino Linotype" w:cs="Palatino Linotype"/>
          <w:b/>
        </w:rPr>
        <w:t xml:space="preserve"> </w:t>
      </w:r>
      <w:r w:rsidRPr="004E141C">
        <w:rPr>
          <w:rFonts w:ascii="Palatino Linotype" w:eastAsia="Palatino Linotype" w:hAnsi="Palatino Linotype" w:cs="Palatino Linotype"/>
        </w:rPr>
        <w:t xml:space="preserve">se procede a dictar la presente resolución, con base en lo siguiente. </w:t>
      </w:r>
    </w:p>
    <w:p w:rsidR="00092E3B" w:rsidRPr="004E141C" w:rsidRDefault="00497A62">
      <w:pPr>
        <w:pStyle w:val="Ttulo2"/>
        <w:spacing w:before="240" w:after="240" w:line="360" w:lineRule="auto"/>
        <w:jc w:val="center"/>
        <w:rPr>
          <w:rFonts w:ascii="Palatino Linotype" w:eastAsia="Palatino Linotype" w:hAnsi="Palatino Linotype" w:cs="Palatino Linotype"/>
          <w:b/>
          <w:color w:val="auto"/>
          <w:sz w:val="24"/>
          <w:szCs w:val="24"/>
        </w:rPr>
      </w:pPr>
      <w:r w:rsidRPr="004E141C">
        <w:rPr>
          <w:rFonts w:ascii="Palatino Linotype" w:eastAsia="Palatino Linotype" w:hAnsi="Palatino Linotype" w:cs="Palatino Linotype"/>
          <w:b/>
          <w:color w:val="auto"/>
          <w:sz w:val="24"/>
          <w:szCs w:val="24"/>
        </w:rPr>
        <w:t>I. A N T E C E D E N T E S:</w:t>
      </w:r>
    </w:p>
    <w:p w:rsidR="00092E3B" w:rsidRPr="004E141C" w:rsidRDefault="00497A62">
      <w:pPr>
        <w:spacing w:before="240" w:after="240" w:line="360" w:lineRule="auto"/>
        <w:jc w:val="both"/>
        <w:rPr>
          <w:rFonts w:ascii="Palatino Linotype" w:eastAsia="Palatino Linotype" w:hAnsi="Palatino Linotype" w:cs="Palatino Linotype"/>
          <w:b/>
        </w:rPr>
      </w:pPr>
      <w:r w:rsidRPr="004E141C">
        <w:rPr>
          <w:rFonts w:ascii="Palatino Linotype" w:eastAsia="Palatino Linotype" w:hAnsi="Palatino Linotype" w:cs="Palatino Linotype"/>
          <w:b/>
        </w:rPr>
        <w:t>1. Solicitud de acceso a la información.</w:t>
      </w:r>
      <w:r w:rsidRPr="004E141C">
        <w:rPr>
          <w:rFonts w:ascii="Palatino Linotype" w:eastAsia="Palatino Linotype" w:hAnsi="Palatino Linotype" w:cs="Palatino Linotype"/>
          <w:b/>
          <w:sz w:val="22"/>
          <w:szCs w:val="22"/>
        </w:rPr>
        <w:t xml:space="preserve"> El</w:t>
      </w:r>
      <w:r w:rsidRPr="004E141C">
        <w:rPr>
          <w:rFonts w:ascii="Palatino Linotype" w:eastAsia="Palatino Linotype" w:hAnsi="Palatino Linotype" w:cs="Palatino Linotype"/>
        </w:rPr>
        <w:t xml:space="preserve"> </w:t>
      </w:r>
      <w:r w:rsidRPr="004E141C">
        <w:rPr>
          <w:rFonts w:ascii="Palatino Linotype" w:eastAsia="Palatino Linotype" w:hAnsi="Palatino Linotype" w:cs="Palatino Linotype"/>
          <w:b/>
        </w:rPr>
        <w:t>seis de marzo del dos mil veintitrés,</w:t>
      </w:r>
      <w:r w:rsidRPr="004E141C">
        <w:rPr>
          <w:rFonts w:ascii="Palatino Linotype" w:eastAsia="Palatino Linotype" w:hAnsi="Palatino Linotype" w:cs="Palatino Linotype"/>
        </w:rPr>
        <w:t xml:space="preserve"> la ahora </w:t>
      </w:r>
      <w:r w:rsidRPr="004E141C">
        <w:rPr>
          <w:rFonts w:ascii="Palatino Linotype" w:eastAsia="Palatino Linotype" w:hAnsi="Palatino Linotype" w:cs="Palatino Linotype"/>
          <w:b/>
        </w:rPr>
        <w:t>parte</w:t>
      </w:r>
      <w:r w:rsidRPr="004E141C">
        <w:rPr>
          <w:rFonts w:ascii="Palatino Linotype" w:eastAsia="Palatino Linotype" w:hAnsi="Palatino Linotype" w:cs="Palatino Linotype"/>
        </w:rPr>
        <w:t xml:space="preserve"> </w:t>
      </w:r>
      <w:r w:rsidRPr="004E141C">
        <w:rPr>
          <w:rFonts w:ascii="Palatino Linotype" w:eastAsia="Palatino Linotype" w:hAnsi="Palatino Linotype" w:cs="Palatino Linotype"/>
          <w:b/>
        </w:rPr>
        <w:t>Recurrente</w:t>
      </w:r>
      <w:r w:rsidRPr="004E141C">
        <w:rPr>
          <w:rFonts w:ascii="Palatino Linotype" w:eastAsia="Palatino Linotype" w:hAnsi="Palatino Linotype" w:cs="Palatino Linotype"/>
        </w:rPr>
        <w:t xml:space="preserve"> presentó a través del Sistema de Acceso a la Información Mexiquense, en lo subsecuente el </w:t>
      </w:r>
      <w:r w:rsidRPr="004E141C">
        <w:rPr>
          <w:rFonts w:ascii="Palatino Linotype" w:eastAsia="Palatino Linotype" w:hAnsi="Palatino Linotype" w:cs="Palatino Linotype"/>
          <w:b/>
        </w:rPr>
        <w:t>SAIMEX,</w:t>
      </w:r>
      <w:r w:rsidRPr="004E141C">
        <w:rPr>
          <w:rFonts w:ascii="Palatino Linotype" w:eastAsia="Palatino Linotype" w:hAnsi="Palatino Linotype" w:cs="Palatino Linotype"/>
        </w:rPr>
        <w:t xml:space="preserve"> la solicitud de acceso a la información pública, a través de la cual requirió  lo siguiente:</w:t>
      </w:r>
    </w:p>
    <w:p w:rsidR="00092E3B" w:rsidRPr="004E141C" w:rsidRDefault="00497A62">
      <w:pPr>
        <w:spacing w:before="240"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“Solicito en </w:t>
      </w:r>
      <w:proofErr w:type="spellStart"/>
      <w:r w:rsidRPr="004E141C">
        <w:rPr>
          <w:rFonts w:ascii="Palatino Linotype" w:eastAsia="Palatino Linotype" w:hAnsi="Palatino Linotype" w:cs="Palatino Linotype"/>
          <w:i/>
          <w:sz w:val="22"/>
          <w:szCs w:val="22"/>
        </w:rPr>
        <w:t>version</w:t>
      </w:r>
      <w:proofErr w:type="spellEnd"/>
      <w:r w:rsidRPr="004E141C">
        <w:rPr>
          <w:rFonts w:ascii="Palatino Linotype" w:eastAsia="Palatino Linotype" w:hAnsi="Palatino Linotype" w:cs="Palatino Linotype"/>
          <w:i/>
          <w:sz w:val="22"/>
          <w:szCs w:val="22"/>
        </w:rPr>
        <w:t xml:space="preserve"> publica, </w:t>
      </w:r>
      <w:r w:rsidRPr="004E141C">
        <w:rPr>
          <w:rFonts w:ascii="Palatino Linotype" w:eastAsia="Palatino Linotype" w:hAnsi="Palatino Linotype" w:cs="Palatino Linotype"/>
          <w:b/>
          <w:i/>
          <w:sz w:val="22"/>
          <w:szCs w:val="22"/>
        </w:rPr>
        <w:t xml:space="preserve">todas y cada una de las actas de gobierno del DIF HUEHUETOCA desde el inicio de la </w:t>
      </w:r>
      <w:proofErr w:type="spellStart"/>
      <w:r w:rsidRPr="004E141C">
        <w:rPr>
          <w:rFonts w:ascii="Palatino Linotype" w:eastAsia="Palatino Linotype" w:hAnsi="Palatino Linotype" w:cs="Palatino Linotype"/>
          <w:b/>
          <w:i/>
          <w:sz w:val="22"/>
          <w:szCs w:val="22"/>
        </w:rPr>
        <w:t>administracion</w:t>
      </w:r>
      <w:proofErr w:type="spellEnd"/>
      <w:r w:rsidRPr="004E141C">
        <w:rPr>
          <w:rFonts w:ascii="Palatino Linotype" w:eastAsia="Palatino Linotype" w:hAnsi="Palatino Linotype" w:cs="Palatino Linotype"/>
          <w:b/>
          <w:i/>
          <w:sz w:val="22"/>
          <w:szCs w:val="22"/>
        </w:rPr>
        <w:t xml:space="preserve"> 2022-2024 a la fecha de </w:t>
      </w:r>
      <w:proofErr w:type="gramStart"/>
      <w:r w:rsidRPr="004E141C">
        <w:rPr>
          <w:rFonts w:ascii="Palatino Linotype" w:eastAsia="Palatino Linotype" w:hAnsi="Palatino Linotype" w:cs="Palatino Linotype"/>
          <w:b/>
          <w:i/>
          <w:sz w:val="22"/>
          <w:szCs w:val="22"/>
        </w:rPr>
        <w:t>esta</w:t>
      </w:r>
      <w:proofErr w:type="gramEnd"/>
      <w:r w:rsidRPr="004E141C">
        <w:rPr>
          <w:rFonts w:ascii="Palatino Linotype" w:eastAsia="Palatino Linotype" w:hAnsi="Palatino Linotype" w:cs="Palatino Linotype"/>
          <w:b/>
          <w:i/>
          <w:sz w:val="22"/>
          <w:szCs w:val="22"/>
        </w:rPr>
        <w:t xml:space="preserve"> solicitud de </w:t>
      </w:r>
      <w:proofErr w:type="spellStart"/>
      <w:r w:rsidRPr="004E141C">
        <w:rPr>
          <w:rFonts w:ascii="Palatino Linotype" w:eastAsia="Palatino Linotype" w:hAnsi="Palatino Linotype" w:cs="Palatino Linotype"/>
          <w:b/>
          <w:i/>
          <w:sz w:val="22"/>
          <w:szCs w:val="22"/>
        </w:rPr>
        <w:t>informacion</w:t>
      </w:r>
      <w:proofErr w:type="spellEnd"/>
      <w:r w:rsidRPr="004E141C">
        <w:rPr>
          <w:rFonts w:ascii="Palatino Linotype" w:eastAsia="Palatino Linotype" w:hAnsi="Palatino Linotype" w:cs="Palatino Linotype"/>
          <w:i/>
          <w:sz w:val="22"/>
          <w:szCs w:val="22"/>
        </w:rPr>
        <w:t>.” (Sic) (Énfasis añadido)</w:t>
      </w:r>
    </w:p>
    <w:p w:rsidR="00092E3B" w:rsidRPr="004E141C" w:rsidRDefault="00497A62">
      <w:pPr>
        <w:spacing w:before="240" w:after="240" w:line="360" w:lineRule="auto"/>
        <w:jc w:val="both"/>
        <w:rPr>
          <w:rFonts w:ascii="Palatino Linotype" w:eastAsia="Palatino Linotype" w:hAnsi="Palatino Linotype" w:cs="Palatino Linotype"/>
          <w:b/>
        </w:rPr>
      </w:pPr>
      <w:r w:rsidRPr="004E141C">
        <w:rPr>
          <w:rFonts w:ascii="Palatino Linotype" w:eastAsia="Palatino Linotype" w:hAnsi="Palatino Linotype" w:cs="Palatino Linotype"/>
          <w:b/>
        </w:rPr>
        <w:t>Modalidad de entrega de la información</w:t>
      </w:r>
      <w:r w:rsidRPr="004E141C">
        <w:rPr>
          <w:rFonts w:ascii="Palatino Linotype" w:eastAsia="Palatino Linotype" w:hAnsi="Palatino Linotype" w:cs="Palatino Linotype"/>
        </w:rPr>
        <w:t>: A través del SAIMEX</w:t>
      </w:r>
    </w:p>
    <w:p w:rsidR="00092E3B" w:rsidRPr="004E141C" w:rsidRDefault="00497A62">
      <w:pPr>
        <w:spacing w:before="240" w:after="240" w:line="360" w:lineRule="auto"/>
        <w:jc w:val="both"/>
        <w:rPr>
          <w:rFonts w:ascii="Palatino Linotype" w:eastAsia="Palatino Linotype" w:hAnsi="Palatino Linotype" w:cs="Palatino Linotype"/>
          <w:b/>
        </w:rPr>
      </w:pPr>
      <w:r w:rsidRPr="004E141C">
        <w:rPr>
          <w:rFonts w:ascii="Palatino Linotype" w:eastAsia="Palatino Linotype" w:hAnsi="Palatino Linotype" w:cs="Palatino Linotype"/>
          <w:b/>
        </w:rPr>
        <w:lastRenderedPageBreak/>
        <w:t xml:space="preserve">2. Respuesta. </w:t>
      </w:r>
      <w:r w:rsidRPr="004E141C">
        <w:rPr>
          <w:rFonts w:ascii="Palatino Linotype" w:eastAsia="Palatino Linotype" w:hAnsi="Palatino Linotype" w:cs="Palatino Linotype"/>
        </w:rPr>
        <w:t xml:space="preserve">El </w:t>
      </w:r>
      <w:r w:rsidRPr="004E141C">
        <w:rPr>
          <w:rFonts w:ascii="Palatino Linotype" w:eastAsia="Palatino Linotype" w:hAnsi="Palatino Linotype" w:cs="Palatino Linotype"/>
          <w:b/>
        </w:rPr>
        <w:t>catorce de marzo del dos mil veintitrés</w:t>
      </w:r>
      <w:r w:rsidRPr="004E141C">
        <w:rPr>
          <w:rFonts w:ascii="Palatino Linotype" w:eastAsia="Palatino Linotype" w:hAnsi="Palatino Linotype" w:cs="Palatino Linotype"/>
        </w:rPr>
        <w:t xml:space="preserve">,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otorgó, a través del </w:t>
      </w:r>
      <w:r w:rsidRPr="004E141C">
        <w:rPr>
          <w:rFonts w:ascii="Palatino Linotype" w:eastAsia="Palatino Linotype" w:hAnsi="Palatino Linotype" w:cs="Palatino Linotype"/>
          <w:b/>
        </w:rPr>
        <w:t>SAIMEX</w:t>
      </w:r>
      <w:r w:rsidRPr="004E141C">
        <w:rPr>
          <w:rFonts w:ascii="Palatino Linotype" w:eastAsia="Palatino Linotype" w:hAnsi="Palatino Linotype" w:cs="Palatino Linotype"/>
        </w:rPr>
        <w:t>, la respuesta a la solicitud de acceso a la información en los siguientes términos:</w:t>
      </w:r>
    </w:p>
    <w:p w:rsidR="00092E3B" w:rsidRPr="004E141C" w:rsidRDefault="00497A62">
      <w:pPr>
        <w:spacing w:before="240" w:after="240" w:line="276" w:lineRule="auto"/>
        <w:ind w:left="567" w:right="283"/>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2E3B" w:rsidRPr="004E141C" w:rsidRDefault="00497A62">
      <w:pPr>
        <w:spacing w:before="240" w:after="240" w:line="276" w:lineRule="auto"/>
        <w:ind w:left="567" w:right="283"/>
        <w:jc w:val="both"/>
        <w:rPr>
          <w:rFonts w:ascii="Palatino Linotype" w:eastAsia="Palatino Linotype" w:hAnsi="Palatino Linotype" w:cs="Palatino Linotype"/>
          <w:i/>
          <w:sz w:val="22"/>
          <w:szCs w:val="22"/>
        </w:rPr>
      </w:pPr>
      <w:proofErr w:type="gramStart"/>
      <w:r w:rsidRPr="004E141C">
        <w:rPr>
          <w:rFonts w:ascii="Palatino Linotype" w:eastAsia="Palatino Linotype" w:hAnsi="Palatino Linotype" w:cs="Palatino Linotype"/>
          <w:i/>
          <w:sz w:val="22"/>
          <w:szCs w:val="22"/>
        </w:rPr>
        <w:t>se</w:t>
      </w:r>
      <w:proofErr w:type="gramEnd"/>
      <w:r w:rsidRPr="004E141C">
        <w:rPr>
          <w:rFonts w:ascii="Palatino Linotype" w:eastAsia="Palatino Linotype" w:hAnsi="Palatino Linotype" w:cs="Palatino Linotype"/>
          <w:i/>
          <w:sz w:val="22"/>
          <w:szCs w:val="22"/>
        </w:rPr>
        <w:t xml:space="preserve"> entrega </w:t>
      </w:r>
      <w:proofErr w:type="spellStart"/>
      <w:r w:rsidRPr="004E141C">
        <w:rPr>
          <w:rFonts w:ascii="Palatino Linotype" w:eastAsia="Palatino Linotype" w:hAnsi="Palatino Linotype" w:cs="Palatino Linotype"/>
          <w:i/>
          <w:sz w:val="22"/>
          <w:szCs w:val="22"/>
        </w:rPr>
        <w:t>informacion</w:t>
      </w:r>
      <w:proofErr w:type="spellEnd"/>
    </w:p>
    <w:p w:rsidR="00092E3B" w:rsidRPr="004E141C" w:rsidRDefault="00497A62">
      <w:pPr>
        <w:spacing w:before="240" w:after="240" w:line="276" w:lineRule="auto"/>
        <w:ind w:left="567" w:right="283"/>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ATENTAMENTE</w:t>
      </w:r>
    </w:p>
    <w:p w:rsidR="00092E3B" w:rsidRPr="004E141C" w:rsidRDefault="00497A62">
      <w:pPr>
        <w:spacing w:before="240" w:after="240" w:line="276" w:lineRule="auto"/>
        <w:ind w:left="567" w:right="283"/>
        <w:jc w:val="both"/>
        <w:rPr>
          <w:rFonts w:ascii="Palatino Linotype" w:eastAsia="Palatino Linotype" w:hAnsi="Palatino Linotype" w:cs="Palatino Linotype"/>
          <w:i/>
          <w:sz w:val="22"/>
          <w:szCs w:val="22"/>
        </w:rPr>
      </w:pPr>
      <w:proofErr w:type="gramStart"/>
      <w:r w:rsidRPr="004E141C">
        <w:rPr>
          <w:rFonts w:ascii="Palatino Linotype" w:eastAsia="Palatino Linotype" w:hAnsi="Palatino Linotype" w:cs="Palatino Linotype"/>
          <w:i/>
          <w:sz w:val="22"/>
          <w:szCs w:val="22"/>
        </w:rPr>
        <w:t>DIFHUEHUET .</w:t>
      </w:r>
      <w:proofErr w:type="gramEnd"/>
      <w:r w:rsidRPr="004E141C">
        <w:rPr>
          <w:rFonts w:ascii="Palatino Linotype" w:eastAsia="Palatino Linotype" w:hAnsi="Palatino Linotype" w:cs="Palatino Linotype"/>
          <w:i/>
          <w:sz w:val="22"/>
          <w:szCs w:val="22"/>
        </w:rPr>
        <w:t xml:space="preserve"> . “(Sic)</w:t>
      </w:r>
    </w:p>
    <w:p w:rsidR="00092E3B" w:rsidRPr="004E141C" w:rsidRDefault="00497A62">
      <w:pPr>
        <w:spacing w:before="240" w:after="240" w:line="360" w:lineRule="auto"/>
        <w:ind w:right="567"/>
        <w:jc w:val="both"/>
        <w:rPr>
          <w:rFonts w:ascii="Palatino Linotype" w:eastAsia="Palatino Linotype" w:hAnsi="Palatino Linotype" w:cs="Palatino Linotype"/>
        </w:rPr>
      </w:pPr>
      <w:r w:rsidRPr="004E141C">
        <w:rPr>
          <w:rFonts w:ascii="Palatino Linotype" w:eastAsia="Palatino Linotype" w:hAnsi="Palatino Linotype" w:cs="Palatino Linotype"/>
          <w:b/>
        </w:rPr>
        <w:t>Archivos adjuntos:</w:t>
      </w:r>
      <w:r w:rsidRPr="004E141C">
        <w:rPr>
          <w:rFonts w:ascii="Palatino Linotype" w:eastAsia="Palatino Linotype" w:hAnsi="Palatino Linotype" w:cs="Palatino Linotype"/>
        </w:rPr>
        <w:t xml:space="preserve"> </w:t>
      </w:r>
    </w:p>
    <w:p w:rsidR="00092E3B" w:rsidRPr="004E141C" w:rsidRDefault="00497A62">
      <w:pPr>
        <w:spacing w:before="240" w:after="240" w:line="360" w:lineRule="auto"/>
        <w:ind w:left="567" w:right="567"/>
        <w:jc w:val="both"/>
        <w:rPr>
          <w:rFonts w:ascii="Palatino Linotype" w:eastAsia="Palatino Linotype" w:hAnsi="Palatino Linotype" w:cs="Palatino Linotype"/>
          <w:sz w:val="22"/>
          <w:szCs w:val="22"/>
        </w:rPr>
      </w:pPr>
      <w:r w:rsidRPr="004E141C">
        <w:rPr>
          <w:rFonts w:ascii="Palatino Linotype" w:eastAsia="Palatino Linotype" w:hAnsi="Palatino Linotype" w:cs="Palatino Linotype"/>
          <w:b/>
          <w:i/>
          <w:sz w:val="22"/>
          <w:szCs w:val="22"/>
        </w:rPr>
        <w:t xml:space="preserve">“021 JUNTA DE GOBIERNO.pdf”: </w:t>
      </w:r>
      <w:r w:rsidRPr="004E141C">
        <w:rPr>
          <w:rFonts w:ascii="Palatino Linotype" w:eastAsia="Palatino Linotype" w:hAnsi="Palatino Linotype" w:cs="Palatino Linotype"/>
        </w:rPr>
        <w:t>Documento de cinco fojas en el que se aprecia el acta de la Vigésimo Primera Sesión Extraordinaria de la Junta de Gobierno del Sistema Municipal para el Desarrollo Integral de la Familia de Huehuetoca, Estado de México, celebrada el seis de enero del dos mil veintitrés.</w:t>
      </w:r>
    </w:p>
    <w:p w:rsidR="00092E3B" w:rsidRPr="004E141C" w:rsidRDefault="00497A62">
      <w:pPr>
        <w:spacing w:before="240" w:after="240" w:line="360" w:lineRule="auto"/>
        <w:ind w:left="567" w:right="567"/>
        <w:jc w:val="both"/>
        <w:rPr>
          <w:rFonts w:ascii="Palatino Linotype" w:eastAsia="Palatino Linotype" w:hAnsi="Palatino Linotype" w:cs="Palatino Linotype"/>
        </w:rPr>
      </w:pPr>
      <w:r w:rsidRPr="004E141C">
        <w:rPr>
          <w:noProof/>
          <w:lang w:val="es-MX"/>
        </w:rPr>
        <w:lastRenderedPageBreak/>
        <w:drawing>
          <wp:anchor distT="0" distB="0" distL="114300" distR="114300" simplePos="0" relativeHeight="251658240" behindDoc="0" locked="0" layoutInCell="1" hidden="0" allowOverlap="1">
            <wp:simplePos x="0" y="0"/>
            <wp:positionH relativeFrom="column">
              <wp:posOffset>-13333</wp:posOffset>
            </wp:positionH>
            <wp:positionV relativeFrom="paragraph">
              <wp:posOffset>23495</wp:posOffset>
            </wp:positionV>
            <wp:extent cx="5308600" cy="6696075"/>
            <wp:effectExtent l="0" t="0" r="0" b="0"/>
            <wp:wrapTopAndBottom distT="0" distB="0"/>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308600" cy="6696075"/>
                    </a:xfrm>
                    <a:prstGeom prst="rect">
                      <a:avLst/>
                    </a:prstGeom>
                    <a:ln/>
                  </pic:spPr>
                </pic:pic>
              </a:graphicData>
            </a:graphic>
          </wp:anchor>
        </w:drawing>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lastRenderedPageBreak/>
        <w:t>3. Recurso de revisión.</w:t>
      </w:r>
      <w:r w:rsidRPr="004E141C">
        <w:rPr>
          <w:rFonts w:ascii="Palatino Linotype" w:eastAsia="Palatino Linotype" w:hAnsi="Palatino Linotype" w:cs="Palatino Linotype"/>
          <w:b/>
          <w:sz w:val="22"/>
          <w:szCs w:val="22"/>
        </w:rPr>
        <w:t xml:space="preserve"> </w:t>
      </w:r>
      <w:r w:rsidRPr="004E141C">
        <w:rPr>
          <w:rFonts w:ascii="Palatino Linotype" w:eastAsia="Palatino Linotype" w:hAnsi="Palatino Linotype" w:cs="Palatino Linotype"/>
        </w:rPr>
        <w:t xml:space="preserve">Inconforme con la respuesta recibida, </w:t>
      </w:r>
      <w:r w:rsidRPr="004E141C">
        <w:rPr>
          <w:rFonts w:ascii="Palatino Linotype" w:eastAsia="Palatino Linotype" w:hAnsi="Palatino Linotype" w:cs="Palatino Linotype"/>
          <w:b/>
        </w:rPr>
        <w:t>la parte Recurrente</w:t>
      </w:r>
      <w:r w:rsidRPr="004E141C">
        <w:rPr>
          <w:rFonts w:ascii="Palatino Linotype" w:eastAsia="Palatino Linotype" w:hAnsi="Palatino Linotype" w:cs="Palatino Linotype"/>
        </w:rPr>
        <w:t xml:space="preserve"> interpuso el </w:t>
      </w:r>
      <w:r w:rsidRPr="004E141C">
        <w:rPr>
          <w:rFonts w:ascii="Palatino Linotype" w:eastAsia="Palatino Linotype" w:hAnsi="Palatino Linotype" w:cs="Palatino Linotype"/>
          <w:b/>
        </w:rPr>
        <w:t>quince de marzo del año dos mil veintitrés</w:t>
      </w:r>
      <w:r w:rsidRPr="004E141C">
        <w:rPr>
          <w:rFonts w:ascii="Palatino Linotype" w:eastAsia="Palatino Linotype" w:hAnsi="Palatino Linotype" w:cs="Palatino Linotype"/>
        </w:rPr>
        <w:t>, el presente medio de impugnación expresando las siguientes manifestaciones:</w:t>
      </w:r>
    </w:p>
    <w:p w:rsidR="00092E3B" w:rsidRPr="004E141C" w:rsidRDefault="00497A62">
      <w:pPr>
        <w:spacing w:before="240" w:after="240" w:line="360" w:lineRule="auto"/>
        <w:ind w:left="851" w:right="567"/>
        <w:rPr>
          <w:rFonts w:ascii="Palatino Linotype" w:eastAsia="Palatino Linotype" w:hAnsi="Palatino Linotype" w:cs="Palatino Linotype"/>
          <w:b/>
        </w:rPr>
      </w:pPr>
      <w:r w:rsidRPr="004E141C">
        <w:rPr>
          <w:rFonts w:ascii="Palatino Linotype" w:eastAsia="Palatino Linotype" w:hAnsi="Palatino Linotype" w:cs="Palatino Linotype"/>
          <w:b/>
        </w:rPr>
        <w:t>a) Acto impugnado.</w:t>
      </w:r>
    </w:p>
    <w:p w:rsidR="00092E3B" w:rsidRPr="004E141C" w:rsidRDefault="00497A62">
      <w:pPr>
        <w:spacing w:before="240" w:after="240" w:line="276" w:lineRule="auto"/>
        <w:ind w:left="851" w:right="567"/>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“Mediante la solicitud de </w:t>
      </w:r>
      <w:proofErr w:type="spellStart"/>
      <w:r w:rsidRPr="004E141C">
        <w:rPr>
          <w:rFonts w:ascii="Palatino Linotype" w:eastAsia="Palatino Linotype" w:hAnsi="Palatino Linotype" w:cs="Palatino Linotype"/>
          <w:i/>
          <w:sz w:val="22"/>
          <w:szCs w:val="22"/>
        </w:rPr>
        <w:t>informacion</w:t>
      </w:r>
      <w:proofErr w:type="spellEnd"/>
      <w:r w:rsidRPr="004E141C">
        <w:rPr>
          <w:rFonts w:ascii="Palatino Linotype" w:eastAsia="Palatino Linotype" w:hAnsi="Palatino Linotype" w:cs="Palatino Linotype"/>
          <w:i/>
          <w:sz w:val="22"/>
          <w:szCs w:val="22"/>
        </w:rPr>
        <w:t xml:space="preserve"> </w:t>
      </w:r>
      <w:r w:rsidRPr="004E141C">
        <w:rPr>
          <w:rFonts w:ascii="Palatino Linotype" w:eastAsia="Palatino Linotype" w:hAnsi="Palatino Linotype" w:cs="Palatino Linotype"/>
          <w:b/>
          <w:i/>
          <w:sz w:val="22"/>
          <w:szCs w:val="22"/>
          <w:u w:val="single"/>
        </w:rPr>
        <w:t xml:space="preserve">solicite todas y cada una de las actas de </w:t>
      </w:r>
      <w:proofErr w:type="spellStart"/>
      <w:r w:rsidRPr="004E141C">
        <w:rPr>
          <w:rFonts w:ascii="Palatino Linotype" w:eastAsia="Palatino Linotype" w:hAnsi="Palatino Linotype" w:cs="Palatino Linotype"/>
          <w:b/>
          <w:i/>
          <w:sz w:val="22"/>
          <w:szCs w:val="22"/>
          <w:u w:val="single"/>
        </w:rPr>
        <w:t>gobirno</w:t>
      </w:r>
      <w:proofErr w:type="spellEnd"/>
      <w:r w:rsidRPr="004E141C">
        <w:rPr>
          <w:rFonts w:ascii="Palatino Linotype" w:eastAsia="Palatino Linotype" w:hAnsi="Palatino Linotype" w:cs="Palatino Linotype"/>
          <w:b/>
          <w:i/>
          <w:sz w:val="22"/>
          <w:szCs w:val="22"/>
          <w:u w:val="single"/>
        </w:rPr>
        <w:t xml:space="preserve"> generadas desde el </w:t>
      </w:r>
      <w:proofErr w:type="spellStart"/>
      <w:r w:rsidRPr="004E141C">
        <w:rPr>
          <w:rFonts w:ascii="Palatino Linotype" w:eastAsia="Palatino Linotype" w:hAnsi="Palatino Linotype" w:cs="Palatino Linotype"/>
          <w:b/>
          <w:i/>
          <w:sz w:val="22"/>
          <w:szCs w:val="22"/>
          <w:u w:val="single"/>
        </w:rPr>
        <w:t>iicio</w:t>
      </w:r>
      <w:proofErr w:type="spellEnd"/>
      <w:r w:rsidRPr="004E141C">
        <w:rPr>
          <w:rFonts w:ascii="Palatino Linotype" w:eastAsia="Palatino Linotype" w:hAnsi="Palatino Linotype" w:cs="Palatino Linotype"/>
          <w:b/>
          <w:i/>
          <w:sz w:val="22"/>
          <w:szCs w:val="22"/>
          <w:u w:val="single"/>
        </w:rPr>
        <w:t xml:space="preserve"> de la </w:t>
      </w:r>
      <w:proofErr w:type="spellStart"/>
      <w:r w:rsidRPr="004E141C">
        <w:rPr>
          <w:rFonts w:ascii="Palatino Linotype" w:eastAsia="Palatino Linotype" w:hAnsi="Palatino Linotype" w:cs="Palatino Linotype"/>
          <w:b/>
          <w:i/>
          <w:sz w:val="22"/>
          <w:szCs w:val="22"/>
          <w:u w:val="single"/>
        </w:rPr>
        <w:t>administracion</w:t>
      </w:r>
      <w:proofErr w:type="spellEnd"/>
      <w:r w:rsidRPr="004E141C">
        <w:rPr>
          <w:rFonts w:ascii="Palatino Linotype" w:eastAsia="Palatino Linotype" w:hAnsi="Palatino Linotype" w:cs="Palatino Linotype"/>
          <w:b/>
          <w:i/>
          <w:sz w:val="22"/>
          <w:szCs w:val="22"/>
          <w:u w:val="single"/>
        </w:rPr>
        <w:t xml:space="preserve"> 2022-2024 y solo anexaron una</w:t>
      </w:r>
      <w:r w:rsidRPr="004E141C">
        <w:rPr>
          <w:rFonts w:ascii="Palatino Linotype" w:eastAsia="Palatino Linotype" w:hAnsi="Palatino Linotype" w:cs="Palatino Linotype"/>
          <w:i/>
          <w:sz w:val="22"/>
          <w:szCs w:val="22"/>
        </w:rPr>
        <w:t xml:space="preserve">, por lo cual solicito que el incompetente personal del DIF Huehuetoca comprenda las solicitudes de </w:t>
      </w:r>
      <w:proofErr w:type="spellStart"/>
      <w:r w:rsidRPr="004E141C">
        <w:rPr>
          <w:rFonts w:ascii="Palatino Linotype" w:eastAsia="Palatino Linotype" w:hAnsi="Palatino Linotype" w:cs="Palatino Linotype"/>
          <w:i/>
          <w:sz w:val="22"/>
          <w:szCs w:val="22"/>
        </w:rPr>
        <w:t>informacion</w:t>
      </w:r>
      <w:proofErr w:type="spellEnd"/>
      <w:r w:rsidRPr="004E141C">
        <w:rPr>
          <w:rFonts w:ascii="Palatino Linotype" w:eastAsia="Palatino Linotype" w:hAnsi="Palatino Linotype" w:cs="Palatino Linotype"/>
          <w:i/>
          <w:sz w:val="22"/>
          <w:szCs w:val="22"/>
        </w:rPr>
        <w:t>, para que puedan darle un tratamiento adecuado.” (Sic) (Énfasis añadido)</w:t>
      </w:r>
    </w:p>
    <w:p w:rsidR="00092E3B" w:rsidRPr="004E141C" w:rsidRDefault="00497A62">
      <w:pPr>
        <w:spacing w:before="240" w:after="240" w:line="360" w:lineRule="auto"/>
        <w:ind w:left="851" w:right="567"/>
        <w:jc w:val="both"/>
        <w:rPr>
          <w:rFonts w:ascii="Palatino Linotype" w:eastAsia="Palatino Linotype" w:hAnsi="Palatino Linotype" w:cs="Palatino Linotype"/>
          <w:b/>
        </w:rPr>
      </w:pPr>
      <w:r w:rsidRPr="004E141C">
        <w:rPr>
          <w:rFonts w:ascii="Palatino Linotype" w:eastAsia="Palatino Linotype" w:hAnsi="Palatino Linotype" w:cs="Palatino Linotype"/>
          <w:b/>
        </w:rPr>
        <w:t>b) Razones o motivos de inconformidad.</w:t>
      </w:r>
    </w:p>
    <w:p w:rsidR="00092E3B" w:rsidRPr="004E141C" w:rsidRDefault="00497A62">
      <w:pPr>
        <w:spacing w:before="240" w:after="240" w:line="276" w:lineRule="auto"/>
        <w:ind w:left="851" w:right="567"/>
        <w:jc w:val="both"/>
        <w:rPr>
          <w:rFonts w:ascii="Palatino Linotype" w:eastAsia="Palatino Linotype" w:hAnsi="Palatino Linotype" w:cs="Palatino Linotype"/>
        </w:rPr>
      </w:pPr>
      <w:r w:rsidRPr="004E141C">
        <w:rPr>
          <w:rFonts w:ascii="Palatino Linotype" w:eastAsia="Palatino Linotype" w:hAnsi="Palatino Linotype" w:cs="Palatino Linotype"/>
          <w:i/>
          <w:sz w:val="22"/>
          <w:szCs w:val="22"/>
        </w:rPr>
        <w:t xml:space="preserve">“No anexaron la </w:t>
      </w:r>
      <w:proofErr w:type="spellStart"/>
      <w:r w:rsidRPr="004E141C">
        <w:rPr>
          <w:rFonts w:ascii="Palatino Linotype" w:eastAsia="Palatino Linotype" w:hAnsi="Palatino Linotype" w:cs="Palatino Linotype"/>
          <w:i/>
          <w:sz w:val="22"/>
          <w:szCs w:val="22"/>
        </w:rPr>
        <w:t>informacion</w:t>
      </w:r>
      <w:proofErr w:type="spellEnd"/>
      <w:r w:rsidRPr="004E141C">
        <w:rPr>
          <w:rFonts w:ascii="Palatino Linotype" w:eastAsia="Palatino Linotype" w:hAnsi="Palatino Linotype" w:cs="Palatino Linotype"/>
          <w:i/>
          <w:sz w:val="22"/>
          <w:szCs w:val="22"/>
        </w:rPr>
        <w:t xml:space="preserve"> solicitada completa " (Sic) </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 xml:space="preserve">4. Turno. </w:t>
      </w:r>
      <w:r w:rsidRPr="004E141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por razón de turno fue asignado a la </w:t>
      </w:r>
      <w:r w:rsidRPr="004E141C">
        <w:rPr>
          <w:rFonts w:ascii="Palatino Linotype" w:eastAsia="Palatino Linotype" w:hAnsi="Palatino Linotype" w:cs="Palatino Linotype"/>
          <w:b/>
        </w:rPr>
        <w:t>Comisionada Guadalupe Ramírez Peña</w:t>
      </w:r>
      <w:r w:rsidRPr="004E141C">
        <w:rPr>
          <w:rFonts w:ascii="Palatino Linotype" w:eastAsia="Palatino Linotype" w:hAnsi="Palatino Linotype" w:cs="Palatino Linotype"/>
        </w:rPr>
        <w:t xml:space="preserve"> para su análisis, estudio, elaboración del proyecto y presentación ante el Pleno de este Instituto.</w:t>
      </w:r>
    </w:p>
    <w:p w:rsidR="00092E3B" w:rsidRPr="004E141C" w:rsidRDefault="00497A62">
      <w:pPr>
        <w:spacing w:before="240" w:after="240" w:line="360" w:lineRule="auto"/>
        <w:jc w:val="both"/>
      </w:pPr>
      <w:r w:rsidRPr="004E141C">
        <w:rPr>
          <w:rFonts w:ascii="Palatino Linotype" w:eastAsia="Palatino Linotype" w:hAnsi="Palatino Linotype" w:cs="Palatino Linotype"/>
          <w:b/>
        </w:rPr>
        <w:t xml:space="preserve">5. Admisión. </w:t>
      </w:r>
      <w:r w:rsidRPr="004E141C">
        <w:rPr>
          <w:rFonts w:ascii="Palatino Linotype" w:eastAsia="Palatino Linotype" w:hAnsi="Palatino Linotype" w:cs="Palatino Linotype"/>
        </w:rPr>
        <w:t xml:space="preserve">Mediante auto de fecha </w:t>
      </w:r>
      <w:r w:rsidRPr="004E141C">
        <w:rPr>
          <w:rFonts w:ascii="Palatino Linotype" w:eastAsia="Palatino Linotype" w:hAnsi="Palatino Linotype" w:cs="Palatino Linotype"/>
          <w:b/>
        </w:rPr>
        <w:t>veintiuno de marzo del dos mil veintitrés</w:t>
      </w:r>
      <w:r w:rsidRPr="004E141C">
        <w:rPr>
          <w:rFonts w:ascii="Palatino Linotype" w:eastAsia="Palatino Linotype" w:hAnsi="Palatino Linotype" w:cs="Palatino Linotype"/>
        </w:rPr>
        <w:t xml:space="preserve">, este Organismo Garante, admitió a trámite el recurso de revisión respectivo, poniéndose a disposición de las partes, para que un plazo no mayor a siete días hábiles manifestase lo que a su derecho corresponda, a efecto de ofrecer pruebas, </w:t>
      </w:r>
      <w:r w:rsidRPr="004E141C">
        <w:rPr>
          <w:rFonts w:ascii="Palatino Linotype" w:eastAsia="Palatino Linotype" w:hAnsi="Palatino Linotype" w:cs="Palatino Linotype"/>
        </w:rPr>
        <w:lastRenderedPageBreak/>
        <w:t xml:space="preserve">informe justificado y alegatos, lo anterior con fundamento en el artículo 185 fracciones I, II y IV de la Ley de Transparencia y Acceso a la Información Pública del Estado de México y Municipios. </w:t>
      </w:r>
    </w:p>
    <w:p w:rsidR="00092E3B" w:rsidRPr="004E141C" w:rsidRDefault="00497A62">
      <w:pPr>
        <w:widowControl w:val="0"/>
        <w:tabs>
          <w:tab w:val="left" w:pos="709"/>
        </w:tabs>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6. Manifestaciones.</w:t>
      </w:r>
      <w:r w:rsidRPr="004E141C">
        <w:rPr>
          <w:rFonts w:ascii="Palatino Linotype" w:eastAsia="Palatino Linotype" w:hAnsi="Palatino Linotype" w:cs="Palatino Linotype"/>
          <w:b/>
          <w:sz w:val="28"/>
          <w:szCs w:val="28"/>
        </w:rPr>
        <w:t xml:space="preserve"> </w:t>
      </w:r>
      <w:r w:rsidRPr="004E141C">
        <w:rPr>
          <w:rFonts w:ascii="Palatino Linotype" w:eastAsia="Palatino Linotype" w:hAnsi="Palatino Linotype" w:cs="Palatino Linotype"/>
        </w:rPr>
        <w:t xml:space="preserve">De las constancias que integran el expediente en que se actúan se advierte que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fue omiso en rendir su informe justificado, asimismo, por cuanto hace a</w:t>
      </w:r>
      <w:r w:rsidRPr="004E141C">
        <w:rPr>
          <w:rFonts w:ascii="Palatino Linotype" w:eastAsia="Palatino Linotype" w:hAnsi="Palatino Linotype" w:cs="Palatino Linotype"/>
          <w:b/>
        </w:rPr>
        <w:t xml:space="preserve"> la parte Recurrente</w:t>
      </w:r>
      <w:r w:rsidRPr="004E141C">
        <w:rPr>
          <w:rFonts w:ascii="Palatino Linotype" w:eastAsia="Palatino Linotype" w:hAnsi="Palatino Linotype" w:cs="Palatino Linotype"/>
        </w:rPr>
        <w:t xml:space="preserve"> se tiene que fue omisa en remitir manifestaciones o cualquier argumento que a su derecho convenga, por lo que se tiene por </w:t>
      </w:r>
      <w:proofErr w:type="spellStart"/>
      <w:r w:rsidRPr="004E141C">
        <w:rPr>
          <w:rFonts w:ascii="Palatino Linotype" w:eastAsia="Palatino Linotype" w:hAnsi="Palatino Linotype" w:cs="Palatino Linotype"/>
        </w:rPr>
        <w:t>precluido</w:t>
      </w:r>
      <w:proofErr w:type="spellEnd"/>
      <w:r w:rsidRPr="004E141C">
        <w:rPr>
          <w:rFonts w:ascii="Palatino Linotype" w:eastAsia="Palatino Linotype" w:hAnsi="Palatino Linotype" w:cs="Palatino Linotype"/>
        </w:rPr>
        <w:t xml:space="preserve"> su derecho para tal efecto. </w:t>
      </w:r>
    </w:p>
    <w:p w:rsidR="00092E3B" w:rsidRPr="004E141C" w:rsidRDefault="00497A62">
      <w:pPr>
        <w:widowControl w:val="0"/>
        <w:tabs>
          <w:tab w:val="left" w:pos="709"/>
        </w:tabs>
        <w:spacing w:before="240" w:after="240" w:line="360" w:lineRule="auto"/>
        <w:jc w:val="both"/>
        <w:rPr>
          <w:rFonts w:ascii="Palatino Linotype" w:eastAsia="Palatino Linotype" w:hAnsi="Palatino Linotype" w:cs="Palatino Linotype"/>
          <w:b/>
        </w:rPr>
      </w:pPr>
      <w:r w:rsidRPr="004E141C">
        <w:rPr>
          <w:rFonts w:ascii="Palatino Linotype" w:eastAsia="Palatino Linotype" w:hAnsi="Palatino Linotype" w:cs="Palatino Linotype"/>
          <w:b/>
          <w:noProof/>
          <w:lang w:val="es-MX"/>
        </w:rPr>
        <w:drawing>
          <wp:inline distT="0" distB="0" distL="0" distR="0">
            <wp:extent cx="5490845" cy="1491615"/>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90845" cy="1491615"/>
                    </a:xfrm>
                    <a:prstGeom prst="rect">
                      <a:avLst/>
                    </a:prstGeom>
                    <a:ln/>
                  </pic:spPr>
                </pic:pic>
              </a:graphicData>
            </a:graphic>
          </wp:inline>
        </w:drawing>
      </w:r>
    </w:p>
    <w:p w:rsidR="00092E3B" w:rsidRPr="004E141C" w:rsidRDefault="00497A62">
      <w:pPr>
        <w:spacing w:before="240" w:after="240" w:line="360" w:lineRule="auto"/>
        <w:jc w:val="both"/>
        <w:rPr>
          <w:rFonts w:ascii="Palatino Linotype" w:eastAsia="Palatino Linotype" w:hAnsi="Palatino Linotype" w:cs="Palatino Linotype"/>
          <w:b/>
          <w:sz w:val="28"/>
          <w:szCs w:val="28"/>
        </w:rPr>
      </w:pPr>
      <w:r w:rsidRPr="004E141C">
        <w:rPr>
          <w:rFonts w:ascii="Palatino Linotype" w:eastAsia="Palatino Linotype" w:hAnsi="Palatino Linotype" w:cs="Palatino Linotype"/>
          <w:b/>
        </w:rPr>
        <w:t xml:space="preserve">7. Cierre de Instrucción. </w:t>
      </w:r>
      <w:r w:rsidRPr="004E141C">
        <w:rPr>
          <w:rFonts w:ascii="Palatino Linotype" w:eastAsia="Palatino Linotype" w:hAnsi="Palatino Linotype" w:cs="Palatino Linotype"/>
        </w:rPr>
        <w:t xml:space="preserve">El </w:t>
      </w:r>
      <w:r w:rsidRPr="004E141C">
        <w:rPr>
          <w:rFonts w:ascii="Palatino Linotype" w:eastAsia="Palatino Linotype" w:hAnsi="Palatino Linotype" w:cs="Palatino Linotype"/>
          <w:b/>
        </w:rPr>
        <w:t>diecisiete de abril del año dos mil veintitrés</w:t>
      </w:r>
      <w:r w:rsidRPr="004E141C">
        <w:rPr>
          <w:rFonts w:ascii="Palatino Linotype" w:eastAsia="Palatino Linotype" w:hAnsi="Palatino Linotype" w:cs="Palatino Linotype"/>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4E141C">
        <w:rPr>
          <w:rFonts w:ascii="Palatino Linotype" w:eastAsia="Palatino Linotype" w:hAnsi="Palatino Linotype" w:cs="Palatino Linotype"/>
          <w:b/>
          <w:sz w:val="28"/>
          <w:szCs w:val="28"/>
        </w:rPr>
        <w:t xml:space="preserve"> </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lastRenderedPageBreak/>
        <w:t>En razón de que fue debidamente sustanciado el expediente electrónico y no existe diligencia pendiente de desahogo, se emite la Resolución que conforme a Derecho proceda, de acuerdo con los siguientes: </w:t>
      </w:r>
    </w:p>
    <w:p w:rsidR="00092E3B" w:rsidRPr="004E141C" w:rsidRDefault="00497A62">
      <w:pPr>
        <w:pStyle w:val="Ttulo2"/>
        <w:spacing w:before="240" w:after="240" w:line="360" w:lineRule="auto"/>
        <w:jc w:val="center"/>
        <w:rPr>
          <w:rFonts w:ascii="Palatino Linotype" w:eastAsia="Palatino Linotype" w:hAnsi="Palatino Linotype" w:cs="Palatino Linotype"/>
          <w:b/>
          <w:color w:val="auto"/>
          <w:sz w:val="24"/>
          <w:szCs w:val="24"/>
        </w:rPr>
      </w:pPr>
      <w:r w:rsidRPr="004E141C">
        <w:rPr>
          <w:rFonts w:ascii="Palatino Linotype" w:eastAsia="Palatino Linotype" w:hAnsi="Palatino Linotype" w:cs="Palatino Linotype"/>
          <w:b/>
          <w:color w:val="auto"/>
          <w:sz w:val="24"/>
          <w:szCs w:val="24"/>
        </w:rPr>
        <w:t>II. C O N S I D E R A N D O S:</w:t>
      </w:r>
    </w:p>
    <w:p w:rsidR="00092E3B" w:rsidRPr="004E141C" w:rsidRDefault="00497A62">
      <w:pPr>
        <w:spacing w:before="240" w:after="240" w:line="360" w:lineRule="auto"/>
        <w:jc w:val="both"/>
        <w:rPr>
          <w:rFonts w:ascii="Palatino Linotype" w:eastAsia="Palatino Linotype" w:hAnsi="Palatino Linotype" w:cs="Palatino Linotype"/>
          <w:b/>
        </w:rPr>
      </w:pPr>
      <w:r w:rsidRPr="004E141C">
        <w:rPr>
          <w:rFonts w:ascii="Palatino Linotype" w:eastAsia="Palatino Linotype" w:hAnsi="Palatino Linotype" w:cs="Palatino Linotype"/>
          <w:b/>
        </w:rPr>
        <w:t>Primero. Competencia</w:t>
      </w:r>
      <w:r w:rsidRPr="004E141C">
        <w:rPr>
          <w:rFonts w:ascii="Palatino Linotype" w:eastAsia="Palatino Linotype" w:hAnsi="Palatino Linotype" w:cs="Palatino Linotype"/>
          <w:b/>
          <w:sz w:val="22"/>
          <w:szCs w:val="22"/>
        </w:rPr>
        <w:t xml:space="preserve">. </w:t>
      </w:r>
      <w:r w:rsidRPr="004E141C">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del Estado de México y Municipios; 9 fracciones I, XXIII y 11 del Reglamento Interior del Instituto de Transparencia, Acceso a la Información Pública y Protección de Datos Personales del Estado de México y Municipios.</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 xml:space="preserve">Segundo. Oportunidad y </w:t>
      </w:r>
      <w:proofErr w:type="spellStart"/>
      <w:r w:rsidRPr="004E141C">
        <w:rPr>
          <w:rFonts w:ascii="Palatino Linotype" w:eastAsia="Palatino Linotype" w:hAnsi="Palatino Linotype" w:cs="Palatino Linotype"/>
          <w:b/>
        </w:rPr>
        <w:t>Procedibilidad</w:t>
      </w:r>
      <w:proofErr w:type="spellEnd"/>
      <w:r w:rsidRPr="004E141C">
        <w:rPr>
          <w:rFonts w:ascii="Palatino Linotype" w:eastAsia="Palatino Linotype" w:hAnsi="Palatino Linotype" w:cs="Palatino Linotype"/>
          <w:b/>
        </w:rPr>
        <w:t xml:space="preserve"> del Recurso de Revisión</w:t>
      </w:r>
      <w:r w:rsidRPr="004E141C">
        <w:rPr>
          <w:rFonts w:ascii="Palatino Linotype" w:eastAsia="Palatino Linotype" w:hAnsi="Palatino Linotype" w:cs="Palatino Linotype"/>
        </w:rPr>
        <w:t xml:space="preserve">. Previo al estudio del fondo del asunto, se procede a analizar los requisitos de oportunidad y </w:t>
      </w:r>
      <w:proofErr w:type="spellStart"/>
      <w:r w:rsidRPr="004E141C">
        <w:rPr>
          <w:rFonts w:ascii="Palatino Linotype" w:eastAsia="Palatino Linotype" w:hAnsi="Palatino Linotype" w:cs="Palatino Linotype"/>
        </w:rPr>
        <w:t>procedibilidad</w:t>
      </w:r>
      <w:proofErr w:type="spellEnd"/>
      <w:r w:rsidRPr="004E141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remitió su respuesta a la solicitud de información el día </w:t>
      </w:r>
      <w:r w:rsidRPr="004E141C">
        <w:rPr>
          <w:rFonts w:ascii="Palatino Linotype" w:eastAsia="Palatino Linotype" w:hAnsi="Palatino Linotype" w:cs="Palatino Linotype"/>
          <w:b/>
        </w:rPr>
        <w:t xml:space="preserve">catorce de marzo de dos mil veintitrés, </w:t>
      </w:r>
      <w:r w:rsidRPr="004E141C">
        <w:rPr>
          <w:rFonts w:ascii="Palatino Linotype" w:eastAsia="Palatino Linotype" w:hAnsi="Palatino Linotype" w:cs="Palatino Linotype"/>
        </w:rPr>
        <w:t xml:space="preserve">mientras que el recurso de revisión interpuesto por </w:t>
      </w:r>
      <w:r w:rsidRPr="004E141C">
        <w:rPr>
          <w:rFonts w:ascii="Palatino Linotype" w:eastAsia="Palatino Linotype" w:hAnsi="Palatino Linotype" w:cs="Palatino Linotype"/>
          <w:b/>
        </w:rPr>
        <w:t>la parte Recurrente</w:t>
      </w:r>
      <w:r w:rsidRPr="004E141C">
        <w:rPr>
          <w:rFonts w:ascii="Palatino Linotype" w:eastAsia="Palatino Linotype" w:hAnsi="Palatino Linotype" w:cs="Palatino Linotype"/>
        </w:rPr>
        <w:t xml:space="preserve">, se tuvo por presentado el día </w:t>
      </w:r>
      <w:r w:rsidRPr="004E141C">
        <w:rPr>
          <w:rFonts w:ascii="Palatino Linotype" w:eastAsia="Palatino Linotype" w:hAnsi="Palatino Linotype" w:cs="Palatino Linotype"/>
          <w:b/>
        </w:rPr>
        <w:t>quince de marzo de dos mil veintitrés</w:t>
      </w:r>
      <w:r w:rsidRPr="004E141C">
        <w:rPr>
          <w:rFonts w:ascii="Palatino Linotype" w:eastAsia="Palatino Linotype" w:hAnsi="Palatino Linotype" w:cs="Palatino Linotype"/>
        </w:rPr>
        <w:t xml:space="preserve">, esto es, al </w:t>
      </w:r>
      <w:r w:rsidRPr="004E141C">
        <w:rPr>
          <w:rFonts w:ascii="Palatino Linotype" w:eastAsia="Palatino Linotype" w:hAnsi="Palatino Linotype" w:cs="Palatino Linotype"/>
          <w:b/>
        </w:rPr>
        <w:t>primer día hábil</w:t>
      </w:r>
      <w:r w:rsidRPr="004E141C">
        <w:rPr>
          <w:rFonts w:ascii="Palatino Linotype" w:eastAsia="Palatino Linotype" w:hAnsi="Palatino Linotype" w:cs="Palatino Linotype"/>
        </w:rPr>
        <w:t xml:space="preserve"> siguiente en que tuvo conocimiento de la respuesta impugnada.</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En este sentido, al considerar la fecha en que se formuló la solicitud y la fecha en que respondió a esta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092E3B" w:rsidRPr="004E141C" w:rsidRDefault="00497A6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Asimismo, por cuanto hace a la </w:t>
      </w:r>
      <w:proofErr w:type="spellStart"/>
      <w:r w:rsidRPr="004E141C">
        <w:rPr>
          <w:rFonts w:ascii="Palatino Linotype" w:eastAsia="Palatino Linotype" w:hAnsi="Palatino Linotype" w:cs="Palatino Linotype"/>
        </w:rPr>
        <w:t>procedibilidad</w:t>
      </w:r>
      <w:proofErr w:type="spellEnd"/>
      <w:r w:rsidRPr="004E141C">
        <w:rPr>
          <w:rFonts w:ascii="Palatino Linotype" w:eastAsia="Palatino Linotype" w:hAnsi="Palatino Linotype" w:cs="Palatino Linotype"/>
        </w:rPr>
        <w:t xml:space="preserve"> del  recurso de revisión, es de suma importancia señalar que </w:t>
      </w:r>
      <w:r w:rsidRPr="004E141C">
        <w:rPr>
          <w:rFonts w:ascii="Palatino Linotype" w:eastAsia="Palatino Linotype" w:hAnsi="Palatino Linotype" w:cs="Palatino Linotype"/>
          <w:b/>
        </w:rPr>
        <w:t>la parte Recurrente</w:t>
      </w:r>
      <w:r w:rsidRPr="004E141C">
        <w:rPr>
          <w:rFonts w:ascii="Palatino Linotype" w:eastAsia="Palatino Linotype" w:hAnsi="Palatino Linotype" w:cs="Palatino Linotype"/>
        </w:rPr>
        <w:t xml:space="preserve"> omitió señalar nombre completo,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092E3B" w:rsidRPr="004E141C" w:rsidRDefault="00497A62">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092E3B" w:rsidRPr="004E141C" w:rsidRDefault="00497A62">
      <w:pPr>
        <w:spacing w:before="240" w:after="240" w:line="360" w:lineRule="auto"/>
        <w:ind w:right="-93"/>
        <w:jc w:val="both"/>
        <w:rPr>
          <w:rFonts w:ascii="Palatino Linotype" w:eastAsia="Palatino Linotype" w:hAnsi="Palatino Linotype" w:cs="Palatino Linotype"/>
        </w:rPr>
      </w:pPr>
      <w:r w:rsidRPr="004E141C">
        <w:rPr>
          <w:rFonts w:ascii="Palatino Linotype" w:eastAsia="Palatino Linotype" w:hAnsi="Palatino Linotype" w:cs="Palatino Linotype"/>
        </w:rPr>
        <w:lastRenderedPageBreak/>
        <w:t xml:space="preserve">Así las cosas, por cuanto hace a la </w:t>
      </w:r>
      <w:proofErr w:type="spellStart"/>
      <w:r w:rsidRPr="004E141C">
        <w:rPr>
          <w:rFonts w:ascii="Palatino Linotype" w:eastAsia="Palatino Linotype" w:hAnsi="Palatino Linotype" w:cs="Palatino Linotype"/>
        </w:rPr>
        <w:t>procedibilidad</w:t>
      </w:r>
      <w:proofErr w:type="spellEnd"/>
      <w:r w:rsidRPr="004E141C">
        <w:rPr>
          <w:rFonts w:ascii="Palatino Linotype" w:eastAsia="Palatino Linotype" w:hAnsi="Palatino Linotype" w:cs="Palatino Linotype"/>
        </w:rPr>
        <w:t xml:space="preserve">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92E3B" w:rsidRPr="004E141C" w:rsidRDefault="00497A62">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4E141C">
        <w:rPr>
          <w:rFonts w:ascii="Palatino Linotype" w:eastAsia="Palatino Linotype" w:hAnsi="Palatino Linotype" w:cs="Palatino Linotype"/>
        </w:rPr>
        <w:t>Ahora bien, resulta procedente la interposición del recurso, según lo aducido por el recurrente en sus razones o motivos de inconformidad, de acuerdo al artículo 179, fracción V de la Ley de Transparencia y Acceso a la Información Pública del Estado de México y Municipios; que a la letra dice:</w:t>
      </w:r>
    </w:p>
    <w:p w:rsidR="00092E3B" w:rsidRPr="004E141C" w:rsidRDefault="00497A62">
      <w:pPr>
        <w:spacing w:before="240" w:after="240" w:line="276" w:lineRule="auto"/>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r w:rsidRPr="004E141C">
        <w:rPr>
          <w:rFonts w:ascii="Palatino Linotype" w:eastAsia="Palatino Linotype" w:hAnsi="Palatino Linotype" w:cs="Palatino Linotype"/>
          <w:b/>
          <w:i/>
          <w:sz w:val="22"/>
          <w:szCs w:val="22"/>
        </w:rPr>
        <w:t>Artículo 179</w:t>
      </w:r>
      <w:r w:rsidRPr="004E141C">
        <w:rPr>
          <w:rFonts w:ascii="Palatino Linotype" w:eastAsia="Palatino Linotype" w:hAnsi="Palatino Linotype" w:cs="Palatino Linotype"/>
          <w:b/>
          <w:sz w:val="22"/>
          <w:szCs w:val="22"/>
        </w:rPr>
        <w:t>.-</w:t>
      </w:r>
      <w:r w:rsidRPr="004E141C">
        <w:rPr>
          <w:rFonts w:ascii="Palatino Linotype" w:eastAsia="Palatino Linotype" w:hAnsi="Palatino Linotype" w:cs="Palatino Linotype"/>
          <w:sz w:val="22"/>
          <w:szCs w:val="22"/>
        </w:rPr>
        <w:t xml:space="preserve"> </w:t>
      </w:r>
      <w:r w:rsidRPr="004E141C">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092E3B" w:rsidRPr="004E141C" w:rsidRDefault="00497A62">
      <w:pPr>
        <w:spacing w:before="240" w:after="240" w:line="276" w:lineRule="auto"/>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p>
    <w:p w:rsidR="00092E3B" w:rsidRPr="004E141C" w:rsidRDefault="00497A62">
      <w:pPr>
        <w:spacing w:before="240" w:after="240" w:line="276" w:lineRule="auto"/>
        <w:ind w:left="567" w:right="902"/>
        <w:jc w:val="both"/>
        <w:rPr>
          <w:rFonts w:ascii="Palatino Linotype" w:eastAsia="Palatino Linotype" w:hAnsi="Palatino Linotype" w:cs="Palatino Linotype"/>
          <w:b/>
          <w:i/>
          <w:sz w:val="22"/>
          <w:szCs w:val="22"/>
        </w:rPr>
      </w:pPr>
      <w:r w:rsidRPr="004E141C">
        <w:rPr>
          <w:rFonts w:ascii="Palatino Linotype" w:eastAsia="Palatino Linotype" w:hAnsi="Palatino Linotype" w:cs="Palatino Linotype"/>
          <w:b/>
          <w:i/>
          <w:sz w:val="22"/>
          <w:szCs w:val="22"/>
        </w:rPr>
        <w:t>V. La entrega de información incompleta;</w:t>
      </w:r>
      <w:r w:rsidRPr="004E141C">
        <w:rPr>
          <w:rFonts w:ascii="Palatino Linotype" w:eastAsia="Palatino Linotype" w:hAnsi="Palatino Linotype" w:cs="Palatino Linotype"/>
          <w:i/>
          <w:sz w:val="22"/>
          <w:szCs w:val="22"/>
        </w:rPr>
        <w:t xml:space="preserve">” (Sic) (Énfasis añadido)              </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 xml:space="preserve">Tercero. Materia de la revisión. </w:t>
      </w:r>
      <w:r w:rsidRPr="004E141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4E141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4E141C">
        <w:rPr>
          <w:rFonts w:ascii="Palatino Linotype" w:eastAsia="Palatino Linotype" w:hAnsi="Palatino Linotype" w:cs="Palatino Linotype"/>
        </w:rPr>
        <w:t xml:space="preserve">de </w:t>
      </w:r>
      <w:r w:rsidRPr="004E141C">
        <w:rPr>
          <w:rFonts w:ascii="Palatino Linotype" w:eastAsia="Palatino Linotype" w:hAnsi="Palatino Linotype" w:cs="Palatino Linotype"/>
          <w:b/>
        </w:rPr>
        <w:t>la Recurrente</w:t>
      </w:r>
      <w:r w:rsidRPr="004E141C">
        <w:rPr>
          <w:rFonts w:ascii="Palatino Linotype" w:eastAsia="Palatino Linotype" w:hAnsi="Palatino Linotype" w:cs="Palatino Linotype"/>
        </w:rPr>
        <w:t>, o en su defecto, en caso de ser procedente, ordenar la entrega de información oportuna.</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b/>
        </w:rPr>
        <w:lastRenderedPageBreak/>
        <w:t xml:space="preserve">Cuarto. Estudio del asunto. </w:t>
      </w:r>
      <w:r w:rsidRPr="004E141C">
        <w:rPr>
          <w:rFonts w:ascii="Palatino Linotype" w:eastAsia="Palatino Linotype" w:hAnsi="Palatino Linotype" w:cs="Palatino Linotype"/>
        </w:rPr>
        <w:t xml:space="preserve">Antes de entrar al análisis de los pronunciamientos del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092E3B" w:rsidRPr="004E141C" w:rsidRDefault="00497A62">
      <w:pPr>
        <w:pBdr>
          <w:top w:val="nil"/>
          <w:left w:val="nil"/>
          <w:bottom w:val="nil"/>
          <w:right w:val="nil"/>
          <w:between w:val="nil"/>
        </w:pBdr>
        <w:spacing w:before="240" w:after="240"/>
        <w:ind w:left="851" w:right="850"/>
        <w:jc w:val="both"/>
      </w:pPr>
      <w:r w:rsidRPr="004E141C">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4E141C">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092E3B" w:rsidRPr="004E141C" w:rsidRDefault="00497A62">
      <w:pPr>
        <w:pBdr>
          <w:top w:val="nil"/>
          <w:left w:val="nil"/>
          <w:bottom w:val="nil"/>
          <w:right w:val="nil"/>
          <w:between w:val="nil"/>
        </w:pBdr>
        <w:spacing w:before="240" w:after="240"/>
        <w:ind w:left="851" w:right="850"/>
        <w:jc w:val="both"/>
      </w:pPr>
      <w:r w:rsidRPr="004E141C">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092E3B" w:rsidRPr="004E141C" w:rsidRDefault="00497A62">
      <w:pPr>
        <w:pBdr>
          <w:top w:val="nil"/>
          <w:left w:val="nil"/>
          <w:bottom w:val="nil"/>
          <w:right w:val="nil"/>
          <w:between w:val="nil"/>
        </w:pBdr>
        <w:spacing w:before="240" w:after="240"/>
        <w:ind w:left="851" w:right="850"/>
        <w:jc w:val="both"/>
      </w:pPr>
      <w:r w:rsidRPr="004E141C">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E141C">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092E3B" w:rsidRPr="004E141C" w:rsidRDefault="00497A62">
      <w:pPr>
        <w:pBdr>
          <w:top w:val="nil"/>
          <w:left w:val="nil"/>
          <w:bottom w:val="nil"/>
          <w:right w:val="nil"/>
          <w:between w:val="nil"/>
        </w:pBdr>
        <w:spacing w:before="240" w:after="240"/>
        <w:ind w:left="851" w:right="850"/>
        <w:jc w:val="both"/>
      </w:pPr>
      <w:r w:rsidRPr="004E141C">
        <w:rPr>
          <w:rFonts w:ascii="Palatino Linotype" w:eastAsia="Palatino Linotype" w:hAnsi="Palatino Linotype" w:cs="Palatino Linotype"/>
          <w:i/>
          <w:sz w:val="22"/>
          <w:szCs w:val="22"/>
        </w:rPr>
        <w:t>[…]</w:t>
      </w:r>
    </w:p>
    <w:p w:rsidR="00092E3B" w:rsidRPr="004E141C" w:rsidRDefault="00497A62">
      <w:pPr>
        <w:pBdr>
          <w:top w:val="nil"/>
          <w:left w:val="nil"/>
          <w:bottom w:val="nil"/>
          <w:right w:val="nil"/>
          <w:between w:val="nil"/>
        </w:pBdr>
        <w:spacing w:before="240" w:after="240"/>
        <w:ind w:left="851" w:right="901"/>
        <w:jc w:val="both"/>
      </w:pPr>
      <w:r w:rsidRPr="004E141C">
        <w:rPr>
          <w:rFonts w:ascii="Palatino Linotype" w:eastAsia="Palatino Linotype" w:hAnsi="Palatino Linotype" w:cs="Palatino Linotype"/>
          <w:b/>
          <w:i/>
          <w:sz w:val="22"/>
          <w:szCs w:val="22"/>
        </w:rPr>
        <w:t>“Artículo 6o.</w:t>
      </w:r>
    </w:p>
    <w:p w:rsidR="00092E3B" w:rsidRPr="004E141C" w:rsidRDefault="00497A62">
      <w:pPr>
        <w:pBdr>
          <w:top w:val="nil"/>
          <w:left w:val="nil"/>
          <w:bottom w:val="nil"/>
          <w:right w:val="nil"/>
          <w:between w:val="nil"/>
        </w:pBdr>
        <w:spacing w:before="240" w:after="240"/>
        <w:ind w:left="851" w:right="901"/>
        <w:jc w:val="both"/>
      </w:pPr>
      <w:r w:rsidRPr="004E141C">
        <w:rPr>
          <w:rFonts w:ascii="Palatino Linotype" w:eastAsia="Palatino Linotype" w:hAnsi="Palatino Linotype" w:cs="Palatino Linotype"/>
          <w:i/>
          <w:sz w:val="22"/>
          <w:szCs w:val="22"/>
        </w:rPr>
        <w:t>[...]</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4E141C">
        <w:rPr>
          <w:rFonts w:ascii="Palatino Linotype" w:eastAsia="Palatino Linotype" w:hAnsi="Palatino Linotype" w:cs="Palatino Linotype"/>
          <w:b/>
          <w:i/>
          <w:sz w:val="22"/>
          <w:szCs w:val="22"/>
          <w:u w:val="single"/>
        </w:rPr>
        <w:t>las entidades federativas</w:t>
      </w:r>
      <w:r w:rsidRPr="004E141C">
        <w:rPr>
          <w:rFonts w:ascii="Palatino Linotype" w:eastAsia="Palatino Linotype" w:hAnsi="Palatino Linotype" w:cs="Palatino Linotype"/>
          <w:b/>
          <w:i/>
          <w:sz w:val="22"/>
          <w:szCs w:val="22"/>
        </w:rPr>
        <w:t>,</w:t>
      </w:r>
      <w:r w:rsidRPr="004E141C">
        <w:rPr>
          <w:rFonts w:ascii="Palatino Linotype" w:eastAsia="Palatino Linotype" w:hAnsi="Palatino Linotype" w:cs="Palatino Linotype"/>
          <w:i/>
          <w:sz w:val="22"/>
          <w:szCs w:val="22"/>
        </w:rPr>
        <w:t xml:space="preserve"> en el ámbito de sus respectivas competencias, se regirán por los siguientes principios y bases:</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i/>
          <w:sz w:val="22"/>
          <w:szCs w:val="22"/>
        </w:rPr>
        <w:t> </w:t>
      </w:r>
      <w:r w:rsidRPr="004E141C">
        <w:rPr>
          <w:rFonts w:ascii="Palatino Linotype" w:eastAsia="Palatino Linotype" w:hAnsi="Palatino Linotype" w:cs="Palatino Linotype"/>
          <w:b/>
          <w:i/>
          <w:sz w:val="22"/>
          <w:szCs w:val="22"/>
        </w:rPr>
        <w:t xml:space="preserve">I. </w:t>
      </w:r>
      <w:r w:rsidRPr="004E141C">
        <w:rPr>
          <w:rFonts w:ascii="Palatino Linotype" w:eastAsia="Palatino Linotype" w:hAnsi="Palatino Linotype" w:cs="Palatino Linotype"/>
          <w:b/>
          <w:i/>
          <w:sz w:val="22"/>
          <w:szCs w:val="22"/>
          <w:u w:val="single"/>
        </w:rPr>
        <w:t>Toda la información en posesión de cualquier autoridad, entidad, órgano y organismo de los Poderes</w:t>
      </w:r>
      <w:r w:rsidRPr="004E141C">
        <w:rPr>
          <w:rFonts w:ascii="Palatino Linotype" w:eastAsia="Palatino Linotype" w:hAnsi="Palatino Linotype" w:cs="Palatino Linotype"/>
          <w:i/>
          <w:sz w:val="22"/>
          <w:szCs w:val="22"/>
        </w:rPr>
        <w:t xml:space="preserve"> Ejecutivo, Legislativo </w:t>
      </w:r>
      <w:r w:rsidRPr="004E141C">
        <w:rPr>
          <w:rFonts w:ascii="Palatino Linotype" w:eastAsia="Palatino Linotype" w:hAnsi="Palatino Linotype" w:cs="Palatino Linotype"/>
          <w:b/>
          <w:i/>
          <w:sz w:val="22"/>
          <w:szCs w:val="22"/>
          <w:u w:val="single"/>
        </w:rPr>
        <w:t>y Judicial</w:t>
      </w:r>
      <w:r w:rsidRPr="004E141C">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4E141C">
        <w:rPr>
          <w:rFonts w:ascii="Palatino Linotype" w:eastAsia="Palatino Linotype" w:hAnsi="Palatino Linotype" w:cs="Palatino Linotype"/>
          <w:b/>
          <w:i/>
          <w:sz w:val="22"/>
          <w:szCs w:val="22"/>
        </w:rPr>
        <w:t>es pública y sólo podrá ser reservada temporalmente por razones de interés público y seguridad nacional,</w:t>
      </w:r>
      <w:r w:rsidRPr="004E141C">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i/>
          <w:sz w:val="22"/>
          <w:szCs w:val="22"/>
        </w:rPr>
        <w:t> </w:t>
      </w:r>
      <w:r w:rsidRPr="004E141C">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i/>
          <w:sz w:val="22"/>
          <w:szCs w:val="22"/>
        </w:rPr>
        <w:t> </w:t>
      </w:r>
      <w:r w:rsidRPr="004E141C">
        <w:rPr>
          <w:rFonts w:ascii="Palatino Linotype" w:eastAsia="Palatino Linotype" w:hAnsi="Palatino Linotype" w:cs="Palatino Linotype"/>
          <w:b/>
          <w:i/>
          <w:sz w:val="22"/>
          <w:szCs w:val="22"/>
        </w:rPr>
        <w:t xml:space="preserve">III. </w:t>
      </w:r>
      <w:r w:rsidRPr="004E141C">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4E141C">
        <w:rPr>
          <w:rFonts w:ascii="Palatino Linotype" w:eastAsia="Palatino Linotype" w:hAnsi="Palatino Linotype" w:cs="Palatino Linotype"/>
          <w:i/>
          <w:sz w:val="22"/>
          <w:szCs w:val="22"/>
        </w:rPr>
        <w:t xml:space="preserve"> a sus datos personales o a la rectificación de éstos.</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i/>
          <w:sz w:val="22"/>
          <w:szCs w:val="22"/>
        </w:rPr>
        <w:t> </w:t>
      </w:r>
      <w:r w:rsidRPr="004E141C">
        <w:rPr>
          <w:rFonts w:ascii="Palatino Linotype" w:eastAsia="Palatino Linotype" w:hAnsi="Palatino Linotype" w:cs="Palatino Linotype"/>
          <w:b/>
          <w:i/>
          <w:sz w:val="22"/>
          <w:szCs w:val="22"/>
        </w:rPr>
        <w:t xml:space="preserve">IV. </w:t>
      </w:r>
      <w:r w:rsidRPr="004E141C">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b/>
          <w:i/>
          <w:sz w:val="22"/>
          <w:szCs w:val="22"/>
        </w:rPr>
        <w:t xml:space="preserve">V. </w:t>
      </w:r>
      <w:r w:rsidRPr="004E141C">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i/>
          <w:sz w:val="22"/>
          <w:szCs w:val="22"/>
        </w:rPr>
        <w:t> </w:t>
      </w:r>
      <w:r w:rsidRPr="004E141C">
        <w:rPr>
          <w:rFonts w:ascii="Palatino Linotype" w:eastAsia="Palatino Linotype" w:hAnsi="Palatino Linotype" w:cs="Palatino Linotype"/>
          <w:b/>
          <w:i/>
          <w:sz w:val="22"/>
          <w:szCs w:val="22"/>
        </w:rPr>
        <w:t xml:space="preserve">VI. </w:t>
      </w:r>
      <w:r w:rsidRPr="004E141C">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092E3B" w:rsidRPr="004E141C" w:rsidRDefault="00497A62">
      <w:pPr>
        <w:pBdr>
          <w:top w:val="nil"/>
          <w:left w:val="nil"/>
          <w:bottom w:val="nil"/>
          <w:right w:val="nil"/>
          <w:between w:val="nil"/>
        </w:pBdr>
        <w:spacing w:before="240" w:after="240"/>
        <w:ind w:left="851" w:right="851"/>
        <w:jc w:val="both"/>
      </w:pPr>
      <w:r w:rsidRPr="004E141C">
        <w:rPr>
          <w:rFonts w:ascii="Palatino Linotype" w:eastAsia="Palatino Linotype" w:hAnsi="Palatino Linotype" w:cs="Palatino Linotype"/>
          <w:i/>
          <w:sz w:val="22"/>
          <w:szCs w:val="22"/>
        </w:rPr>
        <w:t> </w:t>
      </w:r>
      <w:r w:rsidRPr="004E141C">
        <w:rPr>
          <w:rFonts w:ascii="Palatino Linotype" w:eastAsia="Palatino Linotype" w:hAnsi="Palatino Linotype" w:cs="Palatino Linotype"/>
          <w:b/>
          <w:i/>
          <w:sz w:val="22"/>
          <w:szCs w:val="22"/>
        </w:rPr>
        <w:t xml:space="preserve">VII. </w:t>
      </w:r>
      <w:r w:rsidRPr="004E141C">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lastRenderedPageBreak/>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092E3B" w:rsidRPr="004E141C" w:rsidRDefault="00497A62">
      <w:pPr>
        <w:pBdr>
          <w:top w:val="nil"/>
          <w:left w:val="nil"/>
          <w:bottom w:val="nil"/>
          <w:right w:val="nil"/>
          <w:between w:val="nil"/>
        </w:pBdr>
        <w:spacing w:before="240" w:after="240"/>
        <w:ind w:left="709" w:right="760"/>
        <w:jc w:val="both"/>
      </w:pPr>
      <w:r w:rsidRPr="004E141C">
        <w:rPr>
          <w:rFonts w:ascii="Palatino Linotype" w:eastAsia="Palatino Linotype" w:hAnsi="Palatino Linotype" w:cs="Palatino Linotype"/>
          <w:i/>
          <w:sz w:val="22"/>
          <w:szCs w:val="22"/>
        </w:rPr>
        <w:t>“</w:t>
      </w:r>
      <w:r w:rsidRPr="004E141C">
        <w:rPr>
          <w:rFonts w:ascii="Palatino Linotype" w:eastAsia="Palatino Linotype" w:hAnsi="Palatino Linotype" w:cs="Palatino Linotype"/>
          <w:b/>
          <w:i/>
          <w:sz w:val="22"/>
          <w:szCs w:val="22"/>
        </w:rPr>
        <w:t>Artículo 4</w:t>
      </w:r>
      <w:r w:rsidRPr="004E141C">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rsidR="00092E3B" w:rsidRPr="004E141C" w:rsidRDefault="00497A62">
      <w:pPr>
        <w:pBdr>
          <w:top w:val="nil"/>
          <w:left w:val="nil"/>
          <w:bottom w:val="nil"/>
          <w:right w:val="nil"/>
          <w:between w:val="nil"/>
        </w:pBdr>
        <w:spacing w:before="240" w:after="240"/>
        <w:ind w:left="709" w:right="760"/>
        <w:jc w:val="both"/>
      </w:pPr>
      <w:r w:rsidRPr="004E141C">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92E3B" w:rsidRPr="004E141C" w:rsidRDefault="00497A62">
      <w:pPr>
        <w:pBdr>
          <w:top w:val="nil"/>
          <w:left w:val="nil"/>
          <w:bottom w:val="nil"/>
          <w:right w:val="nil"/>
          <w:between w:val="nil"/>
        </w:pBdr>
        <w:spacing w:before="240" w:after="240"/>
        <w:ind w:left="709" w:right="760"/>
        <w:jc w:val="both"/>
      </w:pPr>
      <w:r w:rsidRPr="004E141C">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w:t>
      </w:r>
      <w:r w:rsidRPr="004E141C">
        <w:rPr>
          <w:rFonts w:ascii="Palatino Linotype" w:eastAsia="Palatino Linotype" w:hAnsi="Palatino Linotype" w:cs="Palatino Linotype"/>
        </w:rPr>
        <w:lastRenderedPageBreak/>
        <w:t>de su conocimiento y proporcionar la información pública que obren en su poder como así lo establece el artículo 12 de la Ley de Transparencia y Acceso a la Información Pública del Estado de México y Municipios, el cual a la letra dice:</w:t>
      </w:r>
    </w:p>
    <w:p w:rsidR="00092E3B" w:rsidRPr="004E141C" w:rsidRDefault="00497A62">
      <w:pPr>
        <w:pBdr>
          <w:top w:val="nil"/>
          <w:left w:val="nil"/>
          <w:bottom w:val="nil"/>
          <w:right w:val="nil"/>
          <w:between w:val="nil"/>
        </w:pBdr>
        <w:spacing w:before="240" w:after="240"/>
        <w:ind w:left="567" w:right="758"/>
        <w:jc w:val="both"/>
      </w:pPr>
      <w:r w:rsidRPr="004E141C">
        <w:rPr>
          <w:rFonts w:ascii="Palatino Linotype" w:eastAsia="Palatino Linotype" w:hAnsi="Palatino Linotype" w:cs="Palatino Linotype"/>
          <w:i/>
          <w:sz w:val="22"/>
          <w:szCs w:val="22"/>
        </w:rPr>
        <w:t>“</w:t>
      </w:r>
      <w:r w:rsidRPr="004E141C">
        <w:rPr>
          <w:rFonts w:ascii="Palatino Linotype" w:eastAsia="Palatino Linotype" w:hAnsi="Palatino Linotype" w:cs="Palatino Linotype"/>
          <w:b/>
          <w:i/>
          <w:sz w:val="22"/>
          <w:szCs w:val="22"/>
        </w:rPr>
        <w:t>Artículo 12</w:t>
      </w:r>
      <w:r w:rsidRPr="004E141C">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rsidR="00092E3B" w:rsidRPr="004E141C" w:rsidRDefault="00497A62">
      <w:pPr>
        <w:pBdr>
          <w:top w:val="nil"/>
          <w:left w:val="nil"/>
          <w:bottom w:val="nil"/>
          <w:right w:val="nil"/>
          <w:between w:val="nil"/>
        </w:pBdr>
        <w:spacing w:before="240" w:after="240"/>
        <w:ind w:left="567" w:right="758"/>
        <w:jc w:val="both"/>
      </w:pPr>
      <w:r w:rsidRPr="004E141C">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4E141C">
        <w:rPr>
          <w:rFonts w:ascii="Palatino Linotype" w:eastAsia="Palatino Linotype" w:hAnsi="Palatino Linotype" w:cs="Palatino Linotype"/>
          <w:b/>
        </w:rPr>
        <w:t xml:space="preserve"> </w:t>
      </w:r>
      <w:r w:rsidRPr="004E141C">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4E141C">
        <w:rPr>
          <w:rFonts w:ascii="Palatino Linotype" w:eastAsia="Palatino Linotype" w:hAnsi="Palatino Linotype" w:cs="Palatino Linotype"/>
          <w:i/>
        </w:rPr>
        <w:t>ad hoc</w:t>
      </w:r>
      <w:r w:rsidRPr="004E141C">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b/>
          <w:i/>
          <w:sz w:val="22"/>
          <w:szCs w:val="22"/>
        </w:rPr>
        <w:t>03/17</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b/>
          <w:i/>
          <w:sz w:val="22"/>
          <w:szCs w:val="22"/>
        </w:rPr>
        <w:t>“NO EXISTE OBLIGACIÓN DE ELABORAR DOCUMENTOS AD HOC PARA ATENDER LAS SOLICITUDES DE ACCESO A LA INFORMACIÓN.</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w:t>
      </w:r>
      <w:r w:rsidRPr="004E141C">
        <w:rPr>
          <w:rFonts w:ascii="Palatino Linotype" w:eastAsia="Palatino Linotype" w:hAnsi="Palatino Linotype" w:cs="Palatino Linotype"/>
          <w:i/>
          <w:sz w:val="22"/>
          <w:szCs w:val="22"/>
        </w:rPr>
        <w:lastRenderedPageBreak/>
        <w:t>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92E3B" w:rsidRPr="004E141C" w:rsidRDefault="00497A62">
      <w:pPr>
        <w:pBdr>
          <w:top w:val="nil"/>
          <w:left w:val="nil"/>
          <w:bottom w:val="nil"/>
          <w:right w:val="nil"/>
          <w:between w:val="nil"/>
        </w:pBdr>
        <w:spacing w:before="240" w:after="240" w:line="360" w:lineRule="auto"/>
        <w:ind w:right="49"/>
        <w:jc w:val="both"/>
      </w:pPr>
      <w:r w:rsidRPr="004E141C">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4E141C">
        <w:rPr>
          <w:rFonts w:ascii="Palatino Linotype" w:eastAsia="Palatino Linotype" w:hAnsi="Palatino Linotype" w:cs="Palatino Linotype"/>
        </w:rPr>
        <w:lastRenderedPageBreak/>
        <w:t>Obligados; los que, podrán estar en cualquier medio, sea escrito, impreso, sonoro, visual, electrónico, informático u holográfico de conformidad con el artículo 3, fracción XI de la Ley de la materia, el cual señala lo siguiente: </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i/>
          <w:sz w:val="22"/>
          <w:szCs w:val="22"/>
        </w:rPr>
        <w:t>“</w:t>
      </w:r>
      <w:r w:rsidRPr="004E141C">
        <w:rPr>
          <w:rFonts w:ascii="Palatino Linotype" w:eastAsia="Palatino Linotype" w:hAnsi="Palatino Linotype" w:cs="Palatino Linotype"/>
          <w:b/>
          <w:i/>
          <w:sz w:val="22"/>
          <w:szCs w:val="22"/>
        </w:rPr>
        <w:t xml:space="preserve">Artículo 3. </w:t>
      </w:r>
      <w:r w:rsidRPr="004E141C">
        <w:rPr>
          <w:rFonts w:ascii="Palatino Linotype" w:eastAsia="Palatino Linotype" w:hAnsi="Palatino Linotype" w:cs="Palatino Linotype"/>
          <w:i/>
          <w:sz w:val="22"/>
          <w:szCs w:val="22"/>
        </w:rPr>
        <w:t>Para los efectos de la presente Ley se entenderá por:</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i/>
          <w:sz w:val="22"/>
          <w:szCs w:val="22"/>
        </w:rPr>
        <w:t>…</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b/>
          <w:i/>
          <w:sz w:val="22"/>
          <w:szCs w:val="22"/>
        </w:rPr>
        <w:t>XI. Documento:</w:t>
      </w:r>
      <w:r w:rsidRPr="004E141C">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4E141C">
        <w:rPr>
          <w:rFonts w:ascii="Palatino Linotype" w:eastAsia="Palatino Linotype" w:hAnsi="Palatino Linotype" w:cs="Palatino Linotype"/>
          <w:b/>
          <w:i/>
          <w:sz w:val="22"/>
          <w:szCs w:val="22"/>
        </w:rPr>
        <w:t>…</w:t>
      </w:r>
      <w:r w:rsidRPr="004E141C">
        <w:rPr>
          <w:rFonts w:ascii="Palatino Linotype" w:eastAsia="Palatino Linotype" w:hAnsi="Palatino Linotype" w:cs="Palatino Linotype"/>
          <w:i/>
          <w:sz w:val="22"/>
          <w:szCs w:val="22"/>
        </w:rPr>
        <w:t>” (Sic)</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b/>
          <w:sz w:val="22"/>
          <w:szCs w:val="22"/>
        </w:rPr>
        <w:t>“</w:t>
      </w:r>
      <w:r w:rsidRPr="004E141C">
        <w:rPr>
          <w:rFonts w:ascii="Palatino Linotype" w:eastAsia="Palatino Linotype" w:hAnsi="Palatino Linotype" w:cs="Palatino Linotype"/>
          <w:b/>
          <w:i/>
          <w:sz w:val="22"/>
          <w:szCs w:val="22"/>
        </w:rPr>
        <w:t>CRITERIO 0002-11</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E141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92E3B" w:rsidRPr="004E141C" w:rsidRDefault="00497A62">
      <w:pPr>
        <w:pBdr>
          <w:top w:val="nil"/>
          <w:left w:val="nil"/>
          <w:bottom w:val="nil"/>
          <w:right w:val="nil"/>
          <w:between w:val="nil"/>
        </w:pBdr>
        <w:spacing w:before="240" w:after="240"/>
        <w:ind w:left="567" w:right="567"/>
        <w:jc w:val="both"/>
      </w:pPr>
      <w:r w:rsidRPr="004E141C">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rsidR="00092E3B" w:rsidRPr="004E141C" w:rsidRDefault="00497A62">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rsidR="00092E3B" w:rsidRPr="004E141C" w:rsidRDefault="00497A62">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rsidR="00092E3B" w:rsidRPr="004E141C" w:rsidRDefault="00497A62">
      <w:pPr>
        <w:pBdr>
          <w:top w:val="nil"/>
          <w:left w:val="nil"/>
          <w:bottom w:val="nil"/>
          <w:right w:val="nil"/>
          <w:between w:val="nil"/>
        </w:pBdr>
        <w:spacing w:before="240" w:after="240"/>
        <w:ind w:left="567" w:right="567" w:hanging="284"/>
        <w:jc w:val="both"/>
      </w:pPr>
      <w:r w:rsidRPr="004E141C">
        <w:rPr>
          <w:rFonts w:ascii="Palatino Linotype" w:eastAsia="Palatino Linotype" w:hAnsi="Palatino Linotype" w:cs="Palatino Linotype"/>
          <w:i/>
          <w:sz w:val="22"/>
          <w:szCs w:val="22"/>
        </w:rPr>
        <w:t xml:space="preserve">3. </w:t>
      </w:r>
      <w:r w:rsidRPr="004E141C">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rsidR="00092E3B" w:rsidRPr="004E141C" w:rsidRDefault="00497A62">
      <w:pPr>
        <w:pBdr>
          <w:top w:val="nil"/>
          <w:left w:val="nil"/>
          <w:bottom w:val="nil"/>
          <w:right w:val="nil"/>
          <w:between w:val="nil"/>
        </w:pBdr>
        <w:spacing w:before="240" w:after="240" w:line="360" w:lineRule="auto"/>
        <w:jc w:val="both"/>
      </w:pPr>
      <w:r w:rsidRPr="004E141C">
        <w:rPr>
          <w:rFonts w:ascii="Palatino Linotype" w:eastAsia="Palatino Linotype" w:hAnsi="Palatino Linotype" w:cs="Palatino Linotype"/>
        </w:rPr>
        <w:t xml:space="preserve">De ahí que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rsidR="00092E3B" w:rsidRPr="004E141C" w:rsidRDefault="00497A6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Ahora bien, para profundizar en el estudio del presente asunto, es conveniente recordar que la solicitante requirió al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le proporcionara lo siguiente:</w:t>
      </w:r>
    </w:p>
    <w:p w:rsidR="00092E3B" w:rsidRPr="004E141C" w:rsidRDefault="00497A62">
      <w:pPr>
        <w:numPr>
          <w:ilvl w:val="0"/>
          <w:numId w:val="3"/>
        </w:numPr>
        <w:pBdr>
          <w:top w:val="nil"/>
          <w:left w:val="nil"/>
          <w:bottom w:val="nil"/>
          <w:right w:val="nil"/>
          <w:between w:val="nil"/>
        </w:pBdr>
        <w:spacing w:before="240" w:after="240" w:line="360" w:lineRule="auto"/>
        <w:ind w:left="567" w:right="709" w:hanging="141"/>
        <w:jc w:val="both"/>
        <w:rPr>
          <w:rFonts w:ascii="Palatino Linotype" w:eastAsia="Palatino Linotype" w:hAnsi="Palatino Linotype" w:cs="Palatino Linotype"/>
          <w:b/>
        </w:rPr>
      </w:pPr>
      <w:r w:rsidRPr="004E141C">
        <w:rPr>
          <w:rFonts w:ascii="Palatino Linotype" w:eastAsia="Palatino Linotype" w:hAnsi="Palatino Linotype" w:cs="Palatino Linotype"/>
          <w:b/>
        </w:rPr>
        <w:t>En versión pública, todas y cada una de las actas de gobierno del DIF Huehuetoca desde el inicio de la administración 2022-2024 a la fecha de la solicitud de información.</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lastRenderedPageBreak/>
        <w:t xml:space="preserve">En su respuesta,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remitió</w:t>
      </w:r>
      <w:r w:rsidRPr="004E141C">
        <w:rPr>
          <w:rFonts w:ascii="Palatino Linotype" w:eastAsia="Palatino Linotype" w:hAnsi="Palatino Linotype" w:cs="Palatino Linotype"/>
          <w:b/>
        </w:rPr>
        <w:t xml:space="preserve"> </w:t>
      </w:r>
      <w:r w:rsidRPr="004E141C">
        <w:rPr>
          <w:rFonts w:ascii="Palatino Linotype" w:eastAsia="Palatino Linotype" w:hAnsi="Palatino Linotype" w:cs="Palatino Linotype"/>
        </w:rPr>
        <w:t>el acta de la Vigésimo Primera Sesión Extraordinaria de la Junta de Gobierno del Sistema Municipal para el Desarrollo Integral de la Familia de Huehuetoca, Estado de México, celebrada el seis de enero del dos mil veintitrés.</w:t>
      </w:r>
    </w:p>
    <w:p w:rsidR="00092E3B" w:rsidRPr="004E141C" w:rsidRDefault="00497A62">
      <w:pPr>
        <w:tabs>
          <w:tab w:val="left" w:pos="709"/>
          <w:tab w:val="left" w:pos="5310"/>
        </w:tabs>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Una vez conocida la respuesta, el particular se inconformó, expresando en sus razones o motivos de inconformidad, lo siguiente: </w:t>
      </w:r>
      <w:r w:rsidRPr="004E141C">
        <w:rPr>
          <w:rFonts w:ascii="Palatino Linotype" w:eastAsia="Palatino Linotype" w:hAnsi="Palatino Linotype" w:cs="Palatino Linotype"/>
          <w:i/>
          <w:u w:val="single"/>
        </w:rPr>
        <w:t xml:space="preserve">“No anexaron la </w:t>
      </w:r>
      <w:proofErr w:type="spellStart"/>
      <w:r w:rsidRPr="004E141C">
        <w:rPr>
          <w:rFonts w:ascii="Palatino Linotype" w:eastAsia="Palatino Linotype" w:hAnsi="Palatino Linotype" w:cs="Palatino Linotype"/>
          <w:i/>
          <w:u w:val="single"/>
        </w:rPr>
        <w:t>informacion</w:t>
      </w:r>
      <w:proofErr w:type="spellEnd"/>
      <w:r w:rsidRPr="004E141C">
        <w:rPr>
          <w:rFonts w:ascii="Palatino Linotype" w:eastAsia="Palatino Linotype" w:hAnsi="Palatino Linotype" w:cs="Palatino Linotype"/>
          <w:i/>
          <w:u w:val="single"/>
        </w:rPr>
        <w:t xml:space="preserve"> solicitada completa</w:t>
      </w:r>
      <w:r w:rsidRPr="004E141C">
        <w:rPr>
          <w:rFonts w:ascii="Palatino Linotype" w:eastAsia="Palatino Linotype" w:hAnsi="Palatino Linotype" w:cs="Palatino Linotype"/>
          <w:i/>
        </w:rPr>
        <w:t>" (Sic)</w:t>
      </w:r>
    </w:p>
    <w:p w:rsidR="00092E3B" w:rsidRPr="004E141C" w:rsidRDefault="00497A62">
      <w:pPr>
        <w:widowControl w:val="0"/>
        <w:tabs>
          <w:tab w:val="left" w:pos="709"/>
        </w:tabs>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Posteriormente, al haberse admitido el recurso de revisión, las partes fueron omisas en remitir su informe justificado o manifestaciones, por lo que se tiene por </w:t>
      </w:r>
      <w:proofErr w:type="spellStart"/>
      <w:r w:rsidRPr="004E141C">
        <w:rPr>
          <w:rFonts w:ascii="Palatino Linotype" w:eastAsia="Palatino Linotype" w:hAnsi="Palatino Linotype" w:cs="Palatino Linotype"/>
        </w:rPr>
        <w:t>precluido</w:t>
      </w:r>
      <w:proofErr w:type="spellEnd"/>
      <w:r w:rsidRPr="004E141C">
        <w:rPr>
          <w:rFonts w:ascii="Palatino Linotype" w:eastAsia="Palatino Linotype" w:hAnsi="Palatino Linotype" w:cs="Palatino Linotype"/>
        </w:rPr>
        <w:t xml:space="preserve"> su derecho para tal efecto.</w:t>
      </w:r>
    </w:p>
    <w:p w:rsidR="00092E3B" w:rsidRPr="004E141C" w:rsidRDefault="00497A62">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i/>
        </w:rPr>
      </w:pPr>
      <w:r w:rsidRPr="004E141C">
        <w:rPr>
          <w:rFonts w:ascii="Palatino Linotype" w:eastAsia="Palatino Linotype" w:hAnsi="Palatino Linotype" w:cs="Palatino Linotype"/>
        </w:rPr>
        <w:t xml:space="preserve">Teniendo en cuenta las posturas de las partes, conviene iniciar el presente análisis señalando que si bien es cierto que en el formato mediante el cual se interpuso su solicitud de información expresó lo siguiente: </w:t>
      </w:r>
      <w:r w:rsidRPr="004E141C">
        <w:rPr>
          <w:rFonts w:ascii="Palatino Linotype" w:eastAsia="Palatino Linotype" w:hAnsi="Palatino Linotype" w:cs="Palatino Linotype"/>
          <w:i/>
        </w:rPr>
        <w:t xml:space="preserve">“Solicito en </w:t>
      </w:r>
      <w:proofErr w:type="spellStart"/>
      <w:r w:rsidRPr="004E141C">
        <w:rPr>
          <w:rFonts w:ascii="Palatino Linotype" w:eastAsia="Palatino Linotype" w:hAnsi="Palatino Linotype" w:cs="Palatino Linotype"/>
          <w:i/>
        </w:rPr>
        <w:t>version</w:t>
      </w:r>
      <w:proofErr w:type="spellEnd"/>
      <w:r w:rsidRPr="004E141C">
        <w:rPr>
          <w:rFonts w:ascii="Palatino Linotype" w:eastAsia="Palatino Linotype" w:hAnsi="Palatino Linotype" w:cs="Palatino Linotype"/>
          <w:i/>
        </w:rPr>
        <w:t xml:space="preserve"> publica, </w:t>
      </w:r>
      <w:r w:rsidRPr="004E141C">
        <w:rPr>
          <w:rFonts w:ascii="Palatino Linotype" w:eastAsia="Palatino Linotype" w:hAnsi="Palatino Linotype" w:cs="Palatino Linotype"/>
          <w:b/>
          <w:i/>
        </w:rPr>
        <w:t xml:space="preserve">todas y cada una de las actas de gobierno del DIF HUEHUETOCA desde el inicio de la </w:t>
      </w:r>
      <w:proofErr w:type="spellStart"/>
      <w:r w:rsidRPr="004E141C">
        <w:rPr>
          <w:rFonts w:ascii="Palatino Linotype" w:eastAsia="Palatino Linotype" w:hAnsi="Palatino Linotype" w:cs="Palatino Linotype"/>
          <w:b/>
          <w:i/>
        </w:rPr>
        <w:t>administracion</w:t>
      </w:r>
      <w:proofErr w:type="spellEnd"/>
      <w:r w:rsidRPr="004E141C">
        <w:rPr>
          <w:rFonts w:ascii="Palatino Linotype" w:eastAsia="Palatino Linotype" w:hAnsi="Palatino Linotype" w:cs="Palatino Linotype"/>
          <w:b/>
          <w:i/>
        </w:rPr>
        <w:t xml:space="preserve"> 2022-2024 a la fecha de esta solicitud de </w:t>
      </w:r>
      <w:proofErr w:type="spellStart"/>
      <w:r w:rsidRPr="004E141C">
        <w:rPr>
          <w:rFonts w:ascii="Palatino Linotype" w:eastAsia="Palatino Linotype" w:hAnsi="Palatino Linotype" w:cs="Palatino Linotype"/>
          <w:b/>
          <w:i/>
        </w:rPr>
        <w:t>informacion</w:t>
      </w:r>
      <w:proofErr w:type="spellEnd"/>
      <w:r w:rsidRPr="004E141C">
        <w:rPr>
          <w:rFonts w:ascii="Palatino Linotype" w:eastAsia="Palatino Linotype" w:hAnsi="Palatino Linotype" w:cs="Palatino Linotype"/>
          <w:i/>
        </w:rPr>
        <w:t xml:space="preserve">.” (Sic) (Énfasis añadido), </w:t>
      </w:r>
      <w:r w:rsidRPr="004E141C">
        <w:rPr>
          <w:rFonts w:ascii="Palatino Linotype" w:eastAsia="Palatino Linotype" w:hAnsi="Palatino Linotype" w:cs="Palatino Linotype"/>
        </w:rPr>
        <w:t>también lo es</w:t>
      </w:r>
      <w:r w:rsidRPr="004E141C">
        <w:rPr>
          <w:rFonts w:ascii="Palatino Linotype" w:eastAsia="Palatino Linotype" w:hAnsi="Palatino Linotype" w:cs="Palatino Linotype"/>
          <w:i/>
        </w:rPr>
        <w:t xml:space="preserve"> </w:t>
      </w:r>
      <w:r w:rsidRPr="004E141C">
        <w:rPr>
          <w:rFonts w:ascii="Palatino Linotype" w:eastAsia="Palatino Linotype" w:hAnsi="Palatino Linotype" w:cs="Palatino Linotype"/>
        </w:rPr>
        <w:t xml:space="preserve">que resulta procedente suplir la deficiencia de la queja en términos de la </w:t>
      </w:r>
      <w:r w:rsidRPr="004E141C">
        <w:rPr>
          <w:rFonts w:ascii="Palatino Linotype" w:eastAsia="Palatino Linotype" w:hAnsi="Palatino Linotype" w:cs="Palatino Linotype"/>
          <w:b/>
        </w:rPr>
        <w:t>Ley de Transparencia y Acceso a la Información Pública del Estado de México y Municipios</w:t>
      </w:r>
      <w:r w:rsidRPr="004E141C">
        <w:rPr>
          <w:rFonts w:ascii="Palatino Linotype" w:eastAsia="Palatino Linotype" w:hAnsi="Palatino Linotype" w:cs="Palatino Linotype"/>
        </w:rPr>
        <w:t>, concretamente en sus artículos 13 y 181, tercer párrafo, donde se señala el deber de este Instituto de suplir cualquier deficiencia para garantizar el derecho de acceso a la información a favor de los recurrentes sin cambiar los hechos expuestos; tal y como se lee a continuación:</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sz w:val="22"/>
          <w:szCs w:val="22"/>
        </w:rPr>
      </w:pPr>
      <w:r w:rsidRPr="004E141C">
        <w:rPr>
          <w:rFonts w:ascii="Palatino Linotype" w:eastAsia="Palatino Linotype" w:hAnsi="Palatino Linotype" w:cs="Palatino Linotype"/>
          <w:b/>
          <w:i/>
          <w:sz w:val="22"/>
          <w:szCs w:val="22"/>
        </w:rPr>
        <w:lastRenderedPageBreak/>
        <w:t>Artículo 13</w:t>
      </w:r>
      <w:r w:rsidRPr="004E141C">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Artículo 181.</w:t>
      </w:r>
      <w:r w:rsidRPr="004E141C">
        <w:rPr>
          <w:rFonts w:ascii="Palatino Linotype" w:eastAsia="Palatino Linotype" w:hAnsi="Palatino Linotype" w:cs="Palatino Linotype"/>
          <w:i/>
          <w:sz w:val="22"/>
          <w:szCs w:val="22"/>
        </w:rPr>
        <w:t> </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sz w:val="22"/>
          <w:szCs w:val="22"/>
        </w:rPr>
      </w:pPr>
      <w:r w:rsidRPr="004E141C">
        <w:rPr>
          <w:rFonts w:ascii="Palatino Linotype" w:eastAsia="Palatino Linotype" w:hAnsi="Palatino Linotype" w:cs="Palatino Linotype"/>
          <w:i/>
          <w:sz w:val="22"/>
          <w:szCs w:val="22"/>
        </w:rPr>
        <w:t>(…)</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w:t>
      </w:r>
    </w:p>
    <w:p w:rsidR="00092E3B" w:rsidRPr="004E141C" w:rsidRDefault="00497A62">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Lo anterior, se estima resulta aplicable en el caso concreto, derivado de que si bien es cierto la petición del particular consistió en acceder a las actas de gobierno, bajo la óptica de esta autoridad se precisa que el particular requiere las actas de la junta de gobierno, generadas del 1 de enero de 2022 al 6 de marzo de 2023.</w:t>
      </w:r>
    </w:p>
    <w:p w:rsidR="00092E3B" w:rsidRPr="004E141C" w:rsidRDefault="00497A62">
      <w:pPr>
        <w:pBdr>
          <w:top w:val="nil"/>
          <w:left w:val="nil"/>
          <w:bottom w:val="nil"/>
          <w:right w:val="nil"/>
          <w:between w:val="nil"/>
        </w:pBdr>
        <w:shd w:val="clear" w:color="auto" w:fill="FFFFFF"/>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En tal tesitura, la Ley que crea los Organismos Públicos Descentralizados de Asistencia Social, de Carácter Municipal, Denominados "Sistemas Municipales para el Desarrollo Integral de la Familia", reconoce a la Junta de Gobierno como un órgano superior dentro de este Organismo, tal como se desprende de la siguiente cita:</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“Artículo 11.- Serán Órganos Superiores de los Organismos: </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b/>
          <w:i/>
          <w:sz w:val="22"/>
          <w:szCs w:val="22"/>
          <w:u w:val="single"/>
        </w:rPr>
      </w:pPr>
      <w:r w:rsidRPr="004E141C">
        <w:rPr>
          <w:rFonts w:ascii="Palatino Linotype" w:eastAsia="Palatino Linotype" w:hAnsi="Palatino Linotype" w:cs="Palatino Linotype"/>
          <w:b/>
          <w:i/>
          <w:sz w:val="22"/>
          <w:szCs w:val="22"/>
          <w:u w:val="single"/>
        </w:rPr>
        <w:t xml:space="preserve">I. La Junta de Gobierno; </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II. La Presidencia; y </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III. La Dirección. </w:t>
      </w:r>
    </w:p>
    <w:p w:rsidR="00092E3B" w:rsidRPr="004E141C" w:rsidRDefault="00497A62">
      <w:pPr>
        <w:pBdr>
          <w:top w:val="nil"/>
          <w:left w:val="nil"/>
          <w:bottom w:val="nil"/>
          <w:right w:val="nil"/>
          <w:between w:val="nil"/>
        </w:pBdr>
        <w:shd w:val="clear" w:color="auto" w:fill="FFFFFF"/>
        <w:spacing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 xml:space="preserve">Artículo 12.- </w:t>
      </w:r>
      <w:r w:rsidRPr="004E141C">
        <w:rPr>
          <w:rFonts w:ascii="Palatino Linotype" w:eastAsia="Palatino Linotype" w:hAnsi="Palatino Linotype" w:cs="Palatino Linotype"/>
          <w:b/>
          <w:i/>
          <w:sz w:val="22"/>
          <w:szCs w:val="22"/>
          <w:u w:val="single"/>
        </w:rPr>
        <w:t>El Órgano Superior de los Organismos será la Junta de Gobierno</w:t>
      </w:r>
      <w:r w:rsidRPr="004E141C">
        <w:rPr>
          <w:rFonts w:ascii="Palatino Linotype" w:eastAsia="Palatino Linotype" w:hAnsi="Palatino Linotype" w:cs="Palatino Linotype"/>
          <w:b/>
          <w:i/>
          <w:sz w:val="22"/>
          <w:szCs w:val="22"/>
        </w:rPr>
        <w:t xml:space="preserve">, la cual se integrará con un Presidente, un Secretario, un Tesorero </w:t>
      </w:r>
      <w:r w:rsidRPr="004E141C">
        <w:rPr>
          <w:rFonts w:ascii="Palatino Linotype" w:eastAsia="Palatino Linotype" w:hAnsi="Palatino Linotype" w:cs="Palatino Linotype"/>
          <w:b/>
          <w:i/>
          <w:sz w:val="22"/>
          <w:szCs w:val="22"/>
        </w:rPr>
        <w:lastRenderedPageBreak/>
        <w:t xml:space="preserve">y dos Vocales. Recayendo la Presidencia en la persona que al efecto nombre el C. Presidente Municipal, lo mismo el Secretario, que en todo caso será el Director, el Tesorero será la persona que designe el Presidente de la Junta de Gobierno y los Vocales serán dos funcionarios Municipales, cuya actividad se encuentre más relacionada con los objetivos de los Organismos.” </w:t>
      </w:r>
      <w:r w:rsidRPr="004E141C">
        <w:rPr>
          <w:rFonts w:ascii="Palatino Linotype" w:eastAsia="Palatino Linotype" w:hAnsi="Palatino Linotype" w:cs="Palatino Linotype"/>
          <w:i/>
          <w:sz w:val="22"/>
          <w:szCs w:val="22"/>
        </w:rPr>
        <w:t>(Sic) (Énfasis añadido)</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Como se puede vislumbrar, la Junta de Gobierno es el órgano superior al interior del Sistema Municipal para el Desarrollo Integral de la Familia de Huehuetoca que se conformará por un Presidente, Secretario, Tesorero y Dos Vocales, es de precisar que la presidencia recaerá en la persona que al efecto nombre el Presidente Municipal, lo mismo el Secretario, que en todo caso será el Director, el Tesorero será designado por el Presidente la Junta de Gobierno y los Vocales serán dos funcionarios municipales, cuya actividad se encuentre más relacionada con los objetivos de los Organismos.</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Teniendo estas premisas en cuenta, es de vital importancia señalar que de las constancias que conforman el expediente electrónico, no se advierte un turno al servidor público habilitado competente, por lo que consecuentemente no se satisfizo en su totalidad el derecho de acceso el derecho de acceso a la información pública del ahora </w:t>
      </w:r>
      <w:r w:rsidRPr="004E141C">
        <w:rPr>
          <w:rFonts w:ascii="Palatino Linotype" w:eastAsia="Palatino Linotype" w:hAnsi="Palatino Linotype" w:cs="Palatino Linotype"/>
          <w:b/>
        </w:rPr>
        <w:t>Recurrente</w:t>
      </w:r>
      <w:r w:rsidRPr="004E141C">
        <w:rPr>
          <w:rFonts w:ascii="Palatino Linotype" w:eastAsia="Palatino Linotype" w:hAnsi="Palatino Linotype" w:cs="Palatino Linotype"/>
        </w:rPr>
        <w:t xml:space="preserve">, toda vez que se incumplió con el principio de exhaustividad, pues se reitera que no existe una correcta búsqueda exhaustiva y razonable de la información solicitada por la parte solicitante, lo anterior es así, en razón de que como se verá en las próximas líneas argumentativas, para otorgar mayor certeza jurídica al particular de que se realizaron las gestiones necesarias para obtener la información, dichos requerimientos debieron turnarse a su vez a </w:t>
      </w:r>
      <w:r w:rsidRPr="004E141C">
        <w:rPr>
          <w:rFonts w:ascii="Palatino Linotype" w:eastAsia="Palatino Linotype" w:hAnsi="Palatino Linotype" w:cs="Palatino Linotype"/>
        </w:rPr>
        <w:lastRenderedPageBreak/>
        <w:t xml:space="preserve">los servidores públicos habilitados competentes, en ese sentido, concierne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rsidR="00092E3B" w:rsidRPr="004E141C" w:rsidRDefault="00497A62">
      <w:pPr>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rsidR="00092E3B" w:rsidRPr="004E141C" w:rsidRDefault="00497A62">
      <w:pPr>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rsidR="00092E3B" w:rsidRPr="004E141C" w:rsidRDefault="00497A62">
      <w:pPr>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rsidR="00092E3B" w:rsidRPr="004E141C" w:rsidRDefault="00497A62">
      <w:pPr>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rsidR="00092E3B" w:rsidRPr="004E141C" w:rsidRDefault="00497A62">
      <w:pPr>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lastRenderedPageBreak/>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rsidR="00092E3B" w:rsidRPr="004E141C" w:rsidRDefault="00497A62">
      <w:pPr>
        <w:spacing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092E3B" w:rsidRPr="004E141C" w:rsidRDefault="00497A62">
      <w:pPr>
        <w:shd w:val="clear" w:color="auto" w:fill="FFFFFF"/>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En este orden de ideas, se reitera que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debió turnar la solicitud a las áreas competentes para conocer de la solicitud de información para efecto de que emitieran su respuesta dentro de los plazos establecidos por la legislación, como en el caso concreto lo procedente era turnar estos requerimiento  </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En el caso concreto, derivado de las constancias que obran en el expediente electrónico, no se advierte que el Titular de la Unidad de Transparencia hubiera turnado la solicitud de información a las áreas competentes para contar con la información solicitada, como pudiera ser en este caso, la Dirección General, ello en virtud de que dentro de la Junta de Gobierno funge como el Secretario y además cuenta con la facultad de llevar actualizado el libro de actas de la Junta de Gobierno, tal como se desprende de la siguiente cita al artículo 13 bis D. de la Ley que crea los Organismos Públicos Descentralizados de Asistencia Social, de </w:t>
      </w:r>
      <w:r w:rsidRPr="004E141C">
        <w:rPr>
          <w:rFonts w:ascii="Palatino Linotype" w:eastAsia="Palatino Linotype" w:hAnsi="Palatino Linotype" w:cs="Palatino Linotype"/>
        </w:rPr>
        <w:lastRenderedPageBreak/>
        <w:t>Carácter Municipal, Denominados "Sistemas Municipales para el Desarrollo Integral de la Familia", mismo que se inserta a continuación:</w:t>
      </w:r>
    </w:p>
    <w:p w:rsidR="00092E3B" w:rsidRPr="004E141C" w:rsidRDefault="00497A62">
      <w:pPr>
        <w:spacing w:before="240"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r w:rsidRPr="004E141C">
        <w:rPr>
          <w:rFonts w:ascii="Palatino Linotype" w:eastAsia="Palatino Linotype" w:hAnsi="Palatino Linotype" w:cs="Palatino Linotype"/>
          <w:b/>
          <w:i/>
          <w:sz w:val="22"/>
          <w:szCs w:val="22"/>
        </w:rPr>
        <w:t>Artículo 13 Bis-D.- Corresponde al Secretario de la Junta</w:t>
      </w:r>
      <w:r w:rsidRPr="004E141C">
        <w:rPr>
          <w:rFonts w:ascii="Palatino Linotype" w:eastAsia="Palatino Linotype" w:hAnsi="Palatino Linotype" w:cs="Palatino Linotype"/>
          <w:i/>
          <w:sz w:val="22"/>
          <w:szCs w:val="22"/>
        </w:rPr>
        <w:t xml:space="preserve">, entre otras actividades administrativas que le encargue el Presidente, </w:t>
      </w:r>
      <w:r w:rsidRPr="004E141C">
        <w:rPr>
          <w:rFonts w:ascii="Palatino Linotype" w:eastAsia="Palatino Linotype" w:hAnsi="Palatino Linotype" w:cs="Palatino Linotype"/>
          <w:b/>
          <w:i/>
          <w:sz w:val="22"/>
          <w:szCs w:val="22"/>
          <w:u w:val="single"/>
        </w:rPr>
        <w:t>llevar actualizado el libro de actas que él redactará, elaborar el orden del día de las sesiones y formular la convocatoria a éstas.</w:t>
      </w:r>
      <w:r w:rsidRPr="004E141C">
        <w:rPr>
          <w:rFonts w:ascii="Palatino Linotype" w:eastAsia="Palatino Linotype" w:hAnsi="Palatino Linotype" w:cs="Palatino Linotype"/>
          <w:i/>
          <w:sz w:val="22"/>
          <w:szCs w:val="22"/>
        </w:rPr>
        <w:t>” (Sic) (Énfasis añadido)</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Ahora bien, del análisis a la respuesta, se advierte que el </w:t>
      </w:r>
      <w:r w:rsidRPr="004E141C">
        <w:rPr>
          <w:rFonts w:ascii="Palatino Linotype" w:eastAsia="Palatino Linotype" w:hAnsi="Palatino Linotype" w:cs="Palatino Linotype"/>
          <w:b/>
        </w:rPr>
        <w:t xml:space="preserve">Sujeto Obligado </w:t>
      </w:r>
      <w:r w:rsidRPr="004E141C">
        <w:rPr>
          <w:rFonts w:ascii="Palatino Linotype" w:eastAsia="Palatino Linotype" w:hAnsi="Palatino Linotype" w:cs="Palatino Linotype"/>
        </w:rPr>
        <w:t>aseveró contar con la Junta de Gobierno, al enviar al particular el acta de la Vigésimo Primera Sesión Extraordinaria de la Junta de Gobierno del Sistema Municipal para el Desarrollo Integral de la Familia de Huehuetoca, Estado de México, celebrada el seis de enero del dos mil veintitrés, sin embargo, la referida Ley que crea los Organismos Públicos Descentralizados de Asistencia Social, de Carácter Municipal, Denominados "Sistemas Municipales para el Desarrollo Integral de la Familia" en su artículo 13 bis refiere de manera expresa la temporalidad en la que sesionará dicha Junta, sirve de referencia el contenido del precepto legal:</w:t>
      </w:r>
    </w:p>
    <w:p w:rsidR="00092E3B" w:rsidRPr="004E141C" w:rsidRDefault="00497A62">
      <w:pPr>
        <w:spacing w:before="240"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 xml:space="preserve">“Artículo 13 Bis.- </w:t>
      </w:r>
      <w:r w:rsidRPr="004E141C">
        <w:rPr>
          <w:rFonts w:ascii="Palatino Linotype" w:eastAsia="Palatino Linotype" w:hAnsi="Palatino Linotype" w:cs="Palatino Linotype"/>
          <w:b/>
          <w:i/>
          <w:sz w:val="22"/>
          <w:szCs w:val="22"/>
          <w:u w:val="single"/>
        </w:rPr>
        <w:t>La Junta de Gobierno celebrará sesiones ordinarias por lo menos en forma bimestral y las extraordinarias que sean necesarias</w:t>
      </w:r>
      <w:r w:rsidRPr="004E141C">
        <w:rPr>
          <w:rFonts w:ascii="Palatino Linotype" w:eastAsia="Palatino Linotype" w:hAnsi="Palatino Linotype" w:cs="Palatino Linotype"/>
          <w:b/>
          <w:i/>
          <w:sz w:val="22"/>
          <w:szCs w:val="22"/>
        </w:rPr>
        <w:t xml:space="preserve"> cuando las convoque el Presidente o la mayoría de sus miembros.” </w:t>
      </w:r>
      <w:r w:rsidRPr="004E141C">
        <w:rPr>
          <w:rFonts w:ascii="Palatino Linotype" w:eastAsia="Palatino Linotype" w:hAnsi="Palatino Linotype" w:cs="Palatino Linotype"/>
          <w:i/>
          <w:sz w:val="22"/>
          <w:szCs w:val="22"/>
        </w:rPr>
        <w:t>(Sic) (Énfasis añadido)</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De tal suerte que la legislación mandata a la Junta de Gobierno, sesionar ordinariamente de manera bimestral y extraordinariamente cuando sea necesario o las convoque el Presidente o la mayoría de sus miembros, por lo que al enviar el acta de la Vigésima Primera Sesión Extraordinaria, no se satisface el requerimiento de información pues si tenemos en consideración que al seis de enero de dos mil </w:t>
      </w:r>
      <w:r w:rsidRPr="004E141C">
        <w:rPr>
          <w:rFonts w:ascii="Palatino Linotype" w:eastAsia="Palatino Linotype" w:hAnsi="Palatino Linotype" w:cs="Palatino Linotype"/>
        </w:rPr>
        <w:lastRenderedPageBreak/>
        <w:t xml:space="preserve">veintitrés, se han celebrado al menos veintiún sesiones extraordinarias, al remitir sólo una de ellas no se colma a cabalidad el derecho de acceso a la información pública del particular y es por ello que resulta pertinente ordenar al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practicar una búsqueda exhaustiva y razonable al interior de sus archivos para efecto de localizar y entregar a </w:t>
      </w:r>
      <w:r w:rsidRPr="004E141C">
        <w:rPr>
          <w:rFonts w:ascii="Palatino Linotype" w:eastAsia="Palatino Linotype" w:hAnsi="Palatino Linotype" w:cs="Palatino Linotype"/>
          <w:b/>
        </w:rPr>
        <w:t>la parte Recurrente</w:t>
      </w:r>
      <w:r w:rsidRPr="004E141C">
        <w:rPr>
          <w:rFonts w:ascii="Palatino Linotype" w:eastAsia="Palatino Linotype" w:hAnsi="Palatino Linotype" w:cs="Palatino Linotype"/>
        </w:rPr>
        <w:t>, las actas de la Junta de Gobierno faltantes, generadas del 1 de enero de 2022 al 6 de marzo de 2023, ello en versión pública de ser procedente, es decir, atendiendo a lo dispuesto por el Considerando Quinto.</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No pasa desapercibido para este Instituto que la información relativa a las actas, de sesiones ordinarias y extraordinarias de los consejos consultivos, constituye una obligación de transparencia común, esto en términos del artículo 92, en su fracción L de la Ley de Transparencia Local, mismo que se inserta a continuación:</w:t>
      </w:r>
    </w:p>
    <w:p w:rsidR="00092E3B" w:rsidRPr="004E141C" w:rsidRDefault="00497A62">
      <w:pPr>
        <w:spacing w:before="240"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092E3B" w:rsidRPr="004E141C" w:rsidRDefault="00497A62">
      <w:pPr>
        <w:spacing w:before="240"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p>
    <w:p w:rsidR="00092E3B" w:rsidRPr="004E141C" w:rsidRDefault="00497A62">
      <w:pPr>
        <w:spacing w:before="240" w:after="240" w:line="276" w:lineRule="auto"/>
        <w:ind w:left="567"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u w:val="single"/>
        </w:rPr>
        <w:t>L. Las actas de sesiones ordinarias y extraordinarias</w:t>
      </w:r>
      <w:r w:rsidRPr="004E141C">
        <w:rPr>
          <w:rFonts w:ascii="Palatino Linotype" w:eastAsia="Palatino Linotype" w:hAnsi="Palatino Linotype" w:cs="Palatino Linotype"/>
          <w:i/>
          <w:sz w:val="22"/>
          <w:szCs w:val="22"/>
        </w:rPr>
        <w:t>, así como las opiniones y recomendaciones de los consejos consultivos;”</w:t>
      </w:r>
    </w:p>
    <w:p w:rsidR="00092E3B" w:rsidRPr="004E141C" w:rsidRDefault="00497A62">
      <w:pPr>
        <w:pBdr>
          <w:top w:val="nil"/>
          <w:left w:val="nil"/>
          <w:bottom w:val="nil"/>
          <w:right w:val="nil"/>
          <w:between w:val="nil"/>
        </w:pBdr>
        <w:spacing w:line="360" w:lineRule="auto"/>
        <w:jc w:val="both"/>
        <w:rPr>
          <w:rFonts w:ascii="Palatino Linotype" w:eastAsia="Palatino Linotype" w:hAnsi="Palatino Linotype" w:cs="Palatino Linotype"/>
          <w:i/>
        </w:rPr>
      </w:pPr>
      <w:r w:rsidRPr="004E141C">
        <w:rPr>
          <w:rFonts w:ascii="Palatino Linotype" w:eastAsia="Palatino Linotype" w:hAnsi="Palatino Linotype" w:cs="Palatino Linotype"/>
        </w:rPr>
        <w:t xml:space="preserve">Finalmente, no pasa inadvertido para este Pleno que en la solicitud de información que ahora se estudia, se presentaron faltas de respeto a servidor público del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por lo que se insta </w:t>
      </w:r>
      <w:r w:rsidRPr="004E141C">
        <w:rPr>
          <w:rFonts w:ascii="Palatino Linotype" w:eastAsia="Palatino Linotype" w:hAnsi="Palatino Linotype" w:cs="Palatino Linotype"/>
          <w:b/>
        </w:rPr>
        <w:t>al</w:t>
      </w:r>
      <w:r w:rsidRPr="004E141C">
        <w:rPr>
          <w:rFonts w:ascii="Palatino Linotype" w:eastAsia="Palatino Linotype" w:hAnsi="Palatino Linotype" w:cs="Palatino Linotype"/>
        </w:rPr>
        <w:t xml:space="preserve"> </w:t>
      </w:r>
      <w:r w:rsidRPr="004E141C">
        <w:rPr>
          <w:rFonts w:ascii="Palatino Linotype" w:eastAsia="Palatino Linotype" w:hAnsi="Palatino Linotype" w:cs="Palatino Linotype"/>
          <w:b/>
        </w:rPr>
        <w:t>Recurrente</w:t>
      </w:r>
      <w:r w:rsidRPr="004E141C">
        <w:rPr>
          <w:rFonts w:ascii="Palatino Linotype" w:eastAsia="Palatino Linotype" w:hAnsi="Palatino Linotype" w:cs="Palatino Linotype"/>
        </w:rPr>
        <w:t xml:space="preserve"> a dirigirse de forma respetuosa y pacífica, bajo las siguientes consideraciones: </w:t>
      </w:r>
      <w:r w:rsidRPr="004E141C">
        <w:rPr>
          <w:rFonts w:ascii="Palatino Linotype" w:eastAsia="Palatino Linotype" w:hAnsi="Palatino Linotype" w:cs="Palatino Linotype"/>
          <w:i/>
        </w:rPr>
        <w:t xml:space="preserve">“…por lo cual </w:t>
      </w:r>
      <w:r w:rsidRPr="004E141C">
        <w:rPr>
          <w:rFonts w:ascii="Palatino Linotype" w:eastAsia="Palatino Linotype" w:hAnsi="Palatino Linotype" w:cs="Palatino Linotype"/>
          <w:b/>
          <w:i/>
        </w:rPr>
        <w:t xml:space="preserve">solicito que el </w:t>
      </w:r>
      <w:r w:rsidRPr="004E141C">
        <w:rPr>
          <w:rFonts w:ascii="Palatino Linotype" w:eastAsia="Palatino Linotype" w:hAnsi="Palatino Linotype" w:cs="Palatino Linotype"/>
          <w:b/>
          <w:i/>
        </w:rPr>
        <w:lastRenderedPageBreak/>
        <w:t>incompetente personal del DIF Huehuetoca</w:t>
      </w:r>
      <w:r w:rsidRPr="004E141C">
        <w:rPr>
          <w:rFonts w:ascii="Palatino Linotype" w:eastAsia="Palatino Linotype" w:hAnsi="Palatino Linotype" w:cs="Palatino Linotype"/>
          <w:i/>
        </w:rPr>
        <w:t xml:space="preserve"> comprenda las solicitudes de </w:t>
      </w:r>
      <w:proofErr w:type="spellStart"/>
      <w:r w:rsidRPr="004E141C">
        <w:rPr>
          <w:rFonts w:ascii="Palatino Linotype" w:eastAsia="Palatino Linotype" w:hAnsi="Palatino Linotype" w:cs="Palatino Linotype"/>
          <w:i/>
        </w:rPr>
        <w:t>informacion</w:t>
      </w:r>
      <w:proofErr w:type="spellEnd"/>
      <w:r w:rsidRPr="004E141C">
        <w:rPr>
          <w:rFonts w:ascii="Palatino Linotype" w:eastAsia="Palatino Linotype" w:hAnsi="Palatino Linotype" w:cs="Palatino Linotype"/>
          <w:i/>
        </w:rPr>
        <w:t>, para que puedan darle un tratamiento adecuado.” (Sic) (Énfasis añadido)</w:t>
      </w:r>
    </w:p>
    <w:p w:rsidR="00092E3B" w:rsidRPr="004E141C" w:rsidRDefault="00092E3B">
      <w:pPr>
        <w:pBdr>
          <w:top w:val="nil"/>
          <w:left w:val="nil"/>
          <w:bottom w:val="nil"/>
          <w:right w:val="nil"/>
          <w:between w:val="nil"/>
        </w:pBdr>
        <w:spacing w:line="360" w:lineRule="auto"/>
        <w:jc w:val="both"/>
      </w:pPr>
    </w:p>
    <w:p w:rsidR="00092E3B" w:rsidRPr="004E141C" w:rsidRDefault="00497A62">
      <w:pPr>
        <w:pBdr>
          <w:top w:val="nil"/>
          <w:left w:val="nil"/>
          <w:bottom w:val="nil"/>
          <w:right w:val="nil"/>
          <w:between w:val="nil"/>
        </w:pBdr>
        <w:shd w:val="clear" w:color="auto" w:fill="FFFFFF"/>
        <w:spacing w:line="360" w:lineRule="auto"/>
        <w:jc w:val="both"/>
      </w:pPr>
      <w:r w:rsidRPr="004E141C">
        <w:rPr>
          <w:rFonts w:ascii="Palatino Linotype" w:eastAsia="Palatino Linotype" w:hAnsi="Palatino Linotype" w:cs="Palatino Linotype"/>
        </w:rPr>
        <w:t> </w:t>
      </w:r>
    </w:p>
    <w:p w:rsidR="00092E3B" w:rsidRPr="004E141C" w:rsidRDefault="00497A62">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Es menester primeramente señalar que tanto el derecho de acceso a la información pública y el derecho de petición consagrados respectivamente en el los artículos 6° y 8° de la Constitución Política de los Estados Unidos Mexicanos, son derechos fundamentales ubicados en el capítulo de los derechos de seguridad jurídica, ambos tienen como fin primordial garantizar que la autoridad atienda las peticiones y solicitudes de las personas, ambos se vinculan entre sí, pues garantizan a los gobernados el derecho a que se les dé respuesta a sus peticiones, tal como lo establece la siguiente tesis: </w:t>
      </w:r>
    </w:p>
    <w:p w:rsidR="00092E3B" w:rsidRPr="004E141C" w:rsidRDefault="00092E3B">
      <w:pPr>
        <w:pBdr>
          <w:top w:val="nil"/>
          <w:left w:val="nil"/>
          <w:bottom w:val="nil"/>
          <w:right w:val="nil"/>
          <w:between w:val="nil"/>
        </w:pBdr>
        <w:shd w:val="clear" w:color="auto" w:fill="FFFFFF"/>
        <w:jc w:val="both"/>
      </w:pP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b/>
          <w:i/>
          <w:sz w:val="22"/>
          <w:szCs w:val="22"/>
        </w:rPr>
        <w:t> “DERECHO DE PETICIÓN. SU RELACIÓN DE SINERGIA CON EL DERECHO A LA INFORMACIÓN.</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El derecho de petición consagrado en el artículo 8o. constitucional implica la obligación de las autoridades de dictar a una petición hecha por escrito, esté bien o mal formulada, un acuerdo, también por escrito que debe hacerse saber en breve término al peticionario. Por su parte, el artículo 6o. de la propia Constitución Federal establece que el derecho a la información será garantizado por el Estado. Ambos derechos, reconocidos además en tratados internacionales y leyes reglamentarias,</w:t>
      </w:r>
      <w:r w:rsidRPr="004E141C">
        <w:rPr>
          <w:rFonts w:ascii="Palatino Linotype" w:eastAsia="Palatino Linotype" w:hAnsi="Palatino Linotype" w:cs="Palatino Linotype"/>
          <w:b/>
          <w:i/>
          <w:sz w:val="22"/>
          <w:szCs w:val="22"/>
        </w:rPr>
        <w:t xml:space="preserve"> </w:t>
      </w:r>
      <w:r w:rsidRPr="004E141C">
        <w:rPr>
          <w:rFonts w:ascii="Palatino Linotype" w:eastAsia="Palatino Linotype" w:hAnsi="Palatino Linotype" w:cs="Palatino Linotype"/>
          <w:b/>
          <w:i/>
          <w:sz w:val="22"/>
          <w:szCs w:val="22"/>
          <w:u w:val="single"/>
        </w:rPr>
        <w:t>se encuentran vinculados y relacionados en la medida que garantizan a los gobernados el derecho</w:t>
      </w:r>
      <w:r w:rsidRPr="004E141C">
        <w:rPr>
          <w:rFonts w:ascii="Palatino Linotype" w:eastAsia="Palatino Linotype" w:hAnsi="Palatino Linotype" w:cs="Palatino Linotype"/>
          <w:i/>
          <w:sz w:val="22"/>
          <w:szCs w:val="22"/>
        </w:rPr>
        <w:t>,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CUARTO TRIBUNAL COLEGIADO EN MATERIA ADMINISTRATIVA DEL PRIMER CIRCUITO.</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I.4o.A.435 A </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lastRenderedPageBreak/>
        <w:t xml:space="preserve">Amparo en revisión 795/2003. Comité Vecinal de la Colonia del Valle Sur. 21 de abril de 2004. Unanimidad de votos. Ponente: Jean Claude </w:t>
      </w:r>
      <w:proofErr w:type="spellStart"/>
      <w:r w:rsidRPr="004E141C">
        <w:rPr>
          <w:rFonts w:ascii="Palatino Linotype" w:eastAsia="Palatino Linotype" w:hAnsi="Palatino Linotype" w:cs="Palatino Linotype"/>
          <w:i/>
          <w:sz w:val="22"/>
          <w:szCs w:val="22"/>
        </w:rPr>
        <w:t>Tron</w:t>
      </w:r>
      <w:proofErr w:type="spellEnd"/>
      <w:r w:rsidRPr="004E141C">
        <w:rPr>
          <w:rFonts w:ascii="Palatino Linotype" w:eastAsia="Palatino Linotype" w:hAnsi="Palatino Linotype" w:cs="Palatino Linotype"/>
          <w:i/>
          <w:sz w:val="22"/>
          <w:szCs w:val="22"/>
        </w:rPr>
        <w:t xml:space="preserve"> </w:t>
      </w:r>
      <w:proofErr w:type="spellStart"/>
      <w:r w:rsidRPr="004E141C">
        <w:rPr>
          <w:rFonts w:ascii="Palatino Linotype" w:eastAsia="Palatino Linotype" w:hAnsi="Palatino Linotype" w:cs="Palatino Linotype"/>
          <w:i/>
          <w:sz w:val="22"/>
          <w:szCs w:val="22"/>
        </w:rPr>
        <w:t>Petit</w:t>
      </w:r>
      <w:proofErr w:type="spellEnd"/>
      <w:r w:rsidRPr="004E141C">
        <w:rPr>
          <w:rFonts w:ascii="Palatino Linotype" w:eastAsia="Palatino Linotype" w:hAnsi="Palatino Linotype" w:cs="Palatino Linotype"/>
          <w:i/>
          <w:sz w:val="22"/>
          <w:szCs w:val="22"/>
        </w:rPr>
        <w:t>. Secretario: Alfredo A. Martínez Jiménez.</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 xml:space="preserve">Instancia: Tribunales Colegiados de Circuito. Fuente: Semanario Judicial de la Federación y su Gaceta, Novena </w:t>
      </w:r>
      <w:proofErr w:type="spellStart"/>
      <w:r w:rsidRPr="004E141C">
        <w:rPr>
          <w:rFonts w:ascii="Palatino Linotype" w:eastAsia="Palatino Linotype" w:hAnsi="Palatino Linotype" w:cs="Palatino Linotype"/>
          <w:i/>
          <w:sz w:val="22"/>
          <w:szCs w:val="22"/>
        </w:rPr>
        <w:t>Epoca</w:t>
      </w:r>
      <w:proofErr w:type="spellEnd"/>
      <w:r w:rsidRPr="004E141C">
        <w:rPr>
          <w:rFonts w:ascii="Palatino Linotype" w:eastAsia="Palatino Linotype" w:hAnsi="Palatino Linotype" w:cs="Palatino Linotype"/>
          <w:i/>
          <w:sz w:val="22"/>
          <w:szCs w:val="22"/>
        </w:rPr>
        <w:t>. Tomo XX, Agosto de 2004. Pág. 1589. Tesis Aislada.”</w:t>
      </w:r>
    </w:p>
    <w:p w:rsidR="00092E3B" w:rsidRPr="004E141C" w:rsidRDefault="00497A62">
      <w:pPr>
        <w:pBdr>
          <w:top w:val="nil"/>
          <w:left w:val="nil"/>
          <w:bottom w:val="nil"/>
          <w:right w:val="nil"/>
          <w:between w:val="nil"/>
        </w:pBdr>
        <w:shd w:val="clear" w:color="auto" w:fill="FFFFFF"/>
        <w:spacing w:before="280" w:after="280" w:line="360" w:lineRule="auto"/>
        <w:ind w:right="-28"/>
        <w:jc w:val="both"/>
      </w:pPr>
      <w:r w:rsidRPr="004E141C">
        <w:rPr>
          <w:rFonts w:ascii="Palatino Linotype" w:eastAsia="Palatino Linotype" w:hAnsi="Palatino Linotype" w:cs="Palatino Linotype"/>
        </w:rPr>
        <w:t>Por lo que en esta tesitura, al respecto es de mencionar que sirve como analogía  al Derecho de Acceso a la información lo relacionado con los elementos para el  ejercicio del Derecho de petición, en donde la petición en nuestro caso solicitud debe formularse de manera pacífica y respetuosa, y de acuerdo a los elementos siguientes;</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b/>
          <w:i/>
          <w:sz w:val="22"/>
          <w:szCs w:val="22"/>
        </w:rPr>
        <w:t>“DERECHO DE PETICIÓN, SUS ELEMENTOS.</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constitucional, en función de la cual cualquier gobernado que presente una petición ante una autoridad, tiene derecho a recibir una respuesta. Su ejercicio por el particular y la correlativa obligación de la autoridad de producir una respuesta, se caracterizan por los elementos que enseguida se enlistan: A. La petición: debe </w:t>
      </w:r>
      <w:r w:rsidRPr="004E141C">
        <w:rPr>
          <w:rFonts w:ascii="Palatino Linotype" w:eastAsia="Palatino Linotype" w:hAnsi="Palatino Linotype" w:cs="Palatino Linotype"/>
          <w:b/>
          <w:i/>
          <w:sz w:val="22"/>
          <w:szCs w:val="22"/>
          <w:u w:val="single"/>
        </w:rPr>
        <w:t>formularse de manera pacífica y respetuosa;</w:t>
      </w:r>
      <w:r w:rsidRPr="004E141C">
        <w:rPr>
          <w:rFonts w:ascii="Palatino Linotype" w:eastAsia="Palatino Linotype" w:hAnsi="Palatino Linotype" w:cs="Palatino Linotype"/>
          <w:i/>
          <w:sz w:val="22"/>
          <w:szCs w:val="22"/>
        </w:rPr>
        <w:t xml:space="preserve"> ser dirigida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tendrá que ser congruente con la petición; la autoridad debe notificar el acuerdo recaído a la petición en forma personal al gobernado en el domicilio que señaló para tales efectos; no existe obligación de resolver en determinado sentido, esto es, el ejercicio del derecho de petición no constriñe a la autoridad ante quien se formuló, a que provea necesariamente de conformidad lo solicitado por el </w:t>
      </w:r>
      <w:proofErr w:type="spellStart"/>
      <w:r w:rsidRPr="004E141C">
        <w:rPr>
          <w:rFonts w:ascii="Palatino Linotype" w:eastAsia="Palatino Linotype" w:hAnsi="Palatino Linotype" w:cs="Palatino Linotype"/>
          <w:i/>
          <w:sz w:val="22"/>
          <w:szCs w:val="22"/>
        </w:rPr>
        <w:t>promovente</w:t>
      </w:r>
      <w:proofErr w:type="spellEnd"/>
      <w:r w:rsidRPr="004E141C">
        <w:rPr>
          <w:rFonts w:ascii="Palatino Linotype" w:eastAsia="Palatino Linotype" w:hAnsi="Palatino Linotype" w:cs="Palatino Linotype"/>
          <w:i/>
          <w:sz w:val="22"/>
          <w:szCs w:val="22"/>
        </w:rPr>
        <w:t xml:space="preserve">, sino que está en libertad de resolver de conformidad con los ordenamientos legales que resulten aplicables al caso; y, la respuesta o trámite que se dé a la petición debe ser comunicado precisamente por la autoridad ante quien se ejercitó el derecho, y no por autoridad diversa, sin que sea jurídicamente válido considerar que la notificación de la respuesta a que se </w:t>
      </w:r>
      <w:r w:rsidRPr="004E141C">
        <w:rPr>
          <w:rFonts w:ascii="Palatino Linotype" w:eastAsia="Palatino Linotype" w:hAnsi="Palatino Linotype" w:cs="Palatino Linotype"/>
          <w:i/>
          <w:sz w:val="22"/>
          <w:szCs w:val="22"/>
        </w:rPr>
        <w:lastRenderedPageBreak/>
        <w:t>refiere el segundo párrafo del artículo 8o. constitucional se tenga por hecha a partir de las notificaciones o de la vista que se practiquen con motivo del juicio de amparo.</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PRIMER TRIBUNAL COLEGIADO EN MATERIAS PENAL Y ADMINISTRATIVA DEL VIGÉSIMO PRIMER CIRCUITO.</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XXI.1o.P.A.36 A </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 xml:space="preserve">Amparo en revisión 225/2005. Luis Alberto Sánchez Cruz. 2 de junio de 2005. Unanimidad de votos. Ponente: Guillermo Sánchez </w:t>
      </w:r>
      <w:proofErr w:type="spellStart"/>
      <w:r w:rsidRPr="004E141C">
        <w:rPr>
          <w:rFonts w:ascii="Palatino Linotype" w:eastAsia="Palatino Linotype" w:hAnsi="Palatino Linotype" w:cs="Palatino Linotype"/>
          <w:i/>
          <w:sz w:val="22"/>
          <w:szCs w:val="22"/>
        </w:rPr>
        <w:t>Birrueta</w:t>
      </w:r>
      <w:proofErr w:type="spellEnd"/>
      <w:r w:rsidRPr="004E141C">
        <w:rPr>
          <w:rFonts w:ascii="Palatino Linotype" w:eastAsia="Palatino Linotype" w:hAnsi="Palatino Linotype" w:cs="Palatino Linotype"/>
          <w:i/>
          <w:sz w:val="22"/>
          <w:szCs w:val="22"/>
        </w:rPr>
        <w:t xml:space="preserve">. Secretaria: Gloria </w:t>
      </w:r>
      <w:proofErr w:type="spellStart"/>
      <w:r w:rsidRPr="004E141C">
        <w:rPr>
          <w:rFonts w:ascii="Palatino Linotype" w:eastAsia="Palatino Linotype" w:hAnsi="Palatino Linotype" w:cs="Palatino Linotype"/>
          <w:i/>
          <w:sz w:val="22"/>
          <w:szCs w:val="22"/>
        </w:rPr>
        <w:t>Avecia</w:t>
      </w:r>
      <w:proofErr w:type="spellEnd"/>
      <w:r w:rsidRPr="004E141C">
        <w:rPr>
          <w:rFonts w:ascii="Palatino Linotype" w:eastAsia="Palatino Linotype" w:hAnsi="Palatino Linotype" w:cs="Palatino Linotype"/>
          <w:i/>
          <w:sz w:val="22"/>
          <w:szCs w:val="22"/>
        </w:rPr>
        <w:t xml:space="preserve"> Solano.</w:t>
      </w:r>
    </w:p>
    <w:p w:rsidR="00092E3B" w:rsidRPr="004E141C" w:rsidRDefault="00497A62">
      <w:pPr>
        <w:pBdr>
          <w:top w:val="nil"/>
          <w:left w:val="nil"/>
          <w:bottom w:val="nil"/>
          <w:right w:val="nil"/>
          <w:between w:val="nil"/>
        </w:pBdr>
        <w:shd w:val="clear" w:color="auto" w:fill="FFFFFF"/>
        <w:ind w:left="567" w:right="1106"/>
        <w:jc w:val="both"/>
      </w:pPr>
      <w:r w:rsidRPr="004E141C">
        <w:rPr>
          <w:rFonts w:ascii="Palatino Linotype" w:eastAsia="Palatino Linotype" w:hAnsi="Palatino Linotype" w:cs="Palatino Linotype"/>
          <w:i/>
          <w:sz w:val="22"/>
          <w:szCs w:val="22"/>
        </w:rPr>
        <w:t xml:space="preserve">Instancia: Tribunales Colegiados de Circuito. Fuente: Semanario Judicial de la Federación y su Gaceta, Novena </w:t>
      </w:r>
      <w:proofErr w:type="spellStart"/>
      <w:r w:rsidRPr="004E141C">
        <w:rPr>
          <w:rFonts w:ascii="Palatino Linotype" w:eastAsia="Palatino Linotype" w:hAnsi="Palatino Linotype" w:cs="Palatino Linotype"/>
          <w:i/>
          <w:sz w:val="22"/>
          <w:szCs w:val="22"/>
        </w:rPr>
        <w:t>Epoca</w:t>
      </w:r>
      <w:proofErr w:type="spellEnd"/>
      <w:r w:rsidRPr="004E141C">
        <w:rPr>
          <w:rFonts w:ascii="Palatino Linotype" w:eastAsia="Palatino Linotype" w:hAnsi="Palatino Linotype" w:cs="Palatino Linotype"/>
          <w:i/>
          <w:sz w:val="22"/>
          <w:szCs w:val="22"/>
        </w:rPr>
        <w:t>. Tomo XXII, Agosto de 2005. Pág. 1897. Tesis Aislada.</w:t>
      </w:r>
    </w:p>
    <w:p w:rsidR="00092E3B" w:rsidRPr="004E141C" w:rsidRDefault="00497A62">
      <w:pPr>
        <w:pBdr>
          <w:top w:val="nil"/>
          <w:left w:val="nil"/>
          <w:bottom w:val="nil"/>
          <w:right w:val="nil"/>
          <w:between w:val="nil"/>
        </w:pBdr>
        <w:shd w:val="clear" w:color="auto" w:fill="FFFFFF"/>
        <w:ind w:left="720"/>
      </w:pPr>
      <w:r w:rsidRPr="004E141C">
        <w:rPr>
          <w:rFonts w:ascii="Palatino Linotype" w:eastAsia="Palatino Linotype" w:hAnsi="Palatino Linotype" w:cs="Palatino Linotype"/>
        </w:rPr>
        <w:t> </w:t>
      </w:r>
    </w:p>
    <w:p w:rsidR="00092E3B" w:rsidRPr="004E141C" w:rsidRDefault="00497A62">
      <w:pPr>
        <w:pBdr>
          <w:top w:val="nil"/>
          <w:left w:val="nil"/>
          <w:bottom w:val="nil"/>
          <w:right w:val="nil"/>
          <w:between w:val="nil"/>
        </w:pBdr>
        <w:shd w:val="clear" w:color="auto" w:fill="FFFFFF"/>
        <w:spacing w:line="360" w:lineRule="auto"/>
        <w:jc w:val="both"/>
      </w:pPr>
      <w:r w:rsidRPr="004E141C">
        <w:rPr>
          <w:rFonts w:ascii="Palatino Linotype" w:eastAsia="Palatino Linotype" w:hAnsi="Palatino Linotype" w:cs="Palatino Linotype"/>
        </w:rPr>
        <w:t xml:space="preserve">Ahora bien, es de precisar que si bien es cierto el artículo 6° de la Constitución Política de los Estados Unidos Mexicanos no contempla como requisito para el ejercicio del derecho de acceso a la información pública formular la solicitud de manera pacífica y respetuosa como lo advierte el artículo 8 constitucional, es importante destacar que ambos por tratarse de derechos fundamentales encaminados a proteger la seguridad jurídica de los gobernados, </w:t>
      </w:r>
      <w:r w:rsidRPr="004E141C">
        <w:rPr>
          <w:rFonts w:ascii="Palatino Linotype" w:eastAsia="Palatino Linotype" w:hAnsi="Palatino Linotype" w:cs="Palatino Linotype"/>
          <w:b/>
          <w:u w:val="single"/>
        </w:rPr>
        <w:t>deben regirse por los principios de respeto y en forma pacífica.</w:t>
      </w:r>
      <w:r w:rsidRPr="004E141C">
        <w:rPr>
          <w:rFonts w:ascii="Palatino Linotype" w:eastAsia="Palatino Linotype" w:hAnsi="Palatino Linotype" w:cs="Palatino Linotype"/>
          <w:u w:val="single"/>
        </w:rPr>
        <w:t> </w:t>
      </w:r>
    </w:p>
    <w:p w:rsidR="00092E3B" w:rsidRPr="004E141C" w:rsidRDefault="00497A62">
      <w:pPr>
        <w:pBdr>
          <w:top w:val="nil"/>
          <w:left w:val="nil"/>
          <w:bottom w:val="nil"/>
          <w:right w:val="nil"/>
          <w:between w:val="nil"/>
        </w:pBdr>
        <w:shd w:val="clear" w:color="auto" w:fill="FFFFFF"/>
        <w:spacing w:line="360" w:lineRule="auto"/>
        <w:ind w:left="720"/>
      </w:pPr>
      <w:r w:rsidRPr="004E141C">
        <w:rPr>
          <w:rFonts w:ascii="Palatino Linotype" w:eastAsia="Palatino Linotype" w:hAnsi="Palatino Linotype" w:cs="Palatino Linotype"/>
        </w:rPr>
        <w:t> </w:t>
      </w:r>
    </w:p>
    <w:p w:rsidR="00092E3B" w:rsidRPr="004E141C" w:rsidRDefault="00497A62">
      <w:pPr>
        <w:pBdr>
          <w:top w:val="nil"/>
          <w:left w:val="nil"/>
          <w:bottom w:val="nil"/>
          <w:right w:val="nil"/>
          <w:between w:val="nil"/>
        </w:pBdr>
        <w:shd w:val="clear" w:color="auto" w:fill="FFFFFF"/>
        <w:spacing w:line="360" w:lineRule="auto"/>
        <w:jc w:val="both"/>
      </w:pPr>
      <w:r w:rsidRPr="004E141C">
        <w:rPr>
          <w:rFonts w:ascii="Palatino Linotype" w:eastAsia="Palatino Linotype" w:hAnsi="Palatino Linotype" w:cs="Palatino Linotype"/>
        </w:rPr>
        <w:t>Por lo tanto, el derecho de acceso a la información pública la solicitud debe ejercerse de </w:t>
      </w:r>
      <w:r w:rsidRPr="004E141C">
        <w:rPr>
          <w:rFonts w:ascii="Palatino Linotype" w:eastAsia="Palatino Linotype" w:hAnsi="Palatino Linotype" w:cs="Palatino Linotype"/>
          <w:b/>
          <w:u w:val="single"/>
        </w:rPr>
        <w:t>manera pacífica y respetuosa, absteniéndose el solicitante de proferir ofensas o recurrir a la violencia o amenazas para intimidar a la autoridad</w:t>
      </w:r>
      <w:r w:rsidRPr="004E141C">
        <w:rPr>
          <w:rFonts w:ascii="Palatino Linotype" w:eastAsia="Palatino Linotype" w:hAnsi="Palatino Linotype" w:cs="Palatino Linotype"/>
        </w:rPr>
        <w:t>.</w:t>
      </w:r>
    </w:p>
    <w:p w:rsidR="00092E3B" w:rsidRPr="004E141C" w:rsidRDefault="00497A62">
      <w:pPr>
        <w:pBdr>
          <w:top w:val="nil"/>
          <w:left w:val="nil"/>
          <w:bottom w:val="nil"/>
          <w:right w:val="nil"/>
          <w:between w:val="nil"/>
        </w:pBdr>
        <w:shd w:val="clear" w:color="auto" w:fill="FFFFFF"/>
        <w:spacing w:line="360" w:lineRule="auto"/>
        <w:jc w:val="both"/>
      </w:pPr>
      <w:r w:rsidRPr="004E141C">
        <w:t> </w:t>
      </w:r>
    </w:p>
    <w:p w:rsidR="00092E3B" w:rsidRPr="004E141C" w:rsidRDefault="00497A62">
      <w:pPr>
        <w:pBdr>
          <w:top w:val="nil"/>
          <w:left w:val="nil"/>
          <w:bottom w:val="nil"/>
          <w:right w:val="nil"/>
          <w:between w:val="nil"/>
        </w:pBdr>
        <w:shd w:val="clear" w:color="auto" w:fill="FFFFFF"/>
        <w:spacing w:line="360" w:lineRule="auto"/>
        <w:jc w:val="both"/>
      </w:pPr>
      <w:r w:rsidRPr="004E141C">
        <w:rPr>
          <w:rFonts w:ascii="Palatino Linotype" w:eastAsia="Palatino Linotype" w:hAnsi="Palatino Linotype" w:cs="Palatino Linotype"/>
        </w:rPr>
        <w:t>En ese sentido, sirve de apoyo en la parte conducente, el siguiente criterio jurisprudencial:</w:t>
      </w:r>
    </w:p>
    <w:p w:rsidR="00092E3B" w:rsidRPr="004E141C" w:rsidRDefault="00497A62">
      <w:pPr>
        <w:pBdr>
          <w:top w:val="nil"/>
          <w:left w:val="nil"/>
          <w:bottom w:val="nil"/>
          <w:right w:val="nil"/>
          <w:between w:val="nil"/>
        </w:pBdr>
        <w:shd w:val="clear" w:color="auto" w:fill="FFFFFF"/>
        <w:jc w:val="both"/>
      </w:pPr>
      <w:r w:rsidRPr="004E141C">
        <w:t> </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lastRenderedPageBreak/>
        <w:t>“</w:t>
      </w:r>
      <w:r w:rsidRPr="004E141C">
        <w:rPr>
          <w:rFonts w:ascii="Palatino Linotype" w:eastAsia="Palatino Linotype" w:hAnsi="Palatino Linotype" w:cs="Palatino Linotype"/>
          <w:b/>
          <w:i/>
          <w:sz w:val="22"/>
          <w:szCs w:val="22"/>
        </w:rPr>
        <w:t>DERECHO A LA INFORMACIÓN. NO DEBE REBASAR LOS LÍMITES PREVISTOS POR LOS ARTÍCULOS 6o., 7o. Y 24 CONSTITUCIONALES.</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 </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b/>
          <w:i/>
          <w:sz w:val="22"/>
          <w:szCs w:val="22"/>
        </w:rPr>
        <w:t xml:space="preserve">El derecho a la información tiene como límites el decoro, el honor, </w:t>
      </w:r>
      <w:r w:rsidRPr="004E141C">
        <w:rPr>
          <w:rFonts w:ascii="Palatino Linotype" w:eastAsia="Palatino Linotype" w:hAnsi="Palatino Linotype" w:cs="Palatino Linotype"/>
          <w:b/>
          <w:i/>
          <w:sz w:val="22"/>
          <w:szCs w:val="22"/>
          <w:u w:val="single"/>
        </w:rPr>
        <w:t>el respeto</w:t>
      </w:r>
      <w:r w:rsidRPr="004E141C">
        <w:rPr>
          <w:rFonts w:ascii="Palatino Linotype" w:eastAsia="Palatino Linotype" w:hAnsi="Palatino Linotype" w:cs="Palatino Linotype"/>
          <w:b/>
          <w:i/>
          <w:sz w:val="22"/>
          <w:szCs w:val="22"/>
        </w:rPr>
        <w:t>, la circunspección, la honestidad, el recato, la honra y la estimación, pues el artículo 6o. otorga a toda persona el derecho de manifestar libremente sus ideas y prohíbe a los gobernantes que sometan dicha manifestación a inquisición judicial o administrativa, salvo que ataquen la moral, los derechos de tercero, provoquen algún delito o perturben el orden público.</w:t>
      </w:r>
      <w:r w:rsidRPr="004E141C">
        <w:rPr>
          <w:rFonts w:ascii="Palatino Linotype" w:eastAsia="Palatino Linotype" w:hAnsi="Palatino Linotype" w:cs="Palatino Linotype"/>
          <w:i/>
          <w:sz w:val="22"/>
          <w:szCs w:val="22"/>
        </w:rPr>
        <w:t xml:space="preserve"> Así, la manifestación de las ideas se encuentra consagrada como uno de los derechos públicos individuales fundamentales que reconoce la Constitución, oponible por todo individuo, con independencia de su labor profesional, al Estado, y los artículos 7o. y 24 de la propia Carta Fundamental se refieren a aspectos concretos del ejercicio del derecho a manifestar libremente las ideas. El primero, porque declara inviolable la libertad de escribir y publicar escritos sobre cualquier materia y, el segundo, porque garantiza la libertad de creencias religiosas. Así, el Constituyente Originario al consagrar la libertad de expresión como una garantía individual, reconoció la necesidad de que el hombre pueda y deba, siempre, tener libertad para apreciar las cosas y crear intelectualmente, y expresarlo, aunque con ello contraríe otras formas de pensamiento; de ahí que sea un derecho oponible al Estado, a toda autoridad y, por ende, es un derecho que por su propia naturaleza debe subsistir en todo régimen de derecho. En efecto, la historia escrita recoge antecedentes de declaraciones sobre las libertades del hombre, y precisa que hasta el siglo XVIII, se pueden citar documentos sobre esa materia. No hay duda histórica sobre dos documentos básicos para las definiciones de derechos fundamentales del hombre y su garantía frente al Estado. El primero es la Declaración de los Derechos del Hombre y del Ciudadano, producto de la Revolución Francesa, la cual se mantiene viva y vigente como texto legal por la remisión que hace el preámbulo de la Constitución de Francia de fecha veinticuatro de diciembre de mil setecientos noventa y nueve. El segundo, es la Constitución de los Estados Unidos de América, de diecisiete de septiembre de mil setecientos ochenta y siete. En la historia constitucional mexicana, que recibe influencia de las ideas políticas y liberales de quienes impulsaron la Revolución Francesa, así como contribuciones de diversas tendencias ideológicas enraizadas en las luchas entre conservadores y liberales que caracterizaron el siglo XIX, tenemos que se hicieron y entraron en vigor diversos cuerpos constitucionales, pero en todos ellos siempre ha aparecido una parte dogmática que reconoce derechos inherentes al hombre, y que ha contenido tanto la libertad de expresión como la libertad de imprenta. Por otra parte, los antecedentes legislativos relacionados con la reforma y adición a la Constitución </w:t>
      </w:r>
      <w:r w:rsidRPr="004E141C">
        <w:rPr>
          <w:rFonts w:ascii="Palatino Linotype" w:eastAsia="Palatino Linotype" w:hAnsi="Palatino Linotype" w:cs="Palatino Linotype"/>
          <w:i/>
          <w:sz w:val="22"/>
          <w:szCs w:val="22"/>
        </w:rPr>
        <w:lastRenderedPageBreak/>
        <w:t xml:space="preserve">de mil novecientos diecisiete, en relación al artículo 6o. antes precisado, tales como la iniciativa de ley, el dictamen de la comisión que al efecto se designó, y las discusiones y el proyecto de declaratoria correspondientes, publicados, respectivamente, en los Diarios de los Debates de los días seis, veinte de octubre y primero de diciembre, todos de mil novecientos setenta y siete, ponen de relieve que el propósito de las reformas fue el de preservar el derecho de todos respecto a las actividades que regula. Esta reforma recogió distintas corrientes preocupadas por asegurar a la sociedad una obtención de información oportuna, objetiva y plural, por parte de los grandes medios masivos de comunicación. Conforme a la evolución del artículo 6o. constitucional vigente y comparado con lo que al respecto se ha regulado en otros países, se concluye que a lo largo de la historia constitucional, quienes han tenido el depósito de la soberanía popular para legislar, se han preocupado porque existiera una Norma Suprema que reconociera el derecho del hombre a externar sus ideas, con limitaciones específicas tendientes a equilibrar el derecho del individuo frente a terceros y la sociedad, puesto que en ejercicio de ese derecho no debe menoscabar la moral, los derechos de tercero, que implica el honor, la dignidad y el derecho a la intimidad de éste, en su familia y decoro; así como tampoco puede, en ejercicio de ese derecho, provocar algún delito o perturbar el orden público. Asimismo, ese derecho del individuo, con la adición al contenido original del artículo 6o., quedó también equilibrado con el derecho que tiene la sociedad a estar veraz y objetivamente informada, para evitar que haya manipulación. Así, el Estado asume la obligación de cuidar que la información que llega a la sociedad a través de los grandes medios masivos de comunicación, refleje la realidad y tenga un contenido que permita y coadyuve al acceso a la cultura en general, para que el pueblo pueda recibir en forma fácil y rápida conocimientos en el arte, la literatura, en las ciencias y en la política. Ello permitirá una participación informada para la solución de los grandes problemas nacionales, y evitará que se deforme el contenido de los hechos que pueden incidir en la formación de opinión. Luego, en el contenido actual del artículo 6o., se consagra la libertad de expresarse, la cual es consustancial al hombre, y que impide al Estado imponer sanciones por el solo hecho de expresar las ideas. Pero correlativamente, esa opinión tiene límites de cuya transgresión derivan consecuencias jurídicas. Tales límites son que la opinión no debe atacar la moral, esto es, las ideas que se exterioricen no deben tender a destruir el conjunto de valores que sustenta la cohesión de la sociedad </w:t>
      </w:r>
      <w:r w:rsidRPr="004E141C">
        <w:rPr>
          <w:rFonts w:ascii="Palatino Linotype" w:eastAsia="Palatino Linotype" w:hAnsi="Palatino Linotype" w:cs="Palatino Linotype"/>
          <w:b/>
          <w:i/>
          <w:sz w:val="22"/>
          <w:szCs w:val="22"/>
          <w:u w:val="single"/>
        </w:rPr>
        <w:t>en el respeto mutuo y en el cumplimiento de los deberes que tienen por base la dignidad humana y los derechos de la persona</w:t>
      </w:r>
      <w:r w:rsidRPr="004E141C">
        <w:rPr>
          <w:rFonts w:ascii="Palatino Linotype" w:eastAsia="Palatino Linotype" w:hAnsi="Palatino Linotype" w:cs="Palatino Linotype"/>
          <w:i/>
          <w:sz w:val="22"/>
          <w:szCs w:val="22"/>
        </w:rPr>
        <w:t xml:space="preserve">; tampoco debe dañar los derechos de tercero, ni incitar a la provocación de un delito o a la perturbación del orden público. De modo que la Constitución de mil novecientos diecisiete estableció una obligación por parte del Estado de abstenerse de </w:t>
      </w:r>
      <w:r w:rsidRPr="004E141C">
        <w:rPr>
          <w:rFonts w:ascii="Palatino Linotype" w:eastAsia="Palatino Linotype" w:hAnsi="Palatino Linotype" w:cs="Palatino Linotype"/>
          <w:i/>
          <w:sz w:val="22"/>
          <w:szCs w:val="22"/>
        </w:rPr>
        <w:lastRenderedPageBreak/>
        <w:t>actuar en contra de quien se expresa libremente, salvo que en el ejercicio de ese derecho se ataque a la moral, a los derechos de tercero, se provoque algún delito o se perturbe el orden público.</w:t>
      </w:r>
    </w:p>
    <w:p w:rsidR="00092E3B" w:rsidRPr="004E141C" w:rsidRDefault="00497A62">
      <w:pPr>
        <w:pBdr>
          <w:top w:val="nil"/>
          <w:left w:val="nil"/>
          <w:bottom w:val="nil"/>
          <w:right w:val="nil"/>
          <w:between w:val="nil"/>
        </w:pBdr>
        <w:shd w:val="clear" w:color="auto" w:fill="FFFFFF"/>
        <w:ind w:left="709" w:right="567"/>
        <w:jc w:val="both"/>
      </w:pPr>
      <w:r w:rsidRPr="004E141C">
        <w:t> </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Amparo directo 8633/99. </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Marco Antonio Rascón Córdova. 8 de marzo de 2001. </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Unanimidad de votos. </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Ponente: Neófito López Ramos. </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 xml:space="preserve">Secretario: Rómulo Amadeo Figueroa </w:t>
      </w:r>
      <w:proofErr w:type="spellStart"/>
      <w:r w:rsidRPr="004E141C">
        <w:rPr>
          <w:rFonts w:ascii="Palatino Linotype" w:eastAsia="Palatino Linotype" w:hAnsi="Palatino Linotype" w:cs="Palatino Linotype"/>
          <w:i/>
          <w:sz w:val="22"/>
          <w:szCs w:val="22"/>
        </w:rPr>
        <w:t>Salmorán</w:t>
      </w:r>
      <w:proofErr w:type="spellEnd"/>
      <w:r w:rsidRPr="004E141C">
        <w:rPr>
          <w:rFonts w:ascii="Palatino Linotype" w:eastAsia="Palatino Linotype" w:hAnsi="Palatino Linotype" w:cs="Palatino Linotype"/>
          <w:i/>
          <w:sz w:val="22"/>
          <w:szCs w:val="22"/>
        </w:rPr>
        <w:t>.</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 Novena Época, Semanario Judicial de la Federación y su Gaceta, Tomo XIV, Septiembre de 2001, Tesis: I.3o.C.244 C, Página: 1309.”</w:t>
      </w:r>
    </w:p>
    <w:p w:rsidR="00092E3B" w:rsidRPr="004E141C" w:rsidRDefault="00497A62">
      <w:pPr>
        <w:pBdr>
          <w:top w:val="nil"/>
          <w:left w:val="nil"/>
          <w:bottom w:val="nil"/>
          <w:right w:val="nil"/>
          <w:between w:val="nil"/>
        </w:pBdr>
        <w:shd w:val="clear" w:color="auto" w:fill="FFFFFF"/>
        <w:ind w:left="709" w:right="567"/>
        <w:jc w:val="both"/>
      </w:pPr>
      <w:r w:rsidRPr="004E141C">
        <w:rPr>
          <w:rFonts w:ascii="Palatino Linotype" w:eastAsia="Palatino Linotype" w:hAnsi="Palatino Linotype" w:cs="Palatino Linotype"/>
          <w:i/>
          <w:sz w:val="22"/>
          <w:szCs w:val="22"/>
        </w:rPr>
        <w:t> </w:t>
      </w:r>
    </w:p>
    <w:p w:rsidR="00092E3B" w:rsidRPr="004E141C" w:rsidRDefault="00497A62">
      <w:pPr>
        <w:pBdr>
          <w:top w:val="nil"/>
          <w:left w:val="nil"/>
          <w:bottom w:val="nil"/>
          <w:right w:val="nil"/>
          <w:between w:val="nil"/>
        </w:pBdr>
        <w:shd w:val="clear" w:color="auto" w:fill="FFFFFF"/>
        <w:spacing w:line="360" w:lineRule="auto"/>
        <w:jc w:val="both"/>
      </w:pPr>
      <w:r w:rsidRPr="004E141C">
        <w:rPr>
          <w:rFonts w:ascii="Palatino Linotype" w:eastAsia="Palatino Linotype" w:hAnsi="Palatino Linotype" w:cs="Palatino Linotype"/>
        </w:rPr>
        <w:t xml:space="preserve">Lo anterior, derivado de que en la solicitud de información se </w:t>
      </w:r>
      <w:proofErr w:type="gramStart"/>
      <w:r w:rsidRPr="004E141C">
        <w:rPr>
          <w:rFonts w:ascii="Palatino Linotype" w:eastAsia="Palatino Linotype" w:hAnsi="Palatino Linotype" w:cs="Palatino Linotype"/>
        </w:rPr>
        <w:t>realizaron</w:t>
      </w:r>
      <w:proofErr w:type="gramEnd"/>
      <w:r w:rsidRPr="004E141C">
        <w:rPr>
          <w:rFonts w:ascii="Palatino Linotype" w:eastAsia="Palatino Linotype" w:hAnsi="Palatino Linotype" w:cs="Palatino Linotype"/>
        </w:rPr>
        <w:t xml:space="preserve"> manifestaciones y faltas de respeto. En ese sentido es oportuno señalar que si bien es cierto los artículos 6° y 8° de la Constitución Política de los Estados Unidos Mexicanos tienen como fin garantizar que la autoridad atienda las peticiones y solicitudes de información de las personas, también es imperante que los particulares en el ejercicio del derecho de petición</w:t>
      </w:r>
      <w:r w:rsidRPr="004E141C">
        <w:rPr>
          <w:rFonts w:ascii="Palatino Linotype" w:eastAsia="Palatino Linotype" w:hAnsi="Palatino Linotype" w:cs="Palatino Linotype"/>
          <w:b/>
        </w:rPr>
        <w:t xml:space="preserve">, </w:t>
      </w:r>
      <w:r w:rsidRPr="004E141C">
        <w:rPr>
          <w:rFonts w:ascii="Palatino Linotype" w:eastAsia="Palatino Linotype" w:hAnsi="Palatino Linotype" w:cs="Palatino Linotype"/>
          <w:b/>
          <w:u w:val="single"/>
        </w:rPr>
        <w:t>dirijan los escritos o solicitudes a la autoridad dentro de un margen de respeto, tal como lo dispone el artículo 8° constitucional</w:t>
      </w:r>
      <w:r w:rsidRPr="004E141C">
        <w:rPr>
          <w:rFonts w:ascii="Palatino Linotype" w:eastAsia="Palatino Linotype" w:hAnsi="Palatino Linotype" w:cs="Palatino Linotype"/>
        </w:rPr>
        <w:t>, que por afinidad es aplicable para el ejercicio de derecho de acceso a la información, debiéndose redactar de manera pacífica y respetuosa las solicitudes de información.</w:t>
      </w:r>
    </w:p>
    <w:p w:rsidR="00092E3B" w:rsidRPr="004E141C" w:rsidRDefault="00497A62">
      <w:pPr>
        <w:pBdr>
          <w:top w:val="nil"/>
          <w:left w:val="nil"/>
          <w:bottom w:val="nil"/>
          <w:right w:val="nil"/>
          <w:between w:val="nil"/>
        </w:pBdr>
        <w:shd w:val="clear" w:color="auto" w:fill="FFFFFF"/>
        <w:spacing w:line="360" w:lineRule="auto"/>
        <w:jc w:val="both"/>
      </w:pPr>
      <w:bookmarkStart w:id="2" w:name="_heading=h.3znysh7" w:colFirst="0" w:colLast="0"/>
      <w:bookmarkEnd w:id="2"/>
      <w:r w:rsidRPr="004E141C">
        <w:rPr>
          <w:rFonts w:ascii="Palatino Linotype" w:eastAsia="Palatino Linotype" w:hAnsi="Palatino Linotype" w:cs="Palatino Linotype"/>
        </w:rPr>
        <w:t>Situación que no ocurrió, por lo que se conmina al particular a que en subsecuentes interposiciones de recursos de revisión que tuviera a bien realizar, los formule de manera pacífica y respetuosa.</w:t>
      </w:r>
    </w:p>
    <w:p w:rsidR="00092E3B" w:rsidRPr="004E141C" w:rsidRDefault="00092E3B">
      <w:pPr>
        <w:pBdr>
          <w:top w:val="nil"/>
          <w:left w:val="nil"/>
          <w:bottom w:val="nil"/>
          <w:right w:val="nil"/>
          <w:between w:val="nil"/>
        </w:pBdr>
        <w:shd w:val="clear" w:color="auto" w:fill="FFFFFF"/>
        <w:spacing w:line="360" w:lineRule="auto"/>
        <w:jc w:val="both"/>
      </w:pPr>
    </w:p>
    <w:p w:rsidR="00092E3B" w:rsidRPr="004E141C" w:rsidRDefault="00497A62">
      <w:pPr>
        <w:spacing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 xml:space="preserve">Quinto. Versión Pública. </w:t>
      </w:r>
      <w:r w:rsidRPr="004E141C">
        <w:rPr>
          <w:rFonts w:ascii="Palatino Linotype" w:eastAsia="Palatino Linotype" w:hAnsi="Palatino Linotype" w:cs="Palatino Linotype"/>
        </w:rPr>
        <w:t xml:space="preserve">Finalmente para la entrega de los soportes documentales que deberá proporcionar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para dar satisfacción </w:t>
      </w:r>
      <w:r w:rsidRPr="004E141C">
        <w:rPr>
          <w:rFonts w:ascii="Palatino Linotype" w:eastAsia="Palatino Linotype" w:hAnsi="Palatino Linotype" w:cs="Palatino Linotype"/>
        </w:rPr>
        <w:lastRenderedPageBreak/>
        <w:t xml:space="preserve">de la derecho humano de acceso a la información del particular, deberá considerar que ello no es absoluto, sino que encuentra como excepciones que la información sobre la cual se peticiona el acceso, contenga datos que deban ser clasificados en los términos que la misma Ley de la Materia señala,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rsidR="00092E3B" w:rsidRPr="004E141C" w:rsidRDefault="00497A62">
      <w:pPr>
        <w:spacing w:before="240" w:after="240" w:line="360" w:lineRule="auto"/>
        <w:ind w:right="50"/>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Lo anterior, de conformidad a lo que señalan los artículos 3 fracciones IX, XX, XXI y XLV, 91, 132 fracciones II y III, y 143 </w:t>
      </w:r>
      <w:proofErr w:type="gramStart"/>
      <w:r w:rsidRPr="004E141C">
        <w:rPr>
          <w:rFonts w:ascii="Palatino Linotype" w:eastAsia="Palatino Linotype" w:hAnsi="Palatino Linotype" w:cs="Palatino Linotype"/>
        </w:rPr>
        <w:t>fracción</w:t>
      </w:r>
      <w:proofErr w:type="gramEnd"/>
      <w:r w:rsidRPr="004E141C">
        <w:rPr>
          <w:rFonts w:ascii="Palatino Linotype" w:eastAsia="Palatino Linotype" w:hAnsi="Palatino Linotype" w:cs="Palatino Linotype"/>
        </w:rPr>
        <w:t xml:space="preserve"> I de la Ley de Transparencia y Acceso a la Información Pública del Estado de México y Municipios que establecen:</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r w:rsidRPr="004E141C">
        <w:rPr>
          <w:rFonts w:ascii="Palatino Linotype" w:eastAsia="Palatino Linotype" w:hAnsi="Palatino Linotype" w:cs="Palatino Linotype"/>
          <w:b/>
          <w:i/>
          <w:sz w:val="22"/>
          <w:szCs w:val="22"/>
        </w:rPr>
        <w:t>Artículo 3</w:t>
      </w:r>
      <w:r w:rsidRPr="004E141C">
        <w:rPr>
          <w:rFonts w:ascii="Palatino Linotype" w:eastAsia="Palatino Linotype" w:hAnsi="Palatino Linotype" w:cs="Palatino Linotype"/>
          <w:i/>
          <w:sz w:val="22"/>
          <w:szCs w:val="22"/>
        </w:rPr>
        <w:t>. Para los efectos de la presente Ley se entenderá por:</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IX. Datos personales:</w:t>
      </w:r>
      <w:r w:rsidRPr="004E141C">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XX. Información clasificada</w:t>
      </w:r>
      <w:r w:rsidRPr="004E141C">
        <w:rPr>
          <w:rFonts w:ascii="Palatino Linotype" w:eastAsia="Palatino Linotype" w:hAnsi="Palatino Linotype" w:cs="Palatino Linotype"/>
          <w:i/>
          <w:sz w:val="22"/>
          <w:szCs w:val="22"/>
        </w:rPr>
        <w:t>: Aquella considerada por la presente Ley como reservada o confidencial;</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XXI. Información confidencial:</w:t>
      </w:r>
      <w:r w:rsidRPr="004E141C">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XLV. Versión pública:</w:t>
      </w:r>
      <w:r w:rsidRPr="004E141C">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lastRenderedPageBreak/>
        <w:t xml:space="preserve">Artículo 91. </w:t>
      </w:r>
      <w:r w:rsidRPr="004E141C">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 xml:space="preserve">Artículo 132. </w:t>
      </w:r>
      <w:r w:rsidRPr="004E141C">
        <w:rPr>
          <w:rFonts w:ascii="Palatino Linotype" w:eastAsia="Palatino Linotype" w:hAnsi="Palatino Linotype" w:cs="Palatino Linotype"/>
          <w:i/>
          <w:sz w:val="22"/>
          <w:szCs w:val="22"/>
        </w:rPr>
        <w:t>La clasificación de la información se llevará a cabo en el momento en que:</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I</w:t>
      </w:r>
      <w:r w:rsidRPr="004E141C">
        <w:rPr>
          <w:rFonts w:ascii="Palatino Linotype" w:eastAsia="Palatino Linotype" w:hAnsi="Palatino Linotype" w:cs="Palatino Linotype"/>
          <w:i/>
          <w:sz w:val="22"/>
          <w:szCs w:val="22"/>
        </w:rPr>
        <w:t>. Se reciba una solicitud de acceso a la información;</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II</w:t>
      </w:r>
      <w:r w:rsidRPr="004E141C">
        <w:rPr>
          <w:rFonts w:ascii="Palatino Linotype" w:eastAsia="Palatino Linotype" w:hAnsi="Palatino Linotype" w:cs="Palatino Linotype"/>
          <w:i/>
          <w:sz w:val="22"/>
          <w:szCs w:val="22"/>
        </w:rPr>
        <w:t>. Se determine mediante resolución de autoridad competente; o</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III</w:t>
      </w:r>
      <w:r w:rsidRPr="004E141C">
        <w:rPr>
          <w:rFonts w:ascii="Palatino Linotype" w:eastAsia="Palatino Linotype" w:hAnsi="Palatino Linotype" w:cs="Palatino Linotype"/>
          <w:i/>
          <w:sz w:val="22"/>
          <w:szCs w:val="22"/>
        </w:rPr>
        <w:t>. Se generen versiones públicas para dar cumplimiento a las obligaciones de transparencia previstas en esta Ley.</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Artículo 143</w:t>
      </w:r>
      <w:r w:rsidRPr="004E141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I.</w:t>
      </w:r>
      <w:r w:rsidRPr="004E141C">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4E141C">
        <w:rPr>
          <w:rFonts w:ascii="Palatino Linotype" w:eastAsia="Palatino Linotype" w:hAnsi="Palatino Linotype" w:cs="Palatino Linotype"/>
          <w:i/>
          <w:sz w:val="22"/>
          <w:szCs w:val="22"/>
        </w:rPr>
        <w:t>jurídico</w:t>
      </w:r>
      <w:proofErr w:type="gramEnd"/>
      <w:r w:rsidRPr="004E141C">
        <w:rPr>
          <w:rFonts w:ascii="Palatino Linotype" w:eastAsia="Palatino Linotype" w:hAnsi="Palatino Linotype" w:cs="Palatino Linotype"/>
          <w:i/>
          <w:sz w:val="22"/>
          <w:szCs w:val="22"/>
        </w:rPr>
        <w:t xml:space="preserve"> colectiva identificada o identificable;</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II.</w:t>
      </w:r>
      <w:r w:rsidRPr="004E141C">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III</w:t>
      </w:r>
      <w:r w:rsidRPr="004E141C">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092E3B" w:rsidRPr="004E141C" w:rsidRDefault="00497A62">
      <w:pPr>
        <w:spacing w:before="120" w:after="120"/>
        <w:ind w:left="567" w:right="902"/>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w:t>
      </w:r>
      <w:r w:rsidRPr="004E141C">
        <w:rPr>
          <w:rFonts w:ascii="Palatino Linotype" w:eastAsia="Palatino Linotype" w:hAnsi="Palatino Linotype" w:cs="Palatino Linotype"/>
        </w:rPr>
        <w:lastRenderedPageBreak/>
        <w:t>clasificarán como reservada o confidencial la información que posean, desclasificarán y generarán, en su caso, versiones públicas de expedientes o documentos que contengan partes o secciones clasificadas.</w:t>
      </w:r>
    </w:p>
    <w:p w:rsidR="00092E3B" w:rsidRPr="004E141C" w:rsidRDefault="00497A62">
      <w:pPr>
        <w:spacing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Entorno a lo que aquí nos interesa, los Lineamientos Quincuagésimo, Quincuagésimo primero, Quincuagésimo segundo, Quincuagésimo tercero, Quincuagésimo cuarto y Quincuagésimo quinto señalan las formalidades que deberá llevar el acuerdo de clasificación que deberá emitir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siendo estas las siguientes:</w:t>
      </w:r>
    </w:p>
    <w:p w:rsidR="00092E3B" w:rsidRPr="004E141C" w:rsidRDefault="00092E3B">
      <w:pPr>
        <w:spacing w:line="360" w:lineRule="auto"/>
        <w:jc w:val="both"/>
        <w:rPr>
          <w:rFonts w:ascii="Palatino Linotype" w:eastAsia="Palatino Linotype" w:hAnsi="Palatino Linotype" w:cs="Palatino Linotype"/>
        </w:rPr>
      </w:pPr>
    </w:p>
    <w:p w:rsidR="00092E3B" w:rsidRPr="004E141C" w:rsidRDefault="00497A62">
      <w:pPr>
        <w:spacing w:line="276" w:lineRule="auto"/>
        <w:ind w:left="567"/>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“CAPÍTULO VIII </w:t>
      </w:r>
    </w:p>
    <w:p w:rsidR="00092E3B" w:rsidRPr="004E141C" w:rsidRDefault="00497A62">
      <w:pPr>
        <w:spacing w:line="276" w:lineRule="auto"/>
        <w:ind w:left="567"/>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DE LOS ELEMENTOS PARA LA CLASIFICACIÓN </w:t>
      </w:r>
    </w:p>
    <w:p w:rsidR="00092E3B" w:rsidRPr="004E141C" w:rsidRDefault="00497A62">
      <w:pP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Quincuagésimo.</w:t>
      </w:r>
      <w:r w:rsidRPr="004E141C">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rsidR="00092E3B" w:rsidRPr="004E141C" w:rsidRDefault="00497A62">
      <w:pP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Quincuagésimo primero.</w:t>
      </w:r>
      <w:r w:rsidRPr="004E141C">
        <w:rPr>
          <w:rFonts w:ascii="Palatino Linotype" w:eastAsia="Palatino Linotype" w:hAnsi="Palatino Linotype" w:cs="Palatino Linotype"/>
          <w:i/>
          <w:sz w:val="22"/>
          <w:szCs w:val="22"/>
        </w:rPr>
        <w:t xml:space="preserve"> Toda acta del Comité de Transparencia deberá contener: </w:t>
      </w:r>
    </w:p>
    <w:p w:rsidR="00092E3B" w:rsidRPr="004E141C" w:rsidRDefault="00497A62">
      <w:pPr>
        <w:numPr>
          <w:ilvl w:val="1"/>
          <w:numId w:val="4"/>
        </w:numPr>
        <w:pBdr>
          <w:top w:val="nil"/>
          <w:left w:val="nil"/>
          <w:bottom w:val="nil"/>
          <w:right w:val="nil"/>
          <w:between w:val="nil"/>
        </w:pBdr>
        <w:spacing w:line="276" w:lineRule="auto"/>
        <w:ind w:left="567" w:right="900" w:firstLine="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El número de sesión y fecha; </w:t>
      </w:r>
    </w:p>
    <w:p w:rsidR="00092E3B" w:rsidRPr="004E141C" w:rsidRDefault="00497A62">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El nombre del área que solicitó la clasificación de información; </w:t>
      </w:r>
    </w:p>
    <w:p w:rsidR="00092E3B" w:rsidRPr="004E141C" w:rsidRDefault="00497A62">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La fundamentación legal y motivación correspondiente; </w:t>
      </w:r>
    </w:p>
    <w:p w:rsidR="00092E3B" w:rsidRPr="004E141C" w:rsidRDefault="00497A62">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La resolución o resoluciones aprobadas; y </w:t>
      </w:r>
    </w:p>
    <w:p w:rsidR="00092E3B" w:rsidRPr="004E141C" w:rsidRDefault="00497A62">
      <w:pPr>
        <w:numPr>
          <w:ilvl w:val="1"/>
          <w:numId w:val="4"/>
        </w:numPr>
        <w:pBdr>
          <w:top w:val="nil"/>
          <w:left w:val="nil"/>
          <w:bottom w:val="nil"/>
          <w:right w:val="nil"/>
          <w:between w:val="nil"/>
        </w:pBdr>
        <w:spacing w:line="276" w:lineRule="auto"/>
        <w:ind w:left="426" w:right="900" w:firstLine="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La rúbrica o firma digital de cada integrante del Comité de Transparencia. </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I. Los motivos y razonamientos que sustenten la confirmación o modificación de la prueba de daño;</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II. Descripción de las partes o secciones reservadas, en caso de clasificación parcial; </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III. El periodo por el que mantendrá su clasificación y fecha de expiración; y </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lastRenderedPageBreak/>
        <w:t xml:space="preserve">IV. El nombre del titular y área encargada de realizar la versión pública del documento, en su caso. </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4E141C">
        <w:rPr>
          <w:rFonts w:ascii="Palatino Linotype" w:eastAsia="Palatino Linotype" w:hAnsi="Palatino Linotype" w:cs="Palatino Linotype"/>
          <w:b/>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 xml:space="preserve">Quincuagésimo segundo. </w:t>
      </w:r>
      <w:r w:rsidRPr="004E141C">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w:t>
      </w:r>
      <w:proofErr w:type="spellStart"/>
      <w:r w:rsidRPr="004E141C">
        <w:rPr>
          <w:rFonts w:ascii="Palatino Linotype" w:eastAsia="Palatino Linotype" w:hAnsi="Palatino Linotype" w:cs="Palatino Linotype"/>
          <w:i/>
          <w:sz w:val="22"/>
          <w:szCs w:val="22"/>
        </w:rPr>
        <w:t>sobreposición</w:t>
      </w:r>
      <w:proofErr w:type="spellEnd"/>
      <w:r w:rsidRPr="004E141C">
        <w:rPr>
          <w:rFonts w:ascii="Palatino Linotype" w:eastAsia="Palatino Linotype" w:hAnsi="Palatino Linotype" w:cs="Palatino Linotype"/>
          <w:i/>
          <w:sz w:val="22"/>
          <w:szCs w:val="22"/>
        </w:rPr>
        <w:t xml:space="preserve"> de contenido distinto al autorizado por el Comité.</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I. Fijar la fecha en que se elaboró la versión pública y la fecha en la cual el Comité de</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Transparencia confirmó dicha versión;</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III. Señalar las personas o instancias autorizadas a acceder a la información clasificada.</w:t>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r w:rsidRPr="004E141C">
        <w:rPr>
          <w:noProof/>
          <w:lang w:val="es-MX"/>
        </w:rPr>
        <w:drawing>
          <wp:anchor distT="0" distB="0" distL="114300" distR="114300" simplePos="0" relativeHeight="251659264" behindDoc="0" locked="0" layoutInCell="1" hidden="0" allowOverlap="1">
            <wp:simplePos x="0" y="0"/>
            <wp:positionH relativeFrom="column">
              <wp:posOffset>377190</wp:posOffset>
            </wp:positionH>
            <wp:positionV relativeFrom="paragraph">
              <wp:posOffset>798830</wp:posOffset>
            </wp:positionV>
            <wp:extent cx="4568190" cy="330200"/>
            <wp:effectExtent l="0" t="0" r="0" b="0"/>
            <wp:wrapTopAndBottom distT="0" distB="0"/>
            <wp:docPr id="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4568190" cy="330200"/>
                    </a:xfrm>
                    <a:prstGeom prst="rect">
                      <a:avLst/>
                    </a:prstGeom>
                    <a:ln/>
                  </pic:spPr>
                </pic:pic>
              </a:graphicData>
            </a:graphic>
          </wp:anchor>
        </w:drawing>
      </w: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r w:rsidRPr="004E141C">
        <w:rPr>
          <w:rFonts w:ascii="Palatino Linotype" w:eastAsia="Palatino Linotype" w:hAnsi="Palatino Linotype" w:cs="Palatino Linotype"/>
          <w:b/>
          <w:i/>
          <w:noProof/>
          <w:sz w:val="22"/>
          <w:szCs w:val="22"/>
          <w:lang w:val="es-MX"/>
        </w:rPr>
        <w:lastRenderedPageBreak/>
        <w:drawing>
          <wp:inline distT="0" distB="0" distL="0" distR="0">
            <wp:extent cx="4576404" cy="5139653"/>
            <wp:effectExtent l="0" t="0" r="0" b="0"/>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4576404" cy="5139653"/>
                    </a:xfrm>
                    <a:prstGeom prst="rect">
                      <a:avLst/>
                    </a:prstGeom>
                    <a:ln/>
                  </pic:spPr>
                </pic:pic>
              </a:graphicData>
            </a:graphic>
          </wp:inline>
        </w:drawing>
      </w:r>
    </w:p>
    <w:p w:rsidR="00092E3B" w:rsidRPr="004E141C" w:rsidRDefault="00092E3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 xml:space="preserve">Quincuagésimo cuarto. </w:t>
      </w:r>
      <w:r w:rsidRPr="004E141C">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092E3B" w:rsidRPr="004E141C" w:rsidRDefault="00092E3B">
      <w:pPr>
        <w:pBdr>
          <w:top w:val="nil"/>
          <w:left w:val="nil"/>
          <w:bottom w:val="nil"/>
          <w:right w:val="nil"/>
          <w:between w:val="nil"/>
        </w:pBdr>
        <w:spacing w:line="276" w:lineRule="auto"/>
        <w:ind w:left="567" w:right="900"/>
        <w:jc w:val="both"/>
        <w:rPr>
          <w:rFonts w:ascii="Palatino Linotype" w:eastAsia="Palatino Linotype" w:hAnsi="Palatino Linotype" w:cs="Palatino Linotype"/>
          <w:b/>
          <w:i/>
          <w:sz w:val="22"/>
          <w:szCs w:val="22"/>
        </w:rPr>
      </w:pPr>
    </w:p>
    <w:p w:rsidR="00092E3B" w:rsidRPr="004E141C" w:rsidRDefault="00497A62">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b/>
          <w:i/>
          <w:sz w:val="22"/>
          <w:szCs w:val="22"/>
        </w:rPr>
        <w:t xml:space="preserve">Quincuagésimo quinto. </w:t>
      </w:r>
      <w:r w:rsidRPr="004E141C">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4E141C">
        <w:rPr>
          <w:rFonts w:ascii="Palatino Linotype" w:eastAsia="Palatino Linotype" w:hAnsi="Palatino Linotype" w:cs="Palatino Linotype"/>
          <w:i/>
          <w:sz w:val="22"/>
          <w:szCs w:val="22"/>
        </w:rPr>
        <w:t>testado</w:t>
      </w:r>
      <w:proofErr w:type="spellEnd"/>
      <w:r w:rsidRPr="004E141C">
        <w:rPr>
          <w:rFonts w:ascii="Palatino Linotype" w:eastAsia="Palatino Linotype" w:hAnsi="Palatino Linotype" w:cs="Palatino Linotype"/>
          <w:i/>
          <w:sz w:val="22"/>
          <w:szCs w:val="22"/>
        </w:rPr>
        <w:t xml:space="preserve">, que sean encargadas de la adecuada elaboración o supervisión de las versiones públicas de </w:t>
      </w:r>
      <w:r w:rsidRPr="004E141C">
        <w:rPr>
          <w:rFonts w:ascii="Palatino Linotype" w:eastAsia="Palatino Linotype" w:hAnsi="Palatino Linotype" w:cs="Palatino Linotype"/>
          <w:i/>
          <w:sz w:val="22"/>
          <w:szCs w:val="22"/>
        </w:rPr>
        <w:lastRenderedPageBreak/>
        <w:t xml:space="preserve">los documentos o expedientes, verificando que cumplan con los requisitos señalados en las Leyes Generales, los presentes Lineamientos y demás normativa aplicable antes de su confirmación por el Comité de Transparencia.” (Sic) (Énfasis añadido) </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rsidR="00092E3B" w:rsidRPr="004E141C" w:rsidRDefault="00497A62">
      <w:pPr>
        <w:numPr>
          <w:ilvl w:val="0"/>
          <w:numId w:val="1"/>
        </w:numPr>
        <w:pBdr>
          <w:top w:val="nil"/>
          <w:left w:val="nil"/>
          <w:bottom w:val="nil"/>
          <w:right w:val="nil"/>
          <w:between w:val="nil"/>
        </w:pBdr>
        <w:spacing w:before="240" w:after="240" w:line="360" w:lineRule="auto"/>
        <w:ind w:left="426" w:hanging="426"/>
        <w:jc w:val="center"/>
        <w:rPr>
          <w:rFonts w:ascii="Palatino Linotype" w:eastAsia="Palatino Linotype" w:hAnsi="Palatino Linotype" w:cs="Palatino Linotype"/>
          <w:b/>
        </w:rPr>
      </w:pPr>
      <w:r w:rsidRPr="004E141C">
        <w:rPr>
          <w:rFonts w:ascii="Palatino Linotype" w:eastAsia="Palatino Linotype" w:hAnsi="Palatino Linotype" w:cs="Palatino Linotype"/>
          <w:b/>
        </w:rPr>
        <w:t>R E S U E L V E</w:t>
      </w:r>
    </w:p>
    <w:p w:rsidR="00092E3B" w:rsidRPr="004E141C" w:rsidRDefault="00497A62">
      <w:pPr>
        <w:spacing w:before="240" w:after="240" w:line="360" w:lineRule="auto"/>
        <w:jc w:val="both"/>
        <w:rPr>
          <w:rFonts w:ascii="Palatino Linotype" w:eastAsia="Palatino Linotype" w:hAnsi="Palatino Linotype" w:cs="Palatino Linotype"/>
        </w:rPr>
      </w:pPr>
      <w:bookmarkStart w:id="3" w:name="_heading=h.30j0zll" w:colFirst="0" w:colLast="0"/>
      <w:bookmarkEnd w:id="3"/>
      <w:r w:rsidRPr="004E141C">
        <w:rPr>
          <w:rFonts w:ascii="Palatino Linotype" w:eastAsia="Palatino Linotype" w:hAnsi="Palatino Linotype" w:cs="Palatino Linotype"/>
          <w:b/>
        </w:rPr>
        <w:t>Primero</w:t>
      </w:r>
      <w:r w:rsidRPr="004E141C">
        <w:rPr>
          <w:rFonts w:ascii="Palatino Linotype" w:eastAsia="Palatino Linotype" w:hAnsi="Palatino Linotype" w:cs="Palatino Linotype"/>
        </w:rPr>
        <w:t xml:space="preserve">. Resultan parcialmente </w:t>
      </w:r>
      <w:r w:rsidRPr="004E141C">
        <w:rPr>
          <w:rFonts w:ascii="Palatino Linotype" w:eastAsia="Palatino Linotype" w:hAnsi="Palatino Linotype" w:cs="Palatino Linotype"/>
          <w:b/>
        </w:rPr>
        <w:t>fundados</w:t>
      </w:r>
      <w:r w:rsidRPr="004E141C">
        <w:rPr>
          <w:rFonts w:ascii="Palatino Linotype" w:eastAsia="Palatino Linotype" w:hAnsi="Palatino Linotype" w:cs="Palatino Linotype"/>
        </w:rPr>
        <w:t xml:space="preserve"> los motivos de inconformidad planteados por </w:t>
      </w:r>
      <w:r w:rsidRPr="004E141C">
        <w:rPr>
          <w:rFonts w:ascii="Palatino Linotype" w:eastAsia="Palatino Linotype" w:hAnsi="Palatino Linotype" w:cs="Palatino Linotype"/>
          <w:b/>
        </w:rPr>
        <w:t>la parte  Recurrente</w:t>
      </w:r>
      <w:r w:rsidRPr="004E141C">
        <w:rPr>
          <w:rFonts w:ascii="Palatino Linotype" w:eastAsia="Palatino Linotype" w:hAnsi="Palatino Linotype" w:cs="Palatino Linotype"/>
          <w:b/>
          <w:i/>
        </w:rPr>
        <w:t xml:space="preserve"> </w:t>
      </w:r>
      <w:r w:rsidRPr="004E141C">
        <w:rPr>
          <w:rFonts w:ascii="Palatino Linotype" w:eastAsia="Palatino Linotype" w:hAnsi="Palatino Linotype" w:cs="Palatino Linotype"/>
        </w:rPr>
        <w:t xml:space="preserve">en el recurso de revisión </w:t>
      </w:r>
      <w:r w:rsidRPr="004E141C">
        <w:rPr>
          <w:rFonts w:ascii="Palatino Linotype" w:eastAsia="Palatino Linotype" w:hAnsi="Palatino Linotype" w:cs="Palatino Linotype"/>
          <w:b/>
        </w:rPr>
        <w:t>01429/INFOEM/IP/RR/2023</w:t>
      </w:r>
      <w:r w:rsidRPr="004E141C">
        <w:rPr>
          <w:rFonts w:ascii="Palatino Linotype" w:eastAsia="Palatino Linotype" w:hAnsi="Palatino Linotype" w:cs="Palatino Linotype"/>
        </w:rPr>
        <w:t xml:space="preserve">, por lo que, en términos del </w:t>
      </w:r>
      <w:r w:rsidRPr="004E141C">
        <w:rPr>
          <w:rFonts w:ascii="Palatino Linotype" w:eastAsia="Palatino Linotype" w:hAnsi="Palatino Linotype" w:cs="Palatino Linotype"/>
          <w:b/>
        </w:rPr>
        <w:t>Considerando Cuarto</w:t>
      </w:r>
      <w:r w:rsidRPr="004E141C">
        <w:rPr>
          <w:rFonts w:ascii="Palatino Linotype" w:eastAsia="Palatino Linotype" w:hAnsi="Palatino Linotype" w:cs="Palatino Linotype"/>
        </w:rPr>
        <w:t xml:space="preserve"> de </w:t>
      </w:r>
      <w:r w:rsidRPr="004E141C">
        <w:rPr>
          <w:rFonts w:ascii="Palatino Linotype" w:eastAsia="Palatino Linotype" w:hAnsi="Palatino Linotype" w:cs="Palatino Linotype"/>
        </w:rPr>
        <w:lastRenderedPageBreak/>
        <w:t xml:space="preserve">la presente resolución, se </w:t>
      </w:r>
      <w:r w:rsidRPr="004E141C">
        <w:rPr>
          <w:rFonts w:ascii="Palatino Linotype" w:eastAsia="Palatino Linotype" w:hAnsi="Palatino Linotype" w:cs="Palatino Linotype"/>
          <w:b/>
        </w:rPr>
        <w:t>MODIFICA</w:t>
      </w:r>
      <w:r w:rsidRPr="004E141C">
        <w:rPr>
          <w:rFonts w:ascii="Palatino Linotype" w:eastAsia="Palatino Linotype" w:hAnsi="Palatino Linotype" w:cs="Palatino Linotype"/>
        </w:rPr>
        <w:t xml:space="preserve"> la respuesta emitida por el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w:t>
      </w:r>
    </w:p>
    <w:p w:rsidR="00092E3B" w:rsidRPr="004E141C" w:rsidRDefault="00497A62">
      <w:pPr>
        <w:spacing w:line="360" w:lineRule="auto"/>
        <w:ind w:right="49"/>
        <w:jc w:val="both"/>
        <w:rPr>
          <w:rFonts w:ascii="Palatino Linotype" w:eastAsia="Palatino Linotype" w:hAnsi="Palatino Linotype" w:cs="Palatino Linotype"/>
        </w:rPr>
      </w:pPr>
      <w:r w:rsidRPr="004E141C">
        <w:rPr>
          <w:rFonts w:ascii="Palatino Linotype" w:eastAsia="Palatino Linotype" w:hAnsi="Palatino Linotype" w:cs="Palatino Linotype"/>
          <w:b/>
        </w:rPr>
        <w:t>Segundo</w:t>
      </w:r>
      <w:r w:rsidRPr="004E141C">
        <w:rPr>
          <w:rFonts w:ascii="Palatino Linotype" w:eastAsia="Palatino Linotype" w:hAnsi="Palatino Linotype" w:cs="Palatino Linotype"/>
        </w:rPr>
        <w:t xml:space="preserve">. Se </w:t>
      </w:r>
      <w:r w:rsidRPr="004E141C">
        <w:rPr>
          <w:rFonts w:ascii="Palatino Linotype" w:eastAsia="Palatino Linotype" w:hAnsi="Palatino Linotype" w:cs="Palatino Linotype"/>
          <w:b/>
        </w:rPr>
        <w:t>ORDENA</w:t>
      </w:r>
      <w:r w:rsidRPr="004E141C">
        <w:rPr>
          <w:rFonts w:ascii="Palatino Linotype" w:eastAsia="Palatino Linotype" w:hAnsi="Palatino Linotype" w:cs="Palatino Linotype"/>
        </w:rPr>
        <w:t xml:space="preserve"> al </w:t>
      </w:r>
      <w:r w:rsidRPr="004E141C">
        <w:rPr>
          <w:rFonts w:ascii="Palatino Linotype" w:eastAsia="Palatino Linotype" w:hAnsi="Palatino Linotype" w:cs="Palatino Linotype"/>
          <w:b/>
        </w:rPr>
        <w:t>Sujeto Obligado</w:t>
      </w:r>
      <w:r w:rsidRPr="004E141C">
        <w:rPr>
          <w:rFonts w:ascii="Palatino Linotype" w:eastAsia="Palatino Linotype" w:hAnsi="Palatino Linotype" w:cs="Palatino Linotype"/>
        </w:rPr>
        <w:t xml:space="preserve"> a que, en términos de los </w:t>
      </w:r>
      <w:r w:rsidRPr="004E141C">
        <w:rPr>
          <w:rFonts w:ascii="Palatino Linotype" w:eastAsia="Palatino Linotype" w:hAnsi="Palatino Linotype" w:cs="Palatino Linotype"/>
          <w:b/>
        </w:rPr>
        <w:t>Considerandos Cuarto y Quinto</w:t>
      </w:r>
      <w:r w:rsidRPr="004E141C">
        <w:rPr>
          <w:rFonts w:ascii="Palatino Linotype" w:eastAsia="Palatino Linotype" w:hAnsi="Palatino Linotype" w:cs="Palatino Linotype"/>
        </w:rPr>
        <w:t xml:space="preserve">, haga entrega vía </w:t>
      </w:r>
      <w:r w:rsidRPr="004E141C">
        <w:rPr>
          <w:rFonts w:ascii="Palatino Linotype" w:eastAsia="Palatino Linotype" w:hAnsi="Palatino Linotype" w:cs="Palatino Linotype"/>
          <w:b/>
        </w:rPr>
        <w:t>Sistema de Acceso a la Información Mexiquense (SAIMEX)</w:t>
      </w:r>
      <w:r w:rsidRPr="004E141C">
        <w:rPr>
          <w:rFonts w:ascii="Palatino Linotype" w:eastAsia="Palatino Linotype" w:hAnsi="Palatino Linotype" w:cs="Palatino Linotype"/>
        </w:rPr>
        <w:t xml:space="preserve">, </w:t>
      </w:r>
      <w:r w:rsidRPr="004E141C">
        <w:rPr>
          <w:rFonts w:ascii="Palatino Linotype" w:eastAsia="Palatino Linotype" w:hAnsi="Palatino Linotype" w:cs="Palatino Linotype"/>
          <w:b/>
        </w:rPr>
        <w:t xml:space="preserve"> </w:t>
      </w:r>
      <w:r w:rsidRPr="004E141C">
        <w:rPr>
          <w:rFonts w:ascii="Palatino Linotype" w:eastAsia="Palatino Linotype" w:hAnsi="Palatino Linotype" w:cs="Palatino Linotype"/>
        </w:rPr>
        <w:t>previa búsqueda exhaustiva y razonable,, de ser el caso en versión pública, de lo siguiente:</w:t>
      </w:r>
    </w:p>
    <w:p w:rsidR="00092E3B" w:rsidRPr="004E141C" w:rsidRDefault="00497A62">
      <w:pPr>
        <w:numPr>
          <w:ilvl w:val="0"/>
          <w:numId w:val="3"/>
        </w:numPr>
        <w:pBdr>
          <w:top w:val="nil"/>
          <w:left w:val="nil"/>
          <w:bottom w:val="nil"/>
          <w:right w:val="nil"/>
          <w:between w:val="nil"/>
        </w:pBdr>
        <w:spacing w:before="240" w:after="240" w:line="276" w:lineRule="auto"/>
        <w:ind w:right="709"/>
        <w:jc w:val="both"/>
        <w:rPr>
          <w:rFonts w:ascii="Palatino Linotype" w:eastAsia="Palatino Linotype" w:hAnsi="Palatino Linotype" w:cs="Palatino Linotype"/>
          <w:b/>
          <w:i/>
          <w:sz w:val="22"/>
          <w:szCs w:val="22"/>
        </w:rPr>
      </w:pPr>
      <w:bookmarkStart w:id="4" w:name="_heading=h.1fob9te" w:colFirst="0" w:colLast="0"/>
      <w:bookmarkEnd w:id="4"/>
      <w:r w:rsidRPr="004E141C">
        <w:rPr>
          <w:rFonts w:ascii="Palatino Linotype" w:eastAsia="Palatino Linotype" w:hAnsi="Palatino Linotype" w:cs="Palatino Linotype"/>
          <w:b/>
          <w:i/>
          <w:sz w:val="22"/>
          <w:szCs w:val="22"/>
        </w:rPr>
        <w:t>Las actas de la Junta de Gobierno faltantes, generadas del 1 de enero de 2022 al 6 de marzo de 2023.</w:t>
      </w:r>
    </w:p>
    <w:p w:rsidR="00092E3B" w:rsidRPr="004E141C" w:rsidRDefault="00497A62">
      <w:pPr>
        <w:pBdr>
          <w:top w:val="nil"/>
          <w:left w:val="nil"/>
          <w:bottom w:val="nil"/>
          <w:right w:val="nil"/>
          <w:between w:val="nil"/>
        </w:pBdr>
        <w:spacing w:before="240" w:after="240" w:line="276" w:lineRule="auto"/>
        <w:ind w:left="720" w:right="709"/>
        <w:jc w:val="both"/>
        <w:rPr>
          <w:rFonts w:ascii="Palatino Linotype" w:eastAsia="Palatino Linotype" w:hAnsi="Palatino Linotype" w:cs="Palatino Linotype"/>
          <w:i/>
          <w:sz w:val="22"/>
          <w:szCs w:val="22"/>
        </w:rPr>
      </w:pPr>
      <w:r w:rsidRPr="004E141C">
        <w:rPr>
          <w:rFonts w:ascii="Palatino Linotype" w:eastAsia="Palatino Linotype" w:hAnsi="Palatino Linotype" w:cs="Palatino Linotype"/>
          <w:i/>
          <w:sz w:val="22"/>
          <w:szCs w:val="22"/>
        </w:rPr>
        <w:t>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Tercero</w:t>
      </w:r>
      <w:r w:rsidRPr="004E141C">
        <w:rPr>
          <w:rFonts w:ascii="Palatino Linotype" w:eastAsia="Palatino Linotype" w:hAnsi="Palatino Linotype" w:cs="Palatino Linotype"/>
          <w:b/>
          <w:sz w:val="28"/>
          <w:szCs w:val="28"/>
        </w:rPr>
        <w:t xml:space="preserve">.  </w:t>
      </w:r>
      <w:r w:rsidRPr="004E141C">
        <w:rPr>
          <w:rFonts w:ascii="Palatino Linotype" w:eastAsia="Palatino Linotype" w:hAnsi="Palatino Linotype" w:cs="Palatino Linotype"/>
          <w:b/>
        </w:rPr>
        <w:t>Notifíquese vía SAIMEX,</w:t>
      </w:r>
      <w:r w:rsidRPr="004E141C">
        <w:rPr>
          <w:rFonts w:ascii="Palatino Linotype" w:eastAsia="Palatino Linotype" w:hAnsi="Palatino Linotype" w:cs="Palatino Linotype"/>
          <w:b/>
          <w:sz w:val="28"/>
          <w:szCs w:val="28"/>
        </w:rPr>
        <w:t xml:space="preserve"> </w:t>
      </w:r>
      <w:r w:rsidRPr="004E141C">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lastRenderedPageBreak/>
        <w:t>Cuarto.</w:t>
      </w:r>
      <w:r w:rsidRPr="004E141C">
        <w:rPr>
          <w:rFonts w:ascii="Palatino Linotype" w:eastAsia="Palatino Linotype" w:hAnsi="Palatino Linotype" w:cs="Palatino Linotype"/>
          <w:b/>
          <w:sz w:val="28"/>
          <w:szCs w:val="28"/>
        </w:rPr>
        <w:t xml:space="preserve"> </w:t>
      </w:r>
      <w:r w:rsidRPr="004E141C">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092E3B" w:rsidRPr="004E141C" w:rsidRDefault="00497A62">
      <w:pPr>
        <w:spacing w:before="240" w:after="240" w:line="360" w:lineRule="auto"/>
        <w:jc w:val="both"/>
        <w:rPr>
          <w:rFonts w:ascii="Palatino Linotype" w:eastAsia="Palatino Linotype" w:hAnsi="Palatino Linotype" w:cs="Palatino Linotype"/>
        </w:rPr>
      </w:pPr>
      <w:r w:rsidRPr="004E141C">
        <w:rPr>
          <w:rFonts w:ascii="Palatino Linotype" w:eastAsia="Palatino Linotype" w:hAnsi="Palatino Linotype" w:cs="Palatino Linotype"/>
          <w:b/>
        </w:rPr>
        <w:t xml:space="preserve">Quinto. Notifíquese, </w:t>
      </w:r>
      <w:r w:rsidRPr="004E141C">
        <w:rPr>
          <w:rFonts w:ascii="Palatino Linotype" w:eastAsia="Palatino Linotype" w:hAnsi="Palatino Linotype" w:cs="Palatino Linotype"/>
        </w:rPr>
        <w:t xml:space="preserve">a </w:t>
      </w:r>
      <w:r w:rsidRPr="004E141C">
        <w:rPr>
          <w:rFonts w:ascii="Palatino Linotype" w:eastAsia="Palatino Linotype" w:hAnsi="Palatino Linotype" w:cs="Palatino Linotype"/>
          <w:b/>
        </w:rPr>
        <w:t>la parte Recurrente</w:t>
      </w:r>
      <w:r w:rsidRPr="004E141C">
        <w:rPr>
          <w:rFonts w:ascii="Palatino Linotype" w:eastAsia="Palatino Linotype" w:hAnsi="Palatino Linotype" w:cs="Palatino Linotype"/>
        </w:rPr>
        <w:t xml:space="preserve"> </w:t>
      </w:r>
      <w:r w:rsidRPr="004E141C">
        <w:rPr>
          <w:rFonts w:ascii="Palatino Linotype" w:eastAsia="Palatino Linotype" w:hAnsi="Palatino Linotype" w:cs="Palatino Linotype"/>
          <w:b/>
        </w:rPr>
        <w:t xml:space="preserve">vía SAIMEX </w:t>
      </w:r>
      <w:r w:rsidRPr="004E141C">
        <w:rPr>
          <w:rFonts w:ascii="Palatino Linotype" w:eastAsia="Palatino Linotype" w:hAnsi="Palatino Linotype" w:cs="Palatino Linotype"/>
        </w:rPr>
        <w:t xml:space="preserve">la presente resolución, así como que podrá impugnarla vía </w:t>
      </w:r>
      <w:r w:rsidRPr="004E141C">
        <w:rPr>
          <w:rFonts w:ascii="Palatino Linotype" w:eastAsia="Palatino Linotype" w:hAnsi="Palatino Linotype" w:cs="Palatino Linotype"/>
          <w:b/>
        </w:rPr>
        <w:t>Juicio de Amparo</w:t>
      </w:r>
      <w:r w:rsidRPr="004E141C">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rsidR="00092E3B" w:rsidRPr="004E141C" w:rsidRDefault="00497A62">
      <w:pPr>
        <w:spacing w:before="240" w:after="240" w:line="360" w:lineRule="auto"/>
        <w:jc w:val="both"/>
        <w:rPr>
          <w:rFonts w:ascii="Palatino Linotype" w:eastAsia="Palatino Linotype" w:hAnsi="Palatino Linotype" w:cs="Palatino Linotype"/>
        </w:rPr>
        <w:sectPr w:rsidR="00092E3B" w:rsidRPr="004E141C">
          <w:headerReference w:type="default" r:id="rId12"/>
          <w:footerReference w:type="default" r:id="rId13"/>
          <w:headerReference w:type="first" r:id="rId14"/>
          <w:footerReference w:type="first" r:id="rId15"/>
          <w:pgSz w:w="12240" w:h="15840"/>
          <w:pgMar w:top="1417" w:right="1892" w:bottom="1417" w:left="1701" w:header="709" w:footer="709" w:gutter="0"/>
          <w:pgNumType w:start="1"/>
          <w:cols w:space="720"/>
          <w:titlePg/>
        </w:sectPr>
      </w:pPr>
      <w:bookmarkStart w:id="5" w:name="_heading=h.gjdgxs" w:colFirst="0" w:colLast="0"/>
      <w:bookmarkEnd w:id="5"/>
      <w:r w:rsidRPr="004E141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DE ABRIL DEL DOS MIL VEINTITRÉS, ANTE EL SECRETARIO TÉCNICO DEL PLENO, ALEXIS TAPIA RAMÍREZ.</w:t>
      </w:r>
    </w:p>
    <w:p w:rsidR="00092E3B" w:rsidRPr="004E141C" w:rsidRDefault="00092E3B">
      <w:pPr>
        <w:spacing w:before="240" w:after="240" w:line="360" w:lineRule="auto"/>
        <w:jc w:val="both"/>
        <w:rPr>
          <w:rFonts w:ascii="Palatino Linotype" w:eastAsia="Palatino Linotype" w:hAnsi="Palatino Linotype" w:cs="Palatino Linotype"/>
        </w:rPr>
      </w:pPr>
    </w:p>
    <w:sectPr w:rsidR="00092E3B" w:rsidRPr="004E141C">
      <w:headerReference w:type="first" r:id="rId16"/>
      <w:pgSz w:w="12240" w:h="15840"/>
      <w:pgMar w:top="1417" w:right="2034" w:bottom="1417"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1D" w:rsidRDefault="0041221D">
      <w:r>
        <w:separator/>
      </w:r>
    </w:p>
  </w:endnote>
  <w:endnote w:type="continuationSeparator" w:id="0">
    <w:p w:rsidR="0041221D" w:rsidRDefault="00412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3B" w:rsidRDefault="00497A6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0848">
      <w:rPr>
        <w:rFonts w:ascii="Arial" w:eastAsia="Arial" w:hAnsi="Arial" w:cs="Arial"/>
        <w:b/>
        <w:noProof/>
        <w:color w:val="000000"/>
        <w:sz w:val="20"/>
        <w:szCs w:val="20"/>
      </w:rPr>
      <w:t>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0848">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rsidR="00092E3B" w:rsidRDefault="00092E3B">
    <w:pPr>
      <w:pBdr>
        <w:top w:val="nil"/>
        <w:left w:val="nil"/>
        <w:bottom w:val="nil"/>
        <w:right w:val="nil"/>
        <w:between w:val="nil"/>
      </w:pBdr>
      <w:tabs>
        <w:tab w:val="center" w:pos="4252"/>
        <w:tab w:val="right" w:pos="8504"/>
      </w:tabs>
      <w:rPr>
        <w:color w:val="000000"/>
      </w:rPr>
    </w:pPr>
  </w:p>
  <w:p w:rsidR="00092E3B" w:rsidRDefault="00092E3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3B" w:rsidRDefault="00497A6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5084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50848">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rsidR="00092E3B" w:rsidRDefault="00092E3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1D" w:rsidRDefault="0041221D">
      <w:r>
        <w:separator/>
      </w:r>
    </w:p>
  </w:footnote>
  <w:footnote w:type="continuationSeparator" w:id="0">
    <w:p w:rsidR="0041221D" w:rsidRDefault="00412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3B" w:rsidRDefault="00497A62">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-972182</wp:posOffset>
          </wp:positionH>
          <wp:positionV relativeFrom="paragraph">
            <wp:posOffset>-300352</wp:posOffset>
          </wp:positionV>
          <wp:extent cx="7635600" cy="9943200"/>
          <wp:effectExtent l="0" t="0" r="0" b="0"/>
          <wp:wrapNone/>
          <wp:docPr id="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8"/>
      <w:tblW w:w="6240" w:type="dxa"/>
      <w:tblInd w:w="3746" w:type="dxa"/>
      <w:tblLayout w:type="fixed"/>
      <w:tblLook w:val="0400" w:firstRow="0" w:lastRow="0" w:firstColumn="0" w:lastColumn="0" w:noHBand="0" w:noVBand="1"/>
    </w:tblPr>
    <w:tblGrid>
      <w:gridCol w:w="2553"/>
      <w:gridCol w:w="3687"/>
    </w:tblGrid>
    <w:tr w:rsidR="00092E3B">
      <w:tc>
        <w:tcPr>
          <w:tcW w:w="2553"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92E3B" w:rsidRDefault="00497A62">
          <w:pPr>
            <w:ind w:right="666"/>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01429/INFOEM/IP/RR/2023</w:t>
          </w:r>
        </w:p>
      </w:tc>
    </w:tr>
    <w:tr w:rsidR="00092E3B">
      <w:trPr>
        <w:trHeight w:val="228"/>
      </w:trPr>
      <w:tc>
        <w:tcPr>
          <w:tcW w:w="2553"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92E3B" w:rsidRDefault="00497A62">
          <w:pPr>
            <w:tabs>
              <w:tab w:val="left" w:pos="1531"/>
            </w:tabs>
            <w:ind w:right="65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092E3B">
      <w:tc>
        <w:tcPr>
          <w:tcW w:w="2553"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092E3B" w:rsidRDefault="00497A6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92E3B" w:rsidRDefault="00497A62">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3B" w:rsidRDefault="00497A62">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-973450</wp:posOffset>
          </wp:positionH>
          <wp:positionV relativeFrom="paragraph">
            <wp:posOffset>-354961</wp:posOffset>
          </wp:positionV>
          <wp:extent cx="7635600" cy="9943200"/>
          <wp:effectExtent l="0" t="0" r="0" b="0"/>
          <wp:wrapNone/>
          <wp:docPr id="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7"/>
      <w:tblW w:w="6240" w:type="dxa"/>
      <w:tblInd w:w="3685" w:type="dxa"/>
      <w:tblLayout w:type="fixed"/>
      <w:tblLook w:val="0400" w:firstRow="0" w:lastRow="0" w:firstColumn="0" w:lastColumn="0" w:noHBand="0" w:noVBand="1"/>
    </w:tblPr>
    <w:tblGrid>
      <w:gridCol w:w="2553"/>
      <w:gridCol w:w="3687"/>
    </w:tblGrid>
    <w:tr w:rsidR="00092E3B">
      <w:tc>
        <w:tcPr>
          <w:tcW w:w="2553"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01429/INFOEM/IP/RR/2023</w:t>
          </w:r>
        </w:p>
      </w:tc>
    </w:tr>
    <w:tr w:rsidR="00092E3B">
      <w:tc>
        <w:tcPr>
          <w:tcW w:w="2553"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092E3B" w:rsidRDefault="00092E3B">
          <w:pPr>
            <w:rPr>
              <w:rFonts w:ascii="Palatino Linotype" w:eastAsia="Palatino Linotype" w:hAnsi="Palatino Linotype" w:cs="Palatino Linotype"/>
              <w:b/>
              <w:sz w:val="22"/>
              <w:szCs w:val="22"/>
            </w:rPr>
          </w:pPr>
        </w:p>
      </w:tc>
    </w:tr>
    <w:tr w:rsidR="00092E3B">
      <w:trPr>
        <w:trHeight w:val="228"/>
      </w:trPr>
      <w:tc>
        <w:tcPr>
          <w:tcW w:w="2553"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092E3B" w:rsidRDefault="00497A62">
          <w:pPr>
            <w:ind w:right="73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Huehuetoca</w:t>
          </w:r>
        </w:p>
      </w:tc>
    </w:tr>
    <w:tr w:rsidR="00092E3B">
      <w:tc>
        <w:tcPr>
          <w:tcW w:w="2553" w:type="dxa"/>
          <w:vAlign w:val="center"/>
        </w:tcPr>
        <w:p w:rsidR="00092E3B" w:rsidRDefault="00497A6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092E3B" w:rsidRDefault="00497A62">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92E3B" w:rsidRDefault="00092E3B">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3B" w:rsidRDefault="00497A62">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rsidR="00092E3B" w:rsidRDefault="00092E3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BAB"/>
    <w:multiLevelType w:val="multilevel"/>
    <w:tmpl w:val="CEA067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42F02902"/>
    <w:multiLevelType w:val="multilevel"/>
    <w:tmpl w:val="B55AB96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02C680A"/>
    <w:multiLevelType w:val="multilevel"/>
    <w:tmpl w:val="0470835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8375F79"/>
    <w:multiLevelType w:val="multilevel"/>
    <w:tmpl w:val="E6EEC5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0C44EAA"/>
    <w:multiLevelType w:val="multilevel"/>
    <w:tmpl w:val="2F369800"/>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3B"/>
    <w:rsid w:val="00092E3B"/>
    <w:rsid w:val="001E3FB1"/>
    <w:rsid w:val="0041221D"/>
    <w:rsid w:val="00497A62"/>
    <w:rsid w:val="004E141C"/>
    <w:rsid w:val="00630792"/>
    <w:rsid w:val="006508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DEA77-133A-4B9C-AE79-08560F17B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CD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link w:val="Ttulo5Car"/>
    <w:uiPriority w:val="9"/>
    <w:semiHidden/>
    <w:unhideWhenUsed/>
    <w:qFormat/>
    <w:rsid w:val="002237EF"/>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5Car">
    <w:name w:val="Título 5 Car"/>
    <w:basedOn w:val="Fuentedeprrafopredeter"/>
    <w:link w:val="Ttulo5"/>
    <w:uiPriority w:val="9"/>
    <w:semiHidden/>
    <w:rsid w:val="002237EF"/>
    <w:rPr>
      <w:rFonts w:asciiTheme="majorHAnsi" w:eastAsiaTheme="majorEastAsia" w:hAnsiTheme="majorHAnsi" w:cstheme="majorBidi"/>
      <w:color w:val="365F91" w:themeColor="accent1" w:themeShade="BF"/>
      <w:lang w:val="es-ES"/>
    </w:rPr>
  </w:style>
  <w:style w:type="paragraph" w:styleId="Textoindependiente2">
    <w:name w:val="Body Text 2"/>
    <w:basedOn w:val="Normal"/>
    <w:link w:val="Textoindependiente2Car"/>
    <w:uiPriority w:val="99"/>
    <w:semiHidden/>
    <w:unhideWhenUsed/>
    <w:rsid w:val="005F49B8"/>
    <w:pPr>
      <w:spacing w:after="120" w:line="480" w:lineRule="auto"/>
    </w:pPr>
  </w:style>
  <w:style w:type="character" w:customStyle="1" w:styleId="Textoindependiente2Car">
    <w:name w:val="Texto independiente 2 Car"/>
    <w:basedOn w:val="Fuentedeprrafopredeter"/>
    <w:link w:val="Textoindependiente2"/>
    <w:uiPriority w:val="99"/>
    <w:semiHidden/>
    <w:rsid w:val="005F49B8"/>
    <w:rPr>
      <w:rFonts w:ascii="Times New Roman" w:eastAsia="Times New Roman" w:hAnsi="Times New Roman" w:cs="Times New Roman"/>
      <w:lang w:val="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15" w:type="dxa"/>
        <w:bottom w:w="0" w:type="dxa"/>
        <w:right w:w="115"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A1735F"/>
    <w:pPr>
      <w:numPr>
        <w:numId w:val="5"/>
      </w:numPr>
      <w:contextualSpacing/>
    </w:pPr>
  </w:style>
  <w:style w:type="table" w:customStyle="1" w:styleId="Tabladelista1clara-nfasis111">
    <w:name w:val="Tabla de lista 1 clara - Énfasis 111"/>
    <w:basedOn w:val="Tablanormal"/>
    <w:uiPriority w:val="46"/>
    <w:rsid w:val="00E67A0F"/>
    <w:rPr>
      <w:rFonts w:eastAsia="MS Mincho"/>
      <w:lang w:val="es-MX"/>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5pm6hq2Ff8L+5jNtN7VtDv3MPA==">AMUW2mUrmxqhRLRAiOQPjGTiwbJNPOElr0lmmnjjjVESSqrQQT/Tvc6RM1Xb9248Wi/nq3jQC7WF9ahCTlq8f3jvH1+eFcjMIjzqgUOHkDF5MD2pbA4+DBfix7UBCS/enrwoQdvOxAtrhgUNNnIuRKePipieJjgRdVFkSZknV+m3iQgcusesSHuybM/cOwQeKb85oq6BmL0c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9159</Words>
  <Characters>50377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2023-04-28T16:27:00Z</cp:lastPrinted>
  <dcterms:created xsi:type="dcterms:W3CDTF">2023-05-03T18:18:00Z</dcterms:created>
  <dcterms:modified xsi:type="dcterms:W3CDTF">2023-05-03T18:18:00Z</dcterms:modified>
</cp:coreProperties>
</file>