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A5C7D6" w14:textId="6906A845" w:rsidR="00056AA7" w:rsidRPr="00626CA2" w:rsidRDefault="00191180" w:rsidP="006F7BEF">
      <w:pPr>
        <w:suppressAutoHyphens w:val="0"/>
        <w:spacing w:line="360" w:lineRule="auto"/>
        <w:jc w:val="both"/>
        <w:rPr>
          <w:rFonts w:ascii="Palatino Linotype" w:hAnsi="Palatino Linotype"/>
          <w:lang w:val="es-ES_tradnl"/>
        </w:rPr>
      </w:pPr>
      <w:r w:rsidRPr="00626CA2">
        <w:rPr>
          <w:rFonts w:ascii="Palatino Linotype" w:hAnsi="Palatino Linotype"/>
          <w:lang w:val="es-ES_tradnl"/>
        </w:rPr>
        <w:t>Resolución del Pleno del Instituto de Transparencia, Acceso a la Información Pública y Protección de Datos Personales del Estado de México y Municipios, con domicilio en M</w:t>
      </w:r>
      <w:r w:rsidR="00D07BFA" w:rsidRPr="00626CA2">
        <w:rPr>
          <w:rFonts w:ascii="Palatino Linotype" w:hAnsi="Palatino Linotype"/>
          <w:lang w:val="es-ES_tradnl"/>
        </w:rPr>
        <w:t xml:space="preserve">etepec, Estado </w:t>
      </w:r>
      <w:r w:rsidR="003C50FF" w:rsidRPr="00626CA2">
        <w:rPr>
          <w:rFonts w:ascii="Palatino Linotype" w:hAnsi="Palatino Linotype"/>
          <w:lang w:val="es-ES_tradnl"/>
        </w:rPr>
        <w:t xml:space="preserve">de México; </w:t>
      </w:r>
      <w:r w:rsidR="00457B22" w:rsidRPr="00626CA2">
        <w:rPr>
          <w:rFonts w:ascii="Palatino Linotype" w:hAnsi="Palatino Linotype"/>
          <w:lang w:val="es-ES_tradnl"/>
        </w:rPr>
        <w:t>de nueve (09</w:t>
      </w:r>
      <w:r w:rsidRPr="00626CA2">
        <w:rPr>
          <w:rFonts w:ascii="Palatino Linotype" w:hAnsi="Palatino Linotype"/>
          <w:lang w:val="es-ES_tradnl"/>
        </w:rPr>
        <w:t>) de</w:t>
      </w:r>
      <w:r w:rsidR="003C50FF" w:rsidRPr="00626CA2">
        <w:rPr>
          <w:rFonts w:ascii="Palatino Linotype" w:hAnsi="Palatino Linotype"/>
          <w:lang w:val="es-ES_tradnl"/>
        </w:rPr>
        <w:t xml:space="preserve"> febrero</w:t>
      </w:r>
      <w:r w:rsidR="003F1413" w:rsidRPr="00626CA2">
        <w:rPr>
          <w:rFonts w:ascii="Palatino Linotype" w:hAnsi="Palatino Linotype"/>
          <w:lang w:val="es-ES_tradnl"/>
        </w:rPr>
        <w:t xml:space="preserve"> </w:t>
      </w:r>
      <w:r w:rsidR="00B73105" w:rsidRPr="00626CA2">
        <w:rPr>
          <w:rFonts w:ascii="Palatino Linotype" w:hAnsi="Palatino Linotype"/>
          <w:lang w:val="es-ES_tradnl"/>
        </w:rPr>
        <w:t>d</w:t>
      </w:r>
      <w:r w:rsidR="003C50FF" w:rsidRPr="00626CA2">
        <w:rPr>
          <w:rFonts w:ascii="Palatino Linotype" w:hAnsi="Palatino Linotype"/>
          <w:lang w:val="es-ES_tradnl"/>
        </w:rPr>
        <w:t>e dos mil veintitrés.</w:t>
      </w:r>
    </w:p>
    <w:p w14:paraId="32354FCB" w14:textId="77777777" w:rsidR="00BC4E46" w:rsidRPr="00626CA2" w:rsidRDefault="00BC4E46" w:rsidP="006F7BEF">
      <w:pPr>
        <w:suppressAutoHyphens w:val="0"/>
        <w:spacing w:line="360" w:lineRule="auto"/>
        <w:jc w:val="both"/>
        <w:rPr>
          <w:rFonts w:ascii="Palatino Linotype" w:hAnsi="Palatino Linotype"/>
          <w:lang w:val="es-ES_tradnl"/>
        </w:rPr>
      </w:pPr>
    </w:p>
    <w:p w14:paraId="74666815" w14:textId="202932B0" w:rsidR="00BC4E46" w:rsidRPr="00626CA2" w:rsidRDefault="00BC4E46" w:rsidP="006F7BEF">
      <w:pPr>
        <w:suppressAutoHyphens w:val="0"/>
        <w:spacing w:line="360" w:lineRule="auto"/>
        <w:jc w:val="both"/>
        <w:rPr>
          <w:rFonts w:ascii="Palatino Linotype" w:hAnsi="Palatino Linotype"/>
          <w:lang w:val="es-ES"/>
        </w:rPr>
      </w:pPr>
      <w:r w:rsidRPr="00626CA2">
        <w:rPr>
          <w:rFonts w:ascii="Palatino Linotype" w:hAnsi="Palatino Linotype"/>
          <w:b/>
          <w:lang w:val="es-ES_tradnl"/>
        </w:rPr>
        <w:t>VISTO</w:t>
      </w:r>
      <w:r w:rsidRPr="00626CA2">
        <w:rPr>
          <w:rFonts w:ascii="Palatino Linotype" w:hAnsi="Palatino Linotype"/>
          <w:lang w:val="es-ES_tradnl"/>
        </w:rPr>
        <w:t xml:space="preserve"> el expediente electrónico formado con motivo del recurso de revisión</w:t>
      </w:r>
      <w:r w:rsidR="00457B22" w:rsidRPr="00626CA2">
        <w:rPr>
          <w:rFonts w:ascii="Palatino Linotype" w:hAnsi="Palatino Linotype"/>
          <w:lang w:val="es-ES_tradnl"/>
        </w:rPr>
        <w:t xml:space="preserve"> </w:t>
      </w:r>
      <w:r w:rsidR="00457B22" w:rsidRPr="00626CA2">
        <w:rPr>
          <w:rFonts w:ascii="Palatino Linotype" w:hAnsi="Palatino Linotype"/>
          <w:b/>
          <w:lang w:val="es-ES_tradnl"/>
        </w:rPr>
        <w:t>00358/INFOEM/IP/RR/2023</w:t>
      </w:r>
      <w:r w:rsidRPr="00626CA2">
        <w:rPr>
          <w:rFonts w:ascii="Palatino Linotype" w:hAnsi="Palatino Linotype"/>
          <w:b/>
          <w:bCs/>
          <w:lang w:val="es-ES_tradnl"/>
        </w:rPr>
        <w:t xml:space="preserve">, </w:t>
      </w:r>
      <w:r w:rsidRPr="00626CA2">
        <w:rPr>
          <w:rFonts w:ascii="Palatino Linotype" w:hAnsi="Palatino Linotype"/>
          <w:lang w:val="es-ES_tradnl"/>
        </w:rPr>
        <w:t xml:space="preserve">promovido por </w:t>
      </w:r>
      <w:r w:rsidR="00AC5C65" w:rsidRPr="00626CA2">
        <w:rPr>
          <w:rFonts w:ascii="Palatino Linotype" w:hAnsi="Palatino Linotype"/>
          <w:b/>
          <w:lang w:val="es-ES_tradnl"/>
        </w:rPr>
        <w:t>XXXXXXXX</w:t>
      </w:r>
      <w:r w:rsidR="00457B22" w:rsidRPr="00626CA2">
        <w:rPr>
          <w:rFonts w:ascii="Palatino Linotype" w:hAnsi="Palatino Linotype"/>
          <w:lang w:val="es-ES_tradnl"/>
        </w:rPr>
        <w:t xml:space="preserve"> </w:t>
      </w:r>
      <w:r w:rsidRPr="00626CA2">
        <w:rPr>
          <w:rFonts w:ascii="Palatino Linotype" w:hAnsi="Palatino Linotype"/>
          <w:lang w:val="es-ES_tradnl"/>
        </w:rPr>
        <w:t xml:space="preserve">en su calidad de </w:t>
      </w:r>
      <w:r w:rsidRPr="00626CA2">
        <w:rPr>
          <w:rFonts w:ascii="Palatino Linotype" w:hAnsi="Palatino Linotype"/>
          <w:b/>
          <w:lang w:val="es-ES_tradnl"/>
        </w:rPr>
        <w:t>RECURRENTE</w:t>
      </w:r>
      <w:r w:rsidR="00C02573" w:rsidRPr="00626CA2">
        <w:rPr>
          <w:rFonts w:ascii="Palatino Linotype" w:hAnsi="Palatino Linotype"/>
          <w:lang w:val="es-ES_tradnl"/>
        </w:rPr>
        <w:t>, en contra de la falta de respuesta</w:t>
      </w:r>
      <w:r w:rsidRPr="00626CA2">
        <w:rPr>
          <w:rFonts w:ascii="Palatino Linotype" w:hAnsi="Palatino Linotype"/>
          <w:lang w:val="es-ES_tradnl"/>
        </w:rPr>
        <w:t xml:space="preserve"> del</w:t>
      </w:r>
      <w:r w:rsidR="00273CBA" w:rsidRPr="00626CA2">
        <w:rPr>
          <w:rFonts w:ascii="Palatino Linotype" w:hAnsi="Palatino Linotype"/>
          <w:lang w:val="es-ES"/>
        </w:rPr>
        <w:t xml:space="preserve"> </w:t>
      </w:r>
      <w:r w:rsidR="00457B22" w:rsidRPr="00626CA2">
        <w:rPr>
          <w:rFonts w:ascii="Palatino Linotype" w:hAnsi="Palatino Linotype"/>
          <w:b/>
          <w:lang w:val="es-ES"/>
        </w:rPr>
        <w:t>Ayuntamiento de Zumpango</w:t>
      </w:r>
      <w:r w:rsidR="00457B22" w:rsidRPr="00626CA2">
        <w:rPr>
          <w:rFonts w:ascii="Palatino Linotype" w:hAnsi="Palatino Linotype"/>
          <w:lang w:val="es-ES"/>
        </w:rPr>
        <w:t xml:space="preserve"> </w:t>
      </w:r>
      <w:r w:rsidRPr="00626CA2">
        <w:rPr>
          <w:rFonts w:ascii="Palatino Linotype" w:hAnsi="Palatino Linotype"/>
          <w:lang w:val="es-ES_tradnl"/>
        </w:rPr>
        <w:t>en lo sucesivo el</w:t>
      </w:r>
      <w:r w:rsidRPr="00626CA2">
        <w:rPr>
          <w:rFonts w:ascii="Palatino Linotype" w:hAnsi="Palatino Linotype"/>
          <w:b/>
          <w:lang w:val="es-ES_tradnl"/>
        </w:rPr>
        <w:t xml:space="preserve"> SUJETO OBLIGADO, </w:t>
      </w:r>
      <w:r w:rsidRPr="00626CA2">
        <w:rPr>
          <w:rFonts w:ascii="Palatino Linotype" w:hAnsi="Palatino Linotype"/>
          <w:lang w:val="es-ES_tradnl"/>
        </w:rPr>
        <w:t xml:space="preserve">se procede a dictar la presente resolución, con base en los siguientes: </w:t>
      </w:r>
    </w:p>
    <w:p w14:paraId="60A59163" w14:textId="77777777" w:rsidR="003C50FF" w:rsidRPr="00626CA2" w:rsidRDefault="003C50FF" w:rsidP="006F7BEF">
      <w:pPr>
        <w:suppressAutoHyphens w:val="0"/>
        <w:spacing w:line="360" w:lineRule="auto"/>
        <w:jc w:val="both"/>
        <w:rPr>
          <w:rFonts w:ascii="Palatino Linotype" w:hAnsi="Palatino Linotype"/>
          <w:lang w:val="es-ES"/>
        </w:rPr>
      </w:pPr>
    </w:p>
    <w:p w14:paraId="37F20E55" w14:textId="7E526CBB" w:rsidR="00C6174F" w:rsidRPr="00626CA2" w:rsidRDefault="00191180" w:rsidP="003C50FF">
      <w:pPr>
        <w:keepNext/>
        <w:keepLines/>
        <w:suppressAutoHyphens w:val="0"/>
        <w:spacing w:before="240" w:line="360" w:lineRule="auto"/>
        <w:jc w:val="center"/>
        <w:outlineLvl w:val="0"/>
        <w:rPr>
          <w:rFonts w:ascii="Palatino Linotype" w:hAnsi="Palatino Linotype"/>
          <w:b/>
          <w:lang w:eastAsia="en-US"/>
        </w:rPr>
      </w:pPr>
      <w:bookmarkStart w:id="0" w:name="_Toc3467400"/>
      <w:bookmarkStart w:id="1" w:name="_Toc104470940"/>
      <w:bookmarkStart w:id="2" w:name="_Toc110976859"/>
      <w:r w:rsidRPr="00626CA2">
        <w:rPr>
          <w:rFonts w:ascii="Palatino Linotype" w:hAnsi="Palatino Linotype"/>
          <w:b/>
          <w:lang w:eastAsia="en-US"/>
        </w:rPr>
        <w:t>ANTECEDENTES</w:t>
      </w:r>
      <w:bookmarkEnd w:id="0"/>
      <w:bookmarkEnd w:id="1"/>
      <w:bookmarkEnd w:id="2"/>
    </w:p>
    <w:p w14:paraId="3B223267" w14:textId="77777777" w:rsidR="003C50FF" w:rsidRPr="00626CA2" w:rsidRDefault="003C50FF" w:rsidP="003C50FF">
      <w:pPr>
        <w:keepNext/>
        <w:keepLines/>
        <w:suppressAutoHyphens w:val="0"/>
        <w:spacing w:before="240" w:line="360" w:lineRule="auto"/>
        <w:jc w:val="center"/>
        <w:outlineLvl w:val="0"/>
        <w:rPr>
          <w:rFonts w:ascii="Palatino Linotype" w:hAnsi="Palatino Linotype"/>
          <w:b/>
          <w:lang w:eastAsia="en-US"/>
        </w:rPr>
      </w:pPr>
    </w:p>
    <w:p w14:paraId="7571E0F7" w14:textId="6A33FB21" w:rsidR="00191180" w:rsidRPr="00626CA2" w:rsidRDefault="007C0470" w:rsidP="00457B22">
      <w:pPr>
        <w:numPr>
          <w:ilvl w:val="0"/>
          <w:numId w:val="9"/>
        </w:numPr>
        <w:tabs>
          <w:tab w:val="left" w:pos="0"/>
        </w:tabs>
        <w:suppressAutoHyphens w:val="0"/>
        <w:spacing w:after="160" w:line="360" w:lineRule="auto"/>
        <w:ind w:left="0" w:firstLine="0"/>
        <w:contextualSpacing/>
        <w:jc w:val="both"/>
        <w:rPr>
          <w:rFonts w:ascii="Palatino Linotype" w:eastAsia="Calibri" w:hAnsi="Palatino Linotype" w:cs="Arial"/>
          <w:lang w:val="es-ES"/>
        </w:rPr>
      </w:pPr>
      <w:r w:rsidRPr="00626CA2">
        <w:rPr>
          <w:rFonts w:ascii="Palatino Linotype" w:eastAsia="Calibri" w:hAnsi="Palatino Linotype" w:cs="Arial"/>
          <w:lang w:val="es-ES"/>
        </w:rPr>
        <w:t>E</w:t>
      </w:r>
      <w:r w:rsidR="00457B22" w:rsidRPr="00626CA2">
        <w:rPr>
          <w:rFonts w:ascii="Palatino Linotype" w:eastAsia="Calibri" w:hAnsi="Palatino Linotype" w:cs="Arial"/>
          <w:lang w:val="es-ES"/>
        </w:rPr>
        <w:t>l treinta (30</w:t>
      </w:r>
      <w:r w:rsidR="00191180" w:rsidRPr="00626CA2">
        <w:rPr>
          <w:rFonts w:ascii="Palatino Linotype" w:eastAsia="Calibri" w:hAnsi="Palatino Linotype" w:cs="Arial"/>
          <w:lang w:val="es-ES"/>
        </w:rPr>
        <w:t>) de</w:t>
      </w:r>
      <w:r w:rsidR="003C50FF" w:rsidRPr="00626CA2">
        <w:rPr>
          <w:rFonts w:ascii="Palatino Linotype" w:eastAsia="Calibri" w:hAnsi="Palatino Linotype" w:cs="Arial"/>
          <w:lang w:val="es-ES"/>
        </w:rPr>
        <w:t xml:space="preserve"> noviembre </w:t>
      </w:r>
      <w:r w:rsidR="00CA0FAE" w:rsidRPr="00626CA2">
        <w:rPr>
          <w:rFonts w:ascii="Palatino Linotype" w:eastAsia="Calibri" w:hAnsi="Palatino Linotype" w:cs="Arial"/>
          <w:lang w:val="es-ES"/>
        </w:rPr>
        <w:t>d</w:t>
      </w:r>
      <w:r w:rsidR="00F52421" w:rsidRPr="00626CA2">
        <w:rPr>
          <w:rFonts w:ascii="Palatino Linotype" w:eastAsia="Calibri" w:hAnsi="Palatino Linotype" w:cs="Arial"/>
          <w:lang w:val="es-ES"/>
        </w:rPr>
        <w:t>e dos mil veintidós</w:t>
      </w:r>
      <w:r w:rsidR="00534480" w:rsidRPr="00626CA2">
        <w:rPr>
          <w:rFonts w:ascii="Palatino Linotype" w:eastAsia="Calibri" w:hAnsi="Palatino Linotype" w:cs="Arial"/>
          <w:lang w:val="es-ES"/>
        </w:rPr>
        <w:t>, el</w:t>
      </w:r>
      <w:r w:rsidR="00191180" w:rsidRPr="00626CA2">
        <w:rPr>
          <w:rFonts w:ascii="Palatino Linotype" w:eastAsia="Calibri" w:hAnsi="Palatino Linotype" w:cs="Arial"/>
          <w:lang w:val="es-ES"/>
        </w:rPr>
        <w:t xml:space="preserve"> particular</w:t>
      </w:r>
      <w:r w:rsidR="009E7700" w:rsidRPr="00626CA2">
        <w:rPr>
          <w:rFonts w:ascii="Palatino Linotype" w:eastAsia="Calibri" w:hAnsi="Palatino Linotype" w:cs="Arial"/>
          <w:b/>
        </w:rPr>
        <w:t xml:space="preserve">, </w:t>
      </w:r>
      <w:r w:rsidR="00191180" w:rsidRPr="00626CA2">
        <w:rPr>
          <w:rFonts w:ascii="Palatino Linotype" w:eastAsia="Calibri" w:hAnsi="Palatino Linotype" w:cs="Arial"/>
        </w:rPr>
        <w:t xml:space="preserve">presentó </w:t>
      </w:r>
      <w:r w:rsidR="00191180" w:rsidRPr="00626CA2">
        <w:rPr>
          <w:rFonts w:ascii="Palatino Linotype" w:eastAsia="Calibri" w:hAnsi="Palatino Linotype" w:cs="Arial"/>
          <w:lang w:val="es-ES"/>
        </w:rPr>
        <w:t xml:space="preserve">ante el </w:t>
      </w:r>
      <w:r w:rsidR="00191180" w:rsidRPr="00626CA2">
        <w:rPr>
          <w:rFonts w:ascii="Palatino Linotype" w:eastAsia="Calibri" w:hAnsi="Palatino Linotype" w:cs="Arial"/>
          <w:b/>
          <w:lang w:val="es-ES"/>
        </w:rPr>
        <w:t>SUJETO OBLIGADO,</w:t>
      </w:r>
      <w:r w:rsidR="00191180" w:rsidRPr="00626CA2">
        <w:rPr>
          <w:rFonts w:ascii="Palatino Linotype" w:eastAsia="Calibri" w:hAnsi="Palatino Linotype" w:cs="Arial"/>
        </w:rPr>
        <w:t xml:space="preserve"> vía </w:t>
      </w:r>
      <w:r w:rsidR="00191180" w:rsidRPr="00626CA2">
        <w:rPr>
          <w:rFonts w:ascii="Palatino Linotype" w:eastAsia="Calibri" w:hAnsi="Palatino Linotype" w:cs="Arial"/>
          <w:lang w:val="es-ES"/>
        </w:rPr>
        <w:t>Sistema de Acceso a la Información Mexiquense (</w:t>
      </w:r>
      <w:r w:rsidR="00191180" w:rsidRPr="00626CA2">
        <w:rPr>
          <w:rFonts w:ascii="Palatino Linotype" w:eastAsia="Calibri" w:hAnsi="Palatino Linotype" w:cs="Arial"/>
          <w:b/>
          <w:lang w:val="es-ES"/>
        </w:rPr>
        <w:t>SAIMEX</w:t>
      </w:r>
      <w:r w:rsidRPr="00626CA2">
        <w:rPr>
          <w:rFonts w:ascii="Palatino Linotype" w:eastAsia="Calibri" w:hAnsi="Palatino Linotype" w:cs="Arial"/>
          <w:lang w:val="es-ES"/>
        </w:rPr>
        <w:t>), la solicitud</w:t>
      </w:r>
      <w:r w:rsidR="00191180" w:rsidRPr="00626CA2">
        <w:rPr>
          <w:rFonts w:ascii="Palatino Linotype" w:eastAsia="Calibri" w:hAnsi="Palatino Linotype" w:cs="Arial"/>
          <w:lang w:val="es-ES"/>
        </w:rPr>
        <w:t xml:space="preserve"> de información públic</w:t>
      </w:r>
      <w:r w:rsidRPr="00626CA2">
        <w:rPr>
          <w:rFonts w:ascii="Palatino Linotype" w:eastAsia="Calibri" w:hAnsi="Palatino Linotype" w:cs="Arial"/>
          <w:lang w:val="es-ES"/>
        </w:rPr>
        <w:t>a registrada con el número</w:t>
      </w:r>
      <w:r w:rsidR="003F1413" w:rsidRPr="00626CA2">
        <w:rPr>
          <w:rFonts w:ascii="Palatino Linotype" w:eastAsia="Calibri" w:hAnsi="Palatino Linotype" w:cs="Arial"/>
          <w:lang w:val="es-ES"/>
        </w:rPr>
        <w:t xml:space="preserve"> </w:t>
      </w:r>
      <w:r w:rsidR="00457B22" w:rsidRPr="00626CA2">
        <w:rPr>
          <w:rFonts w:ascii="Palatino Linotype" w:eastAsia="Calibri" w:hAnsi="Palatino Linotype" w:cs="Arial"/>
          <w:b/>
          <w:bCs/>
        </w:rPr>
        <w:t>00312/ZUMPANGO/IP/2022</w:t>
      </w:r>
      <w:r w:rsidR="00A5416A" w:rsidRPr="00626CA2">
        <w:rPr>
          <w:rFonts w:ascii="Palatino Linotype" w:eastAsia="Calibri" w:hAnsi="Palatino Linotype" w:cs="Arial"/>
          <w:lang w:val="es-ES"/>
        </w:rPr>
        <w:t xml:space="preserve">, </w:t>
      </w:r>
      <w:r w:rsidRPr="00626CA2">
        <w:rPr>
          <w:rFonts w:ascii="Palatino Linotype" w:eastAsia="Calibri" w:hAnsi="Palatino Linotype" w:cs="Arial"/>
          <w:lang w:val="es-ES"/>
        </w:rPr>
        <w:t>en la</w:t>
      </w:r>
      <w:r w:rsidR="00191180" w:rsidRPr="00626CA2">
        <w:rPr>
          <w:rFonts w:ascii="Palatino Linotype" w:eastAsia="Calibri" w:hAnsi="Palatino Linotype" w:cs="Arial"/>
          <w:lang w:val="es-ES"/>
        </w:rPr>
        <w:t xml:space="preserve"> que requirió lo siguiente:</w:t>
      </w:r>
    </w:p>
    <w:p w14:paraId="2CD063DC" w14:textId="77777777" w:rsidR="00191180" w:rsidRPr="00626CA2" w:rsidRDefault="00191180" w:rsidP="006F7BEF">
      <w:pPr>
        <w:suppressAutoHyphens w:val="0"/>
        <w:spacing w:line="360" w:lineRule="auto"/>
        <w:contextualSpacing/>
        <w:jc w:val="both"/>
        <w:rPr>
          <w:rFonts w:ascii="Palatino Linotype" w:eastAsia="Calibri" w:hAnsi="Palatino Linotype" w:cs="Arial"/>
          <w:lang w:val="es-ES"/>
        </w:rPr>
      </w:pPr>
    </w:p>
    <w:p w14:paraId="6F05049D" w14:textId="112235D4" w:rsidR="00D24BF4" w:rsidRPr="00626CA2" w:rsidRDefault="007C0470" w:rsidP="00056AA7">
      <w:pPr>
        <w:suppressAutoHyphens w:val="0"/>
        <w:spacing w:line="360" w:lineRule="auto"/>
        <w:ind w:left="567" w:right="567"/>
        <w:contextualSpacing/>
        <w:jc w:val="both"/>
        <w:rPr>
          <w:rFonts w:ascii="Palatino Linotype" w:hAnsi="Palatino Linotype"/>
          <w:i/>
          <w:color w:val="000000"/>
          <w:lang w:val="es-ES_tradnl"/>
        </w:rPr>
      </w:pPr>
      <w:r w:rsidRPr="00626CA2">
        <w:rPr>
          <w:rFonts w:ascii="Palatino Linotype" w:hAnsi="Palatino Linotype"/>
          <w:i/>
          <w:color w:val="000000"/>
          <w:lang w:val="es-ES_tradnl"/>
        </w:rPr>
        <w:t xml:space="preserve"> </w:t>
      </w:r>
      <w:r w:rsidR="00A5416A" w:rsidRPr="00626CA2">
        <w:rPr>
          <w:rFonts w:ascii="Palatino Linotype" w:hAnsi="Palatino Linotype"/>
          <w:i/>
          <w:color w:val="000000"/>
          <w:lang w:val="es-ES_tradnl"/>
        </w:rPr>
        <w:t>"</w:t>
      </w:r>
      <w:r w:rsidR="00457B22" w:rsidRPr="00626CA2">
        <w:rPr>
          <w:rFonts w:ascii="Palatino Linotype" w:hAnsi="Palatino Linotype"/>
          <w:i/>
        </w:rPr>
        <w:t>Saber el número exacto de trabajadores del municipio de Zumpango que sean familiares de los miembros del ayuntamiento, y areas dónde laboran o han laborado.</w:t>
      </w:r>
      <w:r w:rsidR="00B94E03" w:rsidRPr="00626CA2">
        <w:rPr>
          <w:rFonts w:ascii="Palatino Linotype" w:hAnsi="Palatino Linotype"/>
          <w:i/>
          <w:color w:val="000000"/>
          <w:lang w:val="es-ES_tradnl"/>
        </w:rPr>
        <w:t>"</w:t>
      </w:r>
      <w:r w:rsidR="00191180" w:rsidRPr="00626CA2">
        <w:rPr>
          <w:rFonts w:ascii="Palatino Linotype" w:hAnsi="Palatino Linotype"/>
          <w:i/>
          <w:iCs/>
          <w:color w:val="000000"/>
          <w:lang w:val="es-ES_tradnl"/>
        </w:rPr>
        <w:t xml:space="preserve"> (Sic.)</w:t>
      </w:r>
    </w:p>
    <w:p w14:paraId="1AF8388B" w14:textId="77777777" w:rsidR="007F21B9" w:rsidRPr="00626CA2" w:rsidRDefault="007F21B9" w:rsidP="003A38E6">
      <w:pPr>
        <w:pStyle w:val="Prrafodelista"/>
        <w:tabs>
          <w:tab w:val="left" w:pos="284"/>
        </w:tabs>
        <w:suppressAutoHyphens w:val="0"/>
        <w:spacing w:before="240" w:after="240" w:line="360" w:lineRule="auto"/>
        <w:ind w:left="142" w:hanging="142"/>
        <w:contextualSpacing/>
        <w:jc w:val="both"/>
        <w:rPr>
          <w:rFonts w:ascii="Palatino Linotype" w:eastAsia="MS Mincho" w:hAnsi="Palatino Linotype"/>
          <w:color w:val="000000"/>
          <w:sz w:val="24"/>
          <w:szCs w:val="24"/>
          <w:lang w:val="es-ES_tradnl"/>
        </w:rPr>
      </w:pPr>
    </w:p>
    <w:p w14:paraId="54C7E57E" w14:textId="1ACC774C" w:rsidR="007F21B9" w:rsidRPr="00626CA2" w:rsidRDefault="00056AA7" w:rsidP="003A38E6">
      <w:pPr>
        <w:pStyle w:val="Prrafodelista"/>
        <w:numPr>
          <w:ilvl w:val="0"/>
          <w:numId w:val="9"/>
        </w:numPr>
        <w:tabs>
          <w:tab w:val="left" w:pos="284"/>
        </w:tabs>
        <w:spacing w:line="360" w:lineRule="auto"/>
        <w:ind w:left="142" w:hanging="142"/>
        <w:jc w:val="both"/>
        <w:rPr>
          <w:rFonts w:ascii="Palatino Linotype" w:eastAsia="MS Mincho" w:hAnsi="Palatino Linotype"/>
          <w:color w:val="000000"/>
          <w:sz w:val="24"/>
          <w:szCs w:val="24"/>
          <w:lang w:val="es-ES_tradnl"/>
        </w:rPr>
      </w:pPr>
      <w:r w:rsidRPr="00626CA2">
        <w:rPr>
          <w:rFonts w:ascii="Palatino Linotype" w:eastAsia="MS Mincho" w:hAnsi="Palatino Linotype"/>
          <w:color w:val="000000"/>
          <w:sz w:val="24"/>
          <w:szCs w:val="24"/>
          <w:lang w:val="es-ES_tradnl"/>
        </w:rPr>
        <w:lastRenderedPageBreak/>
        <w:t>Se hace constar que el</w:t>
      </w:r>
      <w:r w:rsidR="00B94E03" w:rsidRPr="00626CA2">
        <w:rPr>
          <w:rFonts w:ascii="Palatino Linotype" w:eastAsia="MS Mincho" w:hAnsi="Palatino Linotype"/>
          <w:color w:val="000000"/>
          <w:sz w:val="24"/>
          <w:szCs w:val="24"/>
          <w:lang w:val="es-ES_tradnl"/>
        </w:rPr>
        <w:t xml:space="preserve"> </w:t>
      </w:r>
      <w:r w:rsidR="003A38E6" w:rsidRPr="00626CA2">
        <w:rPr>
          <w:rFonts w:ascii="Palatino Linotype" w:eastAsia="MS Mincho" w:hAnsi="Palatino Linotype"/>
          <w:color w:val="000000"/>
          <w:sz w:val="24"/>
          <w:szCs w:val="24"/>
          <w:lang w:val="es-ES_tradnl"/>
        </w:rPr>
        <w:t xml:space="preserve">entonces </w:t>
      </w:r>
      <w:r w:rsidR="003A38E6" w:rsidRPr="00626CA2">
        <w:rPr>
          <w:rFonts w:ascii="Palatino Linotype" w:eastAsia="MS Mincho" w:hAnsi="Palatino Linotype"/>
          <w:b/>
          <w:color w:val="000000"/>
          <w:sz w:val="24"/>
          <w:szCs w:val="24"/>
          <w:lang w:val="es-ES_tradnl"/>
        </w:rPr>
        <w:t>SOLICITANTE</w:t>
      </w:r>
      <w:r w:rsidRPr="00626CA2">
        <w:rPr>
          <w:rFonts w:ascii="Palatino Linotype" w:eastAsia="MS Mincho" w:hAnsi="Palatino Linotype"/>
          <w:b/>
          <w:color w:val="000000"/>
          <w:sz w:val="24"/>
          <w:szCs w:val="24"/>
          <w:lang w:val="es-ES_tradnl"/>
        </w:rPr>
        <w:t xml:space="preserve"> </w:t>
      </w:r>
      <w:r w:rsidR="00B94E03" w:rsidRPr="00626CA2">
        <w:rPr>
          <w:rFonts w:ascii="Palatino Linotype" w:eastAsia="MS Mincho" w:hAnsi="Palatino Linotype"/>
          <w:color w:val="000000"/>
          <w:sz w:val="24"/>
          <w:szCs w:val="24"/>
          <w:lang w:val="es-ES_tradnl"/>
        </w:rPr>
        <w:t xml:space="preserve">señaló </w:t>
      </w:r>
      <w:r w:rsidRPr="00626CA2">
        <w:rPr>
          <w:rFonts w:ascii="Palatino Linotype" w:eastAsia="MS Mincho" w:hAnsi="Palatino Linotype"/>
          <w:color w:val="000000"/>
          <w:sz w:val="24"/>
          <w:szCs w:val="24"/>
          <w:lang w:val="es-ES_tradnl"/>
        </w:rPr>
        <w:t xml:space="preserve">como </w:t>
      </w:r>
      <w:r w:rsidR="003A38E6" w:rsidRPr="00626CA2">
        <w:rPr>
          <w:rFonts w:ascii="Palatino Linotype" w:eastAsia="MS Mincho" w:hAnsi="Palatino Linotype"/>
          <w:color w:val="000000"/>
          <w:sz w:val="24"/>
          <w:szCs w:val="24"/>
          <w:lang w:val="es-ES_tradnl"/>
        </w:rPr>
        <w:t xml:space="preserve">modalidad </w:t>
      </w:r>
      <w:r w:rsidRPr="00626CA2">
        <w:rPr>
          <w:rFonts w:ascii="Palatino Linotype" w:eastAsia="MS Mincho" w:hAnsi="Palatino Linotype"/>
          <w:color w:val="000000"/>
          <w:sz w:val="24"/>
          <w:szCs w:val="24"/>
          <w:lang w:val="es-ES_tradnl"/>
        </w:rPr>
        <w:t xml:space="preserve">de entrega de la información </w:t>
      </w:r>
      <w:r w:rsidR="00642A3F" w:rsidRPr="00626CA2">
        <w:rPr>
          <w:rFonts w:ascii="Palatino Linotype" w:eastAsia="MS Mincho" w:hAnsi="Palatino Linotype"/>
          <w:color w:val="000000"/>
          <w:sz w:val="24"/>
          <w:szCs w:val="24"/>
          <w:lang w:val="es-MX"/>
        </w:rPr>
        <w:t>a través del Sistema de Acceso a la información Mexiquense (</w:t>
      </w:r>
      <w:r w:rsidR="00642A3F" w:rsidRPr="00626CA2">
        <w:rPr>
          <w:rFonts w:ascii="Palatino Linotype" w:eastAsia="MS Mincho" w:hAnsi="Palatino Linotype"/>
          <w:b/>
          <w:color w:val="000000"/>
          <w:sz w:val="24"/>
          <w:szCs w:val="24"/>
          <w:lang w:val="es-MX"/>
        </w:rPr>
        <w:t>SAIMEX).</w:t>
      </w:r>
    </w:p>
    <w:p w14:paraId="05393EA8" w14:textId="77777777" w:rsidR="00F13B57" w:rsidRPr="00626CA2" w:rsidRDefault="00F13B57" w:rsidP="006F7BEF">
      <w:pPr>
        <w:tabs>
          <w:tab w:val="left" w:pos="426"/>
        </w:tabs>
        <w:suppressAutoHyphens w:val="0"/>
        <w:spacing w:after="160" w:line="360" w:lineRule="auto"/>
        <w:contextualSpacing/>
        <w:jc w:val="both"/>
        <w:rPr>
          <w:rFonts w:ascii="Palatino Linotype" w:hAnsi="Palatino Linotype" w:cs="Arial"/>
          <w:i/>
          <w:lang w:val="es-ES_tradnl"/>
        </w:rPr>
      </w:pPr>
    </w:p>
    <w:p w14:paraId="5AE2757E" w14:textId="1A41DBE1" w:rsidR="00191180" w:rsidRPr="00626CA2" w:rsidRDefault="00457B22"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i/>
          <w:lang w:val="es-ES_tradnl"/>
        </w:rPr>
      </w:pPr>
      <w:r w:rsidRPr="00626CA2">
        <w:rPr>
          <w:rFonts w:ascii="Palatino Linotype" w:hAnsi="Palatino Linotype" w:cs="Arial"/>
          <w:lang w:val="es-ES_tradnl"/>
        </w:rPr>
        <w:t>El veinte (20</w:t>
      </w:r>
      <w:r w:rsidR="003F1413" w:rsidRPr="00626CA2">
        <w:rPr>
          <w:rFonts w:ascii="Palatino Linotype" w:hAnsi="Palatino Linotype" w:cs="Arial"/>
          <w:lang w:val="es-ES_tradnl"/>
        </w:rPr>
        <w:t>) de</w:t>
      </w:r>
      <w:r w:rsidR="003C50FF" w:rsidRPr="00626CA2">
        <w:rPr>
          <w:rFonts w:ascii="Palatino Linotype" w:hAnsi="Palatino Linotype" w:cs="Arial"/>
          <w:lang w:val="es-ES_tradnl"/>
        </w:rPr>
        <w:t xml:space="preserve"> diciembre</w:t>
      </w:r>
      <w:r w:rsidR="003F1413" w:rsidRPr="00626CA2">
        <w:rPr>
          <w:rFonts w:ascii="Palatino Linotype" w:hAnsi="Palatino Linotype" w:cs="Arial"/>
          <w:lang w:val="es-ES_tradnl"/>
        </w:rPr>
        <w:t xml:space="preserve"> de dos mil veintidós el </w:t>
      </w:r>
      <w:r w:rsidR="00191180" w:rsidRPr="00626CA2">
        <w:rPr>
          <w:rFonts w:ascii="Palatino Linotype" w:hAnsi="Palatino Linotype" w:cs="Arial"/>
          <w:b/>
        </w:rPr>
        <w:t xml:space="preserve">SUJETO OBLIGADO </w:t>
      </w:r>
      <w:r w:rsidR="003F1413" w:rsidRPr="00626CA2">
        <w:rPr>
          <w:rFonts w:ascii="Palatino Linotype" w:hAnsi="Palatino Linotype" w:cs="Arial"/>
          <w:b/>
        </w:rPr>
        <w:t xml:space="preserve">realizó una </w:t>
      </w:r>
      <w:r w:rsidR="003C50FF" w:rsidRPr="00626CA2">
        <w:rPr>
          <w:rFonts w:ascii="Palatino Linotype" w:hAnsi="Palatino Linotype" w:cs="Arial"/>
          <w:b/>
        </w:rPr>
        <w:t xml:space="preserve">Prórroga </w:t>
      </w:r>
      <w:r w:rsidR="003F1413" w:rsidRPr="00626CA2">
        <w:rPr>
          <w:rFonts w:ascii="Palatino Linotype" w:hAnsi="Palatino Linotype" w:cs="Arial"/>
        </w:rPr>
        <w:t xml:space="preserve">en los siguientes términos: </w:t>
      </w:r>
    </w:p>
    <w:p w14:paraId="3CC2593C" w14:textId="4E63C45E" w:rsidR="00191180" w:rsidRPr="00626CA2" w:rsidRDefault="00191180" w:rsidP="003F1413">
      <w:pPr>
        <w:tabs>
          <w:tab w:val="left" w:pos="426"/>
        </w:tabs>
        <w:suppressAutoHyphens w:val="0"/>
        <w:spacing w:line="360" w:lineRule="auto"/>
        <w:contextualSpacing/>
        <w:jc w:val="right"/>
        <w:rPr>
          <w:rFonts w:ascii="Palatino Linotype" w:hAnsi="Palatino Linotype" w:cs="Arial"/>
          <w:iCs/>
          <w:lang w:val="es-ES_tradnl"/>
        </w:rPr>
      </w:pPr>
    </w:p>
    <w:p w14:paraId="5C20A483" w14:textId="77777777" w:rsidR="00457B22" w:rsidRPr="00626CA2" w:rsidRDefault="003F1413" w:rsidP="00457B22">
      <w:pPr>
        <w:tabs>
          <w:tab w:val="left" w:pos="426"/>
        </w:tabs>
        <w:suppressAutoHyphens w:val="0"/>
        <w:spacing w:line="360" w:lineRule="auto"/>
        <w:ind w:left="720" w:right="1201"/>
        <w:contextualSpacing/>
        <w:jc w:val="right"/>
        <w:rPr>
          <w:rFonts w:ascii="Palatino Linotype" w:hAnsi="Palatino Linotype" w:cs="Arial"/>
          <w:i/>
          <w:iCs/>
          <w:lang w:val="es-ES_tradnl"/>
        </w:rPr>
      </w:pPr>
      <w:r w:rsidRPr="00626CA2">
        <w:rPr>
          <w:rFonts w:ascii="Palatino Linotype" w:hAnsi="Palatino Linotype" w:cs="Arial"/>
          <w:i/>
          <w:iCs/>
          <w:lang w:val="es-ES_tradnl"/>
        </w:rPr>
        <w:t>“</w:t>
      </w:r>
      <w:r w:rsidR="00457B22" w:rsidRPr="00626CA2">
        <w:rPr>
          <w:rFonts w:ascii="Palatino Linotype" w:hAnsi="Palatino Linotype" w:cs="Arial"/>
          <w:i/>
          <w:iCs/>
          <w:lang w:val="es-ES_tradnl"/>
        </w:rPr>
        <w:t>Nombre del solicitante: C. Solicitante</w:t>
      </w:r>
    </w:p>
    <w:p w14:paraId="6B54290D" w14:textId="43FC1576" w:rsidR="00457B22" w:rsidRPr="00626CA2" w:rsidRDefault="00457B22" w:rsidP="00457B22">
      <w:pPr>
        <w:tabs>
          <w:tab w:val="left" w:pos="426"/>
        </w:tabs>
        <w:suppressAutoHyphens w:val="0"/>
        <w:spacing w:line="360" w:lineRule="auto"/>
        <w:ind w:left="720" w:right="1201"/>
        <w:contextualSpacing/>
        <w:jc w:val="right"/>
        <w:rPr>
          <w:rFonts w:ascii="Palatino Linotype" w:hAnsi="Palatino Linotype" w:cs="Arial"/>
          <w:i/>
          <w:iCs/>
          <w:lang w:val="es-ES_tradnl"/>
        </w:rPr>
      </w:pPr>
      <w:r w:rsidRPr="00626CA2">
        <w:rPr>
          <w:rFonts w:ascii="Palatino Linotype" w:hAnsi="Palatino Linotype" w:cs="Arial"/>
          <w:i/>
          <w:iCs/>
          <w:lang w:val="es-ES_tradnl"/>
        </w:rPr>
        <w:t>Folio de la solicitud: 00312/ZUMPANGO/IP/2022</w:t>
      </w:r>
    </w:p>
    <w:p w14:paraId="38D01FF7" w14:textId="77777777" w:rsidR="00457B22" w:rsidRPr="00626CA2" w:rsidRDefault="00457B22" w:rsidP="00457B22">
      <w:pPr>
        <w:tabs>
          <w:tab w:val="left" w:pos="426"/>
        </w:tabs>
        <w:suppressAutoHyphens w:val="0"/>
        <w:spacing w:line="360" w:lineRule="auto"/>
        <w:ind w:left="720" w:right="1201"/>
        <w:contextualSpacing/>
        <w:jc w:val="right"/>
        <w:rPr>
          <w:rFonts w:ascii="Palatino Linotype" w:hAnsi="Palatino Linotype" w:cs="Arial"/>
          <w:i/>
          <w:iCs/>
          <w:lang w:val="es-ES_tradnl"/>
        </w:rPr>
      </w:pPr>
    </w:p>
    <w:p w14:paraId="16B7D468" w14:textId="77777777" w:rsidR="00457B22" w:rsidRPr="00626CA2" w:rsidRDefault="00457B22" w:rsidP="00457B22">
      <w:pPr>
        <w:tabs>
          <w:tab w:val="left" w:pos="426"/>
        </w:tabs>
        <w:suppressAutoHyphens w:val="0"/>
        <w:spacing w:line="360" w:lineRule="auto"/>
        <w:ind w:left="720" w:right="1201"/>
        <w:contextualSpacing/>
        <w:jc w:val="both"/>
        <w:rPr>
          <w:rFonts w:ascii="Palatino Linotype" w:hAnsi="Palatino Linotype" w:cs="Arial"/>
          <w:i/>
          <w:iCs/>
          <w:lang w:val="es-ES_tradnl"/>
        </w:rPr>
      </w:pPr>
      <w:r w:rsidRPr="00626CA2">
        <w:rPr>
          <w:rFonts w:ascii="Palatino Linotype" w:hAnsi="Palatino Linotype" w:cs="Arial"/>
          <w:i/>
          <w:iCs/>
          <w:lang w:val="es-ES_tradnl"/>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255C56DA" w14:textId="61620B9B" w:rsidR="00457B22" w:rsidRPr="00626CA2" w:rsidRDefault="00457B22" w:rsidP="00457B22">
      <w:pPr>
        <w:tabs>
          <w:tab w:val="left" w:pos="426"/>
        </w:tabs>
        <w:suppressAutoHyphens w:val="0"/>
        <w:spacing w:line="360" w:lineRule="auto"/>
        <w:ind w:left="720" w:right="1201"/>
        <w:contextualSpacing/>
        <w:jc w:val="both"/>
        <w:rPr>
          <w:rFonts w:ascii="Palatino Linotype" w:hAnsi="Palatino Linotype" w:cs="Arial"/>
          <w:i/>
          <w:iCs/>
          <w:lang w:val="es-ES_tradnl"/>
        </w:rPr>
      </w:pPr>
      <w:r w:rsidRPr="00626CA2">
        <w:rPr>
          <w:rFonts w:ascii="Palatino Linotype" w:hAnsi="Palatino Linotype" w:cs="Arial"/>
          <w:i/>
          <w:iCs/>
          <w:lang w:val="es-ES_tradnl"/>
        </w:rPr>
        <w:t>para que se de completa la información</w:t>
      </w:r>
    </w:p>
    <w:p w14:paraId="09642B09" w14:textId="77777777" w:rsidR="00457B22" w:rsidRPr="00626CA2" w:rsidRDefault="00457B22" w:rsidP="00457B22">
      <w:pPr>
        <w:tabs>
          <w:tab w:val="left" w:pos="426"/>
        </w:tabs>
        <w:suppressAutoHyphens w:val="0"/>
        <w:spacing w:line="360" w:lineRule="auto"/>
        <w:ind w:left="720" w:right="1201"/>
        <w:contextualSpacing/>
        <w:jc w:val="both"/>
        <w:rPr>
          <w:rFonts w:ascii="Palatino Linotype" w:hAnsi="Palatino Linotype" w:cs="Arial"/>
          <w:i/>
          <w:iCs/>
          <w:lang w:val="es-ES_tradnl"/>
        </w:rPr>
      </w:pPr>
    </w:p>
    <w:p w14:paraId="627C9E18" w14:textId="77777777" w:rsidR="00457B22" w:rsidRPr="00626CA2" w:rsidRDefault="00457B22" w:rsidP="00457B22">
      <w:pPr>
        <w:tabs>
          <w:tab w:val="left" w:pos="426"/>
        </w:tabs>
        <w:suppressAutoHyphens w:val="0"/>
        <w:spacing w:line="360" w:lineRule="auto"/>
        <w:ind w:left="720" w:right="1201"/>
        <w:contextualSpacing/>
        <w:rPr>
          <w:rFonts w:ascii="Palatino Linotype" w:hAnsi="Palatino Linotype" w:cs="Arial"/>
          <w:i/>
          <w:iCs/>
          <w:lang w:val="es-ES_tradnl"/>
        </w:rPr>
      </w:pPr>
      <w:r w:rsidRPr="00626CA2">
        <w:rPr>
          <w:rFonts w:ascii="Palatino Linotype" w:hAnsi="Palatino Linotype" w:cs="Arial"/>
          <w:i/>
          <w:iCs/>
          <w:lang w:val="es-ES_tradnl"/>
        </w:rPr>
        <w:t>LIC. YOSELIN MOCTEZUMA HERNÁNDEZ</w:t>
      </w:r>
    </w:p>
    <w:p w14:paraId="44AE6204" w14:textId="3A35AF35" w:rsidR="003F1413" w:rsidRPr="00626CA2" w:rsidRDefault="00457B22" w:rsidP="00457B22">
      <w:pPr>
        <w:tabs>
          <w:tab w:val="left" w:pos="426"/>
        </w:tabs>
        <w:suppressAutoHyphens w:val="0"/>
        <w:spacing w:line="360" w:lineRule="auto"/>
        <w:ind w:left="720" w:right="1201"/>
        <w:contextualSpacing/>
        <w:rPr>
          <w:rFonts w:ascii="Palatino Linotype" w:hAnsi="Palatino Linotype" w:cs="Arial"/>
          <w:i/>
          <w:iCs/>
          <w:lang w:val="es-ES_tradnl"/>
        </w:rPr>
      </w:pPr>
      <w:r w:rsidRPr="00626CA2">
        <w:rPr>
          <w:rFonts w:ascii="Palatino Linotype" w:hAnsi="Palatino Linotype" w:cs="Arial"/>
          <w:i/>
          <w:iCs/>
          <w:lang w:val="es-ES_tradnl"/>
        </w:rPr>
        <w:t>Responsable de la Unidad de Transparencia</w:t>
      </w:r>
      <w:r w:rsidR="00C02573" w:rsidRPr="00626CA2">
        <w:rPr>
          <w:rFonts w:ascii="Palatino Linotype" w:hAnsi="Palatino Linotype" w:cs="Arial"/>
          <w:i/>
          <w:iCs/>
          <w:lang w:val="es-ES_tradnl"/>
        </w:rPr>
        <w:t>” (Sic)</w:t>
      </w:r>
    </w:p>
    <w:p w14:paraId="7220B0B0" w14:textId="77777777" w:rsidR="00C02573" w:rsidRPr="00626CA2" w:rsidRDefault="00C02573" w:rsidP="00C02573">
      <w:pPr>
        <w:tabs>
          <w:tab w:val="left" w:pos="426"/>
        </w:tabs>
        <w:suppressAutoHyphens w:val="0"/>
        <w:spacing w:line="360" w:lineRule="auto"/>
        <w:ind w:right="1201"/>
        <w:contextualSpacing/>
        <w:rPr>
          <w:rFonts w:ascii="Palatino Linotype" w:hAnsi="Palatino Linotype" w:cs="Arial"/>
          <w:i/>
          <w:iCs/>
          <w:lang w:val="es-ES_tradnl"/>
        </w:rPr>
      </w:pPr>
    </w:p>
    <w:p w14:paraId="3E194E85" w14:textId="51D51063" w:rsidR="003F1413" w:rsidRPr="00626CA2" w:rsidRDefault="003F1413" w:rsidP="00F12753">
      <w:pPr>
        <w:numPr>
          <w:ilvl w:val="0"/>
          <w:numId w:val="9"/>
        </w:numPr>
        <w:tabs>
          <w:tab w:val="left" w:pos="0"/>
        </w:tabs>
        <w:suppressAutoHyphens w:val="0"/>
        <w:spacing w:after="160" w:line="360" w:lineRule="auto"/>
        <w:ind w:left="0" w:firstLine="0"/>
        <w:contextualSpacing/>
        <w:jc w:val="both"/>
        <w:rPr>
          <w:rFonts w:ascii="Palatino Linotype" w:hAnsi="Palatino Linotype" w:cs="Arial"/>
          <w:i/>
          <w:lang w:val="es-ES_tradnl"/>
        </w:rPr>
      </w:pPr>
      <w:r w:rsidRPr="00626CA2">
        <w:rPr>
          <w:rFonts w:ascii="Palatino Linotype" w:hAnsi="Palatino Linotype" w:cs="Arial"/>
          <w:lang w:val="es-ES_tradnl"/>
        </w:rPr>
        <w:t xml:space="preserve">El </w:t>
      </w:r>
      <w:r w:rsidRPr="00626CA2">
        <w:rPr>
          <w:rFonts w:ascii="Palatino Linotype" w:hAnsi="Palatino Linotype" w:cs="Arial"/>
          <w:b/>
          <w:lang w:val="es-ES_tradnl"/>
        </w:rPr>
        <w:t xml:space="preserve">SUJETO OBLIGADO </w:t>
      </w:r>
      <w:r w:rsidRPr="00626CA2">
        <w:rPr>
          <w:rFonts w:ascii="Palatino Linotype" w:hAnsi="Palatino Linotype" w:cs="Arial"/>
          <w:lang w:val="es-ES_tradnl"/>
        </w:rPr>
        <w:t xml:space="preserve">no emitió respuesta a la solicitud de información.  </w:t>
      </w:r>
    </w:p>
    <w:p w14:paraId="75E2850C" w14:textId="77777777" w:rsidR="003F1413" w:rsidRPr="00626CA2" w:rsidRDefault="003F1413" w:rsidP="003F1413">
      <w:pPr>
        <w:tabs>
          <w:tab w:val="left" w:pos="0"/>
        </w:tabs>
        <w:suppressAutoHyphens w:val="0"/>
        <w:spacing w:after="160" w:line="360" w:lineRule="auto"/>
        <w:contextualSpacing/>
        <w:jc w:val="both"/>
        <w:rPr>
          <w:rFonts w:ascii="Palatino Linotype" w:hAnsi="Palatino Linotype" w:cs="Arial"/>
          <w:i/>
          <w:lang w:val="es-ES_tradnl"/>
        </w:rPr>
      </w:pPr>
    </w:p>
    <w:p w14:paraId="06E6334F" w14:textId="54B33E62" w:rsidR="00191180" w:rsidRPr="00626CA2" w:rsidRDefault="00191180" w:rsidP="003F1413">
      <w:pPr>
        <w:numPr>
          <w:ilvl w:val="0"/>
          <w:numId w:val="9"/>
        </w:numPr>
        <w:tabs>
          <w:tab w:val="left" w:pos="0"/>
        </w:tabs>
        <w:suppressAutoHyphens w:val="0"/>
        <w:spacing w:after="160" w:line="360" w:lineRule="auto"/>
        <w:ind w:left="0" w:firstLine="0"/>
        <w:contextualSpacing/>
        <w:jc w:val="both"/>
        <w:rPr>
          <w:rFonts w:ascii="Palatino Linotype" w:hAnsi="Palatino Linotype" w:cs="Arial"/>
          <w:i/>
          <w:lang w:val="es-ES_tradnl"/>
        </w:rPr>
      </w:pPr>
      <w:r w:rsidRPr="00626CA2">
        <w:rPr>
          <w:rFonts w:ascii="Palatino Linotype" w:eastAsia="Calibri" w:hAnsi="Palatino Linotype" w:cs="Arial"/>
          <w:lang w:val="es-AR"/>
        </w:rPr>
        <w:lastRenderedPageBreak/>
        <w:t xml:space="preserve">Derivado </w:t>
      </w:r>
      <w:bookmarkStart w:id="3" w:name="_Toc462307683"/>
      <w:bookmarkStart w:id="4" w:name="_Toc472427085"/>
      <w:bookmarkStart w:id="5" w:name="_Toc472500652"/>
      <w:r w:rsidRPr="00626CA2">
        <w:rPr>
          <w:rFonts w:ascii="Palatino Linotype" w:hAnsi="Palatino Linotype" w:cs="Arial"/>
          <w:lang w:val="es-AR"/>
        </w:rPr>
        <w:t xml:space="preserve">de la falta de respuesta por parte del </w:t>
      </w:r>
      <w:r w:rsidRPr="00626CA2">
        <w:rPr>
          <w:rFonts w:ascii="Palatino Linotype" w:hAnsi="Palatino Linotype" w:cs="Arial"/>
          <w:b/>
          <w:lang w:val="es-AR"/>
        </w:rPr>
        <w:t>SUJETO OBLIGADO</w:t>
      </w:r>
      <w:r w:rsidRPr="00626CA2">
        <w:rPr>
          <w:rFonts w:ascii="Palatino Linotype" w:hAnsi="Palatino Linotype" w:cs="Arial"/>
          <w:lang w:val="es-AR"/>
        </w:rPr>
        <w:t>, el</w:t>
      </w:r>
      <w:r w:rsidR="00457B22" w:rsidRPr="00626CA2">
        <w:rPr>
          <w:rFonts w:ascii="Palatino Linotype" w:hAnsi="Palatino Linotype" w:cs="Arial"/>
          <w:lang w:val="es-ES"/>
        </w:rPr>
        <w:t xml:space="preserve"> diecinueve (19</w:t>
      </w:r>
      <w:r w:rsidR="00FA7215" w:rsidRPr="00626CA2">
        <w:rPr>
          <w:rFonts w:ascii="Palatino Linotype" w:hAnsi="Palatino Linotype" w:cs="Arial"/>
          <w:lang w:val="es-ES"/>
        </w:rPr>
        <w:t>) de</w:t>
      </w:r>
      <w:r w:rsidR="00C02573" w:rsidRPr="00626CA2">
        <w:rPr>
          <w:rFonts w:ascii="Palatino Linotype" w:hAnsi="Palatino Linotype" w:cs="Arial"/>
          <w:lang w:val="es-ES"/>
        </w:rPr>
        <w:t xml:space="preserve"> </w:t>
      </w:r>
      <w:r w:rsidR="00457B22" w:rsidRPr="00626CA2">
        <w:rPr>
          <w:rFonts w:ascii="Palatino Linotype" w:hAnsi="Palatino Linotype" w:cs="Arial"/>
          <w:lang w:val="es-ES"/>
        </w:rPr>
        <w:t>enero de dos mil veintitrés</w:t>
      </w:r>
      <w:r w:rsidR="00FA7215" w:rsidRPr="00626CA2">
        <w:rPr>
          <w:rFonts w:ascii="Palatino Linotype" w:hAnsi="Palatino Linotype" w:cs="Arial"/>
          <w:lang w:val="es-ES"/>
        </w:rPr>
        <w:t xml:space="preserve">, el </w:t>
      </w:r>
      <w:r w:rsidR="00885757" w:rsidRPr="00626CA2">
        <w:rPr>
          <w:rFonts w:ascii="Palatino Linotype" w:hAnsi="Palatino Linotype" w:cs="Arial"/>
          <w:lang w:val="es-ES"/>
        </w:rPr>
        <w:t>particular interpuso el recurso</w:t>
      </w:r>
      <w:r w:rsidRPr="00626CA2">
        <w:rPr>
          <w:rFonts w:ascii="Palatino Linotype" w:hAnsi="Palatino Linotype" w:cs="Arial"/>
          <w:lang w:val="es-ES"/>
        </w:rPr>
        <w:t xml:space="preserve"> de revisión</w:t>
      </w:r>
      <w:r w:rsidR="00457B22" w:rsidRPr="00626CA2">
        <w:rPr>
          <w:rFonts w:ascii="Palatino Linotype" w:hAnsi="Palatino Linotype" w:cs="Arial"/>
          <w:i/>
          <w:lang w:val="es-ES_tradnl"/>
        </w:rPr>
        <w:t xml:space="preserve"> </w:t>
      </w:r>
      <w:r w:rsidR="00457B22" w:rsidRPr="00626CA2">
        <w:rPr>
          <w:rFonts w:ascii="Palatino Linotype" w:hAnsi="Palatino Linotype" w:cs="Arial"/>
          <w:b/>
          <w:lang w:val="es-ES_tradnl"/>
        </w:rPr>
        <w:t>00358/INFOEM/IP/RR/2023</w:t>
      </w:r>
      <w:r w:rsidR="00642A3F" w:rsidRPr="00626CA2">
        <w:rPr>
          <w:rFonts w:ascii="Palatino Linotype" w:hAnsi="Palatino Linotype" w:cs="Arial"/>
          <w:i/>
          <w:lang w:val="es-ES_tradnl"/>
        </w:rPr>
        <w:t xml:space="preserve">, </w:t>
      </w:r>
      <w:r w:rsidR="003A38E6" w:rsidRPr="00626CA2">
        <w:rPr>
          <w:rFonts w:ascii="Palatino Linotype" w:hAnsi="Palatino Linotype" w:cs="Arial"/>
          <w:lang w:val="es-ES"/>
        </w:rPr>
        <w:t>en el</w:t>
      </w:r>
      <w:r w:rsidRPr="00626CA2">
        <w:rPr>
          <w:rFonts w:ascii="Palatino Linotype" w:hAnsi="Palatino Linotype" w:cs="Arial"/>
          <w:lang w:val="es-ES"/>
        </w:rPr>
        <w:t xml:space="preserve"> que señaló lo siguiente:</w:t>
      </w:r>
    </w:p>
    <w:p w14:paraId="484B0F60" w14:textId="42A4A11B" w:rsidR="00191180" w:rsidRPr="00626CA2" w:rsidRDefault="00191180" w:rsidP="006F7BEF">
      <w:pPr>
        <w:suppressAutoHyphens w:val="0"/>
        <w:spacing w:line="360" w:lineRule="auto"/>
        <w:ind w:right="616"/>
        <w:contextualSpacing/>
        <w:jc w:val="both"/>
        <w:rPr>
          <w:rFonts w:ascii="Palatino Linotype" w:hAnsi="Palatino Linotype" w:cs="Arial"/>
          <w:i/>
        </w:rPr>
      </w:pPr>
    </w:p>
    <w:p w14:paraId="59FF349D" w14:textId="037F5F38" w:rsidR="00191180" w:rsidRPr="00626CA2" w:rsidRDefault="00191180" w:rsidP="00457B22">
      <w:pPr>
        <w:pStyle w:val="Prrafodelista"/>
        <w:numPr>
          <w:ilvl w:val="0"/>
          <w:numId w:val="21"/>
        </w:numPr>
        <w:suppressAutoHyphens w:val="0"/>
        <w:spacing w:line="360" w:lineRule="auto"/>
        <w:ind w:right="616"/>
        <w:jc w:val="both"/>
        <w:rPr>
          <w:rFonts w:ascii="Palatino Linotype" w:hAnsi="Palatino Linotype"/>
          <w:b/>
          <w:i/>
          <w:sz w:val="24"/>
          <w:szCs w:val="24"/>
        </w:rPr>
      </w:pPr>
      <w:bookmarkStart w:id="6" w:name="_Toc475015152"/>
      <w:bookmarkStart w:id="7" w:name="_Toc476078667"/>
      <w:bookmarkStart w:id="8" w:name="_Toc476675983"/>
      <w:bookmarkStart w:id="9" w:name="_Toc477345124"/>
      <w:bookmarkStart w:id="10" w:name="_Toc477345202"/>
      <w:bookmarkStart w:id="11" w:name="_Toc480987168"/>
      <w:bookmarkStart w:id="12" w:name="_Toc480996301"/>
      <w:bookmarkStart w:id="13" w:name="_Toc485145203"/>
      <w:bookmarkStart w:id="14" w:name="_Toc526438768"/>
      <w:bookmarkStart w:id="15" w:name="_Toc526438809"/>
      <w:bookmarkStart w:id="16" w:name="_Toc526438924"/>
      <w:bookmarkStart w:id="17" w:name="_Toc3467401"/>
      <w:bookmarkStart w:id="18" w:name="_Toc3467935"/>
      <w:bookmarkStart w:id="19" w:name="_Toc492489253"/>
      <w:bookmarkStart w:id="20" w:name="_Toc492590383"/>
      <w:bookmarkStart w:id="21" w:name="_Toc496806999"/>
      <w:bookmarkStart w:id="22" w:name="_Toc496807889"/>
      <w:bookmarkStart w:id="23" w:name="_Toc498528853"/>
      <w:bookmarkStart w:id="24" w:name="_Toc498528941"/>
      <w:bookmarkStart w:id="25" w:name="_Toc499059264"/>
      <w:bookmarkStart w:id="26" w:name="_Toc499658725"/>
      <w:bookmarkStart w:id="27" w:name="_Toc499659072"/>
      <w:bookmarkStart w:id="28" w:name="_Toc499810483"/>
      <w:bookmarkStart w:id="29" w:name="_Toc500414595"/>
      <w:bookmarkStart w:id="30" w:name="_Toc500414652"/>
      <w:bookmarkStart w:id="31" w:name="_Toc503366327"/>
      <w:bookmarkStart w:id="32" w:name="_Toc503891593"/>
      <w:bookmarkStart w:id="33" w:name="_Toc504069531"/>
      <w:bookmarkStart w:id="34" w:name="_Toc504500686"/>
      <w:r w:rsidRPr="00626CA2">
        <w:rPr>
          <w:rFonts w:ascii="Palatino Linotype" w:hAnsi="Palatino Linotype"/>
          <w:b/>
          <w:i/>
          <w:sz w:val="24"/>
          <w:szCs w:val="24"/>
        </w:rPr>
        <w:t>Acto impugnado:</w:t>
      </w:r>
      <w:bookmarkEnd w:id="3"/>
      <w:bookmarkEnd w:id="4"/>
      <w:bookmarkEnd w:id="5"/>
      <w:r w:rsidRPr="00626CA2">
        <w:rPr>
          <w:rFonts w:ascii="Palatino Linotype" w:hAnsi="Palatino Linotype"/>
          <w:b/>
          <w:i/>
          <w:sz w:val="24"/>
          <w:szCs w:val="24"/>
        </w:rPr>
        <w:t xml:space="preserve"> </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rsidRPr="00626CA2">
        <w:rPr>
          <w:rFonts w:ascii="Palatino Linotype" w:hAnsi="Palatino Linotype"/>
          <w:i/>
          <w:sz w:val="24"/>
          <w:szCs w:val="24"/>
        </w:rPr>
        <w:t>“</w:t>
      </w:r>
      <w:r w:rsidR="00457B22" w:rsidRPr="00626CA2">
        <w:rPr>
          <w:rFonts w:ascii="Palatino Linotype" w:hAnsi="Palatino Linotype"/>
          <w:i/>
          <w:sz w:val="24"/>
          <w:szCs w:val="24"/>
        </w:rPr>
        <w:t>La no respuesta</w:t>
      </w:r>
      <w:r w:rsidR="002D6926" w:rsidRPr="00626CA2">
        <w:rPr>
          <w:rFonts w:ascii="Palatino Linotype" w:hAnsi="Palatino Linotype"/>
          <w:i/>
          <w:sz w:val="24"/>
          <w:szCs w:val="24"/>
        </w:rPr>
        <w:t>.</w:t>
      </w:r>
      <w:r w:rsidRPr="00626CA2">
        <w:rPr>
          <w:rFonts w:ascii="Palatino Linotype" w:eastAsia="Calibri" w:hAnsi="Palatino Linotype"/>
          <w:i/>
          <w:color w:val="000000"/>
          <w:sz w:val="24"/>
          <w:szCs w:val="24"/>
        </w:rPr>
        <w:t>”</w:t>
      </w:r>
      <w:r w:rsidRPr="00626CA2">
        <w:rPr>
          <w:rFonts w:ascii="Palatino Linotype" w:eastAsia="Calibri" w:hAnsi="Palatino Linotype" w:cs="Arial"/>
          <w:i/>
          <w:sz w:val="24"/>
          <w:szCs w:val="24"/>
        </w:rPr>
        <w:t xml:space="preserve"> </w:t>
      </w:r>
      <w:r w:rsidRPr="00626CA2">
        <w:rPr>
          <w:rFonts w:ascii="Palatino Linotype" w:eastAsia="Calibri" w:hAnsi="Palatino Linotype" w:cs="Arial"/>
          <w:i/>
          <w:iCs/>
          <w:sz w:val="24"/>
          <w:szCs w:val="24"/>
        </w:rPr>
        <w:t>(Sic)</w:t>
      </w:r>
      <w:r w:rsidRPr="00626CA2">
        <w:rPr>
          <w:rFonts w:ascii="Palatino Linotype" w:eastAsia="Calibri" w:hAnsi="Palatino Linotype" w:cs="Arial"/>
          <w:i/>
          <w:sz w:val="24"/>
          <w:szCs w:val="24"/>
        </w:rPr>
        <w:t xml:space="preserve"> </w:t>
      </w:r>
    </w:p>
    <w:p w14:paraId="2E925596" w14:textId="77777777" w:rsidR="00191180" w:rsidRPr="00626CA2" w:rsidRDefault="00191180" w:rsidP="00F12753">
      <w:pPr>
        <w:suppressAutoHyphens w:val="0"/>
        <w:spacing w:line="360" w:lineRule="auto"/>
        <w:ind w:left="900" w:right="616" w:hanging="180"/>
        <w:contextualSpacing/>
        <w:jc w:val="both"/>
        <w:rPr>
          <w:rFonts w:ascii="Palatino Linotype" w:hAnsi="Palatino Linotype" w:cs="Arial"/>
          <w:i/>
          <w:lang w:val="es-ES_tradnl"/>
        </w:rPr>
      </w:pPr>
    </w:p>
    <w:p w14:paraId="7015A5EF" w14:textId="1352E3B0" w:rsidR="00191180" w:rsidRPr="00626CA2" w:rsidRDefault="00191180" w:rsidP="00457B22">
      <w:pPr>
        <w:pStyle w:val="Prrafodelista"/>
        <w:numPr>
          <w:ilvl w:val="0"/>
          <w:numId w:val="21"/>
        </w:numPr>
        <w:suppressAutoHyphens w:val="0"/>
        <w:spacing w:line="360" w:lineRule="auto"/>
        <w:ind w:right="616"/>
        <w:jc w:val="both"/>
        <w:rPr>
          <w:rFonts w:ascii="Palatino Linotype" w:hAnsi="Palatino Linotype"/>
          <w:b/>
          <w:i/>
          <w:sz w:val="24"/>
          <w:szCs w:val="24"/>
        </w:rPr>
      </w:pPr>
      <w:bookmarkStart w:id="35" w:name="_Toc462307685"/>
      <w:bookmarkStart w:id="36" w:name="_Toc472427087"/>
      <w:bookmarkStart w:id="37" w:name="_Toc472500654"/>
      <w:bookmarkStart w:id="38" w:name="_Toc475015153"/>
      <w:bookmarkStart w:id="39" w:name="_Toc476078668"/>
      <w:bookmarkStart w:id="40" w:name="_Toc476675984"/>
      <w:bookmarkStart w:id="41" w:name="_Toc477345125"/>
      <w:bookmarkStart w:id="42" w:name="_Toc477345203"/>
      <w:bookmarkStart w:id="43" w:name="_Toc480987169"/>
      <w:bookmarkStart w:id="44" w:name="_Toc480996302"/>
      <w:bookmarkStart w:id="45" w:name="_Toc485145204"/>
      <w:bookmarkStart w:id="46" w:name="_Toc492489254"/>
      <w:bookmarkStart w:id="47" w:name="_Toc492590384"/>
      <w:bookmarkStart w:id="48" w:name="_Toc496807000"/>
      <w:bookmarkStart w:id="49" w:name="_Toc496807890"/>
      <w:bookmarkStart w:id="50" w:name="_Toc498528854"/>
      <w:bookmarkStart w:id="51" w:name="_Toc498528942"/>
      <w:bookmarkStart w:id="52" w:name="_Toc499059265"/>
      <w:bookmarkStart w:id="53" w:name="_Toc499658726"/>
      <w:bookmarkStart w:id="54" w:name="_Toc499659073"/>
      <w:bookmarkStart w:id="55" w:name="_Toc499810484"/>
      <w:bookmarkStart w:id="56" w:name="_Toc500414596"/>
      <w:bookmarkStart w:id="57" w:name="_Toc500414653"/>
      <w:bookmarkStart w:id="58" w:name="_Toc503366328"/>
      <w:bookmarkStart w:id="59" w:name="_Toc503891594"/>
      <w:bookmarkStart w:id="60" w:name="_Toc504069532"/>
      <w:bookmarkStart w:id="61" w:name="_Toc504500687"/>
      <w:bookmarkStart w:id="62" w:name="_Toc526438769"/>
      <w:bookmarkStart w:id="63" w:name="_Toc526438810"/>
      <w:bookmarkStart w:id="64" w:name="_Toc526438925"/>
      <w:bookmarkStart w:id="65" w:name="_Toc3467402"/>
      <w:bookmarkStart w:id="66" w:name="_Toc3467936"/>
      <w:r w:rsidRPr="00626CA2">
        <w:rPr>
          <w:rFonts w:ascii="Palatino Linotype" w:hAnsi="Palatino Linotype"/>
          <w:b/>
          <w:i/>
          <w:sz w:val="24"/>
          <w:szCs w:val="24"/>
        </w:rPr>
        <w:t>Razones o Motivos de inconformidad:</w:t>
      </w:r>
      <w:bookmarkEnd w:id="35"/>
      <w:bookmarkEnd w:id="36"/>
      <w:bookmarkEnd w:id="37"/>
      <w:bookmarkEnd w:id="38"/>
      <w:bookmarkEnd w:id="39"/>
      <w:bookmarkEnd w:id="40"/>
      <w:bookmarkEnd w:id="41"/>
      <w:bookmarkEnd w:id="42"/>
      <w:bookmarkEnd w:id="43"/>
      <w:bookmarkEnd w:id="44"/>
      <w:bookmarkEnd w:id="45"/>
      <w:bookmarkEnd w:id="46"/>
      <w:bookmarkEnd w:id="47"/>
      <w:r w:rsidRPr="00626CA2">
        <w:rPr>
          <w:rFonts w:ascii="Palatino Linotype" w:hAnsi="Palatino Linotype"/>
          <w:b/>
          <w:i/>
          <w:sz w:val="24"/>
          <w:szCs w:val="24"/>
        </w:rPr>
        <w:t xml:space="preserve"> </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00885757" w:rsidRPr="00626CA2">
        <w:rPr>
          <w:rFonts w:ascii="Palatino Linotype" w:eastAsia="Calibri" w:hAnsi="Palatino Linotype"/>
          <w:i/>
          <w:color w:val="000000"/>
          <w:sz w:val="24"/>
          <w:szCs w:val="24"/>
        </w:rPr>
        <w:t>“</w:t>
      </w:r>
      <w:r w:rsidR="00457B22" w:rsidRPr="00626CA2">
        <w:rPr>
          <w:rFonts w:ascii="Palatino Linotype" w:eastAsia="Calibri" w:hAnsi="Palatino Linotype"/>
          <w:i/>
          <w:color w:val="000000"/>
          <w:sz w:val="24"/>
          <w:szCs w:val="24"/>
        </w:rPr>
        <w:t>No da respuesta en tiempo y forma.</w:t>
      </w:r>
      <w:r w:rsidR="00C6174F" w:rsidRPr="00626CA2">
        <w:rPr>
          <w:rFonts w:ascii="Palatino Linotype" w:eastAsia="Calibri" w:hAnsi="Palatino Linotype"/>
          <w:i/>
          <w:color w:val="000000"/>
          <w:sz w:val="24"/>
          <w:szCs w:val="24"/>
        </w:rPr>
        <w:t>.</w:t>
      </w:r>
      <w:r w:rsidRPr="00626CA2">
        <w:rPr>
          <w:rFonts w:ascii="Palatino Linotype" w:eastAsia="Calibri" w:hAnsi="Palatino Linotype"/>
          <w:i/>
          <w:color w:val="000000"/>
          <w:sz w:val="24"/>
          <w:szCs w:val="24"/>
        </w:rPr>
        <w:t xml:space="preserve">” </w:t>
      </w:r>
      <w:r w:rsidRPr="00626CA2">
        <w:rPr>
          <w:rFonts w:ascii="Palatino Linotype" w:eastAsia="Calibri" w:hAnsi="Palatino Linotype"/>
          <w:i/>
          <w:iCs/>
          <w:color w:val="000000"/>
          <w:sz w:val="24"/>
          <w:szCs w:val="24"/>
        </w:rPr>
        <w:t>(</w:t>
      </w:r>
      <w:r w:rsidR="00FA7215" w:rsidRPr="00626CA2">
        <w:rPr>
          <w:rFonts w:ascii="Palatino Linotype" w:hAnsi="Palatino Linotype"/>
          <w:i/>
          <w:iCs/>
          <w:sz w:val="24"/>
          <w:szCs w:val="24"/>
        </w:rPr>
        <w:t>Sic)</w:t>
      </w:r>
    </w:p>
    <w:p w14:paraId="28C59A4C" w14:textId="77777777" w:rsidR="00F52421" w:rsidRPr="00626CA2" w:rsidRDefault="00F52421" w:rsidP="006F7BEF">
      <w:pPr>
        <w:suppressAutoHyphens w:val="0"/>
        <w:spacing w:line="360" w:lineRule="auto"/>
        <w:ind w:left="709" w:right="616"/>
        <w:jc w:val="both"/>
        <w:rPr>
          <w:rFonts w:ascii="Palatino Linotype" w:hAnsi="Palatino Linotype"/>
          <w:iCs/>
          <w:lang w:val="es-ES"/>
        </w:rPr>
      </w:pPr>
    </w:p>
    <w:p w14:paraId="65E1F6CA" w14:textId="53967134" w:rsidR="00F52421" w:rsidRPr="00626CA2" w:rsidRDefault="00F52421" w:rsidP="00F52421">
      <w:pPr>
        <w:pStyle w:val="Prrafodelista"/>
        <w:numPr>
          <w:ilvl w:val="0"/>
          <w:numId w:val="9"/>
        </w:numPr>
        <w:tabs>
          <w:tab w:val="left" w:pos="426"/>
        </w:tabs>
        <w:suppressAutoHyphens w:val="0"/>
        <w:spacing w:line="360" w:lineRule="auto"/>
        <w:ind w:left="0" w:firstLine="0"/>
        <w:contextualSpacing/>
        <w:jc w:val="both"/>
        <w:rPr>
          <w:rFonts w:ascii="Palatino Linotype" w:eastAsia="Calibri" w:hAnsi="Palatino Linotype" w:cs="Arial"/>
          <w:color w:val="000000"/>
          <w:sz w:val="24"/>
          <w:szCs w:val="24"/>
        </w:rPr>
      </w:pPr>
      <w:r w:rsidRPr="00626CA2">
        <w:rPr>
          <w:rFonts w:ascii="Palatino Linotype" w:hAnsi="Palatino Linotype" w:cs="Arial"/>
          <w:color w:val="000000"/>
          <w:sz w:val="24"/>
          <w:szCs w:val="24"/>
        </w:rPr>
        <w:t xml:space="preserve">Se registró el recurso de revisión bajo el número de expediente </w:t>
      </w:r>
      <w:r w:rsidRPr="00626CA2">
        <w:rPr>
          <w:rFonts w:ascii="Palatino Linotype" w:eastAsia="MS Mincho" w:hAnsi="Palatino Linotype" w:cs="Arial"/>
          <w:bCs/>
          <w:color w:val="000000"/>
          <w:sz w:val="24"/>
          <w:szCs w:val="24"/>
          <w:lang w:val="es-ES_tradnl"/>
        </w:rPr>
        <w:t xml:space="preserve">al rubro indicado, asimismo, con fundamento en lo dispuesto por el </w:t>
      </w:r>
      <w:r w:rsidRPr="00626CA2">
        <w:rPr>
          <w:rFonts w:ascii="Palatino Linotype" w:eastAsia="Calibri" w:hAnsi="Palatino Linotype" w:cs="Arial"/>
          <w:color w:val="000000"/>
          <w:sz w:val="24"/>
          <w:szCs w:val="24"/>
        </w:rPr>
        <w:t xml:space="preserve">artículo 185 fracción I de la </w:t>
      </w:r>
      <w:r w:rsidRPr="00626CA2">
        <w:rPr>
          <w:rFonts w:ascii="Palatino Linotype" w:eastAsia="Calibri" w:hAnsi="Palatino Linotype" w:cs="Arial"/>
          <w:b/>
          <w:color w:val="000000"/>
          <w:sz w:val="24"/>
          <w:szCs w:val="24"/>
        </w:rPr>
        <w:t xml:space="preserve">Ley de Transparencia y Acceso a la Información Pública del Estado de México y Municipios </w:t>
      </w:r>
      <w:r w:rsidRPr="00626CA2">
        <w:rPr>
          <w:rFonts w:ascii="Palatino Linotype" w:hAnsi="Palatino Linotype" w:cs="Arial"/>
          <w:color w:val="000000"/>
          <w:sz w:val="24"/>
          <w:szCs w:val="24"/>
        </w:rPr>
        <w:t xml:space="preserve">se turnó a la </w:t>
      </w:r>
      <w:r w:rsidRPr="00626CA2">
        <w:rPr>
          <w:rFonts w:ascii="Palatino Linotype" w:hAnsi="Palatino Linotype" w:cs="Arial"/>
          <w:b/>
          <w:color w:val="000000"/>
          <w:sz w:val="24"/>
          <w:szCs w:val="24"/>
        </w:rPr>
        <w:t xml:space="preserve">Comisionada María del Rosario Mejía Ayala, </w:t>
      </w:r>
      <w:r w:rsidRPr="00626CA2">
        <w:rPr>
          <w:rFonts w:ascii="Palatino Linotype" w:hAnsi="Palatino Linotype" w:cs="Arial"/>
          <w:color w:val="000000"/>
          <w:sz w:val="24"/>
          <w:szCs w:val="24"/>
        </w:rPr>
        <w:t>con el objeto de su análisis.</w:t>
      </w:r>
    </w:p>
    <w:p w14:paraId="38E59B5C" w14:textId="77777777" w:rsidR="00FA7215" w:rsidRPr="00626CA2" w:rsidRDefault="00FA7215" w:rsidP="006F7BEF">
      <w:pPr>
        <w:suppressAutoHyphens w:val="0"/>
        <w:spacing w:line="360" w:lineRule="auto"/>
        <w:ind w:left="709" w:right="567"/>
        <w:jc w:val="both"/>
        <w:rPr>
          <w:rFonts w:ascii="Palatino Linotype" w:hAnsi="Palatino Linotype"/>
          <w:iCs/>
          <w:lang w:val="es-ES"/>
        </w:rPr>
      </w:pPr>
    </w:p>
    <w:p w14:paraId="59CC12F6" w14:textId="2D15662D" w:rsidR="00BE21C4" w:rsidRPr="00626CA2" w:rsidRDefault="00885757" w:rsidP="00BE21C4">
      <w:pPr>
        <w:numPr>
          <w:ilvl w:val="0"/>
          <w:numId w:val="9"/>
        </w:numPr>
        <w:tabs>
          <w:tab w:val="left" w:pos="426"/>
        </w:tabs>
        <w:suppressAutoHyphens w:val="0"/>
        <w:spacing w:after="160" w:line="360" w:lineRule="auto"/>
        <w:ind w:left="0" w:firstLine="0"/>
        <w:contextualSpacing/>
        <w:jc w:val="both"/>
        <w:rPr>
          <w:rFonts w:ascii="Palatino Linotype" w:hAnsi="Palatino Linotype"/>
          <w:i/>
          <w:color w:val="000000"/>
          <w:lang w:val="es-ES_tradnl"/>
        </w:rPr>
      </w:pPr>
      <w:r w:rsidRPr="00626CA2">
        <w:rPr>
          <w:rFonts w:ascii="Palatino Linotype" w:hAnsi="Palatino Linotype"/>
          <w:iCs/>
          <w:color w:val="000000"/>
        </w:rPr>
        <w:t xml:space="preserve">La Comisionada </w:t>
      </w:r>
      <w:r w:rsidR="004A0A11" w:rsidRPr="00626CA2">
        <w:rPr>
          <w:rFonts w:ascii="Palatino Linotype" w:hAnsi="Palatino Linotype"/>
          <w:b/>
          <w:iCs/>
          <w:color w:val="000000"/>
        </w:rPr>
        <w:t>María del Rosario Mejía Ayala</w:t>
      </w:r>
      <w:r w:rsidR="00191180" w:rsidRPr="00626CA2">
        <w:rPr>
          <w:rFonts w:ascii="Palatino Linotype" w:hAnsi="Palatino Linotype"/>
          <w:iCs/>
          <w:color w:val="000000"/>
          <w:lang w:val="es-ES"/>
        </w:rPr>
        <w:t>, con fundamento en lo dispuesto por el artículo 185 fracción II de la</w:t>
      </w:r>
      <w:r w:rsidRPr="00626CA2">
        <w:rPr>
          <w:rFonts w:ascii="Palatino Linotype" w:hAnsi="Palatino Linotype"/>
          <w:iCs/>
          <w:color w:val="000000"/>
          <w:lang w:val="es-ES"/>
        </w:rPr>
        <w:t xml:space="preserve"> ley de la materia, a través del acuerdo</w:t>
      </w:r>
      <w:r w:rsidR="00191180" w:rsidRPr="00626CA2">
        <w:rPr>
          <w:rFonts w:ascii="Palatino Linotype" w:hAnsi="Palatino Linotype"/>
          <w:iCs/>
          <w:color w:val="000000"/>
          <w:lang w:val="es-ES"/>
        </w:rPr>
        <w:t xml:space="preserve"> de a</w:t>
      </w:r>
      <w:r w:rsidR="003036F7" w:rsidRPr="00626CA2">
        <w:rPr>
          <w:rFonts w:ascii="Palatino Linotype" w:hAnsi="Palatino Linotype"/>
          <w:iCs/>
          <w:color w:val="000000"/>
          <w:lang w:val="es-ES"/>
        </w:rPr>
        <w:t>dmisión d</w:t>
      </w:r>
      <w:r w:rsidR="00457B22" w:rsidRPr="00626CA2">
        <w:rPr>
          <w:rFonts w:ascii="Palatino Linotype" w:hAnsi="Palatino Linotype"/>
          <w:iCs/>
          <w:color w:val="000000"/>
          <w:lang w:val="es-ES"/>
        </w:rPr>
        <w:t>e veinticuatro (24</w:t>
      </w:r>
      <w:r w:rsidRPr="00626CA2">
        <w:rPr>
          <w:rFonts w:ascii="Palatino Linotype" w:hAnsi="Palatino Linotype"/>
          <w:iCs/>
          <w:color w:val="000000"/>
          <w:lang w:val="es-ES"/>
        </w:rPr>
        <w:t>) de</w:t>
      </w:r>
      <w:r w:rsidR="00C02573" w:rsidRPr="00626CA2">
        <w:rPr>
          <w:rFonts w:ascii="Palatino Linotype" w:hAnsi="Palatino Linotype"/>
          <w:iCs/>
          <w:color w:val="000000"/>
          <w:lang w:val="es-ES"/>
        </w:rPr>
        <w:t xml:space="preserve"> </w:t>
      </w:r>
      <w:r w:rsidR="00457B22" w:rsidRPr="00626CA2">
        <w:rPr>
          <w:rFonts w:ascii="Palatino Linotype" w:hAnsi="Palatino Linotype"/>
          <w:iCs/>
          <w:color w:val="000000"/>
          <w:lang w:val="es-ES"/>
        </w:rPr>
        <w:t xml:space="preserve">enero </w:t>
      </w:r>
      <w:r w:rsidRPr="00626CA2">
        <w:rPr>
          <w:rFonts w:ascii="Palatino Linotype" w:hAnsi="Palatino Linotype"/>
          <w:iCs/>
          <w:color w:val="000000"/>
          <w:lang w:val="es-ES"/>
        </w:rPr>
        <w:t xml:space="preserve">de dos mil </w:t>
      </w:r>
      <w:r w:rsidR="00C02573" w:rsidRPr="00626CA2">
        <w:rPr>
          <w:rFonts w:ascii="Palatino Linotype" w:hAnsi="Palatino Linotype"/>
          <w:iCs/>
          <w:color w:val="000000"/>
          <w:lang w:val="es-ES"/>
        </w:rPr>
        <w:t>veintitrés</w:t>
      </w:r>
      <w:r w:rsidRPr="00626CA2">
        <w:rPr>
          <w:rFonts w:ascii="Palatino Linotype" w:hAnsi="Palatino Linotype"/>
          <w:iCs/>
          <w:color w:val="000000"/>
          <w:lang w:val="es-ES"/>
        </w:rPr>
        <w:t>, puso a disposición de las partes el expediente electrónico</w:t>
      </w:r>
      <w:r w:rsidR="00191180" w:rsidRPr="00626CA2">
        <w:rPr>
          <w:rFonts w:ascii="Palatino Linotype" w:hAnsi="Palatino Linotype"/>
          <w:iCs/>
          <w:color w:val="000000"/>
          <w:lang w:val="es-ES"/>
        </w:rPr>
        <w:t xml:space="preserve"> </w:t>
      </w:r>
      <w:r w:rsidR="00191180" w:rsidRPr="00626CA2">
        <w:rPr>
          <w:rFonts w:ascii="Palatino Linotype" w:hAnsi="Palatino Linotype"/>
          <w:iCs/>
          <w:color w:val="000000"/>
          <w:lang w:val="es-ES_tradnl"/>
        </w:rPr>
        <w:t xml:space="preserve">vía </w:t>
      </w:r>
      <w:r w:rsidR="00191180" w:rsidRPr="00626CA2">
        <w:rPr>
          <w:rFonts w:ascii="Palatino Linotype" w:hAnsi="Palatino Linotype"/>
          <w:iCs/>
          <w:color w:val="000000"/>
          <w:lang w:val="es-ES"/>
        </w:rPr>
        <w:t xml:space="preserve">Sistema de Acceso a la Información Mexiquense </w:t>
      </w:r>
      <w:r w:rsidR="00191180" w:rsidRPr="00626CA2">
        <w:rPr>
          <w:rFonts w:ascii="Palatino Linotype" w:hAnsi="Palatino Linotype"/>
          <w:b/>
          <w:iCs/>
          <w:color w:val="000000"/>
          <w:lang w:val="es-ES"/>
        </w:rPr>
        <w:t xml:space="preserve">(SAIMEX) </w:t>
      </w:r>
      <w:r w:rsidR="00191180" w:rsidRPr="00626CA2">
        <w:rPr>
          <w:rFonts w:ascii="Palatino Linotype" w:hAnsi="Palatino Linotype"/>
          <w:iCs/>
          <w:color w:val="000000"/>
          <w:lang w:val="es-ES"/>
        </w:rPr>
        <w:t xml:space="preserve">a efecto de que en un plazo máximo de siete días manifestaran lo que a derecho convinieran, ofrecieran pruebas y alegatos según corresponda a los casos concretos, de esta forma para que el </w:t>
      </w:r>
      <w:r w:rsidR="00191180" w:rsidRPr="00626CA2">
        <w:rPr>
          <w:rFonts w:ascii="Palatino Linotype" w:hAnsi="Palatino Linotype"/>
          <w:b/>
          <w:iCs/>
          <w:color w:val="000000"/>
          <w:lang w:val="es-ES"/>
        </w:rPr>
        <w:t>SUJETO OBLIGADO</w:t>
      </w:r>
      <w:r w:rsidR="00191180" w:rsidRPr="00626CA2">
        <w:rPr>
          <w:rFonts w:ascii="Palatino Linotype" w:hAnsi="Palatino Linotype"/>
          <w:iCs/>
          <w:color w:val="000000"/>
          <w:lang w:val="es-ES"/>
        </w:rPr>
        <w:t xml:space="preserve"> presentara</w:t>
      </w:r>
      <w:r w:rsidR="003A7A06" w:rsidRPr="00626CA2">
        <w:rPr>
          <w:rFonts w:ascii="Palatino Linotype" w:hAnsi="Palatino Linotype"/>
          <w:iCs/>
          <w:color w:val="000000"/>
          <w:lang w:val="es-ES"/>
        </w:rPr>
        <w:t xml:space="preserve"> el i</w:t>
      </w:r>
      <w:r w:rsidRPr="00626CA2">
        <w:rPr>
          <w:rFonts w:ascii="Palatino Linotype" w:hAnsi="Palatino Linotype"/>
          <w:iCs/>
          <w:color w:val="000000"/>
          <w:lang w:val="es-ES"/>
        </w:rPr>
        <w:t>nfor</w:t>
      </w:r>
      <w:r w:rsidR="003A7A06" w:rsidRPr="00626CA2">
        <w:rPr>
          <w:rFonts w:ascii="Palatino Linotype" w:hAnsi="Palatino Linotype"/>
          <w:iCs/>
          <w:color w:val="000000"/>
          <w:lang w:val="es-ES"/>
        </w:rPr>
        <w:t>me justificado c</w:t>
      </w:r>
      <w:r w:rsidR="006B4562" w:rsidRPr="00626CA2">
        <w:rPr>
          <w:rFonts w:ascii="Palatino Linotype" w:hAnsi="Palatino Linotype"/>
          <w:iCs/>
          <w:color w:val="000000"/>
          <w:lang w:val="es-ES"/>
        </w:rPr>
        <w:t>orrespondiente, situación que no acont</w:t>
      </w:r>
      <w:r w:rsidR="003F1413" w:rsidRPr="00626CA2">
        <w:rPr>
          <w:rFonts w:ascii="Palatino Linotype" w:hAnsi="Palatino Linotype"/>
          <w:iCs/>
          <w:color w:val="000000"/>
          <w:lang w:val="es-ES"/>
        </w:rPr>
        <w:t xml:space="preserve">eció por las partes. </w:t>
      </w:r>
    </w:p>
    <w:p w14:paraId="1BCE55B1" w14:textId="3C2F36CD" w:rsidR="003036F7" w:rsidRPr="00626CA2" w:rsidRDefault="003036F7" w:rsidP="006F7BEF">
      <w:pPr>
        <w:tabs>
          <w:tab w:val="left" w:pos="426"/>
        </w:tabs>
        <w:suppressAutoHyphens w:val="0"/>
        <w:spacing w:after="160" w:line="360" w:lineRule="auto"/>
        <w:contextualSpacing/>
        <w:jc w:val="both"/>
        <w:rPr>
          <w:rFonts w:ascii="Palatino Linotype" w:hAnsi="Palatino Linotype"/>
          <w:i/>
          <w:color w:val="000000"/>
          <w:lang w:val="es-ES_tradnl"/>
        </w:rPr>
      </w:pPr>
    </w:p>
    <w:p w14:paraId="6D30657D" w14:textId="05F03BEB" w:rsidR="00C9084A" w:rsidRPr="00626CA2" w:rsidRDefault="000E55D7" w:rsidP="006F7BEF">
      <w:pPr>
        <w:numPr>
          <w:ilvl w:val="0"/>
          <w:numId w:val="9"/>
        </w:numPr>
        <w:tabs>
          <w:tab w:val="left" w:pos="426"/>
        </w:tabs>
        <w:suppressAutoHyphens w:val="0"/>
        <w:spacing w:after="160" w:line="360" w:lineRule="auto"/>
        <w:ind w:left="0" w:firstLine="0"/>
        <w:contextualSpacing/>
        <w:jc w:val="both"/>
        <w:rPr>
          <w:rFonts w:ascii="Palatino Linotype" w:eastAsia="Calibri" w:hAnsi="Palatino Linotype" w:cs="Arial"/>
          <w:lang w:val="es-ES"/>
        </w:rPr>
      </w:pPr>
      <w:r w:rsidRPr="00626CA2">
        <w:rPr>
          <w:rFonts w:ascii="Palatino Linotype" w:hAnsi="Palatino Linotype"/>
          <w:lang w:val="es-ES_tradnl"/>
        </w:rPr>
        <w:lastRenderedPageBreak/>
        <w:t>E</w:t>
      </w:r>
      <w:r w:rsidR="00457B22" w:rsidRPr="00626CA2">
        <w:rPr>
          <w:rFonts w:ascii="Palatino Linotype" w:hAnsi="Palatino Linotype"/>
          <w:lang w:val="es-ES_tradnl"/>
        </w:rPr>
        <w:t>l tres (03</w:t>
      </w:r>
      <w:r w:rsidR="00191180" w:rsidRPr="00626CA2">
        <w:rPr>
          <w:rFonts w:ascii="Palatino Linotype" w:hAnsi="Palatino Linotype"/>
          <w:lang w:val="es-ES_tradnl"/>
        </w:rPr>
        <w:t>) de</w:t>
      </w:r>
      <w:r w:rsidR="00457B22" w:rsidRPr="00626CA2">
        <w:rPr>
          <w:rFonts w:ascii="Palatino Linotype" w:hAnsi="Palatino Linotype"/>
          <w:lang w:val="es-ES_tradnl"/>
        </w:rPr>
        <w:t xml:space="preserve"> febrero </w:t>
      </w:r>
      <w:r w:rsidR="00C02573" w:rsidRPr="00626CA2">
        <w:rPr>
          <w:rFonts w:ascii="Palatino Linotype" w:hAnsi="Palatino Linotype"/>
          <w:lang w:val="es-ES_tradnl"/>
        </w:rPr>
        <w:t>de dos mil veintitrés</w:t>
      </w:r>
      <w:r w:rsidR="00E96A2C" w:rsidRPr="00626CA2">
        <w:rPr>
          <w:rFonts w:ascii="Palatino Linotype" w:hAnsi="Palatino Linotype"/>
          <w:lang w:val="es-ES_tradnl"/>
        </w:rPr>
        <w:t>, la</w:t>
      </w:r>
      <w:r w:rsidR="006F2548" w:rsidRPr="00626CA2">
        <w:rPr>
          <w:rFonts w:ascii="Palatino Linotype" w:eastAsiaTheme="minorEastAsia" w:hAnsi="Palatino Linotype" w:cstheme="minorBidi"/>
          <w:b/>
          <w:color w:val="000000" w:themeColor="text1"/>
          <w:lang w:val="es-ES_tradnl"/>
        </w:rPr>
        <w:t xml:space="preserve"> </w:t>
      </w:r>
      <w:r w:rsidR="006F2548" w:rsidRPr="00626CA2">
        <w:rPr>
          <w:rFonts w:ascii="Palatino Linotype" w:hAnsi="Palatino Linotype"/>
          <w:b/>
          <w:lang w:val="es-ES_tradnl"/>
        </w:rPr>
        <w:t>Comisionada María del Rosario Mejía Ayala</w:t>
      </w:r>
      <w:r w:rsidR="006F2548" w:rsidRPr="00626CA2">
        <w:rPr>
          <w:rFonts w:ascii="Palatino Linotype" w:hAnsi="Palatino Linotype"/>
          <w:lang w:val="es-ES_tradnl"/>
        </w:rPr>
        <w:t xml:space="preserve"> </w:t>
      </w:r>
      <w:r w:rsidR="00E96A2C" w:rsidRPr="00626CA2">
        <w:rPr>
          <w:rFonts w:ascii="Palatino Linotype" w:hAnsi="Palatino Linotype"/>
          <w:lang w:val="es-ES_tradnl"/>
        </w:rPr>
        <w:t>decretó el cierre del periodo de instrucción del recurso</w:t>
      </w:r>
      <w:r w:rsidR="009A7C8F" w:rsidRPr="00626CA2">
        <w:rPr>
          <w:rFonts w:ascii="Palatino Linotype" w:hAnsi="Palatino Linotype"/>
          <w:lang w:val="es-ES_tradnl"/>
        </w:rPr>
        <w:t xml:space="preserve"> de revi</w:t>
      </w:r>
      <w:r w:rsidR="000B1959" w:rsidRPr="00626CA2">
        <w:rPr>
          <w:rFonts w:ascii="Palatino Linotype" w:hAnsi="Palatino Linotype"/>
          <w:lang w:val="es-ES_tradnl"/>
        </w:rPr>
        <w:t>sión; y --------------</w:t>
      </w:r>
      <w:r w:rsidR="000C106A" w:rsidRPr="00626CA2">
        <w:rPr>
          <w:rFonts w:ascii="Palatino Linotype" w:hAnsi="Palatino Linotype"/>
          <w:lang w:val="es-ES_tradnl"/>
        </w:rPr>
        <w:t>-------------------------------------------------------------------------------------</w:t>
      </w:r>
      <w:r w:rsidR="00F12753" w:rsidRPr="00626CA2">
        <w:rPr>
          <w:rFonts w:ascii="Palatino Linotype" w:hAnsi="Palatino Linotype"/>
          <w:lang w:val="es-ES_tradnl"/>
        </w:rPr>
        <w:t>--------------------</w:t>
      </w:r>
    </w:p>
    <w:p w14:paraId="74B24F76" w14:textId="77777777" w:rsidR="00C9084A" w:rsidRPr="00626CA2" w:rsidRDefault="00C9084A" w:rsidP="006F7BEF">
      <w:pPr>
        <w:tabs>
          <w:tab w:val="left" w:pos="426"/>
        </w:tabs>
        <w:suppressAutoHyphens w:val="0"/>
        <w:spacing w:after="160" w:line="360" w:lineRule="auto"/>
        <w:contextualSpacing/>
        <w:jc w:val="both"/>
        <w:rPr>
          <w:rFonts w:ascii="Palatino Linotype" w:eastAsia="Calibri" w:hAnsi="Palatino Linotype" w:cs="Arial"/>
          <w:lang w:val="es-ES"/>
        </w:rPr>
      </w:pPr>
    </w:p>
    <w:p w14:paraId="1651EB70" w14:textId="77777777" w:rsidR="00191180" w:rsidRPr="00626CA2" w:rsidRDefault="00191180" w:rsidP="006F7BEF">
      <w:pPr>
        <w:keepNext/>
        <w:keepLines/>
        <w:suppressAutoHyphens w:val="0"/>
        <w:spacing w:before="240" w:line="360" w:lineRule="auto"/>
        <w:jc w:val="center"/>
        <w:outlineLvl w:val="0"/>
        <w:rPr>
          <w:rFonts w:ascii="Palatino Linotype" w:hAnsi="Palatino Linotype"/>
          <w:b/>
          <w:lang w:eastAsia="en-US"/>
        </w:rPr>
      </w:pPr>
      <w:bookmarkStart w:id="67" w:name="_Toc104470941"/>
      <w:bookmarkStart w:id="68" w:name="_Toc110976860"/>
      <w:r w:rsidRPr="00626CA2">
        <w:rPr>
          <w:rFonts w:ascii="Palatino Linotype" w:hAnsi="Palatino Linotype"/>
          <w:b/>
          <w:lang w:eastAsia="en-US"/>
        </w:rPr>
        <w:t>CONSIDERANDO</w:t>
      </w:r>
      <w:bookmarkEnd w:id="67"/>
      <w:bookmarkEnd w:id="68"/>
    </w:p>
    <w:p w14:paraId="5FC1DEAF" w14:textId="77777777" w:rsidR="00191180" w:rsidRPr="00626CA2" w:rsidRDefault="00191180" w:rsidP="006F7BEF">
      <w:pPr>
        <w:suppressAutoHyphens w:val="0"/>
        <w:spacing w:line="360" w:lineRule="auto"/>
        <w:rPr>
          <w:rFonts w:ascii="Palatino Linotype" w:hAnsi="Palatino Linotype"/>
          <w:lang w:eastAsia="en-US"/>
        </w:rPr>
      </w:pPr>
    </w:p>
    <w:p w14:paraId="2B88C5DA" w14:textId="77777777" w:rsidR="00191180" w:rsidRPr="00626CA2" w:rsidRDefault="00191180" w:rsidP="006F7BEF">
      <w:pPr>
        <w:keepNext/>
        <w:keepLines/>
        <w:suppressAutoHyphens w:val="0"/>
        <w:spacing w:before="40" w:line="360" w:lineRule="auto"/>
        <w:outlineLvl w:val="1"/>
        <w:rPr>
          <w:rFonts w:ascii="Palatino Linotype" w:hAnsi="Palatino Linotype"/>
          <w:b/>
          <w:lang w:eastAsia="en-US"/>
        </w:rPr>
      </w:pPr>
      <w:bookmarkStart w:id="69" w:name="_Toc104470942"/>
      <w:bookmarkStart w:id="70" w:name="_Toc110976861"/>
      <w:r w:rsidRPr="00626CA2">
        <w:rPr>
          <w:rFonts w:ascii="Palatino Linotype" w:hAnsi="Palatino Linotype"/>
          <w:b/>
          <w:lang w:eastAsia="en-US"/>
        </w:rPr>
        <w:t>PRIMERO. De la competencia.</w:t>
      </w:r>
      <w:bookmarkEnd w:id="69"/>
      <w:bookmarkEnd w:id="70"/>
    </w:p>
    <w:p w14:paraId="391B13B6" w14:textId="77777777" w:rsidR="00191180" w:rsidRPr="00626CA2" w:rsidRDefault="00191180" w:rsidP="006F7BEF">
      <w:pPr>
        <w:suppressAutoHyphens w:val="0"/>
        <w:spacing w:line="360" w:lineRule="auto"/>
        <w:rPr>
          <w:rFonts w:ascii="Palatino Linotype" w:hAnsi="Palatino Linotype"/>
          <w:lang w:eastAsia="en-US"/>
        </w:rPr>
      </w:pPr>
    </w:p>
    <w:p w14:paraId="01E5EBE3" w14:textId="7C7FFFE7" w:rsidR="008F62D7" w:rsidRPr="00626CA2" w:rsidRDefault="008F62D7" w:rsidP="006F7BEF">
      <w:pPr>
        <w:pStyle w:val="Prrafodelista"/>
        <w:numPr>
          <w:ilvl w:val="0"/>
          <w:numId w:val="9"/>
        </w:numPr>
        <w:tabs>
          <w:tab w:val="left" w:pos="0"/>
        </w:tabs>
        <w:suppressAutoHyphens w:val="0"/>
        <w:spacing w:after="160" w:line="360" w:lineRule="auto"/>
        <w:ind w:left="0" w:firstLine="0"/>
        <w:contextualSpacing/>
        <w:jc w:val="both"/>
        <w:rPr>
          <w:rFonts w:ascii="Palatino Linotype" w:eastAsia="MS Mincho" w:hAnsi="Palatino Linotype"/>
          <w:sz w:val="24"/>
          <w:szCs w:val="24"/>
          <w:lang w:val="es-ES_tradnl"/>
        </w:rPr>
      </w:pPr>
      <w:r w:rsidRPr="00626CA2">
        <w:rPr>
          <w:rFonts w:ascii="Palatino Linotype" w:eastAsia="Calibri" w:hAnsi="Palatino Linotype"/>
          <w:sz w:val="24"/>
          <w:szCs w:val="24"/>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626CA2">
        <w:rPr>
          <w:rFonts w:ascii="Palatino Linotype" w:eastAsia="Calibri" w:hAnsi="Palatino Linotype"/>
          <w:b/>
          <w:sz w:val="24"/>
          <w:szCs w:val="24"/>
        </w:rPr>
        <w:t>Constitución Política de los Estados Unidos Mexicanos</w:t>
      </w:r>
      <w:r w:rsidRPr="00626CA2">
        <w:rPr>
          <w:rFonts w:ascii="Palatino Linotype" w:eastAsia="Calibri" w:hAnsi="Palatino Linotype"/>
          <w:sz w:val="24"/>
          <w:szCs w:val="24"/>
        </w:rPr>
        <w:t xml:space="preserve">; </w:t>
      </w:r>
      <w:r w:rsidRPr="00626CA2">
        <w:rPr>
          <w:rFonts w:ascii="Palatino Linotype" w:eastAsia="Calibri" w:hAnsi="Palatino Linotype" w:cs="Arial"/>
          <w:bCs/>
          <w:color w:val="222222"/>
          <w:sz w:val="24"/>
          <w:szCs w:val="24"/>
          <w:shd w:val="clear" w:color="auto" w:fill="FFFFFF"/>
        </w:rPr>
        <w:t>5, párrafo</w:t>
      </w:r>
      <w:r w:rsidRPr="00626CA2">
        <w:rPr>
          <w:rFonts w:ascii="Palatino Linotype" w:eastAsia="Calibri" w:hAnsi="Palatino Linotype"/>
          <w:sz w:val="24"/>
          <w:szCs w:val="24"/>
        </w:rPr>
        <w:t xml:space="preserve"> trigésimo, trigésimo primero y trigésimo segundo, fracciones I, II, III, IV y V</w:t>
      </w:r>
      <w:r w:rsidRPr="00626CA2">
        <w:rPr>
          <w:rFonts w:ascii="Palatino Linotype" w:eastAsia="MS Mincho" w:hAnsi="Palatino Linotype"/>
          <w:sz w:val="24"/>
          <w:szCs w:val="24"/>
          <w:lang w:val="es-ES_tradnl"/>
        </w:rPr>
        <w:t xml:space="preserve"> </w:t>
      </w:r>
      <w:r w:rsidRPr="00626CA2">
        <w:rPr>
          <w:rFonts w:ascii="Palatino Linotype" w:eastAsia="Calibri" w:hAnsi="Palatino Linotype"/>
          <w:sz w:val="24"/>
          <w:szCs w:val="24"/>
        </w:rPr>
        <w:t xml:space="preserve">de la </w:t>
      </w:r>
      <w:r w:rsidRPr="00626CA2">
        <w:rPr>
          <w:rFonts w:ascii="Palatino Linotype" w:eastAsia="Calibri" w:hAnsi="Palatino Linotype"/>
          <w:b/>
          <w:sz w:val="24"/>
          <w:szCs w:val="24"/>
        </w:rPr>
        <w:t>Constitución Política del Estado Libre y Soberano de México</w:t>
      </w:r>
      <w:r w:rsidRPr="00626CA2">
        <w:rPr>
          <w:rFonts w:ascii="Palatino Linotype" w:eastAsia="Calibri" w:hAnsi="Palatino Linotype"/>
          <w:sz w:val="24"/>
          <w:szCs w:val="24"/>
        </w:rPr>
        <w:t xml:space="preserve">; artículos 1, 2 fracción II, 13, 29, 36 fracciones I y II, 176, 178, 179, 181 párrafo tercero y 185 </w:t>
      </w:r>
      <w:r w:rsidRPr="00626CA2">
        <w:rPr>
          <w:rFonts w:ascii="Palatino Linotype" w:eastAsia="Calibri" w:hAnsi="Palatino Linotype" w:cs="Arial"/>
          <w:sz w:val="24"/>
          <w:szCs w:val="24"/>
        </w:rPr>
        <w:t xml:space="preserve">de la </w:t>
      </w:r>
      <w:r w:rsidRPr="00626CA2">
        <w:rPr>
          <w:rFonts w:ascii="Palatino Linotype" w:eastAsia="Calibri" w:hAnsi="Palatino Linotype" w:cs="Arial"/>
          <w:b/>
          <w:sz w:val="24"/>
          <w:szCs w:val="24"/>
        </w:rPr>
        <w:t>Ley de Transparencia y Acceso a la Información Pública del Estado de México y Municipios</w:t>
      </w:r>
      <w:r w:rsidRPr="00626CA2">
        <w:rPr>
          <w:rFonts w:ascii="Palatino Linotype" w:eastAsia="Calibri" w:hAnsi="Palatino Linotype" w:cs="Arial"/>
          <w:sz w:val="24"/>
          <w:szCs w:val="24"/>
        </w:rPr>
        <w:t xml:space="preserve">; </w:t>
      </w:r>
      <w:r w:rsidRPr="00626CA2">
        <w:rPr>
          <w:rFonts w:ascii="Palatino Linotype" w:eastAsia="Calibri" w:hAnsi="Palatino Linotype" w:cs="Arial"/>
          <w:b/>
          <w:sz w:val="24"/>
          <w:szCs w:val="24"/>
        </w:rPr>
        <w:t>7, 9 fracciones I y XXIV, y 11</w:t>
      </w:r>
      <w:r w:rsidRPr="00626CA2">
        <w:rPr>
          <w:rFonts w:ascii="Palatino Linotype" w:eastAsia="Calibri" w:hAnsi="Palatino Linotype" w:cs="Arial"/>
          <w:sz w:val="24"/>
          <w:szCs w:val="24"/>
        </w:rPr>
        <w:t xml:space="preserve"> del </w:t>
      </w:r>
      <w:r w:rsidRPr="00626CA2">
        <w:rPr>
          <w:rFonts w:ascii="Palatino Linotype" w:eastAsia="Calibri" w:hAnsi="Palatino Linotype" w:cs="Arial"/>
          <w:b/>
          <w:sz w:val="24"/>
          <w:szCs w:val="24"/>
        </w:rPr>
        <w:t>Reglamento Interior del Instituto de Transparencia, Acceso a la Información Pública y Protección de Datos Personales del Estado de México y Municipios.</w:t>
      </w:r>
    </w:p>
    <w:p w14:paraId="6E8DAC54" w14:textId="77777777" w:rsidR="00191180" w:rsidRPr="00626CA2" w:rsidRDefault="00191180" w:rsidP="006F7BEF">
      <w:pPr>
        <w:tabs>
          <w:tab w:val="left" w:pos="0"/>
        </w:tabs>
        <w:suppressAutoHyphens w:val="0"/>
        <w:spacing w:before="240" w:after="240" w:line="360" w:lineRule="auto"/>
        <w:contextualSpacing/>
        <w:jc w:val="both"/>
        <w:rPr>
          <w:rFonts w:ascii="Palatino Linotype" w:hAnsi="Palatino Linotype"/>
          <w:lang w:val="es-ES_tradnl"/>
        </w:rPr>
      </w:pPr>
    </w:p>
    <w:p w14:paraId="4C18FB7D" w14:textId="77777777" w:rsidR="00191180" w:rsidRPr="00626CA2" w:rsidRDefault="00191180" w:rsidP="006F7BEF">
      <w:pPr>
        <w:keepNext/>
        <w:keepLines/>
        <w:suppressAutoHyphens w:val="0"/>
        <w:spacing w:before="40" w:line="360" w:lineRule="auto"/>
        <w:outlineLvl w:val="1"/>
        <w:rPr>
          <w:rFonts w:ascii="Palatino Linotype" w:hAnsi="Palatino Linotype"/>
          <w:b/>
          <w:lang w:eastAsia="en-US"/>
        </w:rPr>
      </w:pPr>
      <w:bookmarkStart w:id="71" w:name="_Toc104470943"/>
      <w:bookmarkStart w:id="72" w:name="_Toc110976862"/>
      <w:r w:rsidRPr="00626CA2">
        <w:rPr>
          <w:rFonts w:ascii="Palatino Linotype" w:hAnsi="Palatino Linotype"/>
          <w:b/>
          <w:lang w:eastAsia="en-US"/>
        </w:rPr>
        <w:lastRenderedPageBreak/>
        <w:t>SEGUNDO. De la oportunidad y procedencia.</w:t>
      </w:r>
      <w:bookmarkEnd w:id="71"/>
      <w:bookmarkEnd w:id="72"/>
    </w:p>
    <w:p w14:paraId="60A0388C" w14:textId="77777777" w:rsidR="008F3853" w:rsidRPr="00626CA2" w:rsidRDefault="008F3853" w:rsidP="006F7BEF">
      <w:pPr>
        <w:keepNext/>
        <w:keepLines/>
        <w:suppressAutoHyphens w:val="0"/>
        <w:spacing w:before="40" w:line="360" w:lineRule="auto"/>
        <w:outlineLvl w:val="1"/>
        <w:rPr>
          <w:rFonts w:ascii="Palatino Linotype" w:hAnsi="Palatino Linotype"/>
          <w:b/>
          <w:lang w:eastAsia="en-US"/>
        </w:rPr>
      </w:pPr>
    </w:p>
    <w:p w14:paraId="7DA62BDF" w14:textId="3FAF646E" w:rsidR="008F3853" w:rsidRPr="00626CA2" w:rsidRDefault="008F3853" w:rsidP="006F7BEF">
      <w:pPr>
        <w:pStyle w:val="Ttulo1"/>
        <w:numPr>
          <w:ilvl w:val="1"/>
          <w:numId w:val="9"/>
        </w:numPr>
        <w:spacing w:line="360" w:lineRule="auto"/>
        <w:ind w:left="0" w:firstLine="0"/>
        <w:rPr>
          <w:rFonts w:ascii="Palatino Linotype" w:hAnsi="Palatino Linotype"/>
          <w:sz w:val="24"/>
          <w:szCs w:val="24"/>
          <w:lang w:eastAsia="en-US"/>
        </w:rPr>
      </w:pPr>
      <w:bookmarkStart w:id="73" w:name="_Toc104470944"/>
      <w:bookmarkStart w:id="74" w:name="_Toc110976863"/>
      <w:r w:rsidRPr="00626CA2">
        <w:rPr>
          <w:rFonts w:ascii="Palatino Linotype" w:hAnsi="Palatino Linotype"/>
          <w:b/>
          <w:color w:val="000000" w:themeColor="text1"/>
          <w:sz w:val="24"/>
          <w:szCs w:val="24"/>
        </w:rPr>
        <w:t>De la interposición del recurso</w:t>
      </w:r>
      <w:r w:rsidRPr="00626CA2">
        <w:rPr>
          <w:rFonts w:ascii="Palatino Linotype" w:hAnsi="Palatino Linotype"/>
          <w:sz w:val="24"/>
          <w:szCs w:val="24"/>
        </w:rPr>
        <w:t>.</w:t>
      </w:r>
      <w:bookmarkEnd w:id="73"/>
      <w:bookmarkEnd w:id="74"/>
      <w:r w:rsidRPr="00626CA2">
        <w:rPr>
          <w:rFonts w:ascii="Palatino Linotype" w:hAnsi="Palatino Linotype"/>
          <w:sz w:val="24"/>
          <w:szCs w:val="24"/>
        </w:rPr>
        <w:t xml:space="preserve"> </w:t>
      </w:r>
    </w:p>
    <w:p w14:paraId="7574D6AE" w14:textId="77777777" w:rsidR="00191180" w:rsidRPr="00626CA2" w:rsidRDefault="00191180" w:rsidP="006F7BEF">
      <w:pPr>
        <w:suppressAutoHyphens w:val="0"/>
        <w:spacing w:line="360" w:lineRule="auto"/>
        <w:rPr>
          <w:rFonts w:ascii="Palatino Linotype" w:hAnsi="Palatino Linotype"/>
          <w:lang w:eastAsia="en-US"/>
        </w:rPr>
      </w:pPr>
    </w:p>
    <w:p w14:paraId="1E5CBD1C" w14:textId="32BD406E" w:rsidR="00191180" w:rsidRPr="00626CA2" w:rsidRDefault="00191180" w:rsidP="006F7BEF">
      <w:pPr>
        <w:pStyle w:val="Prrafodelista"/>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sz w:val="24"/>
          <w:szCs w:val="24"/>
          <w:lang w:val="es-ES_tradnl"/>
        </w:rPr>
      </w:pPr>
      <w:r w:rsidRPr="00626CA2">
        <w:rPr>
          <w:rFonts w:ascii="Palatino Linotype" w:eastAsia="Calibri" w:hAnsi="Palatino Linotype" w:cs="Arial"/>
          <w:sz w:val="24"/>
          <w:szCs w:val="24"/>
        </w:rPr>
        <w:t xml:space="preserve">Es de precisar, que la Ley de Transparencia y Acceso a la Información Pública del Estado de México y Municipios, en el artículo 178 describe la procedencia del recurso de revisión, asimismo señala que el plazo del </w:t>
      </w:r>
      <w:r w:rsidRPr="00626CA2">
        <w:rPr>
          <w:rFonts w:ascii="Palatino Linotype" w:eastAsia="Calibri" w:hAnsi="Palatino Linotype" w:cs="Arial"/>
          <w:b/>
          <w:sz w:val="24"/>
          <w:szCs w:val="24"/>
        </w:rPr>
        <w:t>SUJETO OBLIGADO</w:t>
      </w:r>
      <w:r w:rsidRPr="00626CA2">
        <w:rPr>
          <w:rFonts w:ascii="Palatino Linotype" w:eastAsia="Calibri" w:hAnsi="Palatino Linotype" w:cs="Arial"/>
          <w:sz w:val="24"/>
          <w:szCs w:val="24"/>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66CFA43A" w14:textId="77777777" w:rsidR="00191180" w:rsidRPr="00626CA2"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46DC22BB" w14:textId="77777777" w:rsidR="00191180" w:rsidRPr="00626CA2"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626CA2">
        <w:rPr>
          <w:rFonts w:ascii="Palatino Linotype" w:eastAsia="Calibri" w:hAnsi="Palatino Linotype" w:cs="Arial"/>
          <w:lang w:val="es-ES"/>
        </w:rPr>
        <w:t xml:space="preserve">Por ende, se constituye la figura jurídica de la </w:t>
      </w:r>
      <w:r w:rsidRPr="00626CA2">
        <w:rPr>
          <w:rFonts w:ascii="Palatino Linotype" w:eastAsia="Calibri" w:hAnsi="Palatino Linotype" w:cs="Arial"/>
          <w:i/>
          <w:lang w:val="es-ES"/>
        </w:rPr>
        <w:t>negativa ficta</w:t>
      </w:r>
      <w:r w:rsidRPr="00626CA2">
        <w:rPr>
          <w:rFonts w:ascii="Palatino Linotype" w:eastAsia="Calibri" w:hAnsi="Palatino Linotype" w:cs="Arial"/>
          <w:lang w:val="es-ES"/>
        </w:rPr>
        <w:t xml:space="preserve">, cuya esencia es atribuir un efecto negativo al silencio de la autoridad administrativa frente a las instancias y solicitudes que hagan los particulares, lo cual encuentra sustento en lo que establece el artículo </w:t>
      </w:r>
      <w:r w:rsidRPr="00626CA2">
        <w:rPr>
          <w:rFonts w:ascii="Palatino Linotype" w:eastAsia="Calibri" w:hAnsi="Palatino Linotype" w:cs="Arial"/>
          <w:b/>
          <w:lang w:val="es-ES"/>
        </w:rPr>
        <w:t>178</w:t>
      </w:r>
      <w:r w:rsidRPr="00626CA2">
        <w:rPr>
          <w:rFonts w:ascii="Palatino Linotype" w:eastAsia="Calibri" w:hAnsi="Palatino Linotype" w:cs="Arial"/>
          <w:lang w:val="es-ES"/>
        </w:rPr>
        <w:t xml:space="preserve"> segundo párrafo de </w:t>
      </w:r>
      <w:r w:rsidRPr="00626CA2">
        <w:rPr>
          <w:rFonts w:ascii="Palatino Linotype" w:eastAsia="Calibri" w:hAnsi="Palatino Linotype" w:cs="Arial"/>
          <w:b/>
          <w:lang w:val="es-ES"/>
        </w:rPr>
        <w:t>Ley de Transparencia y Acceso a la Información Pública del Estado de México y Municipios</w:t>
      </w:r>
      <w:r w:rsidRPr="00626CA2">
        <w:rPr>
          <w:rFonts w:ascii="Palatino Linotype" w:eastAsia="Calibri" w:hAnsi="Palatino Linotype"/>
          <w:color w:val="000000"/>
          <w:shd w:val="clear" w:color="auto" w:fill="FFFFFF"/>
          <w:lang w:eastAsia="en-US"/>
        </w:rPr>
        <w:t xml:space="preserve">, que dispone; ante la falta de respuesta del </w:t>
      </w:r>
      <w:r w:rsidRPr="00626CA2">
        <w:rPr>
          <w:rFonts w:ascii="Palatino Linotype" w:eastAsia="Calibri" w:hAnsi="Palatino Linotype"/>
          <w:b/>
          <w:color w:val="000000"/>
          <w:shd w:val="clear" w:color="auto" w:fill="FFFFFF"/>
          <w:lang w:eastAsia="en-US"/>
        </w:rPr>
        <w:t>SUJETO OBLIGADO,</w:t>
      </w:r>
      <w:r w:rsidRPr="00626CA2">
        <w:rPr>
          <w:rFonts w:ascii="Palatino Linotype" w:eastAsia="Calibri" w:hAnsi="Palatino Linotype"/>
          <w:color w:val="000000"/>
          <w:shd w:val="clear" w:color="auto" w:fill="FFFFFF"/>
          <w:lang w:eastAsia="en-US"/>
        </w:rPr>
        <w:t xml:space="preserve"> dentro de los plazos establecidos en esta Ley, a una solicitud de acceso a la información pública, el recurso </w:t>
      </w:r>
      <w:r w:rsidRPr="00626CA2">
        <w:rPr>
          <w:rFonts w:ascii="Palatino Linotype" w:eastAsia="Calibri" w:hAnsi="Palatino Linotype"/>
          <w:b/>
          <w:color w:val="000000"/>
          <w:shd w:val="clear" w:color="auto" w:fill="FFFFFF"/>
          <w:lang w:eastAsia="en-US"/>
        </w:rPr>
        <w:t xml:space="preserve">podrá ser interpuesto en cualquier momento. </w:t>
      </w:r>
    </w:p>
    <w:p w14:paraId="062D3BB9" w14:textId="77777777" w:rsidR="00191180" w:rsidRPr="00626CA2" w:rsidRDefault="00191180" w:rsidP="006F7BEF">
      <w:pPr>
        <w:tabs>
          <w:tab w:val="left" w:pos="426"/>
        </w:tabs>
        <w:suppressAutoHyphens w:val="0"/>
        <w:spacing w:line="360" w:lineRule="auto"/>
        <w:contextualSpacing/>
        <w:rPr>
          <w:rFonts w:ascii="Palatino Linotype" w:hAnsi="Palatino Linotype" w:cs="Arial"/>
          <w:color w:val="000000"/>
          <w:lang w:val="es-ES_tradnl"/>
        </w:rPr>
      </w:pPr>
    </w:p>
    <w:p w14:paraId="1058EF3E" w14:textId="77777777" w:rsidR="00191180" w:rsidRPr="00626CA2"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626CA2">
        <w:rPr>
          <w:rFonts w:ascii="Palatino Linotype" w:eastAsia="Calibri" w:hAnsi="Palatino Linotype" w:cs="Arial"/>
          <w:lang w:val="es-ES"/>
        </w:rPr>
        <w:lastRenderedPageBreak/>
        <w:t xml:space="preserve">Por lo que, tratándose de la </w:t>
      </w:r>
      <w:r w:rsidRPr="00626CA2">
        <w:rPr>
          <w:rFonts w:ascii="Palatino Linotype" w:eastAsia="Calibri" w:hAnsi="Palatino Linotype" w:cs="Arial"/>
          <w:i/>
          <w:lang w:val="es-ES"/>
        </w:rPr>
        <w:t>negativa ficta</w:t>
      </w:r>
      <w:r w:rsidRPr="00626CA2">
        <w:rPr>
          <w:rFonts w:ascii="Palatino Linotype" w:eastAsia="Calibri" w:hAnsi="Palatino Linotype" w:cs="Arial"/>
          <w:lang w:val="es-ES"/>
        </w:rPr>
        <w:t xml:space="preserve"> no existe respuesta que se haga del conocimiento al particular, a partir de la cual pueda computarse el plazo legal establecido, por tal motivo es pertinente señalar que no existe plazo para la interposición de los recursos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(23) de abril de dos mil quince, relativo a la interposición del recurso de revisión en cualquier tiempo cuando exista </w:t>
      </w:r>
      <w:r w:rsidRPr="00626CA2">
        <w:rPr>
          <w:rFonts w:ascii="Palatino Linotype" w:eastAsia="Calibri" w:hAnsi="Palatino Linotype" w:cs="Arial"/>
          <w:i/>
          <w:lang w:val="es-ES"/>
        </w:rPr>
        <w:t>negativa ficta</w:t>
      </w:r>
      <w:r w:rsidRPr="00626CA2">
        <w:rPr>
          <w:rFonts w:ascii="Palatino Linotype" w:eastAsia="Calibri" w:hAnsi="Palatino Linotype" w:cs="Arial"/>
          <w:lang w:val="es-ES"/>
        </w:rPr>
        <w:t>, que señala:</w:t>
      </w:r>
    </w:p>
    <w:p w14:paraId="3EDED87E" w14:textId="77777777" w:rsidR="00191180" w:rsidRPr="00626CA2" w:rsidRDefault="00191180" w:rsidP="006F7BEF">
      <w:pPr>
        <w:suppressAutoHyphens w:val="0"/>
        <w:spacing w:line="360" w:lineRule="auto"/>
        <w:contextualSpacing/>
        <w:jc w:val="both"/>
        <w:rPr>
          <w:rFonts w:ascii="Palatino Linotype" w:hAnsi="Palatino Linotype" w:cs="Arial"/>
          <w:color w:val="000000"/>
          <w:lang w:val="es-ES_tradnl"/>
        </w:rPr>
      </w:pPr>
    </w:p>
    <w:p w14:paraId="062431BE" w14:textId="77777777" w:rsidR="00191180" w:rsidRPr="00626CA2" w:rsidRDefault="00191180" w:rsidP="006F7BEF">
      <w:pPr>
        <w:tabs>
          <w:tab w:val="left" w:pos="7655"/>
        </w:tabs>
        <w:suppressAutoHyphens w:val="0"/>
        <w:spacing w:after="240" w:line="360" w:lineRule="auto"/>
        <w:ind w:left="567" w:right="567"/>
        <w:jc w:val="center"/>
        <w:rPr>
          <w:rFonts w:ascii="Palatino Linotype" w:eastAsia="Calibri" w:hAnsi="Palatino Linotype" w:cs="Arial"/>
          <w:b/>
          <w:lang w:val="es-ES"/>
        </w:rPr>
      </w:pPr>
      <w:r w:rsidRPr="00626CA2">
        <w:rPr>
          <w:rFonts w:ascii="Palatino Linotype" w:eastAsia="Calibri" w:hAnsi="Palatino Linotype" w:cs="Arial"/>
          <w:b/>
          <w:lang w:val="es-ES"/>
        </w:rPr>
        <w:t>Criterio 0001-15</w:t>
      </w:r>
    </w:p>
    <w:p w14:paraId="359502F1" w14:textId="77777777" w:rsidR="00191180" w:rsidRPr="00626CA2" w:rsidRDefault="00191180" w:rsidP="006F7BEF">
      <w:pPr>
        <w:tabs>
          <w:tab w:val="left" w:pos="7655"/>
        </w:tabs>
        <w:suppressAutoHyphens w:val="0"/>
        <w:spacing w:before="240" w:after="240" w:line="360" w:lineRule="auto"/>
        <w:ind w:left="567" w:right="567"/>
        <w:jc w:val="both"/>
        <w:rPr>
          <w:rFonts w:ascii="Palatino Linotype" w:eastAsia="Calibri" w:hAnsi="Palatino Linotype" w:cs="Arial"/>
          <w:i/>
          <w:lang w:val="es-ES"/>
        </w:rPr>
      </w:pPr>
      <w:r w:rsidRPr="00626CA2">
        <w:rPr>
          <w:rFonts w:ascii="Palatino Linotype" w:eastAsia="Calibri" w:hAnsi="Palatino Linotype" w:cs="Arial"/>
          <w:b/>
          <w:i/>
          <w:lang w:val="es-ES"/>
        </w:rPr>
        <w:t>NEGATIVA FICTA. PLAZO PARA INTERPONER EL RECURSO DE REVISIÓN TRATÁNDOSE DE.</w:t>
      </w:r>
      <w:r w:rsidRPr="00626CA2">
        <w:rPr>
          <w:rFonts w:ascii="Palatino Linotype" w:eastAsia="Calibri" w:hAnsi="Palatino Linotype" w:cs="Arial"/>
          <w:i/>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w:t>
      </w:r>
      <w:r w:rsidRPr="00626CA2">
        <w:rPr>
          <w:rFonts w:ascii="Palatino Linotype" w:eastAsia="Calibri" w:hAnsi="Palatino Linotype" w:cs="Arial"/>
          <w:i/>
          <w:lang w:val="es-ES"/>
        </w:rPr>
        <w:lastRenderedPageBreak/>
        <w:t>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309EA4E1" w14:textId="77777777" w:rsidR="00191180" w:rsidRPr="00626CA2" w:rsidRDefault="00191180" w:rsidP="006F7BEF">
      <w:pPr>
        <w:tabs>
          <w:tab w:val="left" w:pos="7655"/>
        </w:tabs>
        <w:suppressAutoHyphens w:val="0"/>
        <w:spacing w:line="360" w:lineRule="auto"/>
        <w:ind w:left="567" w:right="567"/>
        <w:jc w:val="both"/>
        <w:rPr>
          <w:rFonts w:ascii="Palatino Linotype" w:eastAsia="Calibri" w:hAnsi="Palatino Linotype" w:cs="Arial"/>
          <w:i/>
          <w:lang w:val="es-ES"/>
        </w:rPr>
      </w:pPr>
    </w:p>
    <w:p w14:paraId="30C505D3" w14:textId="4C5AFF8D" w:rsidR="00056AA7" w:rsidRPr="00626CA2" w:rsidRDefault="00191180" w:rsidP="0044056C">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 w:eastAsia="es-MX"/>
        </w:rPr>
      </w:pPr>
      <w:r w:rsidRPr="00626CA2">
        <w:rPr>
          <w:rFonts w:ascii="Palatino Linotype" w:hAnsi="Palatino Linotype" w:cs="Arial"/>
          <w:color w:val="000000"/>
          <w:lang w:val="es-ES" w:eastAsia="es-MX"/>
        </w:rPr>
        <w:t xml:space="preserve">Lo anterior, se explica porque la </w:t>
      </w:r>
      <w:r w:rsidRPr="00626CA2">
        <w:rPr>
          <w:rFonts w:ascii="Palatino Linotype" w:hAnsi="Palatino Linotype" w:cs="Arial"/>
          <w:b/>
          <w:color w:val="000000"/>
          <w:lang w:val="es-ES" w:eastAsia="es-MX"/>
        </w:rPr>
        <w:t>ausencia</w:t>
      </w:r>
      <w:r w:rsidRPr="00626CA2">
        <w:rPr>
          <w:rFonts w:ascii="Palatino Linotype" w:hAnsi="Palatino Linotype" w:cs="Arial"/>
          <w:color w:val="000000"/>
          <w:lang w:val="es-ES" w:eastAsia="es-MX"/>
        </w:rPr>
        <w:t xml:space="preserve"> de una respuesta en las solicitudes constituye un acto que vulnera el derecho de manera continua y actualizable cada día, en tanto no se emita la respuesta a la que esté impuesto el </w:t>
      </w:r>
      <w:r w:rsidRPr="00626CA2">
        <w:rPr>
          <w:rFonts w:ascii="Palatino Linotype" w:hAnsi="Palatino Linotype" w:cs="Arial"/>
          <w:b/>
          <w:color w:val="000000"/>
          <w:lang w:val="es-ES" w:eastAsia="es-MX"/>
        </w:rPr>
        <w:t>SUJETO OBLIGADO</w:t>
      </w:r>
      <w:r w:rsidRPr="00626CA2">
        <w:rPr>
          <w:rFonts w:ascii="Palatino Linotype" w:hAnsi="Palatino Linotype" w:cs="Arial"/>
          <w:color w:val="000000"/>
          <w:lang w:val="es-ES" w:eastAsia="es-MX"/>
        </w:rPr>
        <w:t>.</w:t>
      </w:r>
    </w:p>
    <w:p w14:paraId="5D1C9FB4" w14:textId="77777777" w:rsidR="00BC4E46" w:rsidRPr="00626CA2" w:rsidRDefault="00BC4E46" w:rsidP="00BC4E46">
      <w:pPr>
        <w:tabs>
          <w:tab w:val="left" w:pos="426"/>
        </w:tabs>
        <w:suppressAutoHyphens w:val="0"/>
        <w:spacing w:after="160" w:line="360" w:lineRule="auto"/>
        <w:contextualSpacing/>
        <w:jc w:val="both"/>
        <w:rPr>
          <w:rFonts w:ascii="Palatino Linotype" w:hAnsi="Palatino Linotype" w:cs="Arial"/>
          <w:color w:val="000000"/>
          <w:lang w:val="es-ES" w:eastAsia="es-MX"/>
        </w:rPr>
      </w:pPr>
    </w:p>
    <w:p w14:paraId="5E165E6B" w14:textId="15F2FF47" w:rsidR="00191180" w:rsidRPr="00626CA2" w:rsidRDefault="00BC4E46" w:rsidP="006F7BEF">
      <w:pPr>
        <w:pStyle w:val="Ttulo1"/>
        <w:spacing w:line="360" w:lineRule="auto"/>
        <w:rPr>
          <w:rFonts w:ascii="Palatino Linotype" w:hAnsi="Palatino Linotype"/>
          <w:b/>
          <w:color w:val="000000" w:themeColor="text1"/>
          <w:sz w:val="24"/>
          <w:szCs w:val="24"/>
        </w:rPr>
      </w:pPr>
      <w:bookmarkStart w:id="75" w:name="_Toc104470945"/>
      <w:bookmarkStart w:id="76" w:name="_Toc110976864"/>
      <w:r w:rsidRPr="00626CA2">
        <w:rPr>
          <w:rFonts w:ascii="Palatino Linotype" w:hAnsi="Palatino Linotype"/>
          <w:b/>
          <w:color w:val="000000" w:themeColor="text1"/>
          <w:sz w:val="24"/>
          <w:szCs w:val="24"/>
        </w:rPr>
        <w:t>I</w:t>
      </w:r>
      <w:r w:rsidR="008B4757" w:rsidRPr="00626CA2">
        <w:rPr>
          <w:rFonts w:ascii="Palatino Linotype" w:hAnsi="Palatino Linotype"/>
          <w:b/>
          <w:color w:val="000000" w:themeColor="text1"/>
          <w:sz w:val="24"/>
          <w:szCs w:val="24"/>
        </w:rPr>
        <w:t>II</w:t>
      </w:r>
      <w:r w:rsidR="00F52421" w:rsidRPr="00626CA2">
        <w:rPr>
          <w:rFonts w:ascii="Palatino Linotype" w:hAnsi="Palatino Linotype"/>
          <w:b/>
          <w:color w:val="000000" w:themeColor="text1"/>
          <w:sz w:val="24"/>
          <w:szCs w:val="24"/>
        </w:rPr>
        <w:t xml:space="preserve">. </w:t>
      </w:r>
      <w:r w:rsidR="0053016B" w:rsidRPr="00626CA2">
        <w:rPr>
          <w:rFonts w:ascii="Palatino Linotype" w:hAnsi="Palatino Linotype"/>
          <w:b/>
          <w:color w:val="000000" w:themeColor="text1"/>
          <w:sz w:val="24"/>
          <w:szCs w:val="24"/>
        </w:rPr>
        <w:t>De la determinación sobre la procedibilidad del recurso.</w:t>
      </w:r>
      <w:bookmarkEnd w:id="75"/>
      <w:bookmarkEnd w:id="76"/>
    </w:p>
    <w:p w14:paraId="1F25624C" w14:textId="77777777" w:rsidR="0053016B" w:rsidRPr="00626CA2" w:rsidRDefault="0053016B" w:rsidP="006F7BEF">
      <w:pPr>
        <w:tabs>
          <w:tab w:val="left" w:pos="426"/>
        </w:tabs>
        <w:suppressAutoHyphens w:val="0"/>
        <w:spacing w:line="360" w:lineRule="auto"/>
        <w:ind w:right="49"/>
        <w:contextualSpacing/>
        <w:jc w:val="both"/>
        <w:rPr>
          <w:rFonts w:ascii="Palatino Linotype" w:hAnsi="Palatino Linotype" w:cs="Arial"/>
          <w:b/>
          <w:lang w:val="es-ES_tradnl"/>
        </w:rPr>
      </w:pPr>
    </w:p>
    <w:p w14:paraId="1B31118E" w14:textId="2E66407A" w:rsidR="00191180" w:rsidRPr="00626CA2"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b/>
          <w:lang w:val="es-ES_tradnl"/>
        </w:rPr>
      </w:pPr>
      <w:r w:rsidRPr="00626CA2">
        <w:rPr>
          <w:rFonts w:ascii="Palatino Linotype" w:eastAsia="Calibri" w:hAnsi="Palatino Linotype" w:cs="Arial"/>
          <w:lang w:val="es-ES_tradnl"/>
        </w:rPr>
        <w:t xml:space="preserve">Consecuencia de lo anterior, </w:t>
      </w:r>
      <w:bookmarkStart w:id="77" w:name="_Toc445745137"/>
      <w:bookmarkStart w:id="78" w:name="_Toc447699318"/>
      <w:bookmarkStart w:id="79" w:name="_Toc452379730"/>
      <w:bookmarkStart w:id="80" w:name="_Toc459195482"/>
      <w:bookmarkStart w:id="81" w:name="_Toc461555892"/>
      <w:bookmarkStart w:id="82" w:name="_Toc462307689"/>
      <w:bookmarkStart w:id="83" w:name="_Toc473628138"/>
      <w:r w:rsidR="007C47ED" w:rsidRPr="00626CA2">
        <w:rPr>
          <w:rFonts w:ascii="Palatino Linotype" w:eastAsia="Calibri" w:hAnsi="Palatino Linotype" w:cs="Arial"/>
          <w:lang w:val="es-ES_tradnl"/>
        </w:rPr>
        <w:t xml:space="preserve">este Órgano Garante </w:t>
      </w:r>
      <w:r w:rsidRPr="00626CA2">
        <w:rPr>
          <w:rFonts w:ascii="Palatino Linotype" w:eastAsia="Calibri" w:hAnsi="Palatino Linotype" w:cs="Arial"/>
          <w:lang w:val="es-ES_tradnl"/>
        </w:rPr>
        <w:t>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14:paraId="447B3087" w14:textId="77777777" w:rsidR="00191180" w:rsidRPr="00626CA2" w:rsidRDefault="00191180" w:rsidP="006F7BEF">
      <w:pPr>
        <w:tabs>
          <w:tab w:val="left" w:pos="426"/>
        </w:tabs>
        <w:suppressAutoHyphens w:val="0"/>
        <w:spacing w:line="360" w:lineRule="auto"/>
        <w:ind w:right="49"/>
        <w:contextualSpacing/>
        <w:jc w:val="both"/>
        <w:rPr>
          <w:rFonts w:ascii="Palatino Linotype" w:hAnsi="Palatino Linotype" w:cs="Arial"/>
          <w:b/>
          <w:lang w:val="es-ES_tradnl"/>
        </w:rPr>
      </w:pPr>
    </w:p>
    <w:p w14:paraId="690DBC22" w14:textId="3EDDEB9D" w:rsidR="007A645B" w:rsidRPr="00626CA2" w:rsidRDefault="00191180" w:rsidP="0044056C">
      <w:pPr>
        <w:keepNext/>
        <w:keepLines/>
        <w:suppressAutoHyphens w:val="0"/>
        <w:spacing w:before="240" w:line="360" w:lineRule="auto"/>
        <w:outlineLvl w:val="0"/>
        <w:rPr>
          <w:rFonts w:ascii="Palatino Linotype" w:eastAsia="Calibri" w:hAnsi="Palatino Linotype"/>
          <w:b/>
          <w:bCs/>
          <w:lang w:val="es-ES"/>
        </w:rPr>
      </w:pPr>
      <w:bookmarkStart w:id="84" w:name="_Toc104470946"/>
      <w:bookmarkStart w:id="85" w:name="_Toc110976865"/>
      <w:r w:rsidRPr="00626CA2">
        <w:rPr>
          <w:rFonts w:ascii="Palatino Linotype" w:hAnsi="Palatino Linotype" w:cs="Arial"/>
          <w:b/>
          <w:bCs/>
          <w:lang w:val="es-ES_tradnl"/>
        </w:rPr>
        <w:lastRenderedPageBreak/>
        <w:t>TERCERO.</w:t>
      </w:r>
      <w:r w:rsidR="00D24BE3" w:rsidRPr="00626CA2">
        <w:rPr>
          <w:rFonts w:ascii="Palatino Linotype" w:hAnsi="Palatino Linotype" w:cs="Arial"/>
          <w:b/>
          <w:bCs/>
          <w:lang w:val="es-ES_tradnl"/>
        </w:rPr>
        <w:t xml:space="preserve"> </w:t>
      </w:r>
      <w:r w:rsidRPr="00626CA2">
        <w:rPr>
          <w:rFonts w:ascii="Palatino Linotype" w:eastAsia="Calibri" w:hAnsi="Palatino Linotype"/>
          <w:b/>
          <w:bCs/>
          <w:lang w:val="es-ES"/>
        </w:rPr>
        <w:t xml:space="preserve">Del planteamiento de la </w:t>
      </w:r>
      <w:r w:rsidRPr="00626CA2">
        <w:rPr>
          <w:rFonts w:ascii="Palatino Linotype" w:eastAsia="Calibri" w:hAnsi="Palatino Linotype"/>
          <w:b/>
          <w:bCs/>
          <w:i/>
          <w:lang w:val="es-ES"/>
        </w:rPr>
        <w:t>Litis</w:t>
      </w:r>
      <w:r w:rsidRPr="00626CA2">
        <w:rPr>
          <w:rFonts w:ascii="Palatino Linotype" w:eastAsia="Calibri" w:hAnsi="Palatino Linotype"/>
          <w:b/>
          <w:bCs/>
          <w:lang w:val="es-ES"/>
        </w:rPr>
        <w:t>.</w:t>
      </w:r>
      <w:bookmarkEnd w:id="84"/>
      <w:bookmarkEnd w:id="85"/>
      <w:r w:rsidRPr="00626CA2">
        <w:rPr>
          <w:rFonts w:ascii="Palatino Linotype" w:eastAsia="Calibri" w:hAnsi="Palatino Linotype"/>
          <w:b/>
          <w:bCs/>
          <w:lang w:val="es-ES"/>
        </w:rPr>
        <w:t xml:space="preserve"> </w:t>
      </w:r>
      <w:bookmarkEnd w:id="77"/>
      <w:bookmarkEnd w:id="78"/>
      <w:bookmarkEnd w:id="79"/>
      <w:bookmarkEnd w:id="80"/>
      <w:bookmarkEnd w:id="81"/>
      <w:bookmarkEnd w:id="82"/>
      <w:bookmarkEnd w:id="83"/>
    </w:p>
    <w:p w14:paraId="62A4C9FD" w14:textId="77777777" w:rsidR="00457B22" w:rsidRPr="00626CA2" w:rsidRDefault="00457B22" w:rsidP="0044056C">
      <w:pPr>
        <w:keepNext/>
        <w:keepLines/>
        <w:suppressAutoHyphens w:val="0"/>
        <w:spacing w:before="240" w:line="360" w:lineRule="auto"/>
        <w:outlineLvl w:val="0"/>
        <w:rPr>
          <w:rFonts w:ascii="Palatino Linotype" w:eastAsia="Calibri" w:hAnsi="Palatino Linotype"/>
          <w:b/>
          <w:bCs/>
          <w:lang w:val="es-ES"/>
        </w:rPr>
      </w:pPr>
    </w:p>
    <w:p w14:paraId="0CF94B18" w14:textId="338FC0D8" w:rsidR="00191180" w:rsidRPr="00626CA2" w:rsidRDefault="00A32B16" w:rsidP="00F12753">
      <w:pPr>
        <w:pStyle w:val="Prrafodelista"/>
        <w:numPr>
          <w:ilvl w:val="0"/>
          <w:numId w:val="9"/>
        </w:numPr>
        <w:tabs>
          <w:tab w:val="left" w:pos="426"/>
        </w:tabs>
        <w:suppressAutoHyphens w:val="0"/>
        <w:spacing w:after="160" w:line="360" w:lineRule="auto"/>
        <w:ind w:left="0" w:firstLine="0"/>
        <w:contextualSpacing/>
        <w:jc w:val="both"/>
        <w:rPr>
          <w:rFonts w:ascii="Palatino Linotype" w:hAnsi="Palatino Linotype"/>
          <w:sz w:val="24"/>
          <w:szCs w:val="24"/>
          <w:lang w:val="es-ES_tradnl"/>
        </w:rPr>
      </w:pPr>
      <w:bookmarkStart w:id="86" w:name="_Toc454968928"/>
      <w:bookmarkStart w:id="87" w:name="_Toc455743517"/>
      <w:bookmarkStart w:id="88" w:name="_Toc458016386"/>
      <w:bookmarkStart w:id="89" w:name="_Toc461555893"/>
      <w:bookmarkStart w:id="90" w:name="_Toc462307690"/>
      <w:bookmarkStart w:id="91" w:name="_Toc475005143"/>
      <w:r w:rsidRPr="00626CA2">
        <w:rPr>
          <w:rFonts w:ascii="Palatino Linotype" w:hAnsi="Palatino Linotype" w:cs="Arial"/>
          <w:sz w:val="24"/>
          <w:szCs w:val="24"/>
          <w:lang w:val="es-ES_tradnl"/>
        </w:rPr>
        <w:t>Se requirió</w:t>
      </w:r>
      <w:r w:rsidR="000E63C4" w:rsidRPr="00626CA2">
        <w:rPr>
          <w:rFonts w:ascii="Palatino Linotype" w:hAnsi="Palatino Linotype" w:cs="Arial"/>
          <w:sz w:val="24"/>
          <w:szCs w:val="24"/>
          <w:lang w:val="es-ES_tradnl"/>
        </w:rPr>
        <w:t xml:space="preserve"> acceso a información relacionada</w:t>
      </w:r>
      <w:r w:rsidR="00B73105" w:rsidRPr="00626CA2">
        <w:rPr>
          <w:rFonts w:ascii="Palatino Linotype" w:hAnsi="Palatino Linotype" w:cs="Arial"/>
          <w:sz w:val="24"/>
          <w:szCs w:val="24"/>
          <w:lang w:val="es-ES_tradnl"/>
        </w:rPr>
        <w:t xml:space="preserve"> </w:t>
      </w:r>
      <w:r w:rsidR="0052357F" w:rsidRPr="00626CA2">
        <w:rPr>
          <w:rFonts w:ascii="Palatino Linotype" w:hAnsi="Palatino Linotype" w:cs="Arial"/>
          <w:sz w:val="24"/>
          <w:szCs w:val="24"/>
          <w:lang w:val="es-ES_tradnl"/>
        </w:rPr>
        <w:t>con</w:t>
      </w:r>
      <w:r w:rsidR="00457B22" w:rsidRPr="00626CA2">
        <w:rPr>
          <w:rFonts w:ascii="Palatino Linotype" w:hAnsi="Palatino Linotype" w:cs="Arial"/>
          <w:sz w:val="24"/>
          <w:szCs w:val="24"/>
          <w:lang w:val="es-ES_tradnl"/>
        </w:rPr>
        <w:t xml:space="preserve"> número de trabajadores</w:t>
      </w:r>
      <w:r w:rsidR="003B795B" w:rsidRPr="00626CA2">
        <w:rPr>
          <w:rFonts w:ascii="Palatino Linotype" w:hAnsi="Palatino Linotype" w:cs="Arial"/>
          <w:sz w:val="24"/>
          <w:szCs w:val="24"/>
          <w:lang w:val="es-ES_tradnl"/>
        </w:rPr>
        <w:t xml:space="preserve">. </w:t>
      </w:r>
      <w:r w:rsidR="00191180" w:rsidRPr="00626CA2">
        <w:rPr>
          <w:rFonts w:ascii="Palatino Linotype" w:hAnsi="Palatino Linotype" w:cs="Arial"/>
          <w:sz w:val="24"/>
          <w:szCs w:val="24"/>
          <w:lang w:val="es-ES_tradnl"/>
        </w:rPr>
        <w:t xml:space="preserve">El </w:t>
      </w:r>
      <w:r w:rsidR="00191180" w:rsidRPr="00626CA2">
        <w:rPr>
          <w:rFonts w:ascii="Palatino Linotype" w:hAnsi="Palatino Linotype" w:cs="Arial"/>
          <w:b/>
          <w:bCs/>
          <w:sz w:val="24"/>
          <w:szCs w:val="24"/>
          <w:lang w:val="es-ES_tradnl"/>
        </w:rPr>
        <w:t>SUJETO OBLIGADO</w:t>
      </w:r>
      <w:r w:rsidR="00191180" w:rsidRPr="00626CA2">
        <w:rPr>
          <w:rFonts w:ascii="Palatino Linotype" w:hAnsi="Palatino Linotype" w:cs="Arial"/>
          <w:sz w:val="24"/>
          <w:szCs w:val="24"/>
          <w:lang w:val="es-ES_tradnl"/>
        </w:rPr>
        <w:t xml:space="preserve"> no respondió</w:t>
      </w:r>
      <w:r w:rsidR="000313BF" w:rsidRPr="00626CA2">
        <w:rPr>
          <w:rFonts w:ascii="Palatino Linotype" w:hAnsi="Palatino Linotype" w:cs="Arial"/>
          <w:sz w:val="24"/>
          <w:szCs w:val="24"/>
          <w:lang w:val="es-ES_tradnl"/>
        </w:rPr>
        <w:t xml:space="preserve"> a la solicitud de información por lo que, el</w:t>
      </w:r>
      <w:r w:rsidR="00191180" w:rsidRPr="00626CA2">
        <w:rPr>
          <w:rFonts w:ascii="Palatino Linotype" w:hAnsi="Palatino Linotype" w:cs="Arial"/>
          <w:sz w:val="24"/>
          <w:szCs w:val="24"/>
          <w:lang w:val="es-ES_tradnl"/>
        </w:rPr>
        <w:t xml:space="preserve"> ahora </w:t>
      </w:r>
      <w:r w:rsidR="00191180" w:rsidRPr="00626CA2">
        <w:rPr>
          <w:rFonts w:ascii="Palatino Linotype" w:hAnsi="Palatino Linotype" w:cs="Arial"/>
          <w:b/>
          <w:bCs/>
          <w:sz w:val="24"/>
          <w:szCs w:val="24"/>
          <w:lang w:val="es-ES_tradnl"/>
        </w:rPr>
        <w:t>RECURRENTE</w:t>
      </w:r>
      <w:r w:rsidR="000313BF" w:rsidRPr="00626CA2">
        <w:rPr>
          <w:rFonts w:ascii="Palatino Linotype" w:hAnsi="Palatino Linotype" w:cs="Arial"/>
          <w:b/>
          <w:bCs/>
          <w:sz w:val="24"/>
          <w:szCs w:val="24"/>
          <w:lang w:val="es-ES_tradnl"/>
        </w:rPr>
        <w:t>,</w:t>
      </w:r>
      <w:r w:rsidR="00191180" w:rsidRPr="00626CA2">
        <w:rPr>
          <w:rFonts w:ascii="Palatino Linotype" w:hAnsi="Palatino Linotype" w:cs="Arial"/>
          <w:sz w:val="24"/>
          <w:szCs w:val="24"/>
          <w:lang w:val="es-ES_tradnl"/>
        </w:rPr>
        <w:t xml:space="preserve"> promovió</w:t>
      </w:r>
      <w:r w:rsidR="002C3A0B" w:rsidRPr="00626CA2">
        <w:rPr>
          <w:rFonts w:ascii="Palatino Linotype" w:hAnsi="Palatino Linotype" w:cs="Arial"/>
          <w:sz w:val="24"/>
          <w:szCs w:val="24"/>
          <w:lang w:val="es-ES_tradnl"/>
        </w:rPr>
        <w:t xml:space="preserve"> el recurso de revisión indicado</w:t>
      </w:r>
      <w:r w:rsidR="00191180" w:rsidRPr="00626CA2">
        <w:rPr>
          <w:rFonts w:ascii="Palatino Linotype" w:hAnsi="Palatino Linotype" w:cs="Arial"/>
          <w:sz w:val="24"/>
          <w:szCs w:val="24"/>
          <w:lang w:val="es-ES_tradnl"/>
        </w:rPr>
        <w:t xml:space="preserve"> al rubro, y en </w:t>
      </w:r>
      <w:r w:rsidR="002C3A0B" w:rsidRPr="00626CA2">
        <w:rPr>
          <w:rFonts w:ascii="Palatino Linotype" w:hAnsi="Palatino Linotype" w:cs="Arial"/>
          <w:sz w:val="24"/>
          <w:szCs w:val="24"/>
          <w:lang w:val="es-ES_tradnl"/>
        </w:rPr>
        <w:t xml:space="preserve">el </w:t>
      </w:r>
      <w:r w:rsidR="00191180" w:rsidRPr="00626CA2">
        <w:rPr>
          <w:rFonts w:ascii="Palatino Linotype" w:hAnsi="Palatino Linotype" w:cs="Arial"/>
          <w:sz w:val="24"/>
          <w:szCs w:val="24"/>
          <w:lang w:val="es-ES_tradnl"/>
        </w:rPr>
        <w:t>que señaló por agravios que no se le entregó la información solicitada.</w:t>
      </w:r>
    </w:p>
    <w:p w14:paraId="52C29682" w14:textId="77777777" w:rsidR="00191180" w:rsidRPr="00626CA2"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0E14DB50" w14:textId="41EA5873" w:rsidR="00191180" w:rsidRPr="00626CA2" w:rsidRDefault="00093A2D"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626CA2">
        <w:rPr>
          <w:rFonts w:ascii="Palatino Linotype" w:hAnsi="Palatino Linotype" w:cs="Arial"/>
          <w:lang w:val="es-ES_tradnl"/>
        </w:rPr>
        <w:t xml:space="preserve">En ese sentido, este Órgano Garante </w:t>
      </w:r>
      <w:r w:rsidR="00191180" w:rsidRPr="00626CA2">
        <w:rPr>
          <w:rFonts w:ascii="Palatino Linotype" w:hAnsi="Palatino Linotype" w:cs="Arial"/>
          <w:lang w:val="es-ES_tradnl"/>
        </w:rPr>
        <w:t>advierte que l</w:t>
      </w:r>
      <w:r w:rsidR="002C3A0B" w:rsidRPr="00626CA2">
        <w:rPr>
          <w:rFonts w:ascii="Palatino Linotype" w:hAnsi="Palatino Linotype" w:cs="Arial"/>
          <w:lang w:val="es-ES_tradnl"/>
        </w:rPr>
        <w:t xml:space="preserve">os agravios manifestados por el </w:t>
      </w:r>
      <w:r w:rsidR="00191180" w:rsidRPr="00626CA2">
        <w:rPr>
          <w:rFonts w:ascii="Palatino Linotype" w:hAnsi="Palatino Linotype" w:cs="Arial"/>
          <w:b/>
          <w:bCs/>
          <w:lang w:val="es-ES_tradnl"/>
        </w:rPr>
        <w:t>RECURRENTE</w:t>
      </w:r>
      <w:r w:rsidR="002C3A0B" w:rsidRPr="00626CA2">
        <w:rPr>
          <w:rFonts w:ascii="Palatino Linotype" w:hAnsi="Palatino Linotype" w:cs="Arial"/>
          <w:lang w:val="es-ES_tradnl"/>
        </w:rPr>
        <w:t xml:space="preserve"> a través de</w:t>
      </w:r>
      <w:r w:rsidR="00191180" w:rsidRPr="00626CA2">
        <w:rPr>
          <w:rFonts w:ascii="Palatino Linotype" w:hAnsi="Palatino Linotype" w:cs="Arial"/>
          <w:lang w:val="es-ES_tradnl"/>
        </w:rPr>
        <w:t>l</w:t>
      </w:r>
      <w:r w:rsidR="002C3A0B" w:rsidRPr="00626CA2">
        <w:rPr>
          <w:rFonts w:ascii="Palatino Linotype" w:hAnsi="Palatino Linotype" w:cs="Arial"/>
          <w:lang w:val="es-ES_tradnl"/>
        </w:rPr>
        <w:t xml:space="preserve"> recurso</w:t>
      </w:r>
      <w:r w:rsidR="00191180" w:rsidRPr="00626CA2">
        <w:rPr>
          <w:rFonts w:ascii="Palatino Linotype" w:hAnsi="Palatino Linotype" w:cs="Arial"/>
          <w:lang w:val="es-ES_tradnl"/>
        </w:rPr>
        <w:t xml:space="preserve"> de </w:t>
      </w:r>
      <w:r w:rsidR="00191180" w:rsidRPr="00626CA2">
        <w:rPr>
          <w:rFonts w:ascii="Palatino Linotype" w:hAnsi="Palatino Linotype" w:cs="Arial"/>
          <w:color w:val="000000" w:themeColor="text1"/>
          <w:lang w:val="es-ES_tradnl"/>
        </w:rPr>
        <w:t>revisión</w:t>
      </w:r>
      <w:r w:rsidR="000E63C4" w:rsidRPr="00626CA2">
        <w:rPr>
          <w:rFonts w:ascii="Palatino Linotype" w:hAnsi="Palatino Linotype"/>
          <w:b/>
          <w:bCs/>
          <w:color w:val="000000" w:themeColor="text1"/>
        </w:rPr>
        <w:t xml:space="preserve">, </w:t>
      </w:r>
      <w:r w:rsidR="00191180" w:rsidRPr="00626CA2">
        <w:rPr>
          <w:rFonts w:ascii="Palatino Linotype" w:hAnsi="Palatino Linotype" w:cs="Arial"/>
          <w:color w:val="000000" w:themeColor="text1"/>
          <w:lang w:val="es-ES_tradnl"/>
        </w:rPr>
        <w:t xml:space="preserve">sugieren </w:t>
      </w:r>
      <w:r w:rsidR="00191180" w:rsidRPr="00626CA2">
        <w:rPr>
          <w:rFonts w:ascii="Palatino Linotype" w:hAnsi="Palatino Linotype" w:cs="Arial"/>
          <w:lang w:val="es-ES_tradnl"/>
        </w:rPr>
        <w:t xml:space="preserve">que la omisión del </w:t>
      </w:r>
      <w:r w:rsidR="00191180" w:rsidRPr="00626CA2">
        <w:rPr>
          <w:rFonts w:ascii="Palatino Linotype" w:hAnsi="Palatino Linotype" w:cs="Arial"/>
          <w:b/>
          <w:bCs/>
          <w:lang w:val="es-ES_tradnl"/>
        </w:rPr>
        <w:t>SUJETO OBLIGADO</w:t>
      </w:r>
      <w:r w:rsidR="00191180" w:rsidRPr="00626CA2">
        <w:rPr>
          <w:rFonts w:ascii="Palatino Linotype" w:hAnsi="Palatino Linotype" w:cs="Arial"/>
          <w:lang w:val="es-ES_tradnl"/>
        </w:rPr>
        <w:t xml:space="preserve"> no cumplió con el principio contendido en el artículo 11 de la Ley de Transparencia y Acceso a la Información Pública del Estado de México y Municipios, el cual señala que en la generación, publicación y entrega de información se deberá garantizar que ésta sea </w:t>
      </w:r>
      <w:r w:rsidR="00191180" w:rsidRPr="00626CA2">
        <w:rPr>
          <w:rFonts w:ascii="Palatino Linotype" w:hAnsi="Palatino Linotype" w:cs="Arial"/>
          <w:b/>
          <w:bCs/>
          <w:lang w:val="es-ES_tradnl"/>
        </w:rPr>
        <w:t>oportuna</w:t>
      </w:r>
      <w:r w:rsidR="00191180" w:rsidRPr="00626CA2">
        <w:rPr>
          <w:rFonts w:ascii="Palatino Linotype" w:hAnsi="Palatino Linotype" w:cs="Arial"/>
          <w:lang w:val="es-ES_tradnl"/>
        </w:rPr>
        <w:t>.</w:t>
      </w:r>
    </w:p>
    <w:p w14:paraId="512E369F" w14:textId="77777777" w:rsidR="00191180" w:rsidRPr="00626CA2"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0C54DE2A" w14:textId="4C3376B6" w:rsidR="00191180" w:rsidRPr="00626CA2"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626CA2">
        <w:rPr>
          <w:rFonts w:ascii="Palatino Linotype" w:hAnsi="Palatino Linotype" w:cs="Arial"/>
          <w:lang w:val="es-ES_tradnl"/>
        </w:rPr>
        <w:t xml:space="preserve">Por lo anterior, la </w:t>
      </w:r>
      <w:r w:rsidRPr="00626CA2">
        <w:rPr>
          <w:rFonts w:ascii="Palatino Linotype" w:hAnsi="Palatino Linotype" w:cs="Arial"/>
          <w:i/>
          <w:lang w:val="es-ES_tradnl"/>
        </w:rPr>
        <w:t>Litis</w:t>
      </w:r>
      <w:r w:rsidRPr="00626CA2">
        <w:rPr>
          <w:rFonts w:ascii="Palatino Linotype" w:hAnsi="Palatino Linotype" w:cs="Arial"/>
          <w:lang w:val="es-ES_tradnl"/>
        </w:rPr>
        <w:t xml:space="preserve"> a resolver en el presente recurso se circunscribe en determinar si el </w:t>
      </w:r>
      <w:r w:rsidRPr="00626CA2">
        <w:rPr>
          <w:rFonts w:ascii="Palatino Linotype" w:hAnsi="Palatino Linotype" w:cs="Arial"/>
          <w:b/>
          <w:bCs/>
          <w:lang w:val="es-ES_tradnl"/>
        </w:rPr>
        <w:t>SUJETO OBLIGADO</w:t>
      </w:r>
      <w:r w:rsidRPr="00626CA2">
        <w:rPr>
          <w:rFonts w:ascii="Palatino Linotype" w:hAnsi="Palatino Linotype" w:cs="Arial"/>
          <w:lang w:val="es-ES_tradnl"/>
        </w:rPr>
        <w:t xml:space="preserve"> actualiza las causales de procedencia del recurso de revisión establecidas en el artículo 179 fracciones I y VII</w:t>
      </w:r>
      <w:r w:rsidR="00780970" w:rsidRPr="00626CA2">
        <w:rPr>
          <w:rStyle w:val="Refdenotaalpie"/>
          <w:rFonts w:ascii="Palatino Linotype" w:hAnsi="Palatino Linotype" w:cs="Arial"/>
          <w:lang w:val="es-ES_tradnl"/>
        </w:rPr>
        <w:footnoteReference w:id="1"/>
      </w:r>
      <w:r w:rsidRPr="00626CA2">
        <w:rPr>
          <w:rFonts w:ascii="Palatino Linotype" w:hAnsi="Palatino Linotype" w:cs="Arial"/>
          <w:lang w:val="es-ES_tradnl"/>
        </w:rPr>
        <w:t xml:space="preserve"> de la Ley de Transparencia y Acceso a la Información Pública del</w:t>
      </w:r>
      <w:r w:rsidR="00780970" w:rsidRPr="00626CA2">
        <w:rPr>
          <w:rFonts w:ascii="Palatino Linotype" w:hAnsi="Palatino Linotype" w:cs="Arial"/>
          <w:lang w:val="es-ES_tradnl"/>
        </w:rPr>
        <w:t xml:space="preserve"> Estado de México y Municipios. </w:t>
      </w:r>
    </w:p>
    <w:p w14:paraId="6D5DFFE7" w14:textId="77777777" w:rsidR="00780970" w:rsidRPr="00626CA2" w:rsidRDefault="00780970" w:rsidP="006F7BEF">
      <w:pPr>
        <w:tabs>
          <w:tab w:val="left" w:pos="426"/>
        </w:tabs>
        <w:suppressAutoHyphens w:val="0"/>
        <w:spacing w:before="240" w:after="240" w:line="360" w:lineRule="auto"/>
        <w:contextualSpacing/>
        <w:jc w:val="both"/>
        <w:rPr>
          <w:rFonts w:ascii="Palatino Linotype" w:hAnsi="Palatino Linotype"/>
          <w:lang w:val="es-ES_tradnl"/>
        </w:rPr>
      </w:pPr>
    </w:p>
    <w:p w14:paraId="2EDB9EAA" w14:textId="67DD06EF" w:rsidR="00191180" w:rsidRPr="00626CA2" w:rsidRDefault="00C1345F" w:rsidP="006F7BEF">
      <w:pPr>
        <w:keepNext/>
        <w:keepLines/>
        <w:suppressAutoHyphens w:val="0"/>
        <w:spacing w:before="240" w:line="360" w:lineRule="auto"/>
        <w:outlineLvl w:val="0"/>
        <w:rPr>
          <w:rFonts w:ascii="Palatino Linotype" w:eastAsia="MS Gothic" w:hAnsi="Palatino Linotype"/>
          <w:lang w:eastAsia="en-US"/>
        </w:rPr>
      </w:pPr>
      <w:bookmarkStart w:id="92" w:name="_Toc104470947"/>
      <w:bookmarkStart w:id="93" w:name="_Toc110976866"/>
      <w:bookmarkStart w:id="94" w:name="_Toc499659080"/>
      <w:r w:rsidRPr="00626CA2">
        <w:rPr>
          <w:rFonts w:ascii="Palatino Linotype" w:eastAsia="MS Gothic" w:hAnsi="Palatino Linotype"/>
          <w:b/>
          <w:lang w:eastAsia="en-US"/>
        </w:rPr>
        <w:t>CUARTO</w:t>
      </w:r>
      <w:r w:rsidR="00191180" w:rsidRPr="00626CA2">
        <w:rPr>
          <w:rFonts w:ascii="Palatino Linotype" w:eastAsia="MS Gothic" w:hAnsi="Palatino Linotype"/>
          <w:b/>
          <w:lang w:eastAsia="en-US"/>
        </w:rPr>
        <w:t>. Del estudio y resolución del asunto.</w:t>
      </w:r>
      <w:bookmarkEnd w:id="92"/>
      <w:bookmarkEnd w:id="93"/>
    </w:p>
    <w:p w14:paraId="3A62BC72" w14:textId="77777777" w:rsidR="00191180" w:rsidRPr="00626CA2" w:rsidRDefault="00191180" w:rsidP="006F7BEF">
      <w:pPr>
        <w:keepNext/>
        <w:keepLines/>
        <w:suppressAutoHyphens w:val="0"/>
        <w:spacing w:before="40" w:line="360" w:lineRule="auto"/>
        <w:outlineLvl w:val="1"/>
        <w:rPr>
          <w:rFonts w:ascii="Palatino Linotype" w:eastAsia="MS Gothic" w:hAnsi="Palatino Linotype"/>
          <w:b/>
          <w:lang w:val="es-ES_tradnl"/>
        </w:rPr>
      </w:pPr>
    </w:p>
    <w:p w14:paraId="78E42F56" w14:textId="77777777" w:rsidR="00191180" w:rsidRPr="00626CA2" w:rsidRDefault="00191180" w:rsidP="006F7BEF">
      <w:pPr>
        <w:keepNext/>
        <w:keepLines/>
        <w:suppressAutoHyphens w:val="0"/>
        <w:spacing w:before="40" w:after="160" w:line="360" w:lineRule="auto"/>
        <w:jc w:val="both"/>
        <w:outlineLvl w:val="1"/>
        <w:rPr>
          <w:rFonts w:ascii="Palatino Linotype" w:eastAsia="MS Gothic" w:hAnsi="Palatino Linotype"/>
          <w:b/>
          <w:lang w:eastAsia="en-US"/>
        </w:rPr>
      </w:pPr>
      <w:bookmarkStart w:id="95" w:name="_Toc498528948"/>
      <w:bookmarkStart w:id="96" w:name="_Toc104470948"/>
      <w:bookmarkStart w:id="97" w:name="_Toc110976867"/>
      <w:r w:rsidRPr="00626CA2">
        <w:rPr>
          <w:rFonts w:ascii="Palatino Linotype" w:eastAsia="MS Gothic" w:hAnsi="Palatino Linotype"/>
          <w:b/>
          <w:lang w:eastAsia="en-US"/>
        </w:rPr>
        <w:t>I. Del deber de las autoridades de promover, respetar, proteger y garantizar el derecho de acceso a la información pública.</w:t>
      </w:r>
      <w:bookmarkEnd w:id="95"/>
      <w:bookmarkEnd w:id="96"/>
      <w:bookmarkEnd w:id="97"/>
      <w:r w:rsidRPr="00626CA2">
        <w:rPr>
          <w:rFonts w:ascii="Palatino Linotype" w:eastAsia="MS Gothic" w:hAnsi="Palatino Linotype"/>
          <w:b/>
          <w:lang w:eastAsia="en-US"/>
        </w:rPr>
        <w:t xml:space="preserve"> </w:t>
      </w:r>
    </w:p>
    <w:p w14:paraId="64F8F2D9" w14:textId="77777777" w:rsidR="00191180" w:rsidRPr="00626CA2" w:rsidRDefault="00191180" w:rsidP="006F7BEF">
      <w:pPr>
        <w:suppressAutoHyphens w:val="0"/>
        <w:spacing w:line="360" w:lineRule="auto"/>
        <w:ind w:left="720"/>
        <w:contextualSpacing/>
        <w:rPr>
          <w:rFonts w:ascii="Palatino Linotype" w:eastAsia="MS Mincho" w:hAnsi="Palatino Linotype" w:cs="Arial"/>
          <w:lang w:val="es-ES_tradnl"/>
        </w:rPr>
      </w:pPr>
    </w:p>
    <w:p w14:paraId="3D894B5E" w14:textId="77777777" w:rsidR="00191180" w:rsidRPr="00626CA2"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eastAsia="MS Mincho" w:hAnsi="Palatino Linotype"/>
          <w:color w:val="000000"/>
          <w:lang w:val="es-ES_tradnl"/>
        </w:rPr>
      </w:pPr>
      <w:r w:rsidRPr="00626CA2">
        <w:rPr>
          <w:rFonts w:ascii="Palatino Linotype" w:hAnsi="Palatino Linotype"/>
          <w:lang w:val="es-ES_tradnl"/>
        </w:rPr>
        <w:t xml:space="preserve">Es menester precisar que este </w:t>
      </w:r>
      <w:r w:rsidRPr="00626CA2">
        <w:rPr>
          <w:rFonts w:ascii="Palatino Linotype" w:eastAsia="MS Mincho" w:hAnsi="Palatino Linotype"/>
          <w:color w:val="000000"/>
          <w:lang w:val="es-ES_tradnl"/>
        </w:rPr>
        <w:t xml:space="preserve">Órgano Garante parte de que </w:t>
      </w:r>
      <w:r w:rsidRPr="00626CA2">
        <w:rPr>
          <w:rFonts w:ascii="Palatino Linotype" w:hAnsi="Palatino Linotype" w:cs="Arial"/>
          <w:color w:val="000000"/>
          <w:lang w:val="es-ES_tradnl"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626CA2">
        <w:rPr>
          <w:rFonts w:ascii="Palatino Linotype" w:hAnsi="Palatino Linotype" w:cs="Arial"/>
          <w:color w:val="000000"/>
          <w:lang w:val="es-ES_tradnl"/>
        </w:rPr>
        <w:t xml:space="preserve"> </w:t>
      </w:r>
      <w:r w:rsidRPr="00626CA2">
        <w:rPr>
          <w:rFonts w:ascii="Palatino Linotype" w:hAnsi="Palatino Linotype" w:cs="Arial"/>
          <w:b/>
          <w:color w:val="000000"/>
          <w:lang w:val="es-ES_tradnl"/>
        </w:rPr>
        <w:t>SUJETO OBLIGADO</w:t>
      </w:r>
      <w:r w:rsidRPr="00626CA2">
        <w:rPr>
          <w:rFonts w:ascii="Palatino Linotype" w:hAnsi="Palatino Linotype" w:cs="Arial"/>
          <w:color w:val="000000"/>
          <w:lang w:val="es-ES_tradnl"/>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626CA2">
        <w:rPr>
          <w:rFonts w:ascii="Palatino Linotype" w:hAnsi="Palatino Linotype" w:cs="Arial"/>
          <w:b/>
          <w:color w:val="000000"/>
          <w:lang w:val="es-ES_tradnl"/>
        </w:rPr>
        <w:t xml:space="preserve">Constitución Política de los Estados Unidos Mexicanos </w:t>
      </w:r>
      <w:r w:rsidRPr="00626CA2">
        <w:rPr>
          <w:rFonts w:ascii="Palatino Linotype" w:hAnsi="Palatino Linotype" w:cs="Arial"/>
          <w:color w:val="000000"/>
          <w:lang w:val="es-ES_tradnl"/>
        </w:rPr>
        <w:t xml:space="preserve">al señalar la obligación de “promover, </w:t>
      </w:r>
      <w:r w:rsidRPr="00626CA2">
        <w:rPr>
          <w:rFonts w:ascii="Palatino Linotype" w:hAnsi="Palatino Linotype" w:cs="Arial"/>
          <w:b/>
          <w:color w:val="000000"/>
          <w:lang w:val="es-ES_tradnl"/>
        </w:rPr>
        <w:t>respetar</w:t>
      </w:r>
      <w:r w:rsidRPr="00626CA2">
        <w:rPr>
          <w:rFonts w:ascii="Palatino Linotype" w:hAnsi="Palatino Linotype" w:cs="Arial"/>
          <w:color w:val="000000"/>
          <w:lang w:val="es-ES_tradnl"/>
        </w:rPr>
        <w:t xml:space="preserve">, proteger y </w:t>
      </w:r>
      <w:r w:rsidRPr="00626CA2">
        <w:rPr>
          <w:rFonts w:ascii="Palatino Linotype" w:hAnsi="Palatino Linotype" w:cs="Arial"/>
          <w:b/>
          <w:color w:val="000000"/>
          <w:lang w:val="es-ES_tradnl"/>
        </w:rPr>
        <w:t>garantizar</w:t>
      </w:r>
      <w:r w:rsidRPr="00626CA2">
        <w:rPr>
          <w:rFonts w:ascii="Palatino Linotype" w:hAnsi="Palatino Linotype" w:cs="Arial"/>
          <w:color w:val="000000"/>
          <w:lang w:val="es-ES_tradnl"/>
        </w:rPr>
        <w:t xml:space="preserve"> los derechos humanos”, entre los cuales se encuentra dicho derecho. </w:t>
      </w:r>
    </w:p>
    <w:p w14:paraId="571D3B80" w14:textId="77777777" w:rsidR="00191180" w:rsidRPr="00626CA2" w:rsidRDefault="00191180" w:rsidP="006F7BEF">
      <w:pPr>
        <w:tabs>
          <w:tab w:val="left" w:pos="426"/>
        </w:tabs>
        <w:suppressAutoHyphens w:val="0"/>
        <w:spacing w:line="360" w:lineRule="auto"/>
        <w:ind w:right="49"/>
        <w:contextualSpacing/>
        <w:jc w:val="both"/>
        <w:rPr>
          <w:rFonts w:ascii="Palatino Linotype" w:eastAsia="MS Mincho" w:hAnsi="Palatino Linotype"/>
          <w:color w:val="000000"/>
          <w:lang w:val="es-ES_tradnl"/>
        </w:rPr>
      </w:pPr>
    </w:p>
    <w:p w14:paraId="17807BFD" w14:textId="77777777" w:rsidR="00191180" w:rsidRPr="00626CA2"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626CA2">
        <w:rPr>
          <w:rFonts w:ascii="Palatino Linotype" w:hAnsi="Palatino Linotype"/>
          <w:lang w:val="es-ES_tradnl"/>
        </w:rPr>
        <w:t xml:space="preserve">Definiendo el Derecho de Acceso a la Información Pública como: </w:t>
      </w:r>
      <w:r w:rsidRPr="00626CA2">
        <w:rPr>
          <w:rFonts w:ascii="Palatino Linotype" w:hAnsi="Palatino Linotype"/>
          <w:i/>
          <w:color w:val="000000"/>
          <w:lang w:val="es-ES_tradnl"/>
        </w:rPr>
        <w:t>La igualdad de oportunidades para recibir, buscar e impartir información</w:t>
      </w:r>
      <w:r w:rsidRPr="00626CA2">
        <w:rPr>
          <w:rFonts w:ascii="Palatino Linotype" w:hAnsi="Palatino Linotype"/>
          <w:i/>
          <w:color w:val="000000"/>
          <w:vertAlign w:val="superscript"/>
          <w:lang w:val="es-ES_tradnl"/>
        </w:rPr>
        <w:footnoteReference w:id="2"/>
      </w:r>
      <w:r w:rsidRPr="00626CA2">
        <w:rPr>
          <w:rFonts w:ascii="Palatino Linotype" w:hAnsi="Palatino Linotype"/>
          <w:i/>
          <w:color w:val="000000"/>
          <w:lang w:val="es-ES_tradnl"/>
        </w:rPr>
        <w:t xml:space="preserve">en posesión de cualquier autoridad, entidad, órgano y organismo de los poderes Ejecutivo, Legislativo y Judicial, órganos autónomos, partidos políticos, fideicomisos y fondos públicos, así como de cualquier persona </w:t>
      </w:r>
      <w:r w:rsidRPr="00626CA2">
        <w:rPr>
          <w:rFonts w:ascii="Palatino Linotype" w:hAnsi="Palatino Linotype"/>
          <w:i/>
          <w:color w:val="000000"/>
          <w:lang w:val="es-ES_tradnl"/>
        </w:rPr>
        <w:lastRenderedPageBreak/>
        <w:t>física, moral o sindicato que reciba y ejerza recursos públicos o realice actos de autoridad en el ámbito federal, estatal y municipal,</w:t>
      </w:r>
      <w:r w:rsidRPr="00626CA2">
        <w:rPr>
          <w:rFonts w:ascii="Palatino Linotype" w:hAnsi="Palatino Linotype"/>
          <w:i/>
          <w:color w:val="000000"/>
          <w:vertAlign w:val="superscript"/>
          <w:lang w:val="es-ES_tradnl"/>
        </w:rPr>
        <w:footnoteReference w:id="3"/>
      </w:r>
      <w:r w:rsidRPr="00626CA2">
        <w:rPr>
          <w:rFonts w:ascii="Palatino Linotype" w:hAnsi="Palatino Linotype"/>
          <w:color w:val="000000"/>
          <w:lang w:val="es-ES_tradnl"/>
        </w:rPr>
        <w:t>que se constituye como una herramienta fundamental para ejercer</w:t>
      </w:r>
      <w:r w:rsidRPr="00626CA2">
        <w:rPr>
          <w:rFonts w:ascii="Palatino Linotype" w:hAnsi="Palatino Linotype"/>
          <w:i/>
          <w:color w:val="000000"/>
          <w:lang w:val="es-ES_tradnl"/>
        </w:rPr>
        <w:t xml:space="preserve"> el control democrático de las gestiones estatales, de forma tal que puedan cuestionar, indagar y considerar si se está dando un adecuado cumplimiento a las funciones públicas,</w:t>
      </w:r>
      <w:r w:rsidRPr="00626CA2">
        <w:rPr>
          <w:rFonts w:ascii="Palatino Linotype" w:hAnsi="Palatino Linotype"/>
          <w:i/>
          <w:color w:val="000000"/>
          <w:vertAlign w:val="superscript"/>
          <w:lang w:val="es-ES_tradnl"/>
        </w:rPr>
        <w:footnoteReference w:id="4"/>
      </w:r>
      <w:r w:rsidRPr="00626CA2">
        <w:rPr>
          <w:rFonts w:ascii="Palatino Linotype" w:hAnsi="Palatino Linotype"/>
          <w:color w:val="000000"/>
          <w:lang w:val="es-ES_tradnl"/>
        </w:rPr>
        <w:t>fomentando</w:t>
      </w:r>
      <w:r w:rsidRPr="00626CA2">
        <w:rPr>
          <w:rFonts w:ascii="Palatino Linotype" w:hAnsi="Palatino Linotype"/>
          <w:i/>
          <w:color w:val="000000"/>
          <w:lang w:val="es-ES_tradnl"/>
        </w:rPr>
        <w:t xml:space="preserve"> la transparencia de las actividades estatales y </w:t>
      </w:r>
      <w:r w:rsidRPr="00626CA2">
        <w:rPr>
          <w:rFonts w:ascii="Palatino Linotype" w:hAnsi="Palatino Linotype"/>
          <w:color w:val="000000"/>
          <w:lang w:val="es-ES_tradnl"/>
        </w:rPr>
        <w:t>promoviendo</w:t>
      </w:r>
      <w:r w:rsidRPr="00626CA2">
        <w:rPr>
          <w:rFonts w:ascii="Palatino Linotype" w:hAnsi="Palatino Linotype"/>
          <w:i/>
          <w:color w:val="000000"/>
          <w:lang w:val="es-ES_tradnl"/>
        </w:rPr>
        <w:t xml:space="preserve"> la responsabilidad de los funcionarios sobre su gestión pública,</w:t>
      </w:r>
      <w:r w:rsidRPr="00626CA2">
        <w:rPr>
          <w:rFonts w:ascii="Palatino Linotype" w:hAnsi="Palatino Linotype"/>
          <w:i/>
          <w:color w:val="000000"/>
          <w:vertAlign w:val="superscript"/>
          <w:lang w:val="es-ES_tradnl"/>
        </w:rPr>
        <w:footnoteReference w:id="5"/>
      </w:r>
      <w:r w:rsidRPr="00626CA2">
        <w:rPr>
          <w:rFonts w:ascii="Palatino Linotype" w:hAnsi="Palatino Linotype"/>
          <w:color w:val="000000"/>
          <w:lang w:val="es-ES_tradnl"/>
        </w:rPr>
        <w:t>que permite</w:t>
      </w:r>
      <w:r w:rsidRPr="00626CA2">
        <w:rPr>
          <w:rFonts w:ascii="Palatino Linotype" w:hAnsi="Palatino Linotype"/>
          <w:i/>
          <w:color w:val="000000"/>
          <w:lang w:val="es-ES_tradnl"/>
        </w:rPr>
        <w:t xml:space="preserve"> saber qué están haciendo los gobiernos por sus pueblos, sin lo cual la verdad languidecería y la participación en el gobierno permanecería fragmentada.</w:t>
      </w:r>
    </w:p>
    <w:p w14:paraId="37214E43" w14:textId="77777777" w:rsidR="00191180" w:rsidRPr="00626CA2" w:rsidRDefault="00191180" w:rsidP="006F7BEF">
      <w:pPr>
        <w:tabs>
          <w:tab w:val="left" w:pos="426"/>
        </w:tabs>
        <w:suppressAutoHyphens w:val="0"/>
        <w:spacing w:line="360" w:lineRule="auto"/>
        <w:contextualSpacing/>
        <w:rPr>
          <w:rFonts w:ascii="Palatino Linotype" w:hAnsi="Palatino Linotype"/>
          <w:lang w:val="es-ES_tradnl"/>
        </w:rPr>
      </w:pPr>
    </w:p>
    <w:p w14:paraId="13C42068" w14:textId="5C9E9716" w:rsidR="00191180" w:rsidRPr="00626CA2"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i/>
          <w:lang w:val="es-ES_tradnl"/>
        </w:rPr>
      </w:pPr>
      <w:r w:rsidRPr="00626CA2">
        <w:rPr>
          <w:rFonts w:ascii="Palatino Linotype" w:hAnsi="Palatino Linotype"/>
          <w:lang w:val="es-ES_tradnl"/>
        </w:rPr>
        <w:t xml:space="preserve">Por lo anterior, se deduce que el derecho de acceso a la información pública es un derecho humano constitucionalmente reconocido, en </w:t>
      </w:r>
      <w:r w:rsidR="002B0824" w:rsidRPr="00626CA2">
        <w:rPr>
          <w:rFonts w:ascii="Palatino Linotype" w:hAnsi="Palatino Linotype"/>
          <w:lang w:val="es-ES_tradnl"/>
        </w:rPr>
        <w:t>consecuencia,</w:t>
      </w:r>
      <w:r w:rsidRPr="00626CA2">
        <w:rPr>
          <w:rFonts w:ascii="Palatino Linotype" w:hAnsi="Palatino Linotype"/>
          <w:lang w:val="es-ES_tradnl"/>
        </w:rPr>
        <w:t xml:space="preserve"> todas las autoridades en el ámbito de sus competencias, funciones y atribuciones tienen la obligación de respetarlo, protegerlo y garantizarlo.</w:t>
      </w:r>
    </w:p>
    <w:p w14:paraId="661BF4DE" w14:textId="77777777" w:rsidR="00191180" w:rsidRPr="00626CA2" w:rsidRDefault="00191180" w:rsidP="006F7BEF">
      <w:pPr>
        <w:tabs>
          <w:tab w:val="left" w:pos="426"/>
        </w:tabs>
        <w:suppressAutoHyphens w:val="0"/>
        <w:spacing w:before="240" w:after="240" w:line="360" w:lineRule="auto"/>
        <w:contextualSpacing/>
        <w:jc w:val="both"/>
        <w:rPr>
          <w:rFonts w:ascii="Palatino Linotype" w:hAnsi="Palatino Linotype"/>
          <w:i/>
          <w:lang w:val="es-ES_tradnl"/>
        </w:rPr>
      </w:pPr>
      <w:r w:rsidRPr="00626CA2">
        <w:rPr>
          <w:rFonts w:ascii="Palatino Linotype" w:hAnsi="Palatino Linotype"/>
          <w:i/>
          <w:lang w:val="es-ES_tradnl"/>
        </w:rPr>
        <w:t xml:space="preserve"> </w:t>
      </w:r>
    </w:p>
    <w:p w14:paraId="598DE69A" w14:textId="46E4F932" w:rsidR="00191180" w:rsidRPr="00626CA2"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626CA2">
        <w:rPr>
          <w:rFonts w:ascii="Palatino Linotype" w:hAnsi="Palatino Linotype"/>
          <w:lang w:val="es-ES_tradnl"/>
        </w:rPr>
        <w:t>Por lo tanto, derivado de lo señalado con anterioridad, la actuación</w:t>
      </w:r>
      <w:r w:rsidR="00E20089" w:rsidRPr="00626CA2">
        <w:rPr>
          <w:rFonts w:ascii="Palatino Linotype" w:hAnsi="Palatino Linotype"/>
        </w:rPr>
        <w:t xml:space="preserve"> del</w:t>
      </w:r>
      <w:r w:rsidR="00A3599E" w:rsidRPr="00626CA2">
        <w:rPr>
          <w:rFonts w:ascii="Palatino Linotype" w:hAnsi="Palatino Linotype"/>
          <w:b/>
          <w:bCs/>
          <w:color w:val="000000"/>
        </w:rPr>
        <w:t xml:space="preserve"> </w:t>
      </w:r>
      <w:r w:rsidR="004025A2" w:rsidRPr="00626CA2">
        <w:rPr>
          <w:rFonts w:ascii="Palatino Linotype" w:hAnsi="Palatino Linotype"/>
          <w:b/>
          <w:bCs/>
        </w:rPr>
        <w:t xml:space="preserve">SUJETO OBLIGADO </w:t>
      </w:r>
      <w:r w:rsidRPr="00626CA2">
        <w:rPr>
          <w:rFonts w:ascii="Palatino Linotype" w:hAnsi="Palatino Linotype" w:cs="Arial"/>
          <w:lang w:val="es-ES_tradnl"/>
        </w:rPr>
        <w:t xml:space="preserve">constituye una afectación al derecho humano de acceso a la información pública de la particular, toda vez que incumple el mandato constitucional al no dar trámite a las solicitudes y por ello entregar la información ni en respuesta ni en informe justificado, dos momentos procesales que antes del cierre de instrucción de los asuntos a resolver, puede ser entregada la información para reparar el derecho afectado. </w:t>
      </w:r>
    </w:p>
    <w:p w14:paraId="33D488BF" w14:textId="77777777" w:rsidR="00191180" w:rsidRPr="00626CA2" w:rsidRDefault="00191180" w:rsidP="006F7BEF">
      <w:pPr>
        <w:tabs>
          <w:tab w:val="left" w:pos="426"/>
        </w:tabs>
        <w:suppressAutoHyphens w:val="0"/>
        <w:spacing w:line="360" w:lineRule="auto"/>
        <w:contextualSpacing/>
        <w:rPr>
          <w:rFonts w:ascii="Palatino Linotype" w:hAnsi="Palatino Linotype" w:cs="Arial"/>
          <w:lang w:val="es-ES_tradnl"/>
        </w:rPr>
      </w:pPr>
    </w:p>
    <w:p w14:paraId="7B8EE951" w14:textId="77777777" w:rsidR="00191180" w:rsidRPr="00626CA2"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626CA2">
        <w:rPr>
          <w:rFonts w:ascii="Palatino Linotype" w:hAnsi="Palatino Linotype" w:cs="Arial"/>
          <w:lang w:val="es-ES_tradnl"/>
        </w:rPr>
        <w:lastRenderedPageBreak/>
        <w:t xml:space="preserve">Ante tal afectación, el artículo primero Constitucional de forma clara y precisa dispone que como consecuencia de la obligación que tienen las autoridades de promover, respetar, proteger y garantizar el derecho humano; el Estado deberá prevenir, investigar, sancionar y reparar las violaciones a los derechos humanos. </w:t>
      </w:r>
    </w:p>
    <w:p w14:paraId="3499B1C7" w14:textId="77777777" w:rsidR="00191180" w:rsidRPr="00626CA2"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0745E1C2" w14:textId="28AA3ECD" w:rsidR="00191180" w:rsidRPr="00626CA2" w:rsidRDefault="00191180" w:rsidP="006F7BEF">
      <w:pPr>
        <w:numPr>
          <w:ilvl w:val="0"/>
          <w:numId w:val="9"/>
        </w:numPr>
        <w:tabs>
          <w:tab w:val="left" w:pos="426"/>
        </w:tabs>
        <w:suppressAutoHyphens w:val="0"/>
        <w:spacing w:before="240" w:after="160" w:line="360" w:lineRule="auto"/>
        <w:ind w:left="0" w:firstLine="0"/>
        <w:contextualSpacing/>
        <w:jc w:val="both"/>
        <w:rPr>
          <w:rFonts w:ascii="Palatino Linotype" w:hAnsi="Palatino Linotype"/>
          <w:lang w:val="es-ES_tradnl"/>
        </w:rPr>
      </w:pPr>
      <w:r w:rsidRPr="00626CA2">
        <w:rPr>
          <w:rFonts w:ascii="Palatino Linotype" w:hAnsi="Palatino Linotype" w:cs="Arial"/>
          <w:lang w:val="es-ES_tradnl"/>
        </w:rPr>
        <w:t xml:space="preserve"> En tal sentido, el derecho de acceso a la información constituye una garantía primaria, tal y como lo señala el artículo 150 de la Ley de Transparencia y Acceso a la Información del Estado de México y Municipios, </w:t>
      </w:r>
      <w:r w:rsidR="002B0824" w:rsidRPr="00626CA2">
        <w:rPr>
          <w:rFonts w:ascii="Palatino Linotype" w:hAnsi="Palatino Linotype" w:cs="Arial"/>
          <w:lang w:val="es-ES_tradnl"/>
        </w:rPr>
        <w:t>que,</w:t>
      </w:r>
      <w:r w:rsidRPr="00626CA2">
        <w:rPr>
          <w:rFonts w:ascii="Palatino Linotype" w:hAnsi="Palatino Linotype" w:cs="Arial"/>
          <w:lang w:val="es-ES_tradnl"/>
        </w:rPr>
        <w:t xml:space="preserve"> además, establece que se regirá </w:t>
      </w:r>
      <w:r w:rsidRPr="00626CA2">
        <w:rPr>
          <w:rFonts w:ascii="Palatino Linotype" w:hAnsi="Palatino Linotype" w:cs="Arial"/>
          <w:i/>
          <w:lang w:val="es-ES_tradnl"/>
        </w:rPr>
        <w:t>por los principios de simplicidad, rapidez gratuidad del procedimiento, auxilio y orientación a los particulares</w:t>
      </w:r>
      <w:r w:rsidRPr="00626CA2">
        <w:rPr>
          <w:rFonts w:ascii="Palatino Linotype" w:hAnsi="Palatino Linotype" w:cs="Arial"/>
          <w:lang w:val="es-ES_tradnl"/>
        </w:rPr>
        <w:t xml:space="preserve">, contemplando el derecho de las personas con discapacidad y hablantes de lengua indígena. </w:t>
      </w:r>
    </w:p>
    <w:p w14:paraId="1EF28760" w14:textId="77777777" w:rsidR="00191180" w:rsidRPr="00626CA2" w:rsidRDefault="00191180" w:rsidP="006F7BEF">
      <w:pPr>
        <w:tabs>
          <w:tab w:val="left" w:pos="426"/>
        </w:tabs>
        <w:suppressAutoHyphens w:val="0"/>
        <w:spacing w:before="240" w:line="360" w:lineRule="auto"/>
        <w:contextualSpacing/>
        <w:jc w:val="both"/>
        <w:rPr>
          <w:rFonts w:ascii="Palatino Linotype" w:hAnsi="Palatino Linotype"/>
          <w:lang w:val="es-ES_tradnl"/>
        </w:rPr>
      </w:pPr>
    </w:p>
    <w:p w14:paraId="594034AE" w14:textId="77777777" w:rsidR="00191180" w:rsidRPr="00626CA2"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626CA2">
        <w:rPr>
          <w:rFonts w:ascii="Palatino Linotype" w:hAnsi="Palatino Linotype"/>
          <w:lang w:val="es-ES_tradnl"/>
        </w:rPr>
        <w:t xml:space="preserve">Es así que la </w:t>
      </w:r>
      <w:r w:rsidRPr="00626CA2">
        <w:rPr>
          <w:rFonts w:ascii="Palatino Linotype" w:hAnsi="Palatino Linotype"/>
          <w:b/>
          <w:lang w:val="es-ES_tradnl"/>
        </w:rPr>
        <w:t xml:space="preserve">Ley de Transparencia y Acceso a la Información Pública del Estado de México y Municipios, </w:t>
      </w:r>
      <w:r w:rsidRPr="00626CA2">
        <w:rPr>
          <w:rFonts w:ascii="Palatino Linotype" w:hAnsi="Palatino Linotype"/>
          <w:lang w:val="es-ES_tradnl"/>
        </w:rPr>
        <w:t>cuyo objeto es establecer principios, bases generales y procedimientos para tutelar y garantizar la transparencia y el derecho humano de acceso a la información pública en posesión de los Sujetos Obligados; en su artículo 176</w:t>
      </w:r>
      <w:r w:rsidRPr="00626CA2">
        <w:rPr>
          <w:rFonts w:ascii="Palatino Linotype" w:hAnsi="Palatino Linotype"/>
          <w:b/>
          <w:lang w:val="es-ES_tradnl"/>
        </w:rPr>
        <w:t xml:space="preserve"> </w:t>
      </w:r>
      <w:r w:rsidRPr="00626CA2">
        <w:rPr>
          <w:rFonts w:ascii="Palatino Linotype" w:hAnsi="Palatino Linotype"/>
          <w:lang w:val="es-ES_tradnl"/>
        </w:rPr>
        <w:t xml:space="preserve">establece que </w:t>
      </w:r>
      <w:r w:rsidRPr="00626CA2">
        <w:rPr>
          <w:rFonts w:ascii="Palatino Linotype" w:hAnsi="Palatino Linotype"/>
          <w:b/>
          <w:i/>
          <w:lang w:val="es-ES_tradnl"/>
        </w:rPr>
        <w:t>el recurso de revisión es la garantía secundaria mediante la cual se pretende reparar cualquier posible afectación al derecho de acceso a la información pública</w:t>
      </w:r>
      <w:r w:rsidRPr="00626CA2">
        <w:rPr>
          <w:rFonts w:ascii="Palatino Linotype" w:hAnsi="Palatino Linotype"/>
          <w:bCs/>
          <w:lang w:val="es-ES_tradnl"/>
        </w:rPr>
        <w:t>, s</w:t>
      </w:r>
      <w:r w:rsidRPr="00626CA2">
        <w:rPr>
          <w:rFonts w:ascii="Palatino Linotype" w:hAnsi="Palatino Linotype"/>
          <w:lang w:val="es-ES_tradnl"/>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0F31EA01" w14:textId="77777777" w:rsidR="00191180" w:rsidRPr="00626CA2" w:rsidRDefault="00191180" w:rsidP="006F7BEF">
      <w:pPr>
        <w:tabs>
          <w:tab w:val="left" w:pos="426"/>
        </w:tabs>
        <w:suppressAutoHyphens w:val="0"/>
        <w:spacing w:line="360" w:lineRule="auto"/>
        <w:rPr>
          <w:rFonts w:ascii="Palatino Linotype" w:eastAsia="MS Mincho" w:hAnsi="Palatino Linotype" w:cs="Arial"/>
          <w:lang w:val="es-ES_tradnl"/>
        </w:rPr>
      </w:pPr>
    </w:p>
    <w:p w14:paraId="08EAE655" w14:textId="77777777" w:rsidR="00191180" w:rsidRPr="00626CA2"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eastAsia="Calibri" w:hAnsi="Palatino Linotype"/>
          <w:lang w:val="es-ES_tradnl"/>
        </w:rPr>
      </w:pPr>
      <w:r w:rsidRPr="00626CA2">
        <w:rPr>
          <w:rFonts w:ascii="Palatino Linotype" w:eastAsia="Calibri" w:hAnsi="Palatino Linotype"/>
          <w:lang w:val="es-ES_tradnl"/>
        </w:rPr>
        <w:t xml:space="preserve">Establecido lo anterior, resulta evidente que las razones o motivos de inconformidad hechos valer en el recurso de revisión resultan </w:t>
      </w:r>
      <w:r w:rsidRPr="00626CA2">
        <w:rPr>
          <w:rFonts w:ascii="Palatino Linotype" w:eastAsia="Calibri" w:hAnsi="Palatino Linotype"/>
          <w:b/>
          <w:lang w:val="es-ES_tradnl"/>
        </w:rPr>
        <w:t>fundadas y procedentes</w:t>
      </w:r>
      <w:r w:rsidRPr="00626CA2">
        <w:rPr>
          <w:rFonts w:ascii="Palatino Linotype" w:eastAsia="Calibri" w:hAnsi="Palatino Linotype"/>
          <w:lang w:val="es-ES_tradnl"/>
        </w:rPr>
        <w:t xml:space="preserve">, </w:t>
      </w:r>
      <w:r w:rsidRPr="00626CA2">
        <w:rPr>
          <w:rFonts w:ascii="Palatino Linotype" w:eastAsia="Calibri" w:hAnsi="Palatino Linotype"/>
          <w:lang w:val="es-ES_tradnl"/>
        </w:rPr>
        <w:lastRenderedPageBreak/>
        <w:t xml:space="preserve">debido a que el </w:t>
      </w:r>
      <w:r w:rsidRPr="00626CA2">
        <w:rPr>
          <w:rFonts w:ascii="Palatino Linotype" w:eastAsia="Calibri" w:hAnsi="Palatino Linotype"/>
          <w:b/>
          <w:lang w:val="es-ES_tradnl"/>
        </w:rPr>
        <w:t>SUJETO OBLIGADO</w:t>
      </w:r>
      <w:r w:rsidRPr="00626CA2">
        <w:rPr>
          <w:rFonts w:ascii="Palatino Linotype" w:eastAsia="Calibri" w:hAnsi="Palatino Linotype"/>
          <w:lang w:val="es-ES_tradnl"/>
        </w:rPr>
        <w:t xml:space="preserve"> fue omiso en responder las solicitudes de información en cuestión, es decir, NO proporcionó respuesta alguna, negando así el acceso a cualquier tipo de información sin ofrecer mayores explicaciones, es decir, no fundó ni motivó su omisión, su falta de actuación en relación a sus obligaciones de garantizar el acceso a la información pública. </w:t>
      </w:r>
    </w:p>
    <w:p w14:paraId="369306AC" w14:textId="77777777" w:rsidR="00191180" w:rsidRPr="00626CA2" w:rsidRDefault="00191180" w:rsidP="006F7BEF">
      <w:pPr>
        <w:tabs>
          <w:tab w:val="left" w:pos="426"/>
        </w:tabs>
        <w:suppressAutoHyphens w:val="0"/>
        <w:spacing w:before="240" w:after="240" w:line="360" w:lineRule="auto"/>
        <w:contextualSpacing/>
        <w:jc w:val="both"/>
        <w:rPr>
          <w:rFonts w:ascii="Palatino Linotype" w:eastAsia="Calibri" w:hAnsi="Palatino Linotype"/>
          <w:lang w:val="es-ES_tradnl"/>
        </w:rPr>
      </w:pPr>
    </w:p>
    <w:p w14:paraId="4173CC60" w14:textId="53282840" w:rsidR="00191180" w:rsidRPr="00626CA2" w:rsidRDefault="00191180" w:rsidP="002B0824">
      <w:pPr>
        <w:numPr>
          <w:ilvl w:val="0"/>
          <w:numId w:val="9"/>
        </w:numPr>
        <w:tabs>
          <w:tab w:val="left" w:pos="426"/>
        </w:tabs>
        <w:suppressAutoHyphens w:val="0"/>
        <w:spacing w:before="240" w:after="240" w:line="360" w:lineRule="auto"/>
        <w:ind w:left="0" w:firstLine="0"/>
        <w:contextualSpacing/>
        <w:jc w:val="both"/>
        <w:rPr>
          <w:rFonts w:ascii="Palatino Linotype" w:eastAsia="Calibri" w:hAnsi="Palatino Linotype"/>
          <w:lang w:val="es-ES_tradnl"/>
        </w:rPr>
      </w:pPr>
      <w:r w:rsidRPr="00626CA2">
        <w:rPr>
          <w:rFonts w:ascii="Palatino Linotype" w:eastAsia="Calibri" w:hAnsi="Palatino Linotype"/>
          <w:lang w:val="es-ES_tradnl"/>
        </w:rPr>
        <w:t>Dicha omisión implica un incumplimiento de las obligaciones que la Ley de Transparencia y Acceso a la Información del Estado de M</w:t>
      </w:r>
      <w:r w:rsidR="00C24339" w:rsidRPr="00626CA2">
        <w:rPr>
          <w:rFonts w:ascii="Palatino Linotype" w:eastAsia="Calibri" w:hAnsi="Palatino Linotype"/>
          <w:lang w:val="es-ES_tradnl"/>
        </w:rPr>
        <w:t xml:space="preserve">éxico y Municipios le impone al ente recurrido </w:t>
      </w:r>
      <w:r w:rsidRPr="00626CA2">
        <w:rPr>
          <w:rFonts w:ascii="Palatino Linotype" w:eastAsia="Calibri" w:hAnsi="Palatino Linotype"/>
          <w:lang w:val="es-ES_tradnl"/>
        </w:rPr>
        <w:t xml:space="preserve">como </w:t>
      </w:r>
      <w:r w:rsidRPr="00626CA2">
        <w:rPr>
          <w:rFonts w:ascii="Palatino Linotype" w:eastAsia="Calibri" w:hAnsi="Palatino Linotype"/>
          <w:b/>
          <w:bCs/>
          <w:lang w:val="es-ES_tradnl"/>
        </w:rPr>
        <w:t>SUJETO OBLIGADO</w:t>
      </w:r>
      <w:r w:rsidRPr="00626CA2">
        <w:rPr>
          <w:rFonts w:ascii="Palatino Linotype" w:eastAsia="Calibri" w:hAnsi="Palatino Linotype"/>
          <w:lang w:val="es-ES_tradnl"/>
        </w:rPr>
        <w:t>, de conformidad con el artículo 23 fracción IV, que a la letra dice:</w:t>
      </w:r>
    </w:p>
    <w:p w14:paraId="12745B31" w14:textId="77777777" w:rsidR="00191180" w:rsidRPr="00626CA2" w:rsidRDefault="00191180" w:rsidP="006F7BEF">
      <w:pPr>
        <w:suppressAutoHyphens w:val="0"/>
        <w:spacing w:line="360" w:lineRule="auto"/>
        <w:ind w:left="720"/>
        <w:contextualSpacing/>
        <w:rPr>
          <w:rFonts w:ascii="Palatino Linotype" w:eastAsia="Calibri" w:hAnsi="Palatino Linotype"/>
          <w:lang w:val="es-ES_tradnl"/>
        </w:rPr>
      </w:pPr>
    </w:p>
    <w:p w14:paraId="0472FCC4" w14:textId="5219D0D5" w:rsidR="00780970" w:rsidRPr="00626CA2" w:rsidRDefault="00191180" w:rsidP="0052357F">
      <w:pPr>
        <w:suppressAutoHyphens w:val="0"/>
        <w:spacing w:before="240" w:after="240" w:line="360" w:lineRule="auto"/>
        <w:ind w:left="567" w:right="567"/>
        <w:contextualSpacing/>
        <w:rPr>
          <w:rFonts w:ascii="Palatino Linotype" w:eastAsia="Calibri" w:hAnsi="Palatino Linotype"/>
          <w:b/>
          <w:bCs/>
          <w:i/>
          <w:lang w:val="es-ES_tradnl"/>
        </w:rPr>
      </w:pPr>
      <w:r w:rsidRPr="00626CA2">
        <w:rPr>
          <w:rFonts w:ascii="Palatino Linotype" w:eastAsia="Calibri" w:hAnsi="Palatino Linotype"/>
          <w:b/>
          <w:bCs/>
          <w:i/>
          <w:lang w:val="es-ES_tradnl"/>
        </w:rPr>
        <w:t>“</w:t>
      </w:r>
      <w:r w:rsidR="0052357F" w:rsidRPr="00626CA2">
        <w:rPr>
          <w:rFonts w:ascii="Palatino Linotype" w:eastAsia="Calibri" w:hAnsi="Palatino Linotype"/>
          <w:b/>
          <w:bCs/>
          <w:i/>
        </w:rPr>
        <w:t>Artículo 23. Son sujetos obligados a transparentar y permitir el acceso a su información y proteger los datos personales que obren en su poder:</w:t>
      </w:r>
    </w:p>
    <w:p w14:paraId="3349F5F3" w14:textId="3940580C" w:rsidR="00191180" w:rsidRPr="00626CA2" w:rsidRDefault="00191180" w:rsidP="006F7BEF">
      <w:pPr>
        <w:suppressAutoHyphens w:val="0"/>
        <w:spacing w:before="240" w:after="240" w:line="360" w:lineRule="auto"/>
        <w:ind w:left="567" w:right="567"/>
        <w:contextualSpacing/>
        <w:rPr>
          <w:rFonts w:ascii="Palatino Linotype" w:eastAsia="Calibri" w:hAnsi="Palatino Linotype"/>
          <w:bCs/>
          <w:i/>
          <w:lang w:val="es-ES_tradnl"/>
        </w:rPr>
      </w:pPr>
      <w:r w:rsidRPr="00626CA2">
        <w:rPr>
          <w:rFonts w:ascii="Palatino Linotype" w:eastAsia="Calibri" w:hAnsi="Palatino Linotype"/>
          <w:bCs/>
          <w:i/>
          <w:lang w:val="es-ES_tradnl"/>
        </w:rPr>
        <w:t>(…)</w:t>
      </w:r>
    </w:p>
    <w:p w14:paraId="747EA0BE" w14:textId="27C2694C" w:rsidR="0052357F" w:rsidRPr="00626CA2" w:rsidRDefault="0052357F" w:rsidP="006F7BEF">
      <w:pPr>
        <w:suppressAutoHyphens w:val="0"/>
        <w:spacing w:before="240" w:after="240" w:line="360" w:lineRule="auto"/>
        <w:ind w:left="567" w:right="567"/>
        <w:contextualSpacing/>
        <w:rPr>
          <w:rFonts w:ascii="Palatino Linotype" w:eastAsia="Calibri" w:hAnsi="Palatino Linotype"/>
          <w:bCs/>
          <w:i/>
          <w:lang w:val="es-ES_tradnl"/>
        </w:rPr>
      </w:pPr>
      <w:r w:rsidRPr="00626CA2">
        <w:rPr>
          <w:rFonts w:ascii="Palatino Linotype" w:eastAsia="Calibri" w:hAnsi="Palatino Linotype"/>
          <w:bCs/>
          <w:i/>
        </w:rPr>
        <w:t>IV. Los ayuntamientos y las dependencias, organismos, órganos y entidades de la administración municipal;</w:t>
      </w:r>
    </w:p>
    <w:p w14:paraId="761E2046" w14:textId="460B7B86" w:rsidR="00191180" w:rsidRPr="00626CA2" w:rsidRDefault="00191180" w:rsidP="006F7BEF">
      <w:pPr>
        <w:suppressAutoHyphens w:val="0"/>
        <w:spacing w:before="240" w:after="240" w:line="360" w:lineRule="auto"/>
        <w:ind w:left="567" w:right="567"/>
        <w:contextualSpacing/>
        <w:rPr>
          <w:rFonts w:ascii="Palatino Linotype" w:eastAsia="Calibri" w:hAnsi="Palatino Linotype"/>
          <w:bCs/>
          <w:i/>
          <w:lang w:val="es-ES_tradnl"/>
        </w:rPr>
      </w:pPr>
      <w:r w:rsidRPr="00626CA2">
        <w:rPr>
          <w:rFonts w:ascii="Palatino Linotype" w:eastAsia="Calibri" w:hAnsi="Palatino Linotype"/>
          <w:bCs/>
          <w:i/>
          <w:lang w:val="es-ES_tradnl"/>
        </w:rPr>
        <w:t>(…)”</w:t>
      </w:r>
    </w:p>
    <w:p w14:paraId="418EB007" w14:textId="77777777" w:rsidR="0052357F" w:rsidRPr="00626CA2" w:rsidRDefault="0052357F" w:rsidP="006F7BEF">
      <w:pPr>
        <w:suppressAutoHyphens w:val="0"/>
        <w:spacing w:before="240" w:after="240" w:line="360" w:lineRule="auto"/>
        <w:ind w:left="567" w:right="567"/>
        <w:contextualSpacing/>
        <w:rPr>
          <w:rFonts w:ascii="Palatino Linotype" w:eastAsia="Calibri" w:hAnsi="Palatino Linotype"/>
          <w:bCs/>
          <w:iCs/>
          <w:lang w:val="es-ES_tradnl"/>
        </w:rPr>
      </w:pPr>
    </w:p>
    <w:p w14:paraId="7CC91A55" w14:textId="77777777" w:rsidR="00191180" w:rsidRPr="00626CA2" w:rsidRDefault="00191180" w:rsidP="006F7BEF">
      <w:pPr>
        <w:suppressAutoHyphens w:val="0"/>
        <w:spacing w:before="240" w:after="240" w:line="360" w:lineRule="auto"/>
        <w:ind w:left="567" w:right="567"/>
        <w:contextualSpacing/>
        <w:rPr>
          <w:rFonts w:ascii="Palatino Linotype" w:eastAsia="Calibri" w:hAnsi="Palatino Linotype"/>
          <w:bCs/>
          <w:iCs/>
          <w:lang w:val="es-ES_tradnl"/>
        </w:rPr>
      </w:pPr>
      <w:r w:rsidRPr="00626CA2">
        <w:rPr>
          <w:rFonts w:ascii="Palatino Linotype" w:eastAsia="Calibri" w:hAnsi="Palatino Linotype"/>
          <w:bCs/>
          <w:iCs/>
          <w:lang w:val="es-ES_tradnl"/>
        </w:rPr>
        <w:t>(Énfasis añadido)</w:t>
      </w:r>
    </w:p>
    <w:p w14:paraId="4A04274A" w14:textId="77777777" w:rsidR="00191180" w:rsidRPr="00626CA2" w:rsidRDefault="00191180" w:rsidP="006F7BEF">
      <w:pPr>
        <w:suppressAutoHyphens w:val="0"/>
        <w:spacing w:line="360" w:lineRule="auto"/>
        <w:ind w:left="720"/>
        <w:contextualSpacing/>
        <w:rPr>
          <w:rFonts w:ascii="Palatino Linotype" w:eastAsia="Calibri" w:hAnsi="Palatino Linotype"/>
          <w:lang w:val="es-ES_tradnl"/>
        </w:rPr>
      </w:pPr>
    </w:p>
    <w:p w14:paraId="1C6417D4" w14:textId="7205C615" w:rsidR="00191180" w:rsidRPr="00626CA2" w:rsidRDefault="00191180" w:rsidP="002B0824">
      <w:pPr>
        <w:numPr>
          <w:ilvl w:val="0"/>
          <w:numId w:val="9"/>
        </w:numPr>
        <w:tabs>
          <w:tab w:val="left" w:pos="426"/>
        </w:tabs>
        <w:suppressAutoHyphens w:val="0"/>
        <w:spacing w:before="240" w:after="240" w:line="360" w:lineRule="auto"/>
        <w:ind w:left="0" w:firstLine="0"/>
        <w:contextualSpacing/>
        <w:jc w:val="both"/>
        <w:rPr>
          <w:rFonts w:ascii="Palatino Linotype" w:eastAsia="Calibri" w:hAnsi="Palatino Linotype"/>
          <w:lang w:val="es-ES_tradnl"/>
        </w:rPr>
      </w:pPr>
      <w:r w:rsidRPr="00626CA2">
        <w:rPr>
          <w:rFonts w:ascii="Palatino Linotype" w:eastAsia="Calibri" w:hAnsi="Palatino Linotype"/>
          <w:lang w:val="es-ES_tradnl"/>
        </w:rPr>
        <w:t xml:space="preserve">Así, en calidad de </w:t>
      </w:r>
      <w:r w:rsidRPr="00626CA2">
        <w:rPr>
          <w:rFonts w:ascii="Palatino Linotype" w:eastAsia="Calibri" w:hAnsi="Palatino Linotype"/>
          <w:b/>
          <w:lang w:val="es-ES_tradnl"/>
        </w:rPr>
        <w:t>SUJETO OBLIGADO</w:t>
      </w:r>
      <w:r w:rsidR="00E50771" w:rsidRPr="00626CA2">
        <w:rPr>
          <w:rFonts w:ascii="Palatino Linotype" w:eastAsia="Calibri" w:hAnsi="Palatino Linotype"/>
          <w:lang w:val="es-ES_tradnl"/>
        </w:rPr>
        <w:t xml:space="preserve">, </w:t>
      </w:r>
      <w:r w:rsidR="00C6174F" w:rsidRPr="00626CA2">
        <w:rPr>
          <w:rFonts w:ascii="Palatino Linotype" w:eastAsia="Calibri" w:hAnsi="Palatino Linotype"/>
          <w:b/>
          <w:lang w:val="es-ES_tradnl"/>
        </w:rPr>
        <w:t>el</w:t>
      </w:r>
      <w:r w:rsidR="002B0824" w:rsidRPr="00626CA2">
        <w:rPr>
          <w:rFonts w:ascii="Palatino Linotype" w:eastAsia="Calibri" w:hAnsi="Palatino Linotype"/>
          <w:lang w:val="es-ES_tradnl"/>
        </w:rPr>
        <w:t xml:space="preserve"> </w:t>
      </w:r>
      <w:r w:rsidR="002B0824" w:rsidRPr="00626CA2">
        <w:rPr>
          <w:rFonts w:ascii="Palatino Linotype" w:eastAsia="Calibri" w:hAnsi="Palatino Linotype"/>
          <w:b/>
          <w:lang w:val="es-ES_tradnl"/>
        </w:rPr>
        <w:t>Ayuntamiento de</w:t>
      </w:r>
      <w:r w:rsidR="00C809FF" w:rsidRPr="00626CA2">
        <w:rPr>
          <w:rFonts w:ascii="Palatino Linotype" w:eastAsia="Calibri" w:hAnsi="Palatino Linotype"/>
          <w:b/>
          <w:lang w:val="es-ES_tradnl"/>
        </w:rPr>
        <w:t xml:space="preserve"> Zinacantepec</w:t>
      </w:r>
      <w:r w:rsidR="005040F5" w:rsidRPr="00626CA2">
        <w:rPr>
          <w:rFonts w:ascii="Palatino Linotype" w:eastAsia="Calibri" w:hAnsi="Palatino Linotype"/>
          <w:b/>
          <w:lang w:val="es-ES_tradnl"/>
        </w:rPr>
        <w:t xml:space="preserve">, </w:t>
      </w:r>
      <w:r w:rsidRPr="00626CA2">
        <w:rPr>
          <w:rFonts w:ascii="Palatino Linotype" w:eastAsia="Calibri" w:hAnsi="Palatino Linotype"/>
          <w:lang w:val="es-ES_tradnl"/>
        </w:rPr>
        <w:t xml:space="preserve">se encuentra constreñido a respetar y cumplir el Derecho Humano de Acceso a la Información Pública consignado de igual forma como ya se refirió por la Constitución </w:t>
      </w:r>
      <w:r w:rsidRPr="00626CA2">
        <w:rPr>
          <w:rFonts w:ascii="Palatino Linotype" w:eastAsia="Calibri" w:hAnsi="Palatino Linotype"/>
          <w:lang w:val="es-ES_tradnl"/>
        </w:rPr>
        <w:lastRenderedPageBreak/>
        <w:t xml:space="preserve">Política de los Estados Unidos Mexicanos y la Constitución Política del Estado Libre y Soberano de México respectivamente: </w:t>
      </w:r>
    </w:p>
    <w:p w14:paraId="46F2E09B" w14:textId="77777777" w:rsidR="00191180" w:rsidRPr="00626CA2" w:rsidRDefault="00191180" w:rsidP="006F7BEF">
      <w:pPr>
        <w:suppressAutoHyphens w:val="0"/>
        <w:spacing w:before="240" w:after="240" w:line="360" w:lineRule="auto"/>
        <w:contextualSpacing/>
        <w:jc w:val="both"/>
        <w:rPr>
          <w:rFonts w:ascii="Palatino Linotype" w:eastAsia="Calibri" w:hAnsi="Palatino Linotype"/>
          <w:lang w:val="es-ES_tradnl"/>
        </w:rPr>
      </w:pPr>
    </w:p>
    <w:p w14:paraId="6E9F63D0" w14:textId="77777777" w:rsidR="00191180" w:rsidRPr="00626CA2" w:rsidRDefault="00191180" w:rsidP="006F7BEF">
      <w:pPr>
        <w:suppressAutoHyphens w:val="0"/>
        <w:spacing w:line="360" w:lineRule="auto"/>
        <w:ind w:left="567" w:right="567"/>
        <w:jc w:val="center"/>
        <w:rPr>
          <w:rFonts w:ascii="Palatino Linotype" w:hAnsi="Palatino Linotype" w:cs="Arial"/>
          <w:b/>
          <w:bCs/>
          <w:i/>
          <w:lang w:val="es-ES_tradnl"/>
        </w:rPr>
      </w:pPr>
      <w:r w:rsidRPr="00626CA2">
        <w:rPr>
          <w:rFonts w:ascii="Palatino Linotype" w:hAnsi="Palatino Linotype" w:cs="Arial"/>
          <w:b/>
          <w:bCs/>
          <w:i/>
          <w:lang w:val="es-ES_tradnl"/>
        </w:rPr>
        <w:t>Constitución Política de los Estados Unidos Mexicanos</w:t>
      </w:r>
    </w:p>
    <w:p w14:paraId="73C503AB" w14:textId="77777777" w:rsidR="00191180" w:rsidRPr="00626CA2" w:rsidRDefault="00191180" w:rsidP="006F7BEF">
      <w:pPr>
        <w:suppressAutoHyphens w:val="0"/>
        <w:spacing w:line="360" w:lineRule="auto"/>
        <w:ind w:left="567" w:right="567"/>
        <w:jc w:val="both"/>
        <w:rPr>
          <w:rFonts w:ascii="Palatino Linotype" w:hAnsi="Palatino Linotype" w:cs="Arial"/>
          <w:bCs/>
          <w:i/>
          <w:lang w:val="es-ES_tradnl"/>
        </w:rPr>
      </w:pPr>
    </w:p>
    <w:p w14:paraId="682AA08B" w14:textId="77777777" w:rsidR="00191180" w:rsidRPr="00626CA2" w:rsidRDefault="00191180" w:rsidP="006F7BEF">
      <w:pPr>
        <w:suppressAutoHyphens w:val="0"/>
        <w:spacing w:line="360" w:lineRule="auto"/>
        <w:ind w:left="567" w:right="567"/>
        <w:jc w:val="both"/>
        <w:rPr>
          <w:rFonts w:ascii="Palatino Linotype" w:hAnsi="Palatino Linotype" w:cs="Arial"/>
          <w:b/>
          <w:bCs/>
          <w:i/>
          <w:lang w:val="es-ES_tradnl"/>
        </w:rPr>
      </w:pPr>
      <w:r w:rsidRPr="00626CA2">
        <w:rPr>
          <w:rFonts w:ascii="Palatino Linotype" w:hAnsi="Palatino Linotype" w:cs="Arial"/>
          <w:b/>
          <w:bCs/>
          <w:i/>
          <w:lang w:val="es-ES_tradnl"/>
        </w:rPr>
        <w:t>“Artículo 6.</w:t>
      </w:r>
      <w:r w:rsidRPr="00626CA2">
        <w:rPr>
          <w:rFonts w:ascii="Palatino Linotype" w:hAnsi="Palatino Linotype" w:cs="Arial"/>
          <w:bCs/>
          <w:i/>
          <w:lang w:val="es-ES_tradnl"/>
        </w:rPr>
        <w:t xml:space="preserve"> …</w:t>
      </w:r>
    </w:p>
    <w:p w14:paraId="465DE437" w14:textId="1E9D48D1" w:rsidR="00191180" w:rsidRPr="00626CA2" w:rsidRDefault="00780970" w:rsidP="006F7BEF">
      <w:pPr>
        <w:suppressAutoHyphens w:val="0"/>
        <w:spacing w:line="360" w:lineRule="auto"/>
        <w:ind w:left="567" w:right="567"/>
        <w:jc w:val="both"/>
        <w:rPr>
          <w:rFonts w:ascii="Palatino Linotype" w:hAnsi="Palatino Linotype" w:cs="Arial"/>
          <w:bCs/>
          <w:i/>
          <w:lang w:val="es-ES_tradnl"/>
        </w:rPr>
      </w:pPr>
      <w:r w:rsidRPr="00626CA2">
        <w:rPr>
          <w:rFonts w:ascii="Palatino Linotype" w:hAnsi="Palatino Linotype" w:cs="Arial"/>
          <w:bCs/>
          <w:i/>
          <w:lang w:val="es-ES_tradnl"/>
        </w:rPr>
        <w:t>(</w:t>
      </w:r>
      <w:r w:rsidR="00191180" w:rsidRPr="00626CA2">
        <w:rPr>
          <w:rFonts w:ascii="Palatino Linotype" w:hAnsi="Palatino Linotype" w:cs="Arial"/>
          <w:bCs/>
          <w:i/>
          <w:lang w:val="es-ES_tradnl"/>
        </w:rPr>
        <w:t>…</w:t>
      </w:r>
      <w:r w:rsidRPr="00626CA2">
        <w:rPr>
          <w:rFonts w:ascii="Palatino Linotype" w:hAnsi="Palatino Linotype" w:cs="Arial"/>
          <w:bCs/>
          <w:i/>
          <w:lang w:val="es-ES_tradnl"/>
        </w:rPr>
        <w:t>)</w:t>
      </w:r>
    </w:p>
    <w:p w14:paraId="12FF37BF" w14:textId="77777777" w:rsidR="00780970" w:rsidRPr="00626CA2" w:rsidRDefault="00780970" w:rsidP="006F7BEF">
      <w:pPr>
        <w:suppressAutoHyphens w:val="0"/>
        <w:spacing w:line="360" w:lineRule="auto"/>
        <w:ind w:left="567" w:right="567"/>
        <w:jc w:val="both"/>
        <w:rPr>
          <w:rFonts w:ascii="Palatino Linotype" w:hAnsi="Palatino Linotype" w:cs="Arial"/>
          <w:bCs/>
          <w:i/>
          <w:lang w:val="es-ES_tradnl"/>
        </w:rPr>
      </w:pPr>
    </w:p>
    <w:p w14:paraId="1B08E527" w14:textId="77777777" w:rsidR="00191180" w:rsidRPr="00626CA2" w:rsidRDefault="00191180" w:rsidP="006F7BEF">
      <w:pPr>
        <w:suppressAutoHyphens w:val="0"/>
        <w:spacing w:line="360" w:lineRule="auto"/>
        <w:ind w:left="567" w:right="567"/>
        <w:jc w:val="both"/>
        <w:rPr>
          <w:rFonts w:ascii="Palatino Linotype" w:hAnsi="Palatino Linotype" w:cs="Arial"/>
          <w:bCs/>
          <w:i/>
          <w:lang w:val="es-ES_tradnl"/>
        </w:rPr>
      </w:pPr>
      <w:r w:rsidRPr="00626CA2">
        <w:rPr>
          <w:rFonts w:ascii="Palatino Linotype" w:hAnsi="Palatino Linotype" w:cs="Arial"/>
          <w:bCs/>
          <w:i/>
          <w:lang w:val="es-ES_tradnl"/>
        </w:rPr>
        <w:t>Para efectos de lo dispuesto en el presente artículo se observará lo siguiente:</w:t>
      </w:r>
    </w:p>
    <w:p w14:paraId="3F4BD479" w14:textId="77777777" w:rsidR="00191180" w:rsidRPr="00626CA2" w:rsidRDefault="00191180" w:rsidP="006F7BEF">
      <w:pPr>
        <w:suppressAutoHyphens w:val="0"/>
        <w:spacing w:line="360" w:lineRule="auto"/>
        <w:ind w:left="567" w:right="567"/>
        <w:jc w:val="both"/>
        <w:rPr>
          <w:rFonts w:ascii="Palatino Linotype" w:hAnsi="Palatino Linotype" w:cs="Arial"/>
          <w:b/>
          <w:bCs/>
          <w:i/>
          <w:lang w:val="es-ES_tradnl"/>
        </w:rPr>
      </w:pPr>
      <w:r w:rsidRPr="00626CA2">
        <w:rPr>
          <w:rFonts w:ascii="Palatino Linotype" w:hAnsi="Palatino Linotype" w:cs="Arial"/>
          <w:b/>
          <w:bCs/>
          <w:i/>
          <w:lang w:val="es-ES_tradnl"/>
        </w:rPr>
        <w:t>A</w:t>
      </w:r>
      <w:r w:rsidRPr="00626CA2">
        <w:rPr>
          <w:rFonts w:ascii="Palatino Linotype" w:hAnsi="Palatino Linotype" w:cs="Arial"/>
          <w:bCs/>
          <w:i/>
          <w:lang w:val="es-ES_tradnl"/>
        </w:rPr>
        <w:t xml:space="preserve">. </w:t>
      </w:r>
      <w:r w:rsidRPr="00626CA2">
        <w:rPr>
          <w:rFonts w:ascii="Palatino Linotype" w:hAnsi="Palatino Linotype" w:cs="Arial"/>
          <w:b/>
          <w:bCs/>
          <w:i/>
          <w:lang w:val="es-ES_tradnl"/>
        </w:rPr>
        <w:t>Para el ejercicio del derecho de acceso a la información</w:t>
      </w:r>
      <w:r w:rsidRPr="00626CA2">
        <w:rPr>
          <w:rFonts w:ascii="Palatino Linotype" w:hAnsi="Palatino Linotype" w:cs="Arial"/>
          <w:bCs/>
          <w:i/>
          <w:lang w:val="es-ES_tradnl"/>
        </w:rPr>
        <w:t xml:space="preserve">, la Federación y </w:t>
      </w:r>
      <w:r w:rsidRPr="00626CA2">
        <w:rPr>
          <w:rFonts w:ascii="Palatino Linotype" w:hAnsi="Palatino Linotype" w:cs="Arial"/>
          <w:b/>
          <w:bCs/>
          <w:i/>
          <w:lang w:val="es-ES_tradnl"/>
        </w:rPr>
        <w:t>las entidades federativas, en el ámbito de sus respectivas competencias, se regirán por los siguientes principios y bases:</w:t>
      </w:r>
    </w:p>
    <w:p w14:paraId="5B22EE7C" w14:textId="77777777" w:rsidR="00191180" w:rsidRPr="00626CA2" w:rsidRDefault="00191180" w:rsidP="006F7BEF">
      <w:pPr>
        <w:suppressAutoHyphens w:val="0"/>
        <w:spacing w:line="360" w:lineRule="auto"/>
        <w:ind w:left="567" w:right="567"/>
        <w:jc w:val="both"/>
        <w:rPr>
          <w:rFonts w:ascii="Palatino Linotype" w:hAnsi="Palatino Linotype" w:cs="Arial"/>
          <w:b/>
          <w:bCs/>
          <w:i/>
          <w:lang w:val="es-ES_tradnl"/>
        </w:rPr>
      </w:pPr>
    </w:p>
    <w:p w14:paraId="662404A7" w14:textId="77777777" w:rsidR="00191180" w:rsidRPr="00626CA2" w:rsidRDefault="00191180" w:rsidP="006F7BEF">
      <w:pPr>
        <w:suppressAutoHyphens w:val="0"/>
        <w:spacing w:line="360" w:lineRule="auto"/>
        <w:ind w:left="567" w:right="567"/>
        <w:jc w:val="both"/>
        <w:rPr>
          <w:rFonts w:ascii="Palatino Linotype" w:hAnsi="Palatino Linotype" w:cs="Arial"/>
          <w:bCs/>
          <w:i/>
          <w:lang w:val="es-ES_tradnl"/>
        </w:rPr>
      </w:pPr>
      <w:r w:rsidRPr="00626CA2">
        <w:rPr>
          <w:rFonts w:ascii="Palatino Linotype" w:hAnsi="Palatino Linotype" w:cs="Arial"/>
          <w:b/>
          <w:bCs/>
          <w:i/>
          <w:lang w:val="es-ES_tradnl"/>
        </w:rPr>
        <w:t xml:space="preserve">I. </w:t>
      </w:r>
      <w:r w:rsidRPr="00626CA2">
        <w:rPr>
          <w:rFonts w:ascii="Palatino Linotype" w:hAnsi="Palatino Linotype" w:cs="Arial"/>
          <w:b/>
          <w:bCs/>
          <w:i/>
          <w:lang w:val="es-ES_tradnl"/>
        </w:rPr>
        <w:tab/>
        <w:t>Toda la información en posesión de cualquier</w:t>
      </w:r>
      <w:r w:rsidRPr="00626CA2">
        <w:rPr>
          <w:rFonts w:ascii="Palatino Linotype" w:hAnsi="Palatino Linotype" w:cs="Arial"/>
          <w:bCs/>
          <w:i/>
          <w:lang w:val="es-ES_tradnl"/>
        </w:rPr>
        <w:t xml:space="preserve"> </w:t>
      </w:r>
      <w:r w:rsidRPr="00626CA2">
        <w:rPr>
          <w:rFonts w:ascii="Palatino Linotype" w:hAnsi="Palatino Linotype" w:cs="Arial"/>
          <w:b/>
          <w:bCs/>
          <w:i/>
          <w:lang w:val="es-ES_tradnl"/>
        </w:rPr>
        <w:t>autoridad</w:t>
      </w:r>
      <w:r w:rsidRPr="00626CA2">
        <w:rPr>
          <w:rFonts w:ascii="Palatino Linotype" w:hAnsi="Palatino Linotype" w:cs="Arial"/>
          <w:bCs/>
          <w:i/>
          <w:lang w:val="es-ES_tradnl"/>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626CA2">
        <w:rPr>
          <w:rFonts w:ascii="Palatino Linotype" w:hAnsi="Palatino Linotype" w:cs="Arial"/>
          <w:b/>
          <w:bCs/>
          <w:i/>
          <w:lang w:val="es-ES_tradnl"/>
        </w:rPr>
        <w:t>municipal</w:t>
      </w:r>
      <w:r w:rsidRPr="00626CA2">
        <w:rPr>
          <w:rFonts w:ascii="Palatino Linotype" w:hAnsi="Palatino Linotype" w:cs="Arial"/>
          <w:bCs/>
          <w:i/>
          <w:lang w:val="es-ES_tradnl"/>
        </w:rPr>
        <w:t xml:space="preserve">, </w:t>
      </w:r>
      <w:r w:rsidRPr="00626CA2">
        <w:rPr>
          <w:rFonts w:ascii="Palatino Linotype" w:hAnsi="Palatino Linotype" w:cs="Arial"/>
          <w:b/>
          <w:bCs/>
          <w:i/>
          <w:lang w:val="es-ES_tradnl"/>
        </w:rPr>
        <w:t>es pública</w:t>
      </w:r>
      <w:r w:rsidRPr="00626CA2">
        <w:rPr>
          <w:rFonts w:ascii="Palatino Linotype" w:hAnsi="Palatino Linotype" w:cs="Arial"/>
          <w:bCs/>
          <w:i/>
          <w:lang w:val="es-ES_tradnl"/>
        </w:rPr>
        <w:t xml:space="preserve"> y sólo podrá ser reservada temporalmente por razones de interés público y seguridad nacional, en los términos que fijen las leyes. </w:t>
      </w:r>
      <w:r w:rsidRPr="00626CA2">
        <w:rPr>
          <w:rFonts w:ascii="Palatino Linotype" w:hAnsi="Palatino Linotype" w:cs="Arial"/>
          <w:b/>
          <w:bCs/>
          <w:i/>
          <w:lang w:val="es-ES_tradnl"/>
        </w:rPr>
        <w:t>En la interpretación de este derecho deberá prevalecer el principio de máxima publicidad. Los sujetos obligados deberán documentar todo acto que derive del ejercicio de sus facultades, competencias o funciones</w:t>
      </w:r>
      <w:r w:rsidRPr="00626CA2">
        <w:rPr>
          <w:rFonts w:ascii="Palatino Linotype" w:hAnsi="Palatino Linotype" w:cs="Arial"/>
          <w:bCs/>
          <w:i/>
          <w:lang w:val="es-ES_tradnl"/>
        </w:rPr>
        <w:t>, la ley determinará los supuestos específicos bajo los cuales procederá la declaración de inexistencia de la información.”</w:t>
      </w:r>
    </w:p>
    <w:p w14:paraId="0ED3734E" w14:textId="77777777" w:rsidR="00191180" w:rsidRPr="00626CA2" w:rsidRDefault="00191180" w:rsidP="006F7BEF">
      <w:pPr>
        <w:suppressAutoHyphens w:val="0"/>
        <w:spacing w:line="360" w:lineRule="auto"/>
        <w:ind w:left="567" w:right="567"/>
        <w:jc w:val="both"/>
        <w:rPr>
          <w:rFonts w:ascii="Palatino Linotype" w:hAnsi="Palatino Linotype" w:cs="Arial"/>
          <w:bCs/>
          <w:i/>
          <w:lang w:val="es-ES_tradnl"/>
        </w:rPr>
      </w:pPr>
      <w:r w:rsidRPr="00626CA2">
        <w:rPr>
          <w:rFonts w:ascii="Palatino Linotype" w:hAnsi="Palatino Linotype" w:cs="Arial"/>
          <w:bCs/>
          <w:i/>
          <w:lang w:val="es-ES_tradnl"/>
        </w:rPr>
        <w:lastRenderedPageBreak/>
        <w:t xml:space="preserve">(Énfasis añadido) </w:t>
      </w:r>
    </w:p>
    <w:p w14:paraId="44FE357A" w14:textId="77777777" w:rsidR="00191180" w:rsidRPr="00626CA2" w:rsidRDefault="00191180" w:rsidP="006F7BEF">
      <w:pPr>
        <w:suppressAutoHyphens w:val="0"/>
        <w:spacing w:line="360" w:lineRule="auto"/>
        <w:ind w:right="567"/>
        <w:jc w:val="both"/>
        <w:rPr>
          <w:rFonts w:ascii="Palatino Linotype" w:hAnsi="Palatino Linotype" w:cs="Arial"/>
          <w:b/>
          <w:bCs/>
          <w:i/>
          <w:lang w:val="es-ES_tradnl"/>
        </w:rPr>
      </w:pPr>
    </w:p>
    <w:p w14:paraId="67565F7C" w14:textId="77777777" w:rsidR="00191180" w:rsidRPr="00626CA2" w:rsidRDefault="00191180" w:rsidP="006F7BEF">
      <w:pPr>
        <w:suppressAutoHyphens w:val="0"/>
        <w:spacing w:line="360" w:lineRule="auto"/>
        <w:ind w:left="567" w:right="567"/>
        <w:jc w:val="center"/>
        <w:rPr>
          <w:rFonts w:ascii="Palatino Linotype" w:hAnsi="Palatino Linotype" w:cs="Arial"/>
          <w:b/>
          <w:bCs/>
          <w:i/>
          <w:lang w:val="es-ES_tradnl"/>
        </w:rPr>
      </w:pPr>
      <w:r w:rsidRPr="00626CA2">
        <w:rPr>
          <w:rFonts w:ascii="Palatino Linotype" w:hAnsi="Palatino Linotype" w:cs="Arial"/>
          <w:b/>
          <w:bCs/>
          <w:i/>
          <w:lang w:val="es-ES_tradnl"/>
        </w:rPr>
        <w:t>Constitución Política del Estado Libre y Soberano de México</w:t>
      </w:r>
    </w:p>
    <w:p w14:paraId="0E3479DB" w14:textId="77777777" w:rsidR="00B45C3B" w:rsidRPr="00626CA2" w:rsidRDefault="00B45C3B" w:rsidP="006F7BEF">
      <w:pPr>
        <w:suppressAutoHyphens w:val="0"/>
        <w:spacing w:line="360" w:lineRule="auto"/>
        <w:ind w:right="567"/>
        <w:jc w:val="both"/>
        <w:rPr>
          <w:rFonts w:ascii="Palatino Linotype" w:hAnsi="Palatino Linotype" w:cs="Arial"/>
          <w:b/>
          <w:bCs/>
          <w:i/>
          <w:lang w:val="es-ES_tradnl"/>
        </w:rPr>
      </w:pPr>
    </w:p>
    <w:p w14:paraId="733F5C93" w14:textId="0E338940" w:rsidR="00B45C3B" w:rsidRPr="00626CA2" w:rsidRDefault="00191180" w:rsidP="006F7BEF">
      <w:pPr>
        <w:suppressAutoHyphens w:val="0"/>
        <w:spacing w:line="360" w:lineRule="auto"/>
        <w:ind w:left="567" w:right="567"/>
        <w:jc w:val="both"/>
        <w:rPr>
          <w:rFonts w:ascii="Palatino Linotype" w:hAnsi="Palatino Linotype" w:cs="Arial"/>
          <w:bCs/>
          <w:i/>
          <w:lang w:val="es-ES_tradnl"/>
        </w:rPr>
      </w:pPr>
      <w:r w:rsidRPr="00626CA2">
        <w:rPr>
          <w:rFonts w:ascii="Palatino Linotype" w:hAnsi="Palatino Linotype" w:cs="Arial"/>
          <w:b/>
          <w:bCs/>
          <w:i/>
          <w:lang w:val="es-ES_tradnl"/>
        </w:rPr>
        <w:t>“Artículo 5</w:t>
      </w:r>
      <w:r w:rsidR="00B45C3B" w:rsidRPr="00626CA2">
        <w:rPr>
          <w:rFonts w:ascii="Palatino Linotype" w:hAnsi="Palatino Linotype" w:cs="Arial"/>
          <w:bCs/>
          <w:i/>
          <w:lang w:val="es-ES_tradnl"/>
        </w:rPr>
        <w:t>.-</w:t>
      </w:r>
    </w:p>
    <w:p w14:paraId="5D84D977" w14:textId="76068593" w:rsidR="00191180" w:rsidRPr="00626CA2" w:rsidRDefault="00B45C3B" w:rsidP="006F7BEF">
      <w:pPr>
        <w:suppressAutoHyphens w:val="0"/>
        <w:spacing w:line="360" w:lineRule="auto"/>
        <w:ind w:left="567" w:right="567"/>
        <w:jc w:val="both"/>
        <w:rPr>
          <w:rFonts w:ascii="Palatino Linotype" w:hAnsi="Palatino Linotype" w:cs="Arial"/>
          <w:bCs/>
          <w:i/>
          <w:lang w:val="es-ES_tradnl"/>
        </w:rPr>
      </w:pPr>
      <w:r w:rsidRPr="00626CA2">
        <w:rPr>
          <w:rFonts w:ascii="Palatino Linotype" w:hAnsi="Palatino Linotype" w:cs="Arial"/>
          <w:bCs/>
          <w:i/>
          <w:lang w:val="es-ES_tradnl"/>
        </w:rPr>
        <w:t>(</w:t>
      </w:r>
      <w:r w:rsidR="00191180" w:rsidRPr="00626CA2">
        <w:rPr>
          <w:rFonts w:ascii="Palatino Linotype" w:hAnsi="Palatino Linotype" w:cs="Arial"/>
          <w:bCs/>
          <w:i/>
          <w:lang w:val="es-ES_tradnl"/>
        </w:rPr>
        <w:t>…</w:t>
      </w:r>
      <w:r w:rsidRPr="00626CA2">
        <w:rPr>
          <w:rFonts w:ascii="Palatino Linotype" w:hAnsi="Palatino Linotype" w:cs="Arial"/>
          <w:bCs/>
          <w:i/>
          <w:lang w:val="es-ES_tradnl"/>
        </w:rPr>
        <w:t>)</w:t>
      </w:r>
    </w:p>
    <w:p w14:paraId="4C97892A" w14:textId="77777777" w:rsidR="00191180" w:rsidRPr="00626CA2" w:rsidRDefault="00191180" w:rsidP="006F7BEF">
      <w:pPr>
        <w:suppressAutoHyphens w:val="0"/>
        <w:spacing w:line="360" w:lineRule="auto"/>
        <w:ind w:left="567" w:right="567"/>
        <w:jc w:val="both"/>
        <w:rPr>
          <w:rFonts w:ascii="Palatino Linotype" w:hAnsi="Palatino Linotype" w:cs="Arial"/>
          <w:bCs/>
          <w:i/>
          <w:lang w:val="es-ES_tradnl"/>
        </w:rPr>
      </w:pPr>
      <w:r w:rsidRPr="00626CA2">
        <w:rPr>
          <w:rFonts w:ascii="Palatino Linotype" w:hAnsi="Palatino Linotype" w:cs="Arial"/>
          <w:b/>
          <w:bCs/>
          <w:i/>
          <w:lang w:val="es-ES_tradnl"/>
        </w:rPr>
        <w:t>El derecho a la información será garantizado por el Estado. La ley establecerá las previsiones que permitan asegurar la protección, el respeto y la difusión de este derecho</w:t>
      </w:r>
      <w:r w:rsidRPr="00626CA2">
        <w:rPr>
          <w:rFonts w:ascii="Palatino Linotype" w:hAnsi="Palatino Linotype" w:cs="Arial"/>
          <w:bCs/>
          <w:i/>
          <w:lang w:val="es-ES_tradnl"/>
        </w:rPr>
        <w:t>.</w:t>
      </w:r>
    </w:p>
    <w:p w14:paraId="6C75EF6A" w14:textId="77777777" w:rsidR="00191180" w:rsidRPr="00626CA2" w:rsidRDefault="00191180" w:rsidP="006F7BEF">
      <w:pPr>
        <w:suppressAutoHyphens w:val="0"/>
        <w:spacing w:line="360" w:lineRule="auto"/>
        <w:ind w:left="567" w:right="567"/>
        <w:jc w:val="both"/>
        <w:rPr>
          <w:rFonts w:ascii="Palatino Linotype" w:hAnsi="Palatino Linotype" w:cs="Arial"/>
          <w:bCs/>
          <w:i/>
          <w:lang w:val="es-ES_tradnl"/>
        </w:rPr>
      </w:pPr>
      <w:r w:rsidRPr="00626CA2">
        <w:rPr>
          <w:rFonts w:ascii="Palatino Linotype" w:hAnsi="Palatino Linotype" w:cs="Arial"/>
          <w:bCs/>
          <w:i/>
          <w:lang w:val="es-ES_tradnl"/>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036EA993" w14:textId="77777777" w:rsidR="00191180" w:rsidRPr="00626CA2" w:rsidRDefault="00191180" w:rsidP="006F7BEF">
      <w:pPr>
        <w:suppressAutoHyphens w:val="0"/>
        <w:spacing w:line="360" w:lineRule="auto"/>
        <w:ind w:left="567" w:right="567"/>
        <w:jc w:val="both"/>
        <w:rPr>
          <w:rFonts w:ascii="Palatino Linotype" w:hAnsi="Palatino Linotype" w:cs="Arial"/>
          <w:bCs/>
          <w:i/>
          <w:lang w:val="es-ES_tradnl"/>
        </w:rPr>
      </w:pPr>
      <w:r w:rsidRPr="00626CA2">
        <w:rPr>
          <w:rFonts w:ascii="Palatino Linotype" w:hAnsi="Palatino Linotype" w:cs="Arial"/>
          <w:b/>
          <w:bCs/>
          <w:i/>
          <w:lang w:val="es-ES_tradnl"/>
        </w:rPr>
        <w:t>Este derecho se regirá por los principios y bases siguientes</w:t>
      </w:r>
      <w:r w:rsidRPr="00626CA2">
        <w:rPr>
          <w:rFonts w:ascii="Palatino Linotype" w:hAnsi="Palatino Linotype" w:cs="Arial"/>
          <w:bCs/>
          <w:i/>
          <w:lang w:val="es-ES_tradnl"/>
        </w:rPr>
        <w:t>:</w:t>
      </w:r>
    </w:p>
    <w:p w14:paraId="476C2DD1" w14:textId="77777777" w:rsidR="00191180" w:rsidRPr="00626CA2" w:rsidRDefault="00191180" w:rsidP="006F7BEF">
      <w:pPr>
        <w:suppressAutoHyphens w:val="0"/>
        <w:spacing w:line="360" w:lineRule="auto"/>
        <w:ind w:left="567" w:right="567"/>
        <w:jc w:val="both"/>
        <w:rPr>
          <w:rFonts w:ascii="Palatino Linotype" w:hAnsi="Palatino Linotype" w:cs="Arial"/>
          <w:bCs/>
          <w:i/>
          <w:lang w:val="es-ES_tradnl"/>
        </w:rPr>
      </w:pPr>
      <w:r w:rsidRPr="00626CA2">
        <w:rPr>
          <w:rFonts w:ascii="Palatino Linotype" w:hAnsi="Palatino Linotype" w:cs="Arial"/>
          <w:b/>
          <w:bCs/>
          <w:i/>
          <w:lang w:val="es-ES_tradnl"/>
        </w:rPr>
        <w:t>I. Toda la información en posesión de cualquier autoridad, entidad, órgano y organismos de los</w:t>
      </w:r>
      <w:r w:rsidRPr="00626CA2">
        <w:rPr>
          <w:rFonts w:ascii="Palatino Linotype" w:hAnsi="Palatino Linotype" w:cs="Arial"/>
          <w:bCs/>
          <w:i/>
          <w:lang w:val="es-ES_tradnl"/>
        </w:rPr>
        <w:t xml:space="preserve"> Poderes Ejecutivo, Legislativo y Judicial, órganos autónomos, partidos políticos, fideicomisos y fondos públicos estatales y </w:t>
      </w:r>
      <w:r w:rsidRPr="00626CA2">
        <w:rPr>
          <w:rFonts w:ascii="Palatino Linotype" w:hAnsi="Palatino Linotype" w:cs="Arial"/>
          <w:b/>
          <w:bCs/>
          <w:i/>
          <w:lang w:val="es-ES_tradnl"/>
        </w:rPr>
        <w:t>municipales</w:t>
      </w:r>
      <w:r w:rsidRPr="00626CA2">
        <w:rPr>
          <w:rFonts w:ascii="Palatino Linotype" w:hAnsi="Palatino Linotype" w:cs="Arial"/>
          <w:bCs/>
          <w:i/>
          <w:lang w:val="es-ES_tradnl"/>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626CA2">
        <w:rPr>
          <w:rFonts w:ascii="Palatino Linotype" w:hAnsi="Palatino Linotype" w:cs="Arial"/>
          <w:b/>
          <w:bCs/>
          <w:i/>
          <w:lang w:val="es-ES_tradnl"/>
        </w:rPr>
        <w:t>es pública</w:t>
      </w:r>
      <w:r w:rsidRPr="00626CA2">
        <w:rPr>
          <w:rFonts w:ascii="Palatino Linotype" w:hAnsi="Palatino Linotype" w:cs="Arial"/>
          <w:bCs/>
          <w:i/>
          <w:lang w:val="es-ES_tradnl"/>
        </w:rPr>
        <w:t xml:space="preserve"> y sólo podrá ser reservada temporalmente por razones previstas en la Constitución Política de los Estados Unidos Mexicanos de interés público y seguridad, en los términos que fijen las leyes. </w:t>
      </w:r>
      <w:r w:rsidRPr="00626CA2">
        <w:rPr>
          <w:rFonts w:ascii="Palatino Linotype" w:hAnsi="Palatino Linotype" w:cs="Arial"/>
          <w:b/>
          <w:bCs/>
          <w:i/>
          <w:lang w:val="es-ES_tradnl"/>
        </w:rPr>
        <w:t>En la interpretación de este derecho deberá prevalecer el principio de máxima publicidad</w:t>
      </w:r>
      <w:r w:rsidRPr="00626CA2">
        <w:rPr>
          <w:rFonts w:ascii="Palatino Linotype" w:hAnsi="Palatino Linotype" w:cs="Arial"/>
          <w:bCs/>
          <w:i/>
          <w:lang w:val="es-ES_tradnl"/>
        </w:rPr>
        <w:t xml:space="preserve">. </w:t>
      </w:r>
      <w:r w:rsidRPr="00626CA2">
        <w:rPr>
          <w:rFonts w:ascii="Palatino Linotype" w:hAnsi="Palatino Linotype" w:cs="Arial"/>
          <w:b/>
          <w:bCs/>
          <w:i/>
          <w:lang w:val="es-ES_tradnl"/>
        </w:rPr>
        <w:t xml:space="preserve">Los </w:t>
      </w:r>
      <w:r w:rsidRPr="00626CA2">
        <w:rPr>
          <w:rFonts w:ascii="Palatino Linotype" w:hAnsi="Palatino Linotype" w:cs="Arial"/>
          <w:b/>
          <w:bCs/>
          <w:i/>
          <w:lang w:val="es-ES_tradnl"/>
        </w:rPr>
        <w:lastRenderedPageBreak/>
        <w:t>sujetos obligados deberán documentar todo acto que derive del ejercicio de sus facultades, competencias o funciones</w:t>
      </w:r>
      <w:r w:rsidRPr="00626CA2">
        <w:rPr>
          <w:rFonts w:ascii="Palatino Linotype" w:hAnsi="Palatino Linotype" w:cs="Arial"/>
          <w:bCs/>
          <w:i/>
          <w:lang w:val="es-ES_tradnl"/>
        </w:rPr>
        <w:t>, la ley determinará los supuestos específicos bajo los cuales procederá la declaración de inexistencia de la información.”</w:t>
      </w:r>
    </w:p>
    <w:p w14:paraId="640A483E" w14:textId="77777777" w:rsidR="00780970" w:rsidRPr="00626CA2" w:rsidRDefault="00780970" w:rsidP="006F7BEF">
      <w:pPr>
        <w:suppressAutoHyphens w:val="0"/>
        <w:spacing w:line="360" w:lineRule="auto"/>
        <w:ind w:left="567" w:right="567"/>
        <w:jc w:val="both"/>
        <w:rPr>
          <w:rFonts w:ascii="Palatino Linotype" w:hAnsi="Palatino Linotype" w:cs="Arial"/>
          <w:bCs/>
          <w:i/>
          <w:lang w:val="es-ES_tradnl"/>
        </w:rPr>
      </w:pPr>
    </w:p>
    <w:p w14:paraId="1C26745C" w14:textId="77777777" w:rsidR="00191180" w:rsidRPr="00626CA2" w:rsidRDefault="00191180" w:rsidP="006F7BEF">
      <w:pPr>
        <w:suppressAutoHyphens w:val="0"/>
        <w:spacing w:line="360" w:lineRule="auto"/>
        <w:ind w:left="567" w:right="567"/>
        <w:jc w:val="both"/>
        <w:rPr>
          <w:rFonts w:ascii="Palatino Linotype" w:hAnsi="Palatino Linotype" w:cs="Arial"/>
          <w:bCs/>
          <w:i/>
          <w:lang w:val="es-ES_tradnl"/>
        </w:rPr>
      </w:pPr>
      <w:r w:rsidRPr="00626CA2">
        <w:rPr>
          <w:rFonts w:ascii="Palatino Linotype" w:hAnsi="Palatino Linotype" w:cs="Arial"/>
          <w:bCs/>
          <w:i/>
          <w:lang w:val="es-ES_tradnl"/>
        </w:rPr>
        <w:t xml:space="preserve">(Énfasis añadido) </w:t>
      </w:r>
    </w:p>
    <w:p w14:paraId="0A4AA133" w14:textId="77777777" w:rsidR="00191180" w:rsidRPr="00626CA2" w:rsidRDefault="00191180" w:rsidP="006F7BEF">
      <w:pPr>
        <w:suppressAutoHyphens w:val="0"/>
        <w:spacing w:line="360" w:lineRule="auto"/>
        <w:ind w:left="720"/>
        <w:contextualSpacing/>
        <w:rPr>
          <w:rFonts w:ascii="Palatino Linotype" w:eastAsia="Calibri" w:hAnsi="Palatino Linotype"/>
          <w:lang w:val="es-ES_tradnl"/>
        </w:rPr>
      </w:pPr>
    </w:p>
    <w:p w14:paraId="6C16E8B5" w14:textId="77777777" w:rsidR="00191180" w:rsidRPr="00626CA2"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626CA2">
        <w:rPr>
          <w:rFonts w:ascii="Palatino Linotype" w:hAnsi="Palatino Linotype" w:cs="Arial"/>
          <w:lang w:val="es-ES_tradnl"/>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14:paraId="45EA5706" w14:textId="77777777" w:rsidR="00191180" w:rsidRPr="00626CA2" w:rsidRDefault="00191180" w:rsidP="006F7BEF">
      <w:pPr>
        <w:suppressAutoHyphens w:val="0"/>
        <w:spacing w:before="240" w:after="240" w:line="360" w:lineRule="auto"/>
        <w:contextualSpacing/>
        <w:jc w:val="both"/>
        <w:rPr>
          <w:rFonts w:ascii="Palatino Linotype" w:hAnsi="Palatino Linotype" w:cs="Arial"/>
          <w:lang w:val="es-ES_tradnl"/>
        </w:rPr>
      </w:pPr>
    </w:p>
    <w:p w14:paraId="4A1950FA" w14:textId="77777777" w:rsidR="00191180" w:rsidRPr="00626CA2"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r w:rsidRPr="00626CA2">
        <w:rPr>
          <w:rFonts w:ascii="Palatino Linotype" w:hAnsi="Palatino Linotype" w:cs="Arial"/>
          <w:i/>
          <w:lang w:val="es-ES_tradnl"/>
        </w:rPr>
        <w:t>“</w:t>
      </w:r>
      <w:r w:rsidRPr="00626CA2">
        <w:rPr>
          <w:rFonts w:ascii="Palatino Linotype" w:hAnsi="Palatino Linotype" w:cs="Arial"/>
          <w:b/>
          <w:i/>
          <w:lang w:val="es-ES_tradnl"/>
        </w:rPr>
        <w:t>Artículo 8.</w:t>
      </w:r>
      <w:r w:rsidRPr="00626CA2">
        <w:rPr>
          <w:rFonts w:ascii="Palatino Linotype" w:hAnsi="Palatino Linotype" w:cs="Arial"/>
          <w:i/>
          <w:lang w:val="es-ES_tradnl"/>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14:paraId="484471D1" w14:textId="77777777" w:rsidR="00191180" w:rsidRPr="00626CA2"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p>
    <w:p w14:paraId="04CF4774" w14:textId="77777777" w:rsidR="00191180" w:rsidRPr="00626CA2"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r w:rsidRPr="00626CA2">
        <w:rPr>
          <w:rFonts w:ascii="Palatino Linotype" w:hAnsi="Palatino Linotype" w:cs="Arial"/>
          <w:b/>
          <w:i/>
          <w:lang w:val="es-ES_tradnl"/>
        </w:rPr>
        <w:t>En la aplicación e interpretación de la presente Ley deberá prevalecer el principio de máxima publicidad</w:t>
      </w:r>
      <w:r w:rsidRPr="00626CA2">
        <w:rPr>
          <w:rFonts w:ascii="Palatino Linotype" w:hAnsi="Palatino Linotype" w:cs="Arial"/>
          <w:i/>
          <w:lang w:val="es-ES_tradnl"/>
        </w:rPr>
        <w:t>,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14:paraId="1EF4EF88" w14:textId="77777777" w:rsidR="00191180" w:rsidRPr="00626CA2"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p>
    <w:p w14:paraId="3595E556" w14:textId="77777777" w:rsidR="00191180" w:rsidRPr="00626CA2"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r w:rsidRPr="00626CA2">
        <w:rPr>
          <w:rFonts w:ascii="Palatino Linotype" w:hAnsi="Palatino Linotype" w:cs="Arial"/>
          <w:i/>
          <w:lang w:val="es-ES_tradnl"/>
        </w:rPr>
        <w:t xml:space="preserve"> Para el caso de la interpretación se podrá tomar en cuenta los criterios, determinaciones y opiniones de los organismos nacionales e internacionales, en materia de transparencia y el derecho de acceso a la información.”</w:t>
      </w:r>
    </w:p>
    <w:p w14:paraId="528BDF2B" w14:textId="77777777" w:rsidR="00191180" w:rsidRPr="00626CA2" w:rsidRDefault="00191180" w:rsidP="006F7BEF">
      <w:pPr>
        <w:suppressAutoHyphens w:val="0"/>
        <w:spacing w:before="240" w:after="240" w:line="360" w:lineRule="auto"/>
        <w:ind w:left="567" w:right="567"/>
        <w:contextualSpacing/>
        <w:jc w:val="both"/>
        <w:rPr>
          <w:rFonts w:ascii="Palatino Linotype" w:hAnsi="Palatino Linotype" w:cs="Arial"/>
          <w:iCs/>
          <w:lang w:val="es-ES_tradnl"/>
        </w:rPr>
      </w:pPr>
      <w:r w:rsidRPr="00626CA2">
        <w:rPr>
          <w:rFonts w:ascii="Palatino Linotype" w:hAnsi="Palatino Linotype" w:cs="Arial"/>
          <w:iCs/>
          <w:lang w:val="es-ES_tradnl"/>
        </w:rPr>
        <w:t xml:space="preserve">(Énfasis añadido) </w:t>
      </w:r>
    </w:p>
    <w:p w14:paraId="5AFD6709" w14:textId="77777777" w:rsidR="00191180" w:rsidRPr="00626CA2"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p>
    <w:p w14:paraId="012B37C1" w14:textId="42332472" w:rsidR="00112B0A" w:rsidRPr="00626CA2" w:rsidRDefault="00191180" w:rsidP="006F7BEF">
      <w:pPr>
        <w:numPr>
          <w:ilvl w:val="0"/>
          <w:numId w:val="9"/>
        </w:numPr>
        <w:suppressAutoHyphens w:val="0"/>
        <w:spacing w:before="240" w:after="240" w:line="360" w:lineRule="auto"/>
        <w:ind w:left="0" w:firstLine="0"/>
        <w:contextualSpacing/>
        <w:jc w:val="both"/>
        <w:rPr>
          <w:rFonts w:ascii="Palatino Linotype" w:hAnsi="Palatino Linotype" w:cs="Arial"/>
          <w:lang w:val="es-ES_tradnl"/>
        </w:rPr>
      </w:pPr>
      <w:r w:rsidRPr="00626CA2">
        <w:rPr>
          <w:rFonts w:ascii="Palatino Linotype" w:hAnsi="Palatino Linotype" w:cs="Arial"/>
          <w:lang w:val="es-ES_tradnl"/>
        </w:rPr>
        <w:t xml:space="preserve">Por tanto, en cumplimiento a las obligaciones que la Constitución Federal , la Constitución Estatal y la Ley de la materia, el </w:t>
      </w:r>
      <w:r w:rsidRPr="00626CA2">
        <w:rPr>
          <w:rFonts w:ascii="Palatino Linotype" w:hAnsi="Palatino Linotype" w:cs="Arial"/>
          <w:b/>
          <w:lang w:val="es-ES_tradnl"/>
        </w:rPr>
        <w:t>SUJETO OBLIGADO</w:t>
      </w:r>
      <w:r w:rsidRPr="00626CA2">
        <w:rPr>
          <w:rFonts w:ascii="Palatino Linotype" w:hAnsi="Palatino Linotype" w:cs="Arial"/>
          <w:lang w:val="es-ES_tradnl"/>
        </w:rPr>
        <w:t xml:space="preserve"> está constreñido a dar atención a las solicitudes de información que a través del </w:t>
      </w:r>
      <w:r w:rsidRPr="00626CA2">
        <w:rPr>
          <w:rFonts w:ascii="Palatino Linotype" w:hAnsi="Palatino Linotype" w:cs="Arial"/>
          <w:b/>
          <w:lang w:val="es-ES_tradnl"/>
        </w:rPr>
        <w:t>SAIMEX</w:t>
      </w:r>
      <w:r w:rsidR="00A84BC3" w:rsidRPr="00626CA2">
        <w:rPr>
          <w:rFonts w:ascii="Palatino Linotype" w:hAnsi="Palatino Linotype" w:cs="Arial"/>
          <w:lang w:val="es-ES_tradnl"/>
        </w:rPr>
        <w:t xml:space="preserve"> o </w:t>
      </w:r>
      <w:r w:rsidRPr="00626CA2">
        <w:rPr>
          <w:rFonts w:ascii="Palatino Linotype" w:hAnsi="Palatino Linotype" w:cs="Arial"/>
          <w:lang w:val="es-ES_tradnl"/>
        </w:rPr>
        <w:t xml:space="preserve">vía directa que le sean presentadas en ejercicio del derecho humano de acceso a la información pública, lo cual en el presente asunto no aconteció, pues tal y como se ha acreditado en la revisión del expediente electrónico formado en el </w:t>
      </w:r>
      <w:r w:rsidRPr="00626CA2">
        <w:rPr>
          <w:rFonts w:ascii="Palatino Linotype" w:hAnsi="Palatino Linotype" w:cs="Arial"/>
          <w:b/>
          <w:lang w:val="es-ES_tradnl"/>
        </w:rPr>
        <w:t>SAIME</w:t>
      </w:r>
      <w:r w:rsidRPr="00626CA2">
        <w:rPr>
          <w:rFonts w:ascii="Palatino Linotype" w:hAnsi="Palatino Linotype" w:cs="Arial"/>
          <w:lang w:val="es-ES_tradnl"/>
        </w:rPr>
        <w:t xml:space="preserve">X, el </w:t>
      </w:r>
      <w:r w:rsidRPr="00626CA2">
        <w:rPr>
          <w:rFonts w:ascii="Palatino Linotype" w:hAnsi="Palatino Linotype" w:cs="Arial"/>
          <w:b/>
          <w:lang w:val="es-ES_tradnl"/>
        </w:rPr>
        <w:t>SUJETO OBLIGADO</w:t>
      </w:r>
      <w:r w:rsidRPr="00626CA2">
        <w:rPr>
          <w:rFonts w:ascii="Palatino Linotype" w:hAnsi="Palatino Linotype" w:cs="Arial"/>
          <w:lang w:val="es-ES_tradnl"/>
        </w:rPr>
        <w:t xml:space="preserve"> </w:t>
      </w:r>
      <w:r w:rsidR="00112B0A" w:rsidRPr="00626CA2">
        <w:rPr>
          <w:rFonts w:ascii="Palatino Linotype" w:hAnsi="Palatino Linotype" w:cs="Arial"/>
          <w:lang w:val="es-ES_tradnl"/>
        </w:rPr>
        <w:t xml:space="preserve">fue omiso en dar respuesta a la solicitud. </w:t>
      </w:r>
    </w:p>
    <w:p w14:paraId="64F03E25" w14:textId="77777777" w:rsidR="00191180" w:rsidRPr="00626CA2" w:rsidRDefault="00191180" w:rsidP="006F7BEF">
      <w:pPr>
        <w:tabs>
          <w:tab w:val="left" w:pos="426"/>
        </w:tabs>
        <w:suppressAutoHyphens w:val="0"/>
        <w:spacing w:line="360" w:lineRule="auto"/>
        <w:ind w:right="49"/>
        <w:contextualSpacing/>
        <w:jc w:val="both"/>
        <w:rPr>
          <w:rFonts w:ascii="Palatino Linotype" w:hAnsi="Palatino Linotype" w:cs="Arial"/>
          <w:color w:val="000000"/>
          <w:lang w:val="es-ES_tradnl"/>
        </w:rPr>
      </w:pPr>
    </w:p>
    <w:p w14:paraId="5A9B233B" w14:textId="7961271C" w:rsidR="00191180" w:rsidRPr="00626CA2"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626CA2">
        <w:rPr>
          <w:rFonts w:ascii="Palatino Linotype" w:hAnsi="Palatino Linotype" w:cs="Arial"/>
          <w:color w:val="000000"/>
          <w:lang w:val="es-ES_tradnl"/>
        </w:rPr>
        <w:t xml:space="preserve">En ese tenor, es elemental recordar que la Ley de Transparencia y Acceso a la Información Pública del Estado de México y Municipios, en su artículo 163 establece que la Unidad de Transparencia deberá notificar la respuesta a la solicitud de información en el menor tiempo posible, el cual no podrá exceder de </w:t>
      </w:r>
      <w:r w:rsidRPr="00626CA2">
        <w:rPr>
          <w:rFonts w:ascii="Palatino Linotype" w:hAnsi="Palatino Linotype" w:cs="Arial"/>
          <w:b/>
          <w:bCs/>
          <w:color w:val="000000"/>
          <w:lang w:val="es-ES_tradnl"/>
        </w:rPr>
        <w:t>15 días hábiles</w:t>
      </w:r>
      <w:r w:rsidRPr="00626CA2">
        <w:rPr>
          <w:rFonts w:ascii="Palatino Linotype" w:hAnsi="Palatino Linotype" w:cs="Arial"/>
          <w:color w:val="000000"/>
          <w:lang w:val="es-ES_tradnl"/>
        </w:rPr>
        <w:t xml:space="preserve">; y, excepcionalmente, siempre y cuando existan razones fundadas y motivadas, el plazo referido podrá ampliarse hasta por siete días hábiles adicionales, sin embargo, esta decisión deberá ser aprobada por el Comité de Transparencia del </w:t>
      </w:r>
      <w:r w:rsidRPr="00626CA2">
        <w:rPr>
          <w:rFonts w:ascii="Palatino Linotype" w:hAnsi="Palatino Linotype" w:cs="Arial"/>
          <w:b/>
          <w:bCs/>
          <w:color w:val="000000"/>
          <w:lang w:val="es-ES_tradnl"/>
        </w:rPr>
        <w:t>SUJETO OBLIGADO</w:t>
      </w:r>
      <w:r w:rsidRPr="00626CA2">
        <w:rPr>
          <w:rFonts w:ascii="Palatino Linotype" w:hAnsi="Palatino Linotype" w:cs="Arial"/>
          <w:color w:val="000000"/>
          <w:lang w:val="es-ES_tradnl"/>
        </w:rPr>
        <w:t xml:space="preserve"> mediante la emisión de una resolución (o acuerdo) que deberá notificarse a la particular previo al vencimiento ordinario.</w:t>
      </w:r>
      <w:r w:rsidR="0075136F" w:rsidRPr="00626CA2">
        <w:rPr>
          <w:rFonts w:ascii="Palatino Linotype" w:hAnsi="Palatino Linotype" w:cs="Arial"/>
          <w:color w:val="000000"/>
          <w:lang w:val="es-ES_tradnl"/>
        </w:rPr>
        <w:t xml:space="preserve"> </w:t>
      </w:r>
      <w:r w:rsidRPr="00626CA2">
        <w:rPr>
          <w:rFonts w:ascii="Palatino Linotype" w:hAnsi="Palatino Linotype" w:cs="Arial"/>
          <w:color w:val="000000"/>
          <w:lang w:val="es-ES_tradnl"/>
        </w:rPr>
        <w:t>As</w:t>
      </w:r>
      <w:r w:rsidR="00112B0A" w:rsidRPr="00626CA2">
        <w:rPr>
          <w:rFonts w:ascii="Palatino Linotype" w:hAnsi="Palatino Linotype" w:cs="Arial"/>
          <w:color w:val="000000"/>
          <w:lang w:val="es-ES_tradnl"/>
        </w:rPr>
        <w:t xml:space="preserve">í las cosas, se concluye que las </w:t>
      </w:r>
      <w:r w:rsidR="0075136F" w:rsidRPr="00626CA2">
        <w:rPr>
          <w:rFonts w:ascii="Palatino Linotype" w:hAnsi="Palatino Linotype" w:cs="Arial"/>
          <w:color w:val="000000"/>
          <w:lang w:val="es-ES_tradnl"/>
        </w:rPr>
        <w:lastRenderedPageBreak/>
        <w:t xml:space="preserve">actuaciones realizadas </w:t>
      </w:r>
      <w:r w:rsidR="00112B0A" w:rsidRPr="00626CA2">
        <w:rPr>
          <w:rFonts w:ascii="Palatino Linotype" w:hAnsi="Palatino Linotype" w:cs="Arial"/>
          <w:color w:val="000000"/>
          <w:lang w:val="es-ES_tradnl"/>
        </w:rPr>
        <w:t xml:space="preserve">por el </w:t>
      </w:r>
      <w:r w:rsidR="00112B0A" w:rsidRPr="00626CA2">
        <w:rPr>
          <w:rFonts w:ascii="Palatino Linotype" w:hAnsi="Palatino Linotype" w:cs="Arial"/>
          <w:b/>
          <w:color w:val="000000"/>
          <w:lang w:val="es-ES_tradnl"/>
        </w:rPr>
        <w:t>SUJETO OBLIGADO</w:t>
      </w:r>
      <w:r w:rsidR="0075136F" w:rsidRPr="00626CA2">
        <w:rPr>
          <w:rFonts w:ascii="Palatino Linotype" w:hAnsi="Palatino Linotype" w:cs="Arial"/>
          <w:b/>
          <w:color w:val="000000"/>
          <w:lang w:val="es-ES_tradnl"/>
        </w:rPr>
        <w:t xml:space="preserve"> </w:t>
      </w:r>
      <w:r w:rsidR="0075136F" w:rsidRPr="00626CA2">
        <w:rPr>
          <w:rFonts w:ascii="Palatino Linotype" w:hAnsi="Palatino Linotype" w:cs="Arial"/>
          <w:color w:val="000000"/>
          <w:lang w:val="es-ES_tradnl"/>
        </w:rPr>
        <w:t xml:space="preserve">no atienden lo solicitado por el particular. </w:t>
      </w:r>
    </w:p>
    <w:p w14:paraId="1BFD8F73" w14:textId="77777777" w:rsidR="008A4ACF" w:rsidRPr="00626CA2" w:rsidRDefault="008A4ACF" w:rsidP="006F7BEF">
      <w:pPr>
        <w:tabs>
          <w:tab w:val="left" w:pos="426"/>
        </w:tabs>
        <w:suppressAutoHyphens w:val="0"/>
        <w:spacing w:after="160" w:line="360" w:lineRule="auto"/>
        <w:ind w:right="49"/>
        <w:contextualSpacing/>
        <w:jc w:val="both"/>
        <w:rPr>
          <w:rFonts w:ascii="Palatino Linotype" w:hAnsi="Palatino Linotype" w:cs="Arial"/>
          <w:color w:val="000000"/>
          <w:lang w:val="es-ES_tradnl"/>
        </w:rPr>
      </w:pPr>
    </w:p>
    <w:p w14:paraId="0CA372FE" w14:textId="77777777" w:rsidR="00191180" w:rsidRPr="00626CA2"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626CA2">
        <w:rPr>
          <w:rFonts w:ascii="Palatino Linotype" w:hAnsi="Palatino Linotype" w:cs="Arial"/>
          <w:color w:val="000000"/>
          <w:lang w:val="es-ES_tradnl"/>
        </w:rPr>
        <w:t>En ese sentido, conviene señalar que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14:paraId="757F249B" w14:textId="77777777" w:rsidR="00191180" w:rsidRPr="00626CA2" w:rsidRDefault="00191180" w:rsidP="006F7BEF">
      <w:pPr>
        <w:tabs>
          <w:tab w:val="left" w:pos="426"/>
        </w:tabs>
        <w:suppressAutoHyphens w:val="0"/>
        <w:spacing w:line="360" w:lineRule="auto"/>
        <w:ind w:right="49"/>
        <w:contextualSpacing/>
        <w:jc w:val="both"/>
        <w:rPr>
          <w:rFonts w:ascii="Palatino Linotype" w:hAnsi="Palatino Linotype" w:cs="Arial"/>
          <w:color w:val="000000"/>
          <w:lang w:val="es-ES_tradnl"/>
        </w:rPr>
      </w:pPr>
    </w:p>
    <w:p w14:paraId="29AC4034" w14:textId="77777777" w:rsidR="00191180" w:rsidRPr="00626CA2"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626CA2">
        <w:rPr>
          <w:rFonts w:ascii="Palatino Linotype" w:eastAsia="Calibri" w:hAnsi="Palatino Linotype"/>
          <w:lang w:val="es-ES"/>
        </w:rPr>
        <w:t xml:space="preserve">Así las cosas,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14:paraId="5027C1F6" w14:textId="77777777" w:rsidR="00191180" w:rsidRPr="00626CA2" w:rsidRDefault="00191180" w:rsidP="006F7BEF">
      <w:pPr>
        <w:suppressAutoHyphens w:val="0"/>
        <w:spacing w:line="360" w:lineRule="auto"/>
        <w:contextualSpacing/>
        <w:rPr>
          <w:rFonts w:ascii="Palatino Linotype" w:hAnsi="Palatino Linotype" w:cs="Arial"/>
          <w:color w:val="000000"/>
          <w:lang w:val="es-ES_tradnl"/>
        </w:rPr>
      </w:pPr>
    </w:p>
    <w:p w14:paraId="2048E79D" w14:textId="77777777" w:rsidR="00191180" w:rsidRPr="00626CA2" w:rsidRDefault="00191180" w:rsidP="006F7BEF">
      <w:pPr>
        <w:suppressAutoHyphens w:val="0"/>
        <w:spacing w:line="360" w:lineRule="auto"/>
        <w:ind w:left="567" w:right="616"/>
        <w:jc w:val="both"/>
        <w:rPr>
          <w:rFonts w:ascii="Palatino Linotype" w:hAnsi="Palatino Linotype"/>
          <w:i/>
          <w:lang w:val="es-ES_tradnl"/>
        </w:rPr>
      </w:pPr>
      <w:r w:rsidRPr="00626CA2">
        <w:rPr>
          <w:rFonts w:ascii="Palatino Linotype" w:hAnsi="Palatino Linotype"/>
          <w:b/>
          <w:i/>
          <w:lang w:val="es-ES_tradnl"/>
        </w:rPr>
        <w:t>“Artículo 53.</w:t>
      </w:r>
      <w:r w:rsidRPr="00626CA2">
        <w:rPr>
          <w:rFonts w:ascii="Palatino Linotype" w:hAnsi="Palatino Linotype"/>
          <w:i/>
          <w:lang w:val="es-ES_tradnl"/>
        </w:rPr>
        <w:t xml:space="preserve"> Las Unidades de Transparencia tendrán las siguientes funciones:</w:t>
      </w:r>
    </w:p>
    <w:p w14:paraId="27EA456F" w14:textId="77777777" w:rsidR="00191180" w:rsidRPr="00626CA2" w:rsidRDefault="00191180" w:rsidP="006F7BEF">
      <w:pPr>
        <w:suppressAutoHyphens w:val="0"/>
        <w:spacing w:line="360" w:lineRule="auto"/>
        <w:ind w:left="567" w:right="616"/>
        <w:jc w:val="both"/>
        <w:rPr>
          <w:rFonts w:ascii="Palatino Linotype" w:hAnsi="Palatino Linotype"/>
          <w:i/>
          <w:lang w:val="es-ES_tradnl"/>
        </w:rPr>
      </w:pPr>
      <w:r w:rsidRPr="00626CA2">
        <w:rPr>
          <w:rFonts w:ascii="Palatino Linotype" w:hAnsi="Palatino Linotype"/>
          <w:i/>
          <w:lang w:val="es-ES_tradnl"/>
        </w:rPr>
        <w:t>…</w:t>
      </w:r>
    </w:p>
    <w:p w14:paraId="61766D2B" w14:textId="77777777" w:rsidR="00191180" w:rsidRPr="00626CA2" w:rsidRDefault="00191180" w:rsidP="006F7BEF">
      <w:pPr>
        <w:suppressAutoHyphens w:val="0"/>
        <w:spacing w:line="360" w:lineRule="auto"/>
        <w:ind w:left="567" w:right="616"/>
        <w:jc w:val="both"/>
        <w:rPr>
          <w:rFonts w:ascii="Palatino Linotype" w:hAnsi="Palatino Linotype"/>
          <w:i/>
          <w:lang w:val="es-ES_tradnl"/>
        </w:rPr>
      </w:pPr>
      <w:r w:rsidRPr="00626CA2">
        <w:rPr>
          <w:rFonts w:ascii="Palatino Linotype" w:hAnsi="Palatino Linotype"/>
          <w:b/>
          <w:i/>
          <w:lang w:val="es-ES_tradnl"/>
        </w:rPr>
        <w:t>II. Recibir, tramitar y dar respuesta a las solicitudes de acceso a la información</w:t>
      </w:r>
      <w:r w:rsidRPr="00626CA2">
        <w:rPr>
          <w:rFonts w:ascii="Palatino Linotype" w:hAnsi="Palatino Linotype"/>
          <w:i/>
          <w:lang w:val="es-ES_tradnl"/>
        </w:rPr>
        <w:t>;</w:t>
      </w:r>
    </w:p>
    <w:p w14:paraId="1746ED28" w14:textId="77777777" w:rsidR="00191180" w:rsidRPr="00626CA2" w:rsidRDefault="00191180" w:rsidP="006F7BEF">
      <w:pPr>
        <w:suppressAutoHyphens w:val="0"/>
        <w:spacing w:line="360" w:lineRule="auto"/>
        <w:ind w:left="567" w:right="616"/>
        <w:jc w:val="both"/>
        <w:rPr>
          <w:rFonts w:ascii="Palatino Linotype" w:hAnsi="Palatino Linotype"/>
          <w:i/>
          <w:lang w:val="es-ES_tradnl"/>
        </w:rPr>
      </w:pPr>
      <w:r w:rsidRPr="00626CA2">
        <w:rPr>
          <w:rFonts w:ascii="Palatino Linotype" w:hAnsi="Palatino Linotype"/>
          <w:i/>
          <w:lang w:val="es-ES_tradnl"/>
        </w:rPr>
        <w:t>…</w:t>
      </w:r>
    </w:p>
    <w:p w14:paraId="1704C58A" w14:textId="77777777" w:rsidR="00191180" w:rsidRPr="00626CA2" w:rsidRDefault="00191180" w:rsidP="006F7BEF">
      <w:pPr>
        <w:suppressAutoHyphens w:val="0"/>
        <w:spacing w:line="360" w:lineRule="auto"/>
        <w:ind w:left="567" w:right="616"/>
        <w:jc w:val="both"/>
        <w:rPr>
          <w:rFonts w:ascii="Palatino Linotype" w:hAnsi="Palatino Linotype"/>
          <w:i/>
          <w:lang w:val="es-ES_tradnl"/>
        </w:rPr>
      </w:pPr>
      <w:r w:rsidRPr="00626CA2">
        <w:rPr>
          <w:rFonts w:ascii="Palatino Linotype" w:hAnsi="Palatino Linotype"/>
          <w:b/>
          <w:bCs/>
          <w:i/>
          <w:lang w:val="es-ES_tradnl"/>
        </w:rPr>
        <w:t>IV.</w:t>
      </w:r>
      <w:r w:rsidRPr="00626CA2">
        <w:rPr>
          <w:rFonts w:ascii="Palatino Linotype" w:hAnsi="Palatino Linotype"/>
          <w:i/>
          <w:lang w:val="es-ES_tradnl"/>
        </w:rPr>
        <w:t xml:space="preserve"> Realizar, con efectividad, los trámites internos necesarios para la atención de las solicitudes de acceso a la información;</w:t>
      </w:r>
    </w:p>
    <w:p w14:paraId="2D1B06D7" w14:textId="77777777" w:rsidR="00191180" w:rsidRPr="00626CA2" w:rsidRDefault="00191180" w:rsidP="006F7BEF">
      <w:pPr>
        <w:suppressAutoHyphens w:val="0"/>
        <w:spacing w:line="360" w:lineRule="auto"/>
        <w:ind w:left="567" w:right="616"/>
        <w:jc w:val="both"/>
        <w:rPr>
          <w:rFonts w:ascii="Palatino Linotype" w:hAnsi="Palatino Linotype"/>
          <w:i/>
          <w:lang w:val="es-ES_tradnl"/>
        </w:rPr>
      </w:pPr>
      <w:r w:rsidRPr="00626CA2">
        <w:rPr>
          <w:rFonts w:ascii="Palatino Linotype" w:hAnsi="Palatino Linotype"/>
          <w:i/>
          <w:lang w:val="es-ES_tradnl"/>
        </w:rPr>
        <w:t>…</w:t>
      </w:r>
    </w:p>
    <w:p w14:paraId="00E2396E" w14:textId="77777777" w:rsidR="00191180" w:rsidRPr="00626CA2" w:rsidRDefault="00191180" w:rsidP="006F7BEF">
      <w:pPr>
        <w:suppressAutoHyphens w:val="0"/>
        <w:spacing w:line="360" w:lineRule="auto"/>
        <w:ind w:left="567" w:right="616"/>
        <w:jc w:val="both"/>
        <w:rPr>
          <w:rFonts w:ascii="Palatino Linotype" w:hAnsi="Palatino Linotype"/>
          <w:i/>
          <w:lang w:val="es-ES_tradnl"/>
        </w:rPr>
      </w:pPr>
      <w:r w:rsidRPr="00626CA2">
        <w:rPr>
          <w:rFonts w:ascii="Palatino Linotype" w:hAnsi="Palatino Linotype"/>
          <w:b/>
          <w:bCs/>
          <w:i/>
          <w:lang w:val="es-ES_tradnl"/>
        </w:rPr>
        <w:t>XII.</w:t>
      </w:r>
      <w:r w:rsidRPr="00626CA2">
        <w:rPr>
          <w:rFonts w:ascii="Palatino Linotype" w:hAnsi="Palatino Linotype"/>
          <w:i/>
          <w:lang w:val="es-ES_tradnl"/>
        </w:rPr>
        <w:t xml:space="preserve"> Fomentar la transparencia y accesibilidad al interior del sujeto obligado;”</w:t>
      </w:r>
    </w:p>
    <w:p w14:paraId="01C1E3D7" w14:textId="77777777" w:rsidR="00191180" w:rsidRPr="00626CA2" w:rsidRDefault="00191180" w:rsidP="006F7BEF">
      <w:pPr>
        <w:suppressAutoHyphens w:val="0"/>
        <w:spacing w:line="360" w:lineRule="auto"/>
        <w:ind w:left="567" w:right="616"/>
        <w:jc w:val="both"/>
        <w:rPr>
          <w:rFonts w:ascii="Palatino Linotype" w:hAnsi="Palatino Linotype"/>
          <w:iCs/>
          <w:lang w:val="es-ES_tradnl"/>
        </w:rPr>
      </w:pPr>
      <w:r w:rsidRPr="00626CA2">
        <w:rPr>
          <w:rFonts w:ascii="Palatino Linotype" w:hAnsi="Palatino Linotype"/>
          <w:iCs/>
          <w:lang w:val="es-ES_tradnl"/>
        </w:rPr>
        <w:lastRenderedPageBreak/>
        <w:t>(Énfasis añadido)</w:t>
      </w:r>
    </w:p>
    <w:p w14:paraId="064E6F66" w14:textId="77777777" w:rsidR="00191180" w:rsidRPr="00626CA2" w:rsidRDefault="00191180" w:rsidP="006F7BEF">
      <w:pPr>
        <w:suppressAutoHyphens w:val="0"/>
        <w:spacing w:line="360" w:lineRule="auto"/>
        <w:ind w:right="49"/>
        <w:contextualSpacing/>
        <w:jc w:val="both"/>
        <w:rPr>
          <w:rFonts w:ascii="Palatino Linotype" w:hAnsi="Palatino Linotype" w:cs="Arial"/>
          <w:color w:val="000000"/>
          <w:lang w:val="es-ES_tradnl"/>
        </w:rPr>
      </w:pPr>
    </w:p>
    <w:p w14:paraId="0A145530" w14:textId="25BD42DE" w:rsidR="00191180" w:rsidRPr="00626CA2" w:rsidRDefault="00191180" w:rsidP="006F7BEF">
      <w:pPr>
        <w:numPr>
          <w:ilvl w:val="0"/>
          <w:numId w:val="9"/>
        </w:numPr>
        <w:suppressAutoHyphens w:val="0"/>
        <w:spacing w:after="160" w:line="360" w:lineRule="auto"/>
        <w:ind w:left="0" w:right="49" w:firstLine="0"/>
        <w:contextualSpacing/>
        <w:jc w:val="both"/>
        <w:rPr>
          <w:rFonts w:ascii="Palatino Linotype" w:hAnsi="Palatino Linotype" w:cs="Arial"/>
          <w:color w:val="000000"/>
          <w:lang w:val="es-ES_tradnl"/>
        </w:rPr>
      </w:pPr>
      <w:r w:rsidRPr="00626CA2">
        <w:rPr>
          <w:rFonts w:ascii="Palatino Linotype" w:eastAsia="Calibri" w:hAnsi="Palatino Linotype"/>
          <w:lang w:val="es-ES"/>
        </w:rPr>
        <w:t xml:space="preserve">No sobra decir </w:t>
      </w:r>
      <w:r w:rsidR="00D8214A" w:rsidRPr="00626CA2">
        <w:rPr>
          <w:rFonts w:ascii="Palatino Linotype" w:eastAsia="Calibri" w:hAnsi="Palatino Linotype"/>
          <w:lang w:val="es-ES"/>
        </w:rPr>
        <w:t>que,</w:t>
      </w:r>
      <w:r w:rsidRPr="00626CA2">
        <w:rPr>
          <w:rFonts w:ascii="Palatino Linotype" w:eastAsia="Calibri" w:hAnsi="Palatino Linotype"/>
          <w:lang w:val="es-ES"/>
        </w:rPr>
        <w:t xml:space="preserve"> al actuar de esta forma, el </w:t>
      </w:r>
      <w:r w:rsidRPr="00626CA2">
        <w:rPr>
          <w:rFonts w:ascii="Palatino Linotype" w:eastAsia="Calibri" w:hAnsi="Palatino Linotype"/>
          <w:b/>
          <w:bCs/>
          <w:lang w:val="es-ES"/>
        </w:rPr>
        <w:t>SUJETO OBLIGADO</w:t>
      </w:r>
      <w:r w:rsidRPr="00626CA2">
        <w:rPr>
          <w:rFonts w:ascii="Palatino Linotype" w:eastAsia="Calibri" w:hAnsi="Palatino Linotype"/>
          <w:lang w:val="es-ES"/>
        </w:rPr>
        <w:t xml:space="preserve"> incumple con el primer mandato contenido en el párrafo tercero del artículo primero de la Constitución Política de los Estados Unidos Mexicanos que establece el deber de todas las autoridades, </w:t>
      </w:r>
      <w:r w:rsidRPr="00626CA2">
        <w:rPr>
          <w:rFonts w:ascii="Palatino Linotype" w:eastAsia="Calibri" w:hAnsi="Palatino Linotype"/>
          <w:i/>
          <w:lang w:val="es-ES"/>
        </w:rPr>
        <w:t xml:space="preserve">en el ámbito de sus atribuciones, </w:t>
      </w:r>
      <w:r w:rsidRPr="00626CA2">
        <w:rPr>
          <w:rFonts w:ascii="Palatino Linotype" w:eastAsia="Calibri" w:hAnsi="Palatino Linotype"/>
          <w:b/>
          <w:i/>
          <w:lang w:val="es-ES"/>
        </w:rPr>
        <w:t>de promover</w:t>
      </w:r>
      <w:r w:rsidRPr="00626CA2">
        <w:rPr>
          <w:rFonts w:ascii="Palatino Linotype" w:eastAsia="Calibri" w:hAnsi="Palatino Linotype"/>
          <w:i/>
          <w:lang w:val="es-ES"/>
        </w:rPr>
        <w:t xml:space="preserve">, </w:t>
      </w:r>
      <w:r w:rsidRPr="00626CA2">
        <w:rPr>
          <w:rFonts w:ascii="Palatino Linotype" w:eastAsia="Calibri" w:hAnsi="Palatino Linotype"/>
          <w:b/>
          <w:i/>
          <w:lang w:val="es-ES"/>
        </w:rPr>
        <w:t>respetar, proteger y</w:t>
      </w:r>
      <w:r w:rsidRPr="00626CA2">
        <w:rPr>
          <w:rFonts w:ascii="Palatino Linotype" w:eastAsia="Calibri" w:hAnsi="Palatino Linotype"/>
          <w:i/>
          <w:lang w:val="es-ES"/>
        </w:rPr>
        <w:t xml:space="preserve"> </w:t>
      </w:r>
      <w:r w:rsidRPr="00626CA2">
        <w:rPr>
          <w:rFonts w:ascii="Palatino Linotype" w:eastAsia="Calibri" w:hAnsi="Palatino Linotype"/>
          <w:b/>
          <w:i/>
          <w:lang w:val="es-ES"/>
        </w:rPr>
        <w:t>garantizar</w:t>
      </w:r>
      <w:r w:rsidRPr="00626CA2">
        <w:rPr>
          <w:rFonts w:ascii="Palatino Linotype" w:eastAsia="Calibri" w:hAnsi="Palatino Linotype"/>
          <w:i/>
          <w:lang w:val="es-ES"/>
        </w:rPr>
        <w:t xml:space="preserve"> los derechos humanos. </w:t>
      </w:r>
      <w:r w:rsidRPr="00626CA2">
        <w:rPr>
          <w:rFonts w:ascii="Palatino Linotype" w:eastAsia="Calibri" w:hAnsi="Palatino Linotype"/>
          <w:lang w:val="es-ES"/>
        </w:rPr>
        <w:t xml:space="preserve">Por ello, debe considerarse que según lo dispuesto por el artículo 150 de la Ley de Transparencia y Acceso a la Información Pública del Estado de México y Municipios, el </w:t>
      </w:r>
      <w:r w:rsidRPr="00626CA2">
        <w:rPr>
          <w:rFonts w:ascii="Palatino Linotype" w:eastAsia="Calibri" w:hAnsi="Palatino Linotype"/>
          <w:i/>
          <w:lang w:val="es-ES"/>
        </w:rPr>
        <w:t xml:space="preserve">procedimiento de acceso a </w:t>
      </w:r>
      <w:r w:rsidRPr="00626CA2">
        <w:rPr>
          <w:rFonts w:ascii="Palatino Linotype" w:eastAsia="Calibri" w:hAnsi="Palatino Linotype"/>
          <w:b/>
          <w:i/>
          <w:lang w:val="es-ES"/>
        </w:rPr>
        <w:t>la información es la garantía</w:t>
      </w:r>
      <w:r w:rsidRPr="00626CA2">
        <w:rPr>
          <w:rFonts w:ascii="Palatino Linotype" w:eastAsia="Calibri" w:hAnsi="Palatino Linotype"/>
          <w:i/>
          <w:lang w:val="es-ES"/>
        </w:rPr>
        <w:t xml:space="preserve"> primaria del derecho en cuestión.</w:t>
      </w:r>
      <w:r w:rsidRPr="00626CA2">
        <w:rPr>
          <w:rFonts w:ascii="Palatino Linotype" w:eastAsia="Calibri" w:hAnsi="Palatino Linotype"/>
          <w:lang w:val="es-ES"/>
        </w:rPr>
        <w:t xml:space="preserve"> Por lo tanto, la falta de respuesta a una solicitud de acceso a la información constituye un incumplimiento del </w:t>
      </w:r>
      <w:r w:rsidRPr="00626CA2">
        <w:rPr>
          <w:rFonts w:ascii="Palatino Linotype" w:eastAsia="Calibri" w:hAnsi="Palatino Linotype"/>
          <w:b/>
          <w:bCs/>
          <w:lang w:val="es-ES"/>
        </w:rPr>
        <w:t>SUJETO OBLIGADO</w:t>
      </w:r>
      <w:r w:rsidRPr="00626CA2">
        <w:rPr>
          <w:rFonts w:ascii="Palatino Linotype" w:eastAsia="Calibri" w:hAnsi="Palatino Linotype"/>
          <w:lang w:val="es-ES"/>
        </w:rPr>
        <w:t xml:space="preserve"> a su deber de garantizar el derecho, lo que constituye una vulneración al mismo y resulta, totalmente aplicable, el último mandato del mismo párrafo del artículo constitucional antes citado que establece la obligación del Estado Mexicano, de </w:t>
      </w:r>
      <w:r w:rsidRPr="00626CA2">
        <w:rPr>
          <w:rFonts w:ascii="Palatino Linotype" w:eastAsia="Calibri" w:hAnsi="Palatino Linotype"/>
          <w:i/>
          <w:lang w:val="es-ES"/>
        </w:rPr>
        <w:t>investigar, sancionar y reparar las violaciones a los derechos humanos.</w:t>
      </w:r>
      <w:r w:rsidRPr="00626CA2">
        <w:rPr>
          <w:rFonts w:ascii="Palatino Linotype" w:eastAsia="Calibri" w:hAnsi="Palatino Linotype"/>
          <w:lang w:val="es-ES"/>
        </w:rPr>
        <w:t xml:space="preserve"> </w:t>
      </w:r>
    </w:p>
    <w:p w14:paraId="4914D552" w14:textId="77777777" w:rsidR="00191180" w:rsidRPr="00626CA2" w:rsidRDefault="00191180" w:rsidP="006F7BEF">
      <w:pPr>
        <w:suppressAutoHyphens w:val="0"/>
        <w:spacing w:line="360" w:lineRule="auto"/>
        <w:contextualSpacing/>
        <w:rPr>
          <w:rFonts w:ascii="Palatino Linotype" w:eastAsia="Calibri" w:hAnsi="Palatino Linotype"/>
          <w:lang w:val="es-ES"/>
        </w:rPr>
      </w:pPr>
    </w:p>
    <w:p w14:paraId="048929F0" w14:textId="4970AB64" w:rsidR="00DF320E" w:rsidRPr="00626CA2" w:rsidRDefault="00191180" w:rsidP="006F7BEF">
      <w:pPr>
        <w:numPr>
          <w:ilvl w:val="0"/>
          <w:numId w:val="9"/>
        </w:numPr>
        <w:suppressAutoHyphens w:val="0"/>
        <w:spacing w:after="160" w:line="360" w:lineRule="auto"/>
        <w:ind w:left="0" w:right="49" w:firstLine="0"/>
        <w:contextualSpacing/>
        <w:jc w:val="both"/>
        <w:rPr>
          <w:rFonts w:ascii="Palatino Linotype" w:hAnsi="Palatino Linotype" w:cs="Arial"/>
          <w:color w:val="000000"/>
          <w:lang w:val="es-ES_tradnl"/>
        </w:rPr>
      </w:pPr>
      <w:r w:rsidRPr="00626CA2">
        <w:rPr>
          <w:rFonts w:ascii="Palatino Linotype" w:eastAsia="Calibri" w:hAnsi="Palatino Linotype"/>
          <w:lang w:val="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w:t>
      </w:r>
      <w:r w:rsidRPr="00626CA2">
        <w:rPr>
          <w:rFonts w:ascii="Palatino Linotype" w:eastAsia="Calibri" w:hAnsi="Palatino Linotype"/>
          <w:b/>
          <w:bCs/>
          <w:lang w:val="es-ES"/>
        </w:rPr>
        <w:t>SUJETO OBLIGADO</w:t>
      </w:r>
      <w:r w:rsidRPr="00626CA2">
        <w:rPr>
          <w:rFonts w:ascii="Palatino Linotype" w:eastAsia="Calibri" w:hAnsi="Palatino Linotype"/>
          <w:lang w:val="es-ES"/>
        </w:rPr>
        <w:t xml:space="preserve">, cumple con su alto deber de repararlo ordenando, en consecuencia, que el </w:t>
      </w:r>
      <w:r w:rsidRPr="00626CA2">
        <w:rPr>
          <w:rFonts w:ascii="Palatino Linotype" w:eastAsia="Calibri" w:hAnsi="Palatino Linotype"/>
          <w:b/>
          <w:bCs/>
          <w:lang w:val="es-ES"/>
        </w:rPr>
        <w:t>SUJETO OBLIGADO</w:t>
      </w:r>
      <w:r w:rsidRPr="00626CA2">
        <w:rPr>
          <w:rFonts w:ascii="Palatino Linotype" w:eastAsia="Calibri" w:hAnsi="Palatino Linotype"/>
          <w:lang w:val="es-ES"/>
        </w:rPr>
        <w:t xml:space="preserve"> responda a las solicitudes de acceso a la información pública. </w:t>
      </w:r>
    </w:p>
    <w:p w14:paraId="4C3EE8D1" w14:textId="67E756F9" w:rsidR="00191180" w:rsidRPr="00626CA2" w:rsidRDefault="00191180" w:rsidP="00B73105">
      <w:pPr>
        <w:pStyle w:val="Prrafodelista"/>
        <w:keepNext/>
        <w:keepLines/>
        <w:numPr>
          <w:ilvl w:val="0"/>
          <w:numId w:val="9"/>
        </w:numPr>
        <w:suppressAutoHyphens w:val="0"/>
        <w:spacing w:before="240" w:line="360" w:lineRule="auto"/>
        <w:ind w:left="0" w:firstLine="0"/>
        <w:jc w:val="both"/>
        <w:outlineLvl w:val="0"/>
        <w:rPr>
          <w:rFonts w:ascii="Palatino Linotype" w:hAnsi="Palatino Linotype"/>
          <w:b/>
          <w:sz w:val="24"/>
          <w:szCs w:val="24"/>
        </w:rPr>
      </w:pPr>
      <w:bookmarkStart w:id="98" w:name="_Toc536106972"/>
      <w:bookmarkStart w:id="99" w:name="_Toc104470949"/>
      <w:bookmarkStart w:id="100" w:name="_Toc110976868"/>
      <w:r w:rsidRPr="00626CA2">
        <w:rPr>
          <w:rFonts w:ascii="Palatino Linotype" w:hAnsi="Palatino Linotype"/>
          <w:b/>
          <w:sz w:val="24"/>
          <w:szCs w:val="24"/>
        </w:rPr>
        <w:lastRenderedPageBreak/>
        <w:t>II. Sobre las respuestas que se emita a las solicitudes.</w:t>
      </w:r>
      <w:bookmarkEnd w:id="98"/>
      <w:bookmarkEnd w:id="99"/>
      <w:bookmarkEnd w:id="100"/>
    </w:p>
    <w:p w14:paraId="24766DB3" w14:textId="77777777" w:rsidR="00191180" w:rsidRPr="00626CA2" w:rsidRDefault="00191180" w:rsidP="006F7BEF">
      <w:pPr>
        <w:suppressAutoHyphens w:val="0"/>
        <w:spacing w:line="360" w:lineRule="auto"/>
        <w:ind w:right="49"/>
        <w:contextualSpacing/>
        <w:jc w:val="both"/>
        <w:rPr>
          <w:rFonts w:ascii="Palatino Linotype" w:hAnsi="Palatino Linotype" w:cs="Arial"/>
          <w:b/>
          <w:color w:val="000000"/>
          <w:lang w:val="es-ES_tradnl"/>
        </w:rPr>
      </w:pPr>
    </w:p>
    <w:p w14:paraId="6E5B2259" w14:textId="77777777" w:rsidR="00191180" w:rsidRPr="00626CA2"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b/>
          <w:color w:val="000000"/>
          <w:lang w:val="es-ES_tradnl"/>
        </w:rPr>
      </w:pPr>
      <w:r w:rsidRPr="00626CA2">
        <w:rPr>
          <w:rFonts w:ascii="Palatino Linotype" w:hAnsi="Palatino Linotype" w:cs="Arial"/>
          <w:color w:val="000000"/>
          <w:lang w:val="es-ES_tradnl"/>
        </w:rPr>
        <w:t xml:space="preserve">En cumplimiento a esta resolución, el </w:t>
      </w:r>
      <w:r w:rsidRPr="00626CA2">
        <w:rPr>
          <w:rFonts w:ascii="Palatino Linotype" w:hAnsi="Palatino Linotype" w:cs="Arial"/>
          <w:b/>
          <w:color w:val="000000"/>
          <w:lang w:val="es-ES_tradnl"/>
        </w:rPr>
        <w:t>SUJETO OBLIGADO</w:t>
      </w:r>
      <w:r w:rsidRPr="00626CA2">
        <w:rPr>
          <w:rFonts w:ascii="Palatino Linotype" w:hAnsi="Palatino Linotype" w:cs="Arial"/>
          <w:color w:val="000000"/>
          <w:lang w:val="es-ES_tradnl"/>
        </w:rPr>
        <w:t xml:space="preserve"> deberá dar atención </w:t>
      </w:r>
      <w:r w:rsidRPr="00626CA2">
        <w:rPr>
          <w:rFonts w:ascii="Palatino Linotype" w:hAnsi="Palatino Linotype" w:cs="Arial"/>
          <w:lang w:val="es-ES_tradnl"/>
        </w:rPr>
        <w:t>a las solicitudes de información, sin que sea materia de este recurso</w:t>
      </w:r>
      <w:r w:rsidRPr="00626CA2">
        <w:rPr>
          <w:rFonts w:ascii="Palatino Linotype" w:hAnsi="Palatino Linotype" w:cs="Arial"/>
          <w:b/>
          <w:lang w:val="es-ES_tradnl"/>
        </w:rPr>
        <w:t xml:space="preserve"> </w:t>
      </w:r>
      <w:r w:rsidRPr="00626CA2">
        <w:rPr>
          <w:rFonts w:ascii="Palatino Linotype" w:hAnsi="Palatino Linotype" w:cs="Arial"/>
          <w:lang w:val="es-ES_tradnl"/>
        </w:rPr>
        <w:t>analizar o</w:t>
      </w:r>
      <w:r w:rsidRPr="00626CA2">
        <w:rPr>
          <w:rFonts w:ascii="Palatino Linotype" w:hAnsi="Palatino Linotype" w:cs="Arial"/>
          <w:b/>
          <w:lang w:val="es-ES_tradnl"/>
        </w:rPr>
        <w:t xml:space="preserve"> </w:t>
      </w:r>
      <w:r w:rsidRPr="00626CA2">
        <w:rPr>
          <w:rFonts w:ascii="Palatino Linotype" w:hAnsi="Palatino Linotype" w:cs="Arial"/>
          <w:lang w:val="es-ES_tradnl"/>
        </w:rPr>
        <w:t>prejuzgar si la información que le fue solicitada se encuentra en sus archivos o le corresponde generarla, puesto que el silencio administrativo que hizo patente al omitir dar respuesta, trae como consecuencia que se le ordene dar atención a las solicitudes, lo cual deberá llevar a cabo en ejercicio de sus competencias, atribuciones y funciones y con arreglo a lo dispuesto por la Ley de la materia.</w:t>
      </w:r>
    </w:p>
    <w:p w14:paraId="3941A49F" w14:textId="77777777" w:rsidR="00191180" w:rsidRPr="00626CA2" w:rsidRDefault="00191180" w:rsidP="006F7BEF">
      <w:pPr>
        <w:tabs>
          <w:tab w:val="left" w:pos="426"/>
        </w:tabs>
        <w:suppressAutoHyphens w:val="0"/>
        <w:spacing w:line="360" w:lineRule="auto"/>
        <w:ind w:right="49"/>
        <w:contextualSpacing/>
        <w:jc w:val="both"/>
        <w:rPr>
          <w:rFonts w:ascii="Palatino Linotype" w:hAnsi="Palatino Linotype" w:cs="Arial"/>
          <w:b/>
          <w:color w:val="000000"/>
          <w:lang w:val="es-ES_tradnl"/>
        </w:rPr>
      </w:pPr>
    </w:p>
    <w:p w14:paraId="26553E02" w14:textId="77777777" w:rsidR="00191180" w:rsidRPr="00626CA2"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b/>
          <w:color w:val="000000"/>
          <w:lang w:val="es-ES_tradnl"/>
        </w:rPr>
      </w:pPr>
      <w:r w:rsidRPr="00626CA2">
        <w:rPr>
          <w:rFonts w:ascii="Palatino Linotype" w:hAnsi="Palatino Linotype" w:cs="Arial"/>
          <w:lang w:val="es-ES_tradnl"/>
        </w:rPr>
        <w:t xml:space="preserve">En este caso, el </w:t>
      </w:r>
      <w:r w:rsidRPr="00626CA2">
        <w:rPr>
          <w:rFonts w:ascii="Palatino Linotype" w:hAnsi="Palatino Linotype" w:cs="Arial"/>
          <w:b/>
          <w:bCs/>
          <w:lang w:val="es-ES_tradnl"/>
        </w:rPr>
        <w:t>SUJETO OBLIGADO</w:t>
      </w:r>
      <w:r w:rsidRPr="00626CA2">
        <w:rPr>
          <w:rFonts w:ascii="Palatino Linotype" w:hAnsi="Palatino Linotype" w:cs="Arial"/>
          <w:lang w:val="es-ES_tradnl"/>
        </w:rPr>
        <w:t xml:space="preserve"> deberá de sustanciar todo el procedimiento de acceso a la información pública verificando si la información que le ha sido requerida corresponde al ejercicio de sus facultades, competencias o funciones.</w:t>
      </w:r>
    </w:p>
    <w:p w14:paraId="2F3888D3" w14:textId="77777777" w:rsidR="00191180" w:rsidRPr="00626CA2" w:rsidRDefault="00191180" w:rsidP="006F7BEF">
      <w:pPr>
        <w:tabs>
          <w:tab w:val="left" w:pos="426"/>
        </w:tabs>
        <w:suppressAutoHyphens w:val="0"/>
        <w:spacing w:line="360" w:lineRule="auto"/>
        <w:ind w:right="49"/>
        <w:contextualSpacing/>
        <w:jc w:val="both"/>
        <w:rPr>
          <w:rFonts w:ascii="Palatino Linotype" w:hAnsi="Palatino Linotype" w:cs="Arial"/>
          <w:b/>
          <w:color w:val="000000"/>
          <w:lang w:val="es-ES_tradnl"/>
        </w:rPr>
      </w:pPr>
    </w:p>
    <w:p w14:paraId="26E5E60A" w14:textId="77777777" w:rsidR="00191180" w:rsidRPr="00626CA2"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626CA2">
        <w:rPr>
          <w:rFonts w:ascii="Palatino Linotype" w:hAnsi="Palatino Linotype" w:cs="Arial"/>
          <w:lang w:val="es-ES_tradnl"/>
        </w:rPr>
        <w:t xml:space="preserve">Si dentro de las facultades, atribuciones y competencias no se encuentra  la de poseer la información requerida, deberá hacerlo del conocimiento del particular  de forma clara y precisa, fundado y motivando su actuación y en su caso orientar a la </w:t>
      </w:r>
      <w:r w:rsidRPr="00626CA2">
        <w:rPr>
          <w:rFonts w:ascii="Palatino Linotype" w:hAnsi="Palatino Linotype" w:cs="Arial"/>
          <w:b/>
          <w:bCs/>
          <w:lang w:val="es-ES_tradnl"/>
        </w:rPr>
        <w:t>RECURRENTE</w:t>
      </w:r>
      <w:r w:rsidRPr="00626CA2">
        <w:rPr>
          <w:rFonts w:ascii="Palatino Linotype" w:hAnsi="Palatino Linotype" w:cs="Arial"/>
          <w:lang w:val="es-ES_tradnl"/>
        </w:rPr>
        <w:t xml:space="preserv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14:paraId="5CB6C9E0" w14:textId="77777777" w:rsidR="00191180" w:rsidRPr="00626CA2" w:rsidRDefault="00191180" w:rsidP="006F7BEF">
      <w:pPr>
        <w:tabs>
          <w:tab w:val="left" w:pos="426"/>
        </w:tabs>
        <w:suppressAutoHyphens w:val="0"/>
        <w:spacing w:before="240" w:after="240" w:line="360" w:lineRule="auto"/>
        <w:contextualSpacing/>
        <w:jc w:val="both"/>
        <w:rPr>
          <w:rFonts w:ascii="Palatino Linotype" w:hAnsi="Palatino Linotype" w:cs="Arial"/>
          <w:lang w:val="es-ES_tradnl"/>
        </w:rPr>
      </w:pPr>
    </w:p>
    <w:p w14:paraId="6B6B71B6" w14:textId="77777777" w:rsidR="00191180" w:rsidRPr="00626CA2"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626CA2">
        <w:rPr>
          <w:rFonts w:ascii="Palatino Linotype" w:hAnsi="Palatino Linotype" w:cs="Arial"/>
          <w:lang w:val="es-ES_tradnl"/>
        </w:rPr>
        <w:lastRenderedPageBreak/>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14:paraId="13F63D12" w14:textId="77777777" w:rsidR="00191180" w:rsidRPr="00626CA2" w:rsidRDefault="00191180" w:rsidP="006F7BEF">
      <w:pPr>
        <w:tabs>
          <w:tab w:val="left" w:pos="426"/>
        </w:tabs>
        <w:suppressAutoHyphens w:val="0"/>
        <w:spacing w:line="360" w:lineRule="auto"/>
        <w:contextualSpacing/>
        <w:jc w:val="both"/>
        <w:rPr>
          <w:rFonts w:ascii="Palatino Linotype" w:hAnsi="Palatino Linotype" w:cs="Arial"/>
          <w:lang w:val="es-ES_tradnl"/>
        </w:rPr>
      </w:pPr>
    </w:p>
    <w:p w14:paraId="68918905" w14:textId="77777777" w:rsidR="00191180" w:rsidRPr="00626CA2"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626CA2">
        <w:rPr>
          <w:rFonts w:ascii="Palatino Linotype" w:hAnsi="Palatino Linotype" w:cs="Arial"/>
          <w:lang w:val="es-ES_tradnl"/>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14:paraId="32426879" w14:textId="77777777" w:rsidR="00191180" w:rsidRPr="00626CA2"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38AEB3C3" w14:textId="77777777" w:rsidR="00191180" w:rsidRPr="00626CA2"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626CA2">
        <w:rPr>
          <w:rFonts w:ascii="Palatino Linotype" w:hAnsi="Palatino Linotype" w:cs="Arial"/>
          <w:color w:val="000000"/>
          <w:lang w:val="es-ES_tradnl"/>
        </w:rPr>
        <w:t xml:space="preserve">Es importante también señalar que las respuestas que darán en cumplimiento a la presente resolución </w:t>
      </w:r>
      <w:r w:rsidRPr="00626CA2">
        <w:rPr>
          <w:rFonts w:ascii="Palatino Linotype" w:hAnsi="Palatino Linotype" w:cs="Arial"/>
          <w:b/>
          <w:color w:val="000000"/>
          <w:lang w:val="es-ES_tradnl"/>
        </w:rPr>
        <w:t>deberá ajustarse a lo dispuesto a los criterios y precedentes que este Órgano Garante ha resuelto y aprobado,</w:t>
      </w:r>
      <w:r w:rsidRPr="00626CA2">
        <w:rPr>
          <w:rFonts w:ascii="Palatino Linotype" w:hAnsi="Palatino Linotype" w:cs="Arial"/>
          <w:color w:val="000000"/>
          <w:lang w:val="es-ES_tradnl"/>
        </w:rPr>
        <w:t xml:space="preserve"> es decir, por lo que constituye una alta responsabilidad del </w:t>
      </w:r>
      <w:r w:rsidRPr="00626CA2">
        <w:rPr>
          <w:rFonts w:ascii="Palatino Linotype" w:hAnsi="Palatino Linotype" w:cs="Arial"/>
          <w:b/>
          <w:color w:val="000000"/>
          <w:lang w:val="es-ES_tradnl"/>
        </w:rPr>
        <w:t>SUJETO OBLIGADO</w:t>
      </w:r>
      <w:r w:rsidRPr="00626CA2">
        <w:rPr>
          <w:rFonts w:ascii="Palatino Linotype" w:hAnsi="Palatino Linotype" w:cs="Arial"/>
          <w:color w:val="000000"/>
          <w:lang w:val="es-ES_tradnl"/>
        </w:rPr>
        <w:t xml:space="preserve"> proporcionar la información que atienda la presente, ajustándose a la normatividad establecida y a los distintos asuntos de los cuales este Órgano Colegiado ha conocido. </w:t>
      </w:r>
    </w:p>
    <w:p w14:paraId="21331676" w14:textId="77777777" w:rsidR="00191180" w:rsidRPr="00626CA2"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3FF15F72" w14:textId="77777777" w:rsidR="00191180" w:rsidRPr="00626CA2"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626CA2">
        <w:rPr>
          <w:rFonts w:ascii="Palatino Linotype" w:hAnsi="Palatino Linotype" w:cs="Arial"/>
          <w:color w:val="000000"/>
          <w:lang w:val="es-ES_tradnl"/>
        </w:rPr>
        <w:t xml:space="preserve">Por lo que tratándose del tema o temas que se requieran en las solicitudes, el </w:t>
      </w:r>
      <w:r w:rsidRPr="00626CA2">
        <w:rPr>
          <w:rFonts w:ascii="Palatino Linotype" w:hAnsi="Palatino Linotype" w:cs="Arial"/>
          <w:b/>
          <w:bCs/>
          <w:color w:val="000000"/>
          <w:lang w:val="es-ES_tradnl"/>
        </w:rPr>
        <w:t>SUJETO OBLIGADO</w:t>
      </w:r>
      <w:r w:rsidRPr="00626CA2">
        <w:rPr>
          <w:rFonts w:ascii="Palatino Linotype" w:hAnsi="Palatino Linotype" w:cs="Arial"/>
          <w:color w:val="000000"/>
          <w:lang w:val="es-ES_tradnl"/>
        </w:rPr>
        <w:t xml:space="preserve"> deberá en todo momento ajustarse además de la normatividad aplicable a los asuntos, a las resoluciones aprobadas.</w:t>
      </w:r>
    </w:p>
    <w:p w14:paraId="29E76332" w14:textId="77777777" w:rsidR="00191180" w:rsidRPr="00626CA2" w:rsidRDefault="00191180" w:rsidP="006F7BEF">
      <w:pPr>
        <w:tabs>
          <w:tab w:val="left" w:pos="426"/>
        </w:tabs>
        <w:suppressAutoHyphens w:val="0"/>
        <w:spacing w:line="360" w:lineRule="auto"/>
        <w:ind w:right="49"/>
        <w:contextualSpacing/>
        <w:jc w:val="both"/>
        <w:rPr>
          <w:rFonts w:ascii="Palatino Linotype" w:hAnsi="Palatino Linotype" w:cs="Arial"/>
          <w:color w:val="000000"/>
          <w:lang w:val="es-ES_tradnl"/>
        </w:rPr>
      </w:pPr>
    </w:p>
    <w:p w14:paraId="2CD53348" w14:textId="77777777" w:rsidR="00191180" w:rsidRPr="00626CA2"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626CA2">
        <w:rPr>
          <w:rFonts w:ascii="Palatino Linotype" w:hAnsi="Palatino Linotype" w:cs="Arial"/>
          <w:lang w:val="es-ES"/>
        </w:rPr>
        <w:t xml:space="preserve">En consecuencia, para responder a las solicitudes de acceso a la información en cuestión el </w:t>
      </w:r>
      <w:r w:rsidRPr="00626CA2">
        <w:rPr>
          <w:rFonts w:ascii="Palatino Linotype" w:hAnsi="Palatino Linotype" w:cs="Arial"/>
          <w:b/>
          <w:bCs/>
          <w:color w:val="000000"/>
          <w:lang w:val="es-ES_tradnl"/>
        </w:rPr>
        <w:t>SUJETO OBLIGADO</w:t>
      </w:r>
      <w:r w:rsidRPr="00626CA2">
        <w:rPr>
          <w:rFonts w:ascii="Palatino Linotype" w:hAnsi="Palatino Linotype" w:cs="Arial"/>
          <w:color w:val="000000"/>
          <w:lang w:val="es-ES_tradnl"/>
        </w:rPr>
        <w:t xml:space="preserve"> </w:t>
      </w:r>
      <w:r w:rsidRPr="00626CA2">
        <w:rPr>
          <w:rFonts w:ascii="Palatino Linotype" w:hAnsi="Palatino Linotype" w:cs="Arial"/>
          <w:lang w:val="es-ES"/>
        </w:rPr>
        <w:t>deberá de verificar si éstas corresponden a una facultad, competencia o función explícita o implícita. Si no estuvieran comprendidas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las solicitudes a todas las áreas competentes que cuenten o deban tener la información, con objeto de que realicen una búsqueda exhaustiva y razonable de la información solicitada.</w:t>
      </w:r>
    </w:p>
    <w:p w14:paraId="0A1D1AE4" w14:textId="77777777" w:rsidR="00191180" w:rsidRPr="00626CA2" w:rsidRDefault="00191180" w:rsidP="006F7BEF">
      <w:pPr>
        <w:tabs>
          <w:tab w:val="left" w:pos="426"/>
        </w:tabs>
        <w:suppressAutoHyphens w:val="0"/>
        <w:spacing w:before="240" w:after="240" w:line="360" w:lineRule="auto"/>
        <w:contextualSpacing/>
        <w:jc w:val="both"/>
        <w:rPr>
          <w:rFonts w:ascii="Palatino Linotype" w:hAnsi="Palatino Linotype" w:cs="Arial"/>
          <w:lang w:val="es-ES"/>
        </w:rPr>
      </w:pPr>
    </w:p>
    <w:p w14:paraId="199D461E" w14:textId="77777777" w:rsidR="00191180" w:rsidRPr="00626CA2"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626CA2">
        <w:rPr>
          <w:rFonts w:ascii="Palatino Linotype" w:hAnsi="Palatino Linotype" w:cs="Arial"/>
          <w:lang w:val="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14:paraId="4197A399" w14:textId="77777777" w:rsidR="00191180" w:rsidRPr="00626CA2" w:rsidRDefault="00191180" w:rsidP="006F7BEF">
      <w:pPr>
        <w:tabs>
          <w:tab w:val="left" w:pos="426"/>
        </w:tabs>
        <w:suppressAutoHyphens w:val="0"/>
        <w:spacing w:before="240" w:after="240" w:line="360" w:lineRule="auto"/>
        <w:contextualSpacing/>
        <w:jc w:val="both"/>
        <w:rPr>
          <w:rFonts w:ascii="Palatino Linotype" w:hAnsi="Palatino Linotype" w:cs="Arial"/>
          <w:lang w:val="es-ES"/>
        </w:rPr>
      </w:pPr>
    </w:p>
    <w:p w14:paraId="716BEEFC" w14:textId="77777777" w:rsidR="00191180" w:rsidRPr="00626CA2"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626CA2">
        <w:rPr>
          <w:rFonts w:ascii="Palatino Linotype" w:hAnsi="Palatino Linotype" w:cs="Arial"/>
          <w:lang w:val="es-ES"/>
        </w:rPr>
        <w:t xml:space="preserve">No obstante, también debe considerarse que aun cuando la información requerida corresponda a alguna función, facultad o competencia del </w:t>
      </w:r>
      <w:r w:rsidRPr="00626CA2">
        <w:rPr>
          <w:rFonts w:ascii="Palatino Linotype" w:hAnsi="Palatino Linotype" w:cs="Arial"/>
          <w:b/>
          <w:bCs/>
          <w:color w:val="000000"/>
          <w:lang w:val="es-ES_tradnl"/>
        </w:rPr>
        <w:t>SUJETO OBLIGADO</w:t>
      </w:r>
      <w:r w:rsidRPr="00626CA2">
        <w:rPr>
          <w:rFonts w:ascii="Palatino Linotype" w:hAnsi="Palatino Linotype" w:cs="Arial"/>
          <w:lang w:val="es-ES"/>
        </w:rPr>
        <w:t>, es posible que esta información no se localice, bien porque no se haya generado o porque no se encuentre disponible, en el momento de su búsqueda.</w:t>
      </w:r>
    </w:p>
    <w:p w14:paraId="54BC218C" w14:textId="77777777" w:rsidR="00191180" w:rsidRPr="00626CA2" w:rsidRDefault="00191180" w:rsidP="006F7BEF">
      <w:pPr>
        <w:tabs>
          <w:tab w:val="left" w:pos="426"/>
        </w:tabs>
        <w:suppressAutoHyphens w:val="0"/>
        <w:spacing w:line="360" w:lineRule="auto"/>
        <w:contextualSpacing/>
        <w:jc w:val="both"/>
        <w:rPr>
          <w:rFonts w:ascii="Palatino Linotype" w:hAnsi="Palatino Linotype" w:cs="Arial"/>
          <w:lang w:val="es-ES"/>
        </w:rPr>
      </w:pPr>
    </w:p>
    <w:p w14:paraId="505FD632" w14:textId="77777777" w:rsidR="00191180" w:rsidRPr="00626CA2"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626CA2">
        <w:rPr>
          <w:rFonts w:ascii="Palatino Linotype" w:hAnsi="Palatino Linotype" w:cs="Arial"/>
          <w:lang w:val="es-ES_tradnl"/>
        </w:rPr>
        <w:lastRenderedPageBreak/>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14:paraId="07A909F2" w14:textId="77777777" w:rsidR="00191180" w:rsidRPr="00626CA2" w:rsidRDefault="00191180" w:rsidP="006F7BEF">
      <w:pPr>
        <w:suppressAutoHyphens w:val="0"/>
        <w:spacing w:before="240" w:after="240" w:line="360" w:lineRule="auto"/>
        <w:contextualSpacing/>
        <w:jc w:val="both"/>
        <w:rPr>
          <w:rFonts w:ascii="Palatino Linotype" w:hAnsi="Palatino Linotype" w:cs="Arial"/>
          <w:lang w:val="es-ES_tradnl"/>
        </w:rPr>
      </w:pPr>
    </w:p>
    <w:p w14:paraId="7AEF2ADA" w14:textId="77777777" w:rsidR="00191180" w:rsidRPr="00626CA2" w:rsidRDefault="00191180" w:rsidP="006F7BEF">
      <w:pPr>
        <w:tabs>
          <w:tab w:val="left" w:pos="8080"/>
        </w:tabs>
        <w:suppressAutoHyphens w:val="0"/>
        <w:spacing w:line="360" w:lineRule="auto"/>
        <w:ind w:left="567" w:right="567"/>
        <w:contextualSpacing/>
        <w:jc w:val="both"/>
        <w:rPr>
          <w:rFonts w:ascii="Palatino Linotype" w:hAnsi="Palatino Linotype" w:cs="Arial"/>
          <w:i/>
          <w:lang w:val="es-ES_tradnl"/>
        </w:rPr>
      </w:pPr>
      <w:r w:rsidRPr="00626CA2">
        <w:rPr>
          <w:rFonts w:ascii="Palatino Linotype" w:hAnsi="Palatino Linotype" w:cs="Arial"/>
          <w:i/>
          <w:lang w:val="es-ES_tradnl"/>
        </w:rPr>
        <w:t>“</w:t>
      </w:r>
      <w:r w:rsidRPr="00626CA2">
        <w:rPr>
          <w:rFonts w:ascii="Palatino Linotype" w:hAnsi="Palatino Linotype" w:cs="Arial"/>
          <w:b/>
          <w:i/>
          <w:lang w:val="es-ES_tradnl"/>
        </w:rPr>
        <w:t>Artículo 19.</w:t>
      </w:r>
      <w:r w:rsidRPr="00626CA2">
        <w:rPr>
          <w:rFonts w:ascii="Palatino Linotype" w:hAnsi="Palatino Linotype" w:cs="Arial"/>
          <w:i/>
          <w:lang w:val="es-ES_tradnl"/>
        </w:rPr>
        <w:t xml:space="preserve"> Se presume que la información debe existir si se refiere a las facultades, competencias y funciones que los ordenamientos jurídicos aplicables otorgan a los sujetos obligados.</w:t>
      </w:r>
    </w:p>
    <w:p w14:paraId="444BF843" w14:textId="77777777" w:rsidR="00191180" w:rsidRPr="00626CA2" w:rsidRDefault="00191180" w:rsidP="006F7BEF">
      <w:pPr>
        <w:tabs>
          <w:tab w:val="left" w:pos="8080"/>
        </w:tabs>
        <w:suppressAutoHyphens w:val="0"/>
        <w:spacing w:line="360" w:lineRule="auto"/>
        <w:ind w:left="567" w:right="567"/>
        <w:contextualSpacing/>
        <w:jc w:val="both"/>
        <w:rPr>
          <w:rFonts w:ascii="Palatino Linotype" w:hAnsi="Palatino Linotype" w:cs="Arial"/>
          <w:i/>
          <w:lang w:val="es-ES_tradnl"/>
        </w:rPr>
      </w:pPr>
      <w:r w:rsidRPr="00626CA2">
        <w:rPr>
          <w:rFonts w:ascii="Palatino Linotype" w:hAnsi="Palatino Linotype" w:cs="Arial"/>
          <w:i/>
          <w:lang w:val="es-ES_tradnl"/>
        </w:rPr>
        <w:t xml:space="preserve"> En los casos en que ciertas facultades, competencias o funciones no se hayan ejercido, se debe motivar la respuesta en función de las causas que motiven tal circunstancia. </w:t>
      </w:r>
    </w:p>
    <w:p w14:paraId="16B23A1C" w14:textId="08A3EF1A" w:rsidR="00191180" w:rsidRPr="00626CA2" w:rsidRDefault="00191180" w:rsidP="006F7BEF">
      <w:pPr>
        <w:tabs>
          <w:tab w:val="left" w:pos="8080"/>
        </w:tabs>
        <w:suppressAutoHyphens w:val="0"/>
        <w:spacing w:line="360" w:lineRule="auto"/>
        <w:ind w:left="567" w:right="567"/>
        <w:contextualSpacing/>
        <w:jc w:val="both"/>
        <w:rPr>
          <w:rFonts w:ascii="Palatino Linotype" w:hAnsi="Palatino Linotype" w:cs="Arial"/>
          <w:i/>
          <w:lang w:val="es-ES_tradnl"/>
        </w:rPr>
      </w:pPr>
      <w:r w:rsidRPr="00626CA2">
        <w:rPr>
          <w:rFonts w:ascii="Palatino Linotype" w:hAnsi="Palatino Linotype" w:cs="Arial"/>
          <w:i/>
          <w:lang w:val="es-ES_tradnl"/>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w:t>
      </w:r>
      <w:r w:rsidR="000D0723" w:rsidRPr="00626CA2">
        <w:rPr>
          <w:rFonts w:ascii="Palatino Linotype" w:hAnsi="Palatino Linotype" w:cs="Arial"/>
          <w:i/>
          <w:lang w:val="es-ES_tradnl"/>
        </w:rPr>
        <w:t>r qué no obra en sus archivos.”</w:t>
      </w:r>
    </w:p>
    <w:p w14:paraId="4E6BFBFE" w14:textId="77777777" w:rsidR="00191180" w:rsidRPr="00626CA2" w:rsidRDefault="00191180" w:rsidP="006F7BEF">
      <w:pPr>
        <w:suppressAutoHyphens w:val="0"/>
        <w:spacing w:line="360" w:lineRule="auto"/>
        <w:rPr>
          <w:rFonts w:ascii="Palatino Linotype" w:hAnsi="Palatino Linotype" w:cs="Arial"/>
          <w:lang w:val="es-ES_tradnl"/>
        </w:rPr>
      </w:pPr>
    </w:p>
    <w:p w14:paraId="1FAF257A" w14:textId="77777777" w:rsidR="00191180" w:rsidRPr="00626CA2"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626CA2">
        <w:rPr>
          <w:rFonts w:ascii="Palatino Linotype" w:hAnsi="Palatino Linotype" w:cs="Arial"/>
          <w:lang w:val="es-ES_tradnl"/>
        </w:rPr>
        <w:t xml:space="preserve">El primer supuesto, que corresponde a lo señalado en su segundo párrafo, alude a actos no realizados y contemplados en alguna hipótesis jurídica: </w:t>
      </w:r>
    </w:p>
    <w:p w14:paraId="1D3D89DF" w14:textId="77777777" w:rsidR="00191180" w:rsidRPr="00626CA2" w:rsidRDefault="00191180" w:rsidP="006F7BEF">
      <w:pPr>
        <w:suppressAutoHyphens w:val="0"/>
        <w:spacing w:before="240" w:after="240" w:line="360" w:lineRule="auto"/>
        <w:ind w:right="567"/>
        <w:contextualSpacing/>
        <w:jc w:val="both"/>
        <w:rPr>
          <w:rFonts w:ascii="Palatino Linotype" w:hAnsi="Palatino Linotype" w:cs="Arial"/>
          <w:lang w:val="es-ES_tradnl"/>
        </w:rPr>
      </w:pPr>
    </w:p>
    <w:p w14:paraId="5CDEED9A" w14:textId="77777777" w:rsidR="00191180" w:rsidRPr="00626CA2" w:rsidRDefault="00191180" w:rsidP="006F7BEF">
      <w:pPr>
        <w:numPr>
          <w:ilvl w:val="0"/>
          <w:numId w:val="10"/>
        </w:numPr>
        <w:suppressAutoHyphens w:val="0"/>
        <w:spacing w:before="240" w:after="240" w:line="360" w:lineRule="auto"/>
        <w:ind w:right="709"/>
        <w:contextualSpacing/>
        <w:jc w:val="both"/>
        <w:rPr>
          <w:rFonts w:ascii="Palatino Linotype" w:hAnsi="Palatino Linotype" w:cs="Arial"/>
          <w:lang w:val="es-ES_tradnl"/>
        </w:rPr>
      </w:pPr>
      <w:r w:rsidRPr="00626CA2">
        <w:rPr>
          <w:rFonts w:ascii="Palatino Linotype" w:hAnsi="Palatino Linotype" w:cs="Arial"/>
          <w:lang w:val="es-ES_tradnl"/>
        </w:rPr>
        <w:t xml:space="preserve">Cuya realización dependa de que un tercero demande la emisión de un acto de autoridad, la expedición de una licencia, por ejemplo; </w:t>
      </w:r>
    </w:p>
    <w:p w14:paraId="6F4E129F" w14:textId="77777777" w:rsidR="00191180" w:rsidRPr="00626CA2" w:rsidRDefault="00191180" w:rsidP="006F7BEF">
      <w:pPr>
        <w:numPr>
          <w:ilvl w:val="0"/>
          <w:numId w:val="10"/>
        </w:numPr>
        <w:suppressAutoHyphens w:val="0"/>
        <w:spacing w:before="240" w:after="240" w:line="360" w:lineRule="auto"/>
        <w:ind w:right="709"/>
        <w:contextualSpacing/>
        <w:jc w:val="both"/>
        <w:rPr>
          <w:rFonts w:ascii="Palatino Linotype" w:hAnsi="Palatino Linotype" w:cs="Arial"/>
          <w:lang w:val="es-ES_tradnl"/>
        </w:rPr>
      </w:pPr>
      <w:r w:rsidRPr="00626CA2">
        <w:rPr>
          <w:rFonts w:ascii="Palatino Linotype" w:hAnsi="Palatino Linotype" w:cs="Arial"/>
          <w:lang w:val="es-ES_tradnl"/>
        </w:rPr>
        <w:t>De un acontecimiento de realización probable, la Cuenta Pública correspondiente a un ejercicio fiscal en curso; o</w:t>
      </w:r>
    </w:p>
    <w:p w14:paraId="212D4A43" w14:textId="77777777" w:rsidR="00191180" w:rsidRPr="00626CA2" w:rsidRDefault="00191180" w:rsidP="006F7BEF">
      <w:pPr>
        <w:numPr>
          <w:ilvl w:val="0"/>
          <w:numId w:val="10"/>
        </w:numPr>
        <w:suppressAutoHyphens w:val="0"/>
        <w:spacing w:before="240" w:after="240" w:line="360" w:lineRule="auto"/>
        <w:ind w:right="709"/>
        <w:contextualSpacing/>
        <w:jc w:val="both"/>
        <w:rPr>
          <w:rFonts w:ascii="Palatino Linotype" w:hAnsi="Palatino Linotype" w:cs="Arial"/>
          <w:lang w:val="es-ES_tradnl"/>
        </w:rPr>
      </w:pPr>
      <w:r w:rsidRPr="00626CA2">
        <w:rPr>
          <w:rFonts w:ascii="Palatino Linotype" w:hAnsi="Palatino Linotype" w:cs="Arial"/>
          <w:lang w:val="es-ES_tradnl"/>
        </w:rPr>
        <w:lastRenderedPageBreak/>
        <w:t>Una facultad potestativa, la firma de convenio de colaboración.</w:t>
      </w:r>
    </w:p>
    <w:p w14:paraId="6186A06A" w14:textId="77777777" w:rsidR="00191180" w:rsidRPr="00626CA2" w:rsidRDefault="00191180" w:rsidP="006F7BEF">
      <w:pPr>
        <w:suppressAutoHyphens w:val="0"/>
        <w:spacing w:before="240" w:line="360" w:lineRule="auto"/>
        <w:ind w:right="567"/>
        <w:jc w:val="both"/>
        <w:rPr>
          <w:rFonts w:ascii="Palatino Linotype" w:hAnsi="Palatino Linotype" w:cs="Arial"/>
          <w:lang w:val="es-ES_tradnl"/>
        </w:rPr>
      </w:pPr>
    </w:p>
    <w:p w14:paraId="04C4E591" w14:textId="77777777" w:rsidR="00191180" w:rsidRPr="00626CA2"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626CA2">
        <w:rPr>
          <w:rFonts w:ascii="Palatino Linotype" w:hAnsi="Palatino Linotype" w:cs="Arial"/>
          <w:lang w:val="es-ES_tradnl"/>
        </w:rPr>
        <w:t xml:space="preserve"> En estos casos, el </w:t>
      </w:r>
      <w:r w:rsidRPr="00626CA2">
        <w:rPr>
          <w:rFonts w:ascii="Palatino Linotype" w:hAnsi="Palatino Linotype" w:cs="Arial"/>
          <w:b/>
          <w:bCs/>
          <w:color w:val="000000"/>
          <w:lang w:val="es-ES_tradnl"/>
        </w:rPr>
        <w:t>SUJETO OBLIGADO</w:t>
      </w:r>
      <w:r w:rsidRPr="00626CA2">
        <w:rPr>
          <w:rFonts w:ascii="Palatino Linotype" w:hAnsi="Palatino Linotype" w:cs="Arial"/>
          <w:lang w:val="es-ES_tradnl"/>
        </w:rPr>
        <w:t>, al emitir su respuesta o cumplir con una resolución emitida por este Órgano Garante, deberá manifestar, de manera precisa y clara, las razones que expliquen las causas por las que no se ha realizado el acto de autoridad y, en consecuencia, no se ha documentado decisión alguna.</w:t>
      </w:r>
    </w:p>
    <w:p w14:paraId="10A7A41A" w14:textId="77777777" w:rsidR="00191180" w:rsidRPr="00626CA2" w:rsidRDefault="00191180" w:rsidP="006F7BEF">
      <w:pPr>
        <w:tabs>
          <w:tab w:val="left" w:pos="426"/>
        </w:tabs>
        <w:suppressAutoHyphens w:val="0"/>
        <w:spacing w:before="240" w:after="240" w:line="360" w:lineRule="auto"/>
        <w:contextualSpacing/>
        <w:jc w:val="both"/>
        <w:rPr>
          <w:rFonts w:ascii="Palatino Linotype" w:hAnsi="Palatino Linotype" w:cs="Arial"/>
          <w:lang w:val="es-ES_tradnl"/>
        </w:rPr>
      </w:pPr>
    </w:p>
    <w:p w14:paraId="0A4F244F" w14:textId="77777777" w:rsidR="00191180" w:rsidRPr="00626CA2"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626CA2">
        <w:rPr>
          <w:rFonts w:ascii="Palatino Linotype" w:hAnsi="Palatino Linotype" w:cs="Arial"/>
          <w:lang w:val="es-ES_tradnl"/>
        </w:rPr>
        <w:t xml:space="preserve">El segundo supuesto, que corresponde a lo señalado en su último párrafo del artículo antes referido, alude a: </w:t>
      </w:r>
    </w:p>
    <w:p w14:paraId="19309A48" w14:textId="77777777" w:rsidR="00191180" w:rsidRPr="00626CA2" w:rsidRDefault="00191180" w:rsidP="006F7BEF">
      <w:pPr>
        <w:suppressAutoHyphens w:val="0"/>
        <w:spacing w:line="360" w:lineRule="auto"/>
        <w:ind w:left="720"/>
        <w:contextualSpacing/>
        <w:rPr>
          <w:rFonts w:ascii="Palatino Linotype" w:hAnsi="Palatino Linotype" w:cs="Arial"/>
          <w:lang w:val="es-ES_tradnl"/>
        </w:rPr>
      </w:pPr>
    </w:p>
    <w:p w14:paraId="789B7CBE" w14:textId="77777777" w:rsidR="00191180" w:rsidRPr="00626CA2" w:rsidRDefault="00191180" w:rsidP="006F7BEF">
      <w:pPr>
        <w:tabs>
          <w:tab w:val="left" w:pos="7655"/>
        </w:tabs>
        <w:suppressAutoHyphens w:val="0"/>
        <w:spacing w:before="240" w:after="240" w:line="360" w:lineRule="auto"/>
        <w:ind w:left="851" w:right="709" w:hanging="284"/>
        <w:contextualSpacing/>
        <w:jc w:val="both"/>
        <w:rPr>
          <w:rFonts w:ascii="Palatino Linotype" w:hAnsi="Palatino Linotype" w:cs="Arial"/>
          <w:lang w:val="es-ES_tradnl"/>
        </w:rPr>
      </w:pPr>
      <w:r w:rsidRPr="00626CA2">
        <w:rPr>
          <w:rFonts w:ascii="Palatino Linotype" w:hAnsi="Palatino Linotype" w:cs="Arial"/>
          <w:b/>
          <w:bCs/>
          <w:lang w:val="es-ES_tradnl"/>
        </w:rPr>
        <w:t>I.-</w:t>
      </w:r>
      <w:r w:rsidRPr="00626CA2">
        <w:rPr>
          <w:rFonts w:ascii="Palatino Linotype" w:hAnsi="Palatino Linotype" w:cs="Arial"/>
          <w:lang w:val="es-ES_tradnl"/>
        </w:rPr>
        <w:t xml:space="preserve"> Actos realizados sobre los cuales: </w:t>
      </w:r>
    </w:p>
    <w:p w14:paraId="000D74E5" w14:textId="77777777" w:rsidR="00191180" w:rsidRPr="00626CA2" w:rsidRDefault="00191180" w:rsidP="006F7BEF">
      <w:pPr>
        <w:tabs>
          <w:tab w:val="left" w:pos="1418"/>
          <w:tab w:val="left" w:pos="7655"/>
        </w:tabs>
        <w:suppressAutoHyphens w:val="0"/>
        <w:spacing w:before="240" w:after="240" w:line="360" w:lineRule="auto"/>
        <w:ind w:left="1134" w:right="709"/>
        <w:contextualSpacing/>
        <w:jc w:val="both"/>
        <w:rPr>
          <w:rFonts w:ascii="Palatino Linotype" w:hAnsi="Palatino Linotype" w:cs="Arial"/>
          <w:lang w:val="es-ES_tradnl"/>
        </w:rPr>
      </w:pPr>
      <w:r w:rsidRPr="00626CA2">
        <w:rPr>
          <w:rFonts w:ascii="Palatino Linotype" w:hAnsi="Palatino Linotype" w:cs="Arial"/>
          <w:b/>
          <w:bCs/>
          <w:lang w:val="es-ES_tradnl"/>
        </w:rPr>
        <w:t>a)</w:t>
      </w:r>
      <w:r w:rsidRPr="00626CA2">
        <w:rPr>
          <w:rFonts w:ascii="Palatino Linotype" w:hAnsi="Palatino Linotype" w:cs="Arial"/>
          <w:lang w:val="es-ES_tradnl"/>
        </w:rPr>
        <w:t xml:space="preserve"> No se generó, poseyó o administró el documento que registre la información solicitada; </w:t>
      </w:r>
    </w:p>
    <w:p w14:paraId="1F4A3003" w14:textId="77777777" w:rsidR="00191180" w:rsidRPr="00626CA2" w:rsidRDefault="00191180" w:rsidP="006F7BEF">
      <w:pPr>
        <w:tabs>
          <w:tab w:val="left" w:pos="1418"/>
          <w:tab w:val="left" w:pos="7655"/>
        </w:tabs>
        <w:suppressAutoHyphens w:val="0"/>
        <w:spacing w:before="240" w:after="240" w:line="360" w:lineRule="auto"/>
        <w:ind w:left="1134" w:right="709"/>
        <w:contextualSpacing/>
        <w:jc w:val="both"/>
        <w:rPr>
          <w:rFonts w:ascii="Palatino Linotype" w:hAnsi="Palatino Linotype" w:cs="Arial"/>
          <w:lang w:val="es-ES_tradnl"/>
        </w:rPr>
      </w:pPr>
      <w:r w:rsidRPr="00626CA2">
        <w:rPr>
          <w:rFonts w:ascii="Palatino Linotype" w:hAnsi="Palatino Linotype" w:cs="Arial"/>
          <w:b/>
          <w:bCs/>
          <w:lang w:val="es-ES_tradnl"/>
        </w:rPr>
        <w:t>b)</w:t>
      </w:r>
      <w:r w:rsidRPr="00626CA2">
        <w:rPr>
          <w:rFonts w:ascii="Palatino Linotype" w:hAnsi="Palatino Linotype" w:cs="Arial"/>
          <w:lang w:val="es-ES_tradnl"/>
        </w:rPr>
        <w:t xml:space="preserve"> Habiendo sido generada, poseída o administrada, no se cuenta con la información solicitada.</w:t>
      </w:r>
    </w:p>
    <w:p w14:paraId="1AD24453" w14:textId="77777777" w:rsidR="00C1345F" w:rsidRPr="00626CA2" w:rsidRDefault="00C1345F" w:rsidP="006F7BEF">
      <w:pPr>
        <w:tabs>
          <w:tab w:val="left" w:pos="1418"/>
          <w:tab w:val="left" w:pos="7655"/>
        </w:tabs>
        <w:suppressAutoHyphens w:val="0"/>
        <w:spacing w:before="240" w:after="240" w:line="360" w:lineRule="auto"/>
        <w:ind w:left="1134" w:right="709"/>
        <w:contextualSpacing/>
        <w:jc w:val="both"/>
        <w:rPr>
          <w:rFonts w:ascii="Palatino Linotype" w:hAnsi="Palatino Linotype" w:cs="Arial"/>
          <w:lang w:val="es-ES_tradnl"/>
        </w:rPr>
      </w:pPr>
    </w:p>
    <w:p w14:paraId="7C20AD1E" w14:textId="77777777" w:rsidR="00191180" w:rsidRPr="00626CA2" w:rsidRDefault="00191180" w:rsidP="006F7BEF">
      <w:pPr>
        <w:tabs>
          <w:tab w:val="left" w:pos="7655"/>
        </w:tabs>
        <w:suppressAutoHyphens w:val="0"/>
        <w:spacing w:before="240" w:after="240" w:line="360" w:lineRule="auto"/>
        <w:ind w:left="851" w:right="567" w:hanging="284"/>
        <w:contextualSpacing/>
        <w:jc w:val="both"/>
        <w:rPr>
          <w:rFonts w:ascii="Palatino Linotype" w:hAnsi="Palatino Linotype" w:cs="Arial"/>
          <w:lang w:val="es-ES_tradnl"/>
        </w:rPr>
      </w:pPr>
      <w:r w:rsidRPr="00626CA2">
        <w:rPr>
          <w:rFonts w:ascii="Palatino Linotype" w:hAnsi="Palatino Linotype" w:cs="Arial"/>
          <w:b/>
          <w:bCs/>
          <w:lang w:val="es-ES_tradnl"/>
        </w:rPr>
        <w:t>II.-</w:t>
      </w:r>
      <w:r w:rsidRPr="00626CA2">
        <w:rPr>
          <w:rFonts w:ascii="Palatino Linotype" w:hAnsi="Palatino Linotype" w:cs="Arial"/>
          <w:lang w:val="es-ES_tradnl"/>
        </w:rPr>
        <w:t xml:space="preserve"> El </w:t>
      </w:r>
      <w:r w:rsidRPr="00626CA2">
        <w:rPr>
          <w:rFonts w:ascii="Palatino Linotype" w:hAnsi="Palatino Linotype" w:cs="Arial"/>
          <w:b/>
          <w:bCs/>
          <w:color w:val="000000"/>
          <w:lang w:val="es-ES_tradnl"/>
        </w:rPr>
        <w:t>SUJETO OBLIGADO</w:t>
      </w:r>
      <w:r w:rsidRPr="00626CA2">
        <w:rPr>
          <w:rFonts w:ascii="Palatino Linotype" w:hAnsi="Palatino Linotype" w:cs="Arial"/>
          <w:color w:val="000000"/>
          <w:lang w:val="es-ES_tradnl"/>
        </w:rPr>
        <w:t xml:space="preserve"> </w:t>
      </w:r>
      <w:r w:rsidRPr="00626CA2">
        <w:rPr>
          <w:rFonts w:ascii="Palatino Linotype" w:hAnsi="Palatino Linotype" w:cs="Arial"/>
          <w:lang w:val="es-ES_tradnl"/>
        </w:rPr>
        <w:t xml:space="preserve">fue omiso en el ejercicio de una facultad, competencia o atribución inexcusable. </w:t>
      </w:r>
    </w:p>
    <w:p w14:paraId="0C9E5110" w14:textId="77777777" w:rsidR="00191180" w:rsidRPr="00626CA2" w:rsidRDefault="00191180" w:rsidP="006F7BEF">
      <w:pPr>
        <w:suppressAutoHyphens w:val="0"/>
        <w:spacing w:before="240" w:after="240" w:line="360" w:lineRule="auto"/>
        <w:contextualSpacing/>
        <w:jc w:val="both"/>
        <w:rPr>
          <w:rFonts w:ascii="Palatino Linotype" w:hAnsi="Palatino Linotype" w:cs="Arial"/>
          <w:lang w:val="es-ES_tradnl"/>
        </w:rPr>
      </w:pPr>
    </w:p>
    <w:p w14:paraId="30987B5A" w14:textId="77777777" w:rsidR="00191180" w:rsidRPr="00626CA2"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626CA2">
        <w:rPr>
          <w:rFonts w:ascii="Palatino Linotype" w:hAnsi="Palatino Linotype" w:cs="Arial"/>
          <w:lang w:val="es-ES_tradnl"/>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64C0E96F" w14:textId="77777777" w:rsidR="00191180" w:rsidRPr="00626CA2" w:rsidRDefault="00191180" w:rsidP="006F7BEF">
      <w:pPr>
        <w:tabs>
          <w:tab w:val="left" w:pos="426"/>
        </w:tabs>
        <w:suppressAutoHyphens w:val="0"/>
        <w:spacing w:line="360" w:lineRule="auto"/>
        <w:contextualSpacing/>
        <w:rPr>
          <w:rFonts w:ascii="Palatino Linotype" w:hAnsi="Palatino Linotype" w:cs="Arial"/>
          <w:lang w:val="es-ES_tradnl"/>
        </w:rPr>
      </w:pPr>
    </w:p>
    <w:p w14:paraId="57C83AF0" w14:textId="77777777" w:rsidR="00191180" w:rsidRPr="00626CA2"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626CA2">
        <w:rPr>
          <w:rFonts w:ascii="Palatino Linotype" w:hAnsi="Palatino Linotype" w:cs="Arial"/>
          <w:lang w:val="es-ES_tradnl"/>
        </w:rPr>
        <w:lastRenderedPageBreak/>
        <w:t xml:space="preserve">En cualquiera de los casos, imperativamente, el </w:t>
      </w:r>
      <w:r w:rsidRPr="00626CA2">
        <w:rPr>
          <w:rFonts w:ascii="Palatino Linotype" w:hAnsi="Palatino Linotype" w:cs="Arial"/>
          <w:b/>
          <w:bCs/>
          <w:color w:val="000000"/>
          <w:lang w:val="es-ES_tradnl"/>
        </w:rPr>
        <w:t>SUJETO OBLIGADO</w:t>
      </w:r>
      <w:r w:rsidRPr="00626CA2">
        <w:rPr>
          <w:rFonts w:ascii="Palatino Linotype" w:hAnsi="Palatino Linotype" w:cs="Arial"/>
          <w:color w:val="000000"/>
          <w:lang w:val="es-ES_tradnl"/>
        </w:rPr>
        <w:t xml:space="preserve"> </w:t>
      </w:r>
      <w:r w:rsidRPr="00626CA2">
        <w:rPr>
          <w:rFonts w:ascii="Palatino Linotype" w:hAnsi="Palatino Linotype" w:cs="Arial"/>
          <w:lang w:val="es-ES_tradnl"/>
        </w:rPr>
        <w:t xml:space="preserve">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626CA2">
        <w:rPr>
          <w:rFonts w:ascii="Palatino Linotype" w:hAnsi="Palatino Linotype" w:cs="Arial"/>
          <w:b/>
          <w:lang w:val="es-ES_tradnl"/>
        </w:rPr>
        <w:t>de no localizar la información que debía tener, procediendo según lo refieren los párrafos segundo o tercero del artículo 19 de la Ley de Transparencia y Acceso a la Información Pública</w:t>
      </w:r>
      <w:r w:rsidRPr="00626CA2">
        <w:rPr>
          <w:rFonts w:ascii="Palatino Linotype" w:hAnsi="Palatino Linotype" w:cs="Arial"/>
          <w:lang w:val="es-ES_tradnl"/>
        </w:rPr>
        <w:t>, pero emitiendo una respuesta.</w:t>
      </w:r>
    </w:p>
    <w:p w14:paraId="2328772D" w14:textId="77777777" w:rsidR="00191180" w:rsidRPr="00626CA2" w:rsidRDefault="00191180" w:rsidP="006F7BEF">
      <w:pPr>
        <w:suppressAutoHyphens w:val="0"/>
        <w:spacing w:line="360" w:lineRule="auto"/>
        <w:ind w:right="49"/>
        <w:contextualSpacing/>
        <w:jc w:val="both"/>
        <w:rPr>
          <w:rFonts w:ascii="Palatino Linotype" w:hAnsi="Palatino Linotype" w:cs="Arial"/>
          <w:color w:val="000000"/>
          <w:lang w:val="es-ES_tradnl"/>
        </w:rPr>
      </w:pPr>
    </w:p>
    <w:p w14:paraId="6270AEEB" w14:textId="77777777" w:rsidR="00191180" w:rsidRPr="00626CA2" w:rsidRDefault="00191180" w:rsidP="006F7BEF">
      <w:pPr>
        <w:keepNext/>
        <w:keepLines/>
        <w:suppressAutoHyphens w:val="0"/>
        <w:spacing w:before="40" w:after="160" w:line="360" w:lineRule="auto"/>
        <w:outlineLvl w:val="1"/>
        <w:rPr>
          <w:rFonts w:ascii="Palatino Linotype" w:hAnsi="Palatino Linotype"/>
          <w:b/>
          <w:lang w:eastAsia="en-US"/>
        </w:rPr>
      </w:pPr>
      <w:bookmarkStart w:id="101" w:name="_Toc524344194"/>
      <w:bookmarkStart w:id="102" w:name="_Toc526271199"/>
      <w:bookmarkStart w:id="103" w:name="_Toc536105846"/>
      <w:bookmarkStart w:id="104" w:name="_Toc536106973"/>
      <w:bookmarkStart w:id="105" w:name="_Toc104470950"/>
      <w:bookmarkStart w:id="106" w:name="_Toc110976869"/>
      <w:r w:rsidRPr="00626CA2">
        <w:rPr>
          <w:rFonts w:ascii="Palatino Linotype" w:hAnsi="Palatino Linotype"/>
          <w:b/>
          <w:lang w:eastAsia="en-US"/>
        </w:rPr>
        <w:t>III. Análisis al que debe someterse la información antes de su entrega.</w:t>
      </w:r>
      <w:bookmarkEnd w:id="101"/>
      <w:bookmarkEnd w:id="102"/>
      <w:bookmarkEnd w:id="103"/>
      <w:bookmarkEnd w:id="104"/>
      <w:bookmarkEnd w:id="105"/>
      <w:bookmarkEnd w:id="106"/>
    </w:p>
    <w:p w14:paraId="17F368B5" w14:textId="77777777" w:rsidR="00191180" w:rsidRPr="00626CA2" w:rsidRDefault="00191180" w:rsidP="006F7BEF">
      <w:pPr>
        <w:suppressAutoHyphens w:val="0"/>
        <w:spacing w:line="360" w:lineRule="auto"/>
        <w:ind w:right="49"/>
        <w:contextualSpacing/>
        <w:jc w:val="both"/>
        <w:rPr>
          <w:rFonts w:ascii="Palatino Linotype" w:hAnsi="Palatino Linotype" w:cs="Arial"/>
          <w:color w:val="000000"/>
          <w:lang w:val="es-ES_tradnl"/>
        </w:rPr>
      </w:pPr>
    </w:p>
    <w:p w14:paraId="70049A7A" w14:textId="77777777" w:rsidR="00191180" w:rsidRPr="00626CA2"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626CA2">
        <w:rPr>
          <w:rFonts w:ascii="Palatino Linotype" w:hAnsi="Palatino Linotype" w:cs="Arial"/>
          <w:lang w:val="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7BA73965" w14:textId="77777777" w:rsidR="00191180" w:rsidRPr="00626CA2" w:rsidRDefault="00191180" w:rsidP="006F7BEF">
      <w:pPr>
        <w:tabs>
          <w:tab w:val="left" w:pos="426"/>
        </w:tabs>
        <w:suppressAutoHyphens w:val="0"/>
        <w:spacing w:before="240" w:after="240" w:line="360" w:lineRule="auto"/>
        <w:contextualSpacing/>
        <w:jc w:val="both"/>
        <w:rPr>
          <w:rFonts w:ascii="Palatino Linotype" w:hAnsi="Palatino Linotype" w:cs="Arial"/>
          <w:lang w:val="es-ES"/>
        </w:rPr>
      </w:pPr>
    </w:p>
    <w:p w14:paraId="5951DA4A" w14:textId="77777777" w:rsidR="00191180" w:rsidRPr="00626CA2"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626CA2">
        <w:rPr>
          <w:rFonts w:ascii="Palatino Linotype" w:hAnsi="Palatino Linotype" w:cs="Arial"/>
          <w:lang w:val="es-ES"/>
        </w:rPr>
        <w:lastRenderedPageBreak/>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343039CD" w14:textId="77777777" w:rsidR="00191180" w:rsidRPr="00626CA2" w:rsidRDefault="00191180" w:rsidP="006F7BEF">
      <w:pPr>
        <w:suppressAutoHyphens w:val="0"/>
        <w:spacing w:line="360" w:lineRule="auto"/>
        <w:ind w:left="720"/>
        <w:contextualSpacing/>
        <w:rPr>
          <w:rFonts w:ascii="Palatino Linotype" w:hAnsi="Palatino Linotype" w:cs="Arial"/>
          <w:lang w:val="es-ES"/>
        </w:rPr>
      </w:pPr>
    </w:p>
    <w:p w14:paraId="39263D0C" w14:textId="77777777" w:rsidR="00191180" w:rsidRPr="00626CA2" w:rsidRDefault="00191180" w:rsidP="006F7BEF">
      <w:pPr>
        <w:suppressAutoHyphens w:val="0"/>
        <w:spacing w:line="360" w:lineRule="auto"/>
        <w:ind w:left="567" w:right="567"/>
        <w:contextualSpacing/>
        <w:jc w:val="both"/>
        <w:rPr>
          <w:rFonts w:ascii="Palatino Linotype" w:hAnsi="Palatino Linotype" w:cs="Arial"/>
          <w:i/>
          <w:color w:val="000000"/>
        </w:rPr>
      </w:pPr>
      <w:r w:rsidRPr="00626CA2">
        <w:rPr>
          <w:rFonts w:ascii="Palatino Linotype" w:hAnsi="Palatino Linotype" w:cs="Arial"/>
          <w:b/>
          <w:i/>
          <w:color w:val="000000"/>
        </w:rPr>
        <w:t>“Artículo 4.</w:t>
      </w:r>
      <w:r w:rsidRPr="00626CA2">
        <w:rPr>
          <w:rFonts w:ascii="Palatino Linotype" w:hAnsi="Palatino Linotype" w:cs="Arial"/>
          <w:i/>
          <w:color w:val="000000"/>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B00CB75" w14:textId="77777777" w:rsidR="00191180" w:rsidRPr="00626CA2" w:rsidRDefault="00191180" w:rsidP="006F7BEF">
      <w:pPr>
        <w:suppressAutoHyphens w:val="0"/>
        <w:spacing w:line="360" w:lineRule="auto"/>
        <w:ind w:left="567" w:right="567"/>
        <w:contextualSpacing/>
        <w:jc w:val="both"/>
        <w:rPr>
          <w:rFonts w:ascii="Palatino Linotype" w:hAnsi="Palatino Linotype" w:cs="Arial"/>
          <w:i/>
          <w:color w:val="000000"/>
        </w:rPr>
      </w:pPr>
      <w:r w:rsidRPr="00626CA2">
        <w:rPr>
          <w:rFonts w:ascii="Palatino Linotype" w:hAnsi="Palatino Linotype" w:cs="Arial"/>
          <w:i/>
          <w:color w:val="000000"/>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889EFAB" w14:textId="77777777" w:rsidR="00191180" w:rsidRPr="00626CA2" w:rsidRDefault="00191180" w:rsidP="006F7BEF">
      <w:pPr>
        <w:suppressAutoHyphens w:val="0"/>
        <w:spacing w:line="360" w:lineRule="auto"/>
        <w:ind w:left="567" w:right="567"/>
        <w:contextualSpacing/>
        <w:jc w:val="both"/>
        <w:rPr>
          <w:rFonts w:ascii="Palatino Linotype" w:hAnsi="Palatino Linotype" w:cs="Arial"/>
          <w:i/>
          <w:color w:val="000000"/>
        </w:rPr>
      </w:pPr>
      <w:r w:rsidRPr="00626CA2">
        <w:rPr>
          <w:rFonts w:ascii="Palatino Linotype" w:hAnsi="Palatino Linotype" w:cs="Arial"/>
          <w:i/>
          <w:color w:val="000000"/>
        </w:rPr>
        <w:t>Los sujetos obligados deben poner en práctica, políticas y programas de acceso a la información que se apeguen a criterios de publicidad, veracidad, oportunidad, precisión y suficiencia en beneficio de los solicitantes.</w:t>
      </w:r>
    </w:p>
    <w:p w14:paraId="1EBC3463" w14:textId="77777777" w:rsidR="00191180" w:rsidRPr="00626CA2" w:rsidRDefault="00191180" w:rsidP="006F7BEF">
      <w:pPr>
        <w:suppressAutoHyphens w:val="0"/>
        <w:spacing w:line="360" w:lineRule="auto"/>
        <w:ind w:left="567" w:right="567"/>
        <w:contextualSpacing/>
        <w:jc w:val="both"/>
        <w:rPr>
          <w:rFonts w:ascii="Palatino Linotype" w:hAnsi="Palatino Linotype" w:cs="Arial"/>
          <w:i/>
          <w:color w:val="000000"/>
        </w:rPr>
      </w:pPr>
      <w:r w:rsidRPr="00626CA2">
        <w:rPr>
          <w:rFonts w:ascii="Palatino Linotype" w:hAnsi="Palatino Linotype" w:cs="Arial"/>
          <w:i/>
          <w:color w:val="000000"/>
        </w:rPr>
        <w:t>(...)”</w:t>
      </w:r>
    </w:p>
    <w:p w14:paraId="35327575" w14:textId="77777777" w:rsidR="00191180" w:rsidRPr="00626CA2" w:rsidRDefault="00191180" w:rsidP="006F7BEF">
      <w:pPr>
        <w:suppressAutoHyphens w:val="0"/>
        <w:spacing w:line="360" w:lineRule="auto"/>
        <w:ind w:left="567" w:right="567"/>
        <w:contextualSpacing/>
        <w:jc w:val="both"/>
        <w:rPr>
          <w:rFonts w:ascii="Palatino Linotype" w:hAnsi="Palatino Linotype" w:cs="Arial"/>
          <w:i/>
          <w:color w:val="000000"/>
        </w:rPr>
      </w:pPr>
    </w:p>
    <w:p w14:paraId="6BD0EBE2" w14:textId="77777777" w:rsidR="00191180" w:rsidRPr="00626CA2" w:rsidRDefault="00191180" w:rsidP="006F7BEF">
      <w:pPr>
        <w:suppressAutoHyphens w:val="0"/>
        <w:spacing w:line="360" w:lineRule="auto"/>
        <w:ind w:left="567" w:right="567"/>
        <w:contextualSpacing/>
        <w:jc w:val="both"/>
        <w:rPr>
          <w:rFonts w:ascii="Palatino Linotype" w:hAnsi="Palatino Linotype" w:cs="Arial"/>
          <w:i/>
          <w:color w:val="000000"/>
        </w:rPr>
      </w:pPr>
      <w:r w:rsidRPr="00626CA2">
        <w:rPr>
          <w:rFonts w:ascii="Palatino Linotype" w:hAnsi="Palatino Linotype" w:cs="Arial"/>
          <w:i/>
          <w:color w:val="000000"/>
        </w:rPr>
        <w:lastRenderedPageBreak/>
        <w:t>“</w:t>
      </w:r>
      <w:r w:rsidRPr="00626CA2">
        <w:rPr>
          <w:rFonts w:ascii="Palatino Linotype" w:hAnsi="Palatino Linotype" w:cs="Arial"/>
          <w:b/>
          <w:i/>
          <w:color w:val="000000"/>
        </w:rPr>
        <w:t>Artículo 122.</w:t>
      </w:r>
      <w:r w:rsidRPr="00626CA2">
        <w:rPr>
          <w:rFonts w:ascii="Palatino Linotype" w:hAnsi="Palatino Linotype" w:cs="Arial"/>
          <w:i/>
          <w:color w:val="000000"/>
        </w:rPr>
        <w:t xml:space="preserve"> La clasificación es el proceso mediante el cual el sujeto obligado determina que la información en su poder actualiza alguno de los supuestos de reserva o confidencialidad, de conformidad con lo dispuesto en el presente título.</w:t>
      </w:r>
    </w:p>
    <w:p w14:paraId="48F629E6" w14:textId="77777777" w:rsidR="00191180" w:rsidRPr="00626CA2" w:rsidRDefault="00191180" w:rsidP="006F7BEF">
      <w:pPr>
        <w:suppressAutoHyphens w:val="0"/>
        <w:spacing w:line="360" w:lineRule="auto"/>
        <w:ind w:left="567" w:right="567"/>
        <w:contextualSpacing/>
        <w:jc w:val="both"/>
        <w:rPr>
          <w:rFonts w:ascii="Palatino Linotype" w:hAnsi="Palatino Linotype" w:cs="Arial"/>
          <w:i/>
          <w:color w:val="000000"/>
        </w:rPr>
      </w:pPr>
      <w:r w:rsidRPr="00626CA2">
        <w:rPr>
          <w:rFonts w:ascii="Palatino Linotype" w:hAnsi="Palatino Linotype" w:cs="Arial"/>
          <w:i/>
          <w:color w:val="000000"/>
        </w:rPr>
        <w:t>Los supuestos de reserva o confidencialidad previstos en las leyes deberán ser acordes con las bases, principios y disposiciones establecidos en la Ley General y, en ningún caso, podrán contravenirla.</w:t>
      </w:r>
    </w:p>
    <w:p w14:paraId="26B22C81" w14:textId="77777777" w:rsidR="00191180" w:rsidRPr="00626CA2" w:rsidRDefault="00191180" w:rsidP="006F7BEF">
      <w:pPr>
        <w:suppressAutoHyphens w:val="0"/>
        <w:spacing w:line="360" w:lineRule="auto"/>
        <w:ind w:left="567" w:right="567"/>
        <w:contextualSpacing/>
        <w:jc w:val="both"/>
        <w:rPr>
          <w:rFonts w:ascii="Palatino Linotype" w:hAnsi="Palatino Linotype" w:cs="Arial"/>
          <w:i/>
          <w:color w:val="000000"/>
        </w:rPr>
      </w:pPr>
      <w:r w:rsidRPr="00626CA2">
        <w:rPr>
          <w:rFonts w:ascii="Palatino Linotype" w:hAnsi="Palatino Linotype" w:cs="Arial"/>
          <w:i/>
          <w:color w:val="000000"/>
        </w:rPr>
        <w:t>Los titulares de las áreas de los sujetos obligados serán los responsables de clasificar la información, de conformidad con lo dispuesto en la presente Ley y demás disposiciones jurídicas aplicables.</w:t>
      </w:r>
    </w:p>
    <w:p w14:paraId="1C622370" w14:textId="77777777" w:rsidR="00191180" w:rsidRPr="00626CA2" w:rsidRDefault="00191180" w:rsidP="006F7BEF">
      <w:pPr>
        <w:suppressAutoHyphens w:val="0"/>
        <w:spacing w:line="360" w:lineRule="auto"/>
        <w:ind w:left="567" w:right="567"/>
        <w:contextualSpacing/>
        <w:jc w:val="both"/>
        <w:rPr>
          <w:rFonts w:ascii="Palatino Linotype" w:hAnsi="Palatino Linotype" w:cs="Arial"/>
          <w:i/>
          <w:color w:val="000000"/>
        </w:rPr>
      </w:pPr>
      <w:r w:rsidRPr="00626CA2">
        <w:rPr>
          <w:rFonts w:ascii="Palatino Linotype" w:hAnsi="Palatino Linotype" w:cs="Arial"/>
          <w:i/>
          <w:color w:val="000000"/>
        </w:rPr>
        <w:t>(…)”</w:t>
      </w:r>
    </w:p>
    <w:p w14:paraId="7BF6399B" w14:textId="77777777" w:rsidR="00191180" w:rsidRPr="00626CA2" w:rsidRDefault="00191180" w:rsidP="006F7BEF">
      <w:pPr>
        <w:suppressAutoHyphens w:val="0"/>
        <w:spacing w:line="360" w:lineRule="auto"/>
        <w:ind w:left="567" w:right="567"/>
        <w:contextualSpacing/>
        <w:jc w:val="both"/>
        <w:rPr>
          <w:rFonts w:ascii="Palatino Linotype" w:hAnsi="Palatino Linotype" w:cs="Arial"/>
          <w:i/>
          <w:color w:val="000000"/>
        </w:rPr>
      </w:pPr>
    </w:p>
    <w:p w14:paraId="300CD8CF" w14:textId="77777777" w:rsidR="00191180" w:rsidRPr="00626CA2" w:rsidRDefault="00191180" w:rsidP="006F7BEF">
      <w:pPr>
        <w:suppressAutoHyphens w:val="0"/>
        <w:spacing w:line="360" w:lineRule="auto"/>
        <w:ind w:left="567" w:right="567"/>
        <w:contextualSpacing/>
        <w:jc w:val="both"/>
        <w:rPr>
          <w:rFonts w:ascii="Palatino Linotype" w:hAnsi="Palatino Linotype" w:cs="Arial"/>
          <w:i/>
          <w:color w:val="000000"/>
        </w:rPr>
      </w:pPr>
      <w:r w:rsidRPr="00626CA2">
        <w:rPr>
          <w:rFonts w:ascii="Palatino Linotype" w:hAnsi="Palatino Linotype" w:cs="Arial"/>
          <w:i/>
          <w:color w:val="000000"/>
        </w:rPr>
        <w:t>“</w:t>
      </w:r>
      <w:r w:rsidRPr="00626CA2">
        <w:rPr>
          <w:rFonts w:ascii="Palatino Linotype" w:hAnsi="Palatino Linotype" w:cs="Arial"/>
          <w:b/>
          <w:i/>
          <w:color w:val="000000"/>
        </w:rPr>
        <w:t>Artículo 140.</w:t>
      </w:r>
      <w:r w:rsidRPr="00626CA2">
        <w:rPr>
          <w:rFonts w:ascii="Palatino Linotype" w:hAnsi="Palatino Linotype" w:cs="Arial"/>
          <w:i/>
          <w:color w:val="000000"/>
        </w:rPr>
        <w:t xml:space="preserve"> El acceso a la información pública será restringido excepcionalmente, cuando por razones de interés público, ésta sea clasificada como reservada, conforme a los criterios siguientes:</w:t>
      </w:r>
    </w:p>
    <w:p w14:paraId="77E64D72" w14:textId="77777777" w:rsidR="00191180" w:rsidRPr="00626CA2" w:rsidRDefault="00191180" w:rsidP="006F7BEF">
      <w:pPr>
        <w:suppressAutoHyphens w:val="0"/>
        <w:spacing w:line="360" w:lineRule="auto"/>
        <w:ind w:left="567" w:right="567"/>
        <w:contextualSpacing/>
        <w:jc w:val="both"/>
        <w:rPr>
          <w:rFonts w:ascii="Palatino Linotype" w:hAnsi="Palatino Linotype" w:cs="Arial"/>
          <w:i/>
          <w:color w:val="000000"/>
        </w:rPr>
      </w:pPr>
      <w:r w:rsidRPr="00626CA2">
        <w:rPr>
          <w:rFonts w:ascii="Palatino Linotype" w:hAnsi="Palatino Linotype" w:cs="Arial"/>
          <w:b/>
          <w:bCs/>
          <w:i/>
          <w:color w:val="000000"/>
        </w:rPr>
        <w:t>I.</w:t>
      </w:r>
      <w:r w:rsidRPr="00626CA2">
        <w:rPr>
          <w:rFonts w:ascii="Palatino Linotype" w:hAnsi="Palatino Linotype" w:cs="Arial"/>
          <w:i/>
          <w:color w:val="000000"/>
        </w:rPr>
        <w:t xml:space="preserve"> Comprometa la seguridad pública y cuente con un propósito genuino y un efecto demostrable;</w:t>
      </w:r>
    </w:p>
    <w:p w14:paraId="5935FCDB" w14:textId="77777777" w:rsidR="00191180" w:rsidRPr="00626CA2" w:rsidRDefault="00191180" w:rsidP="006F7BEF">
      <w:pPr>
        <w:suppressAutoHyphens w:val="0"/>
        <w:spacing w:line="360" w:lineRule="auto"/>
        <w:ind w:left="567" w:right="567"/>
        <w:contextualSpacing/>
        <w:jc w:val="both"/>
        <w:rPr>
          <w:rFonts w:ascii="Palatino Linotype" w:hAnsi="Palatino Linotype" w:cs="Arial"/>
          <w:i/>
          <w:color w:val="000000"/>
        </w:rPr>
      </w:pPr>
      <w:r w:rsidRPr="00626CA2">
        <w:rPr>
          <w:rFonts w:ascii="Palatino Linotype" w:hAnsi="Palatino Linotype" w:cs="Arial"/>
          <w:b/>
          <w:bCs/>
          <w:i/>
          <w:color w:val="000000"/>
        </w:rPr>
        <w:t>II.</w:t>
      </w:r>
      <w:r w:rsidRPr="00626CA2">
        <w:rPr>
          <w:rFonts w:ascii="Palatino Linotype" w:hAnsi="Palatino Linotype" w:cs="Arial"/>
          <w:i/>
          <w:color w:val="000000"/>
        </w:rPr>
        <w:t xml:space="preserve"> Pueda menoscabar la conducción de las negociaciones y relaciones internacionales;</w:t>
      </w:r>
    </w:p>
    <w:p w14:paraId="073253E0" w14:textId="77777777" w:rsidR="00191180" w:rsidRPr="00626CA2" w:rsidRDefault="00191180" w:rsidP="006F7BEF">
      <w:pPr>
        <w:suppressAutoHyphens w:val="0"/>
        <w:spacing w:line="360" w:lineRule="auto"/>
        <w:ind w:left="567" w:right="567"/>
        <w:contextualSpacing/>
        <w:jc w:val="both"/>
        <w:rPr>
          <w:rFonts w:ascii="Palatino Linotype" w:hAnsi="Palatino Linotype" w:cs="Arial"/>
          <w:i/>
          <w:color w:val="000000"/>
        </w:rPr>
      </w:pPr>
      <w:r w:rsidRPr="00626CA2">
        <w:rPr>
          <w:rFonts w:ascii="Palatino Linotype" w:hAnsi="Palatino Linotype" w:cs="Arial"/>
          <w:b/>
          <w:bCs/>
          <w:i/>
          <w:color w:val="000000"/>
        </w:rPr>
        <w:t>III.</w:t>
      </w:r>
      <w:r w:rsidRPr="00626CA2">
        <w:rPr>
          <w:rFonts w:ascii="Palatino Linotype" w:hAnsi="Palatino Linotype" w:cs="Arial"/>
          <w:i/>
          <w:color w:val="000000"/>
        </w:rPr>
        <w:t xml:space="preserve">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30C86495" w14:textId="77777777" w:rsidR="00191180" w:rsidRPr="00626CA2" w:rsidRDefault="00191180" w:rsidP="006F7BEF">
      <w:pPr>
        <w:suppressAutoHyphens w:val="0"/>
        <w:spacing w:line="360" w:lineRule="auto"/>
        <w:ind w:left="567" w:right="567"/>
        <w:contextualSpacing/>
        <w:jc w:val="both"/>
        <w:rPr>
          <w:rFonts w:ascii="Palatino Linotype" w:hAnsi="Palatino Linotype" w:cs="Arial"/>
          <w:i/>
          <w:color w:val="000000"/>
        </w:rPr>
      </w:pPr>
      <w:r w:rsidRPr="00626CA2">
        <w:rPr>
          <w:rFonts w:ascii="Palatino Linotype" w:hAnsi="Palatino Linotype" w:cs="Arial"/>
          <w:b/>
          <w:bCs/>
          <w:i/>
          <w:color w:val="000000"/>
        </w:rPr>
        <w:t>IV.</w:t>
      </w:r>
      <w:r w:rsidRPr="00626CA2">
        <w:rPr>
          <w:rFonts w:ascii="Palatino Linotype" w:hAnsi="Palatino Linotype" w:cs="Arial"/>
          <w:i/>
          <w:color w:val="000000"/>
        </w:rPr>
        <w:t xml:space="preserve"> Ponga en riesgo la vida, la seguridad o la salud de una persona física;</w:t>
      </w:r>
    </w:p>
    <w:p w14:paraId="12C7886A" w14:textId="77777777" w:rsidR="00191180" w:rsidRPr="00626CA2" w:rsidRDefault="00191180" w:rsidP="006F7BEF">
      <w:pPr>
        <w:suppressAutoHyphens w:val="0"/>
        <w:spacing w:line="360" w:lineRule="auto"/>
        <w:ind w:left="567" w:right="567"/>
        <w:contextualSpacing/>
        <w:jc w:val="both"/>
        <w:rPr>
          <w:rFonts w:ascii="Palatino Linotype" w:hAnsi="Palatino Linotype" w:cs="Arial"/>
          <w:i/>
          <w:color w:val="000000"/>
        </w:rPr>
      </w:pPr>
      <w:r w:rsidRPr="00626CA2">
        <w:rPr>
          <w:rFonts w:ascii="Palatino Linotype" w:hAnsi="Palatino Linotype" w:cs="Arial"/>
          <w:b/>
          <w:bCs/>
          <w:i/>
          <w:color w:val="000000"/>
        </w:rPr>
        <w:t>V.</w:t>
      </w:r>
      <w:r w:rsidRPr="00626CA2">
        <w:rPr>
          <w:rFonts w:ascii="Palatino Linotype" w:hAnsi="Palatino Linotype" w:cs="Arial"/>
          <w:i/>
          <w:color w:val="000000"/>
        </w:rPr>
        <w:t xml:space="preserve"> Aquella cuya divulgación obstruya o pueda causar un serio perjuicio a:</w:t>
      </w:r>
    </w:p>
    <w:p w14:paraId="0BC90DA6" w14:textId="77777777" w:rsidR="00191180" w:rsidRPr="00626CA2" w:rsidRDefault="00191180" w:rsidP="006F7BEF">
      <w:pPr>
        <w:suppressAutoHyphens w:val="0"/>
        <w:spacing w:line="360" w:lineRule="auto"/>
        <w:ind w:left="851" w:right="567"/>
        <w:contextualSpacing/>
        <w:jc w:val="both"/>
        <w:rPr>
          <w:rFonts w:ascii="Palatino Linotype" w:hAnsi="Palatino Linotype" w:cs="Arial"/>
          <w:i/>
          <w:color w:val="000000"/>
        </w:rPr>
      </w:pPr>
      <w:r w:rsidRPr="00626CA2">
        <w:rPr>
          <w:rFonts w:ascii="Palatino Linotype" w:hAnsi="Palatino Linotype" w:cs="Arial"/>
          <w:b/>
          <w:bCs/>
          <w:i/>
          <w:color w:val="000000"/>
        </w:rPr>
        <w:lastRenderedPageBreak/>
        <w:t>1.</w:t>
      </w:r>
      <w:r w:rsidRPr="00626CA2">
        <w:rPr>
          <w:rFonts w:ascii="Palatino Linotype" w:hAnsi="Palatino Linotype" w:cs="Arial"/>
          <w:i/>
          <w:color w:val="000000"/>
        </w:rPr>
        <w:t xml:space="preserve"> Las actividades de fiscalización, verificación, inspección, comprobación y auditoría sobre el cumplimiento de las Leyes; o</w:t>
      </w:r>
    </w:p>
    <w:p w14:paraId="3B1D4331" w14:textId="7DB15F91" w:rsidR="00191180" w:rsidRPr="00626CA2" w:rsidRDefault="00191180" w:rsidP="006F7BEF">
      <w:pPr>
        <w:suppressAutoHyphens w:val="0"/>
        <w:spacing w:line="360" w:lineRule="auto"/>
        <w:ind w:left="851" w:right="567"/>
        <w:contextualSpacing/>
        <w:jc w:val="both"/>
        <w:rPr>
          <w:rFonts w:ascii="Palatino Linotype" w:hAnsi="Palatino Linotype" w:cs="Arial"/>
          <w:i/>
          <w:color w:val="000000"/>
        </w:rPr>
      </w:pPr>
      <w:r w:rsidRPr="00626CA2">
        <w:rPr>
          <w:rFonts w:ascii="Palatino Linotype" w:hAnsi="Palatino Linotype" w:cs="Arial"/>
          <w:b/>
          <w:bCs/>
          <w:i/>
          <w:color w:val="000000"/>
        </w:rPr>
        <w:t>2.</w:t>
      </w:r>
      <w:r w:rsidRPr="00626CA2">
        <w:rPr>
          <w:rFonts w:ascii="Palatino Linotype" w:hAnsi="Palatino Linotype" w:cs="Arial"/>
          <w:i/>
          <w:color w:val="000000"/>
        </w:rPr>
        <w:t xml:space="preserve"> La recaudación de las contribuciones.</w:t>
      </w:r>
    </w:p>
    <w:p w14:paraId="18AC36EA" w14:textId="77777777" w:rsidR="00D8214A" w:rsidRPr="00626CA2" w:rsidRDefault="00D8214A" w:rsidP="006F7BEF">
      <w:pPr>
        <w:suppressAutoHyphens w:val="0"/>
        <w:spacing w:line="360" w:lineRule="auto"/>
        <w:ind w:left="851" w:right="567"/>
        <w:contextualSpacing/>
        <w:jc w:val="both"/>
        <w:rPr>
          <w:rFonts w:ascii="Palatino Linotype" w:hAnsi="Palatino Linotype" w:cs="Arial"/>
          <w:i/>
          <w:color w:val="000000"/>
        </w:rPr>
      </w:pPr>
    </w:p>
    <w:p w14:paraId="6CA776E1" w14:textId="77777777" w:rsidR="00191180" w:rsidRPr="00626CA2" w:rsidRDefault="00191180" w:rsidP="006F7BEF">
      <w:pPr>
        <w:suppressAutoHyphens w:val="0"/>
        <w:spacing w:line="360" w:lineRule="auto"/>
        <w:ind w:left="567" w:right="567"/>
        <w:contextualSpacing/>
        <w:jc w:val="both"/>
        <w:rPr>
          <w:rFonts w:ascii="Palatino Linotype" w:hAnsi="Palatino Linotype" w:cs="Arial"/>
          <w:i/>
          <w:color w:val="000000"/>
        </w:rPr>
      </w:pPr>
      <w:r w:rsidRPr="00626CA2">
        <w:rPr>
          <w:rFonts w:ascii="Palatino Linotype" w:hAnsi="Palatino Linotype" w:cs="Arial"/>
          <w:b/>
          <w:bCs/>
          <w:i/>
          <w:color w:val="000000"/>
        </w:rPr>
        <w:t>VI.</w:t>
      </w:r>
      <w:r w:rsidRPr="00626CA2">
        <w:rPr>
          <w:rFonts w:ascii="Palatino Linotype" w:hAnsi="Palatino Linotype" w:cs="Arial"/>
          <w:i/>
          <w:color w:val="000000"/>
        </w:rPr>
        <w:t xml:space="preserve">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6F888BE6" w14:textId="77777777" w:rsidR="00191180" w:rsidRPr="00626CA2" w:rsidRDefault="00191180" w:rsidP="006F7BEF">
      <w:pPr>
        <w:suppressAutoHyphens w:val="0"/>
        <w:spacing w:line="360" w:lineRule="auto"/>
        <w:ind w:left="567" w:right="567"/>
        <w:contextualSpacing/>
        <w:jc w:val="both"/>
        <w:rPr>
          <w:rFonts w:ascii="Palatino Linotype" w:hAnsi="Palatino Linotype" w:cs="Arial"/>
          <w:i/>
          <w:color w:val="000000"/>
        </w:rPr>
      </w:pPr>
      <w:r w:rsidRPr="00626CA2">
        <w:rPr>
          <w:rFonts w:ascii="Palatino Linotype" w:hAnsi="Palatino Linotype" w:cs="Arial"/>
          <w:b/>
          <w:bCs/>
          <w:i/>
          <w:color w:val="000000"/>
        </w:rPr>
        <w:t xml:space="preserve">VII. </w:t>
      </w:r>
      <w:r w:rsidRPr="00626CA2">
        <w:rPr>
          <w:rFonts w:ascii="Palatino Linotype" w:hAnsi="Palatino Linotype" w:cs="Arial"/>
          <w:i/>
          <w:color w:val="000000"/>
        </w:rPr>
        <w:t>La que contengan las opiniones, recomendaciones o puntos de vista que formen parte del proceso deliberativo de los servidores públicos, hasta en tanto sea adoptada la decisión definitiva, la cual deberá estar documentada;</w:t>
      </w:r>
    </w:p>
    <w:p w14:paraId="646BE1A0" w14:textId="77777777" w:rsidR="00191180" w:rsidRPr="00626CA2" w:rsidRDefault="00191180" w:rsidP="006F7BEF">
      <w:pPr>
        <w:suppressAutoHyphens w:val="0"/>
        <w:spacing w:line="360" w:lineRule="auto"/>
        <w:ind w:left="567" w:right="567"/>
        <w:contextualSpacing/>
        <w:jc w:val="both"/>
        <w:rPr>
          <w:rFonts w:ascii="Palatino Linotype" w:hAnsi="Palatino Linotype" w:cs="Arial"/>
          <w:i/>
          <w:color w:val="000000"/>
        </w:rPr>
      </w:pPr>
      <w:r w:rsidRPr="00626CA2">
        <w:rPr>
          <w:rFonts w:ascii="Palatino Linotype" w:hAnsi="Palatino Linotype" w:cs="Arial"/>
          <w:b/>
          <w:bCs/>
          <w:i/>
          <w:color w:val="000000"/>
        </w:rPr>
        <w:t>VIII.</w:t>
      </w:r>
      <w:r w:rsidRPr="00626CA2">
        <w:rPr>
          <w:rFonts w:ascii="Palatino Linotype" w:hAnsi="Palatino Linotype" w:cs="Arial"/>
          <w:i/>
          <w:color w:val="000000"/>
        </w:rPr>
        <w:t xml:space="preserve"> Vulnere la conducción de los expedientes judiciales o de los procedimientos administrativos seguidos en forma de juicio, en tanto no hayan quedado firmes;</w:t>
      </w:r>
    </w:p>
    <w:p w14:paraId="19BBA6B2" w14:textId="77777777" w:rsidR="00191180" w:rsidRPr="00626CA2" w:rsidRDefault="00191180" w:rsidP="006F7BEF">
      <w:pPr>
        <w:suppressAutoHyphens w:val="0"/>
        <w:spacing w:line="360" w:lineRule="auto"/>
        <w:ind w:left="567" w:right="567"/>
        <w:contextualSpacing/>
        <w:jc w:val="both"/>
        <w:rPr>
          <w:rFonts w:ascii="Palatino Linotype" w:hAnsi="Palatino Linotype" w:cs="Arial"/>
          <w:i/>
          <w:color w:val="000000"/>
        </w:rPr>
      </w:pPr>
      <w:r w:rsidRPr="00626CA2">
        <w:rPr>
          <w:rFonts w:ascii="Palatino Linotype" w:hAnsi="Palatino Linotype" w:cs="Arial"/>
          <w:b/>
          <w:bCs/>
          <w:i/>
          <w:color w:val="000000"/>
        </w:rPr>
        <w:t>IX.</w:t>
      </w:r>
      <w:r w:rsidRPr="00626CA2">
        <w:rPr>
          <w:rFonts w:ascii="Palatino Linotype" w:hAnsi="Palatino Linotype" w:cs="Arial"/>
          <w:i/>
          <w:color w:val="000000"/>
        </w:rPr>
        <w:t xml:space="preserve"> Se encuentre contenida dentro de las investigaciones de hechos que la Ley señale como delitos y se tramiten ante el Ministerio Público;</w:t>
      </w:r>
    </w:p>
    <w:p w14:paraId="4EF6BFE6" w14:textId="77777777" w:rsidR="00191180" w:rsidRPr="00626CA2" w:rsidRDefault="00191180" w:rsidP="006F7BEF">
      <w:pPr>
        <w:suppressAutoHyphens w:val="0"/>
        <w:spacing w:line="360" w:lineRule="auto"/>
        <w:ind w:left="567" w:right="567"/>
        <w:contextualSpacing/>
        <w:jc w:val="both"/>
        <w:rPr>
          <w:rFonts w:ascii="Palatino Linotype" w:hAnsi="Palatino Linotype" w:cs="Arial"/>
          <w:i/>
          <w:color w:val="000000"/>
        </w:rPr>
      </w:pPr>
      <w:r w:rsidRPr="00626CA2">
        <w:rPr>
          <w:rFonts w:ascii="Palatino Linotype" w:hAnsi="Palatino Linotype" w:cs="Arial"/>
          <w:b/>
          <w:bCs/>
          <w:i/>
          <w:color w:val="000000"/>
        </w:rPr>
        <w:t>X.</w:t>
      </w:r>
      <w:r w:rsidRPr="00626CA2">
        <w:rPr>
          <w:rFonts w:ascii="Palatino Linotype" w:hAnsi="Palatino Linotype" w:cs="Arial"/>
          <w:i/>
          <w:color w:val="000000"/>
        </w:rPr>
        <w:t xml:space="preserve">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6B2CAE19" w14:textId="77777777" w:rsidR="00191180" w:rsidRPr="00626CA2" w:rsidRDefault="00191180" w:rsidP="006F7BEF">
      <w:pPr>
        <w:suppressAutoHyphens w:val="0"/>
        <w:spacing w:line="360" w:lineRule="auto"/>
        <w:ind w:left="567" w:right="567"/>
        <w:contextualSpacing/>
        <w:jc w:val="both"/>
        <w:rPr>
          <w:rFonts w:ascii="Palatino Linotype" w:hAnsi="Palatino Linotype" w:cs="Arial"/>
          <w:i/>
          <w:color w:val="000000"/>
        </w:rPr>
      </w:pPr>
      <w:r w:rsidRPr="00626CA2">
        <w:rPr>
          <w:rFonts w:ascii="Palatino Linotype" w:hAnsi="Palatino Linotype" w:cs="Arial"/>
          <w:i/>
          <w:color w:val="000000"/>
        </w:rPr>
        <w:lastRenderedPageBreak/>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2C1FE33A" w14:textId="77777777" w:rsidR="00191180" w:rsidRPr="00626CA2" w:rsidRDefault="00191180" w:rsidP="006F7BEF">
      <w:pPr>
        <w:suppressAutoHyphens w:val="0"/>
        <w:spacing w:line="360" w:lineRule="auto"/>
        <w:ind w:left="567" w:right="567"/>
        <w:contextualSpacing/>
        <w:jc w:val="both"/>
        <w:rPr>
          <w:rFonts w:ascii="Palatino Linotype" w:hAnsi="Palatino Linotype" w:cs="Arial"/>
          <w:i/>
          <w:color w:val="000000"/>
        </w:rPr>
      </w:pPr>
      <w:r w:rsidRPr="00626CA2">
        <w:rPr>
          <w:rFonts w:ascii="Palatino Linotype" w:hAnsi="Palatino Linotype" w:cs="Arial"/>
          <w:b/>
          <w:bCs/>
          <w:i/>
          <w:color w:val="000000"/>
        </w:rPr>
        <w:t>XI.</w:t>
      </w:r>
      <w:r w:rsidRPr="00626CA2">
        <w:rPr>
          <w:rFonts w:ascii="Palatino Linotype" w:hAnsi="Palatino Linotype" w:cs="Arial"/>
          <w:i/>
          <w:color w:val="000000"/>
        </w:rPr>
        <w:t xml:space="preserve"> Las que por disposición expresa de una ley tengan tal carácter, siempre que sean acordes con las bases, principios y disposiciones establecidos en esta Ley y no la contravengan; así como las previstas en tratados internacionales.”</w:t>
      </w:r>
    </w:p>
    <w:p w14:paraId="5E5D0282" w14:textId="77777777" w:rsidR="00191180" w:rsidRPr="00626CA2" w:rsidRDefault="00191180" w:rsidP="006F7BEF">
      <w:pPr>
        <w:suppressAutoHyphens w:val="0"/>
        <w:spacing w:line="360" w:lineRule="auto"/>
        <w:ind w:left="567" w:right="567"/>
        <w:contextualSpacing/>
        <w:jc w:val="both"/>
        <w:rPr>
          <w:rFonts w:ascii="Palatino Linotype" w:hAnsi="Palatino Linotype" w:cs="Arial"/>
          <w:i/>
          <w:color w:val="000000"/>
        </w:rPr>
      </w:pPr>
    </w:p>
    <w:p w14:paraId="31361848" w14:textId="77777777" w:rsidR="00191180" w:rsidRPr="00626CA2" w:rsidRDefault="00191180" w:rsidP="006F7BEF">
      <w:pPr>
        <w:suppressAutoHyphens w:val="0"/>
        <w:spacing w:line="360" w:lineRule="auto"/>
        <w:ind w:left="567" w:right="567"/>
        <w:contextualSpacing/>
        <w:jc w:val="both"/>
        <w:rPr>
          <w:rFonts w:ascii="Palatino Linotype" w:hAnsi="Palatino Linotype" w:cs="Arial"/>
          <w:b/>
          <w:i/>
          <w:color w:val="000000"/>
        </w:rPr>
      </w:pPr>
      <w:r w:rsidRPr="00626CA2">
        <w:rPr>
          <w:rFonts w:ascii="Palatino Linotype" w:hAnsi="Palatino Linotype" w:cs="Arial"/>
          <w:i/>
          <w:color w:val="000000"/>
        </w:rPr>
        <w:t>“</w:t>
      </w:r>
      <w:r w:rsidRPr="00626CA2">
        <w:rPr>
          <w:rFonts w:ascii="Palatino Linotype" w:hAnsi="Palatino Linotype" w:cs="Arial"/>
          <w:b/>
          <w:i/>
          <w:color w:val="000000"/>
        </w:rPr>
        <w:t>Artículo 141.</w:t>
      </w:r>
      <w:r w:rsidRPr="00626CA2">
        <w:rPr>
          <w:rFonts w:ascii="Palatino Linotype" w:hAnsi="Palatino Linotype" w:cs="Arial"/>
          <w:i/>
          <w:color w:val="000000"/>
        </w:rPr>
        <w:t xml:space="preserve"> </w:t>
      </w:r>
      <w:r w:rsidRPr="00626CA2">
        <w:rPr>
          <w:rFonts w:ascii="Palatino Linotype" w:hAnsi="Palatino Linotype" w:cs="Arial"/>
          <w:b/>
          <w:i/>
          <w:color w:val="000000"/>
        </w:rPr>
        <w:t>Las causales de reserva previstas en este Capítulo se deberán fundar y motivar, a través de la aplicación de la prueba de daño a la que se hace referencia en el presente Título.”</w:t>
      </w:r>
    </w:p>
    <w:p w14:paraId="034E60F2" w14:textId="77777777" w:rsidR="00191180" w:rsidRPr="00626CA2" w:rsidRDefault="00191180" w:rsidP="006F7BEF">
      <w:pPr>
        <w:suppressAutoHyphens w:val="0"/>
        <w:spacing w:line="360" w:lineRule="auto"/>
        <w:ind w:left="567" w:right="567"/>
        <w:contextualSpacing/>
        <w:jc w:val="both"/>
        <w:rPr>
          <w:rFonts w:ascii="Palatino Linotype" w:hAnsi="Palatino Linotype" w:cs="Arial"/>
          <w:b/>
          <w:i/>
          <w:color w:val="000000"/>
        </w:rPr>
      </w:pPr>
      <w:r w:rsidRPr="00626CA2">
        <w:rPr>
          <w:rFonts w:ascii="Palatino Linotype" w:hAnsi="Palatino Linotype" w:cs="Arial"/>
          <w:i/>
          <w:color w:val="000000"/>
        </w:rPr>
        <w:t xml:space="preserve">(Énfasis añadido) </w:t>
      </w:r>
    </w:p>
    <w:p w14:paraId="70E9CEC5" w14:textId="77777777" w:rsidR="00191180" w:rsidRPr="00626CA2" w:rsidRDefault="00191180" w:rsidP="006F7BEF">
      <w:pPr>
        <w:suppressAutoHyphens w:val="0"/>
        <w:autoSpaceDE w:val="0"/>
        <w:autoSpaceDN w:val="0"/>
        <w:adjustRightInd w:val="0"/>
        <w:spacing w:line="360" w:lineRule="auto"/>
        <w:ind w:right="50" w:firstLine="1418"/>
        <w:jc w:val="both"/>
        <w:rPr>
          <w:rFonts w:ascii="Palatino Linotype" w:hAnsi="Palatino Linotype" w:cs="Arial"/>
          <w:bCs/>
          <w:color w:val="000000"/>
          <w:lang w:val="es-ES_tradnl"/>
        </w:rPr>
      </w:pPr>
    </w:p>
    <w:p w14:paraId="54AE57E0" w14:textId="77777777" w:rsidR="00191180" w:rsidRPr="00626CA2"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626CA2">
        <w:rPr>
          <w:rFonts w:ascii="Palatino Linotype" w:hAnsi="Palatino Linotype" w:cs="Arial"/>
          <w:lang w:val="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3F6E03F7" w14:textId="77777777" w:rsidR="00191180" w:rsidRPr="00626CA2" w:rsidRDefault="00191180" w:rsidP="006F7BEF">
      <w:pPr>
        <w:tabs>
          <w:tab w:val="left" w:pos="426"/>
        </w:tabs>
        <w:suppressAutoHyphens w:val="0"/>
        <w:spacing w:before="240" w:after="240" w:line="360" w:lineRule="auto"/>
        <w:contextualSpacing/>
        <w:jc w:val="both"/>
        <w:rPr>
          <w:rFonts w:ascii="Palatino Linotype" w:hAnsi="Palatino Linotype" w:cs="Arial"/>
          <w:lang w:val="es-ES"/>
        </w:rPr>
      </w:pPr>
    </w:p>
    <w:p w14:paraId="7A9B0187" w14:textId="77777777" w:rsidR="00191180" w:rsidRPr="00626CA2"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626CA2">
        <w:rPr>
          <w:rFonts w:ascii="Palatino Linotype" w:hAnsi="Palatino Linotype" w:cs="Arial"/>
          <w:lang w:val="es-ES"/>
        </w:rPr>
        <w:t xml:space="preserve">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w:t>
      </w:r>
      <w:r w:rsidRPr="00626CA2">
        <w:rPr>
          <w:rFonts w:ascii="Palatino Linotype" w:hAnsi="Palatino Linotype" w:cs="Arial"/>
          <w:lang w:val="es-ES"/>
        </w:rPr>
        <w:lastRenderedPageBreak/>
        <w:t>autoridad analizar el contenido de cada solicitud para determinar, en caso de no entregar la información, que efectivamente se vulneraría cualquiera de los supuestos consagrados en la ley.</w:t>
      </w:r>
    </w:p>
    <w:p w14:paraId="2796A057" w14:textId="77777777" w:rsidR="00191180" w:rsidRPr="00626CA2" w:rsidRDefault="00191180" w:rsidP="006F7BEF">
      <w:pPr>
        <w:tabs>
          <w:tab w:val="left" w:pos="426"/>
        </w:tabs>
        <w:suppressAutoHyphens w:val="0"/>
        <w:spacing w:line="360" w:lineRule="auto"/>
        <w:contextualSpacing/>
        <w:rPr>
          <w:rFonts w:ascii="Palatino Linotype" w:hAnsi="Palatino Linotype" w:cs="Arial"/>
          <w:lang w:val="es-ES"/>
        </w:rPr>
      </w:pPr>
    </w:p>
    <w:p w14:paraId="5891ECAA" w14:textId="77777777" w:rsidR="00191180" w:rsidRPr="00626CA2"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626CA2">
        <w:rPr>
          <w:rFonts w:ascii="Palatino Linotype" w:hAnsi="Palatino Linotype" w:cs="Arial"/>
          <w:lang w:val="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71312566" w14:textId="77777777" w:rsidR="00191180" w:rsidRPr="00626CA2" w:rsidRDefault="00191180" w:rsidP="006F7BEF">
      <w:pPr>
        <w:tabs>
          <w:tab w:val="left" w:pos="426"/>
        </w:tabs>
        <w:suppressAutoHyphens w:val="0"/>
        <w:spacing w:line="360" w:lineRule="auto"/>
        <w:ind w:right="49"/>
        <w:contextualSpacing/>
        <w:jc w:val="both"/>
        <w:rPr>
          <w:rFonts w:ascii="Palatino Linotype" w:hAnsi="Palatino Linotype" w:cs="Arial"/>
          <w:color w:val="000000"/>
          <w:lang w:val="es-ES_tradnl"/>
        </w:rPr>
      </w:pPr>
    </w:p>
    <w:p w14:paraId="0574ACA0" w14:textId="77777777" w:rsidR="00191180" w:rsidRPr="00626CA2"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626CA2">
        <w:rPr>
          <w:rFonts w:ascii="Palatino Linotype" w:hAnsi="Palatino Linotype" w:cs="Arial"/>
          <w:lang w:val="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680F1F42" w14:textId="77777777" w:rsidR="00191180" w:rsidRPr="00626CA2" w:rsidRDefault="00191180" w:rsidP="006F7BEF">
      <w:pPr>
        <w:tabs>
          <w:tab w:val="left" w:pos="426"/>
        </w:tabs>
        <w:suppressAutoHyphens w:val="0"/>
        <w:spacing w:before="240" w:after="240" w:line="360" w:lineRule="auto"/>
        <w:contextualSpacing/>
        <w:jc w:val="both"/>
        <w:rPr>
          <w:rFonts w:ascii="Palatino Linotype" w:hAnsi="Palatino Linotype" w:cs="Arial"/>
          <w:lang w:val="es-ES"/>
        </w:rPr>
      </w:pPr>
    </w:p>
    <w:p w14:paraId="272F1C77" w14:textId="77777777" w:rsidR="00191180" w:rsidRPr="00626CA2"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626CA2">
        <w:rPr>
          <w:rFonts w:ascii="Palatino Linotype" w:hAnsi="Palatino Linotype" w:cs="Arial"/>
          <w:lang w:val="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14:paraId="5563D3E0" w14:textId="77777777" w:rsidR="00191180" w:rsidRPr="00626CA2" w:rsidRDefault="00191180" w:rsidP="006F7BEF">
      <w:pPr>
        <w:tabs>
          <w:tab w:val="left" w:pos="426"/>
        </w:tabs>
        <w:suppressAutoHyphens w:val="0"/>
        <w:spacing w:line="360" w:lineRule="auto"/>
        <w:contextualSpacing/>
        <w:rPr>
          <w:rFonts w:ascii="Palatino Linotype" w:hAnsi="Palatino Linotype" w:cs="Arial"/>
          <w:lang w:val="es-ES"/>
        </w:rPr>
      </w:pPr>
    </w:p>
    <w:p w14:paraId="71C41FA0" w14:textId="77777777" w:rsidR="00191180" w:rsidRPr="00626CA2"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626CA2">
        <w:rPr>
          <w:rFonts w:ascii="Palatino Linotype" w:hAnsi="Palatino Linotype" w:cs="Arial"/>
          <w:lang w:val="es-ES"/>
        </w:rPr>
        <w:lastRenderedPageBreak/>
        <w:t>De</w:t>
      </w:r>
      <w:r w:rsidRPr="00626CA2">
        <w:rPr>
          <w:rFonts w:ascii="Palatino Linotype" w:hAnsi="Palatino Linotype" w:cs="Arial"/>
          <w:lang w:val="es-ES_tradnl"/>
        </w:rPr>
        <w:t xml:space="preserve"> tal manera que el </w:t>
      </w:r>
      <w:r w:rsidRPr="00626CA2">
        <w:rPr>
          <w:rFonts w:ascii="Palatino Linotype" w:hAnsi="Palatino Linotype" w:cs="Arial"/>
          <w:b/>
          <w:lang w:val="es-ES_tradnl"/>
        </w:rPr>
        <w:t>SUJETO OBLIGADO</w:t>
      </w:r>
      <w:r w:rsidRPr="00626CA2">
        <w:rPr>
          <w:rFonts w:ascii="Palatino Linotype" w:hAnsi="Palatino Linotype" w:cs="Arial"/>
          <w:lang w:val="es-ES_tradnl"/>
        </w:rPr>
        <w:t xml:space="preserve"> deberá dar atención a la solicitud de información, lo cual deberá realizar con arreglo al procedimiento establecido en la Ley que ha sido descrito en esta resolución y de manera fundada y motivada.</w:t>
      </w:r>
    </w:p>
    <w:p w14:paraId="0BFE2282" w14:textId="77777777" w:rsidR="00191180" w:rsidRPr="00626CA2" w:rsidRDefault="00191180" w:rsidP="006F7BEF">
      <w:pPr>
        <w:tabs>
          <w:tab w:val="left" w:pos="426"/>
        </w:tabs>
        <w:suppressAutoHyphens w:val="0"/>
        <w:spacing w:before="240" w:after="240" w:line="360" w:lineRule="auto"/>
        <w:contextualSpacing/>
        <w:jc w:val="both"/>
        <w:rPr>
          <w:rFonts w:ascii="Palatino Linotype" w:hAnsi="Palatino Linotype" w:cs="Arial"/>
          <w:lang w:val="es-ES_tradnl"/>
        </w:rPr>
      </w:pPr>
    </w:p>
    <w:p w14:paraId="2F7E7F90" w14:textId="77777777" w:rsidR="00191180" w:rsidRPr="00626CA2"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color w:val="222222"/>
          <w:lang w:val="es-ES_tradnl" w:eastAsia="es-MX"/>
        </w:rPr>
      </w:pPr>
      <w:r w:rsidRPr="00626CA2">
        <w:rPr>
          <w:rFonts w:ascii="Palatino Linotype" w:hAnsi="Palatino Linotype" w:cs="Arial"/>
          <w:color w:val="222222"/>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22F082D8" w14:textId="77777777" w:rsidR="00191180" w:rsidRPr="00626CA2" w:rsidRDefault="00191180" w:rsidP="006F7BEF">
      <w:pPr>
        <w:suppressAutoHyphens w:val="0"/>
        <w:spacing w:before="240" w:after="240" w:line="360" w:lineRule="auto"/>
        <w:contextualSpacing/>
        <w:jc w:val="both"/>
        <w:rPr>
          <w:rFonts w:ascii="Palatino Linotype" w:hAnsi="Palatino Linotype" w:cs="Arial"/>
          <w:color w:val="222222"/>
          <w:lang w:val="es-ES_tradnl" w:eastAsia="es-MX"/>
        </w:rPr>
      </w:pPr>
    </w:p>
    <w:p w14:paraId="7FD84F8A" w14:textId="77777777" w:rsidR="00191180" w:rsidRPr="00626CA2" w:rsidRDefault="00191180" w:rsidP="006F7BEF">
      <w:pPr>
        <w:suppressAutoHyphens w:val="0"/>
        <w:spacing w:line="360" w:lineRule="auto"/>
        <w:ind w:left="567" w:right="567"/>
        <w:contextualSpacing/>
        <w:jc w:val="both"/>
        <w:rPr>
          <w:rFonts w:ascii="Palatino Linotype" w:hAnsi="Palatino Linotype" w:cs="Arial"/>
          <w:i/>
          <w:color w:val="000000"/>
          <w:lang w:val="es-ES_tradnl"/>
        </w:rPr>
      </w:pPr>
      <w:r w:rsidRPr="00626CA2">
        <w:rPr>
          <w:rFonts w:ascii="Palatino Linotype" w:hAnsi="Palatino Linotype" w:cs="Arial"/>
          <w:b/>
          <w:i/>
          <w:color w:val="000000"/>
          <w:lang w:val="es-ES_tradnl"/>
        </w:rPr>
        <w:t>“Artículo 16.</w:t>
      </w:r>
      <w:r w:rsidRPr="00626CA2">
        <w:rPr>
          <w:rFonts w:ascii="Palatino Linotype" w:hAnsi="Palatino Linotype" w:cs="Arial"/>
          <w:i/>
          <w:color w:val="000000"/>
          <w:lang w:val="es-ES_tradnl"/>
        </w:rPr>
        <w:t xml:space="preserve"> Nadie puede ser molestado en su persona, familia, domicilio, papeles o posesiones, </w:t>
      </w:r>
      <w:r w:rsidRPr="00626CA2">
        <w:rPr>
          <w:rFonts w:ascii="Palatino Linotype" w:hAnsi="Palatino Linotype" w:cs="Arial"/>
          <w:b/>
          <w:i/>
          <w:color w:val="000000"/>
          <w:lang w:val="es-ES_tradnl"/>
        </w:rPr>
        <w:t>sino en virtud de mandamiento escrito de la autoridad competente, que funde y motive la causa legal del procedimiento</w:t>
      </w:r>
      <w:r w:rsidRPr="00626CA2">
        <w:rPr>
          <w:rFonts w:ascii="Palatino Linotype" w:hAnsi="Palatino Linotype" w:cs="Arial"/>
          <w:i/>
          <w:color w:val="000000"/>
          <w:lang w:val="es-ES_tradnl"/>
        </w:rPr>
        <w:t>.</w:t>
      </w:r>
    </w:p>
    <w:p w14:paraId="28704E61" w14:textId="77777777" w:rsidR="00191180" w:rsidRPr="00626CA2" w:rsidRDefault="00191180" w:rsidP="006F7BEF">
      <w:pPr>
        <w:suppressAutoHyphens w:val="0"/>
        <w:spacing w:line="360" w:lineRule="auto"/>
        <w:ind w:left="567" w:right="567"/>
        <w:contextualSpacing/>
        <w:jc w:val="both"/>
        <w:rPr>
          <w:rFonts w:ascii="Palatino Linotype" w:hAnsi="Palatino Linotype" w:cs="Arial"/>
          <w:i/>
          <w:color w:val="000000"/>
          <w:lang w:val="es-ES_tradnl"/>
        </w:rPr>
      </w:pPr>
      <w:r w:rsidRPr="00626CA2">
        <w:rPr>
          <w:rFonts w:ascii="Palatino Linotype" w:hAnsi="Palatino Linotype" w:cs="Arial"/>
          <w:i/>
          <w:color w:val="000000"/>
          <w:lang w:val="es-ES_tradnl"/>
        </w:rPr>
        <w:t>(…)”</w:t>
      </w:r>
    </w:p>
    <w:p w14:paraId="777BB2C8" w14:textId="77777777" w:rsidR="00191180" w:rsidRPr="00626CA2" w:rsidRDefault="00191180" w:rsidP="006F7BEF">
      <w:pPr>
        <w:suppressAutoHyphens w:val="0"/>
        <w:spacing w:line="360" w:lineRule="auto"/>
        <w:ind w:left="567" w:right="567"/>
        <w:contextualSpacing/>
        <w:jc w:val="both"/>
        <w:rPr>
          <w:rFonts w:ascii="Palatino Linotype" w:hAnsi="Palatino Linotype" w:cs="Arial"/>
          <w:i/>
          <w:color w:val="000000"/>
          <w:lang w:val="es-ES_tradnl"/>
        </w:rPr>
      </w:pPr>
      <w:r w:rsidRPr="00626CA2">
        <w:rPr>
          <w:rFonts w:ascii="Palatino Linotype" w:hAnsi="Palatino Linotype" w:cs="Arial"/>
          <w:i/>
          <w:color w:val="000000"/>
          <w:lang w:val="es-ES_tradnl"/>
        </w:rPr>
        <w:t xml:space="preserve">(Énfasis añadido) </w:t>
      </w:r>
    </w:p>
    <w:p w14:paraId="5F8690CD" w14:textId="77777777" w:rsidR="00191180" w:rsidRPr="00626CA2" w:rsidRDefault="00191180" w:rsidP="006F7BEF">
      <w:pPr>
        <w:shd w:val="clear" w:color="auto" w:fill="FFFFFF"/>
        <w:suppressAutoHyphens w:val="0"/>
        <w:spacing w:line="360" w:lineRule="auto"/>
        <w:contextualSpacing/>
        <w:jc w:val="both"/>
        <w:rPr>
          <w:rFonts w:ascii="Palatino Linotype" w:hAnsi="Palatino Linotype" w:cs="Arial"/>
          <w:color w:val="222222"/>
          <w:lang w:val="es-ES_tradnl" w:eastAsia="es-MX"/>
        </w:rPr>
      </w:pPr>
    </w:p>
    <w:p w14:paraId="486DE2E9" w14:textId="77777777" w:rsidR="00191180" w:rsidRPr="00626CA2" w:rsidRDefault="00191180" w:rsidP="006F7BEF">
      <w:pPr>
        <w:numPr>
          <w:ilvl w:val="0"/>
          <w:numId w:val="9"/>
        </w:numPr>
        <w:suppressAutoHyphens w:val="0"/>
        <w:spacing w:before="240" w:after="240" w:line="360" w:lineRule="auto"/>
        <w:ind w:left="0" w:firstLine="0"/>
        <w:contextualSpacing/>
        <w:jc w:val="both"/>
        <w:rPr>
          <w:rFonts w:ascii="Palatino Linotype" w:hAnsi="Palatino Linotype" w:cs="Arial"/>
          <w:color w:val="222222"/>
          <w:lang w:val="es-ES_tradnl" w:eastAsia="es-MX"/>
        </w:rPr>
      </w:pPr>
      <w:r w:rsidRPr="00626CA2">
        <w:rPr>
          <w:rFonts w:ascii="Palatino Linotype" w:hAnsi="Palatino Linotype" w:cs="Arial"/>
          <w:color w:val="222222"/>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3AA6E7B3" w14:textId="77777777" w:rsidR="00191180" w:rsidRPr="00626CA2" w:rsidRDefault="00191180" w:rsidP="006F7BEF">
      <w:pPr>
        <w:suppressAutoHyphens w:val="0"/>
        <w:spacing w:before="240" w:after="240" w:line="360" w:lineRule="auto"/>
        <w:contextualSpacing/>
        <w:jc w:val="both"/>
        <w:rPr>
          <w:rFonts w:ascii="Palatino Linotype" w:hAnsi="Palatino Linotype" w:cs="Arial"/>
          <w:color w:val="222222"/>
          <w:lang w:val="es-ES_tradnl" w:eastAsia="es-MX"/>
        </w:rPr>
      </w:pPr>
    </w:p>
    <w:p w14:paraId="30139CD0" w14:textId="77777777" w:rsidR="00191180" w:rsidRPr="00626CA2" w:rsidRDefault="00191180" w:rsidP="006F7BEF">
      <w:pPr>
        <w:numPr>
          <w:ilvl w:val="0"/>
          <w:numId w:val="9"/>
        </w:numPr>
        <w:suppressAutoHyphens w:val="0"/>
        <w:spacing w:before="240" w:after="240" w:line="360" w:lineRule="auto"/>
        <w:ind w:left="0" w:firstLine="0"/>
        <w:contextualSpacing/>
        <w:jc w:val="both"/>
        <w:rPr>
          <w:rFonts w:ascii="Palatino Linotype" w:hAnsi="Palatino Linotype" w:cs="Arial"/>
          <w:color w:val="222222"/>
          <w:lang w:val="es-ES_tradnl" w:eastAsia="es-MX"/>
        </w:rPr>
      </w:pPr>
      <w:r w:rsidRPr="00626CA2">
        <w:rPr>
          <w:rFonts w:ascii="Palatino Linotype" w:hAnsi="Palatino Linotype" w:cs="Arial"/>
          <w:color w:val="222222"/>
          <w:lang w:val="es-ES_tradnl" w:eastAsia="es-MX"/>
        </w:rPr>
        <w:lastRenderedPageBreak/>
        <w:t>Entonces, la fundamentación y motivación consiste en la obligación que tiene todo ente público de expresar los preceptos jurídicos aplicables al asunto motivo del acto y las razones o argumentos de su actuar.</w:t>
      </w:r>
    </w:p>
    <w:p w14:paraId="7B73A8C8" w14:textId="77777777" w:rsidR="00191180" w:rsidRPr="00626CA2" w:rsidRDefault="00191180" w:rsidP="006F7BEF">
      <w:pPr>
        <w:suppressAutoHyphens w:val="0"/>
        <w:spacing w:before="240" w:after="240" w:line="360" w:lineRule="auto"/>
        <w:contextualSpacing/>
        <w:jc w:val="both"/>
        <w:rPr>
          <w:rFonts w:ascii="Palatino Linotype" w:hAnsi="Palatino Linotype" w:cs="Arial"/>
          <w:color w:val="222222"/>
          <w:lang w:val="es-ES_tradnl" w:eastAsia="es-MX"/>
        </w:rPr>
      </w:pPr>
    </w:p>
    <w:p w14:paraId="1F1EFCF7" w14:textId="77777777" w:rsidR="00191180" w:rsidRPr="00626CA2" w:rsidRDefault="00191180" w:rsidP="006F7BEF">
      <w:pPr>
        <w:numPr>
          <w:ilvl w:val="0"/>
          <w:numId w:val="9"/>
        </w:numPr>
        <w:tabs>
          <w:tab w:val="left" w:pos="284"/>
        </w:tabs>
        <w:suppressAutoHyphens w:val="0"/>
        <w:spacing w:before="240" w:after="240" w:line="360" w:lineRule="auto"/>
        <w:ind w:left="0" w:firstLine="0"/>
        <w:contextualSpacing/>
        <w:jc w:val="both"/>
        <w:rPr>
          <w:rFonts w:ascii="Palatino Linotype" w:hAnsi="Palatino Linotype" w:cs="Arial"/>
          <w:color w:val="222222"/>
          <w:lang w:val="es-ES_tradnl" w:eastAsia="es-MX"/>
        </w:rPr>
      </w:pPr>
      <w:r w:rsidRPr="00626CA2">
        <w:rPr>
          <w:rFonts w:ascii="Palatino Linotype" w:hAnsi="Palatino Linotype" w:cs="Arial"/>
          <w:color w:val="222222"/>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w:t>
      </w:r>
      <w:r w:rsidRPr="00626CA2">
        <w:rPr>
          <w:rFonts w:ascii="Palatino Linotype" w:hAnsi="Palatino Linotype" w:cs="Arial"/>
          <w:i/>
          <w:iCs/>
          <w:color w:val="222222"/>
          <w:lang w:val="es-ES_tradnl" w:eastAsia="es-MX"/>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626CA2">
        <w:rPr>
          <w:rFonts w:ascii="Palatino Linotype" w:hAnsi="Palatino Linotype" w:cs="Arial"/>
          <w:color w:val="222222"/>
          <w:lang w:val="es-ES_tradnl" w:eastAsia="es-MX"/>
        </w:rPr>
        <w:t>”</w:t>
      </w:r>
    </w:p>
    <w:p w14:paraId="02DB5066" w14:textId="77777777" w:rsidR="00191180" w:rsidRPr="00626CA2" w:rsidRDefault="00191180" w:rsidP="006F7BEF">
      <w:pPr>
        <w:suppressAutoHyphens w:val="0"/>
        <w:spacing w:before="240" w:after="240" w:line="360" w:lineRule="auto"/>
        <w:contextualSpacing/>
        <w:jc w:val="both"/>
        <w:rPr>
          <w:rFonts w:ascii="Palatino Linotype" w:hAnsi="Palatino Linotype" w:cs="Arial"/>
          <w:color w:val="222222"/>
          <w:lang w:val="es-ES_tradnl" w:eastAsia="es-MX"/>
        </w:rPr>
      </w:pPr>
    </w:p>
    <w:p w14:paraId="32A8032A" w14:textId="77777777" w:rsidR="00191180" w:rsidRPr="00626CA2" w:rsidRDefault="00191180" w:rsidP="006F7BEF">
      <w:pPr>
        <w:numPr>
          <w:ilvl w:val="0"/>
          <w:numId w:val="9"/>
        </w:numPr>
        <w:suppressAutoHyphens w:val="0"/>
        <w:spacing w:before="240" w:after="240" w:line="360" w:lineRule="auto"/>
        <w:ind w:left="0" w:firstLine="0"/>
        <w:contextualSpacing/>
        <w:jc w:val="both"/>
        <w:rPr>
          <w:rFonts w:ascii="Palatino Linotype" w:hAnsi="Palatino Linotype" w:cs="Arial"/>
          <w:color w:val="222222"/>
          <w:lang w:val="es-ES_tradnl" w:eastAsia="es-MX"/>
        </w:rPr>
      </w:pPr>
      <w:r w:rsidRPr="00626CA2">
        <w:rPr>
          <w:rFonts w:ascii="Palatino Linotype" w:hAnsi="Palatino Linotype" w:cs="Arial"/>
          <w:color w:val="222222"/>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728E3F3E" w14:textId="77777777" w:rsidR="00191180" w:rsidRPr="00626CA2" w:rsidRDefault="00191180" w:rsidP="006F7BEF">
      <w:pPr>
        <w:suppressAutoHyphens w:val="0"/>
        <w:spacing w:line="360" w:lineRule="auto"/>
        <w:contextualSpacing/>
        <w:rPr>
          <w:rFonts w:ascii="Palatino Linotype" w:hAnsi="Palatino Linotype" w:cs="Arial"/>
          <w:color w:val="222222"/>
          <w:lang w:val="es-ES_tradnl" w:eastAsia="es-MX"/>
        </w:rPr>
      </w:pPr>
    </w:p>
    <w:p w14:paraId="561D2E53" w14:textId="61AB5542" w:rsidR="00191180" w:rsidRPr="00626CA2" w:rsidRDefault="00191180" w:rsidP="006F7BEF">
      <w:pPr>
        <w:numPr>
          <w:ilvl w:val="0"/>
          <w:numId w:val="9"/>
        </w:numPr>
        <w:suppressAutoHyphens w:val="0"/>
        <w:spacing w:after="160" w:line="360" w:lineRule="auto"/>
        <w:ind w:left="0" w:right="49" w:firstLine="0"/>
        <w:contextualSpacing/>
        <w:jc w:val="both"/>
        <w:rPr>
          <w:rFonts w:ascii="Palatino Linotype" w:hAnsi="Palatino Linotype" w:cs="Arial"/>
          <w:color w:val="000000"/>
          <w:lang w:val="es-ES_tradnl"/>
        </w:rPr>
      </w:pPr>
      <w:r w:rsidRPr="00626CA2">
        <w:rPr>
          <w:rFonts w:ascii="Palatino Linotype" w:hAnsi="Palatino Linotype" w:cs="Arial"/>
          <w:color w:val="222222"/>
          <w:lang w:val="es-ES_tradnl" w:eastAsia="es-MX"/>
        </w:rPr>
        <w:t xml:space="preserve">Es así </w:t>
      </w:r>
      <w:r w:rsidR="007A645B" w:rsidRPr="00626CA2">
        <w:rPr>
          <w:rFonts w:ascii="Palatino Linotype" w:hAnsi="Palatino Linotype" w:cs="Arial"/>
          <w:color w:val="222222"/>
          <w:lang w:val="es-ES_tradnl" w:eastAsia="es-MX"/>
        </w:rPr>
        <w:t>que,</w:t>
      </w:r>
      <w:r w:rsidRPr="00626CA2">
        <w:rPr>
          <w:rFonts w:ascii="Palatino Linotype" w:hAnsi="Palatino Linotype" w:cs="Arial"/>
          <w:color w:val="222222"/>
          <w:lang w:val="es-ES_tradnl" w:eastAsia="es-MX"/>
        </w:rPr>
        <w:t xml:space="preserve"> a través de la presente resolución, se hace del conocimiento del </w:t>
      </w:r>
      <w:r w:rsidRPr="00626CA2">
        <w:rPr>
          <w:rFonts w:ascii="Palatino Linotype" w:hAnsi="Palatino Linotype" w:cs="Arial"/>
          <w:b/>
          <w:color w:val="222222"/>
          <w:lang w:val="es-ES_tradnl" w:eastAsia="es-MX"/>
        </w:rPr>
        <w:t>SUJETO OBLIGADO</w:t>
      </w:r>
      <w:r w:rsidRPr="00626CA2">
        <w:rPr>
          <w:rFonts w:ascii="Palatino Linotype" w:hAnsi="Palatino Linotype" w:cs="Arial"/>
          <w:color w:val="222222"/>
          <w:lang w:val="es-ES_tradnl" w:eastAsia="es-MX"/>
        </w:rPr>
        <w:t xml:space="preserve"> que deberá atender las solicitudes de información y resulta procedente ordenar la entrega de la información requerida, ajustándose a lo dispuesto </w:t>
      </w:r>
      <w:r w:rsidRPr="00626CA2">
        <w:rPr>
          <w:rFonts w:ascii="Palatino Linotype" w:hAnsi="Palatino Linotype" w:cs="Arial"/>
          <w:color w:val="222222"/>
          <w:lang w:val="es-ES_tradnl" w:eastAsia="es-MX"/>
        </w:rPr>
        <w:lastRenderedPageBreak/>
        <w:t>por el artículo 186 fracción IV de la ley de la materia, lo anterior para resarcir la afectación que le fue realizada al derecho de acceso a la información de la persona.</w:t>
      </w:r>
    </w:p>
    <w:p w14:paraId="38870949" w14:textId="77777777" w:rsidR="00191180" w:rsidRPr="00626CA2" w:rsidRDefault="00191180" w:rsidP="006F7BEF">
      <w:pPr>
        <w:suppressAutoHyphens w:val="0"/>
        <w:spacing w:line="360" w:lineRule="auto"/>
        <w:ind w:left="720"/>
        <w:contextualSpacing/>
        <w:rPr>
          <w:rFonts w:ascii="Palatino Linotype" w:hAnsi="Palatino Linotype" w:cs="Arial"/>
          <w:color w:val="000000"/>
          <w:lang w:val="es-ES_tradnl"/>
        </w:rPr>
      </w:pPr>
    </w:p>
    <w:p w14:paraId="2F7BF4E9" w14:textId="35904F7D" w:rsidR="00191180" w:rsidRPr="00626CA2" w:rsidRDefault="00C1345F" w:rsidP="006F7BEF">
      <w:pPr>
        <w:keepNext/>
        <w:keepLines/>
        <w:suppressAutoHyphens w:val="0"/>
        <w:spacing w:before="240" w:line="360" w:lineRule="auto"/>
        <w:outlineLvl w:val="0"/>
        <w:rPr>
          <w:rFonts w:ascii="Palatino Linotype" w:hAnsi="Palatino Linotype"/>
          <w:lang w:eastAsia="en-US"/>
        </w:rPr>
      </w:pPr>
      <w:bookmarkStart w:id="107" w:name="_Toc524344195"/>
      <w:bookmarkStart w:id="108" w:name="_Toc526271200"/>
      <w:bookmarkStart w:id="109" w:name="_Toc536106974"/>
      <w:bookmarkStart w:id="110" w:name="_Toc104470951"/>
      <w:bookmarkStart w:id="111" w:name="_Toc110976870"/>
      <w:r w:rsidRPr="00626CA2">
        <w:rPr>
          <w:rFonts w:ascii="Palatino Linotype" w:hAnsi="Palatino Linotype"/>
          <w:b/>
          <w:lang w:eastAsia="en-US"/>
        </w:rPr>
        <w:t>QUINTO</w:t>
      </w:r>
      <w:r w:rsidR="00191180" w:rsidRPr="00626CA2">
        <w:rPr>
          <w:rFonts w:ascii="Palatino Linotype" w:hAnsi="Palatino Linotype"/>
          <w:b/>
          <w:lang w:eastAsia="en-US"/>
        </w:rPr>
        <w:t>. El cumplimiento a esta resolución es susceptible de ser impugnado</w:t>
      </w:r>
      <w:bookmarkEnd w:id="107"/>
      <w:bookmarkEnd w:id="108"/>
      <w:r w:rsidR="00191180" w:rsidRPr="00626CA2">
        <w:rPr>
          <w:rFonts w:ascii="Palatino Linotype" w:hAnsi="Palatino Linotype"/>
          <w:b/>
          <w:lang w:eastAsia="en-US"/>
        </w:rPr>
        <w:t>.</w:t>
      </w:r>
      <w:bookmarkEnd w:id="109"/>
      <w:bookmarkEnd w:id="110"/>
      <w:bookmarkEnd w:id="111"/>
    </w:p>
    <w:p w14:paraId="416F5BBF" w14:textId="77777777" w:rsidR="00191180" w:rsidRPr="00626CA2" w:rsidRDefault="00191180" w:rsidP="006F7BEF">
      <w:pPr>
        <w:suppressAutoHyphens w:val="0"/>
        <w:spacing w:line="360" w:lineRule="auto"/>
        <w:ind w:right="49"/>
        <w:contextualSpacing/>
        <w:jc w:val="both"/>
        <w:rPr>
          <w:rFonts w:ascii="Palatino Linotype" w:hAnsi="Palatino Linotype" w:cs="Arial"/>
          <w:b/>
          <w:color w:val="000000"/>
          <w:lang w:val="es-ES_tradnl"/>
        </w:rPr>
      </w:pPr>
    </w:p>
    <w:p w14:paraId="681F84B4" w14:textId="77777777" w:rsidR="00191180" w:rsidRPr="00626CA2"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626CA2">
        <w:rPr>
          <w:rFonts w:ascii="Palatino Linotype" w:hAnsi="Palatino Linotype" w:cs="Arial"/>
          <w:lang w:val="es-ES_tradnl"/>
        </w:rPr>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14:paraId="1C32D0D3" w14:textId="77777777" w:rsidR="00191180" w:rsidRPr="00626CA2"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p>
    <w:p w14:paraId="6481E38D" w14:textId="77777777" w:rsidR="00191180" w:rsidRPr="00626CA2"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r w:rsidRPr="00626CA2">
        <w:rPr>
          <w:rFonts w:ascii="Palatino Linotype" w:hAnsi="Palatino Linotype" w:cs="Arial"/>
          <w:i/>
          <w:lang w:val="es-ES_tradnl"/>
        </w:rPr>
        <w:t>“(…)</w:t>
      </w:r>
    </w:p>
    <w:p w14:paraId="66037B33" w14:textId="77777777" w:rsidR="00191180" w:rsidRPr="00626CA2"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r w:rsidRPr="00626CA2">
        <w:rPr>
          <w:rFonts w:ascii="Palatino Linotype" w:hAnsi="Palatino Linotype" w:cs="Arial"/>
          <w:b/>
          <w:i/>
          <w:lang w:val="es-ES_tradnl"/>
        </w:rPr>
        <w:t>La respuesta que den los sujetos obligados derivada de la resolución</w:t>
      </w:r>
      <w:r w:rsidRPr="00626CA2">
        <w:rPr>
          <w:rFonts w:ascii="Palatino Linotype" w:hAnsi="Palatino Linotype" w:cs="Arial"/>
          <w:i/>
          <w:lang w:val="es-ES_tradnl"/>
        </w:rPr>
        <w:t xml:space="preserve"> a un recurso de revisión que proceda por las causales señaladas en las fracciones IV, VII, IX, X, XI y XII es susceptible de ser impugnada de nueva cuenta, mediante recurso de revisión, ante el Instituto. “</w:t>
      </w:r>
    </w:p>
    <w:p w14:paraId="2E9A51B5" w14:textId="77777777" w:rsidR="00191180" w:rsidRPr="00626CA2" w:rsidRDefault="00191180" w:rsidP="006F7BEF">
      <w:pPr>
        <w:suppressAutoHyphens w:val="0"/>
        <w:spacing w:before="240" w:after="240" w:line="360" w:lineRule="auto"/>
        <w:ind w:left="567" w:right="567"/>
        <w:contextualSpacing/>
        <w:jc w:val="both"/>
        <w:rPr>
          <w:rFonts w:ascii="Palatino Linotype" w:hAnsi="Palatino Linotype" w:cs="Arial"/>
          <w:iCs/>
          <w:lang w:val="es-ES_tradnl"/>
        </w:rPr>
      </w:pPr>
      <w:r w:rsidRPr="00626CA2">
        <w:rPr>
          <w:rFonts w:ascii="Palatino Linotype" w:hAnsi="Palatino Linotype" w:cs="Arial"/>
          <w:iCs/>
          <w:lang w:val="es-ES_tradnl"/>
        </w:rPr>
        <w:t>(Énfasis añadido)</w:t>
      </w:r>
    </w:p>
    <w:p w14:paraId="713D6218" w14:textId="77777777" w:rsidR="00191180" w:rsidRPr="00626CA2" w:rsidRDefault="00191180" w:rsidP="006F7BEF">
      <w:pPr>
        <w:suppressAutoHyphens w:val="0"/>
        <w:spacing w:before="240" w:after="240" w:line="360" w:lineRule="auto"/>
        <w:ind w:left="360"/>
        <w:contextualSpacing/>
        <w:jc w:val="both"/>
        <w:rPr>
          <w:rFonts w:ascii="Palatino Linotype" w:hAnsi="Palatino Linotype" w:cs="Arial"/>
          <w:lang w:val="es-ES_tradnl"/>
        </w:rPr>
      </w:pPr>
    </w:p>
    <w:p w14:paraId="5AE92EA6" w14:textId="77777777" w:rsidR="00191180" w:rsidRPr="00626CA2"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626CA2">
        <w:rPr>
          <w:rFonts w:ascii="Palatino Linotype" w:hAnsi="Palatino Linotype" w:cs="Arial"/>
          <w:lang w:val="es-ES_tradnl"/>
        </w:rPr>
        <w:t xml:space="preserve"> Es así que en este asunto en el que se está ante la presencia de una falta de respuesta a la solicitud de información por parte del </w:t>
      </w:r>
      <w:r w:rsidRPr="00626CA2">
        <w:rPr>
          <w:rFonts w:ascii="Palatino Linotype" w:hAnsi="Palatino Linotype" w:cs="Arial"/>
          <w:b/>
          <w:lang w:val="es-ES_tradnl"/>
        </w:rPr>
        <w:t>SUJETO OBLIGADO</w:t>
      </w:r>
      <w:r w:rsidRPr="00626CA2">
        <w:rPr>
          <w:rFonts w:ascii="Palatino Linotype" w:hAnsi="Palatino Linotype" w:cs="Arial"/>
          <w:lang w:val="es-ES_tradnl"/>
        </w:rPr>
        <w:t>, se encuadra en el supuesto que contempla el artículo 179 en su fracción VII, misma que señala lo siguiente:</w:t>
      </w:r>
    </w:p>
    <w:p w14:paraId="3EAF80EE" w14:textId="77777777" w:rsidR="00191180" w:rsidRPr="00626CA2" w:rsidRDefault="00191180" w:rsidP="006F7BEF">
      <w:pPr>
        <w:suppressAutoHyphens w:val="0"/>
        <w:spacing w:before="240" w:line="360" w:lineRule="auto"/>
        <w:ind w:left="360"/>
        <w:contextualSpacing/>
        <w:jc w:val="both"/>
        <w:rPr>
          <w:rFonts w:ascii="Palatino Linotype" w:hAnsi="Palatino Linotype" w:cs="Arial"/>
          <w:lang w:val="es-ES_tradnl"/>
        </w:rPr>
      </w:pPr>
    </w:p>
    <w:p w14:paraId="6DF1F024" w14:textId="77777777" w:rsidR="00191180" w:rsidRPr="00626CA2" w:rsidRDefault="00191180" w:rsidP="006F7BEF">
      <w:pPr>
        <w:suppressAutoHyphens w:val="0"/>
        <w:spacing w:after="240" w:line="360" w:lineRule="auto"/>
        <w:ind w:left="567" w:right="567"/>
        <w:contextualSpacing/>
        <w:jc w:val="both"/>
        <w:rPr>
          <w:rFonts w:ascii="Palatino Linotype" w:hAnsi="Palatino Linotype" w:cs="Arial"/>
          <w:i/>
          <w:lang w:val="es-ES_tradnl"/>
        </w:rPr>
      </w:pPr>
      <w:r w:rsidRPr="00626CA2">
        <w:rPr>
          <w:rFonts w:ascii="Palatino Linotype" w:hAnsi="Palatino Linotype" w:cs="Arial"/>
          <w:i/>
          <w:lang w:val="es-ES_tradnl"/>
        </w:rPr>
        <w:lastRenderedPageBreak/>
        <w:t>“</w:t>
      </w:r>
      <w:r w:rsidRPr="00626CA2">
        <w:rPr>
          <w:rFonts w:ascii="Palatino Linotype" w:hAnsi="Palatino Linotype" w:cs="Arial"/>
          <w:b/>
          <w:bCs/>
          <w:i/>
          <w:lang w:val="es-ES_tradnl"/>
        </w:rPr>
        <w:t>Artículo 179.</w:t>
      </w:r>
      <w:r w:rsidRPr="00626CA2">
        <w:rPr>
          <w:rFonts w:ascii="Palatino Linotype" w:hAnsi="Palatino Linotype" w:cs="Arial"/>
          <w:i/>
          <w:lang w:val="es-ES_tradnl"/>
        </w:rPr>
        <w:t xml:space="preserve"> El recurso de revisión es un medio de protección que la Ley otorga a los particulares, para hacer valer su derecho de acceso a la información pública, y procederá en contra de las siguientes causas:</w:t>
      </w:r>
    </w:p>
    <w:p w14:paraId="7596926E" w14:textId="77777777" w:rsidR="00191180" w:rsidRPr="00626CA2"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r w:rsidRPr="00626CA2">
        <w:rPr>
          <w:rFonts w:ascii="Palatino Linotype" w:hAnsi="Palatino Linotype" w:cs="Arial"/>
          <w:i/>
          <w:lang w:val="es-ES_tradnl"/>
        </w:rPr>
        <w:t>(…)</w:t>
      </w:r>
    </w:p>
    <w:p w14:paraId="2C7C81D2" w14:textId="77777777" w:rsidR="00191180" w:rsidRPr="00626CA2" w:rsidRDefault="00191180" w:rsidP="006F7BEF">
      <w:pPr>
        <w:suppressAutoHyphens w:val="0"/>
        <w:spacing w:before="240" w:after="240" w:line="360" w:lineRule="auto"/>
        <w:ind w:left="567" w:right="567"/>
        <w:contextualSpacing/>
        <w:jc w:val="both"/>
        <w:rPr>
          <w:rFonts w:ascii="Palatino Linotype" w:hAnsi="Palatino Linotype" w:cs="Arial"/>
          <w:b/>
          <w:i/>
          <w:lang w:val="es-ES_tradnl"/>
        </w:rPr>
      </w:pPr>
      <w:r w:rsidRPr="00626CA2">
        <w:rPr>
          <w:rFonts w:ascii="Palatino Linotype" w:hAnsi="Palatino Linotype" w:cs="Arial"/>
          <w:b/>
          <w:i/>
          <w:lang w:val="es-ES_tradnl"/>
        </w:rPr>
        <w:t>VII. La falta de respuesta a una solicitud de acceso a la información;</w:t>
      </w:r>
    </w:p>
    <w:p w14:paraId="3F8D1281" w14:textId="77777777" w:rsidR="00191180" w:rsidRPr="00626CA2"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r w:rsidRPr="00626CA2">
        <w:rPr>
          <w:rFonts w:ascii="Palatino Linotype" w:hAnsi="Palatino Linotype" w:cs="Arial"/>
          <w:i/>
          <w:lang w:val="es-ES_tradnl"/>
        </w:rPr>
        <w:t>(…)”</w:t>
      </w:r>
    </w:p>
    <w:p w14:paraId="14185C7D" w14:textId="77777777" w:rsidR="000D0723" w:rsidRPr="00626CA2" w:rsidRDefault="000D0723" w:rsidP="006F7BEF">
      <w:pPr>
        <w:suppressAutoHyphens w:val="0"/>
        <w:spacing w:before="240" w:after="240" w:line="360" w:lineRule="auto"/>
        <w:ind w:left="567" w:right="567"/>
        <w:contextualSpacing/>
        <w:jc w:val="both"/>
        <w:rPr>
          <w:rFonts w:ascii="Palatino Linotype" w:hAnsi="Palatino Linotype" w:cs="Arial"/>
          <w:i/>
          <w:iCs/>
          <w:lang w:val="es-ES_tradnl"/>
        </w:rPr>
      </w:pPr>
    </w:p>
    <w:p w14:paraId="220BC811" w14:textId="77777777" w:rsidR="00191180" w:rsidRPr="00626CA2" w:rsidRDefault="00191180" w:rsidP="006F7BEF">
      <w:pPr>
        <w:suppressAutoHyphens w:val="0"/>
        <w:spacing w:before="240" w:after="240" w:line="360" w:lineRule="auto"/>
        <w:ind w:left="567" w:right="567"/>
        <w:contextualSpacing/>
        <w:jc w:val="both"/>
        <w:rPr>
          <w:rFonts w:ascii="Palatino Linotype" w:hAnsi="Palatino Linotype" w:cs="Arial"/>
          <w:i/>
          <w:iCs/>
          <w:lang w:val="es-ES_tradnl"/>
        </w:rPr>
      </w:pPr>
      <w:r w:rsidRPr="00626CA2">
        <w:rPr>
          <w:rFonts w:ascii="Palatino Linotype" w:hAnsi="Palatino Linotype" w:cs="Arial"/>
          <w:i/>
          <w:iCs/>
          <w:lang w:val="es-ES_tradnl"/>
        </w:rPr>
        <w:t>(Énfasis añadido)</w:t>
      </w:r>
    </w:p>
    <w:p w14:paraId="3906E88D" w14:textId="77777777" w:rsidR="00191180" w:rsidRPr="00626CA2" w:rsidRDefault="00191180" w:rsidP="006F7BEF">
      <w:pPr>
        <w:suppressAutoHyphens w:val="0"/>
        <w:spacing w:before="240" w:after="240" w:line="360" w:lineRule="auto"/>
        <w:ind w:left="360"/>
        <w:contextualSpacing/>
        <w:jc w:val="both"/>
        <w:rPr>
          <w:rFonts w:ascii="Palatino Linotype" w:hAnsi="Palatino Linotype" w:cs="Arial"/>
          <w:lang w:val="es-ES_tradnl"/>
        </w:rPr>
      </w:pPr>
    </w:p>
    <w:p w14:paraId="591441C9" w14:textId="77777777" w:rsidR="00191180" w:rsidRPr="00626CA2"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626CA2">
        <w:rPr>
          <w:rFonts w:ascii="Palatino Linotype" w:hAnsi="Palatino Linotype" w:cs="Arial"/>
          <w:lang w:val="es-ES_tradnl"/>
        </w:rPr>
        <w:t xml:space="preserve">En ese tenor, en el asunto particular derivado de la negativa por parte de la Unidad de Transparencia del </w:t>
      </w:r>
      <w:r w:rsidRPr="00626CA2">
        <w:rPr>
          <w:rFonts w:ascii="Palatino Linotype" w:hAnsi="Palatino Linotype" w:cs="Arial"/>
          <w:b/>
          <w:bCs/>
          <w:color w:val="000000"/>
          <w:lang w:val="es-ES_tradnl"/>
        </w:rPr>
        <w:t>SUJETO OBLIGADO</w:t>
      </w:r>
      <w:r w:rsidRPr="00626CA2">
        <w:rPr>
          <w:rFonts w:ascii="Palatino Linotype" w:hAnsi="Palatino Linotype" w:cs="Arial"/>
          <w:color w:val="000000"/>
          <w:lang w:val="es-ES_tradnl"/>
        </w:rPr>
        <w:t xml:space="preserve"> </w:t>
      </w:r>
      <w:r w:rsidRPr="00626CA2">
        <w:rPr>
          <w:rFonts w:ascii="Palatino Linotype" w:hAnsi="Palatino Linotype" w:cs="Arial"/>
          <w:lang w:val="es-ES_tradnl"/>
        </w:rPr>
        <w:t xml:space="preserve">a dar respuesta a la solicitud se configura de manera clara la fracción señalada con anterioridad y este Órgano Garante procede a </w:t>
      </w:r>
      <w:r w:rsidRPr="00626CA2">
        <w:rPr>
          <w:rFonts w:ascii="Palatino Linotype" w:hAnsi="Palatino Linotype" w:cs="Arial"/>
          <w:b/>
          <w:bCs/>
          <w:lang w:val="es-ES_tradnl"/>
        </w:rPr>
        <w:t>ordenar</w:t>
      </w:r>
      <w:r w:rsidRPr="00626CA2">
        <w:rPr>
          <w:rFonts w:ascii="Palatino Linotype" w:hAnsi="Palatino Linotype" w:cs="Arial"/>
          <w:lang w:val="es-ES_tradnl"/>
        </w:rPr>
        <w:t>, a través de la presente resolución, dar atención a la solicitud de información y además de ello entregar la información correspondiente, con las formalidades en tiempo y forma que dispone la normatividad aplicable.</w:t>
      </w:r>
    </w:p>
    <w:p w14:paraId="792CB0AE" w14:textId="77777777" w:rsidR="00191180" w:rsidRPr="00626CA2" w:rsidRDefault="00191180" w:rsidP="006F7BEF">
      <w:pPr>
        <w:tabs>
          <w:tab w:val="left" w:pos="426"/>
        </w:tabs>
        <w:suppressAutoHyphens w:val="0"/>
        <w:spacing w:before="240" w:after="240" w:line="360" w:lineRule="auto"/>
        <w:contextualSpacing/>
        <w:jc w:val="both"/>
        <w:rPr>
          <w:rFonts w:ascii="Palatino Linotype" w:hAnsi="Palatino Linotype" w:cs="Arial"/>
          <w:lang w:val="es-ES_tradnl"/>
        </w:rPr>
      </w:pPr>
    </w:p>
    <w:p w14:paraId="4282FC4C" w14:textId="77777777" w:rsidR="00191180" w:rsidRPr="00626CA2"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626CA2">
        <w:rPr>
          <w:rFonts w:ascii="Palatino Linotype" w:hAnsi="Palatino Linotype" w:cs="Arial"/>
          <w:lang w:val="es-ES_tradnl"/>
        </w:rPr>
        <w:t xml:space="preserve">El último párrafo del artículo 179 de la Ley de la materia, se configura entonces en aquellos casos en donde los </w:t>
      </w:r>
      <w:r w:rsidRPr="00626CA2">
        <w:rPr>
          <w:rFonts w:ascii="Palatino Linotype" w:hAnsi="Palatino Linotype" w:cs="Arial"/>
          <w:b/>
          <w:lang w:val="es-ES_tradnl"/>
        </w:rPr>
        <w:t>Sujetos Obligados emiten respuesta derivada de una resolución a un recurso de revisión que proceda por la causal prevista en la fracción VII de la Ley en cita como es este el caso</w:t>
      </w:r>
      <w:r w:rsidRPr="00626CA2">
        <w:rPr>
          <w:rFonts w:ascii="Palatino Linotype" w:hAnsi="Palatino Linotype" w:cs="Arial"/>
          <w:lang w:val="es-ES_tradnl"/>
        </w:rPr>
        <w:t xml:space="preserve">, dicha respuesta es susceptible de ser impugnada de nueva cuenta, mediante recurso de revisión ante el Instituto. Esto es, que el acto que genere el </w:t>
      </w:r>
      <w:r w:rsidRPr="00626CA2">
        <w:rPr>
          <w:rFonts w:ascii="Palatino Linotype" w:hAnsi="Palatino Linotype" w:cs="Arial"/>
          <w:b/>
          <w:lang w:val="es-ES_tradnl"/>
        </w:rPr>
        <w:t>SUJETO OBLIGADO</w:t>
      </w:r>
      <w:r w:rsidRPr="00626CA2">
        <w:rPr>
          <w:rFonts w:ascii="Palatino Linotype" w:hAnsi="Palatino Linotype" w:cs="Arial"/>
          <w:lang w:val="es-ES_tradnl"/>
        </w:rPr>
        <w:t xml:space="preserve"> en cumplimiento a esta resolución, dicho en otras palabras, la respuesta que genere al dar atención a la solicitud de información con arreglo a los principios establecidos por la Ley de la materia en los </w:t>
      </w:r>
      <w:r w:rsidRPr="00626CA2">
        <w:rPr>
          <w:rFonts w:ascii="Palatino Linotype" w:hAnsi="Palatino Linotype" w:cs="Arial"/>
          <w:lang w:val="es-ES_tradnl"/>
        </w:rPr>
        <w:lastRenderedPageBreak/>
        <w:t xml:space="preserve">términos planteados en esta resolución, no es definitivo puesto que en caso de que la información que entregue no sea satisfactoria del derecho de acceso a la información pública, </w:t>
      </w:r>
      <w:r w:rsidRPr="00626CA2">
        <w:rPr>
          <w:rFonts w:ascii="Palatino Linotype" w:hAnsi="Palatino Linotype" w:cs="Arial"/>
          <w:b/>
          <w:lang w:val="es-ES_tradnl"/>
        </w:rPr>
        <w:t>queda al alcance de la persona la interposición de un nuevo recurso de revisión</w:t>
      </w:r>
      <w:r w:rsidRPr="00626CA2">
        <w:rPr>
          <w:rFonts w:ascii="Palatino Linotype" w:hAnsi="Palatino Linotype" w:cs="Arial"/>
          <w:lang w:val="es-ES_tradnl"/>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p>
    <w:p w14:paraId="3615B777" w14:textId="77777777" w:rsidR="00191180" w:rsidRPr="00626CA2" w:rsidRDefault="00191180" w:rsidP="006F7BEF">
      <w:pPr>
        <w:tabs>
          <w:tab w:val="left" w:pos="426"/>
        </w:tabs>
        <w:suppressAutoHyphens w:val="0"/>
        <w:spacing w:before="240" w:after="240" w:line="360" w:lineRule="auto"/>
        <w:contextualSpacing/>
        <w:jc w:val="both"/>
        <w:rPr>
          <w:rFonts w:ascii="Palatino Linotype" w:hAnsi="Palatino Linotype" w:cs="Arial"/>
          <w:lang w:val="es-ES_tradnl"/>
        </w:rPr>
      </w:pPr>
    </w:p>
    <w:p w14:paraId="7A2C317C" w14:textId="3919FBA6" w:rsidR="00191180" w:rsidRPr="00626CA2" w:rsidRDefault="00C1345F" w:rsidP="006F7BEF">
      <w:pPr>
        <w:keepNext/>
        <w:keepLines/>
        <w:suppressAutoHyphens w:val="0"/>
        <w:spacing w:before="240" w:line="360" w:lineRule="auto"/>
        <w:outlineLvl w:val="0"/>
        <w:rPr>
          <w:rFonts w:ascii="Palatino Linotype" w:eastAsia="MS Gothic" w:hAnsi="Palatino Linotype"/>
          <w:b/>
          <w:lang w:eastAsia="en-US"/>
        </w:rPr>
      </w:pPr>
      <w:bookmarkStart w:id="112" w:name="_Toc487739452"/>
      <w:bookmarkStart w:id="113" w:name="_Toc524344196"/>
      <w:bookmarkStart w:id="114" w:name="_Toc526271201"/>
      <w:bookmarkStart w:id="115" w:name="_Toc536106975"/>
      <w:bookmarkStart w:id="116" w:name="_Toc104470952"/>
      <w:bookmarkStart w:id="117" w:name="_Toc110976871"/>
      <w:r w:rsidRPr="00626CA2">
        <w:rPr>
          <w:rFonts w:ascii="Palatino Linotype" w:eastAsia="MS Gothic" w:hAnsi="Palatino Linotype"/>
          <w:b/>
          <w:lang w:eastAsia="en-US"/>
        </w:rPr>
        <w:t>SEXTO</w:t>
      </w:r>
      <w:r w:rsidR="00191180" w:rsidRPr="00626CA2">
        <w:rPr>
          <w:rFonts w:ascii="Palatino Linotype" w:eastAsia="MS Gothic" w:hAnsi="Palatino Linotype"/>
          <w:b/>
          <w:lang w:eastAsia="en-US"/>
        </w:rPr>
        <w:t>. Vista a los órganos de control interno</w:t>
      </w:r>
      <w:bookmarkEnd w:id="112"/>
      <w:r w:rsidR="00191180" w:rsidRPr="00626CA2">
        <w:rPr>
          <w:rFonts w:ascii="Palatino Linotype" w:eastAsia="MS Gothic" w:hAnsi="Palatino Linotype"/>
          <w:b/>
          <w:lang w:eastAsia="en-US"/>
        </w:rPr>
        <w:t>.</w:t>
      </w:r>
      <w:bookmarkEnd w:id="113"/>
      <w:bookmarkEnd w:id="114"/>
      <w:bookmarkEnd w:id="115"/>
      <w:bookmarkEnd w:id="116"/>
      <w:bookmarkEnd w:id="117"/>
    </w:p>
    <w:p w14:paraId="0C735969" w14:textId="77777777" w:rsidR="00191180" w:rsidRPr="00626CA2" w:rsidRDefault="00191180" w:rsidP="006F7BEF">
      <w:pPr>
        <w:suppressAutoHyphens w:val="0"/>
        <w:spacing w:line="360" w:lineRule="auto"/>
        <w:rPr>
          <w:rFonts w:ascii="Palatino Linotype" w:hAnsi="Palatino Linotype"/>
          <w:lang w:eastAsia="en-US"/>
        </w:rPr>
      </w:pPr>
    </w:p>
    <w:p w14:paraId="4039D242" w14:textId="77777777" w:rsidR="00191180" w:rsidRPr="00626CA2"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626CA2">
        <w:rPr>
          <w:rFonts w:ascii="Palatino Linotype" w:hAnsi="Palatino Linotype"/>
          <w:lang w:val="es-ES_tradnl"/>
        </w:rPr>
        <w:t>La Ley de Transparencia y Acceso a la Información Pública del Estado de México y Municipios, en su artículo 36, fracción X, señala que este Órgano Garante tiene la facultad de hacer del conocimiento del órgano de control interno (o equivalente) de los Sujetos Obligados las infracciones a la propia Ley.</w:t>
      </w:r>
    </w:p>
    <w:p w14:paraId="054401E6" w14:textId="77777777" w:rsidR="00191180" w:rsidRPr="00626CA2"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1D0998D1" w14:textId="77777777" w:rsidR="00191180" w:rsidRPr="00626CA2"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626CA2">
        <w:rPr>
          <w:rFonts w:ascii="Palatino Linotype" w:hAnsi="Palatino Linotype"/>
          <w:lang w:val="es-ES_tradnl"/>
        </w:rPr>
        <w:t>Correlativo a lo anterior, los artículos 190 y 223 de la Ley de Transparencia y Acceso a la Información Pública del Estado de México y Municipios señalan lo siguiente:</w:t>
      </w:r>
    </w:p>
    <w:p w14:paraId="14384F9D" w14:textId="77777777" w:rsidR="00191180" w:rsidRPr="00626CA2"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4F52EAAA" w14:textId="77777777" w:rsidR="00191180" w:rsidRPr="00626CA2" w:rsidRDefault="00191180" w:rsidP="005C706B">
      <w:pPr>
        <w:suppressAutoHyphens w:val="0"/>
        <w:spacing w:line="360" w:lineRule="auto"/>
        <w:ind w:left="567" w:right="1201"/>
        <w:contextualSpacing/>
        <w:jc w:val="both"/>
        <w:rPr>
          <w:rFonts w:ascii="Palatino Linotype" w:hAnsi="Palatino Linotype"/>
          <w:i/>
          <w:lang w:val="es-ES_tradnl"/>
        </w:rPr>
      </w:pPr>
      <w:r w:rsidRPr="00626CA2">
        <w:rPr>
          <w:rFonts w:ascii="Palatino Linotype" w:hAnsi="Palatino Linotype"/>
          <w:i/>
          <w:lang w:val="es-ES_tradnl"/>
        </w:rPr>
        <w:t>“</w:t>
      </w:r>
      <w:r w:rsidRPr="00626CA2">
        <w:rPr>
          <w:rFonts w:ascii="Palatino Linotype" w:hAnsi="Palatino Linotype"/>
          <w:b/>
          <w:i/>
          <w:lang w:val="es-ES_tradnl"/>
        </w:rPr>
        <w:t>Artículo 190.</w:t>
      </w:r>
      <w:r w:rsidRPr="00626CA2">
        <w:rPr>
          <w:rFonts w:ascii="Palatino Linotype" w:hAnsi="Palatino Linotype"/>
          <w:i/>
          <w:lang w:val="es-ES_tradnl"/>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w:t>
      </w:r>
      <w:r w:rsidRPr="00626CA2">
        <w:rPr>
          <w:rFonts w:ascii="Palatino Linotype" w:hAnsi="Palatino Linotype"/>
          <w:i/>
          <w:lang w:val="es-ES_tradnl"/>
        </w:rPr>
        <w:lastRenderedPageBreak/>
        <w:t>que éste inicie, en su caso, el procedimiento de responsabilidad respectivo, cuyo resultado deberá de ser informado al Instituto.</w:t>
      </w:r>
    </w:p>
    <w:p w14:paraId="3B01512D" w14:textId="77777777" w:rsidR="00191180" w:rsidRPr="00626CA2" w:rsidRDefault="00191180" w:rsidP="005C706B">
      <w:pPr>
        <w:suppressAutoHyphens w:val="0"/>
        <w:spacing w:line="360" w:lineRule="auto"/>
        <w:ind w:left="567" w:right="1201"/>
        <w:contextualSpacing/>
        <w:jc w:val="both"/>
        <w:rPr>
          <w:rFonts w:ascii="Palatino Linotype" w:hAnsi="Palatino Linotype"/>
          <w:i/>
          <w:lang w:val="es-ES_tradnl"/>
        </w:rPr>
      </w:pPr>
    </w:p>
    <w:p w14:paraId="3C9407E2" w14:textId="77777777" w:rsidR="00191180" w:rsidRPr="00626CA2" w:rsidRDefault="00191180" w:rsidP="005C706B">
      <w:pPr>
        <w:suppressAutoHyphens w:val="0"/>
        <w:spacing w:line="360" w:lineRule="auto"/>
        <w:ind w:left="567" w:right="1201"/>
        <w:contextualSpacing/>
        <w:jc w:val="both"/>
        <w:rPr>
          <w:rFonts w:ascii="Palatino Linotype" w:hAnsi="Palatino Linotype"/>
          <w:i/>
          <w:lang w:val="es-ES_tradnl"/>
        </w:rPr>
      </w:pPr>
      <w:r w:rsidRPr="00626CA2">
        <w:rPr>
          <w:rFonts w:ascii="Palatino Linotype" w:hAnsi="Palatino Linotype"/>
          <w:b/>
          <w:bCs/>
          <w:i/>
          <w:lang w:val="es-ES_tradnl"/>
        </w:rPr>
        <w:t>Artículo 223.</w:t>
      </w:r>
      <w:r w:rsidRPr="00626CA2">
        <w:rPr>
          <w:rFonts w:ascii="Palatino Linotype" w:hAnsi="Palatino Linotype"/>
          <w:i/>
          <w:lang w:val="es-ES_tradnl"/>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15FF4F75" w14:textId="77777777" w:rsidR="00191180" w:rsidRPr="00626CA2" w:rsidRDefault="00191180" w:rsidP="006F7BEF">
      <w:pPr>
        <w:suppressAutoHyphens w:val="0"/>
        <w:spacing w:line="360" w:lineRule="auto"/>
        <w:ind w:left="567" w:right="567"/>
        <w:contextualSpacing/>
        <w:jc w:val="both"/>
        <w:rPr>
          <w:rFonts w:ascii="Palatino Linotype" w:hAnsi="Palatino Linotype"/>
          <w:i/>
          <w:lang w:val="es-ES_tradnl"/>
        </w:rPr>
      </w:pPr>
      <w:r w:rsidRPr="00626CA2">
        <w:rPr>
          <w:rFonts w:ascii="Palatino Linotype" w:hAnsi="Palatino Linotype"/>
          <w:i/>
          <w:lang w:val="es-ES_tradnl"/>
        </w:rPr>
        <w:t>(…)”</w:t>
      </w:r>
    </w:p>
    <w:p w14:paraId="7E97F39F" w14:textId="77777777" w:rsidR="00191180" w:rsidRPr="00626CA2"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266A1CD7" w14:textId="77777777" w:rsidR="00191180" w:rsidRPr="00626CA2"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626CA2">
        <w:rPr>
          <w:rFonts w:ascii="Palatino Linotype" w:hAnsi="Palatino Linotype"/>
          <w:lang w:val="es-ES_tradnl"/>
        </w:rPr>
        <w:t xml:space="preserve">Del análisis a los dispositivos normativos señalados </w:t>
      </w:r>
      <w:r w:rsidRPr="00626CA2">
        <w:rPr>
          <w:rFonts w:ascii="Palatino Linotype" w:hAnsi="Palatino Linotype"/>
          <w:i/>
          <w:iCs/>
          <w:lang w:val="es-ES_tradnl"/>
        </w:rPr>
        <w:t>supra</w:t>
      </w:r>
      <w:r w:rsidRPr="00626CA2">
        <w:rPr>
          <w:rFonts w:ascii="Palatino Linotype" w:hAnsi="Palatino Linotype"/>
          <w:lang w:val="es-ES_tradnl"/>
        </w:rPr>
        <w:t>, se observa entonces que la Ley de Transparencia Estatal prevé que, si durante el estudio y sustanciación de un recurso de revisión, se advierta que pudo haberse incurrido en una probable responsabilidad por el incumplimiento a las disposiciones contenidas en el texto normativo, se deberá hacer del conocimiento del órgano de control interno competente para que éste inicie, en su caso, el procedimiento de responsabilidad que conforme a derecho proceda.</w:t>
      </w:r>
    </w:p>
    <w:p w14:paraId="4FE1242B" w14:textId="77777777" w:rsidR="00191180" w:rsidRPr="00626CA2"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0B356B14" w14:textId="77777777" w:rsidR="00191180" w:rsidRPr="00626CA2" w:rsidRDefault="00191180" w:rsidP="006F7BEF">
      <w:pPr>
        <w:numPr>
          <w:ilvl w:val="0"/>
          <w:numId w:val="9"/>
        </w:numPr>
        <w:suppressAutoHyphens w:val="0"/>
        <w:spacing w:after="120" w:line="360" w:lineRule="auto"/>
        <w:ind w:left="0" w:right="49" w:firstLine="0"/>
        <w:contextualSpacing/>
        <w:jc w:val="both"/>
        <w:rPr>
          <w:rFonts w:ascii="Palatino Linotype" w:hAnsi="Palatino Linotype" w:cs="Arial"/>
          <w:color w:val="000000"/>
          <w:lang w:val="es-ES_tradnl"/>
        </w:rPr>
      </w:pPr>
      <w:r w:rsidRPr="00626CA2">
        <w:rPr>
          <w:rFonts w:ascii="Palatino Linotype" w:hAnsi="Palatino Linotype" w:cs="Arial"/>
          <w:color w:val="000000"/>
          <w:lang w:val="es-ES_tradnl"/>
        </w:rPr>
        <w:t>En consecuencia, el recurso de revisión consiste en una garantía secundaria</w:t>
      </w:r>
      <w:r w:rsidRPr="00626CA2">
        <w:rPr>
          <w:rFonts w:ascii="Palatino Linotype" w:hAnsi="Palatino Linotype" w:cs="Arial"/>
          <w:i/>
          <w:color w:val="000000"/>
          <w:lang w:val="es-ES_tradnl"/>
        </w:rPr>
        <w:t xml:space="preserve"> de la anulabilidad de los actos inválidos y de la responsabilidad de los actos ilícitos, que constituyen las desobediencias de sus garantías primarias</w:t>
      </w:r>
      <w:r w:rsidRPr="00626CA2">
        <w:rPr>
          <w:rFonts w:ascii="Palatino Linotype" w:hAnsi="Palatino Linotype" w:cs="Arial"/>
          <w:color w:val="000000"/>
          <w:vertAlign w:val="superscript"/>
          <w:lang w:val="es-ES_tradnl"/>
        </w:rPr>
        <w:footnoteReference w:id="6"/>
      </w:r>
      <w:r w:rsidRPr="00626CA2">
        <w:rPr>
          <w:rFonts w:ascii="Palatino Linotype" w:hAnsi="Palatino Linotype" w:cs="Arial"/>
          <w:color w:val="000000"/>
          <w:lang w:val="es-ES_tradnl"/>
        </w:rPr>
        <w:t xml:space="preserve">, esto refiere que, ante la falta de respuesta por parte del </w:t>
      </w:r>
      <w:r w:rsidRPr="00626CA2">
        <w:rPr>
          <w:rFonts w:ascii="Palatino Linotype" w:hAnsi="Palatino Linotype" w:cs="Arial"/>
          <w:b/>
          <w:color w:val="000000"/>
          <w:lang w:val="es-ES_tradnl"/>
        </w:rPr>
        <w:t>SUJETO OBLIGADO</w:t>
      </w:r>
      <w:r w:rsidRPr="00626CA2">
        <w:rPr>
          <w:rFonts w:ascii="Palatino Linotype" w:hAnsi="Palatino Linotype" w:cs="Arial"/>
          <w:color w:val="000000"/>
          <w:lang w:val="es-ES_tradnl"/>
        </w:rPr>
        <w:t xml:space="preserve">, la </w:t>
      </w:r>
      <w:r w:rsidRPr="00626CA2">
        <w:rPr>
          <w:rFonts w:ascii="Palatino Linotype" w:hAnsi="Palatino Linotype" w:cs="Arial"/>
          <w:b/>
          <w:color w:val="000000"/>
          <w:lang w:val="es-ES_tradnl"/>
        </w:rPr>
        <w:t>RECURRENTE</w:t>
      </w:r>
      <w:r w:rsidRPr="00626CA2">
        <w:rPr>
          <w:rFonts w:ascii="Palatino Linotype" w:hAnsi="Palatino Linotype" w:cs="Arial"/>
          <w:color w:val="000000"/>
          <w:lang w:val="es-ES_tradnl"/>
        </w:rPr>
        <w:t xml:space="preserve"> interpuso los recursos de revisión con el objeto de que este Órgano Garante determine si existió una violación al </w:t>
      </w:r>
      <w:r w:rsidRPr="00626CA2">
        <w:rPr>
          <w:rFonts w:ascii="Palatino Linotype" w:hAnsi="Palatino Linotype" w:cs="Arial"/>
          <w:color w:val="000000"/>
          <w:lang w:val="es-ES_tradnl"/>
        </w:rPr>
        <w:lastRenderedPageBreak/>
        <w:t>derecho de acceso a la información pública y que esta violación sea reparada por la autoridad competente.</w:t>
      </w:r>
    </w:p>
    <w:p w14:paraId="1B598F7F" w14:textId="77777777" w:rsidR="00191180" w:rsidRPr="00626CA2"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55E2BB93" w14:textId="77777777" w:rsidR="00191180" w:rsidRPr="00626CA2"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626CA2">
        <w:rPr>
          <w:rFonts w:ascii="Palatino Linotype" w:hAnsi="Palatino Linotype"/>
          <w:lang w:val="es-ES_tradnl"/>
        </w:rPr>
        <w:t xml:space="preserve">Correlativo a lo anterior, por cuanto hace a las causales de responsabilidad administrativa que pueden infringir los servidores públicos de los Sujetos Obligados, el artículo 222 de la Ley de la materia señala lo siguiente: </w:t>
      </w:r>
    </w:p>
    <w:p w14:paraId="7642D855" w14:textId="77777777" w:rsidR="00191180" w:rsidRPr="00626CA2"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7D721E3A" w14:textId="0DB00713" w:rsidR="00191180" w:rsidRPr="00626CA2" w:rsidRDefault="00D0026E" w:rsidP="006F7BEF">
      <w:pPr>
        <w:suppressAutoHyphens w:val="0"/>
        <w:spacing w:line="360" w:lineRule="auto"/>
        <w:ind w:left="567" w:right="567"/>
        <w:contextualSpacing/>
        <w:jc w:val="both"/>
        <w:rPr>
          <w:rFonts w:ascii="Palatino Linotype" w:hAnsi="Palatino Linotype"/>
          <w:i/>
          <w:lang w:val="es-ES_tradnl"/>
        </w:rPr>
      </w:pPr>
      <w:r w:rsidRPr="00626CA2">
        <w:rPr>
          <w:rFonts w:ascii="Palatino Linotype" w:hAnsi="Palatino Linotype"/>
          <w:b/>
          <w:i/>
          <w:lang w:val="es-ES_tradnl"/>
        </w:rPr>
        <w:t>“</w:t>
      </w:r>
      <w:r w:rsidR="00191180" w:rsidRPr="00626CA2">
        <w:rPr>
          <w:rFonts w:ascii="Palatino Linotype" w:hAnsi="Palatino Linotype"/>
          <w:b/>
          <w:i/>
          <w:lang w:val="es-ES_tradnl"/>
        </w:rPr>
        <w:t>Artículo 222.</w:t>
      </w:r>
      <w:r w:rsidR="00191180" w:rsidRPr="00626CA2">
        <w:rPr>
          <w:rFonts w:ascii="Palatino Linotype" w:hAnsi="Palatino Linotype"/>
          <w:i/>
          <w:lang w:val="es-ES_tradnl"/>
        </w:rPr>
        <w:t xml:space="preserve"> Son causas de responsabilidad administrativa de los servidores públicos de los sujetos obligados, por incumplimiento de las obligaciones establecidas en la materia de la presente Ley, las siguientes:</w:t>
      </w:r>
    </w:p>
    <w:p w14:paraId="1DFE7FE6" w14:textId="77777777" w:rsidR="00191180" w:rsidRPr="00626CA2" w:rsidRDefault="00191180" w:rsidP="006F7BEF">
      <w:pPr>
        <w:suppressAutoHyphens w:val="0"/>
        <w:spacing w:line="360" w:lineRule="auto"/>
        <w:ind w:left="567" w:right="567"/>
        <w:contextualSpacing/>
        <w:jc w:val="both"/>
        <w:rPr>
          <w:rFonts w:ascii="Palatino Linotype" w:hAnsi="Palatino Linotype"/>
          <w:i/>
          <w:lang w:val="es-ES_tradnl"/>
        </w:rPr>
      </w:pPr>
      <w:r w:rsidRPr="00626CA2">
        <w:rPr>
          <w:rFonts w:ascii="Palatino Linotype" w:hAnsi="Palatino Linotype"/>
          <w:b/>
          <w:i/>
          <w:lang w:val="es-ES_tradnl"/>
        </w:rPr>
        <w:t>I. Cualquier acto u omisión que provoque la suspensión o deficiencia en la atención de las solicitudes de información</w:t>
      </w:r>
      <w:r w:rsidRPr="00626CA2">
        <w:rPr>
          <w:rFonts w:ascii="Palatino Linotype" w:hAnsi="Palatino Linotype"/>
          <w:i/>
          <w:lang w:val="es-ES_tradnl"/>
        </w:rPr>
        <w:t>;</w:t>
      </w:r>
    </w:p>
    <w:p w14:paraId="477D5287" w14:textId="77777777" w:rsidR="00191180" w:rsidRPr="00626CA2" w:rsidRDefault="00191180" w:rsidP="006F7BEF">
      <w:pPr>
        <w:suppressAutoHyphens w:val="0"/>
        <w:spacing w:line="360" w:lineRule="auto"/>
        <w:ind w:left="567" w:right="567"/>
        <w:contextualSpacing/>
        <w:jc w:val="both"/>
        <w:rPr>
          <w:rFonts w:ascii="Palatino Linotype" w:hAnsi="Palatino Linotype"/>
          <w:i/>
          <w:lang w:val="es-ES_tradnl"/>
        </w:rPr>
      </w:pPr>
      <w:r w:rsidRPr="00626CA2">
        <w:rPr>
          <w:rFonts w:ascii="Palatino Linotype" w:hAnsi="Palatino Linotype"/>
          <w:b/>
          <w:i/>
          <w:lang w:val="es-ES_tradnl"/>
        </w:rPr>
        <w:t>II. La falta de respuesta a las solicitudes de información en los plazos señalados en la normatividad aplicable</w:t>
      </w:r>
      <w:r w:rsidRPr="00626CA2">
        <w:rPr>
          <w:rFonts w:ascii="Palatino Linotype" w:hAnsi="Palatino Linotype"/>
          <w:i/>
          <w:lang w:val="es-ES_tradnl"/>
        </w:rPr>
        <w:t>;</w:t>
      </w:r>
    </w:p>
    <w:p w14:paraId="2DD3D2D2" w14:textId="08B2F61F" w:rsidR="00191180" w:rsidRPr="00626CA2" w:rsidRDefault="00191180" w:rsidP="006F7BEF">
      <w:pPr>
        <w:suppressAutoHyphens w:val="0"/>
        <w:spacing w:line="360" w:lineRule="auto"/>
        <w:ind w:left="567" w:right="567"/>
        <w:contextualSpacing/>
        <w:jc w:val="both"/>
        <w:rPr>
          <w:rFonts w:ascii="Palatino Linotype" w:hAnsi="Palatino Linotype"/>
          <w:i/>
          <w:lang w:val="es-ES_tradnl"/>
        </w:rPr>
      </w:pPr>
      <w:r w:rsidRPr="00626CA2">
        <w:rPr>
          <w:rFonts w:ascii="Palatino Linotype" w:hAnsi="Palatino Linotype"/>
          <w:i/>
          <w:lang w:val="es-ES_tradnl"/>
        </w:rPr>
        <w:t>(…)</w:t>
      </w:r>
      <w:r w:rsidR="00D0026E" w:rsidRPr="00626CA2">
        <w:rPr>
          <w:rFonts w:ascii="Palatino Linotype" w:hAnsi="Palatino Linotype"/>
          <w:i/>
          <w:lang w:val="es-ES_tradnl"/>
        </w:rPr>
        <w:t xml:space="preserve">” </w:t>
      </w:r>
    </w:p>
    <w:p w14:paraId="5EDBEDC0" w14:textId="77777777" w:rsidR="00D0026E" w:rsidRPr="00626CA2" w:rsidRDefault="00D0026E" w:rsidP="006F7BEF">
      <w:pPr>
        <w:suppressAutoHyphens w:val="0"/>
        <w:spacing w:line="360" w:lineRule="auto"/>
        <w:ind w:left="567" w:right="567"/>
        <w:contextualSpacing/>
        <w:jc w:val="both"/>
        <w:rPr>
          <w:rFonts w:ascii="Palatino Linotype" w:hAnsi="Palatino Linotype"/>
          <w:iCs/>
          <w:lang w:val="es-ES_tradnl"/>
        </w:rPr>
      </w:pPr>
    </w:p>
    <w:p w14:paraId="324B8A99" w14:textId="77777777" w:rsidR="00191180" w:rsidRPr="00626CA2" w:rsidRDefault="00191180" w:rsidP="006F7BEF">
      <w:pPr>
        <w:suppressAutoHyphens w:val="0"/>
        <w:spacing w:line="360" w:lineRule="auto"/>
        <w:ind w:left="567" w:right="567"/>
        <w:contextualSpacing/>
        <w:jc w:val="both"/>
        <w:rPr>
          <w:rFonts w:ascii="Palatino Linotype" w:hAnsi="Palatino Linotype"/>
          <w:i/>
          <w:iCs/>
          <w:lang w:val="es-ES_tradnl"/>
        </w:rPr>
      </w:pPr>
      <w:r w:rsidRPr="00626CA2">
        <w:rPr>
          <w:rFonts w:ascii="Palatino Linotype" w:hAnsi="Palatino Linotype"/>
          <w:i/>
          <w:iCs/>
          <w:lang w:val="es-ES_tradnl"/>
        </w:rPr>
        <w:t>(Énfasis añadido)</w:t>
      </w:r>
    </w:p>
    <w:p w14:paraId="1710CDED" w14:textId="77777777" w:rsidR="00191180" w:rsidRPr="00626CA2"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5830D706" w14:textId="2AED8544" w:rsidR="00191180" w:rsidRPr="00626CA2"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626CA2">
        <w:rPr>
          <w:rFonts w:ascii="Palatino Linotype" w:hAnsi="Palatino Linotype"/>
          <w:lang w:val="es-ES_tradnl"/>
        </w:rPr>
        <w:t>En el presente asunto, de c</w:t>
      </w:r>
      <w:r w:rsidR="000D0723" w:rsidRPr="00626CA2">
        <w:rPr>
          <w:rFonts w:ascii="Palatino Linotype" w:hAnsi="Palatino Linotype"/>
          <w:lang w:val="es-ES_tradnl"/>
        </w:rPr>
        <w:t>onstancias de autos que obran en el expediente digital</w:t>
      </w:r>
      <w:r w:rsidRPr="00626CA2">
        <w:rPr>
          <w:rFonts w:ascii="Palatino Linotype" w:hAnsi="Palatino Linotype"/>
          <w:lang w:val="es-ES_tradnl"/>
        </w:rPr>
        <w:t xml:space="preserve"> del </w:t>
      </w:r>
      <w:r w:rsidRPr="00626CA2">
        <w:rPr>
          <w:rFonts w:ascii="Palatino Linotype" w:hAnsi="Palatino Linotype"/>
          <w:b/>
          <w:lang w:val="es-ES_tradnl"/>
        </w:rPr>
        <w:t>SAIMEX</w:t>
      </w:r>
      <w:r w:rsidRPr="00626CA2">
        <w:rPr>
          <w:rFonts w:ascii="Palatino Linotype" w:hAnsi="Palatino Linotype"/>
          <w:lang w:val="es-ES_tradnl"/>
        </w:rPr>
        <w:t>, para el caso del recurso de revisión</w:t>
      </w:r>
      <w:r w:rsidR="004025A2" w:rsidRPr="00626CA2">
        <w:rPr>
          <w:rFonts w:ascii="Palatino Linotype" w:hAnsi="Palatino Linotype"/>
          <w:lang w:val="es-ES_tradnl"/>
        </w:rPr>
        <w:t xml:space="preserve"> </w:t>
      </w:r>
      <w:r w:rsidR="004025A2" w:rsidRPr="00626CA2">
        <w:rPr>
          <w:rFonts w:ascii="Palatino Linotype" w:hAnsi="Palatino Linotype"/>
          <w:bCs/>
        </w:rPr>
        <w:t>al rubro indicado</w:t>
      </w:r>
      <w:r w:rsidRPr="00626CA2">
        <w:rPr>
          <w:rFonts w:ascii="Palatino Linotype" w:hAnsi="Palatino Linotype"/>
          <w:lang w:val="es-ES_tradnl"/>
        </w:rPr>
        <w:t xml:space="preserve">, </w:t>
      </w:r>
      <w:r w:rsidR="00E750ED" w:rsidRPr="00626CA2">
        <w:rPr>
          <w:rFonts w:ascii="Palatino Linotype" w:hAnsi="Palatino Linotype"/>
          <w:lang w:val="es-ES_tradnl"/>
        </w:rPr>
        <w:t xml:space="preserve">no se atendió la solitud de información por </w:t>
      </w:r>
      <w:r w:rsidRPr="00626CA2">
        <w:rPr>
          <w:rFonts w:ascii="Palatino Linotype" w:hAnsi="Palatino Linotype"/>
          <w:lang w:val="es-ES_tradnl"/>
        </w:rPr>
        <w:t>el</w:t>
      </w:r>
      <w:r w:rsidR="004025A2" w:rsidRPr="00626CA2">
        <w:rPr>
          <w:rFonts w:ascii="Palatino Linotype" w:hAnsi="Palatino Linotype"/>
          <w:b/>
          <w:bCs/>
        </w:rPr>
        <w:t xml:space="preserve"> </w:t>
      </w:r>
      <w:r w:rsidR="004025A2" w:rsidRPr="00626CA2">
        <w:rPr>
          <w:rFonts w:ascii="Palatino Linotype" w:hAnsi="Palatino Linotype"/>
          <w:bCs/>
        </w:rPr>
        <w:t>ente recurrido</w:t>
      </w:r>
      <w:r w:rsidRPr="00626CA2">
        <w:rPr>
          <w:rFonts w:ascii="Palatino Linotype" w:hAnsi="Palatino Linotype"/>
          <w:lang w:val="es-ES_tradnl"/>
        </w:rPr>
        <w:t xml:space="preserve">, se dará vista al área competente para que, en ejercicio de sus atribuciones, realice las investigaciones pertinentes por las omisiones detectadas atribuibles al </w:t>
      </w:r>
      <w:r w:rsidRPr="00626CA2">
        <w:rPr>
          <w:rFonts w:ascii="Palatino Linotype" w:hAnsi="Palatino Linotype"/>
          <w:b/>
          <w:lang w:val="es-ES_tradnl"/>
        </w:rPr>
        <w:t>SUJETO OBLIGADO</w:t>
      </w:r>
      <w:r w:rsidRPr="00626CA2">
        <w:rPr>
          <w:rFonts w:ascii="Palatino Linotype" w:hAnsi="Palatino Linotype"/>
          <w:lang w:val="es-ES_tradnl"/>
        </w:rPr>
        <w:t xml:space="preserve">, de conformidad con lo dispuesto por la </w:t>
      </w:r>
      <w:r w:rsidRPr="00626CA2">
        <w:rPr>
          <w:rFonts w:ascii="Palatino Linotype" w:hAnsi="Palatino Linotype"/>
          <w:b/>
          <w:lang w:val="es-ES_tradnl"/>
        </w:rPr>
        <w:t>fracción</w:t>
      </w:r>
      <w:r w:rsidRPr="00626CA2">
        <w:rPr>
          <w:rFonts w:ascii="Palatino Linotype" w:hAnsi="Palatino Linotype"/>
          <w:lang w:val="es-ES_tradnl"/>
        </w:rPr>
        <w:t xml:space="preserve"> X, del artículo 36, de la Ley de Transparencia y Acceso a la </w:t>
      </w:r>
      <w:r w:rsidRPr="00626CA2">
        <w:rPr>
          <w:rFonts w:ascii="Palatino Linotype" w:hAnsi="Palatino Linotype"/>
          <w:lang w:val="es-ES_tradnl"/>
        </w:rPr>
        <w:lastRenderedPageBreak/>
        <w:t xml:space="preserve">Información Pública del Estado de México y Municipios. Asimismo, este Pleno hará del conocimiento del Órgano de Control de este Instituto de las infracciones en que el </w:t>
      </w:r>
      <w:r w:rsidRPr="00626CA2">
        <w:rPr>
          <w:rFonts w:ascii="Palatino Linotype" w:hAnsi="Palatino Linotype"/>
          <w:b/>
          <w:lang w:val="es-ES_tradnl"/>
        </w:rPr>
        <w:t>SUJETO OBLIGADO</w:t>
      </w:r>
      <w:r w:rsidRPr="00626CA2">
        <w:rPr>
          <w:rFonts w:ascii="Palatino Linotype" w:hAnsi="Palatino Linotype"/>
          <w:lang w:val="es-ES_tradnl"/>
        </w:rPr>
        <w:t xml:space="preserve"> incurrió, toda vez que la naturaleza de investigar y sancionar corresponde a un ente distinto a éste a través de un procedimiento diferente al recurso de revisión, lo cual, como hemos analizado, se encuentra previsto </w:t>
      </w:r>
      <w:r w:rsidRPr="00626CA2">
        <w:rPr>
          <w:rFonts w:ascii="Palatino Linotype" w:eastAsia="MS Mincho" w:hAnsi="Palatino Linotype" w:cs="Arial"/>
          <w:lang w:val="es-ES_tradnl"/>
        </w:rPr>
        <w:t>en la Ley de Transparencia Acceso a la Información Pública del Estado de México y Municipios específicamente en sus artículos 190, 222 y 223.</w:t>
      </w:r>
    </w:p>
    <w:p w14:paraId="64B5D53F" w14:textId="77777777" w:rsidR="00191180" w:rsidRPr="00626CA2" w:rsidRDefault="00191180" w:rsidP="006F7BEF">
      <w:pPr>
        <w:suppressAutoHyphens w:val="0"/>
        <w:spacing w:before="240" w:after="240" w:line="360" w:lineRule="auto"/>
        <w:contextualSpacing/>
        <w:jc w:val="both"/>
        <w:rPr>
          <w:rFonts w:ascii="Palatino Linotype" w:eastAsia="MS Mincho" w:hAnsi="Palatino Linotype" w:cs="Arial"/>
          <w:lang w:val="es-ES_tradnl"/>
        </w:rPr>
      </w:pPr>
    </w:p>
    <w:p w14:paraId="2EC2CA73" w14:textId="199A0468" w:rsidR="00191180" w:rsidRPr="00626CA2" w:rsidRDefault="00C1345F" w:rsidP="006F7BEF">
      <w:pPr>
        <w:keepNext/>
        <w:keepLines/>
        <w:suppressAutoHyphens w:val="0"/>
        <w:spacing w:before="240" w:line="360" w:lineRule="auto"/>
        <w:outlineLvl w:val="0"/>
        <w:rPr>
          <w:rFonts w:ascii="Palatino Linotype" w:hAnsi="Palatino Linotype" w:cs="Arial"/>
          <w:b/>
          <w:color w:val="000000"/>
          <w:lang w:val="es-ES_tradnl"/>
        </w:rPr>
      </w:pPr>
      <w:bookmarkStart w:id="118" w:name="_Toc104470953"/>
      <w:bookmarkStart w:id="119" w:name="_Toc110976872"/>
      <w:r w:rsidRPr="00626CA2">
        <w:rPr>
          <w:rFonts w:ascii="Palatino Linotype" w:hAnsi="Palatino Linotype" w:cs="Arial"/>
          <w:b/>
          <w:color w:val="000000"/>
          <w:lang w:val="es-ES_tradnl"/>
        </w:rPr>
        <w:t>SÉPTIMO</w:t>
      </w:r>
      <w:r w:rsidR="00191180" w:rsidRPr="00626CA2">
        <w:rPr>
          <w:rFonts w:ascii="Palatino Linotype" w:hAnsi="Palatino Linotype" w:cs="Arial"/>
          <w:b/>
          <w:color w:val="000000"/>
          <w:lang w:val="es-ES_tradnl"/>
        </w:rPr>
        <w:t>. De la versión pública.</w:t>
      </w:r>
      <w:bookmarkEnd w:id="118"/>
      <w:bookmarkEnd w:id="119"/>
    </w:p>
    <w:p w14:paraId="01DD5B39" w14:textId="77777777" w:rsidR="00191180" w:rsidRPr="00626CA2" w:rsidRDefault="00191180" w:rsidP="006F7BEF">
      <w:pPr>
        <w:suppressAutoHyphens w:val="0"/>
        <w:spacing w:after="120" w:line="360" w:lineRule="auto"/>
        <w:ind w:left="360" w:right="49"/>
        <w:contextualSpacing/>
        <w:jc w:val="both"/>
        <w:rPr>
          <w:rFonts w:ascii="Palatino Linotype" w:hAnsi="Palatino Linotype" w:cs="Arial"/>
          <w:color w:val="000000"/>
          <w:lang w:val="es-ES_tradnl"/>
        </w:rPr>
      </w:pPr>
    </w:p>
    <w:p w14:paraId="24014B16" w14:textId="77777777" w:rsidR="00191180" w:rsidRPr="00626CA2" w:rsidRDefault="00191180" w:rsidP="006F7BEF">
      <w:pPr>
        <w:numPr>
          <w:ilvl w:val="0"/>
          <w:numId w:val="9"/>
        </w:numPr>
        <w:tabs>
          <w:tab w:val="left" w:pos="426"/>
        </w:tabs>
        <w:suppressAutoHyphens w:val="0"/>
        <w:spacing w:after="120" w:line="360" w:lineRule="auto"/>
        <w:ind w:left="0" w:right="49" w:firstLine="0"/>
        <w:contextualSpacing/>
        <w:jc w:val="both"/>
        <w:rPr>
          <w:rFonts w:ascii="Palatino Linotype" w:hAnsi="Palatino Linotype" w:cs="Arial"/>
          <w:color w:val="000000"/>
          <w:lang w:val="es-ES_tradnl"/>
        </w:rPr>
      </w:pPr>
      <w:r w:rsidRPr="00626CA2">
        <w:rPr>
          <w:rFonts w:ascii="Palatino Linotype" w:hAnsi="Palatino Linotype" w:cs="Arial"/>
          <w:color w:val="000000"/>
          <w:lang w:val="es-ES_tradnl"/>
        </w:rPr>
        <w:t>Por otro lado, debe destacarse que debido a la naturaleza de la información solicitada</w:t>
      </w:r>
      <w:r w:rsidRPr="00626CA2">
        <w:rPr>
          <w:rFonts w:ascii="Palatino Linotype" w:hAnsi="Palatino Linotype" w:cs="Arial"/>
          <w:b/>
          <w:color w:val="000000"/>
          <w:lang w:val="es-ES_tradnl"/>
        </w:rPr>
        <w:t xml:space="preserve">, </w:t>
      </w:r>
      <w:r w:rsidRPr="00626CA2">
        <w:rPr>
          <w:rFonts w:ascii="Palatino Linotype" w:hAnsi="Palatino Linotype" w:cs="Arial"/>
          <w:color w:val="000000"/>
          <w:lang w:val="es-ES_tradnl"/>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626CA2">
        <w:rPr>
          <w:rFonts w:ascii="Palatino Linotype" w:hAnsi="Palatino Linotype" w:cs="Arial"/>
          <w:b/>
          <w:color w:val="000000"/>
          <w:lang w:val="es-ES_tradnl"/>
        </w:rPr>
        <w:t>versión pública</w:t>
      </w:r>
      <w:r w:rsidRPr="00626CA2">
        <w:rPr>
          <w:rFonts w:ascii="Palatino Linotype" w:hAnsi="Palatino Linotype" w:cs="Arial"/>
          <w:color w:val="000000"/>
          <w:lang w:val="es-ES_tradnl"/>
        </w:rPr>
        <w:t xml:space="preserve"> del documento por las consideraciones que se estimen pertinentes.</w:t>
      </w:r>
    </w:p>
    <w:p w14:paraId="60AA595E" w14:textId="77777777" w:rsidR="00191180" w:rsidRPr="00626CA2" w:rsidRDefault="00191180" w:rsidP="006F7BEF">
      <w:pPr>
        <w:tabs>
          <w:tab w:val="left" w:pos="426"/>
        </w:tabs>
        <w:suppressAutoHyphens w:val="0"/>
        <w:spacing w:after="120" w:line="360" w:lineRule="auto"/>
        <w:ind w:right="49"/>
        <w:contextualSpacing/>
        <w:jc w:val="both"/>
        <w:rPr>
          <w:rFonts w:ascii="Palatino Linotype" w:hAnsi="Palatino Linotype" w:cs="Arial"/>
          <w:color w:val="000000"/>
          <w:lang w:val="es-ES_tradnl"/>
        </w:rPr>
      </w:pPr>
    </w:p>
    <w:p w14:paraId="02335BD8" w14:textId="77777777" w:rsidR="00191180" w:rsidRPr="00626CA2" w:rsidRDefault="00191180" w:rsidP="006F7BEF">
      <w:pPr>
        <w:numPr>
          <w:ilvl w:val="0"/>
          <w:numId w:val="9"/>
        </w:numPr>
        <w:shd w:val="clear" w:color="auto" w:fill="FFFFFF"/>
        <w:tabs>
          <w:tab w:val="left" w:pos="284"/>
          <w:tab w:val="left" w:pos="426"/>
        </w:tabs>
        <w:suppressAutoHyphens w:val="0"/>
        <w:spacing w:before="240" w:after="200" w:line="360" w:lineRule="auto"/>
        <w:ind w:left="0" w:firstLine="0"/>
        <w:contextualSpacing/>
        <w:jc w:val="both"/>
        <w:rPr>
          <w:rFonts w:ascii="Palatino Linotype" w:hAnsi="Palatino Linotype" w:cs="Arial"/>
          <w:color w:val="000000"/>
          <w:lang w:val="es-ES_tradnl"/>
        </w:rPr>
      </w:pPr>
      <w:r w:rsidRPr="00626CA2">
        <w:rPr>
          <w:rFonts w:ascii="Palatino Linotype" w:eastAsia="Calibri" w:hAnsi="Palatino Linotype" w:cs="Arial"/>
          <w:color w:val="000000"/>
          <w:lang w:val="es-ES" w:eastAsia="es-MX"/>
        </w:rPr>
        <w:t xml:space="preserve">Es de señalar que, por lo que hace a las versiones públicas, el </w:t>
      </w:r>
      <w:r w:rsidRPr="00626CA2">
        <w:rPr>
          <w:rFonts w:ascii="Palatino Linotype" w:eastAsia="Calibri" w:hAnsi="Palatino Linotype" w:cs="Arial"/>
          <w:b/>
          <w:color w:val="000000"/>
          <w:lang w:val="es-ES" w:eastAsia="es-MX"/>
        </w:rPr>
        <w:t>SUJETO OBLIGADO</w:t>
      </w:r>
      <w:r w:rsidRPr="00626CA2">
        <w:rPr>
          <w:rFonts w:ascii="Palatino Linotype" w:eastAsia="Calibri" w:hAnsi="Palatino Linotype" w:cs="Arial"/>
          <w:color w:val="000000"/>
          <w:lang w:val="es-ES" w:eastAsia="es-MX"/>
        </w:rPr>
        <w:t xml:space="preserve"> debe cumplir con las formalidades exigidas en la Ley, por lo que </w:t>
      </w:r>
      <w:r w:rsidRPr="00626CA2">
        <w:rPr>
          <w:rFonts w:ascii="Palatino Linotype" w:hAnsi="Palatino Linotype" w:cs="Arial"/>
          <w:color w:val="000000"/>
          <w:lang w:val="es-ES_tradnl" w:eastAsia="es-MX"/>
        </w:rPr>
        <w:t xml:space="preserve">para tal efecto emitirá el </w:t>
      </w:r>
      <w:r w:rsidRPr="00626CA2">
        <w:rPr>
          <w:rFonts w:ascii="Palatino Linotype" w:eastAsia="Calibri" w:hAnsi="Palatino Linotype" w:cs="Arial"/>
          <w:color w:val="000000"/>
          <w:lang w:val="es-ES" w:eastAsia="es-MX"/>
        </w:rPr>
        <w:t>Acuerdo del Comité de Transparencia en términos de los artículos 49 fracción</w:t>
      </w:r>
      <w:r w:rsidRPr="00626CA2">
        <w:rPr>
          <w:rFonts w:ascii="Palatino Linotype" w:eastAsia="Calibri" w:hAnsi="Palatino Linotype" w:cs="Arial"/>
          <w:bCs/>
          <w:color w:val="000000"/>
          <w:lang w:val="es-ES_tradnl"/>
        </w:rPr>
        <w:t xml:space="preserve"> VIII,</w:t>
      </w:r>
      <w:r w:rsidRPr="00626CA2">
        <w:rPr>
          <w:rFonts w:ascii="Palatino Linotype" w:eastAsia="Calibri" w:hAnsi="Palatino Linotype" w:cs="Arial"/>
          <w:color w:val="000000"/>
          <w:lang w:val="es-ES" w:eastAsia="es-MX"/>
        </w:rPr>
        <w:t xml:space="preserve"> </w:t>
      </w:r>
      <w:r w:rsidRPr="00626CA2">
        <w:rPr>
          <w:rFonts w:ascii="Palatino Linotype" w:eastAsia="Calibri" w:hAnsi="Palatino Linotype" w:cs="Arial"/>
          <w:color w:val="000000"/>
          <w:lang w:val="es-ES" w:eastAsia="es-MX"/>
        </w:rPr>
        <w:lastRenderedPageBreak/>
        <w:t>122</w:t>
      </w:r>
      <w:r w:rsidRPr="00626CA2">
        <w:rPr>
          <w:rFonts w:ascii="Palatino Linotype" w:hAnsi="Palatino Linotype"/>
          <w:vertAlign w:val="superscript"/>
          <w:lang w:val="es-ES" w:eastAsia="es-MX"/>
        </w:rPr>
        <w:footnoteReference w:id="7"/>
      </w:r>
      <w:r w:rsidRPr="00626CA2">
        <w:rPr>
          <w:rFonts w:ascii="Palatino Linotype" w:eastAsia="Calibri" w:hAnsi="Palatino Linotype" w:cs="Arial"/>
          <w:color w:val="000000"/>
          <w:lang w:val="es-ES" w:eastAsia="es-MX"/>
        </w:rPr>
        <w:t>, 135</w:t>
      </w:r>
      <w:r w:rsidRPr="00626CA2">
        <w:rPr>
          <w:rFonts w:ascii="Palatino Linotype" w:hAnsi="Palatino Linotype"/>
          <w:vertAlign w:val="superscript"/>
          <w:lang w:val="es-ES" w:eastAsia="es-MX"/>
        </w:rPr>
        <w:footnoteReference w:id="8"/>
      </w:r>
      <w:r w:rsidRPr="00626CA2">
        <w:rPr>
          <w:rFonts w:ascii="Palatino Linotype" w:eastAsia="Calibri" w:hAnsi="Palatino Linotype" w:cs="Arial"/>
          <w:color w:val="000000"/>
          <w:lang w:val="es-ES" w:eastAsia="es-MX"/>
        </w:rPr>
        <w:t xml:space="preserve"> y 149 de la </w:t>
      </w:r>
      <w:r w:rsidRPr="00626CA2">
        <w:rPr>
          <w:rFonts w:ascii="Palatino Linotype" w:eastAsia="Calibri" w:hAnsi="Palatino Linotype" w:cs="Arial"/>
          <w:b/>
          <w:color w:val="000000"/>
          <w:lang w:val="es-ES" w:eastAsia="es-MX"/>
        </w:rPr>
        <w:t>Ley de Transparencia y Acceso a la Información Pública del Estado de México y Municipios</w:t>
      </w:r>
      <w:r w:rsidRPr="00626CA2">
        <w:rPr>
          <w:rFonts w:ascii="Palatino Linotype" w:eastAsia="Calibri" w:hAnsi="Palatino Linotype" w:cs="Arial"/>
          <w:color w:val="000000"/>
          <w:lang w:val="es-ES" w:eastAsia="es-MX"/>
        </w:rPr>
        <w:t>, con el cual sustentara de forma fundada y motivada la clasificación de datos y con ello la "versión pública" de los documentos materia de la solicitud.</w:t>
      </w:r>
    </w:p>
    <w:p w14:paraId="07572824" w14:textId="77777777" w:rsidR="00191180" w:rsidRPr="00626CA2" w:rsidRDefault="00191180" w:rsidP="006F7BEF">
      <w:pPr>
        <w:shd w:val="clear" w:color="auto" w:fill="FFFFFF"/>
        <w:tabs>
          <w:tab w:val="left" w:pos="284"/>
          <w:tab w:val="left" w:pos="426"/>
        </w:tabs>
        <w:suppressAutoHyphens w:val="0"/>
        <w:spacing w:before="240" w:after="200" w:line="360" w:lineRule="auto"/>
        <w:contextualSpacing/>
        <w:jc w:val="both"/>
        <w:rPr>
          <w:rFonts w:ascii="Palatino Linotype" w:hAnsi="Palatino Linotype" w:cs="Arial"/>
          <w:color w:val="000000"/>
          <w:lang w:val="es-ES_tradnl"/>
        </w:rPr>
      </w:pPr>
    </w:p>
    <w:p w14:paraId="35ABA92D" w14:textId="77777777" w:rsidR="00191180" w:rsidRPr="00626CA2" w:rsidRDefault="00191180" w:rsidP="006F7BEF">
      <w:pPr>
        <w:keepNext/>
        <w:keepLines/>
        <w:suppressAutoHyphens w:val="0"/>
        <w:spacing w:before="40" w:line="360" w:lineRule="auto"/>
        <w:outlineLvl w:val="1"/>
        <w:rPr>
          <w:rFonts w:ascii="Palatino Linotype" w:hAnsi="Palatino Linotype"/>
          <w:b/>
          <w:color w:val="000000"/>
          <w:lang w:eastAsia="en-US"/>
        </w:rPr>
      </w:pPr>
      <w:bookmarkStart w:id="120" w:name="_Toc500756709"/>
      <w:bookmarkStart w:id="121" w:name="_Toc536691777"/>
      <w:bookmarkStart w:id="122" w:name="_Toc104470954"/>
      <w:bookmarkStart w:id="123" w:name="_Toc110976873"/>
      <w:r w:rsidRPr="00626CA2">
        <w:rPr>
          <w:rFonts w:ascii="Palatino Linotype" w:hAnsi="Palatino Linotype"/>
          <w:b/>
          <w:color w:val="000000"/>
          <w:lang w:eastAsia="en-US"/>
        </w:rPr>
        <w:t>I. De la clasificación de la información.</w:t>
      </w:r>
      <w:bookmarkEnd w:id="120"/>
      <w:bookmarkEnd w:id="121"/>
      <w:bookmarkEnd w:id="122"/>
      <w:bookmarkEnd w:id="123"/>
    </w:p>
    <w:p w14:paraId="1585E162" w14:textId="77777777" w:rsidR="00191180" w:rsidRPr="00626CA2" w:rsidRDefault="00191180" w:rsidP="006F7BEF">
      <w:pPr>
        <w:suppressAutoHyphens w:val="0"/>
        <w:spacing w:line="360" w:lineRule="auto"/>
        <w:rPr>
          <w:rFonts w:ascii="Palatino Linotype" w:hAnsi="Palatino Linotype"/>
          <w:color w:val="000000"/>
          <w:lang w:eastAsia="en-US"/>
        </w:rPr>
      </w:pPr>
    </w:p>
    <w:p w14:paraId="4C242014" w14:textId="77777777" w:rsidR="00191180" w:rsidRPr="00626CA2"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626CA2">
        <w:rPr>
          <w:rFonts w:ascii="Palatino Linotype" w:hAnsi="Palatino Linotype"/>
          <w:color w:val="000000"/>
          <w:lang w:val="es-ES_tradnl"/>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626CA2">
        <w:rPr>
          <w:rFonts w:ascii="Palatino Linotype" w:hAnsi="Palatino Linotype"/>
          <w:vertAlign w:val="superscript"/>
          <w:lang w:val="es-ES_tradnl"/>
        </w:rPr>
        <w:footnoteReference w:id="9"/>
      </w:r>
      <w:r w:rsidRPr="00626CA2">
        <w:rPr>
          <w:rFonts w:ascii="Palatino Linotype" w:hAnsi="Palatino Linotype"/>
          <w:color w:val="000000"/>
          <w:lang w:val="es-ES_tradnl"/>
        </w:rPr>
        <w:t xml:space="preserve"> aunque cualquier límite o restricción, </w:t>
      </w:r>
      <w:r w:rsidRPr="00626CA2">
        <w:rPr>
          <w:rFonts w:ascii="Palatino Linotype" w:hAnsi="Palatino Linotype"/>
          <w:color w:val="000000"/>
          <w:lang w:val="es-ES_tradnl"/>
        </w:rPr>
        <w:lastRenderedPageBreak/>
        <w:t>para ser legítimo, debe reunir con tres requisitos: primero, debe de estar establecida en un ordenamiento legal, antes de su aplicación; debe de corresponder a un fin legítimo y ser estrictamente proporcional con el principio o valor que se pretende preservar.</w:t>
      </w:r>
      <w:r w:rsidRPr="00626CA2">
        <w:rPr>
          <w:rFonts w:ascii="Palatino Linotype" w:hAnsi="Palatino Linotype"/>
          <w:vertAlign w:val="superscript"/>
          <w:lang w:val="es-ES_tradnl"/>
        </w:rPr>
        <w:footnoteReference w:id="10"/>
      </w:r>
      <w:r w:rsidRPr="00626CA2">
        <w:rPr>
          <w:rFonts w:ascii="Palatino Linotype" w:hAnsi="Palatino Linotype"/>
          <w:color w:val="000000"/>
          <w:lang w:val="es-ES_tradnl"/>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20EF70F1" w14:textId="77777777" w:rsidR="00191180" w:rsidRPr="00626CA2" w:rsidRDefault="00191180" w:rsidP="006F7BEF">
      <w:pPr>
        <w:tabs>
          <w:tab w:val="left" w:pos="426"/>
        </w:tabs>
        <w:suppressAutoHyphens w:val="0"/>
        <w:spacing w:line="360" w:lineRule="auto"/>
        <w:contextualSpacing/>
        <w:jc w:val="both"/>
        <w:rPr>
          <w:rFonts w:ascii="Palatino Linotype" w:hAnsi="Palatino Linotype"/>
          <w:color w:val="000000"/>
          <w:lang w:val="es-ES_tradnl"/>
        </w:rPr>
      </w:pPr>
    </w:p>
    <w:p w14:paraId="1CCC8094" w14:textId="77777777" w:rsidR="00191180" w:rsidRPr="00626CA2"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626CA2">
        <w:rPr>
          <w:rFonts w:ascii="Palatino Linotype" w:hAnsi="Palatino Linotype"/>
          <w:color w:val="000000"/>
          <w:lang w:val="es-ES_tradnl"/>
        </w:rPr>
        <w:t xml:space="preserve">El grave problema que enfrentamos todos los días al resolver los recursos de revisión que se presentan, consiste en que a pesar de que han pasado más de dos años desde la entrada en vigor de la Ley General, y poco más de un año de la entrada en </w:t>
      </w:r>
      <w:r w:rsidRPr="00626CA2">
        <w:rPr>
          <w:rFonts w:ascii="Palatino Linotype" w:hAnsi="Palatino Linotype"/>
          <w:color w:val="000000"/>
          <w:lang w:val="es-ES_tradnl"/>
        </w:rPr>
        <w:lastRenderedPageBreak/>
        <w:t>vigor de Ley Estatal, y de que dichos ordenamientos señalan los pasos, requisitos y 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14:paraId="6C6D7BFD" w14:textId="77777777" w:rsidR="00191180" w:rsidRPr="00626CA2" w:rsidRDefault="00191180" w:rsidP="006F7BEF">
      <w:pPr>
        <w:tabs>
          <w:tab w:val="left" w:pos="426"/>
        </w:tabs>
        <w:suppressAutoHyphens w:val="0"/>
        <w:spacing w:after="160" w:line="360" w:lineRule="auto"/>
        <w:contextualSpacing/>
        <w:jc w:val="both"/>
        <w:rPr>
          <w:rFonts w:ascii="Palatino Linotype" w:hAnsi="Palatino Linotype"/>
          <w:color w:val="000000"/>
          <w:lang w:val="es-ES_tradnl"/>
        </w:rPr>
      </w:pPr>
    </w:p>
    <w:p w14:paraId="3F3A8B07" w14:textId="77777777" w:rsidR="00191180" w:rsidRPr="00626CA2"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626CA2">
        <w:rPr>
          <w:rFonts w:ascii="Palatino Linotype" w:hAnsi="Palatino Linotype"/>
          <w:color w:val="000000"/>
          <w:lang w:val="es-ES_tradnl"/>
        </w:rPr>
        <w:t xml:space="preserve">Por esa razón, es que en esta ocasión se presenta un apretado resumen de las formalidades, elementos y procedimientos que debe considerar el </w:t>
      </w:r>
      <w:r w:rsidRPr="00626CA2">
        <w:rPr>
          <w:rFonts w:ascii="Palatino Linotype" w:hAnsi="Palatino Linotype" w:cs="Arial"/>
          <w:b/>
          <w:bCs/>
          <w:color w:val="000000"/>
          <w:lang w:val="es-ES_tradnl"/>
        </w:rPr>
        <w:t>SUJETO OBLIGADO</w:t>
      </w:r>
      <w:r w:rsidRPr="00626CA2">
        <w:rPr>
          <w:rFonts w:ascii="Palatino Linotype" w:hAnsi="Palatino Linotype" w:cs="Arial"/>
          <w:color w:val="000000"/>
          <w:lang w:val="es-ES_tradnl"/>
        </w:rPr>
        <w:t xml:space="preserve"> </w:t>
      </w:r>
      <w:r w:rsidRPr="00626CA2">
        <w:rPr>
          <w:rFonts w:ascii="Palatino Linotype" w:hAnsi="Palatino Linotype"/>
          <w:color w:val="000000"/>
          <w:lang w:val="es-ES_tradnl"/>
        </w:rPr>
        <w:t>para emitir este tipo de acuerdos y que el Órgano Garante debe verificar que se cumplan.</w:t>
      </w:r>
    </w:p>
    <w:p w14:paraId="43F45798" w14:textId="77777777" w:rsidR="00191180" w:rsidRPr="00626CA2" w:rsidRDefault="00191180" w:rsidP="006F7BEF">
      <w:pPr>
        <w:suppressAutoHyphens w:val="0"/>
        <w:spacing w:line="360" w:lineRule="auto"/>
        <w:jc w:val="both"/>
        <w:rPr>
          <w:rFonts w:ascii="Palatino Linotype" w:hAnsi="Palatino Linotype"/>
          <w:color w:val="000000"/>
          <w:lang w:val="es-ES_tradnl"/>
        </w:rPr>
      </w:pPr>
    </w:p>
    <w:p w14:paraId="0FD14A13" w14:textId="77777777" w:rsidR="00191180" w:rsidRPr="00626CA2" w:rsidRDefault="00191180" w:rsidP="006F7BEF">
      <w:pPr>
        <w:keepNext/>
        <w:keepLines/>
        <w:pBdr>
          <w:top w:val="nil"/>
          <w:left w:val="nil"/>
          <w:bottom w:val="nil"/>
          <w:right w:val="nil"/>
          <w:between w:val="nil"/>
          <w:bar w:val="nil"/>
        </w:pBdr>
        <w:suppressAutoHyphens w:val="0"/>
        <w:spacing w:before="240" w:line="360" w:lineRule="auto"/>
        <w:contextualSpacing/>
        <w:outlineLvl w:val="0"/>
        <w:rPr>
          <w:rFonts w:ascii="Palatino Linotype" w:hAnsi="Palatino Linotype"/>
          <w:b/>
          <w:color w:val="000000"/>
          <w:lang w:eastAsia="en-US"/>
        </w:rPr>
      </w:pPr>
      <w:bookmarkStart w:id="124" w:name="_Toc485631700"/>
      <w:bookmarkStart w:id="125" w:name="_Toc500756710"/>
      <w:bookmarkStart w:id="126" w:name="_Toc536691778"/>
      <w:bookmarkStart w:id="127" w:name="_Toc104470955"/>
      <w:bookmarkStart w:id="128" w:name="_Toc110976874"/>
      <w:r w:rsidRPr="00626CA2">
        <w:rPr>
          <w:rFonts w:ascii="Palatino Linotype" w:hAnsi="Palatino Linotype"/>
          <w:b/>
          <w:color w:val="000000"/>
          <w:lang w:eastAsia="en-US"/>
        </w:rPr>
        <w:t>a) Requisitos previos.</w:t>
      </w:r>
      <w:bookmarkEnd w:id="124"/>
      <w:bookmarkEnd w:id="125"/>
      <w:bookmarkEnd w:id="126"/>
      <w:bookmarkEnd w:id="127"/>
      <w:bookmarkEnd w:id="128"/>
    </w:p>
    <w:p w14:paraId="6B1364EF" w14:textId="77777777" w:rsidR="00191180" w:rsidRPr="00626CA2" w:rsidRDefault="00191180" w:rsidP="006F7BEF">
      <w:pPr>
        <w:suppressAutoHyphens w:val="0"/>
        <w:spacing w:line="360" w:lineRule="auto"/>
        <w:contextualSpacing/>
        <w:jc w:val="both"/>
        <w:rPr>
          <w:rFonts w:ascii="Palatino Linotype" w:hAnsi="Palatino Linotype" w:cs="Arial"/>
          <w:color w:val="000000"/>
          <w:lang w:val="es-ES_tradnl"/>
        </w:rPr>
      </w:pPr>
    </w:p>
    <w:p w14:paraId="62142134" w14:textId="77777777" w:rsidR="00191180" w:rsidRPr="00626CA2"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626CA2">
        <w:rPr>
          <w:rFonts w:ascii="Palatino Linotype" w:hAnsi="Palatino Linotype" w:cs="Arial"/>
          <w:color w:val="000000"/>
          <w:lang w:val="es-ES_tradnl"/>
        </w:rPr>
        <w:t xml:space="preserve">Los </w:t>
      </w:r>
      <w:r w:rsidRPr="00626CA2">
        <w:rPr>
          <w:rFonts w:ascii="Palatino Linotype" w:hAnsi="Palatino Linotype"/>
          <w:color w:val="000000"/>
          <w:lang w:val="es-ES_tradnl"/>
        </w:rPr>
        <w:t>artículos</w:t>
      </w:r>
      <w:r w:rsidRPr="00626CA2">
        <w:rPr>
          <w:rFonts w:ascii="Palatino Linotype" w:hAnsi="Palatino Linotype" w:cs="Arial"/>
          <w:color w:val="000000"/>
          <w:lang w:val="es-ES_tradnl"/>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394AB5D0" w14:textId="77777777" w:rsidR="00191180" w:rsidRPr="00626CA2"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022DB1F3" w14:textId="77777777" w:rsidR="00191180" w:rsidRPr="00626CA2"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626CA2">
        <w:rPr>
          <w:rFonts w:ascii="Palatino Linotype" w:hAnsi="Palatino Linotype" w:cs="Arial"/>
          <w:color w:val="000000"/>
          <w:lang w:val="es-ES_tradnl"/>
        </w:rPr>
        <w:lastRenderedPageBreak/>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2E107266" w14:textId="77777777" w:rsidR="00191180" w:rsidRPr="00626CA2"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48017299" w14:textId="77777777" w:rsidR="00191180" w:rsidRPr="00626CA2"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626CA2">
        <w:rPr>
          <w:rFonts w:ascii="Palatino Linotype" w:hAnsi="Palatino Linotype" w:cs="Arial"/>
          <w:color w:val="000000"/>
          <w:lang w:val="es-ES_tradnl"/>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7A962342" w14:textId="77777777" w:rsidR="00191180" w:rsidRPr="00626CA2" w:rsidRDefault="00191180" w:rsidP="006F7BEF">
      <w:pPr>
        <w:suppressAutoHyphens w:val="0"/>
        <w:spacing w:after="160" w:line="360" w:lineRule="auto"/>
        <w:contextualSpacing/>
        <w:jc w:val="both"/>
        <w:rPr>
          <w:rFonts w:ascii="Palatino Linotype" w:hAnsi="Palatino Linotype" w:cs="Arial"/>
          <w:color w:val="000000"/>
          <w:lang w:val="es-ES_tradnl"/>
        </w:rPr>
      </w:pPr>
    </w:p>
    <w:p w14:paraId="6CD38659" w14:textId="77777777" w:rsidR="00191180" w:rsidRPr="00626CA2" w:rsidRDefault="00191180" w:rsidP="006F7BEF">
      <w:pPr>
        <w:keepNext/>
        <w:keepLines/>
        <w:pBdr>
          <w:top w:val="nil"/>
          <w:left w:val="nil"/>
          <w:bottom w:val="nil"/>
          <w:right w:val="nil"/>
          <w:between w:val="nil"/>
          <w:bar w:val="nil"/>
        </w:pBdr>
        <w:suppressAutoHyphens w:val="0"/>
        <w:spacing w:before="240" w:line="360" w:lineRule="auto"/>
        <w:contextualSpacing/>
        <w:outlineLvl w:val="0"/>
        <w:rPr>
          <w:rFonts w:ascii="Palatino Linotype" w:hAnsi="Palatino Linotype"/>
          <w:b/>
          <w:color w:val="000000"/>
          <w:lang w:eastAsia="en-US"/>
        </w:rPr>
      </w:pPr>
      <w:bookmarkStart w:id="129" w:name="_Toc485631701"/>
      <w:bookmarkStart w:id="130" w:name="_Toc500756711"/>
      <w:bookmarkStart w:id="131" w:name="_Toc536691779"/>
      <w:bookmarkStart w:id="132" w:name="_Toc104470956"/>
      <w:bookmarkStart w:id="133" w:name="_Toc110976875"/>
      <w:r w:rsidRPr="00626CA2">
        <w:rPr>
          <w:rFonts w:ascii="Palatino Linotype" w:hAnsi="Palatino Linotype"/>
          <w:b/>
          <w:color w:val="000000"/>
          <w:lang w:eastAsia="en-US"/>
        </w:rPr>
        <w:t>b) Supuestos de clasificación.</w:t>
      </w:r>
      <w:bookmarkEnd w:id="129"/>
      <w:bookmarkEnd w:id="130"/>
      <w:bookmarkEnd w:id="131"/>
      <w:bookmarkEnd w:id="132"/>
      <w:bookmarkEnd w:id="133"/>
    </w:p>
    <w:p w14:paraId="09D5E96A" w14:textId="77777777" w:rsidR="00191180" w:rsidRPr="00626CA2" w:rsidRDefault="00191180" w:rsidP="006F7BEF">
      <w:pPr>
        <w:suppressAutoHyphens w:val="0"/>
        <w:spacing w:line="360" w:lineRule="auto"/>
        <w:jc w:val="both"/>
        <w:rPr>
          <w:rFonts w:ascii="Palatino Linotype" w:hAnsi="Palatino Linotype" w:cs="Arial"/>
          <w:color w:val="000000"/>
          <w:lang w:val="es-ES_tradnl"/>
        </w:rPr>
      </w:pPr>
    </w:p>
    <w:p w14:paraId="6E683C54" w14:textId="77777777" w:rsidR="00191180" w:rsidRPr="00626CA2"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626CA2">
        <w:rPr>
          <w:rFonts w:ascii="Palatino Linotype" w:hAnsi="Palatino Linotype" w:cs="Arial"/>
          <w:color w:val="000000"/>
          <w:lang w:val="es-ES_tradnl"/>
        </w:rPr>
        <w:t>Las disposiciones constitucionales y legales en la materia establecen los dos supuestos generales para clasificar la información: por reserva y por confidencialidad.</w:t>
      </w:r>
    </w:p>
    <w:p w14:paraId="2FDF64E4" w14:textId="77777777" w:rsidR="00191180" w:rsidRPr="00626CA2"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282E5AC4" w14:textId="77777777" w:rsidR="00191180" w:rsidRPr="00626CA2"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626CA2">
        <w:rPr>
          <w:rFonts w:ascii="Palatino Linotype" w:hAnsi="Palatino Linotype" w:cs="Arial"/>
          <w:color w:val="000000"/>
          <w:lang w:val="es-ES_tradnl"/>
        </w:rPr>
        <w:t>Mientras que los artículos 143 y 116 de la Ley Estatal y de la Ley General, respectivamente, señalan los supuestos para que la información pueda ser clasificada como confidencial:</w:t>
      </w:r>
    </w:p>
    <w:p w14:paraId="155CE62D" w14:textId="77777777" w:rsidR="00191180" w:rsidRPr="00626CA2" w:rsidRDefault="00191180" w:rsidP="006F7BEF">
      <w:pPr>
        <w:suppressAutoHyphens w:val="0"/>
        <w:spacing w:line="360" w:lineRule="auto"/>
        <w:jc w:val="both"/>
        <w:rPr>
          <w:rFonts w:ascii="Palatino Linotype" w:hAnsi="Palatino Linotype" w:cs="Arial"/>
          <w:color w:val="000000"/>
          <w:lang w:val="es-ES_tradnl"/>
        </w:rPr>
      </w:pPr>
    </w:p>
    <w:p w14:paraId="27F6FF13" w14:textId="77777777" w:rsidR="00191180" w:rsidRPr="00626CA2" w:rsidRDefault="00191180" w:rsidP="006F7BEF">
      <w:pPr>
        <w:widowControl w:val="0"/>
        <w:suppressAutoHyphens w:val="0"/>
        <w:autoSpaceDE w:val="0"/>
        <w:autoSpaceDN w:val="0"/>
        <w:adjustRightInd w:val="0"/>
        <w:spacing w:line="360" w:lineRule="auto"/>
        <w:ind w:left="567" w:right="616"/>
        <w:jc w:val="both"/>
        <w:rPr>
          <w:rFonts w:ascii="Palatino Linotype" w:hAnsi="Palatino Linotype" w:cs="Times"/>
          <w:i/>
          <w:iCs/>
          <w:color w:val="000000"/>
          <w:lang w:val="es-ES_tradnl"/>
        </w:rPr>
      </w:pPr>
      <w:r w:rsidRPr="00626CA2">
        <w:rPr>
          <w:rFonts w:ascii="Palatino Linotype" w:hAnsi="Palatino Linotype" w:cs="Bookman Old Style"/>
          <w:bCs/>
          <w:i/>
          <w:iCs/>
          <w:color w:val="000000"/>
          <w:lang w:val="es-ES_tradnl"/>
        </w:rPr>
        <w:t>“</w:t>
      </w:r>
      <w:r w:rsidRPr="00626CA2">
        <w:rPr>
          <w:rFonts w:ascii="Palatino Linotype" w:hAnsi="Palatino Linotype" w:cs="Bookman Old Style"/>
          <w:b/>
          <w:i/>
          <w:iCs/>
          <w:color w:val="000000"/>
          <w:lang w:val="es-ES_tradnl"/>
        </w:rPr>
        <w:t>I.</w:t>
      </w:r>
      <w:r w:rsidRPr="00626CA2">
        <w:rPr>
          <w:rFonts w:ascii="Palatino Linotype" w:hAnsi="Palatino Linotype" w:cs="Bookman Old Style"/>
          <w:bCs/>
          <w:i/>
          <w:iCs/>
          <w:color w:val="000000"/>
          <w:lang w:val="es-ES_tradnl"/>
        </w:rPr>
        <w:t xml:space="preserve"> </w:t>
      </w:r>
      <w:r w:rsidRPr="00626CA2">
        <w:rPr>
          <w:rFonts w:ascii="Palatino Linotype" w:hAnsi="Palatino Linotype" w:cs="Bookman Old Style"/>
          <w:i/>
          <w:iCs/>
          <w:color w:val="000000"/>
          <w:lang w:val="es-ES_tradnl"/>
        </w:rPr>
        <w:t xml:space="preserve">Se refiera a la información privada y los datos personales concernientes a una </w:t>
      </w:r>
      <w:r w:rsidRPr="00626CA2">
        <w:rPr>
          <w:rFonts w:ascii="Palatino Linotype" w:hAnsi="Palatino Linotype" w:cs="Bookman Old Style"/>
          <w:i/>
          <w:iCs/>
          <w:color w:val="000000"/>
          <w:lang w:val="es-ES_tradnl"/>
        </w:rPr>
        <w:lastRenderedPageBreak/>
        <w:t xml:space="preserve">persona física o jurídico colectiva identificada o identificable; </w:t>
      </w:r>
    </w:p>
    <w:p w14:paraId="49A4549E" w14:textId="77777777" w:rsidR="00191180" w:rsidRPr="00626CA2" w:rsidRDefault="00191180" w:rsidP="006F7BEF">
      <w:pPr>
        <w:widowControl w:val="0"/>
        <w:suppressAutoHyphens w:val="0"/>
        <w:autoSpaceDE w:val="0"/>
        <w:autoSpaceDN w:val="0"/>
        <w:adjustRightInd w:val="0"/>
        <w:spacing w:line="360" w:lineRule="auto"/>
        <w:ind w:left="567" w:right="616"/>
        <w:jc w:val="both"/>
        <w:rPr>
          <w:rFonts w:ascii="Palatino Linotype" w:hAnsi="Palatino Linotype" w:cs="Times"/>
          <w:i/>
          <w:iCs/>
          <w:color w:val="000000"/>
          <w:lang w:val="es-ES_tradnl"/>
        </w:rPr>
      </w:pPr>
      <w:r w:rsidRPr="00626CA2">
        <w:rPr>
          <w:rFonts w:ascii="Palatino Linotype" w:hAnsi="Palatino Linotype" w:cs="Bookman Old Style"/>
          <w:b/>
          <w:i/>
          <w:iCs/>
          <w:color w:val="000000"/>
          <w:lang w:val="es-ES_tradnl"/>
        </w:rPr>
        <w:t>II.</w:t>
      </w:r>
      <w:r w:rsidRPr="00626CA2">
        <w:rPr>
          <w:rFonts w:ascii="Palatino Linotype" w:hAnsi="Palatino Linotype" w:cs="Bookman Old Style"/>
          <w:bCs/>
          <w:i/>
          <w:iCs/>
          <w:color w:val="000000"/>
          <w:lang w:val="es-ES_tradnl"/>
        </w:rPr>
        <w:t xml:space="preserve"> </w:t>
      </w:r>
      <w:r w:rsidRPr="00626CA2">
        <w:rPr>
          <w:rFonts w:ascii="Palatino Linotype" w:hAnsi="Palatino Linotype" w:cs="Bookman Old Style"/>
          <w:i/>
          <w:iCs/>
          <w:color w:val="000000"/>
          <w:lang w:val="es-ES_tradnl"/>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404F0DA3" w14:textId="77777777" w:rsidR="00191180" w:rsidRPr="00626CA2" w:rsidRDefault="00191180" w:rsidP="006F7BEF">
      <w:pPr>
        <w:widowControl w:val="0"/>
        <w:suppressAutoHyphens w:val="0"/>
        <w:autoSpaceDE w:val="0"/>
        <w:autoSpaceDN w:val="0"/>
        <w:adjustRightInd w:val="0"/>
        <w:spacing w:line="360" w:lineRule="auto"/>
        <w:ind w:left="567" w:right="616"/>
        <w:jc w:val="both"/>
        <w:rPr>
          <w:rFonts w:ascii="Palatino Linotype" w:hAnsi="Palatino Linotype" w:cs="Times"/>
          <w:i/>
          <w:iCs/>
          <w:color w:val="000000"/>
          <w:lang w:val="es-ES_tradnl"/>
        </w:rPr>
      </w:pPr>
      <w:r w:rsidRPr="00626CA2">
        <w:rPr>
          <w:rFonts w:ascii="Palatino Linotype" w:hAnsi="Palatino Linotype" w:cs="Bookman Old Style"/>
          <w:b/>
          <w:i/>
          <w:iCs/>
          <w:color w:val="000000"/>
          <w:lang w:val="es-ES_tradnl"/>
        </w:rPr>
        <w:t>III.</w:t>
      </w:r>
      <w:r w:rsidRPr="00626CA2">
        <w:rPr>
          <w:rFonts w:ascii="Palatino Linotype" w:hAnsi="Palatino Linotype" w:cs="Bookman Old Style"/>
          <w:bCs/>
          <w:i/>
          <w:iCs/>
          <w:color w:val="000000"/>
          <w:lang w:val="es-ES_tradnl"/>
        </w:rPr>
        <w:t xml:space="preserve"> </w:t>
      </w:r>
      <w:r w:rsidRPr="00626CA2">
        <w:rPr>
          <w:rFonts w:ascii="Palatino Linotype" w:hAnsi="Palatino Linotype" w:cs="Bookman Old Style"/>
          <w:i/>
          <w:iCs/>
          <w:color w:val="000000"/>
          <w:lang w:val="es-ES_tradnl"/>
        </w:rPr>
        <w:t xml:space="preserve">La que presenten los particulares a los sujetos obligados, de conformidad con lo dispuesto por las leyes o los tratados internacionales. </w:t>
      </w:r>
    </w:p>
    <w:p w14:paraId="33CAF0B2" w14:textId="77777777" w:rsidR="00191180" w:rsidRPr="00626CA2" w:rsidRDefault="00191180" w:rsidP="006F7BEF">
      <w:pPr>
        <w:widowControl w:val="0"/>
        <w:suppressAutoHyphens w:val="0"/>
        <w:autoSpaceDE w:val="0"/>
        <w:autoSpaceDN w:val="0"/>
        <w:adjustRightInd w:val="0"/>
        <w:spacing w:line="360" w:lineRule="auto"/>
        <w:ind w:left="567" w:right="616"/>
        <w:jc w:val="both"/>
        <w:rPr>
          <w:rFonts w:ascii="Palatino Linotype" w:hAnsi="Palatino Linotype" w:cs="Times"/>
          <w:i/>
          <w:iCs/>
          <w:color w:val="000000"/>
          <w:lang w:val="es-ES_tradnl"/>
        </w:rPr>
      </w:pPr>
      <w:r w:rsidRPr="00626CA2">
        <w:rPr>
          <w:rFonts w:ascii="Palatino Linotype" w:hAnsi="Palatino Linotype" w:cs="Bookman Old Style"/>
          <w:i/>
          <w:iCs/>
          <w:color w:val="000000"/>
          <w:lang w:val="es-ES_tradnl"/>
        </w:rPr>
        <w:t xml:space="preserve">La información confidencial no estará sujeta a temporalidad alguna y sólo podrán tener acceso a ella los titulares de la misma, sus representantes y los servidores públicos facultados para ello. </w:t>
      </w:r>
    </w:p>
    <w:p w14:paraId="0B80A546" w14:textId="77777777" w:rsidR="00191180" w:rsidRPr="00626CA2" w:rsidRDefault="00191180" w:rsidP="006F7BEF">
      <w:pPr>
        <w:widowControl w:val="0"/>
        <w:suppressAutoHyphens w:val="0"/>
        <w:autoSpaceDE w:val="0"/>
        <w:autoSpaceDN w:val="0"/>
        <w:adjustRightInd w:val="0"/>
        <w:spacing w:line="360" w:lineRule="auto"/>
        <w:ind w:left="567" w:right="616"/>
        <w:jc w:val="both"/>
        <w:rPr>
          <w:rFonts w:ascii="Palatino Linotype" w:hAnsi="Palatino Linotype" w:cs="Times"/>
          <w:i/>
          <w:iCs/>
          <w:color w:val="000000"/>
          <w:lang w:val="es-ES_tradnl"/>
        </w:rPr>
      </w:pPr>
      <w:r w:rsidRPr="00626CA2">
        <w:rPr>
          <w:rFonts w:ascii="Palatino Linotype" w:hAnsi="Palatino Linotype" w:cs="Bookman Old Style"/>
          <w:i/>
          <w:iCs/>
          <w:color w:val="000000"/>
          <w:lang w:val="es-ES_tradnl"/>
        </w:rPr>
        <w:t>No se considerará confidencial la información que se encuentre en los registros públicos o en fuentes de acceso público, ni tampoco la que sea considerada por la presente ley como información pública.”</w:t>
      </w:r>
    </w:p>
    <w:p w14:paraId="61512247" w14:textId="77777777" w:rsidR="00191180" w:rsidRPr="00626CA2" w:rsidRDefault="00191180" w:rsidP="006F7BEF">
      <w:pPr>
        <w:suppressAutoHyphens w:val="0"/>
        <w:spacing w:line="360" w:lineRule="auto"/>
        <w:jc w:val="both"/>
        <w:rPr>
          <w:rFonts w:ascii="Palatino Linotype" w:hAnsi="Palatino Linotype" w:cs="Arial"/>
          <w:color w:val="000000"/>
          <w:lang w:val="es-ES_tradnl"/>
        </w:rPr>
      </w:pPr>
    </w:p>
    <w:p w14:paraId="009CF250" w14:textId="77777777" w:rsidR="00191180" w:rsidRPr="00626CA2"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626CA2">
        <w:rPr>
          <w:rFonts w:ascii="Palatino Linotype" w:hAnsi="Palatino Linotype" w:cs="Arial"/>
          <w:color w:val="000000"/>
          <w:lang w:val="es-ES_tradnl"/>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2008857C" w14:textId="77777777" w:rsidR="00191180" w:rsidRPr="00626CA2"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01F5B627" w14:textId="77777777" w:rsidR="00191180" w:rsidRPr="00626CA2"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626CA2">
        <w:rPr>
          <w:rFonts w:ascii="Palatino Linotype" w:hAnsi="Palatino Linotype" w:cs="Arial"/>
          <w:color w:val="000000"/>
          <w:lang w:val="es-ES_tradnl"/>
        </w:rPr>
        <w:t xml:space="preserve">Como consecuencia de lo anterior, el </w:t>
      </w:r>
      <w:r w:rsidRPr="00626CA2">
        <w:rPr>
          <w:rFonts w:ascii="Palatino Linotype" w:hAnsi="Palatino Linotype" w:cs="Arial"/>
          <w:b/>
          <w:bCs/>
          <w:color w:val="000000"/>
          <w:lang w:val="es-ES_tradnl"/>
        </w:rPr>
        <w:t>SUJETO OBLIGADO</w:t>
      </w:r>
      <w:r w:rsidRPr="00626CA2">
        <w:rPr>
          <w:rFonts w:ascii="Palatino Linotype" w:hAnsi="Palatino Linotype" w:cs="Arial"/>
          <w:color w:val="000000"/>
          <w:lang w:val="es-ES_tradnl"/>
        </w:rPr>
        <w:t xml:space="preserve"> debe identificar claramente el tipo de información y hacer un juicio de subsunción o encaje</w:t>
      </w:r>
      <w:r w:rsidRPr="00626CA2">
        <w:rPr>
          <w:rFonts w:ascii="Palatino Linotype" w:hAnsi="Palatino Linotype" w:cs="Arial"/>
          <w:color w:val="000000"/>
          <w:vertAlign w:val="superscript"/>
          <w:lang w:val="es-ES_tradnl"/>
        </w:rPr>
        <w:footnoteReference w:id="11"/>
      </w:r>
      <w:r w:rsidRPr="00626CA2">
        <w:rPr>
          <w:rFonts w:ascii="Palatino Linotype" w:hAnsi="Palatino Linotype" w:cs="Arial"/>
          <w:color w:val="000000"/>
          <w:lang w:val="es-ES_tradnl"/>
        </w:rPr>
        <w:t xml:space="preserve"> para </w:t>
      </w:r>
      <w:r w:rsidRPr="00626CA2">
        <w:rPr>
          <w:rFonts w:ascii="Palatino Linotype" w:hAnsi="Palatino Linotype" w:cs="Arial"/>
          <w:color w:val="000000"/>
          <w:lang w:val="es-ES_tradnl"/>
        </w:rPr>
        <w:lastRenderedPageBreak/>
        <w:t>acreditar que el supuesto de hecho corresponde estrictamente con la hipótesis jurídica. Esto también lo debe de realizar el servidor público habilitado y el titular del área que administra la información.</w:t>
      </w:r>
    </w:p>
    <w:p w14:paraId="4A599573" w14:textId="77777777" w:rsidR="00191180" w:rsidRPr="00626CA2"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69C74377" w14:textId="77777777" w:rsidR="00191180" w:rsidRPr="00626CA2"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626CA2">
        <w:rPr>
          <w:rFonts w:ascii="Palatino Linotype" w:hAnsi="Palatino Linotype" w:cs="Arial"/>
          <w:color w:val="000000"/>
          <w:lang w:val="es-ES_tradnl"/>
        </w:rPr>
        <w:t>Una vez hecho lo anterior, se remite la información al Titular de la Unidad de Transparencia, con el acuerdo de clasificación correspondiente, para que sea sometido al conocimiento del Comité de Transparencia.</w:t>
      </w:r>
    </w:p>
    <w:p w14:paraId="1C742DDC" w14:textId="77777777" w:rsidR="00191180" w:rsidRPr="00626CA2" w:rsidRDefault="00191180" w:rsidP="006F7BEF">
      <w:pPr>
        <w:suppressAutoHyphens w:val="0"/>
        <w:spacing w:line="360" w:lineRule="auto"/>
        <w:contextualSpacing/>
        <w:jc w:val="both"/>
        <w:rPr>
          <w:rFonts w:ascii="Palatino Linotype" w:hAnsi="Palatino Linotype"/>
          <w:b/>
          <w:color w:val="000000"/>
          <w:lang w:val="es-ES_tradnl"/>
        </w:rPr>
      </w:pPr>
    </w:p>
    <w:p w14:paraId="30100D8A" w14:textId="77777777" w:rsidR="00191180" w:rsidRPr="00626CA2" w:rsidRDefault="00191180" w:rsidP="006F7BEF">
      <w:pPr>
        <w:keepNext/>
        <w:keepLines/>
        <w:pBdr>
          <w:top w:val="nil"/>
          <w:left w:val="nil"/>
          <w:bottom w:val="nil"/>
          <w:right w:val="nil"/>
          <w:between w:val="nil"/>
          <w:bar w:val="nil"/>
        </w:pBdr>
        <w:suppressAutoHyphens w:val="0"/>
        <w:spacing w:before="240" w:line="360" w:lineRule="auto"/>
        <w:contextualSpacing/>
        <w:jc w:val="both"/>
        <w:outlineLvl w:val="0"/>
        <w:rPr>
          <w:rFonts w:ascii="Palatino Linotype" w:hAnsi="Palatino Linotype"/>
          <w:b/>
          <w:color w:val="000000"/>
          <w:lang w:eastAsia="en-US"/>
        </w:rPr>
      </w:pPr>
      <w:bookmarkStart w:id="134" w:name="_Toc485631702"/>
      <w:bookmarkStart w:id="135" w:name="_Toc500756712"/>
      <w:bookmarkStart w:id="136" w:name="_Toc536691780"/>
      <w:bookmarkStart w:id="137" w:name="_Toc104470957"/>
      <w:bookmarkStart w:id="138" w:name="_Toc110976876"/>
      <w:r w:rsidRPr="00626CA2">
        <w:rPr>
          <w:rFonts w:ascii="Palatino Linotype" w:hAnsi="Palatino Linotype"/>
          <w:b/>
          <w:color w:val="000000"/>
          <w:lang w:eastAsia="en-US"/>
        </w:rPr>
        <w:t>c) Excepciones a los supuestos de clasificación de la información como reservada.</w:t>
      </w:r>
      <w:bookmarkEnd w:id="134"/>
      <w:bookmarkEnd w:id="135"/>
      <w:bookmarkEnd w:id="136"/>
      <w:bookmarkEnd w:id="137"/>
      <w:bookmarkEnd w:id="138"/>
    </w:p>
    <w:p w14:paraId="72E43EF2" w14:textId="77777777" w:rsidR="00191180" w:rsidRPr="00626CA2" w:rsidRDefault="00191180" w:rsidP="006F7BEF">
      <w:pPr>
        <w:suppressAutoHyphens w:val="0"/>
        <w:spacing w:line="360" w:lineRule="auto"/>
        <w:rPr>
          <w:rFonts w:ascii="Palatino Linotype" w:hAnsi="Palatino Linotype"/>
          <w:color w:val="000000"/>
          <w:lang w:val="es-ES_tradnl"/>
        </w:rPr>
      </w:pPr>
    </w:p>
    <w:p w14:paraId="394FC59F" w14:textId="77777777" w:rsidR="00191180" w:rsidRPr="00626CA2" w:rsidRDefault="00191180" w:rsidP="006F7BEF">
      <w:pPr>
        <w:numPr>
          <w:ilvl w:val="0"/>
          <w:numId w:val="9"/>
        </w:numPr>
        <w:tabs>
          <w:tab w:val="left" w:pos="426"/>
        </w:tabs>
        <w:suppressAutoHyphens w:val="0"/>
        <w:spacing w:before="100" w:beforeAutospacing="1" w:after="100" w:afterAutospacing="1" w:line="360" w:lineRule="auto"/>
        <w:ind w:left="0" w:firstLine="0"/>
        <w:jc w:val="both"/>
        <w:rPr>
          <w:rFonts w:ascii="Palatino Linotype" w:hAnsi="Palatino Linotype"/>
          <w:color w:val="000000"/>
          <w:lang w:val="es-ES"/>
        </w:rPr>
      </w:pPr>
      <w:r w:rsidRPr="00626CA2">
        <w:rPr>
          <w:rFonts w:ascii="Palatino Linotype" w:hAnsi="Palatino Linotype"/>
          <w:color w:val="000000"/>
          <w:lang w:val="es-ES"/>
        </w:rPr>
        <w:t xml:space="preserve">En todos aquellos casos en los que se pretende adoptar una clasificación de la información como reservada, hay que considerar lo señalado por los artículos 5, 140 y 142 de la Ley Estatal y 5, 113 fracción III y 115 de la Ley General, que establecen </w:t>
      </w:r>
      <w:r w:rsidRPr="00626CA2">
        <w:rPr>
          <w:rFonts w:ascii="Palatino Linotype" w:hAnsi="Palatino Linotype"/>
          <w:b/>
          <w:color w:val="000000"/>
          <w:lang w:val="es-ES"/>
        </w:rPr>
        <w:t>qué no puede clasificarse como información reservada:</w:t>
      </w:r>
    </w:p>
    <w:p w14:paraId="445D3A68" w14:textId="77777777" w:rsidR="00191180" w:rsidRPr="00626CA2" w:rsidRDefault="00191180" w:rsidP="006F7BEF">
      <w:pPr>
        <w:suppressAutoHyphens w:val="0"/>
        <w:spacing w:before="100" w:beforeAutospacing="1" w:after="100" w:afterAutospacing="1" w:line="360" w:lineRule="auto"/>
        <w:ind w:left="567" w:right="567"/>
        <w:contextualSpacing/>
        <w:jc w:val="both"/>
        <w:rPr>
          <w:rFonts w:ascii="Palatino Linotype" w:hAnsi="Palatino Linotype"/>
          <w:b/>
          <w:i/>
          <w:iCs/>
          <w:color w:val="000000"/>
          <w:lang w:val="es-ES"/>
        </w:rPr>
      </w:pPr>
      <w:r w:rsidRPr="00626CA2">
        <w:rPr>
          <w:rFonts w:ascii="Palatino Linotype" w:hAnsi="Palatino Linotype"/>
          <w:bCs/>
          <w:color w:val="000000"/>
          <w:lang w:val="es-ES"/>
        </w:rPr>
        <w:t>“</w:t>
      </w:r>
      <w:r w:rsidRPr="00626CA2">
        <w:rPr>
          <w:rFonts w:ascii="Palatino Linotype" w:hAnsi="Palatino Linotype"/>
          <w:b/>
          <w:i/>
          <w:iCs/>
          <w:color w:val="000000"/>
          <w:lang w:val="es-ES"/>
        </w:rPr>
        <w:t>I. Se trate de violaciones graves de derechos humanos, calificada así por autoridad competente;</w:t>
      </w:r>
    </w:p>
    <w:p w14:paraId="479672DC" w14:textId="77777777" w:rsidR="00191180" w:rsidRPr="00626CA2" w:rsidRDefault="00191180" w:rsidP="006F7BEF">
      <w:pPr>
        <w:suppressAutoHyphens w:val="0"/>
        <w:spacing w:before="100" w:beforeAutospacing="1" w:after="100" w:afterAutospacing="1" w:line="360" w:lineRule="auto"/>
        <w:ind w:left="567" w:right="567"/>
        <w:contextualSpacing/>
        <w:jc w:val="both"/>
        <w:rPr>
          <w:rFonts w:ascii="Palatino Linotype" w:hAnsi="Palatino Linotype"/>
          <w:b/>
          <w:i/>
          <w:iCs/>
          <w:color w:val="000000"/>
          <w:lang w:val="es-ES"/>
        </w:rPr>
      </w:pPr>
      <w:r w:rsidRPr="00626CA2">
        <w:rPr>
          <w:rFonts w:ascii="Palatino Linotype" w:hAnsi="Palatino Linotype"/>
          <w:b/>
          <w:i/>
          <w:iCs/>
          <w:color w:val="000000"/>
          <w:lang w:val="es-ES"/>
        </w:rPr>
        <w:lastRenderedPageBreak/>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14:paraId="71C13BE8" w14:textId="77777777" w:rsidR="00191180" w:rsidRPr="00626CA2" w:rsidRDefault="00191180" w:rsidP="006F7BEF">
      <w:pPr>
        <w:suppressAutoHyphens w:val="0"/>
        <w:spacing w:before="100" w:beforeAutospacing="1" w:after="100" w:afterAutospacing="1" w:line="360" w:lineRule="auto"/>
        <w:ind w:left="567" w:right="567"/>
        <w:contextualSpacing/>
        <w:jc w:val="both"/>
        <w:rPr>
          <w:rFonts w:ascii="Palatino Linotype" w:hAnsi="Palatino Linotype"/>
          <w:b/>
          <w:i/>
          <w:iCs/>
          <w:color w:val="000000"/>
          <w:lang w:val="es-ES"/>
        </w:rPr>
      </w:pPr>
      <w:r w:rsidRPr="00626CA2">
        <w:rPr>
          <w:rFonts w:ascii="Palatino Linotype" w:hAnsi="Palatino Linotype"/>
          <w:b/>
          <w:i/>
          <w:iCs/>
          <w:color w:val="000000"/>
          <w:lang w:val="es-ES"/>
        </w:rPr>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14:paraId="1D243941" w14:textId="77777777" w:rsidR="00191180" w:rsidRPr="00626CA2" w:rsidRDefault="00191180" w:rsidP="006F7BEF">
      <w:pPr>
        <w:suppressAutoHyphens w:val="0"/>
        <w:spacing w:before="100" w:beforeAutospacing="1" w:after="100" w:afterAutospacing="1" w:line="360" w:lineRule="auto"/>
        <w:ind w:left="567" w:right="567"/>
        <w:contextualSpacing/>
        <w:jc w:val="both"/>
        <w:rPr>
          <w:rFonts w:ascii="Palatino Linotype" w:hAnsi="Palatino Linotype"/>
          <w:bCs/>
          <w:color w:val="000000"/>
          <w:lang w:val="es-ES"/>
        </w:rPr>
      </w:pPr>
      <w:r w:rsidRPr="00626CA2">
        <w:rPr>
          <w:rFonts w:ascii="Palatino Linotype" w:hAnsi="Palatino Linotype"/>
          <w:b/>
          <w:i/>
          <w:iCs/>
          <w:color w:val="000000"/>
          <w:lang w:val="es-ES"/>
        </w:rPr>
        <w:t>IV. Se trate de información relacionada con actos de corrupción de conformidad con las disposiciones jurídicas aplicables.</w:t>
      </w:r>
      <w:r w:rsidRPr="00626CA2">
        <w:rPr>
          <w:rFonts w:ascii="Palatino Linotype" w:hAnsi="Palatino Linotype"/>
          <w:bCs/>
          <w:color w:val="000000"/>
          <w:lang w:val="es-ES"/>
        </w:rPr>
        <w:t>”</w:t>
      </w:r>
    </w:p>
    <w:p w14:paraId="11B543C4" w14:textId="77777777" w:rsidR="00191180" w:rsidRPr="00626CA2" w:rsidRDefault="00191180" w:rsidP="006F7BEF">
      <w:pPr>
        <w:suppressAutoHyphens w:val="0"/>
        <w:spacing w:before="100" w:beforeAutospacing="1" w:after="100" w:afterAutospacing="1" w:line="360" w:lineRule="auto"/>
        <w:ind w:left="720"/>
        <w:contextualSpacing/>
        <w:jc w:val="both"/>
        <w:rPr>
          <w:rFonts w:ascii="Palatino Linotype" w:hAnsi="Palatino Linotype"/>
          <w:b/>
          <w:color w:val="000000"/>
          <w:lang w:val="es-ES"/>
        </w:rPr>
      </w:pPr>
    </w:p>
    <w:p w14:paraId="71F55ED0" w14:textId="77777777" w:rsidR="00191180" w:rsidRPr="00626CA2" w:rsidRDefault="00191180" w:rsidP="006F7BEF">
      <w:pPr>
        <w:numPr>
          <w:ilvl w:val="0"/>
          <w:numId w:val="9"/>
        </w:numPr>
        <w:tabs>
          <w:tab w:val="left" w:pos="426"/>
        </w:tabs>
        <w:suppressAutoHyphens w:val="0"/>
        <w:spacing w:before="100" w:beforeAutospacing="1" w:after="100" w:afterAutospacing="1" w:line="360" w:lineRule="auto"/>
        <w:ind w:left="0" w:firstLine="0"/>
        <w:contextualSpacing/>
        <w:jc w:val="both"/>
        <w:rPr>
          <w:rFonts w:ascii="Palatino Linotype" w:hAnsi="Palatino Linotype"/>
          <w:color w:val="000000"/>
          <w:lang w:val="es-ES"/>
        </w:rPr>
      </w:pPr>
      <w:r w:rsidRPr="00626CA2">
        <w:rPr>
          <w:rFonts w:ascii="Palatino Linotype" w:hAnsi="Palatino Linotype"/>
          <w:color w:val="000000"/>
          <w:lang w:val="es-ES"/>
        </w:rPr>
        <w:t xml:space="preserve">En ese tenor, si la información solicitada encuadra en cualquiera de los supuestos señalados con anterioridad, no será procedente la clasificación de la información bajo ninguna circunstancia; dicho de otro modo, no aplica la excepción a la regla general, derivado que este tipo de casos, deberá de ser del escrutinio público, lo cual ayudará a tener un país informado, que posibilita la población cuestione, indague y verifique los actos de autoridad. </w:t>
      </w:r>
    </w:p>
    <w:p w14:paraId="6D433CA2" w14:textId="77777777" w:rsidR="00191180" w:rsidRPr="00626CA2" w:rsidRDefault="00191180" w:rsidP="006F7BEF">
      <w:pPr>
        <w:suppressAutoHyphens w:val="0"/>
        <w:spacing w:before="100" w:beforeAutospacing="1" w:after="100" w:afterAutospacing="1" w:line="360" w:lineRule="auto"/>
        <w:ind w:left="360"/>
        <w:contextualSpacing/>
        <w:jc w:val="both"/>
        <w:rPr>
          <w:rFonts w:ascii="Palatino Linotype" w:hAnsi="Palatino Linotype"/>
          <w:color w:val="000000"/>
          <w:lang w:val="es-ES"/>
        </w:rPr>
      </w:pPr>
    </w:p>
    <w:p w14:paraId="477A026B" w14:textId="77777777" w:rsidR="00191180" w:rsidRPr="00626CA2" w:rsidRDefault="00191180" w:rsidP="006F7BEF">
      <w:pPr>
        <w:keepNext/>
        <w:keepLines/>
        <w:pBdr>
          <w:top w:val="nil"/>
          <w:left w:val="nil"/>
          <w:bottom w:val="nil"/>
          <w:right w:val="nil"/>
          <w:between w:val="nil"/>
          <w:bar w:val="nil"/>
        </w:pBdr>
        <w:suppressAutoHyphens w:val="0"/>
        <w:spacing w:before="240" w:line="360" w:lineRule="auto"/>
        <w:outlineLvl w:val="0"/>
        <w:rPr>
          <w:rFonts w:ascii="Palatino Linotype" w:hAnsi="Palatino Linotype"/>
          <w:b/>
          <w:color w:val="000000"/>
          <w:lang w:eastAsia="en-US"/>
        </w:rPr>
      </w:pPr>
      <w:bookmarkStart w:id="139" w:name="_Toc485631703"/>
      <w:bookmarkStart w:id="140" w:name="_Toc500756713"/>
      <w:bookmarkStart w:id="141" w:name="_Toc536691781"/>
      <w:bookmarkStart w:id="142" w:name="_Toc104470958"/>
      <w:bookmarkStart w:id="143" w:name="_Toc110976877"/>
      <w:r w:rsidRPr="00626CA2">
        <w:rPr>
          <w:rFonts w:ascii="Palatino Linotype" w:hAnsi="Palatino Linotype"/>
          <w:b/>
          <w:color w:val="000000"/>
          <w:lang w:eastAsia="en-US"/>
        </w:rPr>
        <w:t>II. La intervención del Comité de Transparencia.</w:t>
      </w:r>
      <w:bookmarkEnd w:id="139"/>
      <w:bookmarkEnd w:id="140"/>
      <w:bookmarkEnd w:id="141"/>
      <w:bookmarkEnd w:id="142"/>
      <w:bookmarkEnd w:id="143"/>
    </w:p>
    <w:p w14:paraId="2EBBAE8B" w14:textId="77777777" w:rsidR="00191180" w:rsidRPr="00626CA2" w:rsidRDefault="00191180" w:rsidP="006F7BEF">
      <w:pPr>
        <w:suppressAutoHyphens w:val="0"/>
        <w:spacing w:line="360" w:lineRule="auto"/>
        <w:contextualSpacing/>
        <w:jc w:val="both"/>
        <w:rPr>
          <w:rFonts w:ascii="Palatino Linotype" w:hAnsi="Palatino Linotype" w:cs="Arial"/>
          <w:b/>
          <w:color w:val="000000"/>
          <w:lang w:val="es-ES_tradnl"/>
        </w:rPr>
      </w:pPr>
    </w:p>
    <w:p w14:paraId="7123E502" w14:textId="77777777" w:rsidR="00191180" w:rsidRPr="00626CA2" w:rsidRDefault="00191180" w:rsidP="006F7BEF">
      <w:pPr>
        <w:keepNext/>
        <w:keepLines/>
        <w:pBdr>
          <w:top w:val="nil"/>
          <w:left w:val="nil"/>
          <w:bottom w:val="nil"/>
          <w:right w:val="nil"/>
          <w:between w:val="nil"/>
          <w:bar w:val="nil"/>
        </w:pBdr>
        <w:suppressAutoHyphens w:val="0"/>
        <w:spacing w:before="40" w:line="360" w:lineRule="auto"/>
        <w:contextualSpacing/>
        <w:outlineLvl w:val="1"/>
        <w:rPr>
          <w:rFonts w:ascii="Palatino Linotype" w:hAnsi="Palatino Linotype"/>
          <w:b/>
          <w:color w:val="000000"/>
          <w:lang w:eastAsia="en-US"/>
        </w:rPr>
      </w:pPr>
      <w:bookmarkStart w:id="144" w:name="_Toc485631704"/>
      <w:bookmarkStart w:id="145" w:name="_Toc500756714"/>
      <w:bookmarkStart w:id="146" w:name="_Toc536691782"/>
      <w:bookmarkStart w:id="147" w:name="_Toc104470959"/>
      <w:bookmarkStart w:id="148" w:name="_Toc110976878"/>
      <w:r w:rsidRPr="00626CA2">
        <w:rPr>
          <w:rFonts w:ascii="Palatino Linotype" w:hAnsi="Palatino Linotype"/>
          <w:b/>
          <w:color w:val="000000"/>
          <w:lang w:eastAsia="en-US"/>
        </w:rPr>
        <w:t>a) Formalidades para emitir el acuerdo de clasificación.</w:t>
      </w:r>
      <w:bookmarkEnd w:id="144"/>
      <w:bookmarkEnd w:id="145"/>
      <w:bookmarkEnd w:id="146"/>
      <w:bookmarkEnd w:id="147"/>
      <w:bookmarkEnd w:id="148"/>
    </w:p>
    <w:p w14:paraId="091567C1" w14:textId="77777777" w:rsidR="00191180" w:rsidRPr="00626CA2" w:rsidRDefault="00191180" w:rsidP="006F7BEF">
      <w:pPr>
        <w:tabs>
          <w:tab w:val="left" w:pos="7770"/>
        </w:tabs>
        <w:suppressAutoHyphens w:val="0"/>
        <w:spacing w:line="360" w:lineRule="auto"/>
        <w:contextualSpacing/>
        <w:jc w:val="both"/>
        <w:rPr>
          <w:rFonts w:ascii="Palatino Linotype" w:hAnsi="Palatino Linotype" w:cs="Arial"/>
          <w:color w:val="000000"/>
          <w:lang w:val="es-ES_tradnl"/>
        </w:rPr>
      </w:pPr>
      <w:r w:rsidRPr="00626CA2">
        <w:rPr>
          <w:rFonts w:ascii="Palatino Linotype" w:hAnsi="Palatino Linotype" w:cs="Arial"/>
          <w:color w:val="000000"/>
          <w:lang w:val="es-ES_tradnl"/>
        </w:rPr>
        <w:tab/>
      </w:r>
    </w:p>
    <w:p w14:paraId="153A0B7E" w14:textId="77777777" w:rsidR="00191180" w:rsidRPr="00626CA2"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eastAsia="es-ES_tradnl"/>
        </w:rPr>
      </w:pPr>
      <w:r w:rsidRPr="00626CA2">
        <w:rPr>
          <w:rFonts w:ascii="Palatino Linotype" w:hAnsi="Palatino Linotype" w:cs="Arial"/>
          <w:color w:val="000000"/>
          <w:lang w:val="es-ES_tradnl"/>
        </w:rPr>
        <w:t xml:space="preserve">El Comité de Transparencia, según lo dispuesto en los artículos 128 y 103 de la Ley Estatal y de la Ley General, respectivamente, y </w:t>
      </w:r>
      <w:r w:rsidRPr="00626CA2">
        <w:rPr>
          <w:rFonts w:ascii="Palatino Linotype" w:hAnsi="Palatino Linotype"/>
          <w:color w:val="000000"/>
          <w:lang w:val="es-ES_tradnl"/>
        </w:rPr>
        <w:t xml:space="preserve">la fracción III del numeral Segundo de </w:t>
      </w:r>
      <w:r w:rsidRPr="00626CA2">
        <w:rPr>
          <w:rFonts w:ascii="Palatino Linotype" w:hAnsi="Palatino Linotype"/>
          <w:color w:val="000000"/>
          <w:lang w:val="es-ES_tradnl"/>
        </w:rPr>
        <w:lastRenderedPageBreak/>
        <w:t xml:space="preserve">los </w:t>
      </w:r>
      <w:r w:rsidRPr="00626CA2">
        <w:rPr>
          <w:rFonts w:ascii="Palatino Linotype" w:hAnsi="Palatino Linotype" w:cs="Arial"/>
          <w:color w:val="000000"/>
          <w:lang w:val="es-ES_tradnl"/>
        </w:rPr>
        <w:t>Lineamientos Generales en Materia de Clasificación y Desclasificación de la Información, así como para la Elaboración de Versiones Públicas (en adelante los Lineamientos Generales),</w:t>
      </w:r>
      <w:r w:rsidRPr="00626CA2">
        <w:rPr>
          <w:rFonts w:ascii="Palatino Linotype" w:hAnsi="Palatino Linotype"/>
          <w:color w:val="000000"/>
          <w:lang w:val="es-ES_tradnl"/>
        </w:rPr>
        <w:t xml:space="preserve"> </w:t>
      </w:r>
      <w:r w:rsidRPr="00626CA2">
        <w:rPr>
          <w:rFonts w:ascii="Palatino Linotype" w:hAnsi="Palatino Linotype" w:cs="Arial"/>
          <w:color w:val="000000"/>
          <w:lang w:val="es-ES_tradnl"/>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6ED792F9" w14:textId="77777777" w:rsidR="00191180" w:rsidRPr="00626CA2"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5F2E4F1E" w14:textId="77777777" w:rsidR="00191180" w:rsidRPr="00626CA2"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626CA2">
        <w:rPr>
          <w:rFonts w:ascii="Palatino Linotype" w:hAnsi="Palatino Linotype" w:cs="Arial"/>
          <w:color w:val="000000"/>
          <w:lang w:val="es-ES_tradnl"/>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0E9E2B10" w14:textId="77777777" w:rsidR="00191180" w:rsidRPr="00626CA2" w:rsidRDefault="00191180" w:rsidP="006F7BEF">
      <w:pPr>
        <w:tabs>
          <w:tab w:val="left" w:pos="426"/>
        </w:tabs>
        <w:suppressAutoHyphens w:val="0"/>
        <w:spacing w:line="360" w:lineRule="auto"/>
        <w:jc w:val="both"/>
        <w:rPr>
          <w:rFonts w:ascii="Palatino Linotype" w:hAnsi="Palatino Linotype"/>
          <w:color w:val="000000"/>
          <w:lang w:val="es-ES_tradnl"/>
        </w:rPr>
      </w:pPr>
    </w:p>
    <w:p w14:paraId="64E6AD46" w14:textId="77777777" w:rsidR="00191180" w:rsidRPr="00626CA2"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626CA2">
        <w:rPr>
          <w:rFonts w:ascii="Palatino Linotype" w:hAnsi="Palatino Linotype"/>
          <w:color w:val="000000"/>
          <w:lang w:val="es-ES_tradnl"/>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w:t>
      </w:r>
      <w:r w:rsidRPr="00626CA2">
        <w:rPr>
          <w:rFonts w:ascii="Palatino Linotype" w:hAnsi="Palatino Linotype"/>
          <w:color w:val="000000"/>
          <w:lang w:val="es-ES_tradnl"/>
        </w:rPr>
        <w:lastRenderedPageBreak/>
        <w:t xml:space="preserve">cuyo análisis debe integrarse en la agenda de los asuntos a tratar en las sesiones, se insiste, a partir de las decisiones adoptadas previamente por los titulares de áreas y que son sujetas a control, en primera instancia, por el Comité de Transparencia. </w:t>
      </w:r>
    </w:p>
    <w:p w14:paraId="00923392" w14:textId="77777777" w:rsidR="00191180" w:rsidRPr="00626CA2" w:rsidRDefault="00191180" w:rsidP="006F7BEF">
      <w:pPr>
        <w:suppressAutoHyphens w:val="0"/>
        <w:spacing w:line="360" w:lineRule="auto"/>
        <w:jc w:val="both"/>
        <w:rPr>
          <w:rFonts w:ascii="Palatino Linotype" w:hAnsi="Palatino Linotype"/>
          <w:color w:val="000000"/>
          <w:lang w:val="es-ES_tradnl"/>
        </w:rPr>
      </w:pPr>
    </w:p>
    <w:p w14:paraId="03D1130D" w14:textId="77777777" w:rsidR="00191180" w:rsidRPr="00626CA2" w:rsidRDefault="00191180" w:rsidP="006F7BEF">
      <w:pPr>
        <w:keepNext/>
        <w:keepLines/>
        <w:pBdr>
          <w:top w:val="nil"/>
          <w:left w:val="nil"/>
          <w:bottom w:val="nil"/>
          <w:right w:val="nil"/>
          <w:between w:val="nil"/>
          <w:bar w:val="nil"/>
        </w:pBdr>
        <w:suppressAutoHyphens w:val="0"/>
        <w:spacing w:before="40" w:line="360" w:lineRule="auto"/>
        <w:contextualSpacing/>
        <w:outlineLvl w:val="1"/>
        <w:rPr>
          <w:rFonts w:ascii="Palatino Linotype" w:hAnsi="Palatino Linotype"/>
          <w:b/>
          <w:color w:val="000000"/>
          <w:lang w:eastAsia="en-US"/>
        </w:rPr>
      </w:pPr>
      <w:bookmarkStart w:id="149" w:name="_Toc485631705"/>
      <w:bookmarkStart w:id="150" w:name="_Toc500756715"/>
      <w:bookmarkStart w:id="151" w:name="_Toc536691783"/>
      <w:bookmarkStart w:id="152" w:name="_Toc104470960"/>
      <w:bookmarkStart w:id="153" w:name="_Toc110976879"/>
      <w:r w:rsidRPr="00626CA2">
        <w:rPr>
          <w:rFonts w:ascii="Palatino Linotype" w:hAnsi="Palatino Linotype"/>
          <w:b/>
          <w:color w:val="000000"/>
          <w:lang w:eastAsia="en-US"/>
        </w:rPr>
        <w:t>b) Requisitos de fondo del acuerdo de clasificación.</w:t>
      </w:r>
      <w:bookmarkEnd w:id="149"/>
      <w:bookmarkEnd w:id="150"/>
      <w:bookmarkEnd w:id="151"/>
      <w:bookmarkEnd w:id="152"/>
      <w:bookmarkEnd w:id="153"/>
    </w:p>
    <w:p w14:paraId="06D4973E" w14:textId="77777777" w:rsidR="00191180" w:rsidRPr="00626CA2" w:rsidRDefault="00191180" w:rsidP="006F7BEF">
      <w:pPr>
        <w:suppressAutoHyphens w:val="0"/>
        <w:spacing w:line="360" w:lineRule="auto"/>
        <w:contextualSpacing/>
        <w:jc w:val="both"/>
        <w:rPr>
          <w:rFonts w:ascii="Palatino Linotype" w:hAnsi="Palatino Linotype" w:cs="Arial"/>
          <w:color w:val="000000"/>
          <w:lang w:val="es-ES_tradnl"/>
        </w:rPr>
      </w:pPr>
    </w:p>
    <w:p w14:paraId="24BAE95E" w14:textId="7DB3E7A8" w:rsidR="00191180" w:rsidRPr="00626CA2"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626CA2">
        <w:rPr>
          <w:rFonts w:ascii="Palatino Linotype" w:hAnsi="Palatino Linotype" w:cs="Arial"/>
          <w:color w:val="000000"/>
          <w:lang w:val="es-ES_tradn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w:t>
      </w:r>
      <w:r w:rsidR="007A645B" w:rsidRPr="00626CA2">
        <w:rPr>
          <w:rFonts w:ascii="Palatino Linotype" w:hAnsi="Palatino Linotype" w:cs="Arial"/>
          <w:color w:val="000000"/>
          <w:lang w:val="es-ES_tradnl"/>
        </w:rPr>
        <w:t xml:space="preserve">de los Lineamientos Generales, </w:t>
      </w:r>
      <w:r w:rsidRPr="00626CA2">
        <w:rPr>
          <w:rFonts w:ascii="Palatino Linotype" w:hAnsi="Palatino Linotype" w:cs="Arial"/>
          <w:color w:val="000000"/>
          <w:lang w:val="es-ES_tradnl"/>
        </w:rPr>
        <w:t xml:space="preserve">al señalar que la carga de la prueba, para justificar las restricciones, corresponde a los Sujetos Obligados, por lo que deberán fundar y motivar debidamente la clasificación. </w:t>
      </w:r>
    </w:p>
    <w:p w14:paraId="31978C6E" w14:textId="77777777" w:rsidR="00191180" w:rsidRPr="00626CA2" w:rsidRDefault="00191180" w:rsidP="006F7BEF">
      <w:pPr>
        <w:tabs>
          <w:tab w:val="left" w:pos="426"/>
        </w:tabs>
        <w:suppressAutoHyphens w:val="0"/>
        <w:spacing w:line="360" w:lineRule="auto"/>
        <w:contextualSpacing/>
        <w:jc w:val="both"/>
        <w:rPr>
          <w:rFonts w:ascii="Palatino Linotype" w:hAnsi="Palatino Linotype"/>
          <w:color w:val="000000"/>
          <w:lang w:val="es-ES_tradnl"/>
        </w:rPr>
      </w:pPr>
    </w:p>
    <w:p w14:paraId="1DF31661" w14:textId="50A75A84" w:rsidR="00191180" w:rsidRPr="00626CA2"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626CA2">
        <w:rPr>
          <w:rFonts w:ascii="Palatino Linotype" w:hAnsi="Palatino Linotype"/>
          <w:color w:val="000000"/>
          <w:lang w:val="es-ES_tradnl"/>
        </w:rPr>
        <w:t xml:space="preserve">De lo anterior, se desprende </w:t>
      </w:r>
      <w:r w:rsidR="007A645B" w:rsidRPr="00626CA2">
        <w:rPr>
          <w:rFonts w:ascii="Palatino Linotype" w:hAnsi="Palatino Linotype"/>
          <w:color w:val="000000"/>
          <w:lang w:val="es-ES_tradnl"/>
        </w:rPr>
        <w:t>que,</w:t>
      </w:r>
      <w:r w:rsidRPr="00626CA2">
        <w:rPr>
          <w:rFonts w:ascii="Palatino Linotype" w:hAnsi="Palatino Linotype"/>
          <w:color w:val="000000"/>
          <w:lang w:val="es-ES_tradnl"/>
        </w:rPr>
        <w:t xml:space="preserv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1AE467B" w14:textId="77777777" w:rsidR="00191180" w:rsidRPr="00626CA2" w:rsidRDefault="00191180" w:rsidP="006F7BEF">
      <w:pPr>
        <w:shd w:val="clear" w:color="auto" w:fill="FFFFFF"/>
        <w:tabs>
          <w:tab w:val="left" w:pos="426"/>
        </w:tabs>
        <w:suppressAutoHyphens w:val="0"/>
        <w:spacing w:line="360" w:lineRule="auto"/>
        <w:contextualSpacing/>
        <w:jc w:val="both"/>
        <w:rPr>
          <w:rFonts w:ascii="Palatino Linotype" w:hAnsi="Palatino Linotype" w:cs="Arial"/>
          <w:color w:val="000000"/>
          <w:lang w:val="es-ES_tradnl" w:eastAsia="es-MX"/>
        </w:rPr>
      </w:pPr>
    </w:p>
    <w:p w14:paraId="65D29BD9" w14:textId="77777777" w:rsidR="00191180" w:rsidRPr="00626CA2" w:rsidRDefault="00191180" w:rsidP="006F7BEF">
      <w:pPr>
        <w:numPr>
          <w:ilvl w:val="0"/>
          <w:numId w:val="9"/>
        </w:numPr>
        <w:shd w:val="clear" w:color="auto" w:fill="FFFFFF"/>
        <w:tabs>
          <w:tab w:val="left" w:pos="426"/>
        </w:tabs>
        <w:suppressAutoHyphens w:val="0"/>
        <w:spacing w:after="160" w:line="360" w:lineRule="auto"/>
        <w:ind w:left="0" w:firstLine="0"/>
        <w:contextualSpacing/>
        <w:jc w:val="both"/>
        <w:rPr>
          <w:rFonts w:ascii="Palatino Linotype" w:hAnsi="Palatino Linotype" w:cs="Arial"/>
          <w:color w:val="000000"/>
          <w:lang w:val="es-ES_tradnl" w:eastAsia="es-MX"/>
        </w:rPr>
      </w:pPr>
      <w:r w:rsidRPr="00626CA2">
        <w:rPr>
          <w:rFonts w:ascii="Palatino Linotype" w:hAnsi="Palatino Linotype" w:cs="Arial"/>
          <w:color w:val="000000"/>
          <w:lang w:val="es-ES_tradnl" w:eastAsia="es-MX"/>
        </w:rPr>
        <w:t xml:space="preserve">Han sido vastos los estudios doctrinarios relativos a estos derechos fundamentales y al principio de legalidad en ellos contenidos; como ejemplo, el procesalista José </w:t>
      </w:r>
      <w:r w:rsidRPr="00626CA2">
        <w:rPr>
          <w:rFonts w:ascii="Palatino Linotype" w:hAnsi="Palatino Linotype" w:cs="Arial"/>
          <w:color w:val="000000"/>
          <w:lang w:val="es-ES_tradnl" w:eastAsia="es-MX"/>
        </w:rPr>
        <w:lastRenderedPageBreak/>
        <w:t>Ovalle Fabela, en su obra “Garantías Constitucionales del Proceso”, refiere que “...</w:t>
      </w:r>
      <w:r w:rsidRPr="00626CA2">
        <w:rPr>
          <w:rFonts w:ascii="Palatino Linotype" w:hAnsi="Palatino Linotype" w:cs="Arial"/>
          <w:i/>
          <w:iCs/>
          <w:color w:val="000000"/>
          <w:lang w:val="es-ES_tradnl" w:eastAsia="es-MX"/>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626CA2">
        <w:rPr>
          <w:rFonts w:ascii="Palatino Linotype" w:hAnsi="Palatino Linotype" w:cs="Arial"/>
          <w:color w:val="000000"/>
          <w:lang w:val="es-ES_tradnl" w:eastAsia="es-MX"/>
        </w:rPr>
        <w:t>...”.</w:t>
      </w:r>
      <w:r w:rsidRPr="00626CA2">
        <w:rPr>
          <w:rFonts w:ascii="Palatino Linotype" w:hAnsi="Palatino Linotype" w:cs="Arial"/>
          <w:color w:val="000000"/>
          <w:vertAlign w:val="superscript"/>
          <w:lang w:val="es-ES_tradnl" w:eastAsia="es-MX"/>
        </w:rPr>
        <w:footnoteReference w:id="12"/>
      </w:r>
    </w:p>
    <w:p w14:paraId="5BB1B264" w14:textId="77777777" w:rsidR="00191180" w:rsidRPr="00626CA2" w:rsidRDefault="00191180" w:rsidP="006F7BEF">
      <w:pPr>
        <w:shd w:val="clear" w:color="auto" w:fill="FFFFFF"/>
        <w:tabs>
          <w:tab w:val="left" w:pos="426"/>
        </w:tabs>
        <w:suppressAutoHyphens w:val="0"/>
        <w:spacing w:line="360" w:lineRule="auto"/>
        <w:contextualSpacing/>
        <w:jc w:val="both"/>
        <w:rPr>
          <w:rFonts w:ascii="Palatino Linotype" w:hAnsi="Palatino Linotype" w:cs="Arial"/>
          <w:color w:val="000000"/>
          <w:lang w:val="es-ES_tradnl" w:eastAsia="es-MX"/>
        </w:rPr>
      </w:pPr>
    </w:p>
    <w:p w14:paraId="4B158902" w14:textId="77777777" w:rsidR="00191180" w:rsidRPr="00626CA2" w:rsidRDefault="00191180" w:rsidP="006F7BEF">
      <w:pPr>
        <w:numPr>
          <w:ilvl w:val="0"/>
          <w:numId w:val="9"/>
        </w:numPr>
        <w:shd w:val="clear" w:color="auto" w:fill="FFFFFF"/>
        <w:tabs>
          <w:tab w:val="left" w:pos="426"/>
        </w:tabs>
        <w:suppressAutoHyphens w:val="0"/>
        <w:spacing w:after="160" w:line="360" w:lineRule="auto"/>
        <w:ind w:left="0" w:firstLine="0"/>
        <w:contextualSpacing/>
        <w:jc w:val="both"/>
        <w:rPr>
          <w:rFonts w:ascii="Palatino Linotype" w:hAnsi="Palatino Linotype" w:cs="Arial"/>
          <w:color w:val="000000"/>
          <w:lang w:val="es-ES_tradnl" w:eastAsia="es-MX"/>
        </w:rPr>
      </w:pPr>
      <w:r w:rsidRPr="00626CA2">
        <w:rPr>
          <w:rFonts w:ascii="Palatino Linotype" w:hAnsi="Palatino Linotype" w:cs="Arial"/>
          <w:color w:val="000000"/>
          <w:lang w:val="es-ES_tradnl" w:eastAsia="es-MX"/>
        </w:rPr>
        <w:t>Por su parte, el intérprete judicial del país ha establecido una jurisprudencia respecto a qué debe entenderse por fundamentación y motivación, en los siguientes términos</w:t>
      </w:r>
      <w:r w:rsidRPr="00626CA2">
        <w:rPr>
          <w:rFonts w:ascii="Palatino Linotype" w:hAnsi="Palatino Linotype" w:cs="Arial"/>
          <w:i/>
          <w:color w:val="000000"/>
          <w:vertAlign w:val="superscript"/>
          <w:lang w:val="es-ES_tradnl"/>
        </w:rPr>
        <w:footnoteReference w:id="13"/>
      </w:r>
      <w:r w:rsidRPr="00626CA2">
        <w:rPr>
          <w:rFonts w:ascii="Palatino Linotype" w:hAnsi="Palatino Linotype" w:cs="Arial"/>
          <w:color w:val="000000"/>
          <w:lang w:val="es-ES_tradnl" w:eastAsia="es-MX"/>
        </w:rPr>
        <w:t>:</w:t>
      </w:r>
    </w:p>
    <w:p w14:paraId="1435F409" w14:textId="77777777" w:rsidR="00191180" w:rsidRPr="00626CA2" w:rsidRDefault="00191180" w:rsidP="006F7BEF">
      <w:pPr>
        <w:suppressAutoHyphens w:val="0"/>
        <w:spacing w:line="360" w:lineRule="auto"/>
        <w:ind w:right="618"/>
        <w:contextualSpacing/>
        <w:jc w:val="both"/>
        <w:rPr>
          <w:rFonts w:ascii="Palatino Linotype" w:hAnsi="Palatino Linotype" w:cs="Arial"/>
          <w:color w:val="000000"/>
          <w:lang w:val="es-ES_tradnl"/>
        </w:rPr>
      </w:pPr>
    </w:p>
    <w:p w14:paraId="74DFBCBB" w14:textId="77777777" w:rsidR="00191180" w:rsidRPr="00626CA2" w:rsidRDefault="00191180" w:rsidP="006F7BEF">
      <w:pPr>
        <w:suppressAutoHyphens w:val="0"/>
        <w:spacing w:line="360" w:lineRule="auto"/>
        <w:ind w:left="567" w:right="618"/>
        <w:contextualSpacing/>
        <w:jc w:val="both"/>
        <w:rPr>
          <w:rFonts w:ascii="Palatino Linotype" w:hAnsi="Palatino Linotype" w:cs="Arial"/>
          <w:i/>
          <w:color w:val="000000"/>
          <w:lang w:val="es-ES_tradnl"/>
        </w:rPr>
      </w:pPr>
      <w:r w:rsidRPr="00626CA2">
        <w:rPr>
          <w:rFonts w:ascii="Palatino Linotype" w:hAnsi="Palatino Linotype" w:cs="Arial"/>
          <w:b/>
          <w:i/>
          <w:color w:val="000000"/>
          <w:lang w:val="es-ES_tradnl"/>
        </w:rPr>
        <w:t>FUNDAMENTACIÓN Y MOTIVACIÓN.</w:t>
      </w:r>
      <w:r w:rsidRPr="00626CA2">
        <w:rPr>
          <w:rFonts w:ascii="Palatino Linotype" w:hAnsi="Palatino Linotype" w:cs="Arial"/>
          <w:i/>
          <w:color w:val="000000"/>
          <w:lang w:val="es-ES_tradnl"/>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46584C5E" w14:textId="77777777" w:rsidR="00191180" w:rsidRPr="00626CA2" w:rsidRDefault="00191180" w:rsidP="006F7BEF">
      <w:pPr>
        <w:suppressAutoHyphens w:val="0"/>
        <w:spacing w:line="360" w:lineRule="auto"/>
        <w:ind w:left="567"/>
        <w:contextualSpacing/>
        <w:jc w:val="both"/>
        <w:rPr>
          <w:rFonts w:ascii="Palatino Linotype" w:hAnsi="Palatino Linotype" w:cs="Arial"/>
          <w:color w:val="000000"/>
          <w:lang w:val="es-ES"/>
        </w:rPr>
      </w:pPr>
    </w:p>
    <w:p w14:paraId="4476847F" w14:textId="77777777" w:rsidR="00191180" w:rsidRPr="00626CA2" w:rsidRDefault="00191180" w:rsidP="006F7BEF">
      <w:pPr>
        <w:numPr>
          <w:ilvl w:val="0"/>
          <w:numId w:val="9"/>
        </w:numPr>
        <w:shd w:val="clear" w:color="auto" w:fill="FFFFFF"/>
        <w:tabs>
          <w:tab w:val="left" w:pos="426"/>
        </w:tabs>
        <w:suppressAutoHyphens w:val="0"/>
        <w:spacing w:after="160" w:line="360" w:lineRule="auto"/>
        <w:ind w:left="0" w:firstLine="0"/>
        <w:contextualSpacing/>
        <w:jc w:val="both"/>
        <w:rPr>
          <w:rFonts w:ascii="Palatino Linotype" w:hAnsi="Palatino Linotype" w:cs="Arial"/>
          <w:color w:val="000000"/>
          <w:lang w:val="es-ES_tradnl" w:eastAsia="es-MX"/>
        </w:rPr>
      </w:pPr>
      <w:r w:rsidRPr="00626CA2">
        <w:rPr>
          <w:rFonts w:ascii="Palatino Linotype" w:hAnsi="Palatino Linotype" w:cs="Arial"/>
          <w:color w:val="000000"/>
          <w:lang w:val="es-ES_tradnl" w:eastAsia="es-MX"/>
        </w:rPr>
        <w:lastRenderedPageBreak/>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11C5C785" w14:textId="77777777" w:rsidR="00191180" w:rsidRPr="00626CA2" w:rsidRDefault="00191180" w:rsidP="006F7BEF">
      <w:pPr>
        <w:shd w:val="clear" w:color="auto" w:fill="FFFFFF"/>
        <w:tabs>
          <w:tab w:val="left" w:pos="426"/>
        </w:tabs>
        <w:suppressAutoHyphens w:val="0"/>
        <w:spacing w:line="360" w:lineRule="auto"/>
        <w:contextualSpacing/>
        <w:jc w:val="both"/>
        <w:rPr>
          <w:rFonts w:ascii="Palatino Linotype" w:hAnsi="Palatino Linotype" w:cs="Arial"/>
          <w:color w:val="000000"/>
          <w:lang w:val="es-ES_tradnl" w:eastAsia="es-MX"/>
        </w:rPr>
      </w:pPr>
    </w:p>
    <w:p w14:paraId="6B83E273" w14:textId="77777777" w:rsidR="00191180" w:rsidRPr="00626CA2" w:rsidRDefault="00191180" w:rsidP="006F7BEF">
      <w:pPr>
        <w:numPr>
          <w:ilvl w:val="0"/>
          <w:numId w:val="9"/>
        </w:numPr>
        <w:shd w:val="clear" w:color="auto" w:fill="FFFFFF"/>
        <w:tabs>
          <w:tab w:val="left" w:pos="426"/>
        </w:tabs>
        <w:suppressAutoHyphens w:val="0"/>
        <w:spacing w:after="160" w:line="360" w:lineRule="auto"/>
        <w:ind w:left="0" w:firstLine="0"/>
        <w:contextualSpacing/>
        <w:jc w:val="both"/>
        <w:rPr>
          <w:rFonts w:ascii="Palatino Linotype" w:hAnsi="Palatino Linotype" w:cs="Arial"/>
          <w:color w:val="000000"/>
          <w:lang w:val="es-ES_tradnl" w:eastAsia="es-MX"/>
        </w:rPr>
      </w:pPr>
      <w:r w:rsidRPr="00626CA2">
        <w:rPr>
          <w:rFonts w:ascii="Palatino Linotype" w:hAnsi="Palatino Linotype" w:cs="Arial"/>
          <w:color w:val="000000"/>
          <w:lang w:val="es-ES_tradnl"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3D934B44" w14:textId="77777777" w:rsidR="00191180" w:rsidRPr="00626CA2" w:rsidRDefault="00191180" w:rsidP="006F7BEF">
      <w:pPr>
        <w:shd w:val="clear" w:color="auto" w:fill="FFFFFF"/>
        <w:tabs>
          <w:tab w:val="left" w:pos="426"/>
        </w:tabs>
        <w:suppressAutoHyphens w:val="0"/>
        <w:spacing w:line="360" w:lineRule="auto"/>
        <w:contextualSpacing/>
        <w:jc w:val="both"/>
        <w:rPr>
          <w:rFonts w:ascii="Palatino Linotype" w:hAnsi="Palatino Linotype" w:cs="Arial"/>
          <w:color w:val="000000"/>
          <w:lang w:val="es-ES_tradnl" w:eastAsia="es-MX"/>
        </w:rPr>
      </w:pPr>
    </w:p>
    <w:p w14:paraId="56BB4259" w14:textId="77777777" w:rsidR="00191180" w:rsidRPr="00626CA2" w:rsidRDefault="00191180" w:rsidP="006F7BEF">
      <w:pPr>
        <w:numPr>
          <w:ilvl w:val="0"/>
          <w:numId w:val="9"/>
        </w:numPr>
        <w:shd w:val="clear" w:color="auto" w:fill="FFFFFF"/>
        <w:tabs>
          <w:tab w:val="left" w:pos="426"/>
        </w:tabs>
        <w:suppressAutoHyphens w:val="0"/>
        <w:spacing w:after="160" w:line="360" w:lineRule="auto"/>
        <w:ind w:left="0" w:firstLine="0"/>
        <w:contextualSpacing/>
        <w:jc w:val="both"/>
        <w:rPr>
          <w:rFonts w:ascii="Palatino Linotype" w:hAnsi="Palatino Linotype" w:cs="Arial"/>
          <w:color w:val="000000"/>
          <w:lang w:val="es-ES_tradnl" w:eastAsia="es-MX"/>
        </w:rPr>
      </w:pPr>
      <w:r w:rsidRPr="00626CA2">
        <w:rPr>
          <w:rFonts w:ascii="Palatino Linotype" w:hAnsi="Palatino Linotype" w:cs="Arial"/>
          <w:color w:val="000000"/>
          <w:lang w:val="es-ES_tradnl" w:eastAsia="es-MX"/>
        </w:rPr>
        <w:t>En ese mismo sentido, el lineamiento trigésimo tercero fracción V de los Lineamientos Generales, precisa que para motivar la clasificación se deben acreditar las circunstancias de tiempo, modo y lugar.</w:t>
      </w:r>
    </w:p>
    <w:p w14:paraId="68ED3795" w14:textId="77777777" w:rsidR="00191180" w:rsidRPr="00626CA2" w:rsidRDefault="00191180" w:rsidP="006F7BEF">
      <w:pPr>
        <w:shd w:val="clear" w:color="auto" w:fill="FFFFFF"/>
        <w:tabs>
          <w:tab w:val="left" w:pos="426"/>
        </w:tabs>
        <w:suppressAutoHyphens w:val="0"/>
        <w:spacing w:after="200" w:line="360" w:lineRule="auto"/>
        <w:contextualSpacing/>
        <w:jc w:val="both"/>
        <w:rPr>
          <w:rFonts w:ascii="Palatino Linotype" w:hAnsi="Palatino Linotype" w:cs="Arial"/>
          <w:color w:val="000000"/>
          <w:lang w:val="es-ES_tradnl" w:eastAsia="es-MX"/>
        </w:rPr>
      </w:pPr>
    </w:p>
    <w:p w14:paraId="6F7A3481" w14:textId="77777777" w:rsidR="00191180" w:rsidRPr="00626CA2" w:rsidRDefault="00191180" w:rsidP="006F7BEF">
      <w:pPr>
        <w:numPr>
          <w:ilvl w:val="0"/>
          <w:numId w:val="9"/>
        </w:numPr>
        <w:shd w:val="clear" w:color="auto" w:fill="FFFFFF"/>
        <w:tabs>
          <w:tab w:val="left" w:pos="426"/>
        </w:tabs>
        <w:suppressAutoHyphens w:val="0"/>
        <w:spacing w:after="200" w:line="360" w:lineRule="auto"/>
        <w:ind w:left="0" w:firstLine="0"/>
        <w:contextualSpacing/>
        <w:jc w:val="both"/>
        <w:rPr>
          <w:rFonts w:ascii="Palatino Linotype" w:hAnsi="Palatino Linotype" w:cs="Arial"/>
          <w:color w:val="000000"/>
          <w:lang w:val="es-ES_tradnl" w:eastAsia="es-MX"/>
        </w:rPr>
      </w:pPr>
      <w:r w:rsidRPr="00626CA2">
        <w:rPr>
          <w:rFonts w:ascii="Palatino Linotype" w:hAnsi="Palatino Linotype" w:cs="Arial"/>
          <w:color w:val="000000"/>
          <w:lang w:val="es-ES_tradnl" w:eastAsia="es-MX"/>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626CA2">
        <w:rPr>
          <w:rFonts w:ascii="Palatino Linotype" w:hAnsi="Palatino Linotype"/>
          <w:color w:val="000000"/>
          <w:lang w:val="es-ES_tradnl"/>
        </w:rPr>
        <w:t xml:space="preserve"> </w:t>
      </w:r>
      <w:r w:rsidRPr="00626CA2">
        <w:rPr>
          <w:rFonts w:ascii="Palatino Linotype" w:hAnsi="Palatino Linotype" w:cs="Arial"/>
          <w:color w:val="000000"/>
          <w:lang w:val="es-ES_tradnl" w:eastAsia="es-MX"/>
        </w:rPr>
        <w:t>datos personales</w:t>
      </w:r>
      <w:r w:rsidRPr="00626CA2">
        <w:rPr>
          <w:rFonts w:ascii="Palatino Linotype" w:hAnsi="Palatino Linotype" w:cs="Arial"/>
          <w:color w:val="000000"/>
          <w:vertAlign w:val="superscript"/>
          <w:lang w:val="es-ES_tradnl" w:eastAsia="es-MX"/>
        </w:rPr>
        <w:footnoteReference w:id="14"/>
      </w:r>
      <w:r w:rsidRPr="00626CA2">
        <w:rPr>
          <w:rFonts w:ascii="Palatino Linotype" w:hAnsi="Palatino Linotype" w:cs="Arial"/>
          <w:color w:val="000000"/>
          <w:lang w:val="es-ES_tradnl" w:eastAsia="es-MX"/>
        </w:rPr>
        <w:t xml:space="preserve"> del servidor público que no tienen ninguna injerencia en el tema de la transparencia y la rendición de cuentas,  por </w:t>
      </w:r>
      <w:r w:rsidRPr="00626CA2">
        <w:rPr>
          <w:rFonts w:ascii="Palatino Linotype" w:hAnsi="Palatino Linotype" w:cs="Arial"/>
          <w:color w:val="000000"/>
          <w:lang w:val="es-ES_tradnl" w:eastAsia="es-MX"/>
        </w:rPr>
        <w:lastRenderedPageBreak/>
        <w:t xml:space="preserve">ejemplo, </w:t>
      </w:r>
      <w:r w:rsidRPr="00626CA2">
        <w:rPr>
          <w:rFonts w:ascii="Palatino Linotype" w:eastAsia="Calibri" w:hAnsi="Palatino Linotype" w:cs="Arial"/>
          <w:color w:val="000000"/>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ausentismo, Cadenas Originales del Sellos Digitales y los Códigos Bidimensionales, también denominados Códigos QR, estos son datos  susceptibles de clasificarse como confidenciales mediante una versión pública que deje a la vista los datos que ofrezcan la información requerida.  </w:t>
      </w:r>
    </w:p>
    <w:p w14:paraId="3E3D2FDA" w14:textId="77777777" w:rsidR="00191180" w:rsidRPr="00626CA2" w:rsidRDefault="00191180" w:rsidP="006F7BEF">
      <w:pPr>
        <w:shd w:val="clear" w:color="auto" w:fill="FFFFFF"/>
        <w:tabs>
          <w:tab w:val="left" w:pos="426"/>
        </w:tabs>
        <w:suppressAutoHyphens w:val="0"/>
        <w:spacing w:after="200" w:line="360" w:lineRule="auto"/>
        <w:contextualSpacing/>
        <w:jc w:val="both"/>
        <w:rPr>
          <w:rFonts w:ascii="Palatino Linotype" w:eastAsia="Calibri" w:hAnsi="Palatino Linotype" w:cs="Arial"/>
          <w:color w:val="000000"/>
          <w:lang w:val="es-ES" w:eastAsia="es-MX"/>
        </w:rPr>
      </w:pPr>
    </w:p>
    <w:p w14:paraId="4C6182C1" w14:textId="77777777" w:rsidR="00191180" w:rsidRPr="00626CA2" w:rsidRDefault="00191180" w:rsidP="006F7BEF">
      <w:pPr>
        <w:numPr>
          <w:ilvl w:val="0"/>
          <w:numId w:val="9"/>
        </w:numPr>
        <w:shd w:val="clear" w:color="auto" w:fill="FFFFFF"/>
        <w:tabs>
          <w:tab w:val="left" w:pos="426"/>
        </w:tabs>
        <w:suppressAutoHyphens w:val="0"/>
        <w:spacing w:after="200" w:line="360" w:lineRule="auto"/>
        <w:ind w:left="0" w:firstLine="0"/>
        <w:contextualSpacing/>
        <w:jc w:val="both"/>
        <w:rPr>
          <w:rFonts w:ascii="Palatino Linotype" w:eastAsia="Calibri" w:hAnsi="Palatino Linotype" w:cs="Arial"/>
          <w:color w:val="000000"/>
          <w:lang w:val="es-ES" w:eastAsia="es-MX"/>
        </w:rPr>
      </w:pPr>
      <w:r w:rsidRPr="00626CA2">
        <w:rPr>
          <w:rFonts w:ascii="Palatino Linotype" w:eastAsia="Calibri" w:hAnsi="Palatino Linotype" w:cs="Arial"/>
          <w:color w:val="000000"/>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53E207AB" w14:textId="77777777" w:rsidR="00191180" w:rsidRPr="00626CA2" w:rsidRDefault="00191180" w:rsidP="006F7BEF">
      <w:pPr>
        <w:suppressAutoHyphens w:val="0"/>
        <w:spacing w:line="360" w:lineRule="auto"/>
        <w:contextualSpacing/>
        <w:jc w:val="both"/>
        <w:rPr>
          <w:rFonts w:ascii="Palatino Linotype" w:hAnsi="Palatino Linotype" w:cs="Arial"/>
          <w:color w:val="000000"/>
          <w:lang w:val="es-ES_tradnl"/>
        </w:rPr>
      </w:pPr>
    </w:p>
    <w:p w14:paraId="214D17FE" w14:textId="77777777" w:rsidR="00191180" w:rsidRPr="00626CA2" w:rsidRDefault="00191180" w:rsidP="006F7BEF">
      <w:pPr>
        <w:keepNext/>
        <w:keepLines/>
        <w:pBdr>
          <w:top w:val="nil"/>
          <w:left w:val="nil"/>
          <w:bottom w:val="nil"/>
          <w:right w:val="nil"/>
          <w:between w:val="nil"/>
          <w:bar w:val="nil"/>
        </w:pBdr>
        <w:suppressAutoHyphens w:val="0"/>
        <w:spacing w:before="40" w:line="360" w:lineRule="auto"/>
        <w:jc w:val="both"/>
        <w:outlineLvl w:val="1"/>
        <w:rPr>
          <w:rFonts w:ascii="Palatino Linotype" w:hAnsi="Palatino Linotype"/>
          <w:b/>
          <w:color w:val="000000"/>
          <w:lang w:eastAsia="en-US"/>
        </w:rPr>
      </w:pPr>
      <w:bookmarkStart w:id="154" w:name="_Toc485631706"/>
      <w:bookmarkStart w:id="155" w:name="_Toc500756716"/>
      <w:bookmarkStart w:id="156" w:name="_Toc536691784"/>
      <w:bookmarkStart w:id="157" w:name="_Toc104470961"/>
      <w:bookmarkStart w:id="158" w:name="_Toc110976880"/>
      <w:r w:rsidRPr="00626CA2">
        <w:rPr>
          <w:rFonts w:ascii="Palatino Linotype" w:hAnsi="Palatino Linotype"/>
          <w:b/>
          <w:color w:val="000000"/>
          <w:lang w:eastAsia="en-US"/>
        </w:rPr>
        <w:t>III. Condiciones especiales de la clasificación de la información como reservada</w:t>
      </w:r>
      <w:bookmarkEnd w:id="154"/>
      <w:bookmarkEnd w:id="155"/>
      <w:bookmarkEnd w:id="156"/>
      <w:bookmarkEnd w:id="157"/>
      <w:bookmarkEnd w:id="158"/>
      <w:r w:rsidRPr="00626CA2">
        <w:rPr>
          <w:rFonts w:ascii="Palatino Linotype" w:hAnsi="Palatino Linotype"/>
          <w:b/>
          <w:color w:val="000000"/>
          <w:lang w:eastAsia="en-US"/>
        </w:rPr>
        <w:t xml:space="preserve"> </w:t>
      </w:r>
    </w:p>
    <w:p w14:paraId="259E4231" w14:textId="77777777" w:rsidR="00191180" w:rsidRPr="00626CA2" w:rsidRDefault="00191180" w:rsidP="006F7BEF">
      <w:pPr>
        <w:suppressAutoHyphens w:val="0"/>
        <w:spacing w:line="360" w:lineRule="auto"/>
        <w:contextualSpacing/>
        <w:jc w:val="both"/>
        <w:rPr>
          <w:rFonts w:ascii="Palatino Linotype" w:hAnsi="Palatino Linotype" w:cs="Arial"/>
          <w:b/>
          <w:color w:val="000000"/>
          <w:lang w:val="es-ES_tradnl"/>
        </w:rPr>
      </w:pPr>
    </w:p>
    <w:p w14:paraId="435E2040" w14:textId="77777777" w:rsidR="00191180" w:rsidRPr="00626CA2" w:rsidRDefault="00191180" w:rsidP="006F7BEF">
      <w:pPr>
        <w:pStyle w:val="Ttulo1"/>
        <w:spacing w:line="360" w:lineRule="auto"/>
        <w:rPr>
          <w:rFonts w:ascii="Palatino Linotype" w:hAnsi="Palatino Linotype"/>
          <w:b/>
          <w:color w:val="000000" w:themeColor="text1"/>
          <w:sz w:val="24"/>
          <w:szCs w:val="24"/>
        </w:rPr>
      </w:pPr>
      <w:bookmarkStart w:id="159" w:name="_Toc485631707"/>
      <w:bookmarkStart w:id="160" w:name="_Toc500756717"/>
      <w:bookmarkStart w:id="161" w:name="_Toc536691785"/>
      <w:bookmarkStart w:id="162" w:name="_Toc104470962"/>
      <w:bookmarkStart w:id="163" w:name="_Toc110976881"/>
      <w:r w:rsidRPr="00626CA2">
        <w:rPr>
          <w:rFonts w:ascii="Palatino Linotype" w:hAnsi="Palatino Linotype"/>
          <w:b/>
          <w:color w:val="000000" w:themeColor="text1"/>
          <w:sz w:val="24"/>
          <w:szCs w:val="24"/>
        </w:rPr>
        <w:t>a) La fundamentación específica.</w:t>
      </w:r>
      <w:bookmarkEnd w:id="159"/>
      <w:bookmarkEnd w:id="160"/>
      <w:bookmarkEnd w:id="161"/>
      <w:bookmarkEnd w:id="162"/>
      <w:bookmarkEnd w:id="163"/>
    </w:p>
    <w:p w14:paraId="0D0817E9" w14:textId="77777777" w:rsidR="00191180" w:rsidRPr="00626CA2" w:rsidRDefault="00191180" w:rsidP="006F7BEF">
      <w:pPr>
        <w:suppressAutoHyphens w:val="0"/>
        <w:spacing w:line="360" w:lineRule="auto"/>
        <w:contextualSpacing/>
        <w:jc w:val="both"/>
        <w:rPr>
          <w:rFonts w:ascii="Palatino Linotype" w:hAnsi="Palatino Linotype" w:cs="Arial"/>
          <w:color w:val="000000"/>
          <w:lang w:val="es-ES_tradnl"/>
        </w:rPr>
      </w:pPr>
    </w:p>
    <w:p w14:paraId="536498E2" w14:textId="4C4C8C2C" w:rsidR="003B5B03" w:rsidRPr="00626CA2"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626CA2">
        <w:rPr>
          <w:rFonts w:ascii="Palatino Linotype" w:hAnsi="Palatino Linotype" w:cs="Arial"/>
          <w:color w:val="000000"/>
          <w:lang w:val="es-ES_tradnl"/>
        </w:rPr>
        <w:t xml:space="preserve">Más aún, los artículos 128, segundo párrafo, y 103, segundo párrafo, de las Leyes Estatal y General, respectivamente, señalan que en el caso de la información reservada, se deben de señalar las razones, motivos o circunstancias especiales que llevan al </w:t>
      </w:r>
      <w:r w:rsidRPr="00626CA2">
        <w:rPr>
          <w:rFonts w:ascii="Palatino Linotype" w:hAnsi="Palatino Linotype" w:cs="Arial"/>
          <w:b/>
          <w:bCs/>
          <w:color w:val="000000"/>
          <w:lang w:val="es-ES_tradnl"/>
        </w:rPr>
        <w:t>SUJETO OBLIGADO</w:t>
      </w:r>
      <w:r w:rsidRPr="00626CA2">
        <w:rPr>
          <w:rFonts w:ascii="Palatino Linotype" w:hAnsi="Palatino Linotype" w:cs="Arial"/>
          <w:color w:val="000000"/>
          <w:lang w:val="es-ES_tradnl"/>
        </w:rPr>
        <w:t xml:space="preserve"> a concluir que el caso fáctico se corresponde con la norma. Por esta razón, la motivación del acto, el juicio de subsunción, para acreditar la estricta </w:t>
      </w:r>
      <w:r w:rsidRPr="00626CA2">
        <w:rPr>
          <w:rFonts w:ascii="Palatino Linotype" w:hAnsi="Palatino Linotype" w:cs="Arial"/>
          <w:color w:val="000000"/>
          <w:lang w:val="es-ES_tradnl"/>
        </w:rPr>
        <w:lastRenderedPageBreak/>
        <w:t>correspondencia entre el supuesto de hecho y la hipótesis normativa, deberá señalar las razones, motivos o circunstancias que lo justifiquen, lo que no es lo mismo que repetir el supuesto de hecho y la hipótesis normativa, sino que se debe generar un juicio demostrativo, no uno autorreferencial en el que primero se dice algo, después se dice lo mismo y al final exactamente lo mismo, cambiando sólo el orden de las palabras.</w:t>
      </w:r>
    </w:p>
    <w:p w14:paraId="3AC50B80" w14:textId="705E22B7" w:rsidR="00191180" w:rsidRPr="00626CA2" w:rsidRDefault="00350E91" w:rsidP="006F7BEF">
      <w:pPr>
        <w:pStyle w:val="Ttulo1"/>
        <w:spacing w:line="360" w:lineRule="auto"/>
        <w:rPr>
          <w:rFonts w:ascii="Palatino Linotype" w:hAnsi="Palatino Linotype"/>
          <w:b/>
          <w:color w:val="000000" w:themeColor="text1"/>
          <w:sz w:val="24"/>
          <w:szCs w:val="24"/>
        </w:rPr>
      </w:pPr>
      <w:bookmarkStart w:id="164" w:name="_Toc485631708"/>
      <w:bookmarkStart w:id="165" w:name="_Toc500756718"/>
      <w:bookmarkStart w:id="166" w:name="_Toc536691786"/>
      <w:bookmarkStart w:id="167" w:name="_Toc104470963"/>
      <w:bookmarkStart w:id="168" w:name="_Toc110976882"/>
      <w:r w:rsidRPr="00626CA2">
        <w:rPr>
          <w:rFonts w:ascii="Palatino Linotype" w:hAnsi="Palatino Linotype"/>
          <w:b/>
          <w:color w:val="000000" w:themeColor="text1"/>
          <w:sz w:val="24"/>
          <w:szCs w:val="24"/>
        </w:rPr>
        <w:t>b</w:t>
      </w:r>
      <w:r w:rsidR="00191180" w:rsidRPr="00626CA2">
        <w:rPr>
          <w:rFonts w:ascii="Palatino Linotype" w:hAnsi="Palatino Linotype"/>
          <w:b/>
          <w:color w:val="000000" w:themeColor="text1"/>
          <w:sz w:val="24"/>
          <w:szCs w:val="24"/>
        </w:rPr>
        <w:t>) La prueba de daño.</w:t>
      </w:r>
      <w:bookmarkEnd w:id="164"/>
      <w:bookmarkEnd w:id="165"/>
      <w:bookmarkEnd w:id="166"/>
      <w:bookmarkEnd w:id="167"/>
      <w:bookmarkEnd w:id="168"/>
    </w:p>
    <w:p w14:paraId="34571221" w14:textId="77777777" w:rsidR="00191180" w:rsidRPr="00626CA2" w:rsidRDefault="00191180" w:rsidP="006F7BEF">
      <w:pPr>
        <w:suppressAutoHyphens w:val="0"/>
        <w:spacing w:line="360" w:lineRule="auto"/>
        <w:contextualSpacing/>
        <w:jc w:val="both"/>
        <w:rPr>
          <w:rFonts w:ascii="Palatino Linotype" w:hAnsi="Palatino Linotype"/>
          <w:color w:val="000000"/>
          <w:lang w:val="es-ES_tradnl"/>
        </w:rPr>
      </w:pPr>
    </w:p>
    <w:p w14:paraId="0B5F53A8" w14:textId="77777777" w:rsidR="00191180" w:rsidRPr="00626CA2"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626CA2">
        <w:rPr>
          <w:rFonts w:ascii="Palatino Linotype" w:hAnsi="Palatino Linotype"/>
          <w:color w:val="000000"/>
          <w:lang w:val="es-ES_tradnl"/>
        </w:rPr>
        <w:t>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14:paraId="63191B70" w14:textId="77777777" w:rsidR="00191180" w:rsidRPr="00626CA2" w:rsidRDefault="00191180" w:rsidP="006F7BEF">
      <w:pPr>
        <w:tabs>
          <w:tab w:val="left" w:pos="426"/>
        </w:tabs>
        <w:suppressAutoHyphens w:val="0"/>
        <w:spacing w:after="160" w:line="360" w:lineRule="auto"/>
        <w:contextualSpacing/>
        <w:jc w:val="both"/>
        <w:rPr>
          <w:rFonts w:ascii="Palatino Linotype" w:hAnsi="Palatino Linotype"/>
          <w:color w:val="000000"/>
          <w:lang w:val="es-ES_tradnl"/>
        </w:rPr>
      </w:pPr>
    </w:p>
    <w:p w14:paraId="553E757F" w14:textId="77777777" w:rsidR="00191180" w:rsidRPr="00626CA2"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626CA2">
        <w:rPr>
          <w:rFonts w:ascii="Palatino Linotype" w:hAnsi="Palatino Linotype"/>
          <w:color w:val="000000"/>
          <w:lang w:val="es-ES_tradnl"/>
        </w:rPr>
        <w:t>Para aplicar la prueba de daño, se deberán de precisar las razones objetivas por las que la apertura genera una afectación, acreditando que:</w:t>
      </w:r>
    </w:p>
    <w:p w14:paraId="0137FEF4" w14:textId="77777777" w:rsidR="00C211C5" w:rsidRPr="00626CA2" w:rsidRDefault="00C211C5" w:rsidP="006F7BEF">
      <w:pPr>
        <w:tabs>
          <w:tab w:val="left" w:pos="426"/>
        </w:tabs>
        <w:suppressAutoHyphens w:val="0"/>
        <w:spacing w:after="160" w:line="360" w:lineRule="auto"/>
        <w:contextualSpacing/>
        <w:jc w:val="both"/>
        <w:rPr>
          <w:rFonts w:ascii="Palatino Linotype" w:hAnsi="Palatino Linotype"/>
          <w:color w:val="000000"/>
          <w:lang w:val="es-ES_tradnl"/>
        </w:rPr>
      </w:pPr>
    </w:p>
    <w:p w14:paraId="582E72DC" w14:textId="77777777" w:rsidR="00191180" w:rsidRPr="00626CA2" w:rsidRDefault="00191180" w:rsidP="006F7BEF">
      <w:pPr>
        <w:numPr>
          <w:ilvl w:val="1"/>
          <w:numId w:val="9"/>
        </w:numPr>
        <w:tabs>
          <w:tab w:val="left" w:pos="426"/>
        </w:tabs>
        <w:suppressAutoHyphens w:val="0"/>
        <w:spacing w:after="160" w:line="360" w:lineRule="auto"/>
        <w:ind w:left="1134" w:hanging="436"/>
        <w:contextualSpacing/>
        <w:jc w:val="both"/>
        <w:rPr>
          <w:rFonts w:ascii="Palatino Linotype" w:hAnsi="Palatino Linotype"/>
          <w:iCs/>
          <w:color w:val="000000"/>
          <w:lang w:val="es-ES_tradnl"/>
        </w:rPr>
      </w:pPr>
      <w:r w:rsidRPr="00626CA2">
        <w:rPr>
          <w:rFonts w:ascii="Palatino Linotype" w:hAnsi="Palatino Linotype"/>
          <w:color w:val="000000"/>
          <w:lang w:val="es-ES_tradnl"/>
        </w:rPr>
        <w:lastRenderedPageBreak/>
        <w:t xml:space="preserve">La </w:t>
      </w:r>
      <w:r w:rsidRPr="00626CA2">
        <w:rPr>
          <w:rFonts w:ascii="Palatino Linotype" w:hAnsi="Palatino Linotype"/>
          <w:iCs/>
          <w:color w:val="000000"/>
          <w:lang w:val="es-ES_tradnl"/>
        </w:rPr>
        <w:t xml:space="preserve">divulgación de la información representa un riesgo real, demostrable e identificable del perjuicio significativo al interés público o a la seguridad pública; </w:t>
      </w:r>
    </w:p>
    <w:p w14:paraId="08F94714" w14:textId="77777777" w:rsidR="00191180" w:rsidRPr="00626CA2" w:rsidRDefault="00191180" w:rsidP="006F7BEF">
      <w:pPr>
        <w:numPr>
          <w:ilvl w:val="1"/>
          <w:numId w:val="9"/>
        </w:numPr>
        <w:tabs>
          <w:tab w:val="left" w:pos="426"/>
        </w:tabs>
        <w:suppressAutoHyphens w:val="0"/>
        <w:spacing w:after="160" w:line="360" w:lineRule="auto"/>
        <w:ind w:left="1134" w:hanging="436"/>
        <w:contextualSpacing/>
        <w:jc w:val="both"/>
        <w:rPr>
          <w:rFonts w:ascii="Palatino Linotype" w:hAnsi="Palatino Linotype"/>
          <w:iCs/>
          <w:color w:val="000000"/>
          <w:lang w:val="es-ES_tradnl"/>
        </w:rPr>
      </w:pPr>
      <w:r w:rsidRPr="00626CA2">
        <w:rPr>
          <w:rFonts w:ascii="Palatino Linotype" w:hAnsi="Palatino Linotype"/>
          <w:iCs/>
          <w:color w:val="000000"/>
          <w:lang w:val="es-ES_tradnl"/>
        </w:rPr>
        <w:t xml:space="preserve">El riesgo de perjuicio que supondría la divulgación supera el interés público general de que se difunda; y </w:t>
      </w:r>
    </w:p>
    <w:p w14:paraId="5E2885FB" w14:textId="77777777" w:rsidR="00191180" w:rsidRPr="00626CA2" w:rsidRDefault="00191180" w:rsidP="006F7BEF">
      <w:pPr>
        <w:numPr>
          <w:ilvl w:val="1"/>
          <w:numId w:val="9"/>
        </w:numPr>
        <w:tabs>
          <w:tab w:val="left" w:pos="426"/>
        </w:tabs>
        <w:suppressAutoHyphens w:val="0"/>
        <w:spacing w:after="160" w:line="360" w:lineRule="auto"/>
        <w:ind w:left="1134" w:hanging="436"/>
        <w:contextualSpacing/>
        <w:jc w:val="both"/>
        <w:rPr>
          <w:rFonts w:ascii="Palatino Linotype" w:hAnsi="Palatino Linotype"/>
          <w:iCs/>
          <w:color w:val="000000"/>
          <w:lang w:val="es-ES_tradnl"/>
        </w:rPr>
      </w:pPr>
      <w:r w:rsidRPr="00626CA2">
        <w:rPr>
          <w:rFonts w:ascii="Palatino Linotype" w:hAnsi="Palatino Linotype"/>
          <w:iCs/>
          <w:color w:val="000000"/>
          <w:lang w:val="es-ES_tradnl"/>
        </w:rPr>
        <w:t>La limitación se adecua al principio de proporcionalidad y representa el medio menos restrictivo disponible para evitar el perjuicio.</w:t>
      </w:r>
    </w:p>
    <w:p w14:paraId="53A8E578" w14:textId="77777777" w:rsidR="00191180" w:rsidRPr="00626CA2" w:rsidRDefault="00191180" w:rsidP="006F7BEF">
      <w:pPr>
        <w:tabs>
          <w:tab w:val="left" w:pos="426"/>
        </w:tabs>
        <w:suppressAutoHyphens w:val="0"/>
        <w:spacing w:line="360" w:lineRule="auto"/>
        <w:ind w:left="1134"/>
        <w:contextualSpacing/>
        <w:jc w:val="both"/>
        <w:rPr>
          <w:rFonts w:ascii="Palatino Linotype" w:hAnsi="Palatino Linotype"/>
          <w:iCs/>
          <w:color w:val="000000"/>
          <w:lang w:val="es-ES_tradnl"/>
        </w:rPr>
      </w:pPr>
    </w:p>
    <w:p w14:paraId="4598969E" w14:textId="456E2816" w:rsidR="00191180" w:rsidRPr="00626CA2" w:rsidRDefault="00191180" w:rsidP="006F7BEF">
      <w:pPr>
        <w:numPr>
          <w:ilvl w:val="0"/>
          <w:numId w:val="9"/>
        </w:numPr>
        <w:shd w:val="clear" w:color="auto" w:fill="FFFFFF"/>
        <w:tabs>
          <w:tab w:val="left" w:pos="426"/>
        </w:tabs>
        <w:suppressAutoHyphens w:val="0"/>
        <w:spacing w:after="160" w:line="360" w:lineRule="auto"/>
        <w:ind w:left="0" w:firstLine="0"/>
        <w:jc w:val="both"/>
        <w:textAlignment w:val="baseline"/>
        <w:rPr>
          <w:rFonts w:ascii="Palatino Linotype" w:eastAsia="Calibri" w:hAnsi="Palatino Linotype"/>
          <w:color w:val="000000"/>
          <w:lang w:val="es-ES_tradnl" w:eastAsia="es-ES_tradnl"/>
        </w:rPr>
      </w:pPr>
      <w:r w:rsidRPr="00626CA2">
        <w:rPr>
          <w:rFonts w:ascii="Palatino Linotype" w:eastAsia="Calibri" w:hAnsi="Palatino Linotype"/>
          <w:color w:val="000000"/>
          <w:lang w:val="es-ES_tradnl" w:eastAsia="es-ES_tradnl"/>
        </w:rPr>
        <w:t>Sobre el primer supuesto consideremos que según el diccionario del español jurídico, por riesgo podemos entender “la contingencia o proximidad de un daño”,</w:t>
      </w:r>
      <w:r w:rsidRPr="00626CA2">
        <w:rPr>
          <w:rFonts w:ascii="Palatino Linotype" w:eastAsia="Calibri" w:hAnsi="Palatino Linotype"/>
          <w:color w:val="000000"/>
          <w:vertAlign w:val="superscript"/>
          <w:lang w:val="es-ES_tradnl" w:eastAsia="es-ES_tradnl"/>
        </w:rPr>
        <w:footnoteReference w:id="15"/>
      </w:r>
      <w:r w:rsidRPr="00626CA2">
        <w:rPr>
          <w:rFonts w:ascii="Palatino Linotype" w:eastAsia="Calibri" w:hAnsi="Palatino Linotype"/>
          <w:color w:val="000000"/>
          <w:lang w:val="es-ES_tradnl" w:eastAsia="es-ES_tradnl"/>
        </w:rPr>
        <w:t xml:space="preserve"> mientras que el daño es considerado como un “perjuicio o lesión”</w:t>
      </w:r>
      <w:r w:rsidRPr="00626CA2">
        <w:rPr>
          <w:rFonts w:ascii="Palatino Linotype" w:eastAsia="Calibri" w:hAnsi="Palatino Linotype"/>
          <w:color w:val="000000"/>
          <w:vertAlign w:val="superscript"/>
          <w:lang w:val="es-ES_tradnl" w:eastAsia="es-ES_tradnl"/>
        </w:rPr>
        <w:footnoteReference w:id="16"/>
      </w:r>
      <w:r w:rsidRPr="00626CA2">
        <w:rPr>
          <w:rFonts w:ascii="Palatino Linotype" w:eastAsia="Calibri" w:hAnsi="Palatino Linotype"/>
          <w:color w:val="000000"/>
          <w:lang w:val="es-ES_tradnl" w:eastAsia="es-ES_tradnl"/>
        </w:rPr>
        <w:t>, mientras que según el Diccionario de la Lengua Española, lo real es</w:t>
      </w:r>
      <w:r w:rsidRPr="00626CA2">
        <w:rPr>
          <w:rFonts w:ascii="Palatino Linotype" w:eastAsia="Arial Unicode MS" w:hAnsi="Palatino Linotype" w:cs="Arial Unicode MS"/>
          <w:color w:val="000000"/>
          <w:spacing w:val="4"/>
          <w:shd w:val="clear" w:color="auto" w:fill="FFFFFF"/>
          <w:lang w:val="es-ES_tradnl" w:eastAsia="es-ES_tradnl"/>
        </w:rPr>
        <w:t xml:space="preserve"> lo “</w:t>
      </w:r>
      <w:r w:rsidRPr="00626CA2">
        <w:rPr>
          <w:rFonts w:ascii="Palatino Linotype" w:hAnsi="Palatino Linotype"/>
          <w:color w:val="000000"/>
          <w:lang w:val="es-ES_tradnl" w:eastAsia="es-ES_tradnl"/>
        </w:rPr>
        <w:t>(que</w:t>
      </w:r>
      <w:r w:rsidRPr="00626CA2">
        <w:rPr>
          <w:rFonts w:ascii="Palatino Linotype" w:eastAsia="Arial Unicode MS" w:hAnsi="Palatino Linotype" w:cs="Arial Unicode MS"/>
          <w:color w:val="000000"/>
          <w:spacing w:val="4"/>
          <w:shd w:val="clear" w:color="auto" w:fill="FFFFFF"/>
          <w:lang w:val="es-ES_tradnl" w:eastAsia="es-ES_tradnl"/>
        </w:rPr>
        <w:t xml:space="preserve"> </w:t>
      </w:r>
      <w:r w:rsidRPr="00626CA2">
        <w:rPr>
          <w:rFonts w:ascii="Palatino Linotype" w:hAnsi="Palatino Linotype"/>
          <w:color w:val="000000"/>
          <w:lang w:val="es-ES_tradnl" w:eastAsia="es-ES_tradnl"/>
        </w:rPr>
        <w:t>tiene</w:t>
      </w:r>
      <w:r w:rsidRPr="00626CA2">
        <w:rPr>
          <w:rFonts w:ascii="Palatino Linotype" w:eastAsia="Arial Unicode MS" w:hAnsi="Palatino Linotype" w:cs="Arial Unicode MS"/>
          <w:color w:val="000000"/>
          <w:spacing w:val="4"/>
          <w:shd w:val="clear" w:color="auto" w:fill="FFFFFF"/>
          <w:lang w:val="es-ES_tradnl" w:eastAsia="es-ES_tradnl"/>
        </w:rPr>
        <w:t xml:space="preserve"> </w:t>
      </w:r>
      <w:r w:rsidRPr="00626CA2">
        <w:rPr>
          <w:rFonts w:ascii="Palatino Linotype" w:hAnsi="Palatino Linotype"/>
          <w:color w:val="000000"/>
          <w:lang w:val="es-ES_tradnl" w:eastAsia="es-ES_tradnl"/>
        </w:rPr>
        <w:t>existencia</w:t>
      </w:r>
      <w:r w:rsidRPr="00626CA2">
        <w:rPr>
          <w:rFonts w:ascii="Palatino Linotype" w:eastAsia="Arial Unicode MS" w:hAnsi="Palatino Linotype" w:cs="Arial Unicode MS"/>
          <w:color w:val="000000"/>
          <w:spacing w:val="4"/>
          <w:shd w:val="clear" w:color="auto" w:fill="FFFFFF"/>
          <w:lang w:val="es-ES_tradnl" w:eastAsia="es-ES_tradnl"/>
        </w:rPr>
        <w:t xml:space="preserve"> </w:t>
      </w:r>
      <w:r w:rsidRPr="00626CA2">
        <w:rPr>
          <w:rFonts w:ascii="Palatino Linotype" w:hAnsi="Palatino Linotype"/>
          <w:color w:val="000000"/>
          <w:lang w:val="es-ES_tradnl" w:eastAsia="es-ES_tradnl"/>
        </w:rPr>
        <w:t>objetiva”,</w:t>
      </w:r>
      <w:r w:rsidRPr="00626CA2">
        <w:rPr>
          <w:rFonts w:ascii="Palatino Linotype" w:hAnsi="Palatino Linotype"/>
          <w:color w:val="000000"/>
          <w:vertAlign w:val="superscript"/>
          <w:lang w:val="es-ES_tradnl" w:eastAsia="es-ES_tradnl"/>
        </w:rPr>
        <w:footnoteReference w:id="17"/>
      </w:r>
      <w:r w:rsidRPr="00626CA2">
        <w:rPr>
          <w:rFonts w:ascii="Palatino Linotype" w:hAnsi="Palatino Linotype"/>
          <w:color w:val="000000"/>
          <w:lang w:val="es-ES_tradnl" w:eastAsia="es-ES_tradnl"/>
        </w:rPr>
        <w:t xml:space="preserve"> </w:t>
      </w:r>
      <w:r w:rsidRPr="00626CA2">
        <w:rPr>
          <w:rFonts w:ascii="Palatino Linotype" w:eastAsia="Arial Unicode MS" w:hAnsi="Palatino Linotype" w:cs="Arial Unicode MS"/>
          <w:color w:val="000000"/>
          <w:spacing w:val="4"/>
          <w:shd w:val="clear" w:color="auto" w:fill="FFFFFF"/>
          <w:lang w:val="es-ES_tradnl" w:eastAsia="es-ES_tradnl"/>
        </w:rPr>
        <w:t>mientras que lo demostrables es, según la misma fuente, aquello que se puede demostrar,</w:t>
      </w:r>
      <w:r w:rsidRPr="00626CA2">
        <w:rPr>
          <w:rFonts w:ascii="Palatino Linotype" w:eastAsia="Arial Unicode MS" w:hAnsi="Palatino Linotype" w:cs="Arial Unicode MS"/>
          <w:color w:val="000000"/>
          <w:spacing w:val="4"/>
          <w:shd w:val="clear" w:color="auto" w:fill="FFFFFF"/>
          <w:vertAlign w:val="superscript"/>
          <w:lang w:val="es-ES_tradnl" w:eastAsia="es-ES_tradnl"/>
        </w:rPr>
        <w:footnoteReference w:id="18"/>
      </w:r>
      <w:r w:rsidRPr="00626CA2">
        <w:rPr>
          <w:rFonts w:ascii="Palatino Linotype" w:eastAsia="Arial Unicode MS" w:hAnsi="Palatino Linotype" w:cs="Arial Unicode MS"/>
          <w:color w:val="000000"/>
          <w:spacing w:val="4"/>
          <w:shd w:val="clear" w:color="auto" w:fill="FFFFFF"/>
          <w:lang w:val="es-ES_tradnl" w:eastAsia="es-ES_tradnl"/>
        </w:rPr>
        <w:t xml:space="preserve"> es decir, </w:t>
      </w:r>
      <w:r w:rsidRPr="00626CA2">
        <w:rPr>
          <w:rFonts w:ascii="Palatino Linotype" w:eastAsia="Calibri" w:hAnsi="Palatino Linotype"/>
          <w:color w:val="000000"/>
          <w:lang w:eastAsia="en-US"/>
        </w:rPr>
        <w:t xml:space="preserve">“(manifestar, declarar. Probar, sirviéndose de cualquier género de demostración, </w:t>
      </w:r>
      <w:hyperlink r:id="rId8" w:anchor="6nAyKjE" w:history="1">
        <w:r w:rsidRPr="00626CA2">
          <w:rPr>
            <w:rFonts w:ascii="Palatino Linotype" w:eastAsia="Calibri" w:hAnsi="Palatino Linotype"/>
            <w:color w:val="000000"/>
            <w:lang w:eastAsia="en-US"/>
          </w:rPr>
          <w:t>enseñar</w:t>
        </w:r>
      </w:hyperlink>
      <w:r w:rsidRPr="00626CA2">
        <w:rPr>
          <w:rFonts w:ascii="Palatino Linotype" w:eastAsia="Calibri" w:hAnsi="Palatino Linotype"/>
          <w:color w:val="000000"/>
          <w:lang w:eastAsia="en-US"/>
        </w:rPr>
        <w:t xml:space="preserve"> mostrar o exponer algo)”.</w:t>
      </w:r>
      <w:r w:rsidRPr="00626CA2">
        <w:rPr>
          <w:rFonts w:ascii="Palatino Linotype" w:eastAsia="Calibri" w:hAnsi="Palatino Linotype"/>
          <w:color w:val="000000"/>
          <w:vertAlign w:val="superscript"/>
          <w:lang w:eastAsia="en-US"/>
        </w:rPr>
        <w:footnoteReference w:id="19"/>
      </w:r>
      <w:r w:rsidRPr="00626CA2">
        <w:rPr>
          <w:rFonts w:ascii="Palatino Linotype" w:eastAsia="Calibri" w:hAnsi="Palatino Linotype"/>
          <w:color w:val="000000"/>
          <w:lang w:eastAsia="en-US"/>
        </w:rPr>
        <w:t xml:space="preserve"> Mientras que lo identificable es lo que puede ser identificado,</w:t>
      </w:r>
      <w:r w:rsidRPr="00626CA2">
        <w:rPr>
          <w:rFonts w:ascii="Palatino Linotype" w:eastAsia="Calibri" w:hAnsi="Palatino Linotype"/>
          <w:color w:val="000000"/>
          <w:vertAlign w:val="superscript"/>
          <w:lang w:eastAsia="en-US"/>
        </w:rPr>
        <w:footnoteReference w:id="20"/>
      </w:r>
      <w:r w:rsidRPr="00626CA2">
        <w:rPr>
          <w:rFonts w:ascii="Palatino Linotype" w:eastAsia="Calibri" w:hAnsi="Palatino Linotype"/>
          <w:color w:val="000000"/>
          <w:lang w:eastAsia="en-US"/>
        </w:rPr>
        <w:t xml:space="preserve"> esto es,</w:t>
      </w:r>
      <w:r w:rsidRPr="00626CA2">
        <w:rPr>
          <w:rFonts w:ascii="Palatino Linotype" w:eastAsia="Calibri" w:hAnsi="Palatino Linotype"/>
          <w:color w:val="000000"/>
          <w:lang w:val="es-ES_tradnl" w:eastAsia="es-ES_tradnl"/>
        </w:rPr>
        <w:t xml:space="preserve"> “(dar los datos necesarios para ser reconocido”.</w:t>
      </w:r>
      <w:r w:rsidRPr="00626CA2">
        <w:rPr>
          <w:rFonts w:ascii="Palatino Linotype" w:eastAsia="Calibri" w:hAnsi="Palatino Linotype"/>
          <w:color w:val="000000"/>
          <w:vertAlign w:val="superscript"/>
          <w:lang w:val="es-ES_tradnl" w:eastAsia="es-ES_tradnl"/>
        </w:rPr>
        <w:footnoteReference w:id="21"/>
      </w:r>
    </w:p>
    <w:p w14:paraId="09D6F368" w14:textId="77777777" w:rsidR="00191180" w:rsidRPr="00626CA2"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626CA2">
        <w:rPr>
          <w:rFonts w:ascii="Palatino Linotype" w:hAnsi="Palatino Linotype"/>
          <w:color w:val="000000"/>
          <w:lang w:val="es-ES_tradnl"/>
        </w:rPr>
        <w:t xml:space="preserve">Por lo que entonces, el primer supuesto de la prueba de daño consiste en acreditar que la entrega de la información provoca tres aspectos concurrentes: 1) la contingencia </w:t>
      </w:r>
      <w:r w:rsidRPr="00626CA2">
        <w:rPr>
          <w:rFonts w:ascii="Palatino Linotype" w:hAnsi="Palatino Linotype"/>
          <w:color w:val="000000"/>
          <w:lang w:val="es-ES_tradnl"/>
        </w:rPr>
        <w:lastRenderedPageBreak/>
        <w:t>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14:paraId="1644A59D" w14:textId="77777777" w:rsidR="00191180" w:rsidRPr="00626CA2" w:rsidRDefault="00191180" w:rsidP="006F7BEF">
      <w:pPr>
        <w:tabs>
          <w:tab w:val="left" w:pos="426"/>
        </w:tabs>
        <w:suppressAutoHyphens w:val="0"/>
        <w:spacing w:line="360" w:lineRule="auto"/>
        <w:contextualSpacing/>
        <w:jc w:val="both"/>
        <w:rPr>
          <w:rFonts w:ascii="Palatino Linotype" w:hAnsi="Palatino Linotype"/>
          <w:color w:val="000000"/>
          <w:lang w:val="es-ES_tradnl"/>
        </w:rPr>
      </w:pPr>
    </w:p>
    <w:p w14:paraId="629240CA" w14:textId="77777777" w:rsidR="00191180" w:rsidRPr="00626CA2"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626CA2">
        <w:rPr>
          <w:rFonts w:ascii="Palatino Linotype" w:hAnsi="Palatino Linotype"/>
          <w:color w:val="000000"/>
          <w:lang w:val="es-ES_tradnl"/>
        </w:rPr>
        <w:t xml:space="preserve">Identificado ese riesgo, se debe demostrar que el mismo supera el interés público general porque se difunda dicha información. </w:t>
      </w:r>
    </w:p>
    <w:p w14:paraId="1FCC6D89" w14:textId="77777777" w:rsidR="00191180" w:rsidRPr="00626CA2" w:rsidRDefault="00191180" w:rsidP="006F7BEF">
      <w:pPr>
        <w:tabs>
          <w:tab w:val="left" w:pos="426"/>
        </w:tabs>
        <w:suppressAutoHyphens w:val="0"/>
        <w:spacing w:line="360" w:lineRule="auto"/>
        <w:contextualSpacing/>
        <w:jc w:val="both"/>
        <w:rPr>
          <w:rFonts w:ascii="Palatino Linotype" w:hAnsi="Palatino Linotype"/>
          <w:color w:val="000000"/>
          <w:lang w:val="es-ES_tradnl"/>
        </w:rPr>
      </w:pPr>
    </w:p>
    <w:p w14:paraId="1EA866BF" w14:textId="3C08724B" w:rsidR="00191180" w:rsidRPr="00626CA2"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626CA2">
        <w:rPr>
          <w:rFonts w:ascii="Palatino Linotype" w:hAnsi="Palatino Linotype"/>
          <w:color w:val="000000"/>
          <w:lang w:val="es-ES_tradnl"/>
        </w:rPr>
        <w:t>Y, por último,  que la limitación es acorde con el principio de proporcionalidad, para ello, se sugiere emplear los tres juicios propuestos por la Corte Constitucional Colombiana</w:t>
      </w:r>
      <w:r w:rsidRPr="00626CA2">
        <w:rPr>
          <w:rFonts w:ascii="Palatino Linotype" w:hAnsi="Palatino Linotype"/>
          <w:color w:val="000000"/>
          <w:vertAlign w:val="superscript"/>
          <w:lang w:val="es-ES_tradnl"/>
        </w:rPr>
        <w:footnoteReference w:id="22"/>
      </w:r>
      <w:r w:rsidRPr="00626CA2">
        <w:rPr>
          <w:rFonts w:ascii="Palatino Linotype" w:hAnsi="Palatino Linotype"/>
          <w:color w:val="000000"/>
          <w:lang w:val="es-ES_tradnl"/>
        </w:rPr>
        <w:t>, siguiendo el principio de ponderación propuesto por el Tribunal Constitucional Alemán,</w:t>
      </w:r>
      <w:r w:rsidRPr="00626CA2">
        <w:rPr>
          <w:rFonts w:ascii="Palatino Linotype" w:hAnsi="Palatino Linotype"/>
          <w:color w:val="000000"/>
          <w:vertAlign w:val="superscript"/>
          <w:lang w:val="es-ES_tradnl"/>
        </w:rPr>
        <w:footnoteReference w:id="23"/>
      </w:r>
      <w:r w:rsidRPr="00626CA2">
        <w:rPr>
          <w:rFonts w:ascii="Palatino Linotype" w:hAnsi="Palatino Linotype"/>
          <w:color w:val="000000"/>
          <w:lang w:val="es-ES_tradnl"/>
        </w:rPr>
        <w:t xml:space="preserve"> el juicio de idoneidad, que la medida adoptada sea la idónea </w:t>
      </w:r>
      <w:r w:rsidRPr="00626CA2">
        <w:rPr>
          <w:rFonts w:ascii="Palatino Linotype" w:hAnsi="Palatino Linotype"/>
          <w:color w:val="000000"/>
          <w:lang w:val="es-ES_tradnl"/>
        </w:rPr>
        <w:lastRenderedPageBreak/>
        <w:t>para el ejercicio del derecho; de necesidad, que sea necearía para que el derecho que prevalece se ejerza y el de estricta proporcionalidad esto es, que el derecho que prevalezca sea en la dimensión estrictamente proporcional al derecho que retrocede.</w:t>
      </w:r>
    </w:p>
    <w:p w14:paraId="3D7A7672" w14:textId="0D54769B" w:rsidR="00191180" w:rsidRPr="00626CA2" w:rsidRDefault="00350E91" w:rsidP="006F7BEF">
      <w:pPr>
        <w:pStyle w:val="Ttulo1"/>
        <w:spacing w:line="360" w:lineRule="auto"/>
        <w:rPr>
          <w:rFonts w:ascii="Palatino Linotype" w:hAnsi="Palatino Linotype"/>
          <w:b/>
          <w:sz w:val="24"/>
          <w:szCs w:val="24"/>
          <w:lang w:eastAsia="en-US"/>
        </w:rPr>
      </w:pPr>
      <w:bookmarkStart w:id="169" w:name="_Toc485631709"/>
      <w:bookmarkStart w:id="170" w:name="_Toc500756719"/>
      <w:bookmarkStart w:id="171" w:name="_Toc536691787"/>
      <w:bookmarkStart w:id="172" w:name="_Toc104470964"/>
      <w:bookmarkStart w:id="173" w:name="_Toc110976883"/>
      <w:r w:rsidRPr="00626CA2">
        <w:rPr>
          <w:rFonts w:ascii="Palatino Linotype" w:hAnsi="Palatino Linotype"/>
          <w:b/>
          <w:color w:val="000000" w:themeColor="text1"/>
          <w:sz w:val="24"/>
          <w:szCs w:val="24"/>
          <w:lang w:eastAsia="en-US"/>
        </w:rPr>
        <w:t>c</w:t>
      </w:r>
      <w:r w:rsidR="00191180" w:rsidRPr="00626CA2">
        <w:rPr>
          <w:rFonts w:ascii="Palatino Linotype" w:hAnsi="Palatino Linotype"/>
          <w:b/>
          <w:color w:val="000000" w:themeColor="text1"/>
          <w:sz w:val="24"/>
          <w:szCs w:val="24"/>
          <w:lang w:eastAsia="en-US"/>
        </w:rPr>
        <w:t>) La clasificación de la información reservada debe ser de manera temporal.</w:t>
      </w:r>
      <w:bookmarkEnd w:id="169"/>
      <w:bookmarkEnd w:id="170"/>
      <w:bookmarkEnd w:id="171"/>
      <w:bookmarkEnd w:id="172"/>
      <w:bookmarkEnd w:id="173"/>
    </w:p>
    <w:p w14:paraId="1E1EB637" w14:textId="77777777" w:rsidR="00191180" w:rsidRPr="00626CA2" w:rsidRDefault="00191180" w:rsidP="006F7BEF">
      <w:pPr>
        <w:suppressAutoHyphens w:val="0"/>
        <w:spacing w:line="360" w:lineRule="auto"/>
        <w:jc w:val="both"/>
        <w:rPr>
          <w:rFonts w:ascii="Palatino Linotype" w:hAnsi="Palatino Linotype"/>
          <w:b/>
          <w:color w:val="000000"/>
          <w:lang w:val="es-ES_tradnl"/>
        </w:rPr>
      </w:pPr>
    </w:p>
    <w:p w14:paraId="1B412005" w14:textId="77777777" w:rsidR="00191180" w:rsidRPr="00626CA2"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626CA2">
        <w:rPr>
          <w:rFonts w:ascii="Palatino Linotype" w:hAnsi="Palatino Linotype"/>
          <w:color w:val="000000"/>
          <w:lang w:val="es-ES_tradnl"/>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14:paraId="2C761099" w14:textId="77777777" w:rsidR="00191180" w:rsidRPr="00626CA2" w:rsidRDefault="00191180" w:rsidP="006F7BEF">
      <w:pPr>
        <w:tabs>
          <w:tab w:val="left" w:pos="426"/>
        </w:tabs>
        <w:suppressAutoHyphens w:val="0"/>
        <w:spacing w:line="360" w:lineRule="auto"/>
        <w:contextualSpacing/>
        <w:jc w:val="both"/>
        <w:rPr>
          <w:rFonts w:ascii="Palatino Linotype" w:hAnsi="Palatino Linotype"/>
          <w:color w:val="000000"/>
          <w:lang w:val="es-ES_tradnl"/>
        </w:rPr>
      </w:pPr>
    </w:p>
    <w:p w14:paraId="48677A93" w14:textId="77777777" w:rsidR="00191180" w:rsidRPr="00626CA2"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626CA2">
        <w:rPr>
          <w:rFonts w:ascii="Palatino Linotype" w:hAnsi="Palatino Linotype"/>
          <w:color w:val="000000"/>
          <w:lang w:val="es-ES_tradnl"/>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14:paraId="44D62DB2" w14:textId="77777777" w:rsidR="00191180" w:rsidRPr="00626CA2" w:rsidRDefault="00191180" w:rsidP="006F7BEF">
      <w:pPr>
        <w:tabs>
          <w:tab w:val="left" w:pos="426"/>
        </w:tabs>
        <w:suppressAutoHyphens w:val="0"/>
        <w:spacing w:line="360" w:lineRule="auto"/>
        <w:contextualSpacing/>
        <w:rPr>
          <w:rFonts w:ascii="Palatino Linotype" w:hAnsi="Palatino Linotype"/>
          <w:color w:val="000000"/>
          <w:lang w:val="es-ES_tradnl"/>
        </w:rPr>
      </w:pPr>
    </w:p>
    <w:p w14:paraId="67A3ECC3" w14:textId="77777777" w:rsidR="00191180" w:rsidRPr="00626CA2"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626CA2">
        <w:rPr>
          <w:rFonts w:ascii="Palatino Linotype" w:hAnsi="Palatino Linotype"/>
          <w:color w:val="000000"/>
          <w:lang w:val="es-ES_tradnl"/>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14:paraId="16BEF2A6" w14:textId="77777777" w:rsidR="00191180" w:rsidRPr="00626CA2" w:rsidRDefault="00191180" w:rsidP="006F7BEF">
      <w:pPr>
        <w:tabs>
          <w:tab w:val="left" w:pos="426"/>
        </w:tabs>
        <w:suppressAutoHyphens w:val="0"/>
        <w:spacing w:line="360" w:lineRule="auto"/>
        <w:contextualSpacing/>
        <w:rPr>
          <w:rFonts w:ascii="Palatino Linotype" w:hAnsi="Palatino Linotype"/>
          <w:b/>
          <w:color w:val="000000"/>
          <w:lang w:val="es-ES_tradnl"/>
        </w:rPr>
      </w:pPr>
    </w:p>
    <w:p w14:paraId="366F7CCF" w14:textId="77777777" w:rsidR="00191180" w:rsidRPr="00626CA2"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626CA2">
        <w:rPr>
          <w:rFonts w:ascii="Palatino Linotype" w:hAnsi="Palatino Linotype"/>
          <w:color w:val="000000"/>
          <w:lang w:val="es-ES_tradnl"/>
        </w:rPr>
        <w:lastRenderedPageBreak/>
        <w:t>De</w:t>
      </w:r>
      <w:r w:rsidRPr="00626CA2">
        <w:rPr>
          <w:rFonts w:ascii="Palatino Linotype" w:hAnsi="Palatino Linotype"/>
          <w:b/>
          <w:color w:val="000000"/>
          <w:lang w:val="es-ES_tradnl"/>
        </w:rPr>
        <w:t xml:space="preserve"> </w:t>
      </w:r>
      <w:r w:rsidRPr="00626CA2">
        <w:rPr>
          <w:rFonts w:ascii="Palatino Linotype" w:hAnsi="Palatino Linotype"/>
          <w:color w:val="000000"/>
          <w:lang w:val="es-ES_tradnl"/>
        </w:rPr>
        <w:t xml:space="preserve">manera excepcional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14:paraId="6E13D502" w14:textId="77777777" w:rsidR="00191180" w:rsidRPr="00626CA2" w:rsidRDefault="00191180" w:rsidP="006F7BEF">
      <w:pPr>
        <w:tabs>
          <w:tab w:val="left" w:pos="426"/>
        </w:tabs>
        <w:suppressAutoHyphens w:val="0"/>
        <w:spacing w:line="360" w:lineRule="auto"/>
        <w:contextualSpacing/>
        <w:rPr>
          <w:rFonts w:ascii="Palatino Linotype" w:hAnsi="Palatino Linotype"/>
          <w:color w:val="000000"/>
          <w:lang w:val="es-ES_tradnl"/>
        </w:rPr>
      </w:pPr>
    </w:p>
    <w:p w14:paraId="09DF9655" w14:textId="77777777" w:rsidR="00191180" w:rsidRPr="00626CA2"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626CA2">
        <w:rPr>
          <w:rFonts w:ascii="Palatino Linotype" w:hAnsi="Palatino Linotype"/>
          <w:color w:val="000000"/>
          <w:lang w:val="es-ES_tradnl"/>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14:paraId="6196DDDE" w14:textId="77777777" w:rsidR="00191180" w:rsidRPr="00626CA2" w:rsidRDefault="00191180" w:rsidP="006F7BEF">
      <w:pPr>
        <w:suppressAutoHyphens w:val="0"/>
        <w:spacing w:line="360" w:lineRule="auto"/>
        <w:jc w:val="both"/>
        <w:rPr>
          <w:rFonts w:ascii="Palatino Linotype" w:hAnsi="Palatino Linotype" w:cs="Arial"/>
          <w:b/>
          <w:color w:val="000000"/>
          <w:lang w:val="es-ES_tradnl"/>
        </w:rPr>
      </w:pPr>
    </w:p>
    <w:p w14:paraId="753C79AD" w14:textId="77777777" w:rsidR="003A6731" w:rsidRPr="00626CA2" w:rsidRDefault="00191180" w:rsidP="006F7BEF">
      <w:pPr>
        <w:keepNext/>
        <w:keepLines/>
        <w:numPr>
          <w:ilvl w:val="0"/>
          <w:numId w:val="14"/>
        </w:numPr>
        <w:pBdr>
          <w:top w:val="nil"/>
          <w:left w:val="nil"/>
          <w:bottom w:val="nil"/>
          <w:right w:val="nil"/>
          <w:between w:val="nil"/>
          <w:bar w:val="nil"/>
        </w:pBdr>
        <w:suppressAutoHyphens w:val="0"/>
        <w:spacing w:before="40" w:after="160" w:line="360" w:lineRule="auto"/>
        <w:ind w:left="426" w:hanging="426"/>
        <w:contextualSpacing/>
        <w:jc w:val="both"/>
        <w:outlineLvl w:val="1"/>
        <w:rPr>
          <w:rFonts w:ascii="Palatino Linotype" w:hAnsi="Palatino Linotype"/>
          <w:b/>
          <w:color w:val="000000"/>
          <w:lang w:eastAsia="en-US"/>
        </w:rPr>
      </w:pPr>
      <w:bookmarkStart w:id="174" w:name="_Toc485631710"/>
      <w:bookmarkStart w:id="175" w:name="_Toc500756720"/>
      <w:bookmarkStart w:id="176" w:name="_Toc536691788"/>
      <w:bookmarkStart w:id="177" w:name="_Toc104470965"/>
      <w:bookmarkStart w:id="178" w:name="_Toc110976884"/>
      <w:r w:rsidRPr="00626CA2">
        <w:rPr>
          <w:rFonts w:ascii="Palatino Linotype" w:hAnsi="Palatino Linotype"/>
          <w:b/>
          <w:color w:val="000000"/>
          <w:lang w:eastAsia="en-US"/>
        </w:rPr>
        <w:t>Condiciones especiales de la clasificación de la información como confidencial.</w:t>
      </w:r>
      <w:bookmarkEnd w:id="174"/>
      <w:bookmarkEnd w:id="175"/>
      <w:bookmarkEnd w:id="176"/>
      <w:bookmarkEnd w:id="177"/>
      <w:bookmarkEnd w:id="178"/>
    </w:p>
    <w:p w14:paraId="39B6EA7E" w14:textId="2C14E307" w:rsidR="00765427" w:rsidRPr="00626CA2" w:rsidRDefault="002E43DF" w:rsidP="006F7BEF">
      <w:pPr>
        <w:keepNext/>
        <w:keepLines/>
        <w:pBdr>
          <w:top w:val="nil"/>
          <w:left w:val="nil"/>
          <w:bottom w:val="nil"/>
          <w:right w:val="nil"/>
          <w:between w:val="nil"/>
          <w:bar w:val="nil"/>
        </w:pBdr>
        <w:suppressAutoHyphens w:val="0"/>
        <w:spacing w:before="40" w:after="160" w:line="360" w:lineRule="auto"/>
        <w:ind w:left="426"/>
        <w:contextualSpacing/>
        <w:jc w:val="both"/>
        <w:outlineLvl w:val="1"/>
        <w:rPr>
          <w:rFonts w:ascii="Palatino Linotype" w:hAnsi="Palatino Linotype"/>
          <w:b/>
          <w:color w:val="000000"/>
          <w:lang w:eastAsia="en-US"/>
        </w:rPr>
      </w:pPr>
      <w:r w:rsidRPr="00626CA2">
        <w:rPr>
          <w:rFonts w:ascii="Palatino Linotype" w:hAnsi="Palatino Linotype"/>
          <w:b/>
          <w:color w:val="000000"/>
        </w:rPr>
        <w:t xml:space="preserve"> </w:t>
      </w:r>
    </w:p>
    <w:p w14:paraId="3BB0E161" w14:textId="77777777" w:rsidR="00191180" w:rsidRPr="00626CA2" w:rsidRDefault="00191180" w:rsidP="006F7BEF">
      <w:pPr>
        <w:numPr>
          <w:ilvl w:val="0"/>
          <w:numId w:val="9"/>
        </w:numPr>
        <w:shd w:val="clear" w:color="auto" w:fill="FFFFFF"/>
        <w:tabs>
          <w:tab w:val="left" w:pos="426"/>
        </w:tabs>
        <w:suppressAutoHyphens w:val="0"/>
        <w:spacing w:beforeAutospacing="1" w:after="160" w:afterAutospacing="1" w:line="360" w:lineRule="auto"/>
        <w:ind w:left="0" w:firstLine="0"/>
        <w:jc w:val="both"/>
        <w:textAlignment w:val="baseline"/>
        <w:rPr>
          <w:rFonts w:ascii="Palatino Linotype" w:eastAsia="Calibri" w:hAnsi="Palatino Linotype"/>
          <w:color w:val="000000"/>
          <w:lang w:eastAsia="en-US"/>
        </w:rPr>
      </w:pPr>
      <w:r w:rsidRPr="00626CA2">
        <w:rPr>
          <w:rFonts w:ascii="Palatino Linotype" w:eastAsia="Calibri" w:hAnsi="Palatino Linotype"/>
          <w:color w:val="000000"/>
          <w:lang w:eastAsia="en-US"/>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14:paraId="0BC30ED9" w14:textId="77777777" w:rsidR="00191180" w:rsidRPr="00626CA2" w:rsidRDefault="00191180" w:rsidP="006F7BEF">
      <w:pPr>
        <w:suppressAutoHyphens w:val="0"/>
        <w:spacing w:line="360" w:lineRule="auto"/>
        <w:ind w:left="567" w:right="567"/>
        <w:jc w:val="both"/>
        <w:rPr>
          <w:rFonts w:ascii="Palatino Linotype" w:hAnsi="Palatino Linotype"/>
          <w:bCs/>
          <w:i/>
          <w:iCs/>
          <w:color w:val="000000"/>
          <w:lang w:val="es-ES"/>
        </w:rPr>
      </w:pPr>
      <w:r w:rsidRPr="00626CA2">
        <w:rPr>
          <w:rFonts w:ascii="Palatino Linotype" w:hAnsi="Palatino Linotype"/>
          <w:bCs/>
          <w:i/>
          <w:iCs/>
          <w:color w:val="000000"/>
          <w:lang w:val="es-ES"/>
        </w:rPr>
        <w:t>“</w:t>
      </w:r>
      <w:r w:rsidRPr="00626CA2">
        <w:rPr>
          <w:rFonts w:ascii="Palatino Linotype" w:hAnsi="Palatino Linotype"/>
          <w:b/>
          <w:i/>
          <w:iCs/>
          <w:color w:val="000000"/>
          <w:lang w:val="es-ES"/>
        </w:rPr>
        <w:t>I.</w:t>
      </w:r>
      <w:r w:rsidRPr="00626CA2">
        <w:rPr>
          <w:rFonts w:ascii="Palatino Linotype" w:hAnsi="Palatino Linotype"/>
          <w:i/>
          <w:iCs/>
          <w:color w:val="000000"/>
          <w:lang w:val="es-ES"/>
        </w:rPr>
        <w:t xml:space="preserve"> La información se encuentre en registros públicos o fuentes de acceso público;</w:t>
      </w:r>
    </w:p>
    <w:p w14:paraId="551D4EAE" w14:textId="77777777" w:rsidR="00191180" w:rsidRPr="00626CA2" w:rsidRDefault="00191180" w:rsidP="006F7BEF">
      <w:pPr>
        <w:suppressAutoHyphens w:val="0"/>
        <w:spacing w:line="360" w:lineRule="auto"/>
        <w:ind w:left="567" w:right="567"/>
        <w:jc w:val="both"/>
        <w:rPr>
          <w:rFonts w:ascii="Palatino Linotype" w:hAnsi="Palatino Linotype"/>
          <w:bCs/>
          <w:i/>
          <w:iCs/>
          <w:color w:val="000000"/>
          <w:lang w:val="es-ES"/>
        </w:rPr>
      </w:pPr>
      <w:r w:rsidRPr="00626CA2">
        <w:rPr>
          <w:rFonts w:ascii="Palatino Linotype" w:hAnsi="Palatino Linotype"/>
          <w:b/>
          <w:i/>
          <w:iCs/>
          <w:color w:val="000000"/>
          <w:lang w:val="es-ES"/>
        </w:rPr>
        <w:t>II.</w:t>
      </w:r>
      <w:r w:rsidRPr="00626CA2">
        <w:rPr>
          <w:rFonts w:ascii="Palatino Linotype" w:hAnsi="Palatino Linotype"/>
          <w:bCs/>
          <w:i/>
          <w:iCs/>
          <w:color w:val="000000"/>
          <w:lang w:val="es-ES"/>
        </w:rPr>
        <w:t xml:space="preserve"> </w:t>
      </w:r>
      <w:r w:rsidRPr="00626CA2">
        <w:rPr>
          <w:rFonts w:ascii="Palatino Linotype" w:hAnsi="Palatino Linotype"/>
          <w:i/>
          <w:iCs/>
          <w:color w:val="000000"/>
          <w:lang w:val="es-ES"/>
        </w:rPr>
        <w:t>Por Ley tenga el carácter de pública;</w:t>
      </w:r>
    </w:p>
    <w:p w14:paraId="60605DB9" w14:textId="77777777" w:rsidR="00191180" w:rsidRPr="00626CA2" w:rsidRDefault="00191180" w:rsidP="006F7BEF">
      <w:pPr>
        <w:suppressAutoHyphens w:val="0"/>
        <w:spacing w:line="360" w:lineRule="auto"/>
        <w:ind w:left="567" w:right="567"/>
        <w:jc w:val="both"/>
        <w:rPr>
          <w:rFonts w:ascii="Palatino Linotype" w:hAnsi="Palatino Linotype"/>
          <w:i/>
          <w:iCs/>
          <w:color w:val="000000"/>
          <w:lang w:val="es-ES"/>
        </w:rPr>
      </w:pPr>
      <w:r w:rsidRPr="00626CA2">
        <w:rPr>
          <w:rFonts w:ascii="Palatino Linotype" w:hAnsi="Palatino Linotype"/>
          <w:b/>
          <w:i/>
          <w:iCs/>
          <w:color w:val="000000"/>
          <w:lang w:val="es-ES"/>
        </w:rPr>
        <w:t>III.</w:t>
      </w:r>
      <w:r w:rsidRPr="00626CA2">
        <w:rPr>
          <w:rFonts w:ascii="Palatino Linotype" w:hAnsi="Palatino Linotype"/>
          <w:bCs/>
          <w:i/>
          <w:iCs/>
          <w:color w:val="000000"/>
          <w:lang w:val="es-ES"/>
        </w:rPr>
        <w:t xml:space="preserve"> </w:t>
      </w:r>
      <w:r w:rsidRPr="00626CA2">
        <w:rPr>
          <w:rFonts w:ascii="Palatino Linotype" w:hAnsi="Palatino Linotype"/>
          <w:i/>
          <w:iCs/>
          <w:color w:val="000000"/>
          <w:lang w:val="es-ES"/>
        </w:rPr>
        <w:t xml:space="preserve">Exista una orden judicial; </w:t>
      </w:r>
    </w:p>
    <w:p w14:paraId="6BF86D5A" w14:textId="77777777" w:rsidR="00191180" w:rsidRPr="00626CA2" w:rsidRDefault="00191180" w:rsidP="006F7BEF">
      <w:pPr>
        <w:suppressAutoHyphens w:val="0"/>
        <w:spacing w:line="360" w:lineRule="auto"/>
        <w:ind w:left="567" w:right="567"/>
        <w:jc w:val="both"/>
        <w:rPr>
          <w:rFonts w:ascii="Palatino Linotype" w:hAnsi="Palatino Linotype"/>
          <w:i/>
          <w:iCs/>
          <w:color w:val="000000"/>
          <w:lang w:val="es-ES"/>
        </w:rPr>
      </w:pPr>
      <w:r w:rsidRPr="00626CA2">
        <w:rPr>
          <w:rFonts w:ascii="Palatino Linotype" w:hAnsi="Palatino Linotype"/>
          <w:b/>
          <w:i/>
          <w:iCs/>
          <w:color w:val="000000"/>
          <w:lang w:val="es-ES"/>
        </w:rPr>
        <w:lastRenderedPageBreak/>
        <w:t>IV.</w:t>
      </w:r>
      <w:r w:rsidRPr="00626CA2">
        <w:rPr>
          <w:rFonts w:ascii="Palatino Linotype" w:hAnsi="Palatino Linotype"/>
          <w:bCs/>
          <w:i/>
          <w:iCs/>
          <w:color w:val="000000"/>
          <w:lang w:val="es-ES"/>
        </w:rPr>
        <w:t xml:space="preserve"> </w:t>
      </w:r>
      <w:r w:rsidRPr="00626CA2">
        <w:rPr>
          <w:rFonts w:ascii="Palatino Linotype" w:hAnsi="Palatino Linotype"/>
          <w:i/>
          <w:iCs/>
          <w:color w:val="000000"/>
          <w:lang w:val="es-ES"/>
        </w:rPr>
        <w:t xml:space="preserve">Por razones de seguridad pública, o para proteger los derechos de terceros, se requiera su publicación; o </w:t>
      </w:r>
    </w:p>
    <w:p w14:paraId="34880C28" w14:textId="77777777" w:rsidR="00191180" w:rsidRPr="00626CA2" w:rsidRDefault="00191180" w:rsidP="006F7BEF">
      <w:pPr>
        <w:suppressAutoHyphens w:val="0"/>
        <w:spacing w:line="360" w:lineRule="auto"/>
        <w:ind w:left="567" w:right="567"/>
        <w:jc w:val="both"/>
        <w:rPr>
          <w:rFonts w:ascii="Palatino Linotype" w:hAnsi="Palatino Linotype"/>
          <w:i/>
          <w:iCs/>
          <w:color w:val="000000"/>
          <w:lang w:val="es-ES"/>
        </w:rPr>
      </w:pPr>
      <w:r w:rsidRPr="00626CA2">
        <w:rPr>
          <w:rFonts w:ascii="Palatino Linotype" w:hAnsi="Palatino Linotype"/>
          <w:b/>
          <w:i/>
          <w:iCs/>
          <w:color w:val="000000"/>
          <w:lang w:val="es-ES"/>
        </w:rPr>
        <w:t>V.</w:t>
      </w:r>
      <w:r w:rsidRPr="00626CA2">
        <w:rPr>
          <w:rFonts w:ascii="Palatino Linotype" w:hAnsi="Palatino Linotype"/>
          <w:bCs/>
          <w:i/>
          <w:iCs/>
          <w:color w:val="000000"/>
          <w:lang w:val="es-ES"/>
        </w:rPr>
        <w:t xml:space="preserve"> </w:t>
      </w:r>
      <w:r w:rsidRPr="00626CA2">
        <w:rPr>
          <w:rFonts w:ascii="Palatino Linotype" w:hAnsi="Palatino Linotype"/>
          <w:i/>
          <w:iCs/>
          <w:color w:val="000000"/>
          <w:lang w:val="es-ES"/>
        </w:rPr>
        <w:t>Cuando se transmita entre sujetos obligados y entre éstos y los sujetos de derecho internacional, en términos de los tratados y los acuerdos interinstitucionales, siempre y cuando la información se utilice para el ejercicio de facultades propias de los mismos.”</w:t>
      </w:r>
    </w:p>
    <w:p w14:paraId="62473B1D" w14:textId="77777777" w:rsidR="00191180" w:rsidRPr="00626CA2" w:rsidRDefault="00191180" w:rsidP="006F7BEF">
      <w:pPr>
        <w:numPr>
          <w:ilvl w:val="0"/>
          <w:numId w:val="9"/>
        </w:numPr>
        <w:shd w:val="clear" w:color="auto" w:fill="FFFFFF"/>
        <w:suppressAutoHyphens w:val="0"/>
        <w:spacing w:beforeAutospacing="1" w:after="160" w:afterAutospacing="1" w:line="360" w:lineRule="auto"/>
        <w:ind w:left="0" w:firstLine="0"/>
        <w:jc w:val="both"/>
        <w:textAlignment w:val="baseline"/>
        <w:rPr>
          <w:rFonts w:ascii="Palatino Linotype" w:eastAsia="Calibri" w:hAnsi="Palatino Linotype"/>
          <w:color w:val="000000"/>
          <w:lang w:val="es-ES_tradnl" w:eastAsia="es-ES_tradnl"/>
        </w:rPr>
      </w:pPr>
      <w:r w:rsidRPr="00626CA2">
        <w:rPr>
          <w:rFonts w:ascii="Palatino Linotype" w:eastAsia="Calibri" w:hAnsi="Palatino Linotype"/>
          <w:color w:val="000000"/>
          <w:lang w:eastAsia="en-US"/>
        </w:rPr>
        <w:t>En</w:t>
      </w:r>
      <w:r w:rsidRPr="00626CA2">
        <w:rPr>
          <w:rFonts w:ascii="Palatino Linotype" w:eastAsia="Calibri" w:hAnsi="Palatino Linotype"/>
          <w:color w:val="000000"/>
          <w:lang w:val="es-ES_tradnl"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61B3A68B" w14:textId="77777777" w:rsidR="00191180" w:rsidRPr="00626CA2" w:rsidRDefault="00191180" w:rsidP="006F7BEF">
      <w:pPr>
        <w:shd w:val="clear" w:color="auto" w:fill="FFFFFF"/>
        <w:suppressAutoHyphens w:val="0"/>
        <w:spacing w:afterAutospacing="1" w:line="360" w:lineRule="auto"/>
        <w:contextualSpacing/>
        <w:jc w:val="both"/>
        <w:textAlignment w:val="baseline"/>
        <w:rPr>
          <w:rFonts w:ascii="Palatino Linotype" w:hAnsi="Palatino Linotype"/>
          <w:color w:val="000000"/>
          <w:lang w:val="es-ES_tradnl"/>
        </w:rPr>
      </w:pPr>
    </w:p>
    <w:p w14:paraId="440908A0" w14:textId="77777777" w:rsidR="00191180" w:rsidRPr="00626CA2" w:rsidRDefault="00191180" w:rsidP="006F7BEF">
      <w:pPr>
        <w:numPr>
          <w:ilvl w:val="0"/>
          <w:numId w:val="9"/>
        </w:numPr>
        <w:shd w:val="clear" w:color="auto" w:fill="FFFFFF"/>
        <w:suppressAutoHyphens w:val="0"/>
        <w:spacing w:after="160" w:afterAutospacing="1" w:line="360" w:lineRule="auto"/>
        <w:ind w:left="0" w:firstLine="0"/>
        <w:contextualSpacing/>
        <w:jc w:val="both"/>
        <w:textAlignment w:val="baseline"/>
        <w:rPr>
          <w:rFonts w:ascii="Palatino Linotype" w:hAnsi="Palatino Linotype"/>
          <w:color w:val="000000"/>
          <w:lang w:val="es-ES_tradnl"/>
        </w:rPr>
      </w:pPr>
      <w:r w:rsidRPr="00626CA2">
        <w:rPr>
          <w:rFonts w:ascii="Palatino Linotype" w:eastAsia="Calibri" w:hAnsi="Palatino Linotype"/>
          <w:color w:val="000000"/>
          <w:lang w:eastAsia="en-US"/>
        </w:rPr>
        <w:t>Pero</w:t>
      </w:r>
      <w:r w:rsidRPr="00626CA2">
        <w:rPr>
          <w:rFonts w:ascii="Palatino Linotype" w:eastAsia="Calibri" w:hAnsi="Palatino Linotype"/>
          <w:color w:val="000000"/>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299CABB5" w14:textId="77777777" w:rsidR="00191180" w:rsidRPr="00626CA2" w:rsidRDefault="00191180" w:rsidP="006F7BEF">
      <w:pPr>
        <w:shd w:val="clear" w:color="auto" w:fill="FFFFFF"/>
        <w:suppressAutoHyphens w:val="0"/>
        <w:spacing w:before="240" w:after="160" w:afterAutospacing="1" w:line="360" w:lineRule="auto"/>
        <w:contextualSpacing/>
        <w:jc w:val="both"/>
        <w:textAlignment w:val="baseline"/>
        <w:rPr>
          <w:rFonts w:ascii="Palatino Linotype" w:hAnsi="Palatino Linotype"/>
          <w:color w:val="000000"/>
          <w:lang w:val="es-ES_tradnl"/>
        </w:rPr>
      </w:pPr>
    </w:p>
    <w:p w14:paraId="7A740076" w14:textId="77777777" w:rsidR="00191180" w:rsidRPr="00626CA2" w:rsidRDefault="00191180" w:rsidP="006F7BEF">
      <w:pPr>
        <w:numPr>
          <w:ilvl w:val="0"/>
          <w:numId w:val="9"/>
        </w:numPr>
        <w:shd w:val="clear" w:color="auto" w:fill="FFFFFF"/>
        <w:suppressAutoHyphens w:val="0"/>
        <w:spacing w:before="240" w:after="160" w:afterAutospacing="1" w:line="360" w:lineRule="auto"/>
        <w:ind w:left="0" w:firstLine="0"/>
        <w:contextualSpacing/>
        <w:jc w:val="both"/>
        <w:textAlignment w:val="baseline"/>
        <w:rPr>
          <w:rFonts w:ascii="Palatino Linotype" w:hAnsi="Palatino Linotype"/>
          <w:color w:val="000000"/>
          <w:lang w:val="es-ES_tradnl"/>
        </w:rPr>
      </w:pPr>
      <w:r w:rsidRPr="00626CA2">
        <w:rPr>
          <w:rFonts w:ascii="Palatino Linotype" w:hAnsi="Palatino Linotype"/>
          <w:color w:val="000000"/>
          <w:lang w:val="es-ES_tradnl"/>
        </w:rPr>
        <w:t xml:space="preserve">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w:t>
      </w:r>
      <w:r w:rsidRPr="00626CA2">
        <w:rPr>
          <w:rFonts w:ascii="Palatino Linotype" w:hAnsi="Palatino Linotype"/>
          <w:color w:val="000000"/>
          <w:lang w:val="es-ES_tradnl"/>
        </w:rPr>
        <w:lastRenderedPageBreak/>
        <w:t>por vicios de legalidad o a la reposición del acto.  Para tratar de ser aún más gráficos y propiciar el mejor entendimiento de esta materia, se anexa la siguiente tabla.</w:t>
      </w:r>
    </w:p>
    <w:p w14:paraId="4F42BA88" w14:textId="77777777" w:rsidR="00191180" w:rsidRPr="00626CA2" w:rsidRDefault="00191180" w:rsidP="006F7BEF">
      <w:pPr>
        <w:suppressAutoHyphens w:val="0"/>
        <w:spacing w:line="360" w:lineRule="auto"/>
        <w:rPr>
          <w:rFonts w:ascii="Palatino Linotype" w:hAnsi="Palatino Linotype"/>
          <w:color w:val="000000"/>
          <w:lang w:val="es-ES_tradnl"/>
        </w:rPr>
      </w:pPr>
    </w:p>
    <w:tbl>
      <w:tblPr>
        <w:tblStyle w:val="Tablaconcuadrcula27"/>
        <w:tblW w:w="8451" w:type="dxa"/>
        <w:tblLook w:val="04A0" w:firstRow="1" w:lastRow="0" w:firstColumn="1" w:lastColumn="0" w:noHBand="0" w:noVBand="1"/>
      </w:tblPr>
      <w:tblGrid>
        <w:gridCol w:w="2100"/>
        <w:gridCol w:w="1731"/>
        <w:gridCol w:w="2418"/>
        <w:gridCol w:w="2202"/>
      </w:tblGrid>
      <w:tr w:rsidR="00191180" w:rsidRPr="00626CA2" w14:paraId="35CD711E" w14:textId="77777777" w:rsidTr="00191180">
        <w:tc>
          <w:tcPr>
            <w:tcW w:w="2155" w:type="dxa"/>
            <w:vMerge w:val="restart"/>
            <w:shd w:val="clear" w:color="auto" w:fill="D5DCE4"/>
          </w:tcPr>
          <w:p w14:paraId="4DFAE36C" w14:textId="77777777" w:rsidR="00191180" w:rsidRPr="00626CA2" w:rsidRDefault="00191180" w:rsidP="006F7BEF">
            <w:pPr>
              <w:suppressAutoHyphens w:val="0"/>
              <w:spacing w:line="360" w:lineRule="auto"/>
              <w:jc w:val="both"/>
              <w:rPr>
                <w:rFonts w:ascii="Palatino Linotype" w:hAnsi="Palatino Linotype"/>
                <w:color w:val="000000"/>
              </w:rPr>
            </w:pPr>
            <w:r w:rsidRPr="00626CA2">
              <w:rPr>
                <w:rFonts w:ascii="Palatino Linotype" w:hAnsi="Palatino Linotype"/>
                <w:color w:val="000000"/>
              </w:rPr>
              <w:t>Requisitos previos</w:t>
            </w:r>
          </w:p>
        </w:tc>
        <w:tc>
          <w:tcPr>
            <w:tcW w:w="1759" w:type="dxa"/>
          </w:tcPr>
          <w:p w14:paraId="2CF39548" w14:textId="77777777" w:rsidR="00191180" w:rsidRPr="00626CA2" w:rsidRDefault="00191180" w:rsidP="006F7BEF">
            <w:pPr>
              <w:suppressAutoHyphens w:val="0"/>
              <w:spacing w:line="360" w:lineRule="auto"/>
              <w:jc w:val="both"/>
              <w:rPr>
                <w:rFonts w:ascii="Palatino Linotype" w:hAnsi="Palatino Linotype"/>
                <w:color w:val="000000"/>
              </w:rPr>
            </w:pPr>
            <w:r w:rsidRPr="00626CA2">
              <w:rPr>
                <w:rFonts w:ascii="Palatino Linotype" w:hAnsi="Palatino Linotype"/>
                <w:color w:val="000000"/>
              </w:rPr>
              <w:t>Los sujetos obligados determinan que la información actualiza alguno de los supuestos de clasificación:</w:t>
            </w:r>
          </w:p>
        </w:tc>
        <w:tc>
          <w:tcPr>
            <w:tcW w:w="2269" w:type="dxa"/>
          </w:tcPr>
          <w:p w14:paraId="17B2A5FA" w14:textId="77777777" w:rsidR="00191180" w:rsidRPr="00626CA2" w:rsidRDefault="00191180" w:rsidP="006F7BEF">
            <w:pPr>
              <w:suppressAutoHyphens w:val="0"/>
              <w:spacing w:line="360" w:lineRule="auto"/>
              <w:jc w:val="both"/>
              <w:rPr>
                <w:rFonts w:ascii="Palatino Linotype" w:hAnsi="Palatino Linotype"/>
                <w:color w:val="000000"/>
              </w:rPr>
            </w:pPr>
          </w:p>
          <w:p w14:paraId="3B9631DA" w14:textId="77777777" w:rsidR="00191180" w:rsidRPr="00626CA2" w:rsidRDefault="00191180" w:rsidP="006F7BEF">
            <w:pPr>
              <w:numPr>
                <w:ilvl w:val="0"/>
                <w:numId w:val="12"/>
              </w:numPr>
              <w:suppressAutoHyphens w:val="0"/>
              <w:spacing w:line="360" w:lineRule="auto"/>
              <w:contextualSpacing/>
              <w:jc w:val="both"/>
              <w:rPr>
                <w:rFonts w:ascii="Palatino Linotype" w:hAnsi="Palatino Linotype"/>
                <w:color w:val="000000"/>
              </w:rPr>
            </w:pPr>
            <w:r w:rsidRPr="00626CA2">
              <w:rPr>
                <w:rFonts w:ascii="Palatino Linotype" w:hAnsi="Palatino Linotype"/>
                <w:color w:val="000000"/>
              </w:rPr>
              <w:t xml:space="preserve">Confidencialidad </w:t>
            </w:r>
          </w:p>
          <w:p w14:paraId="0C033D5C" w14:textId="77777777" w:rsidR="00191180" w:rsidRPr="00626CA2" w:rsidRDefault="00191180" w:rsidP="006F7BEF">
            <w:pPr>
              <w:numPr>
                <w:ilvl w:val="0"/>
                <w:numId w:val="12"/>
              </w:numPr>
              <w:suppressAutoHyphens w:val="0"/>
              <w:spacing w:line="360" w:lineRule="auto"/>
              <w:contextualSpacing/>
              <w:jc w:val="both"/>
              <w:rPr>
                <w:rFonts w:ascii="Palatino Linotype" w:hAnsi="Palatino Linotype"/>
                <w:color w:val="000000"/>
              </w:rPr>
            </w:pPr>
            <w:r w:rsidRPr="00626CA2">
              <w:rPr>
                <w:rFonts w:ascii="Palatino Linotype" w:hAnsi="Palatino Linotype"/>
                <w:color w:val="000000"/>
              </w:rPr>
              <w:t>Reserva</w:t>
            </w:r>
          </w:p>
        </w:tc>
        <w:tc>
          <w:tcPr>
            <w:tcW w:w="2268" w:type="dxa"/>
          </w:tcPr>
          <w:p w14:paraId="735598A2" w14:textId="77777777" w:rsidR="00191180" w:rsidRPr="00626CA2" w:rsidRDefault="00191180" w:rsidP="006F7BEF">
            <w:pPr>
              <w:suppressAutoHyphens w:val="0"/>
              <w:spacing w:line="360" w:lineRule="auto"/>
              <w:jc w:val="both"/>
              <w:rPr>
                <w:rFonts w:ascii="Palatino Linotype" w:hAnsi="Palatino Linotype"/>
                <w:color w:val="000000"/>
              </w:rPr>
            </w:pPr>
          </w:p>
        </w:tc>
      </w:tr>
      <w:tr w:rsidR="00191180" w:rsidRPr="00626CA2" w14:paraId="6BC117BC" w14:textId="77777777" w:rsidTr="00191180">
        <w:tc>
          <w:tcPr>
            <w:tcW w:w="2155" w:type="dxa"/>
            <w:vMerge/>
            <w:shd w:val="clear" w:color="auto" w:fill="D5DCE4"/>
          </w:tcPr>
          <w:p w14:paraId="257965E4" w14:textId="77777777" w:rsidR="00191180" w:rsidRPr="00626CA2" w:rsidRDefault="00191180" w:rsidP="006F7BEF">
            <w:pPr>
              <w:suppressAutoHyphens w:val="0"/>
              <w:spacing w:line="360" w:lineRule="auto"/>
              <w:jc w:val="both"/>
              <w:rPr>
                <w:rFonts w:ascii="Palatino Linotype" w:hAnsi="Palatino Linotype"/>
                <w:color w:val="000000"/>
              </w:rPr>
            </w:pPr>
          </w:p>
        </w:tc>
        <w:tc>
          <w:tcPr>
            <w:tcW w:w="1759" w:type="dxa"/>
          </w:tcPr>
          <w:p w14:paraId="3D469513" w14:textId="77777777" w:rsidR="00191180" w:rsidRPr="00626CA2" w:rsidRDefault="00191180" w:rsidP="006F7BEF">
            <w:pPr>
              <w:suppressAutoHyphens w:val="0"/>
              <w:spacing w:line="360" w:lineRule="auto"/>
              <w:jc w:val="both"/>
              <w:rPr>
                <w:rFonts w:ascii="Palatino Linotype" w:hAnsi="Palatino Linotype"/>
                <w:color w:val="000000"/>
              </w:rPr>
            </w:pPr>
            <w:r w:rsidRPr="00626CA2">
              <w:rPr>
                <w:rFonts w:ascii="Palatino Linotype" w:hAnsi="Palatino Linotype"/>
                <w:color w:val="000000"/>
              </w:rPr>
              <w:t xml:space="preserve">Los titulares de las áreas que administran la información son los que aprueban la clasificación </w:t>
            </w:r>
          </w:p>
        </w:tc>
        <w:tc>
          <w:tcPr>
            <w:tcW w:w="2269" w:type="dxa"/>
          </w:tcPr>
          <w:p w14:paraId="57D1CB0C" w14:textId="77777777" w:rsidR="00191180" w:rsidRPr="00626CA2" w:rsidRDefault="00191180" w:rsidP="006F7BEF">
            <w:pPr>
              <w:suppressAutoHyphens w:val="0"/>
              <w:spacing w:line="360" w:lineRule="auto"/>
              <w:jc w:val="both"/>
              <w:rPr>
                <w:rFonts w:ascii="Palatino Linotype" w:hAnsi="Palatino Linotype"/>
                <w:color w:val="000000"/>
              </w:rPr>
            </w:pPr>
          </w:p>
        </w:tc>
        <w:tc>
          <w:tcPr>
            <w:tcW w:w="2268" w:type="dxa"/>
          </w:tcPr>
          <w:p w14:paraId="266780B3" w14:textId="77777777" w:rsidR="00191180" w:rsidRPr="00626CA2" w:rsidRDefault="00191180" w:rsidP="006F7BEF">
            <w:pPr>
              <w:suppressAutoHyphens w:val="0"/>
              <w:spacing w:line="360" w:lineRule="auto"/>
              <w:jc w:val="both"/>
              <w:rPr>
                <w:rFonts w:ascii="Palatino Linotype" w:hAnsi="Palatino Linotype"/>
                <w:color w:val="000000"/>
              </w:rPr>
            </w:pPr>
          </w:p>
        </w:tc>
      </w:tr>
      <w:tr w:rsidR="00191180" w:rsidRPr="00626CA2" w14:paraId="1B5CE14E" w14:textId="77777777" w:rsidTr="00191180">
        <w:tc>
          <w:tcPr>
            <w:tcW w:w="2155" w:type="dxa"/>
            <w:vMerge/>
            <w:shd w:val="clear" w:color="auto" w:fill="D5DCE4"/>
          </w:tcPr>
          <w:p w14:paraId="69B876CA" w14:textId="77777777" w:rsidR="00191180" w:rsidRPr="00626CA2" w:rsidRDefault="00191180" w:rsidP="006F7BEF">
            <w:pPr>
              <w:suppressAutoHyphens w:val="0"/>
              <w:spacing w:line="360" w:lineRule="auto"/>
              <w:jc w:val="both"/>
              <w:rPr>
                <w:rFonts w:ascii="Palatino Linotype" w:hAnsi="Palatino Linotype"/>
                <w:color w:val="000000"/>
              </w:rPr>
            </w:pPr>
          </w:p>
        </w:tc>
        <w:tc>
          <w:tcPr>
            <w:tcW w:w="1759" w:type="dxa"/>
          </w:tcPr>
          <w:p w14:paraId="64B20802" w14:textId="77777777" w:rsidR="00191180" w:rsidRPr="00626CA2" w:rsidRDefault="00191180" w:rsidP="006F7BEF">
            <w:pPr>
              <w:suppressAutoHyphens w:val="0"/>
              <w:spacing w:line="360" w:lineRule="auto"/>
              <w:jc w:val="both"/>
              <w:rPr>
                <w:rFonts w:ascii="Palatino Linotype" w:hAnsi="Palatino Linotype"/>
                <w:color w:val="000000"/>
              </w:rPr>
            </w:pPr>
            <w:r w:rsidRPr="00626CA2">
              <w:rPr>
                <w:rFonts w:ascii="Palatino Linotype" w:hAnsi="Palatino Linotype"/>
                <w:color w:val="000000"/>
              </w:rPr>
              <w:t xml:space="preserve">La clasificación </w:t>
            </w:r>
            <w:r w:rsidRPr="00626CA2">
              <w:rPr>
                <w:rFonts w:ascii="Palatino Linotype" w:hAnsi="Palatino Linotype"/>
                <w:color w:val="000000"/>
              </w:rPr>
              <w:lastRenderedPageBreak/>
              <w:t>de la información se realiza al momento de:</w:t>
            </w:r>
          </w:p>
        </w:tc>
        <w:tc>
          <w:tcPr>
            <w:tcW w:w="2269" w:type="dxa"/>
          </w:tcPr>
          <w:p w14:paraId="1CEA32C2" w14:textId="77777777" w:rsidR="00191180" w:rsidRPr="00626CA2" w:rsidRDefault="00191180" w:rsidP="006F7BEF">
            <w:pPr>
              <w:numPr>
                <w:ilvl w:val="0"/>
                <w:numId w:val="11"/>
              </w:numPr>
              <w:suppressAutoHyphens w:val="0"/>
              <w:spacing w:line="360" w:lineRule="auto"/>
              <w:contextualSpacing/>
              <w:jc w:val="both"/>
              <w:rPr>
                <w:rFonts w:ascii="Palatino Linotype" w:hAnsi="Palatino Linotype"/>
                <w:color w:val="000000"/>
              </w:rPr>
            </w:pPr>
            <w:r w:rsidRPr="00626CA2">
              <w:rPr>
                <w:rFonts w:ascii="Palatino Linotype" w:hAnsi="Palatino Linotype"/>
                <w:color w:val="000000"/>
              </w:rPr>
              <w:lastRenderedPageBreak/>
              <w:t>Atender una solicitud</w:t>
            </w:r>
          </w:p>
          <w:p w14:paraId="5FAA03E2" w14:textId="77777777" w:rsidR="00191180" w:rsidRPr="00626CA2" w:rsidRDefault="00191180" w:rsidP="006F7BEF">
            <w:pPr>
              <w:numPr>
                <w:ilvl w:val="0"/>
                <w:numId w:val="11"/>
              </w:numPr>
              <w:suppressAutoHyphens w:val="0"/>
              <w:spacing w:line="360" w:lineRule="auto"/>
              <w:contextualSpacing/>
              <w:jc w:val="both"/>
              <w:rPr>
                <w:rFonts w:ascii="Palatino Linotype" w:hAnsi="Palatino Linotype"/>
                <w:color w:val="000000"/>
              </w:rPr>
            </w:pPr>
            <w:r w:rsidRPr="00626CA2">
              <w:rPr>
                <w:rFonts w:ascii="Palatino Linotype" w:hAnsi="Palatino Linotype"/>
                <w:color w:val="000000"/>
              </w:rPr>
              <w:lastRenderedPageBreak/>
              <w:t>Por mandato de una autoridad competente</w:t>
            </w:r>
          </w:p>
          <w:p w14:paraId="1863D2EA" w14:textId="77777777" w:rsidR="00191180" w:rsidRPr="00626CA2" w:rsidRDefault="00191180" w:rsidP="006F7BEF">
            <w:pPr>
              <w:numPr>
                <w:ilvl w:val="0"/>
                <w:numId w:val="11"/>
              </w:numPr>
              <w:suppressAutoHyphens w:val="0"/>
              <w:spacing w:line="360" w:lineRule="auto"/>
              <w:contextualSpacing/>
              <w:jc w:val="both"/>
              <w:rPr>
                <w:rFonts w:ascii="Palatino Linotype" w:hAnsi="Palatino Linotype"/>
                <w:color w:val="000000"/>
              </w:rPr>
            </w:pPr>
            <w:r w:rsidRPr="00626CA2">
              <w:rPr>
                <w:rFonts w:ascii="Palatino Linotype" w:hAnsi="Palatino Linotype"/>
                <w:color w:val="000000"/>
              </w:rPr>
              <w:t>Para elaborar una versión pública y cumplir una obligación de transparencia</w:t>
            </w:r>
          </w:p>
        </w:tc>
        <w:tc>
          <w:tcPr>
            <w:tcW w:w="2268" w:type="dxa"/>
          </w:tcPr>
          <w:p w14:paraId="489F1E5E" w14:textId="77777777" w:rsidR="00191180" w:rsidRPr="00626CA2" w:rsidRDefault="00191180" w:rsidP="006F7BEF">
            <w:pPr>
              <w:suppressAutoHyphens w:val="0"/>
              <w:spacing w:line="360" w:lineRule="auto"/>
              <w:jc w:val="both"/>
              <w:rPr>
                <w:rFonts w:ascii="Palatino Linotype" w:hAnsi="Palatino Linotype"/>
                <w:color w:val="000000"/>
              </w:rPr>
            </w:pPr>
          </w:p>
        </w:tc>
      </w:tr>
      <w:tr w:rsidR="00191180" w:rsidRPr="00626CA2" w14:paraId="42BE32F8" w14:textId="77777777" w:rsidTr="00191180">
        <w:tc>
          <w:tcPr>
            <w:tcW w:w="2155" w:type="dxa"/>
            <w:vMerge/>
            <w:shd w:val="clear" w:color="auto" w:fill="D5DCE4"/>
          </w:tcPr>
          <w:p w14:paraId="553C290E" w14:textId="77777777" w:rsidR="00191180" w:rsidRPr="00626CA2" w:rsidRDefault="00191180" w:rsidP="006F7BEF">
            <w:pPr>
              <w:suppressAutoHyphens w:val="0"/>
              <w:spacing w:line="360" w:lineRule="auto"/>
              <w:jc w:val="both"/>
              <w:rPr>
                <w:rFonts w:ascii="Palatino Linotype" w:hAnsi="Palatino Linotype"/>
                <w:color w:val="000000"/>
              </w:rPr>
            </w:pPr>
          </w:p>
        </w:tc>
        <w:tc>
          <w:tcPr>
            <w:tcW w:w="1759" w:type="dxa"/>
          </w:tcPr>
          <w:p w14:paraId="7FFFCF01" w14:textId="77777777" w:rsidR="00191180" w:rsidRPr="00626CA2" w:rsidRDefault="00191180" w:rsidP="006F7BEF">
            <w:pPr>
              <w:suppressAutoHyphens w:val="0"/>
              <w:spacing w:line="360" w:lineRule="auto"/>
              <w:jc w:val="both"/>
              <w:rPr>
                <w:rFonts w:ascii="Palatino Linotype" w:hAnsi="Palatino Linotype"/>
                <w:color w:val="000000"/>
              </w:rPr>
            </w:pPr>
            <w:r w:rsidRPr="00626CA2">
              <w:rPr>
                <w:rFonts w:ascii="Palatino Linotype" w:hAnsi="Palatino Linotype"/>
                <w:color w:val="000000"/>
              </w:rPr>
              <w:t>No se pueden emitir acuerdos de carácter general ni particular</w:t>
            </w:r>
          </w:p>
        </w:tc>
        <w:tc>
          <w:tcPr>
            <w:tcW w:w="2269" w:type="dxa"/>
          </w:tcPr>
          <w:p w14:paraId="13B5602A" w14:textId="77777777" w:rsidR="00191180" w:rsidRPr="00626CA2" w:rsidRDefault="00191180" w:rsidP="006F7BEF">
            <w:pPr>
              <w:suppressAutoHyphens w:val="0"/>
              <w:spacing w:line="360" w:lineRule="auto"/>
              <w:jc w:val="both"/>
              <w:rPr>
                <w:rFonts w:ascii="Palatino Linotype" w:hAnsi="Palatino Linotype"/>
                <w:color w:val="000000"/>
              </w:rPr>
            </w:pPr>
            <w:r w:rsidRPr="00626CA2">
              <w:rPr>
                <w:rFonts w:ascii="Palatino Linotype" w:hAnsi="Palatino Linotype"/>
                <w:color w:val="000000"/>
              </w:rPr>
              <w:t xml:space="preserve">El </w:t>
            </w:r>
            <w:r w:rsidRPr="00626CA2">
              <w:rPr>
                <w:rFonts w:ascii="Palatino Linotype" w:hAnsi="Palatino Linotype"/>
                <w:b/>
                <w:bCs/>
                <w:color w:val="000000"/>
              </w:rPr>
              <w:t>SUJETO OBLIGADO</w:t>
            </w:r>
            <w:r w:rsidRPr="00626CA2">
              <w:rPr>
                <w:rFonts w:ascii="Palatino Linotype" w:hAnsi="Palatino Linotype"/>
                <w:color w:val="000000"/>
              </w:rPr>
              <w:t xml:space="preserve"> debe emitir un acuerdo describiendo y analizando cada documento de un expediente y todos los datos incluidos en un documento </w:t>
            </w:r>
          </w:p>
        </w:tc>
        <w:tc>
          <w:tcPr>
            <w:tcW w:w="2268" w:type="dxa"/>
          </w:tcPr>
          <w:p w14:paraId="3036D60B" w14:textId="77777777" w:rsidR="00191180" w:rsidRPr="00626CA2" w:rsidRDefault="00191180" w:rsidP="006F7BEF">
            <w:pPr>
              <w:suppressAutoHyphens w:val="0"/>
              <w:spacing w:line="360" w:lineRule="auto"/>
              <w:jc w:val="both"/>
              <w:rPr>
                <w:rFonts w:ascii="Palatino Linotype" w:hAnsi="Palatino Linotype"/>
                <w:color w:val="000000"/>
              </w:rPr>
            </w:pPr>
          </w:p>
        </w:tc>
      </w:tr>
      <w:tr w:rsidR="00191180" w:rsidRPr="00626CA2" w14:paraId="34121BC0" w14:textId="77777777" w:rsidTr="00191180">
        <w:tc>
          <w:tcPr>
            <w:tcW w:w="2155" w:type="dxa"/>
            <w:vMerge w:val="restart"/>
            <w:shd w:val="clear" w:color="auto" w:fill="D5DCE4"/>
          </w:tcPr>
          <w:p w14:paraId="15B63F2B" w14:textId="77777777" w:rsidR="00191180" w:rsidRPr="00626CA2" w:rsidRDefault="00191180" w:rsidP="006F7BEF">
            <w:pPr>
              <w:suppressAutoHyphens w:val="0"/>
              <w:spacing w:line="360" w:lineRule="auto"/>
              <w:jc w:val="both"/>
              <w:rPr>
                <w:rFonts w:ascii="Palatino Linotype" w:hAnsi="Palatino Linotype"/>
                <w:color w:val="000000"/>
              </w:rPr>
            </w:pPr>
            <w:r w:rsidRPr="00626CA2">
              <w:rPr>
                <w:rFonts w:ascii="Palatino Linotype" w:hAnsi="Palatino Linotype"/>
                <w:color w:val="000000"/>
              </w:rPr>
              <w:t>Supuestos de clasificación</w:t>
            </w:r>
          </w:p>
        </w:tc>
        <w:tc>
          <w:tcPr>
            <w:tcW w:w="1759" w:type="dxa"/>
          </w:tcPr>
          <w:p w14:paraId="0BA21DC1" w14:textId="77777777" w:rsidR="00191180" w:rsidRPr="00626CA2" w:rsidRDefault="00191180" w:rsidP="006F7BEF">
            <w:pPr>
              <w:suppressAutoHyphens w:val="0"/>
              <w:spacing w:line="360" w:lineRule="auto"/>
              <w:jc w:val="both"/>
              <w:rPr>
                <w:rFonts w:ascii="Palatino Linotype" w:hAnsi="Palatino Linotype"/>
                <w:color w:val="000000"/>
              </w:rPr>
            </w:pPr>
            <w:r w:rsidRPr="00626CA2">
              <w:rPr>
                <w:rFonts w:ascii="Palatino Linotype" w:hAnsi="Palatino Linotype"/>
                <w:color w:val="000000"/>
              </w:rPr>
              <w:t>Para clasificar la información como reservada hay</w:t>
            </w:r>
          </w:p>
        </w:tc>
        <w:tc>
          <w:tcPr>
            <w:tcW w:w="2269" w:type="dxa"/>
          </w:tcPr>
          <w:p w14:paraId="655C3360" w14:textId="77777777" w:rsidR="00191180" w:rsidRPr="00626CA2" w:rsidRDefault="00191180" w:rsidP="006F7BEF">
            <w:pPr>
              <w:numPr>
                <w:ilvl w:val="0"/>
                <w:numId w:val="13"/>
              </w:numPr>
              <w:suppressAutoHyphens w:val="0"/>
              <w:spacing w:line="360" w:lineRule="auto"/>
              <w:contextualSpacing/>
              <w:jc w:val="both"/>
              <w:rPr>
                <w:rFonts w:ascii="Palatino Linotype" w:hAnsi="Palatino Linotype"/>
                <w:color w:val="000000"/>
              </w:rPr>
            </w:pPr>
            <w:r w:rsidRPr="00626CA2">
              <w:rPr>
                <w:rFonts w:ascii="Palatino Linotype" w:hAnsi="Palatino Linotype"/>
                <w:color w:val="000000"/>
              </w:rPr>
              <w:t>11 supuestos en la Ley Estatal</w:t>
            </w:r>
          </w:p>
          <w:p w14:paraId="1D2BE7E8" w14:textId="77777777" w:rsidR="00191180" w:rsidRPr="00626CA2" w:rsidRDefault="00191180" w:rsidP="006F7BEF">
            <w:pPr>
              <w:numPr>
                <w:ilvl w:val="0"/>
                <w:numId w:val="13"/>
              </w:numPr>
              <w:suppressAutoHyphens w:val="0"/>
              <w:spacing w:line="360" w:lineRule="auto"/>
              <w:contextualSpacing/>
              <w:jc w:val="both"/>
              <w:rPr>
                <w:rFonts w:ascii="Palatino Linotype" w:hAnsi="Palatino Linotype"/>
                <w:color w:val="000000"/>
              </w:rPr>
            </w:pPr>
            <w:r w:rsidRPr="00626CA2">
              <w:rPr>
                <w:rFonts w:ascii="Palatino Linotype" w:hAnsi="Palatino Linotype"/>
                <w:color w:val="000000"/>
              </w:rPr>
              <w:t>13 supuestos en la Ley General</w:t>
            </w:r>
          </w:p>
        </w:tc>
        <w:tc>
          <w:tcPr>
            <w:tcW w:w="2268" w:type="dxa"/>
          </w:tcPr>
          <w:p w14:paraId="386C76B0" w14:textId="77777777" w:rsidR="00191180" w:rsidRPr="00626CA2" w:rsidRDefault="00191180" w:rsidP="006F7BEF">
            <w:pPr>
              <w:suppressAutoHyphens w:val="0"/>
              <w:spacing w:line="360" w:lineRule="auto"/>
              <w:jc w:val="both"/>
              <w:rPr>
                <w:rFonts w:ascii="Palatino Linotype" w:hAnsi="Palatino Linotype"/>
                <w:color w:val="000000"/>
              </w:rPr>
            </w:pPr>
            <w:r w:rsidRPr="00626CA2">
              <w:rPr>
                <w:rFonts w:ascii="Palatino Linotype" w:hAnsi="Palatino Linotype"/>
                <w:color w:val="000000"/>
              </w:rPr>
              <w:t xml:space="preserve">El </w:t>
            </w:r>
            <w:r w:rsidRPr="00626CA2">
              <w:rPr>
                <w:rFonts w:ascii="Palatino Linotype" w:hAnsi="Palatino Linotype"/>
                <w:b/>
                <w:bCs/>
                <w:color w:val="000000"/>
              </w:rPr>
              <w:t>SUJETO OBLIGADO</w:t>
            </w:r>
            <w:r w:rsidRPr="00626CA2">
              <w:rPr>
                <w:rFonts w:ascii="Palatino Linotype" w:hAnsi="Palatino Linotype"/>
                <w:color w:val="000000"/>
              </w:rPr>
              <w:t xml:space="preserve"> debe identificar claramente la información que </w:t>
            </w:r>
            <w:r w:rsidRPr="00626CA2">
              <w:rPr>
                <w:rFonts w:ascii="Palatino Linotype" w:hAnsi="Palatino Linotype"/>
                <w:color w:val="000000"/>
              </w:rPr>
              <w:lastRenderedPageBreak/>
              <w:t>se pretende clasificar y realizar un juicio de subsunción o encaje</w:t>
            </w:r>
          </w:p>
        </w:tc>
      </w:tr>
      <w:tr w:rsidR="00191180" w:rsidRPr="00626CA2" w14:paraId="08FFF648" w14:textId="77777777" w:rsidTr="00191180">
        <w:tc>
          <w:tcPr>
            <w:tcW w:w="2155" w:type="dxa"/>
            <w:vMerge/>
            <w:shd w:val="clear" w:color="auto" w:fill="D5DCE4"/>
          </w:tcPr>
          <w:p w14:paraId="35BF581D" w14:textId="77777777" w:rsidR="00191180" w:rsidRPr="00626CA2" w:rsidRDefault="00191180" w:rsidP="006F7BEF">
            <w:pPr>
              <w:suppressAutoHyphens w:val="0"/>
              <w:spacing w:line="360" w:lineRule="auto"/>
              <w:jc w:val="both"/>
              <w:rPr>
                <w:rFonts w:ascii="Palatino Linotype" w:hAnsi="Palatino Linotype"/>
                <w:color w:val="000000"/>
              </w:rPr>
            </w:pPr>
          </w:p>
        </w:tc>
        <w:tc>
          <w:tcPr>
            <w:tcW w:w="1759" w:type="dxa"/>
          </w:tcPr>
          <w:p w14:paraId="08A40F54" w14:textId="77777777" w:rsidR="00191180" w:rsidRPr="00626CA2" w:rsidRDefault="00191180" w:rsidP="006F7BEF">
            <w:pPr>
              <w:suppressAutoHyphens w:val="0"/>
              <w:spacing w:line="360" w:lineRule="auto"/>
              <w:jc w:val="both"/>
              <w:rPr>
                <w:rFonts w:ascii="Palatino Linotype" w:hAnsi="Palatino Linotype"/>
                <w:color w:val="000000"/>
              </w:rPr>
            </w:pPr>
            <w:r w:rsidRPr="00626CA2">
              <w:rPr>
                <w:rFonts w:ascii="Palatino Linotype" w:hAnsi="Palatino Linotype"/>
                <w:color w:val="000000"/>
              </w:rPr>
              <w:t>Para clasificar la información como confidencial hay</w:t>
            </w:r>
          </w:p>
        </w:tc>
        <w:tc>
          <w:tcPr>
            <w:tcW w:w="2269" w:type="dxa"/>
          </w:tcPr>
          <w:p w14:paraId="18ECC53C" w14:textId="77777777" w:rsidR="00191180" w:rsidRPr="00626CA2" w:rsidRDefault="00191180" w:rsidP="006F7BEF">
            <w:pPr>
              <w:suppressAutoHyphens w:val="0"/>
              <w:spacing w:line="360" w:lineRule="auto"/>
              <w:jc w:val="both"/>
              <w:rPr>
                <w:rFonts w:ascii="Palatino Linotype" w:hAnsi="Palatino Linotype"/>
                <w:color w:val="000000"/>
              </w:rPr>
            </w:pPr>
            <w:r w:rsidRPr="00626CA2">
              <w:rPr>
                <w:rFonts w:ascii="Palatino Linotype" w:hAnsi="Palatino Linotype"/>
                <w:color w:val="000000"/>
              </w:rPr>
              <w:t>que considerar la definición de dato personal</w:t>
            </w:r>
          </w:p>
        </w:tc>
        <w:tc>
          <w:tcPr>
            <w:tcW w:w="2268" w:type="dxa"/>
          </w:tcPr>
          <w:p w14:paraId="4E575FB8" w14:textId="77777777" w:rsidR="00191180" w:rsidRPr="00626CA2" w:rsidRDefault="00191180" w:rsidP="006F7BEF">
            <w:pPr>
              <w:suppressAutoHyphens w:val="0"/>
              <w:spacing w:line="360" w:lineRule="auto"/>
              <w:jc w:val="both"/>
              <w:rPr>
                <w:rFonts w:ascii="Palatino Linotype" w:hAnsi="Palatino Linotype"/>
                <w:color w:val="000000"/>
              </w:rPr>
            </w:pPr>
          </w:p>
        </w:tc>
      </w:tr>
      <w:tr w:rsidR="00191180" w:rsidRPr="00626CA2" w14:paraId="616A693F" w14:textId="77777777" w:rsidTr="00191180">
        <w:tc>
          <w:tcPr>
            <w:tcW w:w="2155" w:type="dxa"/>
            <w:vMerge/>
            <w:shd w:val="clear" w:color="auto" w:fill="D5DCE4"/>
          </w:tcPr>
          <w:p w14:paraId="5E97D2DD" w14:textId="77777777" w:rsidR="00191180" w:rsidRPr="00626CA2" w:rsidRDefault="00191180" w:rsidP="006F7BEF">
            <w:pPr>
              <w:suppressAutoHyphens w:val="0"/>
              <w:spacing w:line="360" w:lineRule="auto"/>
              <w:jc w:val="both"/>
              <w:rPr>
                <w:rFonts w:ascii="Palatino Linotype" w:hAnsi="Palatino Linotype"/>
                <w:color w:val="000000"/>
              </w:rPr>
            </w:pPr>
          </w:p>
        </w:tc>
        <w:tc>
          <w:tcPr>
            <w:tcW w:w="1759" w:type="dxa"/>
          </w:tcPr>
          <w:p w14:paraId="018156A9" w14:textId="77777777" w:rsidR="00191180" w:rsidRPr="00626CA2" w:rsidRDefault="00191180" w:rsidP="006F7BEF">
            <w:pPr>
              <w:suppressAutoHyphens w:val="0"/>
              <w:spacing w:line="360" w:lineRule="auto"/>
              <w:jc w:val="both"/>
              <w:rPr>
                <w:rFonts w:ascii="Palatino Linotype" w:hAnsi="Palatino Linotype"/>
                <w:color w:val="000000"/>
              </w:rPr>
            </w:pPr>
            <w:r w:rsidRPr="00626CA2">
              <w:rPr>
                <w:rFonts w:ascii="Palatino Linotype" w:hAnsi="Palatino Linotype"/>
                <w:color w:val="000000"/>
              </w:rPr>
              <w:t>Estos supuestos se aplican de manera restrictiva y estricta, no pueden ampliarse</w:t>
            </w:r>
          </w:p>
        </w:tc>
        <w:tc>
          <w:tcPr>
            <w:tcW w:w="2269" w:type="dxa"/>
          </w:tcPr>
          <w:p w14:paraId="59E633DC" w14:textId="77777777" w:rsidR="00191180" w:rsidRPr="00626CA2" w:rsidRDefault="00191180" w:rsidP="006F7BEF">
            <w:pPr>
              <w:suppressAutoHyphens w:val="0"/>
              <w:spacing w:line="360" w:lineRule="auto"/>
              <w:jc w:val="both"/>
              <w:rPr>
                <w:rFonts w:ascii="Palatino Linotype" w:hAnsi="Palatino Linotype"/>
                <w:color w:val="000000"/>
              </w:rPr>
            </w:pPr>
          </w:p>
        </w:tc>
        <w:tc>
          <w:tcPr>
            <w:tcW w:w="2268" w:type="dxa"/>
          </w:tcPr>
          <w:p w14:paraId="6F606E0A" w14:textId="77777777" w:rsidR="00191180" w:rsidRPr="00626CA2" w:rsidRDefault="00191180" w:rsidP="006F7BEF">
            <w:pPr>
              <w:suppressAutoHyphens w:val="0"/>
              <w:spacing w:line="360" w:lineRule="auto"/>
              <w:jc w:val="both"/>
              <w:rPr>
                <w:rFonts w:ascii="Palatino Linotype" w:hAnsi="Palatino Linotype"/>
                <w:color w:val="000000"/>
              </w:rPr>
            </w:pPr>
          </w:p>
        </w:tc>
      </w:tr>
      <w:tr w:rsidR="00191180" w:rsidRPr="00626CA2" w14:paraId="2C6D2336" w14:textId="77777777" w:rsidTr="00191180">
        <w:tc>
          <w:tcPr>
            <w:tcW w:w="2155" w:type="dxa"/>
            <w:vMerge w:val="restart"/>
            <w:shd w:val="clear" w:color="auto" w:fill="D5DCE4"/>
          </w:tcPr>
          <w:p w14:paraId="4A547A37" w14:textId="77777777" w:rsidR="00191180" w:rsidRPr="00626CA2" w:rsidRDefault="00191180" w:rsidP="006F7BEF">
            <w:pPr>
              <w:suppressAutoHyphens w:val="0"/>
              <w:spacing w:line="360" w:lineRule="auto"/>
              <w:jc w:val="both"/>
              <w:rPr>
                <w:rFonts w:ascii="Palatino Linotype" w:hAnsi="Palatino Linotype"/>
                <w:color w:val="000000"/>
              </w:rPr>
            </w:pPr>
            <w:r w:rsidRPr="00626CA2">
              <w:rPr>
                <w:rFonts w:ascii="Palatino Linotype" w:hAnsi="Palatino Linotype"/>
                <w:color w:val="000000"/>
              </w:rPr>
              <w:t>Excepciones a la clasificación de reserva</w:t>
            </w:r>
          </w:p>
        </w:tc>
        <w:tc>
          <w:tcPr>
            <w:tcW w:w="1759" w:type="dxa"/>
            <w:vMerge w:val="restart"/>
          </w:tcPr>
          <w:p w14:paraId="25E17223" w14:textId="77777777" w:rsidR="00191180" w:rsidRPr="00626CA2" w:rsidRDefault="00191180" w:rsidP="006F7BEF">
            <w:pPr>
              <w:suppressAutoHyphens w:val="0"/>
              <w:spacing w:line="360" w:lineRule="auto"/>
              <w:jc w:val="both"/>
              <w:rPr>
                <w:rFonts w:ascii="Palatino Linotype" w:hAnsi="Palatino Linotype"/>
                <w:color w:val="000000"/>
              </w:rPr>
            </w:pPr>
            <w:r w:rsidRPr="00626CA2">
              <w:rPr>
                <w:rFonts w:ascii="Palatino Linotype" w:hAnsi="Palatino Linotype"/>
                <w:color w:val="000000"/>
              </w:rPr>
              <w:t xml:space="preserve">No puede clasificarse como </w:t>
            </w:r>
            <w:r w:rsidRPr="00626CA2">
              <w:rPr>
                <w:rFonts w:ascii="Palatino Linotype" w:hAnsi="Palatino Linotype"/>
                <w:color w:val="000000"/>
              </w:rPr>
              <w:lastRenderedPageBreak/>
              <w:t>información reservada la concerniente a:</w:t>
            </w:r>
          </w:p>
        </w:tc>
        <w:tc>
          <w:tcPr>
            <w:tcW w:w="2269" w:type="dxa"/>
          </w:tcPr>
          <w:p w14:paraId="54E4809B" w14:textId="77777777" w:rsidR="00191180" w:rsidRPr="00626CA2" w:rsidRDefault="00191180" w:rsidP="006F7BEF">
            <w:pPr>
              <w:suppressAutoHyphens w:val="0"/>
              <w:spacing w:line="360" w:lineRule="auto"/>
              <w:jc w:val="both"/>
              <w:rPr>
                <w:rFonts w:ascii="Palatino Linotype" w:hAnsi="Palatino Linotype"/>
                <w:color w:val="000000"/>
              </w:rPr>
            </w:pPr>
            <w:r w:rsidRPr="00626CA2">
              <w:rPr>
                <w:rFonts w:ascii="Palatino Linotype" w:hAnsi="Palatino Linotype"/>
                <w:color w:val="000000"/>
              </w:rPr>
              <w:lastRenderedPageBreak/>
              <w:t xml:space="preserve">Actos (probados o en investigación) graves de </w:t>
            </w:r>
            <w:r w:rsidRPr="00626CA2">
              <w:rPr>
                <w:rFonts w:ascii="Palatino Linotype" w:hAnsi="Palatino Linotype"/>
                <w:color w:val="000000"/>
              </w:rPr>
              <w:lastRenderedPageBreak/>
              <w:t>violaciones a derechos humanos</w:t>
            </w:r>
          </w:p>
        </w:tc>
        <w:tc>
          <w:tcPr>
            <w:tcW w:w="2268" w:type="dxa"/>
          </w:tcPr>
          <w:p w14:paraId="5D26969E" w14:textId="77777777" w:rsidR="00191180" w:rsidRPr="00626CA2" w:rsidRDefault="00191180" w:rsidP="006F7BEF">
            <w:pPr>
              <w:suppressAutoHyphens w:val="0"/>
              <w:spacing w:line="360" w:lineRule="auto"/>
              <w:jc w:val="both"/>
              <w:rPr>
                <w:rFonts w:ascii="Palatino Linotype" w:hAnsi="Palatino Linotype"/>
                <w:color w:val="000000"/>
              </w:rPr>
            </w:pPr>
          </w:p>
        </w:tc>
      </w:tr>
      <w:tr w:rsidR="00191180" w:rsidRPr="00626CA2" w14:paraId="28A78EF2" w14:textId="77777777" w:rsidTr="00191180">
        <w:tc>
          <w:tcPr>
            <w:tcW w:w="2155" w:type="dxa"/>
            <w:vMerge/>
            <w:shd w:val="clear" w:color="auto" w:fill="D5DCE4"/>
          </w:tcPr>
          <w:p w14:paraId="71EC9319" w14:textId="77777777" w:rsidR="00191180" w:rsidRPr="00626CA2" w:rsidRDefault="00191180" w:rsidP="006F7BEF">
            <w:pPr>
              <w:suppressAutoHyphens w:val="0"/>
              <w:spacing w:line="360" w:lineRule="auto"/>
              <w:jc w:val="both"/>
              <w:rPr>
                <w:rFonts w:ascii="Palatino Linotype" w:hAnsi="Palatino Linotype"/>
                <w:color w:val="000000"/>
              </w:rPr>
            </w:pPr>
          </w:p>
        </w:tc>
        <w:tc>
          <w:tcPr>
            <w:tcW w:w="1759" w:type="dxa"/>
            <w:vMerge/>
          </w:tcPr>
          <w:p w14:paraId="1BD42709" w14:textId="77777777" w:rsidR="00191180" w:rsidRPr="00626CA2" w:rsidRDefault="00191180" w:rsidP="006F7BEF">
            <w:pPr>
              <w:suppressAutoHyphens w:val="0"/>
              <w:spacing w:line="360" w:lineRule="auto"/>
              <w:jc w:val="both"/>
              <w:rPr>
                <w:rFonts w:ascii="Palatino Linotype" w:hAnsi="Palatino Linotype"/>
                <w:color w:val="000000"/>
              </w:rPr>
            </w:pPr>
          </w:p>
        </w:tc>
        <w:tc>
          <w:tcPr>
            <w:tcW w:w="2269" w:type="dxa"/>
          </w:tcPr>
          <w:p w14:paraId="34EA4EF9" w14:textId="77777777" w:rsidR="00191180" w:rsidRPr="00626CA2" w:rsidRDefault="00191180" w:rsidP="006F7BEF">
            <w:pPr>
              <w:suppressAutoHyphens w:val="0"/>
              <w:spacing w:line="360" w:lineRule="auto"/>
              <w:jc w:val="both"/>
              <w:rPr>
                <w:rFonts w:ascii="Palatino Linotype" w:hAnsi="Palatino Linotype"/>
                <w:color w:val="000000"/>
              </w:rPr>
            </w:pPr>
            <w:r w:rsidRPr="00626CA2">
              <w:rPr>
                <w:rFonts w:ascii="Palatino Linotype" w:hAnsi="Palatino Linotype"/>
                <w:color w:val="000000"/>
              </w:rPr>
              <w:t>Delitos de lessa humanidad</w:t>
            </w:r>
          </w:p>
        </w:tc>
        <w:tc>
          <w:tcPr>
            <w:tcW w:w="2268" w:type="dxa"/>
          </w:tcPr>
          <w:p w14:paraId="1BE483F8" w14:textId="77777777" w:rsidR="00191180" w:rsidRPr="00626CA2" w:rsidRDefault="00191180" w:rsidP="006F7BEF">
            <w:pPr>
              <w:suppressAutoHyphens w:val="0"/>
              <w:spacing w:line="360" w:lineRule="auto"/>
              <w:jc w:val="both"/>
              <w:rPr>
                <w:rFonts w:ascii="Palatino Linotype" w:hAnsi="Palatino Linotype"/>
                <w:color w:val="000000"/>
              </w:rPr>
            </w:pPr>
          </w:p>
        </w:tc>
      </w:tr>
      <w:tr w:rsidR="00191180" w:rsidRPr="00626CA2" w14:paraId="53D6173C" w14:textId="77777777" w:rsidTr="00191180">
        <w:tc>
          <w:tcPr>
            <w:tcW w:w="2155" w:type="dxa"/>
            <w:vMerge/>
            <w:shd w:val="clear" w:color="auto" w:fill="D5DCE4"/>
          </w:tcPr>
          <w:p w14:paraId="3F23A930" w14:textId="77777777" w:rsidR="00191180" w:rsidRPr="00626CA2" w:rsidRDefault="00191180" w:rsidP="006F7BEF">
            <w:pPr>
              <w:suppressAutoHyphens w:val="0"/>
              <w:spacing w:line="360" w:lineRule="auto"/>
              <w:jc w:val="both"/>
              <w:rPr>
                <w:rFonts w:ascii="Palatino Linotype" w:hAnsi="Palatino Linotype"/>
                <w:color w:val="000000"/>
              </w:rPr>
            </w:pPr>
          </w:p>
        </w:tc>
        <w:tc>
          <w:tcPr>
            <w:tcW w:w="1759" w:type="dxa"/>
            <w:vMerge/>
          </w:tcPr>
          <w:p w14:paraId="561E7705" w14:textId="77777777" w:rsidR="00191180" w:rsidRPr="00626CA2" w:rsidRDefault="00191180" w:rsidP="006F7BEF">
            <w:pPr>
              <w:suppressAutoHyphens w:val="0"/>
              <w:spacing w:line="360" w:lineRule="auto"/>
              <w:jc w:val="both"/>
              <w:rPr>
                <w:rFonts w:ascii="Palatino Linotype" w:hAnsi="Palatino Linotype"/>
                <w:color w:val="000000"/>
              </w:rPr>
            </w:pPr>
          </w:p>
        </w:tc>
        <w:tc>
          <w:tcPr>
            <w:tcW w:w="2269" w:type="dxa"/>
          </w:tcPr>
          <w:p w14:paraId="69C8D9D3" w14:textId="77777777" w:rsidR="00191180" w:rsidRPr="00626CA2" w:rsidRDefault="00191180" w:rsidP="006F7BEF">
            <w:pPr>
              <w:suppressAutoHyphens w:val="0"/>
              <w:spacing w:line="360" w:lineRule="auto"/>
              <w:jc w:val="both"/>
              <w:rPr>
                <w:rFonts w:ascii="Palatino Linotype" w:hAnsi="Palatino Linotype"/>
                <w:color w:val="000000"/>
              </w:rPr>
            </w:pPr>
            <w:r w:rsidRPr="00626CA2">
              <w:rPr>
                <w:rFonts w:ascii="Palatino Linotype" w:hAnsi="Palatino Linotype"/>
                <w:color w:val="000000"/>
              </w:rPr>
              <w:t>Actos de Corrupción</w:t>
            </w:r>
          </w:p>
        </w:tc>
        <w:tc>
          <w:tcPr>
            <w:tcW w:w="2268" w:type="dxa"/>
          </w:tcPr>
          <w:p w14:paraId="595959C7" w14:textId="77777777" w:rsidR="00191180" w:rsidRPr="00626CA2" w:rsidRDefault="00191180" w:rsidP="006F7BEF">
            <w:pPr>
              <w:suppressAutoHyphens w:val="0"/>
              <w:spacing w:line="360" w:lineRule="auto"/>
              <w:jc w:val="both"/>
              <w:rPr>
                <w:rFonts w:ascii="Palatino Linotype" w:hAnsi="Palatino Linotype"/>
                <w:color w:val="000000"/>
              </w:rPr>
            </w:pPr>
            <w:r w:rsidRPr="00626CA2">
              <w:rPr>
                <w:rFonts w:ascii="Palatino Linotype" w:hAnsi="Palatino Linotype"/>
                <w:color w:val="000000"/>
              </w:rPr>
              <w:t>Los comprendidos en el Título Sexto del Código Penal del Estado</w:t>
            </w:r>
          </w:p>
        </w:tc>
      </w:tr>
      <w:tr w:rsidR="00191180" w:rsidRPr="00626CA2" w14:paraId="78431307" w14:textId="77777777" w:rsidTr="00191180">
        <w:tc>
          <w:tcPr>
            <w:tcW w:w="2155" w:type="dxa"/>
            <w:vMerge w:val="restart"/>
            <w:shd w:val="clear" w:color="auto" w:fill="D5DCE4"/>
          </w:tcPr>
          <w:p w14:paraId="574640DF" w14:textId="77777777" w:rsidR="00191180" w:rsidRPr="00626CA2" w:rsidRDefault="00191180" w:rsidP="006F7BEF">
            <w:pPr>
              <w:suppressAutoHyphens w:val="0"/>
              <w:spacing w:line="360" w:lineRule="auto"/>
              <w:jc w:val="both"/>
              <w:rPr>
                <w:rFonts w:ascii="Palatino Linotype" w:hAnsi="Palatino Linotype"/>
                <w:color w:val="000000"/>
              </w:rPr>
            </w:pPr>
            <w:r w:rsidRPr="00626CA2">
              <w:rPr>
                <w:rFonts w:ascii="Palatino Linotype" w:hAnsi="Palatino Linotype"/>
                <w:color w:val="000000"/>
              </w:rPr>
              <w:t>Participación del Comité de Transparencia</w:t>
            </w:r>
          </w:p>
        </w:tc>
        <w:tc>
          <w:tcPr>
            <w:tcW w:w="1759" w:type="dxa"/>
            <w:vMerge w:val="restart"/>
          </w:tcPr>
          <w:p w14:paraId="3D339051" w14:textId="77777777" w:rsidR="00191180" w:rsidRPr="00626CA2" w:rsidRDefault="00191180" w:rsidP="006F7BEF">
            <w:pPr>
              <w:suppressAutoHyphens w:val="0"/>
              <w:spacing w:line="360" w:lineRule="auto"/>
              <w:jc w:val="both"/>
              <w:rPr>
                <w:rFonts w:ascii="Palatino Linotype" w:hAnsi="Palatino Linotype"/>
                <w:color w:val="000000"/>
              </w:rPr>
            </w:pPr>
            <w:r w:rsidRPr="00626CA2">
              <w:rPr>
                <w:rFonts w:ascii="Palatino Linotype" w:hAnsi="Palatino Linotype"/>
                <w:color w:val="000000"/>
              </w:rPr>
              <w:t>Formalidades</w:t>
            </w:r>
          </w:p>
        </w:tc>
        <w:tc>
          <w:tcPr>
            <w:tcW w:w="2269" w:type="dxa"/>
          </w:tcPr>
          <w:p w14:paraId="7E343D14" w14:textId="77777777" w:rsidR="00191180" w:rsidRPr="00626CA2" w:rsidRDefault="00191180" w:rsidP="006F7BEF">
            <w:pPr>
              <w:suppressAutoHyphens w:val="0"/>
              <w:spacing w:line="360" w:lineRule="auto"/>
              <w:jc w:val="both"/>
              <w:rPr>
                <w:rFonts w:ascii="Palatino Linotype" w:hAnsi="Palatino Linotype"/>
                <w:color w:val="000000"/>
              </w:rPr>
            </w:pPr>
            <w:r w:rsidRPr="00626CA2">
              <w:rPr>
                <w:rFonts w:ascii="Palatino Linotype" w:hAnsi="Palatino Linotype"/>
                <w:color w:val="000000"/>
              </w:rPr>
              <w:t>El Comité debe de estar debidamente integrado</w:t>
            </w:r>
          </w:p>
        </w:tc>
        <w:tc>
          <w:tcPr>
            <w:tcW w:w="2268" w:type="dxa"/>
          </w:tcPr>
          <w:p w14:paraId="3518174F" w14:textId="77777777" w:rsidR="00191180" w:rsidRPr="00626CA2" w:rsidRDefault="00191180" w:rsidP="006F7BEF">
            <w:pPr>
              <w:suppressAutoHyphens w:val="0"/>
              <w:spacing w:line="360" w:lineRule="auto"/>
              <w:jc w:val="both"/>
              <w:rPr>
                <w:rFonts w:ascii="Palatino Linotype" w:hAnsi="Palatino Linotype"/>
                <w:color w:val="000000"/>
              </w:rPr>
            </w:pPr>
          </w:p>
        </w:tc>
      </w:tr>
      <w:tr w:rsidR="00191180" w:rsidRPr="00626CA2" w14:paraId="203DBED0" w14:textId="77777777" w:rsidTr="00191180">
        <w:tc>
          <w:tcPr>
            <w:tcW w:w="2155" w:type="dxa"/>
            <w:vMerge/>
            <w:shd w:val="clear" w:color="auto" w:fill="D5DCE4"/>
          </w:tcPr>
          <w:p w14:paraId="403DF1DF" w14:textId="77777777" w:rsidR="00191180" w:rsidRPr="00626CA2" w:rsidRDefault="00191180" w:rsidP="006F7BEF">
            <w:pPr>
              <w:suppressAutoHyphens w:val="0"/>
              <w:spacing w:line="360" w:lineRule="auto"/>
              <w:jc w:val="both"/>
              <w:rPr>
                <w:rFonts w:ascii="Palatino Linotype" w:hAnsi="Palatino Linotype"/>
                <w:color w:val="000000"/>
              </w:rPr>
            </w:pPr>
          </w:p>
        </w:tc>
        <w:tc>
          <w:tcPr>
            <w:tcW w:w="1759" w:type="dxa"/>
            <w:vMerge/>
          </w:tcPr>
          <w:p w14:paraId="2374DB72" w14:textId="77777777" w:rsidR="00191180" w:rsidRPr="00626CA2" w:rsidRDefault="00191180" w:rsidP="006F7BEF">
            <w:pPr>
              <w:suppressAutoHyphens w:val="0"/>
              <w:spacing w:line="360" w:lineRule="auto"/>
              <w:jc w:val="both"/>
              <w:rPr>
                <w:rFonts w:ascii="Palatino Linotype" w:hAnsi="Palatino Linotype"/>
                <w:color w:val="000000"/>
              </w:rPr>
            </w:pPr>
          </w:p>
        </w:tc>
        <w:tc>
          <w:tcPr>
            <w:tcW w:w="2269" w:type="dxa"/>
          </w:tcPr>
          <w:p w14:paraId="55135950" w14:textId="77777777" w:rsidR="00191180" w:rsidRPr="00626CA2" w:rsidRDefault="00191180" w:rsidP="006F7BEF">
            <w:pPr>
              <w:suppressAutoHyphens w:val="0"/>
              <w:spacing w:line="360" w:lineRule="auto"/>
              <w:jc w:val="both"/>
              <w:rPr>
                <w:rFonts w:ascii="Palatino Linotype" w:hAnsi="Palatino Linotype"/>
                <w:color w:val="000000"/>
              </w:rPr>
            </w:pPr>
            <w:r w:rsidRPr="00626CA2">
              <w:rPr>
                <w:rFonts w:ascii="Palatino Linotype" w:hAnsi="Palatino Linotype"/>
                <w:color w:val="000000"/>
              </w:rPr>
              <w:t xml:space="preserve">El Comité no aprueba la clasificación, sólo: confirma, modifica o revoca la decisión de las áreas </w:t>
            </w:r>
          </w:p>
        </w:tc>
        <w:tc>
          <w:tcPr>
            <w:tcW w:w="2268" w:type="dxa"/>
          </w:tcPr>
          <w:p w14:paraId="6256350A" w14:textId="77777777" w:rsidR="00191180" w:rsidRPr="00626CA2" w:rsidRDefault="00191180" w:rsidP="006F7BEF">
            <w:pPr>
              <w:suppressAutoHyphens w:val="0"/>
              <w:spacing w:line="360" w:lineRule="auto"/>
              <w:jc w:val="both"/>
              <w:rPr>
                <w:rFonts w:ascii="Palatino Linotype" w:hAnsi="Palatino Linotype"/>
                <w:color w:val="000000"/>
              </w:rPr>
            </w:pPr>
          </w:p>
        </w:tc>
      </w:tr>
      <w:tr w:rsidR="00191180" w:rsidRPr="00626CA2" w14:paraId="315C686E" w14:textId="77777777" w:rsidTr="00191180">
        <w:tc>
          <w:tcPr>
            <w:tcW w:w="2155" w:type="dxa"/>
            <w:shd w:val="clear" w:color="auto" w:fill="D5DCE4"/>
          </w:tcPr>
          <w:p w14:paraId="7BCE06E7" w14:textId="77777777" w:rsidR="00191180" w:rsidRPr="00626CA2" w:rsidRDefault="00191180" w:rsidP="006F7BEF">
            <w:pPr>
              <w:suppressAutoHyphens w:val="0"/>
              <w:spacing w:line="360" w:lineRule="auto"/>
              <w:jc w:val="both"/>
              <w:rPr>
                <w:rFonts w:ascii="Palatino Linotype" w:hAnsi="Palatino Linotype"/>
                <w:color w:val="000000"/>
              </w:rPr>
            </w:pPr>
            <w:r w:rsidRPr="00626CA2">
              <w:rPr>
                <w:rFonts w:ascii="Palatino Linotype" w:hAnsi="Palatino Linotype"/>
                <w:color w:val="000000"/>
              </w:rPr>
              <w:t>Fondo del acuerdo de clasificación</w:t>
            </w:r>
          </w:p>
        </w:tc>
        <w:tc>
          <w:tcPr>
            <w:tcW w:w="1759" w:type="dxa"/>
          </w:tcPr>
          <w:p w14:paraId="29EBC7DA" w14:textId="77777777" w:rsidR="00191180" w:rsidRPr="00626CA2" w:rsidRDefault="00191180" w:rsidP="006F7BEF">
            <w:pPr>
              <w:suppressAutoHyphens w:val="0"/>
              <w:spacing w:line="360" w:lineRule="auto"/>
              <w:jc w:val="both"/>
              <w:rPr>
                <w:rFonts w:ascii="Palatino Linotype" w:hAnsi="Palatino Linotype"/>
                <w:color w:val="000000"/>
              </w:rPr>
            </w:pPr>
            <w:r w:rsidRPr="00626CA2">
              <w:rPr>
                <w:rFonts w:ascii="Palatino Linotype" w:hAnsi="Palatino Linotype"/>
                <w:color w:val="000000"/>
              </w:rPr>
              <w:t xml:space="preserve">La carga de la prueba para justificar la restricción corresponde </w:t>
            </w:r>
            <w:r w:rsidRPr="00626CA2">
              <w:rPr>
                <w:rFonts w:ascii="Palatino Linotype" w:hAnsi="Palatino Linotype"/>
                <w:color w:val="000000"/>
              </w:rPr>
              <w:lastRenderedPageBreak/>
              <w:t xml:space="preserve">al </w:t>
            </w:r>
            <w:r w:rsidRPr="00626CA2">
              <w:rPr>
                <w:rFonts w:ascii="Palatino Linotype" w:hAnsi="Palatino Linotype"/>
                <w:b/>
                <w:bCs/>
                <w:color w:val="000000"/>
              </w:rPr>
              <w:t>SUJETO OBLIGADO</w:t>
            </w:r>
          </w:p>
        </w:tc>
        <w:tc>
          <w:tcPr>
            <w:tcW w:w="2269" w:type="dxa"/>
          </w:tcPr>
          <w:p w14:paraId="555EBA74" w14:textId="77777777" w:rsidR="00191180" w:rsidRPr="00626CA2" w:rsidRDefault="00191180" w:rsidP="006F7BEF">
            <w:pPr>
              <w:suppressAutoHyphens w:val="0"/>
              <w:spacing w:line="360" w:lineRule="auto"/>
              <w:jc w:val="both"/>
              <w:rPr>
                <w:rFonts w:ascii="Palatino Linotype" w:hAnsi="Palatino Linotype"/>
                <w:color w:val="000000"/>
              </w:rPr>
            </w:pPr>
            <w:r w:rsidRPr="00626CA2">
              <w:rPr>
                <w:rFonts w:ascii="Palatino Linotype" w:hAnsi="Palatino Linotype"/>
                <w:color w:val="000000"/>
              </w:rPr>
              <w:lastRenderedPageBreak/>
              <w:t>Deber de fundar y motivar</w:t>
            </w:r>
          </w:p>
        </w:tc>
        <w:tc>
          <w:tcPr>
            <w:tcW w:w="2268" w:type="dxa"/>
          </w:tcPr>
          <w:p w14:paraId="2E23E030" w14:textId="77777777" w:rsidR="00191180" w:rsidRPr="00626CA2" w:rsidRDefault="00191180" w:rsidP="006F7BEF">
            <w:pPr>
              <w:suppressAutoHyphens w:val="0"/>
              <w:spacing w:line="360" w:lineRule="auto"/>
              <w:jc w:val="both"/>
              <w:rPr>
                <w:rFonts w:ascii="Palatino Linotype" w:hAnsi="Palatino Linotype"/>
                <w:color w:val="000000"/>
              </w:rPr>
            </w:pPr>
          </w:p>
        </w:tc>
      </w:tr>
      <w:tr w:rsidR="00191180" w:rsidRPr="00626CA2" w14:paraId="359D8447" w14:textId="77777777" w:rsidTr="00191180">
        <w:trPr>
          <w:trHeight w:val="486"/>
        </w:trPr>
        <w:tc>
          <w:tcPr>
            <w:tcW w:w="2155" w:type="dxa"/>
            <w:vMerge w:val="restart"/>
            <w:shd w:val="clear" w:color="auto" w:fill="D5DCE4"/>
          </w:tcPr>
          <w:p w14:paraId="411F1961" w14:textId="77777777" w:rsidR="00191180" w:rsidRPr="00626CA2" w:rsidRDefault="00191180" w:rsidP="006F7BEF">
            <w:pPr>
              <w:suppressAutoHyphens w:val="0"/>
              <w:spacing w:line="360" w:lineRule="auto"/>
              <w:jc w:val="both"/>
              <w:rPr>
                <w:rFonts w:ascii="Palatino Linotype" w:hAnsi="Palatino Linotype"/>
                <w:color w:val="000000"/>
              </w:rPr>
            </w:pPr>
            <w:r w:rsidRPr="00626CA2">
              <w:rPr>
                <w:rFonts w:ascii="Palatino Linotype" w:hAnsi="Palatino Linotype"/>
                <w:color w:val="000000"/>
              </w:rPr>
              <w:lastRenderedPageBreak/>
              <w:t>Condiciones especiales de la reserva</w:t>
            </w:r>
          </w:p>
        </w:tc>
        <w:tc>
          <w:tcPr>
            <w:tcW w:w="1759" w:type="dxa"/>
            <w:vMerge w:val="restart"/>
          </w:tcPr>
          <w:p w14:paraId="611D7AC6" w14:textId="77777777" w:rsidR="00191180" w:rsidRPr="00626CA2" w:rsidRDefault="00191180" w:rsidP="006F7BEF">
            <w:pPr>
              <w:suppressAutoHyphens w:val="0"/>
              <w:spacing w:line="360" w:lineRule="auto"/>
              <w:jc w:val="both"/>
              <w:rPr>
                <w:rFonts w:ascii="Palatino Linotype" w:hAnsi="Palatino Linotype"/>
                <w:color w:val="000000"/>
              </w:rPr>
            </w:pPr>
            <w:r w:rsidRPr="00626CA2">
              <w:rPr>
                <w:rFonts w:ascii="Palatino Linotype" w:hAnsi="Palatino Linotype"/>
                <w:color w:val="000000"/>
              </w:rPr>
              <w:t>Motivar implica</w:t>
            </w:r>
          </w:p>
          <w:p w14:paraId="42FBE448" w14:textId="77777777" w:rsidR="00191180" w:rsidRPr="00626CA2" w:rsidRDefault="00191180" w:rsidP="006F7BEF">
            <w:pPr>
              <w:suppressAutoHyphens w:val="0"/>
              <w:spacing w:line="360" w:lineRule="auto"/>
              <w:jc w:val="both"/>
              <w:rPr>
                <w:rFonts w:ascii="Palatino Linotype" w:hAnsi="Palatino Linotype"/>
                <w:color w:val="000000"/>
              </w:rPr>
            </w:pPr>
            <w:r w:rsidRPr="00626CA2">
              <w:rPr>
                <w:rFonts w:ascii="Palatino Linotype" w:hAnsi="Palatino Linotype"/>
                <w:color w:val="000000"/>
              </w:rPr>
              <w:t>Además se debe aplicar, caso por caso, una prueba de daño.</w:t>
            </w:r>
          </w:p>
        </w:tc>
        <w:tc>
          <w:tcPr>
            <w:tcW w:w="2269" w:type="dxa"/>
            <w:vMerge w:val="restart"/>
          </w:tcPr>
          <w:p w14:paraId="54717CA4" w14:textId="77777777" w:rsidR="00191180" w:rsidRPr="00626CA2" w:rsidRDefault="00191180" w:rsidP="006F7BEF">
            <w:pPr>
              <w:suppressAutoHyphens w:val="0"/>
              <w:spacing w:line="360" w:lineRule="auto"/>
              <w:jc w:val="both"/>
              <w:rPr>
                <w:rFonts w:ascii="Palatino Linotype" w:hAnsi="Palatino Linotype"/>
                <w:color w:val="000000"/>
              </w:rPr>
            </w:pPr>
            <w:r w:rsidRPr="00626CA2">
              <w:rPr>
                <w:rFonts w:ascii="Palatino Linotype" w:hAnsi="Palatino Linotype"/>
                <w:color w:val="000000"/>
              </w:rPr>
              <w:t>Señalar las razones, motivos o circunstancias.</w:t>
            </w:r>
          </w:p>
          <w:p w14:paraId="20C77B4B" w14:textId="77777777" w:rsidR="00191180" w:rsidRPr="00626CA2" w:rsidRDefault="00191180" w:rsidP="006F7BEF">
            <w:pPr>
              <w:suppressAutoHyphens w:val="0"/>
              <w:spacing w:line="360" w:lineRule="auto"/>
              <w:jc w:val="both"/>
              <w:rPr>
                <w:rFonts w:ascii="Palatino Linotype" w:hAnsi="Palatino Linotype"/>
                <w:color w:val="000000"/>
              </w:rPr>
            </w:pPr>
            <w:r w:rsidRPr="00626CA2">
              <w:rPr>
                <w:rFonts w:ascii="Palatino Linotype" w:hAnsi="Palatino Linotype"/>
                <w:color w:val="000000"/>
              </w:rPr>
              <w:t>Se deben señalar las razones objetivas y acreditar.</w:t>
            </w:r>
          </w:p>
          <w:p w14:paraId="1FD1AC50" w14:textId="77777777" w:rsidR="00191180" w:rsidRPr="00626CA2" w:rsidRDefault="00191180" w:rsidP="006F7BEF">
            <w:pPr>
              <w:suppressAutoHyphens w:val="0"/>
              <w:spacing w:line="360" w:lineRule="auto"/>
              <w:jc w:val="both"/>
              <w:rPr>
                <w:rFonts w:ascii="Palatino Linotype" w:hAnsi="Palatino Linotype"/>
                <w:color w:val="000000"/>
              </w:rPr>
            </w:pPr>
          </w:p>
          <w:p w14:paraId="49CC3827" w14:textId="77777777" w:rsidR="00191180" w:rsidRPr="00626CA2" w:rsidRDefault="00191180" w:rsidP="006F7BEF">
            <w:pPr>
              <w:suppressAutoHyphens w:val="0"/>
              <w:spacing w:line="360" w:lineRule="auto"/>
              <w:jc w:val="both"/>
              <w:rPr>
                <w:rFonts w:ascii="Palatino Linotype" w:hAnsi="Palatino Linotype"/>
                <w:color w:val="000000"/>
              </w:rPr>
            </w:pPr>
            <w:r w:rsidRPr="00626CA2">
              <w:rPr>
                <w:rFonts w:ascii="Palatino Linotype" w:hAnsi="Palatino Linotype"/>
                <w:color w:val="000000"/>
              </w:rPr>
              <w:t>*Adquiere la condición especial de ser temporal por un periodo de 5 años con la posibilidad de ampliarse por un periodo igual.</w:t>
            </w:r>
          </w:p>
        </w:tc>
        <w:tc>
          <w:tcPr>
            <w:tcW w:w="2268" w:type="dxa"/>
            <w:vMerge w:val="restart"/>
          </w:tcPr>
          <w:p w14:paraId="3A9307C3" w14:textId="77777777" w:rsidR="00191180" w:rsidRPr="00626CA2" w:rsidRDefault="00191180" w:rsidP="006F7BEF">
            <w:pPr>
              <w:suppressAutoHyphens w:val="0"/>
              <w:spacing w:line="360" w:lineRule="auto"/>
              <w:jc w:val="both"/>
              <w:rPr>
                <w:rFonts w:ascii="Palatino Linotype" w:hAnsi="Palatino Linotype"/>
                <w:color w:val="000000"/>
              </w:rPr>
            </w:pPr>
            <w:r w:rsidRPr="00626CA2">
              <w:rPr>
                <w:rFonts w:ascii="Palatino Linotype" w:hAnsi="Palatino Linotype"/>
                <w:color w:val="000000"/>
              </w:rPr>
              <w:t>Que entregar la información provoca un riesgo real, demostrable e identificable al interés público o a la seguridad pública</w:t>
            </w:r>
          </w:p>
        </w:tc>
      </w:tr>
      <w:tr w:rsidR="00191180" w:rsidRPr="00626CA2" w14:paraId="1778F197" w14:textId="77777777" w:rsidTr="00191180">
        <w:trPr>
          <w:trHeight w:val="486"/>
        </w:trPr>
        <w:tc>
          <w:tcPr>
            <w:tcW w:w="2155" w:type="dxa"/>
            <w:vMerge/>
            <w:shd w:val="clear" w:color="auto" w:fill="D5DCE4"/>
          </w:tcPr>
          <w:p w14:paraId="76E879B9" w14:textId="77777777" w:rsidR="00191180" w:rsidRPr="00626CA2" w:rsidRDefault="00191180" w:rsidP="006F7BEF">
            <w:pPr>
              <w:suppressAutoHyphens w:val="0"/>
              <w:spacing w:line="360" w:lineRule="auto"/>
              <w:jc w:val="both"/>
              <w:rPr>
                <w:rFonts w:ascii="Palatino Linotype" w:hAnsi="Palatino Linotype"/>
                <w:color w:val="000000"/>
              </w:rPr>
            </w:pPr>
          </w:p>
        </w:tc>
        <w:tc>
          <w:tcPr>
            <w:tcW w:w="1759" w:type="dxa"/>
            <w:vMerge/>
          </w:tcPr>
          <w:p w14:paraId="4F92978E" w14:textId="77777777" w:rsidR="00191180" w:rsidRPr="00626CA2" w:rsidRDefault="00191180" w:rsidP="006F7BEF">
            <w:pPr>
              <w:suppressAutoHyphens w:val="0"/>
              <w:spacing w:line="360" w:lineRule="auto"/>
              <w:jc w:val="both"/>
              <w:rPr>
                <w:rFonts w:ascii="Palatino Linotype" w:hAnsi="Palatino Linotype"/>
                <w:color w:val="000000"/>
              </w:rPr>
            </w:pPr>
          </w:p>
        </w:tc>
        <w:tc>
          <w:tcPr>
            <w:tcW w:w="2269" w:type="dxa"/>
            <w:vMerge/>
          </w:tcPr>
          <w:p w14:paraId="45CD0B69" w14:textId="77777777" w:rsidR="00191180" w:rsidRPr="00626CA2" w:rsidRDefault="00191180" w:rsidP="006F7BEF">
            <w:pPr>
              <w:suppressAutoHyphens w:val="0"/>
              <w:spacing w:line="360" w:lineRule="auto"/>
              <w:jc w:val="both"/>
              <w:rPr>
                <w:rFonts w:ascii="Palatino Linotype" w:hAnsi="Palatino Linotype"/>
                <w:color w:val="000000"/>
              </w:rPr>
            </w:pPr>
          </w:p>
        </w:tc>
        <w:tc>
          <w:tcPr>
            <w:tcW w:w="2268" w:type="dxa"/>
            <w:vMerge/>
          </w:tcPr>
          <w:p w14:paraId="663B9967" w14:textId="77777777" w:rsidR="00191180" w:rsidRPr="00626CA2" w:rsidRDefault="00191180" w:rsidP="006F7BEF">
            <w:pPr>
              <w:suppressAutoHyphens w:val="0"/>
              <w:spacing w:line="360" w:lineRule="auto"/>
              <w:jc w:val="both"/>
              <w:rPr>
                <w:rFonts w:ascii="Palatino Linotype" w:hAnsi="Palatino Linotype"/>
                <w:color w:val="000000"/>
              </w:rPr>
            </w:pPr>
          </w:p>
        </w:tc>
      </w:tr>
      <w:tr w:rsidR="00191180" w:rsidRPr="00626CA2" w14:paraId="25659DF8" w14:textId="77777777" w:rsidTr="00191180">
        <w:tc>
          <w:tcPr>
            <w:tcW w:w="2155" w:type="dxa"/>
            <w:vMerge/>
            <w:shd w:val="clear" w:color="auto" w:fill="D5DCE4"/>
          </w:tcPr>
          <w:p w14:paraId="15D8FA49" w14:textId="77777777" w:rsidR="00191180" w:rsidRPr="00626CA2" w:rsidRDefault="00191180" w:rsidP="006F7BEF">
            <w:pPr>
              <w:suppressAutoHyphens w:val="0"/>
              <w:spacing w:line="360" w:lineRule="auto"/>
              <w:jc w:val="both"/>
              <w:rPr>
                <w:rFonts w:ascii="Palatino Linotype" w:hAnsi="Palatino Linotype"/>
                <w:color w:val="000000"/>
              </w:rPr>
            </w:pPr>
          </w:p>
        </w:tc>
        <w:tc>
          <w:tcPr>
            <w:tcW w:w="1759" w:type="dxa"/>
            <w:vMerge/>
          </w:tcPr>
          <w:p w14:paraId="4006807C" w14:textId="77777777" w:rsidR="00191180" w:rsidRPr="00626CA2" w:rsidRDefault="00191180" w:rsidP="006F7BEF">
            <w:pPr>
              <w:suppressAutoHyphens w:val="0"/>
              <w:spacing w:line="360" w:lineRule="auto"/>
              <w:jc w:val="both"/>
              <w:rPr>
                <w:rFonts w:ascii="Palatino Linotype" w:hAnsi="Palatino Linotype"/>
                <w:color w:val="000000"/>
              </w:rPr>
            </w:pPr>
          </w:p>
        </w:tc>
        <w:tc>
          <w:tcPr>
            <w:tcW w:w="2269" w:type="dxa"/>
            <w:vMerge/>
          </w:tcPr>
          <w:p w14:paraId="547BF734" w14:textId="77777777" w:rsidR="00191180" w:rsidRPr="00626CA2" w:rsidRDefault="00191180" w:rsidP="006F7BEF">
            <w:pPr>
              <w:suppressAutoHyphens w:val="0"/>
              <w:spacing w:line="360" w:lineRule="auto"/>
              <w:jc w:val="both"/>
              <w:rPr>
                <w:rFonts w:ascii="Palatino Linotype" w:hAnsi="Palatino Linotype"/>
                <w:color w:val="000000"/>
              </w:rPr>
            </w:pPr>
          </w:p>
        </w:tc>
        <w:tc>
          <w:tcPr>
            <w:tcW w:w="2268" w:type="dxa"/>
          </w:tcPr>
          <w:p w14:paraId="32C75DC8" w14:textId="77777777" w:rsidR="00191180" w:rsidRPr="00626CA2" w:rsidRDefault="00191180" w:rsidP="006F7BEF">
            <w:pPr>
              <w:suppressAutoHyphens w:val="0"/>
              <w:spacing w:line="360" w:lineRule="auto"/>
              <w:jc w:val="both"/>
              <w:rPr>
                <w:rFonts w:ascii="Palatino Linotype" w:hAnsi="Palatino Linotype"/>
                <w:color w:val="000000"/>
              </w:rPr>
            </w:pPr>
            <w:r w:rsidRPr="00626CA2">
              <w:rPr>
                <w:rFonts w:ascii="Palatino Linotype" w:hAnsi="Palatino Linotype"/>
                <w:color w:val="000000"/>
              </w:rPr>
              <w:t xml:space="preserve">El riesgo por divulgar es mayor que el interés público de que se difunda  </w:t>
            </w:r>
          </w:p>
        </w:tc>
      </w:tr>
      <w:tr w:rsidR="00191180" w:rsidRPr="00626CA2" w14:paraId="5F21AD6F" w14:textId="77777777" w:rsidTr="00191180">
        <w:trPr>
          <w:trHeight w:val="1454"/>
        </w:trPr>
        <w:tc>
          <w:tcPr>
            <w:tcW w:w="2155" w:type="dxa"/>
            <w:vMerge/>
            <w:shd w:val="clear" w:color="auto" w:fill="D5DCE4"/>
          </w:tcPr>
          <w:p w14:paraId="466A048A" w14:textId="77777777" w:rsidR="00191180" w:rsidRPr="00626CA2" w:rsidRDefault="00191180" w:rsidP="006F7BEF">
            <w:pPr>
              <w:suppressAutoHyphens w:val="0"/>
              <w:spacing w:line="360" w:lineRule="auto"/>
              <w:jc w:val="both"/>
              <w:rPr>
                <w:rFonts w:ascii="Palatino Linotype" w:hAnsi="Palatino Linotype"/>
                <w:color w:val="000000"/>
              </w:rPr>
            </w:pPr>
          </w:p>
        </w:tc>
        <w:tc>
          <w:tcPr>
            <w:tcW w:w="1759" w:type="dxa"/>
            <w:vMerge/>
          </w:tcPr>
          <w:p w14:paraId="6C3D0CFA" w14:textId="77777777" w:rsidR="00191180" w:rsidRPr="00626CA2" w:rsidRDefault="00191180" w:rsidP="006F7BEF">
            <w:pPr>
              <w:suppressAutoHyphens w:val="0"/>
              <w:spacing w:line="360" w:lineRule="auto"/>
              <w:jc w:val="both"/>
              <w:rPr>
                <w:rFonts w:ascii="Palatino Linotype" w:hAnsi="Palatino Linotype"/>
                <w:color w:val="000000"/>
              </w:rPr>
            </w:pPr>
          </w:p>
        </w:tc>
        <w:tc>
          <w:tcPr>
            <w:tcW w:w="2269" w:type="dxa"/>
            <w:vMerge/>
          </w:tcPr>
          <w:p w14:paraId="7D27D3C5" w14:textId="77777777" w:rsidR="00191180" w:rsidRPr="00626CA2" w:rsidRDefault="00191180" w:rsidP="006F7BEF">
            <w:pPr>
              <w:suppressAutoHyphens w:val="0"/>
              <w:spacing w:line="360" w:lineRule="auto"/>
              <w:jc w:val="both"/>
              <w:rPr>
                <w:rFonts w:ascii="Palatino Linotype" w:hAnsi="Palatino Linotype"/>
                <w:color w:val="000000"/>
              </w:rPr>
            </w:pPr>
          </w:p>
        </w:tc>
        <w:tc>
          <w:tcPr>
            <w:tcW w:w="2268" w:type="dxa"/>
          </w:tcPr>
          <w:p w14:paraId="7BF41DA1" w14:textId="77777777" w:rsidR="00191180" w:rsidRPr="00626CA2" w:rsidRDefault="00191180" w:rsidP="006F7BEF">
            <w:pPr>
              <w:suppressAutoHyphens w:val="0"/>
              <w:spacing w:line="360" w:lineRule="auto"/>
              <w:jc w:val="both"/>
              <w:rPr>
                <w:rFonts w:ascii="Palatino Linotype" w:hAnsi="Palatino Linotype"/>
                <w:color w:val="000000"/>
              </w:rPr>
            </w:pPr>
            <w:r w:rsidRPr="00626CA2">
              <w:rPr>
                <w:rFonts w:ascii="Palatino Linotype" w:hAnsi="Palatino Linotype"/>
                <w:color w:val="000000"/>
              </w:rPr>
              <w:t>El principio de proporcionalidad</w:t>
            </w:r>
          </w:p>
        </w:tc>
      </w:tr>
      <w:tr w:rsidR="00191180" w:rsidRPr="00626CA2" w14:paraId="1A0ED26F" w14:textId="77777777" w:rsidTr="00191180">
        <w:tc>
          <w:tcPr>
            <w:tcW w:w="2155" w:type="dxa"/>
            <w:vMerge w:val="restart"/>
            <w:shd w:val="clear" w:color="auto" w:fill="D5DCE4"/>
          </w:tcPr>
          <w:p w14:paraId="2A077695" w14:textId="77777777" w:rsidR="00191180" w:rsidRPr="00626CA2" w:rsidRDefault="00191180" w:rsidP="006F7BEF">
            <w:pPr>
              <w:suppressAutoHyphens w:val="0"/>
              <w:spacing w:line="360" w:lineRule="auto"/>
              <w:jc w:val="both"/>
              <w:rPr>
                <w:rFonts w:ascii="Palatino Linotype" w:hAnsi="Palatino Linotype"/>
                <w:color w:val="000000"/>
              </w:rPr>
            </w:pPr>
            <w:r w:rsidRPr="00626CA2">
              <w:rPr>
                <w:rFonts w:ascii="Palatino Linotype" w:hAnsi="Palatino Linotype"/>
                <w:color w:val="000000"/>
              </w:rPr>
              <w:t>Condiciones especiales de la confidencialidad</w:t>
            </w:r>
          </w:p>
        </w:tc>
        <w:tc>
          <w:tcPr>
            <w:tcW w:w="1759" w:type="dxa"/>
          </w:tcPr>
          <w:p w14:paraId="7B5D043F" w14:textId="77777777" w:rsidR="00191180" w:rsidRPr="00626CA2" w:rsidRDefault="00191180" w:rsidP="006F7BEF">
            <w:pPr>
              <w:suppressAutoHyphens w:val="0"/>
              <w:spacing w:line="360" w:lineRule="auto"/>
              <w:jc w:val="both"/>
              <w:rPr>
                <w:rFonts w:ascii="Palatino Linotype" w:hAnsi="Palatino Linotype"/>
                <w:color w:val="000000"/>
              </w:rPr>
            </w:pPr>
            <w:r w:rsidRPr="00626CA2">
              <w:rPr>
                <w:rFonts w:ascii="Palatino Linotype" w:hAnsi="Palatino Linotype"/>
                <w:color w:val="000000"/>
              </w:rPr>
              <w:t xml:space="preserve">Para clasificar se debe verificar que no se encuentre en </w:t>
            </w:r>
            <w:r w:rsidRPr="00626CA2">
              <w:rPr>
                <w:rFonts w:ascii="Palatino Linotype" w:hAnsi="Palatino Linotype"/>
                <w:color w:val="000000"/>
              </w:rPr>
              <w:lastRenderedPageBreak/>
              <w:t xml:space="preserve">los supuestos del artículo 148 de la ley Estatal </w:t>
            </w:r>
          </w:p>
        </w:tc>
        <w:tc>
          <w:tcPr>
            <w:tcW w:w="2269" w:type="dxa"/>
          </w:tcPr>
          <w:p w14:paraId="3A78E816" w14:textId="77777777" w:rsidR="00191180" w:rsidRPr="00626CA2" w:rsidRDefault="00191180" w:rsidP="006F7BEF">
            <w:pPr>
              <w:suppressAutoHyphens w:val="0"/>
              <w:spacing w:line="360" w:lineRule="auto"/>
              <w:jc w:val="both"/>
              <w:rPr>
                <w:rFonts w:ascii="Palatino Linotype" w:hAnsi="Palatino Linotype"/>
                <w:color w:val="000000"/>
              </w:rPr>
            </w:pPr>
            <w:r w:rsidRPr="00626CA2">
              <w:rPr>
                <w:rFonts w:ascii="Palatino Linotype" w:hAnsi="Palatino Linotype"/>
                <w:color w:val="000000"/>
              </w:rPr>
              <w:lastRenderedPageBreak/>
              <w:t xml:space="preserve">Si se encuentra en los supuestos de dicho artículo se entrega aún sin consentimiento del </w:t>
            </w:r>
            <w:r w:rsidRPr="00626CA2">
              <w:rPr>
                <w:rFonts w:ascii="Palatino Linotype" w:hAnsi="Palatino Linotype"/>
                <w:color w:val="000000"/>
              </w:rPr>
              <w:lastRenderedPageBreak/>
              <w:t xml:space="preserve">titular del dato personal </w:t>
            </w:r>
          </w:p>
        </w:tc>
        <w:tc>
          <w:tcPr>
            <w:tcW w:w="2268" w:type="dxa"/>
          </w:tcPr>
          <w:p w14:paraId="4B6C6FEE" w14:textId="77777777" w:rsidR="00191180" w:rsidRPr="00626CA2" w:rsidRDefault="00191180" w:rsidP="006F7BEF">
            <w:pPr>
              <w:suppressAutoHyphens w:val="0"/>
              <w:spacing w:line="360" w:lineRule="auto"/>
              <w:jc w:val="both"/>
              <w:rPr>
                <w:rFonts w:ascii="Palatino Linotype" w:hAnsi="Palatino Linotype"/>
                <w:color w:val="000000"/>
              </w:rPr>
            </w:pPr>
          </w:p>
        </w:tc>
      </w:tr>
      <w:tr w:rsidR="00191180" w:rsidRPr="00626CA2" w14:paraId="6494D65F" w14:textId="77777777" w:rsidTr="00191180">
        <w:trPr>
          <w:trHeight w:val="3404"/>
        </w:trPr>
        <w:tc>
          <w:tcPr>
            <w:tcW w:w="2155" w:type="dxa"/>
            <w:vMerge/>
            <w:shd w:val="clear" w:color="auto" w:fill="D5DCE4"/>
          </w:tcPr>
          <w:p w14:paraId="45AB9F0D" w14:textId="77777777" w:rsidR="00191180" w:rsidRPr="00626CA2" w:rsidRDefault="00191180" w:rsidP="006F7BEF">
            <w:pPr>
              <w:suppressAutoHyphens w:val="0"/>
              <w:spacing w:line="360" w:lineRule="auto"/>
              <w:jc w:val="both"/>
              <w:rPr>
                <w:rFonts w:ascii="Palatino Linotype" w:hAnsi="Palatino Linotype"/>
                <w:color w:val="000000"/>
              </w:rPr>
            </w:pPr>
          </w:p>
        </w:tc>
        <w:tc>
          <w:tcPr>
            <w:tcW w:w="1759" w:type="dxa"/>
          </w:tcPr>
          <w:p w14:paraId="64018E70" w14:textId="77777777" w:rsidR="00191180" w:rsidRPr="00626CA2" w:rsidRDefault="00191180" w:rsidP="006F7BEF">
            <w:pPr>
              <w:suppressAutoHyphens w:val="0"/>
              <w:spacing w:line="360" w:lineRule="auto"/>
              <w:jc w:val="both"/>
              <w:rPr>
                <w:rFonts w:ascii="Palatino Linotype" w:hAnsi="Palatino Linotype"/>
                <w:color w:val="000000"/>
              </w:rPr>
            </w:pPr>
            <w:r w:rsidRPr="00626CA2">
              <w:rPr>
                <w:rFonts w:ascii="Palatino Linotype" w:hAnsi="Palatino Linotype"/>
                <w:color w:val="000000"/>
              </w:rPr>
              <w:t>Si es posible, se debe consultar al titular de los datos para requerir su autorización para entregarlo</w:t>
            </w:r>
          </w:p>
        </w:tc>
        <w:tc>
          <w:tcPr>
            <w:tcW w:w="2269" w:type="dxa"/>
          </w:tcPr>
          <w:p w14:paraId="2AC23AED" w14:textId="77777777" w:rsidR="00191180" w:rsidRPr="00626CA2" w:rsidRDefault="00191180" w:rsidP="006F7BEF">
            <w:pPr>
              <w:suppressAutoHyphens w:val="0"/>
              <w:spacing w:line="360" w:lineRule="auto"/>
              <w:jc w:val="both"/>
              <w:rPr>
                <w:rFonts w:ascii="Palatino Linotype" w:hAnsi="Palatino Linotype"/>
                <w:color w:val="000000"/>
              </w:rPr>
            </w:pPr>
          </w:p>
        </w:tc>
        <w:tc>
          <w:tcPr>
            <w:tcW w:w="2268" w:type="dxa"/>
          </w:tcPr>
          <w:p w14:paraId="785B6093" w14:textId="77777777" w:rsidR="00191180" w:rsidRPr="00626CA2" w:rsidRDefault="00191180" w:rsidP="006F7BEF">
            <w:pPr>
              <w:suppressAutoHyphens w:val="0"/>
              <w:spacing w:line="360" w:lineRule="auto"/>
              <w:jc w:val="both"/>
              <w:rPr>
                <w:rFonts w:ascii="Palatino Linotype" w:hAnsi="Palatino Linotype"/>
                <w:color w:val="000000"/>
              </w:rPr>
            </w:pPr>
          </w:p>
        </w:tc>
      </w:tr>
    </w:tbl>
    <w:p w14:paraId="427E34E2" w14:textId="39C9C6CF" w:rsidR="00191180" w:rsidRPr="00626CA2" w:rsidRDefault="00191180" w:rsidP="006F7BEF">
      <w:pPr>
        <w:numPr>
          <w:ilvl w:val="0"/>
          <w:numId w:val="9"/>
        </w:numPr>
        <w:shd w:val="clear" w:color="auto" w:fill="FFFFFF"/>
        <w:tabs>
          <w:tab w:val="left" w:pos="426"/>
        </w:tabs>
        <w:suppressAutoHyphens w:val="0"/>
        <w:spacing w:beforeAutospacing="1" w:after="240" w:line="360" w:lineRule="auto"/>
        <w:ind w:left="0" w:firstLine="0"/>
        <w:jc w:val="both"/>
        <w:textAlignment w:val="baseline"/>
        <w:rPr>
          <w:rFonts w:ascii="Palatino Linotype" w:hAnsi="Palatino Linotype" w:cs="Arial"/>
          <w:color w:val="000000"/>
          <w:lang w:val="es-ES_tradnl"/>
        </w:rPr>
      </w:pPr>
      <w:r w:rsidRPr="00626CA2">
        <w:rPr>
          <w:rFonts w:ascii="Palatino Linotype" w:eastAsia="Calibri" w:hAnsi="Palatino Linotype"/>
          <w:color w:val="000000"/>
          <w:lang w:eastAsia="en-US"/>
        </w:rPr>
        <w:t>Pero</w:t>
      </w:r>
      <w:r w:rsidRPr="00626CA2">
        <w:rPr>
          <w:rFonts w:ascii="Palatino Linotype" w:eastAsia="Calibri" w:hAnsi="Palatino Linotype"/>
          <w:color w:val="000000"/>
          <w:lang w:val="es-ES_tradnl" w:eastAsia="es-ES_tradnl"/>
        </w:rPr>
        <w:t xml:space="preserve"> si la información que se pretende clasificar como confidencial no se encuentra en los supuestos antes señalados y es posible, se deberá consultar al titular de los datos si permite o no el acceso. </w:t>
      </w:r>
    </w:p>
    <w:p w14:paraId="0CDCC70C" w14:textId="72595B8B" w:rsidR="00795F38" w:rsidRPr="00626CA2" w:rsidRDefault="00C1345F" w:rsidP="006F7BEF">
      <w:pPr>
        <w:pStyle w:val="Ttulo1"/>
        <w:spacing w:line="360" w:lineRule="auto"/>
        <w:rPr>
          <w:rFonts w:ascii="Palatino Linotype" w:hAnsi="Palatino Linotype"/>
          <w:b/>
          <w:color w:val="000000" w:themeColor="text1"/>
          <w:sz w:val="24"/>
          <w:szCs w:val="24"/>
        </w:rPr>
      </w:pPr>
      <w:bookmarkStart w:id="179" w:name="_Toc104470966"/>
      <w:bookmarkStart w:id="180" w:name="_Toc110976885"/>
      <w:r w:rsidRPr="00626CA2">
        <w:rPr>
          <w:rFonts w:ascii="Palatino Linotype" w:hAnsi="Palatino Linotype"/>
          <w:b/>
          <w:color w:val="000000" w:themeColor="text1"/>
          <w:sz w:val="24"/>
          <w:szCs w:val="24"/>
        </w:rPr>
        <w:t>OCTAVO</w:t>
      </w:r>
      <w:r w:rsidR="00795F38" w:rsidRPr="00626CA2">
        <w:rPr>
          <w:rFonts w:ascii="Palatino Linotype" w:hAnsi="Palatino Linotype"/>
          <w:b/>
          <w:color w:val="000000" w:themeColor="text1"/>
          <w:sz w:val="24"/>
          <w:szCs w:val="24"/>
        </w:rPr>
        <w:t xml:space="preserve">. </w:t>
      </w:r>
      <w:r w:rsidR="006406C1" w:rsidRPr="00626CA2">
        <w:rPr>
          <w:rFonts w:ascii="Palatino Linotype" w:hAnsi="Palatino Linotype"/>
          <w:b/>
          <w:color w:val="000000" w:themeColor="text1"/>
          <w:sz w:val="24"/>
          <w:szCs w:val="24"/>
        </w:rPr>
        <w:t>De la d</w:t>
      </w:r>
      <w:r w:rsidR="00795F38" w:rsidRPr="00626CA2">
        <w:rPr>
          <w:rFonts w:ascii="Palatino Linotype" w:hAnsi="Palatino Linotype"/>
          <w:b/>
          <w:color w:val="000000" w:themeColor="text1"/>
          <w:sz w:val="24"/>
          <w:szCs w:val="24"/>
        </w:rPr>
        <w:t>ecisión.</w:t>
      </w:r>
      <w:bookmarkEnd w:id="179"/>
      <w:bookmarkEnd w:id="180"/>
      <w:r w:rsidR="00795F38" w:rsidRPr="00626CA2">
        <w:rPr>
          <w:rFonts w:ascii="Palatino Linotype" w:hAnsi="Palatino Linotype"/>
          <w:b/>
          <w:color w:val="000000" w:themeColor="text1"/>
          <w:sz w:val="24"/>
          <w:szCs w:val="24"/>
        </w:rPr>
        <w:t xml:space="preserve"> </w:t>
      </w:r>
    </w:p>
    <w:p w14:paraId="2EE79603" w14:textId="2742EA78" w:rsidR="006406C1" w:rsidRPr="00626CA2" w:rsidRDefault="006406C1" w:rsidP="006F7BEF">
      <w:pPr>
        <w:numPr>
          <w:ilvl w:val="0"/>
          <w:numId w:val="9"/>
        </w:numPr>
        <w:suppressAutoHyphens w:val="0"/>
        <w:spacing w:before="240" w:after="240" w:line="360" w:lineRule="auto"/>
        <w:ind w:left="0" w:right="49" w:firstLine="0"/>
        <w:contextualSpacing/>
        <w:jc w:val="both"/>
        <w:rPr>
          <w:rFonts w:ascii="Palatino Linotype" w:hAnsi="Palatino Linotype" w:cs="Arial"/>
          <w:lang w:eastAsia="es-ES_tradnl"/>
        </w:rPr>
      </w:pPr>
      <w:r w:rsidRPr="00626CA2">
        <w:rPr>
          <w:rFonts w:ascii="Palatino Linotype" w:hAnsi="Palatino Linotype" w:cs="Tahoma"/>
        </w:rPr>
        <w:t xml:space="preserve">Con base en todo lo expuesto, y toda vez que no se atendió la solicitud de información, con fundamento en el artículo 186, fracción IV, de la Ley de Transparencia y Acceso a la Información Pública del Estado de México y Municipios, este Instituto considera procedente </w:t>
      </w:r>
      <w:r w:rsidRPr="00626CA2">
        <w:rPr>
          <w:rFonts w:ascii="Palatino Linotype" w:hAnsi="Palatino Linotype" w:cs="Tahoma"/>
          <w:b/>
        </w:rPr>
        <w:t xml:space="preserve">ORDENAR </w:t>
      </w:r>
      <w:r w:rsidRPr="00626CA2">
        <w:rPr>
          <w:rFonts w:ascii="Palatino Linotype" w:hAnsi="Palatino Linotype" w:cs="Tahoma"/>
        </w:rPr>
        <w:t xml:space="preserve">la entrega de la información solicitada, de </w:t>
      </w:r>
      <w:r w:rsidR="001A6FF4" w:rsidRPr="00626CA2">
        <w:rPr>
          <w:rFonts w:ascii="Palatino Linotype" w:hAnsi="Palatino Linotype" w:cs="Tahoma"/>
        </w:rPr>
        <w:t>ser el caso en versión pública.</w:t>
      </w:r>
    </w:p>
    <w:p w14:paraId="5B9B8239" w14:textId="77777777" w:rsidR="006406C1" w:rsidRPr="00626CA2" w:rsidRDefault="006406C1" w:rsidP="006F7BEF">
      <w:pPr>
        <w:suppressAutoHyphens w:val="0"/>
        <w:spacing w:before="240" w:after="240" w:line="360" w:lineRule="auto"/>
        <w:ind w:right="49"/>
        <w:contextualSpacing/>
        <w:jc w:val="both"/>
        <w:rPr>
          <w:rFonts w:ascii="Palatino Linotype" w:hAnsi="Palatino Linotype" w:cs="Arial"/>
          <w:lang w:eastAsia="es-ES_tradnl"/>
        </w:rPr>
      </w:pPr>
    </w:p>
    <w:p w14:paraId="1669CE43" w14:textId="24FB10A4" w:rsidR="00191180" w:rsidRPr="00626CA2" w:rsidRDefault="00191180" w:rsidP="006F7BEF">
      <w:pPr>
        <w:numPr>
          <w:ilvl w:val="0"/>
          <w:numId w:val="9"/>
        </w:numPr>
        <w:tabs>
          <w:tab w:val="left" w:pos="426"/>
        </w:tabs>
        <w:suppressAutoHyphens w:val="0"/>
        <w:spacing w:after="120" w:line="360" w:lineRule="auto"/>
        <w:ind w:left="0" w:right="49" w:firstLine="0"/>
        <w:jc w:val="both"/>
        <w:rPr>
          <w:rFonts w:ascii="Palatino Linotype" w:hAnsi="Palatino Linotype" w:cs="Arial"/>
          <w:color w:val="000000"/>
          <w:lang w:val="es-ES_tradnl"/>
        </w:rPr>
      </w:pPr>
      <w:r w:rsidRPr="00626CA2">
        <w:rPr>
          <w:rFonts w:ascii="Palatino Linotype" w:hAnsi="Palatino Linotype" w:cs="Arial"/>
          <w:color w:val="000000"/>
          <w:lang w:val="es-ES_tradnl"/>
        </w:rPr>
        <w:t xml:space="preserve">Por lo anteriormente expuesto y fundado, este </w:t>
      </w:r>
      <w:r w:rsidRPr="00626CA2">
        <w:rPr>
          <w:rFonts w:ascii="Palatino Linotype" w:hAnsi="Palatino Linotype" w:cs="Arial"/>
          <w:b/>
          <w:color w:val="000000"/>
          <w:lang w:val="es-ES_tradnl"/>
        </w:rPr>
        <w:t>ÓRGANO GARANTE</w:t>
      </w:r>
      <w:r w:rsidRPr="00626CA2">
        <w:rPr>
          <w:rFonts w:ascii="Palatino Linotype" w:hAnsi="Palatino Linotype" w:cs="Arial"/>
          <w:color w:val="000000"/>
          <w:lang w:val="es-ES_tradnl"/>
        </w:rPr>
        <w:t xml:space="preserve"> emite los siguientes: --------------------------------------------------------------------------------------------</w:t>
      </w:r>
      <w:r w:rsidR="003F047F" w:rsidRPr="00626CA2">
        <w:rPr>
          <w:rFonts w:ascii="Palatino Linotype" w:hAnsi="Palatino Linotype" w:cs="Arial"/>
          <w:color w:val="000000"/>
          <w:lang w:val="es-ES_tradnl"/>
        </w:rPr>
        <w:t>------</w:t>
      </w:r>
    </w:p>
    <w:p w14:paraId="741A9FCD" w14:textId="77777777" w:rsidR="00191180" w:rsidRPr="00626CA2" w:rsidRDefault="00191180" w:rsidP="006F7BEF">
      <w:pPr>
        <w:keepNext/>
        <w:keepLines/>
        <w:suppressAutoHyphens w:val="0"/>
        <w:spacing w:before="240" w:line="360" w:lineRule="auto"/>
        <w:jc w:val="center"/>
        <w:outlineLvl w:val="0"/>
        <w:rPr>
          <w:rFonts w:ascii="Palatino Linotype" w:eastAsia="Calibri" w:hAnsi="Palatino Linotype"/>
          <w:lang w:val="es-ES"/>
        </w:rPr>
      </w:pPr>
      <w:bookmarkStart w:id="181" w:name="_Toc524344198"/>
      <w:bookmarkStart w:id="182" w:name="_Toc526271203"/>
      <w:bookmarkStart w:id="183" w:name="_Toc536106982"/>
      <w:bookmarkStart w:id="184" w:name="_Toc104470967"/>
      <w:bookmarkStart w:id="185" w:name="_Toc110976886"/>
      <w:r w:rsidRPr="00626CA2">
        <w:rPr>
          <w:rFonts w:ascii="Palatino Linotype" w:eastAsia="Calibri" w:hAnsi="Palatino Linotype"/>
          <w:b/>
          <w:lang w:val="es-ES"/>
        </w:rPr>
        <w:t>R E S O L U T I V O S</w:t>
      </w:r>
      <w:bookmarkEnd w:id="181"/>
      <w:bookmarkEnd w:id="182"/>
      <w:bookmarkEnd w:id="183"/>
      <w:bookmarkEnd w:id="184"/>
      <w:bookmarkEnd w:id="185"/>
      <w:r w:rsidRPr="00626CA2">
        <w:rPr>
          <w:rFonts w:ascii="Palatino Linotype" w:eastAsia="Calibri" w:hAnsi="Palatino Linotype"/>
          <w:b/>
          <w:lang w:val="es-ES"/>
        </w:rPr>
        <w:t xml:space="preserve"> </w:t>
      </w:r>
    </w:p>
    <w:p w14:paraId="3C7175E8" w14:textId="77777777" w:rsidR="00191180" w:rsidRPr="00626CA2" w:rsidRDefault="00191180" w:rsidP="006F7BEF">
      <w:pPr>
        <w:suppressAutoHyphens w:val="0"/>
        <w:spacing w:line="360" w:lineRule="auto"/>
        <w:rPr>
          <w:rFonts w:ascii="Palatino Linotype" w:hAnsi="Palatino Linotype"/>
          <w:lang w:val="es-ES"/>
        </w:rPr>
      </w:pPr>
    </w:p>
    <w:p w14:paraId="67C517A0" w14:textId="4B39B392" w:rsidR="00191180" w:rsidRPr="00626CA2" w:rsidRDefault="00191180" w:rsidP="006F7BEF">
      <w:pPr>
        <w:suppressAutoHyphens w:val="0"/>
        <w:spacing w:line="360" w:lineRule="auto"/>
        <w:jc w:val="both"/>
        <w:rPr>
          <w:rFonts w:ascii="Palatino Linotype" w:hAnsi="Palatino Linotype" w:cs="Arial"/>
          <w:b/>
          <w:bCs/>
        </w:rPr>
      </w:pPr>
      <w:r w:rsidRPr="00626CA2">
        <w:rPr>
          <w:rFonts w:ascii="Palatino Linotype" w:hAnsi="Palatino Linotype" w:cs="Arial"/>
          <w:b/>
          <w:lang w:val="es-ES_tradnl"/>
        </w:rPr>
        <w:t xml:space="preserve">PRIMERO. </w:t>
      </w:r>
      <w:r w:rsidRPr="00626CA2">
        <w:rPr>
          <w:rFonts w:ascii="Palatino Linotype" w:hAnsi="Palatino Linotype" w:cs="Arial"/>
          <w:lang w:val="es-ES_tradnl"/>
        </w:rPr>
        <w:t>Resultan fundadas las</w:t>
      </w:r>
      <w:r w:rsidRPr="00626CA2">
        <w:rPr>
          <w:rFonts w:ascii="Palatino Linotype" w:hAnsi="Palatino Linotype" w:cs="Arial"/>
          <w:b/>
          <w:lang w:val="es-ES_tradnl"/>
        </w:rPr>
        <w:t xml:space="preserve"> </w:t>
      </w:r>
      <w:r w:rsidRPr="00626CA2">
        <w:rPr>
          <w:rFonts w:ascii="Palatino Linotype" w:hAnsi="Palatino Linotype" w:cs="Arial"/>
          <w:lang w:val="es-ES"/>
        </w:rPr>
        <w:t xml:space="preserve">razones o motivos de inconformidad hechos valer en </w:t>
      </w:r>
      <w:r w:rsidR="00C211C5" w:rsidRPr="00626CA2">
        <w:rPr>
          <w:rFonts w:ascii="Palatino Linotype" w:hAnsi="Palatino Linotype" w:cs="Arial"/>
          <w:lang w:val="es-ES"/>
        </w:rPr>
        <w:t xml:space="preserve">el </w:t>
      </w:r>
      <w:r w:rsidR="00DC24D9" w:rsidRPr="00626CA2">
        <w:rPr>
          <w:rFonts w:ascii="Palatino Linotype" w:hAnsi="Palatino Linotype" w:cs="Arial"/>
          <w:lang w:val="es-ES"/>
        </w:rPr>
        <w:t>recurso</w:t>
      </w:r>
      <w:r w:rsidRPr="00626CA2">
        <w:rPr>
          <w:rFonts w:ascii="Palatino Linotype" w:hAnsi="Palatino Linotype" w:cs="Arial"/>
          <w:lang w:val="es-ES"/>
        </w:rPr>
        <w:t xml:space="preserve"> de revisión</w:t>
      </w:r>
      <w:r w:rsidR="00C02573" w:rsidRPr="00626CA2">
        <w:rPr>
          <w:rFonts w:ascii="Palatino Linotype" w:hAnsi="Palatino Linotype" w:cs="Arial"/>
          <w:b/>
          <w:bCs/>
        </w:rPr>
        <w:t> </w:t>
      </w:r>
      <w:r w:rsidR="00457B22" w:rsidRPr="00626CA2">
        <w:rPr>
          <w:rFonts w:ascii="Palatino Linotype" w:hAnsi="Palatino Linotype" w:cs="Arial"/>
          <w:b/>
          <w:bCs/>
        </w:rPr>
        <w:t xml:space="preserve">00358/INFOEM/IP/RR/2023 </w:t>
      </w:r>
      <w:r w:rsidRPr="00626CA2">
        <w:rPr>
          <w:rFonts w:ascii="Palatino Linotype" w:hAnsi="Palatino Linotype" w:cs="Arial"/>
          <w:bCs/>
          <w:lang w:val="es-ES_tradnl" w:eastAsia="es-MX"/>
        </w:rPr>
        <w:t xml:space="preserve">en términos del </w:t>
      </w:r>
      <w:r w:rsidR="001B030B" w:rsidRPr="00626CA2">
        <w:rPr>
          <w:rFonts w:ascii="Palatino Linotype" w:hAnsi="Palatino Linotype" w:cs="Arial"/>
          <w:b/>
          <w:bCs/>
          <w:lang w:val="es-ES_tradnl" w:eastAsia="es-MX"/>
        </w:rPr>
        <w:t>Considerando CUARTO</w:t>
      </w:r>
      <w:r w:rsidRPr="00626CA2">
        <w:rPr>
          <w:rFonts w:ascii="Palatino Linotype" w:hAnsi="Palatino Linotype" w:cs="Arial"/>
          <w:b/>
          <w:bCs/>
          <w:lang w:val="es-ES_tradnl" w:eastAsia="es-MX"/>
        </w:rPr>
        <w:t xml:space="preserve"> </w:t>
      </w:r>
      <w:r w:rsidRPr="00626CA2">
        <w:rPr>
          <w:rFonts w:ascii="Palatino Linotype" w:hAnsi="Palatino Linotype" w:cs="Arial"/>
          <w:bCs/>
          <w:lang w:val="es-ES_tradnl" w:eastAsia="es-MX"/>
        </w:rPr>
        <w:t>de la presente resolución.</w:t>
      </w:r>
    </w:p>
    <w:p w14:paraId="0F2846DF" w14:textId="77777777" w:rsidR="00191180" w:rsidRPr="00626CA2" w:rsidRDefault="00191180" w:rsidP="006F7BEF">
      <w:pPr>
        <w:suppressAutoHyphens w:val="0"/>
        <w:spacing w:line="360" w:lineRule="auto"/>
        <w:jc w:val="both"/>
        <w:rPr>
          <w:rFonts w:ascii="Palatino Linotype" w:hAnsi="Palatino Linotype" w:cs="Arial"/>
          <w:bCs/>
          <w:lang w:val="es-ES_tradnl" w:eastAsia="es-MX"/>
        </w:rPr>
      </w:pPr>
    </w:p>
    <w:p w14:paraId="1B249C1B" w14:textId="665EC6F4" w:rsidR="00457B22" w:rsidRPr="00626CA2" w:rsidRDefault="00191180" w:rsidP="006F7BEF">
      <w:pPr>
        <w:suppressAutoHyphens w:val="0"/>
        <w:spacing w:line="360" w:lineRule="auto"/>
        <w:jc w:val="both"/>
        <w:rPr>
          <w:rFonts w:ascii="Palatino Linotype" w:eastAsia="Calibri" w:hAnsi="Palatino Linotype" w:cs="Arial"/>
          <w:lang w:val="es-ES"/>
        </w:rPr>
      </w:pPr>
      <w:r w:rsidRPr="00626CA2">
        <w:rPr>
          <w:rFonts w:ascii="Palatino Linotype" w:eastAsia="Calibri" w:hAnsi="Palatino Linotype" w:cs="Arial"/>
          <w:b/>
          <w:bCs/>
          <w:lang w:val="es-ES"/>
        </w:rPr>
        <w:t xml:space="preserve">SEGUNDO. </w:t>
      </w:r>
      <w:r w:rsidRPr="00626CA2">
        <w:rPr>
          <w:rFonts w:ascii="Palatino Linotype" w:eastAsia="Calibri" w:hAnsi="Palatino Linotype" w:cs="Arial"/>
          <w:lang w:val="es-ES"/>
        </w:rPr>
        <w:t xml:space="preserve">Se </w:t>
      </w:r>
      <w:r w:rsidRPr="00626CA2">
        <w:rPr>
          <w:rFonts w:ascii="Palatino Linotype" w:eastAsia="Calibri" w:hAnsi="Palatino Linotype" w:cs="Arial"/>
          <w:b/>
          <w:lang w:val="es-ES"/>
        </w:rPr>
        <w:t xml:space="preserve">ORDENA </w:t>
      </w:r>
      <w:r w:rsidR="00E50771" w:rsidRPr="00626CA2">
        <w:rPr>
          <w:rFonts w:ascii="Palatino Linotype" w:eastAsia="Calibri" w:hAnsi="Palatino Linotype" w:cs="Arial"/>
          <w:lang w:val="es-ES"/>
        </w:rPr>
        <w:t>a</w:t>
      </w:r>
      <w:r w:rsidR="00C02573" w:rsidRPr="00626CA2">
        <w:rPr>
          <w:rFonts w:ascii="Palatino Linotype" w:eastAsia="Calibri" w:hAnsi="Palatino Linotype" w:cs="Arial"/>
          <w:b/>
          <w:lang w:val="es-ES"/>
        </w:rPr>
        <w:t>l</w:t>
      </w:r>
      <w:r w:rsidR="00457B22" w:rsidRPr="00626CA2">
        <w:rPr>
          <w:rFonts w:ascii="Palatino Linotype" w:eastAsia="Calibri" w:hAnsi="Palatino Linotype" w:cs="Arial"/>
          <w:b/>
          <w:lang w:val="es-ES"/>
        </w:rPr>
        <w:t xml:space="preserve"> </w:t>
      </w:r>
      <w:r w:rsidR="00457B22" w:rsidRPr="00626CA2">
        <w:rPr>
          <w:rFonts w:ascii="Palatino Linotype" w:eastAsia="Calibri" w:hAnsi="Palatino Linotype" w:cs="Arial"/>
          <w:b/>
          <w:bCs/>
        </w:rPr>
        <w:t>Ayuntamiento de Zumpango</w:t>
      </w:r>
      <w:r w:rsidR="00457B22" w:rsidRPr="00626CA2">
        <w:rPr>
          <w:rFonts w:ascii="Palatino Linotype" w:eastAsia="Calibri" w:hAnsi="Palatino Linotype" w:cs="Arial"/>
          <w:b/>
          <w:lang w:val="es-ES"/>
        </w:rPr>
        <w:t xml:space="preserve"> </w:t>
      </w:r>
      <w:r w:rsidRPr="00626CA2">
        <w:rPr>
          <w:rFonts w:ascii="Palatino Linotype" w:eastAsia="Calibri" w:hAnsi="Palatino Linotype" w:cs="Arial"/>
          <w:lang w:val="es-ES"/>
        </w:rPr>
        <w:t>dar atenció</w:t>
      </w:r>
      <w:r w:rsidR="00C211C5" w:rsidRPr="00626CA2">
        <w:rPr>
          <w:rFonts w:ascii="Palatino Linotype" w:eastAsia="Calibri" w:hAnsi="Palatino Linotype" w:cs="Arial"/>
          <w:lang w:val="es-ES"/>
        </w:rPr>
        <w:t>n a la solicitud</w:t>
      </w:r>
      <w:r w:rsidRPr="00626CA2">
        <w:rPr>
          <w:rFonts w:ascii="Palatino Linotype" w:eastAsia="Calibri" w:hAnsi="Palatino Linotype" w:cs="Arial"/>
          <w:lang w:val="es-ES"/>
        </w:rPr>
        <w:t xml:space="preserve"> </w:t>
      </w:r>
    </w:p>
    <w:p w14:paraId="17338226" w14:textId="371EBC74" w:rsidR="00191180" w:rsidRPr="00626CA2" w:rsidRDefault="00191180" w:rsidP="006F7BEF">
      <w:pPr>
        <w:suppressAutoHyphens w:val="0"/>
        <w:spacing w:line="360" w:lineRule="auto"/>
        <w:jc w:val="both"/>
        <w:rPr>
          <w:rFonts w:ascii="Palatino Linotype" w:eastAsia="Calibri" w:hAnsi="Palatino Linotype" w:cs="Arial"/>
          <w:lang w:val="es-ES"/>
        </w:rPr>
      </w:pPr>
      <w:r w:rsidRPr="00626CA2">
        <w:rPr>
          <w:rFonts w:ascii="Palatino Linotype" w:eastAsia="Calibri" w:hAnsi="Palatino Linotype" w:cs="Arial"/>
          <w:lang w:val="es-ES"/>
        </w:rPr>
        <w:t>de información</w:t>
      </w:r>
      <w:r w:rsidR="000C1CE2" w:rsidRPr="00626CA2">
        <w:rPr>
          <w:rFonts w:ascii="Palatino Linotype" w:eastAsia="Calibri" w:hAnsi="Palatino Linotype" w:cs="Arial"/>
          <w:lang w:val="es-ES"/>
        </w:rPr>
        <w:t xml:space="preserve"> </w:t>
      </w:r>
      <w:r w:rsidR="00457B22" w:rsidRPr="00626CA2">
        <w:rPr>
          <w:rFonts w:ascii="Palatino Linotype" w:eastAsia="Calibri" w:hAnsi="Palatino Linotype" w:cs="Arial"/>
          <w:b/>
          <w:bCs/>
        </w:rPr>
        <w:t>00312/ZUMPANGO/IP/2022</w:t>
      </w:r>
      <w:r w:rsidRPr="00626CA2">
        <w:rPr>
          <w:rFonts w:ascii="Palatino Linotype" w:eastAsia="Calibri" w:hAnsi="Palatino Linotype" w:cs="Arial"/>
          <w:bCs/>
          <w:lang w:val="es-ES"/>
        </w:rPr>
        <w:t>;</w:t>
      </w:r>
      <w:r w:rsidRPr="00626CA2">
        <w:rPr>
          <w:rFonts w:ascii="Palatino Linotype" w:hAnsi="Palatino Linotype"/>
          <w:b/>
          <w:bCs/>
          <w:color w:val="FF0000"/>
          <w:lang w:val="es-ES_tradnl"/>
        </w:rPr>
        <w:t xml:space="preserve"> </w:t>
      </w:r>
      <w:r w:rsidRPr="00626CA2">
        <w:rPr>
          <w:rFonts w:ascii="Palatino Linotype" w:eastAsia="Calibri" w:hAnsi="Palatino Linotype" w:cs="Arial"/>
          <w:lang w:val="es-ES"/>
        </w:rPr>
        <w:t xml:space="preserve">y, en su caso, entregar la información en la modalidad </w:t>
      </w:r>
      <w:r w:rsidRPr="00626CA2">
        <w:rPr>
          <w:rFonts w:ascii="Palatino Linotype" w:eastAsia="Calibri" w:hAnsi="Palatino Linotype" w:cs="Arial"/>
          <w:lang w:val="es-ES_tradnl"/>
        </w:rPr>
        <w:t>Sistema de Acceso a Información Mexiquense (</w:t>
      </w:r>
      <w:r w:rsidRPr="00626CA2">
        <w:rPr>
          <w:rFonts w:ascii="Palatino Linotype" w:eastAsia="Calibri" w:hAnsi="Palatino Linotype" w:cs="Arial"/>
          <w:b/>
          <w:lang w:val="es-ES"/>
        </w:rPr>
        <w:t>SAIMEX)</w:t>
      </w:r>
      <w:r w:rsidR="00484489" w:rsidRPr="00626CA2">
        <w:rPr>
          <w:rFonts w:ascii="Palatino Linotype" w:eastAsia="Calibri" w:hAnsi="Palatino Linotype" w:cs="Arial"/>
          <w:b/>
          <w:lang w:val="es-ES"/>
        </w:rPr>
        <w:t>.</w:t>
      </w:r>
    </w:p>
    <w:p w14:paraId="2E14BAEE" w14:textId="77777777" w:rsidR="00191180" w:rsidRPr="00626CA2" w:rsidRDefault="00191180" w:rsidP="006F7BEF">
      <w:pPr>
        <w:suppressAutoHyphens w:val="0"/>
        <w:spacing w:line="360" w:lineRule="auto"/>
        <w:jc w:val="both"/>
        <w:rPr>
          <w:rFonts w:ascii="Palatino Linotype" w:eastAsia="Calibri" w:hAnsi="Palatino Linotype" w:cs="Arial"/>
          <w:lang w:val="es-ES"/>
        </w:rPr>
      </w:pPr>
    </w:p>
    <w:p w14:paraId="6C540F1B" w14:textId="3E7ADAE0" w:rsidR="00191180" w:rsidRPr="00626CA2" w:rsidRDefault="00191180" w:rsidP="006F7BEF">
      <w:pPr>
        <w:tabs>
          <w:tab w:val="left" w:pos="8080"/>
        </w:tabs>
        <w:suppressAutoHyphens w:val="0"/>
        <w:spacing w:line="360" w:lineRule="auto"/>
        <w:ind w:right="49"/>
        <w:contextualSpacing/>
        <w:jc w:val="both"/>
        <w:rPr>
          <w:rFonts w:ascii="Palatino Linotype" w:eastAsia="Palatino Linotype" w:hAnsi="Palatino Linotype" w:cs="Palatino Linotype"/>
          <w:b/>
          <w:lang w:val="es-ES_tradnl"/>
        </w:rPr>
      </w:pPr>
      <w:r w:rsidRPr="00626CA2">
        <w:rPr>
          <w:rFonts w:ascii="Palatino Linotype" w:eastAsia="Palatino Linotype" w:hAnsi="Palatino Linotype" w:cs="Palatino Linotype"/>
          <w:b/>
          <w:lang w:val="es-ES_tradnl"/>
        </w:rPr>
        <w:t xml:space="preserve">TERCERO. Notifíquese </w:t>
      </w:r>
      <w:r w:rsidRPr="00626CA2">
        <w:rPr>
          <w:rFonts w:ascii="Palatino Linotype" w:eastAsia="Palatino Linotype" w:hAnsi="Palatino Linotype" w:cs="Palatino Linotype"/>
          <w:lang w:val="es-ES_tradnl"/>
        </w:rPr>
        <w:t>al Titular de la Unidad de Transparencia</w:t>
      </w:r>
      <w:r w:rsidR="00F032A7" w:rsidRPr="00626CA2">
        <w:rPr>
          <w:rFonts w:ascii="Palatino Linotype" w:eastAsia="Palatino Linotype" w:hAnsi="Palatino Linotype" w:cs="Palatino Linotype"/>
          <w:lang w:val="es-ES_tradnl"/>
        </w:rPr>
        <w:t xml:space="preserve"> del </w:t>
      </w:r>
      <w:r w:rsidR="00F032A7" w:rsidRPr="00626CA2">
        <w:rPr>
          <w:rFonts w:ascii="Palatino Linotype" w:eastAsia="Palatino Linotype" w:hAnsi="Palatino Linotype" w:cs="Palatino Linotype"/>
          <w:b/>
          <w:lang w:val="es-ES_tradnl"/>
        </w:rPr>
        <w:t>SUJETO OBLIGADO</w:t>
      </w:r>
      <w:r w:rsidR="00F032A7" w:rsidRPr="00626CA2">
        <w:rPr>
          <w:rFonts w:ascii="Palatino Linotype" w:eastAsia="Palatino Linotype" w:hAnsi="Palatino Linotype" w:cs="Palatino Linotype"/>
          <w:lang w:val="es-ES_tradnl"/>
        </w:rPr>
        <w:t xml:space="preserve"> la presente resolución vía Sistema de Acceso a Información Mexiquense (</w:t>
      </w:r>
      <w:r w:rsidR="00F032A7" w:rsidRPr="00626CA2">
        <w:rPr>
          <w:rFonts w:ascii="Palatino Linotype" w:eastAsia="Palatino Linotype" w:hAnsi="Palatino Linotype" w:cs="Palatino Linotype"/>
          <w:b/>
          <w:lang w:val="es-ES"/>
        </w:rPr>
        <w:t>SAIMEX)</w:t>
      </w:r>
      <w:r w:rsidR="00F032A7" w:rsidRPr="00626CA2">
        <w:rPr>
          <w:rFonts w:ascii="Palatino Linotype" w:eastAsia="Palatino Linotype" w:hAnsi="Palatino Linotype" w:cs="Palatino Linotype"/>
          <w:lang w:val="es-ES_tradnl"/>
        </w:rPr>
        <w:t xml:space="preserve"> </w:t>
      </w:r>
      <w:r w:rsidRPr="00626CA2">
        <w:rPr>
          <w:rFonts w:ascii="Palatino Linotype" w:eastAsia="Palatino Linotype" w:hAnsi="Palatino Linotype" w:cs="Palatino Linotype"/>
          <w:lang w:val="es-ES_tradnl"/>
        </w:rPr>
        <w:t xml:space="preserve"> para que conforme a los artículos 186 último párrafo, 189 párrafo segundo y 199 de la Ley de Transparencia y Acceso a la Información Pública del Estado de México y Municipios, </w:t>
      </w:r>
      <w:r w:rsidRPr="00626CA2">
        <w:rPr>
          <w:rFonts w:ascii="Palatino Linotype" w:hAnsi="Palatino Linotype"/>
          <w:color w:val="222222"/>
          <w:shd w:val="clear" w:color="auto" w:fill="FFFFFF"/>
          <w:lang w:val="es-ES_tradnl"/>
        </w:rPr>
        <w:t>vigente, dé cumplimiento a lo ordenado dentro del plazo de diez días hábiles, debiendo rendir a este Instituto el informe de cumplimiento de la resolución en un plazo de tres días hábiles posteriores.</w:t>
      </w:r>
    </w:p>
    <w:p w14:paraId="6FD4660F" w14:textId="77777777" w:rsidR="00191180" w:rsidRPr="00626CA2" w:rsidRDefault="00191180" w:rsidP="006F7BEF">
      <w:pPr>
        <w:shd w:val="clear" w:color="auto" w:fill="FFFFFF"/>
        <w:suppressAutoHyphens w:val="0"/>
        <w:spacing w:line="360" w:lineRule="auto"/>
        <w:jc w:val="both"/>
        <w:rPr>
          <w:rFonts w:ascii="Palatino Linotype" w:hAnsi="Palatino Linotype" w:cs="Arial"/>
          <w:b/>
          <w:lang w:val="es-ES_tradnl"/>
        </w:rPr>
      </w:pPr>
    </w:p>
    <w:p w14:paraId="425C32FA" w14:textId="6D051CFD" w:rsidR="00191180" w:rsidRPr="00626CA2" w:rsidRDefault="00191180" w:rsidP="006F7BEF">
      <w:pPr>
        <w:shd w:val="clear" w:color="auto" w:fill="FFFFFF"/>
        <w:suppressAutoHyphens w:val="0"/>
        <w:spacing w:line="360" w:lineRule="auto"/>
        <w:jc w:val="both"/>
        <w:rPr>
          <w:rFonts w:ascii="Palatino Linotype" w:eastAsia="MS Mincho" w:hAnsi="Palatino Linotype"/>
          <w:lang w:val="es-ES_tradnl"/>
        </w:rPr>
      </w:pPr>
      <w:r w:rsidRPr="00626CA2">
        <w:rPr>
          <w:rFonts w:ascii="Palatino Linotype" w:hAnsi="Palatino Linotype" w:cs="Arial"/>
          <w:b/>
          <w:lang w:val="es-ES_tradnl"/>
        </w:rPr>
        <w:t xml:space="preserve">CUARTO. </w:t>
      </w:r>
      <w:r w:rsidRPr="00626CA2">
        <w:rPr>
          <w:rFonts w:ascii="Palatino Linotype" w:hAnsi="Palatino Linotype"/>
          <w:b/>
          <w:bCs/>
          <w:color w:val="222222"/>
          <w:lang w:val="es-ES"/>
        </w:rPr>
        <w:t xml:space="preserve">Notifíquese </w:t>
      </w:r>
      <w:r w:rsidRPr="00626CA2">
        <w:rPr>
          <w:rFonts w:ascii="Palatino Linotype" w:hAnsi="Palatino Linotype"/>
          <w:bCs/>
          <w:color w:val="222222"/>
          <w:lang w:val="es-ES"/>
        </w:rPr>
        <w:t>a</w:t>
      </w:r>
      <w:r w:rsidR="00526F88" w:rsidRPr="00626CA2">
        <w:rPr>
          <w:rFonts w:ascii="Palatino Linotype" w:hAnsi="Palatino Linotype"/>
          <w:lang w:val="es-ES_tradnl"/>
        </w:rPr>
        <w:t xml:space="preserve"> la parte </w:t>
      </w:r>
      <w:r w:rsidR="00526F88" w:rsidRPr="00626CA2">
        <w:rPr>
          <w:rFonts w:ascii="Palatino Linotype" w:hAnsi="Palatino Linotype"/>
          <w:b/>
          <w:lang w:val="es-ES_tradnl"/>
        </w:rPr>
        <w:t>RECURRENTE</w:t>
      </w:r>
      <w:r w:rsidR="00526F88" w:rsidRPr="00626CA2">
        <w:rPr>
          <w:rFonts w:ascii="Palatino Linotype" w:hAnsi="Palatino Linotype"/>
          <w:lang w:val="es-ES_tradnl"/>
        </w:rPr>
        <w:t xml:space="preserve"> </w:t>
      </w:r>
      <w:r w:rsidRPr="00626CA2">
        <w:rPr>
          <w:rFonts w:ascii="Palatino Linotype" w:hAnsi="Palatino Linotype"/>
          <w:lang w:val="es-ES_tradnl"/>
        </w:rPr>
        <w:t>la presente resolución</w:t>
      </w:r>
      <w:r w:rsidR="00F032A7" w:rsidRPr="00626CA2">
        <w:rPr>
          <w:rFonts w:ascii="Palatino Linotype" w:eastAsia="MS Mincho" w:hAnsi="Palatino Linotype"/>
          <w:lang w:val="es-ES_tradnl"/>
        </w:rPr>
        <w:t xml:space="preserve"> vía Sistema de Acceso a Información Mexiquense (</w:t>
      </w:r>
      <w:r w:rsidR="008B4757" w:rsidRPr="00626CA2">
        <w:rPr>
          <w:rFonts w:ascii="Palatino Linotype" w:eastAsia="MS Mincho" w:hAnsi="Palatino Linotype"/>
          <w:b/>
          <w:lang w:val="es-ES"/>
        </w:rPr>
        <w:t>SAIMEX).</w:t>
      </w:r>
    </w:p>
    <w:p w14:paraId="661C7F74" w14:textId="77777777" w:rsidR="00191180" w:rsidRPr="00626CA2" w:rsidRDefault="00191180" w:rsidP="006F7BEF">
      <w:pPr>
        <w:shd w:val="clear" w:color="auto" w:fill="FFFFFF"/>
        <w:suppressAutoHyphens w:val="0"/>
        <w:spacing w:line="360" w:lineRule="auto"/>
        <w:jc w:val="both"/>
        <w:rPr>
          <w:rFonts w:ascii="Palatino Linotype" w:eastAsia="MS Mincho" w:hAnsi="Palatino Linotype"/>
          <w:lang w:val="es-ES_tradnl"/>
        </w:rPr>
      </w:pPr>
    </w:p>
    <w:p w14:paraId="6E526EC9" w14:textId="21DE1017" w:rsidR="00191180" w:rsidRPr="00626CA2" w:rsidRDefault="00191180" w:rsidP="006F7BEF">
      <w:pPr>
        <w:shd w:val="clear" w:color="auto" w:fill="FFFFFF"/>
        <w:suppressAutoHyphens w:val="0"/>
        <w:spacing w:line="360" w:lineRule="auto"/>
        <w:jc w:val="both"/>
        <w:rPr>
          <w:rFonts w:ascii="Palatino Linotype" w:eastAsia="MS Mincho" w:hAnsi="Palatino Linotype"/>
          <w:lang w:val="es-ES"/>
        </w:rPr>
      </w:pPr>
      <w:r w:rsidRPr="00626CA2">
        <w:rPr>
          <w:rFonts w:ascii="Palatino Linotype" w:eastAsia="MS Mincho" w:hAnsi="Palatino Linotype"/>
          <w:b/>
        </w:rPr>
        <w:t>QUINTO.</w:t>
      </w:r>
      <w:r w:rsidRPr="00626CA2">
        <w:rPr>
          <w:rFonts w:ascii="Palatino Linotype" w:eastAsia="MS Mincho" w:hAnsi="Palatino Linotype"/>
        </w:rPr>
        <w:t xml:space="preserve"> </w:t>
      </w:r>
      <w:r w:rsidRPr="00626CA2">
        <w:rPr>
          <w:rFonts w:ascii="Palatino Linotype" w:eastAsia="MS Mincho" w:hAnsi="Palatino Linotype"/>
          <w:lang w:val="es-ES"/>
        </w:rPr>
        <w:t>Se hace del conocimiento de</w:t>
      </w:r>
      <w:r w:rsidR="00526F88" w:rsidRPr="00626CA2">
        <w:rPr>
          <w:rFonts w:ascii="Palatino Linotype" w:eastAsia="MS Mincho" w:hAnsi="Palatino Linotype"/>
          <w:lang w:val="es-ES"/>
        </w:rPr>
        <w:t xml:space="preserve"> la parte</w:t>
      </w:r>
      <w:r w:rsidR="00526F88" w:rsidRPr="00626CA2">
        <w:rPr>
          <w:rFonts w:ascii="Palatino Linotype" w:hAnsi="Palatino Linotype"/>
          <w:b/>
          <w:lang w:val="es-ES_tradnl"/>
        </w:rPr>
        <w:t xml:space="preserve"> </w:t>
      </w:r>
      <w:r w:rsidR="00526F88" w:rsidRPr="00626CA2">
        <w:rPr>
          <w:rFonts w:ascii="Palatino Linotype" w:eastAsia="MS Mincho" w:hAnsi="Palatino Linotype"/>
          <w:b/>
          <w:lang w:val="es-ES_tradnl"/>
        </w:rPr>
        <w:t>RECURRENTE</w:t>
      </w:r>
      <w:r w:rsidR="00FB5766" w:rsidRPr="00626CA2">
        <w:rPr>
          <w:rFonts w:ascii="Palatino Linotype" w:eastAsia="MS Mincho" w:hAnsi="Palatino Linotype"/>
          <w:lang w:val="es-ES"/>
        </w:rPr>
        <w:t xml:space="preserve"> </w:t>
      </w:r>
      <w:r w:rsidRPr="00626CA2">
        <w:rPr>
          <w:rFonts w:ascii="Palatino Linotype" w:eastAsia="MS Mincho" w:hAnsi="Palatino Linotype"/>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626CA2">
        <w:rPr>
          <w:rFonts w:ascii="Palatino Linotype" w:eastAsia="MS Mincho" w:hAnsi="Palatino Linotype"/>
          <w:bCs/>
          <w:lang w:val="es-ES"/>
        </w:rPr>
        <w:t>vía juicio de amparo</w:t>
      </w:r>
      <w:r w:rsidRPr="00626CA2">
        <w:rPr>
          <w:rFonts w:ascii="Palatino Linotype" w:eastAsia="MS Mincho" w:hAnsi="Palatino Linotype"/>
          <w:lang w:val="es-ES"/>
        </w:rPr>
        <w:t> en los términos de las leyes aplicables.</w:t>
      </w:r>
    </w:p>
    <w:p w14:paraId="6B711991" w14:textId="77777777" w:rsidR="00191180" w:rsidRPr="00626CA2" w:rsidRDefault="00191180" w:rsidP="006F7BEF">
      <w:pPr>
        <w:suppressAutoHyphens w:val="0"/>
        <w:spacing w:line="360" w:lineRule="auto"/>
        <w:jc w:val="both"/>
        <w:rPr>
          <w:rFonts w:ascii="Palatino Linotype" w:eastAsia="MS Mincho" w:hAnsi="Palatino Linotype"/>
          <w:b/>
          <w:lang w:val="es-ES_tradnl"/>
        </w:rPr>
      </w:pPr>
    </w:p>
    <w:p w14:paraId="6CEEB5F3" w14:textId="29012A72" w:rsidR="00191180" w:rsidRPr="00626CA2" w:rsidRDefault="00191180" w:rsidP="006F7BEF">
      <w:pPr>
        <w:suppressAutoHyphens w:val="0"/>
        <w:spacing w:line="360" w:lineRule="auto"/>
        <w:jc w:val="both"/>
        <w:rPr>
          <w:rFonts w:ascii="Palatino Linotype" w:eastAsia="MS Mincho" w:hAnsi="Palatino Linotype"/>
          <w:lang w:val="es-ES"/>
        </w:rPr>
      </w:pPr>
      <w:r w:rsidRPr="00626CA2">
        <w:rPr>
          <w:rFonts w:ascii="Palatino Linotype" w:eastAsia="MS Mincho" w:hAnsi="Palatino Linotype"/>
          <w:b/>
          <w:lang w:val="es-ES_tradnl"/>
        </w:rPr>
        <w:t xml:space="preserve">SEXTO. </w:t>
      </w:r>
      <w:r w:rsidRPr="00626CA2">
        <w:rPr>
          <w:rFonts w:ascii="Palatino Linotype" w:eastAsia="MS Mincho" w:hAnsi="Palatino Linotype"/>
          <w:lang w:val="es-ES"/>
        </w:rPr>
        <w:t>Hágase del conocimiento de</w:t>
      </w:r>
      <w:r w:rsidR="00526F88" w:rsidRPr="00626CA2">
        <w:rPr>
          <w:rFonts w:ascii="Palatino Linotype" w:hAnsi="Palatino Linotype"/>
          <w:b/>
          <w:lang w:val="es-ES_tradnl"/>
        </w:rPr>
        <w:t xml:space="preserve"> </w:t>
      </w:r>
      <w:r w:rsidR="00526F88" w:rsidRPr="00626CA2">
        <w:rPr>
          <w:rFonts w:ascii="Palatino Linotype" w:hAnsi="Palatino Linotype"/>
          <w:b/>
          <w:lang w:val="es-ES"/>
        </w:rPr>
        <w:t>la parte</w:t>
      </w:r>
      <w:r w:rsidR="00526F88" w:rsidRPr="00626CA2">
        <w:rPr>
          <w:rFonts w:ascii="Palatino Linotype" w:hAnsi="Palatino Linotype"/>
          <w:b/>
          <w:lang w:val="es-ES_tradnl"/>
        </w:rPr>
        <w:t xml:space="preserve"> RECURRENTE</w:t>
      </w:r>
      <w:r w:rsidR="00C16632" w:rsidRPr="00626CA2">
        <w:rPr>
          <w:rFonts w:ascii="Palatino Linotype" w:hAnsi="Palatino Linotype"/>
          <w:b/>
          <w:lang w:val="es-ES"/>
        </w:rPr>
        <w:t xml:space="preserve"> </w:t>
      </w:r>
      <w:r w:rsidRPr="00626CA2">
        <w:rPr>
          <w:rFonts w:ascii="Palatino Linotype" w:eastAsia="MS Mincho" w:hAnsi="Palatino Linotype"/>
          <w:lang w:val="es-ES"/>
        </w:rPr>
        <w:t>que las respuestas que dé el</w:t>
      </w:r>
      <w:r w:rsidRPr="00626CA2">
        <w:rPr>
          <w:rFonts w:ascii="Palatino Linotype" w:eastAsia="MS Mincho" w:hAnsi="Palatino Linotype"/>
          <w:b/>
          <w:lang w:val="es-ES"/>
        </w:rPr>
        <w:t xml:space="preserve"> SUJETO OBLIGADO</w:t>
      </w:r>
      <w:r w:rsidRPr="00626CA2">
        <w:rPr>
          <w:rFonts w:ascii="Palatino Linotype" w:eastAsia="MS Mincho" w:hAnsi="Palatino Linotype"/>
          <w:lang w:val="es-ES"/>
        </w:rPr>
        <w:t xml:space="preserve"> derivada de la presente resolución son susceptibles de ser impugnadas nuevamente, mediante recurso de revisión, ante el Instituto, en términos del artículo 179, último párrafo de la Ley de Transparencia y Acceso a la Información Pública del Estado de México y Municipios.</w:t>
      </w:r>
    </w:p>
    <w:p w14:paraId="1CC7293C" w14:textId="77777777" w:rsidR="00191180" w:rsidRPr="00626CA2" w:rsidRDefault="00191180" w:rsidP="006F7BEF">
      <w:pPr>
        <w:suppressAutoHyphens w:val="0"/>
        <w:spacing w:line="360" w:lineRule="auto"/>
        <w:jc w:val="both"/>
        <w:rPr>
          <w:rFonts w:ascii="Palatino Linotype" w:eastAsia="MS Mincho" w:hAnsi="Palatino Linotype"/>
          <w:b/>
          <w:lang w:val="es-ES_tradnl"/>
        </w:rPr>
      </w:pPr>
    </w:p>
    <w:p w14:paraId="1F85A350" w14:textId="42C2704F" w:rsidR="00191180" w:rsidRPr="00626CA2" w:rsidRDefault="00191180" w:rsidP="006F7BEF">
      <w:pPr>
        <w:suppressAutoHyphens w:val="0"/>
        <w:spacing w:line="360" w:lineRule="auto"/>
        <w:jc w:val="both"/>
        <w:rPr>
          <w:rFonts w:ascii="Palatino Linotype" w:eastAsia="MS Mincho" w:hAnsi="Palatino Linotype"/>
          <w:b/>
          <w:lang w:val="es-ES_tradnl"/>
        </w:rPr>
      </w:pPr>
      <w:r w:rsidRPr="00626CA2">
        <w:rPr>
          <w:rFonts w:ascii="Palatino Linotype" w:eastAsia="MS Mincho" w:hAnsi="Palatino Linotype"/>
          <w:b/>
          <w:lang w:val="es-ES_tradnl"/>
        </w:rPr>
        <w:t>SÉPTIMO.</w:t>
      </w:r>
      <w:r w:rsidRPr="00626CA2">
        <w:rPr>
          <w:rFonts w:ascii="Palatino Linotype" w:eastAsia="MS Mincho" w:hAnsi="Palatino Linotype"/>
          <w:lang w:val="es-ES_tradnl"/>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C1345F" w:rsidRPr="00626CA2">
        <w:rPr>
          <w:rFonts w:ascii="Palatino Linotype" w:eastAsia="MS Mincho" w:hAnsi="Palatino Linotype"/>
          <w:b/>
          <w:lang w:val="es-ES_tradnl"/>
        </w:rPr>
        <w:t>Considerando SEXTO</w:t>
      </w:r>
      <w:r w:rsidRPr="00626CA2">
        <w:rPr>
          <w:rFonts w:ascii="Palatino Linotype" w:eastAsia="MS Mincho" w:hAnsi="Palatino Linotype"/>
          <w:b/>
          <w:lang w:val="es-ES_tradnl"/>
        </w:rPr>
        <w:t>.</w:t>
      </w:r>
    </w:p>
    <w:p w14:paraId="64D6F699" w14:textId="77777777" w:rsidR="00191180" w:rsidRPr="00626CA2" w:rsidRDefault="00191180" w:rsidP="006F7BEF">
      <w:pPr>
        <w:suppressAutoHyphens w:val="0"/>
        <w:spacing w:line="360" w:lineRule="auto"/>
        <w:jc w:val="both"/>
        <w:rPr>
          <w:rFonts w:ascii="Palatino Linotype" w:eastAsia="MS Mincho" w:hAnsi="Palatino Linotype"/>
          <w:b/>
          <w:lang w:val="es-ES_tradnl"/>
        </w:rPr>
      </w:pPr>
    </w:p>
    <w:p w14:paraId="5DA02AC4" w14:textId="002FD27C" w:rsidR="008048B4" w:rsidRPr="00626CA2" w:rsidRDefault="00191180" w:rsidP="006F7BEF">
      <w:pPr>
        <w:suppressAutoHyphens w:val="0"/>
        <w:spacing w:line="360" w:lineRule="auto"/>
        <w:jc w:val="both"/>
        <w:rPr>
          <w:rFonts w:ascii="Palatino Linotype" w:eastAsia="MS Mincho" w:hAnsi="Palatino Linotype"/>
          <w:bCs/>
          <w:lang w:val="es-ES_tradnl"/>
        </w:rPr>
      </w:pPr>
      <w:r w:rsidRPr="00626CA2">
        <w:rPr>
          <w:rFonts w:ascii="Palatino Linotype" w:eastAsia="MS Mincho" w:hAnsi="Palatino Linotype"/>
          <w:b/>
          <w:lang w:val="es-ES_tradnl"/>
        </w:rPr>
        <w:t>OCTAVO.</w:t>
      </w:r>
      <w:r w:rsidRPr="00626CA2">
        <w:rPr>
          <w:rFonts w:ascii="Palatino Linotype" w:eastAsia="MS Mincho" w:hAnsi="Palatino Linotype"/>
          <w:bCs/>
          <w:lang w:val="es-ES_tradnl"/>
        </w:rPr>
        <w:t xml:space="preserve"> Con fundamento en el artículo 198 de la Ley de Transparencia y Acceso a la Información Pública del Estado de México y Municipios, se apercibe al </w:t>
      </w:r>
      <w:r w:rsidRPr="00626CA2">
        <w:rPr>
          <w:rFonts w:ascii="Palatino Linotype" w:eastAsia="MS Mincho" w:hAnsi="Palatino Linotype"/>
          <w:b/>
          <w:bCs/>
          <w:lang w:val="es-ES_tradnl"/>
        </w:rPr>
        <w:t xml:space="preserve">SUJETO OBLIGADO </w:t>
      </w:r>
      <w:r w:rsidRPr="00626CA2">
        <w:rPr>
          <w:rFonts w:ascii="Palatino Linotype" w:eastAsia="MS Mincho" w:hAnsi="Palatino Linotype"/>
          <w:bCs/>
          <w:lang w:val="es-ES_tradnl"/>
        </w:rPr>
        <w:t>de que, en caso de incumplimiento total o parcial de la presente resolución, se actuará de conformidad con lo dispuesto en los artículos 213, 214, 21</w:t>
      </w:r>
      <w:r w:rsidR="00E95992" w:rsidRPr="00626CA2">
        <w:rPr>
          <w:rFonts w:ascii="Palatino Linotype" w:eastAsia="MS Mincho" w:hAnsi="Palatino Linotype"/>
          <w:bCs/>
          <w:lang w:val="es-ES_tradnl"/>
        </w:rPr>
        <w:t>5, 216 y 217 de la Ley en cita.</w:t>
      </w:r>
    </w:p>
    <w:bookmarkEnd w:id="86"/>
    <w:bookmarkEnd w:id="87"/>
    <w:bookmarkEnd w:id="88"/>
    <w:bookmarkEnd w:id="89"/>
    <w:bookmarkEnd w:id="90"/>
    <w:bookmarkEnd w:id="91"/>
    <w:bookmarkEnd w:id="94"/>
    <w:p w14:paraId="68A70320" w14:textId="77777777" w:rsidR="00CE64E0" w:rsidRDefault="00CE64E0" w:rsidP="00CE64E0">
      <w:pPr>
        <w:spacing w:before="240" w:after="240" w:line="360" w:lineRule="auto"/>
        <w:jc w:val="both"/>
        <w:rPr>
          <w:rFonts w:ascii="Palatino Linotype" w:hAnsi="Palatino Linotype"/>
        </w:rPr>
      </w:pPr>
      <w:r w:rsidRPr="00626CA2">
        <w:rPr>
          <w:rFonts w:ascii="Palatino Linotype" w:hAnsi="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QUINTA SESIÓN ORDINARIA CELEBRADA EL NUEVE (09) DE FEBRERO DE DOS MIL VEINTITRÉS, ANTE EL SECRETARIO TÉCNICO DEL PLENO ALEXIS TAPIA RAMÍREZ.</w:t>
      </w:r>
      <w:bookmarkStart w:id="186" w:name="_GoBack"/>
      <w:bookmarkEnd w:id="186"/>
      <w:r w:rsidRPr="00624AAD">
        <w:rPr>
          <w:rFonts w:ascii="Palatino Linotype" w:hAnsi="Palatino Linotype"/>
        </w:rPr>
        <w:t xml:space="preserve"> </w:t>
      </w:r>
    </w:p>
    <w:p w14:paraId="4578F588" w14:textId="7DAE1896" w:rsidR="00191180" w:rsidRPr="00C24339" w:rsidRDefault="00191180" w:rsidP="006F7BEF">
      <w:pPr>
        <w:suppressAutoHyphens w:val="0"/>
        <w:spacing w:before="240" w:after="240" w:line="360" w:lineRule="auto"/>
        <w:ind w:firstLine="1"/>
        <w:jc w:val="both"/>
        <w:rPr>
          <w:rFonts w:ascii="Palatino Linotype" w:hAnsi="Palatino Linotype"/>
          <w:lang w:val="es-ES_tradnl"/>
        </w:rPr>
      </w:pPr>
    </w:p>
    <w:sectPr w:rsidR="00191180" w:rsidRPr="00C24339">
      <w:headerReference w:type="default" r:id="rId9"/>
      <w:footerReference w:type="default" r:id="rId10"/>
      <w:headerReference w:type="first" r:id="rId11"/>
      <w:footerReference w:type="first" r:id="rId12"/>
      <w:pgSz w:w="12240" w:h="15840"/>
      <w:pgMar w:top="1418" w:right="1418" w:bottom="1418" w:left="1701" w:header="709" w:footer="10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E05FEC" w14:textId="77777777" w:rsidR="00E45ABC" w:rsidRDefault="00E45ABC" w:rsidP="00B41C9D">
      <w:r>
        <w:separator/>
      </w:r>
    </w:p>
  </w:endnote>
  <w:endnote w:type="continuationSeparator" w:id="0">
    <w:p w14:paraId="0A379BE0" w14:textId="77777777" w:rsidR="00E45ABC" w:rsidRDefault="00E45ABC" w:rsidP="00B41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04BB49" w14:textId="02A4292E" w:rsidR="003C50FF" w:rsidRDefault="003C50FF">
    <w:pPr>
      <w:pStyle w:val="Piedepgina"/>
      <w:jc w:val="right"/>
      <w:rPr>
        <w:rFonts w:ascii="Palatino Linotype" w:hAnsi="Palatino Linotype" w:cs="Arial"/>
        <w:bCs/>
      </w:rPr>
    </w:pPr>
    <w:r>
      <w:rPr>
        <w:rFonts w:ascii="Palatino Linotype" w:hAnsi="Palatino Linotype" w:cs="Arial"/>
        <w:bCs/>
      </w:rPr>
      <w:t xml:space="preserve">Página </w:t>
    </w:r>
    <w:r>
      <w:rPr>
        <w:rFonts w:ascii="Palatino Linotype" w:hAnsi="Palatino Linotype" w:cs="Arial"/>
        <w:bCs/>
      </w:rPr>
      <w:fldChar w:fldCharType="begin"/>
    </w:r>
    <w:r>
      <w:rPr>
        <w:rFonts w:ascii="Palatino Linotype" w:hAnsi="Palatino Linotype" w:cs="Arial"/>
        <w:bCs/>
      </w:rPr>
      <w:instrText>PAGE</w:instrText>
    </w:r>
    <w:r>
      <w:rPr>
        <w:rFonts w:ascii="Palatino Linotype" w:hAnsi="Palatino Linotype" w:cs="Arial"/>
        <w:bCs/>
      </w:rPr>
      <w:fldChar w:fldCharType="separate"/>
    </w:r>
    <w:r w:rsidR="00626CA2">
      <w:rPr>
        <w:rFonts w:ascii="Palatino Linotype" w:hAnsi="Palatino Linotype" w:cs="Arial"/>
        <w:bCs/>
        <w:noProof/>
      </w:rPr>
      <w:t>64</w:t>
    </w:r>
    <w:r>
      <w:rPr>
        <w:rFonts w:ascii="Palatino Linotype" w:hAnsi="Palatino Linotype" w:cs="Arial"/>
        <w:bCs/>
      </w:rPr>
      <w:fldChar w:fldCharType="end"/>
    </w:r>
    <w:r>
      <w:rPr>
        <w:rFonts w:ascii="Palatino Linotype" w:hAnsi="Palatino Linotype" w:cs="Arial"/>
        <w:bCs/>
      </w:rPr>
      <w:t xml:space="preserve"> de </w:t>
    </w:r>
    <w:r>
      <w:rPr>
        <w:rFonts w:ascii="Palatino Linotype" w:hAnsi="Palatino Linotype" w:cs="Arial"/>
        <w:bCs/>
      </w:rPr>
      <w:fldChar w:fldCharType="begin"/>
    </w:r>
    <w:r>
      <w:rPr>
        <w:rFonts w:ascii="Palatino Linotype" w:hAnsi="Palatino Linotype" w:cs="Arial"/>
        <w:bCs/>
      </w:rPr>
      <w:instrText>NUMPAGES</w:instrText>
    </w:r>
    <w:r>
      <w:rPr>
        <w:rFonts w:ascii="Palatino Linotype" w:hAnsi="Palatino Linotype" w:cs="Arial"/>
        <w:bCs/>
      </w:rPr>
      <w:fldChar w:fldCharType="separate"/>
    </w:r>
    <w:r w:rsidR="00626CA2">
      <w:rPr>
        <w:rFonts w:ascii="Palatino Linotype" w:hAnsi="Palatino Linotype" w:cs="Arial"/>
        <w:bCs/>
        <w:noProof/>
      </w:rPr>
      <w:t>64</w:t>
    </w:r>
    <w:r>
      <w:rPr>
        <w:rFonts w:ascii="Palatino Linotype" w:hAnsi="Palatino Linotype" w:cs="Arial"/>
        <w:bC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EB1A9B" w14:textId="5053FA6B" w:rsidR="003C50FF" w:rsidRDefault="003C50FF">
    <w:pPr>
      <w:pStyle w:val="Piedepgina"/>
      <w:spacing w:before="120"/>
      <w:jc w:val="right"/>
      <w:rPr>
        <w:rFonts w:ascii="Palatino Linotype" w:hAnsi="Palatino Linotype" w:cs="Arial"/>
        <w:bCs/>
      </w:rPr>
    </w:pPr>
    <w:r>
      <w:rPr>
        <w:rFonts w:ascii="Palatino Linotype" w:hAnsi="Palatino Linotype" w:cs="Arial"/>
        <w:bCs/>
      </w:rPr>
      <w:t xml:space="preserve">Página </w:t>
    </w:r>
    <w:r>
      <w:rPr>
        <w:rFonts w:ascii="Palatino Linotype" w:hAnsi="Palatino Linotype" w:cs="Arial"/>
        <w:bCs/>
      </w:rPr>
      <w:fldChar w:fldCharType="begin"/>
    </w:r>
    <w:r>
      <w:rPr>
        <w:rFonts w:ascii="Palatino Linotype" w:hAnsi="Palatino Linotype" w:cs="Arial"/>
        <w:bCs/>
      </w:rPr>
      <w:instrText>PAGE</w:instrText>
    </w:r>
    <w:r>
      <w:rPr>
        <w:rFonts w:ascii="Palatino Linotype" w:hAnsi="Palatino Linotype" w:cs="Arial"/>
        <w:bCs/>
      </w:rPr>
      <w:fldChar w:fldCharType="separate"/>
    </w:r>
    <w:r w:rsidR="00626CA2">
      <w:rPr>
        <w:rFonts w:ascii="Palatino Linotype" w:hAnsi="Palatino Linotype" w:cs="Arial"/>
        <w:bCs/>
        <w:noProof/>
      </w:rPr>
      <w:t>1</w:t>
    </w:r>
    <w:r>
      <w:rPr>
        <w:rFonts w:ascii="Palatino Linotype" w:hAnsi="Palatino Linotype" w:cs="Arial"/>
        <w:bCs/>
      </w:rPr>
      <w:fldChar w:fldCharType="end"/>
    </w:r>
    <w:r>
      <w:rPr>
        <w:rFonts w:ascii="Palatino Linotype" w:hAnsi="Palatino Linotype" w:cs="Arial"/>
      </w:rPr>
      <w:t xml:space="preserve"> de </w:t>
    </w:r>
    <w:r>
      <w:rPr>
        <w:rFonts w:ascii="Palatino Linotype" w:hAnsi="Palatino Linotype" w:cs="Arial"/>
        <w:bCs/>
      </w:rPr>
      <w:fldChar w:fldCharType="begin"/>
    </w:r>
    <w:r>
      <w:rPr>
        <w:rFonts w:ascii="Palatino Linotype" w:hAnsi="Palatino Linotype" w:cs="Arial"/>
        <w:bCs/>
      </w:rPr>
      <w:instrText>NUMPAGES</w:instrText>
    </w:r>
    <w:r>
      <w:rPr>
        <w:rFonts w:ascii="Palatino Linotype" w:hAnsi="Palatino Linotype" w:cs="Arial"/>
        <w:bCs/>
      </w:rPr>
      <w:fldChar w:fldCharType="separate"/>
    </w:r>
    <w:r w:rsidR="00626CA2">
      <w:rPr>
        <w:rFonts w:ascii="Palatino Linotype" w:hAnsi="Palatino Linotype" w:cs="Arial"/>
        <w:bCs/>
        <w:noProof/>
      </w:rPr>
      <w:t>64</w:t>
    </w:r>
    <w:r>
      <w:rPr>
        <w:rFonts w:ascii="Palatino Linotype" w:hAnsi="Palatino Linotype" w:cs="Arial"/>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03E521" w14:textId="77777777" w:rsidR="00E45ABC" w:rsidRDefault="00E45ABC" w:rsidP="00B41C9D">
      <w:r>
        <w:separator/>
      </w:r>
    </w:p>
  </w:footnote>
  <w:footnote w:type="continuationSeparator" w:id="0">
    <w:p w14:paraId="479528D7" w14:textId="77777777" w:rsidR="00E45ABC" w:rsidRDefault="00E45ABC" w:rsidP="00B41C9D">
      <w:r>
        <w:continuationSeparator/>
      </w:r>
    </w:p>
  </w:footnote>
  <w:footnote w:id="1">
    <w:p w14:paraId="4E420C67" w14:textId="06C62EDB" w:rsidR="003C50FF" w:rsidRPr="00780970" w:rsidRDefault="003C50FF" w:rsidP="00780970">
      <w:pPr>
        <w:tabs>
          <w:tab w:val="left" w:pos="0"/>
        </w:tabs>
        <w:suppressAutoHyphens w:val="0"/>
        <w:ind w:right="567"/>
        <w:jc w:val="both"/>
        <w:rPr>
          <w:rFonts w:ascii="Palatino Linotype" w:hAnsi="Palatino Linotype"/>
          <w:i/>
          <w:color w:val="000000"/>
          <w:sz w:val="20"/>
          <w:lang w:val="es-ES_tradnl"/>
        </w:rPr>
      </w:pPr>
      <w:r w:rsidRPr="00780970">
        <w:rPr>
          <w:rStyle w:val="Refdenotaalpie"/>
          <w:sz w:val="20"/>
        </w:rPr>
        <w:footnoteRef/>
      </w:r>
      <w:r w:rsidRPr="00780970">
        <w:rPr>
          <w:sz w:val="20"/>
        </w:rPr>
        <w:t xml:space="preserve"> </w:t>
      </w:r>
      <w:r w:rsidRPr="00780970">
        <w:rPr>
          <w:rFonts w:ascii="Palatino Linotype" w:hAnsi="Palatino Linotype"/>
          <w:i/>
          <w:color w:val="000000"/>
          <w:sz w:val="20"/>
          <w:lang w:val="es-ES_tradnl"/>
        </w:rPr>
        <w:t>“</w:t>
      </w:r>
      <w:r w:rsidRPr="00780970">
        <w:rPr>
          <w:rFonts w:ascii="Palatino Linotype" w:hAnsi="Palatino Linotype"/>
          <w:b/>
          <w:i/>
          <w:color w:val="000000"/>
          <w:sz w:val="20"/>
          <w:lang w:val="es-ES_tradnl"/>
        </w:rPr>
        <w:t>Artículo 179.</w:t>
      </w:r>
      <w:r w:rsidRPr="00780970">
        <w:rPr>
          <w:rFonts w:ascii="Palatino Linotype" w:hAnsi="Palatino Linotype"/>
          <w:i/>
          <w:color w:val="000000"/>
          <w:sz w:val="20"/>
          <w:lang w:val="es-ES_tradnl"/>
        </w:rPr>
        <w:t xml:space="preserve"> El recurso de revisión es un medio de protección que la Ley otorga a los particulares, para hacer valer su derecho de acceso a la información pública, y procederá en contra de las siguientes causas:</w:t>
      </w:r>
    </w:p>
    <w:p w14:paraId="56E2AEEC" w14:textId="77777777" w:rsidR="003C50FF" w:rsidRPr="00780970" w:rsidRDefault="003C50FF" w:rsidP="00780970">
      <w:pPr>
        <w:tabs>
          <w:tab w:val="left" w:pos="0"/>
        </w:tabs>
        <w:suppressAutoHyphens w:val="0"/>
        <w:ind w:right="567"/>
        <w:jc w:val="both"/>
        <w:rPr>
          <w:rFonts w:ascii="Palatino Linotype" w:hAnsi="Palatino Linotype"/>
          <w:i/>
          <w:color w:val="000000"/>
          <w:sz w:val="20"/>
          <w:lang w:val="es-ES_tradnl"/>
        </w:rPr>
      </w:pPr>
      <w:r w:rsidRPr="00780970">
        <w:rPr>
          <w:rFonts w:ascii="Palatino Linotype" w:hAnsi="Palatino Linotype"/>
          <w:b/>
          <w:bCs/>
          <w:i/>
          <w:color w:val="000000"/>
          <w:sz w:val="20"/>
          <w:lang w:val="es-ES_tradnl"/>
        </w:rPr>
        <w:t>I.</w:t>
      </w:r>
      <w:r w:rsidRPr="00780970">
        <w:rPr>
          <w:rFonts w:ascii="Palatino Linotype" w:hAnsi="Palatino Linotype"/>
          <w:i/>
          <w:color w:val="000000"/>
          <w:sz w:val="20"/>
          <w:lang w:val="es-ES_tradnl"/>
        </w:rPr>
        <w:t xml:space="preserve"> La negativa a la información solicitada;</w:t>
      </w:r>
    </w:p>
    <w:p w14:paraId="515D75F7" w14:textId="77777777" w:rsidR="003C50FF" w:rsidRPr="00780970" w:rsidRDefault="003C50FF" w:rsidP="00780970">
      <w:pPr>
        <w:tabs>
          <w:tab w:val="left" w:pos="0"/>
        </w:tabs>
        <w:suppressAutoHyphens w:val="0"/>
        <w:ind w:right="567"/>
        <w:jc w:val="both"/>
        <w:rPr>
          <w:rFonts w:ascii="Palatino Linotype" w:hAnsi="Palatino Linotype"/>
          <w:i/>
          <w:color w:val="000000"/>
          <w:sz w:val="20"/>
          <w:lang w:val="es-ES_tradnl"/>
        </w:rPr>
      </w:pPr>
      <w:r w:rsidRPr="00780970">
        <w:rPr>
          <w:rFonts w:ascii="Palatino Linotype" w:hAnsi="Palatino Linotype"/>
          <w:i/>
          <w:color w:val="000000"/>
          <w:sz w:val="20"/>
          <w:lang w:val="es-ES_tradnl"/>
        </w:rPr>
        <w:t>(…)</w:t>
      </w:r>
    </w:p>
    <w:p w14:paraId="09836398" w14:textId="77777777" w:rsidR="003C50FF" w:rsidRPr="00780970" w:rsidRDefault="003C50FF" w:rsidP="00780970">
      <w:pPr>
        <w:tabs>
          <w:tab w:val="left" w:pos="0"/>
        </w:tabs>
        <w:suppressAutoHyphens w:val="0"/>
        <w:ind w:right="567"/>
        <w:jc w:val="both"/>
        <w:rPr>
          <w:rFonts w:ascii="Palatino Linotype" w:hAnsi="Palatino Linotype"/>
          <w:i/>
          <w:color w:val="000000"/>
          <w:sz w:val="20"/>
          <w:lang w:val="es-ES_tradnl"/>
        </w:rPr>
      </w:pPr>
      <w:r w:rsidRPr="00780970">
        <w:rPr>
          <w:rFonts w:ascii="Palatino Linotype" w:hAnsi="Palatino Linotype"/>
          <w:b/>
          <w:bCs/>
          <w:i/>
          <w:color w:val="000000"/>
          <w:sz w:val="20"/>
          <w:lang w:val="es-ES_tradnl"/>
        </w:rPr>
        <w:t>VII.</w:t>
      </w:r>
      <w:r w:rsidRPr="00780970">
        <w:rPr>
          <w:rFonts w:ascii="Palatino Linotype" w:hAnsi="Palatino Linotype"/>
          <w:i/>
          <w:color w:val="000000"/>
          <w:sz w:val="20"/>
          <w:lang w:val="es-ES_tradnl"/>
        </w:rPr>
        <w:t xml:space="preserve"> La falta de respuesta a una solicitud de acceso a la información;</w:t>
      </w:r>
    </w:p>
    <w:p w14:paraId="1090700D" w14:textId="77777777" w:rsidR="003C50FF" w:rsidRPr="00780970" w:rsidRDefault="003C50FF" w:rsidP="00780970">
      <w:pPr>
        <w:tabs>
          <w:tab w:val="left" w:pos="0"/>
        </w:tabs>
        <w:suppressAutoHyphens w:val="0"/>
        <w:ind w:right="567"/>
        <w:jc w:val="both"/>
        <w:rPr>
          <w:rFonts w:ascii="Palatino Linotype" w:hAnsi="Palatino Linotype"/>
          <w:i/>
          <w:color w:val="000000"/>
          <w:sz w:val="20"/>
          <w:lang w:val="es-ES_tradnl"/>
        </w:rPr>
      </w:pPr>
      <w:r w:rsidRPr="00780970">
        <w:rPr>
          <w:rFonts w:ascii="Palatino Linotype" w:hAnsi="Palatino Linotype"/>
          <w:i/>
          <w:color w:val="000000"/>
          <w:sz w:val="20"/>
          <w:lang w:val="es-ES_tradnl"/>
        </w:rPr>
        <w:t>(…)”</w:t>
      </w:r>
    </w:p>
    <w:p w14:paraId="21FBCC2E" w14:textId="2458ECDC" w:rsidR="003C50FF" w:rsidRDefault="003C50FF">
      <w:pPr>
        <w:pStyle w:val="Textonotapie"/>
      </w:pPr>
    </w:p>
  </w:footnote>
  <w:footnote w:id="2">
    <w:p w14:paraId="4371D73E" w14:textId="77777777" w:rsidR="003C50FF" w:rsidRDefault="003C50FF" w:rsidP="00191180">
      <w:pPr>
        <w:pStyle w:val="Textonotapie"/>
      </w:pPr>
      <w:r>
        <w:rPr>
          <w:rStyle w:val="Refdenotaalpie"/>
        </w:rPr>
        <w:footnoteRef/>
      </w:r>
      <w:r>
        <w:t xml:space="preserve"> Convención Americana sobre Derechos Humanos. Artículo 13.</w:t>
      </w:r>
    </w:p>
  </w:footnote>
  <w:footnote w:id="3">
    <w:p w14:paraId="015B3E2B" w14:textId="77777777" w:rsidR="003C50FF" w:rsidRDefault="003C50FF" w:rsidP="00191180">
      <w:pPr>
        <w:pStyle w:val="Textonotapie"/>
      </w:pPr>
      <w:r>
        <w:rPr>
          <w:rStyle w:val="Refdenotaalpie"/>
        </w:rPr>
        <w:footnoteRef/>
      </w:r>
      <w:r>
        <w:t xml:space="preserve"> Constitución Política de los Estados Unidos Mexicanos. Artículo sexto, sección A, fracción I.</w:t>
      </w:r>
    </w:p>
  </w:footnote>
  <w:footnote w:id="4">
    <w:p w14:paraId="246CA687" w14:textId="77777777" w:rsidR="003C50FF" w:rsidRDefault="003C50FF" w:rsidP="00191180">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5">
    <w:p w14:paraId="773D57A4" w14:textId="77777777" w:rsidR="003C50FF" w:rsidRDefault="003C50FF" w:rsidP="00191180">
      <w:pPr>
        <w:pStyle w:val="Textonotapie"/>
      </w:pPr>
      <w:r>
        <w:rPr>
          <w:rStyle w:val="Refdenotaalpie"/>
        </w:rPr>
        <w:footnoteRef/>
      </w:r>
      <w:r>
        <w:t xml:space="preserve"> Ibídem. Parr. 87.</w:t>
      </w:r>
    </w:p>
  </w:footnote>
  <w:footnote w:id="6">
    <w:p w14:paraId="075828AD" w14:textId="77777777" w:rsidR="003C50FF" w:rsidRDefault="003C50FF" w:rsidP="00191180">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 w:id="7">
    <w:p w14:paraId="5C1D3AE7" w14:textId="77777777" w:rsidR="003C50FF" w:rsidRPr="00985DD4" w:rsidRDefault="003C50FF" w:rsidP="00191180">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La clasificación es el proceso mediante el cual el sujeto obligado determina que la información en su poder actualiza alguno de los supuestos de reserva o confidencialidad, de conformidad con lo dispuesto en el presente título.</w:t>
      </w:r>
    </w:p>
    <w:p w14:paraId="6869A9C0" w14:textId="77777777" w:rsidR="003C50FF" w:rsidRPr="00985DD4" w:rsidRDefault="003C50FF" w:rsidP="00191180">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14:paraId="38A211ED" w14:textId="77777777" w:rsidR="003C50FF" w:rsidRPr="00BE13A0" w:rsidRDefault="003C50FF" w:rsidP="00191180">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footnote>
  <w:footnote w:id="8">
    <w:p w14:paraId="3C968F82" w14:textId="77777777" w:rsidR="003C50FF" w:rsidRPr="00985DD4" w:rsidRDefault="003C50FF" w:rsidP="00191180">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9">
    <w:p w14:paraId="770C42F8" w14:textId="77777777" w:rsidR="003C50FF" w:rsidRDefault="003C50FF" w:rsidP="00191180">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2C720EA5" w14:textId="77777777" w:rsidR="003C50FF" w:rsidRPr="00266430" w:rsidRDefault="003C50FF" w:rsidP="00191180">
      <w:pPr>
        <w:pStyle w:val="Textonotapie"/>
        <w:jc w:val="both"/>
      </w:pPr>
      <w:r w:rsidRPr="00266430">
        <w:t xml:space="preserve">1a./J. 2/2012 (9a.). Primera Sala. Décima Época. Semanario Judicial de la Federación y su Gaceta. Libro V, Febrero de 2012, Pág. 533.  </w:t>
      </w:r>
    </w:p>
  </w:footnote>
  <w:footnote w:id="10">
    <w:p w14:paraId="2EA88ECF" w14:textId="77777777" w:rsidR="003C50FF" w:rsidRPr="00A870EF" w:rsidRDefault="003C50FF" w:rsidP="00191180">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11">
    <w:p w14:paraId="137B5DE3" w14:textId="77777777" w:rsidR="003C50FF" w:rsidRDefault="003C50FF" w:rsidP="00191180">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7ECD9A43" w14:textId="77777777" w:rsidR="003C50FF" w:rsidRDefault="003C50FF" w:rsidP="00191180">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30A40383" w14:textId="77777777" w:rsidR="003C50FF" w:rsidRPr="001E1F95" w:rsidRDefault="003C50FF" w:rsidP="00191180">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12">
    <w:p w14:paraId="1F278625" w14:textId="77777777" w:rsidR="003C50FF" w:rsidRPr="00191180" w:rsidRDefault="003C50FF" w:rsidP="00191180">
      <w:pPr>
        <w:pStyle w:val="Textonotapie"/>
        <w:rPr>
          <w:color w:val="000000"/>
        </w:rPr>
      </w:pPr>
      <w:r>
        <w:rPr>
          <w:rStyle w:val="Refdenotaalpie"/>
        </w:rPr>
        <w:footnoteRef/>
      </w:r>
      <w:r>
        <w:t xml:space="preserve"> </w:t>
      </w:r>
      <w:r w:rsidRPr="00191180">
        <w:rPr>
          <w:bCs/>
          <w:color w:val="000000"/>
          <w:bdr w:val="none" w:sz="0" w:space="0" w:color="auto" w:frame="1"/>
          <w:shd w:val="clear" w:color="auto" w:fill="FFFFFF"/>
        </w:rPr>
        <w:t>OVALLE FAVELA, José,</w:t>
      </w:r>
      <w:r w:rsidRPr="00191180">
        <w:rPr>
          <w:rStyle w:val="apple-converted-space"/>
          <w:bCs/>
          <w:color w:val="000000"/>
          <w:bdr w:val="none" w:sz="0" w:space="0" w:color="auto" w:frame="1"/>
          <w:shd w:val="clear" w:color="auto" w:fill="FFFFFF"/>
        </w:rPr>
        <w:t xml:space="preserve"> “</w:t>
      </w:r>
      <w:r w:rsidRPr="00191180">
        <w:rPr>
          <w:bCs/>
          <w:i/>
          <w:iCs/>
          <w:color w:val="000000"/>
          <w:bdr w:val="none" w:sz="0" w:space="0" w:color="auto" w:frame="1"/>
          <w:shd w:val="clear" w:color="auto" w:fill="FFFFFF"/>
        </w:rPr>
        <w:t>Garantías constitucionales del proceso”</w:t>
      </w:r>
      <w:r w:rsidRPr="00191180">
        <w:rPr>
          <w:bCs/>
          <w:color w:val="000000"/>
          <w:bdr w:val="none" w:sz="0" w:space="0" w:color="auto" w:frame="1"/>
          <w:shd w:val="clear" w:color="auto" w:fill="FFFFFF"/>
        </w:rPr>
        <w:t>, 2a. ed., México, Oxford University Press, 2002, 474 pp.</w:t>
      </w:r>
    </w:p>
  </w:footnote>
  <w:footnote w:id="13">
    <w:p w14:paraId="4A51ECD8" w14:textId="77777777" w:rsidR="003C50FF" w:rsidRPr="0037004E" w:rsidRDefault="003C50FF" w:rsidP="00191180">
      <w:pPr>
        <w:pStyle w:val="Textonotapie"/>
        <w:jc w:val="both"/>
        <w:rPr>
          <w:lang w:val="es-ES"/>
        </w:rPr>
      </w:pPr>
      <w:r>
        <w:rPr>
          <w:rStyle w:val="Refdenotaalpie"/>
        </w:rPr>
        <w:footnoteRef/>
      </w:r>
      <w:r>
        <w:t xml:space="preserve"> </w:t>
      </w:r>
      <w:r w:rsidRPr="00C4034A">
        <w:rPr>
          <w:lang w:val="es-ES"/>
        </w:rPr>
        <w:t>Tribunales Colegiados de Circuito. Novena Época. Semanario Judicial de la Federación y su Gaceta. Tomo III, marzo de 1996. Pág 769. Consultado en http://sjf.scjn.gob.mx/sjfsist/Documentos/Tesis/203/203143.pdf  el viernes 16 de junio de 2017.</w:t>
      </w:r>
    </w:p>
    <w:p w14:paraId="43F7E52C" w14:textId="77777777" w:rsidR="003C50FF" w:rsidRDefault="003C50FF" w:rsidP="00191180">
      <w:pPr>
        <w:pStyle w:val="Textonotapie"/>
      </w:pPr>
    </w:p>
  </w:footnote>
  <w:footnote w:id="14">
    <w:p w14:paraId="181FA67F" w14:textId="77777777" w:rsidR="003C50FF" w:rsidRDefault="003C50FF" w:rsidP="00191180">
      <w:pPr>
        <w:pStyle w:val="Textonotapie"/>
        <w:jc w:val="both"/>
      </w:pPr>
      <w:r>
        <w:rPr>
          <w:rStyle w:val="Refdenotaalpie"/>
        </w:rPr>
        <w:footnoteRef/>
      </w:r>
      <w:r>
        <w:t xml:space="preserve"> Artículo 3. Para los efectos de la presente Ley se entenderá por:</w:t>
      </w:r>
    </w:p>
    <w:p w14:paraId="114323FE" w14:textId="77777777" w:rsidR="003C50FF" w:rsidRDefault="003C50FF" w:rsidP="00191180">
      <w:pPr>
        <w:pStyle w:val="Textonotapie"/>
        <w:jc w:val="both"/>
      </w:pPr>
      <w:r>
        <w:t xml:space="preserve"> (…)</w:t>
      </w:r>
    </w:p>
    <w:p w14:paraId="57C8702F" w14:textId="77777777" w:rsidR="003C50FF" w:rsidRDefault="003C50FF" w:rsidP="00191180">
      <w:pPr>
        <w:pStyle w:val="Textonotapie"/>
        <w:jc w:val="both"/>
      </w:pPr>
      <w:r>
        <w:t>IX. Datos personales: La información concerniente a una persona, identificada o identificable según lo dispuesto por la Ley de Protección de Datos Personales del Estado de México;</w:t>
      </w:r>
    </w:p>
  </w:footnote>
  <w:footnote w:id="15">
    <w:p w14:paraId="3F849BA8" w14:textId="77777777" w:rsidR="003C50FF" w:rsidRPr="00ED2A04" w:rsidRDefault="003C50FF" w:rsidP="00191180">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6">
    <w:p w14:paraId="5D545B0A" w14:textId="77777777" w:rsidR="003C50FF" w:rsidRPr="00ED2A04" w:rsidRDefault="003C50FF" w:rsidP="00191180">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7">
    <w:p w14:paraId="083574C4" w14:textId="77777777" w:rsidR="003C50FF" w:rsidRPr="000406A4" w:rsidRDefault="003C50FF" w:rsidP="00191180">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8">
    <w:p w14:paraId="05CD266C" w14:textId="77777777" w:rsidR="003C50FF" w:rsidRPr="000406A4" w:rsidRDefault="003C50FF" w:rsidP="00191180">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9">
    <w:p w14:paraId="2A47BEF3" w14:textId="77777777" w:rsidR="003C50FF" w:rsidRPr="000406A4" w:rsidRDefault="003C50FF" w:rsidP="00191180">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20">
    <w:p w14:paraId="1D752F38" w14:textId="77777777" w:rsidR="003C50FF" w:rsidRPr="000406A4" w:rsidRDefault="003C50FF" w:rsidP="00191180">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21">
    <w:p w14:paraId="33A14100" w14:textId="77777777" w:rsidR="003C50FF" w:rsidRPr="000406A4" w:rsidRDefault="003C50FF" w:rsidP="00191180">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22">
    <w:p w14:paraId="4C4765AE" w14:textId="77777777" w:rsidR="003C50FF" w:rsidRPr="00191180" w:rsidRDefault="003C50FF" w:rsidP="00191180">
      <w:pPr>
        <w:jc w:val="both"/>
        <w:rPr>
          <w:color w:val="000000"/>
          <w:sz w:val="20"/>
          <w:szCs w:val="20"/>
          <w:lang w:eastAsia="es-ES_tradnl"/>
        </w:rPr>
      </w:pPr>
      <w:r>
        <w:rPr>
          <w:rStyle w:val="Refdenotaalpie"/>
        </w:rPr>
        <w:footnoteRef/>
      </w:r>
      <w:r>
        <w:t xml:space="preserve"> </w:t>
      </w:r>
      <w:r>
        <w:rPr>
          <w:lang w:val="es-ES"/>
        </w:rPr>
        <w:t>“</w:t>
      </w:r>
      <w:r w:rsidRPr="00191180">
        <w:rPr>
          <w:color w:val="000000"/>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23">
    <w:p w14:paraId="6A14A564" w14:textId="77777777" w:rsidR="003C50FF" w:rsidRPr="00A4142C" w:rsidRDefault="003C50FF" w:rsidP="00191180">
      <w:pPr>
        <w:pStyle w:val="Textonotapie"/>
        <w:rPr>
          <w:lang w:val="es-ES"/>
        </w:rPr>
      </w:pPr>
      <w:r>
        <w:rPr>
          <w:rStyle w:val="Refdenotaalpie"/>
        </w:rPr>
        <w:footnoteRef/>
      </w:r>
      <w:r>
        <w:t xml:space="preserve"> </w:t>
      </w:r>
      <w:r>
        <w:rPr>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05BECD" w14:textId="77777777" w:rsidR="003C50FF" w:rsidRDefault="003C50FF">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eastAsia="es-MX"/>
      </w:rPr>
      <w:drawing>
        <wp:anchor distT="0" distB="0" distL="0" distR="0" simplePos="0" relativeHeight="251660288" behindDoc="1" locked="0" layoutInCell="1" allowOverlap="1" wp14:anchorId="6590E581" wp14:editId="02C17390">
          <wp:simplePos x="0" y="0"/>
          <wp:positionH relativeFrom="column">
            <wp:align>center</wp:align>
          </wp:positionH>
          <wp:positionV relativeFrom="margin">
            <wp:align>center</wp:align>
          </wp:positionV>
          <wp:extent cx="6858635" cy="9144635"/>
          <wp:effectExtent l="0" t="0" r="0" b="0"/>
          <wp:wrapNone/>
          <wp:docPr id="30" name="WordPictureWatermark2095932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WordPictureWatermark2095932798"/>
                  <pic:cNvPicPr>
                    <a:picLocks noChangeAspect="1" noChangeArrowheads="1"/>
                  </pic:cNvPicPr>
                </pic:nvPicPr>
                <pic:blipFill>
                  <a:blip r:embed="rId1"/>
                  <a:stretch>
                    <a:fillRect/>
                  </a:stretch>
                </pic:blipFill>
                <pic:spPr bwMode="auto">
                  <a:xfrm>
                    <a:off x="0" y="0"/>
                    <a:ext cx="6858635" cy="9144635"/>
                  </a:xfrm>
                  <a:prstGeom prst="rect">
                    <a:avLst/>
                  </a:prstGeom>
                </pic:spPr>
              </pic:pic>
            </a:graphicData>
          </a:graphic>
        </wp:anchor>
      </w:drawing>
    </w:r>
  </w:p>
  <w:tbl>
    <w:tblPr>
      <w:tblW w:w="9534" w:type="dxa"/>
      <w:tblInd w:w="-142" w:type="dxa"/>
      <w:tblLook w:val="04A0" w:firstRow="1" w:lastRow="0" w:firstColumn="1" w:lastColumn="0" w:noHBand="0" w:noVBand="1"/>
    </w:tblPr>
    <w:tblGrid>
      <w:gridCol w:w="3259"/>
      <w:gridCol w:w="2551"/>
      <w:gridCol w:w="3724"/>
    </w:tblGrid>
    <w:tr w:rsidR="003C50FF" w14:paraId="282D4D92" w14:textId="77777777">
      <w:tc>
        <w:tcPr>
          <w:tcW w:w="3259" w:type="dxa"/>
          <w:vMerge w:val="restart"/>
        </w:tcPr>
        <w:p w14:paraId="1F75A14E" w14:textId="77777777" w:rsidR="003C50FF" w:rsidRDefault="003C50FF">
          <w:pPr>
            <w:rPr>
              <w:rFonts w:ascii="Palatino Linotype" w:hAnsi="Palatino Linotype"/>
              <w:b/>
              <w:sz w:val="22"/>
              <w:szCs w:val="22"/>
              <w:lang w:val="es-ES_tradnl"/>
            </w:rPr>
          </w:pPr>
          <w:r>
            <w:rPr>
              <w:noProof/>
              <w:lang w:eastAsia="es-MX"/>
            </w:rPr>
            <w:drawing>
              <wp:inline distT="0" distB="0" distL="0" distR="0" wp14:anchorId="527B0BCA" wp14:editId="5580323B">
                <wp:extent cx="1663700" cy="838200"/>
                <wp:effectExtent l="0" t="0" r="0" b="0"/>
                <wp:docPr id="3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n 11"/>
                        <pic:cNvPicPr>
                          <a:picLocks noChangeAspect="1" noChangeArrowheads="1"/>
                        </pic:cNvPicPr>
                      </pic:nvPicPr>
                      <pic:blipFill>
                        <a:blip r:embed="rId2"/>
                        <a:stretch>
                          <a:fillRect/>
                        </a:stretch>
                      </pic:blipFill>
                      <pic:spPr bwMode="auto">
                        <a:xfrm>
                          <a:off x="0" y="0"/>
                          <a:ext cx="1663700" cy="838200"/>
                        </a:xfrm>
                        <a:prstGeom prst="rect">
                          <a:avLst/>
                        </a:prstGeom>
                      </pic:spPr>
                    </pic:pic>
                  </a:graphicData>
                </a:graphic>
              </wp:inline>
            </w:drawing>
          </w:r>
        </w:p>
      </w:tc>
      <w:tc>
        <w:tcPr>
          <w:tcW w:w="2551" w:type="dxa"/>
          <w:shd w:val="clear" w:color="auto" w:fill="auto"/>
        </w:tcPr>
        <w:p w14:paraId="7EB9F736" w14:textId="77777777" w:rsidR="003C50FF" w:rsidRDefault="003C50FF">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724" w:type="dxa"/>
          <w:shd w:val="clear" w:color="auto" w:fill="auto"/>
          <w:vAlign w:val="center"/>
        </w:tcPr>
        <w:p w14:paraId="3F4DD691" w14:textId="055E4F9B" w:rsidR="003C50FF" w:rsidRDefault="00C02573" w:rsidP="00457B22">
          <w:pPr>
            <w:jc w:val="both"/>
            <w:rPr>
              <w:rFonts w:ascii="Palatino Linotype" w:hAnsi="Palatino Linotype"/>
              <w:b/>
              <w:sz w:val="22"/>
              <w:szCs w:val="22"/>
              <w:lang w:val="es-ES_tradnl"/>
            </w:rPr>
          </w:pPr>
          <w:r w:rsidRPr="00C02573">
            <w:rPr>
              <w:rFonts w:ascii="Palatino Linotype" w:hAnsi="Palatino Linotype"/>
              <w:b/>
              <w:bCs/>
              <w:sz w:val="22"/>
              <w:szCs w:val="22"/>
            </w:rPr>
            <w:t> </w:t>
          </w:r>
          <w:r w:rsidR="00457B22" w:rsidRPr="00457B22">
            <w:rPr>
              <w:rFonts w:ascii="Palatino Linotype" w:hAnsi="Palatino Linotype"/>
              <w:b/>
              <w:bCs/>
              <w:sz w:val="22"/>
              <w:szCs w:val="22"/>
            </w:rPr>
            <w:t>00358/INFOEM/IP/RR/2023</w:t>
          </w:r>
        </w:p>
      </w:tc>
    </w:tr>
    <w:tr w:rsidR="003C50FF" w14:paraId="669321FA" w14:textId="77777777">
      <w:tc>
        <w:tcPr>
          <w:tcW w:w="3259" w:type="dxa"/>
          <w:vMerge/>
        </w:tcPr>
        <w:p w14:paraId="6D05AC28" w14:textId="77777777" w:rsidR="003C50FF" w:rsidRDefault="003C50FF">
          <w:pPr>
            <w:rPr>
              <w:rFonts w:ascii="Palatino Linotype" w:hAnsi="Palatino Linotype"/>
              <w:b/>
              <w:sz w:val="22"/>
              <w:szCs w:val="22"/>
              <w:lang w:val="es-ES_tradnl"/>
            </w:rPr>
          </w:pPr>
        </w:p>
      </w:tc>
      <w:tc>
        <w:tcPr>
          <w:tcW w:w="2551" w:type="dxa"/>
          <w:shd w:val="clear" w:color="auto" w:fill="auto"/>
        </w:tcPr>
        <w:p w14:paraId="0DAA7DBC" w14:textId="77777777" w:rsidR="003C50FF" w:rsidRDefault="003C50FF">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724" w:type="dxa"/>
          <w:shd w:val="clear" w:color="auto" w:fill="auto"/>
          <w:vAlign w:val="center"/>
        </w:tcPr>
        <w:p w14:paraId="60A64ADE" w14:textId="5EBFEF3F" w:rsidR="003C50FF" w:rsidRDefault="00457B22" w:rsidP="00C809FF">
          <w:pPr>
            <w:jc w:val="both"/>
            <w:rPr>
              <w:rFonts w:ascii="Palatino Linotype" w:hAnsi="Palatino Linotype"/>
              <w:b/>
              <w:sz w:val="22"/>
              <w:szCs w:val="22"/>
              <w:lang w:val="es-ES_tradnl"/>
            </w:rPr>
          </w:pPr>
          <w:r w:rsidRPr="00457B22">
            <w:rPr>
              <w:rFonts w:ascii="Palatino Linotype" w:hAnsi="Palatino Linotype"/>
              <w:b/>
              <w:bCs/>
              <w:sz w:val="22"/>
              <w:szCs w:val="22"/>
            </w:rPr>
            <w:t>Ayuntamiento de Zumpango</w:t>
          </w:r>
        </w:p>
      </w:tc>
    </w:tr>
    <w:tr w:rsidR="003C50FF" w14:paraId="1C820DB1" w14:textId="77777777">
      <w:trPr>
        <w:trHeight w:val="228"/>
      </w:trPr>
      <w:tc>
        <w:tcPr>
          <w:tcW w:w="3259" w:type="dxa"/>
          <w:vMerge/>
        </w:tcPr>
        <w:p w14:paraId="358B7346" w14:textId="77777777" w:rsidR="003C50FF" w:rsidRDefault="003C50FF">
          <w:pPr>
            <w:rPr>
              <w:rFonts w:ascii="Palatino Linotype" w:hAnsi="Palatino Linotype"/>
              <w:b/>
              <w:sz w:val="22"/>
              <w:szCs w:val="22"/>
              <w:lang w:val="es-ES_tradnl"/>
            </w:rPr>
          </w:pPr>
        </w:p>
      </w:tc>
      <w:tc>
        <w:tcPr>
          <w:tcW w:w="2551" w:type="dxa"/>
          <w:shd w:val="clear" w:color="auto" w:fill="auto"/>
        </w:tcPr>
        <w:p w14:paraId="41D21D25" w14:textId="77777777" w:rsidR="003C50FF" w:rsidRDefault="003C50FF">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724" w:type="dxa"/>
          <w:shd w:val="clear" w:color="auto" w:fill="auto"/>
        </w:tcPr>
        <w:p w14:paraId="34B4F0AE" w14:textId="0494019E" w:rsidR="003C50FF" w:rsidRDefault="003C50FF">
          <w:pPr>
            <w:jc w:val="both"/>
            <w:rPr>
              <w:rFonts w:ascii="Palatino Linotype" w:hAnsi="Palatino Linotype"/>
              <w:b/>
              <w:sz w:val="22"/>
              <w:szCs w:val="22"/>
              <w:lang w:val="es-ES_tradnl"/>
            </w:rPr>
          </w:pPr>
          <w:r w:rsidRPr="0042463F">
            <w:rPr>
              <w:rFonts w:ascii="Palatino Linotype" w:hAnsi="Palatino Linotype"/>
              <w:b/>
              <w:sz w:val="22"/>
              <w:szCs w:val="22"/>
              <w:lang w:val="es-ES_tradnl"/>
            </w:rPr>
            <w:t>María del Rosario Mejía Ayala</w:t>
          </w:r>
        </w:p>
      </w:tc>
    </w:tr>
  </w:tbl>
  <w:p w14:paraId="445407E8" w14:textId="77777777" w:rsidR="003C50FF" w:rsidRDefault="003C50FF">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18D25E" w14:textId="77777777" w:rsidR="003C50FF" w:rsidRDefault="003C50FF">
    <w:pPr>
      <w:rPr>
        <w:rFonts w:ascii="Palatino Linotype" w:hAnsi="Palatino Linotype"/>
        <w:sz w:val="28"/>
        <w:szCs w:val="28"/>
      </w:rPr>
    </w:pPr>
    <w:r>
      <w:rPr>
        <w:rFonts w:ascii="Palatino Linotype" w:hAnsi="Palatino Linotype"/>
        <w:noProof/>
        <w:sz w:val="28"/>
        <w:szCs w:val="28"/>
        <w:lang w:eastAsia="es-MX"/>
      </w:rPr>
      <w:drawing>
        <wp:anchor distT="0" distB="0" distL="0" distR="0" simplePos="0" relativeHeight="251659264" behindDoc="1" locked="0" layoutInCell="1" allowOverlap="1" wp14:anchorId="3213D6DA" wp14:editId="3E2645BB">
          <wp:simplePos x="0" y="0"/>
          <wp:positionH relativeFrom="column">
            <wp:align>center</wp:align>
          </wp:positionH>
          <wp:positionV relativeFrom="margin">
            <wp:align>center</wp:align>
          </wp:positionV>
          <wp:extent cx="6858635" cy="9144635"/>
          <wp:effectExtent l="0" t="0" r="0" b="0"/>
          <wp:wrapNone/>
          <wp:docPr id="32" name="WordPictureWatermark2095932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WordPictureWatermark2095932796"/>
                  <pic:cNvPicPr>
                    <a:picLocks noChangeAspect="1" noChangeArrowheads="1"/>
                  </pic:cNvPicPr>
                </pic:nvPicPr>
                <pic:blipFill>
                  <a:blip r:embed="rId1"/>
                  <a:stretch>
                    <a:fillRect/>
                  </a:stretch>
                </pic:blipFill>
                <pic:spPr bwMode="auto">
                  <a:xfrm>
                    <a:off x="0" y="0"/>
                    <a:ext cx="6858635" cy="9144635"/>
                  </a:xfrm>
                  <a:prstGeom prst="rect">
                    <a:avLst/>
                  </a:prstGeom>
                </pic:spPr>
              </pic:pic>
            </a:graphicData>
          </a:graphic>
        </wp:anchor>
      </w:drawing>
    </w:r>
  </w:p>
  <w:tbl>
    <w:tblPr>
      <w:tblW w:w="10276" w:type="dxa"/>
      <w:tblInd w:w="-1276" w:type="dxa"/>
      <w:tblLook w:val="04A0" w:firstRow="1" w:lastRow="0" w:firstColumn="1" w:lastColumn="0" w:noHBand="0" w:noVBand="1"/>
    </w:tblPr>
    <w:tblGrid>
      <w:gridCol w:w="4251"/>
      <w:gridCol w:w="2552"/>
      <w:gridCol w:w="3473"/>
    </w:tblGrid>
    <w:tr w:rsidR="003C50FF" w14:paraId="1F742D4E" w14:textId="77777777" w:rsidTr="006D12C3">
      <w:tc>
        <w:tcPr>
          <w:tcW w:w="4251" w:type="dxa"/>
          <w:vMerge w:val="restart"/>
          <w:shd w:val="clear" w:color="auto" w:fill="auto"/>
        </w:tcPr>
        <w:p w14:paraId="104B4E99" w14:textId="77777777" w:rsidR="003C50FF" w:rsidRDefault="003C50FF">
          <w:pPr>
            <w:rPr>
              <w:rFonts w:ascii="Palatino Linotype" w:hAnsi="Palatino Linotype"/>
              <w:b/>
              <w:sz w:val="22"/>
              <w:szCs w:val="22"/>
              <w:lang w:val="es-ES_tradnl"/>
            </w:rPr>
          </w:pPr>
          <w:r>
            <w:rPr>
              <w:noProof/>
              <w:lang w:eastAsia="es-MX"/>
            </w:rPr>
            <w:drawing>
              <wp:inline distT="0" distB="0" distL="0" distR="0" wp14:anchorId="5D4DFD49" wp14:editId="13FAB802">
                <wp:extent cx="1663700" cy="838200"/>
                <wp:effectExtent l="0" t="0" r="0" b="0"/>
                <wp:docPr id="33"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n 9"/>
                        <pic:cNvPicPr>
                          <a:picLocks noChangeAspect="1" noChangeArrowheads="1"/>
                        </pic:cNvPicPr>
                      </pic:nvPicPr>
                      <pic:blipFill>
                        <a:blip r:embed="rId2"/>
                        <a:stretch>
                          <a:fillRect/>
                        </a:stretch>
                      </pic:blipFill>
                      <pic:spPr bwMode="auto">
                        <a:xfrm>
                          <a:off x="0" y="0"/>
                          <a:ext cx="1663700" cy="838200"/>
                        </a:xfrm>
                        <a:prstGeom prst="rect">
                          <a:avLst/>
                        </a:prstGeom>
                      </pic:spPr>
                    </pic:pic>
                  </a:graphicData>
                </a:graphic>
              </wp:inline>
            </w:drawing>
          </w:r>
        </w:p>
      </w:tc>
      <w:tc>
        <w:tcPr>
          <w:tcW w:w="2552" w:type="dxa"/>
          <w:shd w:val="clear" w:color="auto" w:fill="auto"/>
        </w:tcPr>
        <w:p w14:paraId="3412ED05" w14:textId="77777777" w:rsidR="003C50FF" w:rsidRDefault="003C50FF">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473" w:type="dxa"/>
          <w:shd w:val="clear" w:color="auto" w:fill="auto"/>
          <w:vAlign w:val="center"/>
        </w:tcPr>
        <w:p w14:paraId="551B9D73" w14:textId="1F0FB5A0" w:rsidR="003C50FF" w:rsidRDefault="00457B22" w:rsidP="006F2D5B">
          <w:pPr>
            <w:jc w:val="both"/>
            <w:rPr>
              <w:rFonts w:ascii="Palatino Linotype" w:hAnsi="Palatino Linotype"/>
              <w:b/>
              <w:sz w:val="22"/>
              <w:szCs w:val="22"/>
              <w:lang w:val="es-ES_tradnl"/>
            </w:rPr>
          </w:pPr>
          <w:r w:rsidRPr="00457B22">
            <w:rPr>
              <w:rFonts w:ascii="Palatino Linotype" w:hAnsi="Palatino Linotype"/>
              <w:b/>
              <w:sz w:val="22"/>
              <w:szCs w:val="22"/>
              <w:lang w:val="es-ES_tradnl"/>
            </w:rPr>
            <w:t>00358/INFOEM/IP/RR/2023</w:t>
          </w:r>
        </w:p>
      </w:tc>
    </w:tr>
    <w:tr w:rsidR="003C50FF" w14:paraId="0C57C404" w14:textId="77777777" w:rsidTr="006D12C3">
      <w:tc>
        <w:tcPr>
          <w:tcW w:w="4251" w:type="dxa"/>
          <w:vMerge/>
          <w:shd w:val="clear" w:color="auto" w:fill="auto"/>
        </w:tcPr>
        <w:p w14:paraId="46FACBB9" w14:textId="77777777" w:rsidR="003C50FF" w:rsidRDefault="003C50FF">
          <w:pPr>
            <w:rPr>
              <w:rFonts w:ascii="Palatino Linotype" w:hAnsi="Palatino Linotype"/>
              <w:b/>
              <w:sz w:val="22"/>
              <w:szCs w:val="22"/>
              <w:lang w:val="es-ES_tradnl"/>
            </w:rPr>
          </w:pPr>
        </w:p>
      </w:tc>
      <w:tc>
        <w:tcPr>
          <w:tcW w:w="2552" w:type="dxa"/>
          <w:shd w:val="clear" w:color="auto" w:fill="auto"/>
        </w:tcPr>
        <w:p w14:paraId="1E664F80" w14:textId="4527D6A5" w:rsidR="003C50FF" w:rsidRDefault="003C50FF">
          <w:pPr>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473" w:type="dxa"/>
          <w:shd w:val="clear" w:color="auto" w:fill="auto"/>
          <w:vAlign w:val="center"/>
        </w:tcPr>
        <w:p w14:paraId="5604AC6D" w14:textId="27249412" w:rsidR="003C50FF" w:rsidRDefault="00AC5C65" w:rsidP="00A5416A">
          <w:pPr>
            <w:jc w:val="both"/>
            <w:rPr>
              <w:rFonts w:ascii="Palatino Linotype" w:hAnsi="Palatino Linotype"/>
              <w:b/>
              <w:sz w:val="22"/>
              <w:szCs w:val="22"/>
              <w:lang w:val="es-ES_tradnl"/>
            </w:rPr>
          </w:pPr>
          <w:r>
            <w:rPr>
              <w:rFonts w:ascii="Palatino Linotype" w:hAnsi="Palatino Linotype"/>
              <w:b/>
              <w:sz w:val="22"/>
              <w:szCs w:val="22"/>
              <w:lang w:val="es-ES_tradnl"/>
            </w:rPr>
            <w:t>XXXXXXXXXX</w:t>
          </w:r>
        </w:p>
      </w:tc>
    </w:tr>
    <w:tr w:rsidR="003C50FF" w14:paraId="1DF5462B" w14:textId="77777777" w:rsidTr="006D12C3">
      <w:trPr>
        <w:trHeight w:val="228"/>
      </w:trPr>
      <w:tc>
        <w:tcPr>
          <w:tcW w:w="4251" w:type="dxa"/>
          <w:vMerge/>
          <w:shd w:val="clear" w:color="auto" w:fill="auto"/>
        </w:tcPr>
        <w:p w14:paraId="1E078EF1" w14:textId="77777777" w:rsidR="003C50FF" w:rsidRDefault="003C50FF">
          <w:pPr>
            <w:rPr>
              <w:rFonts w:ascii="Palatino Linotype" w:hAnsi="Palatino Linotype"/>
              <w:b/>
              <w:sz w:val="22"/>
              <w:szCs w:val="22"/>
              <w:lang w:val="es-ES_tradnl"/>
            </w:rPr>
          </w:pPr>
        </w:p>
      </w:tc>
      <w:tc>
        <w:tcPr>
          <w:tcW w:w="2552" w:type="dxa"/>
          <w:shd w:val="clear" w:color="auto" w:fill="auto"/>
        </w:tcPr>
        <w:p w14:paraId="230383F3" w14:textId="77777777" w:rsidR="003C50FF" w:rsidRDefault="003C50FF">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473" w:type="dxa"/>
          <w:shd w:val="clear" w:color="auto" w:fill="auto"/>
          <w:vAlign w:val="center"/>
        </w:tcPr>
        <w:p w14:paraId="58E9D74B" w14:textId="4381EC10" w:rsidR="003C50FF" w:rsidRDefault="00457B22" w:rsidP="003A7A06">
          <w:pPr>
            <w:jc w:val="both"/>
            <w:rPr>
              <w:rFonts w:ascii="Palatino Linotype" w:hAnsi="Palatino Linotype"/>
              <w:b/>
              <w:sz w:val="22"/>
              <w:szCs w:val="22"/>
            </w:rPr>
          </w:pPr>
          <w:r w:rsidRPr="00457B22">
            <w:rPr>
              <w:rFonts w:ascii="Palatino Linotype" w:hAnsi="Palatino Linotype"/>
              <w:b/>
              <w:sz w:val="22"/>
              <w:szCs w:val="22"/>
            </w:rPr>
            <w:t>Ayuntamiento de Zumpango</w:t>
          </w:r>
        </w:p>
      </w:tc>
    </w:tr>
    <w:tr w:rsidR="003C50FF" w14:paraId="0ACA838E" w14:textId="77777777" w:rsidTr="006D12C3">
      <w:trPr>
        <w:trHeight w:val="84"/>
      </w:trPr>
      <w:tc>
        <w:tcPr>
          <w:tcW w:w="4251" w:type="dxa"/>
          <w:vMerge/>
          <w:shd w:val="clear" w:color="auto" w:fill="auto"/>
        </w:tcPr>
        <w:p w14:paraId="6591A501" w14:textId="77777777" w:rsidR="003C50FF" w:rsidRDefault="003C50FF">
          <w:pPr>
            <w:rPr>
              <w:rFonts w:ascii="Palatino Linotype" w:hAnsi="Palatino Linotype"/>
              <w:b/>
              <w:sz w:val="22"/>
              <w:szCs w:val="22"/>
              <w:lang w:val="es-ES_tradnl"/>
            </w:rPr>
          </w:pPr>
        </w:p>
      </w:tc>
      <w:tc>
        <w:tcPr>
          <w:tcW w:w="2552" w:type="dxa"/>
          <w:shd w:val="clear" w:color="auto" w:fill="auto"/>
        </w:tcPr>
        <w:p w14:paraId="1F73F8D9" w14:textId="77777777" w:rsidR="003C50FF" w:rsidRDefault="003C50FF">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473" w:type="dxa"/>
          <w:shd w:val="clear" w:color="auto" w:fill="auto"/>
        </w:tcPr>
        <w:p w14:paraId="3F1E5C5F" w14:textId="79E27FD5" w:rsidR="003C50FF" w:rsidRDefault="003C50FF">
          <w:pPr>
            <w:jc w:val="both"/>
            <w:rPr>
              <w:rFonts w:ascii="Palatino Linotype" w:hAnsi="Palatino Linotype"/>
              <w:b/>
              <w:sz w:val="22"/>
              <w:szCs w:val="22"/>
              <w:lang w:val="es-ES_tradnl"/>
            </w:rPr>
          </w:pPr>
          <w:r>
            <w:rPr>
              <w:rFonts w:ascii="Palatino Linotype" w:hAnsi="Palatino Linotype"/>
              <w:b/>
              <w:sz w:val="22"/>
              <w:szCs w:val="22"/>
              <w:lang w:val="es-ES_tradnl"/>
            </w:rPr>
            <w:t xml:space="preserve">María del Rosario Mejía Ayala </w:t>
          </w:r>
        </w:p>
      </w:tc>
    </w:tr>
  </w:tbl>
  <w:p w14:paraId="1625864D" w14:textId="77777777" w:rsidR="003C50FF" w:rsidRDefault="003C50FF">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6787F"/>
    <w:multiLevelType w:val="hybridMultilevel"/>
    <w:tmpl w:val="F1CA6596"/>
    <w:styleLink w:val="Estiloimportado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9F525A0"/>
    <w:multiLevelType w:val="hybridMultilevel"/>
    <w:tmpl w:val="0CA21B9E"/>
    <w:styleLink w:val="Estiloimportado14"/>
    <w:lvl w:ilvl="0" w:tplc="20EED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4">
    <w:nsid w:val="19406D35"/>
    <w:multiLevelType w:val="hybridMultilevel"/>
    <w:tmpl w:val="3D96261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5">
    <w:nsid w:val="1E4F7C66"/>
    <w:multiLevelType w:val="hybridMultilevel"/>
    <w:tmpl w:val="50A683A4"/>
    <w:styleLink w:val="Estiloimportado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F536658"/>
    <w:multiLevelType w:val="hybridMultilevel"/>
    <w:tmpl w:val="ED4C3122"/>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9">
    <w:nsid w:val="2D927D1D"/>
    <w:multiLevelType w:val="hybridMultilevel"/>
    <w:tmpl w:val="CF3815D2"/>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nsid w:val="34317490"/>
    <w:multiLevelType w:val="hybridMultilevel"/>
    <w:tmpl w:val="D370F3DE"/>
    <w:lvl w:ilvl="0" w:tplc="92BE0B36">
      <w:start w:val="1"/>
      <w:numFmt w:val="decimal"/>
      <w:lvlText w:val="%1."/>
      <w:lvlJc w:val="left"/>
      <w:pPr>
        <w:ind w:left="644" w:hanging="360"/>
      </w:pPr>
      <w:rPr>
        <w:rFonts w:ascii="Palatino Linotype" w:hAnsi="Palatino Linotype" w:hint="default"/>
        <w:b/>
        <w:i w:val="0"/>
        <w:color w:val="auto"/>
        <w:sz w:val="24"/>
      </w:rPr>
    </w:lvl>
    <w:lvl w:ilvl="1" w:tplc="1A78CB92">
      <w:start w:val="1"/>
      <w:numFmt w:val="upperRoman"/>
      <w:lvlText w:val="%2."/>
      <w:lvlJc w:val="left"/>
      <w:pPr>
        <w:ind w:left="1800" w:hanging="720"/>
      </w:pPr>
      <w:rPr>
        <w:rFonts w:ascii="Palatino Linotype" w:eastAsiaTheme="minorEastAsia" w:hAnsi="Palatino Linotype" w:cstheme="minorBidi"/>
        <w:b/>
        <w:color w:val="000000" w:themeColor="text1"/>
        <w:sz w:val="24"/>
        <w:szCs w:val="24"/>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9BD3CCA"/>
    <w:multiLevelType w:val="hybridMultilevel"/>
    <w:tmpl w:val="9F6A211E"/>
    <w:styleLink w:val="Estiloimportado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nsid w:val="4AB0125E"/>
    <w:multiLevelType w:val="hybridMultilevel"/>
    <w:tmpl w:val="C090E7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6">
    <w:nsid w:val="560839D1"/>
    <w:multiLevelType w:val="hybridMultilevel"/>
    <w:tmpl w:val="334C5C00"/>
    <w:lvl w:ilvl="0" w:tplc="C302A056">
      <w:start w:val="1"/>
      <w:numFmt w:val="decimal"/>
      <w:lvlText w:val="%1."/>
      <w:lvlJc w:val="left"/>
      <w:pPr>
        <w:ind w:left="720" w:hanging="360"/>
      </w:pPr>
      <w:rPr>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62DD1266"/>
    <w:multiLevelType w:val="hybridMultilevel"/>
    <w:tmpl w:val="7D76B8B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9">
    <w:nsid w:val="63F863F1"/>
    <w:multiLevelType w:val="hybridMultilevel"/>
    <w:tmpl w:val="9F8A0E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71A35AFF"/>
    <w:multiLevelType w:val="hybridMultilevel"/>
    <w:tmpl w:val="D370F3DE"/>
    <w:lvl w:ilvl="0" w:tplc="92BE0B36">
      <w:start w:val="1"/>
      <w:numFmt w:val="decimal"/>
      <w:lvlText w:val="%1."/>
      <w:lvlJc w:val="left"/>
      <w:pPr>
        <w:ind w:left="360" w:hanging="360"/>
      </w:pPr>
      <w:rPr>
        <w:rFonts w:ascii="Palatino Linotype" w:hAnsi="Palatino Linotype" w:hint="default"/>
        <w:b/>
        <w:i w:val="0"/>
        <w:color w:val="auto"/>
        <w:sz w:val="24"/>
      </w:rPr>
    </w:lvl>
    <w:lvl w:ilvl="1" w:tplc="1A78CB92">
      <w:start w:val="1"/>
      <w:numFmt w:val="upperRoman"/>
      <w:lvlText w:val="%2."/>
      <w:lvlJc w:val="left"/>
      <w:pPr>
        <w:ind w:left="1800" w:hanging="720"/>
      </w:pPr>
      <w:rPr>
        <w:rFonts w:ascii="Palatino Linotype" w:eastAsiaTheme="minorEastAsia" w:hAnsi="Palatino Linotype" w:cstheme="minorBidi"/>
        <w:b/>
        <w:color w:val="000000" w:themeColor="text1"/>
        <w:sz w:val="24"/>
        <w:szCs w:val="24"/>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743204EE"/>
    <w:multiLevelType w:val="hybridMultilevel"/>
    <w:tmpl w:val="6672802E"/>
    <w:lvl w:ilvl="0" w:tplc="4A029FF2">
      <w:start w:val="1"/>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770136A0"/>
    <w:multiLevelType w:val="hybridMultilevel"/>
    <w:tmpl w:val="E03044EA"/>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78CF028E"/>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7F6A4943"/>
    <w:multiLevelType w:val="hybridMultilevel"/>
    <w:tmpl w:val="41F836D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7"/>
  </w:num>
  <w:num w:numId="3">
    <w:abstractNumId w:val="5"/>
  </w:num>
  <w:num w:numId="4">
    <w:abstractNumId w:val="0"/>
  </w:num>
  <w:num w:numId="5">
    <w:abstractNumId w:val="8"/>
  </w:num>
  <w:num w:numId="6">
    <w:abstractNumId w:val="20"/>
  </w:num>
  <w:num w:numId="7">
    <w:abstractNumId w:val="12"/>
  </w:num>
  <w:num w:numId="8">
    <w:abstractNumId w:val="1"/>
  </w:num>
  <w:num w:numId="9">
    <w:abstractNumId w:val="11"/>
  </w:num>
  <w:num w:numId="10">
    <w:abstractNumId w:val="13"/>
  </w:num>
  <w:num w:numId="11">
    <w:abstractNumId w:val="18"/>
  </w:num>
  <w:num w:numId="12">
    <w:abstractNumId w:val="15"/>
  </w:num>
  <w:num w:numId="13">
    <w:abstractNumId w:val="3"/>
  </w:num>
  <w:num w:numId="14">
    <w:abstractNumId w:val="2"/>
  </w:num>
  <w:num w:numId="15">
    <w:abstractNumId w:val="14"/>
  </w:num>
  <w:num w:numId="16">
    <w:abstractNumId w:val="24"/>
  </w:num>
  <w:num w:numId="17">
    <w:abstractNumId w:val="23"/>
  </w:num>
  <w:num w:numId="18">
    <w:abstractNumId w:val="17"/>
  </w:num>
  <w:num w:numId="19">
    <w:abstractNumId w:val="19"/>
  </w:num>
  <w:num w:numId="20">
    <w:abstractNumId w:val="22"/>
  </w:num>
  <w:num w:numId="21">
    <w:abstractNumId w:val="4"/>
  </w:num>
  <w:num w:numId="22">
    <w:abstractNumId w:val="9"/>
  </w:num>
  <w:num w:numId="23">
    <w:abstractNumId w:val="25"/>
  </w:num>
  <w:num w:numId="24">
    <w:abstractNumId w:val="16"/>
  </w:num>
  <w:num w:numId="25">
    <w:abstractNumId w:val="6"/>
  </w:num>
  <w:num w:numId="26">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C9D"/>
    <w:rsid w:val="000044BC"/>
    <w:rsid w:val="00006C8A"/>
    <w:rsid w:val="000100F6"/>
    <w:rsid w:val="000313BF"/>
    <w:rsid w:val="00036969"/>
    <w:rsid w:val="00055DEB"/>
    <w:rsid w:val="00055EF3"/>
    <w:rsid w:val="00056AA7"/>
    <w:rsid w:val="00076942"/>
    <w:rsid w:val="00081015"/>
    <w:rsid w:val="00093A2D"/>
    <w:rsid w:val="000A7B67"/>
    <w:rsid w:val="000B1959"/>
    <w:rsid w:val="000C091A"/>
    <w:rsid w:val="000C106A"/>
    <w:rsid w:val="000C1CE2"/>
    <w:rsid w:val="000D0723"/>
    <w:rsid w:val="000D2781"/>
    <w:rsid w:val="000E55D7"/>
    <w:rsid w:val="000E63C4"/>
    <w:rsid w:val="00112B0A"/>
    <w:rsid w:val="0013020B"/>
    <w:rsid w:val="0014632C"/>
    <w:rsid w:val="00151E50"/>
    <w:rsid w:val="00162AEA"/>
    <w:rsid w:val="00171E05"/>
    <w:rsid w:val="00175813"/>
    <w:rsid w:val="00191180"/>
    <w:rsid w:val="00193A52"/>
    <w:rsid w:val="001A6FF4"/>
    <w:rsid w:val="001A746D"/>
    <w:rsid w:val="001B030B"/>
    <w:rsid w:val="001C2634"/>
    <w:rsid w:val="001D0230"/>
    <w:rsid w:val="001E0A16"/>
    <w:rsid w:val="001E4B4A"/>
    <w:rsid w:val="001F6495"/>
    <w:rsid w:val="00206DB9"/>
    <w:rsid w:val="002312BA"/>
    <w:rsid w:val="00242DA6"/>
    <w:rsid w:val="00243EDE"/>
    <w:rsid w:val="00273CBA"/>
    <w:rsid w:val="00280AF8"/>
    <w:rsid w:val="002B0824"/>
    <w:rsid w:val="002B4527"/>
    <w:rsid w:val="002B7913"/>
    <w:rsid w:val="002C3A0B"/>
    <w:rsid w:val="002C757D"/>
    <w:rsid w:val="002D6926"/>
    <w:rsid w:val="002D6B2C"/>
    <w:rsid w:val="002E0DC5"/>
    <w:rsid w:val="002E43DF"/>
    <w:rsid w:val="003036F7"/>
    <w:rsid w:val="0034462A"/>
    <w:rsid w:val="00350E91"/>
    <w:rsid w:val="0036657E"/>
    <w:rsid w:val="003725A1"/>
    <w:rsid w:val="00377758"/>
    <w:rsid w:val="00382BAC"/>
    <w:rsid w:val="003911FB"/>
    <w:rsid w:val="003A38E6"/>
    <w:rsid w:val="003A48AF"/>
    <w:rsid w:val="003A6731"/>
    <w:rsid w:val="003A7A06"/>
    <w:rsid w:val="003B5B03"/>
    <w:rsid w:val="003B795B"/>
    <w:rsid w:val="003C50FF"/>
    <w:rsid w:val="003D09EA"/>
    <w:rsid w:val="003D0A92"/>
    <w:rsid w:val="003E3235"/>
    <w:rsid w:val="003E4EFC"/>
    <w:rsid w:val="003F047F"/>
    <w:rsid w:val="003F1413"/>
    <w:rsid w:val="003F3BD0"/>
    <w:rsid w:val="003F4B8F"/>
    <w:rsid w:val="003F4D15"/>
    <w:rsid w:val="004025A2"/>
    <w:rsid w:val="00414310"/>
    <w:rsid w:val="0042463F"/>
    <w:rsid w:val="004250AF"/>
    <w:rsid w:val="0044056C"/>
    <w:rsid w:val="00442AA3"/>
    <w:rsid w:val="00442D8C"/>
    <w:rsid w:val="0045111D"/>
    <w:rsid w:val="0045350A"/>
    <w:rsid w:val="00457B22"/>
    <w:rsid w:val="00463ACA"/>
    <w:rsid w:val="00464C91"/>
    <w:rsid w:val="00484489"/>
    <w:rsid w:val="00496106"/>
    <w:rsid w:val="004967A0"/>
    <w:rsid w:val="004968C8"/>
    <w:rsid w:val="00497F68"/>
    <w:rsid w:val="004A0A11"/>
    <w:rsid w:val="004B344D"/>
    <w:rsid w:val="004B5798"/>
    <w:rsid w:val="004C2113"/>
    <w:rsid w:val="004C4001"/>
    <w:rsid w:val="004C75E2"/>
    <w:rsid w:val="004D5A66"/>
    <w:rsid w:val="004E2AB0"/>
    <w:rsid w:val="004E41B2"/>
    <w:rsid w:val="005030D3"/>
    <w:rsid w:val="005040F5"/>
    <w:rsid w:val="00515048"/>
    <w:rsid w:val="005206FA"/>
    <w:rsid w:val="0052357F"/>
    <w:rsid w:val="00526F88"/>
    <w:rsid w:val="0053016B"/>
    <w:rsid w:val="0053426A"/>
    <w:rsid w:val="00534480"/>
    <w:rsid w:val="0054642C"/>
    <w:rsid w:val="00550416"/>
    <w:rsid w:val="00552D75"/>
    <w:rsid w:val="00553848"/>
    <w:rsid w:val="00563244"/>
    <w:rsid w:val="00574FB9"/>
    <w:rsid w:val="0057552B"/>
    <w:rsid w:val="005964BE"/>
    <w:rsid w:val="005C3C65"/>
    <w:rsid w:val="005C50B4"/>
    <w:rsid w:val="005C706B"/>
    <w:rsid w:val="005E321A"/>
    <w:rsid w:val="005E338E"/>
    <w:rsid w:val="005F1F47"/>
    <w:rsid w:val="005F69AD"/>
    <w:rsid w:val="00613931"/>
    <w:rsid w:val="00626CA2"/>
    <w:rsid w:val="006406C1"/>
    <w:rsid w:val="00642A3F"/>
    <w:rsid w:val="00667954"/>
    <w:rsid w:val="00670A9E"/>
    <w:rsid w:val="00670E6E"/>
    <w:rsid w:val="00691221"/>
    <w:rsid w:val="00695C32"/>
    <w:rsid w:val="006A2231"/>
    <w:rsid w:val="006B4562"/>
    <w:rsid w:val="006B6418"/>
    <w:rsid w:val="006D12C3"/>
    <w:rsid w:val="006F2548"/>
    <w:rsid w:val="006F2D5B"/>
    <w:rsid w:val="006F70F0"/>
    <w:rsid w:val="006F7BEF"/>
    <w:rsid w:val="00732EC8"/>
    <w:rsid w:val="007403E9"/>
    <w:rsid w:val="0075136F"/>
    <w:rsid w:val="0075458F"/>
    <w:rsid w:val="00765427"/>
    <w:rsid w:val="00780970"/>
    <w:rsid w:val="00795F38"/>
    <w:rsid w:val="007A0CB5"/>
    <w:rsid w:val="007A645B"/>
    <w:rsid w:val="007C0470"/>
    <w:rsid w:val="007C47ED"/>
    <w:rsid w:val="007E10FE"/>
    <w:rsid w:val="007F21B9"/>
    <w:rsid w:val="007F5234"/>
    <w:rsid w:val="008048B4"/>
    <w:rsid w:val="008054C5"/>
    <w:rsid w:val="008065BC"/>
    <w:rsid w:val="00816688"/>
    <w:rsid w:val="00840FBE"/>
    <w:rsid w:val="008567E2"/>
    <w:rsid w:val="00867A52"/>
    <w:rsid w:val="00885757"/>
    <w:rsid w:val="008A4ACF"/>
    <w:rsid w:val="008B4757"/>
    <w:rsid w:val="008B7817"/>
    <w:rsid w:val="008C048A"/>
    <w:rsid w:val="008C1B5F"/>
    <w:rsid w:val="008C79EB"/>
    <w:rsid w:val="008F3853"/>
    <w:rsid w:val="008F3BDF"/>
    <w:rsid w:val="008F62D7"/>
    <w:rsid w:val="00912240"/>
    <w:rsid w:val="00915BC5"/>
    <w:rsid w:val="0093195B"/>
    <w:rsid w:val="0093390E"/>
    <w:rsid w:val="00943AD9"/>
    <w:rsid w:val="009463E1"/>
    <w:rsid w:val="009467E4"/>
    <w:rsid w:val="00956C0F"/>
    <w:rsid w:val="0096699B"/>
    <w:rsid w:val="009704EC"/>
    <w:rsid w:val="009706DF"/>
    <w:rsid w:val="00984329"/>
    <w:rsid w:val="009A4527"/>
    <w:rsid w:val="009A544A"/>
    <w:rsid w:val="009A7C8F"/>
    <w:rsid w:val="009C0B87"/>
    <w:rsid w:val="009D7561"/>
    <w:rsid w:val="009E7700"/>
    <w:rsid w:val="009F7758"/>
    <w:rsid w:val="00A07E68"/>
    <w:rsid w:val="00A143C7"/>
    <w:rsid w:val="00A20561"/>
    <w:rsid w:val="00A32B16"/>
    <w:rsid w:val="00A3599E"/>
    <w:rsid w:val="00A414EA"/>
    <w:rsid w:val="00A475D8"/>
    <w:rsid w:val="00A51227"/>
    <w:rsid w:val="00A51B7F"/>
    <w:rsid w:val="00A526CE"/>
    <w:rsid w:val="00A5416A"/>
    <w:rsid w:val="00A57E66"/>
    <w:rsid w:val="00A84BC3"/>
    <w:rsid w:val="00A87961"/>
    <w:rsid w:val="00A94256"/>
    <w:rsid w:val="00AC5C65"/>
    <w:rsid w:val="00AD3D1C"/>
    <w:rsid w:val="00AE3BDE"/>
    <w:rsid w:val="00B41C9D"/>
    <w:rsid w:val="00B4361E"/>
    <w:rsid w:val="00B45C3B"/>
    <w:rsid w:val="00B52F89"/>
    <w:rsid w:val="00B72872"/>
    <w:rsid w:val="00B73105"/>
    <w:rsid w:val="00B7466B"/>
    <w:rsid w:val="00B77184"/>
    <w:rsid w:val="00B94E03"/>
    <w:rsid w:val="00BA22BD"/>
    <w:rsid w:val="00BC4E46"/>
    <w:rsid w:val="00BD24AB"/>
    <w:rsid w:val="00BD6BB8"/>
    <w:rsid w:val="00BE02D0"/>
    <w:rsid w:val="00BE21C4"/>
    <w:rsid w:val="00BE56D8"/>
    <w:rsid w:val="00BF4F82"/>
    <w:rsid w:val="00C02573"/>
    <w:rsid w:val="00C0315D"/>
    <w:rsid w:val="00C04072"/>
    <w:rsid w:val="00C060A8"/>
    <w:rsid w:val="00C1345F"/>
    <w:rsid w:val="00C16632"/>
    <w:rsid w:val="00C211C5"/>
    <w:rsid w:val="00C24339"/>
    <w:rsid w:val="00C27468"/>
    <w:rsid w:val="00C409EF"/>
    <w:rsid w:val="00C4626C"/>
    <w:rsid w:val="00C60801"/>
    <w:rsid w:val="00C6174F"/>
    <w:rsid w:val="00C62A1E"/>
    <w:rsid w:val="00C66E23"/>
    <w:rsid w:val="00C80959"/>
    <w:rsid w:val="00C809FF"/>
    <w:rsid w:val="00C80E4D"/>
    <w:rsid w:val="00C9084A"/>
    <w:rsid w:val="00C96E91"/>
    <w:rsid w:val="00CA0F41"/>
    <w:rsid w:val="00CA0FAE"/>
    <w:rsid w:val="00CA218B"/>
    <w:rsid w:val="00CC70B3"/>
    <w:rsid w:val="00CD447B"/>
    <w:rsid w:val="00CE64E0"/>
    <w:rsid w:val="00D0026E"/>
    <w:rsid w:val="00D07BFA"/>
    <w:rsid w:val="00D12A37"/>
    <w:rsid w:val="00D2000B"/>
    <w:rsid w:val="00D24BE3"/>
    <w:rsid w:val="00D24BF4"/>
    <w:rsid w:val="00D42AE6"/>
    <w:rsid w:val="00D56DA3"/>
    <w:rsid w:val="00D622A1"/>
    <w:rsid w:val="00D70851"/>
    <w:rsid w:val="00D75668"/>
    <w:rsid w:val="00D8214A"/>
    <w:rsid w:val="00D90B92"/>
    <w:rsid w:val="00D92237"/>
    <w:rsid w:val="00DB1423"/>
    <w:rsid w:val="00DC24D9"/>
    <w:rsid w:val="00DD1437"/>
    <w:rsid w:val="00DF320E"/>
    <w:rsid w:val="00DF6F53"/>
    <w:rsid w:val="00E00AAA"/>
    <w:rsid w:val="00E0287A"/>
    <w:rsid w:val="00E06C69"/>
    <w:rsid w:val="00E15B92"/>
    <w:rsid w:val="00E20089"/>
    <w:rsid w:val="00E20285"/>
    <w:rsid w:val="00E32EF5"/>
    <w:rsid w:val="00E405D4"/>
    <w:rsid w:val="00E45ABC"/>
    <w:rsid w:val="00E50771"/>
    <w:rsid w:val="00E750ED"/>
    <w:rsid w:val="00E82EEA"/>
    <w:rsid w:val="00E84085"/>
    <w:rsid w:val="00E95992"/>
    <w:rsid w:val="00E965F8"/>
    <w:rsid w:val="00E96A2C"/>
    <w:rsid w:val="00EA786F"/>
    <w:rsid w:val="00EB02D8"/>
    <w:rsid w:val="00EB486B"/>
    <w:rsid w:val="00EC3275"/>
    <w:rsid w:val="00EC634B"/>
    <w:rsid w:val="00EE6002"/>
    <w:rsid w:val="00EF09F9"/>
    <w:rsid w:val="00F0183C"/>
    <w:rsid w:val="00F032A7"/>
    <w:rsid w:val="00F12753"/>
    <w:rsid w:val="00F13B57"/>
    <w:rsid w:val="00F33953"/>
    <w:rsid w:val="00F52421"/>
    <w:rsid w:val="00F6114F"/>
    <w:rsid w:val="00F61DAB"/>
    <w:rsid w:val="00F63ED7"/>
    <w:rsid w:val="00F67357"/>
    <w:rsid w:val="00F81097"/>
    <w:rsid w:val="00F83732"/>
    <w:rsid w:val="00F96888"/>
    <w:rsid w:val="00FA7215"/>
    <w:rsid w:val="00FB4CA0"/>
    <w:rsid w:val="00FB5766"/>
    <w:rsid w:val="00FC014D"/>
    <w:rsid w:val="00FC630C"/>
    <w:rsid w:val="00FD1BEE"/>
    <w:rsid w:val="00FE46B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9EE9D6"/>
  <w15:chartTrackingRefBased/>
  <w15:docId w15:val="{F8B20850-6842-4F31-9775-AA6BCDB9B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1C9D"/>
    <w:pPr>
      <w:suppressAutoHyphens/>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B41C9D"/>
    <w:pPr>
      <w:keepNext/>
      <w:keepLines/>
      <w:spacing w:before="240"/>
      <w:outlineLvl w:val="0"/>
    </w:pPr>
    <w:rPr>
      <w:rFonts w:asciiTheme="majorHAnsi" w:eastAsiaTheme="majorEastAsia" w:hAnsiTheme="majorHAnsi" w:cstheme="majorBidi"/>
      <w:color w:val="2E74B5" w:themeColor="accent1" w:themeShade="BF"/>
      <w:sz w:val="32"/>
      <w:szCs w:val="32"/>
      <w:lang w:val="es-ES"/>
    </w:rPr>
  </w:style>
  <w:style w:type="paragraph" w:styleId="Ttulo2">
    <w:name w:val="heading 2"/>
    <w:basedOn w:val="Normal"/>
    <w:next w:val="Normal"/>
    <w:link w:val="Ttulo2Car"/>
    <w:uiPriority w:val="9"/>
    <w:unhideWhenUsed/>
    <w:qFormat/>
    <w:rsid w:val="00B41C9D"/>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link w:val="Ttulo3Car"/>
    <w:uiPriority w:val="9"/>
    <w:qFormat/>
    <w:rsid w:val="00B41C9D"/>
    <w:pPr>
      <w:spacing w:beforeAutospacing="1"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B41C9D"/>
    <w:pPr>
      <w:keepNext/>
      <w:keepLines/>
      <w:spacing w:before="40"/>
      <w:outlineLvl w:val="3"/>
    </w:pPr>
    <w:rPr>
      <w:rFonts w:asciiTheme="majorHAnsi" w:eastAsiaTheme="majorEastAsia" w:hAnsiTheme="majorHAnsi" w:cstheme="majorBidi"/>
      <w:i/>
      <w:iCs/>
      <w:color w:val="2E74B5" w:themeColor="accent1" w:themeShade="BF"/>
      <w:lang w:val="es-ES"/>
    </w:rPr>
  </w:style>
  <w:style w:type="paragraph" w:styleId="Ttulo5">
    <w:name w:val="heading 5"/>
    <w:basedOn w:val="Normal"/>
    <w:next w:val="Normal"/>
    <w:link w:val="Ttulo5Car"/>
    <w:uiPriority w:val="9"/>
    <w:unhideWhenUsed/>
    <w:qFormat/>
    <w:rsid w:val="00B41C9D"/>
    <w:pPr>
      <w:keepNext/>
      <w:keepLines/>
      <w:spacing w:before="40"/>
      <w:outlineLvl w:val="4"/>
    </w:pPr>
    <w:rPr>
      <w:rFonts w:asciiTheme="majorHAnsi" w:eastAsiaTheme="majorEastAsia" w:hAnsiTheme="majorHAnsi" w:cstheme="majorBidi"/>
      <w:color w:val="2E74B5" w:themeColor="accent1" w:themeShade="BF"/>
      <w:lang w:val="es-ES"/>
    </w:rPr>
  </w:style>
  <w:style w:type="paragraph" w:styleId="Ttulo6">
    <w:name w:val="heading 6"/>
    <w:basedOn w:val="Normal"/>
    <w:next w:val="Normal"/>
    <w:link w:val="Ttulo6Car"/>
    <w:uiPriority w:val="9"/>
    <w:unhideWhenUsed/>
    <w:qFormat/>
    <w:rsid w:val="00B41C9D"/>
    <w:pPr>
      <w:keepNext/>
      <w:keepLines/>
      <w:spacing w:before="40"/>
      <w:outlineLvl w:val="5"/>
    </w:pPr>
    <w:rPr>
      <w:rFonts w:asciiTheme="majorHAnsi" w:eastAsiaTheme="majorEastAsia" w:hAnsiTheme="majorHAnsi" w:cstheme="majorBidi"/>
      <w:color w:val="1F4D78"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qFormat/>
    <w:rsid w:val="00B41C9D"/>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qFormat/>
    <w:rsid w:val="00B41C9D"/>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qFormat/>
    <w:rsid w:val="00B41C9D"/>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qFormat/>
    <w:rsid w:val="00B41C9D"/>
    <w:rPr>
      <w:rFonts w:asciiTheme="majorHAnsi" w:eastAsiaTheme="majorEastAsia" w:hAnsiTheme="majorHAnsi" w:cstheme="majorBidi"/>
      <w:i/>
      <w:iCs/>
      <w:color w:val="2E74B5" w:themeColor="accent1" w:themeShade="BF"/>
      <w:sz w:val="24"/>
      <w:szCs w:val="24"/>
      <w:lang w:val="es-ES" w:eastAsia="es-ES"/>
    </w:rPr>
  </w:style>
  <w:style w:type="character" w:customStyle="1" w:styleId="Ttulo5Car">
    <w:name w:val="Título 5 Car"/>
    <w:basedOn w:val="Fuentedeprrafopredeter"/>
    <w:link w:val="Ttulo5"/>
    <w:uiPriority w:val="9"/>
    <w:qFormat/>
    <w:rsid w:val="00B41C9D"/>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uiPriority w:val="9"/>
    <w:qFormat/>
    <w:rsid w:val="00B41C9D"/>
    <w:rPr>
      <w:rFonts w:asciiTheme="majorHAnsi" w:eastAsiaTheme="majorEastAsia" w:hAnsiTheme="majorHAnsi" w:cstheme="majorBidi"/>
      <w:color w:val="1F4D78" w:themeColor="accent1" w:themeShade="7F"/>
      <w:sz w:val="24"/>
      <w:szCs w:val="24"/>
      <w:lang w:val="es-ES" w:eastAsia="es-ES"/>
    </w:rPr>
  </w:style>
  <w:style w:type="character" w:customStyle="1" w:styleId="EncabezadoCar">
    <w:name w:val="Encabezado Car"/>
    <w:basedOn w:val="Fuentedeprrafopredeter"/>
    <w:link w:val="Encabezado"/>
    <w:uiPriority w:val="99"/>
    <w:qFormat/>
    <w:rsid w:val="00B41C9D"/>
  </w:style>
  <w:style w:type="character" w:customStyle="1" w:styleId="PiedepginaCar">
    <w:name w:val="Pie de página Car"/>
    <w:basedOn w:val="Fuentedeprrafopredeter"/>
    <w:link w:val="Piedepgina"/>
    <w:uiPriority w:val="99"/>
    <w:qFormat/>
    <w:rsid w:val="00B41C9D"/>
  </w:style>
  <w:style w:type="character" w:customStyle="1" w:styleId="TextodegloboCar">
    <w:name w:val="Texto de globo Car"/>
    <w:basedOn w:val="Fuentedeprrafopredeter"/>
    <w:link w:val="Textodeglobo"/>
    <w:uiPriority w:val="99"/>
    <w:semiHidden/>
    <w:qFormat/>
    <w:rsid w:val="00B41C9D"/>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41C9D"/>
    <w:rPr>
      <w:rFonts w:ascii="Times New Roman" w:eastAsia="Times New Roman" w:hAnsi="Times New Roman" w:cs="Times New Roman"/>
      <w:lang w:val="es-ES"/>
    </w:rPr>
  </w:style>
  <w:style w:type="character" w:customStyle="1" w:styleId="EnlacedeInternet">
    <w:name w:val="Enlace de Internet"/>
    <w:uiPriority w:val="99"/>
    <w:unhideWhenUsed/>
    <w:rsid w:val="00B41C9D"/>
    <w:rPr>
      <w:strike w:val="0"/>
      <w:dstrike w:val="0"/>
      <w:color w:val="035899"/>
      <w:u w:val="none"/>
      <w:effect w:val="none"/>
    </w:rPr>
  </w:style>
  <w:style w:type="character" w:styleId="Textoennegrita">
    <w:name w:val="Strong"/>
    <w:uiPriority w:val="22"/>
    <w:qFormat/>
    <w:rsid w:val="00B41C9D"/>
    <w:rPr>
      <w:b/>
      <w:bCs/>
    </w:rPr>
  </w:style>
  <w:style w:type="character" w:customStyle="1" w:styleId="EnlacedeInternetvisitado">
    <w:name w:val="Enlace de Internet visitado"/>
    <w:basedOn w:val="Fuentedeprrafopredeter"/>
    <w:uiPriority w:val="99"/>
    <w:semiHidden/>
    <w:unhideWhenUsed/>
    <w:rsid w:val="00B41C9D"/>
    <w:rPr>
      <w:color w:val="954F72" w:themeColor="followedHyperlink"/>
      <w:u w:val="single"/>
    </w:rPr>
  </w:style>
  <w:style w:type="character" w:customStyle="1" w:styleId="Textoindependiente2Car">
    <w:name w:val="Texto independiente 2 Car"/>
    <w:basedOn w:val="Fuentedeprrafopredeter"/>
    <w:link w:val="Textoindependiente2"/>
    <w:uiPriority w:val="99"/>
    <w:qFormat/>
    <w:rsid w:val="00B41C9D"/>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qFormat/>
    <w:rsid w:val="00B41C9D"/>
    <w:rPr>
      <w:sz w:val="16"/>
      <w:szCs w:val="16"/>
    </w:rPr>
  </w:style>
  <w:style w:type="character" w:customStyle="1" w:styleId="apple-converted-space">
    <w:name w:val="apple-converted-space"/>
    <w:basedOn w:val="Fuentedeprrafopredeter"/>
    <w:qFormat/>
    <w:rsid w:val="00B41C9D"/>
  </w:style>
  <w:style w:type="character" w:customStyle="1" w:styleId="Listavistosa-nfasis1Car">
    <w:name w:val="Lista vistosa - Énfasis 1 Car"/>
    <w:uiPriority w:val="34"/>
    <w:qFormat/>
    <w:locked/>
    <w:rsid w:val="00B41C9D"/>
    <w:rPr>
      <w:rFonts w:ascii="Times New Roman" w:eastAsia="Times New Roman" w:hAnsi="Times New Roman" w:cs="Times New Roman"/>
      <w:lang w:val="es-ES"/>
    </w:rPr>
  </w:style>
  <w:style w:type="character" w:customStyle="1" w:styleId="apple-style-span">
    <w:name w:val="apple-style-span"/>
    <w:qFormat/>
    <w:rsid w:val="00B41C9D"/>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B41C9D"/>
    <w:rPr>
      <w:sz w:val="20"/>
      <w:szCs w:val="20"/>
    </w:rPr>
  </w:style>
  <w:style w:type="character" w:customStyle="1" w:styleId="Ancladenotaalpie">
    <w:name w:val="Ancla de nota al pie"/>
    <w:rsid w:val="00B41C9D"/>
    <w:rPr>
      <w:vertAlign w:val="superscript"/>
    </w:rPr>
  </w:style>
  <w:style w:type="character" w:customStyle="1" w:styleId="FootnoteCharacters">
    <w:name w:val="Footnote Characters"/>
    <w:basedOn w:val="Fuentedeprrafopredeter"/>
    <w:uiPriority w:val="99"/>
    <w:unhideWhenUsed/>
    <w:qFormat/>
    <w:rsid w:val="00B41C9D"/>
    <w:rPr>
      <w:vertAlign w:val="superscript"/>
    </w:rPr>
  </w:style>
  <w:style w:type="character" w:customStyle="1" w:styleId="TextosinformatoCar">
    <w:name w:val="Texto sin formato Car"/>
    <w:basedOn w:val="Fuentedeprrafopredeter"/>
    <w:link w:val="Textosinformato"/>
    <w:qFormat/>
    <w:rsid w:val="00B41C9D"/>
    <w:rPr>
      <w:rFonts w:ascii="Courier New" w:eastAsia="Times New Roman" w:hAnsi="Courier New" w:cs="Times New Roman"/>
      <w:sz w:val="20"/>
      <w:szCs w:val="20"/>
      <w:lang w:val="es-ES"/>
    </w:rPr>
  </w:style>
  <w:style w:type="character" w:customStyle="1" w:styleId="negritas1">
    <w:name w:val="negritas1"/>
    <w:qFormat/>
    <w:rsid w:val="00B41C9D"/>
    <w:rPr>
      <w:rFonts w:ascii="Arial" w:hAnsi="Arial" w:cs="Arial"/>
      <w:b/>
      <w:bCs/>
      <w:sz w:val="18"/>
      <w:szCs w:val="18"/>
    </w:rPr>
  </w:style>
  <w:style w:type="character" w:customStyle="1" w:styleId="f">
    <w:name w:val="f"/>
    <w:basedOn w:val="Fuentedeprrafopredeter"/>
    <w:qFormat/>
    <w:rsid w:val="00B41C9D"/>
  </w:style>
  <w:style w:type="character" w:customStyle="1" w:styleId="d">
    <w:name w:val="d"/>
    <w:basedOn w:val="Fuentedeprrafopredeter"/>
    <w:qFormat/>
    <w:rsid w:val="00B41C9D"/>
  </w:style>
  <w:style w:type="character" w:customStyle="1" w:styleId="b">
    <w:name w:val="b"/>
    <w:basedOn w:val="Fuentedeprrafopredeter"/>
    <w:qFormat/>
    <w:rsid w:val="00B41C9D"/>
  </w:style>
  <w:style w:type="character" w:customStyle="1" w:styleId="k">
    <w:name w:val="k"/>
    <w:basedOn w:val="Fuentedeprrafopredeter"/>
    <w:qFormat/>
    <w:rsid w:val="00B41C9D"/>
  </w:style>
  <w:style w:type="character" w:customStyle="1" w:styleId="h">
    <w:name w:val="h"/>
    <w:basedOn w:val="Fuentedeprrafopredeter"/>
    <w:qFormat/>
    <w:rsid w:val="00B41C9D"/>
  </w:style>
  <w:style w:type="character" w:styleId="CitaHTML">
    <w:name w:val="HTML Cite"/>
    <w:uiPriority w:val="99"/>
    <w:semiHidden/>
    <w:unhideWhenUsed/>
    <w:qFormat/>
    <w:rsid w:val="00B41C9D"/>
    <w:rPr>
      <w:i/>
      <w:iCs/>
    </w:rPr>
  </w:style>
  <w:style w:type="character" w:customStyle="1" w:styleId="lbl-encabezado-blanco2">
    <w:name w:val="lbl-encabezado-blanco2"/>
    <w:qFormat/>
    <w:rsid w:val="00B41C9D"/>
    <w:rPr>
      <w:color w:val="FFFFFF"/>
    </w:rPr>
  </w:style>
  <w:style w:type="character" w:customStyle="1" w:styleId="TextoCar">
    <w:name w:val="Texto Car"/>
    <w:link w:val="Texto"/>
    <w:qFormat/>
    <w:locked/>
    <w:rsid w:val="00B41C9D"/>
    <w:rPr>
      <w:rFonts w:ascii="Arial" w:eastAsia="Times New Roman" w:hAnsi="Arial" w:cs="Arial"/>
      <w:sz w:val="18"/>
      <w:szCs w:val="18"/>
    </w:rPr>
  </w:style>
  <w:style w:type="character" w:customStyle="1" w:styleId="ANOTACIONCar">
    <w:name w:val="ANOTACION Car"/>
    <w:link w:val="ANOTACION"/>
    <w:qFormat/>
    <w:locked/>
    <w:rsid w:val="00B41C9D"/>
    <w:rPr>
      <w:rFonts w:ascii="Times New Roman" w:eastAsia="Times New Roman" w:hAnsi="Times New Roman" w:cs="Times New Roman"/>
      <w:b/>
      <w:sz w:val="18"/>
      <w:szCs w:val="18"/>
    </w:rPr>
  </w:style>
  <w:style w:type="character" w:customStyle="1" w:styleId="Destacado">
    <w:name w:val="Destacado"/>
    <w:basedOn w:val="Fuentedeprrafopredeter"/>
    <w:uiPriority w:val="20"/>
    <w:qFormat/>
    <w:rsid w:val="00B41C9D"/>
    <w:rPr>
      <w:i/>
      <w:iCs/>
    </w:rPr>
  </w:style>
  <w:style w:type="character" w:customStyle="1" w:styleId="SinespaciadoCar">
    <w:name w:val="Sin espaciado Car"/>
    <w:aliases w:val="Francesa Car"/>
    <w:link w:val="Sinespaciado"/>
    <w:uiPriority w:val="1"/>
    <w:qFormat/>
    <w:locked/>
    <w:rsid w:val="00B41C9D"/>
    <w:rPr>
      <w:rFonts w:ascii="Times New Roman" w:eastAsia="Times New Roman" w:hAnsi="Times New Roman" w:cs="Times New Roman"/>
    </w:rPr>
  </w:style>
  <w:style w:type="character" w:customStyle="1" w:styleId="TextocomentarioCar">
    <w:name w:val="Texto comentario Car"/>
    <w:basedOn w:val="Fuentedeprrafopredeter"/>
    <w:link w:val="Textocomentario"/>
    <w:uiPriority w:val="99"/>
    <w:semiHidden/>
    <w:qFormat/>
    <w:rsid w:val="00B41C9D"/>
    <w:rPr>
      <w:rFonts w:ascii="Times New Roman" w:eastAsia="Times New Roman" w:hAnsi="Times New Roman" w:cs="Times New Roman"/>
      <w:sz w:val="20"/>
      <w:szCs w:val="20"/>
      <w:lang w:val="es-ES"/>
    </w:rPr>
  </w:style>
  <w:style w:type="character" w:customStyle="1" w:styleId="AsuntodelcomentarioCar">
    <w:name w:val="Asunto del comentario Car"/>
    <w:basedOn w:val="TextocomentarioCar"/>
    <w:link w:val="Asuntodelcomentario"/>
    <w:uiPriority w:val="99"/>
    <w:semiHidden/>
    <w:qFormat/>
    <w:rsid w:val="00B41C9D"/>
    <w:rPr>
      <w:rFonts w:ascii="Times New Roman" w:eastAsia="Times New Roman" w:hAnsi="Times New Roman" w:cs="Times New Roman"/>
      <w:b/>
      <w:bCs/>
      <w:sz w:val="20"/>
      <w:szCs w:val="20"/>
      <w:lang w:val="es-ES"/>
    </w:rPr>
  </w:style>
  <w:style w:type="character" w:customStyle="1" w:styleId="ROMANOSCar">
    <w:name w:val="ROMANOS Car"/>
    <w:link w:val="ROMANOS"/>
    <w:qFormat/>
    <w:locked/>
    <w:rsid w:val="00B41C9D"/>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qFormat/>
    <w:rsid w:val="00B41C9D"/>
  </w:style>
  <w:style w:type="character" w:customStyle="1" w:styleId="Ninguno">
    <w:name w:val="Ninguno"/>
    <w:qFormat/>
    <w:rsid w:val="00B41C9D"/>
    <w:rPr>
      <w:lang w:val="es-ES_tradnl"/>
    </w:rPr>
  </w:style>
  <w:style w:type="character" w:customStyle="1" w:styleId="normaltextrun">
    <w:name w:val="normaltextrun"/>
    <w:basedOn w:val="Fuentedeprrafopredeter"/>
    <w:qFormat/>
    <w:rsid w:val="00B41C9D"/>
  </w:style>
  <w:style w:type="character" w:customStyle="1" w:styleId="nacep">
    <w:name w:val="n_acep"/>
    <w:basedOn w:val="Fuentedeprrafopredeter"/>
    <w:qFormat/>
    <w:rsid w:val="00B41C9D"/>
  </w:style>
  <w:style w:type="character" w:customStyle="1" w:styleId="user-highlighted-active">
    <w:name w:val="user-highlighted-active"/>
    <w:basedOn w:val="Fuentedeprrafopredeter"/>
    <w:qFormat/>
    <w:rsid w:val="00B41C9D"/>
  </w:style>
  <w:style w:type="character" w:customStyle="1" w:styleId="TextoindependienteCar">
    <w:name w:val="Texto independiente Car"/>
    <w:basedOn w:val="Fuentedeprrafopredeter"/>
    <w:link w:val="Textoindependiente"/>
    <w:uiPriority w:val="99"/>
    <w:qFormat/>
    <w:rsid w:val="00B41C9D"/>
    <w:rPr>
      <w:rFonts w:ascii="Times New Roman" w:eastAsia="Times New Roman" w:hAnsi="Times New Roman" w:cs="Times New Roman"/>
      <w:lang w:val="es-ES"/>
    </w:rPr>
  </w:style>
  <w:style w:type="character" w:customStyle="1" w:styleId="SangradetextonormalCar">
    <w:name w:val="Sangría de texto normal Car"/>
    <w:basedOn w:val="Fuentedeprrafopredeter"/>
    <w:link w:val="Sangradetextonormal"/>
    <w:uiPriority w:val="99"/>
    <w:qFormat/>
    <w:rsid w:val="00B41C9D"/>
    <w:rPr>
      <w:rFonts w:ascii="Times New Roman" w:eastAsia="Times New Roman" w:hAnsi="Times New Roman" w:cs="Times New Roman"/>
      <w:lang w:val="es-ES"/>
    </w:rPr>
  </w:style>
  <w:style w:type="character" w:customStyle="1" w:styleId="Textoindependienteprimerasangra2Car">
    <w:name w:val="Texto independiente primera sangría 2 Car"/>
    <w:basedOn w:val="SangradetextonormalCar"/>
    <w:link w:val="Textoindependienteprimerasangra2"/>
    <w:uiPriority w:val="99"/>
    <w:qFormat/>
    <w:rsid w:val="00B41C9D"/>
    <w:rPr>
      <w:rFonts w:ascii="Times New Roman" w:eastAsia="Times New Roman" w:hAnsi="Times New Roman" w:cs="Times New Roman"/>
      <w:lang w:val="es-ES"/>
    </w:rPr>
  </w:style>
  <w:style w:type="character" w:customStyle="1" w:styleId="numberfracccentro">
    <w:name w:val="numberfracccentro"/>
    <w:basedOn w:val="Fuentedeprrafopredeter"/>
    <w:qFormat/>
    <w:rsid w:val="00B41C9D"/>
  </w:style>
  <w:style w:type="character" w:customStyle="1" w:styleId="titulorubrolgt">
    <w:name w:val="titulorubrolgt"/>
    <w:basedOn w:val="Fuentedeprrafopredeter"/>
    <w:qFormat/>
    <w:rsid w:val="00B41C9D"/>
  </w:style>
  <w:style w:type="character" w:customStyle="1" w:styleId="TextChar">
    <w:name w:val="Text Char"/>
    <w:link w:val="Text"/>
    <w:qFormat/>
    <w:locked/>
    <w:rsid w:val="00B41C9D"/>
    <w:rPr>
      <w:rFonts w:ascii="Times New Roman" w:eastAsia="Times New Roman" w:hAnsi="Times New Roman" w:cs="Times New Roman"/>
      <w:szCs w:val="20"/>
      <w:lang w:val="en-US"/>
    </w:rPr>
  </w:style>
  <w:style w:type="character" w:customStyle="1" w:styleId="Textoindependiente3Car">
    <w:name w:val="Texto independiente 3 Car"/>
    <w:basedOn w:val="Fuentedeprrafopredeter"/>
    <w:link w:val="Textoindependiente3"/>
    <w:uiPriority w:val="99"/>
    <w:semiHidden/>
    <w:qFormat/>
    <w:rsid w:val="00B41C9D"/>
    <w:rPr>
      <w:rFonts w:ascii="Times New Roman" w:eastAsia="Times New Roman" w:hAnsi="Times New Roman" w:cs="Times New Roman"/>
      <w:sz w:val="16"/>
      <w:szCs w:val="16"/>
    </w:rPr>
  </w:style>
  <w:style w:type="character" w:customStyle="1" w:styleId="eop">
    <w:name w:val="eop"/>
    <w:basedOn w:val="Fuentedeprrafopredeter"/>
    <w:qFormat/>
    <w:rsid w:val="00B41C9D"/>
  </w:style>
  <w:style w:type="paragraph" w:customStyle="1" w:styleId="Ttulo10">
    <w:name w:val="Título1"/>
    <w:basedOn w:val="Normal"/>
    <w:next w:val="Textoindependiente"/>
    <w:qFormat/>
    <w:rsid w:val="00B41C9D"/>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link w:val="TextoindependienteCar"/>
    <w:uiPriority w:val="99"/>
    <w:unhideWhenUsed/>
    <w:rsid w:val="00B41C9D"/>
    <w:pPr>
      <w:spacing w:after="120"/>
    </w:pPr>
    <w:rPr>
      <w:sz w:val="22"/>
      <w:szCs w:val="22"/>
      <w:lang w:val="es-ES" w:eastAsia="en-US"/>
    </w:rPr>
  </w:style>
  <w:style w:type="character" w:customStyle="1" w:styleId="TextoindependienteCar1">
    <w:name w:val="Texto independiente Car1"/>
    <w:basedOn w:val="Fuentedeprrafopredeter"/>
    <w:uiPriority w:val="99"/>
    <w:semiHidden/>
    <w:rsid w:val="00B41C9D"/>
    <w:rPr>
      <w:rFonts w:ascii="Times New Roman" w:eastAsia="Times New Roman" w:hAnsi="Times New Roman" w:cs="Times New Roman"/>
      <w:sz w:val="24"/>
      <w:szCs w:val="24"/>
      <w:lang w:eastAsia="es-ES"/>
    </w:rPr>
  </w:style>
  <w:style w:type="paragraph" w:styleId="Lista">
    <w:name w:val="List"/>
    <w:basedOn w:val="Normal"/>
    <w:uiPriority w:val="99"/>
    <w:unhideWhenUsed/>
    <w:rsid w:val="00B41C9D"/>
    <w:pPr>
      <w:ind w:left="283" w:hanging="283"/>
      <w:contextualSpacing/>
    </w:pPr>
    <w:rPr>
      <w:lang w:val="es-ES"/>
    </w:rPr>
  </w:style>
  <w:style w:type="paragraph" w:styleId="Descripcin">
    <w:name w:val="caption"/>
    <w:basedOn w:val="Normal"/>
    <w:qFormat/>
    <w:rsid w:val="00B41C9D"/>
    <w:pPr>
      <w:suppressLineNumbers/>
      <w:spacing w:before="120" w:after="120"/>
    </w:pPr>
    <w:rPr>
      <w:rFonts w:cs="Lohit Devanagari"/>
      <w:i/>
      <w:iCs/>
    </w:rPr>
  </w:style>
  <w:style w:type="paragraph" w:customStyle="1" w:styleId="ndice">
    <w:name w:val="Índice"/>
    <w:basedOn w:val="Normal"/>
    <w:qFormat/>
    <w:rsid w:val="00B41C9D"/>
    <w:pPr>
      <w:suppressLineNumbers/>
    </w:pPr>
    <w:rPr>
      <w:rFonts w:cs="Lohit Devanagari"/>
    </w:rPr>
  </w:style>
  <w:style w:type="paragraph" w:customStyle="1" w:styleId="Cabeceraypie">
    <w:name w:val="Cabecera y pie"/>
    <w:basedOn w:val="Normal"/>
    <w:qFormat/>
    <w:rsid w:val="00B41C9D"/>
  </w:style>
  <w:style w:type="paragraph" w:styleId="Encabezado">
    <w:name w:val="header"/>
    <w:basedOn w:val="Normal"/>
    <w:link w:val="EncabezadoCar"/>
    <w:uiPriority w:val="99"/>
    <w:unhideWhenUsed/>
    <w:rsid w:val="00B41C9D"/>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1">
    <w:name w:val="Encabezado Car1"/>
    <w:basedOn w:val="Fuentedeprrafopredeter"/>
    <w:uiPriority w:val="99"/>
    <w:semiHidden/>
    <w:rsid w:val="00B41C9D"/>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B41C9D"/>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1">
    <w:name w:val="Pie de página Car1"/>
    <w:basedOn w:val="Fuentedeprrafopredeter"/>
    <w:uiPriority w:val="99"/>
    <w:semiHidden/>
    <w:rsid w:val="00B41C9D"/>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qFormat/>
    <w:rsid w:val="00B41C9D"/>
    <w:rPr>
      <w:rFonts w:ascii="Lucida Grande" w:eastAsiaTheme="minorHAnsi" w:hAnsi="Lucida Grande" w:cs="Lucida Grande"/>
      <w:sz w:val="18"/>
      <w:szCs w:val="18"/>
      <w:lang w:eastAsia="en-US"/>
    </w:rPr>
  </w:style>
  <w:style w:type="character" w:customStyle="1" w:styleId="TextodegloboCar1">
    <w:name w:val="Texto de globo Car1"/>
    <w:basedOn w:val="Fuentedeprrafopredeter"/>
    <w:uiPriority w:val="99"/>
    <w:semiHidden/>
    <w:rsid w:val="00B41C9D"/>
    <w:rPr>
      <w:rFonts w:ascii="Segoe UI" w:eastAsia="Times New Roman" w:hAnsi="Segoe UI" w:cs="Segoe UI"/>
      <w:sz w:val="18"/>
      <w:szCs w:val="18"/>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41C9D"/>
    <w:pPr>
      <w:ind w:left="708"/>
    </w:pPr>
    <w:rPr>
      <w:sz w:val="22"/>
      <w:szCs w:val="22"/>
      <w:lang w:val="es-ES" w:eastAsia="en-US"/>
    </w:rPr>
  </w:style>
  <w:style w:type="paragraph" w:styleId="NormalWeb">
    <w:name w:val="Normal (Web)"/>
    <w:basedOn w:val="Normal"/>
    <w:uiPriority w:val="99"/>
    <w:qFormat/>
    <w:rsid w:val="00B41C9D"/>
    <w:pPr>
      <w:spacing w:beforeAutospacing="1" w:afterAutospacing="1"/>
    </w:pPr>
  </w:style>
  <w:style w:type="paragraph" w:styleId="Textoindependiente2">
    <w:name w:val="Body Text 2"/>
    <w:basedOn w:val="Normal"/>
    <w:link w:val="Textoindependiente2Car"/>
    <w:uiPriority w:val="99"/>
    <w:unhideWhenUsed/>
    <w:qFormat/>
    <w:rsid w:val="00B41C9D"/>
    <w:pPr>
      <w:spacing w:after="120" w:line="480" w:lineRule="auto"/>
    </w:pPr>
    <w:rPr>
      <w:sz w:val="22"/>
      <w:szCs w:val="22"/>
      <w:lang w:val="es-ES" w:eastAsia="en-US"/>
    </w:rPr>
  </w:style>
  <w:style w:type="character" w:customStyle="1" w:styleId="Textoindependiente2Car1">
    <w:name w:val="Texto independiente 2 Car1"/>
    <w:basedOn w:val="Fuentedeprrafopredeter"/>
    <w:uiPriority w:val="99"/>
    <w:semiHidden/>
    <w:rsid w:val="00B41C9D"/>
    <w:rPr>
      <w:rFonts w:ascii="Times New Roman" w:eastAsia="Times New Roman" w:hAnsi="Times New Roman" w:cs="Times New Roman"/>
      <w:sz w:val="24"/>
      <w:szCs w:val="24"/>
      <w:lang w:eastAsia="es-ES"/>
    </w:rPr>
  </w:style>
  <w:style w:type="paragraph" w:customStyle="1" w:styleId="Default">
    <w:name w:val="Default"/>
    <w:qFormat/>
    <w:rsid w:val="00B41C9D"/>
    <w:pPr>
      <w:suppressAutoHyphens/>
      <w:spacing w:after="0" w:line="240" w:lineRule="auto"/>
    </w:pPr>
    <w:rPr>
      <w:rFonts w:ascii="Arial" w:hAnsi="Arial" w:cs="Arial"/>
      <w:color w:val="000000"/>
      <w:sz w:val="24"/>
      <w:szCs w:val="24"/>
    </w:rPr>
  </w:style>
  <w:style w:type="paragraph" w:customStyle="1" w:styleId="Listavistosa-nfasis11">
    <w:name w:val="Lista vistosa - Énfasis 11"/>
    <w:basedOn w:val="Normal"/>
    <w:uiPriority w:val="34"/>
    <w:qFormat/>
    <w:rsid w:val="00B41C9D"/>
    <w:pPr>
      <w:ind w:left="708"/>
    </w:pPr>
  </w:style>
  <w:style w:type="paragraph" w:customStyle="1" w:styleId="Texto">
    <w:name w:val="Texto"/>
    <w:basedOn w:val="Normal"/>
    <w:link w:val="TextoCar"/>
    <w:qFormat/>
    <w:rsid w:val="00B41C9D"/>
    <w:pPr>
      <w:spacing w:after="240"/>
    </w:pPr>
    <w:rPr>
      <w:rFonts w:ascii="Arial" w:hAnsi="Arial" w:cs="Arial"/>
      <w:sz w:val="18"/>
      <w:szCs w:val="18"/>
      <w:lang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41C9D"/>
    <w:rPr>
      <w:rFonts w:asciiTheme="minorHAnsi" w:eastAsiaTheme="minorHAnsi" w:hAnsiTheme="minorHAnsi" w:cstheme="minorBidi"/>
      <w:sz w:val="20"/>
      <w:szCs w:val="20"/>
      <w:lang w:eastAsia="en-US"/>
    </w:rPr>
  </w:style>
  <w:style w:type="character" w:customStyle="1" w:styleId="TextonotapieCar1">
    <w:name w:val="Texto nota pie Car1"/>
    <w:basedOn w:val="Fuentedeprrafopredeter"/>
    <w:uiPriority w:val="99"/>
    <w:semiHidden/>
    <w:rsid w:val="00B41C9D"/>
    <w:rPr>
      <w:rFonts w:ascii="Times New Roman" w:eastAsia="Times New Roman" w:hAnsi="Times New Roman" w:cs="Times New Roman"/>
      <w:sz w:val="20"/>
      <w:szCs w:val="20"/>
      <w:lang w:eastAsia="es-ES"/>
    </w:rPr>
  </w:style>
  <w:style w:type="paragraph" w:styleId="Sinespaciado">
    <w:name w:val="No Spacing"/>
    <w:aliases w:val="Francesa"/>
    <w:link w:val="SinespaciadoCar"/>
    <w:uiPriority w:val="1"/>
    <w:qFormat/>
    <w:rsid w:val="00B41C9D"/>
    <w:pPr>
      <w:suppressAutoHyphens/>
      <w:spacing w:after="0" w:line="240" w:lineRule="auto"/>
    </w:pPr>
    <w:rPr>
      <w:rFonts w:ascii="Times New Roman" w:eastAsia="Times New Roman" w:hAnsi="Times New Roman" w:cs="Times New Roman"/>
    </w:rPr>
  </w:style>
  <w:style w:type="paragraph" w:styleId="Textosinformato">
    <w:name w:val="Plain Text"/>
    <w:basedOn w:val="Normal"/>
    <w:link w:val="TextosinformatoCar"/>
    <w:qFormat/>
    <w:rsid w:val="00B41C9D"/>
    <w:rPr>
      <w:rFonts w:ascii="Courier New" w:hAnsi="Courier New"/>
      <w:sz w:val="20"/>
      <w:szCs w:val="20"/>
      <w:lang w:val="es-ES" w:eastAsia="en-US"/>
    </w:rPr>
  </w:style>
  <w:style w:type="character" w:customStyle="1" w:styleId="TextosinformatoCar1">
    <w:name w:val="Texto sin formato Car1"/>
    <w:basedOn w:val="Fuentedeprrafopredeter"/>
    <w:uiPriority w:val="99"/>
    <w:semiHidden/>
    <w:rsid w:val="00B41C9D"/>
    <w:rPr>
      <w:rFonts w:ascii="Consolas" w:eastAsia="Times New Roman" w:hAnsi="Consolas" w:cs="Times New Roman"/>
      <w:sz w:val="21"/>
      <w:szCs w:val="21"/>
      <w:lang w:eastAsia="es-ES"/>
    </w:rPr>
  </w:style>
  <w:style w:type="paragraph" w:customStyle="1" w:styleId="Standard">
    <w:name w:val="Standard"/>
    <w:qFormat/>
    <w:rsid w:val="00B41C9D"/>
    <w:pPr>
      <w:widowControl w:val="0"/>
      <w:suppressAutoHyphens/>
      <w:spacing w:after="0" w:line="240" w:lineRule="auto"/>
      <w:textAlignment w:val="baseline"/>
    </w:pPr>
    <w:rPr>
      <w:rFonts w:ascii="Liberation Serif" w:eastAsia="DejaVu Sans" w:hAnsi="Liberation Serif" w:cs="Lohit Hindi"/>
      <w:kern w:val="2"/>
      <w:sz w:val="24"/>
      <w:szCs w:val="24"/>
      <w:lang w:eastAsia="zh-CN" w:bidi="hi-IN"/>
    </w:rPr>
  </w:style>
  <w:style w:type="paragraph" w:customStyle="1" w:styleId="Pa2">
    <w:name w:val="Pa2"/>
    <w:basedOn w:val="Normal"/>
    <w:next w:val="Normal"/>
    <w:uiPriority w:val="99"/>
    <w:qFormat/>
    <w:rsid w:val="00B41C9D"/>
    <w:pPr>
      <w:spacing w:line="240" w:lineRule="atLeast"/>
    </w:pPr>
    <w:rPr>
      <w:rFonts w:ascii="Helvetica" w:hAnsi="Helvetica"/>
      <w:lang w:val="es-ES_tradnl" w:eastAsia="es-ES_tradnl"/>
    </w:rPr>
  </w:style>
  <w:style w:type="paragraph" w:customStyle="1" w:styleId="q">
    <w:name w:val="q"/>
    <w:basedOn w:val="Normal"/>
    <w:qFormat/>
    <w:rsid w:val="00B41C9D"/>
    <w:pPr>
      <w:spacing w:beforeAutospacing="1" w:afterAutospacing="1"/>
    </w:pPr>
    <w:rPr>
      <w:lang w:eastAsia="es-MX"/>
    </w:rPr>
  </w:style>
  <w:style w:type="paragraph" w:customStyle="1" w:styleId="RSCGnotaalpie">
    <w:name w:val="RSCG nota al pie"/>
    <w:basedOn w:val="Normal"/>
    <w:uiPriority w:val="99"/>
    <w:qFormat/>
    <w:rsid w:val="00B41C9D"/>
    <w:pPr>
      <w:spacing w:after="120"/>
      <w:jc w:val="both"/>
    </w:pPr>
    <w:rPr>
      <w:rFonts w:ascii="Palatino" w:hAnsi="Palatino" w:cstheme="minorBidi"/>
      <w:sz w:val="22"/>
      <w:szCs w:val="22"/>
      <w:lang w:eastAsia="en-US"/>
    </w:rPr>
  </w:style>
  <w:style w:type="paragraph" w:customStyle="1" w:styleId="ANOTACION">
    <w:name w:val="ANOTACION"/>
    <w:basedOn w:val="Normal"/>
    <w:link w:val="ANOTACIONCar"/>
    <w:qFormat/>
    <w:rsid w:val="00B41C9D"/>
    <w:pPr>
      <w:spacing w:before="101" w:after="101"/>
      <w:jc w:val="center"/>
    </w:pPr>
    <w:rPr>
      <w:b/>
      <w:sz w:val="18"/>
      <w:szCs w:val="18"/>
      <w:lang w:eastAsia="en-US"/>
    </w:rPr>
  </w:style>
  <w:style w:type="paragraph" w:styleId="Bibliografa">
    <w:name w:val="Bibliography"/>
    <w:basedOn w:val="Normal"/>
    <w:next w:val="Normal"/>
    <w:uiPriority w:val="37"/>
    <w:semiHidden/>
    <w:unhideWhenUsed/>
    <w:qFormat/>
    <w:rsid w:val="00B41C9D"/>
  </w:style>
  <w:style w:type="paragraph" w:styleId="Textocomentario">
    <w:name w:val="annotation text"/>
    <w:basedOn w:val="Normal"/>
    <w:link w:val="TextocomentarioCar"/>
    <w:uiPriority w:val="99"/>
    <w:semiHidden/>
    <w:unhideWhenUsed/>
    <w:qFormat/>
    <w:rsid w:val="00B41C9D"/>
    <w:rPr>
      <w:sz w:val="20"/>
      <w:szCs w:val="20"/>
      <w:lang w:val="es-ES" w:eastAsia="en-US"/>
    </w:rPr>
  </w:style>
  <w:style w:type="character" w:customStyle="1" w:styleId="TextocomentarioCar1">
    <w:name w:val="Texto comentario Car1"/>
    <w:basedOn w:val="Fuentedeprrafopredeter"/>
    <w:uiPriority w:val="99"/>
    <w:semiHidden/>
    <w:rsid w:val="00B41C9D"/>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qFormat/>
    <w:rsid w:val="00B41C9D"/>
    <w:rPr>
      <w:b/>
      <w:bCs/>
    </w:rPr>
  </w:style>
  <w:style w:type="character" w:customStyle="1" w:styleId="AsuntodelcomentarioCar1">
    <w:name w:val="Asunto del comentario Car1"/>
    <w:basedOn w:val="TextocomentarioCar1"/>
    <w:uiPriority w:val="99"/>
    <w:semiHidden/>
    <w:rsid w:val="00B41C9D"/>
    <w:rPr>
      <w:rFonts w:ascii="Times New Roman" w:eastAsia="Times New Roman" w:hAnsi="Times New Roman" w:cs="Times New Roman"/>
      <w:b/>
      <w:bCs/>
      <w:sz w:val="20"/>
      <w:szCs w:val="20"/>
      <w:lang w:eastAsia="es-ES"/>
    </w:rPr>
  </w:style>
  <w:style w:type="paragraph" w:customStyle="1" w:styleId="ROMANOS">
    <w:name w:val="ROMANOS"/>
    <w:basedOn w:val="Normal"/>
    <w:link w:val="ROMANOSCar"/>
    <w:qFormat/>
    <w:rsid w:val="00B41C9D"/>
    <w:pPr>
      <w:tabs>
        <w:tab w:val="left" w:pos="720"/>
      </w:tabs>
      <w:spacing w:after="101" w:line="216" w:lineRule="exact"/>
      <w:ind w:left="720" w:hanging="432"/>
      <w:jc w:val="both"/>
    </w:pPr>
    <w:rPr>
      <w:rFonts w:ascii="Arial" w:hAnsi="Arial" w:cs="Arial"/>
      <w:sz w:val="18"/>
      <w:szCs w:val="18"/>
      <w:lang w:val="es-ES" w:eastAsia="en-US"/>
    </w:rPr>
  </w:style>
  <w:style w:type="paragraph" w:customStyle="1" w:styleId="Cuerpo">
    <w:name w:val="Cuerpo"/>
    <w:qFormat/>
    <w:rsid w:val="00B41C9D"/>
    <w:pPr>
      <w:suppressAutoHyphens/>
    </w:pPr>
    <w:rPr>
      <w:rFonts w:ascii="Calibri" w:eastAsia="Calibri" w:hAnsi="Calibri" w:cs="Calibri"/>
      <w:color w:val="000000"/>
      <w:u w:color="000000"/>
      <w:lang w:val="de-DE" w:eastAsia="es-ES"/>
    </w:rPr>
  </w:style>
  <w:style w:type="paragraph" w:customStyle="1" w:styleId="INCISO">
    <w:name w:val="INCISO"/>
    <w:basedOn w:val="Normal"/>
    <w:qFormat/>
    <w:rsid w:val="00B41C9D"/>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qFormat/>
    <w:rsid w:val="00B41C9D"/>
    <w:pPr>
      <w:spacing w:beforeAutospacing="1" w:afterAutospacing="1"/>
    </w:pPr>
    <w:rPr>
      <w:lang w:eastAsia="es-MX"/>
    </w:rPr>
  </w:style>
  <w:style w:type="paragraph" w:customStyle="1" w:styleId="j">
    <w:name w:val="j"/>
    <w:basedOn w:val="Normal"/>
    <w:qFormat/>
    <w:rsid w:val="00B41C9D"/>
    <w:pPr>
      <w:spacing w:beforeAutospacing="1" w:afterAutospacing="1"/>
    </w:pPr>
    <w:rPr>
      <w:lang w:eastAsia="es-MX"/>
    </w:rPr>
  </w:style>
  <w:style w:type="paragraph" w:customStyle="1" w:styleId="m5212863947045306324gmail-msonormal">
    <w:name w:val="m_5212863947045306324gmail-msonormal"/>
    <w:basedOn w:val="Normal"/>
    <w:qFormat/>
    <w:rsid w:val="00B41C9D"/>
    <w:pPr>
      <w:spacing w:beforeAutospacing="1" w:afterAutospacing="1"/>
    </w:pPr>
    <w:rPr>
      <w:lang w:eastAsia="es-MX"/>
    </w:rPr>
  </w:style>
  <w:style w:type="paragraph" w:styleId="Listaconvietas3">
    <w:name w:val="List Bullet 3"/>
    <w:basedOn w:val="Normal"/>
    <w:uiPriority w:val="99"/>
    <w:unhideWhenUsed/>
    <w:qFormat/>
    <w:rsid w:val="00B41C9D"/>
    <w:pPr>
      <w:ind w:left="566" w:hanging="283"/>
      <w:contextualSpacing/>
    </w:pPr>
    <w:rPr>
      <w:lang w:val="es-ES"/>
    </w:rPr>
  </w:style>
  <w:style w:type="paragraph" w:styleId="Listaconvietas4">
    <w:name w:val="List Bullet 4"/>
    <w:basedOn w:val="Normal"/>
    <w:uiPriority w:val="99"/>
    <w:unhideWhenUsed/>
    <w:qFormat/>
    <w:rsid w:val="00B41C9D"/>
    <w:pPr>
      <w:ind w:left="849" w:hanging="283"/>
      <w:contextualSpacing/>
    </w:pPr>
    <w:rPr>
      <w:lang w:val="es-ES"/>
    </w:rPr>
  </w:style>
  <w:style w:type="paragraph" w:styleId="Sangradetextonormal">
    <w:name w:val="Body Text Indent"/>
    <w:basedOn w:val="Normal"/>
    <w:link w:val="SangradetextonormalCar"/>
    <w:uiPriority w:val="99"/>
    <w:unhideWhenUsed/>
    <w:rsid w:val="00B41C9D"/>
    <w:pPr>
      <w:spacing w:after="120"/>
      <w:ind w:left="283"/>
    </w:pPr>
    <w:rPr>
      <w:sz w:val="22"/>
      <w:szCs w:val="22"/>
      <w:lang w:val="es-ES" w:eastAsia="en-US"/>
    </w:rPr>
  </w:style>
  <w:style w:type="character" w:customStyle="1" w:styleId="SangradetextonormalCar1">
    <w:name w:val="Sangría de texto normal Car1"/>
    <w:basedOn w:val="Fuentedeprrafopredeter"/>
    <w:uiPriority w:val="99"/>
    <w:semiHidden/>
    <w:rsid w:val="00B41C9D"/>
    <w:rPr>
      <w:rFonts w:ascii="Times New Roman" w:eastAsia="Times New Roman" w:hAnsi="Times New Roman" w:cs="Times New Roman"/>
      <w:sz w:val="24"/>
      <w:szCs w:val="24"/>
      <w:lang w:eastAsia="es-ES"/>
    </w:rPr>
  </w:style>
  <w:style w:type="paragraph" w:styleId="Textoindependienteprimerasangra2">
    <w:name w:val="Body Text First Indent 2"/>
    <w:basedOn w:val="Sangradetextonormal"/>
    <w:link w:val="Textoindependienteprimerasangra2Car"/>
    <w:uiPriority w:val="99"/>
    <w:unhideWhenUsed/>
    <w:qFormat/>
    <w:rsid w:val="00B41C9D"/>
    <w:pPr>
      <w:spacing w:after="0"/>
      <w:ind w:left="360" w:firstLine="360"/>
    </w:pPr>
  </w:style>
  <w:style w:type="character" w:customStyle="1" w:styleId="Textoindependienteprimerasangra2Car1">
    <w:name w:val="Texto independiente primera sangría 2 Car1"/>
    <w:basedOn w:val="SangradetextonormalCar1"/>
    <w:uiPriority w:val="99"/>
    <w:semiHidden/>
    <w:rsid w:val="00B41C9D"/>
    <w:rPr>
      <w:rFonts w:ascii="Times New Roman" w:eastAsia="Times New Roman" w:hAnsi="Times New Roman" w:cs="Times New Roman"/>
      <w:sz w:val="24"/>
      <w:szCs w:val="24"/>
      <w:lang w:eastAsia="es-ES"/>
    </w:rPr>
  </w:style>
  <w:style w:type="paragraph" w:customStyle="1" w:styleId="corte5transcripcion">
    <w:name w:val="corte5 transcripcion"/>
    <w:basedOn w:val="Normal"/>
    <w:qFormat/>
    <w:rsid w:val="00B41C9D"/>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qFormat/>
    <w:rsid w:val="00B41C9D"/>
    <w:rPr>
      <w:rFonts w:asciiTheme="minorHAnsi" w:eastAsia="Cambria" w:hAnsiTheme="minorHAnsi" w:cstheme="minorBidi"/>
      <w:sz w:val="20"/>
      <w:szCs w:val="20"/>
      <w:lang w:eastAsia="en-US"/>
    </w:rPr>
  </w:style>
  <w:style w:type="paragraph" w:customStyle="1" w:styleId="paragraph">
    <w:name w:val="paragraph"/>
    <w:basedOn w:val="Normal"/>
    <w:uiPriority w:val="99"/>
    <w:qFormat/>
    <w:rsid w:val="00B41C9D"/>
    <w:pPr>
      <w:spacing w:beforeAutospacing="1" w:afterAutospacing="1" w:line="264" w:lineRule="auto"/>
    </w:pPr>
    <w:rPr>
      <w:rFonts w:asciiTheme="minorHAnsi" w:eastAsiaTheme="minorEastAsia" w:hAnsiTheme="minorHAnsi" w:cstheme="minorBidi"/>
      <w:sz w:val="20"/>
      <w:szCs w:val="20"/>
      <w:lang w:eastAsia="es-MX"/>
    </w:rPr>
  </w:style>
  <w:style w:type="paragraph" w:styleId="Textoindependiente3">
    <w:name w:val="Body Text 3"/>
    <w:basedOn w:val="Normal"/>
    <w:link w:val="Textoindependiente3Car"/>
    <w:uiPriority w:val="99"/>
    <w:semiHidden/>
    <w:unhideWhenUsed/>
    <w:qFormat/>
    <w:rsid w:val="00B41C9D"/>
    <w:pPr>
      <w:spacing w:after="120"/>
    </w:pPr>
    <w:rPr>
      <w:sz w:val="16"/>
      <w:szCs w:val="16"/>
      <w:lang w:eastAsia="en-US"/>
    </w:rPr>
  </w:style>
  <w:style w:type="character" w:customStyle="1" w:styleId="Textoindependiente3Car1">
    <w:name w:val="Texto independiente 3 Car1"/>
    <w:basedOn w:val="Fuentedeprrafopredeter"/>
    <w:uiPriority w:val="99"/>
    <w:semiHidden/>
    <w:rsid w:val="00B41C9D"/>
    <w:rPr>
      <w:rFonts w:ascii="Times New Roman" w:eastAsia="Times New Roman" w:hAnsi="Times New Roman" w:cs="Times New Roman"/>
      <w:sz w:val="16"/>
      <w:szCs w:val="16"/>
      <w:lang w:eastAsia="es-ES"/>
    </w:rPr>
  </w:style>
  <w:style w:type="paragraph" w:customStyle="1" w:styleId="xmsonormal">
    <w:name w:val="x_msonormal"/>
    <w:basedOn w:val="Normal"/>
    <w:qFormat/>
    <w:rsid w:val="00B41C9D"/>
    <w:pPr>
      <w:spacing w:beforeAutospacing="1" w:afterAutospacing="1"/>
    </w:pPr>
    <w:rPr>
      <w:lang w:eastAsia="es-MX"/>
    </w:rPr>
  </w:style>
  <w:style w:type="numbering" w:customStyle="1" w:styleId="Estiloimportado2">
    <w:name w:val="Estilo importado 2"/>
    <w:qFormat/>
    <w:rsid w:val="00B41C9D"/>
    <w:pPr>
      <w:numPr>
        <w:numId w:val="1"/>
      </w:numPr>
    </w:pPr>
  </w:style>
  <w:style w:type="numbering" w:customStyle="1" w:styleId="Estiloimportado1">
    <w:name w:val="Estilo importado 1"/>
    <w:qFormat/>
    <w:rsid w:val="00B41C9D"/>
    <w:pPr>
      <w:numPr>
        <w:numId w:val="2"/>
      </w:numPr>
    </w:pPr>
  </w:style>
  <w:style w:type="numbering" w:customStyle="1" w:styleId="Sinlista1">
    <w:name w:val="Sin lista1"/>
    <w:uiPriority w:val="99"/>
    <w:semiHidden/>
    <w:unhideWhenUsed/>
    <w:qFormat/>
    <w:rsid w:val="00B41C9D"/>
  </w:style>
  <w:style w:type="numbering" w:customStyle="1" w:styleId="Sinlista11">
    <w:name w:val="Sin lista11"/>
    <w:uiPriority w:val="99"/>
    <w:semiHidden/>
    <w:unhideWhenUsed/>
    <w:qFormat/>
    <w:rsid w:val="00B41C9D"/>
  </w:style>
  <w:style w:type="numbering" w:customStyle="1" w:styleId="Sinlista111">
    <w:name w:val="Sin lista111"/>
    <w:uiPriority w:val="99"/>
    <w:semiHidden/>
    <w:unhideWhenUsed/>
    <w:qFormat/>
    <w:rsid w:val="00B41C9D"/>
  </w:style>
  <w:style w:type="numbering" w:customStyle="1" w:styleId="Sinlista2">
    <w:name w:val="Sin lista2"/>
    <w:uiPriority w:val="99"/>
    <w:semiHidden/>
    <w:unhideWhenUsed/>
    <w:qFormat/>
    <w:rsid w:val="00B41C9D"/>
  </w:style>
  <w:style w:type="numbering" w:customStyle="1" w:styleId="Sinlista3">
    <w:name w:val="Sin lista3"/>
    <w:uiPriority w:val="99"/>
    <w:semiHidden/>
    <w:unhideWhenUsed/>
    <w:qFormat/>
    <w:rsid w:val="00B41C9D"/>
  </w:style>
  <w:style w:type="numbering" w:customStyle="1" w:styleId="Sinlista4">
    <w:name w:val="Sin lista4"/>
    <w:uiPriority w:val="99"/>
    <w:semiHidden/>
    <w:unhideWhenUsed/>
    <w:qFormat/>
    <w:rsid w:val="00B41C9D"/>
  </w:style>
  <w:style w:type="numbering" w:customStyle="1" w:styleId="Sinlista5">
    <w:name w:val="Sin lista5"/>
    <w:uiPriority w:val="99"/>
    <w:semiHidden/>
    <w:unhideWhenUsed/>
    <w:qFormat/>
    <w:rsid w:val="00B41C9D"/>
  </w:style>
  <w:style w:type="numbering" w:customStyle="1" w:styleId="Sinlista6">
    <w:name w:val="Sin lista6"/>
    <w:uiPriority w:val="99"/>
    <w:semiHidden/>
    <w:unhideWhenUsed/>
    <w:qFormat/>
    <w:rsid w:val="00B41C9D"/>
  </w:style>
  <w:style w:type="table" w:styleId="Tablaconcuadrcula">
    <w:name w:val="Table Grid"/>
    <w:basedOn w:val="Tablanormal"/>
    <w:uiPriority w:val="59"/>
    <w:rsid w:val="00B41C9D"/>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uiPriority w:val="39"/>
    <w:rsid w:val="00B41C9D"/>
    <w:pPr>
      <w:suppressAutoHyphens/>
      <w:spacing w:after="0" w:line="240" w:lineRule="auto"/>
    </w:pPr>
    <w:rPr>
      <w:rFonts w:eastAsiaTheme="minorEastAsia"/>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uiPriority w:val="39"/>
    <w:rsid w:val="00B41C9D"/>
    <w:pPr>
      <w:suppressAutoHyphens/>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uiPriority w:val="39"/>
    <w:rsid w:val="00B41C9D"/>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uiPriority w:val="39"/>
    <w:rsid w:val="00B41C9D"/>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uiPriority w:val="39"/>
    <w:rsid w:val="00B41C9D"/>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uiPriority w:val="39"/>
    <w:rsid w:val="00B41C9D"/>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uiPriority w:val="39"/>
    <w:rsid w:val="00B41C9D"/>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unhideWhenUsed/>
    <w:rsid w:val="00B41C9D"/>
    <w:rPr>
      <w:strike w:val="0"/>
      <w:dstrike w:val="0"/>
      <w:color w:val="035899"/>
      <w:u w:val="none"/>
      <w:effect w:val="none"/>
    </w:rPr>
  </w:style>
  <w:style w:type="character" w:styleId="Hipervnculovisitado">
    <w:name w:val="FollowedHyperlink"/>
    <w:basedOn w:val="Fuentedeprrafopredeter"/>
    <w:uiPriority w:val="99"/>
    <w:semiHidden/>
    <w:unhideWhenUsed/>
    <w:rsid w:val="00B41C9D"/>
    <w:rPr>
      <w:color w:val="954F72" w:themeColor="followedHyperlink"/>
      <w:u w:val="singl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B41C9D"/>
    <w:rPr>
      <w:vertAlign w:val="superscript"/>
    </w:rPr>
  </w:style>
  <w:style w:type="character" w:styleId="nfasis">
    <w:name w:val="Emphasis"/>
    <w:basedOn w:val="Fuentedeprrafopredeter"/>
    <w:uiPriority w:val="20"/>
    <w:qFormat/>
    <w:rsid w:val="00B41C9D"/>
    <w:rPr>
      <w:i/>
      <w:iCs/>
    </w:rPr>
  </w:style>
  <w:style w:type="paragraph" w:styleId="Lista2">
    <w:name w:val="List 2"/>
    <w:basedOn w:val="Normal"/>
    <w:uiPriority w:val="99"/>
    <w:unhideWhenUsed/>
    <w:rsid w:val="00B41C9D"/>
    <w:pPr>
      <w:suppressAutoHyphens w:val="0"/>
      <w:ind w:left="566" w:hanging="283"/>
      <w:contextualSpacing/>
    </w:pPr>
    <w:rPr>
      <w:lang w:val="es-ES"/>
    </w:rPr>
  </w:style>
  <w:style w:type="paragraph" w:styleId="Lista3">
    <w:name w:val="List 3"/>
    <w:basedOn w:val="Normal"/>
    <w:uiPriority w:val="99"/>
    <w:unhideWhenUsed/>
    <w:rsid w:val="00B41C9D"/>
    <w:pPr>
      <w:suppressAutoHyphens w:val="0"/>
      <w:ind w:left="849" w:hanging="283"/>
      <w:contextualSpacing/>
    </w:pPr>
    <w:rPr>
      <w:lang w:val="es-ES"/>
    </w:rPr>
  </w:style>
  <w:style w:type="paragraph" w:customStyle="1" w:styleId="Text">
    <w:name w:val="Text"/>
    <w:basedOn w:val="Normal"/>
    <w:link w:val="TextChar"/>
    <w:rsid w:val="00B41C9D"/>
    <w:pPr>
      <w:suppressAutoHyphens w:val="0"/>
      <w:spacing w:after="240"/>
    </w:pPr>
    <w:rPr>
      <w:sz w:val="22"/>
      <w:szCs w:val="20"/>
      <w:lang w:val="en-US" w:eastAsia="en-US"/>
    </w:rPr>
  </w:style>
  <w:style w:type="table" w:customStyle="1" w:styleId="Tablaconcuadrcula12">
    <w:name w:val="Tabla con cuadrícula12"/>
    <w:basedOn w:val="Tablanormal"/>
    <w:next w:val="Tablaconcuadrcula"/>
    <w:uiPriority w:val="5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
    <w:name w:val="Sin lista12"/>
    <w:next w:val="Sinlista"/>
    <w:uiPriority w:val="99"/>
    <w:semiHidden/>
    <w:unhideWhenUsed/>
    <w:rsid w:val="00B41C9D"/>
  </w:style>
  <w:style w:type="table" w:customStyle="1" w:styleId="Tablaconcuadrcula21">
    <w:name w:val="Tabla con cuadrícula2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
    <w:name w:val="Sin lista21"/>
    <w:next w:val="Sinlista"/>
    <w:uiPriority w:val="99"/>
    <w:semiHidden/>
    <w:unhideWhenUsed/>
    <w:rsid w:val="00B41C9D"/>
  </w:style>
  <w:style w:type="numbering" w:customStyle="1" w:styleId="Sinlista31">
    <w:name w:val="Sin lista31"/>
    <w:next w:val="Sinlista"/>
    <w:uiPriority w:val="99"/>
    <w:semiHidden/>
    <w:unhideWhenUsed/>
    <w:rsid w:val="00B41C9D"/>
  </w:style>
  <w:style w:type="table" w:customStyle="1" w:styleId="Tablaconcuadrcula31">
    <w:name w:val="Tabla con cuadrícula3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
    <w:name w:val="Sin lista41"/>
    <w:next w:val="Sinlista"/>
    <w:uiPriority w:val="99"/>
    <w:semiHidden/>
    <w:unhideWhenUsed/>
    <w:rsid w:val="00B41C9D"/>
  </w:style>
  <w:style w:type="table" w:customStyle="1" w:styleId="Tablaconcuadrcula41">
    <w:name w:val="Tabla con cuadrícula4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39"/>
    <w:rsid w:val="00B41C9D"/>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
    <w:name w:val="Estilo importado 21"/>
    <w:rsid w:val="00B41C9D"/>
  </w:style>
  <w:style w:type="numbering" w:customStyle="1" w:styleId="Estiloimportado11">
    <w:name w:val="Estilo importado 11"/>
    <w:rsid w:val="00B41C9D"/>
  </w:style>
  <w:style w:type="numbering" w:customStyle="1" w:styleId="Sinlista1111">
    <w:name w:val="Sin lista1111"/>
    <w:next w:val="Sinlista"/>
    <w:uiPriority w:val="99"/>
    <w:semiHidden/>
    <w:unhideWhenUsed/>
    <w:rsid w:val="00B41C9D"/>
  </w:style>
  <w:style w:type="table" w:customStyle="1" w:styleId="Tablaconcuadrcula113">
    <w:name w:val="Tabla con cuadrícula113"/>
    <w:basedOn w:val="Tablanormal"/>
    <w:next w:val="Tablaconcuadrcula"/>
    <w:uiPriority w:val="39"/>
    <w:rsid w:val="00B41C9D"/>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
    <w:name w:val="Sin lista7"/>
    <w:next w:val="Sinlista"/>
    <w:uiPriority w:val="99"/>
    <w:semiHidden/>
    <w:unhideWhenUsed/>
    <w:rsid w:val="00B41C9D"/>
  </w:style>
  <w:style w:type="table" w:customStyle="1" w:styleId="Tablaconcuadrcula7">
    <w:name w:val="Tabla con cuadrícula7"/>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
    <w:name w:val="Sin lista13"/>
    <w:next w:val="Sinlista"/>
    <w:uiPriority w:val="99"/>
    <w:semiHidden/>
    <w:unhideWhenUsed/>
    <w:rsid w:val="00B41C9D"/>
  </w:style>
  <w:style w:type="table" w:customStyle="1" w:styleId="Tablaconcuadrcula13">
    <w:name w:val="Tabla con cuadrícula13"/>
    <w:basedOn w:val="Tablanormal"/>
    <w:next w:val="Tablaconcuadrcula"/>
    <w:uiPriority w:val="5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
    <w:name w:val="Sin lista22"/>
    <w:next w:val="Sinlista"/>
    <w:uiPriority w:val="99"/>
    <w:semiHidden/>
    <w:unhideWhenUsed/>
    <w:rsid w:val="00B41C9D"/>
  </w:style>
  <w:style w:type="table" w:customStyle="1" w:styleId="Tablaconcuadrcula22">
    <w:name w:val="Tabla con cuadrícula2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2">
    <w:name w:val="Sin lista32"/>
    <w:next w:val="Sinlista"/>
    <w:uiPriority w:val="99"/>
    <w:semiHidden/>
    <w:unhideWhenUsed/>
    <w:rsid w:val="00B41C9D"/>
  </w:style>
  <w:style w:type="table" w:customStyle="1" w:styleId="Tablaconcuadrcula32">
    <w:name w:val="Tabla con cuadrícula3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
    <w:name w:val="Sin lista42"/>
    <w:next w:val="Sinlista"/>
    <w:uiPriority w:val="99"/>
    <w:semiHidden/>
    <w:unhideWhenUsed/>
    <w:rsid w:val="00B41C9D"/>
  </w:style>
  <w:style w:type="table" w:customStyle="1" w:styleId="Tablaconcuadrcula42">
    <w:name w:val="Tabla con cuadrícula4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
    <w:name w:val="Sin lista51"/>
    <w:next w:val="Sinlista"/>
    <w:uiPriority w:val="99"/>
    <w:semiHidden/>
    <w:unhideWhenUsed/>
    <w:rsid w:val="00B41C9D"/>
  </w:style>
  <w:style w:type="table" w:customStyle="1" w:styleId="Tablaconcuadrcula51">
    <w:name w:val="Tabla con cuadrícula5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1">
    <w:name w:val="Sin lista61"/>
    <w:next w:val="Sinlista"/>
    <w:uiPriority w:val="99"/>
    <w:semiHidden/>
    <w:unhideWhenUsed/>
    <w:rsid w:val="00B41C9D"/>
  </w:style>
  <w:style w:type="table" w:customStyle="1" w:styleId="Tablaconcuadrcula61">
    <w:name w:val="Tabla con cuadrícula6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2">
    <w:name w:val="Estilo importado 22"/>
    <w:rsid w:val="00B41C9D"/>
    <w:pPr>
      <w:numPr>
        <w:numId w:val="3"/>
      </w:numPr>
    </w:pPr>
  </w:style>
  <w:style w:type="numbering" w:customStyle="1" w:styleId="Estiloimportado12">
    <w:name w:val="Estilo importado 12"/>
    <w:rsid w:val="00B41C9D"/>
    <w:pPr>
      <w:numPr>
        <w:numId w:val="4"/>
      </w:numPr>
    </w:pPr>
  </w:style>
  <w:style w:type="table" w:customStyle="1" w:styleId="Tablaconcuadrcula121">
    <w:name w:val="Tabla con cuadrícula121"/>
    <w:basedOn w:val="Tablanormal"/>
    <w:next w:val="Tablaconcuadrcula"/>
    <w:uiPriority w:val="5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
    <w:name w:val="Sin lista112"/>
    <w:next w:val="Sinlista"/>
    <w:uiPriority w:val="99"/>
    <w:semiHidden/>
    <w:unhideWhenUsed/>
    <w:rsid w:val="00B41C9D"/>
  </w:style>
  <w:style w:type="table" w:customStyle="1" w:styleId="Tablaconcuadrcula211">
    <w:name w:val="Tabla con cuadrícula2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2">
    <w:name w:val="Sin lista1112"/>
    <w:next w:val="Sinlista"/>
    <w:uiPriority w:val="99"/>
    <w:semiHidden/>
    <w:unhideWhenUsed/>
    <w:rsid w:val="00B41C9D"/>
  </w:style>
  <w:style w:type="table" w:customStyle="1" w:styleId="Tablaconcuadrcula1111">
    <w:name w:val="Tabla con cuadrícula11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
    <w:name w:val="Sin lista211"/>
    <w:next w:val="Sinlista"/>
    <w:uiPriority w:val="99"/>
    <w:semiHidden/>
    <w:unhideWhenUsed/>
    <w:rsid w:val="00B41C9D"/>
  </w:style>
  <w:style w:type="numbering" w:customStyle="1" w:styleId="Sinlista311">
    <w:name w:val="Sin lista311"/>
    <w:next w:val="Sinlista"/>
    <w:uiPriority w:val="99"/>
    <w:semiHidden/>
    <w:unhideWhenUsed/>
    <w:rsid w:val="00B41C9D"/>
  </w:style>
  <w:style w:type="table" w:customStyle="1" w:styleId="Tablaconcuadrcula311">
    <w:name w:val="Tabla con cuadrícula3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
    <w:name w:val="Sin lista411"/>
    <w:next w:val="Sinlista"/>
    <w:uiPriority w:val="99"/>
    <w:semiHidden/>
    <w:unhideWhenUsed/>
    <w:rsid w:val="00B41C9D"/>
  </w:style>
  <w:style w:type="table" w:customStyle="1" w:styleId="Tablaconcuadrcula411">
    <w:name w:val="Tabla con cuadrícula4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1">
    <w:name w:val="Sin lista511"/>
    <w:next w:val="Sinlista"/>
    <w:uiPriority w:val="99"/>
    <w:semiHidden/>
    <w:unhideWhenUsed/>
    <w:rsid w:val="00B41C9D"/>
  </w:style>
  <w:style w:type="numbering" w:customStyle="1" w:styleId="Sinlista121">
    <w:name w:val="Sin lista121"/>
    <w:next w:val="Sinlista"/>
    <w:uiPriority w:val="99"/>
    <w:semiHidden/>
    <w:unhideWhenUsed/>
    <w:rsid w:val="00B41C9D"/>
  </w:style>
  <w:style w:type="numbering" w:customStyle="1" w:styleId="Sinlista11111">
    <w:name w:val="Sin lista11111"/>
    <w:next w:val="Sinlista"/>
    <w:uiPriority w:val="99"/>
    <w:semiHidden/>
    <w:unhideWhenUsed/>
    <w:rsid w:val="00B41C9D"/>
  </w:style>
  <w:style w:type="numbering" w:customStyle="1" w:styleId="Sinlista2111">
    <w:name w:val="Sin lista2111"/>
    <w:next w:val="Sinlista"/>
    <w:uiPriority w:val="99"/>
    <w:semiHidden/>
    <w:unhideWhenUsed/>
    <w:rsid w:val="00B41C9D"/>
  </w:style>
  <w:style w:type="numbering" w:customStyle="1" w:styleId="Sinlista3111">
    <w:name w:val="Sin lista3111"/>
    <w:next w:val="Sinlista"/>
    <w:uiPriority w:val="99"/>
    <w:semiHidden/>
    <w:unhideWhenUsed/>
    <w:rsid w:val="00B41C9D"/>
  </w:style>
  <w:style w:type="numbering" w:customStyle="1" w:styleId="Sinlista4111">
    <w:name w:val="Sin lista4111"/>
    <w:next w:val="Sinlista"/>
    <w:uiPriority w:val="99"/>
    <w:semiHidden/>
    <w:unhideWhenUsed/>
    <w:rsid w:val="00B41C9D"/>
  </w:style>
  <w:style w:type="numbering" w:customStyle="1" w:styleId="Sinlista71">
    <w:name w:val="Sin lista71"/>
    <w:next w:val="Sinlista"/>
    <w:uiPriority w:val="99"/>
    <w:semiHidden/>
    <w:unhideWhenUsed/>
    <w:rsid w:val="00B41C9D"/>
  </w:style>
  <w:style w:type="table" w:customStyle="1" w:styleId="Tablaconcuadrcula8">
    <w:name w:val="Tabla con cuadrícula8"/>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1">
    <w:name w:val="Estilo importado 211"/>
    <w:rsid w:val="00B41C9D"/>
  </w:style>
  <w:style w:type="numbering" w:customStyle="1" w:styleId="Estiloimportado111">
    <w:name w:val="Estilo importado 111"/>
    <w:rsid w:val="00B41C9D"/>
  </w:style>
  <w:style w:type="numbering" w:customStyle="1" w:styleId="Sinlista131">
    <w:name w:val="Sin lista131"/>
    <w:next w:val="Sinlista"/>
    <w:uiPriority w:val="99"/>
    <w:semiHidden/>
    <w:unhideWhenUsed/>
    <w:rsid w:val="00B41C9D"/>
  </w:style>
  <w:style w:type="numbering" w:customStyle="1" w:styleId="Sinlista1121">
    <w:name w:val="Sin lista1121"/>
    <w:next w:val="Sinlista"/>
    <w:uiPriority w:val="99"/>
    <w:semiHidden/>
    <w:unhideWhenUsed/>
    <w:rsid w:val="00B41C9D"/>
  </w:style>
  <w:style w:type="table" w:customStyle="1" w:styleId="Tablaconcuadrcula1121">
    <w:name w:val="Tabla con cuadrícula112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1">
    <w:name w:val="Sin lista221"/>
    <w:next w:val="Sinlista"/>
    <w:uiPriority w:val="99"/>
    <w:semiHidden/>
    <w:unhideWhenUsed/>
    <w:rsid w:val="00B41C9D"/>
  </w:style>
  <w:style w:type="numbering" w:customStyle="1" w:styleId="Sinlista321">
    <w:name w:val="Sin lista321"/>
    <w:next w:val="Sinlista"/>
    <w:uiPriority w:val="99"/>
    <w:semiHidden/>
    <w:unhideWhenUsed/>
    <w:rsid w:val="00B41C9D"/>
  </w:style>
  <w:style w:type="numbering" w:customStyle="1" w:styleId="Sinlista421">
    <w:name w:val="Sin lista421"/>
    <w:next w:val="Sinlista"/>
    <w:uiPriority w:val="99"/>
    <w:semiHidden/>
    <w:unhideWhenUsed/>
    <w:rsid w:val="00B41C9D"/>
  </w:style>
  <w:style w:type="numbering" w:customStyle="1" w:styleId="Estiloimportado23">
    <w:name w:val="Estilo importado 23"/>
    <w:rsid w:val="00B41C9D"/>
  </w:style>
  <w:style w:type="numbering" w:customStyle="1" w:styleId="Estiloimportado13">
    <w:name w:val="Estilo importado 13"/>
    <w:rsid w:val="00B41C9D"/>
  </w:style>
  <w:style w:type="numbering" w:customStyle="1" w:styleId="Estiloimportado212">
    <w:name w:val="Estilo importado 212"/>
    <w:rsid w:val="00B41C9D"/>
    <w:pPr>
      <w:numPr>
        <w:numId w:val="5"/>
      </w:numPr>
    </w:pPr>
  </w:style>
  <w:style w:type="numbering" w:customStyle="1" w:styleId="Estiloimportado112">
    <w:name w:val="Estilo importado 112"/>
    <w:rsid w:val="00B41C9D"/>
    <w:pPr>
      <w:numPr>
        <w:numId w:val="6"/>
      </w:numPr>
    </w:pPr>
  </w:style>
  <w:style w:type="table" w:customStyle="1" w:styleId="Tablaconcuadrcula1122">
    <w:name w:val="Tabla con cuadrícula112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
    <w:name w:val="Sin lista8"/>
    <w:next w:val="Sinlista"/>
    <w:uiPriority w:val="99"/>
    <w:semiHidden/>
    <w:unhideWhenUsed/>
    <w:rsid w:val="00B41C9D"/>
  </w:style>
  <w:style w:type="table" w:customStyle="1" w:styleId="Tablaconcuadrcula9">
    <w:name w:val="Tabla con cuadrícula9"/>
    <w:basedOn w:val="Tablanormal"/>
    <w:next w:val="Tablaconcuadrcula"/>
    <w:uiPriority w:val="5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4">
    <w:name w:val="Sin lista14"/>
    <w:next w:val="Sinlista"/>
    <w:uiPriority w:val="99"/>
    <w:semiHidden/>
    <w:unhideWhenUsed/>
    <w:rsid w:val="00B41C9D"/>
  </w:style>
  <w:style w:type="table" w:customStyle="1" w:styleId="Tablaconcuadrcula14">
    <w:name w:val="Tabla con cuadrícula1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3">
    <w:name w:val="Sin lista23"/>
    <w:next w:val="Sinlista"/>
    <w:uiPriority w:val="99"/>
    <w:semiHidden/>
    <w:unhideWhenUsed/>
    <w:rsid w:val="00B41C9D"/>
  </w:style>
  <w:style w:type="table" w:customStyle="1" w:styleId="Tablaconcuadrcula23">
    <w:name w:val="Tabla con cuadrícula2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3">
    <w:name w:val="Sin lista33"/>
    <w:next w:val="Sinlista"/>
    <w:uiPriority w:val="99"/>
    <w:semiHidden/>
    <w:unhideWhenUsed/>
    <w:rsid w:val="00B41C9D"/>
  </w:style>
  <w:style w:type="table" w:customStyle="1" w:styleId="Tablaconcuadrcula33">
    <w:name w:val="Tabla con cuadrícula3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3">
    <w:name w:val="Sin lista43"/>
    <w:next w:val="Sinlista"/>
    <w:uiPriority w:val="99"/>
    <w:semiHidden/>
    <w:unhideWhenUsed/>
    <w:rsid w:val="00B41C9D"/>
  </w:style>
  <w:style w:type="table" w:customStyle="1" w:styleId="Tablaconcuadrcula43">
    <w:name w:val="Tabla con cuadrícula4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2">
    <w:name w:val="Sin lista52"/>
    <w:next w:val="Sinlista"/>
    <w:uiPriority w:val="99"/>
    <w:semiHidden/>
    <w:unhideWhenUsed/>
    <w:rsid w:val="00B41C9D"/>
  </w:style>
  <w:style w:type="table" w:customStyle="1" w:styleId="Tablaconcuadrcula52">
    <w:name w:val="Tabla con cuadrícula5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2">
    <w:name w:val="Sin lista62"/>
    <w:next w:val="Sinlista"/>
    <w:uiPriority w:val="99"/>
    <w:semiHidden/>
    <w:unhideWhenUsed/>
    <w:rsid w:val="00B41C9D"/>
  </w:style>
  <w:style w:type="table" w:customStyle="1" w:styleId="Tablaconcuadrcula62">
    <w:name w:val="Tabla con cuadrícula6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4">
    <w:name w:val="Estilo importado 24"/>
    <w:rsid w:val="00B41C9D"/>
    <w:pPr>
      <w:numPr>
        <w:numId w:val="7"/>
      </w:numPr>
    </w:pPr>
  </w:style>
  <w:style w:type="numbering" w:customStyle="1" w:styleId="Estiloimportado14">
    <w:name w:val="Estilo importado 14"/>
    <w:rsid w:val="00B41C9D"/>
    <w:pPr>
      <w:numPr>
        <w:numId w:val="8"/>
      </w:numPr>
    </w:pPr>
  </w:style>
  <w:style w:type="table" w:customStyle="1" w:styleId="Tablaconcuadrcula122">
    <w:name w:val="Tabla con cuadrícula122"/>
    <w:basedOn w:val="Tablanormal"/>
    <w:next w:val="Tablaconcuadrcula"/>
    <w:uiPriority w:val="5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3">
    <w:name w:val="Sin lista113"/>
    <w:next w:val="Sinlista"/>
    <w:uiPriority w:val="99"/>
    <w:semiHidden/>
    <w:unhideWhenUsed/>
    <w:rsid w:val="00B41C9D"/>
  </w:style>
  <w:style w:type="table" w:customStyle="1" w:styleId="Tablaconcuadrcula212">
    <w:name w:val="Tabla con cuadrícula21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3">
    <w:name w:val="Sin lista1113"/>
    <w:next w:val="Sinlista"/>
    <w:uiPriority w:val="99"/>
    <w:semiHidden/>
    <w:unhideWhenUsed/>
    <w:rsid w:val="00B41C9D"/>
  </w:style>
  <w:style w:type="table" w:customStyle="1" w:styleId="Tablaconcuadrcula1112">
    <w:name w:val="Tabla con cuadrícula111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2">
    <w:name w:val="Sin lista212"/>
    <w:next w:val="Sinlista"/>
    <w:uiPriority w:val="99"/>
    <w:semiHidden/>
    <w:unhideWhenUsed/>
    <w:rsid w:val="00B41C9D"/>
  </w:style>
  <w:style w:type="numbering" w:customStyle="1" w:styleId="Sinlista312">
    <w:name w:val="Sin lista312"/>
    <w:next w:val="Sinlista"/>
    <w:uiPriority w:val="99"/>
    <w:semiHidden/>
    <w:unhideWhenUsed/>
    <w:rsid w:val="00B41C9D"/>
  </w:style>
  <w:style w:type="table" w:customStyle="1" w:styleId="Tablaconcuadrcula312">
    <w:name w:val="Tabla con cuadrícula31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2">
    <w:name w:val="Sin lista412"/>
    <w:next w:val="Sinlista"/>
    <w:uiPriority w:val="99"/>
    <w:semiHidden/>
    <w:unhideWhenUsed/>
    <w:rsid w:val="00B41C9D"/>
  </w:style>
  <w:style w:type="table" w:customStyle="1" w:styleId="Tablaconcuadrcula412">
    <w:name w:val="Tabla con cuadrícula41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2">
    <w:name w:val="Sin lista512"/>
    <w:next w:val="Sinlista"/>
    <w:uiPriority w:val="99"/>
    <w:semiHidden/>
    <w:unhideWhenUsed/>
    <w:rsid w:val="00B41C9D"/>
  </w:style>
  <w:style w:type="table" w:customStyle="1" w:styleId="Tablaconcuadrcula511">
    <w:name w:val="Tabla con cuadrícula5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2">
    <w:name w:val="Sin lista122"/>
    <w:next w:val="Sinlista"/>
    <w:uiPriority w:val="99"/>
    <w:semiHidden/>
    <w:unhideWhenUsed/>
    <w:rsid w:val="00B41C9D"/>
  </w:style>
  <w:style w:type="numbering" w:customStyle="1" w:styleId="Sinlista11112">
    <w:name w:val="Sin lista11112"/>
    <w:next w:val="Sinlista"/>
    <w:uiPriority w:val="99"/>
    <w:semiHidden/>
    <w:unhideWhenUsed/>
    <w:rsid w:val="00B41C9D"/>
  </w:style>
  <w:style w:type="numbering" w:customStyle="1" w:styleId="Sinlista2112">
    <w:name w:val="Sin lista2112"/>
    <w:next w:val="Sinlista"/>
    <w:uiPriority w:val="99"/>
    <w:semiHidden/>
    <w:unhideWhenUsed/>
    <w:rsid w:val="00B41C9D"/>
  </w:style>
  <w:style w:type="numbering" w:customStyle="1" w:styleId="Sinlista3112">
    <w:name w:val="Sin lista3112"/>
    <w:next w:val="Sinlista"/>
    <w:uiPriority w:val="99"/>
    <w:semiHidden/>
    <w:unhideWhenUsed/>
    <w:rsid w:val="00B41C9D"/>
  </w:style>
  <w:style w:type="numbering" w:customStyle="1" w:styleId="Sinlista4112">
    <w:name w:val="Sin lista4112"/>
    <w:next w:val="Sinlista"/>
    <w:uiPriority w:val="99"/>
    <w:semiHidden/>
    <w:unhideWhenUsed/>
    <w:rsid w:val="00B41C9D"/>
  </w:style>
  <w:style w:type="numbering" w:customStyle="1" w:styleId="Sinlista72">
    <w:name w:val="Sin lista72"/>
    <w:next w:val="Sinlista"/>
    <w:uiPriority w:val="99"/>
    <w:semiHidden/>
    <w:unhideWhenUsed/>
    <w:rsid w:val="00B41C9D"/>
  </w:style>
  <w:style w:type="table" w:customStyle="1" w:styleId="Tablaconcuadrcula81">
    <w:name w:val="Tabla con cuadrícula8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3">
    <w:name w:val="Estilo importado 213"/>
    <w:rsid w:val="00B41C9D"/>
  </w:style>
  <w:style w:type="numbering" w:customStyle="1" w:styleId="Estiloimportado113">
    <w:name w:val="Estilo importado 113"/>
    <w:rsid w:val="00B41C9D"/>
  </w:style>
  <w:style w:type="table" w:customStyle="1" w:styleId="Tablaconcuadrcula131">
    <w:name w:val="Tabla con cuadrícula131"/>
    <w:basedOn w:val="Tablanormal"/>
    <w:next w:val="Tablaconcuadrcula"/>
    <w:uiPriority w:val="5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2">
    <w:name w:val="Sin lista132"/>
    <w:next w:val="Sinlista"/>
    <w:uiPriority w:val="99"/>
    <w:semiHidden/>
    <w:unhideWhenUsed/>
    <w:rsid w:val="00B41C9D"/>
  </w:style>
  <w:style w:type="table" w:customStyle="1" w:styleId="Tablaconcuadrcula221">
    <w:name w:val="Tabla con cuadrícula22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2">
    <w:name w:val="Sin lista1122"/>
    <w:next w:val="Sinlista"/>
    <w:uiPriority w:val="99"/>
    <w:semiHidden/>
    <w:unhideWhenUsed/>
    <w:rsid w:val="00B41C9D"/>
  </w:style>
  <w:style w:type="table" w:customStyle="1" w:styleId="Tablaconcuadrcula1123">
    <w:name w:val="Tabla con cuadrícula112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2">
    <w:name w:val="Sin lista222"/>
    <w:next w:val="Sinlista"/>
    <w:uiPriority w:val="99"/>
    <w:semiHidden/>
    <w:unhideWhenUsed/>
    <w:rsid w:val="00B41C9D"/>
  </w:style>
  <w:style w:type="numbering" w:customStyle="1" w:styleId="Sinlista322">
    <w:name w:val="Sin lista322"/>
    <w:next w:val="Sinlista"/>
    <w:uiPriority w:val="99"/>
    <w:semiHidden/>
    <w:unhideWhenUsed/>
    <w:rsid w:val="00B41C9D"/>
  </w:style>
  <w:style w:type="table" w:customStyle="1" w:styleId="Tablaconcuadrcula321">
    <w:name w:val="Tabla con cuadrícula32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2">
    <w:name w:val="Sin lista422"/>
    <w:next w:val="Sinlista"/>
    <w:uiPriority w:val="99"/>
    <w:semiHidden/>
    <w:unhideWhenUsed/>
    <w:rsid w:val="00B41C9D"/>
  </w:style>
  <w:style w:type="table" w:customStyle="1" w:styleId="Tablaconcuadrcula421">
    <w:name w:val="Tabla con cuadrícula42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
    <w:name w:val="Sin lista9"/>
    <w:next w:val="Sinlista"/>
    <w:uiPriority w:val="99"/>
    <w:semiHidden/>
    <w:unhideWhenUsed/>
    <w:rsid w:val="00B41C9D"/>
  </w:style>
  <w:style w:type="table" w:customStyle="1" w:styleId="Tablaconcuadrcula10">
    <w:name w:val="Tabla con cuadrícula10"/>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5">
    <w:name w:val="Sin lista15"/>
    <w:next w:val="Sinlista"/>
    <w:uiPriority w:val="99"/>
    <w:semiHidden/>
    <w:unhideWhenUsed/>
    <w:rsid w:val="00B41C9D"/>
  </w:style>
  <w:style w:type="table" w:customStyle="1" w:styleId="Tablaconcuadrcula24">
    <w:name w:val="Tabla con cuadrícula2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4">
    <w:name w:val="Sin lista114"/>
    <w:next w:val="Sinlista"/>
    <w:uiPriority w:val="99"/>
    <w:semiHidden/>
    <w:unhideWhenUsed/>
    <w:rsid w:val="00B41C9D"/>
  </w:style>
  <w:style w:type="table" w:customStyle="1" w:styleId="Tablaconcuadrcula116">
    <w:name w:val="Tabla con cuadrícula116"/>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4">
    <w:name w:val="Sin lista24"/>
    <w:next w:val="Sinlista"/>
    <w:uiPriority w:val="99"/>
    <w:semiHidden/>
    <w:unhideWhenUsed/>
    <w:rsid w:val="00B41C9D"/>
  </w:style>
  <w:style w:type="numbering" w:customStyle="1" w:styleId="Sinlista34">
    <w:name w:val="Sin lista34"/>
    <w:next w:val="Sinlista"/>
    <w:uiPriority w:val="99"/>
    <w:semiHidden/>
    <w:unhideWhenUsed/>
    <w:rsid w:val="00B41C9D"/>
  </w:style>
  <w:style w:type="table" w:customStyle="1" w:styleId="Tablaconcuadrcula34">
    <w:name w:val="Tabla con cuadrícula3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4">
    <w:name w:val="Sin lista44"/>
    <w:next w:val="Sinlista"/>
    <w:uiPriority w:val="99"/>
    <w:semiHidden/>
    <w:unhideWhenUsed/>
    <w:rsid w:val="00B41C9D"/>
  </w:style>
  <w:style w:type="table" w:customStyle="1" w:styleId="Tablaconcuadrcula44">
    <w:name w:val="Tabla con cuadrícula4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3">
    <w:name w:val="Sin lista53"/>
    <w:next w:val="Sinlista"/>
    <w:uiPriority w:val="99"/>
    <w:semiHidden/>
    <w:unhideWhenUsed/>
    <w:rsid w:val="00B41C9D"/>
  </w:style>
  <w:style w:type="table" w:customStyle="1" w:styleId="Tablaconcuadrcula53">
    <w:name w:val="Tabla con cuadrícula5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
    <w:name w:val="Tabla con cuadrícula123"/>
    <w:basedOn w:val="Tablanormal"/>
    <w:next w:val="Tablaconcuadrcula"/>
    <w:uiPriority w:val="5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3">
    <w:name w:val="Sin lista123"/>
    <w:next w:val="Sinlista"/>
    <w:uiPriority w:val="99"/>
    <w:semiHidden/>
    <w:unhideWhenUsed/>
    <w:rsid w:val="00B41C9D"/>
  </w:style>
  <w:style w:type="table" w:customStyle="1" w:styleId="Tablaconcuadrcula213">
    <w:name w:val="Tabla con cuadrícula21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4">
    <w:name w:val="Sin lista1114"/>
    <w:next w:val="Sinlista"/>
    <w:uiPriority w:val="99"/>
    <w:semiHidden/>
    <w:unhideWhenUsed/>
    <w:rsid w:val="00B41C9D"/>
  </w:style>
  <w:style w:type="table" w:customStyle="1" w:styleId="Tablaconcuadrcula1113">
    <w:name w:val="Tabla con cuadrícula111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3">
    <w:name w:val="Sin lista213"/>
    <w:next w:val="Sinlista"/>
    <w:uiPriority w:val="99"/>
    <w:semiHidden/>
    <w:unhideWhenUsed/>
    <w:rsid w:val="00B41C9D"/>
  </w:style>
  <w:style w:type="numbering" w:customStyle="1" w:styleId="Sinlista313">
    <w:name w:val="Sin lista313"/>
    <w:next w:val="Sinlista"/>
    <w:uiPriority w:val="99"/>
    <w:semiHidden/>
    <w:unhideWhenUsed/>
    <w:rsid w:val="00B41C9D"/>
  </w:style>
  <w:style w:type="table" w:customStyle="1" w:styleId="Tablaconcuadrcula313">
    <w:name w:val="Tabla con cuadrícula31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3">
    <w:name w:val="Sin lista413"/>
    <w:next w:val="Sinlista"/>
    <w:uiPriority w:val="99"/>
    <w:semiHidden/>
    <w:unhideWhenUsed/>
    <w:rsid w:val="00B41C9D"/>
  </w:style>
  <w:style w:type="table" w:customStyle="1" w:styleId="Tablaconcuadrcula413">
    <w:name w:val="Tabla con cuadrícula41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4">
    <w:name w:val="Tabla con cuadrícula1124"/>
    <w:basedOn w:val="Tablanormal"/>
    <w:next w:val="Tablaconcuadrcula"/>
    <w:uiPriority w:val="39"/>
    <w:rsid w:val="00B41C9D"/>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4">
    <w:name w:val="Estilo importado 214"/>
    <w:rsid w:val="00B41C9D"/>
  </w:style>
  <w:style w:type="numbering" w:customStyle="1" w:styleId="Estiloimportado114">
    <w:name w:val="Estilo importado 114"/>
    <w:rsid w:val="00B41C9D"/>
  </w:style>
  <w:style w:type="numbering" w:customStyle="1" w:styleId="Sinlista11113">
    <w:name w:val="Sin lista11113"/>
    <w:next w:val="Sinlista"/>
    <w:uiPriority w:val="99"/>
    <w:semiHidden/>
    <w:unhideWhenUsed/>
    <w:rsid w:val="00B41C9D"/>
  </w:style>
  <w:style w:type="numbering" w:customStyle="1" w:styleId="Sinlista63">
    <w:name w:val="Sin lista63"/>
    <w:next w:val="Sinlista"/>
    <w:uiPriority w:val="99"/>
    <w:semiHidden/>
    <w:unhideWhenUsed/>
    <w:rsid w:val="00B41C9D"/>
  </w:style>
  <w:style w:type="table" w:customStyle="1" w:styleId="Tablaconcuadrcula63">
    <w:name w:val="Tabla con cuadrícula6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ancesa">
    <w:name w:val="francesa"/>
    <w:basedOn w:val="Normal"/>
    <w:rsid w:val="00B41C9D"/>
    <w:pPr>
      <w:suppressAutoHyphens w:val="0"/>
      <w:spacing w:before="100" w:beforeAutospacing="1" w:after="100" w:afterAutospacing="1"/>
    </w:pPr>
    <w:rPr>
      <w:lang w:eastAsia="es-MX"/>
    </w:rPr>
  </w:style>
  <w:style w:type="table" w:customStyle="1" w:styleId="Tablaconcuadrcula117">
    <w:name w:val="Tabla con cuadrícula117"/>
    <w:basedOn w:val="Tablanormal"/>
    <w:next w:val="Tablaconcuadrcula"/>
    <w:uiPriority w:val="39"/>
    <w:rsid w:val="00B41C9D"/>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
    <w:name w:val="Sin lista10"/>
    <w:next w:val="Sinlista"/>
    <w:uiPriority w:val="99"/>
    <w:semiHidden/>
    <w:unhideWhenUsed/>
    <w:rsid w:val="00B41C9D"/>
  </w:style>
  <w:style w:type="table" w:customStyle="1" w:styleId="Tablaconcuadrcula16">
    <w:name w:val="Tabla con cuadrícula16"/>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5">
    <w:name w:val="Estilo importado 25"/>
    <w:rsid w:val="00B41C9D"/>
  </w:style>
  <w:style w:type="numbering" w:customStyle="1" w:styleId="Estiloimportado15">
    <w:name w:val="Estilo importado 15"/>
    <w:rsid w:val="00B41C9D"/>
  </w:style>
  <w:style w:type="table" w:customStyle="1" w:styleId="Tablaconcuadrcula1114">
    <w:name w:val="Tabla con cuadrícula111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6">
    <w:name w:val="Sin lista16"/>
    <w:next w:val="Sinlista"/>
    <w:uiPriority w:val="99"/>
    <w:semiHidden/>
    <w:unhideWhenUsed/>
    <w:rsid w:val="00B41C9D"/>
  </w:style>
  <w:style w:type="table" w:customStyle="1" w:styleId="Tablaconcuadrcula17">
    <w:name w:val="Tabla con cuadrícula17"/>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8">
    <w:name w:val="Tabla con cuadrícula118"/>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5">
    <w:name w:val="Tabla con cuadrícula1125"/>
    <w:basedOn w:val="Tablanormal"/>
    <w:next w:val="Tablaconcuadrcula"/>
    <w:uiPriority w:val="39"/>
    <w:rsid w:val="00B41C9D"/>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5">
    <w:name w:val="Sin lista115"/>
    <w:next w:val="Sinlista"/>
    <w:uiPriority w:val="99"/>
    <w:semiHidden/>
    <w:unhideWhenUsed/>
    <w:rsid w:val="00B41C9D"/>
  </w:style>
  <w:style w:type="numbering" w:customStyle="1" w:styleId="Sinlista25">
    <w:name w:val="Sin lista25"/>
    <w:next w:val="Sinlista"/>
    <w:uiPriority w:val="99"/>
    <w:semiHidden/>
    <w:unhideWhenUsed/>
    <w:rsid w:val="00B41C9D"/>
  </w:style>
  <w:style w:type="numbering" w:customStyle="1" w:styleId="Sinlista35">
    <w:name w:val="Sin lista35"/>
    <w:next w:val="Sinlista"/>
    <w:uiPriority w:val="99"/>
    <w:semiHidden/>
    <w:unhideWhenUsed/>
    <w:rsid w:val="00B41C9D"/>
  </w:style>
  <w:style w:type="table" w:customStyle="1" w:styleId="Tablaconcuadrcula35">
    <w:name w:val="Tabla con cuadrícula35"/>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5">
    <w:name w:val="Sin lista45"/>
    <w:next w:val="Sinlista"/>
    <w:uiPriority w:val="99"/>
    <w:semiHidden/>
    <w:unhideWhenUsed/>
    <w:rsid w:val="00B41C9D"/>
  </w:style>
  <w:style w:type="table" w:customStyle="1" w:styleId="Tablaconcuadrcula45">
    <w:name w:val="Tabla con cuadrícula45"/>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4">
    <w:name w:val="Sin lista54"/>
    <w:next w:val="Sinlista"/>
    <w:uiPriority w:val="99"/>
    <w:semiHidden/>
    <w:unhideWhenUsed/>
    <w:rsid w:val="00B41C9D"/>
  </w:style>
  <w:style w:type="table" w:customStyle="1" w:styleId="Tablaconcuadrcula54">
    <w:name w:val="Tabla con cuadrícula5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4">
    <w:name w:val="Tabla con cuadrícula124"/>
    <w:basedOn w:val="Tablanormal"/>
    <w:next w:val="Tablaconcuadrcula"/>
    <w:uiPriority w:val="5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4">
    <w:name w:val="Sin lista124"/>
    <w:next w:val="Sinlista"/>
    <w:uiPriority w:val="99"/>
    <w:semiHidden/>
    <w:unhideWhenUsed/>
    <w:rsid w:val="00B41C9D"/>
  </w:style>
  <w:style w:type="table" w:customStyle="1" w:styleId="Tablaconcuadrcula214">
    <w:name w:val="Tabla con cuadrícula21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5">
    <w:name w:val="Sin lista1115"/>
    <w:next w:val="Sinlista"/>
    <w:uiPriority w:val="99"/>
    <w:semiHidden/>
    <w:unhideWhenUsed/>
    <w:rsid w:val="00B41C9D"/>
  </w:style>
  <w:style w:type="numbering" w:customStyle="1" w:styleId="Sinlista214">
    <w:name w:val="Sin lista214"/>
    <w:next w:val="Sinlista"/>
    <w:uiPriority w:val="99"/>
    <w:semiHidden/>
    <w:unhideWhenUsed/>
    <w:rsid w:val="00B41C9D"/>
  </w:style>
  <w:style w:type="numbering" w:customStyle="1" w:styleId="Sinlista314">
    <w:name w:val="Sin lista314"/>
    <w:next w:val="Sinlista"/>
    <w:uiPriority w:val="99"/>
    <w:semiHidden/>
    <w:unhideWhenUsed/>
    <w:rsid w:val="00B41C9D"/>
  </w:style>
  <w:style w:type="table" w:customStyle="1" w:styleId="Tablaconcuadrcula314">
    <w:name w:val="Tabla con cuadrícula31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4">
    <w:name w:val="Sin lista414"/>
    <w:next w:val="Sinlista"/>
    <w:uiPriority w:val="99"/>
    <w:semiHidden/>
    <w:unhideWhenUsed/>
    <w:rsid w:val="00B41C9D"/>
  </w:style>
  <w:style w:type="table" w:customStyle="1" w:styleId="Tablaconcuadrcula414">
    <w:name w:val="Tabla con cuadrícula41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5">
    <w:name w:val="Estilo importado 215"/>
    <w:rsid w:val="00B41C9D"/>
  </w:style>
  <w:style w:type="numbering" w:customStyle="1" w:styleId="Estiloimportado115">
    <w:name w:val="Estilo importado 115"/>
    <w:rsid w:val="00B41C9D"/>
  </w:style>
  <w:style w:type="numbering" w:customStyle="1" w:styleId="Sinlista64">
    <w:name w:val="Sin lista64"/>
    <w:next w:val="Sinlista"/>
    <w:uiPriority w:val="99"/>
    <w:semiHidden/>
    <w:unhideWhenUsed/>
    <w:rsid w:val="00B41C9D"/>
  </w:style>
  <w:style w:type="table" w:customStyle="1" w:styleId="Tablaconcuadrcula64">
    <w:name w:val="Tabla con cuadrícula6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3">
    <w:name w:val="Sin lista73"/>
    <w:next w:val="Sinlista"/>
    <w:uiPriority w:val="99"/>
    <w:semiHidden/>
    <w:unhideWhenUsed/>
    <w:rsid w:val="00B41C9D"/>
  </w:style>
  <w:style w:type="table" w:customStyle="1" w:styleId="Tablaconcuadrcula72">
    <w:name w:val="Tabla con cuadrícula7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21">
    <w:name w:val="Estilo importado 221"/>
    <w:rsid w:val="00B41C9D"/>
  </w:style>
  <w:style w:type="numbering" w:customStyle="1" w:styleId="Estiloimportado121">
    <w:name w:val="Estilo importado 121"/>
    <w:rsid w:val="00B41C9D"/>
  </w:style>
  <w:style w:type="table" w:customStyle="1" w:styleId="Tablaconcuadrcula11121">
    <w:name w:val="Tabla con cuadrícula1112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3">
    <w:name w:val="Sin lista133"/>
    <w:next w:val="Sinlista"/>
    <w:uiPriority w:val="99"/>
    <w:semiHidden/>
    <w:unhideWhenUsed/>
    <w:rsid w:val="00B41C9D"/>
  </w:style>
  <w:style w:type="table" w:customStyle="1" w:styleId="Tablaconcuadrcula132">
    <w:name w:val="Tabla con cuadrícula13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1">
    <w:name w:val="Tabla con cuadrícula11211"/>
    <w:basedOn w:val="Tablanormal"/>
    <w:next w:val="Tablaconcuadrcula"/>
    <w:uiPriority w:val="39"/>
    <w:rsid w:val="00B41C9D"/>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3">
    <w:name w:val="Sin lista1123"/>
    <w:next w:val="Sinlista"/>
    <w:uiPriority w:val="99"/>
    <w:semiHidden/>
    <w:unhideWhenUsed/>
    <w:rsid w:val="00B41C9D"/>
  </w:style>
  <w:style w:type="numbering" w:customStyle="1" w:styleId="Sinlista223">
    <w:name w:val="Sin lista223"/>
    <w:next w:val="Sinlista"/>
    <w:uiPriority w:val="99"/>
    <w:semiHidden/>
    <w:unhideWhenUsed/>
    <w:rsid w:val="00B41C9D"/>
  </w:style>
  <w:style w:type="numbering" w:customStyle="1" w:styleId="Sinlista323">
    <w:name w:val="Sin lista323"/>
    <w:next w:val="Sinlista"/>
    <w:uiPriority w:val="99"/>
    <w:semiHidden/>
    <w:unhideWhenUsed/>
    <w:rsid w:val="00B41C9D"/>
  </w:style>
  <w:style w:type="table" w:customStyle="1" w:styleId="Tablaconcuadrcula322">
    <w:name w:val="Tabla con cuadrícula32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3">
    <w:name w:val="Sin lista423"/>
    <w:next w:val="Sinlista"/>
    <w:uiPriority w:val="99"/>
    <w:semiHidden/>
    <w:unhideWhenUsed/>
    <w:rsid w:val="00B41C9D"/>
  </w:style>
  <w:style w:type="table" w:customStyle="1" w:styleId="Tablaconcuadrcula422">
    <w:name w:val="Tabla con cuadrícula42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3">
    <w:name w:val="Sin lista513"/>
    <w:next w:val="Sinlista"/>
    <w:uiPriority w:val="99"/>
    <w:semiHidden/>
    <w:unhideWhenUsed/>
    <w:rsid w:val="00B41C9D"/>
  </w:style>
  <w:style w:type="table" w:customStyle="1" w:styleId="Tablaconcuadrcula512">
    <w:name w:val="Tabla con cuadrícula51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next w:val="Tablaconcuadrcula"/>
    <w:uiPriority w:val="5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1">
    <w:name w:val="Sin lista1211"/>
    <w:next w:val="Sinlista"/>
    <w:uiPriority w:val="99"/>
    <w:semiHidden/>
    <w:unhideWhenUsed/>
    <w:rsid w:val="00B41C9D"/>
  </w:style>
  <w:style w:type="table" w:customStyle="1" w:styleId="Tablaconcuadrcula2111">
    <w:name w:val="Tabla con cuadrícula21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4">
    <w:name w:val="Sin lista11114"/>
    <w:next w:val="Sinlista"/>
    <w:uiPriority w:val="99"/>
    <w:semiHidden/>
    <w:unhideWhenUsed/>
    <w:rsid w:val="00B41C9D"/>
  </w:style>
  <w:style w:type="numbering" w:customStyle="1" w:styleId="Sinlista2113">
    <w:name w:val="Sin lista2113"/>
    <w:next w:val="Sinlista"/>
    <w:uiPriority w:val="99"/>
    <w:semiHidden/>
    <w:unhideWhenUsed/>
    <w:rsid w:val="00B41C9D"/>
  </w:style>
  <w:style w:type="numbering" w:customStyle="1" w:styleId="Sinlista3113">
    <w:name w:val="Sin lista3113"/>
    <w:next w:val="Sinlista"/>
    <w:uiPriority w:val="99"/>
    <w:semiHidden/>
    <w:unhideWhenUsed/>
    <w:rsid w:val="00B41C9D"/>
  </w:style>
  <w:style w:type="table" w:customStyle="1" w:styleId="Tablaconcuadrcula3111">
    <w:name w:val="Tabla con cuadrícula31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3">
    <w:name w:val="Sin lista4113"/>
    <w:next w:val="Sinlista"/>
    <w:uiPriority w:val="99"/>
    <w:semiHidden/>
    <w:unhideWhenUsed/>
    <w:rsid w:val="00B41C9D"/>
  </w:style>
  <w:style w:type="table" w:customStyle="1" w:styleId="Tablaconcuadrcula4111">
    <w:name w:val="Tabla con cuadrícula41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
    <w:name w:val="Tabla con cuadrícula1111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1">
    <w:name w:val="Tabla con cuadrícula1111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11">
    <w:name w:val="Estilo importado 2111"/>
    <w:rsid w:val="00B41C9D"/>
  </w:style>
  <w:style w:type="numbering" w:customStyle="1" w:styleId="Estiloimportado1111">
    <w:name w:val="Estilo importado 1111"/>
    <w:rsid w:val="00B41C9D"/>
  </w:style>
  <w:style w:type="numbering" w:customStyle="1" w:styleId="Sinlista611">
    <w:name w:val="Sin lista611"/>
    <w:next w:val="Sinlista"/>
    <w:uiPriority w:val="99"/>
    <w:semiHidden/>
    <w:unhideWhenUsed/>
    <w:rsid w:val="00B41C9D"/>
  </w:style>
  <w:style w:type="table" w:customStyle="1" w:styleId="Tablaconcuadrcula611">
    <w:name w:val="Tabla con cuadrícula6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31">
    <w:name w:val="Estilo importado 231"/>
    <w:rsid w:val="00B41C9D"/>
  </w:style>
  <w:style w:type="numbering" w:customStyle="1" w:styleId="Estiloimportado131">
    <w:name w:val="Estilo importado 131"/>
    <w:rsid w:val="00B41C9D"/>
  </w:style>
  <w:style w:type="table" w:customStyle="1" w:styleId="Tablaconcuadrcula11221">
    <w:name w:val="Tabla con cuadrícula11221"/>
    <w:basedOn w:val="Tablanormal"/>
    <w:next w:val="Tablaconcuadrcula"/>
    <w:uiPriority w:val="39"/>
    <w:rsid w:val="00B41C9D"/>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next w:val="Tablaconcuadrcula"/>
    <w:uiPriority w:val="59"/>
    <w:rsid w:val="00B41C9D"/>
    <w:pPr>
      <w:spacing w:after="0" w:line="240" w:lineRule="auto"/>
    </w:pPr>
    <w:rPr>
      <w:rFonts w:ascii="Calibri" w:eastAsia="Calibri" w:hAnsi="Calibri" w:cs="Times New Roman"/>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B41C9D"/>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numbering" w:customStyle="1" w:styleId="Sinlista17">
    <w:name w:val="Sin lista17"/>
    <w:next w:val="Sinlista"/>
    <w:uiPriority w:val="99"/>
    <w:semiHidden/>
    <w:unhideWhenUsed/>
    <w:rsid w:val="00464C91"/>
  </w:style>
  <w:style w:type="numbering" w:customStyle="1" w:styleId="Sinlista18">
    <w:name w:val="Sin lista18"/>
    <w:next w:val="Sinlista"/>
    <w:uiPriority w:val="99"/>
    <w:semiHidden/>
    <w:unhideWhenUsed/>
    <w:rsid w:val="00464C91"/>
  </w:style>
  <w:style w:type="numbering" w:customStyle="1" w:styleId="Sinlista116">
    <w:name w:val="Sin lista116"/>
    <w:next w:val="Sinlista"/>
    <w:uiPriority w:val="99"/>
    <w:semiHidden/>
    <w:unhideWhenUsed/>
    <w:rsid w:val="00464C91"/>
  </w:style>
  <w:style w:type="table" w:customStyle="1" w:styleId="Tablaconcuadrcula19">
    <w:name w:val="Tabla con cuadrícula19"/>
    <w:basedOn w:val="Tablanormal"/>
    <w:next w:val="Tablaconcuadrcula"/>
    <w:uiPriority w:val="39"/>
    <w:rsid w:val="00464C91"/>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DC11">
    <w:name w:val="TDC 11"/>
    <w:basedOn w:val="Normal"/>
    <w:next w:val="Normal"/>
    <w:autoRedefine/>
    <w:uiPriority w:val="39"/>
    <w:unhideWhenUsed/>
    <w:rsid w:val="00464C91"/>
    <w:pPr>
      <w:tabs>
        <w:tab w:val="left" w:pos="660"/>
        <w:tab w:val="right" w:leader="dot" w:pos="8779"/>
      </w:tabs>
      <w:suppressAutoHyphens w:val="0"/>
      <w:spacing w:after="100"/>
      <w:ind w:left="426" w:hanging="426"/>
    </w:pPr>
    <w:rPr>
      <w:rFonts w:ascii="Calibri" w:hAnsi="Calibri"/>
      <w:lang w:val="es-ES_tradnl"/>
    </w:rPr>
  </w:style>
  <w:style w:type="paragraph" w:customStyle="1" w:styleId="TDC21">
    <w:name w:val="TDC 21"/>
    <w:basedOn w:val="Normal"/>
    <w:next w:val="Normal"/>
    <w:autoRedefine/>
    <w:uiPriority w:val="39"/>
    <w:unhideWhenUsed/>
    <w:rsid w:val="00464C91"/>
    <w:pPr>
      <w:tabs>
        <w:tab w:val="left" w:pos="480"/>
        <w:tab w:val="right" w:leader="dot" w:pos="8779"/>
      </w:tabs>
      <w:suppressAutoHyphens w:val="0"/>
      <w:spacing w:after="100"/>
      <w:ind w:left="426" w:hanging="426"/>
    </w:pPr>
    <w:rPr>
      <w:rFonts w:ascii="Calibri" w:hAnsi="Calibri"/>
      <w:lang w:val="es-ES_tradnl"/>
    </w:rPr>
  </w:style>
  <w:style w:type="table" w:customStyle="1" w:styleId="Tablaconcuadrcula110">
    <w:name w:val="Tabla con cuadrícula110"/>
    <w:basedOn w:val="Tablanormal"/>
    <w:next w:val="Tablaconcuadrcula"/>
    <w:uiPriority w:val="59"/>
    <w:rsid w:val="00464C91"/>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464C91"/>
    <w:pPr>
      <w:suppressAutoHyphens w:val="0"/>
      <w:spacing w:line="259" w:lineRule="auto"/>
      <w:outlineLvl w:val="9"/>
    </w:pPr>
    <w:rPr>
      <w:rFonts w:ascii="Palatino Linotype" w:hAnsi="Palatino Linotype"/>
      <w:b/>
      <w:color w:val="auto"/>
      <w:sz w:val="24"/>
      <w:lang w:val="es-MX" w:eastAsia="es-MX"/>
    </w:rPr>
  </w:style>
  <w:style w:type="table" w:customStyle="1" w:styleId="Tablaconcuadrcula125">
    <w:name w:val="Tabla con cuadrícula125"/>
    <w:basedOn w:val="Tablanormal"/>
    <w:next w:val="Tablaconcuadrcula"/>
    <w:uiPriority w:val="59"/>
    <w:rsid w:val="00464C91"/>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9">
    <w:name w:val="Tabla con cuadrícula119"/>
    <w:basedOn w:val="Tablanormal"/>
    <w:next w:val="Tablaconcuadrcula"/>
    <w:uiPriority w:val="59"/>
    <w:rsid w:val="00464C91"/>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6">
    <w:name w:val="Tabla con cuadrícula26"/>
    <w:basedOn w:val="Tablanormal"/>
    <w:next w:val="Tablaconcuadrcula"/>
    <w:uiPriority w:val="39"/>
    <w:rsid w:val="00464C91"/>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
    <w:name w:val="Tabla normal 11"/>
    <w:basedOn w:val="Tablanormal"/>
    <w:next w:val="Tablanormal1"/>
    <w:uiPriority w:val="41"/>
    <w:rsid w:val="00464C91"/>
    <w:pPr>
      <w:spacing w:after="0" w:line="240" w:lineRule="auto"/>
    </w:p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normal12">
    <w:name w:val="Tabla normal 12"/>
    <w:basedOn w:val="Tablanormal"/>
    <w:next w:val="Tablanormal1"/>
    <w:uiPriority w:val="41"/>
    <w:rsid w:val="00464C91"/>
    <w:pPr>
      <w:spacing w:after="0" w:line="240" w:lineRule="auto"/>
    </w:p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TDC31">
    <w:name w:val="TDC 31"/>
    <w:basedOn w:val="Normal"/>
    <w:next w:val="Normal"/>
    <w:autoRedefine/>
    <w:uiPriority w:val="39"/>
    <w:unhideWhenUsed/>
    <w:rsid w:val="00464C91"/>
    <w:pPr>
      <w:tabs>
        <w:tab w:val="left" w:pos="1100"/>
        <w:tab w:val="right" w:leader="dot" w:pos="8779"/>
      </w:tabs>
      <w:suppressAutoHyphens w:val="0"/>
      <w:spacing w:after="100"/>
      <w:ind w:left="567" w:hanging="567"/>
    </w:pPr>
    <w:rPr>
      <w:rFonts w:ascii="Calibri" w:hAnsi="Calibri"/>
      <w:lang w:val="es-ES_tradnl"/>
    </w:rPr>
  </w:style>
  <w:style w:type="paragraph" w:styleId="Textonotaalfinal">
    <w:name w:val="endnote text"/>
    <w:basedOn w:val="Normal"/>
    <w:link w:val="TextonotaalfinalCar"/>
    <w:uiPriority w:val="99"/>
    <w:semiHidden/>
    <w:unhideWhenUsed/>
    <w:rsid w:val="00464C91"/>
    <w:pPr>
      <w:suppressAutoHyphens w:val="0"/>
    </w:pPr>
    <w:rPr>
      <w:rFonts w:ascii="Calibri" w:eastAsia="Calibri" w:hAnsi="Calibri"/>
      <w:sz w:val="20"/>
      <w:szCs w:val="20"/>
      <w:lang w:eastAsia="en-US"/>
    </w:rPr>
  </w:style>
  <w:style w:type="character" w:customStyle="1" w:styleId="TextonotaalfinalCar">
    <w:name w:val="Texto nota al final Car"/>
    <w:basedOn w:val="Fuentedeprrafopredeter"/>
    <w:link w:val="Textonotaalfinal"/>
    <w:uiPriority w:val="99"/>
    <w:semiHidden/>
    <w:rsid w:val="00464C91"/>
    <w:rPr>
      <w:rFonts w:ascii="Calibri" w:eastAsia="Calibri" w:hAnsi="Calibri" w:cs="Times New Roman"/>
      <w:sz w:val="20"/>
      <w:szCs w:val="20"/>
    </w:rPr>
  </w:style>
  <w:style w:type="character" w:styleId="Refdenotaalfinal">
    <w:name w:val="endnote reference"/>
    <w:basedOn w:val="Fuentedeprrafopredeter"/>
    <w:uiPriority w:val="99"/>
    <w:semiHidden/>
    <w:unhideWhenUsed/>
    <w:rsid w:val="00464C91"/>
    <w:rPr>
      <w:vertAlign w:val="superscript"/>
    </w:rPr>
  </w:style>
  <w:style w:type="table" w:styleId="Tablanormal1">
    <w:name w:val="Plain Table 1"/>
    <w:basedOn w:val="Tablanormal"/>
    <w:uiPriority w:val="41"/>
    <w:rsid w:val="00464C91"/>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1">
    <w:name w:val="toc 1"/>
    <w:basedOn w:val="Normal"/>
    <w:next w:val="Normal"/>
    <w:autoRedefine/>
    <w:uiPriority w:val="39"/>
    <w:unhideWhenUsed/>
    <w:rsid w:val="00191180"/>
    <w:pPr>
      <w:spacing w:after="100"/>
    </w:pPr>
  </w:style>
  <w:style w:type="paragraph" w:styleId="TDC2">
    <w:name w:val="toc 2"/>
    <w:basedOn w:val="Normal"/>
    <w:next w:val="Normal"/>
    <w:autoRedefine/>
    <w:uiPriority w:val="39"/>
    <w:unhideWhenUsed/>
    <w:rsid w:val="00780970"/>
    <w:pPr>
      <w:tabs>
        <w:tab w:val="left" w:pos="709"/>
        <w:tab w:val="right" w:leader="dot" w:pos="9111"/>
      </w:tabs>
      <w:jc w:val="both"/>
    </w:pPr>
  </w:style>
  <w:style w:type="paragraph" w:styleId="TDC3">
    <w:name w:val="toc 3"/>
    <w:basedOn w:val="Normal"/>
    <w:next w:val="Normal"/>
    <w:autoRedefine/>
    <w:uiPriority w:val="39"/>
    <w:unhideWhenUsed/>
    <w:rsid w:val="00191180"/>
    <w:pPr>
      <w:spacing w:after="100"/>
      <w:ind w:left="480"/>
    </w:pPr>
  </w:style>
  <w:style w:type="numbering" w:customStyle="1" w:styleId="Sinlista19">
    <w:name w:val="Sin lista19"/>
    <w:next w:val="Sinlista"/>
    <w:uiPriority w:val="99"/>
    <w:semiHidden/>
    <w:unhideWhenUsed/>
    <w:rsid w:val="00191180"/>
  </w:style>
  <w:style w:type="numbering" w:customStyle="1" w:styleId="Sinlista110">
    <w:name w:val="Sin lista110"/>
    <w:next w:val="Sinlista"/>
    <w:uiPriority w:val="99"/>
    <w:semiHidden/>
    <w:unhideWhenUsed/>
    <w:rsid w:val="00191180"/>
  </w:style>
  <w:style w:type="numbering" w:customStyle="1" w:styleId="Sinlista117">
    <w:name w:val="Sin lista117"/>
    <w:next w:val="Sinlista"/>
    <w:uiPriority w:val="99"/>
    <w:semiHidden/>
    <w:unhideWhenUsed/>
    <w:rsid w:val="00191180"/>
  </w:style>
  <w:style w:type="table" w:customStyle="1" w:styleId="Tablaconcuadrcula20">
    <w:name w:val="Tabla con cuadrícula20"/>
    <w:basedOn w:val="Tablanormal"/>
    <w:next w:val="Tablaconcuadrcula"/>
    <w:uiPriority w:val="39"/>
    <w:rsid w:val="00191180"/>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0">
    <w:name w:val="Tabla con cuadrícula120"/>
    <w:basedOn w:val="Tablanormal"/>
    <w:next w:val="Tablaconcuadrcula"/>
    <w:uiPriority w:val="59"/>
    <w:rsid w:val="00191180"/>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6">
    <w:name w:val="Tabla con cuadrícula126"/>
    <w:basedOn w:val="Tablanormal"/>
    <w:next w:val="Tablaconcuadrcula"/>
    <w:uiPriority w:val="59"/>
    <w:rsid w:val="00191180"/>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0">
    <w:name w:val="Tabla con cuadrícula1110"/>
    <w:basedOn w:val="Tablanormal"/>
    <w:next w:val="Tablaconcuadrcula"/>
    <w:uiPriority w:val="59"/>
    <w:rsid w:val="00191180"/>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7">
    <w:name w:val="Tabla con cuadrícula27"/>
    <w:basedOn w:val="Tablanormal"/>
    <w:next w:val="Tablaconcuadrcula"/>
    <w:uiPriority w:val="39"/>
    <w:rsid w:val="00191180"/>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1">
    <w:name w:val="Tabla normal 111"/>
    <w:basedOn w:val="Tablanormal"/>
    <w:next w:val="Tablanormal1"/>
    <w:uiPriority w:val="41"/>
    <w:rsid w:val="00191180"/>
    <w:pPr>
      <w:spacing w:after="0" w:line="240" w:lineRule="auto"/>
    </w:p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normal13">
    <w:name w:val="Tabla normal 13"/>
    <w:basedOn w:val="Tablanormal"/>
    <w:next w:val="Tablanormal1"/>
    <w:uiPriority w:val="41"/>
    <w:rsid w:val="00191180"/>
    <w:pPr>
      <w:spacing w:after="0" w:line="240" w:lineRule="auto"/>
    </w:p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8798">
      <w:bodyDiv w:val="1"/>
      <w:marLeft w:val="0"/>
      <w:marRight w:val="0"/>
      <w:marTop w:val="0"/>
      <w:marBottom w:val="0"/>
      <w:divBdr>
        <w:top w:val="none" w:sz="0" w:space="0" w:color="auto"/>
        <w:left w:val="none" w:sz="0" w:space="0" w:color="auto"/>
        <w:bottom w:val="none" w:sz="0" w:space="0" w:color="auto"/>
        <w:right w:val="none" w:sz="0" w:space="0" w:color="auto"/>
      </w:divBdr>
    </w:div>
    <w:div w:id="85344275">
      <w:bodyDiv w:val="1"/>
      <w:marLeft w:val="0"/>
      <w:marRight w:val="0"/>
      <w:marTop w:val="0"/>
      <w:marBottom w:val="0"/>
      <w:divBdr>
        <w:top w:val="none" w:sz="0" w:space="0" w:color="auto"/>
        <w:left w:val="none" w:sz="0" w:space="0" w:color="auto"/>
        <w:bottom w:val="none" w:sz="0" w:space="0" w:color="auto"/>
        <w:right w:val="none" w:sz="0" w:space="0" w:color="auto"/>
      </w:divBdr>
    </w:div>
    <w:div w:id="113525434">
      <w:bodyDiv w:val="1"/>
      <w:marLeft w:val="0"/>
      <w:marRight w:val="0"/>
      <w:marTop w:val="0"/>
      <w:marBottom w:val="0"/>
      <w:divBdr>
        <w:top w:val="none" w:sz="0" w:space="0" w:color="auto"/>
        <w:left w:val="none" w:sz="0" w:space="0" w:color="auto"/>
        <w:bottom w:val="none" w:sz="0" w:space="0" w:color="auto"/>
        <w:right w:val="none" w:sz="0" w:space="0" w:color="auto"/>
      </w:divBdr>
    </w:div>
    <w:div w:id="126439744">
      <w:bodyDiv w:val="1"/>
      <w:marLeft w:val="0"/>
      <w:marRight w:val="0"/>
      <w:marTop w:val="0"/>
      <w:marBottom w:val="0"/>
      <w:divBdr>
        <w:top w:val="none" w:sz="0" w:space="0" w:color="auto"/>
        <w:left w:val="none" w:sz="0" w:space="0" w:color="auto"/>
        <w:bottom w:val="none" w:sz="0" w:space="0" w:color="auto"/>
        <w:right w:val="none" w:sz="0" w:space="0" w:color="auto"/>
      </w:divBdr>
    </w:div>
    <w:div w:id="143008349">
      <w:bodyDiv w:val="1"/>
      <w:marLeft w:val="0"/>
      <w:marRight w:val="0"/>
      <w:marTop w:val="0"/>
      <w:marBottom w:val="0"/>
      <w:divBdr>
        <w:top w:val="none" w:sz="0" w:space="0" w:color="auto"/>
        <w:left w:val="none" w:sz="0" w:space="0" w:color="auto"/>
        <w:bottom w:val="none" w:sz="0" w:space="0" w:color="auto"/>
        <w:right w:val="none" w:sz="0" w:space="0" w:color="auto"/>
      </w:divBdr>
    </w:div>
    <w:div w:id="189027735">
      <w:bodyDiv w:val="1"/>
      <w:marLeft w:val="0"/>
      <w:marRight w:val="0"/>
      <w:marTop w:val="0"/>
      <w:marBottom w:val="0"/>
      <w:divBdr>
        <w:top w:val="none" w:sz="0" w:space="0" w:color="auto"/>
        <w:left w:val="none" w:sz="0" w:space="0" w:color="auto"/>
        <w:bottom w:val="none" w:sz="0" w:space="0" w:color="auto"/>
        <w:right w:val="none" w:sz="0" w:space="0" w:color="auto"/>
      </w:divBdr>
    </w:div>
    <w:div w:id="192497842">
      <w:bodyDiv w:val="1"/>
      <w:marLeft w:val="0"/>
      <w:marRight w:val="0"/>
      <w:marTop w:val="0"/>
      <w:marBottom w:val="0"/>
      <w:divBdr>
        <w:top w:val="none" w:sz="0" w:space="0" w:color="auto"/>
        <w:left w:val="none" w:sz="0" w:space="0" w:color="auto"/>
        <w:bottom w:val="none" w:sz="0" w:space="0" w:color="auto"/>
        <w:right w:val="none" w:sz="0" w:space="0" w:color="auto"/>
      </w:divBdr>
    </w:div>
    <w:div w:id="270741770">
      <w:bodyDiv w:val="1"/>
      <w:marLeft w:val="0"/>
      <w:marRight w:val="0"/>
      <w:marTop w:val="0"/>
      <w:marBottom w:val="0"/>
      <w:divBdr>
        <w:top w:val="none" w:sz="0" w:space="0" w:color="auto"/>
        <w:left w:val="none" w:sz="0" w:space="0" w:color="auto"/>
        <w:bottom w:val="none" w:sz="0" w:space="0" w:color="auto"/>
        <w:right w:val="none" w:sz="0" w:space="0" w:color="auto"/>
      </w:divBdr>
    </w:div>
    <w:div w:id="284580225">
      <w:bodyDiv w:val="1"/>
      <w:marLeft w:val="0"/>
      <w:marRight w:val="0"/>
      <w:marTop w:val="0"/>
      <w:marBottom w:val="0"/>
      <w:divBdr>
        <w:top w:val="none" w:sz="0" w:space="0" w:color="auto"/>
        <w:left w:val="none" w:sz="0" w:space="0" w:color="auto"/>
        <w:bottom w:val="none" w:sz="0" w:space="0" w:color="auto"/>
        <w:right w:val="none" w:sz="0" w:space="0" w:color="auto"/>
      </w:divBdr>
    </w:div>
    <w:div w:id="288366103">
      <w:bodyDiv w:val="1"/>
      <w:marLeft w:val="0"/>
      <w:marRight w:val="0"/>
      <w:marTop w:val="0"/>
      <w:marBottom w:val="0"/>
      <w:divBdr>
        <w:top w:val="none" w:sz="0" w:space="0" w:color="auto"/>
        <w:left w:val="none" w:sz="0" w:space="0" w:color="auto"/>
        <w:bottom w:val="none" w:sz="0" w:space="0" w:color="auto"/>
        <w:right w:val="none" w:sz="0" w:space="0" w:color="auto"/>
      </w:divBdr>
    </w:div>
    <w:div w:id="322977972">
      <w:bodyDiv w:val="1"/>
      <w:marLeft w:val="0"/>
      <w:marRight w:val="0"/>
      <w:marTop w:val="0"/>
      <w:marBottom w:val="0"/>
      <w:divBdr>
        <w:top w:val="none" w:sz="0" w:space="0" w:color="auto"/>
        <w:left w:val="none" w:sz="0" w:space="0" w:color="auto"/>
        <w:bottom w:val="none" w:sz="0" w:space="0" w:color="auto"/>
        <w:right w:val="none" w:sz="0" w:space="0" w:color="auto"/>
      </w:divBdr>
    </w:div>
    <w:div w:id="345058061">
      <w:bodyDiv w:val="1"/>
      <w:marLeft w:val="0"/>
      <w:marRight w:val="0"/>
      <w:marTop w:val="0"/>
      <w:marBottom w:val="0"/>
      <w:divBdr>
        <w:top w:val="none" w:sz="0" w:space="0" w:color="auto"/>
        <w:left w:val="none" w:sz="0" w:space="0" w:color="auto"/>
        <w:bottom w:val="none" w:sz="0" w:space="0" w:color="auto"/>
        <w:right w:val="none" w:sz="0" w:space="0" w:color="auto"/>
      </w:divBdr>
    </w:div>
    <w:div w:id="387265296">
      <w:bodyDiv w:val="1"/>
      <w:marLeft w:val="0"/>
      <w:marRight w:val="0"/>
      <w:marTop w:val="0"/>
      <w:marBottom w:val="0"/>
      <w:divBdr>
        <w:top w:val="none" w:sz="0" w:space="0" w:color="auto"/>
        <w:left w:val="none" w:sz="0" w:space="0" w:color="auto"/>
        <w:bottom w:val="none" w:sz="0" w:space="0" w:color="auto"/>
        <w:right w:val="none" w:sz="0" w:space="0" w:color="auto"/>
      </w:divBdr>
    </w:div>
    <w:div w:id="484778393">
      <w:bodyDiv w:val="1"/>
      <w:marLeft w:val="0"/>
      <w:marRight w:val="0"/>
      <w:marTop w:val="0"/>
      <w:marBottom w:val="0"/>
      <w:divBdr>
        <w:top w:val="none" w:sz="0" w:space="0" w:color="auto"/>
        <w:left w:val="none" w:sz="0" w:space="0" w:color="auto"/>
        <w:bottom w:val="none" w:sz="0" w:space="0" w:color="auto"/>
        <w:right w:val="none" w:sz="0" w:space="0" w:color="auto"/>
      </w:divBdr>
    </w:div>
    <w:div w:id="558781712">
      <w:bodyDiv w:val="1"/>
      <w:marLeft w:val="0"/>
      <w:marRight w:val="0"/>
      <w:marTop w:val="0"/>
      <w:marBottom w:val="0"/>
      <w:divBdr>
        <w:top w:val="none" w:sz="0" w:space="0" w:color="auto"/>
        <w:left w:val="none" w:sz="0" w:space="0" w:color="auto"/>
        <w:bottom w:val="none" w:sz="0" w:space="0" w:color="auto"/>
        <w:right w:val="none" w:sz="0" w:space="0" w:color="auto"/>
      </w:divBdr>
    </w:div>
    <w:div w:id="624895143">
      <w:bodyDiv w:val="1"/>
      <w:marLeft w:val="0"/>
      <w:marRight w:val="0"/>
      <w:marTop w:val="0"/>
      <w:marBottom w:val="0"/>
      <w:divBdr>
        <w:top w:val="none" w:sz="0" w:space="0" w:color="auto"/>
        <w:left w:val="none" w:sz="0" w:space="0" w:color="auto"/>
        <w:bottom w:val="none" w:sz="0" w:space="0" w:color="auto"/>
        <w:right w:val="none" w:sz="0" w:space="0" w:color="auto"/>
      </w:divBdr>
    </w:div>
    <w:div w:id="656153599">
      <w:bodyDiv w:val="1"/>
      <w:marLeft w:val="0"/>
      <w:marRight w:val="0"/>
      <w:marTop w:val="0"/>
      <w:marBottom w:val="0"/>
      <w:divBdr>
        <w:top w:val="none" w:sz="0" w:space="0" w:color="auto"/>
        <w:left w:val="none" w:sz="0" w:space="0" w:color="auto"/>
        <w:bottom w:val="none" w:sz="0" w:space="0" w:color="auto"/>
        <w:right w:val="none" w:sz="0" w:space="0" w:color="auto"/>
      </w:divBdr>
    </w:div>
    <w:div w:id="778649946">
      <w:bodyDiv w:val="1"/>
      <w:marLeft w:val="0"/>
      <w:marRight w:val="0"/>
      <w:marTop w:val="0"/>
      <w:marBottom w:val="0"/>
      <w:divBdr>
        <w:top w:val="none" w:sz="0" w:space="0" w:color="auto"/>
        <w:left w:val="none" w:sz="0" w:space="0" w:color="auto"/>
        <w:bottom w:val="none" w:sz="0" w:space="0" w:color="auto"/>
        <w:right w:val="none" w:sz="0" w:space="0" w:color="auto"/>
      </w:divBdr>
    </w:div>
    <w:div w:id="1217856912">
      <w:bodyDiv w:val="1"/>
      <w:marLeft w:val="0"/>
      <w:marRight w:val="0"/>
      <w:marTop w:val="0"/>
      <w:marBottom w:val="0"/>
      <w:divBdr>
        <w:top w:val="none" w:sz="0" w:space="0" w:color="auto"/>
        <w:left w:val="none" w:sz="0" w:space="0" w:color="auto"/>
        <w:bottom w:val="none" w:sz="0" w:space="0" w:color="auto"/>
        <w:right w:val="none" w:sz="0" w:space="0" w:color="auto"/>
      </w:divBdr>
    </w:div>
    <w:div w:id="1247837284">
      <w:bodyDiv w:val="1"/>
      <w:marLeft w:val="0"/>
      <w:marRight w:val="0"/>
      <w:marTop w:val="0"/>
      <w:marBottom w:val="0"/>
      <w:divBdr>
        <w:top w:val="none" w:sz="0" w:space="0" w:color="auto"/>
        <w:left w:val="none" w:sz="0" w:space="0" w:color="auto"/>
        <w:bottom w:val="none" w:sz="0" w:space="0" w:color="auto"/>
        <w:right w:val="none" w:sz="0" w:space="0" w:color="auto"/>
      </w:divBdr>
    </w:div>
    <w:div w:id="1449008596">
      <w:bodyDiv w:val="1"/>
      <w:marLeft w:val="0"/>
      <w:marRight w:val="0"/>
      <w:marTop w:val="0"/>
      <w:marBottom w:val="0"/>
      <w:divBdr>
        <w:top w:val="none" w:sz="0" w:space="0" w:color="auto"/>
        <w:left w:val="none" w:sz="0" w:space="0" w:color="auto"/>
        <w:bottom w:val="none" w:sz="0" w:space="0" w:color="auto"/>
        <w:right w:val="none" w:sz="0" w:space="0" w:color="auto"/>
      </w:divBdr>
    </w:div>
    <w:div w:id="1546406132">
      <w:bodyDiv w:val="1"/>
      <w:marLeft w:val="0"/>
      <w:marRight w:val="0"/>
      <w:marTop w:val="0"/>
      <w:marBottom w:val="0"/>
      <w:divBdr>
        <w:top w:val="none" w:sz="0" w:space="0" w:color="auto"/>
        <w:left w:val="none" w:sz="0" w:space="0" w:color="auto"/>
        <w:bottom w:val="none" w:sz="0" w:space="0" w:color="auto"/>
        <w:right w:val="none" w:sz="0" w:space="0" w:color="auto"/>
      </w:divBdr>
    </w:div>
    <w:div w:id="1622028834">
      <w:bodyDiv w:val="1"/>
      <w:marLeft w:val="0"/>
      <w:marRight w:val="0"/>
      <w:marTop w:val="0"/>
      <w:marBottom w:val="0"/>
      <w:divBdr>
        <w:top w:val="none" w:sz="0" w:space="0" w:color="auto"/>
        <w:left w:val="none" w:sz="0" w:space="0" w:color="auto"/>
        <w:bottom w:val="none" w:sz="0" w:space="0" w:color="auto"/>
        <w:right w:val="none" w:sz="0" w:space="0" w:color="auto"/>
      </w:divBdr>
    </w:div>
    <w:div w:id="1664242296">
      <w:bodyDiv w:val="1"/>
      <w:marLeft w:val="0"/>
      <w:marRight w:val="0"/>
      <w:marTop w:val="0"/>
      <w:marBottom w:val="0"/>
      <w:divBdr>
        <w:top w:val="none" w:sz="0" w:space="0" w:color="auto"/>
        <w:left w:val="none" w:sz="0" w:space="0" w:color="auto"/>
        <w:bottom w:val="none" w:sz="0" w:space="0" w:color="auto"/>
        <w:right w:val="none" w:sz="0" w:space="0" w:color="auto"/>
      </w:divBdr>
    </w:div>
    <w:div w:id="1736468097">
      <w:bodyDiv w:val="1"/>
      <w:marLeft w:val="0"/>
      <w:marRight w:val="0"/>
      <w:marTop w:val="0"/>
      <w:marBottom w:val="0"/>
      <w:divBdr>
        <w:top w:val="none" w:sz="0" w:space="0" w:color="auto"/>
        <w:left w:val="none" w:sz="0" w:space="0" w:color="auto"/>
        <w:bottom w:val="none" w:sz="0" w:space="0" w:color="auto"/>
        <w:right w:val="none" w:sz="0" w:space="0" w:color="auto"/>
      </w:divBdr>
    </w:div>
    <w:div w:id="1905798847">
      <w:bodyDiv w:val="1"/>
      <w:marLeft w:val="0"/>
      <w:marRight w:val="0"/>
      <w:marTop w:val="0"/>
      <w:marBottom w:val="0"/>
      <w:divBdr>
        <w:top w:val="none" w:sz="0" w:space="0" w:color="auto"/>
        <w:left w:val="none" w:sz="0" w:space="0" w:color="auto"/>
        <w:bottom w:val="none" w:sz="0" w:space="0" w:color="auto"/>
        <w:right w:val="none" w:sz="0" w:space="0" w:color="auto"/>
      </w:divBdr>
    </w:div>
    <w:div w:id="1954361028">
      <w:bodyDiv w:val="1"/>
      <w:marLeft w:val="0"/>
      <w:marRight w:val="0"/>
      <w:marTop w:val="0"/>
      <w:marBottom w:val="0"/>
      <w:divBdr>
        <w:top w:val="none" w:sz="0" w:space="0" w:color="auto"/>
        <w:left w:val="none" w:sz="0" w:space="0" w:color="auto"/>
        <w:bottom w:val="none" w:sz="0" w:space="0" w:color="auto"/>
        <w:right w:val="none" w:sz="0" w:space="0" w:color="auto"/>
      </w:divBdr>
    </w:div>
    <w:div w:id="1956212641">
      <w:bodyDiv w:val="1"/>
      <w:marLeft w:val="0"/>
      <w:marRight w:val="0"/>
      <w:marTop w:val="0"/>
      <w:marBottom w:val="0"/>
      <w:divBdr>
        <w:top w:val="none" w:sz="0" w:space="0" w:color="auto"/>
        <w:left w:val="none" w:sz="0" w:space="0" w:color="auto"/>
        <w:bottom w:val="none" w:sz="0" w:space="0" w:color="auto"/>
        <w:right w:val="none" w:sz="0" w:space="0" w:color="auto"/>
      </w:divBdr>
    </w:div>
    <w:div w:id="1966228322">
      <w:bodyDiv w:val="1"/>
      <w:marLeft w:val="0"/>
      <w:marRight w:val="0"/>
      <w:marTop w:val="0"/>
      <w:marBottom w:val="0"/>
      <w:divBdr>
        <w:top w:val="none" w:sz="0" w:space="0" w:color="auto"/>
        <w:left w:val="none" w:sz="0" w:space="0" w:color="auto"/>
        <w:bottom w:val="none" w:sz="0" w:space="0" w:color="auto"/>
        <w:right w:val="none" w:sz="0" w:space="0" w:color="auto"/>
      </w:divBdr>
    </w:div>
    <w:div w:id="2017268752">
      <w:bodyDiv w:val="1"/>
      <w:marLeft w:val="0"/>
      <w:marRight w:val="0"/>
      <w:marTop w:val="0"/>
      <w:marBottom w:val="0"/>
      <w:divBdr>
        <w:top w:val="none" w:sz="0" w:space="0" w:color="auto"/>
        <w:left w:val="none" w:sz="0" w:space="0" w:color="auto"/>
        <w:bottom w:val="none" w:sz="0" w:space="0" w:color="auto"/>
        <w:right w:val="none" w:sz="0" w:space="0" w:color="auto"/>
      </w:divBdr>
    </w:div>
    <w:div w:id="2088652128">
      <w:bodyDiv w:val="1"/>
      <w:marLeft w:val="0"/>
      <w:marRight w:val="0"/>
      <w:marTop w:val="0"/>
      <w:marBottom w:val="0"/>
      <w:divBdr>
        <w:top w:val="none" w:sz="0" w:space="0" w:color="auto"/>
        <w:left w:val="none" w:sz="0" w:space="0" w:color="auto"/>
        <w:bottom w:val="none" w:sz="0" w:space="0" w:color="auto"/>
        <w:right w:val="none" w:sz="0" w:space="0" w:color="auto"/>
      </w:divBdr>
    </w:div>
    <w:div w:id="2144229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le.rae.es/?id=FdI00O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0F3711-7638-4A3A-BC0D-5865F9C5D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64</Pages>
  <Words>12498</Words>
  <Characters>68743</Characters>
  <Application>Microsoft Office Word</Application>
  <DocSecurity>0</DocSecurity>
  <Lines>572</Lines>
  <Paragraphs>162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81079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Usuario</cp:lastModifiedBy>
  <cp:revision>5</cp:revision>
  <cp:lastPrinted>2022-10-13T05:05:00Z</cp:lastPrinted>
  <dcterms:created xsi:type="dcterms:W3CDTF">2023-02-02T21:08:00Z</dcterms:created>
  <dcterms:modified xsi:type="dcterms:W3CDTF">2023-03-07T20:19:00Z</dcterms:modified>
</cp:coreProperties>
</file>