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7B8021D1" w:rsidR="00EE235C" w:rsidRPr="00ED62A7" w:rsidRDefault="3BACFE45" w:rsidP="002A4EE5">
      <w:pPr>
        <w:spacing w:line="360" w:lineRule="auto"/>
        <w:jc w:val="both"/>
        <w:rPr>
          <w:rFonts w:ascii="Palatino Linotype" w:hAnsi="Palatino Linotype" w:cs="Tahoma"/>
          <w:sz w:val="22"/>
          <w:szCs w:val="22"/>
        </w:rPr>
      </w:pPr>
      <w:r w:rsidRPr="00ED62A7">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4D241E" w:rsidRPr="00ED62A7">
        <w:rPr>
          <w:rFonts w:ascii="Palatino Linotype" w:hAnsi="Palatino Linotype" w:cs="Tahoma"/>
          <w:sz w:val="22"/>
          <w:szCs w:val="22"/>
        </w:rPr>
        <w:t>veintidós</w:t>
      </w:r>
      <w:r w:rsidRPr="00ED62A7">
        <w:rPr>
          <w:rFonts w:ascii="Palatino Linotype" w:hAnsi="Palatino Linotype" w:cs="Tahoma"/>
          <w:sz w:val="22"/>
          <w:szCs w:val="22"/>
        </w:rPr>
        <w:t xml:space="preserve"> de </w:t>
      </w:r>
      <w:r w:rsidR="00AD30E7" w:rsidRPr="00ED62A7">
        <w:rPr>
          <w:rFonts w:ascii="Palatino Linotype" w:hAnsi="Palatino Linotype" w:cs="Tahoma"/>
          <w:sz w:val="22"/>
          <w:szCs w:val="22"/>
        </w:rPr>
        <w:t>febrero</w:t>
      </w:r>
      <w:r w:rsidRPr="00ED62A7">
        <w:rPr>
          <w:rFonts w:ascii="Palatino Linotype" w:hAnsi="Palatino Linotype" w:cs="Tahoma"/>
          <w:sz w:val="22"/>
          <w:szCs w:val="22"/>
        </w:rPr>
        <w:t xml:space="preserve"> de dos mil </w:t>
      </w:r>
      <w:r w:rsidR="004D51C6" w:rsidRPr="00ED62A7">
        <w:rPr>
          <w:rFonts w:ascii="Palatino Linotype" w:hAnsi="Palatino Linotype" w:cs="Tahoma"/>
          <w:sz w:val="22"/>
          <w:szCs w:val="22"/>
        </w:rPr>
        <w:t>veinti</w:t>
      </w:r>
      <w:r w:rsidR="004D241E" w:rsidRPr="00ED62A7">
        <w:rPr>
          <w:rFonts w:ascii="Palatino Linotype" w:hAnsi="Palatino Linotype" w:cs="Tahoma"/>
          <w:sz w:val="22"/>
          <w:szCs w:val="22"/>
        </w:rPr>
        <w:t>trés</w:t>
      </w:r>
      <w:r w:rsidRPr="00ED62A7">
        <w:rPr>
          <w:rFonts w:ascii="Palatino Linotype" w:hAnsi="Palatino Linotype" w:cs="Tahoma"/>
          <w:sz w:val="22"/>
          <w:szCs w:val="22"/>
        </w:rPr>
        <w:t>.</w:t>
      </w:r>
    </w:p>
    <w:p w14:paraId="79571B0A" w14:textId="77777777" w:rsidR="00EE235C" w:rsidRPr="00ED62A7" w:rsidRDefault="00EE235C" w:rsidP="006A4C05">
      <w:pPr>
        <w:spacing w:line="360" w:lineRule="auto"/>
        <w:rPr>
          <w:rFonts w:ascii="Palatino Linotype" w:hAnsi="Palatino Linotype" w:cs="Tahoma"/>
          <w:bCs/>
          <w:sz w:val="22"/>
          <w:szCs w:val="22"/>
        </w:rPr>
      </w:pPr>
    </w:p>
    <w:p w14:paraId="1DB536DC" w14:textId="5023221D" w:rsidR="00EE235C" w:rsidRPr="00ED62A7" w:rsidRDefault="00EE235C" w:rsidP="006A4C05">
      <w:pPr>
        <w:spacing w:line="360" w:lineRule="auto"/>
        <w:jc w:val="both"/>
        <w:rPr>
          <w:rFonts w:ascii="Palatino Linotype" w:hAnsi="Palatino Linotype" w:cs="Tahoma"/>
          <w:b/>
          <w:bCs/>
          <w:color w:val="0D0D0D" w:themeColor="text1" w:themeTint="F2"/>
          <w:sz w:val="22"/>
          <w:szCs w:val="22"/>
        </w:rPr>
      </w:pPr>
      <w:r w:rsidRPr="00ED62A7">
        <w:rPr>
          <w:rFonts w:ascii="Palatino Linotype" w:hAnsi="Palatino Linotype" w:cs="Tahoma"/>
          <w:b/>
          <w:bCs/>
          <w:color w:val="0D0D0D" w:themeColor="text1" w:themeTint="F2"/>
          <w:sz w:val="22"/>
          <w:szCs w:val="22"/>
        </w:rPr>
        <w:t xml:space="preserve">VISTO </w:t>
      </w:r>
      <w:r w:rsidRPr="00ED62A7">
        <w:rPr>
          <w:rFonts w:ascii="Palatino Linotype" w:hAnsi="Palatino Linotype" w:cs="Tahoma"/>
          <w:bCs/>
          <w:color w:val="0D0D0D" w:themeColor="text1" w:themeTint="F2"/>
          <w:sz w:val="22"/>
          <w:szCs w:val="22"/>
        </w:rPr>
        <w:t xml:space="preserve">el expediente conformado con motivo del Recurso de Revisión </w:t>
      </w:r>
      <w:r w:rsidR="00AD6156" w:rsidRPr="00ED62A7">
        <w:rPr>
          <w:rFonts w:ascii="Palatino Linotype" w:hAnsi="Palatino Linotype" w:cs="Tahoma"/>
          <w:bCs/>
          <w:color w:val="0D0D0D" w:themeColor="text1" w:themeTint="F2"/>
          <w:sz w:val="22"/>
          <w:szCs w:val="22"/>
        </w:rPr>
        <w:t>0013</w:t>
      </w:r>
      <w:r w:rsidR="00AD30E7" w:rsidRPr="00ED62A7">
        <w:rPr>
          <w:rFonts w:ascii="Palatino Linotype" w:hAnsi="Palatino Linotype" w:cs="Tahoma"/>
          <w:bCs/>
          <w:color w:val="0D0D0D" w:themeColor="text1" w:themeTint="F2"/>
          <w:sz w:val="22"/>
          <w:szCs w:val="22"/>
        </w:rPr>
        <w:t>1/INFOEM/IP/RR/202</w:t>
      </w:r>
      <w:r w:rsidR="00AD6156" w:rsidRPr="00ED62A7">
        <w:rPr>
          <w:rFonts w:ascii="Palatino Linotype" w:hAnsi="Palatino Linotype" w:cs="Tahoma"/>
          <w:bCs/>
          <w:color w:val="0D0D0D" w:themeColor="text1" w:themeTint="F2"/>
          <w:sz w:val="22"/>
          <w:szCs w:val="22"/>
        </w:rPr>
        <w:t>3</w:t>
      </w:r>
      <w:r w:rsidRPr="00ED62A7">
        <w:rPr>
          <w:rFonts w:ascii="Palatino Linotype" w:hAnsi="Palatino Linotype" w:cs="Tahoma"/>
          <w:bCs/>
          <w:color w:val="0D0D0D" w:themeColor="text1" w:themeTint="F2"/>
          <w:sz w:val="22"/>
          <w:szCs w:val="22"/>
        </w:rPr>
        <w:t xml:space="preserve">, </w:t>
      </w:r>
      <w:r w:rsidR="00EA66FC" w:rsidRPr="00ED62A7">
        <w:rPr>
          <w:rFonts w:ascii="Palatino Linotype" w:hAnsi="Palatino Linotype" w:cs="Tahoma"/>
          <w:bCs/>
          <w:color w:val="0D0D0D" w:themeColor="text1" w:themeTint="F2"/>
          <w:sz w:val="22"/>
          <w:szCs w:val="22"/>
        </w:rPr>
        <w:t>interpuesto por</w:t>
      </w:r>
      <w:r w:rsidR="00646D1E" w:rsidRPr="00ED62A7">
        <w:rPr>
          <w:rFonts w:ascii="Palatino Linotype" w:hAnsi="Palatino Linotype" w:cs="Tahoma"/>
          <w:bCs/>
          <w:color w:val="0D0D0D" w:themeColor="text1" w:themeTint="F2"/>
          <w:sz w:val="22"/>
          <w:szCs w:val="22"/>
        </w:rPr>
        <w:t xml:space="preserve"> </w:t>
      </w:r>
      <w:r w:rsidR="00EA66FC" w:rsidRPr="00ED62A7">
        <w:rPr>
          <w:rFonts w:ascii="Palatino Linotype" w:hAnsi="Palatino Linotype" w:cs="Tahoma"/>
          <w:bCs/>
          <w:color w:val="0D0D0D" w:themeColor="text1" w:themeTint="F2"/>
          <w:sz w:val="22"/>
          <w:szCs w:val="22"/>
        </w:rPr>
        <w:t>el</w:t>
      </w:r>
      <w:r w:rsidRPr="00ED62A7">
        <w:rPr>
          <w:rFonts w:ascii="Palatino Linotype" w:hAnsi="Palatino Linotype" w:cs="Tahoma"/>
          <w:bCs/>
          <w:color w:val="0D0D0D" w:themeColor="text1" w:themeTint="F2"/>
          <w:sz w:val="22"/>
          <w:szCs w:val="22"/>
        </w:rPr>
        <w:t xml:space="preserve"> Recurrente o Particular, en contra de la respuesta del Sujeto Obligado</w:t>
      </w:r>
      <w:r w:rsidR="00AD6156" w:rsidRPr="00ED62A7">
        <w:rPr>
          <w:rFonts w:ascii="Palatino Linotype" w:hAnsi="Palatino Linotype" w:cs="Tahoma"/>
          <w:bCs/>
          <w:color w:val="0D0D0D" w:themeColor="text1" w:themeTint="F2"/>
          <w:sz w:val="22"/>
          <w:szCs w:val="22"/>
        </w:rPr>
        <w:t>,</w:t>
      </w:r>
      <w:r w:rsidRPr="00ED62A7">
        <w:rPr>
          <w:rFonts w:ascii="Palatino Linotype" w:hAnsi="Palatino Linotype" w:cs="Tahoma"/>
          <w:bCs/>
          <w:color w:val="0D0D0D" w:themeColor="text1" w:themeTint="F2"/>
          <w:sz w:val="22"/>
          <w:szCs w:val="22"/>
        </w:rPr>
        <w:t xml:space="preserve"> </w:t>
      </w:r>
      <w:r w:rsidR="00AD30E7" w:rsidRPr="00ED62A7">
        <w:rPr>
          <w:rFonts w:ascii="Palatino Linotype" w:eastAsia="Calibri" w:hAnsi="Palatino Linotype" w:cs="Tahoma"/>
          <w:sz w:val="22"/>
          <w:szCs w:val="22"/>
          <w:lang w:eastAsia="en-US"/>
        </w:rPr>
        <w:t xml:space="preserve">Ayuntamiento de </w:t>
      </w:r>
      <w:r w:rsidR="00AD6156" w:rsidRPr="00ED62A7">
        <w:rPr>
          <w:rFonts w:ascii="Palatino Linotype" w:eastAsia="Calibri" w:hAnsi="Palatino Linotype" w:cs="Tahoma"/>
          <w:sz w:val="22"/>
          <w:szCs w:val="22"/>
          <w:lang w:eastAsia="en-US"/>
        </w:rPr>
        <w:t>Tecámac</w:t>
      </w:r>
      <w:r w:rsidRPr="00ED62A7">
        <w:rPr>
          <w:rFonts w:ascii="Palatino Linotype" w:eastAsia="Calibri" w:hAnsi="Palatino Linotype" w:cs="Tahoma"/>
          <w:sz w:val="22"/>
          <w:szCs w:val="22"/>
          <w:lang w:eastAsia="en-US"/>
        </w:rPr>
        <w:t xml:space="preserve">, </w:t>
      </w:r>
      <w:r w:rsidRPr="00ED62A7">
        <w:rPr>
          <w:rFonts w:ascii="Palatino Linotype" w:hAnsi="Palatino Linotype" w:cs="Tahoma"/>
          <w:bCs/>
          <w:color w:val="0D0D0D" w:themeColor="text1" w:themeTint="F2"/>
          <w:sz w:val="22"/>
          <w:szCs w:val="22"/>
        </w:rPr>
        <w:t>se emite la presente Resolución, con base en los Antecedentes y C</w:t>
      </w:r>
      <w:r w:rsidRPr="00ED62A7">
        <w:rPr>
          <w:rFonts w:ascii="Palatino Linotype" w:hAnsi="Palatino Linotype" w:cs="Tahoma"/>
          <w:bCs/>
          <w:sz w:val="22"/>
          <w:szCs w:val="22"/>
        </w:rPr>
        <w:t>onsiderandos que se exponen a continuación:</w:t>
      </w:r>
    </w:p>
    <w:p w14:paraId="4C0662DF" w14:textId="77777777" w:rsidR="00EE235C" w:rsidRPr="00ED62A7" w:rsidRDefault="00EE235C" w:rsidP="006A4C05">
      <w:pPr>
        <w:spacing w:line="360" w:lineRule="auto"/>
        <w:jc w:val="both"/>
        <w:rPr>
          <w:rFonts w:ascii="Palatino Linotype" w:hAnsi="Palatino Linotype" w:cs="Tahoma"/>
          <w:sz w:val="22"/>
          <w:szCs w:val="22"/>
        </w:rPr>
      </w:pPr>
      <w:r w:rsidRPr="00ED62A7">
        <w:rPr>
          <w:rFonts w:ascii="Palatino Linotype" w:hAnsi="Palatino Linotype" w:cs="Tahoma"/>
          <w:sz w:val="22"/>
          <w:szCs w:val="22"/>
        </w:rPr>
        <w:t xml:space="preserve"> </w:t>
      </w:r>
    </w:p>
    <w:p w14:paraId="2C0BF3C2" w14:textId="77777777" w:rsidR="00EE235C" w:rsidRPr="00ED62A7" w:rsidRDefault="00EE235C" w:rsidP="006A4C05">
      <w:pPr>
        <w:tabs>
          <w:tab w:val="center" w:pos="4522"/>
          <w:tab w:val="left" w:pos="7245"/>
        </w:tabs>
        <w:spacing w:line="360" w:lineRule="auto"/>
        <w:jc w:val="center"/>
        <w:rPr>
          <w:rFonts w:ascii="Palatino Linotype" w:hAnsi="Palatino Linotype" w:cs="Tahoma"/>
          <w:b/>
          <w:sz w:val="22"/>
          <w:szCs w:val="22"/>
        </w:rPr>
      </w:pPr>
      <w:r w:rsidRPr="00ED62A7">
        <w:rPr>
          <w:rFonts w:ascii="Palatino Linotype" w:hAnsi="Palatino Linotype" w:cs="Tahoma"/>
          <w:b/>
          <w:sz w:val="22"/>
          <w:szCs w:val="22"/>
        </w:rPr>
        <w:t>ANTECEDENTES</w:t>
      </w:r>
    </w:p>
    <w:p w14:paraId="61931EC9" w14:textId="77777777" w:rsidR="00EE235C" w:rsidRPr="00ED62A7"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p>
    <w:p w14:paraId="6410DF88" w14:textId="6996E8BC" w:rsidR="00EE235C" w:rsidRPr="00ED62A7" w:rsidRDefault="00EE235C" w:rsidP="006A4C05">
      <w:pPr>
        <w:pStyle w:val="Prrafodelista"/>
        <w:tabs>
          <w:tab w:val="left" w:pos="567"/>
        </w:tabs>
        <w:spacing w:line="360" w:lineRule="auto"/>
        <w:ind w:left="0"/>
        <w:contextualSpacing w:val="0"/>
        <w:jc w:val="both"/>
        <w:rPr>
          <w:rFonts w:ascii="Palatino Linotype" w:hAnsi="Palatino Linotype" w:cs="Tahoma"/>
          <w:b/>
          <w:szCs w:val="22"/>
        </w:rPr>
      </w:pPr>
      <w:r w:rsidRPr="00ED62A7">
        <w:rPr>
          <w:rFonts w:ascii="Palatino Linotype" w:hAnsi="Palatino Linotype" w:cs="Tahoma"/>
          <w:b/>
          <w:szCs w:val="22"/>
        </w:rPr>
        <w:t xml:space="preserve">I. Presentación </w:t>
      </w:r>
      <w:r w:rsidR="00AD30E7" w:rsidRPr="00ED62A7">
        <w:rPr>
          <w:rFonts w:ascii="Palatino Linotype" w:hAnsi="Palatino Linotype" w:cs="Tahoma"/>
          <w:b/>
          <w:szCs w:val="22"/>
        </w:rPr>
        <w:t>de la solicitud de información.</w:t>
      </w:r>
    </w:p>
    <w:p w14:paraId="765C4E6D" w14:textId="77777777" w:rsidR="00EE235C" w:rsidRPr="00ED62A7" w:rsidRDefault="00EE235C" w:rsidP="006A4C05">
      <w:pPr>
        <w:pStyle w:val="Prrafodelista"/>
        <w:tabs>
          <w:tab w:val="left" w:pos="567"/>
        </w:tabs>
        <w:spacing w:line="360" w:lineRule="auto"/>
        <w:ind w:left="0"/>
        <w:contextualSpacing w:val="0"/>
        <w:jc w:val="both"/>
        <w:rPr>
          <w:rFonts w:ascii="Palatino Linotype" w:hAnsi="Palatino Linotype" w:cs="Tahoma"/>
          <w:b/>
          <w:szCs w:val="22"/>
        </w:rPr>
      </w:pPr>
    </w:p>
    <w:p w14:paraId="4E39ACA0" w14:textId="15E78487" w:rsidR="00EE235C" w:rsidRPr="00ED62A7"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r w:rsidRPr="00ED62A7">
        <w:rPr>
          <w:rFonts w:ascii="Palatino Linotype" w:hAnsi="Palatino Linotype" w:cs="Tahoma"/>
          <w:szCs w:val="22"/>
        </w:rPr>
        <w:t xml:space="preserve">El </w:t>
      </w:r>
      <w:r w:rsidR="00AD6156" w:rsidRPr="00ED62A7">
        <w:rPr>
          <w:rFonts w:ascii="Palatino Linotype" w:hAnsi="Palatino Linotype" w:cs="Tahoma"/>
          <w:szCs w:val="22"/>
        </w:rPr>
        <w:t>treinta de noviembre</w:t>
      </w:r>
      <w:r w:rsidRPr="00ED62A7">
        <w:rPr>
          <w:rFonts w:ascii="Palatino Linotype" w:hAnsi="Palatino Linotype" w:cs="Tahoma"/>
          <w:szCs w:val="22"/>
        </w:rPr>
        <w:t xml:space="preserve"> de dos mil </w:t>
      </w:r>
      <w:r w:rsidR="00AD30E7" w:rsidRPr="00ED62A7">
        <w:rPr>
          <w:rFonts w:ascii="Palatino Linotype" w:hAnsi="Palatino Linotype" w:cs="Tahoma"/>
          <w:szCs w:val="22"/>
        </w:rPr>
        <w:t>veintidós</w:t>
      </w:r>
      <w:r w:rsidRPr="00ED62A7">
        <w:rPr>
          <w:rFonts w:ascii="Palatino Linotype" w:hAnsi="Palatino Linotype" w:cs="Tahoma"/>
          <w:szCs w:val="22"/>
        </w:rPr>
        <w:t xml:space="preserve">, el Particular presentó solicitud de acceso a la información pública a través del Sistema de Acceso a la Información Mexiquense </w:t>
      </w:r>
      <w:r w:rsidRPr="00ED62A7">
        <w:rPr>
          <w:rFonts w:ascii="Palatino Linotype" w:hAnsi="Palatino Linotype" w:cs="Tahoma"/>
          <w:szCs w:val="22"/>
          <w:lang w:val="es-ES"/>
        </w:rPr>
        <w:t>(SAIMEX)</w:t>
      </w:r>
      <w:r w:rsidRPr="00ED62A7">
        <w:rPr>
          <w:rFonts w:ascii="Palatino Linotype" w:hAnsi="Palatino Linotype" w:cs="Tahoma"/>
          <w:szCs w:val="22"/>
        </w:rPr>
        <w:t xml:space="preserve">, ante </w:t>
      </w:r>
      <w:r w:rsidR="00D90BF8" w:rsidRPr="00ED62A7">
        <w:rPr>
          <w:rFonts w:ascii="Palatino Linotype" w:hAnsi="Palatino Linotype" w:cs="Tahoma"/>
          <w:szCs w:val="22"/>
        </w:rPr>
        <w:t xml:space="preserve">el </w:t>
      </w:r>
      <w:r w:rsidR="00AD30E7" w:rsidRPr="00ED62A7">
        <w:rPr>
          <w:rFonts w:ascii="Palatino Linotype" w:hAnsi="Palatino Linotype" w:cs="Tahoma"/>
          <w:szCs w:val="22"/>
        </w:rPr>
        <w:t xml:space="preserve">Ayuntamiento de </w:t>
      </w:r>
      <w:r w:rsidR="00AD6156" w:rsidRPr="00ED62A7">
        <w:rPr>
          <w:rFonts w:ascii="Palatino Linotype" w:hAnsi="Palatino Linotype" w:cs="Tahoma"/>
          <w:szCs w:val="22"/>
        </w:rPr>
        <w:t>Tecámac</w:t>
      </w:r>
      <w:r w:rsidRPr="00ED62A7">
        <w:rPr>
          <w:rFonts w:ascii="Palatino Linotype" w:hAnsi="Palatino Linotype" w:cs="Tahoma"/>
          <w:szCs w:val="22"/>
        </w:rPr>
        <w:t xml:space="preserve">, misma que fue registrada con el número de folio </w:t>
      </w:r>
      <w:r w:rsidR="00AD6156" w:rsidRPr="00ED62A7">
        <w:rPr>
          <w:rFonts w:ascii="Palatino Linotype" w:hAnsi="Palatino Linotype" w:cs="Tahoma"/>
          <w:bCs/>
          <w:szCs w:val="22"/>
        </w:rPr>
        <w:t>00446/TECAMAC/IP/2022</w:t>
      </w:r>
      <w:r w:rsidRPr="00ED62A7">
        <w:rPr>
          <w:rFonts w:ascii="Palatino Linotype" w:hAnsi="Palatino Linotype" w:cs="Tahoma"/>
          <w:bCs/>
          <w:szCs w:val="22"/>
        </w:rPr>
        <w:t>,</w:t>
      </w:r>
      <w:r w:rsidRPr="00ED62A7">
        <w:rPr>
          <w:rFonts w:ascii="Palatino Linotype" w:hAnsi="Palatino Linotype" w:cs="Tahoma"/>
          <w:b/>
          <w:bCs/>
          <w:szCs w:val="22"/>
        </w:rPr>
        <w:t xml:space="preserve"> </w:t>
      </w:r>
      <w:r w:rsidRPr="00ED62A7">
        <w:rPr>
          <w:rFonts w:ascii="Palatino Linotype" w:hAnsi="Palatino Linotype" w:cs="Tahoma"/>
          <w:szCs w:val="22"/>
        </w:rPr>
        <w:t>mediante la cual requirió:</w:t>
      </w:r>
      <w:r w:rsidR="00547B8E" w:rsidRPr="00ED62A7">
        <w:rPr>
          <w:rFonts w:ascii="Palatino Linotype" w:hAnsi="Palatino Linotype" w:cs="Tahoma"/>
          <w:szCs w:val="22"/>
        </w:rPr>
        <w:t xml:space="preserve"> </w:t>
      </w:r>
    </w:p>
    <w:p w14:paraId="15A047E0" w14:textId="77777777" w:rsidR="00EE235C" w:rsidRPr="00ED62A7"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ED62A7" w:rsidRDefault="00EE235C" w:rsidP="006A4C05">
      <w:pPr>
        <w:tabs>
          <w:tab w:val="left" w:pos="4667"/>
        </w:tabs>
        <w:spacing w:line="360" w:lineRule="auto"/>
        <w:ind w:left="567" w:right="567"/>
        <w:jc w:val="both"/>
        <w:rPr>
          <w:rFonts w:ascii="Palatino Linotype" w:hAnsi="Palatino Linotype" w:cs="Tahoma"/>
          <w:b/>
          <w:bCs/>
        </w:rPr>
      </w:pPr>
      <w:r w:rsidRPr="00ED62A7">
        <w:rPr>
          <w:rFonts w:ascii="Palatino Linotype" w:hAnsi="Palatino Linotype" w:cs="Tahoma"/>
          <w:b/>
          <w:bCs/>
        </w:rPr>
        <w:t>DESCRIPCIÓN CLARA Y PRECISA DE LA INFORMACIÓN SOLICITADA</w:t>
      </w:r>
    </w:p>
    <w:p w14:paraId="53E263C4" w14:textId="29E99316" w:rsidR="00D90BF8" w:rsidRPr="00ED62A7" w:rsidRDefault="00AD6156" w:rsidP="006A4C05">
      <w:pPr>
        <w:tabs>
          <w:tab w:val="left" w:pos="4667"/>
        </w:tabs>
        <w:spacing w:line="360" w:lineRule="auto"/>
        <w:ind w:left="567" w:right="567"/>
        <w:jc w:val="both"/>
        <w:rPr>
          <w:rFonts w:ascii="Palatino Linotype" w:hAnsi="Palatino Linotype" w:cs="Tahoma"/>
          <w:bCs/>
          <w:i/>
        </w:rPr>
      </w:pPr>
      <w:r w:rsidRPr="00ED62A7">
        <w:rPr>
          <w:rFonts w:ascii="Palatino Linotype" w:hAnsi="Palatino Linotype" w:cs="Tahoma"/>
          <w:bCs/>
          <w:i/>
        </w:rPr>
        <w:t>Atentamente solicito todos los convenios, acuerdos, contratos y/o instrumentos jurídicos celebrados entre el H. Ayuntamiento de Tecámac de Felipe Villanueva y el Sistema de Agua Potable de Santa María Ozumbilla Edo. de Mex. A.C. en los últimos 12 años hasta la fecha.</w:t>
      </w:r>
      <w:r w:rsidR="00AD30E7" w:rsidRPr="00ED62A7">
        <w:rPr>
          <w:rFonts w:ascii="Palatino Linotype" w:hAnsi="Palatino Linotype" w:cs="Tahoma"/>
          <w:bCs/>
          <w:i/>
        </w:rPr>
        <w:t xml:space="preserve"> (sic) </w:t>
      </w:r>
    </w:p>
    <w:p w14:paraId="40F1E7E7" w14:textId="77777777" w:rsidR="00AD30E7" w:rsidRPr="00ED62A7" w:rsidRDefault="00AD30E7" w:rsidP="006A4C05">
      <w:pPr>
        <w:tabs>
          <w:tab w:val="left" w:pos="4667"/>
        </w:tabs>
        <w:spacing w:line="360" w:lineRule="auto"/>
        <w:ind w:left="567" w:right="567"/>
        <w:jc w:val="both"/>
        <w:rPr>
          <w:rFonts w:ascii="Palatino Linotype" w:hAnsi="Palatino Linotype" w:cs="Tahoma"/>
          <w:bCs/>
          <w:i/>
        </w:rPr>
      </w:pPr>
    </w:p>
    <w:p w14:paraId="1EE71C80" w14:textId="211A5685" w:rsidR="00EE235C" w:rsidRPr="00ED62A7" w:rsidRDefault="00EE235C" w:rsidP="006A4C05">
      <w:pPr>
        <w:tabs>
          <w:tab w:val="left" w:pos="4667"/>
        </w:tabs>
        <w:spacing w:line="360" w:lineRule="auto"/>
        <w:ind w:left="567" w:right="567"/>
        <w:jc w:val="both"/>
        <w:rPr>
          <w:rFonts w:ascii="Palatino Linotype" w:hAnsi="Palatino Linotype" w:cs="Tahoma"/>
          <w:bCs/>
          <w:szCs w:val="22"/>
        </w:rPr>
      </w:pPr>
      <w:r w:rsidRPr="00ED62A7">
        <w:rPr>
          <w:rFonts w:ascii="Palatino Linotype" w:hAnsi="Palatino Linotype" w:cs="Tahoma"/>
          <w:b/>
          <w:bCs/>
          <w:szCs w:val="22"/>
        </w:rPr>
        <w:t>MODALIDAD DE ENTREGA</w:t>
      </w:r>
    </w:p>
    <w:p w14:paraId="233D26C7" w14:textId="77777777" w:rsidR="00EE235C" w:rsidRPr="00ED62A7" w:rsidRDefault="00EE235C" w:rsidP="006A4C05">
      <w:pPr>
        <w:tabs>
          <w:tab w:val="left" w:pos="4667"/>
        </w:tabs>
        <w:spacing w:line="360" w:lineRule="auto"/>
        <w:ind w:left="567" w:right="567"/>
        <w:jc w:val="both"/>
        <w:rPr>
          <w:rFonts w:ascii="Palatino Linotype" w:hAnsi="Palatino Linotype" w:cs="Tahoma"/>
          <w:bCs/>
          <w:i/>
          <w:szCs w:val="22"/>
        </w:rPr>
      </w:pPr>
      <w:r w:rsidRPr="00ED62A7">
        <w:rPr>
          <w:rFonts w:ascii="Palatino Linotype" w:hAnsi="Palatino Linotype" w:cs="Tahoma"/>
          <w:bCs/>
          <w:i/>
          <w:szCs w:val="22"/>
        </w:rPr>
        <w:t>A través del SAIMEX.</w:t>
      </w:r>
    </w:p>
    <w:p w14:paraId="5A166562" w14:textId="77777777" w:rsidR="00AD30E7" w:rsidRPr="00ED62A7" w:rsidRDefault="00AD30E7" w:rsidP="00AD30E7">
      <w:pPr>
        <w:tabs>
          <w:tab w:val="left" w:pos="4667"/>
        </w:tabs>
        <w:spacing w:line="360" w:lineRule="auto"/>
        <w:ind w:right="567"/>
        <w:jc w:val="both"/>
        <w:rPr>
          <w:rFonts w:ascii="Palatino Linotype" w:hAnsi="Palatino Linotype" w:cs="Tahoma"/>
          <w:bCs/>
          <w:i/>
          <w:szCs w:val="22"/>
        </w:rPr>
      </w:pPr>
    </w:p>
    <w:p w14:paraId="3A038499" w14:textId="311553FC" w:rsidR="00EE235C" w:rsidRPr="00ED62A7" w:rsidRDefault="00D90697" w:rsidP="006A4C05">
      <w:pPr>
        <w:spacing w:line="360" w:lineRule="auto"/>
        <w:jc w:val="both"/>
        <w:rPr>
          <w:rFonts w:ascii="Palatino Linotype" w:eastAsia="Calibri" w:hAnsi="Palatino Linotype" w:cs="Tahoma"/>
          <w:b/>
          <w:bCs/>
          <w:sz w:val="22"/>
          <w:szCs w:val="22"/>
          <w:lang w:eastAsia="en-US"/>
        </w:rPr>
      </w:pPr>
      <w:bookmarkStart w:id="0" w:name="_Hlk77166989"/>
      <w:r w:rsidRPr="00ED62A7">
        <w:rPr>
          <w:rFonts w:ascii="Palatino Linotype" w:eastAsia="Calibri" w:hAnsi="Palatino Linotype" w:cs="Tahoma"/>
          <w:b/>
          <w:bCs/>
          <w:sz w:val="22"/>
          <w:szCs w:val="22"/>
          <w:lang w:eastAsia="en-US"/>
        </w:rPr>
        <w:t>I</w:t>
      </w:r>
      <w:r w:rsidR="00AD30E7" w:rsidRPr="00ED62A7">
        <w:rPr>
          <w:rFonts w:ascii="Palatino Linotype" w:eastAsia="Calibri" w:hAnsi="Palatino Linotype" w:cs="Tahoma"/>
          <w:b/>
          <w:bCs/>
          <w:sz w:val="22"/>
          <w:szCs w:val="22"/>
          <w:lang w:eastAsia="en-US"/>
        </w:rPr>
        <w:t>I</w:t>
      </w:r>
      <w:r w:rsidR="00EE235C" w:rsidRPr="00ED62A7">
        <w:rPr>
          <w:rFonts w:ascii="Palatino Linotype" w:eastAsia="Calibri" w:hAnsi="Palatino Linotype" w:cs="Tahoma"/>
          <w:bCs/>
          <w:sz w:val="22"/>
          <w:szCs w:val="22"/>
          <w:lang w:eastAsia="en-US"/>
        </w:rPr>
        <w:t>.</w:t>
      </w:r>
      <w:r w:rsidR="00EE235C" w:rsidRPr="00ED62A7">
        <w:rPr>
          <w:rFonts w:ascii="Palatino Linotype" w:eastAsia="Calibri" w:hAnsi="Palatino Linotype" w:cs="Tahoma"/>
          <w:b/>
          <w:bCs/>
          <w:sz w:val="22"/>
          <w:szCs w:val="22"/>
          <w:lang w:eastAsia="en-US"/>
        </w:rPr>
        <w:t xml:space="preserve"> </w:t>
      </w:r>
      <w:r w:rsidR="00EE235C" w:rsidRPr="00ED62A7">
        <w:rPr>
          <w:rFonts w:ascii="Palatino Linotype" w:eastAsia="Calibri" w:hAnsi="Palatino Linotype" w:cs="Tahoma"/>
          <w:b/>
          <w:sz w:val="22"/>
          <w:szCs w:val="22"/>
          <w:lang w:eastAsia="en-US"/>
        </w:rPr>
        <w:t>Respuesta</w:t>
      </w:r>
      <w:r w:rsidR="00EE235C" w:rsidRPr="00ED62A7">
        <w:rPr>
          <w:rFonts w:ascii="Palatino Linotype" w:eastAsia="Calibri" w:hAnsi="Palatino Linotype" w:cs="Tahoma"/>
          <w:b/>
          <w:bCs/>
          <w:sz w:val="22"/>
          <w:szCs w:val="22"/>
          <w:lang w:eastAsia="en-US"/>
        </w:rPr>
        <w:t xml:space="preserve"> del Sujeto Obligado.</w:t>
      </w:r>
    </w:p>
    <w:p w14:paraId="2D883105" w14:textId="77777777" w:rsidR="00693551" w:rsidRPr="00ED62A7" w:rsidRDefault="00693551" w:rsidP="006A4C05">
      <w:pPr>
        <w:spacing w:line="360" w:lineRule="auto"/>
        <w:jc w:val="both"/>
        <w:rPr>
          <w:rFonts w:ascii="Palatino Linotype" w:eastAsia="Calibri" w:hAnsi="Palatino Linotype" w:cs="Tahoma"/>
          <w:b/>
          <w:bCs/>
          <w:sz w:val="22"/>
          <w:szCs w:val="22"/>
          <w:lang w:eastAsia="en-US"/>
        </w:rPr>
      </w:pPr>
    </w:p>
    <w:p w14:paraId="3402C503" w14:textId="3E76D61F" w:rsidR="00EE235C" w:rsidRPr="00ED62A7" w:rsidRDefault="00EE235C" w:rsidP="006A4C05">
      <w:pPr>
        <w:autoSpaceDE w:val="0"/>
        <w:autoSpaceDN w:val="0"/>
        <w:adjustRightInd w:val="0"/>
        <w:spacing w:line="360" w:lineRule="auto"/>
        <w:ind w:right="-28"/>
        <w:jc w:val="both"/>
        <w:rPr>
          <w:rFonts w:ascii="Palatino Linotype" w:hAnsi="Palatino Linotype" w:cs="Tahoma"/>
          <w:bCs/>
          <w:sz w:val="22"/>
          <w:szCs w:val="22"/>
          <w:lang w:val="es-ES"/>
        </w:rPr>
      </w:pPr>
      <w:r w:rsidRPr="00ED62A7">
        <w:rPr>
          <w:rFonts w:ascii="Palatino Linotype" w:hAnsi="Palatino Linotype" w:cs="Tahoma"/>
          <w:bCs/>
          <w:sz w:val="22"/>
          <w:szCs w:val="22"/>
          <w:lang w:val="es-ES"/>
        </w:rPr>
        <w:lastRenderedPageBreak/>
        <w:t xml:space="preserve">En fecha </w:t>
      </w:r>
      <w:r w:rsidR="00741C5F" w:rsidRPr="00ED62A7">
        <w:rPr>
          <w:rFonts w:ascii="Palatino Linotype" w:hAnsi="Palatino Linotype" w:cs="Tahoma"/>
          <w:bCs/>
          <w:sz w:val="22"/>
          <w:szCs w:val="22"/>
          <w:lang w:val="es-ES"/>
        </w:rPr>
        <w:t>veintiuno de diciembre de dos mil veintidós</w:t>
      </w:r>
      <w:r w:rsidRPr="00ED62A7">
        <w:rPr>
          <w:rFonts w:ascii="Palatino Linotype" w:hAnsi="Palatino Linotype" w:cs="Tahoma"/>
          <w:bCs/>
          <w:sz w:val="22"/>
          <w:szCs w:val="22"/>
          <w:lang w:val="es-ES"/>
        </w:rPr>
        <w:t xml:space="preserve">, </w:t>
      </w:r>
      <w:r w:rsidR="00677F39" w:rsidRPr="00ED62A7">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ED62A7" w:rsidRDefault="00EE235C" w:rsidP="006A4C05">
      <w:pPr>
        <w:autoSpaceDE w:val="0"/>
        <w:autoSpaceDN w:val="0"/>
        <w:adjustRightInd w:val="0"/>
        <w:spacing w:line="360" w:lineRule="auto"/>
        <w:ind w:right="-28"/>
        <w:jc w:val="both"/>
        <w:rPr>
          <w:rFonts w:ascii="Palatino Linotype" w:hAnsi="Palatino Linotype" w:cs="Tahoma"/>
          <w:bCs/>
          <w:sz w:val="22"/>
          <w:szCs w:val="22"/>
          <w:lang w:val="es-ES"/>
        </w:rPr>
      </w:pPr>
    </w:p>
    <w:p w14:paraId="0299386E" w14:textId="77777777" w:rsidR="00741C5F" w:rsidRPr="00ED62A7" w:rsidRDefault="00741C5F" w:rsidP="006A4C05">
      <w:pPr>
        <w:autoSpaceDE w:val="0"/>
        <w:autoSpaceDN w:val="0"/>
        <w:adjustRightInd w:val="0"/>
        <w:spacing w:line="360" w:lineRule="auto"/>
        <w:ind w:left="567" w:right="567"/>
        <w:jc w:val="both"/>
        <w:rPr>
          <w:rFonts w:ascii="Palatino Linotype" w:hAnsi="Palatino Linotype" w:cs="Tahoma"/>
          <w:bCs/>
          <w:i/>
        </w:rPr>
      </w:pPr>
      <w:r w:rsidRPr="00ED62A7">
        <w:rPr>
          <w:rFonts w:ascii="Palatino Linotype" w:hAnsi="Palatino Linotype" w:cs="Tahoma"/>
          <w:bCs/>
          <w:i/>
        </w:rPr>
        <w:t>“…</w:t>
      </w:r>
    </w:p>
    <w:p w14:paraId="669A7137" w14:textId="4B16881C" w:rsidR="001C45D2" w:rsidRPr="00ED62A7" w:rsidRDefault="00741C5F" w:rsidP="006A4C05">
      <w:pPr>
        <w:autoSpaceDE w:val="0"/>
        <w:autoSpaceDN w:val="0"/>
        <w:adjustRightInd w:val="0"/>
        <w:spacing w:line="360" w:lineRule="auto"/>
        <w:ind w:left="567" w:right="567"/>
        <w:jc w:val="both"/>
        <w:rPr>
          <w:rFonts w:ascii="Palatino Linotype" w:hAnsi="Palatino Linotype" w:cs="Tahoma"/>
          <w:bCs/>
          <w:i/>
        </w:rPr>
      </w:pPr>
      <w:r w:rsidRPr="00ED62A7">
        <w:rPr>
          <w:rFonts w:ascii="Palatino Linotype" w:hAnsi="Palatino Linotype" w:cs="Tahoma"/>
          <w:bCs/>
          <w:i/>
        </w:rPr>
        <w:t xml:space="preserve">es importante señalar que la información solicitada puede obrar en archivos del sujeto obligado </w:t>
      </w:r>
      <w:proofErr w:type="spellStart"/>
      <w:r w:rsidRPr="00ED62A7">
        <w:rPr>
          <w:rFonts w:ascii="Palatino Linotype" w:hAnsi="Palatino Linotype" w:cs="Tahoma"/>
          <w:bCs/>
          <w:i/>
        </w:rPr>
        <w:t>odapas</w:t>
      </w:r>
      <w:proofErr w:type="spellEnd"/>
      <w:r w:rsidRPr="00ED62A7">
        <w:rPr>
          <w:rFonts w:ascii="Palatino Linotype" w:hAnsi="Palatino Linotype" w:cs="Tahoma"/>
          <w:bCs/>
          <w:i/>
        </w:rPr>
        <w:t>, por lo que deberá realizar su solicitud al sujeto obligado en mención.</w:t>
      </w:r>
    </w:p>
    <w:p w14:paraId="3A708433" w14:textId="451A3D1B" w:rsidR="00741C5F" w:rsidRPr="00ED62A7" w:rsidRDefault="00741C5F" w:rsidP="006A4C05">
      <w:pPr>
        <w:autoSpaceDE w:val="0"/>
        <w:autoSpaceDN w:val="0"/>
        <w:adjustRightInd w:val="0"/>
        <w:spacing w:line="360" w:lineRule="auto"/>
        <w:ind w:left="567" w:right="567"/>
        <w:jc w:val="both"/>
        <w:rPr>
          <w:rFonts w:ascii="Palatino Linotype" w:hAnsi="Palatino Linotype" w:cs="Tahoma"/>
          <w:bCs/>
          <w:i/>
          <w:lang w:val="es-ES"/>
        </w:rPr>
      </w:pPr>
      <w:r w:rsidRPr="00ED62A7">
        <w:rPr>
          <w:rFonts w:ascii="Palatino Linotype" w:hAnsi="Palatino Linotype" w:cs="Tahoma"/>
          <w:bCs/>
          <w:i/>
        </w:rPr>
        <w:t>…” (Sic)</w:t>
      </w:r>
    </w:p>
    <w:p w14:paraId="1AA7158B" w14:textId="77777777" w:rsidR="00741C5F" w:rsidRPr="00ED62A7" w:rsidRDefault="00741C5F" w:rsidP="006A4C05">
      <w:pPr>
        <w:autoSpaceDE w:val="0"/>
        <w:autoSpaceDN w:val="0"/>
        <w:adjustRightInd w:val="0"/>
        <w:spacing w:line="360" w:lineRule="auto"/>
        <w:jc w:val="both"/>
        <w:rPr>
          <w:rFonts w:ascii="Palatino Linotype" w:hAnsi="Palatino Linotype" w:cs="Tahoma"/>
          <w:sz w:val="22"/>
          <w:szCs w:val="22"/>
        </w:rPr>
      </w:pPr>
    </w:p>
    <w:p w14:paraId="43E3751A" w14:textId="6921077F" w:rsidR="00EE235C" w:rsidRPr="00ED62A7" w:rsidRDefault="00EE235C" w:rsidP="006A4C05">
      <w:pPr>
        <w:autoSpaceDE w:val="0"/>
        <w:autoSpaceDN w:val="0"/>
        <w:adjustRightInd w:val="0"/>
        <w:spacing w:line="360" w:lineRule="auto"/>
        <w:jc w:val="both"/>
        <w:rPr>
          <w:rFonts w:ascii="Palatino Linotype" w:hAnsi="Palatino Linotype" w:cs="Tahoma"/>
          <w:sz w:val="22"/>
          <w:szCs w:val="22"/>
        </w:rPr>
      </w:pPr>
      <w:r w:rsidRPr="00ED62A7">
        <w:rPr>
          <w:rFonts w:ascii="Palatino Linotype" w:hAnsi="Palatino Linotype" w:cs="Tahoma"/>
          <w:sz w:val="22"/>
          <w:szCs w:val="22"/>
        </w:rPr>
        <w:t>A</w:t>
      </w:r>
      <w:r w:rsidR="00741C5F" w:rsidRPr="00ED62A7">
        <w:rPr>
          <w:rFonts w:ascii="Palatino Linotype" w:hAnsi="Palatino Linotype" w:cs="Tahoma"/>
          <w:sz w:val="22"/>
          <w:szCs w:val="22"/>
        </w:rPr>
        <w:t xml:space="preserve"> su respuesta</w:t>
      </w:r>
      <w:r w:rsidR="00FF077B" w:rsidRPr="00ED62A7">
        <w:rPr>
          <w:rFonts w:ascii="Palatino Linotype" w:hAnsi="Palatino Linotype" w:cs="Tahoma"/>
          <w:sz w:val="22"/>
          <w:szCs w:val="22"/>
        </w:rPr>
        <w:t>,</w:t>
      </w:r>
      <w:r w:rsidRPr="00ED62A7">
        <w:rPr>
          <w:rFonts w:ascii="Palatino Linotype" w:hAnsi="Palatino Linotype" w:cs="Tahoma"/>
          <w:sz w:val="22"/>
          <w:szCs w:val="22"/>
        </w:rPr>
        <w:t xml:space="preserve"> el Sujeto Obligado adjuntó l</w:t>
      </w:r>
      <w:r w:rsidR="00220CBC" w:rsidRPr="00ED62A7">
        <w:rPr>
          <w:rFonts w:ascii="Palatino Linotype" w:hAnsi="Palatino Linotype" w:cs="Tahoma"/>
          <w:sz w:val="22"/>
          <w:szCs w:val="22"/>
        </w:rPr>
        <w:t>as</w:t>
      </w:r>
      <w:r w:rsidRPr="00ED62A7">
        <w:rPr>
          <w:rFonts w:ascii="Palatino Linotype" w:hAnsi="Palatino Linotype" w:cs="Tahoma"/>
          <w:sz w:val="22"/>
          <w:szCs w:val="22"/>
        </w:rPr>
        <w:t xml:space="preserve"> </w:t>
      </w:r>
      <w:r w:rsidR="00220CBC" w:rsidRPr="00ED62A7">
        <w:rPr>
          <w:rFonts w:ascii="Palatino Linotype" w:hAnsi="Palatino Linotype" w:cs="Tahoma"/>
          <w:sz w:val="22"/>
          <w:szCs w:val="22"/>
        </w:rPr>
        <w:t>documentales siguientes</w:t>
      </w:r>
      <w:r w:rsidRPr="00ED62A7">
        <w:rPr>
          <w:rFonts w:ascii="Palatino Linotype" w:hAnsi="Palatino Linotype" w:cs="Tahoma"/>
          <w:sz w:val="22"/>
          <w:szCs w:val="22"/>
        </w:rPr>
        <w:t>:</w:t>
      </w:r>
    </w:p>
    <w:bookmarkEnd w:id="0"/>
    <w:p w14:paraId="08103C04" w14:textId="77777777" w:rsidR="00EE235C" w:rsidRPr="00ED62A7" w:rsidRDefault="00EE235C" w:rsidP="006A4C05">
      <w:pPr>
        <w:autoSpaceDE w:val="0"/>
        <w:autoSpaceDN w:val="0"/>
        <w:adjustRightInd w:val="0"/>
        <w:spacing w:line="360" w:lineRule="auto"/>
        <w:ind w:right="539"/>
        <w:jc w:val="both"/>
        <w:rPr>
          <w:rFonts w:ascii="Palatino Linotype" w:hAnsi="Palatino Linotype" w:cs="Tahoma"/>
          <w:szCs w:val="22"/>
        </w:rPr>
      </w:pPr>
    </w:p>
    <w:p w14:paraId="4BDCA53F" w14:textId="2C6CA307" w:rsidR="00D90697" w:rsidRPr="00ED62A7" w:rsidRDefault="00741C5F" w:rsidP="00741C5F">
      <w:pPr>
        <w:autoSpaceDE w:val="0"/>
        <w:autoSpaceDN w:val="0"/>
        <w:adjustRightInd w:val="0"/>
        <w:spacing w:line="360" w:lineRule="auto"/>
        <w:ind w:right="539"/>
        <w:jc w:val="both"/>
        <w:rPr>
          <w:rFonts w:ascii="Palatino Linotype" w:hAnsi="Palatino Linotype"/>
        </w:rPr>
      </w:pPr>
      <w:r w:rsidRPr="00ED62A7">
        <w:rPr>
          <w:rFonts w:ascii="Palatino Linotype" w:hAnsi="Palatino Linotype"/>
        </w:rPr>
        <w:t xml:space="preserve">i) </w:t>
      </w:r>
      <w:r w:rsidR="001C45D2" w:rsidRPr="00ED62A7">
        <w:rPr>
          <w:rFonts w:ascii="Palatino Linotype" w:hAnsi="Palatino Linotype"/>
        </w:rPr>
        <w:t xml:space="preserve"> </w:t>
      </w:r>
      <w:r w:rsidR="003070A5" w:rsidRPr="00ED62A7">
        <w:rPr>
          <w:rFonts w:ascii="Palatino Linotype" w:hAnsi="Palatino Linotype"/>
        </w:rPr>
        <w:t>Oficio número DGJC/1330/2022, de fecha doce de diciembre de dos mil veintidós, signado por el Director General Jurídico Consultivo, mediante el cual hace del conocimiento que su unidad administrativa, no celebra acuerdos, convenios y/o instrumentos jurídicos con ningún ente público o particular, esto de acuerdo a sus funciones y atribuciones concedidas en el artículo 2.193 del Código Reglamentario de Tecámac, por lo cual no son competentes para brindar esa información.</w:t>
      </w:r>
    </w:p>
    <w:p w14:paraId="2658817F" w14:textId="77777777" w:rsidR="003070A5" w:rsidRPr="00ED62A7" w:rsidRDefault="003070A5" w:rsidP="00741C5F">
      <w:pPr>
        <w:autoSpaceDE w:val="0"/>
        <w:autoSpaceDN w:val="0"/>
        <w:adjustRightInd w:val="0"/>
        <w:spacing w:line="360" w:lineRule="auto"/>
        <w:ind w:right="539"/>
        <w:jc w:val="both"/>
        <w:rPr>
          <w:rFonts w:ascii="Palatino Linotype" w:hAnsi="Palatino Linotype"/>
        </w:rPr>
      </w:pPr>
    </w:p>
    <w:p w14:paraId="5EB71EBB" w14:textId="134E2360" w:rsidR="003070A5" w:rsidRPr="00ED62A7" w:rsidRDefault="003070A5" w:rsidP="00741C5F">
      <w:pPr>
        <w:autoSpaceDE w:val="0"/>
        <w:autoSpaceDN w:val="0"/>
        <w:adjustRightInd w:val="0"/>
        <w:spacing w:line="360" w:lineRule="auto"/>
        <w:ind w:right="539"/>
        <w:jc w:val="both"/>
        <w:rPr>
          <w:rFonts w:ascii="Palatino Linotype" w:hAnsi="Palatino Linotype" w:cs="Tahoma"/>
          <w:b/>
          <w:bCs/>
          <w:szCs w:val="22"/>
        </w:rPr>
      </w:pPr>
      <w:r w:rsidRPr="00ED62A7">
        <w:rPr>
          <w:rFonts w:ascii="Palatino Linotype" w:hAnsi="Palatino Linotype"/>
        </w:rPr>
        <w:t>ii) Oficio SA/2830/2022, de fecha trece de diciembre de dos mil veintidós, mediante el cual el Secretario del Ayuntamiento, hace del conocimiento</w:t>
      </w:r>
      <w:r w:rsidR="00426392" w:rsidRPr="00ED62A7">
        <w:rPr>
          <w:rFonts w:ascii="Palatino Linotype" w:hAnsi="Palatino Linotype"/>
        </w:rPr>
        <w:t xml:space="preserve"> que de los documentos que obran en su reguardo no localizó la información solicitada, razón por la cual es imposible entregar dicha información.</w:t>
      </w:r>
    </w:p>
    <w:p w14:paraId="3A831DCB" w14:textId="77777777" w:rsidR="00741C5F" w:rsidRPr="00ED62A7" w:rsidRDefault="00741C5F" w:rsidP="006A4C05">
      <w:pPr>
        <w:autoSpaceDE w:val="0"/>
        <w:autoSpaceDN w:val="0"/>
        <w:adjustRightInd w:val="0"/>
        <w:spacing w:line="360" w:lineRule="auto"/>
        <w:jc w:val="both"/>
        <w:rPr>
          <w:rFonts w:ascii="Palatino Linotype" w:hAnsi="Palatino Linotype" w:cs="Tahoma"/>
          <w:b/>
          <w:szCs w:val="22"/>
        </w:rPr>
      </w:pPr>
    </w:p>
    <w:p w14:paraId="42394076" w14:textId="6FCCDDD1" w:rsidR="00EE235C" w:rsidRPr="00ED62A7" w:rsidRDefault="00EE235C" w:rsidP="006A4C05">
      <w:pPr>
        <w:autoSpaceDE w:val="0"/>
        <w:autoSpaceDN w:val="0"/>
        <w:adjustRightInd w:val="0"/>
        <w:spacing w:line="360" w:lineRule="auto"/>
        <w:jc w:val="both"/>
        <w:rPr>
          <w:rFonts w:ascii="Palatino Linotype" w:hAnsi="Palatino Linotype" w:cs="Tahoma"/>
          <w:sz w:val="22"/>
          <w:szCs w:val="22"/>
        </w:rPr>
      </w:pPr>
      <w:r w:rsidRPr="00ED62A7">
        <w:rPr>
          <w:rFonts w:ascii="Palatino Linotype" w:hAnsi="Palatino Linotype" w:cs="Tahoma"/>
          <w:b/>
          <w:sz w:val="22"/>
          <w:szCs w:val="22"/>
        </w:rPr>
        <w:t xml:space="preserve">III. Interposición del Recurso de Revisión. </w:t>
      </w:r>
      <w:r w:rsidRPr="00ED62A7">
        <w:rPr>
          <w:rFonts w:ascii="Palatino Linotype" w:hAnsi="Palatino Linotype" w:cs="Tahoma"/>
          <w:sz w:val="22"/>
          <w:szCs w:val="22"/>
        </w:rPr>
        <w:tab/>
      </w:r>
    </w:p>
    <w:p w14:paraId="11F6EB4A" w14:textId="77777777" w:rsidR="00253653" w:rsidRPr="00ED62A7" w:rsidRDefault="00253653" w:rsidP="006A4C05">
      <w:pPr>
        <w:autoSpaceDE w:val="0"/>
        <w:autoSpaceDN w:val="0"/>
        <w:adjustRightInd w:val="0"/>
        <w:spacing w:line="360" w:lineRule="auto"/>
        <w:jc w:val="both"/>
        <w:rPr>
          <w:rFonts w:ascii="Palatino Linotype" w:hAnsi="Palatino Linotype" w:cs="Tahoma"/>
          <w:sz w:val="22"/>
          <w:szCs w:val="22"/>
        </w:rPr>
      </w:pPr>
    </w:p>
    <w:p w14:paraId="00D3773B" w14:textId="398B1C06" w:rsidR="00EE235C" w:rsidRPr="00ED62A7" w:rsidRDefault="00EE235C" w:rsidP="006A4C05">
      <w:pPr>
        <w:autoSpaceDE w:val="0"/>
        <w:autoSpaceDN w:val="0"/>
        <w:adjustRightInd w:val="0"/>
        <w:spacing w:line="360" w:lineRule="auto"/>
        <w:jc w:val="both"/>
        <w:rPr>
          <w:rFonts w:ascii="Palatino Linotype" w:hAnsi="Palatino Linotype" w:cs="Tahoma"/>
          <w:sz w:val="22"/>
          <w:szCs w:val="22"/>
        </w:rPr>
      </w:pPr>
      <w:r w:rsidRPr="00ED62A7">
        <w:rPr>
          <w:rFonts w:ascii="Palatino Linotype" w:hAnsi="Palatino Linotype" w:cs="Tahoma"/>
          <w:sz w:val="22"/>
          <w:szCs w:val="22"/>
        </w:rPr>
        <w:t xml:space="preserve">El </w:t>
      </w:r>
      <w:r w:rsidR="00105A25" w:rsidRPr="00ED62A7">
        <w:rPr>
          <w:rFonts w:ascii="Palatino Linotype" w:hAnsi="Palatino Linotype" w:cs="Tahoma"/>
          <w:sz w:val="22"/>
          <w:szCs w:val="22"/>
        </w:rPr>
        <w:t>nueve de enero de dos mil veintitrés</w:t>
      </w:r>
      <w:r w:rsidRPr="00ED62A7">
        <w:rPr>
          <w:rFonts w:ascii="Palatino Linotype" w:hAnsi="Palatino Linotype" w:cs="Tahoma"/>
          <w:sz w:val="22"/>
          <w:szCs w:val="22"/>
        </w:rPr>
        <w:t xml:space="preserve">, se recibió en este Instituto, a través del </w:t>
      </w:r>
      <w:r w:rsidRPr="00ED62A7">
        <w:rPr>
          <w:rFonts w:ascii="Palatino Linotype" w:hAnsi="Palatino Linotype" w:cs="Tahoma"/>
          <w:sz w:val="22"/>
          <w:szCs w:val="22"/>
          <w:lang w:val="es-ES"/>
        </w:rPr>
        <w:t>Sistema de Acceso a la Información Mexiquense (SAIMEX)</w:t>
      </w:r>
      <w:r w:rsidRPr="00ED62A7">
        <w:rPr>
          <w:rFonts w:ascii="Palatino Linotype" w:hAnsi="Palatino Linotype" w:cs="Tahoma"/>
          <w:sz w:val="22"/>
          <w:szCs w:val="22"/>
        </w:rPr>
        <w:t xml:space="preserve">, un Recurso de Revisión interpuesto por el </w:t>
      </w:r>
      <w:r w:rsidRPr="00ED62A7">
        <w:rPr>
          <w:rFonts w:ascii="Palatino Linotype" w:hAnsi="Palatino Linotype" w:cs="Tahoma"/>
          <w:sz w:val="22"/>
          <w:szCs w:val="22"/>
        </w:rPr>
        <w:lastRenderedPageBreak/>
        <w:t xml:space="preserve">ahora Recurrente en contra de la </w:t>
      </w:r>
      <w:r w:rsidR="00AB1F56" w:rsidRPr="00ED62A7">
        <w:rPr>
          <w:rFonts w:ascii="Palatino Linotype" w:hAnsi="Palatino Linotype" w:cs="Tahoma"/>
          <w:sz w:val="22"/>
          <w:szCs w:val="22"/>
        </w:rPr>
        <w:t xml:space="preserve">respuesta emitida por </w:t>
      </w:r>
      <w:r w:rsidRPr="00ED62A7">
        <w:rPr>
          <w:rFonts w:ascii="Palatino Linotype" w:hAnsi="Palatino Linotype" w:cs="Tahoma"/>
          <w:sz w:val="22"/>
          <w:szCs w:val="22"/>
        </w:rPr>
        <w:t>el Sujeto Obligado,</w:t>
      </w:r>
      <w:r w:rsidR="007A6674" w:rsidRPr="00ED62A7">
        <w:rPr>
          <w:rFonts w:ascii="Palatino Linotype" w:hAnsi="Palatino Linotype" w:cs="Tahoma"/>
          <w:sz w:val="22"/>
          <w:szCs w:val="22"/>
        </w:rPr>
        <w:t xml:space="preserve"> mismo que versa en los términos siguientes: </w:t>
      </w:r>
    </w:p>
    <w:p w14:paraId="3510A867" w14:textId="77777777" w:rsidR="00D90BF8" w:rsidRPr="00ED62A7" w:rsidRDefault="00D90BF8" w:rsidP="006A4C05">
      <w:pPr>
        <w:autoSpaceDE w:val="0"/>
        <w:autoSpaceDN w:val="0"/>
        <w:adjustRightInd w:val="0"/>
        <w:spacing w:line="360" w:lineRule="auto"/>
        <w:jc w:val="both"/>
        <w:rPr>
          <w:rFonts w:ascii="Palatino Linotype" w:hAnsi="Palatino Linotype" w:cs="Tahoma"/>
          <w:sz w:val="22"/>
          <w:szCs w:val="22"/>
        </w:rPr>
      </w:pPr>
    </w:p>
    <w:p w14:paraId="4B91CC21" w14:textId="77777777" w:rsidR="00EE235C" w:rsidRPr="00ED62A7" w:rsidRDefault="00EE235C" w:rsidP="00315D20">
      <w:pPr>
        <w:tabs>
          <w:tab w:val="left" w:pos="4667"/>
        </w:tabs>
        <w:spacing w:line="360" w:lineRule="auto"/>
        <w:ind w:left="567" w:right="567"/>
        <w:jc w:val="both"/>
        <w:rPr>
          <w:rFonts w:ascii="Palatino Linotype" w:hAnsi="Palatino Linotype" w:cs="Tahoma"/>
          <w:b/>
          <w:bCs/>
        </w:rPr>
      </w:pPr>
      <w:r w:rsidRPr="00ED62A7">
        <w:rPr>
          <w:rFonts w:ascii="Palatino Linotype" w:hAnsi="Palatino Linotype" w:cs="Tahoma"/>
          <w:b/>
          <w:bCs/>
        </w:rPr>
        <w:t>ACTO IMPUGNADO</w:t>
      </w:r>
    </w:p>
    <w:p w14:paraId="3CCC7D82" w14:textId="2D4F0342" w:rsidR="00D90BF8" w:rsidRPr="00ED62A7" w:rsidRDefault="00315D20" w:rsidP="00315D20">
      <w:pPr>
        <w:spacing w:line="360" w:lineRule="auto"/>
        <w:ind w:left="567" w:right="567"/>
        <w:jc w:val="both"/>
        <w:rPr>
          <w:rFonts w:ascii="Palatino Linotype" w:hAnsi="Palatino Linotype"/>
          <w:i/>
          <w:iCs/>
          <w:lang w:eastAsia="es-MX"/>
        </w:rPr>
      </w:pPr>
      <w:r w:rsidRPr="00ED62A7">
        <w:rPr>
          <w:rFonts w:ascii="Palatino Linotype" w:hAnsi="Palatino Linotype"/>
          <w:i/>
          <w:iCs/>
          <w:lang w:eastAsia="es-MX"/>
        </w:rPr>
        <w:t>La respuesta del sujeto obligado. De dicha respuesta se deduce que el sujeto obligado no agotó la búsqueda de la información, ni se cumplió con lo establecido en la LEY DE TRANSPARENCIA Y ACCESO A LA INFORMACIÓN PÚBLICA DEL ESTADO DE MÉXICO Y MUNICIPIOS para declarar inexistencia.</w:t>
      </w:r>
    </w:p>
    <w:p w14:paraId="2160E143" w14:textId="77777777" w:rsidR="00AB1F56" w:rsidRPr="00ED62A7" w:rsidRDefault="00AB1F56" w:rsidP="00315D20">
      <w:pPr>
        <w:spacing w:line="360" w:lineRule="auto"/>
        <w:ind w:left="567" w:right="567"/>
        <w:jc w:val="both"/>
        <w:rPr>
          <w:rFonts w:ascii="Palatino Linotype" w:hAnsi="Palatino Linotype"/>
          <w:i/>
          <w:iCs/>
          <w:lang w:eastAsia="es-MX"/>
        </w:rPr>
      </w:pPr>
    </w:p>
    <w:p w14:paraId="104EAB7B" w14:textId="60D991AA" w:rsidR="00616D2C" w:rsidRPr="00ED62A7" w:rsidRDefault="00EE235C" w:rsidP="00315D20">
      <w:pPr>
        <w:autoSpaceDE w:val="0"/>
        <w:autoSpaceDN w:val="0"/>
        <w:adjustRightInd w:val="0"/>
        <w:spacing w:line="360" w:lineRule="auto"/>
        <w:ind w:left="567" w:right="567"/>
        <w:jc w:val="both"/>
        <w:rPr>
          <w:rFonts w:ascii="Palatino Linotype" w:hAnsi="Palatino Linotype" w:cs="Tahoma"/>
          <w:b/>
        </w:rPr>
      </w:pPr>
      <w:r w:rsidRPr="00ED62A7">
        <w:rPr>
          <w:rFonts w:ascii="Palatino Linotype" w:hAnsi="Palatino Linotype" w:cs="Tahoma"/>
          <w:b/>
        </w:rPr>
        <w:t>RAZONES O MOTIVOS DE LA INCONFORMIDAD</w:t>
      </w:r>
    </w:p>
    <w:p w14:paraId="6D6FB876" w14:textId="6690E5AA" w:rsidR="005931BE" w:rsidRPr="00ED62A7" w:rsidRDefault="00315D20" w:rsidP="00315D20">
      <w:pPr>
        <w:spacing w:line="360" w:lineRule="auto"/>
        <w:ind w:left="567" w:right="567"/>
        <w:jc w:val="both"/>
        <w:rPr>
          <w:rFonts w:ascii="Palatino Linotype" w:hAnsi="Palatino Linotype" w:cs="Tahoma"/>
          <w:i/>
        </w:rPr>
      </w:pPr>
      <w:r w:rsidRPr="00ED62A7">
        <w:rPr>
          <w:rFonts w:ascii="Palatino Linotype" w:hAnsi="Palatino Linotype" w:cs="Tahoma"/>
          <w:i/>
        </w:rPr>
        <w:t>A consideración de este solicitante de información el recurso procede por las causas señaladas en el artículo 179, fracciones III, IV y XIII. Un ejemplo de que no se agotó la búsqueda de la información es la respuesta errónea del titular de la Dirección General Jurídica y Consultiva del Ayuntamiento de Tecámac puesto que, en su oficio señala que dicha Dirección no cuenta con las facultades para suscribir convenios, pero este solicitante se refirió a los convenios e instrumentos jurídicos celebrados por el Ayuntamiento de Tecámac no por la citada dirección. Aunado a que dicha dirección cayó en incumplimiento del artículo 2.193 fracción VIII del Código Reglamentario Municipal de Tecámac. Para una mejor ubicación, anexo comunicado del Sistema de Agua Potable de Santa María</w:t>
      </w:r>
    </w:p>
    <w:p w14:paraId="534A74B6" w14:textId="402252BD" w:rsidR="00AB1F56" w:rsidRPr="00ED62A7" w:rsidRDefault="00AB1F56" w:rsidP="00D90BF8">
      <w:pPr>
        <w:spacing w:line="360" w:lineRule="auto"/>
        <w:ind w:right="539"/>
        <w:jc w:val="both"/>
        <w:rPr>
          <w:rFonts w:ascii="Palatino Linotype" w:hAnsi="Palatino Linotype" w:cs="Tahoma"/>
          <w:i/>
        </w:rPr>
      </w:pPr>
    </w:p>
    <w:p w14:paraId="1DABE616" w14:textId="77777777" w:rsidR="00A8439E" w:rsidRPr="00ED62A7" w:rsidRDefault="00315D20" w:rsidP="00D90BF8">
      <w:pPr>
        <w:spacing w:line="360" w:lineRule="auto"/>
        <w:ind w:right="539"/>
        <w:jc w:val="both"/>
        <w:rPr>
          <w:rFonts w:ascii="Palatino Linotype" w:hAnsi="Palatino Linotype" w:cs="Tahoma"/>
        </w:rPr>
      </w:pPr>
      <w:r w:rsidRPr="00ED62A7">
        <w:rPr>
          <w:rFonts w:ascii="Palatino Linotype" w:hAnsi="Palatino Linotype" w:cs="Tahoma"/>
        </w:rPr>
        <w:t>Al interponer su Recurso de Revisión, adjuntó</w:t>
      </w:r>
      <w:r w:rsidR="00A8439E" w:rsidRPr="00ED62A7">
        <w:rPr>
          <w:rFonts w:ascii="Palatino Linotype" w:hAnsi="Palatino Linotype" w:cs="Tahoma"/>
        </w:rPr>
        <w:t xml:space="preserve"> lo siguiente:</w:t>
      </w:r>
    </w:p>
    <w:p w14:paraId="1E77074D" w14:textId="77777777" w:rsidR="00A8439E" w:rsidRPr="00ED62A7" w:rsidRDefault="00A8439E" w:rsidP="00D90BF8">
      <w:pPr>
        <w:spacing w:line="360" w:lineRule="auto"/>
        <w:ind w:right="539"/>
        <w:jc w:val="both"/>
        <w:rPr>
          <w:rFonts w:ascii="Palatino Linotype" w:hAnsi="Palatino Linotype" w:cs="Tahoma"/>
        </w:rPr>
      </w:pPr>
    </w:p>
    <w:p w14:paraId="14F6A7F3" w14:textId="3565A4EB" w:rsidR="00315D20" w:rsidRPr="00ED62A7" w:rsidRDefault="00A8439E" w:rsidP="00D90BF8">
      <w:pPr>
        <w:spacing w:line="360" w:lineRule="auto"/>
        <w:ind w:right="539"/>
        <w:jc w:val="both"/>
        <w:rPr>
          <w:rFonts w:ascii="Palatino Linotype" w:hAnsi="Palatino Linotype" w:cs="Tahoma"/>
        </w:rPr>
      </w:pPr>
      <w:r w:rsidRPr="00ED62A7">
        <w:rPr>
          <w:rFonts w:ascii="Palatino Linotype" w:hAnsi="Palatino Linotype" w:cs="Tahoma"/>
        </w:rPr>
        <w:t>i) C</w:t>
      </w:r>
      <w:r w:rsidR="00315D20" w:rsidRPr="00ED62A7">
        <w:rPr>
          <w:rFonts w:ascii="Palatino Linotype" w:hAnsi="Palatino Linotype" w:cs="Tahoma"/>
        </w:rPr>
        <w:t xml:space="preserve">omunicado informativo de la </w:t>
      </w:r>
      <w:r w:rsidRPr="00ED62A7">
        <w:rPr>
          <w:rFonts w:ascii="Palatino Linotype" w:hAnsi="Palatino Linotype" w:cs="Tahoma"/>
        </w:rPr>
        <w:t>A</w:t>
      </w:r>
      <w:r w:rsidR="00315D20" w:rsidRPr="00ED62A7">
        <w:rPr>
          <w:rFonts w:ascii="Palatino Linotype" w:hAnsi="Palatino Linotype" w:cs="Tahoma"/>
        </w:rPr>
        <w:t xml:space="preserve">sociación </w:t>
      </w:r>
      <w:r w:rsidRPr="00ED62A7">
        <w:rPr>
          <w:rFonts w:ascii="Palatino Linotype" w:hAnsi="Palatino Linotype" w:cs="Tahoma"/>
        </w:rPr>
        <w:t>C</w:t>
      </w:r>
      <w:r w:rsidR="00315D20" w:rsidRPr="00ED62A7">
        <w:rPr>
          <w:rFonts w:ascii="Palatino Linotype" w:hAnsi="Palatino Linotype" w:cs="Tahoma"/>
        </w:rPr>
        <w:t>ivil “Sistema de Agua Potable de Santa María Ozumbilla</w:t>
      </w:r>
      <w:r w:rsidRPr="00ED62A7">
        <w:rPr>
          <w:rFonts w:ascii="Palatino Linotype" w:hAnsi="Palatino Linotype" w:cs="Tahoma"/>
        </w:rPr>
        <w:t xml:space="preserve"> Edo. de Mex.</w:t>
      </w:r>
      <w:r w:rsidR="00315D20" w:rsidRPr="00ED62A7">
        <w:rPr>
          <w:rFonts w:ascii="Palatino Linotype" w:hAnsi="Palatino Linotype" w:cs="Tahoma"/>
        </w:rPr>
        <w:t>” mediante el cual informa a todos los socios, asociados, usuarios y comunidad en general, que cuentan con un sistema financieram</w:t>
      </w:r>
      <w:r w:rsidRPr="00ED62A7">
        <w:rPr>
          <w:rFonts w:ascii="Palatino Linotype" w:hAnsi="Palatino Linotype" w:cs="Tahoma"/>
        </w:rPr>
        <w:t xml:space="preserve">ente sano y </w:t>
      </w:r>
      <w:r w:rsidR="00315D20" w:rsidRPr="00ED62A7">
        <w:rPr>
          <w:rFonts w:ascii="Palatino Linotype" w:hAnsi="Palatino Linotype" w:cs="Tahoma"/>
        </w:rPr>
        <w:t xml:space="preserve">una buena relación de trabajo con el Ayuntamiento de Tecámac, </w:t>
      </w:r>
      <w:r w:rsidRPr="00ED62A7">
        <w:rPr>
          <w:rFonts w:ascii="Palatino Linotype" w:hAnsi="Palatino Linotype" w:cs="Tahoma"/>
        </w:rPr>
        <w:t xml:space="preserve">así mismo, </w:t>
      </w:r>
      <w:r w:rsidR="00315D20" w:rsidRPr="00ED62A7">
        <w:rPr>
          <w:rFonts w:ascii="Palatino Linotype" w:hAnsi="Palatino Linotype" w:cs="Tahoma"/>
        </w:rPr>
        <w:t xml:space="preserve">señalaron que el veinticuatro de noviembre de dos mil veintiuno, firmaron acuerdos con el H, Ayuntamiento y el dos de febrero de dos mil veintidós el Ayuntamiento les hizo entrega del convenio de donación del pozo </w:t>
      </w:r>
      <w:proofErr w:type="spellStart"/>
      <w:r w:rsidR="00315D20" w:rsidRPr="00ED62A7">
        <w:rPr>
          <w:rFonts w:ascii="Palatino Linotype" w:hAnsi="Palatino Linotype" w:cs="Tahoma"/>
        </w:rPr>
        <w:t>Tezontla</w:t>
      </w:r>
      <w:proofErr w:type="spellEnd"/>
      <w:r w:rsidR="00315D20" w:rsidRPr="00ED62A7">
        <w:rPr>
          <w:rFonts w:ascii="Palatino Linotype" w:hAnsi="Palatino Linotype" w:cs="Tahoma"/>
        </w:rPr>
        <w:t xml:space="preserve"> II en su totalidad, </w:t>
      </w:r>
      <w:r w:rsidRPr="00ED62A7">
        <w:rPr>
          <w:rFonts w:ascii="Palatino Linotype" w:hAnsi="Palatino Linotype" w:cs="Tahoma"/>
        </w:rPr>
        <w:t>finalmente informan que ob</w:t>
      </w:r>
      <w:r w:rsidR="00315D20" w:rsidRPr="00ED62A7">
        <w:rPr>
          <w:rFonts w:ascii="Palatino Linotype" w:hAnsi="Palatino Linotype" w:cs="Tahoma"/>
        </w:rPr>
        <w:t>t</w:t>
      </w:r>
      <w:r w:rsidRPr="00ED62A7">
        <w:rPr>
          <w:rFonts w:ascii="Palatino Linotype" w:hAnsi="Palatino Linotype" w:cs="Tahoma"/>
        </w:rPr>
        <w:t>uvieron una</w:t>
      </w:r>
      <w:r w:rsidR="00315D20" w:rsidRPr="00ED62A7">
        <w:rPr>
          <w:rFonts w:ascii="Palatino Linotype" w:hAnsi="Palatino Linotype" w:cs="Tahoma"/>
        </w:rPr>
        <w:t xml:space="preserve"> respuesta favorable por parte del Ayuntamiento respecto a la</w:t>
      </w:r>
      <w:r w:rsidRPr="00ED62A7">
        <w:rPr>
          <w:rFonts w:ascii="Palatino Linotype" w:hAnsi="Palatino Linotype" w:cs="Tahoma"/>
        </w:rPr>
        <w:t>s solicitudes de maquinaria y mobiliario</w:t>
      </w:r>
      <w:r w:rsidR="00315D20" w:rsidRPr="00ED62A7">
        <w:rPr>
          <w:rFonts w:ascii="Palatino Linotype" w:hAnsi="Palatino Linotype" w:cs="Tahoma"/>
        </w:rPr>
        <w:t>.</w:t>
      </w:r>
    </w:p>
    <w:p w14:paraId="59C4B046" w14:textId="609820B0" w:rsidR="00EE235C" w:rsidRPr="00ED62A7" w:rsidRDefault="00EE235C" w:rsidP="006A4C05">
      <w:pPr>
        <w:spacing w:line="360" w:lineRule="auto"/>
        <w:jc w:val="both"/>
        <w:rPr>
          <w:rFonts w:ascii="Palatino Linotype" w:eastAsia="Batang" w:hAnsi="Palatino Linotype" w:cs="Tahoma"/>
          <w:b/>
          <w:bCs/>
          <w:sz w:val="22"/>
          <w:szCs w:val="22"/>
        </w:rPr>
      </w:pPr>
      <w:r w:rsidRPr="00ED62A7">
        <w:rPr>
          <w:rFonts w:ascii="Palatino Linotype" w:hAnsi="Palatino Linotype" w:cs="Tahoma"/>
          <w:b/>
          <w:sz w:val="22"/>
          <w:szCs w:val="22"/>
        </w:rPr>
        <w:lastRenderedPageBreak/>
        <w:t xml:space="preserve">IV. </w:t>
      </w:r>
      <w:r w:rsidRPr="00ED62A7">
        <w:rPr>
          <w:rFonts w:ascii="Palatino Linotype" w:eastAsia="Batang" w:hAnsi="Palatino Linotype" w:cs="Tahoma"/>
          <w:b/>
          <w:bCs/>
          <w:sz w:val="22"/>
          <w:szCs w:val="22"/>
        </w:rPr>
        <w:t xml:space="preserve">Trámite del </w:t>
      </w:r>
      <w:r w:rsidRPr="00ED62A7">
        <w:rPr>
          <w:rFonts w:ascii="Palatino Linotype" w:hAnsi="Palatino Linotype" w:cs="Tahoma"/>
          <w:b/>
          <w:sz w:val="22"/>
          <w:szCs w:val="22"/>
        </w:rPr>
        <w:t xml:space="preserve">Recurso de Revisión </w:t>
      </w:r>
      <w:r w:rsidRPr="00ED62A7">
        <w:rPr>
          <w:rFonts w:ascii="Palatino Linotype" w:eastAsia="Batang" w:hAnsi="Palatino Linotype" w:cs="Tahoma"/>
          <w:b/>
          <w:bCs/>
          <w:sz w:val="22"/>
          <w:szCs w:val="22"/>
        </w:rPr>
        <w:t>ante el Instituto.</w:t>
      </w:r>
    </w:p>
    <w:p w14:paraId="69AB5DE5" w14:textId="77777777" w:rsidR="00EE235C" w:rsidRPr="00ED62A7" w:rsidRDefault="00EE235C" w:rsidP="006A4C05">
      <w:pPr>
        <w:spacing w:line="360" w:lineRule="auto"/>
        <w:jc w:val="both"/>
        <w:rPr>
          <w:rFonts w:ascii="Palatino Linotype" w:eastAsia="Batang" w:hAnsi="Palatino Linotype" w:cs="Tahoma"/>
          <w:b/>
          <w:bCs/>
          <w:sz w:val="22"/>
          <w:szCs w:val="22"/>
        </w:rPr>
      </w:pPr>
    </w:p>
    <w:p w14:paraId="23B73257" w14:textId="7931A979" w:rsidR="00EE235C" w:rsidRPr="00ED62A7" w:rsidRDefault="00EE235C" w:rsidP="006A4C05">
      <w:pPr>
        <w:spacing w:line="360" w:lineRule="auto"/>
        <w:jc w:val="both"/>
        <w:rPr>
          <w:rFonts w:ascii="Palatino Linotype" w:eastAsia="Batang" w:hAnsi="Palatino Linotype" w:cs="Tahoma"/>
          <w:bCs/>
          <w:sz w:val="22"/>
          <w:szCs w:val="22"/>
        </w:rPr>
      </w:pPr>
      <w:r w:rsidRPr="00ED62A7">
        <w:rPr>
          <w:rFonts w:ascii="Palatino Linotype" w:eastAsia="Batang" w:hAnsi="Palatino Linotype" w:cs="Tahoma"/>
          <w:b/>
          <w:bCs/>
          <w:sz w:val="22"/>
          <w:szCs w:val="22"/>
        </w:rPr>
        <w:t xml:space="preserve">a) Turno del </w:t>
      </w:r>
      <w:r w:rsidRPr="00ED62A7">
        <w:rPr>
          <w:rFonts w:ascii="Palatino Linotype" w:hAnsi="Palatino Linotype" w:cs="Tahoma"/>
          <w:b/>
          <w:sz w:val="22"/>
          <w:szCs w:val="22"/>
        </w:rPr>
        <w:t>Recurso de Revisión</w:t>
      </w:r>
      <w:r w:rsidRPr="00ED62A7">
        <w:rPr>
          <w:rFonts w:ascii="Palatino Linotype" w:eastAsia="Batang" w:hAnsi="Palatino Linotype" w:cs="Tahoma"/>
          <w:b/>
          <w:bCs/>
          <w:sz w:val="22"/>
          <w:szCs w:val="22"/>
        </w:rPr>
        <w:t>.</w:t>
      </w:r>
      <w:r w:rsidR="00FE47CC" w:rsidRPr="00ED62A7">
        <w:rPr>
          <w:rFonts w:ascii="Palatino Linotype" w:eastAsia="Batang" w:hAnsi="Palatino Linotype" w:cs="Tahoma"/>
          <w:b/>
          <w:bCs/>
          <w:sz w:val="22"/>
          <w:szCs w:val="22"/>
        </w:rPr>
        <w:t xml:space="preserve"> </w:t>
      </w:r>
      <w:r w:rsidRPr="00ED62A7">
        <w:rPr>
          <w:rFonts w:ascii="Palatino Linotype" w:eastAsia="Batang" w:hAnsi="Palatino Linotype" w:cs="Tahoma"/>
          <w:bCs/>
          <w:sz w:val="22"/>
          <w:szCs w:val="22"/>
        </w:rPr>
        <w:t xml:space="preserve">El </w:t>
      </w:r>
      <w:r w:rsidR="00064457" w:rsidRPr="00ED62A7">
        <w:rPr>
          <w:rFonts w:ascii="Palatino Linotype" w:eastAsia="Batang" w:hAnsi="Palatino Linotype" w:cs="Tahoma"/>
          <w:bCs/>
          <w:sz w:val="22"/>
          <w:szCs w:val="22"/>
        </w:rPr>
        <w:t>nueve de enero de dos mil veintitrés</w:t>
      </w:r>
      <w:r w:rsidRPr="00ED62A7">
        <w:rPr>
          <w:rFonts w:ascii="Palatino Linotype" w:eastAsia="Batang" w:hAnsi="Palatino Linotype" w:cs="Tahoma"/>
          <w:bCs/>
          <w:sz w:val="22"/>
          <w:szCs w:val="22"/>
        </w:rPr>
        <w:t xml:space="preserve">, </w:t>
      </w:r>
      <w:r w:rsidR="00AB1F56" w:rsidRPr="00ED62A7">
        <w:rPr>
          <w:rFonts w:ascii="Palatino Linotype" w:eastAsia="Batang" w:hAnsi="Palatino Linotype" w:cs="Tahoma"/>
          <w:bCs/>
          <w:sz w:val="22"/>
          <w:szCs w:val="22"/>
        </w:rPr>
        <w:t xml:space="preserve">con base en el sistema aprobado por el Pleno de este Órgano Garante, el </w:t>
      </w:r>
      <w:r w:rsidR="00AB1F56" w:rsidRPr="00ED62A7">
        <w:rPr>
          <w:rFonts w:ascii="Palatino Linotype" w:hAnsi="Palatino Linotype" w:cs="Tahoma"/>
          <w:sz w:val="22"/>
          <w:szCs w:val="22"/>
          <w:lang w:val="es-ES"/>
        </w:rPr>
        <w:t>Sistema de Acceso a la Información Mexiquense (SAIMEX),</w:t>
      </w:r>
      <w:r w:rsidR="00AB1F56" w:rsidRPr="00ED62A7">
        <w:rPr>
          <w:rFonts w:ascii="Palatino Linotype" w:eastAsia="Batang" w:hAnsi="Palatino Linotype" w:cs="Tahoma"/>
          <w:bCs/>
          <w:sz w:val="22"/>
          <w:szCs w:val="22"/>
        </w:rPr>
        <w:t xml:space="preserve"> asignó el número de expediente </w:t>
      </w:r>
      <w:r w:rsidR="00064457" w:rsidRPr="00ED62A7">
        <w:rPr>
          <w:rFonts w:ascii="Palatino Linotype" w:eastAsia="Batang" w:hAnsi="Palatino Linotype" w:cs="Tahoma"/>
          <w:b/>
          <w:bCs/>
          <w:sz w:val="22"/>
          <w:szCs w:val="22"/>
        </w:rPr>
        <w:t>0013</w:t>
      </w:r>
      <w:r w:rsidR="00AB1F56" w:rsidRPr="00ED62A7">
        <w:rPr>
          <w:rFonts w:ascii="Palatino Linotype" w:eastAsia="Batang" w:hAnsi="Palatino Linotype" w:cs="Tahoma"/>
          <w:b/>
          <w:bCs/>
          <w:sz w:val="22"/>
          <w:szCs w:val="22"/>
        </w:rPr>
        <w:t>1/INFOEM/IP/RR/202</w:t>
      </w:r>
      <w:r w:rsidR="00064457" w:rsidRPr="00ED62A7">
        <w:rPr>
          <w:rFonts w:ascii="Palatino Linotype" w:eastAsia="Batang" w:hAnsi="Palatino Linotype" w:cs="Tahoma"/>
          <w:b/>
          <w:bCs/>
          <w:sz w:val="22"/>
          <w:szCs w:val="22"/>
        </w:rPr>
        <w:t>3</w:t>
      </w:r>
      <w:r w:rsidR="00AB1F56" w:rsidRPr="00ED62A7">
        <w:rPr>
          <w:rFonts w:ascii="Palatino Linotype" w:eastAsia="Batang" w:hAnsi="Palatino Linotype"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14:paraId="24354FC5" w14:textId="77777777" w:rsidR="00AB1F56" w:rsidRPr="00ED62A7" w:rsidRDefault="00AB1F56" w:rsidP="006A4C05">
      <w:pPr>
        <w:spacing w:line="360" w:lineRule="auto"/>
        <w:jc w:val="both"/>
        <w:rPr>
          <w:rFonts w:ascii="Palatino Linotype" w:eastAsia="Batang" w:hAnsi="Palatino Linotype" w:cs="Tahoma"/>
          <w:bCs/>
          <w:sz w:val="22"/>
          <w:szCs w:val="22"/>
        </w:rPr>
      </w:pPr>
    </w:p>
    <w:p w14:paraId="55DB993D" w14:textId="65DC2FBD" w:rsidR="00110C44" w:rsidRPr="00ED62A7" w:rsidRDefault="00EE235C" w:rsidP="00110C44">
      <w:pPr>
        <w:spacing w:line="360" w:lineRule="auto"/>
        <w:jc w:val="both"/>
        <w:rPr>
          <w:rFonts w:ascii="Palatino Linotype" w:eastAsia="Batang" w:hAnsi="Palatino Linotype" w:cs="Tahoma"/>
          <w:bCs/>
          <w:sz w:val="22"/>
          <w:szCs w:val="22"/>
          <w:lang w:val="es-ES_tradnl"/>
        </w:rPr>
      </w:pPr>
      <w:r w:rsidRPr="00ED62A7">
        <w:rPr>
          <w:rFonts w:ascii="Palatino Linotype" w:eastAsia="Batang" w:hAnsi="Palatino Linotype" w:cs="Tahoma"/>
          <w:b/>
          <w:bCs/>
          <w:sz w:val="22"/>
          <w:szCs w:val="22"/>
        </w:rPr>
        <w:t xml:space="preserve">b) Admisión del </w:t>
      </w:r>
      <w:r w:rsidRPr="00ED62A7">
        <w:rPr>
          <w:rFonts w:ascii="Palatino Linotype" w:hAnsi="Palatino Linotype" w:cs="Tahoma"/>
          <w:b/>
          <w:sz w:val="22"/>
          <w:szCs w:val="22"/>
        </w:rPr>
        <w:t>Recurso de Revisión</w:t>
      </w:r>
      <w:r w:rsidRPr="00ED62A7">
        <w:rPr>
          <w:rFonts w:ascii="Palatino Linotype" w:eastAsia="Batang" w:hAnsi="Palatino Linotype" w:cs="Tahoma"/>
          <w:b/>
          <w:bCs/>
          <w:sz w:val="22"/>
          <w:szCs w:val="22"/>
          <w:lang w:val="es-ES_tradnl"/>
        </w:rPr>
        <w:t xml:space="preserve">. </w:t>
      </w:r>
      <w:r w:rsidR="00110C44" w:rsidRPr="00ED62A7">
        <w:rPr>
          <w:rFonts w:ascii="Palatino Linotype" w:eastAsia="Batang" w:hAnsi="Palatino Linotype" w:cs="Tahoma"/>
          <w:bCs/>
          <w:sz w:val="22"/>
          <w:szCs w:val="22"/>
          <w:lang w:val="es-ES_tradnl"/>
        </w:rPr>
        <w:t xml:space="preserve">El </w:t>
      </w:r>
      <w:r w:rsidR="00064457" w:rsidRPr="00ED62A7">
        <w:rPr>
          <w:rFonts w:ascii="Palatino Linotype" w:eastAsia="Batang" w:hAnsi="Palatino Linotype" w:cs="Tahoma"/>
          <w:bCs/>
          <w:sz w:val="22"/>
          <w:szCs w:val="22"/>
          <w:lang w:val="es-ES_tradnl"/>
        </w:rPr>
        <w:t>d</w:t>
      </w:r>
      <w:r w:rsidR="00FE47CC" w:rsidRPr="00ED62A7">
        <w:rPr>
          <w:rFonts w:ascii="Palatino Linotype" w:eastAsia="Batang" w:hAnsi="Palatino Linotype" w:cs="Tahoma"/>
          <w:bCs/>
          <w:sz w:val="22"/>
          <w:szCs w:val="22"/>
          <w:lang w:val="es-ES_tradnl"/>
        </w:rPr>
        <w:t>ieciséis</w:t>
      </w:r>
      <w:r w:rsidR="00064457" w:rsidRPr="00ED62A7">
        <w:rPr>
          <w:rFonts w:ascii="Palatino Linotype" w:eastAsia="Batang" w:hAnsi="Palatino Linotype" w:cs="Tahoma"/>
          <w:bCs/>
          <w:sz w:val="22"/>
          <w:szCs w:val="22"/>
          <w:lang w:val="es-ES_tradnl"/>
        </w:rPr>
        <w:t xml:space="preserve"> de enero de dos mil veintitrés</w:t>
      </w:r>
      <w:r w:rsidR="00110C44" w:rsidRPr="00ED62A7">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1349050D" w14:textId="77777777" w:rsidR="006A4C05" w:rsidRPr="00ED62A7" w:rsidRDefault="006A4C05" w:rsidP="006A4C05">
      <w:pPr>
        <w:spacing w:line="360" w:lineRule="auto"/>
        <w:jc w:val="both"/>
        <w:rPr>
          <w:rFonts w:ascii="Palatino Linotype" w:eastAsia="Calibri" w:hAnsi="Palatino Linotype" w:cs="Tahoma"/>
          <w:sz w:val="22"/>
          <w:szCs w:val="22"/>
          <w:lang w:eastAsia="en-US"/>
        </w:rPr>
      </w:pPr>
    </w:p>
    <w:p w14:paraId="1FA40C22" w14:textId="77777777" w:rsidR="00FE47CC" w:rsidRPr="00ED62A7" w:rsidRDefault="00B80942" w:rsidP="00FE47CC">
      <w:pPr>
        <w:spacing w:line="360" w:lineRule="auto"/>
        <w:jc w:val="both"/>
        <w:rPr>
          <w:rFonts w:ascii="Palatino Linotype" w:hAnsi="Palatino Linotype" w:cs="Tahoma"/>
          <w:bCs/>
          <w:iCs/>
          <w:sz w:val="22"/>
          <w:szCs w:val="22"/>
        </w:rPr>
      </w:pPr>
      <w:r w:rsidRPr="00ED62A7">
        <w:rPr>
          <w:rFonts w:ascii="Palatino Linotype" w:eastAsia="Calibri" w:hAnsi="Palatino Linotype" w:cs="Tahoma"/>
          <w:b/>
          <w:sz w:val="22"/>
          <w:szCs w:val="22"/>
          <w:lang w:eastAsia="en-US"/>
        </w:rPr>
        <w:t xml:space="preserve">c) </w:t>
      </w:r>
      <w:r w:rsidR="00FE47CC" w:rsidRPr="00ED62A7">
        <w:rPr>
          <w:rFonts w:ascii="Palatino Linotype" w:hAnsi="Palatino Linotype" w:cs="Tahoma"/>
          <w:b/>
          <w:bCs/>
          <w:sz w:val="22"/>
          <w:szCs w:val="22"/>
        </w:rPr>
        <w:t>Informe Justificado.</w:t>
      </w:r>
      <w:r w:rsidR="00FE47CC" w:rsidRPr="00ED62A7">
        <w:rPr>
          <w:rFonts w:ascii="Palatino Linotype" w:hAnsi="Palatino Linotype" w:cs="Tahoma"/>
          <w:bCs/>
          <w:sz w:val="22"/>
          <w:szCs w:val="22"/>
        </w:rPr>
        <w:t xml:space="preserve"> </w:t>
      </w:r>
      <w:r w:rsidR="00FE47CC" w:rsidRPr="00ED62A7">
        <w:rPr>
          <w:rFonts w:ascii="Palatino Linotype" w:hAnsi="Palatino Linotype" w:cs="Tahoma"/>
          <w:bCs/>
          <w:sz w:val="22"/>
          <w:szCs w:val="22"/>
          <w:lang w:val="es-ES_tradnl"/>
        </w:rPr>
        <w:t xml:space="preserve">El veintiocho de febrero de dos mil veintitrés, </w:t>
      </w:r>
      <w:r w:rsidR="00FE47CC" w:rsidRPr="00ED62A7">
        <w:rPr>
          <w:rFonts w:ascii="Palatino Linotype" w:hAnsi="Palatino Linotype" w:cs="Tahoma"/>
          <w:bCs/>
          <w:sz w:val="22"/>
          <w:szCs w:val="22"/>
        </w:rPr>
        <w:t>se recibió, a través del Sistema de Acceso a la Información Mexiquense (SAIMEX), el</w:t>
      </w:r>
      <w:r w:rsidR="00FE47CC" w:rsidRPr="00ED62A7">
        <w:rPr>
          <w:rFonts w:ascii="Palatino Linotype" w:hAnsi="Palatino Linotype" w:cs="Tahoma"/>
          <w:bCs/>
          <w:iCs/>
          <w:sz w:val="22"/>
          <w:szCs w:val="22"/>
        </w:rPr>
        <w:t xml:space="preserve"> Informe Justificado, a través del oficio número SA/SJG/0077/2023, del veinticinco de enero de dos mil veintitrés, suscrito por el Secretario Jurídico y de Gobierno, dirigido al Titular de la Unidad de Transparencia, por medio del cual ratificó su respuesta y la robusteció al señalar lo siguiente:</w:t>
      </w:r>
    </w:p>
    <w:p w14:paraId="7D82E0C7" w14:textId="77777777" w:rsidR="00FE47CC" w:rsidRPr="00ED62A7" w:rsidRDefault="00FE47CC" w:rsidP="00FE47CC">
      <w:pPr>
        <w:spacing w:line="360" w:lineRule="auto"/>
        <w:jc w:val="both"/>
        <w:rPr>
          <w:rFonts w:ascii="Palatino Linotype" w:hAnsi="Palatino Linotype" w:cs="Tahoma"/>
          <w:bCs/>
          <w:iCs/>
          <w:sz w:val="22"/>
          <w:szCs w:val="22"/>
        </w:rPr>
      </w:pPr>
    </w:p>
    <w:p w14:paraId="20F63BA4" w14:textId="4D29FC66" w:rsidR="00FE47CC" w:rsidRPr="00ED62A7" w:rsidRDefault="00FE47CC" w:rsidP="00FE47CC">
      <w:pPr>
        <w:spacing w:line="360" w:lineRule="auto"/>
        <w:ind w:left="567" w:right="567"/>
        <w:jc w:val="both"/>
        <w:rPr>
          <w:rFonts w:ascii="Palatino Linotype" w:hAnsi="Palatino Linotype" w:cs="Tahoma"/>
          <w:bCs/>
          <w:i/>
          <w:iCs/>
          <w:szCs w:val="22"/>
        </w:rPr>
      </w:pPr>
      <w:r w:rsidRPr="00ED62A7">
        <w:rPr>
          <w:rFonts w:ascii="Palatino Linotype" w:hAnsi="Palatino Linotype" w:cs="Tahoma"/>
          <w:bCs/>
          <w:i/>
          <w:iCs/>
          <w:szCs w:val="22"/>
        </w:rPr>
        <w:t>“…</w:t>
      </w:r>
    </w:p>
    <w:p w14:paraId="4723DF42" w14:textId="6FD16A48" w:rsidR="00FE47CC" w:rsidRPr="00ED62A7" w:rsidRDefault="00FE47CC"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 xml:space="preserve">De acuerdo a lo dispuesto en las artículos 115, de la Constitución Política de las Estados Unidos Mexicanos, 111, 113, 115, 116, fracción IV, 119 y 120, párrafo primero, 135, párrafo final, del Código de Procedimientos Administrativos del Estado de México, 49, de la Ley Orgánica Municipal </w:t>
      </w:r>
      <w:r w:rsidRPr="00ED62A7">
        <w:rPr>
          <w:rFonts w:ascii="Palatino Linotype" w:hAnsi="Palatino Linotype" w:cs="Tahoma"/>
          <w:bCs/>
          <w:i/>
          <w:iCs/>
          <w:szCs w:val="22"/>
          <w:lang w:val="es-ES"/>
        </w:rPr>
        <w:lastRenderedPageBreak/>
        <w:t>del Estado de México, 1, 39, fracción V y 45, del Banda Municipal 2022, así como 2.75., fracción V, 2.193., fracción I, del Código Reglamentario Municipal de Tecámac, Estado de México, en auxilio de las actividades de la Presidenta Municipal Constitucional de Tecámac, Estado de México; esta Subsecretaria Jurídica y de Gobierno, cuenta con la facultad de dar respuesta y solicitar a las diferentes áreas administrativas la información que se requiera para la contestación de requerimientos, demandas o bien cualquier documental a la que se le encomiende.</w:t>
      </w:r>
    </w:p>
    <w:p w14:paraId="4638BFD7" w14:textId="77777777" w:rsidR="00FE47CC" w:rsidRPr="00ED62A7" w:rsidRDefault="00FE47CC" w:rsidP="00FE47CC">
      <w:pPr>
        <w:spacing w:line="360" w:lineRule="auto"/>
        <w:ind w:left="567" w:right="567"/>
        <w:jc w:val="both"/>
        <w:rPr>
          <w:rFonts w:ascii="Palatino Linotype" w:hAnsi="Palatino Linotype" w:cs="Tahoma"/>
          <w:bCs/>
          <w:i/>
          <w:iCs/>
          <w:szCs w:val="22"/>
          <w:lang w:val="es-ES"/>
        </w:rPr>
      </w:pPr>
    </w:p>
    <w:p w14:paraId="0A248548" w14:textId="26245E98" w:rsidR="00FE47CC" w:rsidRPr="00ED62A7" w:rsidRDefault="00FE47CC" w:rsidP="00FE47CC">
      <w:pPr>
        <w:spacing w:line="360" w:lineRule="auto"/>
        <w:ind w:left="567" w:right="567"/>
        <w:jc w:val="both"/>
        <w:rPr>
          <w:rFonts w:ascii="Palatino Linotype" w:hAnsi="Palatino Linotype" w:cs="Tahoma"/>
          <w:b/>
          <w:bCs/>
          <w:i/>
          <w:iCs/>
          <w:szCs w:val="22"/>
          <w:lang w:val="es-ES"/>
        </w:rPr>
      </w:pPr>
      <w:r w:rsidRPr="00ED62A7">
        <w:rPr>
          <w:rFonts w:ascii="Palatino Linotype" w:hAnsi="Palatino Linotype" w:cs="Tahoma"/>
          <w:bCs/>
          <w:i/>
          <w:iCs/>
          <w:szCs w:val="22"/>
          <w:lang w:val="es-ES"/>
        </w:rPr>
        <w:t xml:space="preserve">Ahora bien, ninguna área del Ayuntamiento ha solicitado revisión, asesoría y/u observación referente a contratos, convenios o instrumentos </w:t>
      </w:r>
      <w:r w:rsidR="00234A70" w:rsidRPr="00ED62A7">
        <w:rPr>
          <w:rFonts w:ascii="Palatino Linotype" w:hAnsi="Palatino Linotype" w:cs="Tahoma"/>
          <w:bCs/>
          <w:i/>
          <w:iCs/>
          <w:szCs w:val="22"/>
          <w:lang w:val="es-ES"/>
        </w:rPr>
        <w:t>jurídicos</w:t>
      </w:r>
      <w:r w:rsidRPr="00ED62A7">
        <w:rPr>
          <w:rFonts w:ascii="Palatino Linotype" w:hAnsi="Palatino Linotype" w:cs="Tahoma"/>
          <w:bCs/>
          <w:i/>
          <w:iCs/>
          <w:szCs w:val="22"/>
          <w:lang w:val="es-ES"/>
        </w:rPr>
        <w:t xml:space="preserve"> relacionados con alguno de las Sistemas de Agua Potable de </w:t>
      </w:r>
      <w:r w:rsidR="00234A70" w:rsidRPr="00ED62A7">
        <w:rPr>
          <w:rFonts w:ascii="Palatino Linotype" w:hAnsi="Palatino Linotype" w:cs="Tahoma"/>
          <w:bCs/>
          <w:i/>
          <w:iCs/>
          <w:szCs w:val="22"/>
          <w:lang w:val="es-ES"/>
        </w:rPr>
        <w:t>Tecámac</w:t>
      </w:r>
      <w:r w:rsidRPr="00ED62A7">
        <w:rPr>
          <w:rFonts w:ascii="Palatino Linotype" w:hAnsi="Palatino Linotype" w:cs="Tahoma"/>
          <w:bCs/>
          <w:i/>
          <w:iCs/>
          <w:szCs w:val="22"/>
          <w:lang w:val="es-ES"/>
        </w:rPr>
        <w:t xml:space="preserve">, </w:t>
      </w:r>
      <w:r w:rsidR="00234A70" w:rsidRPr="00ED62A7">
        <w:rPr>
          <w:rFonts w:ascii="Palatino Linotype" w:hAnsi="Palatino Linotype" w:cs="Tahoma"/>
          <w:bCs/>
          <w:i/>
          <w:iCs/>
          <w:szCs w:val="22"/>
          <w:lang w:val="es-ES"/>
        </w:rPr>
        <w:t>razón</w:t>
      </w:r>
      <w:r w:rsidRPr="00ED62A7">
        <w:rPr>
          <w:rFonts w:ascii="Palatino Linotype" w:hAnsi="Palatino Linotype" w:cs="Tahoma"/>
          <w:bCs/>
          <w:i/>
          <w:iCs/>
          <w:szCs w:val="22"/>
          <w:lang w:val="es-ES"/>
        </w:rPr>
        <w:t xml:space="preserve"> y motivo </w:t>
      </w:r>
      <w:r w:rsidR="00234A70" w:rsidRPr="00ED62A7">
        <w:rPr>
          <w:rFonts w:ascii="Palatino Linotype" w:hAnsi="Palatino Linotype" w:cs="Tahoma"/>
          <w:bCs/>
          <w:i/>
          <w:iCs/>
          <w:szCs w:val="22"/>
          <w:lang w:val="es-ES"/>
        </w:rPr>
        <w:t>por</w:t>
      </w:r>
      <w:r w:rsidRPr="00ED62A7">
        <w:rPr>
          <w:rFonts w:ascii="Palatino Linotype" w:hAnsi="Palatino Linotype" w:cs="Tahoma"/>
          <w:bCs/>
          <w:i/>
          <w:iCs/>
          <w:szCs w:val="22"/>
          <w:lang w:val="es-ES"/>
        </w:rPr>
        <w:t xml:space="preserve"> el cual, se </w:t>
      </w:r>
      <w:r w:rsidR="00234A70" w:rsidRPr="00ED62A7">
        <w:rPr>
          <w:rFonts w:ascii="Palatino Linotype" w:hAnsi="Palatino Linotype" w:cs="Tahoma"/>
          <w:bCs/>
          <w:i/>
          <w:iCs/>
          <w:szCs w:val="22"/>
          <w:lang w:val="es-ES"/>
        </w:rPr>
        <w:t>emitió</w:t>
      </w:r>
      <w:r w:rsidRPr="00ED62A7">
        <w:rPr>
          <w:rFonts w:ascii="Palatino Linotype" w:hAnsi="Palatino Linotype" w:cs="Tahoma"/>
          <w:bCs/>
          <w:i/>
          <w:iCs/>
          <w:szCs w:val="22"/>
          <w:lang w:val="es-ES"/>
        </w:rPr>
        <w:t xml:space="preserve"> dicha respuesta, solicitando el no considerar que, se haya incumplido el </w:t>
      </w:r>
      <w:r w:rsidR="00234A70" w:rsidRPr="00ED62A7">
        <w:rPr>
          <w:rFonts w:ascii="Palatino Linotype" w:hAnsi="Palatino Linotype" w:cs="Tahoma"/>
          <w:bCs/>
          <w:i/>
          <w:iCs/>
          <w:szCs w:val="22"/>
          <w:lang w:val="es-ES"/>
        </w:rPr>
        <w:t>artículo</w:t>
      </w:r>
      <w:r w:rsidRPr="00ED62A7">
        <w:rPr>
          <w:rFonts w:ascii="Palatino Linotype" w:hAnsi="Palatino Linotype" w:cs="Tahoma"/>
          <w:bCs/>
          <w:i/>
          <w:iCs/>
          <w:szCs w:val="22"/>
          <w:lang w:val="es-ES"/>
        </w:rPr>
        <w:t xml:space="preserve"> 2.193 del </w:t>
      </w:r>
      <w:r w:rsidR="00234A70" w:rsidRPr="00ED62A7">
        <w:rPr>
          <w:rFonts w:ascii="Palatino Linotype" w:hAnsi="Palatino Linotype" w:cs="Tahoma"/>
          <w:bCs/>
          <w:i/>
          <w:iCs/>
          <w:szCs w:val="22"/>
          <w:lang w:val="es-ES"/>
        </w:rPr>
        <w:t>Código</w:t>
      </w:r>
      <w:r w:rsidRPr="00ED62A7">
        <w:rPr>
          <w:rFonts w:ascii="Palatino Linotype" w:hAnsi="Palatino Linotype" w:cs="Tahoma"/>
          <w:bCs/>
          <w:i/>
          <w:iCs/>
          <w:szCs w:val="22"/>
          <w:lang w:val="es-ES"/>
        </w:rPr>
        <w:t xml:space="preserve"> Reglamentario Municipal de </w:t>
      </w:r>
      <w:r w:rsidR="00234A70" w:rsidRPr="00ED62A7">
        <w:rPr>
          <w:rFonts w:ascii="Palatino Linotype" w:hAnsi="Palatino Linotype" w:cs="Tahoma"/>
          <w:b/>
          <w:bCs/>
          <w:i/>
          <w:iCs/>
          <w:szCs w:val="22"/>
          <w:lang w:val="es-ES"/>
        </w:rPr>
        <w:t>Tecámac</w:t>
      </w:r>
      <w:r w:rsidRPr="00ED62A7">
        <w:rPr>
          <w:rFonts w:ascii="Palatino Linotype" w:hAnsi="Palatino Linotype" w:cs="Tahoma"/>
          <w:b/>
          <w:bCs/>
          <w:i/>
          <w:iCs/>
          <w:szCs w:val="22"/>
          <w:lang w:val="es-ES"/>
        </w:rPr>
        <w:t>.</w:t>
      </w:r>
    </w:p>
    <w:p w14:paraId="3619DD65" w14:textId="77777777" w:rsidR="00FE47CC" w:rsidRPr="00ED62A7" w:rsidRDefault="00FE47CC" w:rsidP="00FE47CC">
      <w:pPr>
        <w:spacing w:line="360" w:lineRule="auto"/>
        <w:ind w:left="567" w:right="567"/>
        <w:jc w:val="both"/>
        <w:rPr>
          <w:rFonts w:ascii="Palatino Linotype" w:hAnsi="Palatino Linotype" w:cs="Tahoma"/>
          <w:b/>
          <w:bCs/>
          <w:i/>
          <w:iCs/>
          <w:szCs w:val="22"/>
          <w:lang w:val="es-ES"/>
        </w:rPr>
      </w:pPr>
    </w:p>
    <w:p w14:paraId="5EC4AB98" w14:textId="2CE5F314" w:rsidR="00FE47CC" w:rsidRPr="00ED62A7" w:rsidRDefault="00234A70"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Así</w:t>
      </w:r>
      <w:r w:rsidR="00FE47CC" w:rsidRPr="00ED62A7">
        <w:rPr>
          <w:rFonts w:ascii="Palatino Linotype" w:hAnsi="Palatino Linotype" w:cs="Tahoma"/>
          <w:bCs/>
          <w:i/>
          <w:iCs/>
          <w:szCs w:val="22"/>
          <w:lang w:val="es-ES"/>
        </w:rPr>
        <w:t xml:space="preserve"> bien, la </w:t>
      </w:r>
      <w:r w:rsidRPr="00ED62A7">
        <w:rPr>
          <w:rFonts w:ascii="Palatino Linotype" w:hAnsi="Palatino Linotype" w:cs="Tahoma"/>
          <w:bCs/>
          <w:i/>
          <w:iCs/>
          <w:szCs w:val="22"/>
          <w:lang w:val="es-ES"/>
        </w:rPr>
        <w:t>búsqueda</w:t>
      </w:r>
      <w:r w:rsidR="00FE47CC" w:rsidRPr="00ED62A7">
        <w:rPr>
          <w:rFonts w:ascii="Palatino Linotype" w:hAnsi="Palatino Linotype" w:cs="Tahoma"/>
          <w:bCs/>
          <w:i/>
          <w:iCs/>
          <w:szCs w:val="22"/>
          <w:lang w:val="es-ES"/>
        </w:rPr>
        <w:t xml:space="preserve"> se </w:t>
      </w:r>
      <w:r w:rsidRPr="00ED62A7">
        <w:rPr>
          <w:rFonts w:ascii="Palatino Linotype" w:hAnsi="Palatino Linotype" w:cs="Tahoma"/>
          <w:bCs/>
          <w:i/>
          <w:iCs/>
          <w:szCs w:val="22"/>
          <w:lang w:val="es-ES"/>
        </w:rPr>
        <w:t>agotó</w:t>
      </w:r>
      <w:r w:rsidR="00FE47CC" w:rsidRPr="00ED62A7">
        <w:rPr>
          <w:rFonts w:ascii="Palatino Linotype" w:hAnsi="Palatino Linotype" w:cs="Tahoma"/>
          <w:bCs/>
          <w:i/>
          <w:iCs/>
          <w:szCs w:val="22"/>
          <w:lang w:val="es-ES"/>
        </w:rPr>
        <w:t xml:space="preserve"> al solicitar a las </w:t>
      </w:r>
      <w:r w:rsidRPr="00ED62A7">
        <w:rPr>
          <w:rFonts w:ascii="Palatino Linotype" w:hAnsi="Palatino Linotype" w:cs="Tahoma"/>
          <w:bCs/>
          <w:i/>
          <w:iCs/>
          <w:szCs w:val="22"/>
          <w:lang w:val="es-ES"/>
        </w:rPr>
        <w:t>áreas</w:t>
      </w:r>
      <w:r w:rsidR="00FE47CC" w:rsidRPr="00ED62A7">
        <w:rPr>
          <w:rFonts w:ascii="Palatino Linotype" w:hAnsi="Palatino Linotype" w:cs="Tahoma"/>
          <w:bCs/>
          <w:i/>
          <w:iCs/>
          <w:szCs w:val="22"/>
          <w:lang w:val="es-ES"/>
        </w:rPr>
        <w:t xml:space="preserve"> la </w:t>
      </w:r>
      <w:r w:rsidRPr="00ED62A7">
        <w:rPr>
          <w:rFonts w:ascii="Palatino Linotype" w:hAnsi="Palatino Linotype" w:cs="Tahoma"/>
          <w:bCs/>
          <w:i/>
          <w:iCs/>
          <w:szCs w:val="22"/>
          <w:lang w:val="es-ES"/>
        </w:rPr>
        <w:t>información</w:t>
      </w:r>
      <w:r w:rsidR="00FE47CC" w:rsidRPr="00ED62A7">
        <w:rPr>
          <w:rFonts w:ascii="Palatino Linotype" w:hAnsi="Palatino Linotype" w:cs="Tahoma"/>
          <w:bCs/>
          <w:i/>
          <w:iCs/>
          <w:szCs w:val="22"/>
          <w:lang w:val="es-ES"/>
        </w:rPr>
        <w:t xml:space="preserve"> solicitada, en las </w:t>
      </w:r>
      <w:r w:rsidRPr="00ED62A7">
        <w:rPr>
          <w:rFonts w:ascii="Palatino Linotype" w:hAnsi="Palatino Linotype" w:cs="Tahoma"/>
          <w:bCs/>
          <w:i/>
          <w:iCs/>
          <w:szCs w:val="22"/>
          <w:lang w:val="es-ES"/>
        </w:rPr>
        <w:t>áreas</w:t>
      </w:r>
      <w:r w:rsidR="00FE47CC" w:rsidRPr="00ED62A7">
        <w:rPr>
          <w:rFonts w:ascii="Palatino Linotype" w:hAnsi="Palatino Linotype" w:cs="Tahoma"/>
          <w:bCs/>
          <w:i/>
          <w:iCs/>
          <w:szCs w:val="22"/>
          <w:lang w:val="es-ES"/>
        </w:rPr>
        <w:t xml:space="preserve"> que, p</w:t>
      </w:r>
      <w:r w:rsidRPr="00ED62A7">
        <w:rPr>
          <w:rFonts w:ascii="Palatino Linotype" w:hAnsi="Palatino Linotype" w:cs="Tahoma"/>
          <w:bCs/>
          <w:i/>
          <w:iCs/>
          <w:szCs w:val="22"/>
          <w:lang w:val="es-ES"/>
        </w:rPr>
        <w:t>o</w:t>
      </w:r>
      <w:r w:rsidR="00FE47CC" w:rsidRPr="00ED62A7">
        <w:rPr>
          <w:rFonts w:ascii="Palatino Linotype" w:hAnsi="Palatino Linotype" w:cs="Tahoma"/>
          <w:bCs/>
          <w:i/>
          <w:iCs/>
          <w:szCs w:val="22"/>
          <w:lang w:val="es-ES"/>
        </w:rPr>
        <w:t xml:space="preserve">r la naturaleza de sus funciones, pudieran poseer la </w:t>
      </w:r>
      <w:r w:rsidRPr="00ED62A7">
        <w:rPr>
          <w:rFonts w:ascii="Palatino Linotype" w:hAnsi="Palatino Linotype" w:cs="Tahoma"/>
          <w:bCs/>
          <w:i/>
          <w:iCs/>
          <w:szCs w:val="22"/>
          <w:lang w:val="es-ES"/>
        </w:rPr>
        <w:t>información</w:t>
      </w:r>
      <w:r w:rsidR="00FE47CC" w:rsidRPr="00ED62A7">
        <w:rPr>
          <w:rFonts w:ascii="Palatino Linotype" w:hAnsi="Palatino Linotype" w:cs="Tahoma"/>
          <w:bCs/>
          <w:i/>
          <w:iCs/>
          <w:szCs w:val="22"/>
          <w:lang w:val="es-ES"/>
        </w:rPr>
        <w:t xml:space="preserve"> solicitada, esto sin dejar a un lado el </w:t>
      </w:r>
      <w:r w:rsidRPr="00ED62A7">
        <w:rPr>
          <w:rFonts w:ascii="Palatino Linotype" w:hAnsi="Palatino Linotype" w:cs="Tahoma"/>
          <w:bCs/>
          <w:i/>
          <w:iCs/>
          <w:szCs w:val="22"/>
          <w:lang w:val="es-ES"/>
        </w:rPr>
        <w:t>Criterio</w:t>
      </w:r>
      <w:r w:rsidR="00FE47CC" w:rsidRPr="00ED62A7">
        <w:rPr>
          <w:rFonts w:ascii="Palatino Linotype" w:hAnsi="Palatino Linotype" w:cs="Tahoma"/>
          <w:bCs/>
          <w:i/>
          <w:iCs/>
          <w:szCs w:val="22"/>
          <w:lang w:val="es-ES"/>
        </w:rPr>
        <w:t xml:space="preserve"> de </w:t>
      </w:r>
      <w:r w:rsidRPr="00ED62A7">
        <w:rPr>
          <w:rFonts w:ascii="Palatino Linotype" w:hAnsi="Palatino Linotype" w:cs="Tahoma"/>
          <w:bCs/>
          <w:i/>
          <w:iCs/>
          <w:szCs w:val="22"/>
          <w:lang w:val="es-ES"/>
        </w:rPr>
        <w:t>Interpretación</w:t>
      </w:r>
      <w:r w:rsidR="00FE47CC" w:rsidRPr="00ED62A7">
        <w:rPr>
          <w:rFonts w:ascii="Palatino Linotype" w:hAnsi="Palatino Linotype" w:cs="Tahoma"/>
          <w:bCs/>
          <w:i/>
          <w:iCs/>
          <w:szCs w:val="22"/>
          <w:lang w:val="es-ES"/>
        </w:rPr>
        <w:t xml:space="preserve"> 02/19 emitido por el Instituto de Transparencia, Acceso a la </w:t>
      </w:r>
      <w:r w:rsidRPr="00ED62A7">
        <w:rPr>
          <w:rFonts w:ascii="Palatino Linotype" w:hAnsi="Palatino Linotype" w:cs="Tahoma"/>
          <w:bCs/>
          <w:i/>
          <w:iCs/>
          <w:szCs w:val="22"/>
          <w:lang w:val="es-ES"/>
        </w:rPr>
        <w:t>Información</w:t>
      </w:r>
      <w:r w:rsidR="00FE47CC" w:rsidRPr="00ED62A7">
        <w:rPr>
          <w:rFonts w:ascii="Palatino Linotype" w:hAnsi="Palatino Linotype" w:cs="Tahoma"/>
          <w:bCs/>
          <w:i/>
          <w:iCs/>
          <w:szCs w:val="22"/>
          <w:lang w:val="es-ES"/>
        </w:rPr>
        <w:t xml:space="preserve"> </w:t>
      </w:r>
      <w:proofErr w:type="spellStart"/>
      <w:r w:rsidR="00FE47CC" w:rsidRPr="00ED62A7">
        <w:rPr>
          <w:rFonts w:ascii="Palatino Linotype" w:hAnsi="Palatino Linotype" w:cs="Tahoma"/>
          <w:bCs/>
          <w:i/>
          <w:iCs/>
          <w:szCs w:val="22"/>
          <w:lang w:val="es-ES"/>
        </w:rPr>
        <w:t>Publica</w:t>
      </w:r>
      <w:proofErr w:type="spellEnd"/>
      <w:r w:rsidR="00FE47CC" w:rsidRPr="00ED62A7">
        <w:rPr>
          <w:rFonts w:ascii="Palatino Linotype" w:hAnsi="Palatino Linotype" w:cs="Tahoma"/>
          <w:bCs/>
          <w:i/>
          <w:iCs/>
          <w:szCs w:val="22"/>
          <w:lang w:val="es-ES"/>
        </w:rPr>
        <w:t xml:space="preserve"> y </w:t>
      </w:r>
      <w:r w:rsidRPr="00ED62A7">
        <w:rPr>
          <w:rFonts w:ascii="Palatino Linotype" w:hAnsi="Palatino Linotype" w:cs="Tahoma"/>
          <w:bCs/>
          <w:i/>
          <w:iCs/>
          <w:szCs w:val="22"/>
          <w:lang w:val="es-ES"/>
        </w:rPr>
        <w:t>Protección</w:t>
      </w:r>
      <w:r w:rsidR="00FE47CC" w:rsidRPr="00ED62A7">
        <w:rPr>
          <w:rFonts w:ascii="Palatino Linotype" w:hAnsi="Palatino Linotype" w:cs="Tahoma"/>
          <w:bCs/>
          <w:i/>
          <w:iCs/>
          <w:szCs w:val="22"/>
          <w:lang w:val="es-ES"/>
        </w:rPr>
        <w:t xml:space="preserve"> de Datos Personales del Estado de </w:t>
      </w:r>
      <w:r w:rsidRPr="00ED62A7">
        <w:rPr>
          <w:rFonts w:ascii="Palatino Linotype" w:hAnsi="Palatino Linotype" w:cs="Tahoma"/>
          <w:bCs/>
          <w:i/>
          <w:iCs/>
          <w:szCs w:val="22"/>
          <w:lang w:val="es-ES"/>
        </w:rPr>
        <w:t>México</w:t>
      </w:r>
      <w:r w:rsidR="00FE47CC" w:rsidRPr="00ED62A7">
        <w:rPr>
          <w:rFonts w:ascii="Palatino Linotype" w:hAnsi="Palatino Linotype" w:cs="Tahoma"/>
          <w:bCs/>
          <w:i/>
          <w:iCs/>
          <w:szCs w:val="22"/>
          <w:lang w:val="es-ES"/>
        </w:rPr>
        <w:t xml:space="preserve"> y Municipios (INFOEM) y publicado en la Gaceta de Gobierno del Estado de </w:t>
      </w:r>
      <w:r w:rsidRPr="00ED62A7">
        <w:rPr>
          <w:rFonts w:ascii="Palatino Linotype" w:hAnsi="Palatino Linotype" w:cs="Tahoma"/>
          <w:bCs/>
          <w:i/>
          <w:iCs/>
          <w:szCs w:val="22"/>
          <w:lang w:val="es-ES"/>
        </w:rPr>
        <w:t>México</w:t>
      </w:r>
      <w:r w:rsidR="00FE47CC" w:rsidRPr="00ED62A7">
        <w:rPr>
          <w:rFonts w:ascii="Palatino Linotype" w:hAnsi="Palatino Linotype" w:cs="Tahoma"/>
          <w:bCs/>
          <w:i/>
          <w:iCs/>
          <w:szCs w:val="22"/>
          <w:lang w:val="es-ES"/>
        </w:rPr>
        <w:t xml:space="preserve"> el 18 de diciembre de 2019, referente a la </w:t>
      </w:r>
      <w:r w:rsidRPr="00ED62A7">
        <w:rPr>
          <w:rFonts w:ascii="Palatino Linotype" w:hAnsi="Palatino Linotype" w:cs="Tahoma"/>
          <w:bCs/>
          <w:i/>
          <w:iCs/>
          <w:szCs w:val="22"/>
          <w:lang w:val="es-ES"/>
        </w:rPr>
        <w:t>búsqueda</w:t>
      </w:r>
      <w:r w:rsidR="00FE47CC" w:rsidRPr="00ED62A7">
        <w:rPr>
          <w:rFonts w:ascii="Palatino Linotype" w:hAnsi="Palatino Linotype" w:cs="Tahoma"/>
          <w:bCs/>
          <w:i/>
          <w:iCs/>
          <w:szCs w:val="22"/>
          <w:lang w:val="es-ES"/>
        </w:rPr>
        <w:t xml:space="preserve"> exhaustiva en ejercicio para localizar la </w:t>
      </w:r>
      <w:r w:rsidRPr="00ED62A7">
        <w:rPr>
          <w:rFonts w:ascii="Palatino Linotype" w:hAnsi="Palatino Linotype" w:cs="Tahoma"/>
          <w:bCs/>
          <w:i/>
          <w:iCs/>
          <w:szCs w:val="22"/>
          <w:lang w:val="es-ES"/>
        </w:rPr>
        <w:t>información</w:t>
      </w:r>
      <w:r w:rsidR="00FE47CC" w:rsidRPr="00ED62A7">
        <w:rPr>
          <w:rFonts w:ascii="Palatino Linotype" w:hAnsi="Palatino Linotype" w:cs="Tahoma"/>
          <w:bCs/>
          <w:i/>
          <w:iCs/>
          <w:szCs w:val="22"/>
          <w:lang w:val="es-ES"/>
        </w:rPr>
        <w:t xml:space="preserve"> solicitada, no constituye una </w:t>
      </w:r>
      <w:r w:rsidRPr="00ED62A7">
        <w:rPr>
          <w:rFonts w:ascii="Palatino Linotype" w:hAnsi="Palatino Linotype" w:cs="Tahoma"/>
          <w:bCs/>
          <w:i/>
          <w:iCs/>
          <w:szCs w:val="22"/>
          <w:lang w:val="es-ES"/>
        </w:rPr>
        <w:t>investigación</w:t>
      </w:r>
      <w:r w:rsidR="00FE47CC" w:rsidRPr="00ED62A7">
        <w:rPr>
          <w:rFonts w:ascii="Palatino Linotype" w:hAnsi="Palatino Linotype" w:cs="Tahoma"/>
          <w:bCs/>
          <w:i/>
          <w:iCs/>
          <w:szCs w:val="22"/>
          <w:lang w:val="es-ES"/>
        </w:rPr>
        <w:t>, el cual a la letra dice:</w:t>
      </w:r>
    </w:p>
    <w:p w14:paraId="1E8C16C0" w14:textId="77777777" w:rsidR="00FE47CC" w:rsidRPr="00ED62A7" w:rsidRDefault="00FE47CC" w:rsidP="00FE47CC">
      <w:pPr>
        <w:spacing w:line="360" w:lineRule="auto"/>
        <w:ind w:left="567" w:right="567"/>
        <w:jc w:val="both"/>
        <w:rPr>
          <w:rFonts w:ascii="Palatino Linotype" w:hAnsi="Palatino Linotype" w:cs="Tahoma"/>
          <w:bCs/>
          <w:i/>
          <w:iCs/>
          <w:szCs w:val="22"/>
          <w:lang w:val="es-ES"/>
        </w:rPr>
      </w:pPr>
    </w:p>
    <w:p w14:paraId="67B4E839" w14:textId="02F3C65B" w:rsidR="00FE47CC" w:rsidRPr="00ED62A7" w:rsidRDefault="00FE47CC" w:rsidP="00FE47CC">
      <w:pPr>
        <w:spacing w:line="360" w:lineRule="auto"/>
        <w:ind w:left="567" w:right="567"/>
        <w:jc w:val="both"/>
        <w:rPr>
          <w:rFonts w:ascii="Palatino Linotype" w:hAnsi="Palatino Linotype" w:cs="Tahoma"/>
          <w:b/>
          <w:bCs/>
          <w:i/>
          <w:iCs/>
          <w:szCs w:val="22"/>
          <w:lang w:val="es-ES"/>
        </w:rPr>
      </w:pPr>
      <w:r w:rsidRPr="00ED62A7">
        <w:rPr>
          <w:rFonts w:ascii="Palatino Linotype" w:hAnsi="Palatino Linotype" w:cs="Tahoma"/>
          <w:b/>
          <w:bCs/>
          <w:i/>
          <w:iCs/>
          <w:szCs w:val="22"/>
          <w:lang w:val="es-ES"/>
        </w:rPr>
        <w:t xml:space="preserve">De conformidad con lo establecido en el </w:t>
      </w:r>
      <w:r w:rsidR="00234A70" w:rsidRPr="00ED62A7">
        <w:rPr>
          <w:rFonts w:ascii="Palatino Linotype" w:hAnsi="Palatino Linotype" w:cs="Tahoma"/>
          <w:b/>
          <w:bCs/>
          <w:i/>
          <w:iCs/>
          <w:szCs w:val="22"/>
          <w:lang w:val="es-ES"/>
        </w:rPr>
        <w:t>artículo</w:t>
      </w:r>
      <w:r w:rsidRPr="00ED62A7">
        <w:rPr>
          <w:rFonts w:ascii="Palatino Linotype" w:hAnsi="Palatino Linotype" w:cs="Tahoma"/>
          <w:b/>
          <w:bCs/>
          <w:i/>
          <w:iCs/>
          <w:szCs w:val="22"/>
          <w:lang w:val="es-ES"/>
        </w:rPr>
        <w:t xml:space="preserve"> 162 de la Ley de Transparencia vigente en la entidad, para atender una solicitud de acceso a la </w:t>
      </w:r>
      <w:r w:rsidR="00234A70" w:rsidRPr="00ED62A7">
        <w:rPr>
          <w:rFonts w:ascii="Palatino Linotype" w:hAnsi="Palatino Linotype" w:cs="Tahoma"/>
          <w:b/>
          <w:bCs/>
          <w:i/>
          <w:iCs/>
          <w:szCs w:val="22"/>
          <w:lang w:val="es-ES"/>
        </w:rPr>
        <w:t>información</w:t>
      </w:r>
      <w:r w:rsidRPr="00ED62A7">
        <w:rPr>
          <w:rFonts w:ascii="Palatino Linotype" w:hAnsi="Palatino Linotype" w:cs="Tahoma"/>
          <w:b/>
          <w:bCs/>
          <w:i/>
          <w:iCs/>
          <w:szCs w:val="22"/>
          <w:lang w:val="es-ES"/>
        </w:rPr>
        <w:t xml:space="preserve"> </w:t>
      </w:r>
      <w:proofErr w:type="spellStart"/>
      <w:r w:rsidRPr="00ED62A7">
        <w:rPr>
          <w:rFonts w:ascii="Palatino Linotype" w:hAnsi="Palatino Linotype" w:cs="Tahoma"/>
          <w:b/>
          <w:bCs/>
          <w:i/>
          <w:iCs/>
          <w:szCs w:val="22"/>
          <w:lang w:val="es-ES"/>
        </w:rPr>
        <w:t>publica</w:t>
      </w:r>
      <w:proofErr w:type="spellEnd"/>
      <w:r w:rsidRPr="00ED62A7">
        <w:rPr>
          <w:rFonts w:ascii="Palatino Linotype" w:hAnsi="Palatino Linotype" w:cs="Tahoma"/>
          <w:b/>
          <w:bCs/>
          <w:i/>
          <w:iCs/>
          <w:szCs w:val="22"/>
          <w:lang w:val="es-ES"/>
        </w:rPr>
        <w:t xml:space="preserve">, la Unidad de Transparencia del Sujeto Obligado debe turnar el requerimiento a todas las </w:t>
      </w:r>
      <w:r w:rsidR="00234A70" w:rsidRPr="00ED62A7">
        <w:rPr>
          <w:rFonts w:ascii="Palatino Linotype" w:hAnsi="Palatino Linotype" w:cs="Tahoma"/>
          <w:b/>
          <w:bCs/>
          <w:i/>
          <w:iCs/>
          <w:szCs w:val="22"/>
          <w:lang w:val="es-ES"/>
        </w:rPr>
        <w:t>áreas</w:t>
      </w:r>
      <w:r w:rsidRPr="00ED62A7">
        <w:rPr>
          <w:rFonts w:ascii="Palatino Linotype" w:hAnsi="Palatino Linotype" w:cs="Tahoma"/>
          <w:b/>
          <w:bCs/>
          <w:i/>
          <w:iCs/>
          <w:szCs w:val="22"/>
          <w:lang w:val="es-ES"/>
        </w:rPr>
        <w:t xml:space="preserve"> competentes que pudieran haber generado, </w:t>
      </w:r>
      <w:r w:rsidR="00234A70" w:rsidRPr="00ED62A7">
        <w:rPr>
          <w:rFonts w:ascii="Palatino Linotype" w:hAnsi="Palatino Linotype" w:cs="Tahoma"/>
          <w:b/>
          <w:bCs/>
          <w:i/>
          <w:iCs/>
          <w:szCs w:val="22"/>
          <w:lang w:val="es-ES"/>
        </w:rPr>
        <w:t>poseído</w:t>
      </w:r>
      <w:r w:rsidRPr="00ED62A7">
        <w:rPr>
          <w:rFonts w:ascii="Palatino Linotype" w:hAnsi="Palatino Linotype" w:cs="Tahoma"/>
          <w:b/>
          <w:bCs/>
          <w:i/>
          <w:iCs/>
          <w:szCs w:val="22"/>
          <w:lang w:val="es-ES"/>
        </w:rPr>
        <w:t xml:space="preserve"> o administrado la informaci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solicitada de acuerdo a sus facultades, competencias y funciones, con la finalidad de realizar una </w:t>
      </w:r>
      <w:r w:rsidR="00234A70" w:rsidRPr="00ED62A7">
        <w:rPr>
          <w:rFonts w:ascii="Palatino Linotype" w:hAnsi="Palatino Linotype" w:cs="Tahoma"/>
          <w:b/>
          <w:bCs/>
          <w:i/>
          <w:iCs/>
          <w:szCs w:val="22"/>
          <w:lang w:val="es-ES"/>
        </w:rPr>
        <w:t>búsqueda</w:t>
      </w:r>
      <w:r w:rsidRPr="00ED62A7">
        <w:rPr>
          <w:rFonts w:ascii="Palatino Linotype" w:hAnsi="Palatino Linotype" w:cs="Tahoma"/>
          <w:b/>
          <w:bCs/>
          <w:i/>
          <w:iCs/>
          <w:szCs w:val="22"/>
          <w:lang w:val="es-ES"/>
        </w:rPr>
        <w:t xml:space="preserve"> exhaustiva y razonable en sus archivos que lleve a la localizaci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los documentos donde conste la informaci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solicitada; por tanto, esta </w:t>
      </w:r>
      <w:r w:rsidR="00234A70" w:rsidRPr="00ED62A7">
        <w:rPr>
          <w:rFonts w:ascii="Palatino Linotype" w:hAnsi="Palatino Linotype" w:cs="Tahoma"/>
          <w:b/>
          <w:bCs/>
          <w:i/>
          <w:iCs/>
          <w:szCs w:val="22"/>
          <w:lang w:val="es-ES"/>
        </w:rPr>
        <w:t>búsqueda</w:t>
      </w:r>
      <w:r w:rsidRPr="00ED62A7">
        <w:rPr>
          <w:rFonts w:ascii="Palatino Linotype" w:hAnsi="Palatino Linotype" w:cs="Tahoma"/>
          <w:b/>
          <w:bCs/>
          <w:i/>
          <w:iCs/>
          <w:szCs w:val="22"/>
          <w:lang w:val="es-ES"/>
        </w:rPr>
        <w:t xml:space="preserve"> es una actividad necesaria e indispensable para la correcta atenci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de las solicitudes de </w:t>
      </w:r>
      <w:r w:rsidRPr="00ED62A7">
        <w:rPr>
          <w:rFonts w:ascii="Palatino Linotype" w:hAnsi="Palatino Linotype" w:cs="Tahoma"/>
          <w:b/>
          <w:bCs/>
          <w:i/>
          <w:iCs/>
          <w:szCs w:val="22"/>
          <w:lang w:val="es-ES"/>
        </w:rPr>
        <w:lastRenderedPageBreak/>
        <w:t>informaci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que permite la localizaci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aquella documentaci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requerida por el solicitante, sin que ello deba entenderse como una investigaci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la se</w:t>
      </w:r>
      <w:r w:rsidR="00234A70" w:rsidRPr="00ED62A7">
        <w:rPr>
          <w:rFonts w:ascii="Palatino Linotype" w:hAnsi="Palatino Linotype" w:cs="Tahoma"/>
          <w:b/>
          <w:bCs/>
          <w:i/>
          <w:iCs/>
          <w:szCs w:val="22"/>
          <w:lang w:val="es-ES"/>
        </w:rPr>
        <w:t>ñ</w:t>
      </w:r>
      <w:r w:rsidRPr="00ED62A7">
        <w:rPr>
          <w:rFonts w:ascii="Palatino Linotype" w:hAnsi="Palatino Linotype" w:cs="Tahoma"/>
          <w:b/>
          <w:bCs/>
          <w:i/>
          <w:iCs/>
          <w:szCs w:val="22"/>
          <w:lang w:val="es-ES"/>
        </w:rPr>
        <w:t xml:space="preserve">alada en el </w:t>
      </w:r>
      <w:r w:rsidR="00234A70" w:rsidRPr="00ED62A7">
        <w:rPr>
          <w:rFonts w:ascii="Palatino Linotype" w:hAnsi="Palatino Linotype" w:cs="Tahoma"/>
          <w:b/>
          <w:bCs/>
          <w:i/>
          <w:iCs/>
          <w:szCs w:val="22"/>
          <w:lang w:val="es-ES"/>
        </w:rPr>
        <w:t>artículo</w:t>
      </w:r>
      <w:r w:rsidRPr="00ED62A7">
        <w:rPr>
          <w:rFonts w:ascii="Palatino Linotype" w:hAnsi="Palatino Linotype" w:cs="Tahoma"/>
          <w:b/>
          <w:bCs/>
          <w:i/>
          <w:iCs/>
          <w:szCs w:val="22"/>
          <w:lang w:val="es-ES"/>
        </w:rPr>
        <w:t xml:space="preserve"> 12, segundo </w:t>
      </w:r>
      <w:r w:rsidR="00234A70" w:rsidRPr="00ED62A7">
        <w:rPr>
          <w:rFonts w:ascii="Palatino Linotype" w:hAnsi="Palatino Linotype" w:cs="Tahoma"/>
          <w:b/>
          <w:bCs/>
          <w:i/>
          <w:iCs/>
          <w:szCs w:val="22"/>
          <w:lang w:val="es-ES"/>
        </w:rPr>
        <w:t>párrafo</w:t>
      </w:r>
      <w:r w:rsidRPr="00ED62A7">
        <w:rPr>
          <w:rFonts w:ascii="Palatino Linotype" w:hAnsi="Palatino Linotype" w:cs="Tahoma"/>
          <w:b/>
          <w:bCs/>
          <w:i/>
          <w:iCs/>
          <w:szCs w:val="22"/>
          <w:lang w:val="es-ES"/>
        </w:rPr>
        <w:t xml:space="preserve"> de la Ley de Transparencia Local; lo anterior es </w:t>
      </w:r>
      <w:r w:rsidR="00234A70" w:rsidRPr="00ED62A7">
        <w:rPr>
          <w:rFonts w:ascii="Palatino Linotype" w:hAnsi="Palatino Linotype" w:cs="Tahoma"/>
          <w:b/>
          <w:bCs/>
          <w:i/>
          <w:iCs/>
          <w:szCs w:val="22"/>
          <w:lang w:val="es-ES"/>
        </w:rPr>
        <w:t>así</w:t>
      </w:r>
      <w:r w:rsidRPr="00ED62A7">
        <w:rPr>
          <w:rFonts w:ascii="Palatino Linotype" w:hAnsi="Palatino Linotype" w:cs="Tahoma"/>
          <w:b/>
          <w:bCs/>
          <w:i/>
          <w:iCs/>
          <w:szCs w:val="22"/>
          <w:lang w:val="es-ES"/>
        </w:rPr>
        <w:t xml:space="preserve">, toda vez que de acuerdo al Diccionario de la Real Academia </w:t>
      </w:r>
      <w:r w:rsidR="00234A70" w:rsidRPr="00ED62A7">
        <w:rPr>
          <w:rFonts w:ascii="Palatino Linotype" w:hAnsi="Palatino Linotype" w:cs="Tahoma"/>
          <w:b/>
          <w:bCs/>
          <w:i/>
          <w:iCs/>
          <w:szCs w:val="22"/>
          <w:lang w:val="es-ES"/>
        </w:rPr>
        <w:t>Española</w:t>
      </w:r>
      <w:r w:rsidRPr="00ED62A7">
        <w:rPr>
          <w:rFonts w:ascii="Palatino Linotype" w:hAnsi="Palatino Linotype" w:cs="Tahoma"/>
          <w:b/>
          <w:bCs/>
          <w:i/>
          <w:iCs/>
          <w:szCs w:val="22"/>
          <w:lang w:val="es-ES"/>
        </w:rPr>
        <w:t xml:space="preserve">, la palabra investigar hace </w:t>
      </w:r>
      <w:r w:rsidR="00234A70" w:rsidRPr="00ED62A7">
        <w:rPr>
          <w:rFonts w:ascii="Palatino Linotype" w:hAnsi="Palatino Linotype" w:cs="Tahoma"/>
          <w:b/>
          <w:bCs/>
          <w:i/>
          <w:iCs/>
          <w:szCs w:val="22"/>
          <w:lang w:val="es-ES"/>
        </w:rPr>
        <w:t>referencia</w:t>
      </w:r>
      <w:r w:rsidRPr="00ED62A7">
        <w:rPr>
          <w:rFonts w:ascii="Palatino Linotype" w:hAnsi="Palatino Linotype" w:cs="Tahoma"/>
          <w:b/>
          <w:bCs/>
          <w:i/>
          <w:iCs/>
          <w:szCs w:val="22"/>
          <w:lang w:val="es-ES"/>
        </w:rPr>
        <w:t>, entre otras cosas, a la realizaci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de actividades intelectuales y experimentales de modo </w:t>
      </w:r>
      <w:r w:rsidR="00234A70" w:rsidRPr="00ED62A7">
        <w:rPr>
          <w:rFonts w:ascii="Palatino Linotype" w:hAnsi="Palatino Linotype" w:cs="Tahoma"/>
          <w:b/>
          <w:bCs/>
          <w:i/>
          <w:iCs/>
          <w:szCs w:val="22"/>
          <w:lang w:val="es-ES"/>
        </w:rPr>
        <w:t>sistemático</w:t>
      </w:r>
      <w:r w:rsidRPr="00ED62A7">
        <w:rPr>
          <w:rFonts w:ascii="Palatino Linotype" w:hAnsi="Palatino Linotype" w:cs="Tahoma"/>
          <w:b/>
          <w:bCs/>
          <w:i/>
          <w:iCs/>
          <w:szCs w:val="22"/>
          <w:lang w:val="es-ES"/>
        </w:rPr>
        <w:t xml:space="preserve"> cuyo prop</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sito es aumentar los conocimientos sobre una determinada materia, lo que conlleva a concluir que la investigaci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inmersa en el </w:t>
      </w:r>
      <w:r w:rsidR="00234A70" w:rsidRPr="00ED62A7">
        <w:rPr>
          <w:rFonts w:ascii="Palatino Linotype" w:hAnsi="Palatino Linotype" w:cs="Tahoma"/>
          <w:b/>
          <w:bCs/>
          <w:i/>
          <w:iCs/>
          <w:szCs w:val="22"/>
          <w:lang w:val="es-ES"/>
        </w:rPr>
        <w:t>artículo</w:t>
      </w:r>
      <w:r w:rsidRPr="00ED62A7">
        <w:rPr>
          <w:rFonts w:ascii="Palatino Linotype" w:hAnsi="Palatino Linotype" w:cs="Tahoma"/>
          <w:b/>
          <w:bCs/>
          <w:i/>
          <w:iCs/>
          <w:szCs w:val="22"/>
          <w:lang w:val="es-ES"/>
        </w:rPr>
        <w:t xml:space="preserve"> 12 de la Ley de la materia se refiere a que los sujetos obligados no </w:t>
      </w:r>
      <w:r w:rsidR="00234A70" w:rsidRPr="00ED62A7">
        <w:rPr>
          <w:rFonts w:ascii="Palatino Linotype" w:hAnsi="Palatino Linotype" w:cs="Tahoma"/>
          <w:b/>
          <w:bCs/>
          <w:i/>
          <w:iCs/>
          <w:szCs w:val="22"/>
          <w:lang w:val="es-ES"/>
        </w:rPr>
        <w:t>están</w:t>
      </w:r>
      <w:r w:rsidRPr="00ED62A7">
        <w:rPr>
          <w:rFonts w:ascii="Palatino Linotype" w:hAnsi="Palatino Linotype" w:cs="Tahoma"/>
          <w:b/>
          <w:bCs/>
          <w:i/>
          <w:iCs/>
          <w:szCs w:val="22"/>
          <w:lang w:val="es-ES"/>
        </w:rPr>
        <w:t xml:space="preserve"> </w:t>
      </w:r>
      <w:r w:rsidR="00234A70" w:rsidRPr="00ED62A7">
        <w:rPr>
          <w:rFonts w:ascii="Palatino Linotype" w:hAnsi="Palatino Linotype" w:cs="Tahoma"/>
          <w:b/>
          <w:bCs/>
          <w:i/>
          <w:iCs/>
          <w:szCs w:val="22"/>
          <w:lang w:val="es-ES"/>
        </w:rPr>
        <w:t>constreñidos</w:t>
      </w:r>
      <w:r w:rsidRPr="00ED62A7">
        <w:rPr>
          <w:rFonts w:ascii="Palatino Linotype" w:hAnsi="Palatino Linotype" w:cs="Tahoma"/>
          <w:b/>
          <w:bCs/>
          <w:i/>
          <w:iCs/>
          <w:szCs w:val="22"/>
          <w:lang w:val="es-ES"/>
        </w:rPr>
        <w:t xml:space="preserve"> a realizar un </w:t>
      </w:r>
      <w:r w:rsidR="00234A70" w:rsidRPr="00ED62A7">
        <w:rPr>
          <w:rFonts w:ascii="Palatino Linotype" w:hAnsi="Palatino Linotype" w:cs="Tahoma"/>
          <w:b/>
          <w:bCs/>
          <w:i/>
          <w:iCs/>
          <w:szCs w:val="22"/>
          <w:lang w:val="es-ES"/>
        </w:rPr>
        <w:t>análisis</w:t>
      </w:r>
      <w:r w:rsidRPr="00ED62A7">
        <w:rPr>
          <w:rFonts w:ascii="Palatino Linotype" w:hAnsi="Palatino Linotype" w:cs="Tahoma"/>
          <w:b/>
          <w:bCs/>
          <w:i/>
          <w:iCs/>
          <w:szCs w:val="22"/>
          <w:lang w:val="es-ES"/>
        </w:rPr>
        <w:t>, extracci</w:t>
      </w:r>
      <w:r w:rsidR="00234A70" w:rsidRPr="00ED62A7">
        <w:rPr>
          <w:rFonts w:ascii="Palatino Linotype" w:hAnsi="Palatino Linotype" w:cs="Tahoma"/>
          <w:b/>
          <w:bCs/>
          <w:i/>
          <w:iCs/>
          <w:szCs w:val="22"/>
          <w:lang w:val="es-ES"/>
        </w:rPr>
        <w:t>ón</w:t>
      </w:r>
      <w:r w:rsidRPr="00ED62A7">
        <w:rPr>
          <w:rFonts w:ascii="Palatino Linotype" w:hAnsi="Palatino Linotype" w:cs="Tahoma"/>
          <w:b/>
          <w:bCs/>
          <w:i/>
          <w:iCs/>
          <w:szCs w:val="22"/>
          <w:lang w:val="es-ES"/>
        </w:rPr>
        <w:t xml:space="preserve"> y generaci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nueva informaci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 xml:space="preserve">n. Bajo ese tenor, la </w:t>
      </w:r>
      <w:r w:rsidR="00234A70" w:rsidRPr="00ED62A7">
        <w:rPr>
          <w:rFonts w:ascii="Palatino Linotype" w:hAnsi="Palatino Linotype" w:cs="Tahoma"/>
          <w:b/>
          <w:bCs/>
          <w:i/>
          <w:iCs/>
          <w:szCs w:val="22"/>
          <w:lang w:val="es-ES"/>
        </w:rPr>
        <w:t>búsqueda</w:t>
      </w:r>
      <w:r w:rsidRPr="00ED62A7">
        <w:rPr>
          <w:rFonts w:ascii="Palatino Linotype" w:hAnsi="Palatino Linotype" w:cs="Tahoma"/>
          <w:b/>
          <w:bCs/>
          <w:i/>
          <w:iCs/>
          <w:szCs w:val="22"/>
          <w:lang w:val="es-ES"/>
        </w:rPr>
        <w:t xml:space="preserve"> y localizaci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la informaci6n que refiere el numeral 162 de la Ley de Transparencia, no implica una investigaci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 de la se</w:t>
      </w:r>
      <w:r w:rsidR="00234A70" w:rsidRPr="00ED62A7">
        <w:rPr>
          <w:rFonts w:ascii="Palatino Linotype" w:hAnsi="Palatino Linotype" w:cs="Tahoma"/>
          <w:b/>
          <w:bCs/>
          <w:i/>
          <w:iCs/>
          <w:szCs w:val="22"/>
          <w:lang w:val="es-ES"/>
        </w:rPr>
        <w:t>ñ</w:t>
      </w:r>
      <w:r w:rsidRPr="00ED62A7">
        <w:rPr>
          <w:rFonts w:ascii="Palatino Linotype" w:hAnsi="Palatino Linotype" w:cs="Tahoma"/>
          <w:b/>
          <w:bCs/>
          <w:i/>
          <w:iCs/>
          <w:szCs w:val="22"/>
          <w:lang w:val="es-ES"/>
        </w:rPr>
        <w:t xml:space="preserve">alada en el </w:t>
      </w:r>
      <w:r w:rsidR="00234A70" w:rsidRPr="00ED62A7">
        <w:rPr>
          <w:rFonts w:ascii="Palatino Linotype" w:hAnsi="Palatino Linotype" w:cs="Tahoma"/>
          <w:b/>
          <w:bCs/>
          <w:i/>
          <w:iCs/>
          <w:szCs w:val="22"/>
          <w:lang w:val="es-ES"/>
        </w:rPr>
        <w:t>artículo</w:t>
      </w:r>
      <w:r w:rsidRPr="00ED62A7">
        <w:rPr>
          <w:rFonts w:ascii="Palatino Linotype" w:hAnsi="Palatino Linotype" w:cs="Tahoma"/>
          <w:b/>
          <w:bCs/>
          <w:i/>
          <w:iCs/>
          <w:szCs w:val="22"/>
          <w:lang w:val="es-ES"/>
        </w:rPr>
        <w:t xml:space="preserve"> 12 del mismo ordenamiento legal y, por tanto, los sujetos obligados no </w:t>
      </w:r>
      <w:r w:rsidR="00234A70" w:rsidRPr="00ED62A7">
        <w:rPr>
          <w:rFonts w:ascii="Palatino Linotype" w:hAnsi="Palatino Linotype" w:cs="Tahoma"/>
          <w:b/>
          <w:bCs/>
          <w:i/>
          <w:iCs/>
          <w:szCs w:val="22"/>
          <w:lang w:val="es-ES"/>
        </w:rPr>
        <w:t>podrán</w:t>
      </w:r>
      <w:r w:rsidRPr="00ED62A7">
        <w:rPr>
          <w:rFonts w:ascii="Palatino Linotype" w:hAnsi="Palatino Linotype" w:cs="Tahoma"/>
          <w:b/>
          <w:bCs/>
          <w:i/>
          <w:iCs/>
          <w:szCs w:val="22"/>
          <w:lang w:val="es-ES"/>
        </w:rPr>
        <w:t xml:space="preserve"> excusarse de su ejercicio bajo el argumento de que ello conlleva una investigaci</w:t>
      </w:r>
      <w:r w:rsidR="00234A70" w:rsidRPr="00ED62A7">
        <w:rPr>
          <w:rFonts w:ascii="Palatino Linotype" w:hAnsi="Palatino Linotype" w:cs="Tahoma"/>
          <w:b/>
          <w:bCs/>
          <w:i/>
          <w:iCs/>
          <w:szCs w:val="22"/>
          <w:lang w:val="es-ES"/>
        </w:rPr>
        <w:t>ó</w:t>
      </w:r>
      <w:r w:rsidRPr="00ED62A7">
        <w:rPr>
          <w:rFonts w:ascii="Palatino Linotype" w:hAnsi="Palatino Linotype" w:cs="Tahoma"/>
          <w:b/>
          <w:bCs/>
          <w:i/>
          <w:iCs/>
          <w:szCs w:val="22"/>
          <w:lang w:val="es-ES"/>
        </w:rPr>
        <w:t>n.</w:t>
      </w:r>
    </w:p>
    <w:p w14:paraId="223DB491" w14:textId="77777777" w:rsidR="00FE47CC" w:rsidRPr="00ED62A7" w:rsidRDefault="00FE47CC" w:rsidP="00FE47CC">
      <w:pPr>
        <w:spacing w:line="360" w:lineRule="auto"/>
        <w:ind w:left="567" w:right="567"/>
        <w:jc w:val="both"/>
        <w:rPr>
          <w:rFonts w:ascii="Palatino Linotype" w:hAnsi="Palatino Linotype" w:cs="Tahoma"/>
          <w:b/>
          <w:bCs/>
          <w:i/>
          <w:iCs/>
          <w:szCs w:val="22"/>
          <w:lang w:val="es-ES"/>
        </w:rPr>
      </w:pPr>
    </w:p>
    <w:p w14:paraId="3444DAB2" w14:textId="7534B5AE" w:rsidR="00FE47CC" w:rsidRPr="00ED62A7" w:rsidRDefault="00FE47CC"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As</w:t>
      </w:r>
      <w:r w:rsidR="00234A70" w:rsidRPr="00ED62A7">
        <w:rPr>
          <w:rFonts w:ascii="Palatino Linotype" w:hAnsi="Palatino Linotype" w:cs="Tahoma"/>
          <w:bCs/>
          <w:i/>
          <w:iCs/>
          <w:szCs w:val="22"/>
          <w:lang w:val="es-ES"/>
        </w:rPr>
        <w:t xml:space="preserve">í </w:t>
      </w:r>
      <w:r w:rsidRPr="00ED62A7">
        <w:rPr>
          <w:rFonts w:ascii="Palatino Linotype" w:hAnsi="Palatino Linotype" w:cs="Tahoma"/>
          <w:bCs/>
          <w:i/>
          <w:iCs/>
          <w:szCs w:val="22"/>
          <w:lang w:val="es-ES"/>
        </w:rPr>
        <w:t xml:space="preserve"> bien y con el </w:t>
      </w:r>
      <w:r w:rsidR="00234A70" w:rsidRPr="00ED62A7">
        <w:rPr>
          <w:rFonts w:ascii="Palatino Linotype" w:hAnsi="Palatino Linotype" w:cs="Tahoma"/>
          <w:bCs/>
          <w:i/>
          <w:iCs/>
          <w:szCs w:val="22"/>
          <w:lang w:val="es-ES"/>
        </w:rPr>
        <w:t>interés</w:t>
      </w:r>
      <w:r w:rsidRPr="00ED62A7">
        <w:rPr>
          <w:rFonts w:ascii="Palatino Linotype" w:hAnsi="Palatino Linotype" w:cs="Tahoma"/>
          <w:bCs/>
          <w:i/>
          <w:iCs/>
          <w:szCs w:val="22"/>
          <w:lang w:val="es-ES"/>
        </w:rPr>
        <w:t xml:space="preserve"> de proteger en todo </w:t>
      </w:r>
      <w:r w:rsidR="00234A70" w:rsidRPr="00ED62A7">
        <w:rPr>
          <w:rFonts w:ascii="Palatino Linotype" w:hAnsi="Palatino Linotype" w:cs="Tahoma"/>
          <w:bCs/>
          <w:i/>
          <w:iCs/>
          <w:szCs w:val="22"/>
          <w:lang w:val="es-ES"/>
        </w:rPr>
        <w:t>momento</w:t>
      </w:r>
      <w:r w:rsidRPr="00ED62A7">
        <w:rPr>
          <w:rFonts w:ascii="Palatino Linotype" w:hAnsi="Palatino Linotype" w:cs="Tahoma"/>
          <w:bCs/>
          <w:i/>
          <w:iCs/>
          <w:szCs w:val="22"/>
          <w:lang w:val="es-ES"/>
        </w:rPr>
        <w:t xml:space="preserve"> el derecho al acceso a la informaci</w:t>
      </w:r>
      <w:r w:rsidR="00234A70" w:rsidRPr="00ED62A7">
        <w:rPr>
          <w:rFonts w:ascii="Palatino Linotype" w:hAnsi="Palatino Linotype" w:cs="Tahoma"/>
          <w:bCs/>
          <w:i/>
          <w:iCs/>
          <w:szCs w:val="22"/>
          <w:lang w:val="es-ES"/>
        </w:rPr>
        <w:t>ó</w:t>
      </w:r>
      <w:r w:rsidRPr="00ED62A7">
        <w:rPr>
          <w:rFonts w:ascii="Palatino Linotype" w:hAnsi="Palatino Linotype" w:cs="Tahoma"/>
          <w:bCs/>
          <w:i/>
          <w:iCs/>
          <w:szCs w:val="22"/>
          <w:lang w:val="es-ES"/>
        </w:rPr>
        <w:t>n p</w:t>
      </w:r>
      <w:r w:rsidR="00234A70" w:rsidRPr="00ED62A7">
        <w:rPr>
          <w:rFonts w:ascii="Palatino Linotype" w:hAnsi="Palatino Linotype" w:cs="Tahoma"/>
          <w:bCs/>
          <w:i/>
          <w:iCs/>
          <w:szCs w:val="22"/>
          <w:lang w:val="es-ES"/>
        </w:rPr>
        <w:t>ú</w:t>
      </w:r>
      <w:r w:rsidRPr="00ED62A7">
        <w:rPr>
          <w:rFonts w:ascii="Palatino Linotype" w:hAnsi="Palatino Linotype" w:cs="Tahoma"/>
          <w:bCs/>
          <w:i/>
          <w:iCs/>
          <w:szCs w:val="22"/>
          <w:lang w:val="es-ES"/>
        </w:rPr>
        <w:t xml:space="preserve">blica, se informa al solicitante que el Sujeto Obligado Municipio de </w:t>
      </w:r>
      <w:r w:rsidR="00234A70" w:rsidRPr="00ED62A7">
        <w:rPr>
          <w:rFonts w:ascii="Palatino Linotype" w:hAnsi="Palatino Linotype" w:cs="Tahoma"/>
          <w:bCs/>
          <w:i/>
          <w:iCs/>
          <w:szCs w:val="22"/>
          <w:lang w:val="es-ES"/>
        </w:rPr>
        <w:t>Tecámac</w:t>
      </w:r>
      <w:r w:rsidRPr="00ED62A7">
        <w:rPr>
          <w:rFonts w:ascii="Palatino Linotype" w:hAnsi="Palatino Linotype" w:cs="Tahoma"/>
          <w:bCs/>
          <w:i/>
          <w:iCs/>
          <w:szCs w:val="22"/>
          <w:lang w:val="es-ES"/>
        </w:rPr>
        <w:t>, no cuenta con informaci</w:t>
      </w:r>
      <w:r w:rsidR="00234A70" w:rsidRPr="00ED62A7">
        <w:rPr>
          <w:rFonts w:ascii="Palatino Linotype" w:hAnsi="Palatino Linotype" w:cs="Tahoma"/>
          <w:bCs/>
          <w:i/>
          <w:iCs/>
          <w:szCs w:val="22"/>
          <w:lang w:val="es-ES"/>
        </w:rPr>
        <w:t>ó</w:t>
      </w:r>
      <w:r w:rsidRPr="00ED62A7">
        <w:rPr>
          <w:rFonts w:ascii="Palatino Linotype" w:hAnsi="Palatino Linotype" w:cs="Tahoma"/>
          <w:bCs/>
          <w:i/>
          <w:iCs/>
          <w:szCs w:val="22"/>
          <w:lang w:val="es-ES"/>
        </w:rPr>
        <w:t xml:space="preserve">n referente a </w:t>
      </w:r>
      <w:r w:rsidR="00234A70" w:rsidRPr="00ED62A7">
        <w:rPr>
          <w:rFonts w:ascii="Palatino Linotype" w:hAnsi="Palatino Linotype" w:cs="Tahoma"/>
          <w:bCs/>
          <w:i/>
          <w:iCs/>
          <w:szCs w:val="22"/>
          <w:lang w:val="es-ES"/>
        </w:rPr>
        <w:t>ningún</w:t>
      </w:r>
      <w:r w:rsidRPr="00ED62A7">
        <w:rPr>
          <w:rFonts w:ascii="Palatino Linotype" w:hAnsi="Palatino Linotype" w:cs="Tahoma"/>
          <w:bCs/>
          <w:i/>
          <w:iCs/>
          <w:szCs w:val="22"/>
          <w:lang w:val="es-ES"/>
        </w:rPr>
        <w:t xml:space="preserve"> contrato, convenio o instrumento </w:t>
      </w:r>
      <w:r w:rsidR="00234A70" w:rsidRPr="00ED62A7">
        <w:rPr>
          <w:rFonts w:ascii="Palatino Linotype" w:hAnsi="Palatino Linotype" w:cs="Tahoma"/>
          <w:bCs/>
          <w:i/>
          <w:iCs/>
          <w:szCs w:val="22"/>
          <w:lang w:val="es-ES"/>
        </w:rPr>
        <w:t>jurídico</w:t>
      </w:r>
      <w:r w:rsidRPr="00ED62A7">
        <w:rPr>
          <w:rFonts w:ascii="Palatino Linotype" w:hAnsi="Palatino Linotype" w:cs="Tahoma"/>
          <w:bCs/>
          <w:i/>
          <w:iCs/>
          <w:szCs w:val="22"/>
          <w:lang w:val="es-ES"/>
        </w:rPr>
        <w:t xml:space="preserve"> celebrado con </w:t>
      </w:r>
      <w:r w:rsidR="00234A70" w:rsidRPr="00ED62A7">
        <w:rPr>
          <w:rFonts w:ascii="Palatino Linotype" w:hAnsi="Palatino Linotype" w:cs="Tahoma"/>
          <w:bCs/>
          <w:i/>
          <w:iCs/>
          <w:szCs w:val="22"/>
          <w:lang w:val="es-ES"/>
        </w:rPr>
        <w:t>algún</w:t>
      </w:r>
      <w:r w:rsidRPr="00ED62A7">
        <w:rPr>
          <w:rFonts w:ascii="Palatino Linotype" w:hAnsi="Palatino Linotype" w:cs="Tahoma"/>
          <w:bCs/>
          <w:i/>
          <w:iCs/>
          <w:szCs w:val="22"/>
          <w:lang w:val="es-ES"/>
        </w:rPr>
        <w:t xml:space="preserve"> Sistemas de Agua Potable de </w:t>
      </w:r>
      <w:r w:rsidR="00234A70" w:rsidRPr="00ED62A7">
        <w:rPr>
          <w:rFonts w:ascii="Palatino Linotype" w:hAnsi="Palatino Linotype" w:cs="Tahoma"/>
          <w:bCs/>
          <w:i/>
          <w:iCs/>
          <w:szCs w:val="22"/>
          <w:lang w:val="es-ES"/>
        </w:rPr>
        <w:t>Tecámac</w:t>
      </w:r>
      <w:r w:rsidRPr="00ED62A7">
        <w:rPr>
          <w:rFonts w:ascii="Palatino Linotype" w:hAnsi="Palatino Linotype" w:cs="Tahoma"/>
          <w:bCs/>
          <w:i/>
          <w:iCs/>
          <w:szCs w:val="22"/>
          <w:lang w:val="es-ES"/>
        </w:rPr>
        <w:t>.</w:t>
      </w:r>
    </w:p>
    <w:p w14:paraId="5086A519" w14:textId="77777777" w:rsidR="00FE47CC" w:rsidRPr="00ED62A7" w:rsidRDefault="00FE47CC" w:rsidP="00FE47CC">
      <w:pPr>
        <w:spacing w:line="360" w:lineRule="auto"/>
        <w:ind w:left="567" w:right="567"/>
        <w:jc w:val="both"/>
        <w:rPr>
          <w:rFonts w:ascii="Palatino Linotype" w:hAnsi="Palatino Linotype" w:cs="Tahoma"/>
          <w:bCs/>
          <w:i/>
          <w:iCs/>
          <w:szCs w:val="22"/>
          <w:lang w:val="es-ES"/>
        </w:rPr>
      </w:pPr>
    </w:p>
    <w:p w14:paraId="58788008" w14:textId="6A9AC0BB" w:rsidR="00FE47CC" w:rsidRPr="00ED62A7" w:rsidRDefault="00FE47CC"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Por lo anterior, se sugiere al solicitante dirigirse al Sujeto Obligado Organismo Descentralizado para la Prestaci</w:t>
      </w:r>
      <w:r w:rsidR="00234A70" w:rsidRPr="00ED62A7">
        <w:rPr>
          <w:rFonts w:ascii="Palatino Linotype" w:hAnsi="Palatino Linotype" w:cs="Tahoma"/>
          <w:bCs/>
          <w:i/>
          <w:iCs/>
          <w:szCs w:val="22"/>
          <w:lang w:val="es-ES"/>
        </w:rPr>
        <w:t>ó</w:t>
      </w:r>
      <w:r w:rsidRPr="00ED62A7">
        <w:rPr>
          <w:rFonts w:ascii="Palatino Linotype" w:hAnsi="Palatino Linotype" w:cs="Tahoma"/>
          <w:bCs/>
          <w:i/>
          <w:iCs/>
          <w:szCs w:val="22"/>
          <w:lang w:val="es-ES"/>
        </w:rPr>
        <w:t xml:space="preserve">n de las Servicios del Agua Potable, Alcantarillado y Saneamiento de </w:t>
      </w:r>
      <w:r w:rsidR="00234A70" w:rsidRPr="00ED62A7">
        <w:rPr>
          <w:rFonts w:ascii="Palatino Linotype" w:hAnsi="Palatino Linotype" w:cs="Tahoma"/>
          <w:bCs/>
          <w:i/>
          <w:iCs/>
          <w:szCs w:val="22"/>
          <w:lang w:val="es-ES"/>
        </w:rPr>
        <w:t>Tecámac</w:t>
      </w:r>
      <w:r w:rsidRPr="00ED62A7">
        <w:rPr>
          <w:rFonts w:ascii="Palatino Linotype" w:hAnsi="Palatino Linotype" w:cs="Tahoma"/>
          <w:bCs/>
          <w:i/>
          <w:iCs/>
          <w:szCs w:val="22"/>
          <w:lang w:val="es-ES"/>
        </w:rPr>
        <w:t xml:space="preserve"> (ODAPAS), que, de acuerdo a la naturaleza de sus facultades, competencias y funciones, es quien </w:t>
      </w:r>
      <w:r w:rsidR="00234A70" w:rsidRPr="00ED62A7">
        <w:rPr>
          <w:rFonts w:ascii="Palatino Linotype" w:hAnsi="Palatino Linotype" w:cs="Tahoma"/>
          <w:bCs/>
          <w:i/>
          <w:iCs/>
          <w:szCs w:val="22"/>
          <w:lang w:val="es-ES"/>
        </w:rPr>
        <w:t>podrá</w:t>
      </w:r>
      <w:r w:rsidRPr="00ED62A7">
        <w:rPr>
          <w:rFonts w:ascii="Palatino Linotype" w:hAnsi="Palatino Linotype" w:cs="Tahoma"/>
          <w:bCs/>
          <w:i/>
          <w:iCs/>
          <w:szCs w:val="22"/>
          <w:lang w:val="es-ES"/>
        </w:rPr>
        <w:t xml:space="preserve"> poseer la informaci</w:t>
      </w:r>
      <w:r w:rsidR="00793486" w:rsidRPr="00ED62A7">
        <w:rPr>
          <w:rFonts w:ascii="Palatino Linotype" w:hAnsi="Palatino Linotype" w:cs="Tahoma"/>
          <w:bCs/>
          <w:i/>
          <w:iCs/>
          <w:szCs w:val="22"/>
          <w:lang w:val="es-ES"/>
        </w:rPr>
        <w:t>ó</w:t>
      </w:r>
      <w:r w:rsidRPr="00ED62A7">
        <w:rPr>
          <w:rFonts w:ascii="Palatino Linotype" w:hAnsi="Palatino Linotype" w:cs="Tahoma"/>
          <w:bCs/>
          <w:i/>
          <w:iCs/>
          <w:szCs w:val="22"/>
          <w:lang w:val="es-ES"/>
        </w:rPr>
        <w:t xml:space="preserve">n requerida, esto en su </w:t>
      </w:r>
      <w:r w:rsidR="00234A70" w:rsidRPr="00ED62A7">
        <w:rPr>
          <w:rFonts w:ascii="Palatino Linotype" w:hAnsi="Palatino Linotype" w:cs="Tahoma"/>
          <w:bCs/>
          <w:i/>
          <w:iCs/>
          <w:szCs w:val="22"/>
          <w:lang w:val="es-ES"/>
        </w:rPr>
        <w:t>página</w:t>
      </w:r>
      <w:r w:rsidRPr="00ED62A7">
        <w:rPr>
          <w:rFonts w:ascii="Palatino Linotype" w:hAnsi="Palatino Linotype" w:cs="Tahoma"/>
          <w:bCs/>
          <w:i/>
          <w:iCs/>
          <w:szCs w:val="22"/>
          <w:lang w:val="es-ES"/>
        </w:rPr>
        <w:t xml:space="preserve"> oficial con el apartado Transparencia, o bien, a la liga </w:t>
      </w:r>
      <w:r w:rsidRPr="00ED62A7">
        <w:rPr>
          <w:rFonts w:ascii="Palatino Linotype" w:hAnsi="Palatino Linotype" w:cs="Tahoma"/>
          <w:bCs/>
          <w:i/>
          <w:iCs/>
          <w:szCs w:val="22"/>
          <w:u w:val="thick"/>
          <w:lang w:val="es-ES"/>
        </w:rPr>
        <w:t>https://odapastecamac.gob.mx/#transparencia</w:t>
      </w:r>
      <w:r w:rsidRPr="00ED62A7">
        <w:rPr>
          <w:rFonts w:ascii="Palatino Linotype" w:hAnsi="Palatino Linotype" w:cs="Tahoma"/>
          <w:bCs/>
          <w:i/>
          <w:iCs/>
          <w:szCs w:val="22"/>
          <w:lang w:val="es-ES"/>
        </w:rPr>
        <w:t>.</w:t>
      </w:r>
    </w:p>
    <w:p w14:paraId="21D4857B" w14:textId="77777777" w:rsidR="00FE47CC" w:rsidRPr="00ED62A7" w:rsidRDefault="00FE47CC" w:rsidP="00FE47CC">
      <w:pPr>
        <w:spacing w:line="360" w:lineRule="auto"/>
        <w:ind w:left="567" w:right="567"/>
        <w:jc w:val="both"/>
        <w:rPr>
          <w:rFonts w:ascii="Palatino Linotype" w:hAnsi="Palatino Linotype" w:cs="Tahoma"/>
          <w:bCs/>
          <w:i/>
          <w:iCs/>
          <w:szCs w:val="22"/>
          <w:lang w:val="es-ES"/>
        </w:rPr>
      </w:pPr>
    </w:p>
    <w:p w14:paraId="7111799A" w14:textId="3AC8F482" w:rsidR="00FE47CC" w:rsidRPr="00ED62A7" w:rsidRDefault="00FE47CC"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De igual manera, se informa que, a partir del lunes 16 de enero del 2023, la Direcci</w:t>
      </w:r>
      <w:r w:rsidR="00234A70" w:rsidRPr="00ED62A7">
        <w:rPr>
          <w:rFonts w:ascii="Palatino Linotype" w:hAnsi="Palatino Linotype" w:cs="Tahoma"/>
          <w:bCs/>
          <w:i/>
          <w:iCs/>
          <w:szCs w:val="22"/>
          <w:lang w:val="es-ES"/>
        </w:rPr>
        <w:t>ó</w:t>
      </w:r>
      <w:r w:rsidRPr="00ED62A7">
        <w:rPr>
          <w:rFonts w:ascii="Palatino Linotype" w:hAnsi="Palatino Linotype" w:cs="Tahoma"/>
          <w:bCs/>
          <w:i/>
          <w:iCs/>
          <w:szCs w:val="22"/>
          <w:lang w:val="es-ES"/>
        </w:rPr>
        <w:t xml:space="preserve">n General </w:t>
      </w:r>
      <w:r w:rsidR="00234A70" w:rsidRPr="00ED62A7">
        <w:rPr>
          <w:rFonts w:ascii="Palatino Linotype" w:hAnsi="Palatino Linotype" w:cs="Tahoma"/>
          <w:bCs/>
          <w:i/>
          <w:iCs/>
          <w:szCs w:val="22"/>
          <w:lang w:val="es-ES"/>
        </w:rPr>
        <w:t>Jurídica</w:t>
      </w:r>
      <w:r w:rsidRPr="00ED62A7">
        <w:rPr>
          <w:rFonts w:ascii="Palatino Linotype" w:hAnsi="Palatino Linotype" w:cs="Tahoma"/>
          <w:bCs/>
          <w:i/>
          <w:iCs/>
          <w:szCs w:val="22"/>
          <w:lang w:val="es-ES"/>
        </w:rPr>
        <w:t xml:space="preserve"> y Consultiva cambio de nombre a Subsecretaria </w:t>
      </w:r>
      <w:r w:rsidR="00234A70" w:rsidRPr="00ED62A7">
        <w:rPr>
          <w:rFonts w:ascii="Palatino Linotype" w:hAnsi="Palatino Linotype" w:cs="Tahoma"/>
          <w:bCs/>
          <w:i/>
          <w:iCs/>
          <w:szCs w:val="22"/>
          <w:lang w:val="es-ES"/>
        </w:rPr>
        <w:t>Jurídica</w:t>
      </w:r>
      <w:r w:rsidRPr="00ED62A7">
        <w:rPr>
          <w:rFonts w:ascii="Palatino Linotype" w:hAnsi="Palatino Linotype" w:cs="Tahoma"/>
          <w:bCs/>
          <w:i/>
          <w:iCs/>
          <w:szCs w:val="22"/>
          <w:lang w:val="es-ES"/>
        </w:rPr>
        <w:t xml:space="preserve"> y de Gobierno, esto debido a una reestructuraci6n de la Administraci6n Municipal de </w:t>
      </w:r>
      <w:r w:rsidR="00234A70" w:rsidRPr="00ED62A7">
        <w:rPr>
          <w:rFonts w:ascii="Palatino Linotype" w:hAnsi="Palatino Linotype" w:cs="Tahoma"/>
          <w:bCs/>
          <w:i/>
          <w:iCs/>
          <w:szCs w:val="22"/>
          <w:lang w:val="es-ES"/>
        </w:rPr>
        <w:t>Tecámac</w:t>
      </w:r>
      <w:r w:rsidRPr="00ED62A7">
        <w:rPr>
          <w:rFonts w:ascii="Palatino Linotype" w:hAnsi="Palatino Linotype" w:cs="Tahoma"/>
          <w:bCs/>
          <w:i/>
          <w:iCs/>
          <w:szCs w:val="22"/>
          <w:lang w:val="es-ES"/>
        </w:rPr>
        <w:t>.</w:t>
      </w:r>
    </w:p>
    <w:p w14:paraId="4A59014F" w14:textId="28B11A51" w:rsidR="00234A70" w:rsidRPr="00ED62A7" w:rsidRDefault="00234A70" w:rsidP="00FE47CC">
      <w:pPr>
        <w:spacing w:line="360" w:lineRule="auto"/>
        <w:ind w:left="567" w:right="567"/>
        <w:jc w:val="both"/>
        <w:rPr>
          <w:rFonts w:ascii="Palatino Linotype" w:hAnsi="Palatino Linotype" w:cs="Tahoma"/>
          <w:bCs/>
          <w:i/>
          <w:iCs/>
          <w:szCs w:val="22"/>
          <w:lang w:val="es-ES"/>
        </w:rPr>
      </w:pPr>
      <w:r w:rsidRPr="00ED62A7">
        <w:rPr>
          <w:rFonts w:ascii="Palatino Linotype" w:hAnsi="Palatino Linotype" w:cs="Tahoma"/>
          <w:bCs/>
          <w:i/>
          <w:iCs/>
          <w:szCs w:val="22"/>
          <w:lang w:val="es-ES"/>
        </w:rPr>
        <w:t>…” (Sic)</w:t>
      </w:r>
    </w:p>
    <w:p w14:paraId="460D245A" w14:textId="000B53CA" w:rsidR="0036070D" w:rsidRPr="00ED62A7" w:rsidRDefault="0036070D" w:rsidP="0036070D">
      <w:pPr>
        <w:spacing w:line="360" w:lineRule="auto"/>
        <w:jc w:val="both"/>
        <w:rPr>
          <w:rFonts w:ascii="Palatino Linotype" w:hAnsi="Palatino Linotype" w:cs="Tahoma"/>
          <w:sz w:val="22"/>
          <w:szCs w:val="22"/>
        </w:rPr>
      </w:pPr>
      <w:r w:rsidRPr="00ED62A7">
        <w:rPr>
          <w:rFonts w:ascii="Palatino Linotype" w:hAnsi="Palatino Linotype" w:cs="Tahoma"/>
          <w:b/>
          <w:sz w:val="22"/>
          <w:szCs w:val="22"/>
        </w:rPr>
        <w:lastRenderedPageBreak/>
        <w:t xml:space="preserve">d) Vista de Informe Justificado. </w:t>
      </w:r>
      <w:r w:rsidRPr="00ED62A7">
        <w:rPr>
          <w:rFonts w:ascii="Palatino Linotype" w:hAnsi="Palatino Linotype" w:cs="Tahoma"/>
          <w:sz w:val="22"/>
          <w:szCs w:val="22"/>
        </w:rPr>
        <w:t xml:space="preserve">El ocho de febrero de dos mil veintitrés, se dictó acuerdo mediante el cual se puso a la vista del Particular, el Informe del mismo día, mes y año, a través del Sistema de Acceso a la Información Mexiquense (SAIMEX). </w:t>
      </w:r>
    </w:p>
    <w:p w14:paraId="6D0E136C" w14:textId="77777777" w:rsidR="0036070D" w:rsidRPr="00ED62A7" w:rsidRDefault="0036070D" w:rsidP="0036070D">
      <w:pPr>
        <w:spacing w:line="360" w:lineRule="auto"/>
        <w:jc w:val="both"/>
        <w:rPr>
          <w:rFonts w:ascii="Palatino Linotype" w:hAnsi="Palatino Linotype" w:cs="Tahoma"/>
          <w:sz w:val="22"/>
          <w:szCs w:val="22"/>
        </w:rPr>
      </w:pPr>
    </w:p>
    <w:p w14:paraId="0121C1D2" w14:textId="3657C37C" w:rsidR="0036070D" w:rsidRPr="00ED62A7" w:rsidRDefault="0036070D" w:rsidP="00234A70">
      <w:pPr>
        <w:spacing w:line="360" w:lineRule="auto"/>
        <w:ind w:right="567"/>
        <w:jc w:val="both"/>
        <w:rPr>
          <w:rFonts w:ascii="Palatino Linotype" w:hAnsi="Palatino Linotype" w:cs="Tahoma"/>
          <w:bCs/>
          <w:iCs/>
          <w:sz w:val="22"/>
          <w:szCs w:val="22"/>
        </w:rPr>
      </w:pPr>
      <w:r w:rsidRPr="00ED62A7">
        <w:rPr>
          <w:rFonts w:ascii="Palatino Linotype" w:hAnsi="Palatino Linotype" w:cs="Tahoma"/>
          <w:bCs/>
          <w:iCs/>
          <w:sz w:val="22"/>
          <w:szCs w:val="22"/>
        </w:rPr>
        <w:t xml:space="preserve">En razón de lo anterior, </w:t>
      </w:r>
      <w:r w:rsidR="00234A70" w:rsidRPr="00ED62A7">
        <w:rPr>
          <w:rFonts w:ascii="Palatino Linotype" w:hAnsi="Palatino Linotype" w:cs="Tahoma"/>
          <w:bCs/>
          <w:iCs/>
          <w:sz w:val="22"/>
          <w:szCs w:val="22"/>
        </w:rPr>
        <w:t xml:space="preserve">en fecha quince de febrero de dos mil veintitrés, </w:t>
      </w:r>
      <w:r w:rsidRPr="00ED62A7">
        <w:rPr>
          <w:rFonts w:ascii="Palatino Linotype" w:hAnsi="Palatino Linotype" w:cs="Tahoma"/>
          <w:bCs/>
          <w:iCs/>
          <w:sz w:val="22"/>
          <w:szCs w:val="22"/>
        </w:rPr>
        <w:t xml:space="preserve">el Recurrente </w:t>
      </w:r>
      <w:r w:rsidR="00234A70" w:rsidRPr="00ED62A7">
        <w:rPr>
          <w:rFonts w:ascii="Palatino Linotype" w:hAnsi="Palatino Linotype" w:cs="Tahoma"/>
          <w:bCs/>
          <w:iCs/>
          <w:sz w:val="22"/>
          <w:szCs w:val="22"/>
        </w:rPr>
        <w:t xml:space="preserve">realizó las manifestaciones que consideró pertinentes, mismas que </w:t>
      </w:r>
      <w:r w:rsidRPr="00ED62A7">
        <w:rPr>
          <w:rFonts w:ascii="Palatino Linotype" w:hAnsi="Palatino Linotype" w:cs="Tahoma"/>
          <w:bCs/>
          <w:iCs/>
          <w:sz w:val="22"/>
          <w:szCs w:val="22"/>
        </w:rPr>
        <w:t>versan en señalar lo siguiente:</w:t>
      </w:r>
    </w:p>
    <w:p w14:paraId="539B9B26" w14:textId="77777777" w:rsidR="0036070D" w:rsidRPr="00ED62A7" w:rsidRDefault="0036070D" w:rsidP="00234A70">
      <w:pPr>
        <w:spacing w:line="360" w:lineRule="auto"/>
        <w:ind w:right="567"/>
        <w:jc w:val="both"/>
        <w:rPr>
          <w:rFonts w:ascii="Palatino Linotype" w:hAnsi="Palatino Linotype" w:cs="Tahoma"/>
          <w:bCs/>
          <w:iCs/>
          <w:szCs w:val="22"/>
        </w:rPr>
      </w:pPr>
    </w:p>
    <w:p w14:paraId="73E99B46" w14:textId="77777777" w:rsidR="0036070D" w:rsidRPr="00ED62A7" w:rsidRDefault="0036070D" w:rsidP="0036070D">
      <w:pPr>
        <w:spacing w:line="360" w:lineRule="auto"/>
        <w:ind w:left="567" w:right="567"/>
        <w:jc w:val="both"/>
        <w:rPr>
          <w:rFonts w:ascii="Palatino Linotype" w:hAnsi="Palatino Linotype" w:cs="Tahoma"/>
          <w:bCs/>
          <w:i/>
          <w:iCs/>
          <w:szCs w:val="22"/>
        </w:rPr>
      </w:pPr>
      <w:r w:rsidRPr="00ED62A7">
        <w:rPr>
          <w:rFonts w:ascii="Palatino Linotype" w:hAnsi="Palatino Linotype" w:cs="Tahoma"/>
          <w:bCs/>
          <w:i/>
          <w:iCs/>
          <w:szCs w:val="22"/>
        </w:rPr>
        <w:t>“…</w:t>
      </w:r>
    </w:p>
    <w:p w14:paraId="47548DB0" w14:textId="54FB49C3" w:rsidR="0036070D" w:rsidRPr="00ED62A7" w:rsidRDefault="0036070D" w:rsidP="0036070D">
      <w:pPr>
        <w:spacing w:line="360" w:lineRule="auto"/>
        <w:ind w:left="567" w:right="567"/>
        <w:jc w:val="both"/>
        <w:rPr>
          <w:rFonts w:ascii="Palatino Linotype" w:hAnsi="Palatino Linotype" w:cs="Tahoma"/>
          <w:bCs/>
          <w:i/>
          <w:iCs/>
          <w:szCs w:val="22"/>
        </w:rPr>
      </w:pPr>
      <w:r w:rsidRPr="00ED62A7">
        <w:rPr>
          <w:rFonts w:ascii="Palatino Linotype" w:hAnsi="Palatino Linotype" w:cs="Tahoma"/>
          <w:bCs/>
          <w:i/>
          <w:iCs/>
          <w:szCs w:val="22"/>
        </w:rPr>
        <w:t xml:space="preserve"> Esta recurrente continua inconforme con lo manifestado por el sujeto obligado…</w:t>
      </w:r>
    </w:p>
    <w:p w14:paraId="5B76F8BA" w14:textId="77777777" w:rsidR="0036070D" w:rsidRPr="00ED62A7" w:rsidRDefault="0036070D" w:rsidP="0036070D">
      <w:pPr>
        <w:spacing w:line="360" w:lineRule="auto"/>
        <w:ind w:left="567" w:right="567"/>
        <w:jc w:val="both"/>
        <w:rPr>
          <w:rFonts w:ascii="Palatino Linotype" w:hAnsi="Palatino Linotype" w:cs="Tahoma"/>
          <w:bCs/>
          <w:i/>
          <w:iCs/>
          <w:szCs w:val="22"/>
        </w:rPr>
      </w:pPr>
      <w:r w:rsidRPr="00ED62A7">
        <w:rPr>
          <w:rFonts w:ascii="Palatino Linotype" w:hAnsi="Palatino Linotype" w:cs="Tahoma"/>
          <w:bCs/>
          <w:i/>
          <w:iCs/>
          <w:szCs w:val="22"/>
        </w:rPr>
        <w:t>…</w:t>
      </w:r>
    </w:p>
    <w:p w14:paraId="7F5182D6" w14:textId="38AEDBDE" w:rsidR="00FE47CC" w:rsidRPr="00ED62A7" w:rsidRDefault="0036070D" w:rsidP="0036070D">
      <w:pPr>
        <w:spacing w:line="360" w:lineRule="auto"/>
        <w:ind w:left="567" w:right="567"/>
        <w:jc w:val="both"/>
        <w:rPr>
          <w:rFonts w:ascii="Palatino Linotype" w:hAnsi="Palatino Linotype" w:cs="Tahoma"/>
          <w:bCs/>
          <w:i/>
          <w:iCs/>
          <w:szCs w:val="22"/>
        </w:rPr>
      </w:pPr>
      <w:r w:rsidRPr="00ED62A7">
        <w:rPr>
          <w:rFonts w:ascii="Palatino Linotype" w:hAnsi="Palatino Linotype" w:cs="Tahoma"/>
          <w:bCs/>
          <w:i/>
          <w:iCs/>
          <w:szCs w:val="22"/>
        </w:rPr>
        <w:t>En su escrito de informe justificado, el Sujeto Obligado sigue sin comprobar que agotó la búsqueda de la información en todas las áreas. Aunado a ello y a manera de prueba que no se agotó la búsqueda y que existen documentos firmados por integrantes del H Ayuntamiento con los Sistemas de Agua Potable. La titular del ejecutivo municipal suscribió un convenio en el mes de febrero con el Sistema de Agua Potable de Ozumbilla en su calidad de Presidenta del Consejo Directivo del ODAPAS, situación que a consideración del suscrito debió tener conocimiento dicha área jurídica.” (Sic)</w:t>
      </w:r>
    </w:p>
    <w:p w14:paraId="68663E99" w14:textId="72A60620" w:rsidR="0036070D" w:rsidRPr="00ED62A7" w:rsidRDefault="0036070D" w:rsidP="0036070D">
      <w:pPr>
        <w:spacing w:line="360" w:lineRule="auto"/>
        <w:ind w:right="567"/>
        <w:jc w:val="both"/>
        <w:rPr>
          <w:rFonts w:ascii="Palatino Linotype" w:hAnsi="Palatino Linotype" w:cs="Tahoma"/>
          <w:bCs/>
          <w:i/>
          <w:iCs/>
          <w:szCs w:val="22"/>
        </w:rPr>
      </w:pPr>
    </w:p>
    <w:p w14:paraId="357C694C" w14:textId="0D7F887A" w:rsidR="0036070D" w:rsidRPr="00ED62A7" w:rsidRDefault="0036070D" w:rsidP="0036070D">
      <w:pPr>
        <w:spacing w:line="360" w:lineRule="auto"/>
        <w:ind w:right="567"/>
        <w:jc w:val="both"/>
        <w:rPr>
          <w:rFonts w:ascii="Palatino Linotype" w:hAnsi="Palatino Linotype" w:cs="Tahoma"/>
          <w:bCs/>
          <w:iCs/>
          <w:sz w:val="22"/>
          <w:szCs w:val="22"/>
        </w:rPr>
      </w:pPr>
      <w:r w:rsidRPr="00ED62A7">
        <w:rPr>
          <w:rFonts w:ascii="Palatino Linotype" w:hAnsi="Palatino Linotype" w:cs="Tahoma"/>
          <w:bCs/>
          <w:iCs/>
          <w:sz w:val="22"/>
          <w:szCs w:val="22"/>
        </w:rPr>
        <w:t>A las manifestaciones vertidas, adjunt</w:t>
      </w:r>
      <w:r w:rsidR="002930EB" w:rsidRPr="00ED62A7">
        <w:rPr>
          <w:rFonts w:ascii="Palatino Linotype" w:hAnsi="Palatino Linotype" w:cs="Tahoma"/>
          <w:bCs/>
          <w:iCs/>
          <w:sz w:val="22"/>
          <w:szCs w:val="22"/>
        </w:rPr>
        <w:t>ó</w:t>
      </w:r>
      <w:r w:rsidRPr="00ED62A7">
        <w:rPr>
          <w:rFonts w:ascii="Palatino Linotype" w:hAnsi="Palatino Linotype" w:cs="Tahoma"/>
          <w:bCs/>
          <w:iCs/>
          <w:sz w:val="22"/>
          <w:szCs w:val="22"/>
        </w:rPr>
        <w:t xml:space="preserve"> la siguiente imagen:</w:t>
      </w:r>
    </w:p>
    <w:p w14:paraId="6F36DA98" w14:textId="60E7E948" w:rsidR="0036070D" w:rsidRPr="00ED62A7" w:rsidRDefault="000030B7" w:rsidP="0036070D">
      <w:pPr>
        <w:spacing w:line="360" w:lineRule="auto"/>
        <w:ind w:right="567"/>
        <w:jc w:val="both"/>
        <w:rPr>
          <w:rFonts w:ascii="Palatino Linotype" w:hAnsi="Palatino Linotype" w:cs="Tahoma"/>
          <w:bCs/>
          <w:iCs/>
          <w:szCs w:val="22"/>
        </w:rPr>
      </w:pPr>
      <w:r w:rsidRPr="00ED62A7">
        <w:rPr>
          <w:noProof/>
          <w:lang w:eastAsia="es-MX"/>
        </w:rPr>
        <w:drawing>
          <wp:anchor distT="0" distB="0" distL="114300" distR="114300" simplePos="0" relativeHeight="251669504" behindDoc="1" locked="0" layoutInCell="1" allowOverlap="1" wp14:anchorId="33E047D4" wp14:editId="161E6328">
            <wp:simplePos x="0" y="0"/>
            <wp:positionH relativeFrom="margin">
              <wp:align>center</wp:align>
            </wp:positionH>
            <wp:positionV relativeFrom="page">
              <wp:posOffset>6695440</wp:posOffset>
            </wp:positionV>
            <wp:extent cx="4326955" cy="20669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10" t="32138" r="38965" b="48988"/>
                    <a:stretch/>
                  </pic:blipFill>
                  <pic:spPr bwMode="auto">
                    <a:xfrm>
                      <a:off x="0" y="0"/>
                      <a:ext cx="432695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CF1A1" w14:textId="10951FEA" w:rsidR="0036070D" w:rsidRPr="00ED62A7" w:rsidRDefault="0036070D" w:rsidP="0036070D">
      <w:pPr>
        <w:spacing w:line="360" w:lineRule="auto"/>
        <w:ind w:right="567"/>
        <w:jc w:val="both"/>
        <w:rPr>
          <w:rFonts w:ascii="Palatino Linotype" w:hAnsi="Palatino Linotype" w:cs="Tahoma"/>
          <w:bCs/>
          <w:iCs/>
          <w:szCs w:val="22"/>
        </w:rPr>
      </w:pPr>
    </w:p>
    <w:p w14:paraId="26AE87C3" w14:textId="753EEF30" w:rsidR="00FE47CC" w:rsidRPr="00ED62A7" w:rsidRDefault="00FE47CC" w:rsidP="00FE47CC">
      <w:pPr>
        <w:spacing w:line="360" w:lineRule="auto"/>
        <w:jc w:val="both"/>
        <w:rPr>
          <w:rFonts w:ascii="Palatino Linotype" w:hAnsi="Palatino Linotype" w:cs="Tahoma"/>
          <w:bCs/>
          <w:sz w:val="22"/>
          <w:szCs w:val="22"/>
        </w:rPr>
      </w:pPr>
    </w:p>
    <w:p w14:paraId="18B5EF70" w14:textId="6EEC17AD" w:rsidR="0036070D" w:rsidRPr="00ED62A7" w:rsidRDefault="0036070D" w:rsidP="00FE47CC">
      <w:pPr>
        <w:spacing w:line="360" w:lineRule="auto"/>
        <w:jc w:val="both"/>
        <w:rPr>
          <w:rFonts w:ascii="Palatino Linotype" w:hAnsi="Palatino Linotype" w:cs="Tahoma"/>
          <w:b/>
          <w:sz w:val="22"/>
          <w:szCs w:val="22"/>
        </w:rPr>
      </w:pPr>
    </w:p>
    <w:p w14:paraId="16AF5ADB" w14:textId="68961671" w:rsidR="0036070D" w:rsidRPr="00ED62A7" w:rsidRDefault="0036070D" w:rsidP="00FE47CC">
      <w:pPr>
        <w:spacing w:line="360" w:lineRule="auto"/>
        <w:jc w:val="both"/>
        <w:rPr>
          <w:rFonts w:ascii="Palatino Linotype" w:hAnsi="Palatino Linotype" w:cs="Tahoma"/>
          <w:b/>
          <w:sz w:val="22"/>
          <w:szCs w:val="22"/>
        </w:rPr>
      </w:pPr>
    </w:p>
    <w:p w14:paraId="603D3BC1" w14:textId="0DB9B6BA" w:rsidR="0036070D" w:rsidRPr="00ED62A7" w:rsidRDefault="0036070D" w:rsidP="00FE47CC">
      <w:pPr>
        <w:spacing w:line="360" w:lineRule="auto"/>
        <w:jc w:val="both"/>
        <w:rPr>
          <w:rFonts w:ascii="Palatino Linotype" w:hAnsi="Palatino Linotype" w:cs="Tahoma"/>
          <w:b/>
          <w:sz w:val="22"/>
          <w:szCs w:val="22"/>
        </w:rPr>
      </w:pPr>
    </w:p>
    <w:p w14:paraId="282A3DCC" w14:textId="77777777" w:rsidR="0036070D" w:rsidRPr="00ED62A7" w:rsidRDefault="0036070D" w:rsidP="00FE47CC">
      <w:pPr>
        <w:spacing w:line="360" w:lineRule="auto"/>
        <w:jc w:val="both"/>
        <w:rPr>
          <w:rFonts w:ascii="Palatino Linotype" w:hAnsi="Palatino Linotype" w:cs="Tahoma"/>
          <w:b/>
          <w:sz w:val="22"/>
          <w:szCs w:val="22"/>
        </w:rPr>
      </w:pPr>
    </w:p>
    <w:p w14:paraId="4A936BBF" w14:textId="77777777" w:rsidR="0036070D" w:rsidRPr="00ED62A7" w:rsidRDefault="0036070D" w:rsidP="00FE47CC">
      <w:pPr>
        <w:spacing w:line="360" w:lineRule="auto"/>
        <w:jc w:val="both"/>
        <w:rPr>
          <w:rFonts w:ascii="Palatino Linotype" w:hAnsi="Palatino Linotype" w:cs="Tahoma"/>
          <w:b/>
          <w:sz w:val="22"/>
          <w:szCs w:val="22"/>
        </w:rPr>
      </w:pPr>
    </w:p>
    <w:p w14:paraId="17F93942" w14:textId="77777777" w:rsidR="00FE47CC" w:rsidRPr="00ED62A7" w:rsidRDefault="00FE47CC" w:rsidP="00B80942">
      <w:pPr>
        <w:spacing w:line="360" w:lineRule="auto"/>
        <w:jc w:val="both"/>
        <w:rPr>
          <w:rFonts w:ascii="Palatino Linotype" w:eastAsia="Calibri" w:hAnsi="Palatino Linotype" w:cs="Tahoma"/>
          <w:b/>
          <w:sz w:val="22"/>
          <w:szCs w:val="22"/>
          <w:lang w:eastAsia="en-US"/>
        </w:rPr>
      </w:pPr>
    </w:p>
    <w:p w14:paraId="40ACED4C" w14:textId="0D0BEEB2" w:rsidR="00110C44" w:rsidRPr="00ED62A7" w:rsidRDefault="00520F0A" w:rsidP="00110C44">
      <w:pPr>
        <w:spacing w:line="360" w:lineRule="auto"/>
        <w:jc w:val="both"/>
        <w:rPr>
          <w:rFonts w:ascii="Palatino Linotype" w:hAnsi="Palatino Linotype" w:cs="Tahoma"/>
          <w:sz w:val="22"/>
          <w:szCs w:val="22"/>
        </w:rPr>
      </w:pPr>
      <w:r w:rsidRPr="00ED62A7">
        <w:rPr>
          <w:rFonts w:ascii="Palatino Linotype" w:hAnsi="Palatino Linotype" w:cs="Tahoma"/>
          <w:b/>
          <w:sz w:val="22"/>
          <w:szCs w:val="22"/>
        </w:rPr>
        <w:lastRenderedPageBreak/>
        <w:t>e</w:t>
      </w:r>
      <w:r w:rsidR="00EE235C" w:rsidRPr="00ED62A7">
        <w:rPr>
          <w:rFonts w:ascii="Palatino Linotype" w:hAnsi="Palatino Linotype" w:cs="Tahoma"/>
          <w:b/>
          <w:sz w:val="22"/>
          <w:szCs w:val="22"/>
        </w:rPr>
        <w:t>) Cierre de instrucción.</w:t>
      </w:r>
      <w:r w:rsidRPr="00ED62A7">
        <w:rPr>
          <w:rFonts w:ascii="Palatino Linotype" w:hAnsi="Palatino Linotype" w:cs="Tahoma"/>
          <w:b/>
          <w:sz w:val="22"/>
          <w:szCs w:val="22"/>
        </w:rPr>
        <w:t xml:space="preserve"> </w:t>
      </w:r>
      <w:r w:rsidR="00110C44" w:rsidRPr="00ED62A7">
        <w:rPr>
          <w:rFonts w:ascii="Palatino Linotype" w:hAnsi="Palatino Linotype" w:cs="Tahoma"/>
          <w:sz w:val="22"/>
          <w:szCs w:val="22"/>
        </w:rPr>
        <w:t xml:space="preserve">Con fecha </w:t>
      </w:r>
      <w:r w:rsidRPr="00ED62A7">
        <w:rPr>
          <w:rFonts w:ascii="Palatino Linotype" w:hAnsi="Palatino Linotype" w:cs="Tahoma"/>
          <w:sz w:val="22"/>
          <w:szCs w:val="22"/>
        </w:rPr>
        <w:t xml:space="preserve">quince </w:t>
      </w:r>
      <w:r w:rsidR="00110C44" w:rsidRPr="00ED62A7">
        <w:rPr>
          <w:rFonts w:ascii="Palatino Linotype" w:hAnsi="Palatino Linotype" w:cs="Tahoma"/>
          <w:sz w:val="22"/>
          <w:szCs w:val="22"/>
        </w:rPr>
        <w:t xml:space="preserve">de febrero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10C44" w:rsidRPr="00ED62A7">
        <w:rPr>
          <w:rFonts w:ascii="Palatino Linotype" w:hAnsi="Palatino Linotype" w:cs="Tahoma"/>
          <w:sz w:val="22"/>
          <w:szCs w:val="22"/>
          <w:lang w:val="es-ES"/>
        </w:rPr>
        <w:t>Sistema de Acceso a la Información Mexiquense (SAIMEX)</w:t>
      </w:r>
      <w:r w:rsidR="00110C44" w:rsidRPr="00ED62A7">
        <w:rPr>
          <w:rFonts w:ascii="Palatino Linotype" w:hAnsi="Palatino Linotype" w:cs="Tahoma"/>
          <w:sz w:val="22"/>
          <w:szCs w:val="22"/>
        </w:rPr>
        <w:t>.</w:t>
      </w:r>
    </w:p>
    <w:p w14:paraId="00F2B571" w14:textId="77777777" w:rsidR="00EE235C" w:rsidRPr="00ED62A7" w:rsidRDefault="00EE235C" w:rsidP="00344E41">
      <w:pPr>
        <w:spacing w:line="360" w:lineRule="auto"/>
        <w:jc w:val="both"/>
        <w:rPr>
          <w:rFonts w:ascii="Palatino Linotype" w:hAnsi="Palatino Linotype" w:cs="Tahoma"/>
          <w:sz w:val="22"/>
          <w:szCs w:val="22"/>
          <w:lang w:val="es-ES"/>
        </w:rPr>
      </w:pPr>
    </w:p>
    <w:p w14:paraId="0ED0AC18" w14:textId="23D9A48D" w:rsidR="00344E41" w:rsidRPr="00ED62A7" w:rsidRDefault="00EE235C" w:rsidP="00344E41">
      <w:pPr>
        <w:spacing w:line="360" w:lineRule="auto"/>
        <w:jc w:val="both"/>
        <w:rPr>
          <w:rFonts w:ascii="Palatino Linotype" w:hAnsi="Palatino Linotype" w:cs="Tahoma"/>
          <w:color w:val="000000"/>
          <w:sz w:val="22"/>
          <w:szCs w:val="22"/>
        </w:rPr>
      </w:pPr>
      <w:r w:rsidRPr="00ED62A7">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94D3151" w14:textId="77777777" w:rsidR="00110C44" w:rsidRPr="00ED62A7" w:rsidRDefault="00110C44" w:rsidP="00344E41">
      <w:pPr>
        <w:spacing w:line="360" w:lineRule="auto"/>
        <w:jc w:val="both"/>
        <w:rPr>
          <w:rFonts w:ascii="Palatino Linotype" w:hAnsi="Palatino Linotype" w:cs="Tahoma"/>
          <w:color w:val="000000"/>
          <w:sz w:val="22"/>
          <w:szCs w:val="22"/>
        </w:rPr>
      </w:pPr>
    </w:p>
    <w:p w14:paraId="570065F1" w14:textId="296599C9" w:rsidR="00DE181E" w:rsidRPr="00ED62A7" w:rsidRDefault="00EE235C" w:rsidP="00344E41">
      <w:pPr>
        <w:spacing w:line="360" w:lineRule="auto"/>
        <w:jc w:val="center"/>
        <w:rPr>
          <w:rFonts w:ascii="Palatino Linotype" w:hAnsi="Palatino Linotype" w:cs="Tahoma"/>
          <w:b/>
          <w:sz w:val="22"/>
          <w:szCs w:val="22"/>
          <w:lang w:val="es-ES"/>
        </w:rPr>
      </w:pPr>
      <w:r w:rsidRPr="00ED62A7">
        <w:rPr>
          <w:rFonts w:ascii="Palatino Linotype" w:hAnsi="Palatino Linotype" w:cs="Tahoma"/>
          <w:b/>
          <w:sz w:val="22"/>
          <w:szCs w:val="22"/>
          <w:lang w:val="es-ES"/>
        </w:rPr>
        <w:t>CONSIDERANDOS</w:t>
      </w:r>
    </w:p>
    <w:p w14:paraId="3EC865AC" w14:textId="77777777" w:rsidR="006500AA" w:rsidRPr="00ED62A7" w:rsidRDefault="006500AA" w:rsidP="00344E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2A133AED" w:rsidR="00EE235C" w:rsidRPr="00ED62A7" w:rsidRDefault="00EE235C" w:rsidP="00344E41">
      <w:pPr>
        <w:autoSpaceDE w:val="0"/>
        <w:autoSpaceDN w:val="0"/>
        <w:adjustRightInd w:val="0"/>
        <w:spacing w:line="360" w:lineRule="auto"/>
        <w:jc w:val="both"/>
        <w:rPr>
          <w:rFonts w:ascii="Palatino Linotype" w:hAnsi="Palatino Linotype" w:cs="Tahoma"/>
          <w:b/>
          <w:sz w:val="22"/>
          <w:szCs w:val="22"/>
          <w:lang w:val="es-ES"/>
        </w:rPr>
      </w:pPr>
      <w:r w:rsidRPr="00ED62A7">
        <w:rPr>
          <w:rFonts w:ascii="Palatino Linotype" w:eastAsia="Calibri" w:hAnsi="Palatino Linotype" w:cs="Tahoma"/>
          <w:b/>
          <w:color w:val="000000"/>
          <w:sz w:val="22"/>
          <w:szCs w:val="22"/>
          <w:lang w:val="es-ES" w:eastAsia="es-MX"/>
        </w:rPr>
        <w:t>PRIMERO</w:t>
      </w:r>
      <w:r w:rsidRPr="00ED62A7">
        <w:rPr>
          <w:rFonts w:ascii="Palatino Linotype" w:eastAsia="Calibri" w:hAnsi="Palatino Linotype" w:cs="Tahoma"/>
          <w:color w:val="000000"/>
          <w:sz w:val="22"/>
          <w:szCs w:val="22"/>
          <w:lang w:val="es-ES" w:eastAsia="es-MX"/>
        </w:rPr>
        <w:t xml:space="preserve">. </w:t>
      </w:r>
      <w:r w:rsidRPr="00ED62A7">
        <w:rPr>
          <w:rFonts w:ascii="Palatino Linotype" w:hAnsi="Palatino Linotype" w:cs="Tahoma"/>
          <w:b/>
          <w:sz w:val="22"/>
          <w:szCs w:val="22"/>
          <w:lang w:val="es-ES"/>
        </w:rPr>
        <w:t>Competencia.</w:t>
      </w:r>
    </w:p>
    <w:p w14:paraId="0A22D581" w14:textId="77777777" w:rsidR="00EE235C" w:rsidRPr="00ED62A7" w:rsidRDefault="00EE235C" w:rsidP="006A4C05">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ED62A7" w:rsidRDefault="00EE235C" w:rsidP="006A4C05">
      <w:pPr>
        <w:spacing w:line="360" w:lineRule="auto"/>
        <w:jc w:val="both"/>
        <w:rPr>
          <w:rFonts w:ascii="Palatino Linotype" w:hAnsi="Palatino Linotype"/>
          <w:sz w:val="22"/>
        </w:rPr>
      </w:pPr>
      <w:r w:rsidRPr="00ED62A7">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ED62A7">
        <w:rPr>
          <w:rFonts w:ascii="Palatino Linotype" w:hAnsi="Palatino Linotype"/>
          <w:sz w:val="22"/>
        </w:rPr>
        <w:t xml:space="preserve"> </w:t>
      </w:r>
      <w:r w:rsidRPr="00ED62A7">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FCFA477" w14:textId="358EA3DA" w:rsidR="003A3A5A" w:rsidRPr="00ED62A7" w:rsidRDefault="003A3A5A" w:rsidP="006A4C05">
      <w:pPr>
        <w:spacing w:line="360" w:lineRule="auto"/>
        <w:jc w:val="both"/>
        <w:rPr>
          <w:rFonts w:ascii="Palatino Linotype" w:hAnsi="Palatino Linotype" w:cs="Tahoma"/>
          <w:sz w:val="22"/>
          <w:szCs w:val="22"/>
          <w:shd w:val="clear" w:color="auto" w:fill="FFFFFF"/>
          <w:lang w:val="es-ES"/>
        </w:rPr>
      </w:pPr>
      <w:r w:rsidRPr="00ED62A7">
        <w:rPr>
          <w:rFonts w:ascii="Palatino Linotype" w:hAnsi="Palatino Linotype" w:cs="Tahoma"/>
          <w:b/>
          <w:sz w:val="22"/>
          <w:szCs w:val="22"/>
          <w:shd w:val="clear" w:color="auto" w:fill="FFFFFF"/>
          <w:lang w:val="es-ES"/>
        </w:rPr>
        <w:lastRenderedPageBreak/>
        <w:t>SEGUNDO</w:t>
      </w:r>
      <w:r w:rsidRPr="00ED62A7">
        <w:rPr>
          <w:rFonts w:ascii="Palatino Linotype" w:hAnsi="Palatino Linotype" w:cs="Tahoma"/>
          <w:sz w:val="22"/>
          <w:szCs w:val="22"/>
          <w:shd w:val="clear" w:color="auto" w:fill="FFFFFF"/>
          <w:lang w:val="es-ES"/>
        </w:rPr>
        <w:t xml:space="preserve">. </w:t>
      </w:r>
      <w:r w:rsidR="00236080" w:rsidRPr="00ED62A7">
        <w:rPr>
          <w:rFonts w:ascii="Palatino Linotype" w:eastAsia="Calibri" w:hAnsi="Palatino Linotype" w:cs="Tahoma"/>
          <w:b/>
          <w:color w:val="000000"/>
          <w:sz w:val="22"/>
          <w:szCs w:val="22"/>
          <w:lang w:val="es-ES" w:eastAsia="es-MX"/>
        </w:rPr>
        <w:t>Causales de</w:t>
      </w:r>
      <w:r w:rsidR="00F63079" w:rsidRPr="00ED62A7">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ED62A7" w:rsidRDefault="003A3A5A" w:rsidP="006A4C05">
      <w:pPr>
        <w:spacing w:line="360" w:lineRule="auto"/>
        <w:jc w:val="both"/>
        <w:rPr>
          <w:rFonts w:ascii="Palatino Linotype" w:hAnsi="Palatino Linotype" w:cs="Tahoma"/>
          <w:sz w:val="22"/>
          <w:szCs w:val="22"/>
          <w:shd w:val="clear" w:color="auto" w:fill="FFFFFF"/>
          <w:lang w:val="es-ES"/>
        </w:rPr>
      </w:pPr>
    </w:p>
    <w:p w14:paraId="60F3C295" w14:textId="0D9C7FA5" w:rsidR="00771523" w:rsidRPr="00ED62A7" w:rsidRDefault="00771523" w:rsidP="006A4C05">
      <w:pPr>
        <w:spacing w:line="360" w:lineRule="auto"/>
        <w:jc w:val="both"/>
        <w:rPr>
          <w:rFonts w:ascii="Palatino Linotype" w:hAnsi="Palatino Linotype"/>
          <w:sz w:val="22"/>
        </w:rPr>
      </w:pPr>
      <w:r w:rsidRPr="00ED62A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ED62A7">
        <w:rPr>
          <w:rFonts w:ascii="Palatino Linotype" w:hAnsi="Palatino Linotype"/>
          <w:b/>
          <w:sz w:val="22"/>
        </w:rPr>
        <w:t>IMPROCEDENCIA</w:t>
      </w:r>
      <w:r w:rsidRPr="00ED62A7">
        <w:rPr>
          <w:rFonts w:ascii="Palatino Linotype" w:hAnsi="Palatino Linotype"/>
          <w:sz w:val="22"/>
        </w:rPr>
        <w:t xml:space="preserve">.” </w:t>
      </w:r>
      <w:r w:rsidRPr="00ED62A7">
        <w:rPr>
          <w:rFonts w:ascii="Palatino Linotype" w:hAnsi="Palatino Linotype"/>
          <w:b/>
          <w:sz w:val="22"/>
        </w:rPr>
        <w:t>(Semanario Judicial de la Federación, Quinta Época, 1985, pág. 262),</w:t>
      </w:r>
      <w:r w:rsidRPr="00ED62A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69B535" w14:textId="77777777" w:rsidR="00110C44" w:rsidRPr="00ED62A7" w:rsidRDefault="00110C44" w:rsidP="006A4C05">
      <w:pPr>
        <w:spacing w:line="360" w:lineRule="auto"/>
        <w:jc w:val="both"/>
        <w:rPr>
          <w:rFonts w:ascii="Palatino Linotype" w:hAnsi="Palatino Linotype"/>
          <w:sz w:val="22"/>
        </w:rPr>
      </w:pPr>
    </w:p>
    <w:p w14:paraId="35D37B6B" w14:textId="2404916B" w:rsidR="001557B8" w:rsidRPr="00ED62A7" w:rsidRDefault="00771523" w:rsidP="006A4C05">
      <w:pPr>
        <w:spacing w:line="360" w:lineRule="auto"/>
        <w:jc w:val="both"/>
        <w:rPr>
          <w:rFonts w:ascii="Palatino Linotype" w:hAnsi="Palatino Linotype"/>
          <w:sz w:val="22"/>
        </w:rPr>
      </w:pPr>
      <w:r w:rsidRPr="00ED62A7">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3B3A5F3" w14:textId="77777777" w:rsidR="00774277" w:rsidRPr="00ED62A7" w:rsidRDefault="00774277" w:rsidP="006A4C05">
      <w:pPr>
        <w:spacing w:line="360" w:lineRule="auto"/>
        <w:jc w:val="both"/>
        <w:rPr>
          <w:rFonts w:ascii="Palatino Linotype" w:hAnsi="Palatino Linotype"/>
          <w:sz w:val="22"/>
        </w:rPr>
      </w:pPr>
    </w:p>
    <w:p w14:paraId="5A1DA686" w14:textId="77777777" w:rsidR="001361EF" w:rsidRPr="00ED62A7" w:rsidRDefault="001361EF" w:rsidP="001361EF">
      <w:pPr>
        <w:spacing w:line="360" w:lineRule="auto"/>
        <w:jc w:val="both"/>
        <w:rPr>
          <w:rFonts w:ascii="Palatino Linotype" w:hAnsi="Palatino Linotype"/>
          <w:b/>
          <w:sz w:val="22"/>
        </w:rPr>
      </w:pPr>
      <w:r w:rsidRPr="00ED62A7">
        <w:rPr>
          <w:rFonts w:ascii="Palatino Linotype" w:hAnsi="Palatino Linotype"/>
          <w:b/>
          <w:sz w:val="22"/>
        </w:rPr>
        <w:t>Causales de sobreseimiento.</w:t>
      </w:r>
    </w:p>
    <w:p w14:paraId="62044D7D" w14:textId="77777777" w:rsidR="001361EF" w:rsidRPr="00ED62A7" w:rsidRDefault="001361EF" w:rsidP="006A4C05">
      <w:pPr>
        <w:spacing w:line="360" w:lineRule="auto"/>
        <w:jc w:val="both"/>
        <w:rPr>
          <w:rFonts w:ascii="Palatino Linotype" w:hAnsi="Palatino Linotype"/>
          <w:sz w:val="22"/>
        </w:rPr>
      </w:pPr>
    </w:p>
    <w:p w14:paraId="261E8F9E" w14:textId="77777777" w:rsidR="00E52CD1" w:rsidRPr="00ED62A7" w:rsidRDefault="00E52CD1" w:rsidP="00E52CD1">
      <w:pPr>
        <w:spacing w:line="360" w:lineRule="auto"/>
        <w:jc w:val="both"/>
        <w:rPr>
          <w:rFonts w:ascii="Palatino Linotype" w:eastAsia="Calibri" w:hAnsi="Palatino Linotype" w:cs="Tahoma"/>
          <w:bCs/>
          <w:color w:val="000000"/>
          <w:sz w:val="22"/>
          <w:szCs w:val="22"/>
          <w:lang w:eastAsia="es-ES_tradnl"/>
        </w:rPr>
      </w:pPr>
      <w:r w:rsidRPr="00ED62A7">
        <w:rPr>
          <w:rFonts w:ascii="Palatino Linotype" w:hAnsi="Palatino Linotype" w:cs="Tahoma"/>
          <w:sz w:val="22"/>
          <w:szCs w:val="22"/>
        </w:rPr>
        <w:t xml:space="preserve">Por otra parte, el artículo 192 de la </w:t>
      </w:r>
      <w:r w:rsidRPr="00ED62A7">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7D7874D7" w14:textId="77777777" w:rsidR="00E52CD1" w:rsidRPr="00ED62A7" w:rsidRDefault="00E52CD1" w:rsidP="00E52CD1">
      <w:pPr>
        <w:spacing w:line="360" w:lineRule="auto"/>
        <w:jc w:val="both"/>
        <w:rPr>
          <w:rFonts w:ascii="Palatino Linotype" w:eastAsia="Calibri" w:hAnsi="Palatino Linotype" w:cs="Tahoma"/>
          <w:bCs/>
          <w:color w:val="000000"/>
          <w:sz w:val="22"/>
          <w:szCs w:val="22"/>
          <w:lang w:eastAsia="es-ES_tradnl"/>
        </w:rPr>
      </w:pPr>
    </w:p>
    <w:p w14:paraId="11275126" w14:textId="77777777" w:rsidR="00E52CD1" w:rsidRPr="00ED62A7" w:rsidRDefault="00E52CD1" w:rsidP="00E52CD1">
      <w:pPr>
        <w:numPr>
          <w:ilvl w:val="0"/>
          <w:numId w:val="46"/>
        </w:numPr>
        <w:spacing w:line="360" w:lineRule="auto"/>
        <w:jc w:val="both"/>
        <w:rPr>
          <w:rFonts w:ascii="Palatino Linotype" w:eastAsia="Calibri" w:hAnsi="Palatino Linotype" w:cs="Tahoma"/>
          <w:bCs/>
          <w:color w:val="000000"/>
          <w:sz w:val="22"/>
          <w:szCs w:val="22"/>
          <w:lang w:eastAsia="es-ES_tradnl"/>
        </w:rPr>
      </w:pPr>
      <w:r w:rsidRPr="00ED62A7">
        <w:rPr>
          <w:rFonts w:ascii="Palatino Linotype" w:eastAsia="Calibri" w:hAnsi="Palatino Linotype" w:cs="Tahoma"/>
          <w:bCs/>
          <w:color w:val="000000"/>
          <w:sz w:val="22"/>
          <w:szCs w:val="22"/>
          <w:lang w:eastAsia="es-ES_tradnl"/>
        </w:rPr>
        <w:t>El recurrente se desista expresamente;</w:t>
      </w:r>
    </w:p>
    <w:p w14:paraId="2C60C7CB" w14:textId="77777777" w:rsidR="00E52CD1" w:rsidRPr="00ED62A7" w:rsidRDefault="00E52CD1" w:rsidP="00E52CD1">
      <w:pPr>
        <w:numPr>
          <w:ilvl w:val="0"/>
          <w:numId w:val="46"/>
        </w:numPr>
        <w:spacing w:line="360" w:lineRule="auto"/>
        <w:jc w:val="both"/>
        <w:rPr>
          <w:rFonts w:ascii="Palatino Linotype" w:eastAsia="Calibri" w:hAnsi="Palatino Linotype" w:cs="Tahoma"/>
          <w:bCs/>
          <w:color w:val="000000"/>
          <w:sz w:val="22"/>
          <w:szCs w:val="22"/>
          <w:lang w:eastAsia="es-ES_tradnl"/>
        </w:rPr>
      </w:pPr>
      <w:r w:rsidRPr="00ED62A7">
        <w:rPr>
          <w:rFonts w:ascii="Palatino Linotype" w:eastAsia="Calibri" w:hAnsi="Palatino Linotype" w:cs="Tahoma"/>
          <w:bCs/>
          <w:color w:val="000000"/>
          <w:sz w:val="22"/>
          <w:szCs w:val="22"/>
          <w:lang w:eastAsia="es-ES_tradnl"/>
        </w:rPr>
        <w:t>El recurrente fallezca o, tratándose de personas morales se disuelva;</w:t>
      </w:r>
    </w:p>
    <w:p w14:paraId="17DD77F0" w14:textId="77777777" w:rsidR="00E52CD1" w:rsidRPr="00ED62A7" w:rsidRDefault="00E52CD1" w:rsidP="00E52CD1">
      <w:pPr>
        <w:numPr>
          <w:ilvl w:val="0"/>
          <w:numId w:val="46"/>
        </w:numPr>
        <w:spacing w:line="360" w:lineRule="auto"/>
        <w:jc w:val="both"/>
        <w:rPr>
          <w:rFonts w:ascii="Palatino Linotype" w:eastAsia="Calibri" w:hAnsi="Palatino Linotype" w:cs="Tahoma"/>
          <w:b/>
          <w:bCs/>
          <w:color w:val="000000"/>
          <w:sz w:val="22"/>
          <w:szCs w:val="22"/>
          <w:lang w:eastAsia="es-ES_tradnl"/>
        </w:rPr>
      </w:pPr>
      <w:r w:rsidRPr="00ED62A7">
        <w:rPr>
          <w:rFonts w:ascii="Palatino Linotype" w:eastAsia="Calibri" w:hAnsi="Palatino Linotype" w:cs="Tahoma"/>
          <w:b/>
          <w:bCs/>
          <w:color w:val="000000"/>
          <w:sz w:val="22"/>
          <w:szCs w:val="22"/>
          <w:lang w:eastAsia="es-ES_tradnl"/>
        </w:rPr>
        <w:lastRenderedPageBreak/>
        <w:t>El Sujeto Obligado modifique la respuesta o la revoque, de tal manera que el recurso de revisión quede sin materia;</w:t>
      </w:r>
    </w:p>
    <w:p w14:paraId="264EE6B7" w14:textId="77777777" w:rsidR="00E52CD1" w:rsidRPr="00ED62A7" w:rsidRDefault="00E52CD1" w:rsidP="00E52CD1">
      <w:pPr>
        <w:numPr>
          <w:ilvl w:val="0"/>
          <w:numId w:val="46"/>
        </w:numPr>
        <w:spacing w:line="360" w:lineRule="auto"/>
        <w:jc w:val="both"/>
        <w:rPr>
          <w:rFonts w:ascii="Palatino Linotype" w:eastAsia="Calibri" w:hAnsi="Palatino Linotype" w:cs="Tahoma"/>
          <w:bCs/>
          <w:color w:val="000000"/>
          <w:sz w:val="22"/>
          <w:szCs w:val="22"/>
          <w:lang w:eastAsia="es-ES_tradnl"/>
        </w:rPr>
      </w:pPr>
      <w:r w:rsidRPr="00ED62A7">
        <w:rPr>
          <w:rFonts w:ascii="Palatino Linotype" w:eastAsia="Calibri" w:hAnsi="Palatino Linotype" w:cs="Tahoma"/>
          <w:bCs/>
          <w:color w:val="000000"/>
          <w:sz w:val="22"/>
          <w:szCs w:val="22"/>
          <w:lang w:eastAsia="es-ES_tradnl"/>
        </w:rPr>
        <w:t>Admitido el recurso de revisión, aparezca alguna causal de improcedencia; y,</w:t>
      </w:r>
    </w:p>
    <w:p w14:paraId="3BF5BA9F" w14:textId="77777777" w:rsidR="00E52CD1" w:rsidRPr="00ED62A7" w:rsidRDefault="00E52CD1" w:rsidP="00E52CD1">
      <w:pPr>
        <w:numPr>
          <w:ilvl w:val="0"/>
          <w:numId w:val="46"/>
        </w:numPr>
        <w:spacing w:line="360" w:lineRule="auto"/>
        <w:jc w:val="both"/>
        <w:rPr>
          <w:rFonts w:ascii="Palatino Linotype" w:eastAsia="Calibri" w:hAnsi="Palatino Linotype" w:cs="Tahoma"/>
          <w:bCs/>
          <w:color w:val="000000"/>
          <w:sz w:val="22"/>
          <w:szCs w:val="22"/>
          <w:lang w:eastAsia="es-ES_tradnl"/>
        </w:rPr>
      </w:pPr>
      <w:r w:rsidRPr="00ED62A7">
        <w:rPr>
          <w:rFonts w:ascii="Palatino Linotype" w:eastAsia="Calibri" w:hAnsi="Palatino Linotype" w:cs="Tahoma"/>
          <w:bCs/>
          <w:color w:val="000000"/>
          <w:sz w:val="22"/>
          <w:szCs w:val="22"/>
          <w:lang w:eastAsia="es-ES_tradnl"/>
        </w:rPr>
        <w:t>Cuando por cualquier motivo quede sin materia el recurso de revisión.</w:t>
      </w:r>
    </w:p>
    <w:p w14:paraId="5D052BD1" w14:textId="77777777" w:rsidR="00E52CD1" w:rsidRPr="00ED62A7" w:rsidRDefault="00E52CD1" w:rsidP="00E52CD1">
      <w:pPr>
        <w:spacing w:line="360" w:lineRule="auto"/>
        <w:jc w:val="both"/>
        <w:rPr>
          <w:rFonts w:ascii="Palatino Linotype" w:eastAsia="Calibri" w:hAnsi="Palatino Linotype" w:cs="Tahoma"/>
          <w:bCs/>
          <w:color w:val="000000"/>
          <w:sz w:val="22"/>
          <w:szCs w:val="22"/>
          <w:lang w:eastAsia="es-ES_tradnl"/>
        </w:rPr>
      </w:pPr>
    </w:p>
    <w:p w14:paraId="6043E174" w14:textId="77777777" w:rsidR="001361EF" w:rsidRPr="00ED62A7" w:rsidRDefault="001361EF" w:rsidP="001361EF">
      <w:pPr>
        <w:spacing w:line="360" w:lineRule="auto"/>
        <w:jc w:val="both"/>
        <w:rPr>
          <w:rFonts w:ascii="Palatino Linotype" w:eastAsia="Calibri" w:hAnsi="Palatino Linotype" w:cs="Tahoma"/>
          <w:bCs/>
          <w:color w:val="000000"/>
          <w:sz w:val="22"/>
          <w:szCs w:val="22"/>
          <w:lang w:eastAsia="es-ES_tradnl"/>
        </w:rPr>
      </w:pPr>
      <w:r w:rsidRPr="00ED62A7">
        <w:rPr>
          <w:rFonts w:ascii="Palatino Linotype" w:hAnsi="Palatino Linotype" w:cs="Tahoma"/>
          <w:sz w:val="22"/>
          <w:szCs w:val="22"/>
        </w:rPr>
        <w:t xml:space="preserve">Así, es susceptible de análisis la actualización del supuesto jurídico previsto en la fracción III, del artículo 192 de la Ley en cita, mismo que dispone que el Recurso de Revisión será sobreseído en el momento en que </w:t>
      </w:r>
      <w:r w:rsidRPr="00ED62A7">
        <w:rPr>
          <w:rFonts w:ascii="Palatino Linotype" w:hAnsi="Palatino Linotype" w:cs="Tahoma"/>
          <w:b/>
          <w:sz w:val="22"/>
          <w:szCs w:val="22"/>
        </w:rPr>
        <w:t>el Sujeto Obligado del acto lo modifique de tal manera</w:t>
      </w:r>
      <w:r w:rsidRPr="00ED62A7">
        <w:rPr>
          <w:rFonts w:ascii="Palatino Linotype" w:hAnsi="Palatino Linotype" w:cs="Tahoma"/>
          <w:sz w:val="22"/>
          <w:szCs w:val="22"/>
        </w:rPr>
        <w:t xml:space="preserve"> </w:t>
      </w:r>
      <w:r w:rsidRPr="00ED62A7">
        <w:rPr>
          <w:rFonts w:ascii="Palatino Linotype" w:eastAsia="Calibri" w:hAnsi="Palatino Linotype" w:cs="Tahoma"/>
          <w:b/>
          <w:bCs/>
          <w:color w:val="000000"/>
          <w:sz w:val="22"/>
          <w:szCs w:val="22"/>
          <w:lang w:eastAsia="es-ES_tradnl"/>
        </w:rPr>
        <w:t>que quede sin materia</w:t>
      </w:r>
      <w:r w:rsidRPr="00ED62A7">
        <w:rPr>
          <w:rFonts w:ascii="Palatino Linotype" w:eastAsia="Calibri" w:hAnsi="Palatino Linotype" w:cs="Tahoma"/>
          <w:bCs/>
          <w:color w:val="000000"/>
          <w:sz w:val="22"/>
          <w:szCs w:val="22"/>
          <w:lang w:eastAsia="es-ES_tradnl"/>
        </w:rPr>
        <w:t>. Ello, toda vez que mediante el Informe Justificado rendido, el Sujeto Obligado amplió su respuesta primigenia, actuación que se hizo del conocimiento del Particular conforme lo señalado en la Ley local de la materia.</w:t>
      </w:r>
    </w:p>
    <w:p w14:paraId="272D0CEA" w14:textId="77777777" w:rsidR="001361EF" w:rsidRPr="00ED62A7" w:rsidRDefault="001361EF" w:rsidP="001361EF">
      <w:pPr>
        <w:spacing w:line="360" w:lineRule="auto"/>
        <w:jc w:val="both"/>
        <w:rPr>
          <w:rFonts w:ascii="Palatino Linotype" w:hAnsi="Palatino Linotype" w:cs="Tahoma"/>
          <w:sz w:val="22"/>
          <w:szCs w:val="22"/>
          <w:shd w:val="clear" w:color="auto" w:fill="FFFFFF"/>
        </w:rPr>
      </w:pPr>
    </w:p>
    <w:p w14:paraId="06552475" w14:textId="77777777" w:rsidR="001361EF" w:rsidRPr="00ED62A7" w:rsidRDefault="001361EF" w:rsidP="001361EF">
      <w:pPr>
        <w:spacing w:line="360" w:lineRule="auto"/>
        <w:jc w:val="both"/>
        <w:rPr>
          <w:rFonts w:ascii="Palatino Linotype" w:eastAsia="Calibri" w:hAnsi="Palatino Linotype" w:cs="Tahoma"/>
          <w:iCs/>
          <w:sz w:val="22"/>
          <w:szCs w:val="22"/>
          <w:lang w:eastAsia="es-ES_tradnl"/>
        </w:rPr>
      </w:pPr>
      <w:r w:rsidRPr="00ED62A7">
        <w:rPr>
          <w:rFonts w:ascii="Palatino Linotype" w:eastAsia="Calibri" w:hAnsi="Palatino Linotype" w:cs="Tahoma"/>
          <w:bCs/>
          <w:color w:val="000000"/>
          <w:sz w:val="22"/>
          <w:szCs w:val="22"/>
          <w:lang w:eastAsia="es-ES_tradnl"/>
        </w:rPr>
        <w:t xml:space="preserve">En este orden de ideas, con la finalidad de verificar si el acto descrito deja sin materia el presente Recurso de Revisión, </w:t>
      </w:r>
      <w:r w:rsidRPr="00ED62A7">
        <w:rPr>
          <w:rFonts w:ascii="Palatino Linotype" w:hAnsi="Palatino Linotype" w:cs="Tahoma"/>
          <w:sz w:val="22"/>
          <w:szCs w:val="22"/>
        </w:rPr>
        <w:t xml:space="preserve">se realizará la relatoría de las actuaciones efectuadas por las partes durante el procedimiento de acceso a la información pública, esto, </w:t>
      </w:r>
      <w:r w:rsidRPr="00ED62A7">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4687C833" w14:textId="77777777" w:rsidR="00E3401D" w:rsidRPr="00ED62A7" w:rsidRDefault="00E3401D" w:rsidP="006A4C05">
      <w:pPr>
        <w:spacing w:line="360" w:lineRule="auto"/>
        <w:jc w:val="both"/>
        <w:rPr>
          <w:rFonts w:ascii="Palatino Linotype" w:hAnsi="Palatino Linotype"/>
          <w:b/>
          <w:bCs/>
          <w:sz w:val="22"/>
          <w:szCs w:val="22"/>
        </w:rPr>
      </w:pPr>
    </w:p>
    <w:p w14:paraId="4B79F1D8" w14:textId="77777777" w:rsidR="001361EF" w:rsidRPr="00ED62A7" w:rsidRDefault="001361EF" w:rsidP="001361EF">
      <w:pPr>
        <w:spacing w:line="360" w:lineRule="auto"/>
        <w:jc w:val="both"/>
        <w:rPr>
          <w:rFonts w:ascii="Palatino Linotype" w:eastAsia="Calibri" w:hAnsi="Palatino Linotype" w:cs="Tahoma"/>
          <w:b/>
          <w:bCs/>
          <w:color w:val="000000"/>
          <w:sz w:val="22"/>
          <w:szCs w:val="22"/>
          <w:lang w:eastAsia="es-ES_tradnl"/>
        </w:rPr>
      </w:pPr>
      <w:r w:rsidRPr="00ED62A7">
        <w:rPr>
          <w:rFonts w:ascii="Palatino Linotype" w:eastAsia="Calibri" w:hAnsi="Palatino Linotype" w:cs="Tahoma"/>
          <w:b/>
          <w:bCs/>
          <w:color w:val="000000"/>
          <w:sz w:val="22"/>
          <w:szCs w:val="22"/>
          <w:lang w:eastAsia="es-ES_tradnl"/>
        </w:rPr>
        <w:t>TERCERO. Análisis de la causal de sobreseimiento.</w:t>
      </w:r>
    </w:p>
    <w:p w14:paraId="203FBC8B" w14:textId="77777777" w:rsidR="001361EF" w:rsidRPr="00ED62A7" w:rsidRDefault="001361EF" w:rsidP="001361EF">
      <w:pPr>
        <w:spacing w:line="360" w:lineRule="auto"/>
        <w:jc w:val="both"/>
        <w:rPr>
          <w:rFonts w:ascii="Palatino Linotype" w:hAnsi="Palatino Linotype" w:cs="Tahoma"/>
          <w:b/>
          <w:iCs/>
          <w:sz w:val="22"/>
          <w:szCs w:val="22"/>
          <w:shd w:val="clear" w:color="auto" w:fill="FFFFFF"/>
        </w:rPr>
      </w:pPr>
    </w:p>
    <w:p w14:paraId="7FDCAA26" w14:textId="01C93A91" w:rsidR="002A0065" w:rsidRPr="00ED62A7" w:rsidRDefault="001361EF" w:rsidP="00E3401D">
      <w:pPr>
        <w:spacing w:line="360" w:lineRule="auto"/>
        <w:contextualSpacing/>
        <w:jc w:val="both"/>
        <w:rPr>
          <w:rFonts w:ascii="Palatino Linotype" w:hAnsi="Palatino Linotype"/>
          <w:sz w:val="22"/>
        </w:rPr>
      </w:pPr>
      <w:r w:rsidRPr="00ED62A7">
        <w:rPr>
          <w:rFonts w:ascii="Palatino Linotype" w:eastAsia="Calibri" w:hAnsi="Palatino Linotype" w:cs="Tahoma"/>
          <w:bCs/>
          <w:sz w:val="22"/>
          <w:szCs w:val="22"/>
          <w:lang w:val="es-ES" w:eastAsia="en-US"/>
        </w:rPr>
        <w:t>De inicio, es de referir que los alcances del requerimiento de acceso a la información pública del Particular versan en</w:t>
      </w:r>
      <w:r w:rsidRPr="00ED62A7">
        <w:rPr>
          <w:rFonts w:ascii="Palatino Linotype" w:hAnsi="Palatino Linotype" w:cs="Tahoma"/>
          <w:bCs/>
          <w:color w:val="0D0D0D" w:themeColor="text1" w:themeTint="F2"/>
          <w:sz w:val="22"/>
          <w:szCs w:val="22"/>
        </w:rPr>
        <w:t xml:space="preserve"> obtener un el documento o </w:t>
      </w:r>
      <w:r w:rsidR="002A0065" w:rsidRPr="00ED62A7">
        <w:rPr>
          <w:rFonts w:ascii="Palatino Linotype" w:hAnsi="Palatino Linotype"/>
          <w:sz w:val="22"/>
        </w:rPr>
        <w:t>instrumento jurídico (convenios, acuerdos, contratos) celebrado entre el Ayuntamiento de Tecámac y el Sistema de Agua Potable de Santa María Ozumbilla Edo. de Mex. A.C., en los últimos 12 años.</w:t>
      </w:r>
    </w:p>
    <w:p w14:paraId="704DC34B" w14:textId="77777777" w:rsidR="001361EF" w:rsidRPr="00ED62A7" w:rsidRDefault="001361EF" w:rsidP="00E3401D">
      <w:pPr>
        <w:spacing w:line="360" w:lineRule="auto"/>
        <w:contextualSpacing/>
        <w:jc w:val="both"/>
        <w:rPr>
          <w:rFonts w:ascii="Palatino Linotype" w:hAnsi="Palatino Linotype" w:cs="Tahoma"/>
          <w:bCs/>
          <w:iCs/>
          <w:sz w:val="22"/>
          <w:szCs w:val="22"/>
        </w:rPr>
      </w:pPr>
    </w:p>
    <w:p w14:paraId="554E4DD1" w14:textId="77777777" w:rsidR="00A928A8" w:rsidRPr="00ED62A7" w:rsidRDefault="001361EF" w:rsidP="00A928A8">
      <w:pPr>
        <w:spacing w:line="360" w:lineRule="auto"/>
        <w:jc w:val="both"/>
        <w:rPr>
          <w:rFonts w:ascii="Palatino Linotype" w:hAnsi="Palatino Linotype" w:cs="Tahoma"/>
          <w:sz w:val="22"/>
          <w:szCs w:val="22"/>
          <w:lang w:val="es-ES"/>
        </w:rPr>
      </w:pPr>
      <w:r w:rsidRPr="00ED62A7">
        <w:rPr>
          <w:rFonts w:ascii="Palatino Linotype" w:eastAsia="Calibri" w:hAnsi="Palatino Linotype" w:cs="Tahoma"/>
          <w:bCs/>
          <w:iCs/>
          <w:color w:val="000000"/>
          <w:sz w:val="22"/>
          <w:szCs w:val="24"/>
          <w:lang w:eastAsia="es-ES_tradnl"/>
        </w:rPr>
        <w:t xml:space="preserve">Atento a lo anterior, </w:t>
      </w:r>
      <w:r w:rsidRPr="00ED62A7">
        <w:rPr>
          <w:rFonts w:ascii="Palatino Linotype" w:hAnsi="Palatino Linotype" w:cs="Tahoma"/>
          <w:bCs/>
          <w:iCs/>
          <w:sz w:val="22"/>
          <w:szCs w:val="22"/>
        </w:rPr>
        <w:t xml:space="preserve">el Sujeto Obligado a través de sus áreas competentes, </w:t>
      </w:r>
      <w:r w:rsidRPr="00ED62A7">
        <w:rPr>
          <w:rFonts w:ascii="Palatino Linotype" w:hAnsi="Palatino Linotype" w:cs="Tahoma"/>
          <w:bCs/>
          <w:iCs/>
          <w:sz w:val="22"/>
          <w:szCs w:val="22"/>
          <w:u w:val="single"/>
        </w:rPr>
        <w:t>Dirección General Jurídica y Consultiva y la Secretaría del Ayuntamiento, señalaron no contar con la información solicitada,</w:t>
      </w:r>
      <w:r w:rsidRPr="00ED62A7">
        <w:rPr>
          <w:rFonts w:ascii="Palatino Linotype" w:hAnsi="Palatino Linotype" w:cs="Tahoma"/>
          <w:bCs/>
          <w:iCs/>
          <w:sz w:val="22"/>
          <w:szCs w:val="22"/>
        </w:rPr>
        <w:t xml:space="preserve"> </w:t>
      </w:r>
      <w:r w:rsidR="00A928A8" w:rsidRPr="00ED62A7">
        <w:rPr>
          <w:rFonts w:ascii="Palatino Linotype" w:hAnsi="Palatino Linotype" w:cs="Tahoma"/>
          <w:bCs/>
          <w:iCs/>
          <w:sz w:val="22"/>
          <w:szCs w:val="22"/>
        </w:rPr>
        <w:t xml:space="preserve">como unidades administrativa; es decir, señalaron la inexistencia de la información; </w:t>
      </w:r>
      <w:r w:rsidR="00A928A8" w:rsidRPr="00ED62A7">
        <w:rPr>
          <w:rFonts w:ascii="Palatino Linotype" w:hAnsi="Palatino Linotype" w:cs="Tahoma"/>
          <w:sz w:val="22"/>
          <w:szCs w:val="22"/>
          <w:lang w:val="es-ES"/>
        </w:rPr>
        <w:lastRenderedPageBreak/>
        <w:t>al respecto, el Criterio 14/17, emitido por el Instituto Nacional de Transparencia, Acceso a la Información Pública y Protección de Datos Personales en el Estado de México y Municipios, señala lo siguiente:</w:t>
      </w:r>
    </w:p>
    <w:p w14:paraId="380C36D3" w14:textId="77777777" w:rsidR="00A928A8" w:rsidRPr="00ED62A7" w:rsidRDefault="00A928A8" w:rsidP="00A928A8">
      <w:pPr>
        <w:spacing w:line="360" w:lineRule="auto"/>
        <w:jc w:val="both"/>
        <w:rPr>
          <w:rFonts w:ascii="Palatino Linotype" w:hAnsi="Palatino Linotype" w:cs="Tahoma"/>
          <w:sz w:val="22"/>
          <w:szCs w:val="22"/>
        </w:rPr>
      </w:pPr>
    </w:p>
    <w:p w14:paraId="47A005B5" w14:textId="77777777" w:rsidR="00A928A8" w:rsidRPr="00ED62A7" w:rsidRDefault="00A928A8" w:rsidP="00A928A8">
      <w:pPr>
        <w:spacing w:line="360" w:lineRule="auto"/>
        <w:ind w:left="567" w:right="567"/>
        <w:jc w:val="both"/>
        <w:rPr>
          <w:rFonts w:ascii="Palatino Linotype" w:hAnsi="Palatino Linotype" w:cs="Tahoma"/>
          <w:bCs/>
          <w:i/>
          <w:lang w:val="es-ES"/>
        </w:rPr>
      </w:pPr>
      <w:r w:rsidRPr="00ED62A7">
        <w:rPr>
          <w:rFonts w:ascii="Palatino Linotype" w:hAnsi="Palatino Linotype" w:cs="Tahoma"/>
          <w:bCs/>
          <w:i/>
          <w:lang w:val="es-ES"/>
        </w:rPr>
        <w:t>“</w:t>
      </w:r>
      <w:r w:rsidRPr="00ED62A7">
        <w:rPr>
          <w:rFonts w:ascii="Palatino Linotype" w:hAnsi="Palatino Linotype" w:cs="Tahoma"/>
          <w:b/>
          <w:bCs/>
          <w:i/>
          <w:lang w:val="es-ES"/>
        </w:rPr>
        <w:t xml:space="preserve">Inexistencia. </w:t>
      </w:r>
      <w:r w:rsidRPr="00ED62A7">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14:paraId="6107CE6A" w14:textId="77777777" w:rsidR="00A928A8" w:rsidRPr="00ED62A7" w:rsidRDefault="00A928A8" w:rsidP="00A928A8">
      <w:pPr>
        <w:spacing w:line="360" w:lineRule="auto"/>
        <w:jc w:val="both"/>
        <w:rPr>
          <w:rFonts w:ascii="Palatino Linotype" w:hAnsi="Palatino Linotype" w:cs="Tahoma"/>
          <w:sz w:val="22"/>
          <w:szCs w:val="22"/>
        </w:rPr>
      </w:pPr>
    </w:p>
    <w:p w14:paraId="0386944D" w14:textId="77777777" w:rsidR="00A928A8" w:rsidRPr="00ED62A7" w:rsidRDefault="00A928A8" w:rsidP="00A928A8">
      <w:pPr>
        <w:spacing w:line="360" w:lineRule="auto"/>
        <w:jc w:val="both"/>
        <w:rPr>
          <w:rFonts w:ascii="Palatino Linotype" w:hAnsi="Palatino Linotype" w:cs="Tahoma"/>
          <w:sz w:val="22"/>
          <w:szCs w:val="22"/>
        </w:rPr>
      </w:pPr>
      <w:r w:rsidRPr="00ED62A7">
        <w:rPr>
          <w:rFonts w:ascii="Palatino Linotype" w:hAnsi="Palatino Linotype" w:cs="Tahoma"/>
          <w:sz w:val="22"/>
          <w:szCs w:val="22"/>
        </w:rPr>
        <w:t>Del citado criterio, se desprende que la inexistencia de la información, es una cuestión de hecho que se le atribuye a la misma, cuando ésta no se encuentra en los archivos del sujeto obligado.</w:t>
      </w:r>
    </w:p>
    <w:p w14:paraId="5CF3EEA4" w14:textId="77777777" w:rsidR="00A928A8" w:rsidRPr="00ED62A7" w:rsidRDefault="00A928A8" w:rsidP="00A928A8">
      <w:pPr>
        <w:spacing w:line="360" w:lineRule="auto"/>
        <w:jc w:val="both"/>
        <w:rPr>
          <w:rFonts w:ascii="Palatino Linotype" w:hAnsi="Palatino Linotype" w:cs="Tahoma"/>
          <w:sz w:val="22"/>
          <w:szCs w:val="22"/>
          <w:lang w:val="es-ES"/>
        </w:rPr>
      </w:pPr>
    </w:p>
    <w:p w14:paraId="1516EAEA" w14:textId="77777777" w:rsidR="00A928A8" w:rsidRPr="00ED62A7" w:rsidRDefault="00A928A8" w:rsidP="00A928A8">
      <w:pPr>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2B3EC49D" w14:textId="77777777" w:rsidR="00A928A8" w:rsidRPr="00ED62A7" w:rsidRDefault="00A928A8" w:rsidP="00A928A8">
      <w:pPr>
        <w:spacing w:line="360" w:lineRule="auto"/>
        <w:jc w:val="both"/>
        <w:rPr>
          <w:rFonts w:ascii="Palatino Linotype" w:hAnsi="Palatino Linotype" w:cs="Tahoma"/>
          <w:sz w:val="22"/>
          <w:szCs w:val="22"/>
          <w:lang w:val="es-ES"/>
        </w:rPr>
      </w:pPr>
    </w:p>
    <w:p w14:paraId="220977F4" w14:textId="77777777" w:rsidR="00A928A8" w:rsidRPr="00ED62A7" w:rsidRDefault="00A928A8" w:rsidP="00A928A8">
      <w:pPr>
        <w:spacing w:line="360" w:lineRule="auto"/>
        <w:jc w:val="both"/>
        <w:rPr>
          <w:rFonts w:ascii="Palatino Linotype" w:hAnsi="Palatino Linotype" w:cs="Tahoma"/>
          <w:sz w:val="22"/>
          <w:szCs w:val="22"/>
        </w:rPr>
      </w:pPr>
      <w:r w:rsidRPr="00ED62A7">
        <w:rPr>
          <w:rFonts w:ascii="Palatino Linotype" w:hAnsi="Palatino Linotype" w:cs="Tahoma"/>
          <w:sz w:val="22"/>
          <w:szCs w:val="22"/>
          <w:lang w:val="es-ES"/>
        </w:rPr>
        <w:t>Así</w:t>
      </w:r>
      <w:r w:rsidRPr="00ED62A7">
        <w:rPr>
          <w:rFonts w:ascii="Palatino Linotype" w:hAnsi="Palatino Linotype" w:cs="Tahoma"/>
          <w:sz w:val="22"/>
          <w:szCs w:val="22"/>
        </w:rPr>
        <w:t xml:space="preserve">, es posible concluir que la </w:t>
      </w:r>
      <w:r w:rsidRPr="00ED62A7">
        <w:rPr>
          <w:rFonts w:ascii="Palatino Linotype" w:hAnsi="Palatino Linotype" w:cs="Tahoma"/>
          <w:b/>
          <w:sz w:val="22"/>
          <w:szCs w:val="22"/>
        </w:rPr>
        <w:t>inexistencia</w:t>
      </w:r>
      <w:r w:rsidRPr="00ED62A7">
        <w:rPr>
          <w:rFonts w:ascii="Palatino Linotype" w:hAnsi="Palatino Linotype" w:cs="Tahoma"/>
          <w:sz w:val="22"/>
          <w:szCs w:val="22"/>
        </w:rPr>
        <w:t xml:space="preserve"> presupone la competencia del sujeto obligado para conocer de la información, pero por alguna circunstancia, la documentación solicitada no obra en sus archivos.</w:t>
      </w:r>
    </w:p>
    <w:p w14:paraId="604B98F7" w14:textId="77777777" w:rsidR="00A928A8" w:rsidRPr="00ED62A7" w:rsidRDefault="00A928A8" w:rsidP="00A928A8">
      <w:pPr>
        <w:spacing w:line="360" w:lineRule="auto"/>
        <w:jc w:val="both"/>
        <w:rPr>
          <w:rFonts w:ascii="Palatino Linotype" w:hAnsi="Palatino Linotype" w:cs="Tahoma"/>
          <w:bCs/>
          <w:sz w:val="22"/>
          <w:szCs w:val="22"/>
        </w:rPr>
      </w:pPr>
    </w:p>
    <w:p w14:paraId="4F3826F4" w14:textId="77777777" w:rsidR="00A928A8" w:rsidRPr="00ED62A7" w:rsidRDefault="00A928A8" w:rsidP="00A928A8">
      <w:pPr>
        <w:tabs>
          <w:tab w:val="left" w:pos="4962"/>
        </w:tabs>
        <w:spacing w:line="360" w:lineRule="auto"/>
        <w:jc w:val="both"/>
        <w:rPr>
          <w:rFonts w:ascii="Palatino Linotype" w:hAnsi="Palatino Linotype" w:cs="Tahoma"/>
          <w:bCs/>
          <w:sz w:val="22"/>
          <w:szCs w:val="22"/>
        </w:rPr>
      </w:pPr>
      <w:r w:rsidRPr="00ED62A7">
        <w:rPr>
          <w:rFonts w:ascii="Palatino Linotype" w:hAnsi="Palatino Linotype" w:cs="Tahoma"/>
          <w:bCs/>
          <w:sz w:val="22"/>
          <w:szCs w:val="22"/>
        </w:rPr>
        <w:t>Para tal situación, no basta con que los sujetos obligados señalen dicha circunstancia, sino que también debe de precisar las razones por las cuales no cuentan con lo peticionado, es decir, las circunstancias que dan lugar a la inexistencia.</w:t>
      </w:r>
    </w:p>
    <w:p w14:paraId="4F785DD4" w14:textId="77777777" w:rsidR="002A0065" w:rsidRPr="00ED62A7" w:rsidRDefault="002A0065" w:rsidP="002A0065">
      <w:pPr>
        <w:tabs>
          <w:tab w:val="left" w:pos="2100"/>
        </w:tabs>
        <w:spacing w:line="360" w:lineRule="auto"/>
        <w:jc w:val="both"/>
        <w:rPr>
          <w:rFonts w:ascii="Palatino Linotype" w:hAnsi="Palatino Linotype" w:cs="Tahoma"/>
          <w:sz w:val="22"/>
          <w:szCs w:val="22"/>
          <w:lang w:val="es-ES"/>
        </w:rPr>
      </w:pPr>
    </w:p>
    <w:p w14:paraId="7C5CA573" w14:textId="28F8602F" w:rsidR="003A2BEB" w:rsidRPr="00ED62A7" w:rsidRDefault="00A928A8" w:rsidP="003A2BEB">
      <w:pPr>
        <w:spacing w:line="360" w:lineRule="auto"/>
        <w:contextualSpacing/>
        <w:jc w:val="both"/>
        <w:rPr>
          <w:rFonts w:ascii="Palatino Linotype" w:eastAsia="Calibri" w:hAnsi="Palatino Linotype" w:cs="Tahoma"/>
          <w:bCs/>
          <w:iCs/>
          <w:sz w:val="22"/>
          <w:szCs w:val="22"/>
          <w:lang w:eastAsia="en-US"/>
        </w:rPr>
      </w:pPr>
      <w:r w:rsidRPr="00ED62A7">
        <w:rPr>
          <w:rFonts w:ascii="Palatino Linotype" w:hAnsi="Palatino Linotype" w:cs="Tahoma"/>
          <w:sz w:val="22"/>
          <w:szCs w:val="22"/>
        </w:rPr>
        <w:t>Razón por la cual</w:t>
      </w:r>
      <w:r w:rsidR="00E3401D" w:rsidRPr="00ED62A7">
        <w:rPr>
          <w:rFonts w:ascii="Palatino Linotype" w:hAnsi="Palatino Linotype" w:cs="Tahoma"/>
          <w:sz w:val="22"/>
          <w:szCs w:val="22"/>
        </w:rPr>
        <w:t xml:space="preserve">, se </w:t>
      </w:r>
      <w:r w:rsidR="003A2BEB" w:rsidRPr="00ED62A7">
        <w:rPr>
          <w:rFonts w:ascii="Palatino Linotype" w:hAnsi="Palatino Linotype" w:cs="Tahoma"/>
          <w:sz w:val="22"/>
          <w:szCs w:val="22"/>
        </w:rPr>
        <w:t>proced</w:t>
      </w:r>
      <w:r w:rsidR="00E3401D" w:rsidRPr="00ED62A7">
        <w:rPr>
          <w:rFonts w:ascii="Palatino Linotype" w:hAnsi="Palatino Linotype" w:cs="Tahoma"/>
          <w:sz w:val="22"/>
          <w:szCs w:val="22"/>
        </w:rPr>
        <w:t>ió</w:t>
      </w:r>
      <w:r w:rsidR="003A2BEB" w:rsidRPr="00ED62A7">
        <w:rPr>
          <w:rFonts w:ascii="Palatino Linotype" w:hAnsi="Palatino Linotype" w:cs="Tahoma"/>
          <w:sz w:val="22"/>
          <w:szCs w:val="22"/>
        </w:rPr>
        <w:t xml:space="preserve"> analizar la competencia del Sujeto Obligado para conocer de la información peticionada, para lo cual</w:t>
      </w:r>
      <w:r w:rsidR="003A2BEB" w:rsidRPr="00ED62A7">
        <w:rPr>
          <w:rFonts w:ascii="Palatino Linotype" w:eastAsia="Calibri" w:hAnsi="Palatino Linotype" w:cs="Tahoma"/>
          <w:iCs/>
          <w:sz w:val="22"/>
          <w:szCs w:val="22"/>
          <w:lang w:eastAsia="es-ES_tradnl"/>
        </w:rPr>
        <w:t xml:space="preserve">, </w:t>
      </w:r>
      <w:r w:rsidR="00E3401D" w:rsidRPr="00ED62A7">
        <w:rPr>
          <w:rFonts w:ascii="Palatino Linotype" w:eastAsia="Calibri" w:hAnsi="Palatino Linotype" w:cs="Tahoma"/>
          <w:iCs/>
          <w:sz w:val="22"/>
          <w:szCs w:val="22"/>
          <w:lang w:eastAsia="es-ES_tradnl"/>
        </w:rPr>
        <w:t>se trae</w:t>
      </w:r>
      <w:r w:rsidR="003A2BEB" w:rsidRPr="00ED62A7">
        <w:rPr>
          <w:rFonts w:ascii="Palatino Linotype" w:eastAsia="Calibri" w:hAnsi="Palatino Linotype" w:cs="Tahoma"/>
          <w:iCs/>
          <w:sz w:val="22"/>
          <w:szCs w:val="22"/>
          <w:lang w:eastAsia="es-ES_tradnl"/>
        </w:rPr>
        <w:t xml:space="preserve"> a colación el artículo 31, fracciones II, III, VII, </w:t>
      </w:r>
      <w:r w:rsidR="003A2BEB" w:rsidRPr="00ED62A7">
        <w:rPr>
          <w:rFonts w:ascii="Palatino Linotype" w:eastAsia="Calibri" w:hAnsi="Palatino Linotype" w:cs="Tahoma"/>
          <w:iCs/>
          <w:sz w:val="22"/>
          <w:szCs w:val="22"/>
          <w:lang w:eastAsia="es-ES_tradnl"/>
        </w:rPr>
        <w:lastRenderedPageBreak/>
        <w:t xml:space="preserve">XX, XXIV </w:t>
      </w:r>
      <w:proofErr w:type="spellStart"/>
      <w:r w:rsidR="003A2BEB" w:rsidRPr="00ED62A7">
        <w:rPr>
          <w:rFonts w:ascii="Palatino Linotype" w:eastAsia="Calibri" w:hAnsi="Palatino Linotype" w:cs="Tahoma"/>
          <w:iCs/>
          <w:sz w:val="22"/>
          <w:szCs w:val="22"/>
          <w:lang w:eastAsia="es-ES_tradnl"/>
        </w:rPr>
        <w:t>Quaáter</w:t>
      </w:r>
      <w:proofErr w:type="spellEnd"/>
      <w:r w:rsidR="003A2BEB" w:rsidRPr="00ED62A7">
        <w:rPr>
          <w:rFonts w:ascii="Palatino Linotype" w:eastAsia="Calibri" w:hAnsi="Palatino Linotype" w:cs="Tahoma"/>
          <w:iCs/>
          <w:sz w:val="22"/>
          <w:szCs w:val="22"/>
          <w:lang w:eastAsia="es-ES_tradnl"/>
        </w:rPr>
        <w:t xml:space="preserve">, XXIV Quinques, la </w:t>
      </w:r>
      <w:r w:rsidR="003A2BEB" w:rsidRPr="00ED62A7">
        <w:rPr>
          <w:rFonts w:ascii="Palatino Linotype" w:eastAsia="Calibri" w:hAnsi="Palatino Linotype" w:cs="Tahoma"/>
          <w:bCs/>
          <w:iCs/>
          <w:sz w:val="22"/>
          <w:szCs w:val="22"/>
          <w:lang w:eastAsia="en-US"/>
        </w:rPr>
        <w:t>Ley Orgánica Municipal del Estado de México, que precisan que los Ayuntamientos serán los encargados de realizar lo siguiente:</w:t>
      </w:r>
    </w:p>
    <w:p w14:paraId="10832AAB" w14:textId="77777777" w:rsidR="00E3401D" w:rsidRPr="00ED62A7" w:rsidRDefault="00E3401D" w:rsidP="003A2BEB">
      <w:pPr>
        <w:spacing w:line="360" w:lineRule="auto"/>
        <w:contextualSpacing/>
        <w:jc w:val="both"/>
        <w:rPr>
          <w:rFonts w:ascii="Palatino Linotype" w:eastAsia="Calibri" w:hAnsi="Palatino Linotype" w:cs="Tahoma"/>
          <w:bCs/>
          <w:iCs/>
          <w:sz w:val="22"/>
          <w:szCs w:val="22"/>
          <w:lang w:eastAsia="en-US"/>
        </w:rPr>
      </w:pPr>
    </w:p>
    <w:p w14:paraId="09443A78" w14:textId="6D0F36D9" w:rsidR="003A2BEB" w:rsidRPr="00ED62A7" w:rsidRDefault="003A2BEB" w:rsidP="003A2BEB">
      <w:pPr>
        <w:pStyle w:val="Prrafodelista"/>
        <w:numPr>
          <w:ilvl w:val="0"/>
          <w:numId w:val="42"/>
        </w:numPr>
        <w:spacing w:line="360" w:lineRule="auto"/>
        <w:jc w:val="both"/>
        <w:rPr>
          <w:rFonts w:ascii="Palatino Linotype" w:eastAsia="Calibri" w:hAnsi="Palatino Linotype" w:cs="Tahoma"/>
          <w:b/>
          <w:bCs/>
          <w:iCs/>
          <w:szCs w:val="22"/>
          <w:lang w:eastAsia="en-US"/>
        </w:rPr>
      </w:pPr>
      <w:r w:rsidRPr="00ED62A7">
        <w:rPr>
          <w:rFonts w:ascii="Palatino Linotype" w:eastAsia="Calibri" w:hAnsi="Palatino Linotype" w:cs="Tahoma"/>
          <w:b/>
          <w:bCs/>
          <w:iCs/>
          <w:szCs w:val="22"/>
          <w:lang w:eastAsia="en-US"/>
        </w:rPr>
        <w:t>Celebrar convenios con las autoridades estatales, en relación con la prestación de los servicios públicos;</w:t>
      </w:r>
    </w:p>
    <w:p w14:paraId="1983D3A8" w14:textId="4DC3B476" w:rsidR="003A2BEB" w:rsidRPr="00ED62A7" w:rsidRDefault="003A2BEB" w:rsidP="003A2BEB">
      <w:pPr>
        <w:pStyle w:val="Prrafodelista"/>
        <w:numPr>
          <w:ilvl w:val="0"/>
          <w:numId w:val="42"/>
        </w:numPr>
        <w:spacing w:line="360" w:lineRule="auto"/>
        <w:jc w:val="both"/>
        <w:rPr>
          <w:rFonts w:ascii="Palatino Linotype" w:eastAsia="Calibri" w:hAnsi="Palatino Linotype" w:cs="Tahoma"/>
          <w:b/>
          <w:bCs/>
          <w:iCs/>
          <w:szCs w:val="22"/>
          <w:lang w:eastAsia="en-US"/>
        </w:rPr>
      </w:pPr>
      <w:proofErr w:type="spellStart"/>
      <w:r w:rsidRPr="00ED62A7">
        <w:rPr>
          <w:rFonts w:ascii="Palatino Linotype" w:eastAsia="Calibri" w:hAnsi="Palatino Linotype" w:cs="Tahoma"/>
          <w:b/>
          <w:bCs/>
          <w:iCs/>
          <w:szCs w:val="22"/>
          <w:lang w:eastAsia="en-US"/>
        </w:rPr>
        <w:t>Autizar</w:t>
      </w:r>
      <w:proofErr w:type="spellEnd"/>
      <w:r w:rsidRPr="00ED62A7">
        <w:rPr>
          <w:rFonts w:ascii="Palatino Linotype" w:eastAsia="Calibri" w:hAnsi="Palatino Linotype" w:cs="Tahoma"/>
          <w:b/>
          <w:bCs/>
          <w:iCs/>
          <w:szCs w:val="22"/>
          <w:lang w:eastAsia="en-US"/>
        </w:rPr>
        <w:t xml:space="preserve"> la exención del pago de trámites;</w:t>
      </w:r>
    </w:p>
    <w:p w14:paraId="715B8123" w14:textId="40F69A20" w:rsidR="003A2BEB" w:rsidRPr="00ED62A7" w:rsidRDefault="003A2BEB" w:rsidP="003A2BEB">
      <w:pPr>
        <w:pStyle w:val="Prrafodelista"/>
        <w:numPr>
          <w:ilvl w:val="0"/>
          <w:numId w:val="42"/>
        </w:numPr>
        <w:spacing w:line="360" w:lineRule="auto"/>
        <w:jc w:val="both"/>
        <w:rPr>
          <w:rFonts w:ascii="Palatino Linotype" w:eastAsia="Calibri" w:hAnsi="Palatino Linotype" w:cs="Tahoma"/>
          <w:b/>
          <w:bCs/>
          <w:iCs/>
          <w:szCs w:val="22"/>
          <w:lang w:eastAsia="en-US"/>
        </w:rPr>
      </w:pPr>
      <w:r w:rsidRPr="00ED62A7">
        <w:rPr>
          <w:rFonts w:ascii="Palatino Linotype" w:eastAsia="Calibri" w:hAnsi="Palatino Linotype" w:cs="Tahoma"/>
          <w:b/>
          <w:bCs/>
          <w:iCs/>
          <w:szCs w:val="22"/>
          <w:lang w:eastAsia="en-US"/>
        </w:rPr>
        <w:t>Convenir, contratar o concesionar la ejecución de obras y la prestación de servicios públicos;</w:t>
      </w:r>
    </w:p>
    <w:p w14:paraId="5E7602E4" w14:textId="77777777" w:rsidR="003A2BEB" w:rsidRPr="00ED62A7" w:rsidRDefault="003A2BEB" w:rsidP="003A2BEB">
      <w:pPr>
        <w:pStyle w:val="Prrafodelista"/>
        <w:numPr>
          <w:ilvl w:val="0"/>
          <w:numId w:val="42"/>
        </w:numPr>
        <w:spacing w:line="360" w:lineRule="auto"/>
        <w:jc w:val="both"/>
        <w:rPr>
          <w:rFonts w:ascii="Palatino Linotype" w:eastAsia="Calibri" w:hAnsi="Palatino Linotype" w:cs="Tahoma"/>
          <w:bCs/>
          <w:iCs/>
          <w:szCs w:val="22"/>
          <w:lang w:eastAsia="en-US"/>
        </w:rPr>
      </w:pPr>
      <w:r w:rsidRPr="00ED62A7">
        <w:rPr>
          <w:rFonts w:ascii="Palatino Linotype" w:eastAsia="Calibri" w:hAnsi="Palatino Linotype" w:cs="Tahoma"/>
          <w:bCs/>
          <w:iCs/>
          <w:szCs w:val="22"/>
          <w:lang w:eastAsia="en-US"/>
        </w:rPr>
        <w:t>Autorizar la contratación de empréstitos;</w:t>
      </w:r>
    </w:p>
    <w:p w14:paraId="7059C34F" w14:textId="77777777" w:rsidR="003A2BEB" w:rsidRPr="00ED62A7" w:rsidRDefault="003A2BEB" w:rsidP="003A2BEB">
      <w:pPr>
        <w:pStyle w:val="Prrafodelista"/>
        <w:numPr>
          <w:ilvl w:val="0"/>
          <w:numId w:val="42"/>
        </w:numPr>
        <w:spacing w:line="360" w:lineRule="auto"/>
        <w:jc w:val="both"/>
        <w:rPr>
          <w:rFonts w:ascii="Palatino Linotype" w:eastAsia="Calibri" w:hAnsi="Palatino Linotype" w:cs="Tahoma"/>
          <w:bCs/>
          <w:iCs/>
          <w:szCs w:val="22"/>
          <w:lang w:eastAsia="en-US"/>
        </w:rPr>
      </w:pPr>
      <w:r w:rsidRPr="00ED62A7">
        <w:rPr>
          <w:rFonts w:ascii="Palatino Linotype" w:eastAsia="Calibri" w:hAnsi="Palatino Linotype" w:cs="Tahoma"/>
          <w:bCs/>
          <w:iCs/>
          <w:szCs w:val="22"/>
          <w:lang w:eastAsia="en-US"/>
        </w:rPr>
        <w:t>Otorgar licencias de construcción y permisos de funcionamiento, y</w:t>
      </w:r>
    </w:p>
    <w:p w14:paraId="3EA6AFC6" w14:textId="1636A44B" w:rsidR="003A2BEB" w:rsidRPr="00ED62A7" w:rsidRDefault="003A2BEB" w:rsidP="003A2BEB">
      <w:pPr>
        <w:pStyle w:val="Prrafodelista"/>
        <w:numPr>
          <w:ilvl w:val="0"/>
          <w:numId w:val="42"/>
        </w:numPr>
        <w:spacing w:line="360" w:lineRule="auto"/>
        <w:jc w:val="both"/>
        <w:rPr>
          <w:rFonts w:ascii="Palatino Linotype" w:eastAsia="Calibri" w:hAnsi="Palatino Linotype" w:cs="Tahoma"/>
          <w:bCs/>
          <w:iCs/>
          <w:szCs w:val="22"/>
          <w:lang w:eastAsia="en-US"/>
        </w:rPr>
      </w:pPr>
      <w:r w:rsidRPr="00ED62A7">
        <w:rPr>
          <w:rFonts w:ascii="Palatino Linotype" w:eastAsia="Calibri" w:hAnsi="Palatino Linotype" w:cs="Tahoma"/>
          <w:bCs/>
          <w:iCs/>
          <w:szCs w:val="22"/>
          <w:lang w:eastAsia="en-US"/>
        </w:rPr>
        <w:t>Otorgar licencias de funcionamiento.</w:t>
      </w:r>
    </w:p>
    <w:p w14:paraId="344E9D6F" w14:textId="77777777" w:rsidR="003A2BEB" w:rsidRPr="00ED62A7" w:rsidRDefault="003A2BEB" w:rsidP="003A2BEB">
      <w:pPr>
        <w:spacing w:line="360" w:lineRule="auto"/>
        <w:contextualSpacing/>
        <w:jc w:val="both"/>
        <w:rPr>
          <w:rFonts w:ascii="Palatino Linotype" w:eastAsia="Calibri" w:hAnsi="Palatino Linotype" w:cs="Tahoma"/>
          <w:iCs/>
          <w:sz w:val="22"/>
          <w:szCs w:val="22"/>
          <w:lang w:eastAsia="es-ES_tradnl"/>
        </w:rPr>
      </w:pPr>
    </w:p>
    <w:p w14:paraId="6196D4E5" w14:textId="2F63296A" w:rsidR="006B56BB" w:rsidRPr="00ED62A7" w:rsidRDefault="003A2BEB" w:rsidP="003A2BEB">
      <w:pPr>
        <w:spacing w:line="360" w:lineRule="auto"/>
        <w:contextualSpacing/>
        <w:jc w:val="both"/>
        <w:rPr>
          <w:rFonts w:ascii="Palatino Linotype" w:eastAsia="Calibri" w:hAnsi="Palatino Linotype" w:cs="Tahoma"/>
          <w:iCs/>
          <w:sz w:val="22"/>
          <w:szCs w:val="22"/>
          <w:lang w:eastAsia="es-ES_tradnl"/>
        </w:rPr>
      </w:pPr>
      <w:r w:rsidRPr="00ED62A7">
        <w:rPr>
          <w:rFonts w:ascii="Palatino Linotype" w:eastAsia="Calibri" w:hAnsi="Palatino Linotype" w:cs="Tahoma"/>
          <w:iCs/>
          <w:sz w:val="22"/>
          <w:szCs w:val="22"/>
          <w:lang w:eastAsia="es-ES_tradnl"/>
        </w:rPr>
        <w:t>Como se logra observar, el Ayuntamiento tiene competencia para conocer de la información peticionada, pues a través de sus áreas, podrá celebrar contratos o convenios, así como, emitir, concesiones, permisos, licencia y</w:t>
      </w:r>
      <w:r w:rsidR="00E3401D" w:rsidRPr="00ED62A7">
        <w:rPr>
          <w:rFonts w:ascii="Palatino Linotype" w:eastAsia="Calibri" w:hAnsi="Palatino Linotype" w:cs="Tahoma"/>
          <w:iCs/>
          <w:sz w:val="22"/>
          <w:szCs w:val="22"/>
          <w:lang w:eastAsia="es-ES_tradnl"/>
        </w:rPr>
        <w:t xml:space="preserve"> autorizaciones; en razón de lo anterior, </w:t>
      </w:r>
      <w:r w:rsidR="006B56BB" w:rsidRPr="00ED62A7">
        <w:rPr>
          <w:rFonts w:ascii="Palatino Linotype" w:eastAsia="Calibri" w:hAnsi="Palatino Linotype" w:cs="Tahoma"/>
          <w:iCs/>
          <w:sz w:val="22"/>
          <w:szCs w:val="22"/>
          <w:lang w:eastAsia="es-ES_tradnl"/>
        </w:rPr>
        <w:t>el Bando Municipal de Tecámac</w:t>
      </w:r>
      <w:r w:rsidR="00277BFB" w:rsidRPr="00ED62A7">
        <w:rPr>
          <w:rFonts w:ascii="Palatino Linotype" w:eastAsia="Calibri" w:hAnsi="Palatino Linotype" w:cs="Tahoma"/>
          <w:iCs/>
          <w:sz w:val="22"/>
          <w:szCs w:val="22"/>
          <w:lang w:eastAsia="es-ES_tradnl"/>
        </w:rPr>
        <w:t xml:space="preserve"> 2022</w:t>
      </w:r>
      <w:r w:rsidR="006B56BB" w:rsidRPr="00ED62A7">
        <w:rPr>
          <w:rFonts w:ascii="Palatino Linotype" w:eastAsia="Calibri" w:hAnsi="Palatino Linotype" w:cs="Tahoma"/>
          <w:iCs/>
          <w:sz w:val="22"/>
          <w:szCs w:val="22"/>
          <w:lang w:eastAsia="es-ES_tradnl"/>
        </w:rPr>
        <w:t>, señala lo siguiente:</w:t>
      </w:r>
    </w:p>
    <w:p w14:paraId="006FAE0D" w14:textId="77777777" w:rsidR="00277BFB" w:rsidRPr="00ED62A7" w:rsidRDefault="00277BFB" w:rsidP="003A2BEB">
      <w:pPr>
        <w:spacing w:line="360" w:lineRule="auto"/>
        <w:contextualSpacing/>
        <w:jc w:val="both"/>
        <w:rPr>
          <w:rFonts w:ascii="Palatino Linotype" w:eastAsia="Calibri" w:hAnsi="Palatino Linotype" w:cs="Tahoma"/>
          <w:iCs/>
          <w:sz w:val="22"/>
          <w:szCs w:val="22"/>
          <w:lang w:eastAsia="es-ES_tradnl"/>
        </w:rPr>
      </w:pPr>
    </w:p>
    <w:p w14:paraId="7B57FF05" w14:textId="1380B7F5"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“Artículo 3. El objetivo primordial del Gobierno Municipal es garantizar el bienestar colectivo y orden social de sus habitantes, por ello las autoridades que lo conforman orientarán sus acciones de acuerdo a las siguientes disposiciones:</w:t>
      </w:r>
    </w:p>
    <w:p w14:paraId="31A0555E" w14:textId="523298B4"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I. a XI…</w:t>
      </w:r>
    </w:p>
    <w:p w14:paraId="4D9E6FC4" w14:textId="4A6C5880"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 xml:space="preserve">XII. </w:t>
      </w:r>
      <w:r w:rsidRPr="00ED62A7">
        <w:rPr>
          <w:rFonts w:ascii="Palatino Linotype" w:hAnsi="Palatino Linotype" w:cs="Tahoma"/>
          <w:i/>
          <w:u w:val="single"/>
        </w:rPr>
        <w:t>Impulsar políticas públicas</w:t>
      </w:r>
      <w:r w:rsidRPr="00ED62A7">
        <w:rPr>
          <w:rFonts w:ascii="Palatino Linotype" w:hAnsi="Palatino Linotype" w:cs="Tahoma"/>
          <w:i/>
        </w:rPr>
        <w:t xml:space="preserve"> que detonen el crecimiento y desarrollo económico del municipio, participando </w:t>
      </w:r>
      <w:r w:rsidRPr="00ED62A7">
        <w:rPr>
          <w:rFonts w:ascii="Palatino Linotype" w:hAnsi="Palatino Linotype" w:cs="Tahoma"/>
          <w:i/>
          <w:u w:val="single"/>
        </w:rPr>
        <w:t>con los otros órdenes de gobierno, la iniciativa privada y la sociedad civil</w:t>
      </w:r>
      <w:r w:rsidRPr="00ED62A7">
        <w:rPr>
          <w:rFonts w:ascii="Palatino Linotype" w:hAnsi="Palatino Linotype" w:cs="Tahoma"/>
          <w:i/>
        </w:rPr>
        <w:t xml:space="preserve"> organizada en programas que impulsen el desarrollo sustentable de los sectores productivos;</w:t>
      </w:r>
    </w:p>
    <w:p w14:paraId="2B4BCA41" w14:textId="4E8A10E0"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XIII. a XVIII…</w:t>
      </w:r>
    </w:p>
    <w:p w14:paraId="54E1C413" w14:textId="77777777" w:rsidR="00277BFB" w:rsidRPr="00ED62A7" w:rsidRDefault="00277BFB" w:rsidP="00277BFB">
      <w:pPr>
        <w:spacing w:line="360" w:lineRule="auto"/>
        <w:ind w:left="567" w:right="567"/>
        <w:jc w:val="both"/>
        <w:rPr>
          <w:rFonts w:ascii="Palatino Linotype" w:hAnsi="Palatino Linotype" w:cs="Tahoma"/>
          <w:i/>
        </w:rPr>
      </w:pPr>
    </w:p>
    <w:p w14:paraId="6421AF89" w14:textId="742BFECA"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lastRenderedPageBreak/>
        <w:t>Artículo 39. Para el cumplimiento de sus funciones la Presidencia Municipal se auxiliará de los demás integrantes del Ayuntamiento, las Comisiones Edilicias y tendrá bajo su mando las siguientes dependencias de la administración pública municipal centralizada:</w:t>
      </w:r>
    </w:p>
    <w:p w14:paraId="27BD7D9D" w14:textId="382F6C70"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I. …</w:t>
      </w:r>
    </w:p>
    <w:p w14:paraId="39C98724" w14:textId="77777777" w:rsidR="00277BFB" w:rsidRPr="00ED62A7" w:rsidRDefault="00277BFB" w:rsidP="00277BFB">
      <w:pPr>
        <w:spacing w:line="360" w:lineRule="auto"/>
        <w:ind w:left="567" w:right="567"/>
        <w:jc w:val="both"/>
        <w:rPr>
          <w:rFonts w:ascii="Palatino Linotype" w:hAnsi="Palatino Linotype" w:cs="Tahoma"/>
          <w:b/>
          <w:i/>
          <w:u w:val="single"/>
        </w:rPr>
      </w:pPr>
      <w:r w:rsidRPr="00ED62A7">
        <w:rPr>
          <w:rFonts w:ascii="Palatino Linotype" w:hAnsi="Palatino Linotype" w:cs="Tahoma"/>
          <w:b/>
          <w:i/>
          <w:u w:val="single"/>
        </w:rPr>
        <w:t xml:space="preserve">II. Secretaría del Ayuntamiento; </w:t>
      </w:r>
    </w:p>
    <w:p w14:paraId="304B44B8" w14:textId="4F3562BE"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 xml:space="preserve">III. a IV…; </w:t>
      </w:r>
    </w:p>
    <w:p w14:paraId="308B226D" w14:textId="77777777" w:rsidR="00277BFB" w:rsidRPr="00ED62A7" w:rsidRDefault="00277BFB" w:rsidP="00277BFB">
      <w:pPr>
        <w:spacing w:line="360" w:lineRule="auto"/>
        <w:ind w:left="567" w:right="567"/>
        <w:jc w:val="both"/>
        <w:rPr>
          <w:rFonts w:ascii="Palatino Linotype" w:hAnsi="Palatino Linotype" w:cs="Tahoma"/>
          <w:b/>
          <w:i/>
          <w:u w:val="single"/>
        </w:rPr>
      </w:pPr>
      <w:r w:rsidRPr="00ED62A7">
        <w:rPr>
          <w:rFonts w:ascii="Palatino Linotype" w:hAnsi="Palatino Linotype" w:cs="Tahoma"/>
          <w:b/>
          <w:i/>
          <w:u w:val="single"/>
        </w:rPr>
        <w:t xml:space="preserve">V. Dirección General Jurídica y Consultiva; </w:t>
      </w:r>
    </w:p>
    <w:p w14:paraId="56DA8F2E" w14:textId="390D28E3" w:rsidR="00277BFB" w:rsidRPr="00ED62A7" w:rsidRDefault="00277BFB" w:rsidP="00277BFB">
      <w:pPr>
        <w:spacing w:line="360" w:lineRule="auto"/>
        <w:ind w:left="567" w:right="567"/>
        <w:jc w:val="both"/>
        <w:rPr>
          <w:rFonts w:ascii="Palatino Linotype" w:hAnsi="Palatino Linotype" w:cs="Tahoma"/>
          <w:i/>
        </w:rPr>
      </w:pPr>
      <w:r w:rsidRPr="00ED62A7">
        <w:rPr>
          <w:rFonts w:ascii="Palatino Linotype" w:hAnsi="Palatino Linotype" w:cs="Tahoma"/>
          <w:i/>
        </w:rPr>
        <w:t>VI. a XIII...</w:t>
      </w:r>
    </w:p>
    <w:p w14:paraId="48E65FA3" w14:textId="77777777" w:rsidR="00277BFB" w:rsidRPr="00ED62A7" w:rsidRDefault="00277BFB" w:rsidP="00277BFB">
      <w:pPr>
        <w:spacing w:line="360" w:lineRule="auto"/>
        <w:ind w:left="567" w:right="567"/>
        <w:jc w:val="both"/>
        <w:rPr>
          <w:rFonts w:ascii="Palatino Linotype" w:hAnsi="Palatino Linotype" w:cs="Tahoma"/>
          <w:i/>
        </w:rPr>
      </w:pPr>
    </w:p>
    <w:p w14:paraId="5774C8A4" w14:textId="23C18DCC" w:rsidR="00277BFB" w:rsidRPr="00ED62A7" w:rsidRDefault="00277BFB" w:rsidP="007E5594">
      <w:pPr>
        <w:spacing w:line="360" w:lineRule="auto"/>
        <w:ind w:left="567" w:right="567"/>
        <w:jc w:val="both"/>
        <w:rPr>
          <w:rFonts w:ascii="Palatino Linotype" w:hAnsi="Palatino Linotype" w:cs="Tahoma"/>
          <w:i/>
        </w:rPr>
      </w:pPr>
      <w:r w:rsidRPr="00ED62A7">
        <w:rPr>
          <w:rFonts w:ascii="Palatino Linotype" w:hAnsi="Palatino Linotype" w:cs="Tahoma"/>
          <w:i/>
        </w:rPr>
        <w:t xml:space="preserve">Artículo 45. </w:t>
      </w:r>
      <w:r w:rsidRPr="00ED62A7">
        <w:rPr>
          <w:rFonts w:ascii="Palatino Linotype" w:hAnsi="Palatino Linotype" w:cs="Tahoma"/>
          <w:b/>
          <w:i/>
        </w:rPr>
        <w:t>La Dirección General Jurídica y Consultiva</w:t>
      </w:r>
      <w:r w:rsidRPr="00ED62A7">
        <w:rPr>
          <w:rFonts w:ascii="Palatino Linotype" w:hAnsi="Palatino Linotype" w:cs="Tahoma"/>
          <w:i/>
        </w:rPr>
        <w:t xml:space="preserve"> </w:t>
      </w:r>
      <w:r w:rsidRPr="00ED62A7">
        <w:rPr>
          <w:rFonts w:ascii="Palatino Linotype" w:hAnsi="Palatino Linotype" w:cs="Tahoma"/>
          <w:b/>
          <w:i/>
          <w:u w:val="single"/>
        </w:rPr>
        <w:t>auxilia a la Presidencia Municipal, la Sindicatura y los titulares de las áreas administrativas a efecto de otorgar certeza y validez jurídica a la actuación de las dependencias de la administración pública centralizada, descentralizada y organismos auxiliares, así como la homologación de esfuerzos en materia de mejora regulatoria</w:t>
      </w:r>
      <w:r w:rsidRPr="00ED62A7">
        <w:rPr>
          <w:rFonts w:ascii="Palatino Linotype" w:hAnsi="Palatino Linotype" w:cs="Tahoma"/>
          <w:i/>
        </w:rPr>
        <w:t xml:space="preserve">. Por otro lado, es la responsable del funcionamiento de las Oficialías Mediadoras-Conciliadoras y/o Calificadoras Municipales, quienes desempeñaran las facultades y obligaciones que establece el artículo 150 de la Ley Orgánica Municipal del Estado de México, en el Juzgado Cívico Municipal. </w:t>
      </w:r>
    </w:p>
    <w:p w14:paraId="536993DD" w14:textId="686CDE1D" w:rsidR="007E5594" w:rsidRPr="00ED62A7" w:rsidRDefault="007E5594" w:rsidP="007E5594">
      <w:pPr>
        <w:spacing w:line="360" w:lineRule="auto"/>
        <w:ind w:left="567" w:right="567"/>
        <w:jc w:val="both"/>
        <w:rPr>
          <w:rFonts w:ascii="Palatino Linotype" w:hAnsi="Palatino Linotype" w:cs="Tahoma"/>
          <w:i/>
        </w:rPr>
      </w:pPr>
      <w:r w:rsidRPr="00ED62A7">
        <w:rPr>
          <w:rFonts w:ascii="Palatino Linotype" w:hAnsi="Palatino Linotype" w:cs="Tahoma"/>
          <w:i/>
        </w:rPr>
        <w:t>…</w:t>
      </w:r>
    </w:p>
    <w:p w14:paraId="64C733C4" w14:textId="77777777" w:rsidR="006B56BB" w:rsidRPr="00ED62A7" w:rsidRDefault="006B56BB" w:rsidP="003A2BEB">
      <w:pPr>
        <w:spacing w:line="360" w:lineRule="auto"/>
        <w:contextualSpacing/>
        <w:jc w:val="both"/>
        <w:rPr>
          <w:rFonts w:ascii="Palatino Linotype" w:eastAsia="Calibri" w:hAnsi="Palatino Linotype" w:cs="Tahoma"/>
          <w:iCs/>
          <w:sz w:val="22"/>
          <w:szCs w:val="22"/>
          <w:lang w:eastAsia="es-ES_tradnl"/>
        </w:rPr>
      </w:pPr>
    </w:p>
    <w:p w14:paraId="3391EDF4" w14:textId="33487563" w:rsidR="007E5594" w:rsidRPr="00ED62A7" w:rsidRDefault="00A928A8" w:rsidP="003A2BEB">
      <w:pPr>
        <w:spacing w:line="360" w:lineRule="auto"/>
        <w:contextualSpacing/>
        <w:jc w:val="both"/>
        <w:rPr>
          <w:rFonts w:ascii="Palatino Linotype" w:eastAsia="Calibri" w:hAnsi="Palatino Linotype" w:cs="Tahoma"/>
          <w:iCs/>
          <w:sz w:val="22"/>
          <w:szCs w:val="22"/>
          <w:lang w:eastAsia="es-ES_tradnl"/>
        </w:rPr>
      </w:pPr>
      <w:r w:rsidRPr="00ED62A7">
        <w:rPr>
          <w:rFonts w:ascii="Palatino Linotype" w:eastAsia="Calibri" w:hAnsi="Palatino Linotype" w:cs="Tahoma"/>
          <w:iCs/>
          <w:sz w:val="22"/>
          <w:szCs w:val="22"/>
          <w:lang w:eastAsia="es-ES_tradnl"/>
        </w:rPr>
        <w:t>A</w:t>
      </w:r>
      <w:r w:rsidR="007E5594" w:rsidRPr="00ED62A7">
        <w:rPr>
          <w:rFonts w:ascii="Palatino Linotype" w:eastAsia="Calibri" w:hAnsi="Palatino Linotype" w:cs="Tahoma"/>
          <w:iCs/>
          <w:sz w:val="22"/>
          <w:szCs w:val="22"/>
          <w:lang w:eastAsia="es-ES_tradnl"/>
        </w:rPr>
        <w:t xml:space="preserve">dministración </w:t>
      </w:r>
      <w:r w:rsidRPr="00ED62A7">
        <w:rPr>
          <w:rFonts w:ascii="Palatino Linotype" w:eastAsia="Calibri" w:hAnsi="Palatino Linotype" w:cs="Tahoma"/>
          <w:iCs/>
          <w:sz w:val="22"/>
          <w:szCs w:val="22"/>
          <w:lang w:eastAsia="es-ES_tradnl"/>
        </w:rPr>
        <w:t>P</w:t>
      </w:r>
      <w:r w:rsidR="007E5594" w:rsidRPr="00ED62A7">
        <w:rPr>
          <w:rFonts w:ascii="Palatino Linotype" w:eastAsia="Calibri" w:hAnsi="Palatino Linotype" w:cs="Tahoma"/>
          <w:iCs/>
          <w:sz w:val="22"/>
          <w:szCs w:val="22"/>
          <w:lang w:eastAsia="es-ES_tradnl"/>
        </w:rPr>
        <w:t xml:space="preserve">ública </w:t>
      </w:r>
      <w:r w:rsidRPr="00ED62A7">
        <w:rPr>
          <w:rFonts w:ascii="Palatino Linotype" w:eastAsia="Calibri" w:hAnsi="Palatino Linotype" w:cs="Tahoma"/>
          <w:iCs/>
          <w:sz w:val="22"/>
          <w:szCs w:val="22"/>
          <w:lang w:eastAsia="es-ES_tradnl"/>
        </w:rPr>
        <w:t>M</w:t>
      </w:r>
      <w:r w:rsidR="007E5594" w:rsidRPr="00ED62A7">
        <w:rPr>
          <w:rFonts w:ascii="Palatino Linotype" w:eastAsia="Calibri" w:hAnsi="Palatino Linotype" w:cs="Tahoma"/>
          <w:iCs/>
          <w:sz w:val="22"/>
          <w:szCs w:val="22"/>
          <w:lang w:eastAsia="es-ES_tradnl"/>
        </w:rPr>
        <w:t xml:space="preserve">unicipal de Tecámac, </w:t>
      </w:r>
      <w:r w:rsidRPr="00ED62A7">
        <w:rPr>
          <w:rFonts w:ascii="Palatino Linotype" w:eastAsia="Calibri" w:hAnsi="Palatino Linotype" w:cs="Tahoma"/>
          <w:iCs/>
          <w:sz w:val="22"/>
          <w:szCs w:val="22"/>
          <w:lang w:eastAsia="es-ES_tradnl"/>
        </w:rPr>
        <w:t>que se integra de</w:t>
      </w:r>
      <w:r w:rsidR="007E5594" w:rsidRPr="00ED62A7">
        <w:rPr>
          <w:rFonts w:ascii="Palatino Linotype" w:eastAsia="Calibri" w:hAnsi="Palatino Linotype" w:cs="Tahoma"/>
          <w:iCs/>
          <w:sz w:val="22"/>
          <w:szCs w:val="22"/>
          <w:lang w:eastAsia="es-ES_tradnl"/>
        </w:rPr>
        <w:t xml:space="preserve"> diversas unidades administrativas, entre ellas, </w:t>
      </w:r>
      <w:r w:rsidR="007E5594" w:rsidRPr="00ED62A7">
        <w:rPr>
          <w:rFonts w:ascii="Palatino Linotype" w:eastAsia="Calibri" w:hAnsi="Palatino Linotype" w:cs="Tahoma"/>
          <w:b/>
          <w:iCs/>
          <w:sz w:val="22"/>
          <w:szCs w:val="22"/>
          <w:lang w:eastAsia="es-ES_tradnl"/>
        </w:rPr>
        <w:t>la Secretaría del Ayuntamiento y la Dirección General Jurídica y Consultiva, siendo esta última la que se encarga de auxiliar a todas las unidades administrativas para dar certeza y validez jurídica en sus actuaciones, por su parte la Secretaría del Ayuntamiento, de acuerdo a lo señalado, es quien valida con su firma, los documentos oficiales emanados del ayuntamiento o de cualquiera de sus miembros y t</w:t>
      </w:r>
      <w:r w:rsidR="00141302" w:rsidRPr="00ED62A7">
        <w:rPr>
          <w:rFonts w:ascii="Palatino Linotype" w:eastAsia="Calibri" w:hAnsi="Palatino Linotype" w:cs="Tahoma"/>
          <w:b/>
          <w:iCs/>
          <w:sz w:val="22"/>
          <w:szCs w:val="22"/>
          <w:lang w:eastAsia="es-ES_tradnl"/>
        </w:rPr>
        <w:t xml:space="preserve">iene </w:t>
      </w:r>
      <w:r w:rsidR="007E5594" w:rsidRPr="00ED62A7">
        <w:rPr>
          <w:rFonts w:ascii="Palatino Linotype" w:eastAsia="Calibri" w:hAnsi="Palatino Linotype" w:cs="Tahoma"/>
          <w:b/>
          <w:iCs/>
          <w:sz w:val="22"/>
          <w:szCs w:val="22"/>
          <w:lang w:eastAsia="es-ES_tradnl"/>
        </w:rPr>
        <w:t>a su cargo el archivo general del Ayuntamiento</w:t>
      </w:r>
      <w:r w:rsidR="007E5594" w:rsidRPr="00ED62A7">
        <w:rPr>
          <w:rFonts w:ascii="Palatino Linotype" w:eastAsia="Calibri" w:hAnsi="Palatino Linotype" w:cs="Tahoma"/>
          <w:iCs/>
          <w:sz w:val="22"/>
          <w:szCs w:val="22"/>
          <w:lang w:eastAsia="es-ES_tradnl"/>
        </w:rPr>
        <w:t>.</w:t>
      </w:r>
    </w:p>
    <w:p w14:paraId="7E7B8A96" w14:textId="77777777" w:rsidR="00141302" w:rsidRPr="00ED62A7" w:rsidRDefault="00141302" w:rsidP="003A2BEB">
      <w:pPr>
        <w:spacing w:line="360" w:lineRule="auto"/>
        <w:contextualSpacing/>
        <w:jc w:val="both"/>
        <w:rPr>
          <w:rFonts w:ascii="Palatino Linotype" w:eastAsia="Calibri" w:hAnsi="Palatino Linotype" w:cs="Tahoma"/>
          <w:iCs/>
          <w:sz w:val="22"/>
          <w:szCs w:val="22"/>
          <w:lang w:eastAsia="es-ES_tradnl"/>
        </w:rPr>
      </w:pPr>
    </w:p>
    <w:p w14:paraId="4323EE2E" w14:textId="7DCC2975" w:rsidR="003A2BEB" w:rsidRPr="00ED62A7" w:rsidRDefault="00141302" w:rsidP="003A2BEB">
      <w:pPr>
        <w:tabs>
          <w:tab w:val="left" w:pos="2100"/>
        </w:tabs>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lastRenderedPageBreak/>
        <w:t>No pasa desapercibido</w:t>
      </w:r>
      <w:r w:rsidR="00A928A8" w:rsidRPr="00ED62A7">
        <w:rPr>
          <w:rFonts w:ascii="Palatino Linotype" w:hAnsi="Palatino Linotype" w:cs="Tahoma"/>
          <w:sz w:val="22"/>
          <w:szCs w:val="22"/>
          <w:lang w:val="es-ES"/>
        </w:rPr>
        <w:t>,</w:t>
      </w:r>
      <w:r w:rsidRPr="00ED62A7">
        <w:rPr>
          <w:rFonts w:ascii="Palatino Linotype" w:hAnsi="Palatino Linotype" w:cs="Tahoma"/>
          <w:sz w:val="22"/>
          <w:szCs w:val="22"/>
          <w:lang w:val="es-ES"/>
        </w:rPr>
        <w:t xml:space="preserve"> que la información solicitada, tiene relación con lo contemplado en</w:t>
      </w:r>
      <w:r w:rsidR="003A2BEB" w:rsidRPr="00ED62A7">
        <w:rPr>
          <w:rFonts w:ascii="Palatino Linotype" w:hAnsi="Palatino Linotype" w:cs="Tahoma"/>
          <w:sz w:val="22"/>
          <w:szCs w:val="22"/>
          <w:lang w:val="es-ES"/>
        </w:rPr>
        <w:t xml:space="preserve"> </w:t>
      </w:r>
      <w:r w:rsidR="00D9633B" w:rsidRPr="00ED62A7">
        <w:rPr>
          <w:rFonts w:ascii="Palatino Linotype" w:hAnsi="Palatino Linotype" w:cs="Tahoma"/>
          <w:sz w:val="22"/>
          <w:szCs w:val="22"/>
          <w:lang w:val="es-ES"/>
        </w:rPr>
        <w:t>e</w:t>
      </w:r>
      <w:r w:rsidR="003A2BEB" w:rsidRPr="00ED62A7">
        <w:rPr>
          <w:rFonts w:ascii="Palatino Linotype" w:hAnsi="Palatino Linotype" w:cs="Tahoma"/>
          <w:sz w:val="22"/>
          <w:szCs w:val="22"/>
          <w:lang w:val="es-ES"/>
        </w:rPr>
        <w:t>l artículo 92, fracción XXXII, de la Ley de Transparencia y Acceso a la Información Pública del Estado de México y Municipios,</w:t>
      </w:r>
      <w:r w:rsidR="00D9633B" w:rsidRPr="00ED62A7">
        <w:rPr>
          <w:rFonts w:ascii="Palatino Linotype" w:hAnsi="Palatino Linotype" w:cs="Tahoma"/>
          <w:sz w:val="22"/>
          <w:szCs w:val="22"/>
          <w:lang w:val="es-ES"/>
        </w:rPr>
        <w:t xml:space="preserve"> </w:t>
      </w:r>
      <w:r w:rsidRPr="00ED62A7">
        <w:rPr>
          <w:rFonts w:ascii="Palatino Linotype" w:hAnsi="Palatino Linotype" w:cs="Tahoma"/>
          <w:sz w:val="22"/>
          <w:szCs w:val="22"/>
          <w:lang w:val="es-ES"/>
        </w:rPr>
        <w:t xml:space="preserve">pues </w:t>
      </w:r>
      <w:r w:rsidR="00D9633B" w:rsidRPr="00ED62A7">
        <w:rPr>
          <w:rFonts w:ascii="Palatino Linotype" w:hAnsi="Palatino Linotype" w:cs="Tahoma"/>
          <w:sz w:val="22"/>
          <w:szCs w:val="22"/>
          <w:lang w:val="es-ES"/>
        </w:rPr>
        <w:t>señala que</w:t>
      </w:r>
      <w:r w:rsidR="003A2BEB" w:rsidRPr="00ED62A7">
        <w:rPr>
          <w:rFonts w:ascii="Palatino Linotype" w:hAnsi="Palatino Linotype" w:cs="Tahoma"/>
          <w:sz w:val="22"/>
          <w:szCs w:val="22"/>
          <w:lang w:val="es-ES"/>
        </w:rPr>
        <w:t xml:space="preserve"> los Sujetos Obligados deberán a poner a disposición del público, por medios electrónicos, las concesiones, contratos, convenios, permisos, licencias o autorizaciones, es decir, nos encontramos ante una obligación común de transparencia</w:t>
      </w:r>
      <w:r w:rsidR="00D9633B" w:rsidRPr="00ED62A7">
        <w:rPr>
          <w:rFonts w:ascii="Palatino Linotype" w:hAnsi="Palatino Linotype" w:cs="Tahoma"/>
          <w:sz w:val="22"/>
          <w:szCs w:val="22"/>
          <w:lang w:val="es-ES"/>
        </w:rPr>
        <w:t>,</w:t>
      </w:r>
      <w:r w:rsidR="003A2BEB" w:rsidRPr="00ED62A7">
        <w:rPr>
          <w:rFonts w:ascii="Palatino Linotype" w:hAnsi="Palatino Linotype" w:cs="Tahoma"/>
          <w:sz w:val="22"/>
          <w:szCs w:val="22"/>
          <w:lang w:val="es-ES"/>
        </w:rPr>
        <w:t xml:space="preserve"> para todos los Sujetos Obligados, incluyendo al Ayuntamiento de Tecámac, derivado de ello, este Instituto consultó la página de Información Pública de Oficio Mexiquense (Ipomex), en su apartado de </w:t>
      </w:r>
      <w:r w:rsidR="003A2BEB" w:rsidRPr="00ED62A7">
        <w:rPr>
          <w:rFonts w:ascii="Palatino Linotype" w:hAnsi="Palatino Linotype" w:cs="Tahoma"/>
          <w:b/>
          <w:bCs/>
          <w:sz w:val="22"/>
          <w:szCs w:val="22"/>
        </w:rPr>
        <w:t>concesiones, contratos, convenios, permisos, licencias o autorizaciones otorgados</w:t>
      </w:r>
      <w:r w:rsidRPr="00ED62A7">
        <w:rPr>
          <w:rFonts w:ascii="Palatino Linotype" w:hAnsi="Palatino Linotype" w:cs="Tahoma"/>
          <w:b/>
          <w:bCs/>
          <w:sz w:val="22"/>
          <w:szCs w:val="22"/>
        </w:rPr>
        <w:t xml:space="preserve">, </w:t>
      </w:r>
      <w:r w:rsidR="00D9633B" w:rsidRPr="00ED62A7">
        <w:rPr>
          <w:rFonts w:ascii="Palatino Linotype" w:hAnsi="Palatino Linotype" w:cs="Tahoma"/>
          <w:bCs/>
          <w:sz w:val="22"/>
          <w:szCs w:val="22"/>
        </w:rPr>
        <w:t>con la finalidad de</w:t>
      </w:r>
      <w:r w:rsidR="003A2BEB" w:rsidRPr="00ED62A7">
        <w:rPr>
          <w:rFonts w:ascii="Palatino Linotype" w:hAnsi="Palatino Linotype" w:cs="Tahoma"/>
          <w:bCs/>
          <w:sz w:val="22"/>
          <w:szCs w:val="22"/>
        </w:rPr>
        <w:t xml:space="preserve"> saber</w:t>
      </w:r>
      <w:r w:rsidR="00D9633B" w:rsidRPr="00ED62A7">
        <w:rPr>
          <w:rFonts w:ascii="Palatino Linotype" w:hAnsi="Palatino Linotype" w:cs="Tahoma"/>
          <w:bCs/>
          <w:sz w:val="22"/>
          <w:szCs w:val="22"/>
        </w:rPr>
        <w:t>,</w:t>
      </w:r>
      <w:r w:rsidR="003A2BEB" w:rsidRPr="00ED62A7">
        <w:rPr>
          <w:rFonts w:ascii="Palatino Linotype" w:hAnsi="Palatino Linotype" w:cs="Tahoma"/>
          <w:bCs/>
          <w:sz w:val="22"/>
          <w:szCs w:val="22"/>
        </w:rPr>
        <w:t xml:space="preserve"> sí el Ayuntamiento </w:t>
      </w:r>
      <w:r w:rsidRPr="00ED62A7">
        <w:rPr>
          <w:rFonts w:ascii="Palatino Linotype" w:hAnsi="Palatino Linotype" w:cs="Tahoma"/>
          <w:bCs/>
          <w:sz w:val="22"/>
          <w:szCs w:val="22"/>
        </w:rPr>
        <w:t xml:space="preserve">de Tecámac, </w:t>
      </w:r>
      <w:r w:rsidR="003A2BEB" w:rsidRPr="00ED62A7">
        <w:rPr>
          <w:rFonts w:ascii="Palatino Linotype" w:hAnsi="Palatino Linotype" w:cs="Tahoma"/>
          <w:bCs/>
          <w:sz w:val="22"/>
          <w:szCs w:val="22"/>
        </w:rPr>
        <w:t>cuenta con</w:t>
      </w:r>
      <w:r w:rsidR="00D9633B" w:rsidRPr="00ED62A7">
        <w:rPr>
          <w:rFonts w:ascii="Palatino Linotype" w:hAnsi="Palatino Linotype" w:cs="Tahoma"/>
          <w:bCs/>
          <w:sz w:val="22"/>
          <w:szCs w:val="22"/>
        </w:rPr>
        <w:t xml:space="preserve"> algún</w:t>
      </w:r>
      <w:r w:rsidR="003A2BEB" w:rsidRPr="00ED62A7">
        <w:rPr>
          <w:rFonts w:ascii="Palatino Linotype" w:hAnsi="Palatino Linotype" w:cs="Tahoma"/>
          <w:bCs/>
          <w:sz w:val="22"/>
          <w:szCs w:val="22"/>
        </w:rPr>
        <w:t xml:space="preserve"> registro de lo solicitado y</w:t>
      </w:r>
      <w:r w:rsidRPr="00ED62A7">
        <w:rPr>
          <w:rFonts w:ascii="Palatino Linotype" w:hAnsi="Palatino Linotype" w:cs="Tahoma"/>
          <w:bCs/>
          <w:sz w:val="22"/>
          <w:szCs w:val="22"/>
        </w:rPr>
        <w:t>/o con una</w:t>
      </w:r>
      <w:r w:rsidR="003A2BEB" w:rsidRPr="00ED62A7">
        <w:rPr>
          <w:rFonts w:ascii="Palatino Linotype" w:hAnsi="Palatino Linotype" w:cs="Tahoma"/>
          <w:bCs/>
          <w:sz w:val="22"/>
          <w:szCs w:val="22"/>
        </w:rPr>
        <w:t xml:space="preserve"> relación</w:t>
      </w:r>
      <w:r w:rsidR="00D9633B" w:rsidRPr="00ED62A7">
        <w:rPr>
          <w:rFonts w:ascii="Palatino Linotype" w:hAnsi="Palatino Linotype" w:cs="Tahoma"/>
          <w:bCs/>
          <w:sz w:val="22"/>
          <w:szCs w:val="22"/>
        </w:rPr>
        <w:t xml:space="preserve"> contractual</w:t>
      </w:r>
      <w:r w:rsidR="003A2BEB" w:rsidRPr="00ED62A7">
        <w:rPr>
          <w:rFonts w:ascii="Palatino Linotype" w:hAnsi="Palatino Linotype" w:cs="Tahoma"/>
          <w:bCs/>
          <w:sz w:val="22"/>
          <w:szCs w:val="22"/>
        </w:rPr>
        <w:t xml:space="preserve"> con el “Sistema de Agua Potable de Santa María Ozumbilla Edo. de Mex. A.C.”, tal como se inserta en la siguiente imagen:</w:t>
      </w:r>
    </w:p>
    <w:p w14:paraId="127A640B" w14:textId="5A0022EB" w:rsidR="003A2BEB" w:rsidRPr="00ED62A7" w:rsidRDefault="001361EF" w:rsidP="002A0065">
      <w:pPr>
        <w:tabs>
          <w:tab w:val="left" w:pos="2100"/>
        </w:tabs>
        <w:spacing w:line="360" w:lineRule="auto"/>
        <w:jc w:val="both"/>
        <w:rPr>
          <w:rFonts w:ascii="Palatino Linotype" w:hAnsi="Palatino Linotype" w:cs="Tahoma"/>
          <w:sz w:val="22"/>
          <w:szCs w:val="22"/>
          <w:lang w:val="es-ES"/>
        </w:rPr>
      </w:pPr>
      <w:r w:rsidRPr="00ED62A7">
        <w:rPr>
          <w:noProof/>
          <w:lang w:eastAsia="es-MX"/>
        </w:rPr>
        <w:drawing>
          <wp:anchor distT="0" distB="0" distL="114300" distR="114300" simplePos="0" relativeHeight="251671552" behindDoc="1" locked="0" layoutInCell="1" allowOverlap="1" wp14:anchorId="39A1661C" wp14:editId="73FC606C">
            <wp:simplePos x="0" y="0"/>
            <wp:positionH relativeFrom="margin">
              <wp:posOffset>1099185</wp:posOffset>
            </wp:positionH>
            <wp:positionV relativeFrom="page">
              <wp:posOffset>5210175</wp:posOffset>
            </wp:positionV>
            <wp:extent cx="3545205" cy="22098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69" t="20051" r="42116" b="53116"/>
                    <a:stretch/>
                  </pic:blipFill>
                  <pic:spPr bwMode="auto">
                    <a:xfrm>
                      <a:off x="0" y="0"/>
                      <a:ext cx="354520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D7B28" w14:textId="427736F6"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653A728A" w14:textId="43880C8B"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0E48FD24" w14:textId="7E66255F"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2123FBDD" w14:textId="5E45FE1F"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7C820015" w14:textId="25414ED0"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224A2BAE" w14:textId="11C61F33" w:rsidR="003A2BEB" w:rsidRPr="00ED62A7" w:rsidRDefault="003A2BEB" w:rsidP="002A0065">
      <w:pPr>
        <w:tabs>
          <w:tab w:val="left" w:pos="2100"/>
        </w:tabs>
        <w:spacing w:line="360" w:lineRule="auto"/>
        <w:jc w:val="both"/>
        <w:rPr>
          <w:rFonts w:ascii="Palatino Linotype" w:hAnsi="Palatino Linotype" w:cs="Tahoma"/>
          <w:sz w:val="22"/>
          <w:szCs w:val="22"/>
          <w:lang w:val="es-ES"/>
        </w:rPr>
      </w:pPr>
    </w:p>
    <w:p w14:paraId="02EE2829" w14:textId="020FE811"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05876E63" w14:textId="637CE9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75406452" w14:textId="77777777" w:rsidR="001361EF" w:rsidRPr="00ED62A7" w:rsidRDefault="001361EF" w:rsidP="00D9633B">
      <w:pPr>
        <w:tabs>
          <w:tab w:val="left" w:pos="2100"/>
        </w:tabs>
        <w:spacing w:line="360" w:lineRule="auto"/>
        <w:jc w:val="both"/>
        <w:rPr>
          <w:rFonts w:ascii="Palatino Linotype" w:hAnsi="Palatino Linotype" w:cs="Tahoma"/>
          <w:sz w:val="22"/>
          <w:szCs w:val="22"/>
          <w:lang w:val="es-ES"/>
        </w:rPr>
      </w:pPr>
    </w:p>
    <w:p w14:paraId="5EB10F18" w14:textId="2701B7B4" w:rsidR="00D9633B" w:rsidRPr="00ED62A7" w:rsidRDefault="00D9633B" w:rsidP="00D9633B">
      <w:pPr>
        <w:tabs>
          <w:tab w:val="left" w:pos="2100"/>
        </w:tabs>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 xml:space="preserve">Derivado de </w:t>
      </w:r>
      <w:r w:rsidR="00E3401D" w:rsidRPr="00ED62A7">
        <w:rPr>
          <w:rFonts w:ascii="Palatino Linotype" w:hAnsi="Palatino Linotype" w:cs="Tahoma"/>
          <w:sz w:val="22"/>
          <w:szCs w:val="22"/>
          <w:lang w:val="es-ES"/>
        </w:rPr>
        <w:t>la</w:t>
      </w:r>
      <w:r w:rsidRPr="00ED62A7">
        <w:rPr>
          <w:rFonts w:ascii="Palatino Linotype" w:hAnsi="Palatino Linotype" w:cs="Tahoma"/>
          <w:sz w:val="22"/>
          <w:szCs w:val="22"/>
          <w:lang w:val="es-ES"/>
        </w:rPr>
        <w:t xml:space="preserve"> búsqueda, no se localizó algún registro o relación contractual entre del Ayuntamiento de Tecámac y la Asociación Civil, de la que se requiere la información</w:t>
      </w:r>
      <w:r w:rsidR="00E3401D" w:rsidRPr="00ED62A7">
        <w:rPr>
          <w:rFonts w:ascii="Palatino Linotype" w:hAnsi="Palatino Linotype" w:cs="Tahoma"/>
          <w:sz w:val="22"/>
          <w:szCs w:val="22"/>
          <w:lang w:val="es-ES"/>
        </w:rPr>
        <w:t xml:space="preserve">; </w:t>
      </w:r>
      <w:r w:rsidRPr="00ED62A7">
        <w:rPr>
          <w:rFonts w:ascii="Palatino Linotype" w:hAnsi="Palatino Linotype" w:cs="Tahoma"/>
          <w:sz w:val="22"/>
          <w:szCs w:val="22"/>
          <w:lang w:val="es-ES"/>
        </w:rPr>
        <w:t>No pasa desapercibido, que el Recurrente</w:t>
      </w:r>
      <w:r w:rsidR="00141302" w:rsidRPr="00ED62A7">
        <w:rPr>
          <w:rFonts w:ascii="Palatino Linotype" w:hAnsi="Palatino Linotype" w:cs="Tahoma"/>
          <w:sz w:val="22"/>
          <w:szCs w:val="22"/>
          <w:lang w:val="es-ES"/>
        </w:rPr>
        <w:t xml:space="preserve"> al interponer el Medio de Impugnación,</w:t>
      </w:r>
      <w:r w:rsidRPr="00ED62A7">
        <w:rPr>
          <w:rFonts w:ascii="Palatino Linotype" w:hAnsi="Palatino Linotype" w:cs="Tahoma"/>
          <w:sz w:val="22"/>
          <w:szCs w:val="22"/>
          <w:lang w:val="es-ES"/>
        </w:rPr>
        <w:t xml:space="preserve"> adjuntó una imagen en la que se puede leer lo siguiente:</w:t>
      </w:r>
    </w:p>
    <w:p w14:paraId="499CEF99" w14:textId="476DA130"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24A09F4B"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410BCA80"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7C646A8F"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3358FCE4"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77EA83ED"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7AD417C6" w14:textId="7D332D62" w:rsidR="00D9633B" w:rsidRPr="00ED62A7" w:rsidRDefault="00D9633B" w:rsidP="00D9633B">
      <w:pPr>
        <w:tabs>
          <w:tab w:val="left" w:pos="2100"/>
        </w:tabs>
        <w:spacing w:line="360" w:lineRule="auto"/>
        <w:jc w:val="both"/>
        <w:rPr>
          <w:rFonts w:ascii="Palatino Linotype" w:hAnsi="Palatino Linotype" w:cs="Tahoma"/>
          <w:sz w:val="22"/>
          <w:szCs w:val="22"/>
          <w:lang w:val="es-ES"/>
        </w:rPr>
      </w:pPr>
      <w:r w:rsidRPr="00ED62A7">
        <w:rPr>
          <w:noProof/>
          <w:lang w:eastAsia="es-MX"/>
        </w:rPr>
        <w:drawing>
          <wp:anchor distT="0" distB="0" distL="114300" distR="114300" simplePos="0" relativeHeight="251673600" behindDoc="1" locked="0" layoutInCell="1" allowOverlap="1" wp14:anchorId="313B024E" wp14:editId="34E386BF">
            <wp:simplePos x="0" y="0"/>
            <wp:positionH relativeFrom="margin">
              <wp:align>center</wp:align>
            </wp:positionH>
            <wp:positionV relativeFrom="page">
              <wp:posOffset>1438275</wp:posOffset>
            </wp:positionV>
            <wp:extent cx="4107976" cy="3686175"/>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49" t="16512" r="31999" b="24218"/>
                    <a:stretch/>
                  </pic:blipFill>
                  <pic:spPr bwMode="auto">
                    <a:xfrm>
                      <a:off x="0" y="0"/>
                      <a:ext cx="4107976"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110B9" w14:textId="6D15ED08"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7F0B648B" w14:textId="1ED75C13"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731D1271" w14:textId="56574405"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3D597342" w14:textId="1F6AE65D"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2BA78EB5"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561A8687"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37E2D26F" w14:textId="77777777" w:rsidR="001361EF" w:rsidRPr="00ED62A7" w:rsidRDefault="001361EF" w:rsidP="00D9633B">
      <w:pPr>
        <w:tabs>
          <w:tab w:val="left" w:pos="2100"/>
        </w:tabs>
        <w:spacing w:line="360" w:lineRule="auto"/>
        <w:jc w:val="both"/>
        <w:rPr>
          <w:rFonts w:ascii="Palatino Linotype" w:hAnsi="Palatino Linotype" w:cs="Tahoma"/>
          <w:sz w:val="22"/>
          <w:szCs w:val="22"/>
          <w:lang w:val="es-ES"/>
        </w:rPr>
      </w:pPr>
    </w:p>
    <w:p w14:paraId="3016E109" w14:textId="287A8B31" w:rsidR="00D9633B" w:rsidRPr="00ED62A7" w:rsidRDefault="001361EF" w:rsidP="00D9633B">
      <w:pPr>
        <w:tabs>
          <w:tab w:val="left" w:pos="2100"/>
        </w:tabs>
        <w:spacing w:line="360" w:lineRule="auto"/>
        <w:jc w:val="both"/>
        <w:rPr>
          <w:rFonts w:ascii="Palatino Linotype" w:hAnsi="Palatino Linotype" w:cs="Tahoma"/>
          <w:sz w:val="22"/>
          <w:szCs w:val="22"/>
        </w:rPr>
      </w:pPr>
      <w:r w:rsidRPr="00ED62A7">
        <w:rPr>
          <w:rFonts w:ascii="Palatino Linotype" w:hAnsi="Palatino Linotype" w:cs="Tahoma"/>
          <w:sz w:val="22"/>
          <w:szCs w:val="22"/>
          <w:lang w:val="es-ES"/>
        </w:rPr>
        <w:t>Fijando</w:t>
      </w:r>
      <w:r w:rsidR="00D9633B" w:rsidRPr="00ED62A7">
        <w:rPr>
          <w:rFonts w:ascii="Palatino Linotype" w:hAnsi="Palatino Linotype" w:cs="Tahoma"/>
          <w:sz w:val="22"/>
          <w:szCs w:val="22"/>
          <w:lang w:val="es-ES"/>
        </w:rPr>
        <w:t xml:space="preserve"> que se trata de un </w:t>
      </w:r>
      <w:r w:rsidR="00D9633B" w:rsidRPr="00ED62A7">
        <w:rPr>
          <w:rFonts w:ascii="Palatino Linotype" w:hAnsi="Palatino Linotype" w:cs="Tahoma"/>
          <w:sz w:val="22"/>
          <w:szCs w:val="22"/>
        </w:rPr>
        <w:t xml:space="preserve">comunicado informativo de la Asociación Civil “Sistema de Agua Potable de Santa María Ozumbilla Edo. de Mex.”, </w:t>
      </w:r>
      <w:r w:rsidRPr="00ED62A7">
        <w:rPr>
          <w:rFonts w:ascii="Palatino Linotype" w:hAnsi="Palatino Linotype" w:cs="Tahoma"/>
          <w:sz w:val="22"/>
          <w:szCs w:val="22"/>
        </w:rPr>
        <w:t>para</w:t>
      </w:r>
      <w:r w:rsidR="00D9633B" w:rsidRPr="00ED62A7">
        <w:rPr>
          <w:rFonts w:ascii="Palatino Linotype" w:hAnsi="Palatino Linotype" w:cs="Tahoma"/>
          <w:sz w:val="22"/>
          <w:szCs w:val="22"/>
        </w:rPr>
        <w:t xml:space="preserve"> todos los socios, asociados, usuarios y comunidad en general, entre otras cosas, lo siguiente:</w:t>
      </w:r>
    </w:p>
    <w:p w14:paraId="78C3E624" w14:textId="77777777" w:rsidR="00D9633B" w:rsidRPr="00ED62A7" w:rsidRDefault="00D9633B" w:rsidP="00D9633B">
      <w:pPr>
        <w:tabs>
          <w:tab w:val="left" w:pos="2100"/>
        </w:tabs>
        <w:spacing w:line="360" w:lineRule="auto"/>
        <w:jc w:val="both"/>
        <w:rPr>
          <w:rFonts w:ascii="Palatino Linotype" w:hAnsi="Palatino Linotype" w:cs="Tahoma"/>
          <w:sz w:val="22"/>
          <w:szCs w:val="22"/>
        </w:rPr>
      </w:pPr>
    </w:p>
    <w:p w14:paraId="0E60E50C" w14:textId="77777777" w:rsidR="00D9633B" w:rsidRPr="00ED62A7" w:rsidRDefault="00D9633B" w:rsidP="00D9633B">
      <w:pPr>
        <w:pStyle w:val="Prrafodelista"/>
        <w:numPr>
          <w:ilvl w:val="0"/>
          <w:numId w:val="44"/>
        </w:numPr>
        <w:tabs>
          <w:tab w:val="left" w:pos="2100"/>
        </w:tabs>
        <w:spacing w:line="360" w:lineRule="auto"/>
        <w:jc w:val="both"/>
        <w:rPr>
          <w:rFonts w:ascii="Palatino Linotype" w:hAnsi="Palatino Linotype" w:cs="Tahoma"/>
        </w:rPr>
      </w:pPr>
      <w:r w:rsidRPr="00ED62A7">
        <w:rPr>
          <w:rFonts w:ascii="Palatino Linotype" w:hAnsi="Palatino Linotype" w:cs="Tahoma"/>
        </w:rPr>
        <w:t xml:space="preserve">Buena relación de trabajo con el Ayuntamiento de Tecámac, </w:t>
      </w:r>
    </w:p>
    <w:p w14:paraId="363FBB7A" w14:textId="77777777" w:rsidR="00D9633B" w:rsidRPr="00ED62A7" w:rsidRDefault="00D9633B" w:rsidP="00D9633B">
      <w:pPr>
        <w:pStyle w:val="Prrafodelista"/>
        <w:numPr>
          <w:ilvl w:val="0"/>
          <w:numId w:val="44"/>
        </w:numPr>
        <w:tabs>
          <w:tab w:val="left" w:pos="2100"/>
        </w:tabs>
        <w:spacing w:line="360" w:lineRule="auto"/>
        <w:jc w:val="both"/>
        <w:rPr>
          <w:rFonts w:ascii="Palatino Linotype" w:hAnsi="Palatino Linotype" w:cs="Tahoma"/>
        </w:rPr>
      </w:pPr>
      <w:r w:rsidRPr="00ED62A7">
        <w:rPr>
          <w:rFonts w:ascii="Palatino Linotype" w:hAnsi="Palatino Linotype" w:cs="Tahoma"/>
        </w:rPr>
        <w:t xml:space="preserve">Firmaron acuerdos con el H. Ayuntamiento y entrega del convenio de donación del pozo </w:t>
      </w:r>
      <w:proofErr w:type="spellStart"/>
      <w:r w:rsidRPr="00ED62A7">
        <w:rPr>
          <w:rFonts w:ascii="Palatino Linotype" w:hAnsi="Palatino Linotype" w:cs="Tahoma"/>
        </w:rPr>
        <w:t>Tezontla</w:t>
      </w:r>
      <w:proofErr w:type="spellEnd"/>
      <w:r w:rsidRPr="00ED62A7">
        <w:rPr>
          <w:rFonts w:ascii="Palatino Linotype" w:hAnsi="Palatino Linotype" w:cs="Tahoma"/>
        </w:rPr>
        <w:t xml:space="preserve"> II;</w:t>
      </w:r>
    </w:p>
    <w:p w14:paraId="4608010D" w14:textId="77777777" w:rsidR="00D9633B" w:rsidRPr="00ED62A7" w:rsidRDefault="00D9633B" w:rsidP="00D9633B">
      <w:pPr>
        <w:pStyle w:val="Prrafodelista"/>
        <w:numPr>
          <w:ilvl w:val="0"/>
          <w:numId w:val="44"/>
        </w:numPr>
        <w:tabs>
          <w:tab w:val="left" w:pos="2100"/>
        </w:tabs>
        <w:spacing w:line="360" w:lineRule="auto"/>
        <w:jc w:val="both"/>
        <w:rPr>
          <w:rFonts w:ascii="Palatino Linotype" w:hAnsi="Palatino Linotype" w:cs="Tahoma"/>
        </w:rPr>
      </w:pPr>
      <w:r w:rsidRPr="00ED62A7">
        <w:rPr>
          <w:rFonts w:ascii="Palatino Linotype" w:hAnsi="Palatino Linotype" w:cs="Tahoma"/>
        </w:rPr>
        <w:t>Respuesta favorable por parte del Ayuntamiento, respecto a las solicitudes de maquinaria y mobiliario.</w:t>
      </w:r>
    </w:p>
    <w:p w14:paraId="3C1D1F5F"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4D9A5A22" w14:textId="64BAE69C" w:rsidR="00141302" w:rsidRPr="00ED62A7" w:rsidRDefault="001361EF" w:rsidP="00D9633B">
      <w:pPr>
        <w:tabs>
          <w:tab w:val="left" w:pos="2100"/>
        </w:tabs>
        <w:spacing w:line="360" w:lineRule="auto"/>
        <w:jc w:val="both"/>
        <w:rPr>
          <w:rFonts w:ascii="Palatino Linotype" w:hAnsi="Palatino Linotype" w:cs="Tahoma"/>
          <w:b/>
          <w:sz w:val="22"/>
          <w:szCs w:val="22"/>
          <w:u w:val="single"/>
          <w:lang w:val="es-ES"/>
        </w:rPr>
      </w:pPr>
      <w:r w:rsidRPr="00ED62A7">
        <w:rPr>
          <w:rFonts w:ascii="Palatino Linotype" w:hAnsi="Palatino Linotype" w:cs="Tahoma"/>
          <w:bCs/>
          <w:iCs/>
          <w:sz w:val="22"/>
          <w:szCs w:val="22"/>
        </w:rPr>
        <w:t>Así entonces, es de precisar que, por medio de la presentación del informe justificado, el Sujeto Obligado modificó su respuesta primigenia</w:t>
      </w:r>
      <w:r w:rsidR="00D9633B" w:rsidRPr="00ED62A7">
        <w:rPr>
          <w:rFonts w:ascii="Palatino Linotype" w:hAnsi="Palatino Linotype" w:cs="Tahoma"/>
          <w:sz w:val="22"/>
          <w:szCs w:val="22"/>
          <w:lang w:val="es-ES"/>
        </w:rPr>
        <w:t xml:space="preserve"> al señalar que</w:t>
      </w:r>
      <w:r w:rsidR="006B56BB" w:rsidRPr="00ED62A7">
        <w:rPr>
          <w:rFonts w:ascii="Palatino Linotype" w:hAnsi="Palatino Linotype" w:cs="Tahoma"/>
          <w:sz w:val="22"/>
          <w:szCs w:val="22"/>
          <w:lang w:val="es-ES"/>
        </w:rPr>
        <w:t>,</w:t>
      </w:r>
      <w:r w:rsidR="00D9633B" w:rsidRPr="00ED62A7">
        <w:rPr>
          <w:rFonts w:ascii="Palatino Linotype" w:hAnsi="Palatino Linotype" w:cs="Tahoma"/>
          <w:sz w:val="22"/>
          <w:szCs w:val="22"/>
          <w:lang w:val="es-ES"/>
        </w:rPr>
        <w:t xml:space="preserve"> </w:t>
      </w:r>
      <w:r w:rsidR="00D9633B" w:rsidRPr="00ED62A7">
        <w:rPr>
          <w:rFonts w:ascii="Palatino Linotype" w:hAnsi="Palatino Linotype" w:cs="Tahoma"/>
          <w:b/>
          <w:sz w:val="22"/>
          <w:szCs w:val="22"/>
          <w:u w:val="single"/>
          <w:lang w:val="es-ES"/>
        </w:rPr>
        <w:t xml:space="preserve">ningún área del Ayuntamiento, ha solicitado revisión, asesoría y/u observación referente a contratos, convenios o instrumentos jurídicos relacionados con alguno de las Sistemas de Agua Potable de </w:t>
      </w:r>
      <w:r w:rsidR="00D9633B" w:rsidRPr="00ED62A7">
        <w:rPr>
          <w:rFonts w:ascii="Palatino Linotype" w:hAnsi="Palatino Linotype" w:cs="Tahoma"/>
          <w:b/>
          <w:sz w:val="22"/>
          <w:szCs w:val="22"/>
          <w:u w:val="single"/>
          <w:lang w:val="es-ES"/>
        </w:rPr>
        <w:lastRenderedPageBreak/>
        <w:t>Tecámac</w:t>
      </w:r>
      <w:r w:rsidR="00D9633B" w:rsidRPr="00ED62A7">
        <w:rPr>
          <w:rFonts w:ascii="Palatino Linotype" w:hAnsi="Palatino Linotype" w:cs="Tahoma"/>
          <w:sz w:val="22"/>
          <w:szCs w:val="22"/>
          <w:lang w:val="es-ES"/>
        </w:rPr>
        <w:t xml:space="preserve">, por lo que, la búsqueda si la agotó, al solicitar a las áreas que pudieran haber conocido de la información solicitada, por su naturaleza y funciones; por lo que, en aras de proteger el derecho de acceso a la información pública, </w:t>
      </w:r>
      <w:r w:rsidR="00D9633B" w:rsidRPr="00ED62A7">
        <w:rPr>
          <w:rFonts w:ascii="Palatino Linotype" w:hAnsi="Palatino Linotype" w:cs="Tahoma"/>
          <w:b/>
          <w:sz w:val="22"/>
          <w:szCs w:val="22"/>
          <w:u w:val="single"/>
          <w:lang w:val="es-ES"/>
        </w:rPr>
        <w:t>el Sujeto Obligado</w:t>
      </w:r>
      <w:r w:rsidR="00141302" w:rsidRPr="00ED62A7">
        <w:rPr>
          <w:rFonts w:ascii="Palatino Linotype" w:hAnsi="Palatino Linotype" w:cs="Tahoma"/>
          <w:b/>
          <w:sz w:val="22"/>
          <w:szCs w:val="22"/>
          <w:u w:val="single"/>
          <w:lang w:val="es-ES"/>
        </w:rPr>
        <w:t xml:space="preserve"> modificó su respuesta primigenia e</w:t>
      </w:r>
      <w:r w:rsidR="00D9633B" w:rsidRPr="00ED62A7">
        <w:rPr>
          <w:rFonts w:ascii="Palatino Linotype" w:hAnsi="Palatino Linotype" w:cs="Tahoma"/>
          <w:b/>
          <w:sz w:val="22"/>
          <w:szCs w:val="22"/>
          <w:u w:val="single"/>
          <w:lang w:val="es-ES"/>
        </w:rPr>
        <w:t xml:space="preserve"> </w:t>
      </w:r>
      <w:r w:rsidR="006B56BB" w:rsidRPr="00ED62A7">
        <w:rPr>
          <w:rFonts w:ascii="Palatino Linotype" w:hAnsi="Palatino Linotype" w:cs="Tahoma"/>
          <w:b/>
          <w:sz w:val="22"/>
          <w:szCs w:val="22"/>
          <w:u w:val="single"/>
          <w:lang w:val="es-ES"/>
        </w:rPr>
        <w:t xml:space="preserve">hizo </w:t>
      </w:r>
      <w:r w:rsidR="00D9633B" w:rsidRPr="00ED62A7">
        <w:rPr>
          <w:rFonts w:ascii="Palatino Linotype" w:hAnsi="Palatino Linotype" w:cs="Tahoma"/>
          <w:b/>
          <w:sz w:val="22"/>
          <w:szCs w:val="22"/>
          <w:u w:val="single"/>
          <w:lang w:val="es-ES"/>
        </w:rPr>
        <w:t>del conocimiento al Particular</w:t>
      </w:r>
      <w:r w:rsidR="006B56BB" w:rsidRPr="00ED62A7">
        <w:rPr>
          <w:rFonts w:ascii="Palatino Linotype" w:hAnsi="Palatino Linotype" w:cs="Tahoma"/>
          <w:b/>
          <w:sz w:val="22"/>
          <w:szCs w:val="22"/>
          <w:u w:val="single"/>
          <w:lang w:val="es-ES"/>
        </w:rPr>
        <w:t>,</w:t>
      </w:r>
      <w:r w:rsidR="00D9633B" w:rsidRPr="00ED62A7">
        <w:rPr>
          <w:rFonts w:ascii="Palatino Linotype" w:hAnsi="Palatino Linotype" w:cs="Tahoma"/>
          <w:b/>
          <w:sz w:val="22"/>
          <w:szCs w:val="22"/>
          <w:u w:val="single"/>
          <w:lang w:val="es-ES"/>
        </w:rPr>
        <w:t xml:space="preserve"> que no cuenta con información referente a ningún contrato, convenio o instrumento jurídico celebrado con algún Sistemas de Agua Potable de Tecámac</w:t>
      </w:r>
      <w:r w:rsidR="00141302" w:rsidRPr="00ED62A7">
        <w:rPr>
          <w:rFonts w:ascii="Palatino Linotype" w:hAnsi="Palatino Linotype" w:cs="Tahoma"/>
          <w:b/>
          <w:sz w:val="22"/>
          <w:szCs w:val="22"/>
          <w:u w:val="single"/>
          <w:lang w:val="es-ES"/>
        </w:rPr>
        <w:t xml:space="preserve"> y no se le ha solicitado la revisión de algún instrumento jurídico por parte de las unidades administrativas que integran la administración pública municipal.</w:t>
      </w:r>
    </w:p>
    <w:p w14:paraId="23E2AC12" w14:textId="77777777" w:rsidR="00141302" w:rsidRPr="00ED62A7" w:rsidRDefault="00141302" w:rsidP="00D9633B">
      <w:pPr>
        <w:tabs>
          <w:tab w:val="left" w:pos="2100"/>
        </w:tabs>
        <w:spacing w:line="360" w:lineRule="auto"/>
        <w:jc w:val="both"/>
        <w:rPr>
          <w:rFonts w:ascii="Palatino Linotype" w:hAnsi="Palatino Linotype" w:cs="Tahoma"/>
          <w:b/>
          <w:sz w:val="22"/>
          <w:szCs w:val="22"/>
          <w:u w:val="single"/>
          <w:lang w:val="es-ES"/>
        </w:rPr>
      </w:pPr>
    </w:p>
    <w:p w14:paraId="0C5CEFD7" w14:textId="5726E759" w:rsidR="00D9633B" w:rsidRPr="00ED62A7" w:rsidRDefault="00141302" w:rsidP="00D9633B">
      <w:pPr>
        <w:tabs>
          <w:tab w:val="left" w:pos="2100"/>
        </w:tabs>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 xml:space="preserve">Por lo que, </w:t>
      </w:r>
      <w:r w:rsidR="006B56BB" w:rsidRPr="00ED62A7">
        <w:rPr>
          <w:rFonts w:ascii="Palatino Linotype" w:hAnsi="Palatino Linotype" w:cs="Tahoma"/>
          <w:sz w:val="22"/>
          <w:szCs w:val="22"/>
          <w:lang w:val="es-ES"/>
        </w:rPr>
        <w:t xml:space="preserve">sugirió </w:t>
      </w:r>
      <w:r w:rsidR="00D9633B" w:rsidRPr="00ED62A7">
        <w:rPr>
          <w:rFonts w:ascii="Palatino Linotype" w:hAnsi="Palatino Linotype" w:cs="Tahoma"/>
          <w:sz w:val="22"/>
          <w:szCs w:val="22"/>
          <w:lang w:val="es-ES"/>
        </w:rPr>
        <w:t>al solicitante</w:t>
      </w:r>
      <w:r w:rsidR="006B56BB" w:rsidRPr="00ED62A7">
        <w:rPr>
          <w:rFonts w:ascii="Palatino Linotype" w:hAnsi="Palatino Linotype" w:cs="Tahoma"/>
          <w:sz w:val="22"/>
          <w:szCs w:val="22"/>
          <w:lang w:val="es-ES"/>
        </w:rPr>
        <w:t>,</w:t>
      </w:r>
      <w:r w:rsidR="00D9633B" w:rsidRPr="00ED62A7">
        <w:rPr>
          <w:rFonts w:ascii="Palatino Linotype" w:hAnsi="Palatino Linotype" w:cs="Tahoma"/>
          <w:sz w:val="22"/>
          <w:szCs w:val="22"/>
          <w:lang w:val="es-ES"/>
        </w:rPr>
        <w:t xml:space="preserve"> dirigirse al Organismo Descentralizado para la Prestación de las Servicios del Agua Potable, Alcantarillado y Saneamiento de Tecámac (ODAPAS), Sujeto Obligado diverso, ya que de acuerdo a la naturaleza de sus facultades, competencias y funciones, es quien podrá poseer la información requerida.</w:t>
      </w:r>
    </w:p>
    <w:p w14:paraId="6469C313" w14:textId="77777777" w:rsidR="00D9633B" w:rsidRPr="00ED62A7" w:rsidRDefault="00D9633B" w:rsidP="00D9633B">
      <w:pPr>
        <w:tabs>
          <w:tab w:val="left" w:pos="2100"/>
        </w:tabs>
        <w:spacing w:line="360" w:lineRule="auto"/>
        <w:jc w:val="both"/>
        <w:rPr>
          <w:rFonts w:ascii="Palatino Linotype" w:hAnsi="Palatino Linotype" w:cs="Tahoma"/>
          <w:sz w:val="22"/>
          <w:szCs w:val="22"/>
          <w:lang w:val="es-ES"/>
        </w:rPr>
      </w:pPr>
    </w:p>
    <w:p w14:paraId="486DA40A" w14:textId="3489B0E9" w:rsidR="00D9633B" w:rsidRPr="00ED62A7" w:rsidRDefault="00141302" w:rsidP="00D9633B">
      <w:pPr>
        <w:tabs>
          <w:tab w:val="left" w:pos="2100"/>
        </w:tabs>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 xml:space="preserve">Derivado del Informe Justificado remitido por el Sujeto Obligado, </w:t>
      </w:r>
      <w:r w:rsidR="00D9633B" w:rsidRPr="00ED62A7">
        <w:rPr>
          <w:rFonts w:ascii="Palatino Linotype" w:hAnsi="Palatino Linotype" w:cs="Tahoma"/>
          <w:sz w:val="22"/>
          <w:szCs w:val="22"/>
          <w:lang w:val="es-ES"/>
        </w:rPr>
        <w:t>el Recurrente en vía de Alegatos o Manifestaciones, adjuntó la imagen siguiente:</w:t>
      </w:r>
    </w:p>
    <w:p w14:paraId="37A27601" w14:textId="2154AEF1" w:rsidR="003A2BEB" w:rsidRPr="00ED62A7" w:rsidRDefault="001361EF" w:rsidP="002A0065">
      <w:pPr>
        <w:spacing w:line="360" w:lineRule="auto"/>
        <w:contextualSpacing/>
        <w:jc w:val="both"/>
        <w:rPr>
          <w:rFonts w:ascii="Palatino Linotype" w:eastAsia="Calibri" w:hAnsi="Palatino Linotype" w:cs="Tahoma"/>
          <w:iCs/>
          <w:sz w:val="22"/>
          <w:szCs w:val="22"/>
          <w:lang w:eastAsia="es-ES_tradnl"/>
        </w:rPr>
      </w:pPr>
      <w:r w:rsidRPr="00ED62A7">
        <w:rPr>
          <w:noProof/>
          <w:lang w:eastAsia="es-MX"/>
        </w:rPr>
        <w:drawing>
          <wp:anchor distT="0" distB="0" distL="114300" distR="114300" simplePos="0" relativeHeight="251675648" behindDoc="1" locked="0" layoutInCell="1" allowOverlap="1" wp14:anchorId="751CD5B7" wp14:editId="47FA7304">
            <wp:simplePos x="0" y="0"/>
            <wp:positionH relativeFrom="margin">
              <wp:align>center</wp:align>
            </wp:positionH>
            <wp:positionV relativeFrom="page">
              <wp:posOffset>6380480</wp:posOffset>
            </wp:positionV>
            <wp:extent cx="4326890" cy="20669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10" t="32138" r="38965" b="48988"/>
                    <a:stretch/>
                  </pic:blipFill>
                  <pic:spPr bwMode="auto">
                    <a:xfrm>
                      <a:off x="0" y="0"/>
                      <a:ext cx="432689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5CB02" w14:textId="27F32482"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039A07A9"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4724A2A7"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6380CCB6"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5F3A5F78"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5D6D7A60"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4BFC9169" w14:textId="77777777" w:rsidR="003A2BEB" w:rsidRPr="00ED62A7" w:rsidRDefault="003A2BEB" w:rsidP="002A0065">
      <w:pPr>
        <w:spacing w:line="360" w:lineRule="auto"/>
        <w:contextualSpacing/>
        <w:jc w:val="both"/>
        <w:rPr>
          <w:rFonts w:ascii="Palatino Linotype" w:eastAsia="Calibri" w:hAnsi="Palatino Linotype" w:cs="Tahoma"/>
          <w:iCs/>
          <w:sz w:val="22"/>
          <w:szCs w:val="22"/>
          <w:lang w:eastAsia="es-ES_tradnl"/>
        </w:rPr>
      </w:pPr>
    </w:p>
    <w:p w14:paraId="1C5F6D2F" w14:textId="77777777" w:rsidR="00A928A8" w:rsidRPr="00ED62A7" w:rsidRDefault="00A928A8" w:rsidP="006B56BB">
      <w:pPr>
        <w:tabs>
          <w:tab w:val="left" w:pos="2100"/>
        </w:tabs>
        <w:spacing w:line="360" w:lineRule="auto"/>
        <w:jc w:val="both"/>
        <w:rPr>
          <w:rFonts w:ascii="Palatino Linotype" w:hAnsi="Palatino Linotype" w:cs="Tahoma"/>
          <w:sz w:val="22"/>
          <w:szCs w:val="22"/>
          <w:lang w:val="es-ES"/>
        </w:rPr>
      </w:pPr>
    </w:p>
    <w:p w14:paraId="772ED781" w14:textId="7B1D354E" w:rsidR="006B56BB" w:rsidRPr="00ED62A7" w:rsidRDefault="006B56BB" w:rsidP="006B56BB">
      <w:pPr>
        <w:tabs>
          <w:tab w:val="left" w:pos="2100"/>
        </w:tabs>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 xml:space="preserve">Imagen en la que se logra apreciar, que el convenio al que hace referencia el hoy Recurrente, a manera de ejemplo, se realizó entre la Asociación Civil y el Organismo Público </w:t>
      </w:r>
      <w:r w:rsidRPr="00ED62A7">
        <w:rPr>
          <w:rFonts w:ascii="Palatino Linotype" w:hAnsi="Palatino Linotype" w:cs="Tahoma"/>
          <w:sz w:val="22"/>
          <w:szCs w:val="22"/>
          <w:lang w:val="es-ES"/>
        </w:rPr>
        <w:lastRenderedPageBreak/>
        <w:t>Descentralizado para la Prestación de las Servicios del Agua Potable, Alcantarillado y Saneamiento del Municipio de Tecámac (ODAPAS), tal como se ilustra en la imagen inserta, por lo que, se advierte que se trata de un Sujeto Obligado diverso al Ayuntamiento de Tecámac.</w:t>
      </w:r>
    </w:p>
    <w:p w14:paraId="343F5C8F" w14:textId="77777777" w:rsidR="006B56BB" w:rsidRPr="00ED62A7" w:rsidRDefault="006B56BB" w:rsidP="002A0065">
      <w:pPr>
        <w:spacing w:line="360" w:lineRule="auto"/>
        <w:contextualSpacing/>
        <w:jc w:val="both"/>
        <w:rPr>
          <w:rFonts w:ascii="Palatino Linotype" w:eastAsia="Calibri" w:hAnsi="Palatino Linotype" w:cs="Tahoma"/>
          <w:iCs/>
          <w:sz w:val="22"/>
          <w:szCs w:val="22"/>
          <w:lang w:eastAsia="es-ES_tradnl"/>
        </w:rPr>
      </w:pPr>
    </w:p>
    <w:p w14:paraId="00485D5B" w14:textId="1F2D3FE7" w:rsidR="00DF52B1" w:rsidRPr="00ED62A7" w:rsidRDefault="00AC5377" w:rsidP="00DF52B1">
      <w:pPr>
        <w:spacing w:line="360" w:lineRule="auto"/>
        <w:jc w:val="both"/>
        <w:rPr>
          <w:rFonts w:ascii="Palatino Linotype" w:eastAsia="Calibri" w:hAnsi="Palatino Linotype" w:cs="Tahoma"/>
          <w:bCs/>
          <w:sz w:val="22"/>
          <w:szCs w:val="22"/>
          <w:lang w:eastAsia="en-US"/>
        </w:rPr>
      </w:pPr>
      <w:r w:rsidRPr="00ED62A7">
        <w:rPr>
          <w:rFonts w:ascii="Palatino Linotype" w:eastAsia="Calibri" w:hAnsi="Palatino Linotype" w:cs="Tahoma"/>
          <w:bCs/>
          <w:sz w:val="22"/>
          <w:szCs w:val="22"/>
          <w:lang w:eastAsia="en-US"/>
        </w:rPr>
        <w:t xml:space="preserve">De manera enunciativa, más no limitativa, </w:t>
      </w:r>
      <w:r w:rsidR="00DF52B1" w:rsidRPr="00ED62A7">
        <w:rPr>
          <w:rFonts w:ascii="Palatino Linotype" w:eastAsia="Calibri" w:hAnsi="Palatino Linotype" w:cs="Tahoma"/>
          <w:bCs/>
          <w:sz w:val="22"/>
          <w:szCs w:val="22"/>
          <w:lang w:eastAsia="en-US"/>
        </w:rPr>
        <w:t xml:space="preserve">este Instituto </w:t>
      </w:r>
      <w:r w:rsidRPr="00ED62A7">
        <w:rPr>
          <w:rFonts w:ascii="Palatino Linotype" w:eastAsia="Calibri" w:hAnsi="Palatino Linotype" w:cs="Tahoma"/>
          <w:bCs/>
          <w:sz w:val="22"/>
          <w:szCs w:val="22"/>
          <w:lang w:eastAsia="en-US"/>
        </w:rPr>
        <w:t>consultó</w:t>
      </w:r>
      <w:r w:rsidR="00DF52B1" w:rsidRPr="00ED62A7">
        <w:rPr>
          <w:rFonts w:ascii="Palatino Linotype" w:eastAsia="Calibri" w:hAnsi="Palatino Linotype" w:cs="Tahoma"/>
          <w:bCs/>
          <w:sz w:val="22"/>
          <w:szCs w:val="22"/>
          <w:lang w:eastAsia="en-US"/>
        </w:rPr>
        <w:t xml:space="preserve"> el Plan de Desarrollo Municipal de Tecámac 2022-2024, </w:t>
      </w:r>
      <w:r w:rsidRPr="00ED62A7">
        <w:rPr>
          <w:rFonts w:ascii="Palatino Linotype" w:eastAsia="Calibri" w:hAnsi="Palatino Linotype" w:cs="Tahoma"/>
          <w:bCs/>
          <w:sz w:val="22"/>
          <w:szCs w:val="22"/>
          <w:lang w:eastAsia="en-US"/>
        </w:rPr>
        <w:t>cuyo</w:t>
      </w:r>
      <w:r w:rsidR="00DF52B1" w:rsidRPr="00ED62A7">
        <w:rPr>
          <w:rFonts w:ascii="Palatino Linotype" w:eastAsia="Calibri" w:hAnsi="Palatino Linotype" w:cs="Tahoma"/>
          <w:bCs/>
          <w:sz w:val="22"/>
          <w:szCs w:val="22"/>
          <w:lang w:eastAsia="en-US"/>
        </w:rPr>
        <w:t xml:space="preserve"> objetivo</w:t>
      </w:r>
      <w:r w:rsidRPr="00ED62A7">
        <w:rPr>
          <w:rFonts w:ascii="Palatino Linotype" w:eastAsia="Calibri" w:hAnsi="Palatino Linotype" w:cs="Tahoma"/>
          <w:bCs/>
          <w:sz w:val="22"/>
          <w:szCs w:val="22"/>
          <w:lang w:eastAsia="en-US"/>
        </w:rPr>
        <w:t xml:space="preserve"> es </w:t>
      </w:r>
      <w:r w:rsidR="00DF52B1" w:rsidRPr="00ED62A7">
        <w:rPr>
          <w:rFonts w:ascii="Palatino Linotype" w:eastAsia="Calibri" w:hAnsi="Palatino Linotype" w:cs="Tahoma"/>
          <w:bCs/>
          <w:sz w:val="22"/>
          <w:szCs w:val="22"/>
          <w:lang w:eastAsia="en-US"/>
        </w:rPr>
        <w:t>poner un panorama general del municipio de Tecámac, y establecer las bases para realizar acciones en cada aspecto de la sociedad, como lo social, lo económico, lo territorial, la seguridad pública, la igual</w:t>
      </w:r>
      <w:r w:rsidRPr="00ED62A7">
        <w:rPr>
          <w:rFonts w:ascii="Palatino Linotype" w:eastAsia="Calibri" w:hAnsi="Palatino Linotype" w:cs="Tahoma"/>
          <w:bCs/>
          <w:sz w:val="22"/>
          <w:szCs w:val="22"/>
          <w:lang w:eastAsia="en-US"/>
        </w:rPr>
        <w:t>dad</w:t>
      </w:r>
      <w:r w:rsidR="00DF52B1" w:rsidRPr="00ED62A7">
        <w:rPr>
          <w:rFonts w:ascii="Palatino Linotype" w:eastAsia="Calibri" w:hAnsi="Palatino Linotype" w:cs="Tahoma"/>
          <w:bCs/>
          <w:sz w:val="22"/>
          <w:szCs w:val="22"/>
          <w:lang w:eastAsia="en-US"/>
        </w:rPr>
        <w:t xml:space="preserve"> de género, el gobierno y la tecnologías del mismo, a través del establecimiento de objetivos, estrategias y líneas de acción, alineadas y sustentadas por los programas y proyectos presupuestarios establecidos en la estructura programática de cada órgano cent</w:t>
      </w:r>
      <w:r w:rsidRPr="00ED62A7">
        <w:rPr>
          <w:rFonts w:ascii="Palatino Linotype" w:eastAsia="Calibri" w:hAnsi="Palatino Linotype" w:cs="Tahoma"/>
          <w:bCs/>
          <w:sz w:val="22"/>
          <w:szCs w:val="22"/>
          <w:lang w:eastAsia="en-US"/>
        </w:rPr>
        <w:t>ralizado y descentralizado de l</w:t>
      </w:r>
      <w:r w:rsidR="00DF52B1" w:rsidRPr="00ED62A7">
        <w:rPr>
          <w:rFonts w:ascii="Palatino Linotype" w:eastAsia="Calibri" w:hAnsi="Palatino Linotype" w:cs="Tahoma"/>
          <w:bCs/>
          <w:sz w:val="22"/>
          <w:szCs w:val="22"/>
          <w:lang w:eastAsia="en-US"/>
        </w:rPr>
        <w:t xml:space="preserve">a administración, derivado de ello, el </w:t>
      </w:r>
      <w:r w:rsidRPr="00ED62A7">
        <w:rPr>
          <w:rFonts w:ascii="Palatino Linotype" w:eastAsia="Calibri" w:hAnsi="Palatino Linotype" w:cs="Tahoma"/>
          <w:bCs/>
          <w:sz w:val="22"/>
          <w:szCs w:val="22"/>
          <w:lang w:eastAsia="en-US"/>
        </w:rPr>
        <w:t>A</w:t>
      </w:r>
      <w:r w:rsidR="00DF52B1" w:rsidRPr="00ED62A7">
        <w:rPr>
          <w:rFonts w:ascii="Palatino Linotype" w:eastAsia="Calibri" w:hAnsi="Palatino Linotype" w:cs="Tahoma"/>
          <w:bCs/>
          <w:sz w:val="22"/>
          <w:szCs w:val="22"/>
          <w:lang w:eastAsia="en-US"/>
        </w:rPr>
        <w:t xml:space="preserve">yuntamiento adoptó y estableció 16 objetivos para el Desarrollo sostenible (ODS), encontrando entre </w:t>
      </w:r>
      <w:r w:rsidRPr="00ED62A7">
        <w:rPr>
          <w:rFonts w:ascii="Palatino Linotype" w:eastAsia="Calibri" w:hAnsi="Palatino Linotype" w:cs="Tahoma"/>
          <w:bCs/>
          <w:sz w:val="22"/>
          <w:szCs w:val="22"/>
          <w:lang w:eastAsia="en-US"/>
        </w:rPr>
        <w:t>ESTOS,</w:t>
      </w:r>
      <w:r w:rsidR="00DF52B1" w:rsidRPr="00ED62A7">
        <w:rPr>
          <w:rFonts w:ascii="Palatino Linotype" w:eastAsia="Calibri" w:hAnsi="Palatino Linotype" w:cs="Tahoma"/>
          <w:bCs/>
          <w:sz w:val="22"/>
          <w:szCs w:val="22"/>
          <w:lang w:eastAsia="en-US"/>
        </w:rPr>
        <w:t xml:space="preserve"> el objetivo 6</w:t>
      </w:r>
      <w:r w:rsidRPr="00ED62A7">
        <w:rPr>
          <w:rFonts w:ascii="Palatino Linotype" w:eastAsia="Calibri" w:hAnsi="Palatino Linotype" w:cs="Tahoma"/>
          <w:bCs/>
          <w:sz w:val="22"/>
          <w:szCs w:val="22"/>
          <w:lang w:eastAsia="en-US"/>
        </w:rPr>
        <w:t>,</w:t>
      </w:r>
      <w:r w:rsidR="00DF52B1" w:rsidRPr="00ED62A7">
        <w:rPr>
          <w:rFonts w:ascii="Palatino Linotype" w:eastAsia="Calibri" w:hAnsi="Palatino Linotype" w:cs="Tahoma"/>
          <w:bCs/>
          <w:sz w:val="22"/>
          <w:szCs w:val="22"/>
          <w:lang w:eastAsia="en-US"/>
        </w:rPr>
        <w:t xml:space="preserve"> referente a garantizar la disponibilidad de agua y su gestión sostenible y el saneamiento para todos</w:t>
      </w:r>
      <w:r w:rsidRPr="00ED62A7">
        <w:rPr>
          <w:rFonts w:ascii="Palatino Linotype" w:eastAsia="Calibri" w:hAnsi="Palatino Linotype" w:cs="Tahoma"/>
          <w:bCs/>
          <w:sz w:val="22"/>
          <w:szCs w:val="22"/>
          <w:lang w:eastAsia="en-US"/>
        </w:rPr>
        <w:t xml:space="preserve">, advirtiendo, </w:t>
      </w:r>
      <w:r w:rsidR="00DF52B1" w:rsidRPr="00ED62A7">
        <w:rPr>
          <w:rFonts w:ascii="Palatino Linotype" w:eastAsia="Calibri" w:hAnsi="Palatino Linotype" w:cs="Tahoma"/>
          <w:bCs/>
          <w:sz w:val="22"/>
          <w:szCs w:val="22"/>
          <w:lang w:eastAsia="en-US"/>
        </w:rPr>
        <w:t xml:space="preserve">que la </w:t>
      </w:r>
      <w:r w:rsidRPr="00ED62A7">
        <w:rPr>
          <w:rFonts w:ascii="Palatino Linotype" w:eastAsia="Calibri" w:hAnsi="Palatino Linotype" w:cs="Tahoma"/>
          <w:bCs/>
          <w:sz w:val="22"/>
          <w:szCs w:val="22"/>
          <w:lang w:eastAsia="en-US"/>
        </w:rPr>
        <w:t>infraestructura hidráulica y la prestación del servicio de agua potable en el territorio</w:t>
      </w:r>
      <w:r w:rsidR="00DF52B1" w:rsidRPr="00ED62A7">
        <w:rPr>
          <w:rFonts w:ascii="Palatino Linotype" w:eastAsia="Calibri" w:hAnsi="Palatino Linotype" w:cs="Tahoma"/>
          <w:bCs/>
          <w:sz w:val="22"/>
          <w:szCs w:val="22"/>
          <w:lang w:eastAsia="en-US"/>
        </w:rPr>
        <w:t xml:space="preserve"> </w:t>
      </w:r>
      <w:r w:rsidRPr="00ED62A7">
        <w:rPr>
          <w:rFonts w:ascii="Palatino Linotype" w:eastAsia="Calibri" w:hAnsi="Palatino Linotype" w:cs="Tahoma"/>
          <w:bCs/>
          <w:sz w:val="22"/>
          <w:szCs w:val="22"/>
          <w:lang w:eastAsia="en-US"/>
        </w:rPr>
        <w:t>d</w:t>
      </w:r>
      <w:r w:rsidR="00DF52B1" w:rsidRPr="00ED62A7">
        <w:rPr>
          <w:rFonts w:ascii="Palatino Linotype" w:eastAsia="Calibri" w:hAnsi="Palatino Linotype" w:cs="Tahoma"/>
          <w:bCs/>
          <w:sz w:val="22"/>
          <w:szCs w:val="22"/>
          <w:lang w:eastAsia="en-US"/>
        </w:rPr>
        <w:t xml:space="preserve">el municipio de Tecámac </w:t>
      </w:r>
      <w:r w:rsidRPr="00ED62A7">
        <w:rPr>
          <w:rFonts w:ascii="Palatino Linotype" w:eastAsia="Calibri" w:hAnsi="Palatino Linotype" w:cs="Tahoma"/>
          <w:bCs/>
          <w:sz w:val="22"/>
          <w:szCs w:val="22"/>
          <w:lang w:eastAsia="en-US"/>
        </w:rPr>
        <w:t>son</w:t>
      </w:r>
      <w:r w:rsidR="00DF52B1" w:rsidRPr="00ED62A7">
        <w:rPr>
          <w:rFonts w:ascii="Palatino Linotype" w:eastAsia="Calibri" w:hAnsi="Palatino Linotype" w:cs="Tahoma"/>
          <w:bCs/>
          <w:sz w:val="22"/>
          <w:szCs w:val="22"/>
          <w:lang w:eastAsia="en-US"/>
        </w:rPr>
        <w:t xml:space="preserve"> administrados</w:t>
      </w:r>
      <w:r w:rsidRPr="00ED62A7">
        <w:rPr>
          <w:rFonts w:ascii="Palatino Linotype" w:eastAsia="Calibri" w:hAnsi="Palatino Linotype" w:cs="Tahoma"/>
          <w:bCs/>
          <w:sz w:val="22"/>
          <w:szCs w:val="22"/>
          <w:lang w:eastAsia="en-US"/>
        </w:rPr>
        <w:t xml:space="preserve"> y están a cargo</w:t>
      </w:r>
      <w:r w:rsidR="00DF52B1" w:rsidRPr="00ED62A7">
        <w:rPr>
          <w:rFonts w:ascii="Palatino Linotype" w:eastAsia="Calibri" w:hAnsi="Palatino Linotype" w:cs="Tahoma"/>
          <w:bCs/>
          <w:sz w:val="22"/>
          <w:szCs w:val="22"/>
          <w:lang w:eastAsia="en-US"/>
        </w:rPr>
        <w:t xml:space="preserve"> </w:t>
      </w:r>
      <w:r w:rsidRPr="00ED62A7">
        <w:rPr>
          <w:rFonts w:ascii="Palatino Linotype" w:eastAsia="Calibri" w:hAnsi="Palatino Linotype" w:cs="Tahoma"/>
          <w:bCs/>
          <w:sz w:val="22"/>
          <w:szCs w:val="22"/>
          <w:lang w:eastAsia="en-US"/>
        </w:rPr>
        <w:t>d</w:t>
      </w:r>
      <w:r w:rsidR="00DF52B1" w:rsidRPr="00ED62A7">
        <w:rPr>
          <w:rFonts w:ascii="Palatino Linotype" w:eastAsia="Calibri" w:hAnsi="Palatino Linotype" w:cs="Tahoma"/>
          <w:bCs/>
          <w:sz w:val="22"/>
          <w:szCs w:val="22"/>
          <w:lang w:eastAsia="en-US"/>
        </w:rPr>
        <w:t xml:space="preserve">el ODAPAS. </w:t>
      </w:r>
    </w:p>
    <w:p w14:paraId="2143A7A2" w14:textId="77777777" w:rsidR="00077A0A" w:rsidRPr="00ED62A7" w:rsidRDefault="00077A0A" w:rsidP="00077A0A">
      <w:pPr>
        <w:spacing w:line="360" w:lineRule="auto"/>
        <w:jc w:val="both"/>
        <w:rPr>
          <w:rFonts w:ascii="Palatino Linotype" w:eastAsia="Calibri" w:hAnsi="Palatino Linotype" w:cs="Tahoma"/>
          <w:bCs/>
          <w:sz w:val="22"/>
          <w:szCs w:val="22"/>
          <w:lang w:eastAsia="en-US"/>
        </w:rPr>
      </w:pPr>
    </w:p>
    <w:p w14:paraId="278B5E34" w14:textId="6BF83C72" w:rsidR="004D5AD4" w:rsidRPr="00ED62A7" w:rsidRDefault="00DF52B1" w:rsidP="004D5AD4">
      <w:pPr>
        <w:tabs>
          <w:tab w:val="left" w:pos="4962"/>
        </w:tabs>
        <w:spacing w:line="360" w:lineRule="auto"/>
        <w:jc w:val="both"/>
        <w:rPr>
          <w:rFonts w:ascii="Palatino Linotype" w:hAnsi="Palatino Linotype" w:cs="Tahoma"/>
          <w:bCs/>
          <w:iCs/>
          <w:sz w:val="22"/>
          <w:szCs w:val="22"/>
        </w:rPr>
      </w:pPr>
      <w:r w:rsidRPr="00ED62A7">
        <w:rPr>
          <w:rFonts w:ascii="Palatino Linotype" w:hAnsi="Palatino Linotype" w:cs="Tahoma"/>
          <w:sz w:val="22"/>
          <w:szCs w:val="22"/>
        </w:rPr>
        <w:t xml:space="preserve">Conforme a lo anterior, se logra vislumbrar que el Sujeto Obligado es </w:t>
      </w:r>
      <w:r w:rsidRPr="00ED62A7">
        <w:rPr>
          <w:rFonts w:ascii="Palatino Linotype" w:hAnsi="Palatino Linotype" w:cs="Tahoma"/>
          <w:b/>
          <w:sz w:val="22"/>
          <w:szCs w:val="22"/>
        </w:rPr>
        <w:t>competente para conocer de la información peticionada, pues</w:t>
      </w:r>
      <w:r w:rsidR="00AC5377" w:rsidRPr="00ED62A7">
        <w:rPr>
          <w:rFonts w:ascii="Palatino Linotype" w:hAnsi="Palatino Linotype" w:cs="Tahoma"/>
          <w:b/>
          <w:sz w:val="22"/>
          <w:szCs w:val="22"/>
        </w:rPr>
        <w:t xml:space="preserve"> cuenta con atribuciones para </w:t>
      </w:r>
      <w:r w:rsidR="00AC5377" w:rsidRPr="00ED62A7">
        <w:rPr>
          <w:rFonts w:ascii="Palatino Linotype" w:hAnsi="Palatino Linotype" w:cs="Tahoma"/>
          <w:b/>
          <w:bCs/>
          <w:iCs/>
          <w:sz w:val="22"/>
          <w:szCs w:val="22"/>
        </w:rPr>
        <w:t>celebrar convenios con las autoridades estatales, en relación con la prestación de los servicios públicos</w:t>
      </w:r>
      <w:r w:rsidR="004D5AD4" w:rsidRPr="00ED62A7">
        <w:rPr>
          <w:rFonts w:ascii="Palatino Linotype" w:hAnsi="Palatino Linotype" w:cs="Tahoma"/>
          <w:b/>
          <w:bCs/>
          <w:iCs/>
          <w:sz w:val="22"/>
          <w:szCs w:val="22"/>
        </w:rPr>
        <w:t>, autorizar la exención del pago de trámites y convenir, contratar o concesionar la ejecución de obras y la prestación de servicios públicos</w:t>
      </w:r>
      <w:r w:rsidR="00A928A8" w:rsidRPr="00ED62A7">
        <w:rPr>
          <w:rFonts w:ascii="Palatino Linotype" w:hAnsi="Palatino Linotype" w:cs="Tahoma"/>
          <w:b/>
          <w:bCs/>
          <w:iCs/>
          <w:sz w:val="22"/>
          <w:szCs w:val="22"/>
        </w:rPr>
        <w:t xml:space="preserve">, a través </w:t>
      </w:r>
      <w:r w:rsidR="004D5AD4" w:rsidRPr="00ED62A7">
        <w:rPr>
          <w:rFonts w:ascii="Palatino Linotype" w:hAnsi="Palatino Linotype" w:cs="Tahoma"/>
          <w:bCs/>
          <w:iCs/>
          <w:sz w:val="22"/>
          <w:szCs w:val="22"/>
        </w:rPr>
        <w:t xml:space="preserve">de sus áreas competentes, </w:t>
      </w:r>
      <w:r w:rsidR="00A928A8" w:rsidRPr="00ED62A7">
        <w:rPr>
          <w:rFonts w:ascii="Palatino Linotype" w:hAnsi="Palatino Linotype" w:cs="Tahoma"/>
          <w:bCs/>
          <w:iCs/>
          <w:sz w:val="22"/>
          <w:szCs w:val="22"/>
        </w:rPr>
        <w:t>Secretaría del Ayuntamiento y</w:t>
      </w:r>
      <w:r w:rsidR="00A928A8" w:rsidRPr="00ED62A7">
        <w:rPr>
          <w:rFonts w:ascii="Palatino Linotype" w:hAnsi="Palatino Linotype" w:cs="Tahoma"/>
          <w:bCs/>
          <w:iCs/>
          <w:sz w:val="22"/>
          <w:szCs w:val="22"/>
          <w:u w:val="single"/>
        </w:rPr>
        <w:t xml:space="preserve"> </w:t>
      </w:r>
      <w:r w:rsidR="004D5AD4" w:rsidRPr="00ED62A7">
        <w:rPr>
          <w:rFonts w:ascii="Palatino Linotype" w:hAnsi="Palatino Linotype" w:cs="Tahoma"/>
          <w:bCs/>
          <w:iCs/>
          <w:sz w:val="22"/>
          <w:szCs w:val="22"/>
          <w:u w:val="single"/>
        </w:rPr>
        <w:t xml:space="preserve">Dirección General Jurídica y Consultiva </w:t>
      </w:r>
      <w:r w:rsidR="00A928A8" w:rsidRPr="00ED62A7">
        <w:rPr>
          <w:rFonts w:ascii="Palatino Linotype" w:hAnsi="Palatino Linotype" w:cs="Tahoma"/>
          <w:bCs/>
          <w:iCs/>
          <w:sz w:val="22"/>
          <w:szCs w:val="22"/>
          <w:u w:val="single"/>
        </w:rPr>
        <w:t>siendo esta última la que en</w:t>
      </w:r>
      <w:r w:rsidR="004D5AD4" w:rsidRPr="00ED62A7">
        <w:rPr>
          <w:rFonts w:ascii="Palatino Linotype" w:hAnsi="Palatino Linotype" w:cs="Tahoma"/>
          <w:bCs/>
          <w:iCs/>
          <w:sz w:val="22"/>
          <w:szCs w:val="22"/>
          <w:u w:val="single"/>
        </w:rPr>
        <w:t xml:space="preserve"> informe justificado</w:t>
      </w:r>
      <w:r w:rsidR="004D5AD4" w:rsidRPr="00ED62A7">
        <w:rPr>
          <w:rFonts w:ascii="Palatino Linotype" w:hAnsi="Palatino Linotype" w:cs="Tahoma"/>
          <w:bCs/>
          <w:iCs/>
          <w:sz w:val="22"/>
          <w:szCs w:val="22"/>
        </w:rPr>
        <w:t xml:space="preserve"> </w:t>
      </w:r>
      <w:r w:rsidR="004D5AD4" w:rsidRPr="00ED62A7">
        <w:rPr>
          <w:rFonts w:ascii="Palatino Linotype" w:hAnsi="Palatino Linotype" w:cs="Tahoma"/>
          <w:b/>
          <w:bCs/>
          <w:iCs/>
          <w:sz w:val="22"/>
          <w:szCs w:val="22"/>
        </w:rPr>
        <w:t xml:space="preserve">modificó </w:t>
      </w:r>
      <w:r w:rsidR="00A928A8" w:rsidRPr="00ED62A7">
        <w:rPr>
          <w:rFonts w:ascii="Palatino Linotype" w:hAnsi="Palatino Linotype" w:cs="Tahoma"/>
          <w:b/>
          <w:bCs/>
          <w:iCs/>
          <w:sz w:val="22"/>
          <w:szCs w:val="22"/>
        </w:rPr>
        <w:t xml:space="preserve">su respuesta primigenia y </w:t>
      </w:r>
      <w:r w:rsidR="00E52CD1" w:rsidRPr="00ED62A7">
        <w:rPr>
          <w:rFonts w:ascii="Palatino Linotype" w:hAnsi="Palatino Linotype" w:cs="Tahoma"/>
          <w:b/>
          <w:bCs/>
          <w:iCs/>
          <w:sz w:val="22"/>
          <w:szCs w:val="22"/>
        </w:rPr>
        <w:t>al señalar</w:t>
      </w:r>
      <w:r w:rsidR="004D5AD4" w:rsidRPr="00ED62A7">
        <w:rPr>
          <w:rFonts w:ascii="Palatino Linotype" w:hAnsi="Palatino Linotype" w:cs="Tahoma"/>
          <w:b/>
          <w:bCs/>
          <w:iCs/>
          <w:sz w:val="22"/>
          <w:szCs w:val="22"/>
        </w:rPr>
        <w:t xml:space="preserve"> que ningún área de la administración pública municipal, ha solicitado su intervención para la revisión y validación de algún instrumento jurídico con la Asociación Civil de la que se pide la </w:t>
      </w:r>
      <w:r w:rsidR="004D5AD4" w:rsidRPr="00ED62A7">
        <w:rPr>
          <w:rFonts w:ascii="Palatino Linotype" w:hAnsi="Palatino Linotype" w:cs="Tahoma"/>
          <w:b/>
          <w:bCs/>
          <w:iCs/>
          <w:sz w:val="22"/>
          <w:szCs w:val="22"/>
        </w:rPr>
        <w:lastRenderedPageBreak/>
        <w:t>información</w:t>
      </w:r>
      <w:r w:rsidR="004D5AD4" w:rsidRPr="00ED62A7">
        <w:rPr>
          <w:rFonts w:ascii="Palatino Linotype" w:hAnsi="Palatino Linotype" w:cs="Tahoma"/>
          <w:bCs/>
          <w:iCs/>
          <w:sz w:val="22"/>
          <w:szCs w:val="22"/>
        </w:rPr>
        <w:t>; al respecto, cabe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28A9A964" w14:textId="77777777" w:rsidR="004D5AD4" w:rsidRPr="00ED62A7" w:rsidRDefault="004D5AD4" w:rsidP="004D5AD4">
      <w:pPr>
        <w:tabs>
          <w:tab w:val="left" w:pos="4962"/>
        </w:tabs>
        <w:spacing w:line="360" w:lineRule="auto"/>
        <w:jc w:val="both"/>
        <w:rPr>
          <w:rFonts w:ascii="Palatino Linotype" w:hAnsi="Palatino Linotype" w:cs="Tahoma"/>
          <w:bCs/>
          <w:iCs/>
          <w:sz w:val="22"/>
          <w:szCs w:val="22"/>
        </w:rPr>
      </w:pPr>
    </w:p>
    <w:p w14:paraId="0FD42A29" w14:textId="77777777" w:rsidR="004D5AD4" w:rsidRPr="00ED62A7" w:rsidRDefault="004D5AD4" w:rsidP="004D5AD4">
      <w:pPr>
        <w:tabs>
          <w:tab w:val="left" w:pos="4962"/>
        </w:tabs>
        <w:spacing w:line="360" w:lineRule="auto"/>
        <w:ind w:left="567" w:right="567"/>
        <w:jc w:val="both"/>
        <w:rPr>
          <w:rFonts w:ascii="Palatino Linotype" w:hAnsi="Palatino Linotype" w:cs="Tahoma"/>
          <w:bCs/>
          <w:i/>
          <w:iCs/>
          <w:szCs w:val="22"/>
        </w:rPr>
      </w:pPr>
      <w:r w:rsidRPr="00ED62A7">
        <w:rPr>
          <w:rFonts w:ascii="Palatino Linotype" w:hAnsi="Palatino Linotype" w:cs="Tahoma"/>
          <w:b/>
          <w:bCs/>
          <w:i/>
          <w:iCs/>
          <w:szCs w:val="22"/>
        </w:rPr>
        <w:t xml:space="preserve">“El Instituto Federal de Acceso a la Información y Protección de Datos </w:t>
      </w:r>
      <w:r w:rsidRPr="00ED62A7">
        <w:rPr>
          <w:rFonts w:ascii="Palatino Linotype" w:hAnsi="Palatino Linotype" w:cs="Tahoma"/>
          <w:b/>
          <w:bCs/>
          <w:i/>
          <w:iCs/>
          <w:szCs w:val="22"/>
          <w:u w:val="single"/>
        </w:rPr>
        <w:t xml:space="preserve">no cuenta con facultades para pronunciarse respecto de la veracidad de los documentos proporcionados por los sujetos obligados. </w:t>
      </w:r>
      <w:r w:rsidRPr="00ED62A7">
        <w:rPr>
          <w:rFonts w:ascii="Palatino Linotype" w:hAnsi="Palatino Linotype" w:cs="Tahoma"/>
          <w:bCs/>
          <w:i/>
          <w:iCs/>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FA1A38" w14:textId="066AA095" w:rsidR="004D5AD4" w:rsidRPr="00ED62A7" w:rsidRDefault="004D5AD4" w:rsidP="00DF52B1">
      <w:pPr>
        <w:tabs>
          <w:tab w:val="left" w:pos="4962"/>
        </w:tabs>
        <w:spacing w:line="360" w:lineRule="auto"/>
        <w:jc w:val="both"/>
        <w:rPr>
          <w:rFonts w:ascii="Palatino Linotype" w:hAnsi="Palatino Linotype" w:cs="Tahoma"/>
          <w:sz w:val="22"/>
          <w:szCs w:val="22"/>
        </w:rPr>
      </w:pPr>
      <w:r w:rsidRPr="00ED62A7">
        <w:rPr>
          <w:rFonts w:ascii="Palatino Linotype" w:hAnsi="Palatino Linotype" w:cs="Tahoma"/>
          <w:bCs/>
          <w:iCs/>
          <w:sz w:val="22"/>
          <w:szCs w:val="22"/>
        </w:rPr>
        <w:t xml:space="preserve"> </w:t>
      </w:r>
    </w:p>
    <w:p w14:paraId="0A477D8B" w14:textId="6990AB02" w:rsidR="004D5AD4" w:rsidRPr="00ED62A7" w:rsidRDefault="004D5AD4" w:rsidP="004D5AD4">
      <w:pPr>
        <w:spacing w:line="360" w:lineRule="auto"/>
        <w:jc w:val="both"/>
        <w:rPr>
          <w:rFonts w:ascii="Palatino Linotype" w:hAnsi="Palatino Linotype" w:cs="Tahoma"/>
          <w:sz w:val="22"/>
          <w:szCs w:val="22"/>
          <w:lang w:val="es-ES"/>
        </w:rPr>
      </w:pPr>
      <w:r w:rsidRPr="00ED62A7">
        <w:rPr>
          <w:rFonts w:ascii="Palatino Linotype" w:hAnsi="Palatino Linotype" w:cs="Tahoma"/>
          <w:sz w:val="22"/>
          <w:szCs w:val="22"/>
          <w:lang w:val="es-ES"/>
        </w:rPr>
        <w:t xml:space="preserve">Conforme a lo anterior, se advierte que el Sujeto Obligado no cuenta con instrumentos jurídicos </w:t>
      </w:r>
      <w:r w:rsidRPr="00ED62A7">
        <w:rPr>
          <w:rFonts w:ascii="Palatino Linotype" w:hAnsi="Palatino Linotype"/>
          <w:sz w:val="22"/>
        </w:rPr>
        <w:t>(convenios, acuerdos, contratos) celebrados entre el Ayuntamiento de Tecámac y el Sistema de Agua Potable de Santa María Ozumbilla Edo. de Mex. A.C., en los últimos 12 años</w:t>
      </w:r>
      <w:r w:rsidRPr="00ED62A7">
        <w:rPr>
          <w:rFonts w:ascii="Palatino Linotype" w:hAnsi="Palatino Linotype" w:cs="Tahoma"/>
          <w:sz w:val="22"/>
          <w:szCs w:val="22"/>
          <w:lang w:val="es-ES"/>
        </w:rPr>
        <w:t>; por tal situación, el Sujeto Obligado aludió a que la información era inexistente</w:t>
      </w:r>
      <w:r w:rsidR="00E52CD1" w:rsidRPr="00ED62A7">
        <w:rPr>
          <w:rFonts w:ascii="Palatino Linotype" w:hAnsi="Palatino Linotype" w:cs="Tahoma"/>
          <w:sz w:val="22"/>
          <w:szCs w:val="22"/>
          <w:lang w:val="es-ES"/>
        </w:rPr>
        <w:t xml:space="preserve">, señalando las razones de su dicho, </w:t>
      </w:r>
      <w:r w:rsidRPr="00ED62A7">
        <w:rPr>
          <w:rFonts w:ascii="Palatino Linotype" w:hAnsi="Palatino Linotype" w:cs="Tahoma"/>
          <w:bCs/>
          <w:sz w:val="22"/>
          <w:szCs w:val="22"/>
        </w:rPr>
        <w:t xml:space="preserve">pues indicó los motivos por los cuales no contaba con lo peticionado, a saber, </w:t>
      </w:r>
      <w:r w:rsidRPr="00ED62A7">
        <w:rPr>
          <w:rFonts w:ascii="Palatino Linotype" w:hAnsi="Palatino Linotype"/>
          <w:sz w:val="22"/>
        </w:rPr>
        <w:t>instrumento jurídico (convenios, acuerdos, contratos) celebrado entre el Ayuntamiento de Tecámac y el Sistema de Agua Potable de Santa María Ozumbilla Edo. de Mex. A.C., en los últimos 12 años</w:t>
      </w:r>
      <w:r w:rsidRPr="00ED62A7">
        <w:rPr>
          <w:rFonts w:ascii="Palatino Linotype" w:hAnsi="Palatino Linotype" w:cs="Tahoma"/>
          <w:bCs/>
          <w:sz w:val="22"/>
          <w:szCs w:val="22"/>
        </w:rPr>
        <w:t>.</w:t>
      </w:r>
    </w:p>
    <w:p w14:paraId="73A7E9B3" w14:textId="77777777" w:rsidR="004D5AD4" w:rsidRPr="00ED62A7" w:rsidRDefault="004D5AD4" w:rsidP="004D5AD4">
      <w:pPr>
        <w:spacing w:line="360" w:lineRule="auto"/>
        <w:jc w:val="both"/>
        <w:rPr>
          <w:rFonts w:ascii="Palatino Linotype" w:hAnsi="Palatino Linotype" w:cs="Tahoma"/>
          <w:bCs/>
          <w:sz w:val="22"/>
          <w:szCs w:val="22"/>
        </w:rPr>
      </w:pPr>
    </w:p>
    <w:p w14:paraId="560AF4AA" w14:textId="6DFD67E1" w:rsidR="004D5AD4" w:rsidRPr="00ED62A7" w:rsidRDefault="004D5AD4" w:rsidP="004D5AD4">
      <w:pPr>
        <w:spacing w:line="360" w:lineRule="auto"/>
        <w:ind w:right="-93"/>
        <w:jc w:val="both"/>
        <w:rPr>
          <w:rFonts w:ascii="Palatino Linotype" w:eastAsiaTheme="minorHAnsi" w:hAnsi="Palatino Linotype" w:cstheme="minorBidi"/>
          <w:color w:val="000000" w:themeColor="text1"/>
          <w:sz w:val="22"/>
          <w:szCs w:val="22"/>
          <w:lang w:eastAsia="en-US"/>
        </w:rPr>
      </w:pPr>
      <w:r w:rsidRPr="00ED62A7">
        <w:rPr>
          <w:rFonts w:ascii="Palatino Linotype" w:eastAsia="Calibri" w:hAnsi="Palatino Linotype" w:cs="Tahoma"/>
          <w:bCs/>
          <w:color w:val="000000" w:themeColor="text1"/>
          <w:sz w:val="22"/>
          <w:szCs w:val="22"/>
          <w:lang w:eastAsia="en-US"/>
        </w:rPr>
        <w:lastRenderedPageBreak/>
        <w:t xml:space="preserve">Así, se logra desprender que lo peticionado por el ahora Recurrente, </w:t>
      </w:r>
      <w:r w:rsidRPr="00ED62A7">
        <w:rPr>
          <w:rFonts w:ascii="Palatino Linotype" w:eastAsia="Calibri" w:hAnsi="Palatino Linotype" w:cs="Tahoma"/>
          <w:b/>
          <w:bCs/>
          <w:color w:val="000000" w:themeColor="text1"/>
          <w:sz w:val="22"/>
          <w:szCs w:val="22"/>
          <w:lang w:eastAsia="en-US"/>
        </w:rPr>
        <w:t xml:space="preserve">es inexistente, </w:t>
      </w:r>
      <w:r w:rsidRPr="00ED62A7">
        <w:rPr>
          <w:rFonts w:ascii="Palatino Linotype" w:eastAsia="Calibri" w:hAnsi="Palatino Linotype" w:cs="Tahoma"/>
          <w:bCs/>
          <w:color w:val="000000" w:themeColor="text1"/>
          <w:sz w:val="22"/>
          <w:szCs w:val="22"/>
          <w:lang w:eastAsia="en-US"/>
        </w:rPr>
        <w:t>pues el Sujeto Obligado no realizó algún instrumento jurídico (convenios, acuerdos, contratos) celebrado entre el Ayuntamiento de Tecámac y el Sistema de Agua Potable de Santa María Ozumbilla Edo. de Mex. A.C.</w:t>
      </w:r>
    </w:p>
    <w:p w14:paraId="7D590814" w14:textId="77777777" w:rsidR="004D5AD4" w:rsidRPr="00ED62A7" w:rsidRDefault="004D5AD4" w:rsidP="004D5AD4">
      <w:pPr>
        <w:spacing w:line="360" w:lineRule="auto"/>
        <w:jc w:val="both"/>
        <w:rPr>
          <w:rFonts w:ascii="Palatino Linotype" w:hAnsi="Palatino Linotype" w:cs="Tahoma"/>
          <w:bCs/>
          <w:sz w:val="22"/>
          <w:szCs w:val="22"/>
        </w:rPr>
      </w:pPr>
    </w:p>
    <w:p w14:paraId="09290439" w14:textId="2D87221E" w:rsidR="00E52CD1" w:rsidRPr="00ED62A7" w:rsidRDefault="00E52CD1" w:rsidP="00E52CD1">
      <w:pPr>
        <w:spacing w:line="360" w:lineRule="auto"/>
        <w:jc w:val="both"/>
        <w:rPr>
          <w:rFonts w:ascii="Palatino Linotype" w:hAnsi="Palatino Linotype" w:cs="Arial"/>
          <w:sz w:val="22"/>
          <w:szCs w:val="22"/>
        </w:rPr>
      </w:pPr>
      <w:r w:rsidRPr="00ED62A7">
        <w:rPr>
          <w:rFonts w:ascii="Palatino Linotype" w:eastAsia="Calibri" w:hAnsi="Palatino Linotype" w:cs="Tahoma"/>
          <w:bCs/>
          <w:sz w:val="22"/>
          <w:szCs w:val="22"/>
          <w:lang w:eastAsia="en-US"/>
        </w:rPr>
        <w:t>Por lo anterior, se advierte que el Sujeto Obligado, completo su respuesta inicial a través de su informe justificado, en consecuencia, se estima que se actualiza el supuesto establecido en la fracción III, del artículo 192, de la Ley de la materia, el cual determina lo siguiente:</w:t>
      </w:r>
    </w:p>
    <w:p w14:paraId="0593AF44" w14:textId="77777777" w:rsidR="00E52CD1" w:rsidRPr="00ED62A7" w:rsidRDefault="00E52CD1" w:rsidP="00E52CD1">
      <w:pPr>
        <w:spacing w:line="360" w:lineRule="auto"/>
        <w:ind w:right="-93"/>
        <w:jc w:val="both"/>
        <w:rPr>
          <w:rFonts w:ascii="Palatino Linotype" w:eastAsia="Calibri" w:hAnsi="Palatino Linotype" w:cs="Tahoma"/>
          <w:bCs/>
          <w:sz w:val="22"/>
          <w:szCs w:val="22"/>
          <w:lang w:eastAsia="en-US"/>
        </w:rPr>
      </w:pPr>
    </w:p>
    <w:p w14:paraId="0DB7774B" w14:textId="77777777" w:rsidR="00E52CD1" w:rsidRPr="00ED62A7" w:rsidRDefault="00E52CD1" w:rsidP="00E52CD1">
      <w:pPr>
        <w:spacing w:line="360" w:lineRule="auto"/>
        <w:ind w:left="567" w:right="567"/>
        <w:jc w:val="both"/>
        <w:rPr>
          <w:rFonts w:ascii="Palatino Linotype" w:eastAsia="Calibri" w:hAnsi="Palatino Linotype" w:cs="Tahoma"/>
          <w:bCs/>
          <w:i/>
          <w:szCs w:val="22"/>
          <w:lang w:eastAsia="en-US"/>
        </w:rPr>
      </w:pPr>
      <w:r w:rsidRPr="00ED62A7">
        <w:rPr>
          <w:rFonts w:ascii="Palatino Linotype" w:eastAsia="Calibri" w:hAnsi="Palatino Linotype" w:cs="Tahoma"/>
          <w:b/>
          <w:bCs/>
          <w:i/>
          <w:szCs w:val="22"/>
          <w:lang w:eastAsia="en-US"/>
        </w:rPr>
        <w:t>Artículo 192.</w:t>
      </w:r>
      <w:r w:rsidRPr="00ED62A7">
        <w:rPr>
          <w:rFonts w:ascii="Palatino Linotype" w:eastAsia="Calibri" w:hAnsi="Palatino Linotype" w:cs="Tahoma"/>
          <w:bCs/>
          <w:i/>
          <w:szCs w:val="22"/>
          <w:lang w:eastAsia="en-US"/>
        </w:rPr>
        <w:t xml:space="preserve"> El recurso será </w:t>
      </w:r>
      <w:r w:rsidRPr="00ED62A7">
        <w:rPr>
          <w:rFonts w:ascii="Palatino Linotype" w:eastAsia="Calibri" w:hAnsi="Palatino Linotype" w:cs="Tahoma"/>
          <w:b/>
          <w:bCs/>
          <w:i/>
          <w:szCs w:val="22"/>
          <w:u w:val="single"/>
          <w:lang w:eastAsia="en-US"/>
        </w:rPr>
        <w:t>sobreseído</w:t>
      </w:r>
      <w:r w:rsidRPr="00ED62A7">
        <w:rPr>
          <w:rFonts w:ascii="Palatino Linotype" w:eastAsia="Calibri" w:hAnsi="Palatino Linotype" w:cs="Tahoma"/>
          <w:bCs/>
          <w:i/>
          <w:szCs w:val="22"/>
          <w:lang w:eastAsia="en-US"/>
        </w:rPr>
        <w:t xml:space="preserve">, en todo o en parte, </w:t>
      </w:r>
      <w:r w:rsidRPr="00ED62A7">
        <w:rPr>
          <w:rFonts w:ascii="Palatino Linotype" w:eastAsia="Calibri" w:hAnsi="Palatino Linotype" w:cs="Tahoma"/>
          <w:b/>
          <w:bCs/>
          <w:i/>
          <w:szCs w:val="22"/>
          <w:lang w:eastAsia="en-US"/>
        </w:rPr>
        <w:t xml:space="preserve">cuando </w:t>
      </w:r>
      <w:r w:rsidRPr="00ED62A7">
        <w:rPr>
          <w:rFonts w:ascii="Palatino Linotype" w:eastAsia="Calibri" w:hAnsi="Palatino Linotype" w:cs="Tahoma"/>
          <w:bCs/>
          <w:i/>
          <w:szCs w:val="22"/>
          <w:lang w:eastAsia="en-US"/>
        </w:rPr>
        <w:t>una vez admitido, se actualicen alguno de los siguientes supuestos:</w:t>
      </w:r>
    </w:p>
    <w:p w14:paraId="52684130" w14:textId="77777777" w:rsidR="00E52CD1" w:rsidRPr="00ED62A7" w:rsidRDefault="00E52CD1" w:rsidP="00E52CD1">
      <w:pPr>
        <w:spacing w:line="360" w:lineRule="auto"/>
        <w:ind w:left="567" w:right="567"/>
        <w:jc w:val="both"/>
        <w:rPr>
          <w:rFonts w:ascii="Palatino Linotype" w:eastAsia="Calibri" w:hAnsi="Palatino Linotype" w:cs="Tahoma"/>
          <w:bCs/>
          <w:i/>
          <w:szCs w:val="22"/>
          <w:lang w:eastAsia="en-US"/>
        </w:rPr>
      </w:pPr>
      <w:r w:rsidRPr="00ED62A7">
        <w:rPr>
          <w:rFonts w:ascii="Palatino Linotype" w:eastAsia="Calibri" w:hAnsi="Palatino Linotype" w:cs="Tahoma"/>
          <w:bCs/>
          <w:i/>
          <w:szCs w:val="22"/>
          <w:lang w:eastAsia="en-US"/>
        </w:rPr>
        <w:t>I. El recurrente se desista expresamente del recurso;</w:t>
      </w:r>
    </w:p>
    <w:p w14:paraId="0499B4D5" w14:textId="77777777" w:rsidR="00E52CD1" w:rsidRPr="00ED62A7" w:rsidRDefault="00E52CD1" w:rsidP="00E52CD1">
      <w:pPr>
        <w:spacing w:line="360" w:lineRule="auto"/>
        <w:ind w:left="567" w:right="567"/>
        <w:jc w:val="both"/>
        <w:rPr>
          <w:rFonts w:ascii="Palatino Linotype" w:eastAsia="Calibri" w:hAnsi="Palatino Linotype" w:cs="Tahoma"/>
          <w:bCs/>
          <w:i/>
          <w:szCs w:val="22"/>
          <w:lang w:eastAsia="en-US"/>
        </w:rPr>
      </w:pPr>
      <w:r w:rsidRPr="00ED62A7">
        <w:rPr>
          <w:rFonts w:ascii="Palatino Linotype" w:eastAsia="Calibri" w:hAnsi="Palatino Linotype" w:cs="Tahoma"/>
          <w:bCs/>
          <w:i/>
          <w:szCs w:val="22"/>
          <w:lang w:eastAsia="en-US"/>
        </w:rPr>
        <w:t>II. El recurrente fallezca o, tratándose de personas jurídicas colectivas, se disuelva;</w:t>
      </w:r>
    </w:p>
    <w:p w14:paraId="17BAF7D8" w14:textId="77777777" w:rsidR="00E52CD1" w:rsidRPr="00ED62A7" w:rsidRDefault="00E52CD1" w:rsidP="00E52CD1">
      <w:pPr>
        <w:spacing w:line="360" w:lineRule="auto"/>
        <w:ind w:left="567" w:right="567"/>
        <w:jc w:val="both"/>
        <w:rPr>
          <w:rFonts w:ascii="Palatino Linotype" w:eastAsia="Calibri" w:hAnsi="Palatino Linotype" w:cs="Tahoma"/>
          <w:b/>
          <w:bCs/>
          <w:i/>
          <w:szCs w:val="22"/>
          <w:lang w:eastAsia="en-US"/>
        </w:rPr>
      </w:pPr>
      <w:r w:rsidRPr="00ED62A7">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7AC2D03D" w14:textId="77777777" w:rsidR="00E52CD1" w:rsidRPr="00ED62A7" w:rsidRDefault="00E52CD1" w:rsidP="00E52CD1">
      <w:pPr>
        <w:spacing w:line="360" w:lineRule="auto"/>
        <w:ind w:left="567" w:right="567"/>
        <w:jc w:val="both"/>
        <w:rPr>
          <w:rFonts w:ascii="Palatino Linotype" w:eastAsia="Calibri" w:hAnsi="Palatino Linotype" w:cs="Tahoma"/>
          <w:bCs/>
          <w:i/>
          <w:szCs w:val="22"/>
          <w:lang w:eastAsia="en-US"/>
        </w:rPr>
      </w:pPr>
      <w:r w:rsidRPr="00ED62A7">
        <w:rPr>
          <w:rFonts w:ascii="Palatino Linotype" w:eastAsia="Calibri" w:hAnsi="Palatino Linotype" w:cs="Tahoma"/>
          <w:bCs/>
          <w:i/>
          <w:szCs w:val="22"/>
          <w:lang w:eastAsia="en-US"/>
        </w:rPr>
        <w:t>IV a V…</w:t>
      </w:r>
    </w:p>
    <w:p w14:paraId="6C24E919" w14:textId="77777777" w:rsidR="004D5AD4" w:rsidRPr="00ED62A7" w:rsidRDefault="004D5AD4" w:rsidP="004D5AD4">
      <w:pPr>
        <w:spacing w:line="360" w:lineRule="auto"/>
        <w:jc w:val="both"/>
        <w:rPr>
          <w:rFonts w:ascii="Palatino Linotype" w:hAnsi="Palatino Linotype" w:cs="Tahoma"/>
          <w:sz w:val="22"/>
          <w:szCs w:val="22"/>
          <w:lang w:val="es-ES"/>
        </w:rPr>
      </w:pPr>
    </w:p>
    <w:p w14:paraId="46A4892C" w14:textId="368F0852" w:rsidR="00B96647" w:rsidRPr="00ED62A7" w:rsidRDefault="00A928A8" w:rsidP="00B96647">
      <w:pPr>
        <w:spacing w:line="360" w:lineRule="auto"/>
        <w:ind w:right="-28"/>
        <w:contextualSpacing/>
        <w:jc w:val="both"/>
        <w:rPr>
          <w:rFonts w:ascii="Palatino Linotype" w:eastAsia="Calibri" w:hAnsi="Palatino Linotype" w:cs="Tahoma"/>
          <w:bCs/>
          <w:sz w:val="22"/>
          <w:szCs w:val="22"/>
          <w:lang w:eastAsia="en-US"/>
        </w:rPr>
      </w:pPr>
      <w:r w:rsidRPr="00ED62A7">
        <w:rPr>
          <w:rFonts w:ascii="Palatino Linotype" w:hAnsi="Palatino Linotype" w:cs="Tahoma"/>
          <w:b/>
          <w:sz w:val="22"/>
          <w:szCs w:val="22"/>
          <w:lang w:val="es-ES"/>
        </w:rPr>
        <w:t>CUARTO</w:t>
      </w:r>
      <w:r w:rsidR="00B96647" w:rsidRPr="00ED62A7">
        <w:rPr>
          <w:rFonts w:ascii="Palatino Linotype" w:hAnsi="Palatino Linotype" w:cs="Tahoma"/>
          <w:b/>
          <w:sz w:val="22"/>
          <w:szCs w:val="22"/>
          <w:lang w:val="es-ES"/>
        </w:rPr>
        <w:t>. Decisión.</w:t>
      </w:r>
    </w:p>
    <w:p w14:paraId="312F2C1C" w14:textId="77777777" w:rsidR="00B96647" w:rsidRPr="00ED62A7" w:rsidRDefault="00B96647" w:rsidP="00B96647">
      <w:pPr>
        <w:spacing w:line="360" w:lineRule="auto"/>
        <w:jc w:val="both"/>
        <w:rPr>
          <w:rFonts w:ascii="Palatino Linotype" w:hAnsi="Palatino Linotype" w:cs="Tahoma"/>
          <w:sz w:val="22"/>
          <w:szCs w:val="22"/>
        </w:rPr>
      </w:pPr>
    </w:p>
    <w:p w14:paraId="60487EEB" w14:textId="13681D3D" w:rsidR="00E3401D" w:rsidRPr="00ED62A7" w:rsidRDefault="00E3401D" w:rsidP="00E3401D">
      <w:pPr>
        <w:autoSpaceDE w:val="0"/>
        <w:autoSpaceDN w:val="0"/>
        <w:adjustRightInd w:val="0"/>
        <w:spacing w:line="360" w:lineRule="auto"/>
        <w:jc w:val="both"/>
        <w:rPr>
          <w:rFonts w:ascii="Palatino Linotype" w:hAnsi="Palatino Linotype" w:cs="Arial"/>
          <w:sz w:val="22"/>
          <w:szCs w:val="22"/>
        </w:rPr>
      </w:pPr>
      <w:r w:rsidRPr="00ED62A7">
        <w:rPr>
          <w:rFonts w:ascii="Palatino Linotype" w:hAnsi="Palatino Linotype" w:cs="Arial"/>
          <w:sz w:val="22"/>
          <w:szCs w:val="22"/>
        </w:rPr>
        <w:t xml:space="preserve">Con fundamento en los artículos 186, fracción I y 192 fracción III, de la Ley de Transparencia y Acceso a la Información Pública del Estado de México y Municipios, es procedente </w:t>
      </w:r>
      <w:r w:rsidRPr="00ED62A7">
        <w:rPr>
          <w:rFonts w:ascii="Palatino Linotype" w:hAnsi="Palatino Linotype" w:cs="Arial"/>
          <w:b/>
          <w:sz w:val="22"/>
          <w:szCs w:val="22"/>
        </w:rPr>
        <w:t>SOBRESEER</w:t>
      </w:r>
      <w:r w:rsidRPr="00ED62A7">
        <w:rPr>
          <w:rFonts w:ascii="Palatino Linotype" w:hAnsi="Palatino Linotype" w:cs="Arial"/>
          <w:sz w:val="22"/>
          <w:szCs w:val="22"/>
        </w:rPr>
        <w:t xml:space="preserve"> el Recurso de Revisión </w:t>
      </w:r>
      <w:r w:rsidRPr="00ED62A7">
        <w:rPr>
          <w:rFonts w:ascii="Palatino Linotype" w:hAnsi="Palatino Linotype" w:cs="Arial"/>
          <w:b/>
          <w:sz w:val="22"/>
          <w:szCs w:val="22"/>
        </w:rPr>
        <w:t>00131/INFOEM/IP/RR/2023</w:t>
      </w:r>
      <w:r w:rsidRPr="00ED62A7">
        <w:rPr>
          <w:rFonts w:ascii="Palatino Linotype" w:hAnsi="Palatino Linotype" w:cs="Arial"/>
          <w:sz w:val="22"/>
          <w:szCs w:val="22"/>
        </w:rPr>
        <w:t xml:space="preserve">, porque al haber modificado el acto el Sujeto Obligado, el medio de impugnación quedó sin materia. </w:t>
      </w:r>
    </w:p>
    <w:p w14:paraId="5839E85E" w14:textId="77777777" w:rsidR="00E3401D" w:rsidRPr="00ED62A7" w:rsidRDefault="00E3401D" w:rsidP="00187A10">
      <w:pPr>
        <w:spacing w:line="360" w:lineRule="auto"/>
        <w:jc w:val="both"/>
        <w:rPr>
          <w:rFonts w:ascii="Palatino Linotype" w:hAnsi="Palatino Linotype" w:cs="Tahoma"/>
          <w:sz w:val="22"/>
          <w:szCs w:val="22"/>
        </w:rPr>
      </w:pPr>
    </w:p>
    <w:p w14:paraId="42FB31FA" w14:textId="77777777" w:rsidR="00E3401D" w:rsidRPr="00ED62A7" w:rsidRDefault="00E3401D" w:rsidP="00E3401D">
      <w:pPr>
        <w:spacing w:line="360" w:lineRule="auto"/>
        <w:jc w:val="both"/>
        <w:rPr>
          <w:rFonts w:ascii="Palatino Linotype" w:hAnsi="Palatino Linotype" w:cs="Tahoma"/>
          <w:b/>
          <w:bCs/>
          <w:sz w:val="22"/>
          <w:szCs w:val="22"/>
        </w:rPr>
      </w:pPr>
      <w:r w:rsidRPr="00ED62A7">
        <w:rPr>
          <w:rFonts w:ascii="Palatino Linotype" w:hAnsi="Palatino Linotype" w:cs="Tahoma"/>
          <w:b/>
          <w:bCs/>
          <w:sz w:val="22"/>
          <w:szCs w:val="22"/>
        </w:rPr>
        <w:t>Términos de la Resolución para el Recurrente:</w:t>
      </w:r>
    </w:p>
    <w:p w14:paraId="39B91BF0" w14:textId="77777777" w:rsidR="00E3401D" w:rsidRPr="00ED62A7" w:rsidRDefault="00E3401D" w:rsidP="00E3401D">
      <w:pPr>
        <w:spacing w:line="360" w:lineRule="auto"/>
        <w:jc w:val="both"/>
        <w:rPr>
          <w:rFonts w:ascii="Palatino Linotype" w:hAnsi="Palatino Linotype" w:cs="Tahoma"/>
          <w:b/>
          <w:bCs/>
          <w:sz w:val="22"/>
          <w:szCs w:val="22"/>
        </w:rPr>
      </w:pPr>
    </w:p>
    <w:p w14:paraId="7A7301E4" w14:textId="53B4D79E" w:rsidR="00A928A8" w:rsidRPr="00ED62A7" w:rsidRDefault="00A928A8" w:rsidP="00A928A8">
      <w:pPr>
        <w:spacing w:line="360" w:lineRule="auto"/>
        <w:jc w:val="both"/>
        <w:rPr>
          <w:rFonts w:ascii="Palatino Linotype" w:hAnsi="Palatino Linotype" w:cs="Tahoma"/>
          <w:bCs/>
          <w:sz w:val="22"/>
          <w:szCs w:val="22"/>
          <w:u w:val="single"/>
        </w:rPr>
      </w:pPr>
      <w:r w:rsidRPr="00ED62A7">
        <w:rPr>
          <w:rFonts w:ascii="Palatino Linotype" w:hAnsi="Palatino Linotype" w:cs="Tahoma"/>
          <w:bCs/>
          <w:iCs/>
          <w:sz w:val="22"/>
          <w:szCs w:val="22"/>
          <w:u w:val="single"/>
          <w:lang w:val="es-ES"/>
        </w:rPr>
        <w:lastRenderedPageBreak/>
        <w:t xml:space="preserve">Este Instituto Garante determinó </w:t>
      </w:r>
      <w:r w:rsidRPr="00ED62A7">
        <w:rPr>
          <w:rFonts w:ascii="Palatino Linotype" w:hAnsi="Palatino Linotype" w:cs="Tahoma"/>
          <w:b/>
          <w:bCs/>
          <w:iCs/>
          <w:sz w:val="22"/>
          <w:szCs w:val="22"/>
          <w:u w:val="single"/>
          <w:lang w:val="es-ES"/>
        </w:rPr>
        <w:t xml:space="preserve">sobreseer </w:t>
      </w:r>
      <w:r w:rsidRPr="00ED62A7">
        <w:rPr>
          <w:rFonts w:ascii="Palatino Linotype" w:hAnsi="Palatino Linotype" w:cs="Tahoma"/>
          <w:bCs/>
          <w:iCs/>
          <w:sz w:val="22"/>
          <w:szCs w:val="22"/>
          <w:u w:val="single"/>
          <w:lang w:val="es-ES"/>
        </w:rPr>
        <w:t xml:space="preserve">el Recurso de Revisión que interpuso, </w:t>
      </w:r>
      <w:r w:rsidRPr="00ED62A7">
        <w:rPr>
          <w:rFonts w:ascii="Palatino Linotype" w:hAnsi="Palatino Linotype" w:cs="Tahoma"/>
          <w:bCs/>
          <w:sz w:val="22"/>
          <w:szCs w:val="22"/>
          <w:u w:val="single"/>
        </w:rPr>
        <w:t xml:space="preserve">esto, toda vez que a través del informe justificado </w:t>
      </w:r>
      <w:r w:rsidR="008960A0" w:rsidRPr="00ED62A7">
        <w:rPr>
          <w:rFonts w:ascii="Palatino Linotype" w:hAnsi="Palatino Linotype" w:cs="Tahoma"/>
          <w:bCs/>
          <w:sz w:val="22"/>
          <w:szCs w:val="22"/>
          <w:u w:val="single"/>
        </w:rPr>
        <w:t>la Dirección General Jurídica y Consultiva, señaló que no se generó lo solicitado, siendo esta el área competente para suscribir, revisar y dar certeza jurídica a los instrumentos legales del Ayuntamiento y sus unidades administrativas</w:t>
      </w:r>
      <w:r w:rsidRPr="00ED62A7">
        <w:rPr>
          <w:rFonts w:ascii="Palatino Linotype" w:hAnsi="Palatino Linotype" w:cs="Tahoma"/>
          <w:bCs/>
          <w:sz w:val="22"/>
          <w:szCs w:val="22"/>
          <w:u w:val="single"/>
        </w:rPr>
        <w:t>.</w:t>
      </w:r>
    </w:p>
    <w:p w14:paraId="291C7AC5" w14:textId="77777777" w:rsidR="00A928A8" w:rsidRPr="00ED62A7" w:rsidRDefault="00A928A8" w:rsidP="00A928A8">
      <w:pPr>
        <w:spacing w:line="360" w:lineRule="auto"/>
        <w:jc w:val="both"/>
        <w:rPr>
          <w:rFonts w:ascii="Palatino Linotype" w:hAnsi="Palatino Linotype" w:cs="Tahoma"/>
          <w:bCs/>
          <w:sz w:val="22"/>
          <w:szCs w:val="22"/>
          <w:u w:val="single"/>
        </w:rPr>
      </w:pPr>
    </w:p>
    <w:p w14:paraId="449EA39E" w14:textId="77777777" w:rsidR="00A928A8" w:rsidRPr="00ED62A7" w:rsidRDefault="00A928A8" w:rsidP="00A928A8">
      <w:pPr>
        <w:spacing w:line="360" w:lineRule="auto"/>
        <w:jc w:val="both"/>
        <w:rPr>
          <w:rFonts w:ascii="Palatino Linotype" w:hAnsi="Palatino Linotype" w:cs="Tahoma"/>
          <w:bCs/>
          <w:sz w:val="22"/>
          <w:szCs w:val="22"/>
          <w:u w:val="single"/>
        </w:rPr>
      </w:pPr>
      <w:r w:rsidRPr="00ED62A7">
        <w:rPr>
          <w:rFonts w:ascii="Palatino Linotype" w:hAnsi="Palatino Linotype" w:cs="Tahoma"/>
          <w:bCs/>
          <w:sz w:val="22"/>
          <w:szCs w:val="22"/>
          <w:u w:val="single"/>
        </w:rPr>
        <w:t>Por lo tanto, este Instituto no cuenta con facultades para emitir el sentido de la presente Resolución en un término diverso al de Sobreseer su medio de defensa, pues el mismo quedó sin materia.</w:t>
      </w:r>
    </w:p>
    <w:p w14:paraId="04912B30" w14:textId="0233992F" w:rsidR="00E3401D" w:rsidRPr="00ED62A7" w:rsidRDefault="00E3401D" w:rsidP="00E3401D">
      <w:pPr>
        <w:tabs>
          <w:tab w:val="left" w:pos="1995"/>
        </w:tabs>
        <w:spacing w:line="360" w:lineRule="auto"/>
        <w:jc w:val="both"/>
        <w:rPr>
          <w:rFonts w:ascii="Palatino Linotype" w:hAnsi="Palatino Linotype" w:cs="Tahoma"/>
          <w:bCs/>
          <w:sz w:val="22"/>
          <w:szCs w:val="22"/>
          <w:u w:val="single"/>
        </w:rPr>
      </w:pPr>
    </w:p>
    <w:p w14:paraId="5032839D" w14:textId="77777777" w:rsidR="00E3401D" w:rsidRPr="00ED62A7" w:rsidRDefault="00E3401D" w:rsidP="00E3401D">
      <w:pPr>
        <w:spacing w:line="360" w:lineRule="auto"/>
        <w:jc w:val="both"/>
        <w:rPr>
          <w:rFonts w:ascii="Palatino Linotype" w:hAnsi="Palatino Linotype" w:cs="Tahoma"/>
          <w:bCs/>
          <w:sz w:val="22"/>
          <w:szCs w:val="22"/>
          <w:u w:val="single"/>
        </w:rPr>
      </w:pPr>
      <w:r w:rsidRPr="00ED62A7">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3CEFFA33" w14:textId="77777777" w:rsidR="00E3401D" w:rsidRPr="00ED62A7" w:rsidRDefault="00E3401D" w:rsidP="00E3401D">
      <w:pPr>
        <w:autoSpaceDE w:val="0"/>
        <w:autoSpaceDN w:val="0"/>
        <w:adjustRightInd w:val="0"/>
        <w:spacing w:line="360" w:lineRule="auto"/>
        <w:jc w:val="both"/>
        <w:rPr>
          <w:rFonts w:ascii="Palatino Linotype" w:hAnsi="Palatino Linotype" w:cs="Arial"/>
          <w:sz w:val="22"/>
          <w:szCs w:val="22"/>
        </w:rPr>
      </w:pPr>
    </w:p>
    <w:p w14:paraId="5D5E3A09" w14:textId="77777777" w:rsidR="00E3401D" w:rsidRPr="00ED62A7" w:rsidRDefault="00E3401D" w:rsidP="00E3401D">
      <w:pPr>
        <w:spacing w:line="360" w:lineRule="auto"/>
        <w:jc w:val="both"/>
        <w:rPr>
          <w:rFonts w:ascii="Palatino Linotype" w:eastAsia="Calibri" w:hAnsi="Palatino Linotype" w:cs="Tahoma"/>
          <w:bCs/>
          <w:sz w:val="22"/>
          <w:lang w:eastAsia="en-US"/>
        </w:rPr>
      </w:pPr>
      <w:r w:rsidRPr="00ED62A7">
        <w:rPr>
          <w:rFonts w:ascii="Palatino Linotype" w:eastAsia="Calibri" w:hAnsi="Palatino Linotype" w:cs="Tahoma"/>
          <w:bCs/>
          <w:sz w:val="22"/>
          <w:lang w:eastAsia="en-US"/>
        </w:rPr>
        <w:t>Por lo expuesto y fundado, este Pleno:</w:t>
      </w:r>
    </w:p>
    <w:p w14:paraId="02E55E5D" w14:textId="77777777" w:rsidR="00E3401D" w:rsidRPr="00ED62A7" w:rsidRDefault="00E3401D" w:rsidP="00E3401D">
      <w:pPr>
        <w:spacing w:line="360" w:lineRule="auto"/>
        <w:ind w:right="-93"/>
        <w:jc w:val="both"/>
        <w:rPr>
          <w:rFonts w:ascii="Palatino Linotype" w:hAnsi="Palatino Linotype" w:cs="Tahoma"/>
          <w:sz w:val="22"/>
          <w:szCs w:val="22"/>
        </w:rPr>
      </w:pPr>
    </w:p>
    <w:p w14:paraId="3461C943" w14:textId="77777777" w:rsidR="00E3401D" w:rsidRPr="00ED62A7" w:rsidRDefault="00E3401D" w:rsidP="00E3401D">
      <w:pPr>
        <w:spacing w:line="360" w:lineRule="auto"/>
        <w:ind w:right="-91"/>
        <w:jc w:val="center"/>
        <w:rPr>
          <w:rFonts w:ascii="Palatino Linotype" w:eastAsia="Calibri" w:hAnsi="Palatino Linotype" w:cs="Tahoma"/>
          <w:b/>
          <w:bCs/>
          <w:sz w:val="22"/>
          <w:szCs w:val="22"/>
          <w:lang w:eastAsia="en-US"/>
        </w:rPr>
      </w:pPr>
      <w:r w:rsidRPr="00ED62A7">
        <w:rPr>
          <w:rFonts w:ascii="Palatino Linotype" w:eastAsia="Calibri" w:hAnsi="Palatino Linotype" w:cs="Tahoma"/>
          <w:b/>
          <w:bCs/>
          <w:sz w:val="22"/>
          <w:szCs w:val="22"/>
          <w:lang w:eastAsia="en-US"/>
        </w:rPr>
        <w:t>R E S U E L V E</w:t>
      </w:r>
    </w:p>
    <w:p w14:paraId="2672E104" w14:textId="77777777" w:rsidR="00E3401D" w:rsidRPr="00ED62A7" w:rsidRDefault="00E3401D" w:rsidP="00E3401D">
      <w:pPr>
        <w:spacing w:line="360" w:lineRule="auto"/>
        <w:jc w:val="center"/>
        <w:rPr>
          <w:rFonts w:ascii="Palatino Linotype" w:hAnsi="Palatino Linotype" w:cs="Tahoma"/>
          <w:b/>
          <w:bCs/>
          <w:sz w:val="22"/>
          <w:szCs w:val="22"/>
        </w:rPr>
      </w:pPr>
    </w:p>
    <w:p w14:paraId="202F207C" w14:textId="7160A73F" w:rsidR="00E3401D" w:rsidRPr="00ED62A7" w:rsidRDefault="00E3401D" w:rsidP="00E3401D">
      <w:pPr>
        <w:spacing w:line="360" w:lineRule="auto"/>
        <w:ind w:right="113"/>
        <w:jc w:val="both"/>
        <w:rPr>
          <w:rFonts w:ascii="Palatino Linotype" w:hAnsi="Palatino Linotype" w:cs="Arial"/>
          <w:sz w:val="22"/>
          <w:szCs w:val="22"/>
        </w:rPr>
      </w:pPr>
      <w:r w:rsidRPr="00ED62A7">
        <w:rPr>
          <w:rFonts w:ascii="Palatino Linotype" w:hAnsi="Palatino Linotype" w:cs="Arial"/>
          <w:b/>
          <w:sz w:val="22"/>
          <w:szCs w:val="22"/>
        </w:rPr>
        <w:t xml:space="preserve">PRIMERO. </w:t>
      </w:r>
      <w:r w:rsidRPr="00ED62A7">
        <w:rPr>
          <w:rFonts w:ascii="Palatino Linotype" w:hAnsi="Palatino Linotype" w:cs="Arial"/>
          <w:sz w:val="22"/>
          <w:szCs w:val="22"/>
        </w:rPr>
        <w:t xml:space="preserve">Se </w:t>
      </w:r>
      <w:r w:rsidRPr="00ED62A7">
        <w:rPr>
          <w:rFonts w:ascii="Palatino Linotype" w:hAnsi="Palatino Linotype" w:cs="Arial"/>
          <w:b/>
          <w:sz w:val="22"/>
          <w:szCs w:val="22"/>
        </w:rPr>
        <w:t>SOBRESEE</w:t>
      </w:r>
      <w:r w:rsidRPr="00ED62A7">
        <w:rPr>
          <w:rFonts w:ascii="Palatino Linotype" w:hAnsi="Palatino Linotype" w:cs="Arial"/>
          <w:sz w:val="22"/>
          <w:szCs w:val="22"/>
        </w:rPr>
        <w:t xml:space="preserve"> el Recurso de Revisión </w:t>
      </w:r>
      <w:r w:rsidRPr="00ED62A7">
        <w:rPr>
          <w:rFonts w:ascii="Palatino Linotype" w:hAnsi="Palatino Linotype" w:cs="Arial"/>
          <w:b/>
          <w:sz w:val="22"/>
          <w:szCs w:val="22"/>
        </w:rPr>
        <w:t>00</w:t>
      </w:r>
      <w:r w:rsidR="008960A0" w:rsidRPr="00ED62A7">
        <w:rPr>
          <w:rFonts w:ascii="Palatino Linotype" w:hAnsi="Palatino Linotype" w:cs="Arial"/>
          <w:b/>
          <w:sz w:val="22"/>
          <w:szCs w:val="22"/>
        </w:rPr>
        <w:t>131</w:t>
      </w:r>
      <w:r w:rsidRPr="00ED62A7">
        <w:rPr>
          <w:rFonts w:ascii="Palatino Linotype" w:hAnsi="Palatino Linotype" w:cs="Arial"/>
          <w:b/>
          <w:sz w:val="22"/>
          <w:szCs w:val="22"/>
        </w:rPr>
        <w:t>/INFOEM/IP/RR/2023</w:t>
      </w:r>
      <w:r w:rsidRPr="00ED62A7">
        <w:rPr>
          <w:rFonts w:ascii="Palatino Linotype" w:hAnsi="Palatino Linotype" w:cs="Arial"/>
          <w:sz w:val="22"/>
          <w:szCs w:val="22"/>
        </w:rPr>
        <w:t xml:space="preserve">, </w:t>
      </w:r>
      <w:r w:rsidRPr="00ED62A7">
        <w:rPr>
          <w:rFonts w:ascii="Palatino Linotype" w:eastAsia="Calibri" w:hAnsi="Palatino Linotype" w:cs="Tahoma"/>
          <w:bCs/>
          <w:iCs/>
          <w:sz w:val="22"/>
          <w:szCs w:val="22"/>
          <w:lang w:eastAsia="en-US"/>
        </w:rPr>
        <w:t>de conformidad con el artículo 192, fracción III,</w:t>
      </w:r>
      <w:r w:rsidRPr="00ED62A7">
        <w:rPr>
          <w:rFonts w:ascii="Palatino Linotype" w:hAnsi="Palatino Linotype" w:cs="Arial"/>
          <w:sz w:val="22"/>
          <w:szCs w:val="22"/>
        </w:rPr>
        <w:t xml:space="preserve"> </w:t>
      </w:r>
      <w:r w:rsidRPr="00ED62A7">
        <w:rPr>
          <w:rFonts w:ascii="Palatino Linotype" w:hAnsi="Palatino Linotype" w:cs="Arial"/>
          <w:b/>
          <w:sz w:val="22"/>
          <w:szCs w:val="22"/>
        </w:rPr>
        <w:t>porque el Sujeto Obligado al modificar la respuesta</w:t>
      </w:r>
      <w:r w:rsidRPr="00ED62A7">
        <w:rPr>
          <w:rFonts w:ascii="Palatino Linotype" w:hAnsi="Palatino Linotype" w:cs="Arial"/>
          <w:sz w:val="22"/>
          <w:szCs w:val="22"/>
        </w:rPr>
        <w:t xml:space="preserve"> de la solicitud con número de folio </w:t>
      </w:r>
      <w:r w:rsidR="008960A0" w:rsidRPr="00ED62A7">
        <w:rPr>
          <w:rFonts w:ascii="Palatino Linotype" w:hAnsi="Palatino Linotype" w:cs="Arial"/>
          <w:b/>
          <w:bCs/>
          <w:sz w:val="22"/>
          <w:szCs w:val="22"/>
        </w:rPr>
        <w:t>00446/TECAMAC/IP/2022</w:t>
      </w:r>
      <w:r w:rsidRPr="00ED62A7">
        <w:rPr>
          <w:rFonts w:ascii="Palatino Linotype" w:hAnsi="Palatino Linotype" w:cs="Arial"/>
          <w:sz w:val="22"/>
          <w:szCs w:val="22"/>
        </w:rPr>
        <w:t>, el Recurso de Revisión</w:t>
      </w:r>
      <w:r w:rsidRPr="00ED62A7">
        <w:rPr>
          <w:rFonts w:ascii="Palatino Linotype" w:hAnsi="Palatino Linotype" w:cs="Arial"/>
          <w:b/>
          <w:sz w:val="22"/>
          <w:szCs w:val="22"/>
        </w:rPr>
        <w:t xml:space="preserve"> quedó sin materia</w:t>
      </w:r>
      <w:r w:rsidRPr="00ED62A7">
        <w:rPr>
          <w:rFonts w:ascii="Palatino Linotype" w:hAnsi="Palatino Linotype" w:cs="Arial"/>
          <w:sz w:val="22"/>
          <w:szCs w:val="22"/>
        </w:rPr>
        <w:t>, en términos de los Considerandos SEGUNDO y TERCERO de la presente Resolución.</w:t>
      </w:r>
      <w:r w:rsidR="008960A0" w:rsidRPr="00ED62A7">
        <w:rPr>
          <w:rFonts w:ascii="Palatino Linotype" w:hAnsi="Palatino Linotype" w:cs="Arial"/>
          <w:sz w:val="22"/>
          <w:szCs w:val="22"/>
        </w:rPr>
        <w:t xml:space="preserve"> </w:t>
      </w:r>
    </w:p>
    <w:p w14:paraId="4AFDFA35" w14:textId="77777777" w:rsidR="00E3401D" w:rsidRPr="00ED62A7" w:rsidRDefault="00E3401D" w:rsidP="00E3401D">
      <w:pPr>
        <w:spacing w:line="360" w:lineRule="auto"/>
        <w:ind w:right="113"/>
        <w:jc w:val="both"/>
        <w:rPr>
          <w:rFonts w:ascii="Palatino Linotype" w:hAnsi="Palatino Linotype"/>
          <w:i/>
          <w:sz w:val="22"/>
          <w:szCs w:val="22"/>
          <w:lang w:val="es-ES_tradnl"/>
        </w:rPr>
      </w:pPr>
    </w:p>
    <w:p w14:paraId="0C748FD6" w14:textId="77777777" w:rsidR="00E3401D" w:rsidRPr="00ED62A7" w:rsidRDefault="00E3401D" w:rsidP="00E3401D">
      <w:pPr>
        <w:spacing w:line="360" w:lineRule="auto"/>
        <w:ind w:right="113"/>
        <w:jc w:val="both"/>
        <w:rPr>
          <w:rFonts w:ascii="Palatino Linotype" w:hAnsi="Palatino Linotype" w:cs="Arial"/>
          <w:b/>
          <w:sz w:val="22"/>
          <w:szCs w:val="22"/>
        </w:rPr>
      </w:pPr>
      <w:r w:rsidRPr="00ED62A7">
        <w:rPr>
          <w:rFonts w:ascii="Palatino Linotype" w:hAnsi="Palatino Linotype"/>
          <w:b/>
          <w:sz w:val="22"/>
          <w:szCs w:val="22"/>
        </w:rPr>
        <w:t>SEGUNDO.</w:t>
      </w:r>
      <w:r w:rsidRPr="00ED62A7">
        <w:rPr>
          <w:rFonts w:ascii="Palatino Linotype" w:hAnsi="Palatino Linotype" w:cs="Arial"/>
          <w:sz w:val="22"/>
          <w:szCs w:val="22"/>
        </w:rPr>
        <w:t xml:space="preserve"> </w:t>
      </w:r>
      <w:r w:rsidRPr="00ED62A7">
        <w:rPr>
          <w:rFonts w:ascii="Palatino Linotype" w:hAnsi="Palatino Linotype" w:cs="Arial"/>
          <w:b/>
          <w:sz w:val="22"/>
          <w:szCs w:val="22"/>
        </w:rPr>
        <w:t xml:space="preserve">Notifíquese </w:t>
      </w:r>
      <w:r w:rsidRPr="00ED62A7">
        <w:rPr>
          <w:rFonts w:ascii="Palatino Linotype" w:hAnsi="Palatino Linotype" w:cs="Arial"/>
          <w:sz w:val="22"/>
          <w:szCs w:val="22"/>
        </w:rPr>
        <w:t>la presente resolución</w:t>
      </w:r>
      <w:r w:rsidRPr="00ED62A7">
        <w:rPr>
          <w:rFonts w:ascii="Palatino Linotype" w:hAnsi="Palatino Linotype" w:cs="Arial"/>
          <w:b/>
          <w:sz w:val="22"/>
          <w:szCs w:val="22"/>
        </w:rPr>
        <w:t xml:space="preserve"> </w:t>
      </w:r>
      <w:r w:rsidRPr="00ED62A7">
        <w:rPr>
          <w:rFonts w:ascii="Palatino Linotype" w:hAnsi="Palatino Linotype" w:cs="Arial"/>
          <w:sz w:val="22"/>
          <w:szCs w:val="22"/>
        </w:rPr>
        <w:t xml:space="preserve">al Titular de la Unidad de Transparencia del </w:t>
      </w:r>
      <w:r w:rsidRPr="00ED62A7">
        <w:rPr>
          <w:rFonts w:ascii="Palatino Linotype" w:hAnsi="Palatino Linotype" w:cs="Arial"/>
          <w:b/>
          <w:sz w:val="22"/>
          <w:szCs w:val="22"/>
        </w:rPr>
        <w:t>Sujeto Obligado</w:t>
      </w:r>
      <w:r w:rsidRPr="00ED62A7">
        <w:rPr>
          <w:rFonts w:ascii="Palatino Linotype" w:hAnsi="Palatino Linotype" w:cs="Arial"/>
          <w:sz w:val="22"/>
          <w:szCs w:val="22"/>
        </w:rPr>
        <w:t>.</w:t>
      </w:r>
    </w:p>
    <w:p w14:paraId="6EBEAA47" w14:textId="77777777" w:rsidR="00E3401D" w:rsidRPr="00ED62A7" w:rsidRDefault="00E3401D" w:rsidP="00E3401D">
      <w:pPr>
        <w:spacing w:line="360" w:lineRule="auto"/>
        <w:ind w:right="333"/>
        <w:jc w:val="both"/>
        <w:rPr>
          <w:rFonts w:ascii="Palatino Linotype" w:hAnsi="Palatino Linotype" w:cs="Arial"/>
          <w:sz w:val="22"/>
          <w:szCs w:val="22"/>
        </w:rPr>
      </w:pPr>
    </w:p>
    <w:p w14:paraId="23976612" w14:textId="77777777" w:rsidR="00E3401D" w:rsidRPr="00ED62A7" w:rsidRDefault="00E3401D" w:rsidP="00E3401D">
      <w:pPr>
        <w:spacing w:line="360" w:lineRule="auto"/>
        <w:jc w:val="both"/>
        <w:rPr>
          <w:rFonts w:ascii="Palatino Linotype" w:hAnsi="Palatino Linotype" w:cs="Tahoma"/>
          <w:sz w:val="22"/>
          <w:szCs w:val="22"/>
        </w:rPr>
      </w:pPr>
      <w:r w:rsidRPr="00ED62A7">
        <w:rPr>
          <w:rFonts w:ascii="Palatino Linotype" w:hAnsi="Palatino Linotype" w:cs="Arial"/>
          <w:b/>
          <w:sz w:val="22"/>
          <w:szCs w:val="22"/>
        </w:rPr>
        <w:t>TERCERO.</w:t>
      </w:r>
      <w:r w:rsidRPr="00ED62A7">
        <w:rPr>
          <w:rFonts w:ascii="Palatino Linotype" w:hAnsi="Palatino Linotype" w:cs="Arial"/>
          <w:sz w:val="22"/>
          <w:szCs w:val="22"/>
        </w:rPr>
        <w:t xml:space="preserve"> </w:t>
      </w:r>
      <w:r w:rsidRPr="00ED62A7">
        <w:rPr>
          <w:rFonts w:ascii="Palatino Linotype" w:hAnsi="Palatino Linotype" w:cs="Arial"/>
          <w:b/>
          <w:sz w:val="22"/>
          <w:szCs w:val="22"/>
        </w:rPr>
        <w:t xml:space="preserve">Notifíquese </w:t>
      </w:r>
      <w:r w:rsidRPr="00ED62A7">
        <w:rPr>
          <w:rFonts w:ascii="Palatino Linotype" w:hAnsi="Palatino Linotype" w:cs="Arial"/>
          <w:sz w:val="22"/>
          <w:szCs w:val="22"/>
        </w:rPr>
        <w:t>la presente Resolución</w:t>
      </w:r>
      <w:r w:rsidRPr="00ED62A7">
        <w:rPr>
          <w:rFonts w:ascii="Palatino Linotype" w:hAnsi="Palatino Linotype" w:cs="Arial"/>
          <w:b/>
          <w:sz w:val="22"/>
          <w:szCs w:val="22"/>
        </w:rPr>
        <w:t xml:space="preserve"> </w:t>
      </w:r>
      <w:r w:rsidRPr="00ED62A7">
        <w:rPr>
          <w:rFonts w:ascii="Palatino Linotype" w:hAnsi="Palatino Linotype" w:cs="Arial"/>
          <w:sz w:val="22"/>
          <w:szCs w:val="22"/>
        </w:rPr>
        <w:t>al</w:t>
      </w:r>
      <w:r w:rsidRPr="00ED62A7">
        <w:rPr>
          <w:rFonts w:ascii="Palatino Linotype" w:hAnsi="Palatino Linotype" w:cs="Arial"/>
          <w:b/>
          <w:sz w:val="22"/>
          <w:szCs w:val="22"/>
        </w:rPr>
        <w:t xml:space="preserve"> Recurrente</w:t>
      </w:r>
      <w:r w:rsidRPr="00ED62A7">
        <w:rPr>
          <w:rFonts w:ascii="Palatino Linotype" w:hAnsi="Palatino Linotype" w:cs="Arial"/>
          <w:sz w:val="22"/>
          <w:szCs w:val="22"/>
        </w:rPr>
        <w:t>, a través del SAIMEX,</w:t>
      </w:r>
      <w:r w:rsidRPr="00ED62A7">
        <w:rPr>
          <w:rFonts w:ascii="Palatino Linotype" w:hAnsi="Palatino Linotype" w:cs="Arial"/>
          <w:b/>
          <w:sz w:val="22"/>
          <w:szCs w:val="22"/>
        </w:rPr>
        <w:t xml:space="preserve"> </w:t>
      </w:r>
      <w:r w:rsidRPr="00ED62A7">
        <w:rPr>
          <w:rFonts w:ascii="Palatino Linotype" w:hAnsi="Palatino Linotype" w:cs="Tahoma"/>
          <w:sz w:val="22"/>
          <w:szCs w:val="22"/>
        </w:rPr>
        <w:t xml:space="preserve">asimismo, se hace de su conocimiento que de conformidad con lo establecido en el artículo </w:t>
      </w:r>
      <w:r w:rsidRPr="00ED62A7">
        <w:rPr>
          <w:rFonts w:ascii="Palatino Linotype" w:hAnsi="Palatino Linotype" w:cs="Tahoma"/>
          <w:sz w:val="22"/>
          <w:szCs w:val="22"/>
        </w:rPr>
        <w:lastRenderedPageBreak/>
        <w:t>196 de la Ley de Transparencia y Acceso a la Información Pública del Estado de México y Municipios podrá promover el Juicio de Amparo en los términos de las leyes aplicables.</w:t>
      </w:r>
    </w:p>
    <w:p w14:paraId="723FC820" w14:textId="77777777" w:rsidR="006B2F68" w:rsidRPr="00ED62A7" w:rsidRDefault="006B2F68" w:rsidP="006A4C05">
      <w:pPr>
        <w:spacing w:line="360" w:lineRule="auto"/>
        <w:jc w:val="both"/>
        <w:rPr>
          <w:rFonts w:ascii="Palatino Linotype" w:hAnsi="Palatino Linotype" w:cs="Tahoma"/>
          <w:sz w:val="22"/>
          <w:szCs w:val="22"/>
        </w:rPr>
      </w:pPr>
    </w:p>
    <w:p w14:paraId="764A0115" w14:textId="53A3B7AB" w:rsidR="005A3D27" w:rsidRPr="00325479" w:rsidRDefault="6E6F311A" w:rsidP="006A4C05">
      <w:pPr>
        <w:spacing w:line="360" w:lineRule="auto"/>
        <w:ind w:right="-93"/>
        <w:jc w:val="both"/>
        <w:rPr>
          <w:rFonts w:ascii="Palatino Linotype" w:eastAsia="Calibri" w:hAnsi="Palatino Linotype" w:cs="Tahoma"/>
          <w:sz w:val="22"/>
          <w:szCs w:val="22"/>
          <w:lang w:val="es-ES" w:eastAsia="en-US"/>
        </w:rPr>
      </w:pPr>
      <w:r w:rsidRPr="00ED62A7">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30B9F" w:rsidRPr="00ED62A7">
        <w:rPr>
          <w:rFonts w:ascii="Palatino Linotype" w:eastAsia="Calibri" w:hAnsi="Palatino Linotype" w:cs="Tahoma"/>
          <w:sz w:val="22"/>
          <w:szCs w:val="22"/>
          <w:lang w:val="es-ES" w:eastAsia="en-US"/>
        </w:rPr>
        <w:t>S</w:t>
      </w:r>
      <w:r w:rsidR="00187A10" w:rsidRPr="00ED62A7">
        <w:rPr>
          <w:rFonts w:ascii="Palatino Linotype" w:eastAsia="Calibri" w:hAnsi="Palatino Linotype" w:cs="Tahoma"/>
          <w:sz w:val="22"/>
          <w:szCs w:val="22"/>
          <w:lang w:val="es-ES" w:eastAsia="en-US"/>
        </w:rPr>
        <w:t>ÉPTIMA</w:t>
      </w:r>
      <w:r w:rsidR="00CE4308" w:rsidRPr="00ED62A7">
        <w:rPr>
          <w:rFonts w:ascii="Palatino Linotype" w:eastAsia="Calibri" w:hAnsi="Palatino Linotype" w:cs="Tahoma"/>
          <w:sz w:val="22"/>
          <w:szCs w:val="22"/>
          <w:lang w:val="es-ES" w:eastAsia="en-US"/>
        </w:rPr>
        <w:t xml:space="preserve"> </w:t>
      </w:r>
      <w:r w:rsidRPr="00ED62A7">
        <w:rPr>
          <w:rFonts w:ascii="Palatino Linotype" w:eastAsia="Calibri" w:hAnsi="Palatino Linotype" w:cs="Tahoma"/>
          <w:sz w:val="22"/>
          <w:szCs w:val="22"/>
          <w:lang w:val="es-ES" w:eastAsia="en-US"/>
        </w:rPr>
        <w:t xml:space="preserve">SESIÓN ORDINARIA, CELEBRADA EL </w:t>
      </w:r>
      <w:r w:rsidR="00187A10" w:rsidRPr="00ED62A7">
        <w:rPr>
          <w:rFonts w:ascii="Palatino Linotype" w:eastAsia="Calibri" w:hAnsi="Palatino Linotype" w:cs="Tahoma"/>
          <w:sz w:val="22"/>
          <w:szCs w:val="22"/>
          <w:lang w:val="es-ES" w:eastAsia="en-US"/>
        </w:rPr>
        <w:t>VEINTIDÓS</w:t>
      </w:r>
      <w:r w:rsidRPr="00ED62A7">
        <w:rPr>
          <w:rFonts w:ascii="Palatino Linotype" w:eastAsia="Calibri" w:hAnsi="Palatino Linotype" w:cs="Tahoma"/>
          <w:sz w:val="22"/>
          <w:szCs w:val="22"/>
          <w:lang w:val="es-ES" w:eastAsia="en-US"/>
        </w:rPr>
        <w:t xml:space="preserve"> DE </w:t>
      </w:r>
      <w:r w:rsidR="00E30B9F" w:rsidRPr="00ED62A7">
        <w:rPr>
          <w:rFonts w:ascii="Palatino Linotype" w:eastAsia="Calibri" w:hAnsi="Palatino Linotype" w:cs="Tahoma"/>
          <w:sz w:val="22"/>
          <w:szCs w:val="22"/>
          <w:lang w:val="es-ES" w:eastAsia="en-US"/>
        </w:rPr>
        <w:t>FEBRERO</w:t>
      </w:r>
      <w:r w:rsidRPr="00ED62A7">
        <w:rPr>
          <w:rFonts w:ascii="Palatino Linotype" w:eastAsia="Calibri" w:hAnsi="Palatino Linotype" w:cs="Tahoma"/>
          <w:sz w:val="22"/>
          <w:szCs w:val="22"/>
          <w:lang w:val="es-ES" w:eastAsia="en-US"/>
        </w:rPr>
        <w:t xml:space="preserve"> DE DOS MIL </w:t>
      </w:r>
      <w:r w:rsidR="00E30B9F" w:rsidRPr="00ED62A7">
        <w:rPr>
          <w:rFonts w:ascii="Palatino Linotype" w:eastAsia="Calibri" w:hAnsi="Palatino Linotype" w:cs="Tahoma"/>
          <w:sz w:val="22"/>
          <w:szCs w:val="22"/>
          <w:lang w:val="es-ES" w:eastAsia="en-US"/>
        </w:rPr>
        <w:t>VEINTITRÉS</w:t>
      </w:r>
      <w:r w:rsidRPr="00ED62A7">
        <w:rPr>
          <w:rFonts w:ascii="Palatino Linotype" w:eastAsia="Calibri" w:hAnsi="Palatino Linotype" w:cs="Tahoma"/>
          <w:sz w:val="22"/>
          <w:szCs w:val="22"/>
          <w:lang w:val="es-ES" w:eastAsia="en-US"/>
        </w:rPr>
        <w:t>, ANTE EL SECRETARIO TÉCNICO DEL PLENO, ALEXIS TAPIA RAMÍREZ.</w:t>
      </w:r>
    </w:p>
    <w:p w14:paraId="314AAB34" w14:textId="3A0330DF" w:rsidR="00201A60" w:rsidRDefault="00201A60">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27769E99" w14:textId="77777777" w:rsidR="0039391D" w:rsidRPr="00201A60" w:rsidRDefault="0039391D" w:rsidP="006A4C05">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201A60" w:rsidSect="009D5C33">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CE007" w14:textId="77777777" w:rsidR="003E7C01" w:rsidRDefault="003E7C01" w:rsidP="00B31222">
      <w:r>
        <w:separator/>
      </w:r>
    </w:p>
  </w:endnote>
  <w:endnote w:type="continuationSeparator" w:id="0">
    <w:p w14:paraId="24778373" w14:textId="77777777" w:rsidR="003E7C01" w:rsidRDefault="003E7C0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1B53F8" w:rsidRDefault="001B53F8">
            <w:pPr>
              <w:pStyle w:val="Piedepgina"/>
              <w:jc w:val="right"/>
            </w:pPr>
          </w:p>
          <w:p w14:paraId="58BFAB62" w14:textId="0901A5F3" w:rsidR="001B53F8" w:rsidRDefault="001B53F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5625D">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5625D">
              <w:rPr>
                <w:b/>
                <w:bCs/>
                <w:noProof/>
              </w:rPr>
              <w:t>22</w:t>
            </w:r>
            <w:r>
              <w:rPr>
                <w:b/>
                <w:bCs/>
                <w:sz w:val="24"/>
                <w:szCs w:val="24"/>
              </w:rPr>
              <w:fldChar w:fldCharType="end"/>
            </w:r>
          </w:p>
        </w:sdtContent>
      </w:sdt>
    </w:sdtContent>
  </w:sdt>
  <w:p w14:paraId="4C1EBC12" w14:textId="77777777" w:rsidR="001B53F8" w:rsidRDefault="001B53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1B53F8" w:rsidRDefault="001B53F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5625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5625D">
              <w:rPr>
                <w:b/>
                <w:bCs/>
                <w:noProof/>
              </w:rPr>
              <w:t>22</w:t>
            </w:r>
            <w:r>
              <w:rPr>
                <w:b/>
                <w:bCs/>
                <w:sz w:val="24"/>
                <w:szCs w:val="24"/>
              </w:rPr>
              <w:fldChar w:fldCharType="end"/>
            </w:r>
          </w:p>
        </w:sdtContent>
      </w:sdt>
    </w:sdtContent>
  </w:sdt>
  <w:p w14:paraId="15BD444E" w14:textId="77777777" w:rsidR="001B53F8" w:rsidRDefault="001B53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A152E" w14:textId="77777777" w:rsidR="003E7C01" w:rsidRDefault="003E7C01" w:rsidP="00B31222">
      <w:r>
        <w:separator/>
      </w:r>
    </w:p>
  </w:footnote>
  <w:footnote w:type="continuationSeparator" w:id="0">
    <w:p w14:paraId="1C49B3F9" w14:textId="77777777" w:rsidR="003E7C01" w:rsidRDefault="003E7C0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1B53F8" w:rsidRPr="005C106F" w14:paraId="717A868E" w14:textId="77777777" w:rsidTr="002465DF">
      <w:trPr>
        <w:trHeight w:val="1435"/>
      </w:trPr>
      <w:tc>
        <w:tcPr>
          <w:tcW w:w="283" w:type="dxa"/>
          <w:shd w:val="clear" w:color="auto" w:fill="auto"/>
        </w:tcPr>
        <w:p w14:paraId="4289BF87" w14:textId="424F5393" w:rsidR="001B53F8" w:rsidRPr="005C106F" w:rsidRDefault="001B53F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1B53F8" w:rsidRDefault="001B53F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1B53F8" w14:paraId="39F88D19" w14:textId="77777777" w:rsidTr="002465DF">
            <w:trPr>
              <w:trHeight w:val="99"/>
            </w:trPr>
            <w:tc>
              <w:tcPr>
                <w:tcW w:w="2943" w:type="dxa"/>
              </w:tcPr>
              <w:p w14:paraId="4E3B62F5" w14:textId="77777777" w:rsidR="001B53F8" w:rsidRPr="008D640C" w:rsidRDefault="001B53F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D627786" w:rsidR="001B53F8" w:rsidRPr="008D640C" w:rsidRDefault="001B53F8" w:rsidP="004D241E">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00131/INFOEM/IP/RR/2023</w:t>
                </w:r>
              </w:p>
            </w:tc>
          </w:tr>
          <w:tr w:rsidR="001B53F8" w14:paraId="3385006F" w14:textId="77777777" w:rsidTr="002465DF">
            <w:trPr>
              <w:trHeight w:val="195"/>
            </w:trPr>
            <w:tc>
              <w:tcPr>
                <w:tcW w:w="2943" w:type="dxa"/>
              </w:tcPr>
              <w:p w14:paraId="0F49CA35" w14:textId="77777777" w:rsidR="001B53F8" w:rsidRPr="008D640C" w:rsidRDefault="001B53F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35085D67" w:rsidR="001B53F8" w:rsidRPr="008D640C" w:rsidRDefault="001B53F8" w:rsidP="004D241E">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Tecámac </w:t>
                </w:r>
              </w:p>
            </w:tc>
          </w:tr>
          <w:tr w:rsidR="001B53F8" w14:paraId="341FB120" w14:textId="77777777" w:rsidTr="002465DF">
            <w:trPr>
              <w:trHeight w:val="404"/>
            </w:trPr>
            <w:tc>
              <w:tcPr>
                <w:tcW w:w="2943" w:type="dxa"/>
              </w:tcPr>
              <w:p w14:paraId="106E7054" w14:textId="77777777" w:rsidR="001B53F8" w:rsidRPr="008D640C" w:rsidRDefault="001B53F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1B53F8" w:rsidRPr="008D640C" w:rsidRDefault="001B53F8"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1B53F8" w:rsidRPr="00266A95" w:rsidRDefault="001B53F8" w:rsidP="005743D2">
          <w:pPr>
            <w:tabs>
              <w:tab w:val="right" w:pos="8838"/>
            </w:tabs>
            <w:ind w:left="-28"/>
            <w:jc w:val="both"/>
            <w:rPr>
              <w:rFonts w:ascii="Arial" w:eastAsia="Calibri" w:hAnsi="Arial" w:cs="Arial"/>
              <w:b/>
              <w:sz w:val="10"/>
              <w:szCs w:val="10"/>
              <w:lang w:eastAsia="en-US"/>
            </w:rPr>
          </w:pPr>
        </w:p>
      </w:tc>
    </w:tr>
  </w:tbl>
  <w:p w14:paraId="11CF0039" w14:textId="69A619A1" w:rsidR="001B53F8" w:rsidRDefault="001B53F8"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1B53F8" w:rsidRPr="00443C6B" w:rsidRDefault="001B53F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1B53F8" w:rsidRPr="00330DA7" w14:paraId="0756BAA3" w14:textId="77777777" w:rsidTr="002465DF">
      <w:trPr>
        <w:trHeight w:val="1435"/>
      </w:trPr>
      <w:tc>
        <w:tcPr>
          <w:tcW w:w="283" w:type="dxa"/>
          <w:shd w:val="clear" w:color="auto" w:fill="auto"/>
        </w:tcPr>
        <w:p w14:paraId="79A199F2" w14:textId="77777777" w:rsidR="001B53F8" w:rsidRPr="00330DA7" w:rsidRDefault="001B53F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1B53F8" w:rsidRPr="00330DA7" w14:paraId="1FED1AD9" w14:textId="77777777" w:rsidTr="001171BD">
            <w:trPr>
              <w:trHeight w:val="144"/>
            </w:trPr>
            <w:tc>
              <w:tcPr>
                <w:tcW w:w="2727" w:type="dxa"/>
              </w:tcPr>
              <w:p w14:paraId="479BE2EF" w14:textId="77777777" w:rsidR="001B53F8" w:rsidRPr="00330DA7" w:rsidRDefault="001B53F8"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145A3E62" w:rsidR="001B53F8" w:rsidRPr="00B366F1" w:rsidRDefault="001B53F8" w:rsidP="004D241E">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00131/INFOEM/IP/RR/2023</w:t>
                </w:r>
              </w:p>
            </w:tc>
          </w:tr>
          <w:tr w:rsidR="001B53F8" w:rsidRPr="00330DA7" w14:paraId="660FE942" w14:textId="6B2EDFC8" w:rsidTr="001171BD">
            <w:trPr>
              <w:trHeight w:val="144"/>
            </w:trPr>
            <w:tc>
              <w:tcPr>
                <w:tcW w:w="2727" w:type="dxa"/>
              </w:tcPr>
              <w:p w14:paraId="662BC787" w14:textId="77777777" w:rsidR="001B53F8" w:rsidRPr="00330DA7" w:rsidRDefault="001B53F8"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5C2E8B92" w:rsidR="001B53F8" w:rsidRPr="00330DA7" w:rsidRDefault="001B53F8"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1B53F8" w:rsidRPr="00330DA7" w14:paraId="215691A8" w14:textId="77777777" w:rsidTr="001171BD">
            <w:trPr>
              <w:trHeight w:val="283"/>
            </w:trPr>
            <w:tc>
              <w:tcPr>
                <w:tcW w:w="2727" w:type="dxa"/>
              </w:tcPr>
              <w:p w14:paraId="0B74763A" w14:textId="77777777" w:rsidR="001B53F8" w:rsidRPr="00330DA7" w:rsidRDefault="001B53F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8E4C223" w:rsidR="001B53F8" w:rsidRPr="00330DA7" w:rsidRDefault="001B53F8" w:rsidP="004D241E">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Tecámac</w:t>
                </w:r>
              </w:p>
            </w:tc>
          </w:tr>
          <w:tr w:rsidR="001B53F8" w:rsidRPr="00330DA7" w14:paraId="6B309D42" w14:textId="77777777" w:rsidTr="001171BD">
            <w:trPr>
              <w:trHeight w:val="283"/>
            </w:trPr>
            <w:tc>
              <w:tcPr>
                <w:tcW w:w="2727" w:type="dxa"/>
              </w:tcPr>
              <w:p w14:paraId="111E9634" w14:textId="77777777" w:rsidR="001B53F8" w:rsidRPr="00330DA7" w:rsidRDefault="001B53F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1B53F8" w:rsidRPr="00EA66FC" w:rsidRDefault="001B53F8"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1B53F8" w:rsidRPr="00330DA7" w:rsidRDefault="001B53F8" w:rsidP="00DB7E5F">
          <w:pPr>
            <w:tabs>
              <w:tab w:val="right" w:pos="8838"/>
            </w:tabs>
            <w:ind w:left="-28"/>
            <w:jc w:val="both"/>
            <w:rPr>
              <w:rFonts w:ascii="Arial" w:eastAsia="Calibri" w:hAnsi="Arial" w:cs="Arial"/>
              <w:b/>
              <w:sz w:val="22"/>
              <w:szCs w:val="22"/>
              <w:lang w:eastAsia="en-US"/>
            </w:rPr>
          </w:pPr>
        </w:p>
      </w:tc>
    </w:tr>
  </w:tbl>
  <w:p w14:paraId="0CB98BDD" w14:textId="00A5E0D2" w:rsidR="001B53F8" w:rsidRPr="00765661" w:rsidRDefault="00ED62A7"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B7230"/>
    <w:multiLevelType w:val="hybridMultilevel"/>
    <w:tmpl w:val="1D8CE634"/>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15:restartNumberingAfterBreak="0">
    <w:nsid w:val="057B6A2B"/>
    <w:multiLevelType w:val="hybridMultilevel"/>
    <w:tmpl w:val="6CD47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1FA2"/>
    <w:multiLevelType w:val="hybridMultilevel"/>
    <w:tmpl w:val="66A65B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AE21BB"/>
    <w:multiLevelType w:val="hybridMultilevel"/>
    <w:tmpl w:val="A21C905C"/>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BD5A7E"/>
    <w:multiLevelType w:val="hybridMultilevel"/>
    <w:tmpl w:val="5344B0B6"/>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A87F11"/>
    <w:multiLevelType w:val="hybridMultilevel"/>
    <w:tmpl w:val="F0C8D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F357E5"/>
    <w:multiLevelType w:val="hybridMultilevel"/>
    <w:tmpl w:val="DE06470C"/>
    <w:lvl w:ilvl="0" w:tplc="080A0017">
      <w:start w:val="1"/>
      <w:numFmt w:val="low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22A9D"/>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CB6E78"/>
    <w:multiLevelType w:val="hybridMultilevel"/>
    <w:tmpl w:val="60005E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2A2725"/>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D5404D"/>
    <w:multiLevelType w:val="hybridMultilevel"/>
    <w:tmpl w:val="89E46842"/>
    <w:lvl w:ilvl="0" w:tplc="94B695AC">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796FD9"/>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28F253E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07CD2"/>
    <w:multiLevelType w:val="hybridMultilevel"/>
    <w:tmpl w:val="DB4ECC26"/>
    <w:lvl w:ilvl="0" w:tplc="49F49FA4">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EF1273"/>
    <w:multiLevelType w:val="hybridMultilevel"/>
    <w:tmpl w:val="FFD424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46C30"/>
    <w:multiLevelType w:val="hybridMultilevel"/>
    <w:tmpl w:val="6D20C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AA5287"/>
    <w:multiLevelType w:val="hybridMultilevel"/>
    <w:tmpl w:val="CFB2888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1200C5B"/>
    <w:multiLevelType w:val="hybridMultilevel"/>
    <w:tmpl w:val="90DA7F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C467C3"/>
    <w:multiLevelType w:val="hybridMultilevel"/>
    <w:tmpl w:val="EC169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3834B6"/>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5DDE4522"/>
    <w:multiLevelType w:val="hybridMultilevel"/>
    <w:tmpl w:val="B598F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CB2D6A"/>
    <w:multiLevelType w:val="hybridMultilevel"/>
    <w:tmpl w:val="3E8ABA88"/>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C741C"/>
    <w:multiLevelType w:val="hybridMultilevel"/>
    <w:tmpl w:val="18D4006A"/>
    <w:lvl w:ilvl="0" w:tplc="C82A6A22">
      <w:start w:val="1"/>
      <w:numFmt w:val="upp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F868B5"/>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7B5280B"/>
    <w:multiLevelType w:val="hybridMultilevel"/>
    <w:tmpl w:val="5184C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630A6E"/>
    <w:multiLevelType w:val="hybridMultilevel"/>
    <w:tmpl w:val="28080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1E2BC3"/>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B46F93"/>
    <w:multiLevelType w:val="hybridMultilevel"/>
    <w:tmpl w:val="3672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0173847">
    <w:abstractNumId w:val="0"/>
  </w:num>
  <w:num w:numId="2" w16cid:durableId="827135619">
    <w:abstractNumId w:val="37"/>
  </w:num>
  <w:num w:numId="3" w16cid:durableId="476458347">
    <w:abstractNumId w:val="27"/>
  </w:num>
  <w:num w:numId="4" w16cid:durableId="721754185">
    <w:abstractNumId w:val="8"/>
  </w:num>
  <w:num w:numId="5" w16cid:durableId="238639443">
    <w:abstractNumId w:val="6"/>
  </w:num>
  <w:num w:numId="6" w16cid:durableId="845284486">
    <w:abstractNumId w:val="30"/>
  </w:num>
  <w:num w:numId="7" w16cid:durableId="1212307175">
    <w:abstractNumId w:val="44"/>
  </w:num>
  <w:num w:numId="8" w16cid:durableId="1145973504">
    <w:abstractNumId w:val="42"/>
  </w:num>
  <w:num w:numId="9" w16cid:durableId="2071221594">
    <w:abstractNumId w:val="13"/>
  </w:num>
  <w:num w:numId="10" w16cid:durableId="518083436">
    <w:abstractNumId w:val="22"/>
  </w:num>
  <w:num w:numId="11" w16cid:durableId="822745514">
    <w:abstractNumId w:val="17"/>
  </w:num>
  <w:num w:numId="12" w16cid:durableId="18993911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7934874">
    <w:abstractNumId w:val="11"/>
  </w:num>
  <w:num w:numId="14" w16cid:durableId="1153831846">
    <w:abstractNumId w:val="5"/>
  </w:num>
  <w:num w:numId="15" w16cid:durableId="1937861081">
    <w:abstractNumId w:val="19"/>
  </w:num>
  <w:num w:numId="16" w16cid:durableId="354889169">
    <w:abstractNumId w:val="28"/>
  </w:num>
  <w:num w:numId="17" w16cid:durableId="2093158954">
    <w:abstractNumId w:val="23"/>
  </w:num>
  <w:num w:numId="18" w16cid:durableId="1784037793">
    <w:abstractNumId w:val="2"/>
  </w:num>
  <w:num w:numId="19" w16cid:durableId="248929124">
    <w:abstractNumId w:val="21"/>
  </w:num>
  <w:num w:numId="20" w16cid:durableId="1864973654">
    <w:abstractNumId w:val="36"/>
  </w:num>
  <w:num w:numId="21" w16cid:durableId="1034162070">
    <w:abstractNumId w:val="14"/>
  </w:num>
  <w:num w:numId="22" w16cid:durableId="359356986">
    <w:abstractNumId w:val="15"/>
  </w:num>
  <w:num w:numId="23" w16cid:durableId="162823425">
    <w:abstractNumId w:val="20"/>
  </w:num>
  <w:num w:numId="24" w16cid:durableId="932859324">
    <w:abstractNumId w:val="32"/>
  </w:num>
  <w:num w:numId="25" w16cid:durableId="40642616">
    <w:abstractNumId w:val="31"/>
  </w:num>
  <w:num w:numId="26" w16cid:durableId="1286039334">
    <w:abstractNumId w:val="9"/>
  </w:num>
  <w:num w:numId="27" w16cid:durableId="1352606525">
    <w:abstractNumId w:val="25"/>
  </w:num>
  <w:num w:numId="28" w16cid:durableId="1547597394">
    <w:abstractNumId w:val="33"/>
  </w:num>
  <w:num w:numId="29" w16cid:durableId="1859729419">
    <w:abstractNumId w:val="34"/>
  </w:num>
  <w:num w:numId="30" w16cid:durableId="1414550985">
    <w:abstractNumId w:val="1"/>
  </w:num>
  <w:num w:numId="31" w16cid:durableId="2050909838">
    <w:abstractNumId w:val="16"/>
  </w:num>
  <w:num w:numId="32" w16cid:durableId="874777364">
    <w:abstractNumId w:val="10"/>
  </w:num>
  <w:num w:numId="33" w16cid:durableId="455830711">
    <w:abstractNumId w:val="40"/>
  </w:num>
  <w:num w:numId="34" w16cid:durableId="636497301">
    <w:abstractNumId w:val="24"/>
  </w:num>
  <w:num w:numId="35" w16cid:durableId="1337152502">
    <w:abstractNumId w:val="4"/>
  </w:num>
  <w:num w:numId="36" w16cid:durableId="1615819295">
    <w:abstractNumId w:val="39"/>
  </w:num>
  <w:num w:numId="37" w16cid:durableId="918515011">
    <w:abstractNumId w:val="12"/>
  </w:num>
  <w:num w:numId="38" w16cid:durableId="1537690752">
    <w:abstractNumId w:val="35"/>
  </w:num>
  <w:num w:numId="39" w16cid:durableId="338435937">
    <w:abstractNumId w:val="38"/>
  </w:num>
  <w:num w:numId="40" w16cid:durableId="1968048746">
    <w:abstractNumId w:val="41"/>
  </w:num>
  <w:num w:numId="41" w16cid:durableId="352459401">
    <w:abstractNumId w:val="7"/>
  </w:num>
  <w:num w:numId="42" w16cid:durableId="1390617963">
    <w:abstractNumId w:val="43"/>
  </w:num>
  <w:num w:numId="43" w16cid:durableId="1869417079">
    <w:abstractNumId w:val="26"/>
  </w:num>
  <w:num w:numId="44" w16cid:durableId="29503757">
    <w:abstractNumId w:val="29"/>
  </w:num>
  <w:num w:numId="45" w16cid:durableId="2112703185">
    <w:abstractNumId w:val="3"/>
  </w:num>
  <w:num w:numId="46" w16cid:durableId="208452076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D56"/>
    <w:rsid w:val="00002DD9"/>
    <w:rsid w:val="000030B7"/>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6934"/>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31B"/>
    <w:rsid w:val="0004786E"/>
    <w:rsid w:val="0004790A"/>
    <w:rsid w:val="00050EC4"/>
    <w:rsid w:val="00051C33"/>
    <w:rsid w:val="000527B4"/>
    <w:rsid w:val="000528E6"/>
    <w:rsid w:val="00053196"/>
    <w:rsid w:val="0005325E"/>
    <w:rsid w:val="000534C8"/>
    <w:rsid w:val="00054279"/>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457"/>
    <w:rsid w:val="00064855"/>
    <w:rsid w:val="00064D35"/>
    <w:rsid w:val="00065BF2"/>
    <w:rsid w:val="000678EA"/>
    <w:rsid w:val="000678F4"/>
    <w:rsid w:val="00067B8C"/>
    <w:rsid w:val="00067C06"/>
    <w:rsid w:val="00070813"/>
    <w:rsid w:val="00071194"/>
    <w:rsid w:val="00071A4A"/>
    <w:rsid w:val="00071F09"/>
    <w:rsid w:val="00073110"/>
    <w:rsid w:val="000744D6"/>
    <w:rsid w:val="000749B4"/>
    <w:rsid w:val="00074BB0"/>
    <w:rsid w:val="000758B2"/>
    <w:rsid w:val="00076B50"/>
    <w:rsid w:val="00076F40"/>
    <w:rsid w:val="000771CC"/>
    <w:rsid w:val="0007749B"/>
    <w:rsid w:val="00077A0A"/>
    <w:rsid w:val="00077D19"/>
    <w:rsid w:val="00077F49"/>
    <w:rsid w:val="00080971"/>
    <w:rsid w:val="000813B0"/>
    <w:rsid w:val="0008148B"/>
    <w:rsid w:val="00081C23"/>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1CB7"/>
    <w:rsid w:val="000A1F83"/>
    <w:rsid w:val="000A20A4"/>
    <w:rsid w:val="000A2159"/>
    <w:rsid w:val="000A5058"/>
    <w:rsid w:val="000A5A1D"/>
    <w:rsid w:val="000A5C6A"/>
    <w:rsid w:val="000A60ED"/>
    <w:rsid w:val="000A61DD"/>
    <w:rsid w:val="000A7211"/>
    <w:rsid w:val="000A7A58"/>
    <w:rsid w:val="000B05FF"/>
    <w:rsid w:val="000B1251"/>
    <w:rsid w:val="000B15D2"/>
    <w:rsid w:val="000B1D37"/>
    <w:rsid w:val="000B2217"/>
    <w:rsid w:val="000B262E"/>
    <w:rsid w:val="000B2C93"/>
    <w:rsid w:val="000B36DD"/>
    <w:rsid w:val="000B4037"/>
    <w:rsid w:val="000B5711"/>
    <w:rsid w:val="000B6020"/>
    <w:rsid w:val="000B67D8"/>
    <w:rsid w:val="000B69B8"/>
    <w:rsid w:val="000B7679"/>
    <w:rsid w:val="000B7CE9"/>
    <w:rsid w:val="000C0941"/>
    <w:rsid w:val="000C0EAD"/>
    <w:rsid w:val="000C13F4"/>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A27"/>
    <w:rsid w:val="000D3E5F"/>
    <w:rsid w:val="000D4028"/>
    <w:rsid w:val="000D4887"/>
    <w:rsid w:val="000D49ED"/>
    <w:rsid w:val="000D4C39"/>
    <w:rsid w:val="000D62EF"/>
    <w:rsid w:val="000D6AEB"/>
    <w:rsid w:val="000D6B5A"/>
    <w:rsid w:val="000D6C2B"/>
    <w:rsid w:val="000D6CF8"/>
    <w:rsid w:val="000D7077"/>
    <w:rsid w:val="000E0BEA"/>
    <w:rsid w:val="000E1A71"/>
    <w:rsid w:val="000E1E2E"/>
    <w:rsid w:val="000E313F"/>
    <w:rsid w:val="000E34F2"/>
    <w:rsid w:val="000E4755"/>
    <w:rsid w:val="000E5104"/>
    <w:rsid w:val="000E5B40"/>
    <w:rsid w:val="000E6F80"/>
    <w:rsid w:val="000E7BCF"/>
    <w:rsid w:val="000F0C4B"/>
    <w:rsid w:val="000F13A8"/>
    <w:rsid w:val="000F178F"/>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A25"/>
    <w:rsid w:val="00105C39"/>
    <w:rsid w:val="00105C42"/>
    <w:rsid w:val="00106CE0"/>
    <w:rsid w:val="001078DF"/>
    <w:rsid w:val="00107B63"/>
    <w:rsid w:val="00107D2F"/>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71BD"/>
    <w:rsid w:val="00117F59"/>
    <w:rsid w:val="001204D8"/>
    <w:rsid w:val="001206C7"/>
    <w:rsid w:val="00120C53"/>
    <w:rsid w:val="001221B8"/>
    <w:rsid w:val="00122A57"/>
    <w:rsid w:val="0012365B"/>
    <w:rsid w:val="00123B5B"/>
    <w:rsid w:val="00123CDB"/>
    <w:rsid w:val="00123EA5"/>
    <w:rsid w:val="0012453E"/>
    <w:rsid w:val="0012505A"/>
    <w:rsid w:val="001265A5"/>
    <w:rsid w:val="00126B16"/>
    <w:rsid w:val="00127757"/>
    <w:rsid w:val="001279BF"/>
    <w:rsid w:val="00127E0D"/>
    <w:rsid w:val="00130418"/>
    <w:rsid w:val="001308C8"/>
    <w:rsid w:val="00132104"/>
    <w:rsid w:val="00132172"/>
    <w:rsid w:val="00132907"/>
    <w:rsid w:val="00132A80"/>
    <w:rsid w:val="00132F95"/>
    <w:rsid w:val="00134409"/>
    <w:rsid w:val="00135453"/>
    <w:rsid w:val="001361EF"/>
    <w:rsid w:val="0013647C"/>
    <w:rsid w:val="00136A09"/>
    <w:rsid w:val="0013738F"/>
    <w:rsid w:val="0013791C"/>
    <w:rsid w:val="00137B8F"/>
    <w:rsid w:val="00140643"/>
    <w:rsid w:val="00140BC9"/>
    <w:rsid w:val="00141302"/>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5713A"/>
    <w:rsid w:val="0016066F"/>
    <w:rsid w:val="0016181D"/>
    <w:rsid w:val="00161C5D"/>
    <w:rsid w:val="00161DF9"/>
    <w:rsid w:val="00161ED0"/>
    <w:rsid w:val="00162383"/>
    <w:rsid w:val="00162806"/>
    <w:rsid w:val="001628CA"/>
    <w:rsid w:val="00162CCE"/>
    <w:rsid w:val="001647FB"/>
    <w:rsid w:val="00164B24"/>
    <w:rsid w:val="00164D6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87A10"/>
    <w:rsid w:val="00187D66"/>
    <w:rsid w:val="00190600"/>
    <w:rsid w:val="001911C5"/>
    <w:rsid w:val="0019151D"/>
    <w:rsid w:val="00192206"/>
    <w:rsid w:val="0019239E"/>
    <w:rsid w:val="0019257B"/>
    <w:rsid w:val="00192A4C"/>
    <w:rsid w:val="00192CD0"/>
    <w:rsid w:val="0019389B"/>
    <w:rsid w:val="00193E29"/>
    <w:rsid w:val="00194110"/>
    <w:rsid w:val="00195211"/>
    <w:rsid w:val="001954D2"/>
    <w:rsid w:val="00195AD7"/>
    <w:rsid w:val="00195BA5"/>
    <w:rsid w:val="00195E1E"/>
    <w:rsid w:val="0019600C"/>
    <w:rsid w:val="00196522"/>
    <w:rsid w:val="00196F4F"/>
    <w:rsid w:val="001A1753"/>
    <w:rsid w:val="001A1B94"/>
    <w:rsid w:val="001A22F5"/>
    <w:rsid w:val="001A2B55"/>
    <w:rsid w:val="001A2EE2"/>
    <w:rsid w:val="001A3EA4"/>
    <w:rsid w:val="001A4B83"/>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53F8"/>
    <w:rsid w:val="001B62A0"/>
    <w:rsid w:val="001B764F"/>
    <w:rsid w:val="001B7A00"/>
    <w:rsid w:val="001C0020"/>
    <w:rsid w:val="001C17B0"/>
    <w:rsid w:val="001C1A4D"/>
    <w:rsid w:val="001C1B0B"/>
    <w:rsid w:val="001C1FE2"/>
    <w:rsid w:val="001C282F"/>
    <w:rsid w:val="001C298A"/>
    <w:rsid w:val="001C2F9F"/>
    <w:rsid w:val="001C3052"/>
    <w:rsid w:val="001C305C"/>
    <w:rsid w:val="001C38D5"/>
    <w:rsid w:val="001C3946"/>
    <w:rsid w:val="001C3C73"/>
    <w:rsid w:val="001C45D2"/>
    <w:rsid w:val="001C51ED"/>
    <w:rsid w:val="001C6379"/>
    <w:rsid w:val="001C6568"/>
    <w:rsid w:val="001C6701"/>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8D9"/>
    <w:rsid w:val="001F7CE2"/>
    <w:rsid w:val="0020074E"/>
    <w:rsid w:val="00200C61"/>
    <w:rsid w:val="00201A60"/>
    <w:rsid w:val="00201D13"/>
    <w:rsid w:val="00202DB8"/>
    <w:rsid w:val="00203560"/>
    <w:rsid w:val="00203DF0"/>
    <w:rsid w:val="00205F69"/>
    <w:rsid w:val="002060B4"/>
    <w:rsid w:val="00206CE5"/>
    <w:rsid w:val="00207332"/>
    <w:rsid w:val="002076B9"/>
    <w:rsid w:val="00207736"/>
    <w:rsid w:val="00210A50"/>
    <w:rsid w:val="00212460"/>
    <w:rsid w:val="0021247B"/>
    <w:rsid w:val="00212BE4"/>
    <w:rsid w:val="0021348D"/>
    <w:rsid w:val="002141C0"/>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A70"/>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4A55"/>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405C"/>
    <w:rsid w:val="002657E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CB"/>
    <w:rsid w:val="0027656C"/>
    <w:rsid w:val="0027732A"/>
    <w:rsid w:val="00277869"/>
    <w:rsid w:val="00277BFB"/>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81E"/>
    <w:rsid w:val="00286DE7"/>
    <w:rsid w:val="00287034"/>
    <w:rsid w:val="0028756C"/>
    <w:rsid w:val="00287A2D"/>
    <w:rsid w:val="00287DE8"/>
    <w:rsid w:val="0029059D"/>
    <w:rsid w:val="002909BA"/>
    <w:rsid w:val="002928D6"/>
    <w:rsid w:val="00292F7C"/>
    <w:rsid w:val="002930EB"/>
    <w:rsid w:val="00293491"/>
    <w:rsid w:val="002934DF"/>
    <w:rsid w:val="002935C6"/>
    <w:rsid w:val="00293946"/>
    <w:rsid w:val="00294030"/>
    <w:rsid w:val="00294301"/>
    <w:rsid w:val="00294BDD"/>
    <w:rsid w:val="00295F53"/>
    <w:rsid w:val="00296423"/>
    <w:rsid w:val="00296553"/>
    <w:rsid w:val="00296AE5"/>
    <w:rsid w:val="002A006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0"/>
    <w:rsid w:val="002C06E4"/>
    <w:rsid w:val="002C0DC2"/>
    <w:rsid w:val="002C2524"/>
    <w:rsid w:val="002C2C85"/>
    <w:rsid w:val="002C4046"/>
    <w:rsid w:val="002C458A"/>
    <w:rsid w:val="002C688F"/>
    <w:rsid w:val="002D0142"/>
    <w:rsid w:val="002D02BC"/>
    <w:rsid w:val="002D037D"/>
    <w:rsid w:val="002D1BE4"/>
    <w:rsid w:val="002D1C78"/>
    <w:rsid w:val="002D1D6C"/>
    <w:rsid w:val="002D245E"/>
    <w:rsid w:val="002D3FA0"/>
    <w:rsid w:val="002D481C"/>
    <w:rsid w:val="002D5FDB"/>
    <w:rsid w:val="002D7DC7"/>
    <w:rsid w:val="002E009D"/>
    <w:rsid w:val="002E1366"/>
    <w:rsid w:val="002E1BDA"/>
    <w:rsid w:val="002E2418"/>
    <w:rsid w:val="002E3100"/>
    <w:rsid w:val="002E32B9"/>
    <w:rsid w:val="002E3D7F"/>
    <w:rsid w:val="002E4478"/>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70A5"/>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5D20"/>
    <w:rsid w:val="0031614E"/>
    <w:rsid w:val="00316600"/>
    <w:rsid w:val="003166E1"/>
    <w:rsid w:val="003172EC"/>
    <w:rsid w:val="0032031B"/>
    <w:rsid w:val="00320C52"/>
    <w:rsid w:val="00320E37"/>
    <w:rsid w:val="00320F60"/>
    <w:rsid w:val="0032170B"/>
    <w:rsid w:val="00323325"/>
    <w:rsid w:val="003243B0"/>
    <w:rsid w:val="003250CF"/>
    <w:rsid w:val="00325479"/>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880"/>
    <w:rsid w:val="00345AC8"/>
    <w:rsid w:val="00345D57"/>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83C"/>
    <w:rsid w:val="00356B3E"/>
    <w:rsid w:val="00356BDD"/>
    <w:rsid w:val="00356C1F"/>
    <w:rsid w:val="003572CF"/>
    <w:rsid w:val="00357514"/>
    <w:rsid w:val="00357700"/>
    <w:rsid w:val="0035787D"/>
    <w:rsid w:val="00360130"/>
    <w:rsid w:val="003604D7"/>
    <w:rsid w:val="0036070D"/>
    <w:rsid w:val="00360AA6"/>
    <w:rsid w:val="00360FF0"/>
    <w:rsid w:val="0036116D"/>
    <w:rsid w:val="00361176"/>
    <w:rsid w:val="0036164E"/>
    <w:rsid w:val="0036273F"/>
    <w:rsid w:val="003627C6"/>
    <w:rsid w:val="0036351E"/>
    <w:rsid w:val="00363615"/>
    <w:rsid w:val="00363A23"/>
    <w:rsid w:val="00364521"/>
    <w:rsid w:val="003645AC"/>
    <w:rsid w:val="00364CC3"/>
    <w:rsid w:val="00364EEC"/>
    <w:rsid w:val="00365026"/>
    <w:rsid w:val="00366381"/>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77495"/>
    <w:rsid w:val="003800D0"/>
    <w:rsid w:val="00380441"/>
    <w:rsid w:val="00380C8F"/>
    <w:rsid w:val="00380EF9"/>
    <w:rsid w:val="00381447"/>
    <w:rsid w:val="00381E0A"/>
    <w:rsid w:val="00382696"/>
    <w:rsid w:val="0038312D"/>
    <w:rsid w:val="0038358D"/>
    <w:rsid w:val="0038438A"/>
    <w:rsid w:val="00384633"/>
    <w:rsid w:val="00384DF7"/>
    <w:rsid w:val="00385A53"/>
    <w:rsid w:val="00385F16"/>
    <w:rsid w:val="00385FCE"/>
    <w:rsid w:val="003861B4"/>
    <w:rsid w:val="003864D2"/>
    <w:rsid w:val="003868D8"/>
    <w:rsid w:val="003870E2"/>
    <w:rsid w:val="00387191"/>
    <w:rsid w:val="003877B1"/>
    <w:rsid w:val="00387C00"/>
    <w:rsid w:val="00390249"/>
    <w:rsid w:val="00390BF8"/>
    <w:rsid w:val="0039109D"/>
    <w:rsid w:val="00391162"/>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2BEB"/>
    <w:rsid w:val="003A357E"/>
    <w:rsid w:val="003A3A5A"/>
    <w:rsid w:val="003A407B"/>
    <w:rsid w:val="003A461D"/>
    <w:rsid w:val="003A47E4"/>
    <w:rsid w:val="003A4F93"/>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934"/>
    <w:rsid w:val="003C71F9"/>
    <w:rsid w:val="003C7F39"/>
    <w:rsid w:val="003C7FD0"/>
    <w:rsid w:val="003D0268"/>
    <w:rsid w:val="003D0E07"/>
    <w:rsid w:val="003D16CF"/>
    <w:rsid w:val="003D1A43"/>
    <w:rsid w:val="003D1A64"/>
    <w:rsid w:val="003D2B4B"/>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01A"/>
    <w:rsid w:val="003E5535"/>
    <w:rsid w:val="003E58C9"/>
    <w:rsid w:val="003E5C3A"/>
    <w:rsid w:val="003E5FBA"/>
    <w:rsid w:val="003E605C"/>
    <w:rsid w:val="003E68B5"/>
    <w:rsid w:val="003E72F3"/>
    <w:rsid w:val="003E7C01"/>
    <w:rsid w:val="003F01B2"/>
    <w:rsid w:val="003F05D3"/>
    <w:rsid w:val="003F0DFC"/>
    <w:rsid w:val="003F1215"/>
    <w:rsid w:val="003F1321"/>
    <w:rsid w:val="003F164F"/>
    <w:rsid w:val="003F2A61"/>
    <w:rsid w:val="003F2AFE"/>
    <w:rsid w:val="003F317E"/>
    <w:rsid w:val="003F336F"/>
    <w:rsid w:val="003F3A7C"/>
    <w:rsid w:val="003F3B98"/>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CD2"/>
    <w:rsid w:val="004117A5"/>
    <w:rsid w:val="00411ABA"/>
    <w:rsid w:val="00412203"/>
    <w:rsid w:val="004124D4"/>
    <w:rsid w:val="004125DE"/>
    <w:rsid w:val="004128E7"/>
    <w:rsid w:val="00413146"/>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392"/>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46C8"/>
    <w:rsid w:val="004448AE"/>
    <w:rsid w:val="00444B20"/>
    <w:rsid w:val="00444F38"/>
    <w:rsid w:val="0044550A"/>
    <w:rsid w:val="00445BD8"/>
    <w:rsid w:val="004467C5"/>
    <w:rsid w:val="004468FA"/>
    <w:rsid w:val="0044742F"/>
    <w:rsid w:val="0044758E"/>
    <w:rsid w:val="00447F7D"/>
    <w:rsid w:val="0045102E"/>
    <w:rsid w:val="00452064"/>
    <w:rsid w:val="004523F9"/>
    <w:rsid w:val="0045240C"/>
    <w:rsid w:val="004538CB"/>
    <w:rsid w:val="00453AF4"/>
    <w:rsid w:val="0045429E"/>
    <w:rsid w:val="00454465"/>
    <w:rsid w:val="00454BAE"/>
    <w:rsid w:val="00454E0C"/>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54"/>
    <w:rsid w:val="00487D2B"/>
    <w:rsid w:val="00487F36"/>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6FBB"/>
    <w:rsid w:val="004A7721"/>
    <w:rsid w:val="004A7990"/>
    <w:rsid w:val="004B02CA"/>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53C"/>
    <w:rsid w:val="004D1795"/>
    <w:rsid w:val="004D1BA6"/>
    <w:rsid w:val="004D1FEC"/>
    <w:rsid w:val="004D2149"/>
    <w:rsid w:val="004D241E"/>
    <w:rsid w:val="004D275A"/>
    <w:rsid w:val="004D2B43"/>
    <w:rsid w:val="004D2DE1"/>
    <w:rsid w:val="004D2F08"/>
    <w:rsid w:val="004D3136"/>
    <w:rsid w:val="004D31B8"/>
    <w:rsid w:val="004D31E1"/>
    <w:rsid w:val="004D37EB"/>
    <w:rsid w:val="004D3F88"/>
    <w:rsid w:val="004D41F9"/>
    <w:rsid w:val="004D4370"/>
    <w:rsid w:val="004D4C00"/>
    <w:rsid w:val="004D50D4"/>
    <w:rsid w:val="004D51C6"/>
    <w:rsid w:val="004D583C"/>
    <w:rsid w:val="004D5AD4"/>
    <w:rsid w:val="004D5DB3"/>
    <w:rsid w:val="004D6231"/>
    <w:rsid w:val="004D6388"/>
    <w:rsid w:val="004D646A"/>
    <w:rsid w:val="004D725E"/>
    <w:rsid w:val="004D7364"/>
    <w:rsid w:val="004E199D"/>
    <w:rsid w:val="004E2F03"/>
    <w:rsid w:val="004E345F"/>
    <w:rsid w:val="004E3A47"/>
    <w:rsid w:val="004E3A4C"/>
    <w:rsid w:val="004E3BBA"/>
    <w:rsid w:val="004E401B"/>
    <w:rsid w:val="004E41C7"/>
    <w:rsid w:val="004E5124"/>
    <w:rsid w:val="004E59B8"/>
    <w:rsid w:val="004E608D"/>
    <w:rsid w:val="004E6582"/>
    <w:rsid w:val="004E75FE"/>
    <w:rsid w:val="004E7B79"/>
    <w:rsid w:val="004E7C9F"/>
    <w:rsid w:val="004E7DB7"/>
    <w:rsid w:val="004F002F"/>
    <w:rsid w:val="004F1163"/>
    <w:rsid w:val="004F2D88"/>
    <w:rsid w:val="004F3018"/>
    <w:rsid w:val="004F3060"/>
    <w:rsid w:val="004F3D21"/>
    <w:rsid w:val="004F468A"/>
    <w:rsid w:val="004F4D2E"/>
    <w:rsid w:val="004F4FDF"/>
    <w:rsid w:val="004F56BB"/>
    <w:rsid w:val="004F57C9"/>
    <w:rsid w:val="004F60EF"/>
    <w:rsid w:val="004F690D"/>
    <w:rsid w:val="004F6AF6"/>
    <w:rsid w:val="004F737E"/>
    <w:rsid w:val="004F7438"/>
    <w:rsid w:val="004F7AF8"/>
    <w:rsid w:val="00500E12"/>
    <w:rsid w:val="005015E8"/>
    <w:rsid w:val="00503089"/>
    <w:rsid w:val="005031CF"/>
    <w:rsid w:val="005039C5"/>
    <w:rsid w:val="00503D54"/>
    <w:rsid w:val="00504E2D"/>
    <w:rsid w:val="005057E5"/>
    <w:rsid w:val="00506925"/>
    <w:rsid w:val="00506CC8"/>
    <w:rsid w:val="005070C3"/>
    <w:rsid w:val="00507100"/>
    <w:rsid w:val="00507FAA"/>
    <w:rsid w:val="00511440"/>
    <w:rsid w:val="00511CAD"/>
    <w:rsid w:val="00511D17"/>
    <w:rsid w:val="00511FCD"/>
    <w:rsid w:val="0051215C"/>
    <w:rsid w:val="00512316"/>
    <w:rsid w:val="0051276F"/>
    <w:rsid w:val="005128C5"/>
    <w:rsid w:val="00512CC8"/>
    <w:rsid w:val="00512E5F"/>
    <w:rsid w:val="0051302A"/>
    <w:rsid w:val="005130AC"/>
    <w:rsid w:val="005142C2"/>
    <w:rsid w:val="0051464F"/>
    <w:rsid w:val="00515212"/>
    <w:rsid w:val="00515FAC"/>
    <w:rsid w:val="00516378"/>
    <w:rsid w:val="00516B19"/>
    <w:rsid w:val="00516E98"/>
    <w:rsid w:val="005176C4"/>
    <w:rsid w:val="005202D0"/>
    <w:rsid w:val="00520F0A"/>
    <w:rsid w:val="005210D9"/>
    <w:rsid w:val="00521872"/>
    <w:rsid w:val="005220BE"/>
    <w:rsid w:val="00522D55"/>
    <w:rsid w:val="00523785"/>
    <w:rsid w:val="00523F88"/>
    <w:rsid w:val="00525A91"/>
    <w:rsid w:val="00526575"/>
    <w:rsid w:val="005269DE"/>
    <w:rsid w:val="00527771"/>
    <w:rsid w:val="00527A7F"/>
    <w:rsid w:val="00527D6F"/>
    <w:rsid w:val="00532852"/>
    <w:rsid w:val="00533B79"/>
    <w:rsid w:val="00533FD4"/>
    <w:rsid w:val="00534258"/>
    <w:rsid w:val="005347F2"/>
    <w:rsid w:val="00534D1B"/>
    <w:rsid w:val="00536006"/>
    <w:rsid w:val="00536125"/>
    <w:rsid w:val="0053662B"/>
    <w:rsid w:val="0053674C"/>
    <w:rsid w:val="005367AE"/>
    <w:rsid w:val="0053794B"/>
    <w:rsid w:val="005407ED"/>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789"/>
    <w:rsid w:val="00547B8E"/>
    <w:rsid w:val="00547C4A"/>
    <w:rsid w:val="00551F6D"/>
    <w:rsid w:val="005520AF"/>
    <w:rsid w:val="0055224F"/>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2C32"/>
    <w:rsid w:val="00584338"/>
    <w:rsid w:val="0058571F"/>
    <w:rsid w:val="0058591C"/>
    <w:rsid w:val="00586012"/>
    <w:rsid w:val="00586438"/>
    <w:rsid w:val="00586FA8"/>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64DB"/>
    <w:rsid w:val="005A7EE1"/>
    <w:rsid w:val="005B084E"/>
    <w:rsid w:val="005B08E6"/>
    <w:rsid w:val="005B0A15"/>
    <w:rsid w:val="005B0D7C"/>
    <w:rsid w:val="005B0E86"/>
    <w:rsid w:val="005B1ADD"/>
    <w:rsid w:val="005B2149"/>
    <w:rsid w:val="005B2670"/>
    <w:rsid w:val="005B290B"/>
    <w:rsid w:val="005B2DFA"/>
    <w:rsid w:val="005B5CB1"/>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1A8"/>
    <w:rsid w:val="005C444E"/>
    <w:rsid w:val="005C4611"/>
    <w:rsid w:val="005C483A"/>
    <w:rsid w:val="005C4A51"/>
    <w:rsid w:val="005C5667"/>
    <w:rsid w:val="005C5D6F"/>
    <w:rsid w:val="005C651C"/>
    <w:rsid w:val="005C656A"/>
    <w:rsid w:val="005C65E1"/>
    <w:rsid w:val="005C6D86"/>
    <w:rsid w:val="005C7854"/>
    <w:rsid w:val="005C7B1C"/>
    <w:rsid w:val="005D0033"/>
    <w:rsid w:val="005D0F70"/>
    <w:rsid w:val="005D1427"/>
    <w:rsid w:val="005D1F21"/>
    <w:rsid w:val="005D22D3"/>
    <w:rsid w:val="005D349B"/>
    <w:rsid w:val="005D457F"/>
    <w:rsid w:val="005D49C8"/>
    <w:rsid w:val="005D533A"/>
    <w:rsid w:val="005D5607"/>
    <w:rsid w:val="005D5AFD"/>
    <w:rsid w:val="005D5D31"/>
    <w:rsid w:val="005D5E85"/>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931"/>
    <w:rsid w:val="005E6C26"/>
    <w:rsid w:val="005E7088"/>
    <w:rsid w:val="005E7373"/>
    <w:rsid w:val="005E750A"/>
    <w:rsid w:val="005E75B7"/>
    <w:rsid w:val="005E766E"/>
    <w:rsid w:val="005E7775"/>
    <w:rsid w:val="005F03DB"/>
    <w:rsid w:val="005F0435"/>
    <w:rsid w:val="005F0874"/>
    <w:rsid w:val="005F29C3"/>
    <w:rsid w:val="005F375E"/>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5A41"/>
    <w:rsid w:val="00606194"/>
    <w:rsid w:val="0060620B"/>
    <w:rsid w:val="00606B7A"/>
    <w:rsid w:val="00607187"/>
    <w:rsid w:val="00607F45"/>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BD5"/>
    <w:rsid w:val="00625DFB"/>
    <w:rsid w:val="006264B4"/>
    <w:rsid w:val="0062679F"/>
    <w:rsid w:val="006274DB"/>
    <w:rsid w:val="006277B7"/>
    <w:rsid w:val="006300F2"/>
    <w:rsid w:val="00630580"/>
    <w:rsid w:val="00630F94"/>
    <w:rsid w:val="00631B35"/>
    <w:rsid w:val="0063200D"/>
    <w:rsid w:val="00632AA8"/>
    <w:rsid w:val="00632FFD"/>
    <w:rsid w:val="00633873"/>
    <w:rsid w:val="00633E29"/>
    <w:rsid w:val="00633FAB"/>
    <w:rsid w:val="00634D1A"/>
    <w:rsid w:val="0063586D"/>
    <w:rsid w:val="00635A17"/>
    <w:rsid w:val="00635C63"/>
    <w:rsid w:val="006361B0"/>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500AA"/>
    <w:rsid w:val="006506F5"/>
    <w:rsid w:val="006512E7"/>
    <w:rsid w:val="006516BF"/>
    <w:rsid w:val="00652EBA"/>
    <w:rsid w:val="006545C7"/>
    <w:rsid w:val="006552AE"/>
    <w:rsid w:val="00655773"/>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36A"/>
    <w:rsid w:val="006A7CC1"/>
    <w:rsid w:val="006B0298"/>
    <w:rsid w:val="006B0E83"/>
    <w:rsid w:val="006B1357"/>
    <w:rsid w:val="006B2679"/>
    <w:rsid w:val="006B2A87"/>
    <w:rsid w:val="006B2DC9"/>
    <w:rsid w:val="006B2F68"/>
    <w:rsid w:val="006B3E6A"/>
    <w:rsid w:val="006B4196"/>
    <w:rsid w:val="006B494D"/>
    <w:rsid w:val="006B53F0"/>
    <w:rsid w:val="006B5416"/>
    <w:rsid w:val="006B5493"/>
    <w:rsid w:val="006B56BB"/>
    <w:rsid w:val="006B77E2"/>
    <w:rsid w:val="006C10C0"/>
    <w:rsid w:val="006C1136"/>
    <w:rsid w:val="006C1368"/>
    <w:rsid w:val="006C1B1D"/>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2AB"/>
    <w:rsid w:val="006E678F"/>
    <w:rsid w:val="006E716F"/>
    <w:rsid w:val="006E7DA9"/>
    <w:rsid w:val="006E7DEE"/>
    <w:rsid w:val="006F01E7"/>
    <w:rsid w:val="006F0A11"/>
    <w:rsid w:val="006F1F3A"/>
    <w:rsid w:val="006F4160"/>
    <w:rsid w:val="006F557C"/>
    <w:rsid w:val="006F6107"/>
    <w:rsid w:val="006F66FC"/>
    <w:rsid w:val="006F710A"/>
    <w:rsid w:val="006F7EB8"/>
    <w:rsid w:val="006F7F1C"/>
    <w:rsid w:val="00700324"/>
    <w:rsid w:val="0070094A"/>
    <w:rsid w:val="007012C6"/>
    <w:rsid w:val="007013CB"/>
    <w:rsid w:val="007019B1"/>
    <w:rsid w:val="00702C3C"/>
    <w:rsid w:val="00702D85"/>
    <w:rsid w:val="00702DD7"/>
    <w:rsid w:val="00702EC5"/>
    <w:rsid w:val="00703D21"/>
    <w:rsid w:val="00704055"/>
    <w:rsid w:val="007047D3"/>
    <w:rsid w:val="00704A27"/>
    <w:rsid w:val="00705663"/>
    <w:rsid w:val="00705B82"/>
    <w:rsid w:val="00705B9E"/>
    <w:rsid w:val="00705C40"/>
    <w:rsid w:val="007076E0"/>
    <w:rsid w:val="00707F1C"/>
    <w:rsid w:val="00707F5C"/>
    <w:rsid w:val="0071087E"/>
    <w:rsid w:val="007113B2"/>
    <w:rsid w:val="0071167A"/>
    <w:rsid w:val="00711885"/>
    <w:rsid w:val="00713645"/>
    <w:rsid w:val="007147C2"/>
    <w:rsid w:val="007156D5"/>
    <w:rsid w:val="00716001"/>
    <w:rsid w:val="007169A8"/>
    <w:rsid w:val="00717316"/>
    <w:rsid w:val="0072059E"/>
    <w:rsid w:val="00720C9D"/>
    <w:rsid w:val="0072107A"/>
    <w:rsid w:val="00721648"/>
    <w:rsid w:val="00721910"/>
    <w:rsid w:val="00721C24"/>
    <w:rsid w:val="007229A1"/>
    <w:rsid w:val="007229DF"/>
    <w:rsid w:val="00722A89"/>
    <w:rsid w:val="00722F18"/>
    <w:rsid w:val="0072347B"/>
    <w:rsid w:val="007235AA"/>
    <w:rsid w:val="00725E35"/>
    <w:rsid w:val="007271A0"/>
    <w:rsid w:val="00727A1C"/>
    <w:rsid w:val="00727ACB"/>
    <w:rsid w:val="00730065"/>
    <w:rsid w:val="00730D35"/>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1C5F"/>
    <w:rsid w:val="00742AE3"/>
    <w:rsid w:val="00742BC3"/>
    <w:rsid w:val="00742BE0"/>
    <w:rsid w:val="00742CA5"/>
    <w:rsid w:val="00743BCE"/>
    <w:rsid w:val="007460D7"/>
    <w:rsid w:val="00746850"/>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486"/>
    <w:rsid w:val="007948D3"/>
    <w:rsid w:val="00795691"/>
    <w:rsid w:val="00796C9B"/>
    <w:rsid w:val="00796F2A"/>
    <w:rsid w:val="00797279"/>
    <w:rsid w:val="00797C22"/>
    <w:rsid w:val="007A00D4"/>
    <w:rsid w:val="007A0176"/>
    <w:rsid w:val="007A0314"/>
    <w:rsid w:val="007A059A"/>
    <w:rsid w:val="007A06E4"/>
    <w:rsid w:val="007A0DFD"/>
    <w:rsid w:val="007A0F2A"/>
    <w:rsid w:val="007A1A17"/>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4881"/>
    <w:rsid w:val="007B56A8"/>
    <w:rsid w:val="007B6DED"/>
    <w:rsid w:val="007B7498"/>
    <w:rsid w:val="007B75C2"/>
    <w:rsid w:val="007B7AEE"/>
    <w:rsid w:val="007C0598"/>
    <w:rsid w:val="007C0E1E"/>
    <w:rsid w:val="007C2866"/>
    <w:rsid w:val="007C2D12"/>
    <w:rsid w:val="007C44C4"/>
    <w:rsid w:val="007C5A4F"/>
    <w:rsid w:val="007C5C9B"/>
    <w:rsid w:val="007C658A"/>
    <w:rsid w:val="007C6C24"/>
    <w:rsid w:val="007C706D"/>
    <w:rsid w:val="007C742B"/>
    <w:rsid w:val="007C7DED"/>
    <w:rsid w:val="007C7EB6"/>
    <w:rsid w:val="007C7EBB"/>
    <w:rsid w:val="007D0014"/>
    <w:rsid w:val="007D0E73"/>
    <w:rsid w:val="007D2F75"/>
    <w:rsid w:val="007D3400"/>
    <w:rsid w:val="007D378C"/>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594"/>
    <w:rsid w:val="007E56E8"/>
    <w:rsid w:val="007E5C74"/>
    <w:rsid w:val="007E69BB"/>
    <w:rsid w:val="007E6AB8"/>
    <w:rsid w:val="007E74B7"/>
    <w:rsid w:val="007E7E6B"/>
    <w:rsid w:val="007E7E96"/>
    <w:rsid w:val="007E7EE8"/>
    <w:rsid w:val="007F0ABD"/>
    <w:rsid w:val="007F2109"/>
    <w:rsid w:val="007F21C5"/>
    <w:rsid w:val="007F26EE"/>
    <w:rsid w:val="007F2A59"/>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42C5"/>
    <w:rsid w:val="00824D80"/>
    <w:rsid w:val="008259C9"/>
    <w:rsid w:val="00825B2D"/>
    <w:rsid w:val="00827F88"/>
    <w:rsid w:val="008303B3"/>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44D7"/>
    <w:rsid w:val="00844AC9"/>
    <w:rsid w:val="00844CB5"/>
    <w:rsid w:val="00844E21"/>
    <w:rsid w:val="008452F6"/>
    <w:rsid w:val="0084549F"/>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603F2"/>
    <w:rsid w:val="00860FBA"/>
    <w:rsid w:val="00861939"/>
    <w:rsid w:val="0086231B"/>
    <w:rsid w:val="00862771"/>
    <w:rsid w:val="00863A1C"/>
    <w:rsid w:val="008642BE"/>
    <w:rsid w:val="0086682F"/>
    <w:rsid w:val="00867687"/>
    <w:rsid w:val="00867896"/>
    <w:rsid w:val="008704DF"/>
    <w:rsid w:val="008732DF"/>
    <w:rsid w:val="008736D8"/>
    <w:rsid w:val="00873761"/>
    <w:rsid w:val="00873A74"/>
    <w:rsid w:val="00873AF2"/>
    <w:rsid w:val="00873E7B"/>
    <w:rsid w:val="00873F06"/>
    <w:rsid w:val="00874748"/>
    <w:rsid w:val="00874894"/>
    <w:rsid w:val="008757D6"/>
    <w:rsid w:val="00875F7C"/>
    <w:rsid w:val="00876F54"/>
    <w:rsid w:val="00877292"/>
    <w:rsid w:val="0087754A"/>
    <w:rsid w:val="0087766C"/>
    <w:rsid w:val="008778E3"/>
    <w:rsid w:val="00880552"/>
    <w:rsid w:val="00880B83"/>
    <w:rsid w:val="00880DDB"/>
    <w:rsid w:val="00883091"/>
    <w:rsid w:val="008839DA"/>
    <w:rsid w:val="00884EE8"/>
    <w:rsid w:val="00885168"/>
    <w:rsid w:val="00885317"/>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0A0"/>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B0A26"/>
    <w:rsid w:val="008B0B01"/>
    <w:rsid w:val="008B1E85"/>
    <w:rsid w:val="008B2D54"/>
    <w:rsid w:val="008B2FB6"/>
    <w:rsid w:val="008B4612"/>
    <w:rsid w:val="008B5A56"/>
    <w:rsid w:val="008B5AB3"/>
    <w:rsid w:val="008B5B24"/>
    <w:rsid w:val="008B5C31"/>
    <w:rsid w:val="008B6765"/>
    <w:rsid w:val="008B6848"/>
    <w:rsid w:val="008B68B4"/>
    <w:rsid w:val="008B6B3F"/>
    <w:rsid w:val="008B70DB"/>
    <w:rsid w:val="008B7E34"/>
    <w:rsid w:val="008B7ED8"/>
    <w:rsid w:val="008C0B03"/>
    <w:rsid w:val="008C0C2D"/>
    <w:rsid w:val="008C0FE5"/>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E0D"/>
    <w:rsid w:val="008D7EDB"/>
    <w:rsid w:val="008E002E"/>
    <w:rsid w:val="008E017C"/>
    <w:rsid w:val="008E1829"/>
    <w:rsid w:val="008E1A61"/>
    <w:rsid w:val="008E2327"/>
    <w:rsid w:val="008E2D66"/>
    <w:rsid w:val="008E3052"/>
    <w:rsid w:val="008E32BC"/>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F05"/>
    <w:rsid w:val="009138F9"/>
    <w:rsid w:val="00914606"/>
    <w:rsid w:val="009146FF"/>
    <w:rsid w:val="00914C61"/>
    <w:rsid w:val="00915191"/>
    <w:rsid w:val="00915E08"/>
    <w:rsid w:val="0091641C"/>
    <w:rsid w:val="00916EA4"/>
    <w:rsid w:val="00917D6F"/>
    <w:rsid w:val="0092073B"/>
    <w:rsid w:val="009214BB"/>
    <w:rsid w:val="0092181F"/>
    <w:rsid w:val="00921B1A"/>
    <w:rsid w:val="00921B7F"/>
    <w:rsid w:val="00921DDA"/>
    <w:rsid w:val="00922DE1"/>
    <w:rsid w:val="009242E0"/>
    <w:rsid w:val="00924615"/>
    <w:rsid w:val="0092600D"/>
    <w:rsid w:val="009266D5"/>
    <w:rsid w:val="009276C2"/>
    <w:rsid w:val="009301D7"/>
    <w:rsid w:val="00930345"/>
    <w:rsid w:val="0093039D"/>
    <w:rsid w:val="00930447"/>
    <w:rsid w:val="00930940"/>
    <w:rsid w:val="00930A13"/>
    <w:rsid w:val="00930C00"/>
    <w:rsid w:val="009318B4"/>
    <w:rsid w:val="00931E4F"/>
    <w:rsid w:val="00932E95"/>
    <w:rsid w:val="00932F3C"/>
    <w:rsid w:val="0093364D"/>
    <w:rsid w:val="0093429F"/>
    <w:rsid w:val="009346E1"/>
    <w:rsid w:val="009349D8"/>
    <w:rsid w:val="00935A8F"/>
    <w:rsid w:val="00936574"/>
    <w:rsid w:val="009368DA"/>
    <w:rsid w:val="009370A9"/>
    <w:rsid w:val="00937297"/>
    <w:rsid w:val="00937C60"/>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84A"/>
    <w:rsid w:val="009508A0"/>
    <w:rsid w:val="00950A59"/>
    <w:rsid w:val="00950B92"/>
    <w:rsid w:val="009512F8"/>
    <w:rsid w:val="00951402"/>
    <w:rsid w:val="009520CC"/>
    <w:rsid w:val="009527CF"/>
    <w:rsid w:val="0095393B"/>
    <w:rsid w:val="00953A4C"/>
    <w:rsid w:val="00953FF0"/>
    <w:rsid w:val="00954B9C"/>
    <w:rsid w:val="009553B0"/>
    <w:rsid w:val="00955886"/>
    <w:rsid w:val="0095625D"/>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2D35"/>
    <w:rsid w:val="009B3668"/>
    <w:rsid w:val="009B3E70"/>
    <w:rsid w:val="009B3F3B"/>
    <w:rsid w:val="009B3FA2"/>
    <w:rsid w:val="009B6452"/>
    <w:rsid w:val="009B6A6F"/>
    <w:rsid w:val="009B78DF"/>
    <w:rsid w:val="009B7E51"/>
    <w:rsid w:val="009C00E3"/>
    <w:rsid w:val="009C0428"/>
    <w:rsid w:val="009C0921"/>
    <w:rsid w:val="009C1AFE"/>
    <w:rsid w:val="009C22AA"/>
    <w:rsid w:val="009C2345"/>
    <w:rsid w:val="009C295D"/>
    <w:rsid w:val="009C299E"/>
    <w:rsid w:val="009C2A20"/>
    <w:rsid w:val="009C2A45"/>
    <w:rsid w:val="009C3729"/>
    <w:rsid w:val="009C3E33"/>
    <w:rsid w:val="009C52E7"/>
    <w:rsid w:val="009C548B"/>
    <w:rsid w:val="009C5F24"/>
    <w:rsid w:val="009C6014"/>
    <w:rsid w:val="009C6773"/>
    <w:rsid w:val="009D048B"/>
    <w:rsid w:val="009D1713"/>
    <w:rsid w:val="009D1B43"/>
    <w:rsid w:val="009D1B5D"/>
    <w:rsid w:val="009D2991"/>
    <w:rsid w:val="009D3432"/>
    <w:rsid w:val="009D34CA"/>
    <w:rsid w:val="009D3F7B"/>
    <w:rsid w:val="009D4254"/>
    <w:rsid w:val="009D43FE"/>
    <w:rsid w:val="009D483E"/>
    <w:rsid w:val="009D4CFA"/>
    <w:rsid w:val="009D5B33"/>
    <w:rsid w:val="009D5C33"/>
    <w:rsid w:val="009D69C6"/>
    <w:rsid w:val="009D6F70"/>
    <w:rsid w:val="009D7E57"/>
    <w:rsid w:val="009E04E8"/>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0DD1"/>
    <w:rsid w:val="009F1196"/>
    <w:rsid w:val="009F129A"/>
    <w:rsid w:val="009F16AA"/>
    <w:rsid w:val="009F19DB"/>
    <w:rsid w:val="009F2223"/>
    <w:rsid w:val="009F25A8"/>
    <w:rsid w:val="009F2C17"/>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7916"/>
    <w:rsid w:val="00A51058"/>
    <w:rsid w:val="00A52CF0"/>
    <w:rsid w:val="00A534AE"/>
    <w:rsid w:val="00A536DA"/>
    <w:rsid w:val="00A53DB7"/>
    <w:rsid w:val="00A53E93"/>
    <w:rsid w:val="00A5406C"/>
    <w:rsid w:val="00A542B4"/>
    <w:rsid w:val="00A54801"/>
    <w:rsid w:val="00A54C7B"/>
    <w:rsid w:val="00A54CDD"/>
    <w:rsid w:val="00A5508E"/>
    <w:rsid w:val="00A5596D"/>
    <w:rsid w:val="00A55DB6"/>
    <w:rsid w:val="00A56F39"/>
    <w:rsid w:val="00A571CD"/>
    <w:rsid w:val="00A57A8E"/>
    <w:rsid w:val="00A57C3D"/>
    <w:rsid w:val="00A60786"/>
    <w:rsid w:val="00A60A2E"/>
    <w:rsid w:val="00A60F2A"/>
    <w:rsid w:val="00A6183B"/>
    <w:rsid w:val="00A61875"/>
    <w:rsid w:val="00A61EDC"/>
    <w:rsid w:val="00A6291E"/>
    <w:rsid w:val="00A63E95"/>
    <w:rsid w:val="00A6550C"/>
    <w:rsid w:val="00A65DC5"/>
    <w:rsid w:val="00A6697B"/>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A86"/>
    <w:rsid w:val="00A80A8C"/>
    <w:rsid w:val="00A81AA3"/>
    <w:rsid w:val="00A82E4A"/>
    <w:rsid w:val="00A83487"/>
    <w:rsid w:val="00A83686"/>
    <w:rsid w:val="00A84390"/>
    <w:rsid w:val="00A8439E"/>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694"/>
    <w:rsid w:val="00A928A8"/>
    <w:rsid w:val="00A92A2D"/>
    <w:rsid w:val="00A93072"/>
    <w:rsid w:val="00A9424D"/>
    <w:rsid w:val="00A943FD"/>
    <w:rsid w:val="00A9492D"/>
    <w:rsid w:val="00A94BB7"/>
    <w:rsid w:val="00A953EC"/>
    <w:rsid w:val="00A9629C"/>
    <w:rsid w:val="00A96E80"/>
    <w:rsid w:val="00A976E9"/>
    <w:rsid w:val="00AA013F"/>
    <w:rsid w:val="00AA05F9"/>
    <w:rsid w:val="00AA0DE8"/>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F5E"/>
    <w:rsid w:val="00AB75E2"/>
    <w:rsid w:val="00AB76D8"/>
    <w:rsid w:val="00AB7A1A"/>
    <w:rsid w:val="00AB7AC8"/>
    <w:rsid w:val="00AB7DEC"/>
    <w:rsid w:val="00AB7E6A"/>
    <w:rsid w:val="00AC04C0"/>
    <w:rsid w:val="00AC056C"/>
    <w:rsid w:val="00AC080B"/>
    <w:rsid w:val="00AC15FE"/>
    <w:rsid w:val="00AC1605"/>
    <w:rsid w:val="00AC17AE"/>
    <w:rsid w:val="00AC1B50"/>
    <w:rsid w:val="00AC1B61"/>
    <w:rsid w:val="00AC20DC"/>
    <w:rsid w:val="00AC2C6E"/>
    <w:rsid w:val="00AC305F"/>
    <w:rsid w:val="00AC4E2E"/>
    <w:rsid w:val="00AC504B"/>
    <w:rsid w:val="00AC535B"/>
    <w:rsid w:val="00AC5377"/>
    <w:rsid w:val="00AC53A7"/>
    <w:rsid w:val="00AC5EE6"/>
    <w:rsid w:val="00AC621A"/>
    <w:rsid w:val="00AC6E98"/>
    <w:rsid w:val="00AD017E"/>
    <w:rsid w:val="00AD0D24"/>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DE8"/>
    <w:rsid w:val="00AD6156"/>
    <w:rsid w:val="00AD637E"/>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B9C"/>
    <w:rsid w:val="00B36095"/>
    <w:rsid w:val="00B36104"/>
    <w:rsid w:val="00B36693"/>
    <w:rsid w:val="00B366F1"/>
    <w:rsid w:val="00B37DE4"/>
    <w:rsid w:val="00B40C43"/>
    <w:rsid w:val="00B41744"/>
    <w:rsid w:val="00B41DF3"/>
    <w:rsid w:val="00B4203C"/>
    <w:rsid w:val="00B42118"/>
    <w:rsid w:val="00B4235B"/>
    <w:rsid w:val="00B42C7F"/>
    <w:rsid w:val="00B42E81"/>
    <w:rsid w:val="00B4329D"/>
    <w:rsid w:val="00B4540A"/>
    <w:rsid w:val="00B45BEE"/>
    <w:rsid w:val="00B45FA7"/>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5B9"/>
    <w:rsid w:val="00B6170F"/>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6647"/>
    <w:rsid w:val="00B9731C"/>
    <w:rsid w:val="00B97875"/>
    <w:rsid w:val="00BA0D0B"/>
    <w:rsid w:val="00BA11DF"/>
    <w:rsid w:val="00BA2486"/>
    <w:rsid w:val="00BA38A5"/>
    <w:rsid w:val="00BA3A95"/>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55F"/>
    <w:rsid w:val="00BD4BB3"/>
    <w:rsid w:val="00BD4C44"/>
    <w:rsid w:val="00BD4E38"/>
    <w:rsid w:val="00BD5401"/>
    <w:rsid w:val="00BD5754"/>
    <w:rsid w:val="00BD59B1"/>
    <w:rsid w:val="00BD5AB6"/>
    <w:rsid w:val="00BD66CD"/>
    <w:rsid w:val="00BD6B1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230E"/>
    <w:rsid w:val="00BF2340"/>
    <w:rsid w:val="00BF2578"/>
    <w:rsid w:val="00BF267B"/>
    <w:rsid w:val="00BF2EC3"/>
    <w:rsid w:val="00BF3381"/>
    <w:rsid w:val="00BF3450"/>
    <w:rsid w:val="00BF3DA9"/>
    <w:rsid w:val="00BF45F2"/>
    <w:rsid w:val="00BF4C5E"/>
    <w:rsid w:val="00BF55ED"/>
    <w:rsid w:val="00BF667D"/>
    <w:rsid w:val="00BF6EA3"/>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810"/>
    <w:rsid w:val="00C13874"/>
    <w:rsid w:val="00C13C7B"/>
    <w:rsid w:val="00C13CB2"/>
    <w:rsid w:val="00C140D6"/>
    <w:rsid w:val="00C144F4"/>
    <w:rsid w:val="00C14756"/>
    <w:rsid w:val="00C14770"/>
    <w:rsid w:val="00C14814"/>
    <w:rsid w:val="00C15121"/>
    <w:rsid w:val="00C15680"/>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4B47"/>
    <w:rsid w:val="00C25238"/>
    <w:rsid w:val="00C25672"/>
    <w:rsid w:val="00C256BD"/>
    <w:rsid w:val="00C26541"/>
    <w:rsid w:val="00C26F71"/>
    <w:rsid w:val="00C305F2"/>
    <w:rsid w:val="00C30A88"/>
    <w:rsid w:val="00C30BCF"/>
    <w:rsid w:val="00C31E10"/>
    <w:rsid w:val="00C32264"/>
    <w:rsid w:val="00C3345C"/>
    <w:rsid w:val="00C3349B"/>
    <w:rsid w:val="00C3434D"/>
    <w:rsid w:val="00C34F5F"/>
    <w:rsid w:val="00C350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4238"/>
    <w:rsid w:val="00CA437E"/>
    <w:rsid w:val="00CA4710"/>
    <w:rsid w:val="00CA480C"/>
    <w:rsid w:val="00CA55D0"/>
    <w:rsid w:val="00CA64D3"/>
    <w:rsid w:val="00CA6891"/>
    <w:rsid w:val="00CA6F0D"/>
    <w:rsid w:val="00CA7061"/>
    <w:rsid w:val="00CA71D4"/>
    <w:rsid w:val="00CA7BAF"/>
    <w:rsid w:val="00CB0870"/>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675"/>
    <w:rsid w:val="00CD1770"/>
    <w:rsid w:val="00CD19B0"/>
    <w:rsid w:val="00CD1D4F"/>
    <w:rsid w:val="00CD2270"/>
    <w:rsid w:val="00CD3A5D"/>
    <w:rsid w:val="00CD3CBC"/>
    <w:rsid w:val="00CD469C"/>
    <w:rsid w:val="00CD4C21"/>
    <w:rsid w:val="00CD5FD4"/>
    <w:rsid w:val="00CD67C8"/>
    <w:rsid w:val="00CD7A87"/>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CF7FAA"/>
    <w:rsid w:val="00D001EA"/>
    <w:rsid w:val="00D0064F"/>
    <w:rsid w:val="00D008D8"/>
    <w:rsid w:val="00D01F2B"/>
    <w:rsid w:val="00D01F75"/>
    <w:rsid w:val="00D01FC7"/>
    <w:rsid w:val="00D0215D"/>
    <w:rsid w:val="00D02BC6"/>
    <w:rsid w:val="00D02C0D"/>
    <w:rsid w:val="00D0310D"/>
    <w:rsid w:val="00D03AB3"/>
    <w:rsid w:val="00D03B48"/>
    <w:rsid w:val="00D03F9F"/>
    <w:rsid w:val="00D04542"/>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ED5"/>
    <w:rsid w:val="00D16542"/>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1635"/>
    <w:rsid w:val="00D52C05"/>
    <w:rsid w:val="00D5499A"/>
    <w:rsid w:val="00D54BD5"/>
    <w:rsid w:val="00D554FA"/>
    <w:rsid w:val="00D575F0"/>
    <w:rsid w:val="00D57E9F"/>
    <w:rsid w:val="00D57F43"/>
    <w:rsid w:val="00D60578"/>
    <w:rsid w:val="00D611BF"/>
    <w:rsid w:val="00D61A0E"/>
    <w:rsid w:val="00D63448"/>
    <w:rsid w:val="00D642CF"/>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33B"/>
    <w:rsid w:val="00D96FC3"/>
    <w:rsid w:val="00DA0839"/>
    <w:rsid w:val="00DA0C54"/>
    <w:rsid w:val="00DA0D92"/>
    <w:rsid w:val="00DA10F9"/>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246"/>
    <w:rsid w:val="00DC14EE"/>
    <w:rsid w:val="00DC1594"/>
    <w:rsid w:val="00DC1AB4"/>
    <w:rsid w:val="00DC2161"/>
    <w:rsid w:val="00DC2640"/>
    <w:rsid w:val="00DC4BCD"/>
    <w:rsid w:val="00DC58D0"/>
    <w:rsid w:val="00DC6316"/>
    <w:rsid w:val="00DC6827"/>
    <w:rsid w:val="00DC6CB0"/>
    <w:rsid w:val="00DC7369"/>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76"/>
    <w:rsid w:val="00DF3362"/>
    <w:rsid w:val="00DF3371"/>
    <w:rsid w:val="00DF39CF"/>
    <w:rsid w:val="00DF3BD4"/>
    <w:rsid w:val="00DF52B1"/>
    <w:rsid w:val="00DF53E5"/>
    <w:rsid w:val="00DF61A3"/>
    <w:rsid w:val="00DF70CC"/>
    <w:rsid w:val="00DF72D9"/>
    <w:rsid w:val="00DF7DF3"/>
    <w:rsid w:val="00DF7EC8"/>
    <w:rsid w:val="00E00317"/>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5B7"/>
    <w:rsid w:val="00E21569"/>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533"/>
    <w:rsid w:val="00E3401D"/>
    <w:rsid w:val="00E34509"/>
    <w:rsid w:val="00E35B6B"/>
    <w:rsid w:val="00E36677"/>
    <w:rsid w:val="00E37186"/>
    <w:rsid w:val="00E37A84"/>
    <w:rsid w:val="00E37F41"/>
    <w:rsid w:val="00E400A0"/>
    <w:rsid w:val="00E40286"/>
    <w:rsid w:val="00E40628"/>
    <w:rsid w:val="00E407A6"/>
    <w:rsid w:val="00E41415"/>
    <w:rsid w:val="00E4156C"/>
    <w:rsid w:val="00E41574"/>
    <w:rsid w:val="00E416F6"/>
    <w:rsid w:val="00E43469"/>
    <w:rsid w:val="00E4369C"/>
    <w:rsid w:val="00E43A0F"/>
    <w:rsid w:val="00E445DA"/>
    <w:rsid w:val="00E44D86"/>
    <w:rsid w:val="00E45379"/>
    <w:rsid w:val="00E4600E"/>
    <w:rsid w:val="00E465CB"/>
    <w:rsid w:val="00E46725"/>
    <w:rsid w:val="00E470D3"/>
    <w:rsid w:val="00E4768A"/>
    <w:rsid w:val="00E478E5"/>
    <w:rsid w:val="00E47BE9"/>
    <w:rsid w:val="00E47C0D"/>
    <w:rsid w:val="00E47D4C"/>
    <w:rsid w:val="00E47E2E"/>
    <w:rsid w:val="00E47ECD"/>
    <w:rsid w:val="00E50B22"/>
    <w:rsid w:val="00E50D7F"/>
    <w:rsid w:val="00E51E18"/>
    <w:rsid w:val="00E51F0F"/>
    <w:rsid w:val="00E52CD1"/>
    <w:rsid w:val="00E533BD"/>
    <w:rsid w:val="00E53706"/>
    <w:rsid w:val="00E55E20"/>
    <w:rsid w:val="00E55F02"/>
    <w:rsid w:val="00E57CE2"/>
    <w:rsid w:val="00E57E96"/>
    <w:rsid w:val="00E60ED8"/>
    <w:rsid w:val="00E617BD"/>
    <w:rsid w:val="00E61A48"/>
    <w:rsid w:val="00E61C0C"/>
    <w:rsid w:val="00E61D38"/>
    <w:rsid w:val="00E61E05"/>
    <w:rsid w:val="00E61F7C"/>
    <w:rsid w:val="00E63C5F"/>
    <w:rsid w:val="00E6469A"/>
    <w:rsid w:val="00E64A4C"/>
    <w:rsid w:val="00E64BD9"/>
    <w:rsid w:val="00E6519C"/>
    <w:rsid w:val="00E661F3"/>
    <w:rsid w:val="00E6728E"/>
    <w:rsid w:val="00E67E50"/>
    <w:rsid w:val="00E67EF5"/>
    <w:rsid w:val="00E70567"/>
    <w:rsid w:val="00E705B4"/>
    <w:rsid w:val="00E713AB"/>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0AEC"/>
    <w:rsid w:val="00E8155D"/>
    <w:rsid w:val="00E83A16"/>
    <w:rsid w:val="00E84AD7"/>
    <w:rsid w:val="00E85177"/>
    <w:rsid w:val="00E85CC0"/>
    <w:rsid w:val="00E87C2D"/>
    <w:rsid w:val="00E929BF"/>
    <w:rsid w:val="00E931A0"/>
    <w:rsid w:val="00E93B7A"/>
    <w:rsid w:val="00E93BA0"/>
    <w:rsid w:val="00E94F1A"/>
    <w:rsid w:val="00E95235"/>
    <w:rsid w:val="00E963E3"/>
    <w:rsid w:val="00E96E1A"/>
    <w:rsid w:val="00E9734B"/>
    <w:rsid w:val="00E978D0"/>
    <w:rsid w:val="00EA0E04"/>
    <w:rsid w:val="00EA1AD4"/>
    <w:rsid w:val="00EA1DF8"/>
    <w:rsid w:val="00EA200D"/>
    <w:rsid w:val="00EA220D"/>
    <w:rsid w:val="00EA2742"/>
    <w:rsid w:val="00EA312A"/>
    <w:rsid w:val="00EA3156"/>
    <w:rsid w:val="00EA339E"/>
    <w:rsid w:val="00EA3546"/>
    <w:rsid w:val="00EA40A2"/>
    <w:rsid w:val="00EA41F5"/>
    <w:rsid w:val="00EA4C4D"/>
    <w:rsid w:val="00EA4CD5"/>
    <w:rsid w:val="00EA4F6D"/>
    <w:rsid w:val="00EA5D2C"/>
    <w:rsid w:val="00EA5D8E"/>
    <w:rsid w:val="00EA66FC"/>
    <w:rsid w:val="00EA6DEB"/>
    <w:rsid w:val="00EB054F"/>
    <w:rsid w:val="00EB07CF"/>
    <w:rsid w:val="00EB18CC"/>
    <w:rsid w:val="00EB1A02"/>
    <w:rsid w:val="00EB1D0D"/>
    <w:rsid w:val="00EB1FC7"/>
    <w:rsid w:val="00EB3860"/>
    <w:rsid w:val="00EB3B88"/>
    <w:rsid w:val="00EB3EED"/>
    <w:rsid w:val="00EB644E"/>
    <w:rsid w:val="00EB6E1E"/>
    <w:rsid w:val="00EB71CE"/>
    <w:rsid w:val="00EC0711"/>
    <w:rsid w:val="00EC0C14"/>
    <w:rsid w:val="00EC0C51"/>
    <w:rsid w:val="00EC1AA8"/>
    <w:rsid w:val="00EC208D"/>
    <w:rsid w:val="00EC2B42"/>
    <w:rsid w:val="00EC33FD"/>
    <w:rsid w:val="00EC3B8F"/>
    <w:rsid w:val="00EC3C8F"/>
    <w:rsid w:val="00EC47D7"/>
    <w:rsid w:val="00EC49C8"/>
    <w:rsid w:val="00EC55B7"/>
    <w:rsid w:val="00EC58EC"/>
    <w:rsid w:val="00EC5CA0"/>
    <w:rsid w:val="00EC65F1"/>
    <w:rsid w:val="00EC7372"/>
    <w:rsid w:val="00EC7821"/>
    <w:rsid w:val="00EC7A54"/>
    <w:rsid w:val="00ED075E"/>
    <w:rsid w:val="00ED17F9"/>
    <w:rsid w:val="00ED19D1"/>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2A7"/>
    <w:rsid w:val="00ED63AE"/>
    <w:rsid w:val="00ED679B"/>
    <w:rsid w:val="00ED6CD1"/>
    <w:rsid w:val="00ED715E"/>
    <w:rsid w:val="00ED7225"/>
    <w:rsid w:val="00ED7A42"/>
    <w:rsid w:val="00EE04BA"/>
    <w:rsid w:val="00EE06C9"/>
    <w:rsid w:val="00EE0C6D"/>
    <w:rsid w:val="00EE0D36"/>
    <w:rsid w:val="00EE13C3"/>
    <w:rsid w:val="00EE13D7"/>
    <w:rsid w:val="00EE22AF"/>
    <w:rsid w:val="00EE235C"/>
    <w:rsid w:val="00EE2D7B"/>
    <w:rsid w:val="00EE42C5"/>
    <w:rsid w:val="00EE44D5"/>
    <w:rsid w:val="00EE555B"/>
    <w:rsid w:val="00EE5A3B"/>
    <w:rsid w:val="00EE5D92"/>
    <w:rsid w:val="00EE5F2E"/>
    <w:rsid w:val="00EE6907"/>
    <w:rsid w:val="00EE6DB0"/>
    <w:rsid w:val="00EE6DDE"/>
    <w:rsid w:val="00EF0517"/>
    <w:rsid w:val="00EF0734"/>
    <w:rsid w:val="00EF0EA0"/>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72F4"/>
    <w:rsid w:val="00F00012"/>
    <w:rsid w:val="00F00847"/>
    <w:rsid w:val="00F017E9"/>
    <w:rsid w:val="00F018AD"/>
    <w:rsid w:val="00F01929"/>
    <w:rsid w:val="00F02171"/>
    <w:rsid w:val="00F029BD"/>
    <w:rsid w:val="00F02D5E"/>
    <w:rsid w:val="00F033EF"/>
    <w:rsid w:val="00F04D28"/>
    <w:rsid w:val="00F0528B"/>
    <w:rsid w:val="00F061A6"/>
    <w:rsid w:val="00F0633B"/>
    <w:rsid w:val="00F0710C"/>
    <w:rsid w:val="00F0778D"/>
    <w:rsid w:val="00F111B4"/>
    <w:rsid w:val="00F11AB3"/>
    <w:rsid w:val="00F12106"/>
    <w:rsid w:val="00F14017"/>
    <w:rsid w:val="00F1402A"/>
    <w:rsid w:val="00F1436E"/>
    <w:rsid w:val="00F144D0"/>
    <w:rsid w:val="00F1562B"/>
    <w:rsid w:val="00F15895"/>
    <w:rsid w:val="00F16696"/>
    <w:rsid w:val="00F1684C"/>
    <w:rsid w:val="00F17EF1"/>
    <w:rsid w:val="00F20633"/>
    <w:rsid w:val="00F20876"/>
    <w:rsid w:val="00F20FC8"/>
    <w:rsid w:val="00F21DD6"/>
    <w:rsid w:val="00F22672"/>
    <w:rsid w:val="00F23D87"/>
    <w:rsid w:val="00F24B62"/>
    <w:rsid w:val="00F2543A"/>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40F08"/>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47F5E"/>
    <w:rsid w:val="00F50BE6"/>
    <w:rsid w:val="00F50DE1"/>
    <w:rsid w:val="00F51236"/>
    <w:rsid w:val="00F51438"/>
    <w:rsid w:val="00F5374C"/>
    <w:rsid w:val="00F5389D"/>
    <w:rsid w:val="00F541B8"/>
    <w:rsid w:val="00F546D7"/>
    <w:rsid w:val="00F54A26"/>
    <w:rsid w:val="00F54B65"/>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2209"/>
    <w:rsid w:val="00FC24BF"/>
    <w:rsid w:val="00FC36A4"/>
    <w:rsid w:val="00FC371B"/>
    <w:rsid w:val="00FC3D0A"/>
    <w:rsid w:val="00FC3FF7"/>
    <w:rsid w:val="00FC41CE"/>
    <w:rsid w:val="00FC49E6"/>
    <w:rsid w:val="00FC4F38"/>
    <w:rsid w:val="00FC6482"/>
    <w:rsid w:val="00FC6A85"/>
    <w:rsid w:val="00FC715C"/>
    <w:rsid w:val="00FC7531"/>
    <w:rsid w:val="00FC760F"/>
    <w:rsid w:val="00FC7EAA"/>
    <w:rsid w:val="00FD0169"/>
    <w:rsid w:val="00FD055A"/>
    <w:rsid w:val="00FD161B"/>
    <w:rsid w:val="00FD1A6B"/>
    <w:rsid w:val="00FD3198"/>
    <w:rsid w:val="00FD358C"/>
    <w:rsid w:val="00FD3974"/>
    <w:rsid w:val="00FD3BEB"/>
    <w:rsid w:val="00FD438F"/>
    <w:rsid w:val="00FD4EEF"/>
    <w:rsid w:val="00FD4FA5"/>
    <w:rsid w:val="00FD5166"/>
    <w:rsid w:val="00FD6836"/>
    <w:rsid w:val="00FD758C"/>
    <w:rsid w:val="00FD77AF"/>
    <w:rsid w:val="00FE0693"/>
    <w:rsid w:val="00FE090E"/>
    <w:rsid w:val="00FE0D6F"/>
    <w:rsid w:val="00FE1845"/>
    <w:rsid w:val="00FE19FD"/>
    <w:rsid w:val="00FE1E45"/>
    <w:rsid w:val="00FE33F6"/>
    <w:rsid w:val="00FE3AF9"/>
    <w:rsid w:val="00FE3C70"/>
    <w:rsid w:val="00FE449D"/>
    <w:rsid w:val="00FE47CC"/>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5D89"/>
    <w:rsid w:val="00FF6204"/>
    <w:rsid w:val="00FF634D"/>
    <w:rsid w:val="00FF6446"/>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9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paragraph" w:styleId="NormalWeb">
    <w:name w:val="Normal (Web)"/>
    <w:basedOn w:val="Normal"/>
    <w:uiPriority w:val="99"/>
    <w:semiHidden/>
    <w:unhideWhenUsed/>
    <w:rsid w:val="00705B9E"/>
    <w:pPr>
      <w:spacing w:before="100" w:beforeAutospacing="1" w:after="100" w:afterAutospacing="1"/>
    </w:pPr>
    <w:rPr>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BF26D-20A6-4A7C-B34A-7CDB08AF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5156</Words>
  <Characters>28362</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6</cp:revision>
  <cp:lastPrinted>2019-11-07T17:48:00Z</cp:lastPrinted>
  <dcterms:created xsi:type="dcterms:W3CDTF">2023-02-16T20:46:00Z</dcterms:created>
  <dcterms:modified xsi:type="dcterms:W3CDTF">2023-02-23T19:40:00Z</dcterms:modified>
</cp:coreProperties>
</file>