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1F" w:rsidRPr="00B604C4" w:rsidRDefault="002D4D1F" w:rsidP="002D4D1F">
      <w:pPr>
        <w:shd w:val="clear" w:color="auto" w:fill="FFFFFF"/>
        <w:spacing w:after="0" w:line="360" w:lineRule="auto"/>
        <w:jc w:val="both"/>
        <w:rPr>
          <w:rFonts w:ascii="Palatino Linotype" w:eastAsia="Times New Roman" w:hAnsi="Palatino Linotype" w:cs="Arial"/>
          <w:color w:val="000000"/>
          <w:sz w:val="24"/>
          <w:szCs w:val="24"/>
          <w:lang w:eastAsia="es-MX"/>
        </w:rPr>
      </w:pPr>
      <w:r w:rsidRPr="00B604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C3180" w:rsidRPr="00B604C4">
        <w:rPr>
          <w:rFonts w:ascii="Palatino Linotype" w:eastAsia="Times New Roman" w:hAnsi="Palatino Linotype" w:cs="Arial"/>
          <w:color w:val="000000"/>
          <w:sz w:val="24"/>
          <w:szCs w:val="24"/>
          <w:lang w:eastAsia="es-MX"/>
        </w:rPr>
        <w:t>dieci</w:t>
      </w:r>
      <w:r w:rsidR="00B12D54" w:rsidRPr="00B604C4">
        <w:rPr>
          <w:rFonts w:ascii="Palatino Linotype" w:eastAsia="Times New Roman" w:hAnsi="Palatino Linotype" w:cs="Arial"/>
          <w:color w:val="000000"/>
          <w:sz w:val="24"/>
          <w:szCs w:val="24"/>
          <w:lang w:eastAsia="es-MX"/>
        </w:rPr>
        <w:t>séis</w:t>
      </w:r>
      <w:r w:rsidRPr="00B604C4">
        <w:rPr>
          <w:rFonts w:ascii="Palatino Linotype" w:eastAsia="Times New Roman" w:hAnsi="Palatino Linotype" w:cs="Arial"/>
          <w:color w:val="000000"/>
          <w:sz w:val="24"/>
          <w:szCs w:val="24"/>
          <w:lang w:eastAsia="es-MX"/>
        </w:rPr>
        <w:t xml:space="preserve"> de agosto de dos mil veintitrés.</w:t>
      </w:r>
    </w:p>
    <w:p w:rsidR="002D4D1F" w:rsidRPr="00B604C4" w:rsidRDefault="002D4D1F" w:rsidP="002D4D1F">
      <w:pPr>
        <w:shd w:val="clear" w:color="auto" w:fill="FFFFFF"/>
        <w:spacing w:after="0" w:line="360" w:lineRule="auto"/>
        <w:jc w:val="both"/>
        <w:rPr>
          <w:rFonts w:ascii="Palatino Linotype" w:eastAsia="Times New Roman" w:hAnsi="Palatino Linotype" w:cs="Arial"/>
          <w:color w:val="000000"/>
          <w:sz w:val="24"/>
          <w:szCs w:val="24"/>
          <w:lang w:eastAsia="es-MX"/>
        </w:rPr>
      </w:pPr>
    </w:p>
    <w:p w:rsidR="002D4D1F" w:rsidRPr="00B604C4" w:rsidRDefault="002D4D1F" w:rsidP="002D4D1F">
      <w:pPr>
        <w:tabs>
          <w:tab w:val="left" w:pos="1701"/>
        </w:tabs>
        <w:spacing w:after="0" w:line="360" w:lineRule="auto"/>
        <w:jc w:val="both"/>
        <w:rPr>
          <w:rFonts w:ascii="Palatino Linotype" w:hAnsi="Palatino Linotype" w:cs="Arial"/>
          <w:b/>
          <w:sz w:val="24"/>
          <w:szCs w:val="24"/>
        </w:rPr>
      </w:pPr>
      <w:r w:rsidRPr="00B604C4">
        <w:rPr>
          <w:rFonts w:ascii="Palatino Linotype" w:hAnsi="Palatino Linotype" w:cs="Arial"/>
          <w:b/>
          <w:sz w:val="24"/>
          <w:szCs w:val="24"/>
        </w:rPr>
        <w:t>VISTO</w:t>
      </w:r>
      <w:r w:rsidRPr="00B604C4">
        <w:rPr>
          <w:rFonts w:ascii="Palatino Linotype" w:hAnsi="Palatino Linotype" w:cs="Arial"/>
          <w:sz w:val="24"/>
          <w:szCs w:val="24"/>
        </w:rPr>
        <w:t xml:space="preserve"> el expediente electrónico formado con motivo del recurso de revisión número </w:t>
      </w:r>
      <w:r w:rsidRPr="00B604C4">
        <w:rPr>
          <w:rFonts w:ascii="Palatino Linotype" w:hAnsi="Palatino Linotype" w:cs="Arial"/>
          <w:b/>
          <w:sz w:val="24"/>
          <w:szCs w:val="24"/>
        </w:rPr>
        <w:t>01700/INFOEM/ICR-276/IP/RR/2023</w:t>
      </w:r>
      <w:r w:rsidRPr="00B604C4">
        <w:rPr>
          <w:rFonts w:ascii="Palatino Linotype" w:hAnsi="Palatino Linotype" w:cs="Arial"/>
          <w:sz w:val="24"/>
          <w:szCs w:val="24"/>
        </w:rPr>
        <w:t xml:space="preserve">, </w:t>
      </w:r>
      <w:r w:rsidRPr="00B604C4">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B604C4">
        <w:rPr>
          <w:rFonts w:ascii="Palatino Linotype" w:hAnsi="Palatino Linotype" w:cs="Arial"/>
          <w:sz w:val="24"/>
          <w:szCs w:val="24"/>
        </w:rPr>
        <w:t xml:space="preserve">, quien en lo sucesivo y para efectos prácticos se le denominara la parte </w:t>
      </w:r>
      <w:r w:rsidRPr="00B604C4">
        <w:rPr>
          <w:rFonts w:ascii="Palatino Linotype" w:hAnsi="Palatino Linotype" w:cs="Arial"/>
          <w:b/>
          <w:sz w:val="24"/>
          <w:szCs w:val="24"/>
        </w:rPr>
        <w:t>Recurrente</w:t>
      </w:r>
      <w:r w:rsidRPr="00B604C4">
        <w:rPr>
          <w:rFonts w:ascii="Palatino Linotype" w:hAnsi="Palatino Linotype" w:cs="Arial"/>
          <w:sz w:val="24"/>
          <w:szCs w:val="24"/>
        </w:rPr>
        <w:t xml:space="preserve">, en contra del </w:t>
      </w:r>
      <w:r w:rsidRPr="00B604C4">
        <w:rPr>
          <w:rFonts w:ascii="Palatino Linotype" w:hAnsi="Palatino Linotype" w:cs="Arial"/>
          <w:b/>
          <w:sz w:val="24"/>
          <w:szCs w:val="24"/>
        </w:rPr>
        <w:t>Sujeto Obligado</w:t>
      </w:r>
      <w:r w:rsidRPr="00B604C4">
        <w:rPr>
          <w:rFonts w:ascii="Palatino Linotype" w:hAnsi="Palatino Linotype" w:cs="Arial"/>
          <w:sz w:val="24"/>
          <w:szCs w:val="24"/>
        </w:rPr>
        <w:t xml:space="preserve">, </w:t>
      </w:r>
      <w:r w:rsidRPr="00B604C4">
        <w:rPr>
          <w:rFonts w:ascii="Palatino Linotype" w:hAnsi="Palatino Linotype" w:cs="Arial"/>
          <w:b/>
          <w:sz w:val="24"/>
          <w:szCs w:val="24"/>
        </w:rPr>
        <w:t xml:space="preserve">Ayuntamiento de Zinacantepec, </w:t>
      </w:r>
      <w:r w:rsidRPr="00B604C4">
        <w:rPr>
          <w:rFonts w:ascii="Palatino Linotype" w:hAnsi="Palatino Linotype" w:cs="Arial"/>
          <w:sz w:val="24"/>
          <w:szCs w:val="24"/>
        </w:rPr>
        <w:t xml:space="preserve">en cumplimiento a la determinación del diverso con número </w:t>
      </w:r>
      <w:r w:rsidRPr="00B604C4">
        <w:rPr>
          <w:rFonts w:ascii="Palatino Linotype" w:hAnsi="Palatino Linotype" w:cs="Arial"/>
          <w:b/>
          <w:sz w:val="24"/>
          <w:szCs w:val="24"/>
        </w:rPr>
        <w:t xml:space="preserve">1700/INFOEM/IP/RR/2023, </w:t>
      </w:r>
      <w:r w:rsidRPr="00B604C4">
        <w:rPr>
          <w:rFonts w:ascii="Palatino Linotype" w:hAnsi="Palatino Linotype" w:cs="Arial"/>
          <w:sz w:val="24"/>
          <w:szCs w:val="24"/>
        </w:rPr>
        <w:t>se procede a dictar la presente resolución.</w:t>
      </w:r>
    </w:p>
    <w:p w:rsidR="002D4D1F" w:rsidRPr="00B604C4" w:rsidRDefault="002D4D1F" w:rsidP="002D4D1F">
      <w:pPr>
        <w:tabs>
          <w:tab w:val="left" w:pos="6960"/>
        </w:tabs>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center"/>
        <w:rPr>
          <w:rFonts w:ascii="Palatino Linotype" w:hAnsi="Palatino Linotype" w:cs="Arial"/>
          <w:b/>
          <w:sz w:val="28"/>
          <w:szCs w:val="24"/>
        </w:rPr>
      </w:pPr>
      <w:r w:rsidRPr="00B604C4">
        <w:rPr>
          <w:rFonts w:ascii="Palatino Linotype" w:hAnsi="Palatino Linotype" w:cs="Arial"/>
          <w:b/>
          <w:sz w:val="28"/>
          <w:szCs w:val="24"/>
        </w:rPr>
        <w:t>A N T E C E D E N T E S</w:t>
      </w:r>
    </w:p>
    <w:p w:rsidR="002D4D1F" w:rsidRPr="00B604C4" w:rsidRDefault="002D4D1F" w:rsidP="002D4D1F">
      <w:pPr>
        <w:spacing w:after="0" w:line="360" w:lineRule="auto"/>
        <w:rPr>
          <w:rFonts w:ascii="Palatino Linotype" w:hAnsi="Palatino Linotype" w:cs="Arial"/>
          <w:b/>
          <w:sz w:val="24"/>
          <w:szCs w:val="24"/>
        </w:rPr>
      </w:pPr>
    </w:p>
    <w:p w:rsidR="002D4D1F" w:rsidRPr="00B604C4" w:rsidRDefault="002D4D1F" w:rsidP="002D4D1F">
      <w:pPr>
        <w:spacing w:after="0" w:line="360" w:lineRule="auto"/>
        <w:jc w:val="both"/>
        <w:rPr>
          <w:rFonts w:ascii="Palatino Linotype" w:hAnsi="Palatino Linotype"/>
          <w:b/>
          <w:sz w:val="28"/>
          <w:szCs w:val="28"/>
        </w:rPr>
      </w:pPr>
      <w:r w:rsidRPr="00B604C4">
        <w:rPr>
          <w:rFonts w:ascii="Palatino Linotype" w:hAnsi="Palatino Linotype" w:cs="Arial"/>
          <w:b/>
          <w:sz w:val="28"/>
          <w:szCs w:val="28"/>
        </w:rPr>
        <w:t xml:space="preserve">PRIMERO. </w:t>
      </w:r>
      <w:r w:rsidRPr="00B604C4">
        <w:rPr>
          <w:rFonts w:ascii="Palatino Linotype" w:hAnsi="Palatino Linotype"/>
          <w:b/>
          <w:sz w:val="28"/>
          <w:szCs w:val="28"/>
        </w:rPr>
        <w:t>De la Solicitud de Información.</w:t>
      </w:r>
    </w:p>
    <w:p w:rsidR="002D4D1F" w:rsidRPr="00B604C4" w:rsidRDefault="002D4D1F" w:rsidP="002D4D1F">
      <w:pPr>
        <w:spacing w:line="360" w:lineRule="auto"/>
        <w:jc w:val="both"/>
        <w:rPr>
          <w:rFonts w:ascii="Palatino Linotype" w:hAnsi="Palatino Linotype" w:cs="Arial"/>
          <w:sz w:val="24"/>
        </w:rPr>
      </w:pPr>
      <w:r w:rsidRPr="00B604C4">
        <w:rPr>
          <w:rFonts w:ascii="Palatino Linotype" w:hAnsi="Palatino Linotype" w:cs="Arial"/>
          <w:sz w:val="24"/>
        </w:rPr>
        <w:t xml:space="preserve">Con fecha </w:t>
      </w:r>
      <w:r w:rsidRPr="00B604C4">
        <w:rPr>
          <w:rFonts w:ascii="Palatino Linotype" w:hAnsi="Palatino Linotype" w:cs="Arial"/>
          <w:b/>
          <w:sz w:val="24"/>
        </w:rPr>
        <w:t>veintitrés de febrero de dos mil veintitrés</w:t>
      </w:r>
      <w:r w:rsidRPr="00B604C4">
        <w:rPr>
          <w:rFonts w:ascii="Palatino Linotype" w:hAnsi="Palatino Linotype" w:cs="Arial"/>
          <w:sz w:val="24"/>
        </w:rPr>
        <w:t xml:space="preserve">, </w:t>
      </w:r>
      <w:r w:rsidRPr="00B604C4">
        <w:rPr>
          <w:rFonts w:ascii="Palatino Linotype" w:hAnsi="Palatino Linotype" w:cs="Arial"/>
          <w:b/>
          <w:sz w:val="24"/>
        </w:rPr>
        <w:t>el Recurrente</w:t>
      </w:r>
      <w:r w:rsidRPr="00B604C4">
        <w:rPr>
          <w:rFonts w:ascii="Palatino Linotype" w:hAnsi="Palatino Linotype" w:cs="Arial"/>
          <w:sz w:val="24"/>
        </w:rPr>
        <w:t xml:space="preserve"> presentó a través del Sistema de Acceso a la Información Mexiquense, en lo posterior el </w:t>
      </w:r>
      <w:r w:rsidRPr="00B604C4">
        <w:rPr>
          <w:rFonts w:ascii="Palatino Linotype" w:hAnsi="Palatino Linotype" w:cs="Arial"/>
          <w:b/>
          <w:sz w:val="24"/>
        </w:rPr>
        <w:t>SAIMEX</w:t>
      </w:r>
      <w:r w:rsidRPr="00B604C4">
        <w:rPr>
          <w:rFonts w:ascii="Palatino Linotype" w:hAnsi="Palatino Linotype" w:cs="Arial"/>
          <w:sz w:val="24"/>
        </w:rPr>
        <w:t xml:space="preserve">, ante </w:t>
      </w:r>
      <w:r w:rsidRPr="00B604C4">
        <w:rPr>
          <w:rFonts w:ascii="Palatino Linotype" w:hAnsi="Palatino Linotype" w:cs="Arial"/>
          <w:b/>
          <w:sz w:val="24"/>
        </w:rPr>
        <w:t>el Sujeto Obligado</w:t>
      </w:r>
      <w:r w:rsidRPr="00B604C4">
        <w:rPr>
          <w:rFonts w:ascii="Palatino Linotype" w:hAnsi="Palatino Linotype" w:cs="Arial"/>
          <w:sz w:val="24"/>
        </w:rPr>
        <w:t>, solicitud de acceso a la información pública, registrada bajo el número de expediente</w:t>
      </w:r>
      <w:r w:rsidRPr="00B604C4">
        <w:rPr>
          <w:rFonts w:ascii="Palatino Linotype" w:hAnsi="Palatino Linotype" w:cs="Arial"/>
          <w:b/>
          <w:sz w:val="24"/>
        </w:rPr>
        <w:t xml:space="preserve"> 00271/ZINACANT/IP/2023</w:t>
      </w:r>
      <w:r w:rsidRPr="00B604C4">
        <w:rPr>
          <w:rFonts w:ascii="Palatino Linotype" w:hAnsi="Palatino Linotype" w:cs="Arial"/>
          <w:sz w:val="24"/>
        </w:rPr>
        <w:t>,</w:t>
      </w:r>
      <w:r w:rsidRPr="00B604C4">
        <w:rPr>
          <w:rFonts w:ascii="Palatino Linotype" w:hAnsi="Palatino Linotype" w:cs="Arial"/>
          <w:b/>
          <w:sz w:val="24"/>
        </w:rPr>
        <w:t xml:space="preserve"> </w:t>
      </w:r>
      <w:r w:rsidRPr="00B604C4">
        <w:rPr>
          <w:rFonts w:ascii="Palatino Linotype" w:hAnsi="Palatino Linotype" w:cs="Arial"/>
          <w:sz w:val="24"/>
        </w:rPr>
        <w:t>mediante la cual solicit</w:t>
      </w:r>
      <w:r w:rsidR="00E87A61" w:rsidRPr="00B604C4">
        <w:rPr>
          <w:rFonts w:ascii="Palatino Linotype" w:hAnsi="Palatino Linotype" w:cs="Arial"/>
          <w:sz w:val="24"/>
        </w:rPr>
        <w:t xml:space="preserve">ó </w:t>
      </w:r>
      <w:r w:rsidRPr="00B604C4">
        <w:rPr>
          <w:rFonts w:ascii="Palatino Linotype" w:hAnsi="Palatino Linotype" w:cs="Arial"/>
          <w:sz w:val="24"/>
        </w:rPr>
        <w:t>información en el tenor siguiente:</w:t>
      </w:r>
    </w:p>
    <w:p w:rsidR="002D4D1F" w:rsidRPr="00B604C4" w:rsidRDefault="002D4D1F" w:rsidP="002D4D1F">
      <w:pPr>
        <w:tabs>
          <w:tab w:val="left" w:pos="5647"/>
        </w:tabs>
        <w:ind w:left="567" w:right="567"/>
        <w:jc w:val="both"/>
        <w:rPr>
          <w:rFonts w:ascii="Palatino Linotype" w:hAnsi="Palatino Linotype"/>
          <w:i/>
          <w:lang w:val="es-ES_tradnl" w:eastAsia="es-ES"/>
        </w:rPr>
      </w:pPr>
      <w:r w:rsidRPr="00B604C4">
        <w:rPr>
          <w:rFonts w:ascii="Palatino Linotype" w:hAnsi="Palatino Linotype"/>
          <w:i/>
          <w:lang w:val="es-ES_tradnl" w:eastAsia="es-ES"/>
        </w:rPr>
        <w:t>“</w:t>
      </w:r>
      <w:r w:rsidRPr="00B604C4">
        <w:rPr>
          <w:rFonts w:ascii="Palatino Linotype" w:hAnsi="Palatino Linotype"/>
          <w:i/>
          <w:lang w:eastAsia="es-ES"/>
        </w:rPr>
        <w:t>SOLICITO LA MINUTA DE TRABAJO DE LA MESA DE LA COORDINACIÓN PARA LA CONSTRUCCIÓN Y LA PAZ DE LA REGIÓN 30 DEL PASADO 22 DE FEBRERO DE 2023” (Sic)</w:t>
      </w:r>
    </w:p>
    <w:p w:rsidR="002D4D1F" w:rsidRPr="00B604C4" w:rsidRDefault="002D4D1F" w:rsidP="002D4D1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D4D1F" w:rsidRPr="00B604C4" w:rsidRDefault="002D4D1F" w:rsidP="002D4D1F">
      <w:pPr>
        <w:spacing w:after="0" w:line="360" w:lineRule="auto"/>
        <w:jc w:val="both"/>
        <w:rPr>
          <w:rFonts w:ascii="Palatino Linotype" w:eastAsia="Times New Roman" w:hAnsi="Palatino Linotype" w:cs="Times New Roman"/>
          <w:sz w:val="24"/>
          <w:szCs w:val="24"/>
          <w:lang w:val="es-ES_tradnl" w:eastAsia="es-ES"/>
        </w:rPr>
      </w:pPr>
      <w:r w:rsidRPr="00B604C4">
        <w:rPr>
          <w:rFonts w:ascii="Palatino Linotype" w:eastAsia="Times New Roman" w:hAnsi="Palatino Linotype" w:cs="Times New Roman"/>
          <w:sz w:val="24"/>
          <w:szCs w:val="24"/>
          <w:lang w:val="es-ES_tradnl" w:eastAsia="es-ES"/>
        </w:rPr>
        <w:lastRenderedPageBreak/>
        <w:t xml:space="preserve">Modalidad de entrega: </w:t>
      </w:r>
      <w:r w:rsidRPr="00B604C4">
        <w:rPr>
          <w:rFonts w:ascii="Palatino Linotype" w:eastAsia="Times New Roman" w:hAnsi="Palatino Linotype" w:cs="Times New Roman"/>
          <w:b/>
          <w:i/>
          <w:sz w:val="24"/>
          <w:szCs w:val="24"/>
          <w:lang w:val="es-ES_tradnl" w:eastAsia="es-ES"/>
        </w:rPr>
        <w:t>A través del SAIMEX.</w:t>
      </w:r>
    </w:p>
    <w:p w:rsidR="002D4D1F" w:rsidRPr="00B604C4" w:rsidRDefault="002D4D1F" w:rsidP="002D4D1F">
      <w:pPr>
        <w:tabs>
          <w:tab w:val="left" w:pos="5647"/>
        </w:tabs>
        <w:spacing w:after="0" w:line="360" w:lineRule="auto"/>
        <w:ind w:right="850"/>
        <w:jc w:val="both"/>
        <w:rPr>
          <w:rFonts w:ascii="Palatino Linotype" w:hAnsi="Palatino Linotype"/>
          <w:color w:val="000000"/>
          <w:sz w:val="24"/>
          <w:szCs w:val="24"/>
          <w:lang w:val="es-ES_tradnl"/>
        </w:rPr>
      </w:pPr>
    </w:p>
    <w:p w:rsidR="002D4D1F" w:rsidRPr="00B604C4" w:rsidRDefault="002D4D1F" w:rsidP="002D4D1F">
      <w:pPr>
        <w:spacing w:before="240" w:line="360" w:lineRule="auto"/>
        <w:jc w:val="both"/>
        <w:rPr>
          <w:rFonts w:ascii="Palatino Linotype" w:hAnsi="Palatino Linotype" w:cs="Arial"/>
          <w:b/>
          <w:sz w:val="28"/>
        </w:rPr>
      </w:pPr>
      <w:r w:rsidRPr="00B604C4">
        <w:rPr>
          <w:rFonts w:ascii="Palatino Linotype" w:hAnsi="Palatino Linotype" w:cs="Arial"/>
          <w:b/>
          <w:sz w:val="28"/>
        </w:rPr>
        <w:t xml:space="preserve">SEGUNDO. </w:t>
      </w:r>
      <w:r w:rsidRPr="00B604C4">
        <w:rPr>
          <w:rFonts w:ascii="Palatino Linotype" w:hAnsi="Palatino Linotype" w:cs="Arial"/>
          <w:b/>
          <w:sz w:val="28"/>
          <w:szCs w:val="20"/>
        </w:rPr>
        <w:t>De la falta de respuesta del Sujeto Obligado.</w:t>
      </w:r>
    </w:p>
    <w:p w:rsidR="002D4D1F" w:rsidRPr="00B604C4" w:rsidRDefault="002D4D1F" w:rsidP="002D4D1F">
      <w:pPr>
        <w:spacing w:before="24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En el expediente electrónico </w:t>
      </w:r>
      <w:r w:rsidRPr="00B604C4">
        <w:rPr>
          <w:rFonts w:ascii="Palatino Linotype" w:hAnsi="Palatino Linotype" w:cs="Arial"/>
          <w:b/>
          <w:sz w:val="24"/>
          <w:szCs w:val="24"/>
        </w:rPr>
        <w:t>SAIMEX</w:t>
      </w:r>
      <w:r w:rsidRPr="00B604C4">
        <w:rPr>
          <w:rFonts w:ascii="Palatino Linotype" w:hAnsi="Palatino Linotype" w:cs="Arial"/>
          <w:sz w:val="24"/>
          <w:szCs w:val="24"/>
        </w:rPr>
        <w:t xml:space="preserve">, se aprecia que </w:t>
      </w:r>
      <w:r w:rsidRPr="00B604C4">
        <w:rPr>
          <w:rFonts w:ascii="Palatino Linotype" w:hAnsi="Palatino Linotype" w:cs="Arial"/>
          <w:b/>
          <w:sz w:val="24"/>
          <w:szCs w:val="24"/>
        </w:rPr>
        <w:t xml:space="preserve">El Sujeto Obligado </w:t>
      </w:r>
      <w:r w:rsidRPr="00B604C4">
        <w:rPr>
          <w:rFonts w:ascii="Palatino Linotype" w:hAnsi="Palatino Linotype" w:cs="Arial"/>
          <w:sz w:val="24"/>
          <w:szCs w:val="24"/>
        </w:rPr>
        <w:t xml:space="preserve">fue omiso en dar respuesta a la solicitud de información presentada por </w:t>
      </w:r>
      <w:r w:rsidRPr="00B604C4">
        <w:rPr>
          <w:rFonts w:ascii="Palatino Linotype" w:hAnsi="Palatino Linotype" w:cs="Arial"/>
          <w:b/>
          <w:sz w:val="24"/>
          <w:szCs w:val="24"/>
        </w:rPr>
        <w:t xml:space="preserve">el Recurrente, </w:t>
      </w:r>
      <w:r w:rsidRPr="00B604C4">
        <w:rPr>
          <w:rFonts w:ascii="Palatino Linotype" w:hAnsi="Palatino Linotype" w:cs="Arial"/>
          <w:sz w:val="24"/>
          <w:szCs w:val="24"/>
        </w:rPr>
        <w:t xml:space="preserve">derivado de lo anterior, se constituye la figura de la </w:t>
      </w:r>
      <w:r w:rsidRPr="00B604C4">
        <w:rPr>
          <w:rFonts w:ascii="Palatino Linotype" w:hAnsi="Palatino Linotype" w:cs="Arial"/>
          <w:b/>
          <w:sz w:val="24"/>
          <w:szCs w:val="24"/>
        </w:rPr>
        <w:t xml:space="preserve">NEGATIVA FICTA, </w:t>
      </w:r>
      <w:r w:rsidRPr="00B604C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both"/>
        <w:rPr>
          <w:rFonts w:ascii="Palatino Linotype" w:hAnsi="Palatino Linotype" w:cs="Arial"/>
          <w:b/>
          <w:sz w:val="28"/>
          <w:szCs w:val="28"/>
        </w:rPr>
      </w:pPr>
      <w:r w:rsidRPr="00B604C4">
        <w:rPr>
          <w:rFonts w:ascii="Palatino Linotype" w:hAnsi="Palatino Linotype" w:cs="Arial"/>
          <w:b/>
          <w:sz w:val="28"/>
          <w:szCs w:val="28"/>
        </w:rPr>
        <w:t xml:space="preserve">TERCERO. </w:t>
      </w:r>
      <w:r w:rsidRPr="00B604C4">
        <w:rPr>
          <w:rFonts w:ascii="Palatino Linotype" w:hAnsi="Palatino Linotype" w:cs="Arial"/>
          <w:b/>
          <w:sz w:val="26"/>
          <w:szCs w:val="26"/>
        </w:rPr>
        <w:t xml:space="preserve">De la interposición del recurso de revisión </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Inconforme ante la falta de respuesta por parte del </w:t>
      </w:r>
      <w:r w:rsidRPr="00B604C4">
        <w:rPr>
          <w:rFonts w:ascii="Palatino Linotype" w:hAnsi="Palatino Linotype" w:cs="Arial"/>
          <w:b/>
          <w:sz w:val="24"/>
          <w:szCs w:val="24"/>
        </w:rPr>
        <w:t>Sujeto Obligado</w:t>
      </w:r>
      <w:r w:rsidRPr="00B604C4">
        <w:rPr>
          <w:rFonts w:ascii="Palatino Linotype" w:hAnsi="Palatino Linotype" w:cs="Arial"/>
          <w:sz w:val="24"/>
          <w:szCs w:val="24"/>
        </w:rPr>
        <w:t xml:space="preserve">, la ahora parte </w:t>
      </w:r>
      <w:r w:rsidRPr="00B604C4">
        <w:rPr>
          <w:rFonts w:ascii="Palatino Linotype" w:hAnsi="Palatino Linotype" w:cs="Arial"/>
          <w:b/>
          <w:sz w:val="24"/>
          <w:szCs w:val="24"/>
        </w:rPr>
        <w:t>Recurrente</w:t>
      </w:r>
      <w:r w:rsidRPr="00B604C4">
        <w:rPr>
          <w:rFonts w:ascii="Palatino Linotype" w:hAnsi="Palatino Linotype" w:cs="Arial"/>
          <w:sz w:val="24"/>
          <w:szCs w:val="24"/>
        </w:rPr>
        <w:t xml:space="preserve"> en fecha veintiocho de marzo de dos mil veintitrés, interpuso recurso de revisión, que fue registrado</w:t>
      </w:r>
      <w:r w:rsidRPr="00B604C4">
        <w:rPr>
          <w:rFonts w:ascii="Palatino Linotype" w:hAnsi="Palatino Linotype" w:cs="Arial"/>
          <w:b/>
          <w:sz w:val="24"/>
          <w:szCs w:val="24"/>
        </w:rPr>
        <w:t xml:space="preserve"> </w:t>
      </w:r>
      <w:r w:rsidRPr="00B604C4">
        <w:rPr>
          <w:rFonts w:ascii="Palatino Linotype" w:hAnsi="Palatino Linotype" w:cs="Arial"/>
          <w:sz w:val="24"/>
          <w:szCs w:val="24"/>
        </w:rPr>
        <w:t xml:space="preserve">en el sistema electrónico con número de expediente </w:t>
      </w:r>
      <w:r w:rsidRPr="00B604C4">
        <w:rPr>
          <w:rFonts w:ascii="Palatino Linotype" w:hAnsi="Palatino Linotype" w:cs="Arial"/>
          <w:b/>
          <w:bCs/>
          <w:sz w:val="24"/>
          <w:szCs w:val="24"/>
          <w:lang w:eastAsia="es-MX"/>
        </w:rPr>
        <w:t>01700/INFOEM/IP/RR/2023</w:t>
      </w:r>
      <w:r w:rsidRPr="00B604C4">
        <w:rPr>
          <w:rFonts w:ascii="Palatino Linotype" w:hAnsi="Palatino Linotype" w:cs="Arial"/>
          <w:sz w:val="24"/>
          <w:szCs w:val="24"/>
        </w:rPr>
        <w:t>, aduciendo como acto impugnado y razones o motivos de inconformidad, los siguientes:</w:t>
      </w:r>
    </w:p>
    <w:p w:rsidR="002D4D1F" w:rsidRPr="00B604C4" w:rsidRDefault="002D4D1F" w:rsidP="002D4D1F">
      <w:pPr>
        <w:spacing w:after="0" w:line="360" w:lineRule="auto"/>
        <w:jc w:val="both"/>
        <w:rPr>
          <w:rFonts w:ascii="Palatino Linotype" w:hAnsi="Palatino Linotype" w:cs="Arial"/>
          <w:b/>
          <w:sz w:val="24"/>
          <w:szCs w:val="24"/>
        </w:rPr>
      </w:pPr>
    </w:p>
    <w:p w:rsidR="002D4D1F" w:rsidRPr="00B604C4" w:rsidRDefault="002D4D1F" w:rsidP="002D4D1F">
      <w:pPr>
        <w:spacing w:after="0" w:line="360" w:lineRule="auto"/>
        <w:jc w:val="both"/>
        <w:rPr>
          <w:rFonts w:ascii="Palatino Linotype" w:eastAsia="Times New Roman" w:hAnsi="Palatino Linotype" w:cs="Arial"/>
          <w:b/>
          <w:sz w:val="24"/>
          <w:szCs w:val="24"/>
          <w:lang w:val="es-ES" w:eastAsia="es-ES"/>
        </w:rPr>
      </w:pPr>
      <w:r w:rsidRPr="00B604C4">
        <w:rPr>
          <w:rFonts w:ascii="Palatino Linotype" w:eastAsia="Times New Roman" w:hAnsi="Palatino Linotype" w:cs="Arial"/>
          <w:b/>
          <w:sz w:val="24"/>
          <w:szCs w:val="24"/>
          <w:lang w:val="es-ES" w:eastAsia="es-ES"/>
        </w:rPr>
        <w:t>Acto Impugnado:</w:t>
      </w:r>
    </w:p>
    <w:p w:rsidR="002D4D1F" w:rsidRPr="00B604C4" w:rsidRDefault="002D4D1F" w:rsidP="002D4D1F">
      <w:pPr>
        <w:spacing w:after="0" w:line="360" w:lineRule="auto"/>
        <w:jc w:val="both"/>
        <w:rPr>
          <w:rFonts w:ascii="Palatino Linotype" w:eastAsia="Times New Roman" w:hAnsi="Palatino Linotype" w:cs="Arial"/>
          <w:b/>
          <w:sz w:val="24"/>
          <w:szCs w:val="24"/>
          <w:lang w:val="es-ES" w:eastAsia="es-ES"/>
        </w:rPr>
      </w:pPr>
    </w:p>
    <w:p w:rsidR="002D4D1F" w:rsidRPr="00B604C4" w:rsidRDefault="002D4D1F" w:rsidP="002D4D1F">
      <w:pPr>
        <w:spacing w:after="0" w:line="240" w:lineRule="auto"/>
        <w:ind w:left="567" w:right="567"/>
        <w:jc w:val="both"/>
        <w:rPr>
          <w:rFonts w:ascii="Palatino Linotype" w:hAnsi="Palatino Linotype"/>
          <w:i/>
          <w:color w:val="000000"/>
        </w:rPr>
      </w:pPr>
      <w:r w:rsidRPr="00B604C4">
        <w:rPr>
          <w:rFonts w:ascii="Palatino Linotype" w:hAnsi="Palatino Linotype" w:cs="Arial"/>
          <w:i/>
        </w:rPr>
        <w:t>“</w:t>
      </w:r>
      <w:r w:rsidRPr="00B604C4">
        <w:rPr>
          <w:rFonts w:ascii="Palatino Linotype" w:hAnsi="Palatino Linotype"/>
          <w:i/>
          <w:color w:val="000000"/>
        </w:rPr>
        <w:t>NO ENTREGA INFORMACIÓN” (sic)</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both"/>
        <w:rPr>
          <w:rFonts w:ascii="Palatino Linotype" w:hAnsi="Palatino Linotype" w:cs="Arial"/>
          <w:sz w:val="28"/>
          <w:szCs w:val="24"/>
        </w:rPr>
      </w:pPr>
      <w:r w:rsidRPr="00B604C4">
        <w:rPr>
          <w:rFonts w:ascii="Palatino Linotype" w:hAnsi="Palatino Linotype" w:cs="Arial"/>
          <w:b/>
          <w:sz w:val="24"/>
        </w:rPr>
        <w:t>Razones o motivos de inconformidad:</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“NO ENTREGA INFORMACIÓN”</w:t>
      </w:r>
    </w:p>
    <w:p w:rsidR="002D4D1F" w:rsidRPr="00B604C4" w:rsidRDefault="002D4D1F" w:rsidP="002D4D1F">
      <w:pPr>
        <w:spacing w:after="0" w:line="360" w:lineRule="auto"/>
        <w:ind w:right="49"/>
        <w:jc w:val="both"/>
        <w:rPr>
          <w:rFonts w:ascii="Palatino Linotype" w:eastAsia="Times New Roman" w:hAnsi="Palatino Linotype" w:cs="Arial"/>
          <w:sz w:val="24"/>
          <w:lang w:eastAsia="es-ES"/>
        </w:rPr>
      </w:pPr>
    </w:p>
    <w:p w:rsidR="002D4D1F" w:rsidRPr="00B604C4" w:rsidRDefault="002D4D1F" w:rsidP="002D4D1F">
      <w:pPr>
        <w:spacing w:after="0" w:line="360" w:lineRule="auto"/>
        <w:ind w:right="49"/>
        <w:jc w:val="both"/>
        <w:rPr>
          <w:rFonts w:ascii="Palatino Linotype" w:eastAsia="Times New Roman" w:hAnsi="Palatino Linotype" w:cs="Arial"/>
          <w:sz w:val="24"/>
          <w:lang w:eastAsia="es-ES"/>
        </w:rPr>
      </w:pPr>
    </w:p>
    <w:p w:rsidR="002D4D1F" w:rsidRPr="00B604C4" w:rsidRDefault="002D4D1F" w:rsidP="002D4D1F">
      <w:pPr>
        <w:spacing w:after="0" w:line="360" w:lineRule="auto"/>
        <w:ind w:right="49"/>
        <w:jc w:val="both"/>
        <w:rPr>
          <w:rFonts w:ascii="Palatino Linotype" w:eastAsia="Times New Roman" w:hAnsi="Palatino Linotype" w:cs="Arial"/>
          <w:b/>
          <w:sz w:val="28"/>
          <w:lang w:eastAsia="es-ES"/>
        </w:rPr>
      </w:pPr>
      <w:r w:rsidRPr="00B604C4">
        <w:rPr>
          <w:rFonts w:ascii="Palatino Linotype" w:eastAsia="Times New Roman" w:hAnsi="Palatino Linotype" w:cs="Arial"/>
          <w:b/>
          <w:sz w:val="28"/>
          <w:lang w:eastAsia="es-ES"/>
        </w:rPr>
        <w:t xml:space="preserve">QUINTO. </w:t>
      </w:r>
      <w:r w:rsidRPr="00B604C4">
        <w:rPr>
          <w:rFonts w:ascii="Palatino Linotype" w:eastAsia="Times New Roman" w:hAnsi="Palatino Linotype" w:cs="Arial"/>
          <w:b/>
          <w:sz w:val="26"/>
          <w:szCs w:val="26"/>
          <w:lang w:eastAsia="es-ES"/>
        </w:rPr>
        <w:t>Del trámite y sustanciación del recurso de revisión 01700/INFOEM/IP/RR/2023.</w:t>
      </w:r>
    </w:p>
    <w:p w:rsidR="002D4D1F" w:rsidRPr="00B604C4" w:rsidRDefault="002D4D1F" w:rsidP="002D4D1F">
      <w:pPr>
        <w:spacing w:after="0" w:line="360" w:lineRule="auto"/>
        <w:ind w:right="49"/>
        <w:jc w:val="both"/>
        <w:rPr>
          <w:rFonts w:ascii="Palatino Linotype" w:eastAsia="Times New Roman" w:hAnsi="Palatino Linotype" w:cs="Arial"/>
          <w:sz w:val="24"/>
          <w:szCs w:val="24"/>
          <w:lang w:val="es-ES" w:eastAsia="es-ES"/>
        </w:rPr>
      </w:pPr>
    </w:p>
    <w:p w:rsidR="002D4D1F" w:rsidRPr="00B604C4" w:rsidRDefault="002D4D1F" w:rsidP="002D4D1F">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B604C4">
        <w:rPr>
          <w:rFonts w:ascii="Palatino Linotype" w:eastAsia="Times New Roman" w:hAnsi="Palatino Linotype" w:cs="Arial"/>
          <w:b/>
          <w:sz w:val="26"/>
          <w:szCs w:val="26"/>
          <w:lang w:val="es-ES" w:eastAsia="es-ES"/>
        </w:rPr>
        <w:t>Turno del recurso de revisión.</w:t>
      </w:r>
    </w:p>
    <w:p w:rsidR="002D4D1F" w:rsidRPr="00B604C4" w:rsidRDefault="002D4D1F" w:rsidP="002D4D1F">
      <w:pPr>
        <w:spacing w:after="0" w:line="360" w:lineRule="auto"/>
        <w:ind w:right="49"/>
        <w:jc w:val="both"/>
        <w:rPr>
          <w:rFonts w:ascii="Palatino Linotype" w:eastAsia="Times New Roman" w:hAnsi="Palatino Linotype" w:cs="Arial"/>
          <w:sz w:val="24"/>
          <w:szCs w:val="24"/>
          <w:lang w:val="es-ES_tradnl" w:eastAsia="es-ES"/>
        </w:rPr>
      </w:pPr>
      <w:r w:rsidRPr="00B604C4">
        <w:rPr>
          <w:rFonts w:ascii="Palatino Linotype" w:eastAsia="Times New Roman" w:hAnsi="Palatino Linotype" w:cs="Arial"/>
          <w:sz w:val="24"/>
          <w:szCs w:val="24"/>
          <w:lang w:val="es-ES" w:eastAsia="es-ES"/>
        </w:rPr>
        <w:t xml:space="preserve">En fecha </w:t>
      </w:r>
      <w:r w:rsidRPr="00B604C4">
        <w:rPr>
          <w:rFonts w:ascii="Palatino Linotype" w:hAnsi="Palatino Linotype" w:cs="Arial"/>
          <w:sz w:val="24"/>
          <w:szCs w:val="24"/>
        </w:rPr>
        <w:t>veintiocho de marzo de dos mil veintitrés,</w:t>
      </w:r>
      <w:r w:rsidRPr="00B604C4">
        <w:rPr>
          <w:rFonts w:ascii="Palatino Linotype" w:eastAsia="Times New Roman" w:hAnsi="Palatino Linotype" w:cs="Arial"/>
          <w:sz w:val="24"/>
          <w:szCs w:val="24"/>
          <w:lang w:val="es-ES" w:eastAsia="es-ES"/>
        </w:rPr>
        <w:t xml:space="preserve"> el </w:t>
      </w:r>
      <w:r w:rsidRPr="00B604C4">
        <w:rPr>
          <w:rFonts w:ascii="Palatino Linotype" w:eastAsia="Times New Roman" w:hAnsi="Palatino Linotype" w:cs="Arial"/>
          <w:sz w:val="24"/>
          <w:szCs w:val="24"/>
          <w:lang w:val="es-ES_tradnl" w:eastAsia="es-ES"/>
        </w:rPr>
        <w:t>recurso de que</w:t>
      </w:r>
      <w:r w:rsidRPr="00B604C4">
        <w:rPr>
          <w:rFonts w:ascii="Palatino Linotype" w:eastAsia="Times New Roman" w:hAnsi="Palatino Linotype" w:cs="Arial"/>
          <w:sz w:val="24"/>
          <w:szCs w:val="24"/>
          <w:lang w:val="es-ES" w:eastAsia="es-ES"/>
        </w:rPr>
        <w:t xml:space="preserve"> se trata</w:t>
      </w:r>
      <w:r w:rsidRPr="00B604C4">
        <w:rPr>
          <w:rFonts w:ascii="Palatino Linotype" w:eastAsia="Times New Roman" w:hAnsi="Palatino Linotype" w:cs="Arial"/>
          <w:sz w:val="24"/>
          <w:szCs w:val="24"/>
          <w:lang w:val="es-ES_tradnl" w:eastAsia="es-ES"/>
        </w:rPr>
        <w:t xml:space="preserve"> se envió electrónicamente al Instituto de </w:t>
      </w:r>
      <w:r w:rsidRPr="00B604C4">
        <w:rPr>
          <w:rFonts w:ascii="Palatino Linotype" w:eastAsia="Arial Unicode MS" w:hAnsi="Palatino Linotype" w:cs="Arial"/>
          <w:sz w:val="24"/>
          <w:szCs w:val="24"/>
          <w:lang w:val="es-ES" w:eastAsia="es-ES"/>
        </w:rPr>
        <w:t>Transparencia</w:t>
      </w:r>
      <w:r w:rsidRPr="00B604C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604C4">
        <w:rPr>
          <w:rFonts w:ascii="Palatino Linotype" w:eastAsia="Times New Roman" w:hAnsi="Palatino Linotype" w:cs="Times New Roman"/>
          <w:sz w:val="24"/>
          <w:szCs w:val="24"/>
          <w:lang w:val="es-ES" w:eastAsia="es-ES"/>
        </w:rPr>
        <w:t>Ley de Transparencia y Acceso a la Información Pública del Estado de México y Municipios</w:t>
      </w:r>
      <w:r w:rsidRPr="00B604C4">
        <w:rPr>
          <w:rFonts w:ascii="Palatino Linotype" w:eastAsia="Times New Roman" w:hAnsi="Palatino Linotype" w:cs="Arial"/>
          <w:sz w:val="24"/>
          <w:szCs w:val="24"/>
          <w:lang w:val="es-ES_tradnl" w:eastAsia="es-ES"/>
        </w:rPr>
        <w:t>, se turnó a través del</w:t>
      </w:r>
      <w:r w:rsidRPr="00B604C4">
        <w:rPr>
          <w:rFonts w:ascii="Palatino Linotype" w:eastAsia="Arial Unicode MS" w:hAnsi="Palatino Linotype" w:cs="Arial"/>
          <w:sz w:val="24"/>
          <w:szCs w:val="24"/>
          <w:lang w:val="es-ES_tradnl" w:eastAsia="es-ES"/>
        </w:rPr>
        <w:t xml:space="preserve"> </w:t>
      </w:r>
      <w:r w:rsidRPr="00B604C4">
        <w:rPr>
          <w:rFonts w:ascii="Palatino Linotype" w:eastAsia="Arial Unicode MS" w:hAnsi="Palatino Linotype" w:cs="Arial"/>
          <w:b/>
          <w:sz w:val="24"/>
          <w:szCs w:val="24"/>
          <w:lang w:val="es-ES_tradnl" w:eastAsia="es-ES"/>
        </w:rPr>
        <w:t>SAIMEX</w:t>
      </w:r>
      <w:r w:rsidRPr="00B604C4">
        <w:rPr>
          <w:rFonts w:ascii="Palatino Linotype" w:eastAsia="Times New Roman" w:hAnsi="Palatino Linotype" w:cs="Times New Roman"/>
          <w:sz w:val="24"/>
          <w:szCs w:val="24"/>
          <w:lang w:val="es-ES" w:eastAsia="es-ES"/>
        </w:rPr>
        <w:t xml:space="preserve"> al </w:t>
      </w:r>
      <w:r w:rsidRPr="00B604C4">
        <w:rPr>
          <w:rFonts w:ascii="Palatino Linotype" w:eastAsia="Times New Roman" w:hAnsi="Palatino Linotype" w:cs="Arial"/>
          <w:sz w:val="24"/>
          <w:szCs w:val="24"/>
          <w:lang w:val="es-ES_tradnl" w:eastAsia="es-ES"/>
        </w:rPr>
        <w:t xml:space="preserve">Comisionado Presidente </w:t>
      </w:r>
      <w:r w:rsidRPr="00B604C4">
        <w:rPr>
          <w:rFonts w:ascii="Palatino Linotype" w:eastAsia="Times New Roman" w:hAnsi="Palatino Linotype" w:cs="Arial"/>
          <w:b/>
          <w:sz w:val="24"/>
          <w:szCs w:val="24"/>
          <w:lang w:val="es-ES_tradnl" w:eastAsia="es-ES"/>
        </w:rPr>
        <w:t xml:space="preserve">JOSÉ MARTÍNEZ VILCHIS, </w:t>
      </w:r>
      <w:r w:rsidRPr="00B604C4">
        <w:rPr>
          <w:rFonts w:ascii="Palatino Linotype" w:eastAsia="Times New Roman" w:hAnsi="Palatino Linotype" w:cs="Arial"/>
          <w:sz w:val="24"/>
          <w:szCs w:val="24"/>
          <w:lang w:val="es-ES_tradnl" w:eastAsia="es-ES"/>
        </w:rPr>
        <w:t>a efecto de que decretara su admisión o desechamiento.</w:t>
      </w:r>
    </w:p>
    <w:p w:rsidR="002D4D1F" w:rsidRPr="00B604C4" w:rsidRDefault="002D4D1F" w:rsidP="002D4D1F">
      <w:pPr>
        <w:spacing w:after="0" w:line="360" w:lineRule="auto"/>
        <w:ind w:right="49"/>
        <w:jc w:val="both"/>
        <w:rPr>
          <w:rFonts w:ascii="Palatino Linotype" w:eastAsia="Times New Roman" w:hAnsi="Palatino Linotype" w:cs="Arial"/>
          <w:sz w:val="24"/>
          <w:szCs w:val="24"/>
          <w:lang w:val="es-ES_tradnl" w:eastAsia="es-ES"/>
        </w:rPr>
      </w:pPr>
    </w:p>
    <w:p w:rsidR="002D4D1F" w:rsidRPr="00B604C4" w:rsidRDefault="002D4D1F" w:rsidP="002D4D1F">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B604C4">
        <w:rPr>
          <w:rFonts w:ascii="Palatino Linotype" w:eastAsia="Times New Roman" w:hAnsi="Palatino Linotype" w:cs="Arial"/>
          <w:b/>
          <w:sz w:val="26"/>
          <w:szCs w:val="26"/>
          <w:lang w:val="es-ES_tradnl" w:eastAsia="es-ES"/>
        </w:rPr>
        <w:t>De la admisión del recursos de revisión</w:t>
      </w:r>
    </w:p>
    <w:p w:rsidR="002D4D1F" w:rsidRPr="00B604C4" w:rsidRDefault="002D4D1F" w:rsidP="002D4D1F">
      <w:pPr>
        <w:spacing w:after="0" w:line="360" w:lineRule="auto"/>
        <w:ind w:right="49"/>
        <w:jc w:val="both"/>
        <w:rPr>
          <w:rFonts w:ascii="Palatino Linotype" w:eastAsia="Times New Roman" w:hAnsi="Palatino Linotype" w:cs="Arial"/>
          <w:sz w:val="24"/>
          <w:szCs w:val="24"/>
          <w:lang w:val="es-ES_tradnl" w:eastAsia="es-ES"/>
        </w:rPr>
      </w:pPr>
      <w:r w:rsidRPr="00B604C4">
        <w:rPr>
          <w:rFonts w:ascii="Palatino Linotype" w:eastAsia="Times New Roman" w:hAnsi="Palatino Linotype" w:cs="Arial"/>
          <w:sz w:val="24"/>
          <w:szCs w:val="24"/>
          <w:lang w:val="es-ES_tradnl" w:eastAsia="es-ES"/>
        </w:rPr>
        <w:t>E</w:t>
      </w:r>
      <w:r w:rsidRPr="00B604C4">
        <w:rPr>
          <w:rFonts w:ascii="Palatino Linotype" w:eastAsia="Times New Roman" w:hAnsi="Palatino Linotype" w:cs="Arial"/>
          <w:sz w:val="24"/>
          <w:szCs w:val="24"/>
          <w:lang w:val="es-ES" w:eastAsia="es-ES"/>
        </w:rPr>
        <w:t xml:space="preserve">n fecha </w:t>
      </w:r>
      <w:r w:rsidRPr="00B604C4">
        <w:rPr>
          <w:rFonts w:ascii="Palatino Linotype" w:hAnsi="Palatino Linotype"/>
          <w:b/>
          <w:sz w:val="24"/>
        </w:rPr>
        <w:t xml:space="preserve">treinta y uno de marzo </w:t>
      </w:r>
      <w:r w:rsidRPr="00B604C4">
        <w:rPr>
          <w:rFonts w:ascii="Palatino Linotype" w:hAnsi="Palatino Linotype" w:cs="Arial"/>
          <w:sz w:val="24"/>
          <w:szCs w:val="24"/>
        </w:rPr>
        <w:t>de dos mil veintitrés</w:t>
      </w:r>
      <w:r w:rsidRPr="00B604C4">
        <w:rPr>
          <w:rFonts w:ascii="Palatino Linotype" w:eastAsia="Times New Roman" w:hAnsi="Palatino Linotype" w:cs="Arial"/>
          <w:sz w:val="24"/>
          <w:szCs w:val="24"/>
          <w:lang w:val="es-ES" w:eastAsia="es-ES"/>
        </w:rPr>
        <w:t xml:space="preserve">, atento a lo dispuesto en el </w:t>
      </w:r>
      <w:r w:rsidRPr="00B604C4">
        <w:rPr>
          <w:rFonts w:ascii="Palatino Linotype" w:eastAsia="Times New Roman" w:hAnsi="Palatino Linotype" w:cs="Arial"/>
          <w:sz w:val="24"/>
          <w:szCs w:val="24"/>
          <w:lang w:val="es-ES_tradnl" w:eastAsia="es-ES"/>
        </w:rPr>
        <w:t>artículo</w:t>
      </w:r>
      <w:r w:rsidRPr="00B604C4">
        <w:rPr>
          <w:rFonts w:ascii="Palatino Linotype" w:eastAsia="Times New Roman" w:hAnsi="Palatino Linotype" w:cs="Arial"/>
          <w:sz w:val="24"/>
          <w:szCs w:val="24"/>
          <w:lang w:val="es-ES" w:eastAsia="es-ES"/>
        </w:rPr>
        <w:t xml:space="preserve"> 185 fracciones I, II y IV </w:t>
      </w:r>
      <w:r w:rsidRPr="00B604C4">
        <w:rPr>
          <w:rFonts w:ascii="Palatino Linotype" w:eastAsia="Times New Roman" w:hAnsi="Palatino Linotype" w:cs="Arial"/>
          <w:sz w:val="24"/>
          <w:szCs w:val="24"/>
          <w:lang w:val="es-ES_tradnl" w:eastAsia="es-ES"/>
        </w:rPr>
        <w:t xml:space="preserve">de la </w:t>
      </w:r>
      <w:r w:rsidRPr="00B604C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604C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2D4D1F" w:rsidRPr="00B604C4" w:rsidRDefault="002D4D1F" w:rsidP="002D4D1F">
      <w:pPr>
        <w:spacing w:after="0" w:line="360" w:lineRule="auto"/>
        <w:ind w:right="49"/>
        <w:jc w:val="both"/>
        <w:rPr>
          <w:rFonts w:ascii="Palatino Linotype" w:eastAsia="Times New Roman" w:hAnsi="Palatino Linotype" w:cs="Arial"/>
          <w:sz w:val="24"/>
          <w:szCs w:val="24"/>
          <w:lang w:val="es-ES" w:eastAsia="es-ES"/>
        </w:rPr>
      </w:pPr>
    </w:p>
    <w:p w:rsidR="002D4D1F" w:rsidRPr="00B604C4" w:rsidRDefault="002D4D1F" w:rsidP="002D4D1F">
      <w:pPr>
        <w:numPr>
          <w:ilvl w:val="0"/>
          <w:numId w:val="1"/>
        </w:numPr>
        <w:spacing w:after="0" w:line="360" w:lineRule="auto"/>
        <w:contextualSpacing/>
        <w:jc w:val="both"/>
        <w:rPr>
          <w:rFonts w:ascii="Palatino Linotype" w:hAnsi="Palatino Linotype" w:cs="Arial"/>
          <w:b/>
          <w:sz w:val="26"/>
          <w:szCs w:val="26"/>
        </w:rPr>
      </w:pPr>
      <w:r w:rsidRPr="00B604C4">
        <w:rPr>
          <w:rFonts w:ascii="Palatino Linotype" w:hAnsi="Palatino Linotype" w:cs="Arial"/>
          <w:b/>
          <w:sz w:val="26"/>
          <w:szCs w:val="26"/>
        </w:rPr>
        <w:t>De la etapa de instrucción.</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lastRenderedPageBreak/>
        <w:t xml:space="preserve">De las constancias que obran en el SAIMEX, se advierte que el Sujeto Obligado, rindió su informe justificado por medio de los archivos </w:t>
      </w:r>
      <w:r w:rsidRPr="00B604C4">
        <w:rPr>
          <w:rFonts w:ascii="Palatino Linotype" w:hAnsi="Palatino Linotype" w:cs="Arial"/>
          <w:b/>
          <w:sz w:val="24"/>
          <w:szCs w:val="24"/>
        </w:rPr>
        <w:t>“respuesta de solicitud 271-23.pdf” y “20230331191300460.pdf”</w:t>
      </w:r>
      <w:r w:rsidRPr="00B604C4">
        <w:rPr>
          <w:rFonts w:ascii="Palatino Linotype" w:hAnsi="Palatino Linotype" w:cs="Arial"/>
          <w:sz w:val="24"/>
          <w:szCs w:val="24"/>
        </w:rPr>
        <w:t>, documentos que fueron puestos a la vista del Recurrente a efecto que presentara las manifestaciones que a sus intereses conviniera, dentro del término de ley que les fue otorgado para ello.</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2D4D1F" w:rsidRPr="00B604C4" w:rsidRDefault="002D4D1F" w:rsidP="002D4D1F">
      <w:pPr>
        <w:spacing w:after="0" w:line="360" w:lineRule="auto"/>
        <w:jc w:val="both"/>
        <w:rPr>
          <w:rFonts w:ascii="Palatino Linotype" w:hAnsi="Palatino Linotype" w:cs="Arial"/>
          <w:sz w:val="24"/>
          <w:szCs w:val="24"/>
          <w:lang w:val="es-ES"/>
        </w:rPr>
      </w:pPr>
    </w:p>
    <w:p w:rsidR="002D4D1F" w:rsidRPr="00B604C4" w:rsidRDefault="002D4D1F" w:rsidP="002D4D1F">
      <w:pPr>
        <w:numPr>
          <w:ilvl w:val="0"/>
          <w:numId w:val="1"/>
        </w:numPr>
        <w:spacing w:after="0" w:line="360" w:lineRule="auto"/>
        <w:contextualSpacing/>
        <w:jc w:val="both"/>
        <w:rPr>
          <w:rFonts w:ascii="Palatino Linotype" w:hAnsi="Palatino Linotype" w:cs="Arial"/>
          <w:b/>
          <w:sz w:val="26"/>
          <w:szCs w:val="26"/>
        </w:rPr>
      </w:pPr>
      <w:r w:rsidRPr="00B604C4">
        <w:rPr>
          <w:rFonts w:ascii="Palatino Linotype" w:hAnsi="Palatino Linotype" w:cs="Arial"/>
          <w:b/>
          <w:sz w:val="26"/>
          <w:szCs w:val="26"/>
        </w:rPr>
        <w:t>Del cierre de instrucción.</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veintiuno de abril de dos mil veintitrés, en términos del artículo 185 fracción VI de la Ley de Transparencia y Acceso a la Información Pública del Estado de México y Municipios, ordenándose turnar el expediente a la resolución que en derecho proceda.</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numPr>
          <w:ilvl w:val="0"/>
          <w:numId w:val="1"/>
        </w:numPr>
        <w:spacing w:after="0" w:line="360" w:lineRule="auto"/>
        <w:ind w:left="851"/>
        <w:contextualSpacing/>
        <w:jc w:val="both"/>
        <w:rPr>
          <w:rFonts w:ascii="Palatino Linotype" w:hAnsi="Palatino Linotype" w:cs="Arial"/>
          <w:b/>
          <w:sz w:val="26"/>
          <w:szCs w:val="26"/>
        </w:rPr>
      </w:pPr>
      <w:r w:rsidRPr="00B604C4">
        <w:rPr>
          <w:rFonts w:ascii="Palatino Linotype" w:hAnsi="Palatino Linotype" w:cs="Arial"/>
          <w:b/>
          <w:sz w:val="26"/>
          <w:szCs w:val="26"/>
        </w:rPr>
        <w:t>Resolución del recurso de revisión 01700/INFOEM/IP/RR/2023</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En la Décima </w:t>
      </w:r>
      <w:r w:rsidR="00F75C1B" w:rsidRPr="00B604C4">
        <w:rPr>
          <w:rFonts w:ascii="Palatino Linotype" w:hAnsi="Palatino Linotype" w:cs="Arial"/>
          <w:sz w:val="24"/>
          <w:szCs w:val="24"/>
        </w:rPr>
        <w:t xml:space="preserve">Séptima </w:t>
      </w:r>
      <w:r w:rsidRPr="00B604C4">
        <w:rPr>
          <w:rFonts w:ascii="Palatino Linotype" w:hAnsi="Palatino Linotype" w:cs="Arial"/>
          <w:sz w:val="24"/>
          <w:szCs w:val="24"/>
        </w:rPr>
        <w:t xml:space="preserve">Sesión Ordinaria celebrada en </w:t>
      </w:r>
      <w:r w:rsidR="00F75C1B" w:rsidRPr="00B604C4">
        <w:rPr>
          <w:rFonts w:ascii="Palatino Linotype" w:hAnsi="Palatino Linotype" w:cs="Arial"/>
          <w:sz w:val="24"/>
          <w:szCs w:val="24"/>
        </w:rPr>
        <w:t>diez de mayo</w:t>
      </w:r>
      <w:r w:rsidRPr="00B604C4">
        <w:rPr>
          <w:rFonts w:ascii="Palatino Linotype" w:hAnsi="Palatino Linotype" w:cs="Arial"/>
          <w:sz w:val="24"/>
          <w:szCs w:val="24"/>
        </w:rPr>
        <w:t xml:space="preserve"> de dos mil veintitrés, el Pleno del Instituto de Transparencia, Accesos la Información Pública y Protección de Datos Personales del Estado de México y Municipios aprobó por </w:t>
      </w:r>
      <w:r w:rsidRPr="00B604C4">
        <w:rPr>
          <w:rFonts w:ascii="Palatino Linotype" w:hAnsi="Palatino Linotype" w:cs="Arial"/>
          <w:sz w:val="24"/>
          <w:szCs w:val="24"/>
        </w:rPr>
        <w:lastRenderedPageBreak/>
        <w:t>unanimidad de votos, la Resolución del Recurso de Revisión, en la cual se determinó objetivamente lo siguiente:</w:t>
      </w:r>
    </w:p>
    <w:p w:rsidR="002D4D1F" w:rsidRPr="00B604C4" w:rsidRDefault="002D4D1F" w:rsidP="002D4D1F">
      <w:pPr>
        <w:spacing w:after="0" w:line="360" w:lineRule="auto"/>
        <w:jc w:val="both"/>
        <w:rPr>
          <w:rFonts w:ascii="Palatino Linotype" w:hAnsi="Palatino Linotype" w:cs="Arial"/>
          <w:sz w:val="24"/>
          <w:szCs w:val="24"/>
        </w:rPr>
      </w:pPr>
    </w:p>
    <w:p w:rsidR="00C91FFC" w:rsidRPr="00B604C4" w:rsidRDefault="002D4D1F" w:rsidP="00C91FFC">
      <w:pPr>
        <w:tabs>
          <w:tab w:val="left" w:pos="8647"/>
        </w:tabs>
        <w:spacing w:after="0" w:line="240" w:lineRule="auto"/>
        <w:ind w:left="567" w:right="567"/>
        <w:jc w:val="both"/>
        <w:rPr>
          <w:rFonts w:ascii="Palatino Linotype" w:hAnsi="Palatino Linotype" w:cs="Arial"/>
          <w:i/>
        </w:rPr>
      </w:pPr>
      <w:r w:rsidRPr="00B604C4">
        <w:rPr>
          <w:rFonts w:ascii="Palatino Linotype" w:hAnsi="Palatino Linotype" w:cs="Arial"/>
          <w:b/>
          <w:i/>
        </w:rPr>
        <w:t>“</w:t>
      </w:r>
      <w:r w:rsidR="00C91FFC" w:rsidRPr="00B604C4">
        <w:rPr>
          <w:rFonts w:ascii="Palatino Linotype" w:hAnsi="Palatino Linotype" w:cs="Arial"/>
          <w:b/>
          <w:i/>
        </w:rPr>
        <w:t xml:space="preserve">PRIMERO. </w:t>
      </w:r>
      <w:r w:rsidR="00C91FFC" w:rsidRPr="00B604C4">
        <w:rPr>
          <w:rFonts w:ascii="Palatino Linotype" w:hAnsi="Palatino Linotype" w:cs="Arial"/>
          <w:i/>
        </w:rPr>
        <w:t xml:space="preserve">Resultan fundadas las razones o motivos de inconformidad hechos valer por el Recurrente, en términos del considerando </w:t>
      </w:r>
      <w:r w:rsidR="00C91FFC" w:rsidRPr="00B604C4">
        <w:rPr>
          <w:rFonts w:ascii="Palatino Linotype" w:hAnsi="Palatino Linotype" w:cs="Arial"/>
          <w:b/>
          <w:i/>
        </w:rPr>
        <w:t>CUARTO,</w:t>
      </w:r>
      <w:r w:rsidR="00C91FFC" w:rsidRPr="00B604C4">
        <w:rPr>
          <w:rFonts w:ascii="Palatino Linotype" w:hAnsi="Palatino Linotype" w:cs="Arial"/>
          <w:i/>
        </w:rPr>
        <w:t xml:space="preserve"> de la presente resolución. </w:t>
      </w:r>
    </w:p>
    <w:p w:rsidR="00C91FFC" w:rsidRPr="00B604C4" w:rsidRDefault="00C91FFC" w:rsidP="00C91FFC">
      <w:pPr>
        <w:tabs>
          <w:tab w:val="left" w:pos="8647"/>
        </w:tabs>
        <w:spacing w:after="0" w:line="240" w:lineRule="auto"/>
        <w:ind w:left="567" w:right="567"/>
        <w:jc w:val="both"/>
        <w:rPr>
          <w:rFonts w:ascii="Palatino Linotype" w:hAnsi="Palatino Linotype" w:cs="Arial"/>
          <w:i/>
        </w:rPr>
      </w:pPr>
      <w:r w:rsidRPr="00B604C4">
        <w:rPr>
          <w:rFonts w:ascii="Palatino Linotype" w:hAnsi="Palatino Linotype" w:cs="Arial"/>
          <w:b/>
          <w:i/>
        </w:rPr>
        <w:t>SEGUNDO.</w:t>
      </w:r>
      <w:r w:rsidRPr="00B604C4">
        <w:rPr>
          <w:rFonts w:ascii="Palatino Linotype" w:hAnsi="Palatino Linotype" w:cs="Arial"/>
          <w:i/>
        </w:rPr>
        <w:t xml:space="preserve"> Se </w:t>
      </w:r>
      <w:r w:rsidRPr="00B604C4">
        <w:rPr>
          <w:rFonts w:ascii="Palatino Linotype" w:hAnsi="Palatino Linotype" w:cs="Arial"/>
          <w:b/>
          <w:i/>
        </w:rPr>
        <w:t xml:space="preserve">ORDENA </w:t>
      </w:r>
      <w:r w:rsidRPr="00B604C4">
        <w:rPr>
          <w:rFonts w:ascii="Palatino Linotype" w:hAnsi="Palatino Linotype" w:cs="Arial"/>
          <w:i/>
        </w:rPr>
        <w:t xml:space="preserve">al </w:t>
      </w:r>
      <w:r w:rsidRPr="00B604C4">
        <w:rPr>
          <w:rFonts w:ascii="Palatino Linotype" w:hAnsi="Palatino Linotype" w:cs="Arial"/>
          <w:b/>
          <w:i/>
        </w:rPr>
        <w:t>SUJETO OBLIGADO</w:t>
      </w:r>
      <w:r w:rsidRPr="00B604C4">
        <w:rPr>
          <w:rFonts w:ascii="Palatino Linotype" w:hAnsi="Palatino Linotype" w:cs="Arial"/>
          <w:i/>
        </w:rPr>
        <w:t xml:space="preserve"> en la solicitud de información número </w:t>
      </w:r>
      <w:r w:rsidRPr="00B604C4">
        <w:rPr>
          <w:rFonts w:ascii="Palatino Linotype" w:hAnsi="Palatino Linotype" w:cs="Arial"/>
          <w:b/>
          <w:i/>
        </w:rPr>
        <w:t>00271/ZINACANT/IP/2023</w:t>
      </w:r>
      <w:r w:rsidRPr="00B604C4">
        <w:rPr>
          <w:rFonts w:ascii="Palatino Linotype" w:hAnsi="Palatino Linotype" w:cs="Arial"/>
          <w:i/>
        </w:rPr>
        <w:t xml:space="preserve">, en términos del Considerando </w:t>
      </w:r>
      <w:r w:rsidRPr="00B604C4">
        <w:rPr>
          <w:rFonts w:ascii="Palatino Linotype" w:hAnsi="Palatino Linotype" w:cs="Arial"/>
          <w:b/>
          <w:i/>
        </w:rPr>
        <w:t>CUARTO</w:t>
      </w:r>
      <w:r w:rsidRPr="00B604C4">
        <w:rPr>
          <w:rFonts w:ascii="Palatino Linotype" w:hAnsi="Palatino Linotype" w:cs="Arial"/>
          <w:i/>
        </w:rPr>
        <w:t xml:space="preserve"> de esta resolución, haga entrega en versión pública de lo siguiente: </w:t>
      </w:r>
    </w:p>
    <w:p w:rsidR="002D4D1F" w:rsidRPr="00B604C4" w:rsidRDefault="00C91FFC" w:rsidP="00C91FFC">
      <w:pPr>
        <w:tabs>
          <w:tab w:val="left" w:pos="8647"/>
        </w:tabs>
        <w:spacing w:after="0" w:line="240" w:lineRule="auto"/>
        <w:ind w:left="567" w:right="567"/>
        <w:jc w:val="both"/>
        <w:rPr>
          <w:rFonts w:ascii="Palatino Linotype" w:hAnsi="Palatino Linotype" w:cs="Arial"/>
          <w:i/>
        </w:rPr>
      </w:pPr>
      <w:r w:rsidRPr="00B604C4">
        <w:rPr>
          <w:rFonts w:ascii="Palatino Linotype" w:hAnsi="Palatino Linotype" w:cs="Arial"/>
          <w:i/>
        </w:rPr>
        <w:t>1. Acuerdo emitido por el Comité de Transparencia, que confirme la incompetencia para conocer de la minuta de trabajo de la mesa de la Coordinación para la Construcción de la Paz y Seguridad Región 30, realizada el veintidós de febrero de dos mil veintidós.</w:t>
      </w:r>
    </w:p>
    <w:p w:rsidR="002D4D1F" w:rsidRPr="00B604C4" w:rsidRDefault="002D4D1F" w:rsidP="002D4D1F">
      <w:pPr>
        <w:tabs>
          <w:tab w:val="left" w:pos="8647"/>
        </w:tabs>
        <w:spacing w:after="0" w:line="240" w:lineRule="auto"/>
        <w:ind w:left="567" w:right="567"/>
        <w:jc w:val="both"/>
        <w:rPr>
          <w:rFonts w:ascii="Palatino Linotype" w:hAnsi="Palatino Linotype" w:cs="Arial"/>
          <w:i/>
        </w:rPr>
      </w:pPr>
      <w:r w:rsidRPr="00B604C4">
        <w:rPr>
          <w:rFonts w:ascii="Palatino Linotype" w:hAnsi="Palatino Linotype" w:cs="Arial"/>
          <w:b/>
          <w:i/>
        </w:rPr>
        <w:t>TERCERO. Notifíquese</w:t>
      </w:r>
      <w:r w:rsidRPr="00B604C4">
        <w:rPr>
          <w:rFonts w:ascii="Palatino Linotype" w:hAnsi="Palatino Linotype" w:cs="Arial"/>
          <w:i/>
        </w:rPr>
        <w:t xml:space="preserve"> al Titular de la Unidad de Transparencia del </w:t>
      </w:r>
      <w:r w:rsidRPr="00B604C4">
        <w:rPr>
          <w:rFonts w:ascii="Palatino Linotype" w:hAnsi="Palatino Linotype" w:cs="Arial"/>
          <w:b/>
          <w:i/>
        </w:rPr>
        <w:t>Sujeto</w:t>
      </w:r>
      <w:r w:rsidRPr="00B604C4">
        <w:rPr>
          <w:rFonts w:ascii="Palatino Linotype" w:hAnsi="Palatino Linotype" w:cs="Arial"/>
          <w:i/>
        </w:rPr>
        <w:t xml:space="preserve"> </w:t>
      </w:r>
      <w:r w:rsidRPr="00B604C4">
        <w:rPr>
          <w:rFonts w:ascii="Palatino Linotype" w:hAnsi="Palatino Linotype" w:cs="Arial"/>
          <w:b/>
          <w:i/>
        </w:rPr>
        <w:t>Obligado</w:t>
      </w:r>
      <w:r w:rsidRPr="00B604C4">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w:t>
      </w:r>
      <w:r w:rsidR="00C91FFC" w:rsidRPr="00B604C4">
        <w:rPr>
          <w:rFonts w:ascii="Palatino Linotype" w:hAnsi="Palatino Linotype" w:cs="Arial"/>
          <w:i/>
        </w:rPr>
        <w:t xml:space="preserve"> del plazo de diez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2D4D1F" w:rsidRPr="00B604C4" w:rsidRDefault="002D4D1F" w:rsidP="002D4D1F">
      <w:pPr>
        <w:tabs>
          <w:tab w:val="left" w:pos="8647"/>
        </w:tabs>
        <w:spacing w:after="0" w:line="240" w:lineRule="auto"/>
        <w:ind w:left="567" w:right="567"/>
        <w:jc w:val="both"/>
        <w:rPr>
          <w:rFonts w:ascii="Palatino Linotype" w:hAnsi="Palatino Linotype" w:cs="Arial"/>
          <w:i/>
        </w:rPr>
      </w:pPr>
      <w:r w:rsidRPr="00B604C4">
        <w:rPr>
          <w:rFonts w:ascii="Palatino Linotype" w:hAnsi="Palatino Linotype" w:cs="Arial"/>
          <w:i/>
        </w:rPr>
        <w:t>(…)</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numPr>
          <w:ilvl w:val="0"/>
          <w:numId w:val="1"/>
        </w:numPr>
        <w:spacing w:after="0" w:line="360" w:lineRule="auto"/>
        <w:contextualSpacing/>
        <w:jc w:val="both"/>
        <w:rPr>
          <w:rFonts w:ascii="Palatino Linotype" w:hAnsi="Palatino Linotype" w:cs="Arial"/>
          <w:b/>
          <w:sz w:val="26"/>
          <w:szCs w:val="26"/>
        </w:rPr>
      </w:pPr>
      <w:r w:rsidRPr="00B604C4">
        <w:rPr>
          <w:rFonts w:ascii="Palatino Linotype" w:hAnsi="Palatino Linotype" w:cs="Arial"/>
          <w:b/>
          <w:sz w:val="26"/>
          <w:szCs w:val="26"/>
        </w:rPr>
        <w:t>Notificación de la resolución del recurso de revisión 01700/INFOEM/IP/RR/2023</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De conformidad con las constancias que integran el expediente virtual, se advierte que el día </w:t>
      </w:r>
      <w:r w:rsidR="00C91FFC" w:rsidRPr="00B604C4">
        <w:rPr>
          <w:rFonts w:ascii="Palatino Linotype" w:hAnsi="Palatino Linotype" w:cs="Arial"/>
          <w:sz w:val="24"/>
          <w:szCs w:val="24"/>
        </w:rPr>
        <w:t>quince de mayo</w:t>
      </w:r>
      <w:r w:rsidRPr="00B604C4">
        <w:rPr>
          <w:rFonts w:ascii="Palatino Linotype" w:hAnsi="Palatino Linotype" w:cs="Arial"/>
          <w:sz w:val="24"/>
          <w:szCs w:val="24"/>
        </w:rPr>
        <w:t xml:space="preserve"> de dos mil veintitrés, se notificó a las partes, por medio del Sistema de Acceso a la Información Mexiquense (SAIMEX, la resolución de los Medios de Impugnación previamente referidos.</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pStyle w:val="Prrafodelista"/>
        <w:numPr>
          <w:ilvl w:val="0"/>
          <w:numId w:val="1"/>
        </w:numPr>
        <w:spacing w:line="360" w:lineRule="auto"/>
        <w:jc w:val="both"/>
        <w:rPr>
          <w:rFonts w:ascii="Palatino Linotype" w:hAnsi="Palatino Linotype" w:cs="Arial"/>
          <w:b/>
          <w:sz w:val="26"/>
          <w:szCs w:val="26"/>
        </w:rPr>
      </w:pPr>
      <w:r w:rsidRPr="00B604C4">
        <w:rPr>
          <w:rFonts w:ascii="Palatino Linotype" w:hAnsi="Palatino Linotype" w:cs="Arial"/>
          <w:b/>
          <w:sz w:val="26"/>
          <w:szCs w:val="26"/>
        </w:rPr>
        <w:t>Del acuerdo de incumplimiento de la resolución.</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Una vez concluido el término otorgado al Sujeto Obligado para que diera cumplimiento a la resolución, en el expediente electrónico, se observa que fue omiso </w:t>
      </w:r>
      <w:r w:rsidRPr="00B604C4">
        <w:rPr>
          <w:rFonts w:ascii="Palatino Linotype" w:hAnsi="Palatino Linotype" w:cs="Arial"/>
          <w:sz w:val="24"/>
          <w:szCs w:val="24"/>
        </w:rPr>
        <w:lastRenderedPageBreak/>
        <w:t xml:space="preserve">en dar cumplimiento a dicha resolución, por lo que, en fecha </w:t>
      </w:r>
      <w:r w:rsidR="00C91FFC" w:rsidRPr="00B604C4">
        <w:rPr>
          <w:rFonts w:ascii="Palatino Linotype" w:hAnsi="Palatino Linotype" w:cs="Arial"/>
          <w:sz w:val="24"/>
          <w:szCs w:val="24"/>
        </w:rPr>
        <w:t>treinta de mayo</w:t>
      </w:r>
      <w:r w:rsidRPr="00B604C4">
        <w:rPr>
          <w:rFonts w:ascii="Palatino Linotype" w:hAnsi="Palatino Linotype" w:cs="Arial"/>
          <w:sz w:val="24"/>
          <w:szCs w:val="24"/>
        </w:rPr>
        <w:t xml:space="preserve"> de dos mil veintitrés, se emitió y notifico a las partes, el acuerdo de incumplimiento.</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both"/>
        <w:rPr>
          <w:rFonts w:ascii="Palatino Linotype" w:hAnsi="Palatino Linotype" w:cs="Arial"/>
          <w:b/>
          <w:sz w:val="26"/>
          <w:szCs w:val="26"/>
        </w:rPr>
      </w:pPr>
      <w:r w:rsidRPr="00B604C4">
        <w:rPr>
          <w:rFonts w:ascii="Palatino Linotype" w:hAnsi="Palatino Linotype" w:cs="Arial"/>
          <w:b/>
          <w:sz w:val="26"/>
          <w:szCs w:val="26"/>
        </w:rPr>
        <w:t>SEXTO. De la interposición del recurso de revisión 01700/INFOEM/ICR-276/IP/RR/2023</w:t>
      </w:r>
    </w:p>
    <w:p w:rsidR="002D4D1F" w:rsidRPr="00B604C4" w:rsidRDefault="002D4D1F" w:rsidP="002D4D1F">
      <w:pPr>
        <w:spacing w:after="0" w:line="360" w:lineRule="auto"/>
        <w:jc w:val="both"/>
        <w:rPr>
          <w:rFonts w:ascii="Palatino Linotype" w:hAnsi="Palatino Linotype" w:cs="Arial"/>
          <w:sz w:val="24"/>
          <w:szCs w:val="24"/>
          <w:lang w:val="es-ES"/>
        </w:rPr>
      </w:pPr>
      <w:r w:rsidRPr="00B604C4">
        <w:rPr>
          <w:rFonts w:ascii="Palatino Linotype" w:hAnsi="Palatino Linotype" w:cs="Arial"/>
          <w:sz w:val="24"/>
          <w:szCs w:val="24"/>
        </w:rPr>
        <w:t xml:space="preserve">De las constancias que integran el expediente del recurso de revisión </w:t>
      </w:r>
      <w:r w:rsidRPr="00B604C4">
        <w:rPr>
          <w:rFonts w:ascii="Palatino Linotype" w:hAnsi="Palatino Linotype" w:cs="Arial"/>
          <w:b/>
          <w:sz w:val="24"/>
          <w:szCs w:val="24"/>
        </w:rPr>
        <w:t>01700/INFOEM/IP/RR/2023</w:t>
      </w:r>
      <w:r w:rsidRPr="00B604C4">
        <w:rPr>
          <w:rFonts w:ascii="Palatino Linotype" w:hAnsi="Palatino Linotype" w:cs="Arial"/>
          <w:sz w:val="24"/>
          <w:szCs w:val="24"/>
        </w:rPr>
        <w:t>, se advierte que, en</w:t>
      </w:r>
      <w:r w:rsidRPr="00B604C4">
        <w:rPr>
          <w:rFonts w:ascii="Palatino Linotype" w:hAnsi="Palatino Linotype" w:cs="Arial"/>
          <w:sz w:val="24"/>
          <w:szCs w:val="24"/>
          <w:lang w:val="es-ES"/>
        </w:rPr>
        <w:t xml:space="preserve"> fecha ocho de junio de dos mil veintitrés, la parte </w:t>
      </w:r>
      <w:r w:rsidRPr="00B604C4">
        <w:rPr>
          <w:rFonts w:ascii="Palatino Linotype" w:hAnsi="Palatino Linotype" w:cs="Arial"/>
          <w:b/>
          <w:sz w:val="24"/>
          <w:szCs w:val="24"/>
          <w:lang w:val="es-ES"/>
        </w:rPr>
        <w:t>Recurrente</w:t>
      </w:r>
      <w:r w:rsidRPr="00B604C4">
        <w:rPr>
          <w:rFonts w:ascii="Palatino Linotype" w:hAnsi="Palatino Linotype" w:cs="Arial"/>
          <w:sz w:val="24"/>
          <w:szCs w:val="24"/>
          <w:lang w:val="es-ES"/>
        </w:rPr>
        <w:t xml:space="preserve"> interpuso nuevo recurso de revisión en este Instituto, a través del Sistema de Acceso a la Información Mexiquense (SAIMEX), en contra de la falta de cumplimiento a la resolución referida en el Antecedente CUARTO, en el cual hizo valer como acto impugnado y razones o motivos de inconformidad los siguientes:</w:t>
      </w:r>
    </w:p>
    <w:p w:rsidR="002D4D1F" w:rsidRPr="00B604C4" w:rsidRDefault="002D4D1F" w:rsidP="002D4D1F">
      <w:pPr>
        <w:spacing w:after="0" w:line="360" w:lineRule="auto"/>
        <w:jc w:val="both"/>
        <w:rPr>
          <w:rFonts w:ascii="Palatino Linotype" w:hAnsi="Palatino Linotype" w:cs="Arial"/>
          <w:b/>
          <w:sz w:val="24"/>
          <w:szCs w:val="24"/>
          <w:lang w:val="es-ES"/>
        </w:rPr>
      </w:pPr>
      <w:r w:rsidRPr="00B604C4">
        <w:rPr>
          <w:rFonts w:ascii="Palatino Linotype" w:hAnsi="Palatino Linotype" w:cs="Arial"/>
          <w:b/>
          <w:sz w:val="24"/>
          <w:szCs w:val="24"/>
          <w:lang w:val="es-ES"/>
        </w:rPr>
        <w:t>Acto impugnado:</w:t>
      </w:r>
    </w:p>
    <w:p w:rsidR="002D4D1F" w:rsidRPr="00B604C4" w:rsidRDefault="002D4D1F" w:rsidP="002D4D1F">
      <w:pPr>
        <w:spacing w:after="0" w:line="360" w:lineRule="auto"/>
        <w:jc w:val="both"/>
        <w:rPr>
          <w:rFonts w:ascii="Palatino Linotype" w:hAnsi="Palatino Linotype" w:cs="Arial"/>
          <w:sz w:val="24"/>
          <w:szCs w:val="24"/>
          <w:lang w:val="es-ES"/>
        </w:rPr>
      </w:pPr>
    </w:p>
    <w:p w:rsidR="002D4D1F" w:rsidRPr="00B604C4" w:rsidRDefault="002D4D1F" w:rsidP="002D4D1F">
      <w:pPr>
        <w:spacing w:after="0" w:line="240" w:lineRule="auto"/>
        <w:ind w:left="567" w:right="567"/>
        <w:jc w:val="both"/>
        <w:rPr>
          <w:rFonts w:ascii="Palatino Linotype" w:hAnsi="Palatino Linotype" w:cs="Arial"/>
          <w:i/>
          <w:szCs w:val="24"/>
          <w:lang w:val="es-ES"/>
        </w:rPr>
      </w:pPr>
      <w:r w:rsidRPr="00B604C4">
        <w:rPr>
          <w:rFonts w:ascii="Palatino Linotype" w:hAnsi="Palatino Linotype" w:cs="Arial"/>
          <w:i/>
          <w:szCs w:val="24"/>
          <w:lang w:val="es-ES"/>
        </w:rPr>
        <w:t>“NO ENTREGA INFORMACIÓN”</w:t>
      </w:r>
    </w:p>
    <w:p w:rsidR="002D4D1F" w:rsidRPr="00B604C4" w:rsidRDefault="002D4D1F" w:rsidP="002D4D1F">
      <w:pPr>
        <w:spacing w:after="0" w:line="360" w:lineRule="auto"/>
        <w:jc w:val="both"/>
        <w:rPr>
          <w:rFonts w:ascii="Palatino Linotype" w:hAnsi="Palatino Linotype" w:cs="Arial"/>
          <w:sz w:val="24"/>
          <w:szCs w:val="24"/>
          <w:lang w:val="es-ES"/>
        </w:rPr>
      </w:pPr>
    </w:p>
    <w:p w:rsidR="002D4D1F" w:rsidRPr="00B604C4" w:rsidRDefault="002D4D1F" w:rsidP="002D4D1F">
      <w:pPr>
        <w:spacing w:after="0" w:line="360" w:lineRule="auto"/>
        <w:jc w:val="both"/>
        <w:rPr>
          <w:rFonts w:ascii="Palatino Linotype" w:hAnsi="Palatino Linotype" w:cs="Arial"/>
          <w:b/>
          <w:sz w:val="24"/>
          <w:szCs w:val="24"/>
          <w:lang w:val="es-ES"/>
        </w:rPr>
      </w:pPr>
      <w:r w:rsidRPr="00B604C4">
        <w:rPr>
          <w:rFonts w:ascii="Palatino Linotype" w:hAnsi="Palatino Linotype" w:cs="Arial"/>
          <w:b/>
          <w:sz w:val="24"/>
          <w:szCs w:val="24"/>
          <w:lang w:val="es-ES"/>
        </w:rPr>
        <w:t>Razones o motivos de inconformidad:</w:t>
      </w:r>
    </w:p>
    <w:p w:rsidR="002D4D1F" w:rsidRPr="00B604C4" w:rsidRDefault="002D4D1F" w:rsidP="002D4D1F">
      <w:pPr>
        <w:spacing w:after="0" w:line="360" w:lineRule="auto"/>
        <w:jc w:val="both"/>
        <w:rPr>
          <w:rFonts w:ascii="Palatino Linotype" w:hAnsi="Palatino Linotype" w:cs="Arial"/>
          <w:b/>
          <w:sz w:val="24"/>
          <w:szCs w:val="24"/>
          <w:lang w:val="es-ES"/>
        </w:rPr>
      </w:pPr>
    </w:p>
    <w:p w:rsidR="002D4D1F" w:rsidRPr="00B604C4" w:rsidRDefault="002D4D1F" w:rsidP="002D4D1F">
      <w:pPr>
        <w:spacing w:after="0" w:line="240" w:lineRule="auto"/>
        <w:ind w:left="567" w:right="567"/>
        <w:jc w:val="both"/>
        <w:rPr>
          <w:rFonts w:ascii="Palatino Linotype" w:hAnsi="Palatino Linotype" w:cs="Arial"/>
          <w:i/>
          <w:lang w:val="es-ES"/>
        </w:rPr>
      </w:pPr>
      <w:r w:rsidRPr="00B604C4">
        <w:rPr>
          <w:rFonts w:ascii="Palatino Linotype" w:hAnsi="Palatino Linotype" w:cs="Arial"/>
          <w:i/>
          <w:lang w:val="es-ES"/>
        </w:rPr>
        <w:t>“</w:t>
      </w:r>
      <w:r w:rsidRPr="00B604C4">
        <w:rPr>
          <w:rFonts w:ascii="Palatino Linotype" w:hAnsi="Palatino Linotype" w:cs="Arial"/>
          <w:i/>
        </w:rPr>
        <w:t>NO ENTREGA INFORMACIÓN</w:t>
      </w:r>
      <w:r w:rsidRPr="00B604C4">
        <w:rPr>
          <w:rFonts w:ascii="Palatino Linotype" w:hAnsi="Palatino Linotype" w:cs="Arial"/>
          <w:i/>
          <w:lang w:val="es-ES"/>
        </w:rPr>
        <w:t>”</w:t>
      </w:r>
    </w:p>
    <w:p w:rsidR="002D4D1F" w:rsidRPr="00B604C4" w:rsidRDefault="002D4D1F" w:rsidP="002D4D1F">
      <w:pPr>
        <w:spacing w:after="0" w:line="360" w:lineRule="auto"/>
        <w:jc w:val="both"/>
        <w:rPr>
          <w:rFonts w:ascii="Palatino Linotype" w:hAnsi="Palatino Linotype" w:cs="Arial"/>
          <w:sz w:val="24"/>
          <w:szCs w:val="26"/>
          <w:lang w:val="es-ES"/>
        </w:rPr>
      </w:pPr>
    </w:p>
    <w:p w:rsidR="002D4D1F" w:rsidRPr="00B604C4" w:rsidRDefault="002D4D1F" w:rsidP="002D4D1F">
      <w:pPr>
        <w:spacing w:after="0" w:line="360" w:lineRule="auto"/>
        <w:jc w:val="both"/>
        <w:rPr>
          <w:rFonts w:ascii="Palatino Linotype" w:hAnsi="Palatino Linotype" w:cs="Arial"/>
          <w:sz w:val="24"/>
          <w:szCs w:val="26"/>
          <w:lang w:val="es-ES"/>
        </w:rPr>
      </w:pPr>
    </w:p>
    <w:p w:rsidR="002D4D1F" w:rsidRPr="00B604C4" w:rsidRDefault="002D4D1F" w:rsidP="002D4D1F">
      <w:pPr>
        <w:spacing w:after="0" w:line="360" w:lineRule="auto"/>
        <w:jc w:val="both"/>
        <w:rPr>
          <w:rFonts w:ascii="Palatino Linotype" w:hAnsi="Palatino Linotype" w:cs="Arial"/>
          <w:b/>
          <w:sz w:val="26"/>
          <w:szCs w:val="26"/>
          <w:lang w:val="es-ES"/>
        </w:rPr>
      </w:pPr>
      <w:r w:rsidRPr="00B604C4">
        <w:rPr>
          <w:rFonts w:ascii="Palatino Linotype" w:hAnsi="Palatino Linotype" w:cs="Arial"/>
          <w:b/>
          <w:sz w:val="26"/>
          <w:szCs w:val="26"/>
          <w:lang w:val="es-ES"/>
        </w:rPr>
        <w:t>SÉPTIMO.</w:t>
      </w:r>
      <w:r w:rsidRPr="00B604C4">
        <w:rPr>
          <w:rFonts w:ascii="Palatino Linotype" w:hAnsi="Palatino Linotype" w:cs="Arial"/>
          <w:sz w:val="26"/>
          <w:szCs w:val="26"/>
          <w:lang w:val="es-ES"/>
        </w:rPr>
        <w:t xml:space="preserve"> </w:t>
      </w:r>
      <w:r w:rsidRPr="00B604C4">
        <w:rPr>
          <w:rFonts w:ascii="Palatino Linotype" w:hAnsi="Palatino Linotype" w:cs="Arial"/>
          <w:b/>
          <w:sz w:val="26"/>
          <w:szCs w:val="26"/>
          <w:lang w:val="es-ES"/>
        </w:rPr>
        <w:t xml:space="preserve">Del turno del recurso de revisión </w:t>
      </w:r>
      <w:r w:rsidRPr="00B604C4">
        <w:rPr>
          <w:rFonts w:ascii="Palatino Linotype" w:hAnsi="Palatino Linotype" w:cs="Arial"/>
          <w:b/>
          <w:sz w:val="26"/>
          <w:szCs w:val="26"/>
        </w:rPr>
        <w:t>01700/INFOEM/ICR-276/IP/RR/2023</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El ocho de junio de dos mil veintitrés, el Sistema de Acceso a la Información Mexiquense (SAIMEX), asignó con número de expediente </w:t>
      </w:r>
      <w:r w:rsidRPr="00B604C4">
        <w:rPr>
          <w:rFonts w:ascii="Palatino Linotype" w:hAnsi="Palatino Linotype" w:cs="Arial"/>
          <w:b/>
          <w:sz w:val="26"/>
          <w:szCs w:val="26"/>
        </w:rPr>
        <w:t>01700/INFOEM/ICR-</w:t>
      </w:r>
      <w:r w:rsidRPr="00B604C4">
        <w:rPr>
          <w:rFonts w:ascii="Palatino Linotype" w:hAnsi="Palatino Linotype" w:cs="Arial"/>
          <w:b/>
          <w:sz w:val="26"/>
          <w:szCs w:val="26"/>
        </w:rPr>
        <w:lastRenderedPageBreak/>
        <w:t>276/IP/RR/2023,</w:t>
      </w:r>
      <w:r w:rsidRPr="00B604C4">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B604C4">
        <w:rPr>
          <w:rFonts w:ascii="Palatino Linotype" w:hAnsi="Palatino Linotype" w:cs="Arial"/>
          <w:b/>
          <w:sz w:val="24"/>
          <w:szCs w:val="24"/>
        </w:rPr>
        <w:t>José Martínez Vilchis</w:t>
      </w:r>
      <w:r w:rsidRPr="00B604C4">
        <w:rPr>
          <w:rFonts w:ascii="Palatino Linotype" w:hAnsi="Palatino Linotype" w:cs="Arial"/>
          <w:sz w:val="24"/>
          <w:szCs w:val="24"/>
        </w:rPr>
        <w:t>, para los efectos del artículo 185, fracción I de la Ley de Transparencia y Acceso a la Información Pública del Estado de México y Municipios.</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spacing w:after="0" w:line="360" w:lineRule="auto"/>
        <w:jc w:val="both"/>
        <w:rPr>
          <w:rFonts w:ascii="Palatino Linotype" w:hAnsi="Palatino Linotype" w:cs="Arial"/>
          <w:b/>
          <w:sz w:val="24"/>
          <w:szCs w:val="24"/>
        </w:rPr>
      </w:pPr>
      <w:r w:rsidRPr="00B604C4">
        <w:rPr>
          <w:rFonts w:ascii="Palatino Linotype" w:hAnsi="Palatino Linotype" w:cs="Arial"/>
          <w:b/>
          <w:sz w:val="26"/>
          <w:szCs w:val="26"/>
        </w:rPr>
        <w:t>OCTAVO. De la admisión del recurso de revisión 01700/INFOEM/ICR-276/IP/RR/2023</w:t>
      </w:r>
    </w:p>
    <w:p w:rsidR="002D4D1F" w:rsidRPr="00B604C4" w:rsidRDefault="002D4D1F" w:rsidP="002D4D1F">
      <w:pPr>
        <w:spacing w:after="0" w:line="360" w:lineRule="auto"/>
        <w:jc w:val="both"/>
        <w:rPr>
          <w:rFonts w:ascii="Palatino Linotype" w:hAnsi="Palatino Linotype" w:cs="Arial"/>
          <w:sz w:val="24"/>
          <w:szCs w:val="24"/>
          <w:lang w:val="es-ES_tradnl"/>
        </w:rPr>
      </w:pPr>
      <w:r w:rsidRPr="00B604C4">
        <w:rPr>
          <w:rFonts w:ascii="Palatino Linotype" w:hAnsi="Palatino Linotype" w:cs="Arial"/>
          <w:sz w:val="24"/>
          <w:szCs w:val="24"/>
          <w:lang w:val="es-ES_tradnl"/>
        </w:rPr>
        <w:t xml:space="preserve">El trece de junio de dos mil veintitrés, se acordó la admisión del recurso de revisión interpuesto por el </w:t>
      </w:r>
      <w:r w:rsidRPr="00B604C4">
        <w:rPr>
          <w:rFonts w:ascii="Palatino Linotype" w:hAnsi="Palatino Linotype" w:cs="Arial"/>
          <w:b/>
          <w:sz w:val="24"/>
          <w:szCs w:val="24"/>
          <w:lang w:val="es-ES_tradnl"/>
        </w:rPr>
        <w:t>Recurrente</w:t>
      </w:r>
      <w:r w:rsidRPr="00B604C4">
        <w:rPr>
          <w:rFonts w:ascii="Palatino Linotype" w:hAnsi="Palatino Linotype" w:cs="Arial"/>
          <w:sz w:val="24"/>
          <w:szCs w:val="24"/>
          <w:lang w:val="es-ES_tradnl"/>
        </w:rPr>
        <w:t xml:space="preserve"> en contra del </w:t>
      </w:r>
      <w:r w:rsidRPr="00B604C4">
        <w:rPr>
          <w:rFonts w:ascii="Palatino Linotype" w:hAnsi="Palatino Linotype" w:cs="Arial"/>
          <w:b/>
          <w:sz w:val="24"/>
          <w:szCs w:val="24"/>
          <w:lang w:val="es-ES_tradnl"/>
        </w:rPr>
        <w:t>Sujeto</w:t>
      </w:r>
      <w:r w:rsidRPr="00B604C4">
        <w:rPr>
          <w:rFonts w:ascii="Palatino Linotype" w:hAnsi="Palatino Linotype" w:cs="Arial"/>
          <w:sz w:val="24"/>
          <w:szCs w:val="24"/>
          <w:lang w:val="es-ES_tradnl"/>
        </w:rPr>
        <w:t xml:space="preserve"> </w:t>
      </w:r>
      <w:r w:rsidRPr="00B604C4">
        <w:rPr>
          <w:rFonts w:ascii="Palatino Linotype" w:hAnsi="Palatino Linotype" w:cs="Arial"/>
          <w:b/>
          <w:sz w:val="24"/>
          <w:szCs w:val="24"/>
          <w:lang w:val="es-ES_tradnl"/>
        </w:rPr>
        <w:t>Obligado</w:t>
      </w:r>
      <w:r w:rsidRPr="00B604C4">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both"/>
        <w:rPr>
          <w:rFonts w:ascii="Palatino Linotype" w:hAnsi="Palatino Linotype" w:cs="Arial"/>
          <w:sz w:val="24"/>
          <w:szCs w:val="24"/>
          <w:lang w:val="es-ES_tradnl"/>
        </w:rPr>
      </w:pPr>
      <w:r w:rsidRPr="00B604C4">
        <w:rPr>
          <w:rFonts w:ascii="Palatino Linotype" w:hAnsi="Palatino Linotype" w:cs="Arial"/>
          <w:b/>
          <w:sz w:val="28"/>
          <w:szCs w:val="28"/>
        </w:rPr>
        <w:t>NOVENO. De la etapa de manifestaciones.</w:t>
      </w:r>
    </w:p>
    <w:p w:rsidR="002D4D1F" w:rsidRPr="00B604C4" w:rsidRDefault="002D4D1F" w:rsidP="002D4D1F">
      <w:pPr>
        <w:spacing w:after="0" w:line="360" w:lineRule="auto"/>
        <w:jc w:val="both"/>
        <w:rPr>
          <w:rFonts w:ascii="Palatino Linotype" w:hAnsi="Palatino Linotype" w:cs="Arial"/>
          <w:sz w:val="24"/>
          <w:szCs w:val="24"/>
          <w:lang w:val="es-ES_tradnl"/>
        </w:rPr>
      </w:pPr>
      <w:r w:rsidRPr="00B604C4">
        <w:rPr>
          <w:rFonts w:ascii="Palatino Linotype" w:hAnsi="Palatino Linotype" w:cs="Arial"/>
          <w:sz w:val="24"/>
          <w:szCs w:val="24"/>
          <w:lang w:val="es-ES_tradnl"/>
        </w:rPr>
        <w:t xml:space="preserve">Cabe señalar, que las partes fueron omisas en emitir manifestaciones o alegatos, por lo que en fecha </w:t>
      </w:r>
      <w:r w:rsidR="00C91FFC" w:rsidRPr="00B604C4">
        <w:rPr>
          <w:rFonts w:ascii="Palatino Linotype" w:hAnsi="Palatino Linotype" w:cs="Arial"/>
          <w:sz w:val="24"/>
          <w:szCs w:val="24"/>
          <w:lang w:val="es-ES_tradnl"/>
        </w:rPr>
        <w:t>treinta</w:t>
      </w:r>
      <w:r w:rsidRPr="00B604C4">
        <w:rPr>
          <w:rFonts w:ascii="Palatino Linotype" w:hAnsi="Palatino Linotype" w:cs="Arial"/>
          <w:sz w:val="24"/>
          <w:szCs w:val="24"/>
          <w:lang w:val="es-ES_tradnl"/>
        </w:rPr>
        <w:t xml:space="preserve"> de junio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both"/>
        <w:rPr>
          <w:rFonts w:ascii="Palatino Linotype" w:hAnsi="Palatino Linotype" w:cs="Arial"/>
          <w:b/>
          <w:sz w:val="28"/>
          <w:szCs w:val="28"/>
        </w:rPr>
      </w:pPr>
      <w:r w:rsidRPr="00B604C4">
        <w:rPr>
          <w:rFonts w:ascii="Palatino Linotype" w:hAnsi="Palatino Linotype" w:cs="Arial"/>
          <w:b/>
          <w:sz w:val="28"/>
          <w:szCs w:val="28"/>
        </w:rPr>
        <w:t>DÉCIMO. De la ampliación del término para emitir resolución.</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fechas </w:t>
      </w:r>
      <w:r w:rsidR="00C91FFC" w:rsidRPr="00B604C4">
        <w:rPr>
          <w:rFonts w:ascii="Palatino Linotype" w:hAnsi="Palatino Linotype" w:cs="Arial"/>
          <w:sz w:val="24"/>
          <w:szCs w:val="24"/>
        </w:rPr>
        <w:t>cuatro</w:t>
      </w:r>
      <w:r w:rsidRPr="00B604C4">
        <w:rPr>
          <w:rFonts w:ascii="Palatino Linotype" w:hAnsi="Palatino Linotype" w:cs="Arial"/>
          <w:sz w:val="24"/>
          <w:szCs w:val="24"/>
        </w:rPr>
        <w:t xml:space="preserve"> de agosto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D4D1F" w:rsidRPr="00B604C4" w:rsidRDefault="002D4D1F" w:rsidP="002D4D1F">
      <w:pPr>
        <w:spacing w:after="0" w:line="360" w:lineRule="auto"/>
        <w:jc w:val="both"/>
        <w:rPr>
          <w:rFonts w:ascii="Palatino Linotype" w:hAnsi="Palatino Linotype" w:cs="Arial"/>
          <w:sz w:val="24"/>
          <w:szCs w:val="24"/>
          <w:lang w:val="es-ES_tradnl"/>
        </w:rPr>
      </w:pPr>
    </w:p>
    <w:p w:rsidR="002D4D1F" w:rsidRPr="00B604C4" w:rsidRDefault="002D4D1F" w:rsidP="002D4D1F">
      <w:pPr>
        <w:spacing w:after="0" w:line="360" w:lineRule="auto"/>
        <w:jc w:val="center"/>
        <w:rPr>
          <w:rFonts w:ascii="Palatino Linotype" w:hAnsi="Palatino Linotype" w:cs="Arial"/>
          <w:b/>
          <w:sz w:val="28"/>
          <w:szCs w:val="24"/>
        </w:rPr>
      </w:pPr>
      <w:r w:rsidRPr="00B604C4">
        <w:rPr>
          <w:rFonts w:ascii="Palatino Linotype" w:hAnsi="Palatino Linotype" w:cs="Arial"/>
          <w:b/>
          <w:sz w:val="28"/>
          <w:szCs w:val="24"/>
        </w:rPr>
        <w:t xml:space="preserve">C O N S I D E R A N D O </w:t>
      </w:r>
    </w:p>
    <w:p w:rsidR="002D4D1F" w:rsidRPr="00B604C4" w:rsidRDefault="002D4D1F" w:rsidP="002D4D1F">
      <w:pPr>
        <w:spacing w:after="0" w:line="360" w:lineRule="auto"/>
        <w:jc w:val="center"/>
        <w:rPr>
          <w:rFonts w:ascii="Palatino Linotype" w:hAnsi="Palatino Linotype" w:cs="Arial"/>
          <w:b/>
          <w:sz w:val="24"/>
          <w:szCs w:val="24"/>
        </w:rPr>
      </w:pPr>
    </w:p>
    <w:p w:rsidR="002D4D1F" w:rsidRPr="00B604C4" w:rsidRDefault="002D4D1F" w:rsidP="002D4D1F">
      <w:pPr>
        <w:spacing w:after="0" w:line="360" w:lineRule="auto"/>
        <w:jc w:val="both"/>
        <w:rPr>
          <w:rFonts w:ascii="Palatino Linotype" w:hAnsi="Palatino Linotype" w:cs="Arial"/>
          <w:sz w:val="28"/>
          <w:szCs w:val="28"/>
        </w:rPr>
      </w:pPr>
      <w:r w:rsidRPr="00B604C4">
        <w:rPr>
          <w:rFonts w:ascii="Palatino Linotype" w:hAnsi="Palatino Linotype" w:cs="Arial"/>
          <w:b/>
          <w:sz w:val="28"/>
          <w:szCs w:val="28"/>
        </w:rPr>
        <w:t>PRIMERO. De la competencia</w:t>
      </w:r>
      <w:r w:rsidRPr="00B604C4">
        <w:rPr>
          <w:rFonts w:ascii="Palatino Linotype" w:hAnsi="Palatino Linotype" w:cs="Arial"/>
          <w:sz w:val="28"/>
          <w:szCs w:val="28"/>
        </w:rPr>
        <w:t>.</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B604C4">
        <w:rPr>
          <w:rFonts w:ascii="Palatino Linotype" w:hAnsi="Palatino Linotype" w:cs="Arial"/>
          <w:sz w:val="24"/>
          <w:szCs w:val="24"/>
        </w:rPr>
        <w:lastRenderedPageBreak/>
        <w:t>6, 9 fracciones I y XXIII, y 11 del Reglamento Interior del Instituto de Transparencia, Acceso a la Información Pública y Protección de Datos Personales del Estado de México y Municipios.</w:t>
      </w:r>
    </w:p>
    <w:p w:rsidR="002D4D1F" w:rsidRPr="00B604C4" w:rsidRDefault="002D4D1F" w:rsidP="002D4D1F">
      <w:pPr>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b/>
          <w:sz w:val="28"/>
          <w:szCs w:val="28"/>
        </w:rPr>
      </w:pPr>
      <w:r w:rsidRPr="00B604C4">
        <w:rPr>
          <w:rFonts w:ascii="Palatino Linotype" w:hAnsi="Palatino Linotype" w:cs="Arial"/>
          <w:b/>
          <w:sz w:val="28"/>
          <w:szCs w:val="28"/>
        </w:rPr>
        <w:t xml:space="preserve">SEGUNDO. Alcances del recurso de revisión. </w:t>
      </w:r>
    </w:p>
    <w:p w:rsidR="002D4D1F" w:rsidRPr="00B604C4" w:rsidRDefault="002D4D1F" w:rsidP="002D4D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04C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D4D1F" w:rsidRPr="00B604C4" w:rsidRDefault="002D4D1F" w:rsidP="002D4D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604C4">
        <w:rPr>
          <w:rFonts w:ascii="Palatino Linotype" w:eastAsia="Times New Roman" w:hAnsi="Palatino Linotype" w:cs="Arial"/>
          <w:i/>
          <w:lang w:val="es-ES" w:eastAsia="es-ES"/>
        </w:rPr>
        <w:t>“</w:t>
      </w:r>
      <w:r w:rsidRPr="00B604C4">
        <w:rPr>
          <w:rFonts w:ascii="Palatino Linotype" w:eastAsia="Times New Roman" w:hAnsi="Palatino Linotype" w:cs="Arial"/>
          <w:b/>
          <w:i/>
          <w:lang w:val="es-ES" w:eastAsia="es-ES"/>
        </w:rPr>
        <w:t>Artículo 163.</w:t>
      </w:r>
      <w:r w:rsidRPr="00B604C4">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604C4">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lastRenderedPageBreak/>
        <w:t xml:space="preserve">De la interpretación al precepto legal inserto, se advierte que el plazo que les asiste a los </w:t>
      </w:r>
      <w:r w:rsidRPr="00B604C4">
        <w:rPr>
          <w:rFonts w:ascii="Palatino Linotype" w:hAnsi="Palatino Linotype" w:cs="Arial"/>
          <w:b/>
          <w:sz w:val="24"/>
          <w:szCs w:val="24"/>
        </w:rPr>
        <w:t>sujetos</w:t>
      </w:r>
      <w:r w:rsidRPr="00B604C4">
        <w:rPr>
          <w:rFonts w:ascii="Palatino Linotype" w:hAnsi="Palatino Linotype" w:cs="Arial"/>
          <w:sz w:val="24"/>
          <w:szCs w:val="24"/>
        </w:rPr>
        <w:t xml:space="preserve"> </w:t>
      </w:r>
      <w:r w:rsidRPr="00B604C4">
        <w:rPr>
          <w:rFonts w:ascii="Palatino Linotype" w:hAnsi="Palatino Linotype" w:cs="Arial"/>
          <w:b/>
          <w:sz w:val="24"/>
          <w:szCs w:val="24"/>
        </w:rPr>
        <w:t>obligados</w:t>
      </w:r>
      <w:r w:rsidRPr="00B604C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Se constituye la figura jurídica de la </w:t>
      </w:r>
      <w:r w:rsidRPr="00B604C4">
        <w:rPr>
          <w:rFonts w:ascii="Palatino Linotype" w:hAnsi="Palatino Linotype" w:cs="Arial"/>
          <w:b/>
          <w:i/>
          <w:sz w:val="24"/>
          <w:szCs w:val="24"/>
        </w:rPr>
        <w:t>NEGATIVA FICTA</w:t>
      </w:r>
      <w:r w:rsidRPr="00B604C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2D4D1F" w:rsidRPr="00B604C4" w:rsidRDefault="002D4D1F" w:rsidP="002D4D1F">
      <w:pPr>
        <w:spacing w:after="0" w:line="360" w:lineRule="auto"/>
        <w:rPr>
          <w:rFonts w:ascii="Palatino Linotype" w:hAnsi="Palatino Linotype"/>
          <w:sz w:val="24"/>
        </w:rPr>
      </w:pP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604C4">
        <w:rPr>
          <w:rFonts w:ascii="Palatino Linotype" w:eastAsia="Times New Roman" w:hAnsi="Palatino Linotype" w:cs="Arial"/>
          <w:i/>
          <w:lang w:val="es-ES" w:eastAsia="es-ES"/>
        </w:rPr>
        <w:t>“</w:t>
      </w:r>
      <w:r w:rsidRPr="00B604C4">
        <w:rPr>
          <w:rFonts w:ascii="Palatino Linotype" w:eastAsia="Times New Roman" w:hAnsi="Palatino Linotype" w:cs="Arial"/>
          <w:b/>
          <w:i/>
          <w:lang w:val="es-ES" w:eastAsia="es-ES"/>
        </w:rPr>
        <w:t>Artículo 178.</w:t>
      </w:r>
      <w:r w:rsidRPr="00B604C4">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604C4">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B604C4">
        <w:rPr>
          <w:rFonts w:ascii="Palatino Linotype" w:eastAsia="Times New Roman" w:hAnsi="Palatino Linotype" w:cs="Arial"/>
          <w:i/>
          <w:lang w:val="es-ES" w:eastAsia="es-ES"/>
        </w:rPr>
        <w:t>, acompañado con el documento que pruebe la fecha en que presentó la solicitud.</w:t>
      </w: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604C4">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D4D1F" w:rsidRPr="00B604C4" w:rsidRDefault="002D4D1F" w:rsidP="002D4D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D4D1F" w:rsidRPr="00B604C4" w:rsidRDefault="002D4D1F" w:rsidP="002D4D1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604C4">
        <w:rPr>
          <w:rFonts w:ascii="Palatino Linotype" w:eastAsia="Times New Roman" w:hAnsi="Palatino Linotype" w:cs="Arial"/>
          <w:lang w:val="es-ES" w:eastAsia="es-ES"/>
        </w:rPr>
        <w:t>(Énfasis añadido)</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604C4">
        <w:rPr>
          <w:rFonts w:ascii="Palatino Linotype" w:hAnsi="Palatino Linotype" w:cs="Arial"/>
          <w:b/>
          <w:sz w:val="24"/>
          <w:szCs w:val="24"/>
        </w:rPr>
        <w:t>Sujeto Obligado</w:t>
      </w:r>
      <w:r w:rsidRPr="00B604C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i/>
          <w:szCs w:val="24"/>
        </w:rPr>
        <w:t>“</w:t>
      </w:r>
      <w:r w:rsidRPr="00B604C4">
        <w:rPr>
          <w:rFonts w:ascii="Palatino Linotype" w:hAnsi="Palatino Linotype" w:cs="Arial"/>
          <w:b/>
          <w:i/>
          <w:szCs w:val="24"/>
        </w:rPr>
        <w:t>Artículo 180</w:t>
      </w:r>
      <w:r w:rsidRPr="00B604C4">
        <w:rPr>
          <w:rFonts w:ascii="Palatino Linotype" w:hAnsi="Palatino Linotype" w:cs="Arial"/>
          <w:i/>
          <w:szCs w:val="24"/>
        </w:rPr>
        <w:t xml:space="preserve">. El recurso de revisión contendrá: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I</w:t>
      </w:r>
      <w:r w:rsidRPr="00B604C4">
        <w:rPr>
          <w:rFonts w:ascii="Palatino Linotype" w:hAnsi="Palatino Linotype" w:cs="Arial"/>
          <w:i/>
          <w:szCs w:val="24"/>
        </w:rPr>
        <w:t xml:space="preserve">. El Sujeto Obligado ante la cual se presentó la solicitud;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II</w:t>
      </w:r>
      <w:r w:rsidRPr="00B604C4">
        <w:rPr>
          <w:rFonts w:ascii="Palatino Linotype" w:hAnsi="Palatino Linotype" w:cs="Arial"/>
          <w:i/>
          <w:szCs w:val="24"/>
        </w:rPr>
        <w:t xml:space="preserve">. </w:t>
      </w:r>
      <w:r w:rsidRPr="00B604C4">
        <w:rPr>
          <w:rFonts w:ascii="Palatino Linotype" w:hAnsi="Palatino Linotype" w:cs="Arial"/>
          <w:i/>
          <w:szCs w:val="24"/>
          <w:u w:val="single"/>
        </w:rPr>
        <w:t>El nombre del solicitante</w:t>
      </w:r>
      <w:r w:rsidRPr="00B604C4">
        <w:rPr>
          <w:rFonts w:ascii="Palatino Linotype" w:hAnsi="Palatino Linotype" w:cs="Arial"/>
          <w:i/>
          <w:szCs w:val="24"/>
        </w:rPr>
        <w:t xml:space="preserve"> que recurre o de su representante y, en su caso, del tercero interesado, así como la dirección o medio que señale para recibir notificaciones;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III</w:t>
      </w:r>
      <w:r w:rsidRPr="00B604C4">
        <w:rPr>
          <w:rFonts w:ascii="Palatino Linotype" w:hAnsi="Palatino Linotype" w:cs="Arial"/>
          <w:i/>
          <w:szCs w:val="24"/>
        </w:rPr>
        <w:t xml:space="preserve">. El número de folio de respuesta de la solicitud de acceso;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IV</w:t>
      </w:r>
      <w:r w:rsidRPr="00B604C4">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V</w:t>
      </w:r>
      <w:r w:rsidRPr="00B604C4">
        <w:rPr>
          <w:rFonts w:ascii="Palatino Linotype" w:hAnsi="Palatino Linotype" w:cs="Arial"/>
          <w:i/>
          <w:szCs w:val="24"/>
        </w:rPr>
        <w:t xml:space="preserve">. El acto que se recurre;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VI</w:t>
      </w:r>
      <w:r w:rsidRPr="00B604C4">
        <w:rPr>
          <w:rFonts w:ascii="Palatino Linotype" w:hAnsi="Palatino Linotype" w:cs="Arial"/>
          <w:i/>
          <w:szCs w:val="24"/>
        </w:rPr>
        <w:t xml:space="preserve">. Las razones o motivos de inconformidad;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VII</w:t>
      </w:r>
      <w:r w:rsidRPr="00B604C4">
        <w:rPr>
          <w:rFonts w:ascii="Palatino Linotype" w:hAnsi="Palatino Linotype" w:cs="Arial"/>
          <w:i/>
          <w:szCs w:val="24"/>
        </w:rPr>
        <w:t xml:space="preserve">. La copia de la respuesta que se impugna y, en su caso, de la notificación correspondiente, en el caso de respuesta de la solicitud; y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b/>
          <w:i/>
          <w:szCs w:val="24"/>
        </w:rPr>
        <w:t>VIII</w:t>
      </w:r>
      <w:r w:rsidRPr="00B604C4">
        <w:rPr>
          <w:rFonts w:ascii="Palatino Linotype" w:hAnsi="Palatino Linotype" w:cs="Arial"/>
          <w:i/>
          <w:szCs w:val="24"/>
        </w:rPr>
        <w:t xml:space="preserve">. Firma del Recurrente, en su caso, cuando se presente por escrito, requisito sin el cual se dará trámite al recurso.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i/>
          <w:szCs w:val="24"/>
        </w:rPr>
        <w:t xml:space="preserve">Adicionalmente, se podrán anexar las pruebas y demás elementos que considere procedentes someter a juicio del Instituto.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i/>
          <w:szCs w:val="24"/>
        </w:rPr>
      </w:pPr>
      <w:r w:rsidRPr="00B604C4">
        <w:rPr>
          <w:rFonts w:ascii="Palatino Linotype" w:hAnsi="Palatino Linotype" w:cs="Arial"/>
          <w:i/>
          <w:szCs w:val="24"/>
        </w:rPr>
        <w:lastRenderedPageBreak/>
        <w:t xml:space="preserve">En ningún caso será necesario que el particular ratifique el recurso de revisión interpuesto. </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szCs w:val="24"/>
        </w:rPr>
      </w:pPr>
      <w:r w:rsidRPr="00B604C4">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D4D1F" w:rsidRPr="00B604C4" w:rsidRDefault="002D4D1F" w:rsidP="002D4D1F">
      <w:pPr>
        <w:autoSpaceDE w:val="0"/>
        <w:autoSpaceDN w:val="0"/>
        <w:adjustRightInd w:val="0"/>
        <w:spacing w:after="0" w:line="276" w:lineRule="auto"/>
        <w:ind w:left="567" w:right="567"/>
        <w:jc w:val="both"/>
        <w:rPr>
          <w:rFonts w:ascii="Palatino Linotype" w:hAnsi="Palatino Linotype" w:cs="Arial"/>
          <w:szCs w:val="24"/>
        </w:rPr>
      </w:pPr>
    </w:p>
    <w:p w:rsidR="002D4D1F" w:rsidRPr="00B604C4" w:rsidRDefault="002D4D1F" w:rsidP="002D4D1F">
      <w:pPr>
        <w:autoSpaceDE w:val="0"/>
        <w:autoSpaceDN w:val="0"/>
        <w:adjustRightInd w:val="0"/>
        <w:spacing w:after="0" w:line="276" w:lineRule="auto"/>
        <w:ind w:left="567" w:right="567"/>
        <w:jc w:val="right"/>
        <w:rPr>
          <w:rFonts w:ascii="Palatino Linotype" w:hAnsi="Palatino Linotype" w:cs="Arial"/>
          <w:szCs w:val="24"/>
        </w:rPr>
      </w:pPr>
      <w:r w:rsidRPr="00B604C4">
        <w:rPr>
          <w:rFonts w:ascii="Palatino Linotype" w:hAnsi="Palatino Linotype" w:cs="Arial"/>
          <w:szCs w:val="24"/>
        </w:rPr>
        <w:t>(Énfasis añadido)</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604C4">
        <w:rPr>
          <w:rFonts w:ascii="Palatino Linotype" w:hAnsi="Palatino Linotype" w:cs="Arial"/>
          <w:b/>
          <w:sz w:val="24"/>
          <w:szCs w:val="24"/>
        </w:rPr>
        <w:t>Recurrente</w:t>
      </w:r>
      <w:r w:rsidRPr="00B604C4">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604C4">
        <w:rPr>
          <w:rFonts w:ascii="Palatino Linotype" w:hAnsi="Palatino Linotype" w:cs="Arial"/>
          <w:i/>
          <w:sz w:val="24"/>
          <w:szCs w:val="24"/>
        </w:rPr>
        <w:t>sine qua non</w:t>
      </w:r>
      <w:r w:rsidRPr="00B604C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B604C4">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240" w:lineRule="auto"/>
        <w:jc w:val="center"/>
        <w:rPr>
          <w:rFonts w:ascii="Palatino Linotype" w:hAnsi="Palatino Linotype" w:cs="Arial"/>
          <w:b/>
          <w:i/>
        </w:rPr>
      </w:pPr>
      <w:r w:rsidRPr="00B604C4">
        <w:rPr>
          <w:rFonts w:ascii="Palatino Linotype" w:hAnsi="Palatino Linotype" w:cs="Arial"/>
          <w:b/>
          <w:i/>
        </w:rPr>
        <w:t>Constitución Política de los Estados Unidos Mexicanos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rPr>
      </w:pPr>
      <w:r w:rsidRPr="00B604C4">
        <w:rPr>
          <w:rFonts w:ascii="Palatino Linotype" w:hAnsi="Palatino Linotype" w:cs="Arial"/>
          <w:i/>
        </w:rPr>
        <w:t>“</w:t>
      </w:r>
      <w:r w:rsidRPr="00B604C4">
        <w:rPr>
          <w:rFonts w:ascii="Palatino Linotype" w:hAnsi="Palatino Linotype" w:cs="Arial"/>
          <w:b/>
          <w:i/>
        </w:rPr>
        <w:t>Artículo 6o</w:t>
      </w:r>
      <w:r w:rsidRPr="00B604C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Para efectos de lo dispuesto en el presente artículo se observará lo siguiente:</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t>A</w:t>
      </w:r>
      <w:r w:rsidRPr="00B604C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t>I</w:t>
      </w:r>
      <w:r w:rsidRPr="00B604C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t>III.</w:t>
      </w:r>
      <w:r w:rsidRPr="00B604C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lastRenderedPageBreak/>
        <w:t>V</w:t>
      </w:r>
      <w:r w:rsidRPr="00B604C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t>VI.</w:t>
      </w:r>
      <w:r w:rsidRPr="00B604C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La ley establecerá aquella información que se considere reservada o confidencial.</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p>
    <w:p w:rsidR="002D4D1F" w:rsidRPr="00B604C4" w:rsidRDefault="002D4D1F" w:rsidP="002D4D1F">
      <w:pPr>
        <w:autoSpaceDE w:val="0"/>
        <w:autoSpaceDN w:val="0"/>
        <w:adjustRightInd w:val="0"/>
        <w:spacing w:after="0" w:line="240" w:lineRule="auto"/>
        <w:ind w:left="567" w:right="567"/>
        <w:jc w:val="center"/>
        <w:rPr>
          <w:rFonts w:ascii="Palatino Linotype" w:hAnsi="Palatino Linotype" w:cs="Arial"/>
          <w:b/>
          <w:i/>
          <w:szCs w:val="24"/>
        </w:rPr>
      </w:pPr>
      <w:r w:rsidRPr="00B604C4">
        <w:rPr>
          <w:rFonts w:ascii="Palatino Linotype" w:hAnsi="Palatino Linotype" w:cs="Arial"/>
          <w:b/>
          <w:i/>
          <w:szCs w:val="24"/>
        </w:rPr>
        <w:t>Constitución Política del Estado Libre y Soberano de México</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r w:rsidRPr="00B604C4">
        <w:rPr>
          <w:rFonts w:ascii="Palatino Linotype" w:hAnsi="Palatino Linotype" w:cs="Arial"/>
          <w:b/>
          <w:i/>
          <w:szCs w:val="24"/>
        </w:rPr>
        <w:t>Artículo 5</w:t>
      </w:r>
      <w:r w:rsidRPr="00B604C4">
        <w:rPr>
          <w:rFonts w:ascii="Palatino Linotype" w:hAnsi="Palatino Linotype" w:cs="Arial"/>
          <w:i/>
          <w:szCs w:val="24"/>
        </w:rPr>
        <w:t xml:space="preserve">. … </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Este derecho se regirá por los principios y bases siguientes: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t>I</w:t>
      </w:r>
      <w:r w:rsidRPr="00B604C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b/>
          <w:i/>
          <w:szCs w:val="24"/>
        </w:rPr>
        <w:t>III</w:t>
      </w:r>
      <w:r w:rsidRPr="00B604C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D4D1F" w:rsidRPr="00B604C4" w:rsidRDefault="002D4D1F" w:rsidP="002D4D1F">
      <w:pPr>
        <w:autoSpaceDE w:val="0"/>
        <w:autoSpaceDN w:val="0"/>
        <w:adjustRightInd w:val="0"/>
        <w:spacing w:after="0" w:line="240" w:lineRule="auto"/>
        <w:ind w:left="567" w:right="567"/>
        <w:jc w:val="right"/>
        <w:rPr>
          <w:rFonts w:ascii="Palatino Linotype" w:hAnsi="Palatino Linotype" w:cs="Arial"/>
          <w:szCs w:val="24"/>
        </w:rPr>
      </w:pPr>
      <w:r w:rsidRPr="00B604C4">
        <w:rPr>
          <w:rFonts w:ascii="Palatino Linotype" w:hAnsi="Palatino Linotype" w:cs="Arial"/>
          <w:szCs w:val="24"/>
        </w:rPr>
        <w:t>(Énfasis añadido)</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lastRenderedPageBreak/>
        <w:t>Por otra parte, del contenido del artículo 1 de la Constitución Política de los Estados Unidos Mexicanos, se destaca lo siguiente:</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r w:rsidRPr="00B604C4">
        <w:rPr>
          <w:rFonts w:ascii="Palatino Linotype" w:hAnsi="Palatino Linotype" w:cs="Arial"/>
          <w:b/>
          <w:i/>
          <w:szCs w:val="24"/>
        </w:rPr>
        <w:t>Artículo 1o.</w:t>
      </w:r>
      <w:r w:rsidRPr="00B604C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Cs w:val="24"/>
        </w:rPr>
      </w:pPr>
      <w:r w:rsidRPr="00B604C4">
        <w:rPr>
          <w:rFonts w:ascii="Palatino Linotype" w:hAnsi="Palatino Linotype" w:cs="Arial"/>
          <w:i/>
          <w:szCs w:val="24"/>
        </w:rPr>
        <w:t>“</w:t>
      </w:r>
      <w:r w:rsidRPr="00B604C4">
        <w:rPr>
          <w:rFonts w:ascii="Palatino Linotype" w:hAnsi="Palatino Linotype" w:cs="Arial"/>
          <w:b/>
          <w:i/>
          <w:szCs w:val="24"/>
        </w:rPr>
        <w:t>Acceso a información gubernamental. No debe condicionarse a que el solicitante acredite su personalidad, demuestre interés alguno o justifique su utilización.</w:t>
      </w:r>
      <w:r w:rsidRPr="00B604C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 w:val="20"/>
          <w:szCs w:val="24"/>
        </w:rPr>
      </w:pPr>
      <w:r w:rsidRPr="00B604C4">
        <w:rPr>
          <w:rFonts w:ascii="Palatino Linotype" w:hAnsi="Palatino Linotype" w:cs="Arial"/>
          <w:i/>
          <w:sz w:val="20"/>
          <w:szCs w:val="24"/>
        </w:rPr>
        <w:t>Resoluciones</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 w:val="20"/>
          <w:szCs w:val="24"/>
        </w:rPr>
      </w:pPr>
      <w:r w:rsidRPr="00B604C4">
        <w:rPr>
          <w:rFonts w:ascii="Palatino Linotype" w:hAnsi="Palatino Linotype" w:cs="Arial"/>
          <w:i/>
          <w:sz w:val="20"/>
          <w:szCs w:val="24"/>
        </w:rPr>
        <w:t>• RDA 5275/13. Interpuesto en contra de la Secretaría de la Defensa Nacional. Comisionado Ponente Ángel Trinidad Zaldívar.</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 w:val="20"/>
          <w:szCs w:val="24"/>
        </w:rPr>
      </w:pPr>
      <w:r w:rsidRPr="00B604C4">
        <w:rPr>
          <w:rFonts w:ascii="Palatino Linotype" w:hAnsi="Palatino Linotype" w:cs="Arial"/>
          <w:i/>
          <w:sz w:val="20"/>
          <w:szCs w:val="24"/>
        </w:rPr>
        <w:t>• RDA 2937/13. Interpuesto en contra de LICONSA, S.A. de C.V. Comisionado. Ponente Gerardo Laveaga Rendón.</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 w:val="20"/>
          <w:szCs w:val="24"/>
        </w:rPr>
      </w:pPr>
      <w:r w:rsidRPr="00B604C4">
        <w:rPr>
          <w:rFonts w:ascii="Palatino Linotype" w:hAnsi="Palatino Linotype" w:cs="Arial"/>
          <w:i/>
          <w:sz w:val="20"/>
          <w:szCs w:val="24"/>
        </w:rPr>
        <w:t>• RDA 3609/12. Interpuesto en contra de la Secretaría de Educación Pública. Comisionada Ponente Sigrid Arzt Colunga.</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 w:val="20"/>
          <w:szCs w:val="24"/>
        </w:rPr>
      </w:pPr>
      <w:r w:rsidRPr="00B604C4">
        <w:rPr>
          <w:rFonts w:ascii="Palatino Linotype" w:hAnsi="Palatino Linotype" w:cs="Arial"/>
          <w:i/>
          <w:sz w:val="20"/>
          <w:szCs w:val="24"/>
        </w:rPr>
        <w:t>• RDA 3361/12. Interpuesto en contra del Servicio de Administración Tributaria. Comisionada Ponente María Elena Pérez-Jaén Zermeño.</w:t>
      </w:r>
    </w:p>
    <w:p w:rsidR="002D4D1F" w:rsidRPr="00B604C4" w:rsidRDefault="002D4D1F" w:rsidP="002D4D1F">
      <w:pPr>
        <w:autoSpaceDE w:val="0"/>
        <w:autoSpaceDN w:val="0"/>
        <w:adjustRightInd w:val="0"/>
        <w:spacing w:after="0" w:line="240" w:lineRule="auto"/>
        <w:ind w:left="567" w:right="567"/>
        <w:jc w:val="both"/>
        <w:rPr>
          <w:rFonts w:ascii="Palatino Linotype" w:hAnsi="Palatino Linotype" w:cs="Arial"/>
          <w:i/>
          <w:sz w:val="20"/>
          <w:szCs w:val="24"/>
        </w:rPr>
      </w:pPr>
      <w:r w:rsidRPr="00B604C4">
        <w:rPr>
          <w:rFonts w:ascii="Palatino Linotype" w:hAnsi="Palatino Linotype" w:cs="Arial"/>
          <w:i/>
          <w:sz w:val="20"/>
          <w:szCs w:val="24"/>
        </w:rPr>
        <w:t>• RDA 0563/12. Interpuesto en contra de la Secretaría de la Función Pública. Comisionada Ponente Jacqueline Peschard Mariscal.”</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604C4">
        <w:rPr>
          <w:rFonts w:ascii="Palatino Linotype" w:hAnsi="Palatino Linotype" w:cs="Arial"/>
          <w:b/>
          <w:sz w:val="24"/>
          <w:szCs w:val="24"/>
        </w:rPr>
        <w:t>Recurrente</w:t>
      </w:r>
      <w:r w:rsidRPr="00B604C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w:t>
      </w:r>
      <w:r w:rsidRPr="00B604C4">
        <w:rPr>
          <w:rFonts w:ascii="Palatino Linotype" w:hAnsi="Palatino Linotype" w:cs="Arial"/>
          <w:sz w:val="24"/>
          <w:szCs w:val="24"/>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r w:rsidRPr="00B604C4">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D4D1F" w:rsidRPr="00B604C4" w:rsidRDefault="002D4D1F" w:rsidP="002D4D1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D4D1F" w:rsidRPr="00B604C4" w:rsidRDefault="002D4D1F" w:rsidP="002D4D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D4D1F" w:rsidRPr="00B604C4" w:rsidRDefault="002D4D1F" w:rsidP="002D4D1F">
      <w:pPr>
        <w:spacing w:after="0" w:line="360" w:lineRule="auto"/>
        <w:jc w:val="both"/>
        <w:rPr>
          <w:rFonts w:ascii="Palatino Linotype" w:eastAsiaTheme="minorEastAsia" w:hAnsi="Palatino Linotype" w:cs="Arial"/>
          <w:b/>
          <w:sz w:val="28"/>
          <w:szCs w:val="28"/>
          <w:lang w:val="es-ES_tradnl" w:eastAsia="es-ES"/>
        </w:rPr>
      </w:pPr>
      <w:r w:rsidRPr="00B604C4">
        <w:rPr>
          <w:rFonts w:ascii="Palatino Linotype" w:eastAsiaTheme="minorEastAsia" w:hAnsi="Palatino Linotype" w:cs="Arial"/>
          <w:b/>
          <w:sz w:val="28"/>
          <w:szCs w:val="28"/>
          <w:lang w:val="es-ES_tradnl" w:eastAsia="es-ES"/>
        </w:rPr>
        <w:t>TERCERO. Del estudio de las causas de improcedencia y sobreseimiento.</w:t>
      </w:r>
    </w:p>
    <w:p w:rsidR="002D4D1F" w:rsidRPr="00B604C4" w:rsidRDefault="002D4D1F" w:rsidP="002D4D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604C4">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D4D1F" w:rsidRPr="00B604C4" w:rsidRDefault="002D4D1F" w:rsidP="002D4D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D4D1F" w:rsidRPr="00B604C4" w:rsidRDefault="002D4D1F" w:rsidP="002D4D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604C4">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2D4D1F" w:rsidRPr="00B604C4" w:rsidRDefault="002D4D1F" w:rsidP="002D4D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D4D1F" w:rsidRPr="00B604C4" w:rsidRDefault="002D4D1F" w:rsidP="002D4D1F">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B604C4">
        <w:rPr>
          <w:rFonts w:ascii="Palatino Linotype" w:eastAsiaTheme="minorEastAsia" w:hAnsi="Palatino Linotype" w:cs="Arial"/>
          <w:i/>
          <w:szCs w:val="24"/>
          <w:lang w:val="es-ES_tradnl" w:eastAsia="es-ES"/>
        </w:rPr>
        <w:t>“</w:t>
      </w:r>
      <w:r w:rsidRPr="00B604C4">
        <w:rPr>
          <w:rFonts w:ascii="Palatino Linotype" w:eastAsiaTheme="minorEastAsia" w:hAnsi="Palatino Linotype" w:cs="Arial"/>
          <w:b/>
          <w:i/>
          <w:szCs w:val="24"/>
          <w:lang w:val="es-ES_tradnl" w:eastAsia="es-ES"/>
        </w:rPr>
        <w:t>IMPROCEDENCIA, CAUSALES DE. EN EL JUICIO DE AMPARO.</w:t>
      </w:r>
      <w:r w:rsidRPr="00B604C4">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2D4D1F" w:rsidRPr="00B604C4" w:rsidRDefault="002D4D1F" w:rsidP="002D4D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D4D1F" w:rsidRPr="00B604C4" w:rsidRDefault="002D4D1F" w:rsidP="002D4D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604C4">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w:t>
      </w:r>
      <w:r w:rsidRPr="00B604C4">
        <w:rPr>
          <w:rFonts w:ascii="Palatino Linotype" w:eastAsiaTheme="minorEastAsia" w:hAnsi="Palatino Linotype" w:cs="Arial"/>
          <w:sz w:val="24"/>
          <w:szCs w:val="24"/>
          <w:lang w:val="es-ES_tradnl" w:eastAsia="es-ES"/>
        </w:rPr>
        <w:lastRenderedPageBreak/>
        <w:t>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B604C4">
        <w:rPr>
          <w:rFonts w:ascii="Palatino Linotype" w:eastAsiaTheme="minorEastAsia" w:hAnsi="Palatino Linotype" w:cs="Arial"/>
          <w:sz w:val="24"/>
          <w:szCs w:val="24"/>
          <w:vertAlign w:val="superscript"/>
          <w:lang w:val="es-ES_tradnl" w:eastAsia="es-ES"/>
        </w:rPr>
        <w:footnoteReference w:id="1"/>
      </w:r>
      <w:r w:rsidRPr="00B604C4">
        <w:rPr>
          <w:rFonts w:ascii="Palatino Linotype" w:eastAsiaTheme="minorEastAsia" w:hAnsi="Palatino Linotype" w:cs="Arial"/>
          <w:sz w:val="24"/>
          <w:szCs w:val="24"/>
          <w:lang w:val="es-ES_tradnl" w:eastAsia="es-ES"/>
        </w:rPr>
        <w:t>.</w:t>
      </w:r>
    </w:p>
    <w:p w:rsidR="002D4D1F" w:rsidRPr="00B604C4" w:rsidRDefault="002D4D1F" w:rsidP="002D4D1F">
      <w:pPr>
        <w:spacing w:beforeLines="20" w:before="48" w:afterLines="20" w:after="48" w:line="360" w:lineRule="auto"/>
        <w:jc w:val="both"/>
        <w:rPr>
          <w:rFonts w:ascii="Palatino Linotype" w:eastAsia="Calibri" w:hAnsi="Palatino Linotype" w:cs="Arial"/>
          <w:sz w:val="24"/>
          <w:szCs w:val="24"/>
          <w:lang w:val="es-ES_tradnl"/>
        </w:rPr>
      </w:pPr>
      <w:r w:rsidRPr="00B604C4">
        <w:rPr>
          <w:rFonts w:ascii="Palatino Linotype" w:eastAsia="Calibri" w:hAnsi="Palatino Linotype" w:cs="Arial"/>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rsidR="002D4D1F" w:rsidRPr="00B604C4" w:rsidRDefault="002D4D1F" w:rsidP="002D4D1F">
      <w:pPr>
        <w:spacing w:beforeLines="20" w:before="48" w:afterLines="20" w:after="48" w:line="360" w:lineRule="auto"/>
        <w:jc w:val="both"/>
        <w:rPr>
          <w:rFonts w:ascii="Palatino Linotype" w:eastAsia="Calibri" w:hAnsi="Palatino Linotype" w:cs="Arial"/>
          <w:sz w:val="24"/>
          <w:szCs w:val="24"/>
          <w:lang w:val="es-ES_tradnl"/>
        </w:rPr>
      </w:pP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lang w:val="es-ES_tradnl"/>
        </w:rPr>
        <w:t>“</w:t>
      </w:r>
      <w:r w:rsidRPr="00B604C4">
        <w:rPr>
          <w:rFonts w:ascii="Palatino Linotype" w:eastAsia="Calibri" w:hAnsi="Palatino Linotype" w:cs="Arial"/>
          <w:b/>
          <w:i/>
          <w:szCs w:val="24"/>
        </w:rPr>
        <w:t xml:space="preserve">Artículo 185. </w:t>
      </w:r>
      <w:r w:rsidRPr="00B604C4">
        <w:rPr>
          <w:rFonts w:ascii="Palatino Linotype" w:eastAsia="Calibri" w:hAnsi="Palatino Linotype" w:cs="Arial"/>
          <w:i/>
          <w:szCs w:val="24"/>
        </w:rPr>
        <w:t xml:space="preserve">El Instituto resolverá el recurso de revisión conforme a lo siguiente: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b/>
          <w:i/>
          <w:szCs w:val="24"/>
        </w:rPr>
        <w:t>I.</w:t>
      </w:r>
      <w:r w:rsidRPr="00B604C4">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b/>
          <w:i/>
          <w:szCs w:val="24"/>
        </w:rPr>
        <w:lastRenderedPageBreak/>
        <w:t>Artículo 179</w:t>
      </w:r>
      <w:r w:rsidRPr="00B604C4">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I. La negativa a la información solicitada;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II. La clasificación de la información;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III. La declaración de inexistencia de la información;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IV. La declaración de incompetencia por el sujeto obligado;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V. La entrega de información incompleta;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VI. La entrega de información que no corresponda con lo solicitado;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VII. La falta de respuesta a una solicitud de acceso a la información;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VIII. La notificación, entrega o puesta a disposición de información en una modalidad o formato distinto al solicitado;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IX. La entrega o puesta a disposición de información en un formato incomprensible y/o no accesible para el solicitante;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X. Los costos o tiempos de entrega de la información;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XI. La falta de trámite a una solicitud;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XII. La negativa a permitir la consulta directa de la información;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XIII. La falta, deficiencia o insuficiencia de la fundamentación y/o motivación en la respuesta; y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i/>
          <w:szCs w:val="24"/>
        </w:rPr>
        <w:t xml:space="preserve">XIV. La orientación a un trámite específico. </w:t>
      </w:r>
    </w:p>
    <w:p w:rsidR="002D4D1F" w:rsidRPr="00B604C4" w:rsidRDefault="002D4D1F" w:rsidP="002D4D1F">
      <w:pPr>
        <w:spacing w:beforeLines="20" w:before="48" w:afterLines="20" w:after="48" w:line="240" w:lineRule="auto"/>
        <w:ind w:left="567" w:right="567"/>
        <w:jc w:val="both"/>
        <w:rPr>
          <w:rFonts w:ascii="Palatino Linotype" w:eastAsia="Calibri" w:hAnsi="Palatino Linotype" w:cs="Arial"/>
          <w:i/>
          <w:szCs w:val="24"/>
        </w:rPr>
      </w:pPr>
      <w:r w:rsidRPr="00B604C4">
        <w:rPr>
          <w:rFonts w:ascii="Palatino Linotype" w:eastAsia="Calibri" w:hAnsi="Palatino Linotype" w:cs="Arial"/>
          <w:b/>
          <w:i/>
          <w:szCs w:val="24"/>
        </w:rPr>
        <w:t>La respuesta que den</w:t>
      </w:r>
      <w:r w:rsidRPr="00B604C4">
        <w:rPr>
          <w:rFonts w:ascii="Palatino Linotype" w:eastAsia="Calibri" w:hAnsi="Palatino Linotype" w:cs="Arial"/>
          <w:i/>
          <w:szCs w:val="24"/>
        </w:rPr>
        <w:t xml:space="preserve"> los sujetos obligados </w:t>
      </w:r>
      <w:r w:rsidRPr="00B604C4">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rsidR="002D4D1F" w:rsidRPr="00B604C4" w:rsidRDefault="002D4D1F" w:rsidP="002D4D1F">
      <w:pPr>
        <w:spacing w:beforeLines="20" w:before="48" w:afterLines="20" w:after="48" w:line="240" w:lineRule="auto"/>
        <w:ind w:left="567" w:right="567"/>
        <w:jc w:val="right"/>
        <w:rPr>
          <w:rFonts w:ascii="Palatino Linotype" w:eastAsia="Calibri" w:hAnsi="Palatino Linotype" w:cs="Arial"/>
          <w:szCs w:val="24"/>
        </w:rPr>
      </w:pPr>
      <w:r w:rsidRPr="00B604C4">
        <w:rPr>
          <w:rFonts w:ascii="Palatino Linotype" w:eastAsia="Calibri" w:hAnsi="Palatino Linotype" w:cs="Arial"/>
          <w:szCs w:val="24"/>
        </w:rPr>
        <w:t>(Énfasis añadido)</w:t>
      </w: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B604C4">
        <w:rPr>
          <w:rFonts w:ascii="Palatino Linotype" w:eastAsia="Palatino Linotype" w:hAnsi="Palatino Linotype"/>
          <w:b/>
          <w:sz w:val="24"/>
          <w:szCs w:val="24"/>
        </w:rPr>
        <w:t>la respuesta</w:t>
      </w:r>
      <w:r w:rsidRPr="00B604C4">
        <w:rPr>
          <w:rFonts w:ascii="Palatino Linotype" w:eastAsia="Palatino Linotype" w:hAnsi="Palatino Linotype"/>
          <w:sz w:val="24"/>
          <w:szCs w:val="24"/>
        </w:rPr>
        <w:t xml:space="preserve"> proporcionada por el Sujeto Obligado derivada del </w:t>
      </w:r>
      <w:r w:rsidRPr="00B604C4">
        <w:rPr>
          <w:rFonts w:ascii="Palatino Linotype" w:eastAsia="Palatino Linotype" w:hAnsi="Palatino Linotype"/>
          <w:b/>
          <w:sz w:val="24"/>
          <w:szCs w:val="24"/>
        </w:rPr>
        <w:t>cumplimiento a una resolución.</w:t>
      </w: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Circunstancias que, en el caso particular, </w:t>
      </w:r>
      <w:r w:rsidRPr="00B604C4">
        <w:rPr>
          <w:rFonts w:ascii="Palatino Linotype" w:eastAsia="Palatino Linotype" w:hAnsi="Palatino Linotype"/>
          <w:b/>
          <w:sz w:val="24"/>
          <w:szCs w:val="24"/>
        </w:rPr>
        <w:t>no se actualizan</w:t>
      </w:r>
      <w:r w:rsidRPr="00B604C4">
        <w:rPr>
          <w:rFonts w:ascii="Palatino Linotype" w:eastAsia="Palatino Linotype" w:hAnsi="Palatino Linotype"/>
          <w:sz w:val="24"/>
          <w:szCs w:val="24"/>
        </w:rPr>
        <w:t xml:space="preserve">, de conformidad con las </w:t>
      </w:r>
      <w:r w:rsidRPr="00B604C4">
        <w:rPr>
          <w:rFonts w:ascii="Palatino Linotype" w:eastAsia="Palatino Linotype" w:hAnsi="Palatino Linotype"/>
          <w:sz w:val="24"/>
          <w:szCs w:val="24"/>
        </w:rPr>
        <w:lastRenderedPageBreak/>
        <w:t>consideraciones de hecho y derecho siguientes:</w:t>
      </w: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p>
    <w:p w:rsidR="002D4D1F" w:rsidRPr="00B604C4" w:rsidRDefault="002D4D1F" w:rsidP="002D4D1F">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En el antecedente QUINTO, fracción V (cinco romano), se acredita la emisión de la resolución al recurso de revisión 01700/INFOEM/IP/RR/2023, al encuadrar en la fracción VII del multicitado artículo 179; </w:t>
      </w:r>
    </w:p>
    <w:p w:rsidR="002D4D1F" w:rsidRPr="00B604C4" w:rsidRDefault="002D4D1F" w:rsidP="002D4D1F">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Conforme al antecedente QUINTO, fracción VII (cinco romano), se observa </w:t>
      </w:r>
      <w:r w:rsidRPr="00B604C4">
        <w:rPr>
          <w:rFonts w:ascii="Palatino Linotype" w:eastAsia="Palatino Linotype" w:hAnsi="Palatino Linotype"/>
          <w:b/>
          <w:sz w:val="24"/>
          <w:szCs w:val="24"/>
        </w:rPr>
        <w:t>la inexistencia de respuesta</w:t>
      </w:r>
      <w:r w:rsidRPr="00B604C4">
        <w:rPr>
          <w:rFonts w:ascii="Palatino Linotype" w:eastAsia="Palatino Linotype" w:hAnsi="Palatino Linotype"/>
          <w:sz w:val="24"/>
          <w:szCs w:val="24"/>
        </w:rPr>
        <w:t xml:space="preserve"> o </w:t>
      </w:r>
      <w:r w:rsidRPr="00B604C4">
        <w:rPr>
          <w:rFonts w:ascii="Palatino Linotype" w:eastAsia="Palatino Linotype" w:hAnsi="Palatino Linotype"/>
          <w:b/>
          <w:sz w:val="24"/>
          <w:szCs w:val="24"/>
        </w:rPr>
        <w:t>pronunciamiento</w:t>
      </w:r>
      <w:r w:rsidRPr="00B604C4">
        <w:rPr>
          <w:rFonts w:ascii="Palatino Linotype" w:eastAsia="Palatino Linotype" w:hAnsi="Palatino Linotype"/>
          <w:sz w:val="24"/>
          <w:szCs w:val="24"/>
        </w:rPr>
        <w:t xml:space="preserve"> alguno por parte del Sujeto Obligado, a lo ordenado en la resolución del recurso de revisión 01700/INFOEM/IP/RR/2023;</w:t>
      </w:r>
    </w:p>
    <w:p w:rsidR="002D4D1F" w:rsidRPr="00B604C4" w:rsidRDefault="002D4D1F" w:rsidP="002D4D1F">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Al no existir respuesta o pronunciamiento alguno, la Dirección de Cumplimientos, emitió en fecha </w:t>
      </w:r>
      <w:r w:rsidR="00C91FFC" w:rsidRPr="00B604C4">
        <w:rPr>
          <w:rFonts w:ascii="Palatino Linotype" w:eastAsia="Palatino Linotype" w:hAnsi="Palatino Linotype"/>
          <w:sz w:val="24"/>
          <w:szCs w:val="24"/>
        </w:rPr>
        <w:t>treinta de mayo</w:t>
      </w:r>
      <w:r w:rsidRPr="00B604C4">
        <w:rPr>
          <w:rFonts w:ascii="Palatino Linotype" w:eastAsia="Palatino Linotype" w:hAnsi="Palatino Linotype"/>
          <w:sz w:val="24"/>
          <w:szCs w:val="24"/>
        </w:rPr>
        <w:t xml:space="preserve"> de dos mil veintitrés, el acuerdo de incumplimiento a la resolución del recurso de revisión 01700/INFOEM/IP/RR/2023;</w:t>
      </w:r>
    </w:p>
    <w:p w:rsidR="002D4D1F" w:rsidRPr="00B604C4" w:rsidRDefault="002D4D1F" w:rsidP="002D4D1F">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Inconforme con la conducta reiterada por parte del </w:t>
      </w:r>
      <w:r w:rsidRPr="00B604C4">
        <w:rPr>
          <w:rFonts w:ascii="Palatino Linotype" w:eastAsia="Palatino Linotype" w:hAnsi="Palatino Linotype"/>
          <w:b/>
          <w:sz w:val="24"/>
          <w:szCs w:val="24"/>
        </w:rPr>
        <w:t>Sujeto Obligado</w:t>
      </w:r>
      <w:r w:rsidRPr="00B604C4">
        <w:rPr>
          <w:rFonts w:ascii="Palatino Linotype" w:eastAsia="Palatino Linotype" w:hAnsi="Palatino Linotype"/>
          <w:sz w:val="24"/>
          <w:szCs w:val="24"/>
        </w:rPr>
        <w:t xml:space="preserve">, la parte </w:t>
      </w:r>
      <w:r w:rsidRPr="00B604C4">
        <w:rPr>
          <w:rFonts w:ascii="Palatino Linotype" w:eastAsia="Palatino Linotype" w:hAnsi="Palatino Linotype"/>
          <w:b/>
          <w:sz w:val="24"/>
          <w:szCs w:val="24"/>
        </w:rPr>
        <w:t>Recurrente</w:t>
      </w:r>
      <w:r w:rsidRPr="00B604C4">
        <w:rPr>
          <w:rFonts w:ascii="Palatino Linotype" w:eastAsia="Palatino Linotype" w:hAnsi="Palatino Linotype"/>
          <w:sz w:val="24"/>
          <w:szCs w:val="24"/>
        </w:rPr>
        <w:t xml:space="preserve">, hizo valer su derecho de poder interponer segundo recurso de revisión. </w:t>
      </w: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p>
    <w:p w:rsidR="002D4D1F" w:rsidRPr="00B604C4" w:rsidRDefault="002D4D1F" w:rsidP="002D4D1F">
      <w:pPr>
        <w:widowControl w:val="0"/>
        <w:spacing w:beforeLines="20" w:before="48" w:afterLines="20" w:after="48" w:line="360" w:lineRule="auto"/>
        <w:ind w:hanging="1"/>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De conformidad con lo anterior, concatenado con las constancias del expediente electrónico, se logra concluir que, </w:t>
      </w:r>
      <w:r w:rsidRPr="00B604C4">
        <w:rPr>
          <w:rFonts w:ascii="Palatino Linotype" w:eastAsia="Palatino Linotype" w:hAnsi="Palatino Linotype"/>
          <w:b/>
          <w:sz w:val="24"/>
          <w:szCs w:val="24"/>
        </w:rPr>
        <w:t>no se acredita la procedencia de la interposición de segundo recurso de revisión</w:t>
      </w:r>
      <w:r w:rsidRPr="00B604C4">
        <w:rPr>
          <w:rFonts w:ascii="Palatino Linotype" w:eastAsia="Palatino Linotype" w:hAnsi="Palatino Linotype"/>
          <w:sz w:val="24"/>
          <w:szCs w:val="24"/>
        </w:rPr>
        <w:t xml:space="preserve">, al </w:t>
      </w:r>
      <w:r w:rsidRPr="00B604C4">
        <w:rPr>
          <w:rFonts w:ascii="Palatino Linotype" w:eastAsia="Palatino Linotype" w:hAnsi="Palatino Linotype"/>
          <w:b/>
          <w:sz w:val="24"/>
          <w:szCs w:val="24"/>
        </w:rPr>
        <w:t>establecerse de manera clara y precisa como requisito, la existencia de respuesta</w:t>
      </w:r>
      <w:r w:rsidRPr="00B604C4">
        <w:rPr>
          <w:rFonts w:ascii="Palatino Linotype" w:eastAsia="Palatino Linotype" w:hAnsi="Palatino Linotype"/>
          <w:sz w:val="24"/>
          <w:szCs w:val="24"/>
        </w:rPr>
        <w:t xml:space="preserve"> por parte del Sujeto Obligado, la cual habrá ser objeto de estudio y análisis en el segundo recurso de revisión.</w:t>
      </w:r>
    </w:p>
    <w:p w:rsidR="002D4D1F" w:rsidRPr="00B604C4" w:rsidRDefault="002D4D1F" w:rsidP="002D4D1F">
      <w:pPr>
        <w:widowControl w:val="0"/>
        <w:spacing w:beforeLines="20" w:before="48" w:afterLines="20" w:after="48" w:line="360" w:lineRule="auto"/>
        <w:ind w:hanging="1"/>
        <w:jc w:val="both"/>
        <w:rPr>
          <w:rFonts w:ascii="Palatino Linotype" w:eastAsia="Palatino Linotype" w:hAnsi="Palatino Linotype"/>
          <w:sz w:val="24"/>
          <w:szCs w:val="24"/>
        </w:rPr>
      </w:pPr>
    </w:p>
    <w:p w:rsidR="002D4D1F" w:rsidRPr="00B604C4" w:rsidRDefault="002D4D1F" w:rsidP="002D4D1F">
      <w:pPr>
        <w:widowControl w:val="0"/>
        <w:spacing w:beforeLines="20" w:before="48" w:afterLines="20" w:after="48" w:line="360" w:lineRule="auto"/>
        <w:ind w:hanging="1"/>
        <w:jc w:val="both"/>
        <w:rPr>
          <w:rFonts w:ascii="Palatino Linotype" w:eastAsia="Palatino Linotype" w:hAnsi="Palatino Linotype"/>
          <w:sz w:val="24"/>
          <w:szCs w:val="24"/>
        </w:rPr>
      </w:pPr>
      <w:r w:rsidRPr="00B604C4">
        <w:rPr>
          <w:rFonts w:ascii="Palatino Linotype" w:eastAsia="Palatino Linotype" w:hAnsi="Palatino Linotype"/>
          <w:sz w:val="24"/>
          <w:szCs w:val="24"/>
        </w:rPr>
        <w:t xml:space="preserve">Consecuentemente, al carecer del elemento de procedencia de estudio y análisis, es </w:t>
      </w:r>
      <w:r w:rsidRPr="00B604C4">
        <w:rPr>
          <w:rFonts w:ascii="Palatino Linotype" w:eastAsia="Palatino Linotype" w:hAnsi="Palatino Linotype"/>
          <w:sz w:val="24"/>
          <w:szCs w:val="24"/>
        </w:rPr>
        <w:lastRenderedPageBreak/>
        <w:t>que, se actualiza la causa de improcedencia prevista en la fracción III del artículo 191 de la Ley de Transparencia y Acceso a la Información Pública del Estado de México y Municipios, que establece lo siguiente:</w:t>
      </w:r>
    </w:p>
    <w:p w:rsidR="002D4D1F" w:rsidRPr="00B604C4" w:rsidRDefault="002D4D1F" w:rsidP="002D4D1F">
      <w:pPr>
        <w:widowControl w:val="0"/>
        <w:spacing w:beforeLines="20" w:before="48" w:afterLines="20" w:after="48" w:line="360" w:lineRule="auto"/>
        <w:ind w:hanging="1"/>
        <w:jc w:val="both"/>
        <w:rPr>
          <w:rFonts w:ascii="Palatino Linotype" w:eastAsia="Palatino Linotype" w:hAnsi="Palatino Linotype"/>
          <w:sz w:val="24"/>
          <w:szCs w:val="24"/>
        </w:rPr>
      </w:pPr>
    </w:p>
    <w:p w:rsidR="002D4D1F" w:rsidRPr="00B604C4" w:rsidRDefault="002D4D1F" w:rsidP="002D4D1F">
      <w:pPr>
        <w:widowControl w:val="0"/>
        <w:spacing w:beforeLines="20" w:before="48" w:afterLines="20" w:after="48" w:line="240" w:lineRule="auto"/>
        <w:ind w:left="567" w:right="567" w:firstLine="1"/>
        <w:jc w:val="both"/>
        <w:rPr>
          <w:rFonts w:ascii="Palatino Linotype" w:eastAsia="Palatino Linotype" w:hAnsi="Palatino Linotype"/>
          <w:i/>
          <w:szCs w:val="24"/>
        </w:rPr>
      </w:pPr>
      <w:r w:rsidRPr="00B604C4">
        <w:rPr>
          <w:rFonts w:ascii="Palatino Linotype" w:eastAsia="Palatino Linotype" w:hAnsi="Palatino Linotype"/>
          <w:b/>
          <w:i/>
          <w:szCs w:val="24"/>
        </w:rPr>
        <w:t>Artículo 191</w:t>
      </w:r>
      <w:r w:rsidRPr="00B604C4">
        <w:rPr>
          <w:rFonts w:ascii="Palatino Linotype" w:eastAsia="Palatino Linotype" w:hAnsi="Palatino Linotype"/>
          <w:i/>
          <w:szCs w:val="24"/>
        </w:rPr>
        <w:t>. El recurso será desechado por improcedente cuando:</w:t>
      </w:r>
    </w:p>
    <w:p w:rsidR="002D4D1F" w:rsidRPr="00B604C4" w:rsidRDefault="002D4D1F" w:rsidP="002D4D1F">
      <w:pPr>
        <w:widowControl w:val="0"/>
        <w:numPr>
          <w:ilvl w:val="0"/>
          <w:numId w:val="2"/>
        </w:numPr>
        <w:spacing w:beforeLines="20" w:before="48" w:afterLines="20" w:after="48" w:line="240" w:lineRule="auto"/>
        <w:ind w:left="993" w:right="567" w:hanging="426"/>
        <w:jc w:val="both"/>
        <w:rPr>
          <w:rFonts w:ascii="Palatino Linotype" w:eastAsia="Palatino Linotype" w:hAnsi="Palatino Linotype"/>
          <w:i/>
          <w:szCs w:val="24"/>
        </w:rPr>
      </w:pPr>
      <w:r w:rsidRPr="00B604C4">
        <w:rPr>
          <w:rFonts w:ascii="Palatino Linotype" w:eastAsia="Palatino Linotype" w:hAnsi="Palatino Linotype"/>
          <w:i/>
          <w:szCs w:val="24"/>
        </w:rPr>
        <w:t>(…);</w:t>
      </w:r>
    </w:p>
    <w:p w:rsidR="002D4D1F" w:rsidRPr="00B604C4" w:rsidRDefault="002D4D1F" w:rsidP="002D4D1F">
      <w:pPr>
        <w:widowControl w:val="0"/>
        <w:numPr>
          <w:ilvl w:val="0"/>
          <w:numId w:val="2"/>
        </w:numPr>
        <w:spacing w:beforeLines="20" w:before="48" w:afterLines="20" w:after="48" w:line="240" w:lineRule="auto"/>
        <w:ind w:left="993" w:right="567" w:hanging="426"/>
        <w:jc w:val="both"/>
        <w:rPr>
          <w:rFonts w:ascii="Palatino Linotype" w:eastAsia="Palatino Linotype" w:hAnsi="Palatino Linotype"/>
          <w:i/>
          <w:szCs w:val="24"/>
        </w:rPr>
      </w:pPr>
      <w:r w:rsidRPr="00B604C4">
        <w:rPr>
          <w:rFonts w:ascii="Palatino Linotype" w:eastAsia="Palatino Linotype" w:hAnsi="Palatino Linotype"/>
          <w:i/>
          <w:szCs w:val="24"/>
        </w:rPr>
        <w:t>(…);</w:t>
      </w:r>
    </w:p>
    <w:p w:rsidR="002D4D1F" w:rsidRPr="00B604C4" w:rsidRDefault="002D4D1F" w:rsidP="002D4D1F">
      <w:pPr>
        <w:widowControl w:val="0"/>
        <w:numPr>
          <w:ilvl w:val="0"/>
          <w:numId w:val="2"/>
        </w:numPr>
        <w:spacing w:beforeLines="20" w:before="48" w:afterLines="20" w:after="48" w:line="240" w:lineRule="auto"/>
        <w:ind w:left="993" w:right="567" w:hanging="426"/>
        <w:jc w:val="both"/>
        <w:rPr>
          <w:rFonts w:ascii="Palatino Linotype" w:eastAsia="Palatino Linotype" w:hAnsi="Palatino Linotype"/>
          <w:b/>
          <w:i/>
          <w:szCs w:val="24"/>
        </w:rPr>
      </w:pPr>
      <w:r w:rsidRPr="00B604C4">
        <w:rPr>
          <w:rFonts w:ascii="Palatino Linotype" w:eastAsia="Palatino Linotype" w:hAnsi="Palatino Linotype"/>
          <w:b/>
          <w:i/>
          <w:szCs w:val="24"/>
        </w:rPr>
        <w:t>No actualice alguno de los supuestos previstos en la presente Ley;</w:t>
      </w:r>
    </w:p>
    <w:p w:rsidR="002D4D1F" w:rsidRPr="00B604C4" w:rsidRDefault="002D4D1F" w:rsidP="002D4D1F">
      <w:pPr>
        <w:widowControl w:val="0"/>
        <w:spacing w:beforeLines="20" w:before="48" w:afterLines="20" w:after="48" w:line="360" w:lineRule="auto"/>
        <w:jc w:val="both"/>
        <w:rPr>
          <w:rFonts w:ascii="Palatino Linotype" w:eastAsia="Palatino Linotype" w:hAnsi="Palatino Linotype"/>
          <w:sz w:val="24"/>
          <w:szCs w:val="24"/>
        </w:rPr>
      </w:pPr>
    </w:p>
    <w:p w:rsidR="002D4D1F" w:rsidRPr="00B604C4" w:rsidRDefault="002D4D1F" w:rsidP="002D4D1F">
      <w:pPr>
        <w:spacing w:after="0" w:line="360" w:lineRule="auto"/>
        <w:jc w:val="both"/>
        <w:rPr>
          <w:rFonts w:ascii="Palatino Linotype" w:eastAsiaTheme="minorEastAsia" w:hAnsi="Palatino Linotype" w:cs="Times New Roman"/>
          <w:sz w:val="24"/>
          <w:szCs w:val="24"/>
          <w:lang w:val="es-ES_tradnl" w:eastAsia="es-ES"/>
        </w:rPr>
      </w:pPr>
      <w:r w:rsidRPr="00B604C4">
        <w:rPr>
          <w:rFonts w:ascii="Palatino Linotype" w:eastAsia="Batang" w:hAnsi="Palatino Linotype" w:cs="Arial"/>
          <w:sz w:val="24"/>
          <w:szCs w:val="24"/>
          <w:lang w:val="es-ES" w:eastAsia="es-ES"/>
        </w:rPr>
        <w:t xml:space="preserve">En consecuencia, resulta procedente determinar el </w:t>
      </w:r>
      <w:r w:rsidRPr="00B604C4">
        <w:rPr>
          <w:rFonts w:ascii="Palatino Linotype" w:eastAsia="Batang" w:hAnsi="Palatino Linotype" w:cs="Arial"/>
          <w:b/>
          <w:sz w:val="24"/>
          <w:szCs w:val="24"/>
          <w:lang w:val="es-ES" w:eastAsia="es-ES"/>
        </w:rPr>
        <w:t>sobreseimiento</w:t>
      </w:r>
      <w:r w:rsidRPr="00B604C4">
        <w:rPr>
          <w:rFonts w:ascii="Palatino Linotype" w:eastAsia="Batang" w:hAnsi="Palatino Linotype" w:cs="Arial"/>
          <w:sz w:val="24"/>
          <w:szCs w:val="24"/>
          <w:lang w:val="es-ES" w:eastAsia="es-ES"/>
        </w:rPr>
        <w:t xml:space="preserve"> del presente recurso de revisión</w:t>
      </w:r>
      <w:r w:rsidRPr="00B604C4">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B604C4">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B604C4">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B604C4">
        <w:rPr>
          <w:rFonts w:ascii="Palatino Linotype" w:eastAsiaTheme="minorEastAsia" w:hAnsi="Palatino Linotype" w:cs="Arial"/>
          <w:b/>
          <w:sz w:val="24"/>
          <w:szCs w:val="24"/>
          <w:lang w:val="es-ES_tradnl" w:eastAsia="es-ES"/>
        </w:rPr>
        <w:t xml:space="preserve">SOBRESEE </w:t>
      </w:r>
      <w:r w:rsidRPr="00B604C4">
        <w:rPr>
          <w:rFonts w:ascii="Palatino Linotype" w:eastAsiaTheme="minorEastAsia" w:hAnsi="Palatino Linotype" w:cs="Arial"/>
          <w:sz w:val="24"/>
          <w:szCs w:val="24"/>
          <w:lang w:val="es-ES_tradnl" w:eastAsia="es-ES"/>
        </w:rPr>
        <w:t xml:space="preserve">el recurso de revisión </w:t>
      </w:r>
      <w:r w:rsidRPr="00B604C4">
        <w:rPr>
          <w:rFonts w:ascii="Palatino Linotype" w:hAnsi="Palatino Linotype" w:cs="Arial"/>
          <w:b/>
          <w:bCs/>
          <w:sz w:val="24"/>
          <w:szCs w:val="24"/>
          <w:lang w:eastAsia="es-MX"/>
        </w:rPr>
        <w:t>01700/INFOEM/ICR-276/IP/RR/2023</w:t>
      </w:r>
      <w:r w:rsidRPr="00B604C4">
        <w:rPr>
          <w:rFonts w:ascii="Palatino Linotype" w:eastAsiaTheme="minorEastAsia" w:hAnsi="Palatino Linotype" w:cs="Arial"/>
          <w:sz w:val="24"/>
          <w:szCs w:val="24"/>
          <w:lang w:val="es-ES_tradnl" w:eastAsia="es-ES"/>
        </w:rPr>
        <w:t>,</w:t>
      </w:r>
      <w:r w:rsidRPr="00B604C4">
        <w:rPr>
          <w:rFonts w:ascii="Palatino Linotype" w:eastAsiaTheme="minorEastAsia" w:hAnsi="Palatino Linotype" w:cs="Times New Roman"/>
          <w:sz w:val="24"/>
          <w:szCs w:val="24"/>
          <w:lang w:val="es-ES_tradnl" w:eastAsia="es-ES"/>
        </w:rPr>
        <w:t xml:space="preserve"> que ha sido materia del presente fallo.</w:t>
      </w:r>
    </w:p>
    <w:p w:rsidR="002D4D1F" w:rsidRPr="00B604C4" w:rsidRDefault="002D4D1F" w:rsidP="002D4D1F">
      <w:pPr>
        <w:spacing w:after="0" w:line="360" w:lineRule="auto"/>
        <w:jc w:val="both"/>
        <w:rPr>
          <w:rFonts w:ascii="Palatino Linotype" w:eastAsia="Times New Roman" w:hAnsi="Palatino Linotype" w:cs="Times New Roman"/>
          <w:sz w:val="24"/>
          <w:szCs w:val="24"/>
          <w:lang w:val="es-ES_tradnl" w:eastAsia="es-ES"/>
        </w:rPr>
      </w:pPr>
    </w:p>
    <w:p w:rsidR="002D4D1F" w:rsidRPr="00B604C4" w:rsidRDefault="002D4D1F" w:rsidP="002D4D1F">
      <w:pPr>
        <w:spacing w:after="0" w:line="360" w:lineRule="auto"/>
        <w:jc w:val="both"/>
        <w:rPr>
          <w:rFonts w:ascii="Palatino Linotype" w:eastAsia="Times New Roman" w:hAnsi="Palatino Linotype" w:cs="Times New Roman"/>
          <w:sz w:val="24"/>
          <w:szCs w:val="24"/>
          <w:lang w:val="es-ES" w:eastAsia="es-ES"/>
        </w:rPr>
      </w:pPr>
      <w:r w:rsidRPr="00B604C4">
        <w:rPr>
          <w:rFonts w:ascii="Palatino Linotype" w:eastAsia="Times New Roman" w:hAnsi="Palatino Linotype" w:cs="Times New Roman"/>
          <w:sz w:val="24"/>
          <w:szCs w:val="24"/>
          <w:lang w:val="es-ES" w:eastAsia="es-ES"/>
        </w:rPr>
        <w:t>Por lo antes expuesto y fundado es de resolverse y,</w:t>
      </w:r>
    </w:p>
    <w:p w:rsidR="002D4D1F" w:rsidRPr="00B604C4" w:rsidRDefault="002D4D1F" w:rsidP="002D4D1F">
      <w:pPr>
        <w:spacing w:after="0" w:line="360" w:lineRule="auto"/>
        <w:jc w:val="both"/>
        <w:rPr>
          <w:rFonts w:ascii="Palatino Linotype" w:eastAsia="Times New Roman" w:hAnsi="Palatino Linotype" w:cs="Times New Roman"/>
          <w:sz w:val="24"/>
          <w:szCs w:val="24"/>
          <w:lang w:val="es-ES" w:eastAsia="es-ES"/>
        </w:rPr>
      </w:pPr>
    </w:p>
    <w:p w:rsidR="002D4D1F" w:rsidRPr="00B604C4" w:rsidRDefault="002D4D1F" w:rsidP="002D4D1F">
      <w:pPr>
        <w:spacing w:after="0" w:line="360" w:lineRule="auto"/>
        <w:jc w:val="center"/>
        <w:rPr>
          <w:rFonts w:ascii="Palatino Linotype" w:eastAsia="Times New Roman" w:hAnsi="Palatino Linotype" w:cs="Times New Roman"/>
          <w:b/>
          <w:bCs/>
          <w:spacing w:val="60"/>
          <w:sz w:val="28"/>
          <w:szCs w:val="24"/>
          <w:lang w:val="es-ES_tradnl" w:eastAsia="es-ES"/>
        </w:rPr>
      </w:pPr>
      <w:r w:rsidRPr="00B604C4">
        <w:rPr>
          <w:rFonts w:ascii="Palatino Linotype" w:eastAsia="Times New Roman" w:hAnsi="Palatino Linotype" w:cs="Times New Roman"/>
          <w:b/>
          <w:bCs/>
          <w:spacing w:val="60"/>
          <w:sz w:val="28"/>
          <w:szCs w:val="24"/>
          <w:lang w:val="es-ES_tradnl" w:eastAsia="es-ES"/>
        </w:rPr>
        <w:t>SE    RESUELVE</w:t>
      </w:r>
    </w:p>
    <w:p w:rsidR="002D4D1F" w:rsidRPr="00B604C4" w:rsidRDefault="002D4D1F" w:rsidP="002D4D1F">
      <w:pPr>
        <w:spacing w:after="0" w:line="360" w:lineRule="auto"/>
        <w:jc w:val="center"/>
        <w:rPr>
          <w:rFonts w:ascii="Palatino Linotype" w:eastAsia="Times New Roman" w:hAnsi="Palatino Linotype" w:cs="Times New Roman"/>
          <w:bCs/>
          <w:spacing w:val="60"/>
          <w:sz w:val="24"/>
          <w:szCs w:val="24"/>
          <w:lang w:val="es-ES_tradnl" w:eastAsia="es-ES"/>
        </w:rPr>
      </w:pPr>
    </w:p>
    <w:p w:rsidR="002D4D1F" w:rsidRPr="00B604C4" w:rsidRDefault="002D4D1F" w:rsidP="002D4D1F">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B604C4">
        <w:rPr>
          <w:rFonts w:ascii="Palatino Linotype" w:eastAsiaTheme="minorEastAsia" w:hAnsi="Palatino Linotype" w:cs="Arial"/>
          <w:b/>
          <w:sz w:val="28"/>
          <w:szCs w:val="24"/>
          <w:lang w:val="es-ES_tradnl" w:eastAsia="es-ES"/>
        </w:rPr>
        <w:t>PRIMERO.</w:t>
      </w:r>
      <w:r w:rsidRPr="00B604C4">
        <w:rPr>
          <w:rFonts w:ascii="Palatino Linotype" w:eastAsiaTheme="minorEastAsia" w:hAnsi="Palatino Linotype" w:cs="Arial"/>
          <w:sz w:val="24"/>
          <w:szCs w:val="24"/>
          <w:lang w:val="es-ES_tradnl" w:eastAsia="es-ES"/>
        </w:rPr>
        <w:t xml:space="preserve"> Se </w:t>
      </w:r>
      <w:r w:rsidRPr="00B604C4">
        <w:rPr>
          <w:rFonts w:ascii="Palatino Linotype" w:eastAsiaTheme="minorEastAsia" w:hAnsi="Palatino Linotype" w:cs="Arial"/>
          <w:b/>
          <w:sz w:val="24"/>
          <w:szCs w:val="24"/>
          <w:lang w:val="es-ES_tradnl" w:eastAsia="es-ES"/>
        </w:rPr>
        <w:t>SOBRESEE</w:t>
      </w:r>
      <w:r w:rsidRPr="00B604C4">
        <w:rPr>
          <w:rFonts w:ascii="Palatino Linotype" w:eastAsiaTheme="minorEastAsia" w:hAnsi="Palatino Linotype" w:cs="Arial"/>
          <w:sz w:val="24"/>
          <w:szCs w:val="24"/>
          <w:lang w:val="es-ES_tradnl" w:eastAsia="es-ES"/>
        </w:rPr>
        <w:t xml:space="preserve"> el recurso de revisión número </w:t>
      </w:r>
      <w:r w:rsidRPr="00B604C4">
        <w:rPr>
          <w:rFonts w:ascii="Palatino Linotype" w:hAnsi="Palatino Linotype" w:cs="Arial"/>
          <w:b/>
          <w:bCs/>
          <w:sz w:val="24"/>
          <w:szCs w:val="24"/>
          <w:lang w:eastAsia="es-MX"/>
        </w:rPr>
        <w:t>01700/INFOEM/ICR-276/IP/RR/2023</w:t>
      </w:r>
      <w:r w:rsidRPr="00B604C4">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w:t>
      </w:r>
      <w:r w:rsidRPr="00B604C4">
        <w:rPr>
          <w:rFonts w:ascii="Palatino Linotype" w:eastAsiaTheme="minorEastAsia" w:hAnsi="Palatino Linotype" w:cs="Arial"/>
          <w:sz w:val="24"/>
          <w:szCs w:val="24"/>
          <w:lang w:val="es-ES_tradnl" w:eastAsia="es-ES"/>
        </w:rPr>
        <w:lastRenderedPageBreak/>
        <w:t xml:space="preserve">Información Pública del Estado de México y Municipios, en términos del Considerando </w:t>
      </w:r>
      <w:r w:rsidRPr="00B604C4">
        <w:rPr>
          <w:rFonts w:ascii="Palatino Linotype" w:eastAsiaTheme="minorEastAsia" w:hAnsi="Palatino Linotype" w:cs="Arial"/>
          <w:b/>
          <w:sz w:val="24"/>
          <w:szCs w:val="24"/>
          <w:lang w:val="es-ES_tradnl" w:eastAsia="es-ES"/>
        </w:rPr>
        <w:t>TERCERO</w:t>
      </w:r>
      <w:r w:rsidRPr="00B604C4">
        <w:rPr>
          <w:rFonts w:ascii="Palatino Linotype" w:eastAsiaTheme="minorEastAsia" w:hAnsi="Palatino Linotype" w:cs="Arial"/>
          <w:sz w:val="24"/>
          <w:szCs w:val="24"/>
          <w:lang w:val="es-ES_tradnl" w:eastAsia="es-ES"/>
        </w:rPr>
        <w:t xml:space="preserve"> de la presente resolución.</w:t>
      </w:r>
    </w:p>
    <w:p w:rsidR="002D4D1F" w:rsidRPr="00B604C4" w:rsidRDefault="002D4D1F" w:rsidP="002D4D1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2D4D1F" w:rsidRPr="00B604C4" w:rsidRDefault="002D4D1F" w:rsidP="002D4D1F">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B604C4">
        <w:rPr>
          <w:rFonts w:ascii="Palatino Linotype" w:eastAsiaTheme="minorEastAsia" w:hAnsi="Palatino Linotype" w:cs="Arial"/>
          <w:b/>
          <w:sz w:val="28"/>
          <w:szCs w:val="24"/>
          <w:lang w:val="es-ES_tradnl" w:eastAsia="es-ES"/>
        </w:rPr>
        <w:t>SEGUNDO</w:t>
      </w:r>
      <w:r w:rsidRPr="00B604C4">
        <w:rPr>
          <w:rFonts w:ascii="Palatino Linotype" w:eastAsiaTheme="minorEastAsia" w:hAnsi="Palatino Linotype" w:cs="Arial"/>
          <w:b/>
          <w:sz w:val="24"/>
          <w:szCs w:val="24"/>
          <w:lang w:val="es-ES_tradnl" w:eastAsia="es-ES"/>
        </w:rPr>
        <w:t>.</w:t>
      </w:r>
      <w:r w:rsidRPr="00B604C4">
        <w:rPr>
          <w:rFonts w:ascii="Palatino Linotype" w:eastAsiaTheme="minorEastAsia" w:hAnsi="Palatino Linotype" w:cs="Arial"/>
          <w:sz w:val="24"/>
          <w:szCs w:val="24"/>
          <w:lang w:val="es-ES_tradnl" w:eastAsia="es-ES"/>
        </w:rPr>
        <w:t xml:space="preserve"> </w:t>
      </w:r>
      <w:r w:rsidRPr="00B604C4">
        <w:rPr>
          <w:rFonts w:ascii="Palatino Linotype" w:eastAsiaTheme="minorEastAsia" w:hAnsi="Palatino Linotype" w:cs="Arial"/>
          <w:b/>
          <w:sz w:val="24"/>
          <w:szCs w:val="24"/>
          <w:lang w:val="es-ES_tradnl" w:eastAsia="es-ES"/>
        </w:rPr>
        <w:t>NOTIFÍQUESE</w:t>
      </w:r>
      <w:r w:rsidRPr="00B604C4">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B604C4">
        <w:rPr>
          <w:rFonts w:ascii="Palatino Linotype" w:eastAsiaTheme="minorEastAsia" w:hAnsi="Palatino Linotype" w:cs="Arial"/>
          <w:b/>
          <w:sz w:val="24"/>
          <w:szCs w:val="24"/>
          <w:lang w:val="es-ES_tradnl" w:eastAsia="es-ES"/>
        </w:rPr>
        <w:t>Sujeto Obligado</w:t>
      </w:r>
      <w:r w:rsidRPr="00B604C4">
        <w:rPr>
          <w:rFonts w:ascii="Palatino Linotype" w:eastAsiaTheme="minorEastAsia" w:hAnsi="Palatino Linotype" w:cs="Arial"/>
          <w:sz w:val="24"/>
          <w:szCs w:val="24"/>
          <w:lang w:val="es-ES_tradnl" w:eastAsia="es-ES"/>
        </w:rPr>
        <w:t>.</w:t>
      </w:r>
    </w:p>
    <w:p w:rsidR="002D4D1F" w:rsidRPr="00B604C4" w:rsidRDefault="002D4D1F" w:rsidP="002D4D1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2D4D1F" w:rsidRPr="00B604C4" w:rsidRDefault="002D4D1F" w:rsidP="002D4D1F">
      <w:pPr>
        <w:spacing w:after="0" w:line="360" w:lineRule="auto"/>
        <w:jc w:val="both"/>
        <w:rPr>
          <w:rFonts w:ascii="Palatino Linotype" w:eastAsia="Times New Roman" w:hAnsi="Palatino Linotype" w:cs="Arial"/>
          <w:sz w:val="24"/>
          <w:szCs w:val="24"/>
          <w:lang w:val="es-ES" w:eastAsia="es-ES"/>
        </w:rPr>
      </w:pPr>
      <w:r w:rsidRPr="00B604C4">
        <w:rPr>
          <w:rFonts w:ascii="Palatino Linotype" w:eastAsia="Times New Roman" w:hAnsi="Palatino Linotype" w:cs="Arial"/>
          <w:b/>
          <w:sz w:val="28"/>
          <w:szCs w:val="24"/>
          <w:lang w:val="es-ES" w:eastAsia="es-ES"/>
        </w:rPr>
        <w:t>TERCERO</w:t>
      </w:r>
      <w:r w:rsidRPr="00B604C4">
        <w:rPr>
          <w:rFonts w:ascii="Palatino Linotype" w:eastAsia="Times New Roman" w:hAnsi="Palatino Linotype" w:cs="Arial"/>
          <w:b/>
          <w:sz w:val="24"/>
          <w:szCs w:val="24"/>
          <w:lang w:val="es-ES" w:eastAsia="es-ES"/>
        </w:rPr>
        <w:t>.</w:t>
      </w:r>
      <w:r w:rsidRPr="00B604C4">
        <w:rPr>
          <w:rFonts w:ascii="Palatino Linotype" w:eastAsia="Times New Roman" w:hAnsi="Palatino Linotype" w:cs="Arial"/>
          <w:sz w:val="24"/>
          <w:szCs w:val="24"/>
          <w:lang w:val="es-ES" w:eastAsia="es-ES"/>
        </w:rPr>
        <w:t xml:space="preserve"> </w:t>
      </w:r>
      <w:r w:rsidRPr="00B604C4">
        <w:rPr>
          <w:rFonts w:ascii="Palatino Linotype" w:eastAsia="Times New Roman" w:hAnsi="Palatino Linotype" w:cs="Arial"/>
          <w:b/>
          <w:sz w:val="24"/>
          <w:szCs w:val="24"/>
          <w:lang w:val="es-ES" w:eastAsia="es-ES"/>
        </w:rPr>
        <w:t>NOTIFÍQUESE</w:t>
      </w:r>
      <w:r w:rsidRPr="00B604C4">
        <w:rPr>
          <w:rFonts w:ascii="Palatino Linotype" w:eastAsia="Times New Roman" w:hAnsi="Palatino Linotype" w:cs="Arial"/>
          <w:sz w:val="24"/>
          <w:szCs w:val="24"/>
          <w:lang w:val="es-ES" w:eastAsia="es-ES"/>
        </w:rPr>
        <w:t xml:space="preserve"> a través del</w:t>
      </w:r>
      <w:r w:rsidRPr="00B604C4">
        <w:rPr>
          <w:rFonts w:ascii="Palatino Linotype" w:eastAsia="Times New Roman" w:hAnsi="Palatino Linotype" w:cs="Times New Roman"/>
          <w:sz w:val="24"/>
          <w:szCs w:val="24"/>
          <w:lang w:val="es-ES" w:eastAsia="es-ES"/>
        </w:rPr>
        <w:t xml:space="preserve"> Sistema de Acceso a la Información Mexiquense (SAIMEX)</w:t>
      </w:r>
      <w:r w:rsidRPr="00B604C4">
        <w:rPr>
          <w:rFonts w:ascii="Palatino Linotype" w:eastAsia="Times New Roman" w:hAnsi="Palatino Linotype" w:cs="Arial"/>
          <w:sz w:val="24"/>
          <w:szCs w:val="24"/>
          <w:lang w:val="es-ES" w:eastAsia="es-ES"/>
        </w:rPr>
        <w:t xml:space="preserve">, al </w:t>
      </w:r>
      <w:r w:rsidRPr="00B604C4">
        <w:rPr>
          <w:rFonts w:ascii="Palatino Linotype" w:eastAsia="Times New Roman" w:hAnsi="Palatino Linotype" w:cs="Arial"/>
          <w:b/>
          <w:sz w:val="24"/>
          <w:szCs w:val="24"/>
          <w:lang w:val="es-ES" w:eastAsia="es-ES"/>
        </w:rPr>
        <w:t xml:space="preserve">Recurrente </w:t>
      </w:r>
      <w:r w:rsidRPr="00B604C4">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2D4D1F" w:rsidRPr="00B604C4" w:rsidRDefault="002D4D1F" w:rsidP="002D4D1F">
      <w:pPr>
        <w:autoSpaceDE w:val="0"/>
        <w:autoSpaceDN w:val="0"/>
        <w:adjustRightInd w:val="0"/>
        <w:spacing w:after="0" w:line="360" w:lineRule="auto"/>
        <w:jc w:val="both"/>
        <w:rPr>
          <w:rFonts w:ascii="Palatino Linotype" w:hAnsi="Palatino Linotype" w:cs="Arial"/>
          <w:sz w:val="24"/>
          <w:szCs w:val="24"/>
        </w:rPr>
      </w:pPr>
    </w:p>
    <w:p w:rsidR="002D4D1F" w:rsidRPr="00B604C4" w:rsidRDefault="002D4D1F" w:rsidP="002D4D1F">
      <w:pPr>
        <w:autoSpaceDE w:val="0"/>
        <w:autoSpaceDN w:val="0"/>
        <w:adjustRightInd w:val="0"/>
        <w:spacing w:after="0" w:line="360" w:lineRule="auto"/>
        <w:ind w:right="49"/>
        <w:jc w:val="both"/>
        <w:rPr>
          <w:rFonts w:ascii="Palatino Linotype" w:hAnsi="Palatino Linotype" w:cs="Arial"/>
          <w:sz w:val="24"/>
          <w:szCs w:val="24"/>
          <w:lang w:val="es-ES"/>
        </w:rPr>
      </w:pP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ASÍ LO RESUELVE, POR UNANIMIDAD DE VOTOS EL PLENO DEL</w:t>
      </w:r>
      <w:r w:rsidRPr="00B604C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604C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VIGÉSIMA </w:t>
      </w:r>
      <w:r w:rsidR="00886314" w:rsidRPr="00B604C4">
        <w:rPr>
          <w:rFonts w:ascii="Palatino Linotype" w:hAnsi="Palatino Linotype" w:cs="Arial"/>
          <w:sz w:val="24"/>
          <w:szCs w:val="24"/>
        </w:rPr>
        <w:t>NOVENA</w:t>
      </w:r>
      <w:r w:rsidRPr="00B604C4">
        <w:rPr>
          <w:rFonts w:ascii="Palatino Linotype" w:hAnsi="Palatino Linotype" w:cs="Arial"/>
          <w:sz w:val="24"/>
          <w:szCs w:val="24"/>
        </w:rPr>
        <w:t xml:space="preserve"> SESIÓN ORDINARIA CELEBRADA EL </w:t>
      </w:r>
      <w:r w:rsidR="00886314" w:rsidRPr="00B604C4">
        <w:rPr>
          <w:rFonts w:ascii="Palatino Linotype" w:hAnsi="Palatino Linotype" w:cs="Arial"/>
          <w:sz w:val="24"/>
          <w:szCs w:val="24"/>
        </w:rPr>
        <w:t>DIECI</w:t>
      </w:r>
      <w:r w:rsidR="00B12D54" w:rsidRPr="00B604C4">
        <w:rPr>
          <w:rFonts w:ascii="Palatino Linotype" w:hAnsi="Palatino Linotype" w:cs="Arial"/>
          <w:sz w:val="24"/>
          <w:szCs w:val="24"/>
        </w:rPr>
        <w:t>SÉIS</w:t>
      </w:r>
      <w:r w:rsidRPr="00B604C4">
        <w:rPr>
          <w:rFonts w:ascii="Palatino Linotype" w:hAnsi="Palatino Linotype" w:cs="Arial"/>
          <w:sz w:val="24"/>
          <w:szCs w:val="24"/>
        </w:rPr>
        <w:t xml:space="preserve"> DE AGOSTO DE DOS MIL VEINTITRÉS, ANTE EL SECRETARIO TÉCNICO DEL PLENO, ALEXIS TAPIA RAMÍREZ. ----------------------------------</w:t>
      </w:r>
      <w:r w:rsidR="00827627" w:rsidRPr="00B604C4">
        <w:rPr>
          <w:rFonts w:ascii="Palatino Linotype" w:hAnsi="Palatino Linotype" w:cs="Arial"/>
          <w:sz w:val="24"/>
          <w:szCs w:val="24"/>
        </w:rPr>
        <w:t>----------------------</w:t>
      </w:r>
      <w:r w:rsidRPr="00B604C4">
        <w:rPr>
          <w:rFonts w:ascii="Palatino Linotype" w:hAnsi="Palatino Linotype" w:cs="Arial"/>
          <w:sz w:val="24"/>
          <w:szCs w:val="24"/>
        </w:rPr>
        <w:t>------------------------------------------</w:t>
      </w:r>
    </w:p>
    <w:p w:rsidR="002D4D1F" w:rsidRPr="00B604C4" w:rsidRDefault="002D4D1F" w:rsidP="002D4D1F">
      <w:pPr>
        <w:spacing w:after="0" w:line="360" w:lineRule="auto"/>
        <w:jc w:val="both"/>
        <w:rPr>
          <w:rFonts w:ascii="Palatino Linotype" w:hAnsi="Palatino Linotype" w:cs="Arial"/>
          <w:sz w:val="24"/>
          <w:szCs w:val="24"/>
        </w:rPr>
      </w:pPr>
      <w:r w:rsidRPr="00B604C4">
        <w:rPr>
          <w:rFonts w:ascii="Palatino Linotype" w:hAnsi="Palatino Linotype" w:cs="Arial"/>
          <w:sz w:val="24"/>
          <w:szCs w:val="24"/>
        </w:rPr>
        <w:t>-----------------------------------------------------------------------------------------------------------------</w:t>
      </w:r>
    </w:p>
    <w:p w:rsidR="002D4D1F" w:rsidRPr="005323D1" w:rsidRDefault="002D4D1F" w:rsidP="002D4D1F">
      <w:pPr>
        <w:spacing w:after="0" w:line="360" w:lineRule="auto"/>
        <w:jc w:val="both"/>
        <w:rPr>
          <w:rFonts w:ascii="Palatino Linotype" w:hAnsi="Palatino Linotype" w:cs="Arial"/>
          <w:sz w:val="20"/>
        </w:rPr>
      </w:pPr>
      <w:r w:rsidRPr="00B604C4">
        <w:rPr>
          <w:rFonts w:ascii="Palatino Linotype" w:hAnsi="Palatino Linotype" w:cs="Arial"/>
          <w:sz w:val="20"/>
        </w:rPr>
        <w:t>CCR/</w:t>
      </w:r>
      <w:r w:rsidR="00886314" w:rsidRPr="00B604C4">
        <w:rPr>
          <w:rFonts w:ascii="Palatino Linotype" w:hAnsi="Palatino Linotype" w:cs="Arial"/>
          <w:sz w:val="20"/>
        </w:rPr>
        <w:t>LMST</w:t>
      </w:r>
      <w:bookmarkStart w:id="0" w:name="_GoBack"/>
      <w:bookmarkEnd w:id="0"/>
    </w:p>
    <w:p w:rsidR="002D4D1F" w:rsidRDefault="002D4D1F" w:rsidP="002D4D1F">
      <w:pPr>
        <w:spacing w:after="0" w:line="360" w:lineRule="auto"/>
        <w:jc w:val="both"/>
        <w:rPr>
          <w:rFonts w:ascii="Palatino Linotype" w:hAnsi="Palatino Linotype" w:cs="Arial"/>
          <w:sz w:val="24"/>
          <w:szCs w:val="24"/>
        </w:rPr>
      </w:pPr>
    </w:p>
    <w:p w:rsidR="002D4D1F" w:rsidRDefault="002D4D1F" w:rsidP="002D4D1F">
      <w:pPr>
        <w:spacing w:after="0" w:line="360" w:lineRule="auto"/>
        <w:jc w:val="both"/>
        <w:rPr>
          <w:rFonts w:ascii="Palatino Linotype" w:hAnsi="Palatino Linotype" w:cs="Arial"/>
          <w:sz w:val="24"/>
          <w:szCs w:val="24"/>
        </w:rPr>
      </w:pPr>
    </w:p>
    <w:p w:rsidR="002D4D1F" w:rsidRDefault="002D4D1F" w:rsidP="002D4D1F">
      <w:pPr>
        <w:spacing w:after="0" w:line="360" w:lineRule="auto"/>
        <w:jc w:val="both"/>
        <w:rPr>
          <w:rFonts w:ascii="Palatino Linotype" w:hAnsi="Palatino Linotype" w:cs="Arial"/>
          <w:sz w:val="24"/>
          <w:szCs w:val="24"/>
        </w:rPr>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Pr>
        <w:spacing w:after="0"/>
      </w:pPr>
    </w:p>
    <w:p w:rsidR="002D4D1F" w:rsidRDefault="002D4D1F" w:rsidP="002D4D1F"/>
    <w:p w:rsidR="00A154B8" w:rsidRDefault="00B604C4"/>
    <w:sectPr w:rsidR="00A154B8" w:rsidSect="007A231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D1F" w:rsidRDefault="002D4D1F" w:rsidP="002D4D1F">
      <w:pPr>
        <w:spacing w:after="0" w:line="240" w:lineRule="auto"/>
      </w:pPr>
      <w:r>
        <w:separator/>
      </w:r>
    </w:p>
  </w:endnote>
  <w:endnote w:type="continuationSeparator" w:id="0">
    <w:p w:rsidR="002D4D1F" w:rsidRDefault="002D4D1F" w:rsidP="002D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5623" w:rsidRPr="002D6DD8" w:rsidRDefault="00886314"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04C4">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04C4">
              <w:rPr>
                <w:rFonts w:ascii="Palatino Linotype" w:hAnsi="Palatino Linotype"/>
                <w:bCs/>
                <w:noProof/>
                <w:sz w:val="20"/>
              </w:rPr>
              <w:t>24</w:t>
            </w:r>
            <w:r>
              <w:rPr>
                <w:rFonts w:ascii="Palatino Linotype" w:hAnsi="Palatino Linotype"/>
                <w:bCs/>
                <w:noProof/>
                <w:sz w:val="20"/>
              </w:rPr>
              <w:fldChar w:fldCharType="end"/>
            </w:r>
          </w:p>
        </w:sdtContent>
      </w:sdt>
    </w:sdtContent>
  </w:sdt>
  <w:p w:rsidR="00215623" w:rsidRDefault="00B604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23" w:rsidRPr="000B69FA" w:rsidRDefault="00886314"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04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04C4">
      <w:rPr>
        <w:rFonts w:ascii="Palatino Linotype" w:hAnsi="Palatino Linotype"/>
        <w:bCs/>
        <w:noProof/>
        <w:sz w:val="20"/>
      </w:rPr>
      <w:t>24</w:t>
    </w:r>
    <w:r>
      <w:rPr>
        <w:rFonts w:ascii="Palatino Linotype" w:hAnsi="Palatino Linotype"/>
        <w:bCs/>
        <w:noProof/>
        <w:sz w:val="20"/>
      </w:rPr>
      <w:fldChar w:fldCharType="end"/>
    </w:r>
  </w:p>
  <w:p w:rsidR="00215623" w:rsidRDefault="00B604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D1F" w:rsidRDefault="002D4D1F" w:rsidP="002D4D1F">
      <w:pPr>
        <w:spacing w:after="0" w:line="240" w:lineRule="auto"/>
      </w:pPr>
      <w:r>
        <w:separator/>
      </w:r>
    </w:p>
  </w:footnote>
  <w:footnote w:type="continuationSeparator" w:id="0">
    <w:p w:rsidR="002D4D1F" w:rsidRDefault="002D4D1F" w:rsidP="002D4D1F">
      <w:pPr>
        <w:spacing w:after="0" w:line="240" w:lineRule="auto"/>
      </w:pPr>
      <w:r>
        <w:continuationSeparator/>
      </w:r>
    </w:p>
  </w:footnote>
  <w:footnote w:id="1">
    <w:p w:rsidR="002D4D1F" w:rsidRPr="009535FD" w:rsidRDefault="002D4D1F" w:rsidP="002D4D1F">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2D4D1F" w:rsidRPr="009535FD" w:rsidRDefault="002D4D1F" w:rsidP="002D4D1F">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215623" w:rsidTr="007A2310">
      <w:trPr>
        <w:trHeight w:val="227"/>
      </w:trPr>
      <w:tc>
        <w:tcPr>
          <w:tcW w:w="4820" w:type="dxa"/>
          <w:hideMark/>
        </w:tcPr>
        <w:p w:rsidR="00215623" w:rsidRPr="00641471" w:rsidRDefault="00886314"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215623" w:rsidRPr="00641471" w:rsidRDefault="002D4D1F" w:rsidP="002D4D1F">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01700/INFOEM/ICR-276</w:t>
          </w:r>
          <w:r w:rsidR="00886314" w:rsidRPr="00864A91">
            <w:rPr>
              <w:rFonts w:ascii="Palatino Linotype" w:hAnsi="Palatino Linotype" w:cs="Arial"/>
              <w:b/>
              <w:bCs/>
              <w:sz w:val="24"/>
              <w:lang w:eastAsia="es-MX"/>
            </w:rPr>
            <w:t>/IP/RR/2023</w:t>
          </w:r>
        </w:p>
      </w:tc>
    </w:tr>
    <w:tr w:rsidR="00215623" w:rsidTr="007A2310">
      <w:trPr>
        <w:trHeight w:val="242"/>
      </w:trPr>
      <w:tc>
        <w:tcPr>
          <w:tcW w:w="4820" w:type="dxa"/>
          <w:hideMark/>
        </w:tcPr>
        <w:p w:rsidR="00215623" w:rsidRPr="00641471" w:rsidRDefault="00886314"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215623" w:rsidRPr="00641471" w:rsidRDefault="00886314"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215623" w:rsidTr="007A2310">
      <w:trPr>
        <w:trHeight w:val="342"/>
      </w:trPr>
      <w:tc>
        <w:tcPr>
          <w:tcW w:w="4820" w:type="dxa"/>
          <w:hideMark/>
        </w:tcPr>
        <w:p w:rsidR="00215623" w:rsidRPr="00641471" w:rsidRDefault="00886314" w:rsidP="007A231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215623" w:rsidRPr="00641471" w:rsidRDefault="00886314" w:rsidP="007A231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5623" w:rsidRPr="00AE046A" w:rsidRDefault="00886314" w:rsidP="007A231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C14164E" wp14:editId="69A88EC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215623" w:rsidTr="007A2310">
      <w:trPr>
        <w:trHeight w:val="227"/>
      </w:trPr>
      <w:tc>
        <w:tcPr>
          <w:tcW w:w="4679" w:type="dxa"/>
          <w:hideMark/>
        </w:tcPr>
        <w:p w:rsidR="00215623" w:rsidRPr="00641471" w:rsidRDefault="00886314"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rsidR="00215623" w:rsidRPr="00641471" w:rsidRDefault="002D4D1F" w:rsidP="007A2310">
          <w:pPr>
            <w:spacing w:after="120" w:line="256" w:lineRule="auto"/>
            <w:ind w:left="-486" w:right="214" w:firstLine="558"/>
            <w:jc w:val="right"/>
            <w:rPr>
              <w:rFonts w:ascii="Palatino Linotype" w:hAnsi="Palatino Linotype" w:cs="Arial"/>
              <w:b/>
              <w:szCs w:val="20"/>
            </w:rPr>
          </w:pPr>
          <w:r>
            <w:rPr>
              <w:rFonts w:ascii="Palatino Linotype" w:hAnsi="Palatino Linotype" w:cs="Arial"/>
              <w:b/>
              <w:bCs/>
              <w:sz w:val="24"/>
              <w:lang w:eastAsia="es-MX"/>
            </w:rPr>
            <w:t>01700/INFOEM/ICR-276</w:t>
          </w:r>
          <w:r w:rsidR="00886314" w:rsidRPr="00864A91">
            <w:rPr>
              <w:rFonts w:ascii="Palatino Linotype" w:hAnsi="Palatino Linotype" w:cs="Arial"/>
              <w:b/>
              <w:bCs/>
              <w:sz w:val="24"/>
              <w:lang w:eastAsia="es-MX"/>
            </w:rPr>
            <w:t>/IP/RR/2023</w:t>
          </w:r>
        </w:p>
      </w:tc>
    </w:tr>
    <w:tr w:rsidR="00215623" w:rsidTr="007A2310">
      <w:trPr>
        <w:trHeight w:val="242"/>
      </w:trPr>
      <w:tc>
        <w:tcPr>
          <w:tcW w:w="4679" w:type="dxa"/>
          <w:hideMark/>
        </w:tcPr>
        <w:p w:rsidR="00215623" w:rsidRPr="00641471" w:rsidRDefault="00886314"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rsidR="00215623" w:rsidRPr="00641471" w:rsidRDefault="00886314"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215623" w:rsidTr="007A2310">
      <w:trPr>
        <w:trHeight w:val="342"/>
      </w:trPr>
      <w:tc>
        <w:tcPr>
          <w:tcW w:w="4679" w:type="dxa"/>
        </w:tcPr>
        <w:p w:rsidR="00215623" w:rsidRPr="00641471" w:rsidRDefault="00886314"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rsidR="00215623" w:rsidRPr="00641471" w:rsidRDefault="0006497D" w:rsidP="007A2310">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215623" w:rsidTr="007A2310">
      <w:trPr>
        <w:trHeight w:val="342"/>
      </w:trPr>
      <w:tc>
        <w:tcPr>
          <w:tcW w:w="4679" w:type="dxa"/>
        </w:tcPr>
        <w:p w:rsidR="00215623" w:rsidRPr="00641471" w:rsidRDefault="00886314"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rsidR="00215623" w:rsidRPr="00641471" w:rsidRDefault="00886314" w:rsidP="007A231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5623" w:rsidRPr="00C222C0" w:rsidRDefault="0088631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279ECA5" wp14:editId="1A781796">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1F"/>
    <w:rsid w:val="0006497D"/>
    <w:rsid w:val="000C5E3D"/>
    <w:rsid w:val="0021685F"/>
    <w:rsid w:val="002D4D1F"/>
    <w:rsid w:val="008067C9"/>
    <w:rsid w:val="00827627"/>
    <w:rsid w:val="00886314"/>
    <w:rsid w:val="008C3180"/>
    <w:rsid w:val="00B12D54"/>
    <w:rsid w:val="00B604C4"/>
    <w:rsid w:val="00C91FFC"/>
    <w:rsid w:val="00D3047E"/>
    <w:rsid w:val="00E87A61"/>
    <w:rsid w:val="00F75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9F3CE-AFDB-4FC7-A696-A70A28B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D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4D1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D4D1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D4D1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D4D1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4D1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4D1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D4D1F"/>
  </w:style>
  <w:style w:type="character" w:styleId="Hipervnculo">
    <w:name w:val="Hyperlink"/>
    <w:aliases w:val="Hipervínculo1,Hipervínculo11,Hipervínculo12,Hipervínculo13,Hipervínculo14,Hipervínculo15"/>
    <w:basedOn w:val="Fuentedeprrafopredeter"/>
    <w:uiPriority w:val="99"/>
    <w:unhideWhenUsed/>
    <w:rsid w:val="002D4D1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D4D1F"/>
    <w:rPr>
      <w:vertAlign w:val="superscript"/>
    </w:rPr>
  </w:style>
  <w:style w:type="character" w:styleId="Refdecomentario">
    <w:name w:val="annotation reference"/>
    <w:basedOn w:val="Fuentedeprrafopredeter"/>
    <w:uiPriority w:val="99"/>
    <w:semiHidden/>
    <w:unhideWhenUsed/>
    <w:rsid w:val="002D4D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5846</Words>
  <Characters>32159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2023-08-09T15:37:00Z</dcterms:created>
  <dcterms:modified xsi:type="dcterms:W3CDTF">2023-10-17T18:32:00Z</dcterms:modified>
</cp:coreProperties>
</file>