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7CB5F" w14:textId="77777777" w:rsidR="009F2A63" w:rsidRDefault="00197F5C">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diecinueve de abril del dos mil veintitrés. </w:t>
      </w:r>
    </w:p>
    <w:p w14:paraId="1361B9A1"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13339/INFOEM/IP/RR/2022,</w:t>
      </w:r>
      <w:r>
        <w:rPr>
          <w:rFonts w:ascii="Palatino Linotype" w:eastAsia="Palatino Linotype" w:hAnsi="Palatino Linotype" w:cs="Palatino Linotype"/>
        </w:rPr>
        <w:t xml:space="preserve"> interpuesto </w:t>
      </w:r>
      <w:r>
        <w:rPr>
          <w:rFonts w:ascii="Palatino Linotype" w:eastAsia="Palatino Linotype" w:hAnsi="Palatino Linotype" w:cs="Palatino Linotype"/>
          <w:b/>
        </w:rPr>
        <w:t>un particular que no proporcionó su nombre</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Verdana" w:eastAsia="Verdana" w:hAnsi="Verdana" w:cs="Verdana"/>
          <w:b/>
          <w:color w:val="FF0000"/>
        </w:rPr>
        <w:t> </w:t>
      </w:r>
      <w:r>
        <w:rPr>
          <w:rFonts w:ascii="Palatino Linotype" w:eastAsia="Palatino Linotype" w:hAnsi="Palatino Linotype" w:cs="Palatino Linotype"/>
          <w:b/>
        </w:rPr>
        <w:t>04137/METEPEC/IP/2022,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Metepec,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271B1F38" w14:textId="77777777" w:rsidR="009F2A63" w:rsidRDefault="00197F5C">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14:paraId="568976FE" w14:textId="77777777" w:rsidR="009F2A63" w:rsidRDefault="00197F5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primero de agosto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72A6CB55" w14:textId="77777777" w:rsidR="009F2A63" w:rsidRDefault="00197F5C">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requieren conocer los ganadores y dibujos del concurso municipal de dibujo infantil 2022” (Sic)</w:t>
      </w:r>
    </w:p>
    <w:p w14:paraId="03D36CA6"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60FBDE04"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quince de agosto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398124C2" w14:textId="77777777" w:rsidR="009F2A63" w:rsidRDefault="00197F5C">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2A6BF022" w14:textId="77777777" w:rsidR="009F2A63" w:rsidRDefault="00197F5C">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 </w:t>
      </w:r>
    </w:p>
    <w:p w14:paraId="09E81109" w14:textId="77777777" w:rsidR="009F2A63" w:rsidRDefault="00197F5C">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26E24117" w14:textId="77777777" w:rsidR="009F2A63" w:rsidRDefault="00197F5C">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GERARDO ARTURO OZUNA MARTÍNEZ” (Sic)</w:t>
      </w:r>
    </w:p>
    <w:p w14:paraId="50E7D962" w14:textId="77777777" w:rsidR="009F2A63" w:rsidRDefault="009F2A63">
      <w:pPr>
        <w:ind w:left="851" w:right="902"/>
        <w:jc w:val="both"/>
        <w:rPr>
          <w:rFonts w:ascii="Palatino Linotype" w:eastAsia="Palatino Linotype" w:hAnsi="Palatino Linotype" w:cs="Palatino Linotype"/>
          <w:i/>
          <w:sz w:val="22"/>
          <w:szCs w:val="22"/>
        </w:rPr>
      </w:pPr>
    </w:p>
    <w:p w14:paraId="698B701F" w14:textId="77777777" w:rsidR="009F2A63" w:rsidRDefault="00197F5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el archivo electrónico denominado: </w:t>
      </w:r>
    </w:p>
    <w:p w14:paraId="25594834"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Folio 4137-1.pdf</w:t>
        </w:r>
      </w:hyperlink>
      <w:hyperlink r:id="rId9">
        <w:r>
          <w:rPr>
            <w:rFonts w:ascii="Palatino Linotype" w:eastAsia="Palatino Linotype" w:hAnsi="Palatino Linotype" w:cs="Palatino Linotype"/>
          </w:rPr>
          <w:t xml:space="preserve"> </w:t>
        </w:r>
      </w:hyperlink>
      <w:r>
        <w:rPr>
          <w:rFonts w:ascii="Palatino Linotype" w:eastAsia="Palatino Linotype" w:hAnsi="Palatino Linotype" w:cs="Palatino Linotype"/>
        </w:rPr>
        <w:t xml:space="preserve">”, por medio de la cual la Directora de Cultura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informó que no llevó a cabo el concurso municipal de dibujo infantil 2022, por lo que no se tiene información de dicho concurso. </w:t>
      </w:r>
    </w:p>
    <w:p w14:paraId="6D33BECA"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SAIMEX en fecha quince de agosto de dos mil veintidós, a través del cual expresó lo siguiente:</w:t>
      </w:r>
    </w:p>
    <w:p w14:paraId="752B4BA8" w14:textId="77777777" w:rsidR="009F2A63" w:rsidRDefault="00197F5C">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19026B0A" w14:textId="77777777" w:rsidR="009F2A63" w:rsidRDefault="00197F5C">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 respuesta del sujeto obligado” (Sic)</w:t>
      </w:r>
    </w:p>
    <w:p w14:paraId="0CD10D9E" w14:textId="77777777" w:rsidR="009F2A63" w:rsidRDefault="00197F5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4B04159A" w14:textId="77777777" w:rsidR="009F2A63" w:rsidRDefault="00197F5C">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proporciona la </w:t>
      </w:r>
      <w:proofErr w:type="spellStart"/>
      <w:r>
        <w:rPr>
          <w:rFonts w:ascii="Palatino Linotype" w:eastAsia="Palatino Linotype" w:hAnsi="Palatino Linotype" w:cs="Palatino Linotype"/>
          <w:i/>
          <w:color w:val="000000"/>
          <w:sz w:val="22"/>
          <w:szCs w:val="22"/>
        </w:rPr>
        <w:t>informacion</w:t>
      </w:r>
      <w:proofErr w:type="spellEnd"/>
      <w:r>
        <w:rPr>
          <w:rFonts w:ascii="Palatino Linotype" w:eastAsia="Palatino Linotype" w:hAnsi="Palatino Linotype" w:cs="Palatino Linotype"/>
          <w:i/>
          <w:color w:val="000000"/>
          <w:sz w:val="22"/>
          <w:szCs w:val="22"/>
        </w:rPr>
        <w:t xml:space="preserve"> solicitada” (Sic)</w:t>
      </w:r>
    </w:p>
    <w:p w14:paraId="76BD9F6A" w14:textId="77777777" w:rsidR="009F2A63" w:rsidRDefault="00197F5C">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13339/INFOEM/IP/RR/2022,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6399A9FB" w14:textId="77777777" w:rsidR="009F2A63" w:rsidRDefault="009F2A63">
      <w:pPr>
        <w:spacing w:line="360" w:lineRule="auto"/>
        <w:jc w:val="both"/>
        <w:rPr>
          <w:rFonts w:ascii="Palatino Linotype" w:eastAsia="Palatino Linotype" w:hAnsi="Palatino Linotype" w:cs="Palatino Linotype"/>
        </w:rPr>
      </w:pPr>
    </w:p>
    <w:p w14:paraId="191AE16C" w14:textId="77777777" w:rsidR="009F2A63" w:rsidRDefault="00197F5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dieciocho de agosto de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7469A8A" w14:textId="77777777" w:rsidR="009F2A63" w:rsidRDefault="00197F5C">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De las constancias que integran el expediente en que se actúa se advierte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omiso en ofrecer pruebas o expresar alegatos; en términos del artículo 185 fracciones II de la ley que nos ocupa. </w:t>
      </w:r>
    </w:p>
    <w:p w14:paraId="2AA383B7"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fecha </w:t>
      </w:r>
      <w:r>
        <w:rPr>
          <w:rFonts w:ascii="Palatino Linotype" w:eastAsia="Palatino Linotype" w:hAnsi="Palatino Linotype" w:cs="Palatino Linotype"/>
          <w:b/>
          <w:color w:val="000000"/>
        </w:rPr>
        <w:t xml:space="preserve">diez de noviembre de dos mil veintidós, </w:t>
      </w:r>
      <w:r>
        <w:rPr>
          <w:rFonts w:ascii="Palatino Linotype" w:eastAsia="Palatino Linotype" w:hAnsi="Palatino Linotype" w:cs="Palatino Linotype"/>
          <w:color w:val="000000"/>
        </w:rPr>
        <w:t>remitió, a través del SAIMEX, los archivos electrónicos denominados:</w:t>
      </w:r>
    </w:p>
    <w:p w14:paraId="5E00C651"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0">
        <w:r>
          <w:rPr>
            <w:rFonts w:ascii="Palatino Linotype" w:eastAsia="Palatino Linotype" w:hAnsi="Palatino Linotype" w:cs="Palatino Linotype"/>
            <w:color w:val="000000"/>
          </w:rPr>
          <w:t xml:space="preserve">04137 </w:t>
        </w:r>
        <w:proofErr w:type="spellStart"/>
        <w:r>
          <w:rPr>
            <w:rFonts w:ascii="Palatino Linotype" w:eastAsia="Palatino Linotype" w:hAnsi="Palatino Linotype" w:cs="Palatino Linotype"/>
            <w:color w:val="000000"/>
          </w:rPr>
          <w:t>Med</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Amb</w:t>
        </w:r>
        <w:proofErr w:type="spellEnd"/>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PDF</w:t>
        </w:r>
      </w:hyperlink>
      <w:r>
        <w:rPr>
          <w:rFonts w:ascii="Palatino Linotype" w:eastAsia="Palatino Linotype" w:hAnsi="Palatino Linotype" w:cs="Palatino Linotype"/>
          <w:color w:val="000000"/>
        </w:rPr>
        <w:t xml:space="preserve">”,  El cual contiene el oficio número DMA/3070/2022 de fecha siete de noviembre del 2022, por medio del cual la Directora de Medio </w:t>
      </w:r>
      <w:r>
        <w:rPr>
          <w:rFonts w:ascii="Palatino Linotype" w:eastAsia="Palatino Linotype" w:hAnsi="Palatino Linotype" w:cs="Palatino Linotype"/>
          <w:color w:val="000000"/>
        </w:rPr>
        <w:lastRenderedPageBreak/>
        <w:t xml:space="preserve">Ambiente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informó lo siguiente:</w:t>
      </w:r>
    </w:p>
    <w:p w14:paraId="5EC4EC2A"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noProof/>
          <w:lang w:val="es-MX" w:eastAsia="es-MX"/>
        </w:rPr>
        <w:drawing>
          <wp:inline distT="0" distB="0" distL="0" distR="0" wp14:anchorId="24744CD5" wp14:editId="1CB44EDD">
            <wp:extent cx="5424677" cy="168232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8006" t="45923" r="26909" b="27794"/>
                    <a:stretch>
                      <a:fillRect/>
                    </a:stretch>
                  </pic:blipFill>
                  <pic:spPr>
                    <a:xfrm>
                      <a:off x="0" y="0"/>
                      <a:ext cx="5424677" cy="1682320"/>
                    </a:xfrm>
                    <a:prstGeom prst="rect">
                      <a:avLst/>
                    </a:prstGeom>
                    <a:ln/>
                  </pic:spPr>
                </pic:pic>
              </a:graphicData>
            </a:graphic>
          </wp:inline>
        </w:drawing>
      </w:r>
    </w:p>
    <w:p w14:paraId="43A4DFD3" w14:textId="77777777" w:rsidR="009F2A63" w:rsidRDefault="006B346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hyperlink r:id="rId12">
        <w:r w:rsidR="00197F5C">
          <w:rPr>
            <w:rFonts w:ascii="Palatino Linotype" w:eastAsia="Palatino Linotype" w:hAnsi="Palatino Linotype" w:cs="Palatino Linotype"/>
            <w:color w:val="000000"/>
          </w:rPr>
          <w:t xml:space="preserve">“ </w:t>
        </w:r>
      </w:hyperlink>
      <w:hyperlink r:id="rId13">
        <w:r w:rsidR="00197F5C">
          <w:rPr>
            <w:rFonts w:ascii="Palatino Linotype" w:eastAsia="Palatino Linotype" w:hAnsi="Palatino Linotype" w:cs="Palatino Linotype"/>
            <w:color w:val="000000"/>
          </w:rPr>
          <w:t xml:space="preserve">04137 </w:t>
        </w:r>
        <w:proofErr w:type="spellStart"/>
        <w:r w:rsidR="00197F5C">
          <w:rPr>
            <w:rFonts w:ascii="Palatino Linotype" w:eastAsia="Palatino Linotype" w:hAnsi="Palatino Linotype" w:cs="Palatino Linotype"/>
            <w:color w:val="000000"/>
          </w:rPr>
          <w:t>Med</w:t>
        </w:r>
        <w:proofErr w:type="spellEnd"/>
        <w:r w:rsidR="00197F5C">
          <w:rPr>
            <w:rFonts w:ascii="Palatino Linotype" w:eastAsia="Palatino Linotype" w:hAnsi="Palatino Linotype" w:cs="Palatino Linotype"/>
            <w:color w:val="000000"/>
          </w:rPr>
          <w:t xml:space="preserve">. </w:t>
        </w:r>
        <w:proofErr w:type="spellStart"/>
        <w:r w:rsidR="00197F5C">
          <w:rPr>
            <w:rFonts w:ascii="Palatino Linotype" w:eastAsia="Palatino Linotype" w:hAnsi="Palatino Linotype" w:cs="Palatino Linotype"/>
            <w:color w:val="000000"/>
          </w:rPr>
          <w:t>Amb</w:t>
        </w:r>
        <w:proofErr w:type="spellEnd"/>
        <w:proofErr w:type="gramStart"/>
        <w:r w:rsidR="00197F5C">
          <w:rPr>
            <w:rFonts w:ascii="Palatino Linotype" w:eastAsia="Palatino Linotype" w:hAnsi="Palatino Linotype" w:cs="Palatino Linotype"/>
            <w:color w:val="000000"/>
          </w:rPr>
          <w:t>..</w:t>
        </w:r>
        <w:proofErr w:type="gramEnd"/>
        <w:r w:rsidR="00197F5C">
          <w:rPr>
            <w:rFonts w:ascii="Palatino Linotype" w:eastAsia="Palatino Linotype" w:hAnsi="Palatino Linotype" w:cs="Palatino Linotype"/>
            <w:color w:val="000000"/>
          </w:rPr>
          <w:t>PDF</w:t>
        </w:r>
      </w:hyperlink>
      <w:hyperlink r:id="rId14">
        <w:r w:rsidR="00197F5C">
          <w:rPr>
            <w:rFonts w:ascii="Palatino Linotype" w:eastAsia="Palatino Linotype" w:hAnsi="Palatino Linotype" w:cs="Palatino Linotype"/>
            <w:color w:val="000000"/>
          </w:rPr>
          <w:t xml:space="preserve"> </w:t>
        </w:r>
      </w:hyperlink>
      <w:r w:rsidR="00197F5C">
        <w:rPr>
          <w:rFonts w:ascii="Palatino Linotype" w:eastAsia="Palatino Linotype" w:hAnsi="Palatino Linotype" w:cs="Palatino Linotype"/>
          <w:color w:val="000000"/>
        </w:rPr>
        <w:t>”, el cual contiene 21 fojas con dibujos en el que se aprecia que se testaron datos como el nombre del alumno, edad, domicilio, teléfono, nombre del padre o tutor, grado, grupo y escuela, sin que se acompañara el acuerdo por medio del cual se aprobó la clasificación de la información.</w:t>
      </w:r>
    </w:p>
    <w:p w14:paraId="272B6FF4"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Posteriormente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en fecha veintidós de febrero del año en curso, remitió en vía de alcance al informe justificado, el siguiente archivo electrónico:</w:t>
      </w:r>
    </w:p>
    <w:p w14:paraId="4872B65C"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5">
        <w:r>
          <w:rPr>
            <w:rFonts w:ascii="Palatino Linotype" w:eastAsia="Palatino Linotype" w:hAnsi="Palatino Linotype" w:cs="Palatino Linotype"/>
            <w:color w:val="000000"/>
          </w:rPr>
          <w:t>0441-13339RR-M.Ambiente.pdf</w:t>
        </w:r>
      </w:hyperlink>
      <w:r>
        <w:rPr>
          <w:rFonts w:ascii="Palatino Linotype" w:eastAsia="Palatino Linotype" w:hAnsi="Palatino Linotype" w:cs="Palatino Linotype"/>
          <w:color w:val="000000"/>
        </w:rPr>
        <w:t>”, mediante el cual informó que respecto de los avisos de privacidad entregados a los concursantes, la Dirección de Medio Ambiente cuenta con el aviso de privacidad simplificado de capacitación y difusión sobre el cuidado, restauración y preservación del ambiente (pláticas y talleres), números CBDP14622BECE063 y CBDP14622BECE064 y aviso de privacidad integral de capacitación y difusión sobre el cuidado, restauración y preservación del ambiente (pláticas y talleres), números CBDP14622BECE063 y CBDP14622BECE064, mismos que adjunto al presente archivo.</w:t>
      </w:r>
    </w:p>
    <w:p w14:paraId="73CAD5A3"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Sobre los consentimientos expresos del padre, madre o tutor de los menores, informó la Directora de Medio Ambiente del Ayuntamiento de Metepec, informó que la dinámica de participación sucedió por conducto de las instituciones educativas, de conformidad con la base 11 de la convocatoria emitida para dicha actividad, que señaló:</w:t>
      </w:r>
    </w:p>
    <w:p w14:paraId="4772D5D6"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noProof/>
          <w:color w:val="000000"/>
          <w:sz w:val="22"/>
          <w:szCs w:val="22"/>
          <w:lang w:val="es-MX" w:eastAsia="es-MX"/>
        </w:rPr>
        <w:drawing>
          <wp:inline distT="0" distB="0" distL="0" distR="0" wp14:anchorId="4C4232B3" wp14:editId="229FE2A2">
            <wp:extent cx="5346700" cy="36830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31745" t="61702" r="22631" b="29585"/>
                    <a:stretch>
                      <a:fillRect/>
                    </a:stretch>
                  </pic:blipFill>
                  <pic:spPr>
                    <a:xfrm>
                      <a:off x="0" y="0"/>
                      <a:ext cx="5346700" cy="368300"/>
                    </a:xfrm>
                    <a:prstGeom prst="rect">
                      <a:avLst/>
                    </a:prstGeom>
                    <a:ln/>
                  </pic:spPr>
                </pic:pic>
              </a:graphicData>
            </a:graphic>
          </wp:inline>
        </w:drawing>
      </w:r>
      <w:r>
        <w:rPr>
          <w:rFonts w:ascii="Palatino Linotype" w:eastAsia="Palatino Linotype" w:hAnsi="Palatino Linotype" w:cs="Palatino Linotype"/>
          <w:color w:val="000000"/>
        </w:rPr>
        <w:t xml:space="preserve"> </w:t>
      </w:r>
    </w:p>
    <w:p w14:paraId="1B8243E4"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Señalando que esto quiere decir, que la participación fue de la escuela en el concurso, quienes ellos fueron los que seleccionaron; concluyendo, que al no conocer quien o quienes participarían en este concurso educativo, no fue posible solicitar un consentimiento expreso del padre, madre o tutor del menor para participar, adjuntando la convocatoria para mayor referencia.</w:t>
      </w:r>
    </w:p>
    <w:p w14:paraId="6F7350CD"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Aunado a lo anterior, agregó que una vez que dicha Dirección de Medio Ambiente recibió las propuestas de dibujo por parte de la instituciones educativas, se aplica el aviso de privacidad descrito para el punto 1, en donde, los datos que son proporcionados serán protegidos y custodiados de acuerdo a la normatividad aplicable a la matera, lo cual considero, que dichos datos personales no han sido vulnerados, pues no ha sido transmitidos ningún datos considerando sensible o identificable como lo pueden ser, el nombre, dirección, teléfono.</w:t>
      </w:r>
    </w:p>
    <w:p w14:paraId="35EFB38C"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indicó que en esta actividad no le es aplicable el consentimiento expreso del padre, madre o tutor de los menores. </w:t>
      </w:r>
    </w:p>
    <w:p w14:paraId="47C7CB10" w14:textId="77777777" w:rsidR="009F2A63" w:rsidRDefault="00197F5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56C61069" w14:textId="77777777" w:rsidR="009F2A63" w:rsidRDefault="00197F5C">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siete de febrero del año dos mil veintitrés, con fundamento en el artículo 181, párrafo tercero de la Ley de Transparencia y Acceso a la Información Pública del Estado de México y Municipios, se acordó la ampliación del plazo para su resolución.</w:t>
      </w:r>
    </w:p>
    <w:p w14:paraId="07705FB1"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7D13D114" w14:textId="77777777" w:rsidR="009F2A63" w:rsidRDefault="009F2A63">
      <w:pPr>
        <w:spacing w:line="360" w:lineRule="auto"/>
        <w:jc w:val="both"/>
        <w:rPr>
          <w:rFonts w:ascii="Palatino Linotype" w:eastAsia="Palatino Linotype" w:hAnsi="Palatino Linotype" w:cs="Palatino Linotype"/>
        </w:rPr>
      </w:pPr>
    </w:p>
    <w:p w14:paraId="7C48ECEA"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4B5C891" w14:textId="77777777" w:rsidR="009F2A63" w:rsidRDefault="009F2A63">
      <w:pPr>
        <w:spacing w:line="360" w:lineRule="auto"/>
        <w:jc w:val="both"/>
        <w:rPr>
          <w:rFonts w:ascii="Palatino Linotype" w:eastAsia="Palatino Linotype" w:hAnsi="Palatino Linotype" w:cs="Palatino Linotype"/>
        </w:rPr>
      </w:pPr>
    </w:p>
    <w:p w14:paraId="1CDC2A62"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52C4EC" w14:textId="77777777" w:rsidR="009F2A63" w:rsidRDefault="009F2A63">
      <w:pPr>
        <w:spacing w:line="360" w:lineRule="auto"/>
        <w:jc w:val="both"/>
        <w:rPr>
          <w:rFonts w:ascii="Palatino Linotype" w:eastAsia="Palatino Linotype" w:hAnsi="Palatino Linotype" w:cs="Palatino Linotype"/>
        </w:rPr>
      </w:pPr>
    </w:p>
    <w:p w14:paraId="13596AFA"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869B91B" w14:textId="77777777" w:rsidR="009F2A63" w:rsidRDefault="009F2A63">
      <w:pPr>
        <w:spacing w:line="360" w:lineRule="auto"/>
        <w:jc w:val="both"/>
        <w:rPr>
          <w:rFonts w:ascii="Palatino Linotype" w:eastAsia="Palatino Linotype" w:hAnsi="Palatino Linotype" w:cs="Palatino Linotype"/>
        </w:rPr>
      </w:pPr>
    </w:p>
    <w:p w14:paraId="3AEF3B2B" w14:textId="77777777" w:rsidR="009F2A63" w:rsidRDefault="00197F5C">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6BDABDA" w14:textId="77777777" w:rsidR="009F2A63" w:rsidRDefault="009F2A63">
      <w:pPr>
        <w:spacing w:line="360" w:lineRule="auto"/>
        <w:jc w:val="both"/>
        <w:rPr>
          <w:rFonts w:ascii="Palatino Linotype" w:eastAsia="Palatino Linotype" w:hAnsi="Palatino Linotype" w:cs="Palatino Linotype"/>
        </w:rPr>
      </w:pPr>
    </w:p>
    <w:p w14:paraId="35768BC2" w14:textId="77777777" w:rsidR="009F2A63" w:rsidRDefault="00197F5C">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FDC68D8" w14:textId="77777777" w:rsidR="009F2A63" w:rsidRDefault="009F2A63">
      <w:pPr>
        <w:spacing w:line="360" w:lineRule="auto"/>
        <w:ind w:left="927"/>
        <w:jc w:val="both"/>
        <w:rPr>
          <w:rFonts w:ascii="Palatino Linotype" w:eastAsia="Palatino Linotype" w:hAnsi="Palatino Linotype" w:cs="Palatino Linotype"/>
        </w:rPr>
      </w:pPr>
    </w:p>
    <w:p w14:paraId="65AEF85D" w14:textId="77777777" w:rsidR="009F2A63" w:rsidRDefault="00197F5C">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047AF615" w14:textId="77777777" w:rsidR="009F2A63" w:rsidRDefault="009F2A63">
      <w:pPr>
        <w:spacing w:line="360" w:lineRule="auto"/>
        <w:jc w:val="both"/>
        <w:rPr>
          <w:rFonts w:ascii="Palatino Linotype" w:eastAsia="Palatino Linotype" w:hAnsi="Palatino Linotype" w:cs="Palatino Linotype"/>
        </w:rPr>
      </w:pPr>
    </w:p>
    <w:p w14:paraId="7C3F457D" w14:textId="77777777" w:rsidR="009F2A63" w:rsidRDefault="00197F5C">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2259BFA7" w14:textId="77777777" w:rsidR="009F2A63" w:rsidRDefault="009F2A63">
      <w:pPr>
        <w:spacing w:line="360" w:lineRule="auto"/>
        <w:ind w:left="708"/>
        <w:rPr>
          <w:rFonts w:ascii="Palatino Linotype" w:eastAsia="Palatino Linotype" w:hAnsi="Palatino Linotype" w:cs="Palatino Linotype"/>
        </w:rPr>
      </w:pPr>
    </w:p>
    <w:p w14:paraId="681A2B3A" w14:textId="77777777" w:rsidR="009F2A63" w:rsidRDefault="00197F5C">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4EF94DCD" w14:textId="77777777" w:rsidR="009F2A63" w:rsidRDefault="009F2A63">
      <w:pPr>
        <w:spacing w:line="360" w:lineRule="auto"/>
        <w:jc w:val="both"/>
        <w:rPr>
          <w:rFonts w:ascii="Palatino Linotype" w:eastAsia="Palatino Linotype" w:hAnsi="Palatino Linotype" w:cs="Palatino Linotype"/>
        </w:rPr>
      </w:pPr>
    </w:p>
    <w:p w14:paraId="4D2A835E"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2FE9B71" w14:textId="77777777" w:rsidR="009F2A63" w:rsidRDefault="009F2A63">
      <w:pPr>
        <w:spacing w:line="360" w:lineRule="auto"/>
        <w:jc w:val="both"/>
        <w:rPr>
          <w:rFonts w:ascii="Palatino Linotype" w:eastAsia="Palatino Linotype" w:hAnsi="Palatino Linotype" w:cs="Palatino Linotype"/>
        </w:rPr>
      </w:pPr>
    </w:p>
    <w:p w14:paraId="2C9E2647" w14:textId="77777777" w:rsidR="009F2A63" w:rsidRDefault="00197F5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4A2F3EBE" w14:textId="77777777" w:rsidR="009F2A63" w:rsidRDefault="009F2A63">
      <w:pPr>
        <w:spacing w:line="360" w:lineRule="auto"/>
        <w:jc w:val="both"/>
        <w:rPr>
          <w:rFonts w:ascii="Palatino Linotype" w:eastAsia="Palatino Linotype" w:hAnsi="Palatino Linotype" w:cs="Palatino Linotype"/>
        </w:rPr>
      </w:pPr>
    </w:p>
    <w:p w14:paraId="1186EDC5"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05C63E1" w14:textId="77777777" w:rsidR="009F2A63" w:rsidRDefault="009F2A63">
      <w:pPr>
        <w:spacing w:line="360" w:lineRule="auto"/>
        <w:jc w:val="both"/>
        <w:rPr>
          <w:rFonts w:ascii="Palatino Linotype" w:eastAsia="Palatino Linotype" w:hAnsi="Palatino Linotype" w:cs="Palatino Linotype"/>
        </w:rPr>
      </w:pPr>
    </w:p>
    <w:p w14:paraId="737062E3"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98E887E" w14:textId="77777777" w:rsidR="009F2A63" w:rsidRDefault="009F2A63">
      <w:pPr>
        <w:spacing w:line="360" w:lineRule="auto"/>
        <w:jc w:val="both"/>
        <w:rPr>
          <w:rFonts w:ascii="Palatino Linotype" w:eastAsia="Palatino Linotype" w:hAnsi="Palatino Linotype" w:cs="Palatino Linotype"/>
        </w:rPr>
      </w:pPr>
    </w:p>
    <w:p w14:paraId="2C170C89"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0B48B78B" w14:textId="77777777" w:rsidR="009F2A63" w:rsidRDefault="009F2A63">
      <w:pPr>
        <w:spacing w:line="360" w:lineRule="auto"/>
        <w:jc w:val="both"/>
        <w:rPr>
          <w:rFonts w:ascii="Palatino Linotype" w:eastAsia="Palatino Linotype" w:hAnsi="Palatino Linotype" w:cs="Palatino Linotype"/>
          <w:b/>
        </w:rPr>
      </w:pPr>
    </w:p>
    <w:p w14:paraId="7FB605D1"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050A1738" w14:textId="77777777" w:rsidR="009F2A63" w:rsidRDefault="009F2A63">
      <w:pPr>
        <w:spacing w:line="360" w:lineRule="auto"/>
        <w:jc w:val="both"/>
        <w:rPr>
          <w:rFonts w:ascii="Palatino Linotype" w:eastAsia="Palatino Linotype" w:hAnsi="Palatino Linotype" w:cs="Palatino Linotype"/>
        </w:rPr>
      </w:pPr>
    </w:p>
    <w:p w14:paraId="6F296F38"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39CBA2C"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diecisiete de abril de dos mil veintitrés</w:t>
      </w:r>
      <w:r>
        <w:rPr>
          <w:rFonts w:ascii="Palatino Linotype" w:eastAsia="Palatino Linotype" w:hAnsi="Palatino Linotype" w:cs="Palatino Linotype"/>
        </w:rPr>
        <w:t xml:space="preserve">, la Comisionada Ponente </w:t>
      </w:r>
      <w:r>
        <w:rPr>
          <w:rFonts w:ascii="Palatino Linotype" w:eastAsia="Palatino Linotype" w:hAnsi="Palatino Linotype" w:cs="Palatino Linotype"/>
        </w:rPr>
        <w:lastRenderedPageBreak/>
        <w:t>determinó el cierre de instrucción en términos de la fracción VI del artículo 185 de la Ley de Transparencia y Acceso a la Información Pública del Estado de México y Municipios.</w:t>
      </w:r>
    </w:p>
    <w:p w14:paraId="4E9EE327"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07D3FB6" w14:textId="77777777" w:rsidR="009F2A63" w:rsidRDefault="00197F5C">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14:paraId="2001FC37" w14:textId="77777777" w:rsidR="009F2A63" w:rsidRDefault="00197F5C">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07358E52"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Pr>
          <w:rFonts w:ascii="Palatino Linotype" w:eastAsia="Palatino Linotype" w:hAnsi="Palatino Linotype" w:cs="Palatino Linotype"/>
        </w:rPr>
        <w:lastRenderedPageBreak/>
        <w:t>artículos 178 y 180 de la Ley de Transparencia y Acceso a la Información Pública del Estado de México y Municipios.</w:t>
      </w:r>
    </w:p>
    <w:p w14:paraId="2CA18614" w14:textId="77777777" w:rsidR="009F2A63" w:rsidRDefault="00197F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quince de agosto del dos mil veintidós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mismo día hábil en que tuvo conocimiento de la respuesta impugnada.</w:t>
      </w:r>
    </w:p>
    <w:p w14:paraId="4BA18023"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esta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DBD9483"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CF7183E" w14:textId="77777777" w:rsidR="009F2A63" w:rsidRDefault="00197F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“RECURSO DE RECLAMACIÓN. SU INTERPOSICIÓN NO ES EXTEMPORÁNEA SI SE REALIZA ANTES DE QUE INICIE EL PLAZO PARA HACERLO</w:t>
      </w:r>
      <w:r>
        <w:rPr>
          <w:rFonts w:ascii="Palatino Linotype" w:eastAsia="Palatino Linotype" w:hAnsi="Palatino Linotype" w:cs="Palatino Linotype"/>
          <w:i/>
          <w:sz w:val="22"/>
          <w:szCs w:val="22"/>
        </w:rPr>
        <w:t>.</w:t>
      </w:r>
    </w:p>
    <w:p w14:paraId="6E69D445" w14:textId="77777777" w:rsidR="009F2A63" w:rsidRDefault="00197F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6D013B6C" w14:textId="77777777" w:rsidR="009F2A63" w:rsidRDefault="00197F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proporcionó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3518EDA" w14:textId="77777777" w:rsidR="009F2A63" w:rsidRDefault="00197F5C">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14:paraId="4AE21B55" w14:textId="77777777" w:rsidR="009F2A63" w:rsidRDefault="00197F5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F3F796C"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V de la ley de la materia, que a la letra dice:</w:t>
      </w:r>
    </w:p>
    <w:p w14:paraId="21221381" w14:textId="77777777" w:rsidR="009F2A63" w:rsidRDefault="00197F5C">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3530B97" w14:textId="77777777" w:rsidR="009F2A63" w:rsidRDefault="00197F5C">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a la información solicitada…” (Sic)</w:t>
      </w:r>
    </w:p>
    <w:p w14:paraId="13F05D86" w14:textId="77777777" w:rsidR="009F2A63" w:rsidRDefault="009F2A63">
      <w:pPr>
        <w:ind w:left="1276" w:right="1752"/>
        <w:jc w:val="both"/>
        <w:rPr>
          <w:i/>
          <w:sz w:val="22"/>
          <w:szCs w:val="22"/>
        </w:rPr>
      </w:pPr>
    </w:p>
    <w:p w14:paraId="0740A3F7"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como informe justificado otorgados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55DEFCBE" w14:textId="77777777" w:rsidR="009F2A63" w:rsidRDefault="009F2A63">
      <w:pPr>
        <w:spacing w:line="360" w:lineRule="auto"/>
        <w:jc w:val="both"/>
        <w:rPr>
          <w:rFonts w:ascii="Palatino Linotype" w:eastAsia="Palatino Linotype" w:hAnsi="Palatino Linotype" w:cs="Palatino Linotype"/>
        </w:rPr>
      </w:pPr>
    </w:p>
    <w:p w14:paraId="6692DFD6" w14:textId="77777777" w:rsidR="009F2A63" w:rsidRDefault="00197F5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BA1F447" w14:textId="77777777" w:rsidR="009F2A63" w:rsidRDefault="00197F5C">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2511F8" w14:textId="77777777" w:rsidR="009F2A63" w:rsidRDefault="00197F5C">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C2F508D" w14:textId="77777777" w:rsidR="009F2A63" w:rsidRDefault="00197F5C">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4E321BFF" w14:textId="77777777" w:rsidR="009F2A63" w:rsidRDefault="009F2A63">
      <w:pPr>
        <w:spacing w:line="360" w:lineRule="auto"/>
        <w:jc w:val="both"/>
        <w:rPr>
          <w:rFonts w:ascii="Palatino Linotype" w:eastAsia="Palatino Linotype" w:hAnsi="Palatino Linotype" w:cs="Palatino Linotype"/>
        </w:rPr>
      </w:pPr>
    </w:p>
    <w:p w14:paraId="7368D941"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86387BB" w14:textId="77777777" w:rsidR="009F2A63" w:rsidRDefault="009F2A63">
      <w:pPr>
        <w:spacing w:line="360" w:lineRule="auto"/>
        <w:jc w:val="both"/>
        <w:rPr>
          <w:rFonts w:ascii="Palatino Linotype" w:eastAsia="Palatino Linotype" w:hAnsi="Palatino Linotype" w:cs="Palatino Linotype"/>
        </w:rPr>
      </w:pPr>
    </w:p>
    <w:p w14:paraId="3D5AC0D0" w14:textId="77777777" w:rsidR="009F2A63" w:rsidRDefault="00197F5C">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DA3C806" w14:textId="77777777" w:rsidR="009F2A63" w:rsidRDefault="009F2A63">
      <w:pPr>
        <w:ind w:left="567" w:right="758"/>
        <w:jc w:val="both"/>
        <w:rPr>
          <w:rFonts w:ascii="Palatino Linotype" w:eastAsia="Palatino Linotype" w:hAnsi="Palatino Linotype" w:cs="Palatino Linotype"/>
          <w:i/>
          <w:sz w:val="22"/>
          <w:szCs w:val="22"/>
        </w:rPr>
      </w:pPr>
    </w:p>
    <w:p w14:paraId="6F3D6D90" w14:textId="77777777" w:rsidR="009F2A63" w:rsidRDefault="00197F5C">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Pr>
          <w:rFonts w:ascii="Palatino Linotype" w:eastAsia="Palatino Linotype" w:hAnsi="Palatino Linotype" w:cs="Palatino Linotype"/>
          <w:b/>
          <w:i/>
          <w:sz w:val="22"/>
          <w:szCs w:val="22"/>
        </w:rPr>
        <w:lastRenderedPageBreak/>
        <w:t>obligados a generarla, resumirla, efectuar cálculos o practicar investigaciones.” (Sic)</w:t>
      </w:r>
    </w:p>
    <w:p w14:paraId="22A10FEC" w14:textId="77777777" w:rsidR="009F2A63" w:rsidRDefault="009F2A63">
      <w:pPr>
        <w:spacing w:line="360" w:lineRule="auto"/>
        <w:ind w:right="-93"/>
        <w:jc w:val="both"/>
        <w:rPr>
          <w:rFonts w:ascii="Palatino Linotype" w:eastAsia="Palatino Linotype" w:hAnsi="Palatino Linotype" w:cs="Palatino Linotype"/>
          <w:color w:val="000000"/>
        </w:rPr>
      </w:pPr>
    </w:p>
    <w:p w14:paraId="17EC85B6" w14:textId="77777777" w:rsidR="009F2A63" w:rsidRDefault="00197F5C">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7D25AB3" w14:textId="77777777" w:rsidR="009F2A63" w:rsidRDefault="009F2A63">
      <w:pPr>
        <w:spacing w:line="360" w:lineRule="auto"/>
        <w:ind w:right="-93"/>
        <w:jc w:val="both"/>
        <w:rPr>
          <w:rFonts w:ascii="Palatino Linotype" w:eastAsia="Palatino Linotype" w:hAnsi="Palatino Linotype" w:cs="Palatino Linotype"/>
          <w:color w:val="000000"/>
        </w:rPr>
      </w:pPr>
    </w:p>
    <w:p w14:paraId="0BEE7F17" w14:textId="77777777" w:rsidR="009F2A63" w:rsidRDefault="00197F5C">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578E44B6" w14:textId="77777777" w:rsidR="009F2A63" w:rsidRDefault="009F2A63">
      <w:pPr>
        <w:ind w:left="851" w:right="850"/>
        <w:jc w:val="both"/>
        <w:rPr>
          <w:rFonts w:ascii="Palatino Linotype" w:eastAsia="Palatino Linotype" w:hAnsi="Palatino Linotype" w:cs="Palatino Linotype"/>
          <w:color w:val="000000"/>
        </w:rPr>
      </w:pPr>
    </w:p>
    <w:p w14:paraId="07EECC2B" w14:textId="77777777" w:rsidR="009F2A63" w:rsidRDefault="00197F5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F1B3D20" w14:textId="77777777" w:rsidR="009F2A63" w:rsidRDefault="00197F5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0304D49D" w14:textId="77777777" w:rsidR="009F2A63" w:rsidRDefault="00197F5C">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6B5D325F" w14:textId="77777777" w:rsidR="009F2A63" w:rsidRDefault="00197F5C">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71624E36" w14:textId="77777777" w:rsidR="009F2A63" w:rsidRDefault="00197F5C">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lastRenderedPageBreak/>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635F6D85" w14:textId="77777777" w:rsidR="009F2A63" w:rsidRDefault="009F2A63">
      <w:pPr>
        <w:spacing w:line="360" w:lineRule="auto"/>
        <w:jc w:val="both"/>
        <w:rPr>
          <w:rFonts w:ascii="Palatino Linotype" w:eastAsia="Palatino Linotype" w:hAnsi="Palatino Linotype" w:cs="Palatino Linotype"/>
        </w:rPr>
      </w:pPr>
    </w:p>
    <w:p w14:paraId="5EF9638D" w14:textId="77777777" w:rsidR="009F2A63" w:rsidRDefault="00197F5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6D0911" w14:textId="77777777" w:rsidR="009F2A63" w:rsidRDefault="009F2A63">
      <w:pPr>
        <w:spacing w:line="360" w:lineRule="auto"/>
        <w:jc w:val="both"/>
        <w:rPr>
          <w:rFonts w:ascii="Palatino Linotype" w:eastAsia="Palatino Linotype" w:hAnsi="Palatino Linotype" w:cs="Palatino Linotype"/>
          <w:color w:val="000000"/>
        </w:rPr>
      </w:pPr>
    </w:p>
    <w:p w14:paraId="120199C9" w14:textId="77777777" w:rsidR="009F2A63" w:rsidRDefault="00197F5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27567DE" w14:textId="77777777" w:rsidR="009F2A63" w:rsidRDefault="009F2A63">
      <w:pPr>
        <w:spacing w:line="360" w:lineRule="auto"/>
        <w:ind w:right="49"/>
        <w:jc w:val="both"/>
        <w:rPr>
          <w:rFonts w:ascii="Palatino Linotype" w:eastAsia="Palatino Linotype" w:hAnsi="Palatino Linotype" w:cs="Palatino Linotype"/>
        </w:rPr>
      </w:pPr>
    </w:p>
    <w:p w14:paraId="4D1EA429"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Pr>
          <w:rFonts w:ascii="Palatino Linotype" w:eastAsia="Palatino Linotype" w:hAnsi="Palatino Linotype" w:cs="Palatino Linotype"/>
        </w:rPr>
        <w:lastRenderedPageBreak/>
        <w:t xml:space="preserve">electrónico, informático u holográfico de conformidad con el artículo 3, fracción XI de la Ley de la materia, el cual señala lo siguiente: </w:t>
      </w:r>
    </w:p>
    <w:p w14:paraId="2B8CA40B" w14:textId="77777777" w:rsidR="009F2A63" w:rsidRDefault="009F2A63">
      <w:pPr>
        <w:ind w:left="851" w:right="899"/>
        <w:jc w:val="both"/>
        <w:rPr>
          <w:rFonts w:ascii="Palatino Linotype" w:eastAsia="Palatino Linotype" w:hAnsi="Palatino Linotype" w:cs="Palatino Linotype"/>
          <w:i/>
          <w:sz w:val="22"/>
          <w:szCs w:val="22"/>
        </w:rPr>
      </w:pPr>
    </w:p>
    <w:p w14:paraId="4D7E0A18" w14:textId="77777777" w:rsidR="009F2A63" w:rsidRDefault="00197F5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77561B39" w14:textId="77777777" w:rsidR="009F2A63" w:rsidRDefault="00197F5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5F581D" w14:textId="77777777" w:rsidR="009F2A63" w:rsidRDefault="00197F5C">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DC41480" w14:textId="77777777" w:rsidR="009F2A63" w:rsidRDefault="009F2A63">
      <w:pPr>
        <w:ind w:left="851" w:right="899"/>
        <w:jc w:val="both"/>
        <w:rPr>
          <w:rFonts w:ascii="Palatino Linotype" w:eastAsia="Palatino Linotype" w:hAnsi="Palatino Linotype" w:cs="Palatino Linotype"/>
          <w:sz w:val="22"/>
          <w:szCs w:val="22"/>
        </w:rPr>
      </w:pPr>
    </w:p>
    <w:p w14:paraId="36531C50"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D71EA2D" w14:textId="77777777" w:rsidR="009F2A63" w:rsidRDefault="00197F5C">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06319445" w14:textId="77777777" w:rsidR="009F2A63" w:rsidRDefault="00197F5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11DF54" w14:textId="77777777" w:rsidR="009F2A63" w:rsidRDefault="00197F5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3B15F33" w14:textId="77777777" w:rsidR="009F2A63" w:rsidRDefault="00197F5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69DFE86" w14:textId="77777777" w:rsidR="009F2A63" w:rsidRDefault="00197F5C">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763A09BB" w14:textId="77777777" w:rsidR="009F2A63" w:rsidRDefault="00197F5C">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2B944DD6"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anterior, del análisis de la solicitud de información motivo del recurso de revisión que ahora se resuelve, se advierte que el particular requirió al Ayuntamiento de Metepec, lo siguiente:</w:t>
      </w:r>
    </w:p>
    <w:p w14:paraId="737ACACE"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Conocer los ganadores y dibujos del concurso municipal de dibujo infantil 2022</w:t>
      </w:r>
    </w:p>
    <w:p w14:paraId="48C3264A"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 su</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Directora de Cultura, que no llevó a cabo el concurso municipal de dibujo infantil 2022, por lo que no se tiene información de dicho concurso. </w:t>
      </w:r>
    </w:p>
    <w:p w14:paraId="01A0BCA1" w14:textId="77777777" w:rsidR="009F2A63" w:rsidRDefault="00197F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conforme el particular con la respuesta, interpone el recurso de revisión en lo medular por la negativa de la información solicitada.</w:t>
      </w:r>
    </w:p>
    <w:p w14:paraId="0E711481"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Ante la interposición del Recurso de Revisión,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rindió su informe justificado a través de su Directora de Medio Ambiente, la cual indicó que </w:t>
      </w:r>
    </w:p>
    <w:p w14:paraId="232C4C31"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noProof/>
          <w:lang w:val="es-MX" w:eastAsia="es-MX"/>
        </w:rPr>
        <w:drawing>
          <wp:inline distT="0" distB="0" distL="0" distR="0" wp14:anchorId="6AC62004" wp14:editId="4DC71803">
            <wp:extent cx="5424677" cy="168232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8006" t="45923" r="26909" b="27794"/>
                    <a:stretch>
                      <a:fillRect/>
                    </a:stretch>
                  </pic:blipFill>
                  <pic:spPr>
                    <a:xfrm>
                      <a:off x="0" y="0"/>
                      <a:ext cx="5424677" cy="1682320"/>
                    </a:xfrm>
                    <a:prstGeom prst="rect">
                      <a:avLst/>
                    </a:prstGeom>
                    <a:ln/>
                  </pic:spPr>
                </pic:pic>
              </a:graphicData>
            </a:graphic>
          </wp:inline>
        </w:drawing>
      </w:r>
    </w:p>
    <w:p w14:paraId="7573C309"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Anexando 21 fojas con dibujos en el que se aprecia que se testaron datos como el nombre del alumno, edad, domicilio, teléfono, nombre del padre o tutor, grado, grupo y escuela, sin que se acompañara el acuerdo por medio del cual se aprobó la clasificación de la información.</w:t>
      </w:r>
    </w:p>
    <w:p w14:paraId="750E208C"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Posteriormente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en fecha veintidós de febrero del año en curso, remitió en vía de alcance al informe justificado, el siguiente archivo electrónico:</w:t>
      </w:r>
    </w:p>
    <w:p w14:paraId="3A038F39"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7">
        <w:r>
          <w:rPr>
            <w:rFonts w:ascii="Palatino Linotype" w:eastAsia="Palatino Linotype" w:hAnsi="Palatino Linotype" w:cs="Palatino Linotype"/>
            <w:color w:val="000000"/>
          </w:rPr>
          <w:t>0441-13339RR-M.Ambiente.pdf</w:t>
        </w:r>
      </w:hyperlink>
      <w:r>
        <w:rPr>
          <w:rFonts w:ascii="Palatino Linotype" w:eastAsia="Palatino Linotype" w:hAnsi="Palatino Linotype" w:cs="Palatino Linotype"/>
          <w:color w:val="000000"/>
        </w:rPr>
        <w:t>”, mediante el cual informó que respecto de los avisos de privacidad entregados a los concursantes, la Dirección de Medio Ambiente cuenta con el aviso de privacidad simplificado de capacitación y difusión sobre el cuidado, restauración y preservación del ambiente (pláticas y talleres), números CBDP14622BECE063 y CBDP14622BECE064 y aviso de privacidad integral de capacitación y difusión sobre el cuidado, restauración y preservación del ambiente (pláticas y talleres), números CBDP14622BECE063 y CBDP14622BECE064, mismos que adjunto al presente archivo.</w:t>
      </w:r>
    </w:p>
    <w:p w14:paraId="359A5AFE"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Sobre los consentimientos expresos del padre, madre o tutor de los menores, informó la Directora de Medio Ambiente del Ayuntamiento de Metepec, informó que la dinámica de participación sucedió por conducto de las instituciones educativas, de conformidad con la base 11 de la convocatoria emitida para dicha actividad, que señaló:</w:t>
      </w:r>
    </w:p>
    <w:p w14:paraId="7DA1A194"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noProof/>
          <w:color w:val="000000"/>
          <w:sz w:val="22"/>
          <w:szCs w:val="22"/>
          <w:lang w:val="es-MX" w:eastAsia="es-MX"/>
        </w:rPr>
        <w:drawing>
          <wp:inline distT="0" distB="0" distL="0" distR="0" wp14:anchorId="69F10DEB" wp14:editId="5FAFE09D">
            <wp:extent cx="5346700" cy="368300"/>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31745" t="61702" r="22631" b="29585"/>
                    <a:stretch>
                      <a:fillRect/>
                    </a:stretch>
                  </pic:blipFill>
                  <pic:spPr>
                    <a:xfrm>
                      <a:off x="0" y="0"/>
                      <a:ext cx="5346700" cy="368300"/>
                    </a:xfrm>
                    <a:prstGeom prst="rect">
                      <a:avLst/>
                    </a:prstGeom>
                    <a:ln/>
                  </pic:spPr>
                </pic:pic>
              </a:graphicData>
            </a:graphic>
          </wp:inline>
        </w:drawing>
      </w:r>
      <w:r>
        <w:rPr>
          <w:rFonts w:ascii="Palatino Linotype" w:eastAsia="Palatino Linotype" w:hAnsi="Palatino Linotype" w:cs="Palatino Linotype"/>
          <w:color w:val="000000"/>
        </w:rPr>
        <w:t xml:space="preserve"> </w:t>
      </w:r>
    </w:p>
    <w:p w14:paraId="3CC0ACC4"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Señalando que esto quiere decir, que la participación fue de la escuela en el concurso, quienes ellos fueron los que seleccionaron; concluyendo, que al no conocer quien o quienes participarían en este concurso educativo, no fue posible solicitar un consentimiento expreso del padre, madre o tutor del menor para participar, adjuntando la convocatoria para mayor referencia.</w:t>
      </w:r>
    </w:p>
    <w:p w14:paraId="46B0BABD"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Aunado a lo anterior, agregó que una vez que dicha Dirección de Medio Ambiente recibió las propuestas de dibujo por parte de la instituciones educativas, se aplica el aviso de privacidad descrito para el punto 1, en donde, los datos que son proporcionados serán protegidos y custodiados de acuerdo a la normatividad aplicable a la matera, lo cual considero, que dichos datos personales no han sido vulnerados, pues no ha sido transmitidos ningún datos considerando sensible o identificable como lo pueden ser, el nombre, dirección, teléfono.</w:t>
      </w:r>
    </w:p>
    <w:p w14:paraId="04F8AED8" w14:textId="77777777" w:rsidR="009F2A63" w:rsidRDefault="00197F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indicó que en esta actividad no le es aplicable el consentimiento expreso del padre, madre o tutor de los menores. </w:t>
      </w:r>
    </w:p>
    <w:p w14:paraId="53584133"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determina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informe justificado, no cumple con lo establecido por los artículos 4, 12, 24 último párrafo y 137 de la Ley de Transparencia y Acceso a la Información Pública del Estado de México y Municipios; por ello, los motivos de inconformidad acontecen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14:paraId="7BCA2C39" w14:textId="77777777" w:rsidR="009F2A63" w:rsidRDefault="009F2A63">
      <w:pPr>
        <w:spacing w:line="360" w:lineRule="auto"/>
        <w:jc w:val="both"/>
        <w:rPr>
          <w:rFonts w:ascii="Palatino Linotype" w:eastAsia="Palatino Linotype" w:hAnsi="Palatino Linotype" w:cs="Palatino Linotype"/>
        </w:rPr>
      </w:pPr>
    </w:p>
    <w:p w14:paraId="160F79BA"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Ante todo, se debe resaltar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con la información entrega en informe justificado, no niega contar con la información solicitada por la recurrente, sino por el contrario, se presume que dicha información la genera, posee o administra al remitir parte de la información solicitada y clasificándola, por lo que el estudio de la naturaleza jurídica de la información solicitada, en el caso concreto, se obvia.</w:t>
      </w:r>
    </w:p>
    <w:p w14:paraId="6ABD8126" w14:textId="77777777" w:rsidR="009F2A63" w:rsidRDefault="009F2A63">
      <w:pPr>
        <w:spacing w:line="360" w:lineRule="auto"/>
        <w:jc w:val="both"/>
        <w:rPr>
          <w:rFonts w:ascii="Palatino Linotype" w:eastAsia="Palatino Linotype" w:hAnsi="Palatino Linotype" w:cs="Palatino Linotype"/>
        </w:rPr>
      </w:pPr>
    </w:p>
    <w:p w14:paraId="031091EF" w14:textId="77777777" w:rsidR="009F2A63" w:rsidRDefault="00197F5C">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el estudio enunciado tiene por objeto determinar si el Sujeto Obligado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2DBB2C5B"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sobre la información solicitada, debemos recordar que 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del alcance a su informe justificado remitió la convocatoria para el concurso municipal de dibujo infantil 2022, con se advierte a continuación:</w:t>
      </w:r>
      <w:r>
        <w:rPr>
          <w:noProof/>
          <w:lang w:val="es-MX" w:eastAsia="es-MX"/>
        </w:rPr>
        <mc:AlternateContent>
          <mc:Choice Requires="wpg">
            <w:drawing>
              <wp:anchor distT="0" distB="0" distL="114300" distR="114300" simplePos="0" relativeHeight="251658240" behindDoc="0" locked="0" layoutInCell="1" hidden="0" allowOverlap="1" wp14:anchorId="7948C49E" wp14:editId="77ABDC94">
                <wp:simplePos x="0" y="0"/>
                <wp:positionH relativeFrom="column">
                  <wp:posOffset>101601</wp:posOffset>
                </wp:positionH>
                <wp:positionV relativeFrom="paragraph">
                  <wp:posOffset>927100</wp:posOffset>
                </wp:positionV>
                <wp:extent cx="5333241" cy="3409073"/>
                <wp:effectExtent l="0" t="0" r="0" b="0"/>
                <wp:wrapNone/>
                <wp:docPr id="28" name="Conector recto de flecha 28"/>
                <wp:cNvGraphicFramePr/>
                <a:graphic xmlns:a="http://schemas.openxmlformats.org/drawingml/2006/main">
                  <a:graphicData uri="http://schemas.microsoft.com/office/word/2010/wordprocessingShape">
                    <wps:wsp>
                      <wps:cNvCnPr/>
                      <wps:spPr>
                        <a:xfrm>
                          <a:off x="2684142" y="2080226"/>
                          <a:ext cx="5323716" cy="3399548"/>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927100</wp:posOffset>
                </wp:positionV>
                <wp:extent cx="5333241" cy="3409073"/>
                <wp:effectExtent b="0" l="0" r="0" t="0"/>
                <wp:wrapNone/>
                <wp:docPr id="28"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5333241" cy="3409073"/>
                        </a:xfrm>
                        <a:prstGeom prst="rect"/>
                        <a:ln/>
                      </pic:spPr>
                    </pic:pic>
                  </a:graphicData>
                </a:graphic>
              </wp:anchor>
            </w:drawing>
          </mc:Fallback>
        </mc:AlternateContent>
      </w:r>
    </w:p>
    <w:p w14:paraId="00A17130" w14:textId="77777777" w:rsidR="009F2A63" w:rsidRDefault="00197F5C">
      <w:pPr>
        <w:spacing w:line="360" w:lineRule="auto"/>
        <w:jc w:val="both"/>
        <w:rPr>
          <w:rFonts w:ascii="Palatino Linotype" w:eastAsia="Palatino Linotype" w:hAnsi="Palatino Linotype" w:cs="Palatino Linotype"/>
          <w:b/>
        </w:rPr>
      </w:pPr>
      <w:r>
        <w:rPr>
          <w:noProof/>
          <w:lang w:val="es-MX" w:eastAsia="es-MX"/>
        </w:rPr>
        <w:lastRenderedPageBreak/>
        <w:drawing>
          <wp:inline distT="0" distB="0" distL="0" distR="0" wp14:anchorId="173A0B49" wp14:editId="28CFAA31">
            <wp:extent cx="5266181" cy="6204134"/>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37281" t="14082" r="36253" b="15627"/>
                    <a:stretch>
                      <a:fillRect/>
                    </a:stretch>
                  </pic:blipFill>
                  <pic:spPr>
                    <a:xfrm>
                      <a:off x="0" y="0"/>
                      <a:ext cx="5266181" cy="6204134"/>
                    </a:xfrm>
                    <a:prstGeom prst="rect">
                      <a:avLst/>
                    </a:prstGeom>
                    <a:ln/>
                  </pic:spPr>
                </pic:pic>
              </a:graphicData>
            </a:graphic>
          </wp:inline>
        </w:drawing>
      </w:r>
    </w:p>
    <w:p w14:paraId="4C7FE58D" w14:textId="77777777" w:rsidR="009F2A63" w:rsidRDefault="009F2A63">
      <w:pPr>
        <w:spacing w:line="360" w:lineRule="auto"/>
        <w:jc w:val="both"/>
        <w:rPr>
          <w:rFonts w:ascii="Palatino Linotype" w:eastAsia="Palatino Linotype" w:hAnsi="Palatino Linotype" w:cs="Palatino Linotype"/>
          <w:b/>
        </w:rPr>
      </w:pPr>
    </w:p>
    <w:p w14:paraId="61962505"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donde se observan que el concurso municipal de dibujo infantil del año 2022, fue dirigido a niños y niñas que cursan el nivel educativo de primaria; es decir, de menores de edad. </w:t>
      </w:r>
    </w:p>
    <w:p w14:paraId="58170B1B"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Aunado a lo anterior, de las bases para el concurso municipal de dibujo infantil 2022, descrita en la convocatoria antes descrita, se destaca la base 13 en donde se determinó que los premios del primer, segundo y tercer lugar por cada categoría recibirán un diploma y un obsequio sorpresa, obsequio sorpresa que fue entregado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los ganadores, la cual puede ser consultado en la siguiente liga electrónica </w:t>
      </w:r>
      <w:hyperlink r:id="rId20">
        <w:r>
          <w:rPr>
            <w:rFonts w:ascii="Palatino Linotype" w:eastAsia="Palatino Linotype" w:hAnsi="Palatino Linotype" w:cs="Palatino Linotype"/>
            <w:color w:val="0563C1"/>
            <w:u w:val="single"/>
          </w:rPr>
          <w:t>https://www.facebook.com/medioambiente.h.ayuntamientometepec</w:t>
        </w:r>
      </w:hyperlink>
      <w:r>
        <w:rPr>
          <w:rFonts w:ascii="Palatino Linotype" w:eastAsia="Palatino Linotype" w:hAnsi="Palatino Linotype" w:cs="Palatino Linotype"/>
        </w:rPr>
        <w:t xml:space="preserve">, para mayor referencia. </w:t>
      </w:r>
    </w:p>
    <w:p w14:paraId="0711DFEE" w14:textId="77777777" w:rsidR="009F2A63" w:rsidRDefault="009F2A63">
      <w:pPr>
        <w:spacing w:line="360" w:lineRule="auto"/>
        <w:jc w:val="both"/>
        <w:rPr>
          <w:rFonts w:ascii="Palatino Linotype" w:eastAsia="Palatino Linotype" w:hAnsi="Palatino Linotype" w:cs="Palatino Linotype"/>
        </w:rPr>
      </w:pPr>
    </w:p>
    <w:p w14:paraId="53C86E20"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Ante ello, conviene a traer lo señalado por el artículo 7, 23 penúltimo párrafo, 24 fracciones XVIII de la Ley de Transparencia y Acceso a la Información Pública del Estado de México y Municipios vigente, que señalan:</w:t>
      </w:r>
    </w:p>
    <w:p w14:paraId="4B359219" w14:textId="77777777" w:rsidR="009F2A63" w:rsidRDefault="009F2A63">
      <w:pPr>
        <w:spacing w:line="360" w:lineRule="auto"/>
        <w:jc w:val="both"/>
        <w:rPr>
          <w:rFonts w:ascii="Palatino Linotype" w:eastAsia="Palatino Linotype" w:hAnsi="Palatino Linotype" w:cs="Palatino Linotype"/>
        </w:rPr>
      </w:pPr>
    </w:p>
    <w:p w14:paraId="6132A611"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F19C3F9"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A801394"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2E7BF2CD"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41E7ABC" w14:textId="77777777" w:rsidR="009F2A63" w:rsidRDefault="00197F5C">
      <w:pPr>
        <w:ind w:left="567" w:right="616"/>
        <w:jc w:val="both"/>
      </w:pPr>
      <w:r>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t>.</w:t>
      </w:r>
    </w:p>
    <w:p w14:paraId="00577D74"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77487FC"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24. Para el cumplimiento de los objetivos de esta Ley, los sujetos obligados deberán cumplir con las siguientes obligaciones, según corresponda, de acuerdo a su naturaleza:</w:t>
      </w:r>
    </w:p>
    <w:p w14:paraId="0C9194E9"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480A5FA6"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XVIII. Hacer pública toda aquella información relativa a los montos y las personas a quienes entreguen, por cualquier motivo, recursos públicos, así como los informes que dichas personas les entreguen sobre el uso y destino de dichos recursos…”(Sic)</w:t>
      </w:r>
    </w:p>
    <w:p w14:paraId="51043533" w14:textId="77777777" w:rsidR="009F2A63" w:rsidRDefault="009F2A63">
      <w:pPr>
        <w:ind w:left="567" w:right="616"/>
        <w:jc w:val="both"/>
        <w:rPr>
          <w:rFonts w:ascii="Palatino Linotype" w:eastAsia="Palatino Linotype" w:hAnsi="Palatino Linotype" w:cs="Palatino Linotype"/>
          <w:i/>
          <w:sz w:val="22"/>
          <w:szCs w:val="22"/>
        </w:rPr>
      </w:pPr>
    </w:p>
    <w:p w14:paraId="2979D3D3"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anterior, la Ley de Transparencia y Acceso a la Información Pública del Estado de México y Municipios, considera que el nombre de los beneficiarios, por regla general, son de naturaleza pública, ya que su publicidad orienta a cumplir los objetivos que persigue el ordenamiento normativo; toda vez, que ayuda a transparentar a quienes se les han otorgado recursos públicos, en dinero o en especie, así como, porque razones se les otorgaron.</w:t>
      </w:r>
    </w:p>
    <w:p w14:paraId="41C00784" w14:textId="77777777" w:rsidR="009F2A63" w:rsidRDefault="009F2A63">
      <w:pPr>
        <w:spacing w:line="360" w:lineRule="auto"/>
        <w:jc w:val="both"/>
        <w:rPr>
          <w:rFonts w:ascii="Palatino Linotype" w:eastAsia="Palatino Linotype" w:hAnsi="Palatino Linotype" w:cs="Palatino Linotype"/>
          <w:b/>
        </w:rPr>
      </w:pPr>
    </w:p>
    <w:p w14:paraId="7EED1FD3"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toda vez que los ganadores del concurso se tratan de menores de edad dicha información tiene un trato especial, de acuerdo a lo establecido en la Ley de Protección de Datos Personales el Posesión de Sujeto Obligados del Estado de México y Municipios, misma que en su artículo 8, señala lo siguiente: </w:t>
      </w:r>
    </w:p>
    <w:p w14:paraId="69EAEFCA" w14:textId="77777777" w:rsidR="009F2A63" w:rsidRDefault="009F2A63">
      <w:pPr>
        <w:tabs>
          <w:tab w:val="left" w:pos="4962"/>
        </w:tabs>
        <w:spacing w:line="360" w:lineRule="auto"/>
        <w:jc w:val="both"/>
        <w:rPr>
          <w:rFonts w:ascii="Palatino Linotype" w:eastAsia="Palatino Linotype" w:hAnsi="Palatino Linotype" w:cs="Palatino Linotype"/>
          <w:sz w:val="22"/>
          <w:szCs w:val="22"/>
        </w:rPr>
      </w:pPr>
    </w:p>
    <w:p w14:paraId="74FE083F" w14:textId="77777777" w:rsidR="009F2A63" w:rsidRDefault="00197F5C">
      <w:pPr>
        <w:tabs>
          <w:tab w:val="left" w:pos="4962"/>
        </w:tabs>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“Datos personales de niñas, niños y adolescentes</w:t>
      </w:r>
    </w:p>
    <w:p w14:paraId="508F605B" w14:textId="77777777" w:rsidR="009F2A63" w:rsidRDefault="00197F5C">
      <w:pPr>
        <w:tabs>
          <w:tab w:val="left" w:pos="4962"/>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w:t>
      </w:r>
      <w:r>
        <w:rPr>
          <w:rFonts w:ascii="Palatino Linotype" w:eastAsia="Palatino Linotype" w:hAnsi="Palatino Linotype" w:cs="Palatino Linotype"/>
          <w:i/>
          <w:sz w:val="22"/>
          <w:szCs w:val="22"/>
        </w:rPr>
        <w:t xml:space="preserve"> 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w:t>
      </w:r>
      <w:r>
        <w:rPr>
          <w:rFonts w:ascii="Palatino Linotype" w:eastAsia="Palatino Linotype" w:hAnsi="Palatino Linotype" w:cs="Palatino Linotype"/>
          <w:b/>
          <w:i/>
          <w:sz w:val="22"/>
          <w:szCs w:val="22"/>
          <w:u w:val="single"/>
        </w:rPr>
        <w:t>se adoptarán las medidas idóneas para su protección</w:t>
      </w:r>
      <w:r>
        <w:rPr>
          <w:rFonts w:ascii="Palatino Linotype" w:eastAsia="Palatino Linotype" w:hAnsi="Palatino Linotype" w:cs="Palatino Linotype"/>
          <w:i/>
          <w:sz w:val="22"/>
          <w:szCs w:val="22"/>
        </w:rPr>
        <w:t>.</w:t>
      </w:r>
    </w:p>
    <w:p w14:paraId="27706C7C" w14:textId="77777777" w:rsidR="009F2A63" w:rsidRDefault="00197F5C">
      <w:pPr>
        <w:tabs>
          <w:tab w:val="left" w:pos="4962"/>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El consentimiento se hará por conducto de la o el titular de la patria potestad o tutela</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rPr>
        <w:t xml:space="preserve">el responsable del tratamiento obtendrá su </w:t>
      </w:r>
      <w:r>
        <w:rPr>
          <w:rFonts w:ascii="Palatino Linotype" w:eastAsia="Palatino Linotype" w:hAnsi="Palatino Linotype" w:cs="Palatino Linotype"/>
          <w:b/>
          <w:i/>
          <w:sz w:val="22"/>
          <w:szCs w:val="22"/>
          <w:u w:val="single"/>
        </w:rPr>
        <w:t>autorización por escrito</w:t>
      </w:r>
      <w:r>
        <w:rPr>
          <w:rFonts w:ascii="Palatino Linotype" w:eastAsia="Palatino Linotype" w:hAnsi="Palatino Linotype" w:cs="Palatino Linotype"/>
          <w:i/>
          <w:sz w:val="22"/>
          <w:szCs w:val="22"/>
        </w:rPr>
        <w:t xml:space="preserve">, así mismo </w:t>
      </w:r>
      <w:r>
        <w:rPr>
          <w:rFonts w:ascii="Palatino Linotype" w:eastAsia="Palatino Linotype" w:hAnsi="Palatino Linotype" w:cs="Palatino Linotype"/>
          <w:b/>
          <w:i/>
          <w:sz w:val="22"/>
          <w:szCs w:val="22"/>
        </w:rPr>
        <w:t>verificará que el consentimiento fue dado o autorizado por la o el titular de la patria potestad o tutela sobre la niña, niño o adolescente</w:t>
      </w:r>
      <w:r>
        <w:rPr>
          <w:rFonts w:ascii="Palatino Linotype" w:eastAsia="Palatino Linotype" w:hAnsi="Palatino Linotype" w:cs="Palatino Linotype"/>
          <w:i/>
          <w:sz w:val="22"/>
          <w:szCs w:val="22"/>
        </w:rPr>
        <w:t>.</w:t>
      </w:r>
    </w:p>
    <w:p w14:paraId="1EFE9A54" w14:textId="77777777" w:rsidR="009F2A63" w:rsidRDefault="00197F5C">
      <w:pPr>
        <w:tabs>
          <w:tab w:val="left" w:pos="4962"/>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No se publicarán los datos personales de niñas, niños y adolescentes</w:t>
      </w:r>
      <w:r>
        <w:rPr>
          <w:rFonts w:ascii="Palatino Linotype" w:eastAsia="Palatino Linotype" w:hAnsi="Palatino Linotype" w:cs="Palatino Linotype"/>
          <w:b/>
          <w:i/>
          <w:sz w:val="22"/>
          <w:szCs w:val="22"/>
        </w:rPr>
        <w:t xml:space="preserve">, a excepción del consentimiento de su representante </w:t>
      </w:r>
      <w:r>
        <w:rPr>
          <w:rFonts w:ascii="Palatino Linotype" w:eastAsia="Palatino Linotype" w:hAnsi="Palatino Linotype" w:cs="Palatino Linotype"/>
          <w:i/>
          <w:sz w:val="22"/>
          <w:szCs w:val="22"/>
        </w:rPr>
        <w:t>y no sea contraria al interés superior de la niñez.</w:t>
      </w:r>
    </w:p>
    <w:p w14:paraId="287354B8" w14:textId="77777777" w:rsidR="009F2A63" w:rsidRDefault="009F2A63">
      <w:pPr>
        <w:tabs>
          <w:tab w:val="left" w:pos="4962"/>
        </w:tabs>
        <w:spacing w:line="360" w:lineRule="auto"/>
        <w:ind w:right="567"/>
        <w:jc w:val="both"/>
        <w:rPr>
          <w:rFonts w:ascii="Palatino Linotype" w:eastAsia="Palatino Linotype" w:hAnsi="Palatino Linotype" w:cs="Palatino Linotype"/>
          <w:sz w:val="22"/>
          <w:szCs w:val="22"/>
        </w:rPr>
      </w:pPr>
    </w:p>
    <w:p w14:paraId="6B85E644" w14:textId="77777777" w:rsidR="009F2A63" w:rsidRDefault="00197F5C">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advierte la obligación legal que tiene el Ayuntamiento de Metepec para recabar el consentimiento por escrito y verificar que sea otorgado por el titular de la patria potestad o tutela sobre la niña, niño o adolescente.</w:t>
      </w:r>
    </w:p>
    <w:p w14:paraId="0ADFAD3A" w14:textId="77777777" w:rsidR="009F2A63" w:rsidRDefault="009F2A63">
      <w:pPr>
        <w:tabs>
          <w:tab w:val="left" w:pos="4962"/>
        </w:tabs>
        <w:spacing w:line="360" w:lineRule="auto"/>
        <w:jc w:val="both"/>
        <w:rPr>
          <w:rFonts w:ascii="Palatino Linotype" w:eastAsia="Palatino Linotype" w:hAnsi="Palatino Linotype" w:cs="Palatino Linotype"/>
          <w:sz w:val="22"/>
          <w:szCs w:val="22"/>
        </w:rPr>
      </w:pPr>
    </w:p>
    <w:p w14:paraId="42053A8D" w14:textId="77777777" w:rsidR="009F2A63" w:rsidRDefault="00197F5C">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la legislación estatal en la materia, es clara al referir que no se publicarán datos personales de niñas, niños y adolescentes, salvo que se cuente con el consentimiento de su representante, es decir, con el documento en el que el titular de la patria potestad o tutela sobre la niña, niño o adolescente, manifieste su voluntad libre, específica, informada e inequívoca, para la difusión de los datos personales de los mismos.</w:t>
      </w:r>
    </w:p>
    <w:p w14:paraId="5DA3FAB4" w14:textId="77777777" w:rsidR="009F2A63" w:rsidRDefault="009F2A63">
      <w:pPr>
        <w:tabs>
          <w:tab w:val="left" w:pos="4962"/>
        </w:tabs>
        <w:spacing w:line="360" w:lineRule="auto"/>
        <w:jc w:val="both"/>
        <w:rPr>
          <w:rFonts w:ascii="Palatino Linotype" w:eastAsia="Palatino Linotype" w:hAnsi="Palatino Linotype" w:cs="Palatino Linotype"/>
        </w:rPr>
      </w:pPr>
    </w:p>
    <w:p w14:paraId="76D5B02B"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efecto, la Ley General de los Derechos de Niñas, Niños y Adolescentes, en su artículo 13, fracción XVII, refiere que son derechos de niñas, niños y adolescentes, entre otros, el derecho a la intimidad.</w:t>
      </w:r>
    </w:p>
    <w:p w14:paraId="7ED44738" w14:textId="77777777" w:rsidR="009F2A63" w:rsidRDefault="009F2A63">
      <w:pPr>
        <w:spacing w:line="360" w:lineRule="auto"/>
        <w:jc w:val="both"/>
        <w:rPr>
          <w:rFonts w:ascii="Palatino Linotype" w:eastAsia="Palatino Linotype" w:hAnsi="Palatino Linotype" w:cs="Palatino Linotype"/>
        </w:rPr>
      </w:pPr>
    </w:p>
    <w:p w14:paraId="30BD3B3C" w14:textId="77777777" w:rsidR="009F2A63" w:rsidRDefault="00197F5C">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10, fracción XVII, de la Ley General de los Derechos de Niñas, Niños y Adolescentes, determina como uno de los derechos de las niñas, niños y adolescentes, el derecho a la intimidad. Asimismo, como ha quedado expuesto, el artículo 76, de la norma invocada, indica que niñas, niños y adolescentes tienen derecho a la intimidad personal y familiar, y a la protección de sus datos personales, que no podrán ser objeto de injerencias arbitrarias o ilegales </w:t>
      </w:r>
      <w:r>
        <w:rPr>
          <w:rFonts w:ascii="Palatino Linotype" w:eastAsia="Palatino Linotype" w:hAnsi="Palatino Linotype" w:cs="Palatino Linotype"/>
        </w:rPr>
        <w:lastRenderedPageBreak/>
        <w:t>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66964B6E" w14:textId="77777777" w:rsidR="009F2A63" w:rsidRDefault="009F2A63">
      <w:pPr>
        <w:tabs>
          <w:tab w:val="left" w:pos="4962"/>
        </w:tabs>
        <w:spacing w:line="360" w:lineRule="auto"/>
        <w:jc w:val="both"/>
        <w:rPr>
          <w:rFonts w:ascii="Palatino Linotype" w:eastAsia="Palatino Linotype" w:hAnsi="Palatino Linotype" w:cs="Palatino Linotype"/>
        </w:rPr>
      </w:pPr>
    </w:p>
    <w:p w14:paraId="2ED8A49C" w14:textId="77777777" w:rsidR="009F2A63" w:rsidRDefault="00197F5C">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concordancia con lo expuesto, la Ley de los Derechos de Niñas, Niños y Adolescentes del Estado de México, prevé en su artículo 55, que las niñas, niños y adolescentes tienen derecho a la intimidad y a la protección de sus datos personales. Asimismo, menciona que no podrán ser objeto de divulgaciones o difusiones ilícitas de información, manejo de su imagen o datos personales, incluyendo aquella que tenga carácter informativo a la opinión pública o de noticia que permita identificarlos, que menoscabe su honra o reputación, sea contrario a sus derechos o que los ponga en riesgo, conforme al principio de interés superior de la niñez.</w:t>
      </w:r>
    </w:p>
    <w:p w14:paraId="482FD2DB" w14:textId="77777777" w:rsidR="009F2A63" w:rsidRDefault="009F2A63">
      <w:pPr>
        <w:spacing w:line="360" w:lineRule="auto"/>
        <w:jc w:val="both"/>
        <w:rPr>
          <w:rFonts w:ascii="Palatino Linotype" w:eastAsia="Palatino Linotype" w:hAnsi="Palatino Linotype" w:cs="Palatino Linotype"/>
        </w:rPr>
      </w:pPr>
    </w:p>
    <w:p w14:paraId="6DB901C2"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el artículo 76, de la norma invocada en el párrafo anterior, indica que niñas, niños y adolescentes tienen derecho a la intimidad personal y familiar, y a la protección de sus datos personales, que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6D856663" w14:textId="77777777" w:rsidR="009F2A63" w:rsidRDefault="009F2A63">
      <w:pPr>
        <w:spacing w:line="360" w:lineRule="auto"/>
        <w:jc w:val="both"/>
        <w:rPr>
          <w:rFonts w:ascii="Palatino Linotype" w:eastAsia="Palatino Linotype" w:hAnsi="Palatino Linotype" w:cs="Palatino Linotype"/>
        </w:rPr>
      </w:pPr>
    </w:p>
    <w:p w14:paraId="31B5C7FF"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 mayor abundamiento, el artículo 77 de la misma Ley General de los Derechos de Niñas, Niños y Adolescentes, identifica como violación a la intimidad de niñas, niños o adolescentes cualquier manejo directo de su imagen, nombre, datos personales o referencias que permitan su identificación en los medios de comunicación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p>
    <w:p w14:paraId="25C647FF" w14:textId="77777777" w:rsidR="009F2A63" w:rsidRDefault="009F2A63">
      <w:pPr>
        <w:spacing w:line="360" w:lineRule="auto"/>
        <w:jc w:val="both"/>
        <w:rPr>
          <w:rFonts w:ascii="Palatino Linotype" w:eastAsia="Palatino Linotype" w:hAnsi="Palatino Linotype" w:cs="Palatino Linotype"/>
        </w:rPr>
      </w:pPr>
    </w:p>
    <w:p w14:paraId="42C4CA9E"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concluye que previo a la publicación de los datos personales de niñas, niños y adolescentes,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recabar el consentimiento de su representante a través del documento en el que el titular de la patria potestad o tutela sobre la niña, niño o adolescente, manifieste su voluntad libre, específica, informada e inequívoca, para la difusión de los datos personales de los mismos.</w:t>
      </w:r>
    </w:p>
    <w:p w14:paraId="129DE618" w14:textId="77777777" w:rsidR="009F2A63" w:rsidRDefault="009F2A63">
      <w:pPr>
        <w:spacing w:line="360" w:lineRule="auto"/>
        <w:jc w:val="both"/>
        <w:rPr>
          <w:rFonts w:ascii="Palatino Linotype" w:eastAsia="Palatino Linotype" w:hAnsi="Palatino Linotype" w:cs="Palatino Linotype"/>
        </w:rPr>
      </w:pPr>
    </w:p>
    <w:p w14:paraId="4E90E043"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a lo anterior,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alcance a su informe justificado, manifestó que los consentimientos expresos del padre, madre o tutor de los menores, no fue posible solicitarlos porque la dinámica de participación del multicitado concurso sucedió por conductos de las instituciones públicas de conformidad de la base 11 de la Convocatoria para el concurso municipal para el dibujo infantil para el año 2022; esto es, que las instituciones educativas fueron los que seleccionaron los dibujos que representarían a sus escuelas, debiendo remitir </w:t>
      </w:r>
      <w:r>
        <w:rPr>
          <w:rFonts w:ascii="Palatino Linotype" w:eastAsia="Palatino Linotype" w:hAnsi="Palatino Linotype" w:cs="Palatino Linotype"/>
        </w:rPr>
        <w:lastRenderedPageBreak/>
        <w:t>sus tres propuestas a la Dirección de Medio ambiente del Ayuntamiento de Metepec, como se observa a continuación:</w:t>
      </w:r>
    </w:p>
    <w:p w14:paraId="26F8575D" w14:textId="77777777" w:rsidR="009F2A63" w:rsidRDefault="009F2A63">
      <w:pPr>
        <w:spacing w:line="360" w:lineRule="auto"/>
        <w:jc w:val="both"/>
        <w:rPr>
          <w:rFonts w:ascii="Palatino Linotype" w:eastAsia="Palatino Linotype" w:hAnsi="Palatino Linotype" w:cs="Palatino Linotype"/>
        </w:rPr>
      </w:pPr>
    </w:p>
    <w:p w14:paraId="203C4947" w14:textId="77777777" w:rsidR="009F2A63" w:rsidRDefault="00197F5C">
      <w:pPr>
        <w:spacing w:line="360" w:lineRule="auto"/>
        <w:jc w:val="both"/>
        <w:rPr>
          <w:rFonts w:ascii="Palatino Linotype" w:eastAsia="Palatino Linotype" w:hAnsi="Palatino Linotype" w:cs="Palatino Linotype"/>
        </w:rPr>
      </w:pPr>
      <w:r>
        <w:rPr>
          <w:noProof/>
          <w:lang w:val="es-MX" w:eastAsia="es-MX"/>
        </w:rPr>
        <w:drawing>
          <wp:inline distT="0" distB="0" distL="0" distR="0" wp14:anchorId="41C0D5E5" wp14:editId="1DDA7F98">
            <wp:extent cx="5575300" cy="3162300"/>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20251" t="14563" r="16487" b="8778"/>
                    <a:stretch>
                      <a:fillRect/>
                    </a:stretch>
                  </pic:blipFill>
                  <pic:spPr>
                    <a:xfrm>
                      <a:off x="0" y="0"/>
                      <a:ext cx="5575300" cy="316230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9264" behindDoc="0" locked="0" layoutInCell="1" hidden="0" allowOverlap="1" wp14:anchorId="625DB60B" wp14:editId="401DBD4E">
                <wp:simplePos x="0" y="0"/>
                <wp:positionH relativeFrom="column">
                  <wp:posOffset>5473700</wp:posOffset>
                </wp:positionH>
                <wp:positionV relativeFrom="paragraph">
                  <wp:posOffset>165100</wp:posOffset>
                </wp:positionV>
                <wp:extent cx="304800" cy="508000"/>
                <wp:effectExtent l="0" t="0" r="0" b="0"/>
                <wp:wrapNone/>
                <wp:docPr id="27" name="Flecha: hacia la izquierda 27"/>
                <wp:cNvGraphicFramePr/>
                <a:graphic xmlns:a="http://schemas.openxmlformats.org/drawingml/2006/main">
                  <a:graphicData uri="http://schemas.microsoft.com/office/word/2010/wordprocessingShape">
                    <wps:wsp>
                      <wps:cNvSpPr/>
                      <wps:spPr>
                        <a:xfrm>
                          <a:off x="5206300" y="3538700"/>
                          <a:ext cx="279400" cy="4826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9C1C6E2" w14:textId="77777777" w:rsidR="009F2A63" w:rsidRDefault="009F2A6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5473700</wp:posOffset>
                </wp:positionH>
                <wp:positionV relativeFrom="paragraph">
                  <wp:posOffset>165100</wp:posOffset>
                </wp:positionV>
                <wp:extent cx="304800" cy="508000"/>
                <wp:effectExtent b="0" l="0" r="0" t="0"/>
                <wp:wrapNone/>
                <wp:docPr id="27"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304800" cy="508000"/>
                        </a:xfrm>
                        <a:prstGeom prst="rect"/>
                        <a:ln/>
                      </pic:spPr>
                    </pic:pic>
                  </a:graphicData>
                </a:graphic>
              </wp:anchor>
            </w:drawing>
          </mc:Fallback>
        </mc:AlternateContent>
      </w:r>
    </w:p>
    <w:p w14:paraId="43D3EF00" w14:textId="77777777" w:rsidR="009F2A63" w:rsidRDefault="009F2A63">
      <w:pPr>
        <w:spacing w:line="360" w:lineRule="auto"/>
        <w:jc w:val="both"/>
        <w:rPr>
          <w:rFonts w:ascii="Palatino Linotype" w:eastAsia="Palatino Linotype" w:hAnsi="Palatino Linotype" w:cs="Palatino Linotype"/>
        </w:rPr>
      </w:pPr>
    </w:p>
    <w:p w14:paraId="3484B468"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a todo lo anterior,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no tienen los consentimientos expresos del padre, madre o tutor, para hacer pública la información de los menores de edad ganadores del concurso municipal de dibujo infantil del año 2022.</w:t>
      </w:r>
    </w:p>
    <w:p w14:paraId="6209D8B7" w14:textId="77777777" w:rsidR="009F2A63" w:rsidRDefault="009F2A63">
      <w:pPr>
        <w:spacing w:line="360" w:lineRule="auto"/>
        <w:jc w:val="both"/>
        <w:rPr>
          <w:rFonts w:ascii="Palatino Linotype" w:eastAsia="Palatino Linotype" w:hAnsi="Palatino Linotype" w:cs="Palatino Linotype"/>
          <w:highlight w:val="yellow"/>
        </w:rPr>
      </w:pPr>
    </w:p>
    <w:p w14:paraId="2ECBC3A4"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Pero,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aras de garantizar el derecho de acceso a la información pública del particular, mediante su informe justificado remitió los dibujos de los ganadores del concurso municipal de dibujo infantil del año 2022, en los que se aprecia que se testaron datos como el nombre del alumno, edad, domicilio, teléfono, nombre del padre o tutor, grado, grupo y escuela, datos que son </w:t>
      </w:r>
      <w:r>
        <w:rPr>
          <w:rFonts w:ascii="Palatino Linotype" w:eastAsia="Palatino Linotype" w:hAnsi="Palatino Linotype" w:cs="Palatino Linotype"/>
        </w:rPr>
        <w:lastRenderedPageBreak/>
        <w:t>considerados por este Organismo Garante como personales, por actualizar la fracción I del artículo 143 de la Ley de Transparencia y Acceso a la Información Pública del Estado de México y Municipios, que señala:</w:t>
      </w:r>
    </w:p>
    <w:p w14:paraId="5A1D3847" w14:textId="77777777" w:rsidR="009F2A63" w:rsidRDefault="009F2A63">
      <w:pPr>
        <w:spacing w:line="360" w:lineRule="auto"/>
        <w:jc w:val="both"/>
        <w:rPr>
          <w:rFonts w:ascii="Palatino Linotype" w:eastAsia="Palatino Linotype" w:hAnsi="Palatino Linotype" w:cs="Palatino Linotype"/>
        </w:rPr>
      </w:pPr>
    </w:p>
    <w:p w14:paraId="2E04E37F"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143. Para los efectos de esta Ley se considera información confidencial, la clasificada como tal, de manera permanente, por su naturaleza, cuando:  </w:t>
      </w:r>
    </w:p>
    <w:p w14:paraId="0C98419A"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 (Sic)</w:t>
      </w:r>
    </w:p>
    <w:p w14:paraId="481968D7" w14:textId="77777777" w:rsidR="009F2A63" w:rsidRDefault="009F2A63">
      <w:pPr>
        <w:spacing w:line="360" w:lineRule="auto"/>
        <w:jc w:val="both"/>
        <w:rPr>
          <w:rFonts w:ascii="Palatino Linotype" w:eastAsia="Palatino Linotype" w:hAnsi="Palatino Linotype" w:cs="Palatino Linotype"/>
        </w:rPr>
      </w:pPr>
    </w:p>
    <w:p w14:paraId="11D7ED47"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Sin que el Ayuntamiento de Metepec adjuntara el acuerdo de su Comité de Transparencia por medio del cual se expongan los motivos y razones por las cuales se testaron diversos apartados en dicha documentación, de ahí que, la información remitida en el apartado de manifestaciones es considera por este Organismo Garante como un documento tachado, ilegible e ilegal, por lo que es necesario que se acompañe el acuerdo del Comité de Transparencia en donde se apruebe la versión pública para proteger los datos personales que obren en su poder, lo anterior en términos de lo señalado por los artículos 3, fracciones XX, XXI y XLV, 91, 122, 135, 143 fracción I, 147 y 149 de la repetitiva Ley de Transparencia, los cuales establecen lo siguiente:</w:t>
      </w:r>
    </w:p>
    <w:p w14:paraId="23B68939" w14:textId="77777777" w:rsidR="009F2A63" w:rsidRDefault="009F2A63">
      <w:pPr>
        <w:tabs>
          <w:tab w:val="left" w:pos="709"/>
        </w:tabs>
        <w:ind w:left="567" w:right="567"/>
        <w:jc w:val="both"/>
        <w:rPr>
          <w:rFonts w:ascii="Palatino Linotype" w:eastAsia="Palatino Linotype" w:hAnsi="Palatino Linotype" w:cs="Palatino Linotype"/>
          <w:i/>
          <w:sz w:val="22"/>
          <w:szCs w:val="22"/>
        </w:rPr>
      </w:pPr>
    </w:p>
    <w:p w14:paraId="2CBB0DAD"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1F0861A5"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14:paraId="1F96A879"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C9DFE7"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89F98BA"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4DB3027E"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7737D54"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549BEC63" w14:textId="77777777" w:rsidR="009F2A63" w:rsidRDefault="00197F5C">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7CC868E1"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2F6C748E"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6EC025F4"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C7CEE96" w14:textId="77777777" w:rsidR="009F2A63" w:rsidRDefault="00197F5C">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3FD9CE87"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1D4E950"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0007547E"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441229E"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1D9CDC2"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147. Para que los sujetos obligados puedan permitir el acceso a información confidencial requieren obtener el consentimiento de los particulares titulares de la información.</w:t>
      </w:r>
    </w:p>
    <w:p w14:paraId="5BB76218"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14:paraId="253B0BA9"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14:paraId="653B1D2C"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14:paraId="27DB0577"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14:paraId="186D6FF6"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396D0004"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25A67684"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7E1D705A" w14:textId="77777777" w:rsidR="009F2A63" w:rsidRDefault="00197F5C">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4A6C3B0F" w14:textId="77777777" w:rsidR="009F2A63" w:rsidRDefault="009F2A63">
      <w:pPr>
        <w:tabs>
          <w:tab w:val="left" w:pos="709"/>
        </w:tabs>
        <w:ind w:left="567" w:right="567"/>
        <w:jc w:val="both"/>
        <w:rPr>
          <w:rFonts w:ascii="Palatino Linotype" w:eastAsia="Palatino Linotype" w:hAnsi="Palatino Linotype" w:cs="Palatino Linotype"/>
          <w:i/>
          <w:sz w:val="22"/>
          <w:szCs w:val="22"/>
        </w:rPr>
      </w:pPr>
    </w:p>
    <w:p w14:paraId="35228CC9"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097FC8CC" w14:textId="77777777" w:rsidR="009F2A63" w:rsidRDefault="009F2A63">
      <w:pPr>
        <w:spacing w:line="360" w:lineRule="auto"/>
        <w:jc w:val="both"/>
        <w:rPr>
          <w:rFonts w:ascii="Palatino Linotype" w:eastAsia="Palatino Linotype" w:hAnsi="Palatino Linotype" w:cs="Palatino Linotype"/>
        </w:rPr>
      </w:pPr>
    </w:p>
    <w:p w14:paraId="0647026B"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6D348136" w14:textId="77777777" w:rsidR="009F2A63" w:rsidRDefault="009F2A63">
      <w:pPr>
        <w:spacing w:line="360" w:lineRule="auto"/>
        <w:jc w:val="both"/>
        <w:rPr>
          <w:rFonts w:ascii="Palatino Linotype" w:eastAsia="Palatino Linotype" w:hAnsi="Palatino Linotype" w:cs="Palatino Linotype"/>
        </w:rPr>
      </w:pPr>
    </w:p>
    <w:p w14:paraId="124DD341"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para el caso de la información confidencial se aprecia, que se establece un procedimiento para clasificar la información como confidencial, </w:t>
      </w:r>
      <w:r>
        <w:rPr>
          <w:rFonts w:ascii="Palatino Linotype" w:eastAsia="Palatino Linotype" w:hAnsi="Palatino Linotype" w:cs="Palatino Linotype"/>
        </w:rPr>
        <w:lastRenderedPageBreak/>
        <w:t>mediante el cual se fundamentará y motivará la necesidad de clasificar la información, en el que se precisen los motivos que obliguen a la clasificación; lo que se consolida con lo señalado por el artículo 168 de la Ley en la Materia, que señala:</w:t>
      </w:r>
    </w:p>
    <w:p w14:paraId="4EAE27F9" w14:textId="77777777" w:rsidR="009F2A63" w:rsidRDefault="009F2A63">
      <w:pPr>
        <w:spacing w:line="360" w:lineRule="auto"/>
        <w:jc w:val="both"/>
        <w:rPr>
          <w:rFonts w:ascii="Palatino Linotype" w:eastAsia="Palatino Linotype" w:hAnsi="Palatino Linotype" w:cs="Palatino Linotype"/>
        </w:rPr>
      </w:pPr>
    </w:p>
    <w:p w14:paraId="0A40609D"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62C722C0"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14:paraId="0C8D170A" w14:textId="77777777" w:rsidR="009F2A63" w:rsidRDefault="00197F5C">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14:paraId="1BB994B4"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398A8E77"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1388333D" w14:textId="77777777" w:rsidR="009F2A63" w:rsidRDefault="00197F5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6B2273FD" w14:textId="77777777" w:rsidR="009F2A63" w:rsidRDefault="009F2A63">
      <w:pPr>
        <w:spacing w:line="360" w:lineRule="auto"/>
        <w:jc w:val="both"/>
        <w:rPr>
          <w:rFonts w:ascii="Palatino Linotype" w:eastAsia="Palatino Linotype" w:hAnsi="Palatino Linotype" w:cs="Palatino Linotype"/>
        </w:rPr>
      </w:pPr>
    </w:p>
    <w:p w14:paraId="23C8A008"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para la respuesta esté apegada a Derecho, es importante invocar lo establecido en el marco normativo del Acceso a la Información Pública vigente: </w:t>
      </w:r>
    </w:p>
    <w:p w14:paraId="62B014C4"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8199672"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LEY DE TRANSPARENCIA Y ACCESO A LA INFORMACIÓN DEL ESTADO DE MÉXICO Y MUNICIPIOS</w:t>
      </w:r>
    </w:p>
    <w:p w14:paraId="28AD54D4"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C9C1273"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Artículo 49. Los Comités de Transparencia tendrán las siguientes atribuciones: </w:t>
      </w:r>
    </w:p>
    <w:p w14:paraId="2A7C798E"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045003C6"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CAD657A"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731AA2AE"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VIII. Aprobar, modificar o revocar la clasificación de la información;</w:t>
      </w:r>
    </w:p>
    <w:p w14:paraId="5FDFD13D"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286AFDE2" w14:textId="77777777" w:rsidR="009F2A63" w:rsidRDefault="009F2A63">
      <w:pPr>
        <w:pBdr>
          <w:top w:val="nil"/>
          <w:left w:val="nil"/>
          <w:bottom w:val="nil"/>
          <w:right w:val="nil"/>
          <w:between w:val="nil"/>
        </w:pBdr>
        <w:ind w:right="864"/>
        <w:jc w:val="both"/>
        <w:rPr>
          <w:rFonts w:ascii="Palatino Linotype" w:eastAsia="Palatino Linotype" w:hAnsi="Palatino Linotype" w:cs="Palatino Linotype"/>
          <w:i/>
          <w:color w:val="404040"/>
          <w:sz w:val="22"/>
          <w:szCs w:val="22"/>
        </w:rPr>
      </w:pPr>
    </w:p>
    <w:p w14:paraId="2B9A9015"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Artículo 132. La clasificación de la información se llevará a cabo en el momento en que: </w:t>
      </w:r>
    </w:p>
    <w:p w14:paraId="63964C52"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17FAC5B3"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lastRenderedPageBreak/>
        <w:t>III. Se generen versiones públicas para dar cumplimiento a las obligaciones de transparencia previstas en esta Ley</w:t>
      </w:r>
    </w:p>
    <w:p w14:paraId="0A7F2AB0"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4B95606D"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3CA1222B"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CA8AD08" w14:textId="77777777" w:rsidR="009F2A63" w:rsidRDefault="009F2A63">
      <w:pPr>
        <w:rPr>
          <w:rFonts w:ascii="Palatino Linotype" w:eastAsia="Palatino Linotype" w:hAnsi="Palatino Linotype" w:cs="Palatino Linotype"/>
          <w:sz w:val="22"/>
          <w:szCs w:val="22"/>
        </w:rPr>
      </w:pPr>
    </w:p>
    <w:p w14:paraId="3E02C47A"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LINEAMIENTOS GENERALES EN MATERIA DE CLASIFICACIÓN Y DESCLASIFICACIÓN DE LA INFORMACIÓN, ASÍ COMO PARA LA ELABORACIÓN DE VERSIONES PÚBLICAS</w:t>
      </w:r>
    </w:p>
    <w:p w14:paraId="0B385B7C"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C1A4B63"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Segundo.- Para efectos de los presentes Lineamientos Generales, se entenderá por: </w:t>
      </w:r>
    </w:p>
    <w:p w14:paraId="67CAD64D"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 </w:t>
      </w:r>
    </w:p>
    <w:p w14:paraId="6B8C30CC"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C38E05E"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w:t>
      </w:r>
    </w:p>
    <w:p w14:paraId="2D046378"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C68CD09"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B8E8EF5"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270F5227"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Sexto. Los sujetos obligados no podrán emitir acuerdos de carácter general ni particular que clasifiquen documentos o expedientes como reservados, ni clasificar documentos antes de que se genere la información o cuando éstos no obren en sus archivos. </w:t>
      </w:r>
    </w:p>
    <w:p w14:paraId="11CF7378"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lastRenderedPageBreak/>
        <w:t>La clasificación de información se realizará conforme a un análisis caso por caso, mediante la aplicación de la prueba de daño y de interés público.</w:t>
      </w:r>
    </w:p>
    <w:p w14:paraId="5E8D7924"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46D3CE8"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Séptimo. La clasificación de la información se llevará a cabo en el momento en que:</w:t>
      </w:r>
    </w:p>
    <w:p w14:paraId="1DC68087"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633D726A"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III. Se generen versiones públicas para dar cumplimiento a las obligaciones de transparencia previstas en la Ley General, la Ley Federal y las correspondientes de las entidades federativas. Los titulares de las áreas deberán revisar la clasificación al momento de la recepción de una solicitud de acceso a la información, para verificar si encuadra en una causal de reserva o de confidencialidad.</w:t>
      </w:r>
    </w:p>
    <w:p w14:paraId="475B2F43" w14:textId="77777777" w:rsidR="009F2A63" w:rsidRDefault="009F2A63">
      <w:pPr>
        <w:rPr>
          <w:rFonts w:ascii="Palatino Linotype" w:eastAsia="Palatino Linotype" w:hAnsi="Palatino Linotype" w:cs="Palatino Linotype"/>
          <w:sz w:val="22"/>
          <w:szCs w:val="22"/>
        </w:rPr>
      </w:pPr>
    </w:p>
    <w:p w14:paraId="1031069E"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3D796BE"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0BECB78"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2908944" w14:textId="77777777" w:rsidR="009F2A63" w:rsidRDefault="009F2A6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2DEEEB44" w14:textId="77777777" w:rsidR="009F2A63" w:rsidRDefault="00197F5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Sexagésimo tercero. Para la elaboración de todo tipo de versión pública, ya sea para el cumplimiento a obligaciones de transparencia o bien, derivadas de la atención a una solicitud de información o del mandatado de autoridad competente, los Sujetos Obligados elaborarán una leyenda ya sea en carátula o en colofón que rija a todo documento sometido a versión pública.</w:t>
      </w:r>
    </w:p>
    <w:p w14:paraId="41C46964" w14:textId="77777777" w:rsidR="009F2A63" w:rsidRDefault="009F2A63">
      <w:pPr>
        <w:spacing w:line="360" w:lineRule="auto"/>
        <w:jc w:val="both"/>
        <w:rPr>
          <w:rFonts w:ascii="Palatino Linotype" w:eastAsia="Palatino Linotype" w:hAnsi="Palatino Linotype" w:cs="Palatino Linotype"/>
          <w:i/>
          <w:color w:val="404040"/>
          <w:sz w:val="22"/>
          <w:szCs w:val="22"/>
        </w:rPr>
      </w:pPr>
    </w:p>
    <w:p w14:paraId="270C0B6E"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la emisión de versiones públicas, esto es, que deberá remitir el Acuerdo a través del cual su Comité de Transparencia aprobó la clasificación de los dibujos ganadores del concurso municipal de dibujo infantil del año 2022, para que cumpla con las formalidades antes citadas que la sustente, en el que deben de constar los fundamentos y razones que llevaron al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a testar, suprimir o eliminar datos de dicho soporte documental, ya que el no hacerlo, implica que lo entregado no es legal ni formalmente una versión pública, sino más bien una documentación ilegible, incompleta y tachada; pues no señalar las razones por las que no se aprecian determinados datos, ya sea porque se testan o suprimen, deja a la parte recurrente en estado de incertidumbre, al no conocer o comprender porque no aparecen en la documentación respectiva, es decir, sí no se exponen de manera puntual las razones de ello se estaría violentando desde un inicio el Derecho de Acceso a la Información de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w:t>
      </w:r>
    </w:p>
    <w:p w14:paraId="141F363B" w14:textId="77777777" w:rsidR="009F2A63" w:rsidRDefault="009F2A63">
      <w:pPr>
        <w:spacing w:line="360" w:lineRule="auto"/>
        <w:jc w:val="both"/>
        <w:rPr>
          <w:rFonts w:ascii="Palatino Linotype" w:eastAsia="Palatino Linotype" w:hAnsi="Palatino Linotype" w:cs="Palatino Linotype"/>
        </w:rPr>
      </w:pPr>
    </w:p>
    <w:p w14:paraId="0C7042EA"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Acuerdo del Comité de Transparencia donde se aprobó la clasificación de la información y la elaboración de la versión pública de los dibujos entregados mediante informe justificado. </w:t>
      </w:r>
    </w:p>
    <w:p w14:paraId="49C3B771" w14:textId="77777777" w:rsidR="009F2A63" w:rsidRDefault="009F2A63">
      <w:pPr>
        <w:spacing w:line="360" w:lineRule="auto"/>
        <w:jc w:val="both"/>
        <w:rPr>
          <w:rFonts w:ascii="Palatino Linotype" w:eastAsia="Palatino Linotype" w:hAnsi="Palatino Linotype" w:cs="Palatino Linotype"/>
        </w:rPr>
      </w:pPr>
    </w:p>
    <w:p w14:paraId="746138DF" w14:textId="77777777" w:rsidR="009F2A63" w:rsidRDefault="00197F5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0CFC683" w14:textId="77777777" w:rsidR="009F2A63" w:rsidRDefault="009F2A63">
      <w:pPr>
        <w:spacing w:after="240" w:line="360" w:lineRule="auto"/>
        <w:jc w:val="both"/>
        <w:rPr>
          <w:rFonts w:ascii="Palatino Linotype" w:eastAsia="Palatino Linotype" w:hAnsi="Palatino Linotype" w:cs="Palatino Linotype"/>
        </w:rPr>
      </w:pPr>
    </w:p>
    <w:p w14:paraId="4DFF6109" w14:textId="77777777" w:rsidR="009F2A63" w:rsidRDefault="009F2A63">
      <w:pPr>
        <w:spacing w:after="240" w:line="360" w:lineRule="auto"/>
        <w:jc w:val="both"/>
        <w:rPr>
          <w:rFonts w:ascii="Palatino Linotype" w:eastAsia="Palatino Linotype" w:hAnsi="Palatino Linotype" w:cs="Palatino Linotype"/>
        </w:rPr>
      </w:pPr>
    </w:p>
    <w:p w14:paraId="593A811E" w14:textId="77777777" w:rsidR="009F2A63" w:rsidRDefault="00197F5C">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14:paraId="3478367D" w14:textId="77777777" w:rsidR="009F2A63" w:rsidRDefault="00197F5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13339/INFOEM/IP/RR/2022, </w:t>
      </w:r>
      <w:r>
        <w:rPr>
          <w:rFonts w:ascii="Palatino Linotype" w:eastAsia="Palatino Linotype" w:hAnsi="Palatino Linotype" w:cs="Palatino Linotype"/>
        </w:rPr>
        <w:t xml:space="preserve">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02CF240B" w14:textId="77777777" w:rsidR="009F2A63" w:rsidRDefault="009F2A63">
      <w:pPr>
        <w:spacing w:line="360" w:lineRule="auto"/>
        <w:jc w:val="both"/>
        <w:rPr>
          <w:rFonts w:ascii="Palatino Linotype" w:eastAsia="Palatino Linotype" w:hAnsi="Palatino Linotype" w:cs="Palatino Linotype"/>
          <w:b/>
        </w:rPr>
      </w:pPr>
    </w:p>
    <w:p w14:paraId="5FA66A2C"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de esta resolución, haga entrega, vía SAIMEX de lo siguiente:</w:t>
      </w:r>
    </w:p>
    <w:p w14:paraId="0E441253" w14:textId="77777777" w:rsidR="009F2A63" w:rsidRDefault="009F2A63">
      <w:pPr>
        <w:spacing w:line="360" w:lineRule="auto"/>
        <w:jc w:val="both"/>
        <w:rPr>
          <w:rFonts w:ascii="Palatino Linotype" w:eastAsia="Palatino Linotype" w:hAnsi="Palatino Linotype" w:cs="Palatino Linotype"/>
        </w:rPr>
      </w:pPr>
    </w:p>
    <w:p w14:paraId="647FB9B1" w14:textId="77777777" w:rsidR="009F2A63" w:rsidRDefault="00197F5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Acuerdo de Clasificación del Comité de Transparencia, con motivo de la elaboración de la versión pública respecto de los dibujos que fueron entregados en informe justificado. </w:t>
      </w:r>
    </w:p>
    <w:p w14:paraId="13039657" w14:textId="77777777" w:rsidR="009F2A63" w:rsidRDefault="009F2A6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0BAB55AF"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 xml:space="preserve">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702D864" w14:textId="77777777" w:rsidR="009F2A63" w:rsidRDefault="009F2A63">
      <w:pPr>
        <w:spacing w:line="360" w:lineRule="auto"/>
        <w:jc w:val="both"/>
        <w:rPr>
          <w:rFonts w:ascii="Palatino Linotype" w:eastAsia="Palatino Linotype" w:hAnsi="Palatino Linotype" w:cs="Palatino Linotype"/>
        </w:rPr>
      </w:pPr>
    </w:p>
    <w:p w14:paraId="5334488C" w14:textId="77777777" w:rsidR="009F2A63" w:rsidRDefault="00197F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17D002FF" w14:textId="77777777" w:rsidR="009F2A63" w:rsidRDefault="009F2A63">
      <w:pPr>
        <w:spacing w:line="360" w:lineRule="auto"/>
        <w:jc w:val="both"/>
        <w:rPr>
          <w:rFonts w:ascii="Palatino Linotype" w:eastAsia="Palatino Linotype" w:hAnsi="Palatino Linotype" w:cs="Palatino Linotype"/>
        </w:rPr>
      </w:pPr>
    </w:p>
    <w:p w14:paraId="220FA5D7" w14:textId="77777777" w:rsidR="009F2A63" w:rsidRDefault="00197F5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D59DB3B" w14:textId="77777777" w:rsidR="009F2A63" w:rsidRDefault="00197F5C">
      <w:pPr>
        <w:spacing w:before="240" w:after="240" w:line="360" w:lineRule="auto"/>
        <w:jc w:val="both"/>
        <w:rPr>
          <w:rFonts w:ascii="Palatino Linotype" w:eastAsia="Palatino Linotype" w:hAnsi="Palatino Linotype" w:cs="Palatino Linotype"/>
        </w:rPr>
        <w:sectPr w:rsidR="009F2A63">
          <w:headerReference w:type="default" r:id="rId23"/>
          <w:footerReference w:type="default" r:id="rId24"/>
          <w:headerReference w:type="first" r:id="rId25"/>
          <w:footerReference w:type="first" r:id="rId26"/>
          <w:pgSz w:w="12240" w:h="15840"/>
          <w:pgMar w:top="2041" w:right="1750" w:bottom="1701" w:left="1701" w:header="709" w:footer="709" w:gutter="0"/>
          <w:pgNumType w:start="1"/>
          <w:cols w:space="720"/>
          <w:titlePg/>
        </w:sectPr>
      </w:pPr>
      <w:bookmarkStart w:id="1" w:name="_heading=h.gjdgxs" w:colFirst="0" w:colLast="0"/>
      <w:bookmarkEnd w:id="1"/>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DIECINUEVE</w:t>
      </w:r>
      <w:r>
        <w:rPr>
          <w:rFonts w:ascii="Palatino Linotype" w:eastAsia="Palatino Linotype" w:hAnsi="Palatino Linotype" w:cs="Palatino Linotype"/>
        </w:rPr>
        <w:t xml:space="preserve"> DE ABRIL DEL DOS MIL VEINTITRÉS, ANTE EL SECRETARIO TÉCNICO DEL PLENO ALEXIS TAPIA RAMÍREZ.     </w:t>
      </w:r>
    </w:p>
    <w:p w14:paraId="0B3C5422" w14:textId="77777777" w:rsidR="009F2A63" w:rsidRDefault="009F2A63">
      <w:pPr>
        <w:spacing w:before="240" w:after="240" w:line="360" w:lineRule="auto"/>
        <w:jc w:val="both"/>
        <w:rPr>
          <w:rFonts w:ascii="Palatino Linotype" w:eastAsia="Palatino Linotype" w:hAnsi="Palatino Linotype" w:cs="Palatino Linotype"/>
        </w:rPr>
      </w:pPr>
    </w:p>
    <w:sectPr w:rsidR="009F2A63">
      <w:headerReference w:type="first" r:id="rId2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9418A" w14:textId="77777777" w:rsidR="00197F5C" w:rsidRDefault="00197F5C">
      <w:r>
        <w:separator/>
      </w:r>
    </w:p>
  </w:endnote>
  <w:endnote w:type="continuationSeparator" w:id="0">
    <w:p w14:paraId="16029685" w14:textId="77777777" w:rsidR="00197F5C" w:rsidRDefault="0019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54A96" w14:textId="77777777" w:rsidR="009F2A63" w:rsidRDefault="00197F5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B3460">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B3460">
      <w:rPr>
        <w:rFonts w:ascii="Arial" w:eastAsia="Arial" w:hAnsi="Arial" w:cs="Arial"/>
        <w:b/>
        <w:noProof/>
        <w:color w:val="000000"/>
        <w:sz w:val="20"/>
        <w:szCs w:val="20"/>
      </w:rPr>
      <w:t>38</w:t>
    </w:r>
    <w:r>
      <w:rPr>
        <w:rFonts w:ascii="Arial" w:eastAsia="Arial" w:hAnsi="Arial" w:cs="Arial"/>
        <w:b/>
        <w:color w:val="000000"/>
        <w:sz w:val="20"/>
        <w:szCs w:val="20"/>
      </w:rPr>
      <w:fldChar w:fldCharType="end"/>
    </w:r>
  </w:p>
  <w:p w14:paraId="75CB3DF9" w14:textId="77777777" w:rsidR="009F2A63" w:rsidRDefault="009F2A63">
    <w:pPr>
      <w:pBdr>
        <w:top w:val="nil"/>
        <w:left w:val="nil"/>
        <w:bottom w:val="nil"/>
        <w:right w:val="nil"/>
        <w:between w:val="nil"/>
      </w:pBdr>
      <w:tabs>
        <w:tab w:val="center" w:pos="4252"/>
        <w:tab w:val="right" w:pos="8504"/>
      </w:tabs>
      <w:rPr>
        <w:color w:val="000000"/>
      </w:rPr>
    </w:pPr>
  </w:p>
  <w:p w14:paraId="11155F5D" w14:textId="77777777" w:rsidR="009F2A63" w:rsidRDefault="009F2A6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14CA2" w14:textId="77777777" w:rsidR="009F2A63" w:rsidRDefault="00197F5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B346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B3460">
      <w:rPr>
        <w:rFonts w:ascii="Arial" w:eastAsia="Arial" w:hAnsi="Arial" w:cs="Arial"/>
        <w:b/>
        <w:noProof/>
        <w:color w:val="000000"/>
        <w:sz w:val="20"/>
        <w:szCs w:val="20"/>
      </w:rPr>
      <w:t>38</w:t>
    </w:r>
    <w:r>
      <w:rPr>
        <w:rFonts w:ascii="Arial" w:eastAsia="Arial" w:hAnsi="Arial" w:cs="Arial"/>
        <w:b/>
        <w:color w:val="000000"/>
        <w:sz w:val="20"/>
        <w:szCs w:val="20"/>
      </w:rPr>
      <w:fldChar w:fldCharType="end"/>
    </w:r>
  </w:p>
  <w:p w14:paraId="0BC599DA" w14:textId="77777777" w:rsidR="009F2A63" w:rsidRDefault="009F2A6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B8F21" w14:textId="77777777" w:rsidR="00197F5C" w:rsidRDefault="00197F5C">
      <w:r>
        <w:separator/>
      </w:r>
    </w:p>
  </w:footnote>
  <w:footnote w:type="continuationSeparator" w:id="0">
    <w:p w14:paraId="7D0C299E" w14:textId="77777777" w:rsidR="00197F5C" w:rsidRDefault="00197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74DFD" w14:textId="77777777" w:rsidR="009F2A63" w:rsidRDefault="009F2A63">
    <w:pPr>
      <w:widowControl w:val="0"/>
      <w:pBdr>
        <w:top w:val="nil"/>
        <w:left w:val="nil"/>
        <w:bottom w:val="nil"/>
        <w:right w:val="nil"/>
        <w:between w:val="nil"/>
      </w:pBdr>
      <w:spacing w:line="276" w:lineRule="auto"/>
      <w:rPr>
        <w:rFonts w:ascii="Calibri" w:eastAsia="Calibri" w:hAnsi="Calibri" w:cs="Calibri"/>
        <w:color w:val="000000"/>
      </w:rPr>
    </w:pPr>
  </w:p>
  <w:tbl>
    <w:tblPr>
      <w:tblStyle w:val="a2"/>
      <w:tblW w:w="5528" w:type="dxa"/>
      <w:tblInd w:w="3261" w:type="dxa"/>
      <w:tblLayout w:type="fixed"/>
      <w:tblLook w:val="0400" w:firstRow="0" w:lastRow="0" w:firstColumn="0" w:lastColumn="0" w:noHBand="0" w:noVBand="1"/>
    </w:tblPr>
    <w:tblGrid>
      <w:gridCol w:w="2551"/>
      <w:gridCol w:w="2977"/>
    </w:tblGrid>
    <w:tr w:rsidR="009F2A63" w14:paraId="16D61247" w14:textId="77777777">
      <w:tc>
        <w:tcPr>
          <w:tcW w:w="2551" w:type="dxa"/>
          <w:vAlign w:val="center"/>
        </w:tcPr>
        <w:p w14:paraId="30B7B2B6" w14:textId="77777777" w:rsidR="009F2A63" w:rsidRDefault="00197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24FB4C1" w14:textId="77777777" w:rsidR="009F2A63" w:rsidRDefault="00197F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13339/INFOEM/IP/RR/2022</w:t>
          </w:r>
        </w:p>
      </w:tc>
    </w:tr>
    <w:tr w:rsidR="009F2A63" w14:paraId="0B0BAD4C" w14:textId="77777777">
      <w:trPr>
        <w:trHeight w:val="228"/>
      </w:trPr>
      <w:tc>
        <w:tcPr>
          <w:tcW w:w="2551" w:type="dxa"/>
          <w:vAlign w:val="center"/>
        </w:tcPr>
        <w:p w14:paraId="2D87F02E" w14:textId="77777777" w:rsidR="009F2A63" w:rsidRDefault="00197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315EC00" w14:textId="77777777" w:rsidR="009F2A63" w:rsidRDefault="00197F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9F2A63" w14:paraId="36FA3044" w14:textId="77777777">
      <w:tc>
        <w:tcPr>
          <w:tcW w:w="2551" w:type="dxa"/>
          <w:vAlign w:val="center"/>
        </w:tcPr>
        <w:p w14:paraId="5A03E24C" w14:textId="77777777" w:rsidR="009F2A63" w:rsidRDefault="00197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20D6575" w14:textId="77777777" w:rsidR="009F2A63" w:rsidRDefault="00197F5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1A76B9" w14:textId="77777777" w:rsidR="009F2A63" w:rsidRDefault="00197F5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6CFCA799" wp14:editId="33B67DE3">
          <wp:simplePos x="0" y="0"/>
          <wp:positionH relativeFrom="column">
            <wp:posOffset>-695769</wp:posOffset>
          </wp:positionH>
          <wp:positionV relativeFrom="paragraph">
            <wp:posOffset>-1200944</wp:posOffset>
          </wp:positionV>
          <wp:extent cx="7809876" cy="10165823"/>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EA7F0" w14:textId="77777777" w:rsidR="009F2A63" w:rsidRDefault="00197F5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7B08371E" wp14:editId="053768F2">
          <wp:simplePos x="0" y="0"/>
          <wp:positionH relativeFrom="column">
            <wp:posOffset>-846159</wp:posOffset>
          </wp:positionH>
          <wp:positionV relativeFrom="paragraph">
            <wp:posOffset>-171230</wp:posOffset>
          </wp:positionV>
          <wp:extent cx="7809876" cy="10165823"/>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9F2A63" w14:paraId="25CDA9F4" w14:textId="77777777">
      <w:tc>
        <w:tcPr>
          <w:tcW w:w="2551" w:type="dxa"/>
          <w:vAlign w:val="center"/>
        </w:tcPr>
        <w:p w14:paraId="1F4DACE2" w14:textId="77777777" w:rsidR="009F2A63" w:rsidRDefault="00197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1EE15F9" w14:textId="77777777" w:rsidR="009F2A63" w:rsidRDefault="00197F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13339/INFOEM/IP/RR/2022. </w:t>
          </w:r>
        </w:p>
      </w:tc>
    </w:tr>
    <w:tr w:rsidR="009F2A63" w14:paraId="4174A227" w14:textId="77777777">
      <w:tc>
        <w:tcPr>
          <w:tcW w:w="2551" w:type="dxa"/>
          <w:vAlign w:val="center"/>
        </w:tcPr>
        <w:p w14:paraId="5DFDCDD5" w14:textId="77777777" w:rsidR="009F2A63" w:rsidRDefault="00197F5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CCE4D34" w14:textId="77777777" w:rsidR="009F2A63" w:rsidRDefault="009F2A63">
          <w:pPr>
            <w:jc w:val="both"/>
            <w:rPr>
              <w:rFonts w:ascii="Palatino Linotype" w:eastAsia="Palatino Linotype" w:hAnsi="Palatino Linotype" w:cs="Palatino Linotype"/>
              <w:b/>
              <w:sz w:val="22"/>
              <w:szCs w:val="22"/>
            </w:rPr>
          </w:pPr>
        </w:p>
      </w:tc>
    </w:tr>
    <w:tr w:rsidR="009F2A63" w14:paraId="1CF2B800" w14:textId="77777777">
      <w:trPr>
        <w:trHeight w:val="228"/>
      </w:trPr>
      <w:tc>
        <w:tcPr>
          <w:tcW w:w="2551" w:type="dxa"/>
          <w:vAlign w:val="center"/>
        </w:tcPr>
        <w:p w14:paraId="327D7920" w14:textId="77777777" w:rsidR="009F2A63" w:rsidRDefault="00197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29C9AFE" w14:textId="77777777" w:rsidR="009F2A63" w:rsidRDefault="00197F5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9F2A63" w14:paraId="351A2E6F" w14:textId="77777777">
      <w:tc>
        <w:tcPr>
          <w:tcW w:w="2551" w:type="dxa"/>
          <w:vAlign w:val="center"/>
        </w:tcPr>
        <w:p w14:paraId="2689948B" w14:textId="77777777" w:rsidR="009F2A63" w:rsidRDefault="00197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7146959" w14:textId="77777777" w:rsidR="009F2A63" w:rsidRDefault="00197F5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8742D84" w14:textId="77777777" w:rsidR="009F2A63" w:rsidRDefault="009F2A6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D09AF" w14:textId="77777777" w:rsidR="009F2A63" w:rsidRDefault="009F2A63">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0B984C5" w14:textId="77777777" w:rsidR="009F2A63" w:rsidRDefault="009F2A6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2B7996"/>
    <w:multiLevelType w:val="multilevel"/>
    <w:tmpl w:val="7164AA38"/>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DE930D6"/>
    <w:multiLevelType w:val="multilevel"/>
    <w:tmpl w:val="5CB8573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7ABA00D2"/>
    <w:multiLevelType w:val="multilevel"/>
    <w:tmpl w:val="618479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A63"/>
    <w:rsid w:val="0003646D"/>
    <w:rsid w:val="00197F5C"/>
    <w:rsid w:val="006B3460"/>
    <w:rsid w:val="009F2A63"/>
    <w:rsid w:val="00CB75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6EC3D"/>
  <w15:docId w15:val="{6E568329-BF10-4552-BCD2-D055FBC0F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4669B6"/>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29864.page" TargetMode="External"/><Relationship Id="rId13" Type="http://schemas.openxmlformats.org/officeDocument/2006/relationships/hyperlink" Target="https://saimex.org.mx/saimex/solicitud/downloadAttach/1632069.page"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saimex.org.mx/saimex/solicitud/downloadAttach/1515361.page" TargetMode="External"/><Relationship Id="rId17" Type="http://schemas.openxmlformats.org/officeDocument/2006/relationships/hyperlink" Target="https://saimex.org.mx/saimex/solicitud/downloadAttach/1716426.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facebook.com/medioambiente.h.ayuntamientometepe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aimex.org.mx/saimex/solicitud/downloadAttach/1716426.pag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saimex.org.mx/saimex/solicitud/downloadAttach/1632069.pag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aimex.org.mx/saimex/solicitud/downloadAttach/1498041.page" TargetMode="External"/><Relationship Id="rId14" Type="http://schemas.openxmlformats.org/officeDocument/2006/relationships/hyperlink" Target="https://saimex.org.mx/saimex/solicitud/downloadAttach/1515361.page" TargetMode="External"/><Relationship Id="rId22" Type="http://schemas.openxmlformats.org/officeDocument/2006/relationships/image" Target="media/image6.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gWJnYF/1npzMrA+lbI5qkPekcA==">AMUW2mVZ6p3/Ip40QaJQmsq+sHmwAG3SaqF8YOwSbJ1t5khlkpWAK4feSgagF1E96Ab+e7XV8Vdut8LJWNF6LYgB3DKlPucKlemgUxiOFTQ/EtfWAzufV7evGpT7OGCVz5ChYyL4pwh9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9121</Words>
  <Characters>50167</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2023-04-20T19:29:00Z</cp:lastPrinted>
  <dcterms:created xsi:type="dcterms:W3CDTF">2023-05-02T18:25:00Z</dcterms:created>
  <dcterms:modified xsi:type="dcterms:W3CDTF">2023-05-02T18:25:00Z</dcterms:modified>
</cp:coreProperties>
</file>