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C19A8" w14:textId="77777777" w:rsidR="007E69EC" w:rsidRPr="00F44385" w:rsidRDefault="00061819">
      <w:pPr>
        <w:spacing w:before="120"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veintitrés de agosto de dos mil veintitrés.</w:t>
      </w:r>
    </w:p>
    <w:p w14:paraId="3370FAE7" w14:textId="77777777" w:rsidR="007E69EC" w:rsidRPr="00F44385" w:rsidRDefault="007E69EC"/>
    <w:p w14:paraId="10564497" w14:textId="77777777" w:rsidR="007E69EC" w:rsidRPr="00F44385" w:rsidRDefault="00061819">
      <w:pPr>
        <w:spacing w:before="120"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Visto </w:t>
      </w:r>
      <w:r w:rsidRPr="00F44385">
        <w:rPr>
          <w:rFonts w:ascii="Palatino Linotype" w:eastAsia="Palatino Linotype" w:hAnsi="Palatino Linotype" w:cs="Palatino Linotype"/>
          <w:sz w:val="24"/>
          <w:szCs w:val="24"/>
        </w:rPr>
        <w:t xml:space="preserve">el expediente relativo al recurso de revisión </w:t>
      </w:r>
      <w:r w:rsidRPr="00F44385">
        <w:rPr>
          <w:rFonts w:ascii="Palatino Linotype" w:eastAsia="Palatino Linotype" w:hAnsi="Palatino Linotype" w:cs="Palatino Linotype"/>
          <w:b/>
          <w:sz w:val="24"/>
          <w:szCs w:val="24"/>
        </w:rPr>
        <w:t>15864/INFOEM/IP/RR/2022</w:t>
      </w:r>
      <w:r w:rsidRPr="00F44385">
        <w:rPr>
          <w:rFonts w:ascii="Palatino Linotype" w:eastAsia="Palatino Linotype" w:hAnsi="Palatino Linotype" w:cs="Palatino Linotype"/>
          <w:sz w:val="24"/>
          <w:szCs w:val="24"/>
        </w:rPr>
        <w:t>, interpuesto por</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 xml:space="preserve">un particular de manera anónima, en lo sucesivo se le denominara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xml:space="preserve">, en contra de la respuesta a la solicitud de información con número de folio </w:t>
      </w:r>
      <w:r w:rsidRPr="00F44385">
        <w:rPr>
          <w:rFonts w:ascii="Palatino Linotype" w:eastAsia="Palatino Linotype" w:hAnsi="Palatino Linotype" w:cs="Palatino Linotype"/>
          <w:b/>
          <w:sz w:val="24"/>
          <w:szCs w:val="24"/>
        </w:rPr>
        <w:t>00919/ZINACANT/IP/2022</w:t>
      </w:r>
      <w:r w:rsidRPr="00F44385">
        <w:rPr>
          <w:rFonts w:ascii="Palatino Linotype" w:eastAsia="Palatino Linotype" w:hAnsi="Palatino Linotype" w:cs="Palatino Linotype"/>
          <w:sz w:val="24"/>
          <w:szCs w:val="24"/>
        </w:rPr>
        <w:t>, por parte del</w:t>
      </w:r>
      <w:r w:rsidRPr="00F44385">
        <w:rPr>
          <w:rFonts w:ascii="Palatino Linotype" w:eastAsia="Palatino Linotype" w:hAnsi="Palatino Linotype" w:cs="Palatino Linotype"/>
          <w:b/>
          <w:sz w:val="24"/>
          <w:szCs w:val="24"/>
        </w:rPr>
        <w:t xml:space="preserve"> Ayuntamiento de Zinacantepec</w:t>
      </w:r>
      <w:r w:rsidRPr="00F44385">
        <w:rPr>
          <w:rFonts w:ascii="Palatino Linotype" w:eastAsia="Palatino Linotype" w:hAnsi="Palatino Linotype" w:cs="Palatino Linotype"/>
          <w:sz w:val="24"/>
          <w:szCs w:val="24"/>
        </w:rPr>
        <w:t>, en lo sucesivo</w:t>
      </w:r>
      <w:r w:rsidRPr="00F44385">
        <w:rPr>
          <w:rFonts w:ascii="Palatino Linotype" w:eastAsia="Palatino Linotype" w:hAnsi="Palatino Linotype" w:cs="Palatino Linotype"/>
          <w:b/>
          <w:sz w:val="24"/>
          <w:szCs w:val="24"/>
        </w:rPr>
        <w:t xml:space="preserve"> EL SUJETO OBLIGADO; </w:t>
      </w:r>
      <w:r w:rsidRPr="00F44385">
        <w:rPr>
          <w:rFonts w:ascii="Palatino Linotype" w:eastAsia="Palatino Linotype" w:hAnsi="Palatino Linotype" w:cs="Palatino Linotype"/>
          <w:sz w:val="24"/>
          <w:szCs w:val="24"/>
        </w:rPr>
        <w:t xml:space="preserve">se procede a dictar la presente resolución, con base en lo siguiente. </w:t>
      </w:r>
    </w:p>
    <w:p w14:paraId="58921212" w14:textId="77777777" w:rsidR="007E69EC" w:rsidRPr="00F44385" w:rsidRDefault="007E69EC"/>
    <w:p w14:paraId="76CC25BC" w14:textId="77777777" w:rsidR="007E69EC" w:rsidRPr="00F44385" w:rsidRDefault="00061819">
      <w:pPr>
        <w:spacing w:after="0" w:line="360" w:lineRule="auto"/>
        <w:ind w:right="49"/>
        <w:jc w:val="center"/>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A N T E C E D E N T E S</w:t>
      </w:r>
    </w:p>
    <w:p w14:paraId="10D09E67"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E5987B2"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1.</w:t>
      </w: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b/>
          <w:sz w:val="24"/>
          <w:szCs w:val="24"/>
        </w:rPr>
        <w:t xml:space="preserve">SOLICITUD DE INFORMACIÓN. </w:t>
      </w:r>
      <w:r w:rsidRPr="00F44385">
        <w:rPr>
          <w:rFonts w:ascii="Palatino Linotype" w:eastAsia="Palatino Linotype" w:hAnsi="Palatino Linotype" w:cs="Palatino Linotype"/>
          <w:sz w:val="24"/>
          <w:szCs w:val="24"/>
        </w:rPr>
        <w:t xml:space="preserve">Con fecha tres de octubre de dos mil veintidós,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presentó a través del Sistema de Acceso a la Información Mexiquense (</w:t>
      </w:r>
      <w:r w:rsidRPr="00F44385">
        <w:rPr>
          <w:rFonts w:ascii="Palatino Linotype" w:eastAsia="Palatino Linotype" w:hAnsi="Palatino Linotype" w:cs="Palatino Linotype"/>
          <w:b/>
          <w:sz w:val="24"/>
          <w:szCs w:val="24"/>
        </w:rPr>
        <w:t>SAIMEX)</w:t>
      </w:r>
      <w:r w:rsidRPr="00F44385">
        <w:rPr>
          <w:rFonts w:ascii="Palatino Linotype" w:eastAsia="Palatino Linotype" w:hAnsi="Palatino Linotype" w:cs="Palatino Linotype"/>
          <w:sz w:val="24"/>
          <w:szCs w:val="24"/>
        </w:rPr>
        <w:t xml:space="preserve"> ante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solicitud de acceso a la información pública, registrada bajo el número de expediente</w:t>
      </w:r>
      <w:r w:rsidRPr="00F44385">
        <w:rPr>
          <w:rFonts w:ascii="Verdana" w:eastAsia="Verdana" w:hAnsi="Verdana" w:cs="Verdana"/>
          <w:b/>
          <w:color w:val="FF0000"/>
        </w:rPr>
        <w:t> </w:t>
      </w:r>
      <w:r w:rsidRPr="00F44385">
        <w:rPr>
          <w:rFonts w:ascii="Palatino Linotype" w:eastAsia="Palatino Linotype" w:hAnsi="Palatino Linotype" w:cs="Palatino Linotype"/>
          <w:b/>
          <w:sz w:val="24"/>
          <w:szCs w:val="24"/>
        </w:rPr>
        <w:t>00919/ZINACANT/IP/2022</w:t>
      </w: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mediante la cual solicitó la siguiente información:</w:t>
      </w:r>
    </w:p>
    <w:p w14:paraId="3BB78CEF" w14:textId="77777777" w:rsidR="007E69EC" w:rsidRPr="00F44385" w:rsidRDefault="007E69EC">
      <w:pPr>
        <w:spacing w:after="0" w:line="360" w:lineRule="auto"/>
        <w:ind w:right="49"/>
        <w:jc w:val="both"/>
        <w:rPr>
          <w:rFonts w:ascii="Palatino Linotype" w:eastAsia="Palatino Linotype" w:hAnsi="Palatino Linotype" w:cs="Palatino Linotype"/>
          <w:sz w:val="24"/>
          <w:szCs w:val="24"/>
        </w:rPr>
      </w:pPr>
    </w:p>
    <w:p w14:paraId="0BA67B6D" w14:textId="77777777" w:rsidR="007E69EC" w:rsidRPr="00F44385" w:rsidRDefault="00061819">
      <w:pPr>
        <w:spacing w:after="0" w:line="276" w:lineRule="auto"/>
        <w:ind w:left="709" w:right="758"/>
        <w:jc w:val="both"/>
        <w:rPr>
          <w:rFonts w:ascii="Palatino Linotype" w:eastAsia="Palatino Linotype" w:hAnsi="Palatino Linotype" w:cs="Palatino Linotype"/>
          <w:i/>
          <w:color w:val="000000"/>
        </w:rPr>
      </w:pPr>
      <w:r w:rsidRPr="00F44385">
        <w:rPr>
          <w:rFonts w:ascii="Palatino Linotype" w:eastAsia="Palatino Linotype" w:hAnsi="Palatino Linotype" w:cs="Palatino Linotype"/>
          <w:i/>
          <w:color w:val="000000"/>
        </w:rPr>
        <w:t xml:space="preserve">“De los últimos 5 años se solicita </w:t>
      </w:r>
      <w:proofErr w:type="gramStart"/>
      <w:r w:rsidRPr="00F44385">
        <w:rPr>
          <w:rFonts w:ascii="Palatino Linotype" w:eastAsia="Palatino Linotype" w:hAnsi="Palatino Linotype" w:cs="Palatino Linotype"/>
          <w:i/>
          <w:color w:val="000000"/>
        </w:rPr>
        <w:t>las queja</w:t>
      </w:r>
      <w:proofErr w:type="gramEnd"/>
      <w:r w:rsidRPr="00F44385">
        <w:rPr>
          <w:rFonts w:ascii="Palatino Linotype" w:eastAsia="Palatino Linotype" w:hAnsi="Palatino Linotype" w:cs="Palatino Linotype"/>
          <w:i/>
          <w:color w:val="000000"/>
        </w:rPr>
        <w:t xml:space="preserve"> de hostigamiento o acoso sexual y laboral interpuestas ante la Dirección de Igualdad de Género” (Sic).</w:t>
      </w:r>
    </w:p>
    <w:p w14:paraId="0CD9CCD5" w14:textId="77777777" w:rsidR="007E69EC" w:rsidRPr="00F44385" w:rsidRDefault="007E69EC">
      <w:pPr>
        <w:spacing w:after="0" w:line="276" w:lineRule="auto"/>
        <w:ind w:right="758"/>
        <w:jc w:val="both"/>
        <w:rPr>
          <w:rFonts w:ascii="Palatino Linotype" w:eastAsia="Palatino Linotype" w:hAnsi="Palatino Linotype" w:cs="Palatino Linotype"/>
          <w:color w:val="000000"/>
          <w:sz w:val="24"/>
          <w:szCs w:val="24"/>
        </w:rPr>
      </w:pPr>
    </w:p>
    <w:p w14:paraId="1A93BEC1"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Modalidad de entrega: A través del </w:t>
      </w:r>
      <w:r w:rsidRPr="00F44385">
        <w:rPr>
          <w:rFonts w:ascii="Palatino Linotype" w:eastAsia="Palatino Linotype" w:hAnsi="Palatino Linotype" w:cs="Palatino Linotype"/>
          <w:b/>
          <w:sz w:val="24"/>
          <w:szCs w:val="24"/>
        </w:rPr>
        <w:t>SAIMEX</w:t>
      </w:r>
      <w:r w:rsidRPr="00F44385">
        <w:rPr>
          <w:rFonts w:ascii="Palatino Linotype" w:eastAsia="Palatino Linotype" w:hAnsi="Palatino Linotype" w:cs="Palatino Linotype"/>
          <w:sz w:val="24"/>
          <w:szCs w:val="24"/>
        </w:rPr>
        <w:t>.</w:t>
      </w:r>
    </w:p>
    <w:p w14:paraId="3109AE82" w14:textId="77777777" w:rsidR="007E69EC" w:rsidRPr="00F44385" w:rsidRDefault="00061819">
      <w:pPr>
        <w:spacing w:after="0" w:line="360" w:lineRule="auto"/>
        <w:jc w:val="both"/>
        <w:rPr>
          <w:sz w:val="24"/>
          <w:szCs w:val="24"/>
        </w:rPr>
      </w:pPr>
      <w:r w:rsidRPr="00F44385">
        <w:rPr>
          <w:rFonts w:ascii="Palatino Linotype" w:eastAsia="Palatino Linotype" w:hAnsi="Palatino Linotype" w:cs="Palatino Linotype"/>
          <w:b/>
          <w:sz w:val="24"/>
          <w:szCs w:val="24"/>
        </w:rPr>
        <w:lastRenderedPageBreak/>
        <w:t xml:space="preserve">2. DE LA SOLICITUD DE ACLARACIÓN. </w:t>
      </w:r>
      <w:r w:rsidRPr="00F44385">
        <w:rPr>
          <w:rFonts w:ascii="Palatino Linotype" w:eastAsia="Palatino Linotype" w:hAnsi="Palatino Linotype" w:cs="Palatino Linotype"/>
          <w:sz w:val="24"/>
          <w:szCs w:val="24"/>
        </w:rPr>
        <w:t xml:space="preserve">Con fecha diez de octubre del dos mil veintidós,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F44385">
        <w:rPr>
          <w:sz w:val="24"/>
          <w:szCs w:val="24"/>
        </w:rPr>
        <w:t xml:space="preserve"> </w:t>
      </w:r>
    </w:p>
    <w:p w14:paraId="5B787423" w14:textId="77777777" w:rsidR="007E69EC" w:rsidRPr="00F44385" w:rsidRDefault="007E69EC">
      <w:pPr>
        <w:spacing w:after="0" w:line="360" w:lineRule="auto"/>
        <w:jc w:val="both"/>
        <w:rPr>
          <w:rFonts w:ascii="Palatino Linotype" w:eastAsia="Palatino Linotype" w:hAnsi="Palatino Linotype" w:cs="Palatino Linotype"/>
          <w:b/>
        </w:rPr>
      </w:pPr>
    </w:p>
    <w:p w14:paraId="370C446C" w14:textId="77777777" w:rsidR="007E69EC" w:rsidRPr="00F44385" w:rsidRDefault="00061819">
      <w:pPr>
        <w:spacing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“Con fundamento en el </w:t>
      </w:r>
      <w:proofErr w:type="spellStart"/>
      <w:r w:rsidRPr="00F44385">
        <w:rPr>
          <w:rFonts w:ascii="Palatino Linotype" w:eastAsia="Palatino Linotype" w:hAnsi="Palatino Linotype" w:cs="Palatino Linotype"/>
          <w:i/>
        </w:rPr>
        <w:t>articulo</w:t>
      </w:r>
      <w:proofErr w:type="spellEnd"/>
      <w:r w:rsidRPr="00F44385">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6CA9B7AD" w14:textId="77777777" w:rsidR="007E69EC" w:rsidRPr="00F44385" w:rsidRDefault="00061819">
      <w:pPr>
        <w:spacing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5F85CE3" w14:textId="77777777" w:rsidR="007E69EC" w:rsidRPr="00F44385" w:rsidRDefault="00061819">
      <w:pPr>
        <w:spacing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4103FD0" w14:textId="77777777" w:rsidR="007E69EC" w:rsidRPr="00F44385" w:rsidRDefault="00061819">
      <w:pPr>
        <w:spacing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ATENTAMENTE</w:t>
      </w:r>
    </w:p>
    <w:p w14:paraId="5E6CF61D" w14:textId="77777777" w:rsidR="007E69EC" w:rsidRPr="00F44385" w:rsidRDefault="00061819">
      <w:pPr>
        <w:spacing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ING. JESUS EMMANUEL ENCASTIN RENDON”</w:t>
      </w:r>
    </w:p>
    <w:p w14:paraId="152A916D" w14:textId="77777777" w:rsidR="007E69EC" w:rsidRPr="00F44385" w:rsidRDefault="007E69EC"/>
    <w:p w14:paraId="1D19C2BD"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3. DE LA RESPUESTA DE ACLARACIÓN. </w:t>
      </w:r>
      <w:r w:rsidRPr="00F44385">
        <w:rPr>
          <w:rFonts w:ascii="Palatino Linotype" w:eastAsia="Palatino Linotype" w:hAnsi="Palatino Linotype" w:cs="Palatino Linotype"/>
          <w:sz w:val="24"/>
          <w:szCs w:val="24"/>
        </w:rPr>
        <w:t>Con fecha diez de octubre del dos mil veintidós, el particular dio atención a la solicitud de la aclaración, en el siguiente término:</w:t>
      </w:r>
    </w:p>
    <w:p w14:paraId="005092B9" w14:textId="77777777" w:rsidR="007E69EC" w:rsidRPr="00F44385" w:rsidRDefault="007E69EC">
      <w:pPr>
        <w:spacing w:after="0" w:line="360" w:lineRule="auto"/>
        <w:jc w:val="both"/>
        <w:rPr>
          <w:rFonts w:ascii="Palatino Linotype" w:eastAsia="Palatino Linotype" w:hAnsi="Palatino Linotype" w:cs="Palatino Linotype"/>
          <w:b/>
        </w:rPr>
      </w:pPr>
    </w:p>
    <w:p w14:paraId="2E197051" w14:textId="77777777" w:rsidR="007E69EC" w:rsidRPr="00F44385" w:rsidRDefault="00061819">
      <w:pPr>
        <w:spacing w:line="276" w:lineRule="auto"/>
        <w:ind w:left="567"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lastRenderedPageBreak/>
        <w:t xml:space="preserve"> “NO ENTIENDO QUE REQUIERE ACLARAR, LA SOLICITUD ES MUY ESPECÍFICA” (Sic)</w:t>
      </w:r>
    </w:p>
    <w:p w14:paraId="20F6943E" w14:textId="77777777" w:rsidR="007E69EC" w:rsidRPr="00F44385" w:rsidRDefault="007E69EC"/>
    <w:p w14:paraId="2EA1D4F5" w14:textId="77777777" w:rsidR="007E69EC" w:rsidRPr="00F44385" w:rsidRDefault="00061819">
      <w:pPr>
        <w:spacing w:after="0" w:line="360" w:lineRule="auto"/>
        <w:jc w:val="both"/>
      </w:pPr>
      <w:r w:rsidRPr="00F44385">
        <w:rPr>
          <w:rFonts w:ascii="Palatino Linotype" w:eastAsia="Palatino Linotype" w:hAnsi="Palatino Linotype" w:cs="Palatino Linotype"/>
          <w:b/>
          <w:sz w:val="24"/>
          <w:szCs w:val="24"/>
        </w:rPr>
        <w:t xml:space="preserve">4. RESPUESTA.  </w:t>
      </w:r>
      <w:r w:rsidRPr="00F44385">
        <w:rPr>
          <w:rFonts w:ascii="Palatino Linotype" w:eastAsia="Palatino Linotype" w:hAnsi="Palatino Linotype" w:cs="Palatino Linotype"/>
          <w:sz w:val="24"/>
          <w:szCs w:val="24"/>
        </w:rPr>
        <w:t xml:space="preserve">Con fecha veintiocho de octubre del dos mil veintidós,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F44385">
        <w:t xml:space="preserve"> </w:t>
      </w:r>
    </w:p>
    <w:p w14:paraId="11738AF5" w14:textId="77777777" w:rsidR="007E69EC" w:rsidRPr="00F44385" w:rsidRDefault="007E69EC">
      <w:pPr>
        <w:spacing w:after="0" w:line="360" w:lineRule="auto"/>
        <w:jc w:val="both"/>
      </w:pPr>
    </w:p>
    <w:p w14:paraId="18A68537"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“Con fundamento en el artículo 163 de la Ley de Transparencia y Acceso a la Información Pública del Estado de México y Municipios, le contestamos que:</w:t>
      </w:r>
    </w:p>
    <w:p w14:paraId="475148E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Se adjunta la respuesta a la solicitud interpuesta a través de esta plataforma digital.</w:t>
      </w:r>
    </w:p>
    <w:p w14:paraId="1466890F"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ATENTAMENTE</w:t>
      </w:r>
    </w:p>
    <w:p w14:paraId="3CA4AE5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ING. JESUS EMMANUEL ENCASTIN RENDON”</w:t>
      </w:r>
    </w:p>
    <w:p w14:paraId="14C0E153" w14:textId="77777777" w:rsidR="007E69EC" w:rsidRPr="00F44385" w:rsidRDefault="007E69EC"/>
    <w:p w14:paraId="4690FCF3"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adjuntó a su respuesta el siguiente archivo electrónico:</w:t>
      </w:r>
    </w:p>
    <w:p w14:paraId="4344E146" w14:textId="77777777" w:rsidR="007E69EC" w:rsidRPr="00F44385" w:rsidRDefault="007E69EC">
      <w:pPr>
        <w:spacing w:after="0" w:line="360" w:lineRule="auto"/>
        <w:jc w:val="both"/>
      </w:pPr>
    </w:p>
    <w:p w14:paraId="448322F4"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b/>
          <w:i/>
          <w:sz w:val="24"/>
          <w:szCs w:val="24"/>
          <w:u w:val="single"/>
        </w:rPr>
        <w:t>respuesta de solicitud 919-22.pdf</w:t>
      </w:r>
      <w:r w:rsidRPr="00F44385">
        <w:rPr>
          <w:rFonts w:ascii="Palatino Linotype" w:eastAsia="Palatino Linotype" w:hAnsi="Palatino Linotype" w:cs="Palatino Linotype"/>
          <w:sz w:val="24"/>
          <w:szCs w:val="24"/>
        </w:rPr>
        <w:t xml:space="preserve">”: Oficio dirigido por el Titular de la Unidad de Transparencia, mediante el cual menciona que en los últimos años dentro del Organigrama Municipal se no se contempla la Dirección de Igualdad de Género, por lo que proporcionó enlace del Sistema de Información Pública de Oficio Mexiquense (IPOMEX), donde se encuentra cargado el  Organigrama de la administración 2019– 2021 y que en la presente administración 2022-2024 en el Organigrama  actual no se contempla la Dirección de Igualdad de Género, por lo que de igual forma comparte el enlace electrónico del sistema de Información Pública de Oficio Mexiquense (IPOMEX). </w:t>
      </w:r>
    </w:p>
    <w:p w14:paraId="75E0D363"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D1A7A9E" w14:textId="77777777" w:rsidR="007E69EC" w:rsidRPr="00F44385" w:rsidRDefault="00061819">
      <w:pPr>
        <w:spacing w:after="0" w:line="360" w:lineRule="auto"/>
        <w:ind w:right="-234"/>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lastRenderedPageBreak/>
        <w:t xml:space="preserve">5. DEL RECURSO DE REVISIÓN. </w:t>
      </w:r>
      <w:r w:rsidRPr="00F44385">
        <w:rPr>
          <w:rFonts w:ascii="Palatino Linotype" w:eastAsia="Palatino Linotype" w:hAnsi="Palatino Linotype" w:cs="Palatino Linotype"/>
          <w:sz w:val="24"/>
          <w:szCs w:val="24"/>
        </w:rPr>
        <w:t>Inconforme con la respuesta del</w:t>
      </w:r>
      <w:r w:rsidRPr="00F44385">
        <w:rPr>
          <w:rFonts w:ascii="Palatino Linotype" w:eastAsia="Palatino Linotype" w:hAnsi="Palatino Linotype" w:cs="Palatino Linotype"/>
          <w:b/>
          <w:sz w:val="24"/>
          <w:szCs w:val="24"/>
        </w:rPr>
        <w:t xml:space="preserve"> SUJETO OBLIGADO, </w:t>
      </w:r>
      <w:r w:rsidRPr="00F44385">
        <w:rPr>
          <w:rFonts w:ascii="Palatino Linotype" w:eastAsia="Palatino Linotype" w:hAnsi="Palatino Linotype" w:cs="Palatino Linotype"/>
          <w:sz w:val="24"/>
          <w:szCs w:val="24"/>
        </w:rPr>
        <w:t>en fecha veintiocho de octubre de dos mil veintidós</w:t>
      </w:r>
      <w:r w:rsidRPr="00F44385">
        <w:rPr>
          <w:rFonts w:ascii="Palatino Linotype" w:eastAsia="Palatino Linotype" w:hAnsi="Palatino Linotype" w:cs="Palatino Linotype"/>
          <w:b/>
          <w:sz w:val="24"/>
          <w:szCs w:val="24"/>
        </w:rPr>
        <w:t>, LA PARTE RECURRENTE</w:t>
      </w:r>
      <w:r w:rsidRPr="00F44385">
        <w:rPr>
          <w:rFonts w:ascii="Palatino Linotype" w:eastAsia="Palatino Linotype" w:hAnsi="Palatino Linotype" w:cs="Palatino Linotype"/>
          <w:sz w:val="24"/>
          <w:szCs w:val="24"/>
        </w:rPr>
        <w:t xml:space="preserve"> interpuso el recurso de revisión, el cual fue registrado</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 xml:space="preserve">en el sistema electrónico con el expediente número </w:t>
      </w:r>
      <w:r w:rsidRPr="00F44385">
        <w:rPr>
          <w:rFonts w:ascii="Palatino Linotype" w:eastAsia="Palatino Linotype" w:hAnsi="Palatino Linotype" w:cs="Palatino Linotype"/>
          <w:b/>
          <w:color w:val="000000"/>
          <w:sz w:val="24"/>
          <w:szCs w:val="24"/>
        </w:rPr>
        <w:t>15864/INFOEM/IP/RR/2022</w:t>
      </w:r>
      <w:r w:rsidRPr="00F44385">
        <w:rPr>
          <w:rFonts w:ascii="Palatino Linotype" w:eastAsia="Palatino Linotype" w:hAnsi="Palatino Linotype" w:cs="Palatino Linotype"/>
          <w:sz w:val="24"/>
          <w:szCs w:val="24"/>
        </w:rPr>
        <w:t>, en el cual manifestó, lo siguiente:</w:t>
      </w:r>
    </w:p>
    <w:p w14:paraId="0BDEF0C5" w14:textId="77777777" w:rsidR="007E69EC" w:rsidRPr="00F44385" w:rsidRDefault="007E69EC">
      <w:pPr>
        <w:spacing w:after="0" w:line="360" w:lineRule="auto"/>
        <w:ind w:right="-234"/>
        <w:jc w:val="both"/>
        <w:rPr>
          <w:rFonts w:ascii="Palatino Linotype" w:eastAsia="Palatino Linotype" w:hAnsi="Palatino Linotype" w:cs="Palatino Linotype"/>
          <w:sz w:val="24"/>
          <w:szCs w:val="24"/>
        </w:rPr>
      </w:pPr>
    </w:p>
    <w:p w14:paraId="02C7623A" w14:textId="77777777" w:rsidR="007E69EC" w:rsidRPr="00F44385" w:rsidRDefault="0006181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F44385">
        <w:rPr>
          <w:rFonts w:ascii="Palatino Linotype" w:eastAsia="Palatino Linotype" w:hAnsi="Palatino Linotype" w:cs="Palatino Linotype"/>
          <w:b/>
          <w:i/>
          <w:color w:val="000000"/>
          <w:sz w:val="24"/>
          <w:szCs w:val="24"/>
        </w:rPr>
        <w:t>Acto Impugnado:</w:t>
      </w:r>
    </w:p>
    <w:p w14:paraId="36100870" w14:textId="77777777" w:rsidR="007E69EC" w:rsidRPr="00F44385" w:rsidRDefault="00061819">
      <w:pPr>
        <w:spacing w:before="240" w:after="240" w:line="276" w:lineRule="auto"/>
        <w:ind w:left="851"/>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i/>
          <w:color w:val="000000"/>
        </w:rPr>
        <w:t>NO ENTREGA LA INFORMACIÓN SOLICITADA</w:t>
      </w:r>
      <w:r w:rsidRPr="00F44385">
        <w:rPr>
          <w:rFonts w:ascii="Palatino Linotype" w:eastAsia="Palatino Linotype" w:hAnsi="Palatino Linotype" w:cs="Palatino Linotype"/>
          <w:i/>
        </w:rPr>
        <w:t>” [sic]</w:t>
      </w:r>
    </w:p>
    <w:p w14:paraId="20208177" w14:textId="77777777" w:rsidR="007E69EC" w:rsidRPr="00F44385" w:rsidRDefault="00061819">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F44385">
        <w:rPr>
          <w:rFonts w:ascii="Palatino Linotype" w:eastAsia="Palatino Linotype" w:hAnsi="Palatino Linotype" w:cs="Palatino Linotype"/>
          <w:b/>
          <w:i/>
          <w:color w:val="000000"/>
          <w:sz w:val="24"/>
          <w:szCs w:val="24"/>
        </w:rPr>
        <w:t>Razones o Motivos de Inconformidad</w:t>
      </w:r>
      <w:r w:rsidRPr="00F44385">
        <w:rPr>
          <w:rFonts w:ascii="Palatino Linotype" w:eastAsia="Palatino Linotype" w:hAnsi="Palatino Linotype" w:cs="Palatino Linotype"/>
          <w:i/>
          <w:color w:val="000000"/>
          <w:sz w:val="24"/>
          <w:szCs w:val="24"/>
        </w:rPr>
        <w:t>:</w:t>
      </w:r>
    </w:p>
    <w:p w14:paraId="1A13755E" w14:textId="77777777" w:rsidR="007E69EC" w:rsidRPr="00F44385" w:rsidRDefault="00061819">
      <w:pPr>
        <w:spacing w:before="240" w:after="0" w:line="276" w:lineRule="auto"/>
        <w:ind w:left="851"/>
        <w:jc w:val="both"/>
        <w:rPr>
          <w:rFonts w:ascii="Palatino Linotype" w:eastAsia="Palatino Linotype" w:hAnsi="Palatino Linotype" w:cs="Palatino Linotype"/>
          <w:i/>
        </w:rPr>
      </w:pPr>
      <w:r w:rsidRPr="00F44385">
        <w:rPr>
          <w:rFonts w:ascii="Palatino Linotype" w:eastAsia="Palatino Linotype" w:hAnsi="Palatino Linotype" w:cs="Palatino Linotype"/>
          <w:i/>
          <w:color w:val="000000"/>
          <w:sz w:val="24"/>
          <w:szCs w:val="24"/>
        </w:rPr>
        <w:t>“</w:t>
      </w:r>
      <w:r w:rsidRPr="00F44385">
        <w:rPr>
          <w:rFonts w:ascii="Palatino Linotype" w:eastAsia="Palatino Linotype" w:hAnsi="Palatino Linotype" w:cs="Palatino Linotype"/>
          <w:i/>
          <w:color w:val="000000"/>
        </w:rPr>
        <w:t xml:space="preserve">NO ENTREGA LA INFORMACIÓN SOLICITADA” </w:t>
      </w:r>
      <w:r w:rsidRPr="00F44385">
        <w:rPr>
          <w:rFonts w:ascii="Palatino Linotype" w:eastAsia="Palatino Linotype" w:hAnsi="Palatino Linotype" w:cs="Palatino Linotype"/>
          <w:i/>
        </w:rPr>
        <w:t>[sic]</w:t>
      </w:r>
    </w:p>
    <w:p w14:paraId="778A6765" w14:textId="77777777" w:rsidR="007E69EC" w:rsidRPr="00F44385" w:rsidRDefault="007E69EC">
      <w:pPr>
        <w:spacing w:line="360" w:lineRule="auto"/>
        <w:jc w:val="both"/>
        <w:rPr>
          <w:rFonts w:ascii="Palatino Linotype" w:eastAsia="Palatino Linotype" w:hAnsi="Palatino Linotype" w:cs="Palatino Linotype"/>
          <w:sz w:val="24"/>
          <w:szCs w:val="24"/>
        </w:rPr>
      </w:pPr>
    </w:p>
    <w:p w14:paraId="13AD7C24"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6. TURNO. </w:t>
      </w:r>
      <w:r w:rsidRPr="00F44385">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44385">
        <w:rPr>
          <w:rFonts w:ascii="Palatino Linotype" w:eastAsia="Palatino Linotype" w:hAnsi="Palatino Linotype" w:cs="Palatino Linotype"/>
          <w:b/>
          <w:sz w:val="24"/>
          <w:szCs w:val="24"/>
        </w:rPr>
        <w:t xml:space="preserve">Guadalupe Ramírez Peña, </w:t>
      </w:r>
      <w:r w:rsidRPr="00F44385">
        <w:rPr>
          <w:rFonts w:ascii="Palatino Linotype" w:eastAsia="Palatino Linotype" w:hAnsi="Palatino Linotype" w:cs="Palatino Linotype"/>
          <w:sz w:val="24"/>
          <w:szCs w:val="24"/>
        </w:rPr>
        <w:t xml:space="preserve">a efecto de que analizara sobre su admisión o su </w:t>
      </w:r>
      <w:proofErr w:type="spellStart"/>
      <w:r w:rsidRPr="00F44385">
        <w:rPr>
          <w:rFonts w:ascii="Palatino Linotype" w:eastAsia="Palatino Linotype" w:hAnsi="Palatino Linotype" w:cs="Palatino Linotype"/>
          <w:sz w:val="24"/>
          <w:szCs w:val="24"/>
        </w:rPr>
        <w:t>desechamiento</w:t>
      </w:r>
      <w:proofErr w:type="spellEnd"/>
      <w:r w:rsidRPr="00F44385">
        <w:rPr>
          <w:rFonts w:ascii="Palatino Linotype" w:eastAsia="Palatino Linotype" w:hAnsi="Palatino Linotype" w:cs="Palatino Linotype"/>
          <w:sz w:val="24"/>
          <w:szCs w:val="24"/>
        </w:rPr>
        <w:t>.</w:t>
      </w:r>
    </w:p>
    <w:p w14:paraId="01801AAB"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A8BBE55"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7. ADMISIÓN DEL RECURSO DE REVISIÓN.</w:t>
      </w:r>
      <w:r w:rsidRPr="00F44385">
        <w:rPr>
          <w:rFonts w:ascii="Palatino Linotype" w:eastAsia="Palatino Linotype" w:hAnsi="Palatino Linotype" w:cs="Palatino Linotype"/>
          <w:sz w:val="24"/>
          <w:szCs w:val="24"/>
        </w:rPr>
        <w:t xml:space="preserve"> Con fecha</w:t>
      </w:r>
      <w:r w:rsidRPr="00F44385">
        <w:rPr>
          <w:rFonts w:ascii="Palatino Linotype" w:eastAsia="Palatino Linotype" w:hAnsi="Palatino Linotype" w:cs="Palatino Linotype"/>
          <w:b/>
          <w:sz w:val="24"/>
          <w:szCs w:val="24"/>
        </w:rPr>
        <w:t xml:space="preserve"> tres de noviembre de dos mil veintidós</w:t>
      </w: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sidRPr="00F44385">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sidRPr="00F44385">
        <w:rPr>
          <w:rFonts w:ascii="Palatino Linotype" w:eastAsia="Palatino Linotype" w:hAnsi="Palatino Linotype" w:cs="Palatino Linotype"/>
          <w:b/>
          <w:sz w:val="24"/>
          <w:szCs w:val="24"/>
        </w:rPr>
        <w:t xml:space="preserve">SUJETO OBLIGADO </w:t>
      </w:r>
      <w:r w:rsidRPr="00F44385">
        <w:rPr>
          <w:rFonts w:ascii="Palatino Linotype" w:eastAsia="Palatino Linotype" w:hAnsi="Palatino Linotype" w:cs="Palatino Linotype"/>
          <w:sz w:val="24"/>
          <w:szCs w:val="24"/>
        </w:rPr>
        <w:t>presentará su informe justificado.</w:t>
      </w:r>
    </w:p>
    <w:p w14:paraId="4E117CCD"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FED931D"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8. MANIFESTACIONES.</w:t>
      </w:r>
      <w:r w:rsidRPr="00F44385">
        <w:rPr>
          <w:rFonts w:ascii="Palatino Linotype" w:eastAsia="Palatino Linotype" w:hAnsi="Palatino Linotype" w:cs="Palatino Linotype"/>
          <w:sz w:val="24"/>
          <w:szCs w:val="24"/>
        </w:rPr>
        <w:t xml:space="preserve"> El veintitrés de noviembre de dos mil veintidós se recibió, a través del Sistema de Acceso a la Información Mexiquense (SAIMEX), el Informe Justificado del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 xml:space="preserve">a través del siguiente archivo electrónico: </w:t>
      </w:r>
    </w:p>
    <w:p w14:paraId="28317808" w14:textId="77777777" w:rsidR="007E69EC" w:rsidRPr="00F44385" w:rsidRDefault="007E69EC">
      <w:pPr>
        <w:spacing w:after="0" w:line="360" w:lineRule="auto"/>
        <w:ind w:right="49"/>
        <w:jc w:val="both"/>
        <w:rPr>
          <w:rFonts w:ascii="Palatino Linotype" w:eastAsia="Palatino Linotype" w:hAnsi="Palatino Linotype" w:cs="Palatino Linotype"/>
          <w:sz w:val="24"/>
          <w:szCs w:val="24"/>
        </w:rPr>
      </w:pPr>
    </w:p>
    <w:p w14:paraId="0CD6A31A"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b/>
          <w:i/>
          <w:sz w:val="24"/>
          <w:szCs w:val="24"/>
          <w:u w:val="single"/>
        </w:rPr>
        <w:t>respuesta de solicitud 919--22.pdf</w:t>
      </w:r>
      <w:r w:rsidRPr="00F44385">
        <w:rPr>
          <w:rFonts w:ascii="Palatino Linotype" w:eastAsia="Palatino Linotype" w:hAnsi="Palatino Linotype" w:cs="Palatino Linotype"/>
          <w:sz w:val="24"/>
          <w:szCs w:val="24"/>
        </w:rPr>
        <w:t xml:space="preserve">”: Oficio dirigido por el Titular de la Unidad de Transparencia, mediante el cual ratifica en términos generales su respuesta inicial, </w:t>
      </w:r>
      <w:r w:rsidRPr="00F44385">
        <w:rPr>
          <w:rFonts w:ascii="Palatino Linotype" w:eastAsia="Palatino Linotype" w:hAnsi="Palatino Linotype" w:cs="Palatino Linotype"/>
          <w:color w:val="000000"/>
          <w:sz w:val="24"/>
          <w:szCs w:val="24"/>
        </w:rPr>
        <w:t xml:space="preserve">precisando </w:t>
      </w:r>
      <w:r w:rsidRPr="00F44385">
        <w:rPr>
          <w:rFonts w:ascii="Palatino Linotype" w:eastAsia="Palatino Linotype" w:hAnsi="Palatino Linotype" w:cs="Palatino Linotype"/>
          <w:sz w:val="24"/>
          <w:szCs w:val="24"/>
        </w:rPr>
        <w:t xml:space="preserve">que dentro de </w:t>
      </w:r>
      <w:proofErr w:type="gramStart"/>
      <w:r w:rsidRPr="00F44385">
        <w:rPr>
          <w:rFonts w:ascii="Palatino Linotype" w:eastAsia="Palatino Linotype" w:hAnsi="Palatino Linotype" w:cs="Palatino Linotype"/>
          <w:sz w:val="24"/>
          <w:szCs w:val="24"/>
        </w:rPr>
        <w:t>los  archivos</w:t>
      </w:r>
      <w:proofErr w:type="gramEnd"/>
      <w:r w:rsidRPr="00F44385">
        <w:rPr>
          <w:rFonts w:ascii="Palatino Linotype" w:eastAsia="Palatino Linotype" w:hAnsi="Palatino Linotype" w:cs="Palatino Linotype"/>
          <w:sz w:val="24"/>
          <w:szCs w:val="24"/>
        </w:rPr>
        <w:t xml:space="preserve"> municipales, no obran documentos en su poder referente a las quejas de hostigamiento o acoso sexual y laboral interpuestas ante la Dirección de Igualdad de Género, en ese sentido no es posible brindar información misma que no se fue  generada o bien la posee el Sujeto Obligado. </w:t>
      </w:r>
    </w:p>
    <w:p w14:paraId="213BC7E8"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D70D03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Mismos que se puso a la vista de </w:t>
      </w:r>
      <w:r w:rsidRPr="00F44385">
        <w:rPr>
          <w:rFonts w:ascii="Palatino Linotype" w:eastAsia="Palatino Linotype" w:hAnsi="Palatino Linotype" w:cs="Palatino Linotype"/>
          <w:b/>
          <w:sz w:val="24"/>
          <w:szCs w:val="24"/>
        </w:rPr>
        <w:t xml:space="preserve">LA PARTE RECURRENTE </w:t>
      </w:r>
      <w:r w:rsidRPr="00F44385">
        <w:rPr>
          <w:rFonts w:ascii="Palatino Linotype" w:eastAsia="Palatino Linotype" w:hAnsi="Palatino Linotype" w:cs="Palatino Linotype"/>
          <w:sz w:val="24"/>
          <w:szCs w:val="24"/>
        </w:rPr>
        <w:t xml:space="preserve">en fecha veintiséis de enero de dos mil veintitrés. </w:t>
      </w:r>
    </w:p>
    <w:p w14:paraId="3BF1C6DF"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5672583"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su parte </w:t>
      </w:r>
      <w:r w:rsidRPr="00F44385">
        <w:rPr>
          <w:rFonts w:ascii="Palatino Linotype" w:eastAsia="Palatino Linotype" w:hAnsi="Palatino Linotype" w:cs="Palatino Linotype"/>
          <w:b/>
          <w:sz w:val="24"/>
          <w:szCs w:val="24"/>
        </w:rPr>
        <w:t xml:space="preserve">LA PARTE RECURRENTE </w:t>
      </w:r>
      <w:r w:rsidRPr="00F44385">
        <w:rPr>
          <w:rFonts w:ascii="Palatino Linotype" w:eastAsia="Palatino Linotype" w:hAnsi="Palatino Linotype" w:cs="Palatino Linotype"/>
          <w:sz w:val="24"/>
          <w:szCs w:val="24"/>
        </w:rPr>
        <w:t>resultó omisa de emitir sus manifestaciones.</w:t>
      </w:r>
    </w:p>
    <w:p w14:paraId="2116FDE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A16CB81"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9. AMPLIACIÓN DEL TÉRMINO PARA RESOLVER</w:t>
      </w:r>
      <w:r w:rsidRPr="00F44385">
        <w:rPr>
          <w:rFonts w:ascii="Palatino Linotype" w:eastAsia="Palatino Linotype" w:hAnsi="Palatino Linotype" w:cs="Palatino Linotype"/>
          <w:sz w:val="24"/>
          <w:szCs w:val="24"/>
        </w:rPr>
        <w:t>.</w:t>
      </w:r>
      <w:r w:rsidRPr="00F44385">
        <w:rPr>
          <w:rFonts w:ascii="Palatino Linotype" w:eastAsia="Palatino Linotype" w:hAnsi="Palatino Linotype" w:cs="Palatino Linotype"/>
        </w:rPr>
        <w:t xml:space="preserve"> </w:t>
      </w:r>
      <w:r w:rsidRPr="00F44385">
        <w:rPr>
          <w:rFonts w:ascii="Palatino Linotype" w:eastAsia="Palatino Linotype" w:hAnsi="Palatino Linotype" w:cs="Palatino Linotype"/>
          <w:sz w:val="24"/>
          <w:szCs w:val="24"/>
        </w:rPr>
        <w:t xml:space="preserve">El </w:t>
      </w:r>
      <w:r w:rsidRPr="00F44385">
        <w:rPr>
          <w:rFonts w:ascii="Palatino Linotype" w:eastAsia="Palatino Linotype" w:hAnsi="Palatino Linotype" w:cs="Palatino Linotype"/>
          <w:color w:val="000000"/>
          <w:sz w:val="24"/>
          <w:szCs w:val="24"/>
        </w:rPr>
        <w:t xml:space="preserve">veintinueve </w:t>
      </w:r>
      <w:r w:rsidRPr="00F44385">
        <w:rPr>
          <w:rFonts w:ascii="Palatino Linotype" w:eastAsia="Palatino Linotype" w:hAnsi="Palatino Linotype" w:cs="Palatino Linotype"/>
          <w:sz w:val="24"/>
          <w:szCs w:val="24"/>
        </w:rPr>
        <w:t>de mayo</w:t>
      </w:r>
      <w:r w:rsidRPr="00F44385">
        <w:rPr>
          <w:rFonts w:ascii="Palatino Linotype" w:eastAsia="Palatino Linotype" w:hAnsi="Palatino Linotype" w:cs="Palatino Linotype"/>
          <w:color w:val="000000"/>
          <w:sz w:val="24"/>
          <w:szCs w:val="24"/>
        </w:rPr>
        <w:t xml:space="preserve"> de dos mil veintitrés</w:t>
      </w:r>
      <w:r w:rsidRPr="00F44385">
        <w:rPr>
          <w:rFonts w:ascii="Palatino Linotype" w:eastAsia="Palatino Linotype" w:hAnsi="Palatino Linotype" w:cs="Palatino Linotype"/>
          <w:sz w:val="24"/>
          <w:szCs w:val="24"/>
        </w:rPr>
        <w:t xml:space="preserve">, se amplió el término para resolver el recurso de revisión en </w:t>
      </w:r>
      <w:r w:rsidRPr="00F44385">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14:paraId="2789C5C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6B74C8FE"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A4F9B7A"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B0C840A"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ello, es menester precisar </w:t>
      </w:r>
      <w:proofErr w:type="gramStart"/>
      <w:r w:rsidRPr="00F44385">
        <w:rPr>
          <w:rFonts w:ascii="Palatino Linotype" w:eastAsia="Palatino Linotype" w:hAnsi="Palatino Linotype" w:cs="Palatino Linotype"/>
          <w:sz w:val="24"/>
          <w:szCs w:val="24"/>
        </w:rPr>
        <w:t>que</w:t>
      </w:r>
      <w:proofErr w:type="gramEnd"/>
      <w:r w:rsidRPr="00F44385">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32630E"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A0EC762"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03D66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1244815D"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92387C0"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31BCF15" w14:textId="77777777" w:rsidR="007E69EC" w:rsidRPr="00F44385" w:rsidRDefault="007E69EC">
      <w:pPr>
        <w:spacing w:after="0" w:line="360" w:lineRule="auto"/>
        <w:jc w:val="both"/>
        <w:rPr>
          <w:rFonts w:ascii="Palatino Linotype" w:eastAsia="Palatino Linotype" w:hAnsi="Palatino Linotype" w:cs="Palatino Linotype"/>
          <w:strike/>
          <w:color w:val="FF0000"/>
          <w:sz w:val="24"/>
          <w:szCs w:val="24"/>
        </w:rPr>
      </w:pPr>
    </w:p>
    <w:p w14:paraId="2CE4158C" w14:textId="77777777" w:rsidR="007E69EC" w:rsidRPr="00F44385" w:rsidRDefault="00061819">
      <w:pPr>
        <w:numPr>
          <w:ilvl w:val="0"/>
          <w:numId w:val="4"/>
        </w:num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51B692F" w14:textId="77777777" w:rsidR="007E69EC" w:rsidRPr="00F44385" w:rsidRDefault="00061819">
      <w:pPr>
        <w:numPr>
          <w:ilvl w:val="0"/>
          <w:numId w:val="4"/>
        </w:num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Actividad Procesal del interesado. Acciones u omisiones del interesado.</w:t>
      </w:r>
    </w:p>
    <w:p w14:paraId="479F1B4C"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DE709AD" w14:textId="77777777" w:rsidR="007E69EC" w:rsidRPr="00F44385" w:rsidRDefault="00061819">
      <w:pPr>
        <w:numPr>
          <w:ilvl w:val="0"/>
          <w:numId w:val="4"/>
        </w:num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36B0E3B" w14:textId="77777777" w:rsidR="007E69EC" w:rsidRPr="00F44385" w:rsidRDefault="007E69EC">
      <w:pPr>
        <w:spacing w:after="0" w:line="360" w:lineRule="auto"/>
        <w:ind w:left="708"/>
        <w:rPr>
          <w:rFonts w:ascii="Palatino Linotype" w:eastAsia="Palatino Linotype" w:hAnsi="Palatino Linotype" w:cs="Palatino Linotype"/>
          <w:sz w:val="24"/>
          <w:szCs w:val="24"/>
        </w:rPr>
      </w:pPr>
    </w:p>
    <w:p w14:paraId="1D0DEC37" w14:textId="77777777" w:rsidR="007E69EC" w:rsidRPr="00F44385" w:rsidRDefault="00061819">
      <w:pPr>
        <w:spacing w:after="0" w:line="360" w:lineRule="auto"/>
        <w:ind w:left="567"/>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A2BBA58"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A989CE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44385">
        <w:rPr>
          <w:rFonts w:ascii="Palatino Linotype" w:eastAsia="Palatino Linotype" w:hAnsi="Palatino Linotype" w:cs="Palatino Linotype"/>
          <w:sz w:val="24"/>
          <w:szCs w:val="24"/>
        </w:rPr>
        <w:lastRenderedPageBreak/>
        <w:t>relación con la actuación del funcionario, como ha acontecido en el caso que nos ocupa.</w:t>
      </w:r>
    </w:p>
    <w:p w14:paraId="0BC943EF"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33FE9C3"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44385">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44385">
        <w:rPr>
          <w:rFonts w:ascii="Palatino Linotype" w:eastAsia="Palatino Linotype" w:hAnsi="Palatino Linotype" w:cs="Palatino Linotype"/>
          <w:sz w:val="24"/>
          <w:szCs w:val="24"/>
        </w:rPr>
        <w:t>, visible en la Gaceta del Seminario Judicial de la Federación con el registro digital 205635.</w:t>
      </w:r>
    </w:p>
    <w:p w14:paraId="05F7B1B0"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0A686A3C"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C0233C"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014B1C8"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4F4F83C"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4E3E094"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i/>
          <w:sz w:val="24"/>
          <w:szCs w:val="24"/>
        </w:rPr>
        <w:t>“PLAZO RAZONABLE PARA RESOLVER. DIMENSIÓN Y EFECTOS DE ESTE CONCEPTO CUANDO SE ADUCE EXCESIVA CARGA DE TRABAJO.”</w:t>
      </w:r>
      <w:r w:rsidRPr="00F44385">
        <w:rPr>
          <w:rFonts w:ascii="Palatino Linotype" w:eastAsia="Palatino Linotype" w:hAnsi="Palatino Linotype" w:cs="Palatino Linotype"/>
          <w:sz w:val="24"/>
          <w:szCs w:val="24"/>
        </w:rPr>
        <w:t xml:space="preserve"> consultable en el Seminario Judicial de la Federación y su gaceta, con el registro digital 2002351.</w:t>
      </w:r>
    </w:p>
    <w:p w14:paraId="252B5985"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44385">
        <w:rPr>
          <w:rFonts w:ascii="Palatino Linotype" w:eastAsia="Palatino Linotype" w:hAnsi="Palatino Linotype" w:cs="Palatino Linotype"/>
          <w:sz w:val="24"/>
          <w:szCs w:val="24"/>
        </w:rPr>
        <w:t>, visible en el Seminario Judicial de la Federación y su gaceta, con el registro digital 2002350.</w:t>
      </w:r>
    </w:p>
    <w:p w14:paraId="0B160F4C"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68559120"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5AD7382"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A3517DE" w14:textId="77777777" w:rsidR="007E69EC" w:rsidRPr="00F44385" w:rsidRDefault="00061819">
      <w:pPr>
        <w:spacing w:after="0" w:line="360" w:lineRule="auto"/>
        <w:jc w:val="both"/>
        <w:rPr>
          <w:rFonts w:ascii="Palatino Linotype" w:eastAsia="Palatino Linotype" w:hAnsi="Palatino Linotype" w:cs="Palatino Linotype"/>
          <w:color w:val="000000"/>
          <w:sz w:val="24"/>
          <w:szCs w:val="24"/>
        </w:rPr>
      </w:pPr>
      <w:r w:rsidRPr="00F44385">
        <w:rPr>
          <w:rFonts w:ascii="Palatino Linotype" w:eastAsia="Palatino Linotype" w:hAnsi="Palatino Linotype" w:cs="Palatino Linotype"/>
          <w:b/>
          <w:sz w:val="24"/>
          <w:szCs w:val="24"/>
        </w:rPr>
        <w:t xml:space="preserve">10. CIERRE DE INSTRUCCIÓN. </w:t>
      </w:r>
      <w:r w:rsidRPr="00F44385">
        <w:rPr>
          <w:rFonts w:ascii="Palatino Linotype" w:eastAsia="Palatino Linotype" w:hAnsi="Palatino Linotype" w:cs="Palatino Linotype"/>
          <w:color w:val="000000"/>
          <w:sz w:val="24"/>
          <w:szCs w:val="24"/>
        </w:rPr>
        <w:t xml:space="preserve">El </w:t>
      </w:r>
      <w:r w:rsidRPr="00F44385">
        <w:rPr>
          <w:rFonts w:ascii="Palatino Linotype" w:eastAsia="Palatino Linotype" w:hAnsi="Palatino Linotype" w:cs="Palatino Linotype"/>
          <w:sz w:val="24"/>
          <w:szCs w:val="24"/>
        </w:rPr>
        <w:t xml:space="preserve">catorce de junio </w:t>
      </w:r>
      <w:r w:rsidRPr="00F44385">
        <w:rPr>
          <w:rFonts w:ascii="Palatino Linotype" w:eastAsia="Palatino Linotype" w:hAnsi="Palatino Linotype" w:cs="Palatino Linotype"/>
          <w:color w:val="000000"/>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1E19117" w14:textId="77777777" w:rsidR="007E69EC" w:rsidRPr="00F44385" w:rsidRDefault="007E69EC">
      <w:pPr>
        <w:spacing w:line="360" w:lineRule="auto"/>
        <w:jc w:val="both"/>
        <w:rPr>
          <w:rFonts w:ascii="Palatino Linotype" w:eastAsia="Palatino Linotype" w:hAnsi="Palatino Linotype" w:cs="Palatino Linotype"/>
          <w:sz w:val="24"/>
          <w:szCs w:val="24"/>
        </w:rPr>
      </w:pPr>
    </w:p>
    <w:p w14:paraId="0587F959"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4C75849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36BF2E9" w14:textId="77777777" w:rsidR="007E69EC" w:rsidRPr="00F44385" w:rsidRDefault="00061819">
      <w:pPr>
        <w:widowControl w:val="0"/>
        <w:spacing w:after="0" w:line="360" w:lineRule="auto"/>
        <w:jc w:val="center"/>
        <w:rPr>
          <w:rFonts w:ascii="Palatino Linotype" w:eastAsia="Palatino Linotype" w:hAnsi="Palatino Linotype" w:cs="Palatino Linotype"/>
          <w:b/>
          <w:sz w:val="24"/>
          <w:szCs w:val="24"/>
        </w:rPr>
      </w:pPr>
      <w:r w:rsidRPr="00F44385">
        <w:rPr>
          <w:rFonts w:ascii="Palatino Linotype" w:eastAsia="Palatino Linotype" w:hAnsi="Palatino Linotype" w:cs="Palatino Linotype"/>
          <w:b/>
          <w:sz w:val="24"/>
          <w:szCs w:val="24"/>
        </w:rPr>
        <w:t>C O N S I D E R A N D O S</w:t>
      </w:r>
    </w:p>
    <w:p w14:paraId="6F52C9FB"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561B8D41"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PRIMERO. COMPETENCIA.</w:t>
      </w:r>
      <w:r w:rsidRPr="00F4438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06E62E"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5B95E4E" w14:textId="77777777" w:rsidR="007E69EC" w:rsidRPr="00F44385" w:rsidRDefault="00061819">
      <w:pPr>
        <w:spacing w:after="0" w:line="360" w:lineRule="auto"/>
        <w:ind w:right="-234"/>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SEGUNDO. OPORTUNIDAD Y PROCEDIBILIDAD DEL RECURSO DE REVISIÓN.  </w:t>
      </w:r>
      <w:r w:rsidRPr="00F44385">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sidRPr="00F44385">
        <w:rPr>
          <w:rFonts w:ascii="Palatino Linotype" w:eastAsia="Palatino Linotype" w:hAnsi="Palatino Linotype" w:cs="Palatino Linotype"/>
          <w:color w:val="000000"/>
          <w:sz w:val="24"/>
          <w:szCs w:val="24"/>
        </w:rPr>
        <w:t xml:space="preserve">el recurso de revisión </w:t>
      </w:r>
      <w:r w:rsidRPr="00F44385">
        <w:rPr>
          <w:rFonts w:ascii="Palatino Linotype" w:eastAsia="Palatino Linotype" w:hAnsi="Palatino Linotype" w:cs="Palatino Linotype"/>
          <w:sz w:val="24"/>
          <w:szCs w:val="24"/>
        </w:rPr>
        <w:t xml:space="preserve">interpuesto, </w:t>
      </w:r>
      <w:r w:rsidRPr="00F44385">
        <w:rPr>
          <w:rFonts w:ascii="Palatino Linotype" w:eastAsia="Palatino Linotype" w:hAnsi="Palatino Linotype" w:cs="Palatino Linotype"/>
          <w:sz w:val="24"/>
          <w:szCs w:val="24"/>
        </w:rPr>
        <w:lastRenderedPageBreak/>
        <w:t>previsto en el artículo 178 y 180 de la Ley de Transparencia y Acceso a la Información Pública del Estado de México y Municipios.</w:t>
      </w:r>
    </w:p>
    <w:p w14:paraId="6363D03E" w14:textId="77777777" w:rsidR="007E69EC" w:rsidRPr="00F44385" w:rsidRDefault="007E69EC">
      <w:pPr>
        <w:spacing w:after="0" w:line="360" w:lineRule="auto"/>
        <w:ind w:right="-234"/>
        <w:jc w:val="both"/>
        <w:rPr>
          <w:rFonts w:ascii="Palatino Linotype" w:eastAsia="Palatino Linotype" w:hAnsi="Palatino Linotype" w:cs="Palatino Linotype"/>
          <w:sz w:val="24"/>
          <w:szCs w:val="24"/>
        </w:rPr>
      </w:pPr>
    </w:p>
    <w:p w14:paraId="0738C8BF" w14:textId="77777777" w:rsidR="007E69EC" w:rsidRPr="00F44385" w:rsidRDefault="00061819">
      <w:pPr>
        <w:spacing w:after="0" w:line="360" w:lineRule="auto"/>
        <w:jc w:val="both"/>
        <w:rPr>
          <w:rFonts w:ascii="Palatino Linotype" w:eastAsia="Palatino Linotype" w:hAnsi="Palatino Linotype" w:cs="Palatino Linotype"/>
          <w:color w:val="000000"/>
          <w:sz w:val="24"/>
          <w:szCs w:val="24"/>
        </w:rPr>
      </w:pPr>
      <w:r w:rsidRPr="00F44385">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44385">
        <w:rPr>
          <w:rFonts w:ascii="Palatino Linotype" w:eastAsia="Palatino Linotype" w:hAnsi="Palatino Linotype" w:cs="Palatino Linotype"/>
          <w:b/>
          <w:sz w:val="24"/>
          <w:szCs w:val="24"/>
        </w:rPr>
        <w:t xml:space="preserve"> EL SUJETO OBLIGADO </w:t>
      </w:r>
      <w:r w:rsidRPr="00F44385">
        <w:rPr>
          <w:rFonts w:ascii="Palatino Linotype" w:eastAsia="Palatino Linotype" w:hAnsi="Palatino Linotype" w:cs="Palatino Linotype"/>
          <w:sz w:val="24"/>
          <w:szCs w:val="24"/>
        </w:rPr>
        <w:t xml:space="preserve">emitió la respuesta, toda vez que esta fue pronunciada el día veintiocho de octubre </w:t>
      </w:r>
      <w:r w:rsidRPr="00F44385">
        <w:rPr>
          <w:rFonts w:ascii="Palatino Linotype" w:eastAsia="Palatino Linotype" w:hAnsi="Palatino Linotype" w:cs="Palatino Linotype"/>
          <w:color w:val="000000"/>
          <w:sz w:val="24"/>
          <w:szCs w:val="24"/>
        </w:rPr>
        <w:t>de dos mil veintidós</w:t>
      </w:r>
      <w:r w:rsidRPr="00F44385">
        <w:rPr>
          <w:rFonts w:ascii="Palatino Linotype" w:eastAsia="Palatino Linotype" w:hAnsi="Palatino Linotype" w:cs="Palatino Linotype"/>
          <w:sz w:val="24"/>
          <w:szCs w:val="24"/>
        </w:rPr>
        <w:t xml:space="preserve">, mientras que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color w:val="000000"/>
          <w:sz w:val="24"/>
          <w:szCs w:val="24"/>
        </w:rPr>
        <w:t>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287A0248"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6BB65527" w14:textId="77777777" w:rsidR="007E69EC" w:rsidRPr="00F44385" w:rsidRDefault="00061819">
      <w:pPr>
        <w:spacing w:after="0" w:line="360" w:lineRule="auto"/>
        <w:ind w:right="-234"/>
        <w:jc w:val="both"/>
        <w:rPr>
          <w:color w:val="000000"/>
          <w:sz w:val="24"/>
          <w:szCs w:val="24"/>
        </w:rPr>
      </w:pPr>
      <w:r w:rsidRPr="00F44385">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sidRPr="00F44385">
        <w:rPr>
          <w:rFonts w:ascii="Palatino Linotype" w:eastAsia="Palatino Linotype" w:hAnsi="Palatino Linotype" w:cs="Palatino Linotype"/>
          <w:color w:val="000000"/>
          <w:sz w:val="24"/>
          <w:szCs w:val="24"/>
        </w:rPr>
        <w:t>la./</w:t>
      </w:r>
      <w:proofErr w:type="gramEnd"/>
      <w:r w:rsidRPr="00F44385">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F44385">
        <w:rPr>
          <w:i/>
          <w:color w:val="000000"/>
          <w:sz w:val="24"/>
          <w:szCs w:val="24"/>
        </w:rPr>
        <w:t> </w:t>
      </w:r>
    </w:p>
    <w:p w14:paraId="4CEDA092" w14:textId="77777777" w:rsidR="007E69EC" w:rsidRPr="00F44385" w:rsidRDefault="007E69EC">
      <w:pPr>
        <w:shd w:val="clear" w:color="auto" w:fill="FFFFFF"/>
        <w:spacing w:after="0" w:line="360" w:lineRule="auto"/>
        <w:ind w:left="567" w:right="760"/>
        <w:jc w:val="both"/>
        <w:rPr>
          <w:rFonts w:ascii="Palatino Linotype" w:eastAsia="Palatino Linotype" w:hAnsi="Palatino Linotype" w:cs="Palatino Linotype"/>
          <w:color w:val="000000"/>
        </w:rPr>
      </w:pPr>
    </w:p>
    <w:p w14:paraId="5335CDFD" w14:textId="77777777" w:rsidR="007E69EC" w:rsidRPr="00F44385" w:rsidRDefault="00061819">
      <w:pPr>
        <w:shd w:val="clear" w:color="auto" w:fill="FFFFFF"/>
        <w:spacing w:after="0" w:line="276" w:lineRule="auto"/>
        <w:ind w:left="851" w:right="900"/>
        <w:jc w:val="both"/>
        <w:rPr>
          <w:color w:val="000000"/>
        </w:rPr>
      </w:pPr>
      <w:r w:rsidRPr="00F44385">
        <w:rPr>
          <w:rFonts w:ascii="Palatino Linotype" w:eastAsia="Palatino Linotype" w:hAnsi="Palatino Linotype" w:cs="Palatino Linotype"/>
          <w:color w:val="000000"/>
        </w:rPr>
        <w:t>"</w:t>
      </w:r>
      <w:r w:rsidRPr="00F44385">
        <w:rPr>
          <w:rFonts w:ascii="Palatino Linotype" w:eastAsia="Palatino Linotype" w:hAnsi="Palatino Linotype" w:cs="Palatino Linotype"/>
          <w:i/>
          <w:color w:val="000000"/>
        </w:rPr>
        <w:t>RECURSO DE RECLAMACIÓN. SU INTERPOSICIÓN NO ES EXTEMPORÁNEA SI SE REALIZA ANTES DE QUE INICIE EL PLAZO PARA HACERLO.</w:t>
      </w:r>
    </w:p>
    <w:p w14:paraId="522C51A7" w14:textId="77777777" w:rsidR="007E69EC" w:rsidRPr="00F44385" w:rsidRDefault="00061819">
      <w:pPr>
        <w:shd w:val="clear" w:color="auto" w:fill="FFFFFF"/>
        <w:spacing w:after="240" w:line="276" w:lineRule="auto"/>
        <w:ind w:left="851" w:right="900"/>
        <w:jc w:val="both"/>
        <w:rPr>
          <w:color w:val="000000"/>
        </w:rPr>
      </w:pPr>
      <w:r w:rsidRPr="00F44385">
        <w:rPr>
          <w:rFonts w:ascii="Palatino Linotype" w:eastAsia="Palatino Linotype" w:hAnsi="Palatino Linotype" w:cs="Palatino Linotype"/>
          <w:i/>
          <w:color w:val="000000"/>
        </w:rPr>
        <w:t xml:space="preserve">Conforme al artículo 104, párrafo segundo, de la Ley de Amparo, el recurso de reclamación podrá interponerse por cualquiera de las partes, por escrito, dentro </w:t>
      </w:r>
      <w:r w:rsidRPr="00F44385">
        <w:rPr>
          <w:rFonts w:ascii="Palatino Linotype" w:eastAsia="Palatino Linotype" w:hAnsi="Palatino Linotype" w:cs="Palatino Linotype"/>
          <w:i/>
          <w:color w:val="000000"/>
        </w:rPr>
        <w:lastRenderedPageBreak/>
        <w:t>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09455F58" w14:textId="77777777" w:rsidR="007E69EC" w:rsidRPr="00F44385" w:rsidRDefault="00061819">
      <w:pPr>
        <w:shd w:val="clear" w:color="auto" w:fill="FFFFFF"/>
        <w:spacing w:before="240" w:after="0" w:line="276" w:lineRule="auto"/>
        <w:ind w:left="851" w:right="900"/>
        <w:jc w:val="both"/>
        <w:rPr>
          <w:color w:val="000000"/>
        </w:rPr>
      </w:pPr>
      <w:r w:rsidRPr="00F44385">
        <w:rPr>
          <w:rFonts w:ascii="Palatino Linotype" w:eastAsia="Palatino Linotype" w:hAnsi="Palatino Linotype" w:cs="Palatino Linotype"/>
          <w:i/>
          <w:color w:val="000000"/>
        </w:rPr>
        <w:t xml:space="preserve">De ahí </w:t>
      </w:r>
      <w:proofErr w:type="gramStart"/>
      <w:r w:rsidRPr="00F44385">
        <w:rPr>
          <w:rFonts w:ascii="Palatino Linotype" w:eastAsia="Palatino Linotype" w:hAnsi="Palatino Linotype" w:cs="Palatino Linotype"/>
          <w:i/>
          <w:color w:val="000000"/>
        </w:rPr>
        <w:t>que</w:t>
      </w:r>
      <w:proofErr w:type="gramEnd"/>
      <w:r w:rsidRPr="00F44385">
        <w:rPr>
          <w:rFonts w:ascii="Palatino Linotype" w:eastAsia="Palatino Linotype" w:hAnsi="Palatino Linotype" w:cs="Palatino Linotype"/>
          <w:i/>
          <w:color w:val="000000"/>
        </w:rPr>
        <w:t xml:space="preserve"> si dicho recurso se interpone antes de que inicie el plazo para hacerlo, su presentación no es extemporánea…</w:t>
      </w:r>
      <w:r w:rsidRPr="00F44385">
        <w:rPr>
          <w:rFonts w:ascii="Palatino Linotype" w:eastAsia="Palatino Linotype" w:hAnsi="Palatino Linotype" w:cs="Palatino Linotype"/>
          <w:color w:val="000000"/>
        </w:rPr>
        <w:t>"(Sic)</w:t>
      </w:r>
    </w:p>
    <w:p w14:paraId="4567671E" w14:textId="77777777" w:rsidR="007E69EC" w:rsidRPr="00F44385" w:rsidRDefault="007E69EC">
      <w:pPr>
        <w:spacing w:after="0" w:line="360" w:lineRule="auto"/>
        <w:jc w:val="both"/>
        <w:rPr>
          <w:rFonts w:ascii="Palatino Linotype" w:eastAsia="Palatino Linotype" w:hAnsi="Palatino Linotype" w:cs="Palatino Linotype"/>
          <w:color w:val="000000"/>
          <w:sz w:val="24"/>
          <w:szCs w:val="24"/>
        </w:rPr>
      </w:pPr>
    </w:p>
    <w:p w14:paraId="2AEBD3EC"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42DDF66"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EE01DA6"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F44385">
        <w:rPr>
          <w:rFonts w:ascii="Palatino Linotype" w:eastAsia="Palatino Linotype" w:hAnsi="Palatino Linotype" w:cs="Palatino Linotype"/>
          <w:b/>
          <w:sz w:val="24"/>
          <w:szCs w:val="24"/>
        </w:rPr>
        <w:t>LA PARTE</w:t>
      </w: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b/>
          <w:sz w:val="24"/>
          <w:szCs w:val="24"/>
        </w:rPr>
        <w:t>RECURRENTE</w:t>
      </w:r>
      <w:r w:rsidRPr="00F44385">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6DE6217"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C65DEB4" w14:textId="77777777" w:rsidR="007E69EC" w:rsidRPr="00F44385" w:rsidRDefault="00061819">
      <w:pPr>
        <w:spacing w:after="0" w:line="276"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"Las solicitudes </w:t>
      </w:r>
      <w:r w:rsidRPr="00F44385">
        <w:rPr>
          <w:rFonts w:ascii="Palatino Linotype" w:eastAsia="Palatino Linotype" w:hAnsi="Palatino Linotype" w:cs="Palatino Linotype"/>
          <w:b/>
          <w:i/>
        </w:rPr>
        <w:t>anónimas</w:t>
      </w:r>
      <w:r w:rsidRPr="00F44385">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5B1D6AC4" w14:textId="77777777" w:rsidR="007E69EC" w:rsidRPr="00F44385" w:rsidRDefault="007E69EC">
      <w:pPr>
        <w:spacing w:after="0" w:line="276" w:lineRule="auto"/>
        <w:ind w:left="851" w:right="902"/>
        <w:jc w:val="both"/>
        <w:rPr>
          <w:rFonts w:ascii="Palatino Linotype" w:eastAsia="Palatino Linotype" w:hAnsi="Palatino Linotype" w:cs="Palatino Linotype"/>
          <w:i/>
        </w:rPr>
      </w:pPr>
    </w:p>
    <w:p w14:paraId="1295D712" w14:textId="77777777" w:rsidR="007E69EC" w:rsidRPr="00F44385" w:rsidRDefault="00061819">
      <w:pPr>
        <w:spacing w:after="0" w:line="360" w:lineRule="auto"/>
        <w:jc w:val="both"/>
        <w:rPr>
          <w:rFonts w:ascii="Palatino Linotype" w:eastAsia="Palatino Linotype" w:hAnsi="Palatino Linotype" w:cs="Palatino Linotype"/>
          <w:b/>
          <w:sz w:val="24"/>
          <w:szCs w:val="24"/>
        </w:rPr>
      </w:pPr>
      <w:r w:rsidRPr="00F44385">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44385">
        <w:rPr>
          <w:rFonts w:ascii="Palatino Linotype" w:eastAsia="Palatino Linotype" w:hAnsi="Palatino Linotype" w:cs="Palatino Linotype"/>
          <w:b/>
          <w:sz w:val="24"/>
          <w:szCs w:val="24"/>
        </w:rPr>
        <w:t xml:space="preserve">EL SAIMEX.  </w:t>
      </w:r>
    </w:p>
    <w:p w14:paraId="1968764E"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578F3A9E" w14:textId="77777777" w:rsidR="007E69EC" w:rsidRPr="00F44385" w:rsidRDefault="00061819">
      <w:pPr>
        <w:spacing w:after="0" w:line="360" w:lineRule="auto"/>
        <w:ind w:right="-147"/>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Finalmente, resulta procedente la interposición del recurso, según lo aducido por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xml:space="preserve"> en sus razones o motivos de inconformidad, de acuerdo al artículo </w:t>
      </w:r>
      <w:r w:rsidRPr="00F44385">
        <w:rPr>
          <w:rFonts w:ascii="Palatino Linotype" w:eastAsia="Palatino Linotype" w:hAnsi="Palatino Linotype" w:cs="Palatino Linotype"/>
          <w:color w:val="000000"/>
          <w:sz w:val="24"/>
          <w:szCs w:val="24"/>
        </w:rPr>
        <w:t xml:space="preserve">179, fracción I de </w:t>
      </w:r>
      <w:r w:rsidRPr="00F44385">
        <w:rPr>
          <w:rFonts w:ascii="Palatino Linotype" w:eastAsia="Palatino Linotype" w:hAnsi="Palatino Linotype" w:cs="Palatino Linotype"/>
          <w:sz w:val="24"/>
          <w:szCs w:val="24"/>
        </w:rPr>
        <w:t>la Ley de Transparencia y Acceso a la Información Pública del Estado de México y Municipios; que a la letra dice:</w:t>
      </w:r>
    </w:p>
    <w:p w14:paraId="2CC8A6A7" w14:textId="77777777" w:rsidR="007E69EC" w:rsidRPr="00F44385" w:rsidRDefault="00061819">
      <w:pPr>
        <w:tabs>
          <w:tab w:val="left" w:pos="2535"/>
        </w:tabs>
        <w:spacing w:after="0" w:line="360" w:lineRule="auto"/>
        <w:ind w:right="-147"/>
        <w:jc w:val="both"/>
        <w:rPr>
          <w:rFonts w:ascii="Palatino Linotype" w:eastAsia="Palatino Linotype" w:hAnsi="Palatino Linotype" w:cs="Palatino Linotype"/>
        </w:rPr>
      </w:pPr>
      <w:r w:rsidRPr="00F44385">
        <w:rPr>
          <w:rFonts w:ascii="Palatino Linotype" w:eastAsia="Palatino Linotype" w:hAnsi="Palatino Linotype" w:cs="Palatino Linotype"/>
        </w:rPr>
        <w:tab/>
      </w:r>
    </w:p>
    <w:p w14:paraId="28AE13AF" w14:textId="77777777" w:rsidR="007E69EC" w:rsidRPr="00F44385" w:rsidRDefault="00061819">
      <w:pPr>
        <w:spacing w:after="0"/>
        <w:ind w:left="992" w:right="1043"/>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179</w:t>
      </w:r>
      <w:r w:rsidRPr="00F44385">
        <w:rPr>
          <w:rFonts w:ascii="Palatino Linotype" w:eastAsia="Palatino Linotype" w:hAnsi="Palatino Linotype" w:cs="Palatino Linotype"/>
          <w:i/>
        </w:rPr>
        <w:t xml:space="preserve">. </w:t>
      </w:r>
      <w:r w:rsidRPr="00F44385">
        <w:rPr>
          <w:rFonts w:ascii="Palatino Linotype" w:eastAsia="Palatino Linotype" w:hAnsi="Palatino Linotype" w:cs="Palatino Linotype"/>
          <w:b/>
          <w:i/>
        </w:rPr>
        <w:t>El recurso de revisión</w:t>
      </w:r>
      <w:r w:rsidRPr="00F44385">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44385">
        <w:rPr>
          <w:rFonts w:ascii="Palatino Linotype" w:eastAsia="Palatino Linotype" w:hAnsi="Palatino Linotype" w:cs="Palatino Linotype"/>
          <w:b/>
          <w:i/>
        </w:rPr>
        <w:t>, y procederá en contra de las siguientes causas</w:t>
      </w:r>
      <w:r w:rsidRPr="00F44385">
        <w:rPr>
          <w:rFonts w:ascii="Palatino Linotype" w:eastAsia="Palatino Linotype" w:hAnsi="Palatino Linotype" w:cs="Palatino Linotype"/>
          <w:i/>
        </w:rPr>
        <w:t>:</w:t>
      </w:r>
    </w:p>
    <w:p w14:paraId="3935F133" w14:textId="77777777" w:rsidR="007E69EC" w:rsidRPr="00F44385" w:rsidRDefault="00061819">
      <w:pPr>
        <w:spacing w:after="0" w:line="276" w:lineRule="auto"/>
        <w:ind w:left="992" w:right="1043"/>
        <w:jc w:val="both"/>
        <w:rPr>
          <w:rFonts w:ascii="Palatino Linotype" w:eastAsia="Palatino Linotype" w:hAnsi="Palatino Linotype" w:cs="Palatino Linotype"/>
          <w:b/>
          <w:i/>
        </w:rPr>
      </w:pPr>
      <w:r w:rsidRPr="00F44385">
        <w:rPr>
          <w:rFonts w:ascii="Palatino Linotype" w:eastAsia="Palatino Linotype" w:hAnsi="Palatino Linotype" w:cs="Palatino Linotype"/>
          <w:b/>
          <w:i/>
        </w:rPr>
        <w:t xml:space="preserve"> I. La negativa a la información solicitada</w:t>
      </w:r>
      <w:r w:rsidRPr="00F44385">
        <w:rPr>
          <w:rFonts w:ascii="Palatino Linotype" w:eastAsia="Palatino Linotype" w:hAnsi="Palatino Linotype" w:cs="Palatino Linotype"/>
          <w:i/>
        </w:rPr>
        <w:t xml:space="preserve">;” </w:t>
      </w:r>
    </w:p>
    <w:p w14:paraId="6572F616" w14:textId="77777777" w:rsidR="007E69EC" w:rsidRPr="00F44385" w:rsidRDefault="007E69EC">
      <w:pPr>
        <w:spacing w:after="0" w:line="276" w:lineRule="auto"/>
        <w:ind w:right="1043"/>
        <w:jc w:val="both"/>
        <w:rPr>
          <w:rFonts w:ascii="Palatino Linotype" w:eastAsia="Palatino Linotype" w:hAnsi="Palatino Linotype" w:cs="Palatino Linotype"/>
          <w:sz w:val="24"/>
          <w:szCs w:val="24"/>
        </w:rPr>
      </w:pPr>
    </w:p>
    <w:p w14:paraId="06578B8D" w14:textId="77777777" w:rsidR="007E69EC" w:rsidRPr="00F44385" w:rsidRDefault="00061819">
      <w:pPr>
        <w:spacing w:after="0" w:line="360" w:lineRule="auto"/>
        <w:ind w:right="-234"/>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TERCERO. MATERIA DE LA REVISIÓN. </w:t>
      </w:r>
      <w:r w:rsidRPr="00F44385">
        <w:rPr>
          <w:rFonts w:ascii="Palatino Linotype" w:eastAsia="Palatino Linotype" w:hAnsi="Palatino Linotype" w:cs="Palatino Linotype"/>
          <w:sz w:val="24"/>
          <w:szCs w:val="24"/>
        </w:rPr>
        <w:t>De la revisión a las constancias y documentos que obran en el expediente</w:t>
      </w:r>
      <w:r w:rsidRPr="00F44385">
        <w:rPr>
          <w:rFonts w:ascii="Palatino Linotype" w:eastAsia="Palatino Linotype" w:hAnsi="Palatino Linotype" w:cs="Palatino Linotype"/>
          <w:color w:val="000000"/>
          <w:sz w:val="24"/>
          <w:szCs w:val="24"/>
        </w:rPr>
        <w:t xml:space="preserve"> electrónico </w:t>
      </w:r>
      <w:r w:rsidRPr="00F44385">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F44385">
        <w:rPr>
          <w:rFonts w:ascii="Palatino Linotype" w:eastAsia="Palatino Linotype" w:hAnsi="Palatino Linotype" w:cs="Palatino Linotype"/>
          <w:color w:val="000000"/>
          <w:sz w:val="24"/>
          <w:szCs w:val="24"/>
        </w:rPr>
        <w:t xml:space="preserve">la respuesta e informe justificado otorgado </w:t>
      </w:r>
      <w:r w:rsidRPr="00F44385">
        <w:rPr>
          <w:rFonts w:ascii="Palatino Linotype" w:eastAsia="Palatino Linotype" w:hAnsi="Palatino Linotype" w:cs="Palatino Linotype"/>
          <w:sz w:val="24"/>
          <w:szCs w:val="24"/>
        </w:rPr>
        <w:t>por</w:t>
      </w:r>
      <w:r w:rsidRPr="00F44385">
        <w:rPr>
          <w:rFonts w:ascii="Palatino Linotype" w:eastAsia="Palatino Linotype" w:hAnsi="Palatino Linotype" w:cs="Palatino Linotype"/>
          <w:b/>
          <w:sz w:val="24"/>
          <w:szCs w:val="24"/>
        </w:rPr>
        <w:t xml:space="preserve"> EL</w:t>
      </w: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son adecuadas y suficientes para satisfacer el derecho de acceso a la información pública de </w:t>
      </w:r>
      <w:r w:rsidRPr="00F44385">
        <w:rPr>
          <w:rFonts w:ascii="Palatino Linotype" w:eastAsia="Palatino Linotype" w:hAnsi="Palatino Linotype" w:cs="Palatino Linotype"/>
          <w:b/>
          <w:sz w:val="24"/>
          <w:szCs w:val="24"/>
        </w:rPr>
        <w:t>LA PARTE</w:t>
      </w:r>
      <w:r w:rsidRPr="00F44385">
        <w:rPr>
          <w:rFonts w:ascii="Palatino Linotype" w:eastAsia="Palatino Linotype" w:hAnsi="Palatino Linotype" w:cs="Palatino Linotype"/>
          <w:sz w:val="24"/>
          <w:szCs w:val="24"/>
        </w:rPr>
        <w:t xml:space="preserve"> </w:t>
      </w:r>
      <w:r w:rsidRPr="00F44385">
        <w:rPr>
          <w:rFonts w:ascii="Palatino Linotype" w:eastAsia="Palatino Linotype" w:hAnsi="Palatino Linotype" w:cs="Palatino Linotype"/>
          <w:b/>
          <w:sz w:val="24"/>
          <w:szCs w:val="24"/>
        </w:rPr>
        <w:t>RECURRENTE</w:t>
      </w:r>
      <w:r w:rsidRPr="00F44385">
        <w:rPr>
          <w:rFonts w:ascii="Palatino Linotype" w:eastAsia="Palatino Linotype" w:hAnsi="Palatino Linotype" w:cs="Palatino Linotype"/>
          <w:sz w:val="24"/>
          <w:szCs w:val="24"/>
        </w:rPr>
        <w:t>, o en su defecto, en caso de ser procedente, ordenar la entrega de información oportuna.</w:t>
      </w:r>
    </w:p>
    <w:p w14:paraId="679166BA" w14:textId="77777777" w:rsidR="007E69EC" w:rsidRPr="00F44385" w:rsidRDefault="007E69EC">
      <w:pPr>
        <w:spacing w:after="0" w:line="276" w:lineRule="auto"/>
        <w:ind w:right="1043"/>
        <w:jc w:val="both"/>
        <w:rPr>
          <w:rFonts w:ascii="Palatino Linotype" w:eastAsia="Palatino Linotype" w:hAnsi="Palatino Linotype" w:cs="Palatino Linotype"/>
          <w:b/>
          <w:i/>
        </w:rPr>
      </w:pPr>
    </w:p>
    <w:p w14:paraId="501EEADA"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color w:val="000000"/>
          <w:sz w:val="24"/>
          <w:szCs w:val="24"/>
        </w:rPr>
        <w:lastRenderedPageBreak/>
        <w:t xml:space="preserve">CUARTO. ESTUDIO Y RESOLUCIÓN DEL ASUNTO.  </w:t>
      </w:r>
      <w:r w:rsidRPr="00F44385">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D247BA5"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BA8499A" w14:textId="77777777" w:rsidR="007E69EC" w:rsidRPr="00F44385" w:rsidRDefault="00061819">
      <w:pPr>
        <w:tabs>
          <w:tab w:val="left" w:pos="709"/>
        </w:tabs>
        <w:spacing w:line="276" w:lineRule="auto"/>
        <w:ind w:left="851" w:right="850"/>
        <w:jc w:val="both"/>
        <w:rPr>
          <w:rFonts w:ascii="Palatino Linotype" w:eastAsia="Palatino Linotype" w:hAnsi="Palatino Linotype" w:cs="Palatino Linotype"/>
          <w:i/>
        </w:rPr>
      </w:pPr>
      <w:r w:rsidRPr="00F4438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4438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21C588F" w14:textId="77777777" w:rsidR="007E69EC" w:rsidRPr="00F44385" w:rsidRDefault="00061819">
      <w:pPr>
        <w:tabs>
          <w:tab w:val="left" w:pos="709"/>
        </w:tabs>
        <w:spacing w:line="276" w:lineRule="auto"/>
        <w:ind w:left="851" w:right="850"/>
        <w:jc w:val="both"/>
        <w:rPr>
          <w:rFonts w:ascii="Palatino Linotype" w:eastAsia="Palatino Linotype" w:hAnsi="Palatino Linotype" w:cs="Palatino Linotype"/>
          <w:b/>
          <w:i/>
        </w:rPr>
      </w:pPr>
      <w:r w:rsidRPr="00F4438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47E47F5" w14:textId="77777777" w:rsidR="007E69EC" w:rsidRPr="00F44385" w:rsidRDefault="00061819">
      <w:pPr>
        <w:tabs>
          <w:tab w:val="left" w:pos="709"/>
        </w:tabs>
        <w:spacing w:line="276" w:lineRule="auto"/>
        <w:ind w:left="851" w:right="850"/>
        <w:jc w:val="both"/>
        <w:rPr>
          <w:rFonts w:ascii="Palatino Linotype" w:eastAsia="Palatino Linotype" w:hAnsi="Palatino Linotype" w:cs="Palatino Linotype"/>
          <w:i/>
        </w:rPr>
      </w:pPr>
      <w:r w:rsidRPr="00F4438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4438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B9B4BF6" w14:textId="77777777" w:rsidR="007E69EC" w:rsidRPr="00F44385" w:rsidRDefault="00061819">
      <w:pPr>
        <w:tabs>
          <w:tab w:val="left" w:pos="709"/>
        </w:tabs>
        <w:ind w:left="851" w:right="85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2FBDDA8F" w14:textId="77777777" w:rsidR="007E69EC" w:rsidRPr="00F44385" w:rsidRDefault="00061819">
      <w:pPr>
        <w:ind w:left="851" w:right="901"/>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6o.</w:t>
      </w:r>
    </w:p>
    <w:p w14:paraId="217670A6" w14:textId="77777777" w:rsidR="007E69EC" w:rsidRPr="00F44385" w:rsidRDefault="00061819">
      <w:pPr>
        <w:ind w:left="851" w:right="901"/>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57CC5BD5" w14:textId="77777777" w:rsidR="007E69EC" w:rsidRPr="00F44385" w:rsidRDefault="00061819">
      <w:pPr>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b/>
          <w:i/>
        </w:rPr>
        <w:lastRenderedPageBreak/>
        <w:t xml:space="preserve">A. Para el ejercicio del derecho de acceso a la información, la Federación y </w:t>
      </w:r>
      <w:r w:rsidRPr="00F44385">
        <w:rPr>
          <w:rFonts w:ascii="Palatino Linotype" w:eastAsia="Palatino Linotype" w:hAnsi="Palatino Linotype" w:cs="Palatino Linotype"/>
          <w:b/>
          <w:i/>
          <w:u w:val="single"/>
        </w:rPr>
        <w:t>las entidades federativas</w:t>
      </w:r>
      <w:r w:rsidRPr="00F44385">
        <w:rPr>
          <w:rFonts w:ascii="Palatino Linotype" w:eastAsia="Palatino Linotype" w:hAnsi="Palatino Linotype" w:cs="Palatino Linotype"/>
          <w:b/>
          <w:i/>
        </w:rPr>
        <w:t>,</w:t>
      </w:r>
      <w:r w:rsidRPr="00F44385">
        <w:rPr>
          <w:rFonts w:ascii="Palatino Linotype" w:eastAsia="Palatino Linotype" w:hAnsi="Palatino Linotype" w:cs="Palatino Linotype"/>
          <w:i/>
        </w:rPr>
        <w:t xml:space="preserve"> en el ámbito de sus respectivas competencias, se regirán por los siguientes principios y bases:</w:t>
      </w:r>
    </w:p>
    <w:p w14:paraId="55EBD7D0" w14:textId="77777777" w:rsidR="007E69EC" w:rsidRPr="00F44385" w:rsidRDefault="00061819">
      <w:pPr>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t> </w:t>
      </w:r>
      <w:r w:rsidRPr="00F44385">
        <w:rPr>
          <w:rFonts w:ascii="Palatino Linotype" w:eastAsia="Palatino Linotype" w:hAnsi="Palatino Linotype" w:cs="Palatino Linotype"/>
          <w:b/>
          <w:i/>
        </w:rPr>
        <w:t xml:space="preserve">I. </w:t>
      </w:r>
      <w:r w:rsidRPr="00F44385">
        <w:rPr>
          <w:rFonts w:ascii="Palatino Linotype" w:eastAsia="Palatino Linotype" w:hAnsi="Palatino Linotype" w:cs="Palatino Linotype"/>
          <w:b/>
          <w:i/>
          <w:u w:val="single"/>
        </w:rPr>
        <w:t>Toda la información en posesión de cualquier autoridad, entidad, órgano y organismo de los Poderes</w:t>
      </w:r>
      <w:r w:rsidRPr="00F44385">
        <w:rPr>
          <w:rFonts w:ascii="Palatino Linotype" w:eastAsia="Palatino Linotype" w:hAnsi="Palatino Linotype" w:cs="Palatino Linotype"/>
          <w:i/>
        </w:rPr>
        <w:t xml:space="preserve"> Ejecutivo, Legislativo </w:t>
      </w:r>
      <w:r w:rsidRPr="00F44385">
        <w:rPr>
          <w:rFonts w:ascii="Palatino Linotype" w:eastAsia="Palatino Linotype" w:hAnsi="Palatino Linotype" w:cs="Palatino Linotype"/>
          <w:b/>
          <w:i/>
          <w:u w:val="single"/>
        </w:rPr>
        <w:t>y Judicial</w:t>
      </w:r>
      <w:r w:rsidRPr="00F4438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44385">
        <w:rPr>
          <w:rFonts w:ascii="Palatino Linotype" w:eastAsia="Palatino Linotype" w:hAnsi="Palatino Linotype" w:cs="Palatino Linotype"/>
          <w:b/>
          <w:i/>
        </w:rPr>
        <w:t>es pública y sólo podrá ser reservada temporalmente por razones de interés público y seguridad nacional,</w:t>
      </w:r>
      <w:r w:rsidRPr="00F4438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C333CF" w14:textId="77777777" w:rsidR="007E69EC" w:rsidRPr="00F44385" w:rsidRDefault="00061819">
      <w:pPr>
        <w:spacing w:line="276" w:lineRule="auto"/>
        <w:ind w:left="851" w:right="851"/>
        <w:jc w:val="both"/>
        <w:rPr>
          <w:rFonts w:ascii="Palatino Linotype" w:eastAsia="Palatino Linotype" w:hAnsi="Palatino Linotype" w:cs="Palatino Linotype"/>
          <w:b/>
          <w:i/>
        </w:rPr>
      </w:pPr>
      <w:r w:rsidRPr="00F4438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2A75F99" w14:textId="77777777" w:rsidR="007E69EC" w:rsidRPr="00F44385" w:rsidRDefault="00061819">
      <w:pPr>
        <w:spacing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t> </w:t>
      </w:r>
      <w:r w:rsidRPr="00F44385">
        <w:rPr>
          <w:rFonts w:ascii="Palatino Linotype" w:eastAsia="Palatino Linotype" w:hAnsi="Palatino Linotype" w:cs="Palatino Linotype"/>
          <w:b/>
          <w:i/>
        </w:rPr>
        <w:t xml:space="preserve">III. </w:t>
      </w:r>
      <w:r w:rsidRPr="00F4438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44385">
        <w:rPr>
          <w:rFonts w:ascii="Palatino Linotype" w:eastAsia="Palatino Linotype" w:hAnsi="Palatino Linotype" w:cs="Palatino Linotype"/>
          <w:i/>
        </w:rPr>
        <w:t xml:space="preserve"> a sus datos personales o a la rectificación de éstos.</w:t>
      </w:r>
    </w:p>
    <w:p w14:paraId="6A0B2A6D" w14:textId="77777777" w:rsidR="007E69EC" w:rsidRPr="00F44385" w:rsidRDefault="00061819">
      <w:pPr>
        <w:spacing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t> </w:t>
      </w:r>
      <w:r w:rsidRPr="00F44385">
        <w:rPr>
          <w:rFonts w:ascii="Palatino Linotype" w:eastAsia="Palatino Linotype" w:hAnsi="Palatino Linotype" w:cs="Palatino Linotype"/>
          <w:b/>
          <w:i/>
        </w:rPr>
        <w:t xml:space="preserve">IV. </w:t>
      </w:r>
      <w:r w:rsidRPr="00F4438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9677A21" w14:textId="77777777" w:rsidR="007E69EC" w:rsidRPr="00F44385" w:rsidRDefault="00061819">
      <w:pPr>
        <w:spacing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V. </w:t>
      </w:r>
      <w:r w:rsidRPr="00F44385">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1C52F5D" w14:textId="77777777" w:rsidR="007E69EC" w:rsidRPr="00F44385" w:rsidRDefault="00061819">
      <w:pPr>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VI. </w:t>
      </w:r>
      <w:r w:rsidRPr="00F4438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4B6C16D" w14:textId="77777777" w:rsidR="007E69EC" w:rsidRPr="00F44385" w:rsidRDefault="00061819">
      <w:pPr>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lastRenderedPageBreak/>
        <w:t> </w:t>
      </w:r>
      <w:r w:rsidRPr="00F44385">
        <w:rPr>
          <w:rFonts w:ascii="Palatino Linotype" w:eastAsia="Palatino Linotype" w:hAnsi="Palatino Linotype" w:cs="Palatino Linotype"/>
          <w:b/>
          <w:i/>
        </w:rPr>
        <w:t xml:space="preserve">VII. </w:t>
      </w:r>
      <w:r w:rsidRPr="00F44385">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22746BF" w14:textId="77777777" w:rsidR="007E69EC" w:rsidRPr="00F44385" w:rsidRDefault="007E69EC">
      <w:pPr>
        <w:ind w:right="851"/>
        <w:jc w:val="both"/>
        <w:rPr>
          <w:rFonts w:ascii="Palatino Linotype" w:eastAsia="Palatino Linotype" w:hAnsi="Palatino Linotype" w:cs="Palatino Linotype"/>
          <w:i/>
        </w:rPr>
      </w:pPr>
    </w:p>
    <w:p w14:paraId="07D1C031" w14:textId="77777777" w:rsidR="007E69EC" w:rsidRPr="00F44385" w:rsidRDefault="00061819">
      <w:pPr>
        <w:tabs>
          <w:tab w:val="left" w:pos="709"/>
        </w:tabs>
        <w:spacing w:before="160"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4C6D120" w14:textId="77777777" w:rsidR="007E69EC" w:rsidRPr="00F44385" w:rsidRDefault="007E69EC">
      <w:pPr>
        <w:tabs>
          <w:tab w:val="left" w:pos="709"/>
        </w:tabs>
        <w:spacing w:before="160" w:after="0" w:line="360" w:lineRule="auto"/>
        <w:jc w:val="both"/>
        <w:rPr>
          <w:rFonts w:ascii="Palatino Linotype" w:eastAsia="Palatino Linotype" w:hAnsi="Palatino Linotype" w:cs="Palatino Linotype"/>
          <w:sz w:val="24"/>
          <w:szCs w:val="24"/>
        </w:rPr>
      </w:pPr>
    </w:p>
    <w:p w14:paraId="2A516A61"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En primer lugar, es conveniente analizar si la respuesta del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06AD618"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6DA41BCD" w14:textId="77777777" w:rsidR="007E69EC" w:rsidRPr="00F44385" w:rsidRDefault="00061819">
      <w:pPr>
        <w:tabs>
          <w:tab w:val="left" w:pos="7938"/>
        </w:tabs>
        <w:spacing w:after="0" w:line="276" w:lineRule="auto"/>
        <w:ind w:left="851" w:right="76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b/>
          <w:i/>
        </w:rPr>
        <w:t>Artículo 4.</w:t>
      </w:r>
      <w:r w:rsidRPr="00F44385">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F44385">
        <w:rPr>
          <w:rFonts w:ascii="Palatino Linotype" w:eastAsia="Palatino Linotype" w:hAnsi="Palatino Linotype" w:cs="Palatino Linotype"/>
          <w:i/>
        </w:rPr>
        <w:lastRenderedPageBreak/>
        <w:t xml:space="preserve">solicitar información pública, sin necesidad de acreditar personalidad ni interés jurídico. </w:t>
      </w:r>
    </w:p>
    <w:p w14:paraId="4BCB7372" w14:textId="77777777" w:rsidR="007E69EC" w:rsidRPr="00F44385" w:rsidRDefault="00061819">
      <w:pPr>
        <w:tabs>
          <w:tab w:val="left" w:pos="7938"/>
        </w:tabs>
        <w:spacing w:line="276" w:lineRule="auto"/>
        <w:ind w:left="851" w:right="760"/>
        <w:jc w:val="both"/>
        <w:rPr>
          <w:rFonts w:ascii="Palatino Linotype" w:eastAsia="Palatino Linotype" w:hAnsi="Palatino Linotype" w:cs="Palatino Linotype"/>
          <w:i/>
        </w:rPr>
      </w:pPr>
      <w:r w:rsidRPr="00F4438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4438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18AC83" w14:textId="77777777" w:rsidR="007E69EC" w:rsidRPr="00F44385" w:rsidRDefault="00061819">
      <w:pPr>
        <w:tabs>
          <w:tab w:val="left" w:pos="7938"/>
        </w:tabs>
        <w:spacing w:after="0" w:line="276" w:lineRule="auto"/>
        <w:ind w:left="851" w:right="760"/>
        <w:jc w:val="both"/>
        <w:rPr>
          <w:rFonts w:ascii="Palatino Linotype" w:eastAsia="Palatino Linotype" w:hAnsi="Palatino Linotype" w:cs="Palatino Linotype"/>
          <w:i/>
        </w:rPr>
      </w:pPr>
      <w:r w:rsidRPr="00F4438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F44385">
        <w:rPr>
          <w:rFonts w:ascii="Palatino Linotype" w:eastAsia="Palatino Linotype" w:hAnsi="Palatino Linotype" w:cs="Palatino Linotype"/>
          <w:i/>
        </w:rPr>
        <w:t>.”(</w:t>
      </w:r>
      <w:proofErr w:type="gramEnd"/>
      <w:r w:rsidRPr="00F44385">
        <w:rPr>
          <w:rFonts w:ascii="Palatino Linotype" w:eastAsia="Palatino Linotype" w:hAnsi="Palatino Linotype" w:cs="Palatino Linotype"/>
          <w:i/>
        </w:rPr>
        <w:t>Sic)</w:t>
      </w:r>
    </w:p>
    <w:p w14:paraId="689EFE18" w14:textId="77777777" w:rsidR="007E69EC" w:rsidRPr="00F44385" w:rsidRDefault="007E69EC">
      <w:pPr>
        <w:spacing w:after="0" w:line="360" w:lineRule="auto"/>
        <w:ind w:left="709" w:right="760"/>
        <w:jc w:val="both"/>
        <w:rPr>
          <w:rFonts w:ascii="Palatino Linotype" w:eastAsia="Palatino Linotype" w:hAnsi="Palatino Linotype" w:cs="Palatino Linotype"/>
          <w:sz w:val="24"/>
          <w:szCs w:val="24"/>
        </w:rPr>
      </w:pPr>
    </w:p>
    <w:p w14:paraId="3686DD20"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EDDD882"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FC7E2CB"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b/>
          <w:i/>
        </w:rPr>
        <w:t>Artículo 12.-</w:t>
      </w:r>
      <w:r w:rsidRPr="00F4438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254716B"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Los sujetos obligados sólo proporcionarán la información pública que se les requiera y que obre en sus archivos y en el estado en que ésta se </w:t>
      </w:r>
      <w:r w:rsidRPr="00F44385">
        <w:rPr>
          <w:rFonts w:ascii="Palatino Linotype" w:eastAsia="Palatino Linotype" w:hAnsi="Palatino Linotype" w:cs="Palatino Linotype"/>
          <w:b/>
          <w:i/>
        </w:rPr>
        <w:lastRenderedPageBreak/>
        <w:t>encuentre</w:t>
      </w:r>
      <w:r w:rsidRPr="00F44385">
        <w:rPr>
          <w:rFonts w:ascii="Palatino Linotype" w:eastAsia="Palatino Linotype" w:hAnsi="Palatino Linotype" w:cs="Palatino Linotype"/>
          <w:i/>
        </w:rPr>
        <w:t xml:space="preserve">. </w:t>
      </w:r>
      <w:r w:rsidRPr="00F44385">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C8FF063"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905C99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14D9C9"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0F3EC21"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B68E6C" w14:textId="77777777" w:rsidR="007E69EC" w:rsidRPr="00F44385" w:rsidRDefault="007E69EC">
      <w:pPr>
        <w:spacing w:after="0" w:line="360" w:lineRule="auto"/>
        <w:ind w:right="49"/>
        <w:jc w:val="both"/>
        <w:rPr>
          <w:rFonts w:ascii="Palatino Linotype" w:eastAsia="Palatino Linotype" w:hAnsi="Palatino Linotype" w:cs="Palatino Linotype"/>
          <w:sz w:val="24"/>
          <w:szCs w:val="24"/>
        </w:rPr>
      </w:pPr>
    </w:p>
    <w:p w14:paraId="2E82964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2CD1CB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1D31495" w14:textId="77777777" w:rsidR="007E69EC" w:rsidRPr="00F44385" w:rsidRDefault="00061819">
      <w:pPr>
        <w:spacing w:after="0"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18.</w:t>
      </w:r>
      <w:r w:rsidRPr="00F44385">
        <w:rPr>
          <w:rFonts w:ascii="Palatino Linotype" w:eastAsia="Palatino Linotype" w:hAnsi="Palatino Linotype" w:cs="Palatino Linotype"/>
          <w:i/>
        </w:rPr>
        <w:t xml:space="preserve"> </w:t>
      </w:r>
      <w:r w:rsidRPr="00F44385">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F44385">
        <w:rPr>
          <w:rFonts w:ascii="Palatino Linotype" w:eastAsia="Palatino Linotype" w:hAnsi="Palatino Linotype" w:cs="Palatino Linotype"/>
          <w:b/>
          <w:i/>
          <w:u w:val="single"/>
        </w:rPr>
        <w:lastRenderedPageBreak/>
        <w:t>considerando desde su origen la eventual publicidad</w:t>
      </w:r>
      <w:r w:rsidRPr="00F44385">
        <w:rPr>
          <w:rFonts w:ascii="Palatino Linotype" w:eastAsia="Palatino Linotype" w:hAnsi="Palatino Linotype" w:cs="Palatino Linotype"/>
          <w:i/>
        </w:rPr>
        <w:t xml:space="preserve"> y reutilización de la información que generen.</w:t>
      </w:r>
    </w:p>
    <w:p w14:paraId="49C9873F" w14:textId="77777777" w:rsidR="007E69EC" w:rsidRPr="00F44385" w:rsidRDefault="00061819">
      <w:pPr>
        <w:spacing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Artículo 19. </w:t>
      </w:r>
      <w:r w:rsidRPr="00F44385">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F44385">
        <w:rPr>
          <w:rFonts w:ascii="Palatino Linotype" w:eastAsia="Palatino Linotype" w:hAnsi="Palatino Linotype" w:cs="Palatino Linotype"/>
          <w:i/>
        </w:rPr>
        <w:t>.</w:t>
      </w:r>
    </w:p>
    <w:p w14:paraId="5356641C" w14:textId="77777777" w:rsidR="007E69EC" w:rsidRPr="00F44385" w:rsidRDefault="00061819">
      <w:pPr>
        <w:spacing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344B796A" w14:textId="77777777" w:rsidR="007E69EC" w:rsidRPr="00F44385" w:rsidRDefault="00061819">
      <w:pPr>
        <w:spacing w:after="0" w:line="276" w:lineRule="auto"/>
        <w:ind w:left="851" w:right="851"/>
        <w:jc w:val="both"/>
        <w:rPr>
          <w:rFonts w:ascii="Palatino Linotype" w:eastAsia="Palatino Linotype" w:hAnsi="Palatino Linotype" w:cs="Palatino Linotype"/>
          <w:i/>
        </w:rPr>
      </w:pPr>
      <w:r w:rsidRPr="00F44385">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7D98EB" w14:textId="77777777" w:rsidR="007E69EC" w:rsidRPr="00F44385" w:rsidRDefault="007E69EC">
      <w:pPr>
        <w:spacing w:after="0" w:line="360" w:lineRule="auto"/>
        <w:ind w:left="851" w:right="851"/>
        <w:jc w:val="both"/>
        <w:rPr>
          <w:rFonts w:ascii="Palatino Linotype" w:eastAsia="Palatino Linotype" w:hAnsi="Palatino Linotype" w:cs="Palatino Linotype"/>
          <w:sz w:val="24"/>
          <w:szCs w:val="24"/>
        </w:rPr>
      </w:pPr>
    </w:p>
    <w:p w14:paraId="43605F2A"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32FA865"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65C183D"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F44385">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61AA512"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73B4CE6"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b/>
          <w:i/>
        </w:rPr>
        <w:t xml:space="preserve">Artículo 3. </w:t>
      </w:r>
      <w:r w:rsidRPr="00F44385">
        <w:rPr>
          <w:rFonts w:ascii="Palatino Linotype" w:eastAsia="Palatino Linotype" w:hAnsi="Palatino Linotype" w:cs="Palatino Linotype"/>
          <w:i/>
        </w:rPr>
        <w:t>Para los efectos de la presente Ley se entenderá por:</w:t>
      </w:r>
    </w:p>
    <w:p w14:paraId="4901F795"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6B83FBC6" w14:textId="77777777" w:rsidR="007E69EC" w:rsidRPr="00F44385" w:rsidRDefault="00061819">
      <w:pPr>
        <w:spacing w:after="0"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b/>
          <w:i/>
        </w:rPr>
        <w:t>XI. Documento:</w:t>
      </w:r>
      <w:r w:rsidRPr="00F44385">
        <w:rPr>
          <w:rFonts w:ascii="Palatino Linotype" w:eastAsia="Palatino Linotype" w:hAnsi="Palatino Linotype" w:cs="Palatino Linotype"/>
          <w:i/>
        </w:rPr>
        <w:t xml:space="preserve"> Los expedientes, reportes, estudios, actas</w:t>
      </w:r>
      <w:r w:rsidRPr="00F44385">
        <w:rPr>
          <w:rFonts w:ascii="Palatino Linotype" w:eastAsia="Palatino Linotype" w:hAnsi="Palatino Linotype" w:cs="Palatino Linotype"/>
          <w:b/>
          <w:i/>
        </w:rPr>
        <w:t>,</w:t>
      </w:r>
      <w:r w:rsidRPr="00F4438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15EC34E" w14:textId="77777777" w:rsidR="007E69EC" w:rsidRPr="00F44385" w:rsidRDefault="007E69EC">
      <w:pPr>
        <w:spacing w:after="0" w:line="360" w:lineRule="auto"/>
        <w:ind w:left="851" w:right="899"/>
        <w:jc w:val="both"/>
        <w:rPr>
          <w:rFonts w:ascii="Palatino Linotype" w:eastAsia="Palatino Linotype" w:hAnsi="Palatino Linotype" w:cs="Palatino Linotype"/>
          <w:i/>
        </w:rPr>
      </w:pPr>
    </w:p>
    <w:p w14:paraId="6B776239"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000B35"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2BADCAD" w14:textId="77777777" w:rsidR="007E69EC" w:rsidRPr="00F44385" w:rsidRDefault="00061819">
      <w:pPr>
        <w:spacing w:after="0" w:line="276" w:lineRule="auto"/>
        <w:ind w:left="851" w:right="899"/>
        <w:jc w:val="both"/>
        <w:rPr>
          <w:rFonts w:ascii="Palatino Linotype" w:eastAsia="Palatino Linotype" w:hAnsi="Palatino Linotype" w:cs="Palatino Linotype"/>
          <w:b/>
          <w:i/>
        </w:rPr>
      </w:pPr>
      <w:r w:rsidRPr="00F44385">
        <w:rPr>
          <w:rFonts w:ascii="Palatino Linotype" w:eastAsia="Palatino Linotype" w:hAnsi="Palatino Linotype" w:cs="Palatino Linotype"/>
          <w:b/>
        </w:rPr>
        <w:t>“</w:t>
      </w:r>
      <w:r w:rsidRPr="00F44385">
        <w:rPr>
          <w:rFonts w:ascii="Palatino Linotype" w:eastAsia="Palatino Linotype" w:hAnsi="Palatino Linotype" w:cs="Palatino Linotype"/>
          <w:b/>
          <w:i/>
        </w:rPr>
        <w:t>CRITERIO 0002-11</w:t>
      </w:r>
    </w:p>
    <w:p w14:paraId="15B0AC52"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INFORMACIÓN PÚBLICA, CONCEPTO DE, EN MATERIA DE TRANSPARENCIA. INTERPRETACIÓN SISTEMÁTICA DE LOS </w:t>
      </w:r>
      <w:r w:rsidRPr="00F44385">
        <w:rPr>
          <w:rFonts w:ascii="Palatino Linotype" w:eastAsia="Palatino Linotype" w:hAnsi="Palatino Linotype" w:cs="Palatino Linotype"/>
          <w:b/>
          <w:i/>
        </w:rPr>
        <w:lastRenderedPageBreak/>
        <w:t>ARTÍCULOS 2°, FRACCIÓN V, XV, Y XVI, 3°, 4°, 11 Y 41.</w:t>
      </w:r>
      <w:r w:rsidRPr="00F4438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CF869A"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En </w:t>
      </w:r>
      <w:proofErr w:type="gramStart"/>
      <w:r w:rsidRPr="00F44385">
        <w:rPr>
          <w:rFonts w:ascii="Palatino Linotype" w:eastAsia="Palatino Linotype" w:hAnsi="Palatino Linotype" w:cs="Palatino Linotype"/>
          <w:i/>
        </w:rPr>
        <w:t>consecuencia</w:t>
      </w:r>
      <w:proofErr w:type="gramEnd"/>
      <w:r w:rsidRPr="00F44385">
        <w:rPr>
          <w:rFonts w:ascii="Palatino Linotype" w:eastAsia="Palatino Linotype" w:hAnsi="Palatino Linotype" w:cs="Palatino Linotype"/>
          <w:i/>
        </w:rPr>
        <w:t xml:space="preserve"> el acceso a la información se refiere a que se cumplan cualquiera de los siguientes tres supuestos:</w:t>
      </w:r>
    </w:p>
    <w:p w14:paraId="756BA05A"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1) Que se trate de información registrada en cualquier soporte documental, </w:t>
      </w:r>
      <w:proofErr w:type="gramStart"/>
      <w:r w:rsidRPr="00F44385">
        <w:rPr>
          <w:rFonts w:ascii="Palatino Linotype" w:eastAsia="Palatino Linotype" w:hAnsi="Palatino Linotype" w:cs="Palatino Linotype"/>
          <w:i/>
        </w:rPr>
        <w:t>que</w:t>
      </w:r>
      <w:proofErr w:type="gramEnd"/>
      <w:r w:rsidRPr="00F44385">
        <w:rPr>
          <w:rFonts w:ascii="Palatino Linotype" w:eastAsia="Palatino Linotype" w:hAnsi="Palatino Linotype" w:cs="Palatino Linotype"/>
          <w:i/>
        </w:rPr>
        <w:t xml:space="preserve"> en ejercicio de las atribuciones conferidas, sea generada por los Sujetos Obligados;</w:t>
      </w:r>
    </w:p>
    <w:p w14:paraId="3CF397CE" w14:textId="77777777" w:rsidR="007E69EC" w:rsidRPr="00F44385" w:rsidRDefault="00061819">
      <w:pPr>
        <w:spacing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2) Que se trate de información registrada en cualquier soporte documental, </w:t>
      </w:r>
      <w:proofErr w:type="gramStart"/>
      <w:r w:rsidRPr="00F44385">
        <w:rPr>
          <w:rFonts w:ascii="Palatino Linotype" w:eastAsia="Palatino Linotype" w:hAnsi="Palatino Linotype" w:cs="Palatino Linotype"/>
          <w:i/>
        </w:rPr>
        <w:t>que</w:t>
      </w:r>
      <w:proofErr w:type="gramEnd"/>
      <w:r w:rsidRPr="00F44385">
        <w:rPr>
          <w:rFonts w:ascii="Palatino Linotype" w:eastAsia="Palatino Linotype" w:hAnsi="Palatino Linotype" w:cs="Palatino Linotype"/>
          <w:i/>
        </w:rPr>
        <w:t xml:space="preserve"> en ejercicio de las atribuciones conferidas, sea administrada por los Sujetos Obligados, y</w:t>
      </w:r>
    </w:p>
    <w:p w14:paraId="68137E18" w14:textId="77777777" w:rsidR="007E69EC" w:rsidRPr="00F44385" w:rsidRDefault="00061819">
      <w:pPr>
        <w:spacing w:after="0" w:line="276" w:lineRule="auto"/>
        <w:ind w:left="851" w:right="899"/>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3) Que se trate de información registrada en cualquier soporte documental, </w:t>
      </w:r>
      <w:proofErr w:type="gramStart"/>
      <w:r w:rsidRPr="00F44385">
        <w:rPr>
          <w:rFonts w:ascii="Palatino Linotype" w:eastAsia="Palatino Linotype" w:hAnsi="Palatino Linotype" w:cs="Palatino Linotype"/>
          <w:i/>
        </w:rPr>
        <w:t>que</w:t>
      </w:r>
      <w:proofErr w:type="gramEnd"/>
      <w:r w:rsidRPr="00F44385">
        <w:rPr>
          <w:rFonts w:ascii="Palatino Linotype" w:eastAsia="Palatino Linotype" w:hAnsi="Palatino Linotype" w:cs="Palatino Linotype"/>
          <w:i/>
        </w:rPr>
        <w:t xml:space="preserve"> en ejercicio de las atribuciones conferidas, se encuentre en posesión de los Sujetos Obligados.” </w:t>
      </w:r>
    </w:p>
    <w:p w14:paraId="4ED94AC4" w14:textId="77777777" w:rsidR="007E69EC" w:rsidRPr="00F44385" w:rsidRDefault="007E69EC">
      <w:pPr>
        <w:spacing w:after="0" w:line="360" w:lineRule="auto"/>
        <w:ind w:left="851" w:right="899"/>
        <w:jc w:val="both"/>
        <w:rPr>
          <w:rFonts w:ascii="Palatino Linotype" w:eastAsia="Palatino Linotype" w:hAnsi="Palatino Linotype" w:cs="Palatino Linotype"/>
          <w:i/>
          <w:sz w:val="24"/>
          <w:szCs w:val="24"/>
        </w:rPr>
      </w:pPr>
    </w:p>
    <w:p w14:paraId="01161833"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De ahí que el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44385">
        <w:rPr>
          <w:rFonts w:ascii="Palatino Linotype" w:eastAsia="Palatino Linotype" w:hAnsi="Palatino Linotype" w:cs="Palatino Linotype"/>
          <w:sz w:val="24"/>
          <w:szCs w:val="24"/>
          <w:vertAlign w:val="superscript"/>
        </w:rPr>
        <w:footnoteReference w:id="1"/>
      </w:r>
      <w:r w:rsidRPr="00F44385">
        <w:rPr>
          <w:rFonts w:ascii="Palatino Linotype" w:eastAsia="Palatino Linotype" w:hAnsi="Palatino Linotype" w:cs="Palatino Linotype"/>
          <w:sz w:val="24"/>
          <w:szCs w:val="24"/>
        </w:rPr>
        <w:t xml:space="preserve">, así como de interés público, es decir, aquella que </w:t>
      </w:r>
      <w:r w:rsidRPr="00F44385">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F44385">
        <w:rPr>
          <w:rFonts w:ascii="Palatino Linotype" w:eastAsia="Palatino Linotype" w:hAnsi="Palatino Linotype" w:cs="Palatino Linotype"/>
          <w:sz w:val="24"/>
          <w:szCs w:val="24"/>
          <w:vertAlign w:val="superscript"/>
        </w:rPr>
        <w:footnoteReference w:id="2"/>
      </w:r>
      <w:r w:rsidRPr="00F44385">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47AB0B95"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7E82FAC" w14:textId="77777777" w:rsidR="007E69EC" w:rsidRPr="00F44385" w:rsidRDefault="00061819">
      <w:pPr>
        <w:spacing w:after="0" w:line="360" w:lineRule="auto"/>
        <w:jc w:val="both"/>
        <w:rPr>
          <w:rFonts w:ascii="Palatino Linotype" w:eastAsia="Palatino Linotype" w:hAnsi="Palatino Linotype" w:cs="Palatino Linotype"/>
          <w:color w:val="000000"/>
          <w:sz w:val="24"/>
          <w:szCs w:val="24"/>
        </w:rPr>
      </w:pPr>
      <w:r w:rsidRPr="00F44385">
        <w:rPr>
          <w:rFonts w:ascii="Palatino Linotype" w:eastAsia="Palatino Linotype" w:hAnsi="Palatino Linotype" w:cs="Palatino Linotype"/>
          <w:color w:val="000000"/>
          <w:sz w:val="24"/>
          <w:szCs w:val="24"/>
        </w:rPr>
        <w:t xml:space="preserve">En este sentido, cabe reiterar que el particular solicitó al </w:t>
      </w:r>
      <w:r w:rsidRPr="00F44385">
        <w:rPr>
          <w:rFonts w:ascii="Palatino Linotype" w:eastAsia="Palatino Linotype" w:hAnsi="Palatino Linotype" w:cs="Palatino Linotype"/>
          <w:b/>
          <w:color w:val="000000"/>
          <w:sz w:val="24"/>
          <w:szCs w:val="24"/>
        </w:rPr>
        <w:t xml:space="preserve">SUJETO OBLIGADO </w:t>
      </w:r>
      <w:r w:rsidRPr="00F44385">
        <w:rPr>
          <w:rFonts w:ascii="Palatino Linotype" w:eastAsia="Palatino Linotype" w:hAnsi="Palatino Linotype" w:cs="Palatino Linotype"/>
          <w:color w:val="000000"/>
          <w:sz w:val="24"/>
          <w:szCs w:val="24"/>
        </w:rPr>
        <w:t>lo siguiente:</w:t>
      </w:r>
    </w:p>
    <w:p w14:paraId="71797E92" w14:textId="77777777" w:rsidR="007E69EC" w:rsidRPr="00F44385" w:rsidRDefault="007E69EC">
      <w:pPr>
        <w:spacing w:after="0" w:line="360" w:lineRule="auto"/>
        <w:jc w:val="both"/>
        <w:rPr>
          <w:rFonts w:ascii="Palatino Linotype" w:eastAsia="Palatino Linotype" w:hAnsi="Palatino Linotype" w:cs="Palatino Linotype"/>
          <w:color w:val="000000"/>
          <w:sz w:val="24"/>
          <w:szCs w:val="24"/>
        </w:rPr>
      </w:pPr>
    </w:p>
    <w:p w14:paraId="5CF9A3DE" w14:textId="77777777" w:rsidR="007E69EC" w:rsidRPr="00F44385" w:rsidRDefault="0006181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44385">
        <w:rPr>
          <w:rFonts w:ascii="Palatino Linotype" w:eastAsia="Palatino Linotype" w:hAnsi="Palatino Linotype" w:cs="Palatino Linotype"/>
          <w:color w:val="000000"/>
          <w:sz w:val="24"/>
          <w:szCs w:val="24"/>
        </w:rPr>
        <w:t xml:space="preserve">De los últimos 5 años, </w:t>
      </w:r>
      <w:proofErr w:type="gramStart"/>
      <w:r w:rsidRPr="00F44385">
        <w:rPr>
          <w:rFonts w:ascii="Palatino Linotype" w:eastAsia="Palatino Linotype" w:hAnsi="Palatino Linotype" w:cs="Palatino Linotype"/>
          <w:color w:val="000000"/>
          <w:sz w:val="24"/>
          <w:szCs w:val="24"/>
        </w:rPr>
        <w:t>las queja</w:t>
      </w:r>
      <w:proofErr w:type="gramEnd"/>
      <w:r w:rsidRPr="00F44385">
        <w:rPr>
          <w:rFonts w:ascii="Palatino Linotype" w:eastAsia="Palatino Linotype" w:hAnsi="Palatino Linotype" w:cs="Palatino Linotype"/>
          <w:color w:val="000000"/>
          <w:sz w:val="24"/>
          <w:szCs w:val="24"/>
        </w:rPr>
        <w:t xml:space="preserve"> de hostigamiento o acoso sexual y laboral interpuestas ante la Dirección de Igualdad de Género. </w:t>
      </w:r>
    </w:p>
    <w:p w14:paraId="70106D2A"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138C537"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En respuesta,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por conducto de la Unidad de Transparencia menciona que en los últimos años dentro del Organigrama Municipal no se contempla la Dirección de Igualdad de Género, por lo que proporcionó enlace del sistema de Información Pública de Oficio Mexiquense (IPOMEX), donde se encuentra cargado el  Organigrama de la administración 2019– 2021 y que en la presente administración 2022-2024 en el Organigrama actual no se contempla la Dirección de Igualdad de Género, por lo que de igual forma comparte el enlace electrónico del sistema de Información Pública de Oficio Mexiquense (IPOMEX).</w:t>
      </w:r>
    </w:p>
    <w:p w14:paraId="39F2AA9E"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D884EDC"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F44385">
        <w:rPr>
          <w:rFonts w:ascii="Palatino Linotype" w:eastAsia="Palatino Linotype" w:hAnsi="Palatino Linotype" w:cs="Palatino Linotype"/>
          <w:sz w:val="24"/>
          <w:szCs w:val="24"/>
          <w:u w:val="single"/>
        </w:rPr>
        <w:t>porque no le entregan la información solicitada</w:t>
      </w:r>
      <w:r w:rsidRPr="00F44385">
        <w:rPr>
          <w:rFonts w:ascii="Palatino Linotype" w:eastAsia="Palatino Linotype" w:hAnsi="Palatino Linotype" w:cs="Palatino Linotype"/>
          <w:sz w:val="24"/>
          <w:szCs w:val="24"/>
        </w:rPr>
        <w:t xml:space="preserve">. </w:t>
      </w:r>
    </w:p>
    <w:p w14:paraId="61461121"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80C1C91"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color w:val="000000"/>
          <w:sz w:val="24"/>
          <w:szCs w:val="24"/>
        </w:rPr>
        <w:t xml:space="preserve">Cabe precisar que una vez notificado el recurso de revisión al </w:t>
      </w:r>
      <w:r w:rsidRPr="00F44385">
        <w:rPr>
          <w:rFonts w:ascii="Palatino Linotype" w:eastAsia="Palatino Linotype" w:hAnsi="Palatino Linotype" w:cs="Palatino Linotype"/>
          <w:b/>
          <w:color w:val="000000"/>
          <w:sz w:val="24"/>
          <w:szCs w:val="24"/>
        </w:rPr>
        <w:t>SUJETO OBLIGADO</w:t>
      </w:r>
      <w:r w:rsidRPr="00F44385">
        <w:rPr>
          <w:rFonts w:ascii="Palatino Linotype" w:eastAsia="Palatino Linotype" w:hAnsi="Palatino Linotype" w:cs="Palatino Linotype"/>
          <w:color w:val="000000"/>
          <w:sz w:val="24"/>
          <w:szCs w:val="24"/>
        </w:rPr>
        <w:t xml:space="preserve">, remitió su informe justificado a través del </w:t>
      </w:r>
      <w:r w:rsidRPr="00F44385">
        <w:rPr>
          <w:rFonts w:ascii="Palatino Linotype" w:eastAsia="Palatino Linotype" w:hAnsi="Palatino Linotype" w:cs="Palatino Linotype"/>
          <w:sz w:val="24"/>
          <w:szCs w:val="24"/>
        </w:rPr>
        <w:t xml:space="preserve">cual ratifica en términos generales su respuesta inicial, precisando que y recurrente que dentro de los  archivos municipales, </w:t>
      </w:r>
      <w:r w:rsidRPr="00F44385">
        <w:rPr>
          <w:rFonts w:ascii="Palatino Linotype" w:eastAsia="Palatino Linotype" w:hAnsi="Palatino Linotype" w:cs="Palatino Linotype"/>
          <w:b/>
          <w:sz w:val="24"/>
          <w:szCs w:val="24"/>
          <w:u w:val="single"/>
        </w:rPr>
        <w:t>no obran documentos en su poder referente a las quejas de hostigamiento o acoso sexual y laboral interpuestas ante la Dirección de Igualdad de Género, e</w:t>
      </w:r>
      <w:r w:rsidRPr="00F44385">
        <w:rPr>
          <w:rFonts w:ascii="Palatino Linotype" w:eastAsia="Palatino Linotype" w:hAnsi="Palatino Linotype" w:cs="Palatino Linotype"/>
          <w:sz w:val="24"/>
          <w:szCs w:val="24"/>
        </w:rPr>
        <w:t xml:space="preserve">n ese sentido no es posible brindar información misma que no se fue  generada o bien la posee el Sujeto Obligado. </w:t>
      </w:r>
    </w:p>
    <w:p w14:paraId="63B0D0FF" w14:textId="77777777" w:rsidR="000C5119" w:rsidRPr="00F44385" w:rsidRDefault="000C5119">
      <w:pPr>
        <w:spacing w:after="0" w:line="360" w:lineRule="auto"/>
        <w:jc w:val="both"/>
        <w:rPr>
          <w:rFonts w:ascii="Palatino Linotype" w:eastAsia="Palatino Linotype" w:hAnsi="Palatino Linotype" w:cs="Palatino Linotype"/>
          <w:sz w:val="24"/>
          <w:szCs w:val="24"/>
        </w:rPr>
      </w:pPr>
    </w:p>
    <w:p w14:paraId="114EBD2D"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Aclarado lo anterior, resulta oportuno precisar las ligas electrónicas proporcionadas por </w:t>
      </w:r>
      <w:r w:rsidRPr="00F44385">
        <w:rPr>
          <w:rFonts w:ascii="Palatino Linotype" w:eastAsia="Palatino Linotype" w:hAnsi="Palatino Linotype" w:cs="Palatino Linotype"/>
          <w:b/>
          <w:sz w:val="24"/>
          <w:szCs w:val="24"/>
        </w:rPr>
        <w:t xml:space="preserve">EL SUJETO OBLIGADO, </w:t>
      </w:r>
      <w:r w:rsidRPr="00F44385">
        <w:rPr>
          <w:rFonts w:ascii="Palatino Linotype" w:eastAsia="Palatino Linotype" w:hAnsi="Palatino Linotype" w:cs="Palatino Linotype"/>
          <w:sz w:val="24"/>
          <w:szCs w:val="24"/>
        </w:rPr>
        <w:t>en las cuales se observa lo siguiente:</w:t>
      </w:r>
    </w:p>
    <w:p w14:paraId="14BC2877"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11690ACA" w14:textId="77777777" w:rsidR="007E69EC" w:rsidRPr="00F44385" w:rsidRDefault="00D33025">
      <w:pPr>
        <w:spacing w:after="0" w:line="360" w:lineRule="auto"/>
        <w:jc w:val="both"/>
        <w:rPr>
          <w:rFonts w:ascii="Palatino Linotype" w:eastAsia="Palatino Linotype" w:hAnsi="Palatino Linotype" w:cs="Palatino Linotype"/>
          <w:sz w:val="24"/>
          <w:szCs w:val="24"/>
        </w:rPr>
      </w:pPr>
      <w:hyperlink r:id="rId8">
        <w:r w:rsidR="00061819" w:rsidRPr="00F44385">
          <w:rPr>
            <w:rFonts w:ascii="Palatino Linotype" w:eastAsia="Palatino Linotype" w:hAnsi="Palatino Linotype" w:cs="Palatino Linotype"/>
            <w:color w:val="0000FF"/>
            <w:sz w:val="24"/>
            <w:szCs w:val="24"/>
            <w:u w:val="single"/>
          </w:rPr>
          <w:t>https://drive.google.com/file/d/1_apxsaYlXFOn7hZ7wE5wW4jd1xuLqoEa/view</w:t>
        </w:r>
      </w:hyperlink>
      <w:r w:rsidR="00061819" w:rsidRPr="00F44385">
        <w:rPr>
          <w:rFonts w:ascii="Palatino Linotype" w:eastAsia="Palatino Linotype" w:hAnsi="Palatino Linotype" w:cs="Palatino Linotype"/>
          <w:sz w:val="24"/>
          <w:szCs w:val="24"/>
        </w:rPr>
        <w:t xml:space="preserve"> </w:t>
      </w:r>
    </w:p>
    <w:p w14:paraId="05CFABA5" w14:textId="77777777" w:rsidR="007E69EC" w:rsidRPr="00F44385" w:rsidRDefault="007E69EC">
      <w:pPr>
        <w:spacing w:after="0" w:line="360" w:lineRule="auto"/>
        <w:jc w:val="both"/>
      </w:pPr>
    </w:p>
    <w:p w14:paraId="0AF89EA1" w14:textId="77777777" w:rsidR="007E69EC" w:rsidRPr="00F44385" w:rsidRDefault="00061819">
      <w:pPr>
        <w:spacing w:after="0" w:line="360" w:lineRule="auto"/>
        <w:jc w:val="both"/>
        <w:rPr>
          <w:rFonts w:ascii="Palatino Linotype" w:eastAsia="Palatino Linotype" w:hAnsi="Palatino Linotype" w:cs="Palatino Linotype"/>
          <w:b/>
          <w:sz w:val="24"/>
          <w:szCs w:val="24"/>
        </w:rPr>
      </w:pPr>
      <w:r w:rsidRPr="00F44385">
        <w:rPr>
          <w:noProof/>
        </w:rPr>
        <w:lastRenderedPageBreak/>
        <w:drawing>
          <wp:inline distT="0" distB="0" distL="0" distR="0" wp14:anchorId="6D478C45" wp14:editId="6CDD154C">
            <wp:extent cx="5700747" cy="315661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9361" t="23537" r="29565" b="36029"/>
                    <a:stretch>
                      <a:fillRect/>
                    </a:stretch>
                  </pic:blipFill>
                  <pic:spPr>
                    <a:xfrm>
                      <a:off x="0" y="0"/>
                      <a:ext cx="5700747" cy="3156612"/>
                    </a:xfrm>
                    <a:prstGeom prst="rect">
                      <a:avLst/>
                    </a:prstGeom>
                    <a:ln/>
                  </pic:spPr>
                </pic:pic>
              </a:graphicData>
            </a:graphic>
          </wp:inline>
        </w:drawing>
      </w:r>
    </w:p>
    <w:p w14:paraId="7EEA371D"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7A514F50" w14:textId="77777777" w:rsidR="007E69EC" w:rsidRPr="00F44385" w:rsidRDefault="00D33025">
      <w:pPr>
        <w:spacing w:after="0" w:line="360" w:lineRule="auto"/>
        <w:jc w:val="both"/>
        <w:rPr>
          <w:rFonts w:ascii="Palatino Linotype" w:eastAsia="Palatino Linotype" w:hAnsi="Palatino Linotype" w:cs="Palatino Linotype"/>
          <w:sz w:val="24"/>
          <w:szCs w:val="24"/>
        </w:rPr>
      </w:pPr>
      <w:hyperlink r:id="rId10">
        <w:r w:rsidR="00061819" w:rsidRPr="00F44385">
          <w:rPr>
            <w:rFonts w:ascii="Palatino Linotype" w:eastAsia="Palatino Linotype" w:hAnsi="Palatino Linotype" w:cs="Palatino Linotype"/>
            <w:color w:val="0000FF"/>
            <w:sz w:val="24"/>
            <w:szCs w:val="24"/>
            <w:u w:val="single"/>
          </w:rPr>
          <w:t>https://www.ipomex.org.mx/ipo3/lgt/indice/ZINACANTEPEC/art_92_ii_b/4.web</w:t>
        </w:r>
      </w:hyperlink>
      <w:r w:rsidR="00061819" w:rsidRPr="00F44385">
        <w:rPr>
          <w:rFonts w:ascii="Palatino Linotype" w:eastAsia="Palatino Linotype" w:hAnsi="Palatino Linotype" w:cs="Palatino Linotype"/>
          <w:sz w:val="24"/>
          <w:szCs w:val="24"/>
        </w:rPr>
        <w:t xml:space="preserve"> </w:t>
      </w:r>
    </w:p>
    <w:p w14:paraId="1C5CB2F7"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2B4A6DCC" w14:textId="77777777" w:rsidR="007E69EC" w:rsidRPr="00F44385" w:rsidRDefault="00061819">
      <w:pPr>
        <w:spacing w:after="0" w:line="360" w:lineRule="auto"/>
        <w:jc w:val="both"/>
        <w:rPr>
          <w:rFonts w:ascii="Palatino Linotype" w:eastAsia="Palatino Linotype" w:hAnsi="Palatino Linotype" w:cs="Palatino Linotype"/>
          <w:b/>
          <w:sz w:val="24"/>
          <w:szCs w:val="24"/>
        </w:rPr>
      </w:pPr>
      <w:r w:rsidRPr="00F44385">
        <w:rPr>
          <w:noProof/>
        </w:rPr>
        <w:lastRenderedPageBreak/>
        <w:drawing>
          <wp:inline distT="0" distB="0" distL="0" distR="0" wp14:anchorId="7886E38A" wp14:editId="69D42ABA">
            <wp:extent cx="5685101" cy="4832336"/>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6307" t="22027" r="39749" b="26675"/>
                    <a:stretch>
                      <a:fillRect/>
                    </a:stretch>
                  </pic:blipFill>
                  <pic:spPr>
                    <a:xfrm>
                      <a:off x="0" y="0"/>
                      <a:ext cx="5685101" cy="4832336"/>
                    </a:xfrm>
                    <a:prstGeom prst="rect">
                      <a:avLst/>
                    </a:prstGeom>
                    <a:ln/>
                  </pic:spPr>
                </pic:pic>
              </a:graphicData>
            </a:graphic>
          </wp:inline>
        </w:drawing>
      </w:r>
    </w:p>
    <w:p w14:paraId="6162EA33" w14:textId="77777777" w:rsidR="007E69EC" w:rsidRPr="00F44385" w:rsidRDefault="007E69EC">
      <w:pPr>
        <w:spacing w:after="0" w:line="360" w:lineRule="auto"/>
        <w:jc w:val="both"/>
        <w:rPr>
          <w:rFonts w:ascii="Palatino Linotype" w:eastAsia="Palatino Linotype" w:hAnsi="Palatino Linotype" w:cs="Palatino Linotype"/>
          <w:b/>
          <w:sz w:val="24"/>
          <w:szCs w:val="24"/>
        </w:rPr>
      </w:pPr>
    </w:p>
    <w:p w14:paraId="2ABF7E1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De igual forma, mediante informe justificado, precisa el organigrama de la administración 2022-2024, siendo el siguiente: </w:t>
      </w:r>
    </w:p>
    <w:p w14:paraId="0F562BB4"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noProof/>
        </w:rPr>
        <w:lastRenderedPageBreak/>
        <w:drawing>
          <wp:inline distT="0" distB="0" distL="0" distR="0" wp14:anchorId="0B781CAE" wp14:editId="19F10366">
            <wp:extent cx="5571488" cy="200057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922" t="13277" r="7162" b="30597"/>
                    <a:stretch>
                      <a:fillRect/>
                    </a:stretch>
                  </pic:blipFill>
                  <pic:spPr>
                    <a:xfrm>
                      <a:off x="0" y="0"/>
                      <a:ext cx="5571488" cy="2000572"/>
                    </a:xfrm>
                    <a:prstGeom prst="rect">
                      <a:avLst/>
                    </a:prstGeom>
                    <a:ln/>
                  </pic:spPr>
                </pic:pic>
              </a:graphicData>
            </a:graphic>
          </wp:inline>
        </w:drawing>
      </w:r>
    </w:p>
    <w:p w14:paraId="77D753F5" w14:textId="77777777" w:rsidR="007E69EC" w:rsidRPr="00F44385" w:rsidRDefault="00061819">
      <w:pPr>
        <w:tabs>
          <w:tab w:val="left" w:pos="7938"/>
        </w:tabs>
        <w:spacing w:after="0" w:line="360" w:lineRule="auto"/>
        <w:jc w:val="both"/>
        <w:rPr>
          <w:rFonts w:ascii="Palatino Linotype" w:eastAsia="Palatino Linotype" w:hAnsi="Palatino Linotype" w:cs="Palatino Linotype"/>
          <w:color w:val="000000"/>
          <w:sz w:val="24"/>
          <w:szCs w:val="24"/>
        </w:rPr>
      </w:pPr>
      <w:r w:rsidRPr="00F44385">
        <w:rPr>
          <w:rFonts w:ascii="Palatino Linotype" w:eastAsia="Palatino Linotype" w:hAnsi="Palatino Linotype" w:cs="Palatino Linotype"/>
          <w:sz w:val="24"/>
          <w:szCs w:val="24"/>
        </w:rPr>
        <w:t xml:space="preserve">De acuerdo a lo anterior, se determina </w:t>
      </w:r>
      <w:proofErr w:type="gramStart"/>
      <w:r w:rsidRPr="00F44385">
        <w:rPr>
          <w:rFonts w:ascii="Palatino Linotype" w:eastAsia="Palatino Linotype" w:hAnsi="Palatino Linotype" w:cs="Palatino Linotype"/>
          <w:sz w:val="24"/>
          <w:szCs w:val="24"/>
        </w:rPr>
        <w:t>que</w:t>
      </w:r>
      <w:proofErr w:type="gramEnd"/>
      <w:r w:rsidRPr="00F44385">
        <w:rPr>
          <w:rFonts w:ascii="Palatino Linotype" w:eastAsia="Palatino Linotype" w:hAnsi="Palatino Linotype" w:cs="Palatino Linotype"/>
          <w:sz w:val="24"/>
          <w:szCs w:val="24"/>
        </w:rPr>
        <w:t xml:space="preserve"> en efecto, en la estructura orgánica del </w:t>
      </w:r>
      <w:r w:rsidRPr="00F44385">
        <w:rPr>
          <w:rFonts w:ascii="Palatino Linotype" w:eastAsia="Palatino Linotype" w:hAnsi="Palatino Linotype" w:cs="Palatino Linotype"/>
          <w:b/>
          <w:sz w:val="24"/>
          <w:szCs w:val="24"/>
        </w:rPr>
        <w:t xml:space="preserve">SUJETO OBLIGADO </w:t>
      </w:r>
      <w:r w:rsidRPr="00F44385">
        <w:rPr>
          <w:rFonts w:ascii="Palatino Linotype" w:eastAsia="Palatino Linotype" w:hAnsi="Palatino Linotype" w:cs="Palatino Linotype"/>
          <w:sz w:val="24"/>
          <w:szCs w:val="24"/>
        </w:rPr>
        <w:t>no se encuentra la Dirección de Igualdad de Género.</w:t>
      </w:r>
    </w:p>
    <w:p w14:paraId="1ABCC75B" w14:textId="77777777" w:rsidR="007E69EC" w:rsidRPr="00F44385" w:rsidRDefault="007E69EC">
      <w:pPr>
        <w:tabs>
          <w:tab w:val="left" w:pos="7938"/>
        </w:tabs>
        <w:spacing w:after="0" w:line="360" w:lineRule="auto"/>
        <w:jc w:val="both"/>
        <w:rPr>
          <w:rFonts w:ascii="Palatino Linotype" w:eastAsia="Palatino Linotype" w:hAnsi="Palatino Linotype" w:cs="Palatino Linotype"/>
          <w:color w:val="000000"/>
          <w:sz w:val="24"/>
          <w:szCs w:val="24"/>
        </w:rPr>
      </w:pPr>
    </w:p>
    <w:p w14:paraId="5738B085"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Cabe precisar que en el Bando Municipal del año 2022 se establece lo siguiente:</w:t>
      </w:r>
    </w:p>
    <w:p w14:paraId="34D8BC94" w14:textId="77777777" w:rsidR="007E69EC" w:rsidRPr="00F44385" w:rsidRDefault="007E69EC">
      <w:pPr>
        <w:spacing w:after="0" w:line="276" w:lineRule="auto"/>
        <w:ind w:right="900"/>
        <w:jc w:val="both"/>
        <w:rPr>
          <w:rFonts w:ascii="Palatino Linotype" w:eastAsia="Palatino Linotype" w:hAnsi="Palatino Linotype" w:cs="Palatino Linotype"/>
          <w:i/>
        </w:rPr>
      </w:pPr>
    </w:p>
    <w:p w14:paraId="79C74092"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Artículo 33.- El presidente municipal para el ejercicio de sus funciones, se auxiliará de las siguientes unidades administrativas: </w:t>
      </w:r>
    </w:p>
    <w:p w14:paraId="6C0513D4"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19D6905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I. Secretaría del Ayuntamiento. </w:t>
      </w:r>
    </w:p>
    <w:p w14:paraId="576C6233"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II. Secretaría Particular. </w:t>
      </w:r>
    </w:p>
    <w:p w14:paraId="74001D62"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III: Secretaría Técnica y Unidad Municipal de Planeación. </w:t>
      </w:r>
    </w:p>
    <w:p w14:paraId="43743728"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IV. Secretaría Técnica del Consejo Municipal de Seguridad Publica. </w:t>
      </w:r>
    </w:p>
    <w:p w14:paraId="5C74CB6D"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V. Unidad de Transparencia. </w:t>
      </w:r>
    </w:p>
    <w:p w14:paraId="07AD02E5"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VI. Unidad de Asuntos Internos. </w:t>
      </w:r>
    </w:p>
    <w:p w14:paraId="1354CD0E"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VII. Coordinaciones: </w:t>
      </w:r>
    </w:p>
    <w:p w14:paraId="374B5EF7"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a) Jurídica; </w:t>
      </w:r>
    </w:p>
    <w:p w14:paraId="6186EB24"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b) Comunicación social; </w:t>
      </w:r>
    </w:p>
    <w:p w14:paraId="0FF7B3E0"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c) General Municipal de Mejora Regulatoria y </w:t>
      </w:r>
    </w:p>
    <w:p w14:paraId="2CBC4C27"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4EC23B5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Las demás que determine crear el ayuntamiento, a propuesta del presidente municipal. Para el despacho de los asuntos municipales, el ayuntamiento se auxiliará de dependencias, organismos públicos descentralizados, </w:t>
      </w:r>
      <w:r w:rsidRPr="00F44385">
        <w:rPr>
          <w:rFonts w:ascii="Palatino Linotype" w:eastAsia="Palatino Linotype" w:hAnsi="Palatino Linotype" w:cs="Palatino Linotype"/>
          <w:i/>
        </w:rPr>
        <w:lastRenderedPageBreak/>
        <w:t xml:space="preserve">desconcentrados y autónomos de la administración pública municipal, necesarios para el desarrollo de sus actividades, siendo los siguientes: </w:t>
      </w:r>
    </w:p>
    <w:p w14:paraId="0C6BB49B"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1AFC47AC"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 DEPENDENCIAS ADMINISTRATIVAS:</w:t>
      </w:r>
    </w:p>
    <w:p w14:paraId="5B564F2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 Tesorería Municipal.</w:t>
      </w:r>
    </w:p>
    <w:p w14:paraId="19275174"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2. Contraloría Municipal.</w:t>
      </w:r>
    </w:p>
    <w:p w14:paraId="146C9128"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3. Dirección de Administración.</w:t>
      </w:r>
    </w:p>
    <w:p w14:paraId="24095FFC"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4. Dirección de Obras Públicas.</w:t>
      </w:r>
    </w:p>
    <w:p w14:paraId="16B3FFB8"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5. Dirección de Desarrollo Metropolitano y Movilidad.</w:t>
      </w:r>
    </w:p>
    <w:p w14:paraId="12660007"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6. Dirección de Desarrollo Territorial y Urbano.</w:t>
      </w:r>
    </w:p>
    <w:p w14:paraId="6E1BB94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7. Dirección de Desarrollo Económico.</w:t>
      </w:r>
    </w:p>
    <w:p w14:paraId="389F9D21"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8. Dirección de Desarrollo Social.</w:t>
      </w:r>
    </w:p>
    <w:p w14:paraId="5E5BC7A3"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9. Dirección de Seguridad Pública y de Tránsito.</w:t>
      </w:r>
    </w:p>
    <w:p w14:paraId="0206B174"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10. Dirección de Servicios Públicos.</w:t>
      </w:r>
    </w:p>
    <w:p w14:paraId="55D25E92"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11. Dirección de Medio Ambiente.</w:t>
      </w:r>
    </w:p>
    <w:p w14:paraId="0282E00F"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12. Dirección de Cultura y Turismo.</w:t>
      </w:r>
    </w:p>
    <w:p w14:paraId="71DA61D5"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13. Dirección de Educación.</w:t>
      </w:r>
    </w:p>
    <w:p w14:paraId="61E8260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14. Dirección de Gobernación.</w:t>
      </w:r>
    </w:p>
    <w:p w14:paraId="22080934"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u w:val="single"/>
        </w:rPr>
        <w:t>15. Dirección de la Mujer</w:t>
      </w:r>
      <w:r w:rsidRPr="00F44385">
        <w:rPr>
          <w:rFonts w:ascii="Palatino Linotype" w:eastAsia="Palatino Linotype" w:hAnsi="Palatino Linotype" w:cs="Palatino Linotype"/>
          <w:i/>
        </w:rPr>
        <w:t>.</w:t>
      </w:r>
    </w:p>
    <w:p w14:paraId="2955D2E1"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16. Dirección Jurídica.</w:t>
      </w:r>
    </w:p>
    <w:p w14:paraId="5C87C40C"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5F78F70B"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 ORGANISMOS DESCENTRALIZADOS:</w:t>
      </w:r>
    </w:p>
    <w:p w14:paraId="3EAA5669"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27C1C5D3"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 Sistema Municipal para el Desarrollo Integral de la Familia de Zinacantepec.</w:t>
      </w:r>
    </w:p>
    <w:p w14:paraId="4FCEF4A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2. Organismo Público Descentralizado para la Prestación de Servicios de Agua Potable, Alcantarillado y Saneamiento de Zinacantepec.</w:t>
      </w:r>
    </w:p>
    <w:p w14:paraId="518CDC6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3. Instituto Municipal de Cultura Física y Deporte de Zinacantepec.</w:t>
      </w:r>
    </w:p>
    <w:p w14:paraId="23F00934"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4A9DC2B1"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II. ORGANISMOS DESCONCENTRADOS:</w:t>
      </w:r>
    </w:p>
    <w:p w14:paraId="2142DFFD"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 Instituto Municipal de la Juventud.</w:t>
      </w:r>
    </w:p>
    <w:p w14:paraId="1D979EAA"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III. ORGANISMO AUTÓNOMO:</w:t>
      </w:r>
    </w:p>
    <w:p w14:paraId="5CAEAA9C"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1. Defensoría Municipal de Derechos Humanos.</w:t>
      </w:r>
    </w:p>
    <w:p w14:paraId="33D40E1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 xml:space="preserve">Como podemos apreciar si bien la Dirección de Igualdad de Género no está contemplada en la estructura orgánica del Ayuntamiento, también lo es </w:t>
      </w:r>
      <w:proofErr w:type="gramStart"/>
      <w:r w:rsidRPr="00F44385">
        <w:rPr>
          <w:rFonts w:ascii="Palatino Linotype" w:eastAsia="Palatino Linotype" w:hAnsi="Palatino Linotype" w:cs="Palatino Linotype"/>
          <w:sz w:val="24"/>
          <w:szCs w:val="24"/>
        </w:rPr>
        <w:t>que  la</w:t>
      </w:r>
      <w:proofErr w:type="gramEnd"/>
      <w:r w:rsidRPr="00F44385">
        <w:rPr>
          <w:rFonts w:ascii="Palatino Linotype" w:eastAsia="Palatino Linotype" w:hAnsi="Palatino Linotype" w:cs="Palatino Linotype"/>
          <w:sz w:val="24"/>
          <w:szCs w:val="24"/>
        </w:rPr>
        <w:t xml:space="preserve"> Ley de Igualdad de Trato y Oportunidades entre Mujeres y Hombres del Estado de México, establece:</w:t>
      </w:r>
    </w:p>
    <w:p w14:paraId="692E80DE"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812BB0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Artículo 34 </w:t>
      </w:r>
      <w:proofErr w:type="gramStart"/>
      <w:r w:rsidRPr="00F44385">
        <w:rPr>
          <w:rFonts w:ascii="Palatino Linotype" w:eastAsia="Palatino Linotype" w:hAnsi="Palatino Linotype" w:cs="Palatino Linotype"/>
          <w:b/>
          <w:i/>
        </w:rPr>
        <w:t>Bis.-</w:t>
      </w:r>
      <w:proofErr w:type="gramEnd"/>
      <w:r w:rsidRPr="00F44385">
        <w:rPr>
          <w:rFonts w:ascii="Palatino Linotype" w:eastAsia="Palatino Linotype" w:hAnsi="Palatino Linotype" w:cs="Palatino Linotype"/>
          <w:i/>
        </w:rPr>
        <w:t xml:space="preserve"> Las dependencias del Ejecutivo, sus organismos auxiliares, los Poderes Legislativo y Judicial, organismos autónomos y municipios </w:t>
      </w:r>
      <w:r w:rsidRPr="00F44385">
        <w:rPr>
          <w:rFonts w:ascii="Palatino Linotype" w:eastAsia="Palatino Linotype" w:hAnsi="Palatino Linotype" w:cs="Palatino Linotype"/>
          <w:b/>
          <w:i/>
          <w:u w:val="single"/>
        </w:rPr>
        <w:t>crearán Unidades de Igualdad de Género y Erradicación de la Violencia</w:t>
      </w:r>
      <w:r w:rsidRPr="00F44385">
        <w:rPr>
          <w:rFonts w:ascii="Palatino Linotype" w:eastAsia="Palatino Linotype" w:hAnsi="Palatino Linotype" w:cs="Palatino Linotype"/>
          <w:i/>
        </w:rPr>
        <w:t>, mediante criterios transversales, que tengan por objeto implementar e institucionalizar la perspectiva de género y fungir como órgano de consulta y asesoría en la instancia correspondiente.</w:t>
      </w:r>
    </w:p>
    <w:p w14:paraId="419E21CF"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6A83DE5C" w14:textId="77777777" w:rsidR="007E69EC" w:rsidRPr="00F44385" w:rsidRDefault="00061819">
      <w:pPr>
        <w:spacing w:after="0" w:line="276" w:lineRule="auto"/>
        <w:ind w:left="851" w:right="900"/>
        <w:jc w:val="both"/>
        <w:rPr>
          <w:rFonts w:ascii="Palatino Linotype" w:eastAsia="Palatino Linotype" w:hAnsi="Palatino Linotype" w:cs="Palatino Linotype"/>
          <w:b/>
          <w:i/>
          <w:u w:val="single"/>
        </w:rPr>
      </w:pPr>
      <w:r w:rsidRPr="00F44385">
        <w:rPr>
          <w:rFonts w:ascii="Palatino Linotype" w:eastAsia="Palatino Linotype" w:hAnsi="Palatino Linotype" w:cs="Palatino Linotype"/>
          <w:b/>
          <w:i/>
          <w:u w:val="single"/>
        </w:rPr>
        <w:t xml:space="preserve">VI. Ser el primer punto de contacto para los casos de acoso y hostigamiento sexual; </w:t>
      </w:r>
    </w:p>
    <w:p w14:paraId="5FF6594B"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8CC8557"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Por su parte la Ley de Acceso de las Mujeres a una Vida Libre de Violencia del Estado de México, establece, al respecto lo siguiente:</w:t>
      </w:r>
    </w:p>
    <w:p w14:paraId="29240E15"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673D0D4C"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54.-</w:t>
      </w:r>
      <w:r w:rsidRPr="00F44385">
        <w:rPr>
          <w:rFonts w:ascii="Palatino Linotype" w:eastAsia="Palatino Linotype" w:hAnsi="Palatino Linotype" w:cs="Palatino Linotype"/>
          <w:i/>
        </w:rPr>
        <w:t xml:space="preserve"> Corresponde a los municipios, en materia de prevención, atención, sanción y erradicación de la violencia de género:</w:t>
      </w:r>
    </w:p>
    <w:p w14:paraId="2C341C5D"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6630EA02"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X Bis</w:t>
      </w:r>
      <w:r w:rsidRPr="00F44385">
        <w:rPr>
          <w:rFonts w:ascii="Palatino Linotype" w:eastAsia="Palatino Linotype" w:hAnsi="Palatino Linotype" w:cs="Palatino Linotype"/>
          <w:i/>
        </w:rPr>
        <w:t xml:space="preserve">. </w:t>
      </w:r>
      <w:r w:rsidRPr="00F44385">
        <w:rPr>
          <w:rFonts w:ascii="Palatino Linotype" w:eastAsia="Palatino Linotype" w:hAnsi="Palatino Linotype" w:cs="Palatino Linotype"/>
          <w:b/>
          <w:i/>
          <w:u w:val="single"/>
        </w:rPr>
        <w:t>Crear Unidades de Igualdad de Género y Erradicación de la Violencia</w:t>
      </w:r>
      <w:r w:rsidRPr="00F44385">
        <w:rPr>
          <w:rFonts w:ascii="Palatino Linotype" w:eastAsia="Palatino Linotype" w:hAnsi="Palatino Linotype" w:cs="Palatino Linotype"/>
          <w:i/>
        </w:rPr>
        <w:t>, en términos de lo previsto en el Capítulo Noveno Bis de la Ley de Igualdad de Trato y Oportunidades entre Mujeres y Hombres del Estado de México;</w:t>
      </w:r>
    </w:p>
    <w:p w14:paraId="7D8E40D7" w14:textId="77777777" w:rsidR="007E69EC" w:rsidRPr="00F44385" w:rsidRDefault="007E69EC">
      <w:pPr>
        <w:spacing w:after="0" w:line="360" w:lineRule="auto"/>
        <w:jc w:val="both"/>
        <w:rPr>
          <w:rFonts w:ascii="Palatino Linotype" w:eastAsia="Palatino Linotype" w:hAnsi="Palatino Linotype" w:cs="Palatino Linotype"/>
          <w:i/>
        </w:rPr>
      </w:pPr>
    </w:p>
    <w:p w14:paraId="555A6A72"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De acuerdo a lo anterior, los municipios, crearán Unidades de Igualdad de Género y Erradicación de la Violencia, que tendrá por objeto implementar e institucionalizar </w:t>
      </w:r>
      <w:r w:rsidRPr="00F44385">
        <w:rPr>
          <w:rFonts w:ascii="Palatino Linotype" w:eastAsia="Palatino Linotype" w:hAnsi="Palatino Linotype" w:cs="Palatino Linotype"/>
          <w:sz w:val="24"/>
          <w:szCs w:val="24"/>
        </w:rPr>
        <w:lastRenderedPageBreak/>
        <w:t>la perspectiva de género y fungir como órgano de consulta y asesoría, siendo el primer punto de contacto para los casos de acoso y hostigamiento sexual.</w:t>
      </w:r>
    </w:p>
    <w:p w14:paraId="08B27873"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1C38FDF"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No pasa desapercibido mencionar que dichas reformas y adiciones a los preceptos legales antes señalados, se efectuaron el diez de mayo del año </w:t>
      </w:r>
      <w:r w:rsidRPr="00F44385">
        <w:rPr>
          <w:rFonts w:ascii="Palatino Linotype" w:eastAsia="Palatino Linotype" w:hAnsi="Palatino Linotype" w:cs="Palatino Linotype"/>
          <w:b/>
          <w:sz w:val="24"/>
          <w:szCs w:val="24"/>
          <w:u w:val="single"/>
        </w:rPr>
        <w:t>dos mil dieciocho</w:t>
      </w:r>
      <w:r w:rsidRPr="00F44385">
        <w:rPr>
          <w:rFonts w:ascii="Palatino Linotype" w:eastAsia="Palatino Linotype" w:hAnsi="Palatino Linotype" w:cs="Palatino Linotype"/>
          <w:sz w:val="24"/>
          <w:szCs w:val="24"/>
        </w:rPr>
        <w:t xml:space="preserve">, tal como se observa en la siguiente imagen: </w:t>
      </w:r>
    </w:p>
    <w:p w14:paraId="06732B6B"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B554D57" w14:textId="77777777" w:rsidR="007E69EC" w:rsidRPr="00F44385" w:rsidRDefault="00D33025">
      <w:pPr>
        <w:spacing w:after="0" w:line="360" w:lineRule="auto"/>
        <w:jc w:val="both"/>
        <w:rPr>
          <w:rFonts w:ascii="Palatino Linotype" w:eastAsia="Palatino Linotype" w:hAnsi="Palatino Linotype" w:cs="Palatino Linotype"/>
          <w:sz w:val="24"/>
          <w:szCs w:val="24"/>
        </w:rPr>
      </w:pPr>
      <w:hyperlink r:id="rId13">
        <w:r w:rsidR="00061819" w:rsidRPr="00F44385">
          <w:rPr>
            <w:rFonts w:ascii="Palatino Linotype" w:eastAsia="Palatino Linotype" w:hAnsi="Palatino Linotype" w:cs="Palatino Linotype"/>
            <w:color w:val="0000FF"/>
            <w:sz w:val="24"/>
            <w:szCs w:val="24"/>
            <w:u w:val="single"/>
          </w:rPr>
          <w:t>https://legislacion.edomex.gob.mx/sites/legislacion.edomex.gob.mx/files/files/pdf/gct/2018/may105.pdf</w:t>
        </w:r>
      </w:hyperlink>
      <w:r w:rsidR="00061819" w:rsidRPr="00F44385">
        <w:rPr>
          <w:rFonts w:ascii="Palatino Linotype" w:eastAsia="Palatino Linotype" w:hAnsi="Palatino Linotype" w:cs="Palatino Linotype"/>
          <w:sz w:val="24"/>
          <w:szCs w:val="24"/>
        </w:rPr>
        <w:t xml:space="preserve"> </w:t>
      </w:r>
    </w:p>
    <w:p w14:paraId="6284AF30" w14:textId="77777777" w:rsidR="007E69EC" w:rsidRPr="00F44385" w:rsidRDefault="00061819">
      <w:pPr>
        <w:spacing w:after="0" w:line="360" w:lineRule="auto"/>
        <w:jc w:val="center"/>
        <w:rPr>
          <w:rFonts w:ascii="Palatino Linotype" w:eastAsia="Palatino Linotype" w:hAnsi="Palatino Linotype" w:cs="Palatino Linotype"/>
          <w:sz w:val="24"/>
          <w:szCs w:val="24"/>
        </w:rPr>
      </w:pPr>
      <w:r w:rsidRPr="00F44385">
        <w:rPr>
          <w:noProof/>
        </w:rPr>
        <w:lastRenderedPageBreak/>
        <w:drawing>
          <wp:inline distT="0" distB="0" distL="0" distR="0" wp14:anchorId="4E1C1EC5" wp14:editId="27D546AE">
            <wp:extent cx="4683990" cy="4573741"/>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884" t="19915" r="24812" b="7362"/>
                    <a:stretch>
                      <a:fillRect/>
                    </a:stretch>
                  </pic:blipFill>
                  <pic:spPr>
                    <a:xfrm>
                      <a:off x="0" y="0"/>
                      <a:ext cx="4683990" cy="4573741"/>
                    </a:xfrm>
                    <a:prstGeom prst="rect">
                      <a:avLst/>
                    </a:prstGeom>
                    <a:ln/>
                  </pic:spPr>
                </pic:pic>
              </a:graphicData>
            </a:graphic>
          </wp:inline>
        </w:drawing>
      </w:r>
    </w:p>
    <w:p w14:paraId="1741A13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BD1F66C"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En ese tenor, es de recordar que </w:t>
      </w:r>
      <w:r w:rsidRPr="00F44385">
        <w:rPr>
          <w:rFonts w:ascii="Palatino Linotype" w:eastAsia="Palatino Linotype" w:hAnsi="Palatino Linotype" w:cs="Palatino Linotype"/>
          <w:b/>
          <w:sz w:val="24"/>
          <w:szCs w:val="24"/>
        </w:rPr>
        <w:t xml:space="preserve">LA PARTE RECURRENTE </w:t>
      </w:r>
      <w:r w:rsidRPr="00F44385">
        <w:rPr>
          <w:rFonts w:ascii="Palatino Linotype" w:eastAsia="Palatino Linotype" w:hAnsi="Palatino Linotype" w:cs="Palatino Linotype"/>
          <w:sz w:val="24"/>
          <w:szCs w:val="24"/>
        </w:rPr>
        <w:t xml:space="preserve">requirió la información señalada de los últimos 5 años, es decir del primero de enero del año dos mil diecisiete al tres de octubre del dos mil veintidós, sin embargo, como se precisó el Ayuntamiento está obligado a contar con una Unidad de Género y Erradicación de la Violencia </w:t>
      </w:r>
      <w:r w:rsidRPr="00F44385">
        <w:rPr>
          <w:rFonts w:ascii="Palatino Linotype" w:eastAsia="Palatino Linotype" w:hAnsi="Palatino Linotype" w:cs="Palatino Linotype"/>
          <w:color w:val="000000"/>
          <w:sz w:val="24"/>
          <w:szCs w:val="24"/>
        </w:rPr>
        <w:t>a partir del diez de mayo del dos mil dieciocho</w:t>
      </w:r>
      <w:r w:rsidRPr="00F44385">
        <w:rPr>
          <w:rFonts w:ascii="Palatino Linotype" w:eastAsia="Palatino Linotype" w:hAnsi="Palatino Linotype" w:cs="Palatino Linotype"/>
          <w:sz w:val="24"/>
          <w:szCs w:val="24"/>
        </w:rPr>
        <w:t xml:space="preserve">, motivo por el que se tiene por colmado el pronunciamiento del </w:t>
      </w:r>
      <w:r w:rsidRPr="00F44385">
        <w:rPr>
          <w:rFonts w:ascii="Palatino Linotype" w:eastAsia="Palatino Linotype" w:hAnsi="Palatino Linotype" w:cs="Palatino Linotype"/>
          <w:b/>
          <w:sz w:val="24"/>
          <w:szCs w:val="24"/>
        </w:rPr>
        <w:t xml:space="preserve">SUJETO OBLIGADO </w:t>
      </w:r>
      <w:r w:rsidRPr="00F44385">
        <w:rPr>
          <w:rFonts w:ascii="Palatino Linotype" w:eastAsia="Palatino Linotype" w:hAnsi="Palatino Linotype" w:cs="Palatino Linotype"/>
          <w:sz w:val="24"/>
          <w:szCs w:val="24"/>
        </w:rPr>
        <w:t xml:space="preserve">a la solicitud de </w:t>
      </w:r>
      <w:r w:rsidRPr="00F44385">
        <w:rPr>
          <w:rFonts w:ascii="Palatino Linotype" w:eastAsia="Palatino Linotype" w:hAnsi="Palatino Linotype" w:cs="Palatino Linotype"/>
          <w:sz w:val="24"/>
          <w:szCs w:val="24"/>
        </w:rPr>
        <w:lastRenderedPageBreak/>
        <w:t>información que corresponde del primero de enero del dos mil diecisiete al nueve de mayo del dos mil dieciocho.</w:t>
      </w:r>
    </w:p>
    <w:p w14:paraId="50E75F5B" w14:textId="77777777" w:rsidR="000C5119" w:rsidRPr="00F44385" w:rsidRDefault="000C5119">
      <w:pPr>
        <w:spacing w:after="0" w:line="360" w:lineRule="auto"/>
        <w:jc w:val="both"/>
        <w:rPr>
          <w:rFonts w:ascii="Palatino Linotype" w:eastAsia="Palatino Linotype" w:hAnsi="Palatino Linotype" w:cs="Palatino Linotype"/>
          <w:sz w:val="24"/>
          <w:szCs w:val="24"/>
        </w:rPr>
      </w:pPr>
    </w:p>
    <w:p w14:paraId="574202E5"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Precisado lo anterior, también cobra relevancia mencionar que el Reglamento Orgánico Municipal de Zinacantepec, establece lo siguiente:</w:t>
      </w:r>
    </w:p>
    <w:p w14:paraId="1A75E70E" w14:textId="77777777" w:rsidR="007E69EC" w:rsidRPr="00F44385" w:rsidRDefault="007E69EC">
      <w:pPr>
        <w:tabs>
          <w:tab w:val="left" w:pos="7938"/>
        </w:tabs>
        <w:spacing w:after="0" w:line="360" w:lineRule="auto"/>
        <w:jc w:val="both"/>
        <w:rPr>
          <w:rFonts w:ascii="Palatino Linotype" w:eastAsia="Palatino Linotype" w:hAnsi="Palatino Linotype" w:cs="Palatino Linotype"/>
          <w:color w:val="000000"/>
          <w:sz w:val="24"/>
          <w:szCs w:val="24"/>
        </w:rPr>
      </w:pPr>
    </w:p>
    <w:p w14:paraId="382DD216"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Artículo 90. </w:t>
      </w:r>
      <w:r w:rsidRPr="00F44385">
        <w:rPr>
          <w:rFonts w:ascii="Palatino Linotype" w:eastAsia="Palatino Linotype" w:hAnsi="Palatino Linotype" w:cs="Palatino Linotype"/>
          <w:i/>
        </w:rPr>
        <w:t>La Dirección de la Mujer es la Unidad Administrativa que tiene como objetivo principal velar por la integridad de la mujer con discapacidad, de la tercera edad, joven, adulta o niña y de cualquier etnia social.</w:t>
      </w:r>
    </w:p>
    <w:p w14:paraId="50E17334"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740D6A3A"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91.</w:t>
      </w:r>
      <w:r w:rsidRPr="00F44385">
        <w:rPr>
          <w:rFonts w:ascii="Palatino Linotype" w:eastAsia="Palatino Linotype" w:hAnsi="Palatino Linotype" w:cs="Palatino Linotype"/>
          <w:i/>
        </w:rPr>
        <w:t xml:space="preserve"> Además de las previstas en las disposiciones normativas y administrativas en la materia, la Dirección de la Mujer tiene las siguientes funciones y atribuciones:</w:t>
      </w:r>
    </w:p>
    <w:p w14:paraId="41B13931" w14:textId="77777777" w:rsidR="007E69EC" w:rsidRPr="00F44385" w:rsidRDefault="007E69EC">
      <w:pPr>
        <w:spacing w:after="0" w:line="276" w:lineRule="auto"/>
        <w:ind w:left="851" w:right="900"/>
        <w:jc w:val="both"/>
        <w:rPr>
          <w:rFonts w:ascii="Palatino Linotype" w:eastAsia="Palatino Linotype" w:hAnsi="Palatino Linotype" w:cs="Palatino Linotype"/>
          <w:i/>
        </w:rPr>
      </w:pPr>
    </w:p>
    <w:p w14:paraId="46EBEC09"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 Establecer programas de orientación, capacitación, apoyo y asesoría, enfocados al desarrollo individual de las mujeres;</w:t>
      </w:r>
    </w:p>
    <w:p w14:paraId="63CAE9F0"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7A7D7FC4"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IV. Brindar atención jurídica, psicológica y de trabajo social con base al Centro Naranja y en coordinación con las áreas del Ayuntamiento;</w:t>
      </w:r>
    </w:p>
    <w:p w14:paraId="3B9B6B67"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54742928" w14:textId="77777777" w:rsidR="007E69EC" w:rsidRPr="00F44385" w:rsidRDefault="00061819">
      <w:pPr>
        <w:spacing w:after="0" w:line="276" w:lineRule="auto"/>
        <w:ind w:left="851" w:right="900"/>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X. Las demás que señalan las leyes, reglamentos y disposiciones jurídicas aplicables, o las que señale el </w:t>
      </w:r>
      <w:proofErr w:type="gramStart"/>
      <w:r w:rsidRPr="00F44385">
        <w:rPr>
          <w:rFonts w:ascii="Palatino Linotype" w:eastAsia="Palatino Linotype" w:hAnsi="Palatino Linotype" w:cs="Palatino Linotype"/>
          <w:i/>
        </w:rPr>
        <w:t>Presidente</w:t>
      </w:r>
      <w:proofErr w:type="gramEnd"/>
      <w:r w:rsidRPr="00F44385">
        <w:rPr>
          <w:rFonts w:ascii="Palatino Linotype" w:eastAsia="Palatino Linotype" w:hAnsi="Palatino Linotype" w:cs="Palatino Linotype"/>
          <w:i/>
        </w:rPr>
        <w:t xml:space="preserve"> Municipal.</w:t>
      </w:r>
    </w:p>
    <w:p w14:paraId="075BBC1A" w14:textId="77777777" w:rsidR="007E69EC" w:rsidRPr="00F44385" w:rsidRDefault="007E69EC">
      <w:pPr>
        <w:tabs>
          <w:tab w:val="left" w:pos="7938"/>
        </w:tabs>
        <w:spacing w:after="0" w:line="360" w:lineRule="auto"/>
        <w:jc w:val="both"/>
        <w:rPr>
          <w:rFonts w:ascii="Palatino Linotype" w:eastAsia="Palatino Linotype" w:hAnsi="Palatino Linotype" w:cs="Palatino Linotype"/>
          <w:color w:val="000000"/>
          <w:sz w:val="24"/>
          <w:szCs w:val="24"/>
        </w:rPr>
      </w:pPr>
    </w:p>
    <w:p w14:paraId="654BD961"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Al respecto, la Dirección de la Mujer, es la Unidad Administrativa establece programas de orientación, capacitación, apoyo y asesoría, enfocados al desarrollo individual de las mujeres, brindando atención jurídica, psicológica y de trabajo social.</w:t>
      </w:r>
    </w:p>
    <w:p w14:paraId="29DF5753" w14:textId="77777777" w:rsidR="007E69EC" w:rsidRPr="00F44385" w:rsidRDefault="007E69EC">
      <w:pPr>
        <w:spacing w:after="0" w:line="360" w:lineRule="auto"/>
        <w:ind w:right="49"/>
        <w:jc w:val="both"/>
        <w:rPr>
          <w:rFonts w:ascii="Palatino Linotype" w:eastAsia="Palatino Linotype" w:hAnsi="Palatino Linotype" w:cs="Palatino Linotype"/>
          <w:sz w:val="24"/>
          <w:szCs w:val="24"/>
        </w:rPr>
      </w:pPr>
    </w:p>
    <w:p w14:paraId="7825D301" w14:textId="77777777" w:rsidR="007E69EC" w:rsidRPr="00F44385" w:rsidRDefault="00061819">
      <w:pPr>
        <w:spacing w:after="0" w:line="360" w:lineRule="auto"/>
        <w:ind w:right="49"/>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 xml:space="preserve">Bajo tales circunstancias,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no turnó la solicitud de información a la Dirección de la Mujer, por lo que se aprecia, que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14:paraId="5E1CD4FB"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132398B3" w14:textId="77777777" w:rsidR="007E69EC" w:rsidRPr="00F44385" w:rsidRDefault="00061819">
      <w:pPr>
        <w:spacing w:after="0" w:line="276"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7A5B3A3" w14:textId="77777777" w:rsidR="007E69EC" w:rsidRPr="00F44385" w:rsidRDefault="007E69EC">
      <w:pPr>
        <w:spacing w:after="0" w:line="360" w:lineRule="auto"/>
        <w:ind w:left="851" w:right="902"/>
        <w:jc w:val="both"/>
        <w:rPr>
          <w:rFonts w:ascii="Palatino Linotype" w:eastAsia="Palatino Linotype" w:hAnsi="Palatino Linotype" w:cs="Palatino Linotype"/>
          <w:i/>
        </w:rPr>
      </w:pPr>
    </w:p>
    <w:p w14:paraId="0AE95F4A" w14:textId="77777777" w:rsidR="007E69EC" w:rsidRPr="00F44385" w:rsidRDefault="00061819">
      <w:pPr>
        <w:shd w:val="clear" w:color="auto" w:fill="FFFFFF"/>
        <w:spacing w:after="240" w:line="360" w:lineRule="auto"/>
        <w:jc w:val="both"/>
        <w:rPr>
          <w:color w:val="222222"/>
          <w:sz w:val="24"/>
          <w:szCs w:val="24"/>
        </w:rPr>
      </w:pPr>
      <w:r w:rsidRPr="00F44385">
        <w:rPr>
          <w:rFonts w:ascii="Palatino Linotype" w:eastAsia="Palatino Linotype" w:hAnsi="Palatino Linotype" w:cs="Palatino Linotype"/>
          <w:color w:val="222222"/>
          <w:sz w:val="24"/>
          <w:szCs w:val="24"/>
        </w:rPr>
        <w:t>En este orden de ideas, se advierte que efectivamente la Unidad de Transparencia no cumplió con lo expresado en el artículo 162 de la Ley </w:t>
      </w:r>
      <w:r w:rsidRPr="00F44385">
        <w:rPr>
          <w:rFonts w:ascii="Palatino Linotype" w:eastAsia="Palatino Linotype" w:hAnsi="Palatino Linotype" w:cs="Palatino Linotype"/>
          <w:color w:val="000000"/>
          <w:sz w:val="24"/>
          <w:szCs w:val="24"/>
        </w:rPr>
        <w:t>de Transparencia y Acceso a la Información Pública del Estado de México y Municipios, el cual menciona lo siguiente:</w:t>
      </w:r>
    </w:p>
    <w:p w14:paraId="35F96304" w14:textId="77777777" w:rsidR="007E69EC" w:rsidRPr="00F44385" w:rsidRDefault="00061819">
      <w:pPr>
        <w:shd w:val="clear" w:color="auto" w:fill="FFFFFF"/>
        <w:spacing w:after="0" w:line="276" w:lineRule="auto"/>
        <w:ind w:left="993" w:right="1041"/>
        <w:jc w:val="both"/>
        <w:rPr>
          <w:rFonts w:ascii="Palatino Linotype" w:eastAsia="Palatino Linotype" w:hAnsi="Palatino Linotype" w:cs="Palatino Linotype"/>
          <w:i/>
          <w:color w:val="222222"/>
        </w:rPr>
      </w:pPr>
      <w:r w:rsidRPr="00F44385">
        <w:rPr>
          <w:rFonts w:ascii="Palatino Linotype" w:eastAsia="Palatino Linotype" w:hAnsi="Palatino Linotype" w:cs="Palatino Linotype"/>
          <w:b/>
          <w:i/>
          <w:color w:val="222222"/>
        </w:rPr>
        <w:t>“Artículo 162.</w:t>
      </w:r>
      <w:r w:rsidRPr="00F44385">
        <w:rPr>
          <w:rFonts w:ascii="Palatino Linotype" w:eastAsia="Palatino Linotype" w:hAnsi="Palatino Linotype" w:cs="Palatino Linotype"/>
          <w:i/>
          <w:color w:val="222222"/>
        </w:rPr>
        <w:t xml:space="preserve"> Las unidades de transparencia deberán garantizar que las solicitudes se turnen a todas las Áreas competentes que cuenten con la </w:t>
      </w:r>
      <w:r w:rsidRPr="00F44385">
        <w:rPr>
          <w:rFonts w:ascii="Palatino Linotype" w:eastAsia="Palatino Linotype" w:hAnsi="Palatino Linotype" w:cs="Palatino Linotype"/>
          <w:i/>
          <w:color w:val="222222"/>
        </w:rPr>
        <w:lastRenderedPageBreak/>
        <w:t>información o deban tenerla de acuerdo a sus facultades, competencias y funciones, con el objeto de que realicen una búsqueda exhaustiva y razonable de la información solicitada</w:t>
      </w:r>
      <w:proofErr w:type="gramStart"/>
      <w:r w:rsidRPr="00F44385">
        <w:rPr>
          <w:rFonts w:ascii="Palatino Linotype" w:eastAsia="Palatino Linotype" w:hAnsi="Palatino Linotype" w:cs="Palatino Linotype"/>
          <w:i/>
          <w:color w:val="222222"/>
        </w:rPr>
        <w:t>.”(</w:t>
      </w:r>
      <w:proofErr w:type="gramEnd"/>
      <w:r w:rsidRPr="00F44385">
        <w:rPr>
          <w:rFonts w:ascii="Palatino Linotype" w:eastAsia="Palatino Linotype" w:hAnsi="Palatino Linotype" w:cs="Palatino Linotype"/>
          <w:i/>
          <w:color w:val="222222"/>
        </w:rPr>
        <w:t>Sic)</w:t>
      </w:r>
    </w:p>
    <w:p w14:paraId="3B584EB8" w14:textId="77777777" w:rsidR="007E69EC" w:rsidRPr="00F44385" w:rsidRDefault="007E69EC">
      <w:pPr>
        <w:shd w:val="clear" w:color="auto" w:fill="FFFFFF"/>
        <w:spacing w:after="0" w:line="360" w:lineRule="auto"/>
        <w:ind w:left="993" w:right="1041"/>
        <w:jc w:val="both"/>
        <w:rPr>
          <w:color w:val="222222"/>
        </w:rPr>
      </w:pPr>
    </w:p>
    <w:p w14:paraId="45D0C083" w14:textId="77777777" w:rsidR="007E69EC" w:rsidRPr="00F44385" w:rsidRDefault="00061819">
      <w:pPr>
        <w:shd w:val="clear" w:color="auto" w:fill="FFFFFF"/>
        <w:spacing w:after="0" w:line="360" w:lineRule="auto"/>
        <w:jc w:val="both"/>
        <w:rPr>
          <w:rFonts w:ascii="Palatino Linotype" w:eastAsia="Palatino Linotype" w:hAnsi="Palatino Linotype" w:cs="Palatino Linotype"/>
          <w:color w:val="222222"/>
          <w:sz w:val="24"/>
          <w:szCs w:val="24"/>
        </w:rPr>
      </w:pPr>
      <w:r w:rsidRPr="00F44385">
        <w:rPr>
          <w:rFonts w:ascii="Palatino Linotype" w:eastAsia="Palatino Linotype" w:hAnsi="Palatino Linotype" w:cs="Palatino Linotype"/>
          <w:color w:val="222222"/>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0" w:name="bookmark=id.gjdgxs" w:colFirst="0" w:colLast="0"/>
      <w:bookmarkEnd w:id="0"/>
      <w:r w:rsidRPr="00F44385">
        <w:rPr>
          <w:rFonts w:ascii="Palatino Linotype" w:eastAsia="Palatino Linotype" w:hAnsi="Palatino Linotype" w:cs="Palatino Linotype"/>
          <w:color w:val="222222"/>
          <w:sz w:val="24"/>
          <w:szCs w:val="24"/>
        </w:rPr>
        <w:t>cción más amplia de éste derecho</w:t>
      </w:r>
      <w:r w:rsidRPr="00F44385">
        <w:rPr>
          <w:rFonts w:ascii="Palatino Linotype" w:eastAsia="Palatino Linotype" w:hAnsi="Palatino Linotype" w:cs="Palatino Linotype"/>
          <w:color w:val="222222"/>
          <w:sz w:val="24"/>
          <w:szCs w:val="24"/>
          <w:vertAlign w:val="superscript"/>
        </w:rPr>
        <w:footnoteReference w:id="3"/>
      </w:r>
      <w:r w:rsidRPr="00F44385">
        <w:rPr>
          <w:rFonts w:ascii="Palatino Linotype" w:eastAsia="Palatino Linotype" w:hAnsi="Palatino Linotype" w:cs="Palatino Linotype"/>
          <w:color w:val="222222"/>
          <w:sz w:val="24"/>
          <w:szCs w:val="24"/>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47628FE" w14:textId="77777777" w:rsidR="007E69EC" w:rsidRPr="00F44385" w:rsidRDefault="007E69EC">
      <w:pPr>
        <w:shd w:val="clear" w:color="auto" w:fill="FFFFFF"/>
        <w:spacing w:after="0" w:line="360" w:lineRule="auto"/>
        <w:jc w:val="both"/>
        <w:rPr>
          <w:color w:val="222222"/>
          <w:sz w:val="24"/>
          <w:szCs w:val="24"/>
        </w:rPr>
      </w:pPr>
    </w:p>
    <w:p w14:paraId="740F9C72"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b/>
          <w:i/>
          <w:color w:val="222222"/>
        </w:rPr>
        <w:t>“Artículo 160. </w:t>
      </w:r>
      <w:r w:rsidRPr="00F44385">
        <w:rPr>
          <w:rFonts w:ascii="Palatino Linotype" w:eastAsia="Palatino Linotype" w:hAnsi="Palatino Linotype" w:cs="Palatino Linotype"/>
          <w:i/>
          <w:color w:val="2222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5F1AB24"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i/>
          <w:color w:val="222222"/>
        </w:rPr>
        <w:lastRenderedPageBreak/>
        <w:t>En caso que la información solicitada consista en bases de datos se deberá privilegiar la entrega de la misma en formatos abiertos.</w:t>
      </w:r>
    </w:p>
    <w:p w14:paraId="733F42F1"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b/>
          <w:i/>
          <w:color w:val="222222"/>
        </w:rPr>
        <w:t>Artículo 163.</w:t>
      </w:r>
      <w:r w:rsidRPr="00F44385">
        <w:rPr>
          <w:rFonts w:ascii="Palatino Linotype" w:eastAsia="Palatino Linotype" w:hAnsi="Palatino Linotype" w:cs="Palatino Linotype"/>
          <w:i/>
          <w:color w:val="222222"/>
        </w:rPr>
        <w:t> La Unidad de Transparencia deberá notificar la respuesta a la solicitud al interesado en el menor tiempo posible, que no podrá exceder de quince días hábiles, contados a partir del día siguiente a la presentación de aquélla.</w:t>
      </w:r>
    </w:p>
    <w:p w14:paraId="5CF80099"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i/>
          <w:color w:val="2222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13BE0E6"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b/>
          <w:i/>
          <w:color w:val="222222"/>
        </w:rPr>
        <w:t>Artículo 165.</w:t>
      </w:r>
      <w:r w:rsidRPr="00F44385">
        <w:rPr>
          <w:rFonts w:ascii="Palatino Linotype" w:eastAsia="Palatino Linotype" w:hAnsi="Palatino Linotype" w:cs="Palatino Linotype"/>
          <w:i/>
          <w:color w:val="222222"/>
        </w:rPr>
        <w:t> Los sujetos obligados establecerán la forma y términos en que darán trámite interno a las solicitudes en materia de acceso a la información.</w:t>
      </w:r>
    </w:p>
    <w:p w14:paraId="612F9FEF" w14:textId="77777777" w:rsidR="007E69EC" w:rsidRPr="00F44385" w:rsidRDefault="00061819">
      <w:pPr>
        <w:shd w:val="clear" w:color="auto" w:fill="FFFFFF"/>
        <w:spacing w:after="0" w:line="276" w:lineRule="auto"/>
        <w:ind w:left="993" w:right="1041"/>
        <w:jc w:val="both"/>
        <w:rPr>
          <w:color w:val="222222"/>
        </w:rPr>
      </w:pPr>
      <w:r w:rsidRPr="00F44385">
        <w:rPr>
          <w:rFonts w:ascii="Palatino Linotype" w:eastAsia="Palatino Linotype" w:hAnsi="Palatino Linotype" w:cs="Palatino Linotype"/>
          <w:i/>
          <w:color w:val="222222"/>
        </w:rPr>
        <w:t>La información que se entregue en versión pública, cuya modalidad de reproducción o envío tenga un costo, procederá una vez que se acredite el pago respectivo. No puede entenderse como reproducción la elaboración de la misma.</w:t>
      </w:r>
    </w:p>
    <w:p w14:paraId="7B177F7E" w14:textId="77777777" w:rsidR="007E69EC" w:rsidRPr="00F44385" w:rsidRDefault="00061819">
      <w:pPr>
        <w:shd w:val="clear" w:color="auto" w:fill="FFFFFF"/>
        <w:spacing w:after="0" w:line="276" w:lineRule="auto"/>
        <w:ind w:left="993" w:right="1041"/>
        <w:jc w:val="both"/>
        <w:rPr>
          <w:rFonts w:ascii="Palatino Linotype" w:eastAsia="Palatino Linotype" w:hAnsi="Palatino Linotype" w:cs="Palatino Linotype"/>
          <w:i/>
          <w:color w:val="222222"/>
        </w:rPr>
      </w:pPr>
      <w:r w:rsidRPr="00F44385">
        <w:rPr>
          <w:rFonts w:ascii="Palatino Linotype" w:eastAsia="Palatino Linotype" w:hAnsi="Palatino Linotype" w:cs="Palatino Linotype"/>
          <w:i/>
          <w:color w:val="222222"/>
        </w:rPr>
        <w:t>Ante la falta de respuesta a una solicitud en el plazo previsto y en caso de que proceda el acceso, los costos de reproducción y envío correrán a cargo del sujeto obligado</w:t>
      </w:r>
      <w:proofErr w:type="gramStart"/>
      <w:r w:rsidRPr="00F44385">
        <w:rPr>
          <w:rFonts w:ascii="Palatino Linotype" w:eastAsia="Palatino Linotype" w:hAnsi="Palatino Linotype" w:cs="Palatino Linotype"/>
          <w:i/>
          <w:color w:val="222222"/>
        </w:rPr>
        <w:t>.”(</w:t>
      </w:r>
      <w:proofErr w:type="gramEnd"/>
      <w:r w:rsidRPr="00F44385">
        <w:rPr>
          <w:rFonts w:ascii="Palatino Linotype" w:eastAsia="Palatino Linotype" w:hAnsi="Palatino Linotype" w:cs="Palatino Linotype"/>
          <w:i/>
          <w:color w:val="222222"/>
        </w:rPr>
        <w:t>Sic)</w:t>
      </w:r>
    </w:p>
    <w:p w14:paraId="4F8305A6" w14:textId="77777777" w:rsidR="007E69EC" w:rsidRPr="00F44385" w:rsidRDefault="007E69EC">
      <w:pPr>
        <w:shd w:val="clear" w:color="auto" w:fill="FFFFFF"/>
        <w:spacing w:after="0" w:line="276" w:lineRule="auto"/>
        <w:ind w:left="993" w:right="1041"/>
        <w:jc w:val="both"/>
        <w:rPr>
          <w:color w:val="222222"/>
          <w:sz w:val="24"/>
          <w:szCs w:val="24"/>
        </w:rPr>
      </w:pPr>
    </w:p>
    <w:p w14:paraId="707C9B53" w14:textId="77777777" w:rsidR="007E69EC" w:rsidRPr="00F44385" w:rsidRDefault="00061819">
      <w:pPr>
        <w:shd w:val="clear" w:color="auto" w:fill="FFFFFF"/>
        <w:spacing w:after="0" w:line="360" w:lineRule="auto"/>
        <w:jc w:val="both"/>
        <w:rPr>
          <w:rFonts w:ascii="Palatino Linotype" w:eastAsia="Palatino Linotype" w:hAnsi="Palatino Linotype" w:cs="Palatino Linotype"/>
          <w:color w:val="222222"/>
          <w:sz w:val="24"/>
          <w:szCs w:val="24"/>
        </w:rPr>
      </w:pPr>
      <w:r w:rsidRPr="00F44385">
        <w:rPr>
          <w:rFonts w:ascii="Palatino Linotype" w:eastAsia="Palatino Linotype" w:hAnsi="Palatino Linotype" w:cs="Palatino Linotype"/>
          <w:color w:val="222222"/>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44385">
        <w:rPr>
          <w:rFonts w:ascii="Palatino Linotype" w:eastAsia="Palatino Linotype" w:hAnsi="Palatino Linotype" w:cs="Palatino Linotype"/>
          <w:color w:val="222222"/>
          <w:sz w:val="24"/>
          <w:szCs w:val="24"/>
          <w:vertAlign w:val="superscript"/>
        </w:rPr>
        <w:footnoteReference w:id="4"/>
      </w:r>
      <w:r w:rsidRPr="00F44385">
        <w:rPr>
          <w:rFonts w:ascii="Palatino Linotype" w:eastAsia="Palatino Linotype" w:hAnsi="Palatino Linotype" w:cs="Palatino Linotype"/>
          <w:color w:val="222222"/>
          <w:sz w:val="24"/>
          <w:szCs w:val="24"/>
        </w:rPr>
        <w:t xml:space="preserve">, situación que no se advierte en el presente caso, toda vez que </w:t>
      </w:r>
      <w:r w:rsidRPr="00F44385">
        <w:rPr>
          <w:rFonts w:ascii="Palatino Linotype" w:eastAsia="Palatino Linotype" w:hAnsi="Palatino Linotype" w:cs="Palatino Linotype"/>
          <w:b/>
          <w:color w:val="222222"/>
          <w:sz w:val="24"/>
          <w:szCs w:val="24"/>
        </w:rPr>
        <w:t>EL SUJETO OBLIGADO</w:t>
      </w:r>
      <w:r w:rsidRPr="00F44385">
        <w:rPr>
          <w:rFonts w:ascii="Palatino Linotype" w:eastAsia="Palatino Linotype" w:hAnsi="Palatino Linotype" w:cs="Palatino Linotype"/>
          <w:color w:val="222222"/>
          <w:sz w:val="24"/>
          <w:szCs w:val="24"/>
        </w:rPr>
        <w:t xml:space="preserve">, a través de la Unidad de Transparencia </w:t>
      </w:r>
      <w:r w:rsidRPr="00F44385">
        <w:rPr>
          <w:rFonts w:ascii="Palatino Linotype" w:eastAsia="Palatino Linotype" w:hAnsi="Palatino Linotype" w:cs="Palatino Linotype"/>
          <w:color w:val="222222"/>
          <w:sz w:val="24"/>
          <w:szCs w:val="24"/>
        </w:rPr>
        <w:lastRenderedPageBreak/>
        <w:t>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775FC02D"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F5C7676" w14:textId="77777777" w:rsidR="007E69EC" w:rsidRPr="00F44385" w:rsidRDefault="00061819">
      <w:pPr>
        <w:shd w:val="clear" w:color="auto" w:fill="FFFFFF"/>
        <w:spacing w:after="0" w:line="360" w:lineRule="auto"/>
        <w:jc w:val="both"/>
        <w:rPr>
          <w:rFonts w:ascii="Palatino Linotype" w:eastAsia="Palatino Linotype" w:hAnsi="Palatino Linotype" w:cs="Palatino Linotype"/>
          <w:color w:val="222222"/>
          <w:sz w:val="24"/>
          <w:szCs w:val="24"/>
        </w:rPr>
      </w:pPr>
      <w:r w:rsidRPr="00F44385">
        <w:rPr>
          <w:rFonts w:ascii="Palatino Linotype" w:eastAsia="Palatino Linotype" w:hAnsi="Palatino Linotype" w:cs="Palatino Linotype"/>
          <w:color w:val="222222"/>
          <w:sz w:val="24"/>
          <w:szCs w:val="24"/>
        </w:rPr>
        <w:t xml:space="preserve">En mérito de lo anterior, se colige que </w:t>
      </w:r>
      <w:r w:rsidRPr="00F44385">
        <w:rPr>
          <w:rFonts w:ascii="Palatino Linotype" w:eastAsia="Palatino Linotype" w:hAnsi="Palatino Linotype" w:cs="Palatino Linotype"/>
          <w:b/>
          <w:color w:val="222222"/>
          <w:sz w:val="24"/>
          <w:szCs w:val="24"/>
        </w:rPr>
        <w:t>EL SUJETO OBLIGADO</w:t>
      </w:r>
      <w:r w:rsidRPr="00F44385">
        <w:rPr>
          <w:rFonts w:ascii="Palatino Linotype" w:eastAsia="Palatino Linotype" w:hAnsi="Palatino Linotype" w:cs="Palatino Linotype"/>
          <w:color w:val="222222"/>
          <w:sz w:val="24"/>
          <w:szCs w:val="24"/>
        </w:rPr>
        <w:t xml:space="preserve"> debió realizar una búsqueda exhaustiva y razonable de la información peticionada en la Dirección de la Mujer para que se pronunciaran respecto a la información solicitada.</w:t>
      </w:r>
    </w:p>
    <w:p w14:paraId="093946F1"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5633642"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Finalmente, si derivado de la búsqueda que se ordena no se llegara a localizar la información solicitada,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que es del tenor literal siguiente:</w:t>
      </w:r>
    </w:p>
    <w:p w14:paraId="7A257058"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0953CF3E" w14:textId="77777777" w:rsidR="007E69EC" w:rsidRPr="00F44385" w:rsidRDefault="00061819">
      <w:pPr>
        <w:spacing w:after="120" w:line="276"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b/>
          <w:i/>
        </w:rPr>
        <w:t>Artículo 19</w:t>
      </w:r>
      <w:r w:rsidRPr="00F44385">
        <w:rPr>
          <w:rFonts w:ascii="Palatino Linotype" w:eastAsia="Palatino Linotype" w:hAnsi="Palatino Linotype" w:cs="Palatino Linotype"/>
          <w:i/>
        </w:rPr>
        <w:t>…</w:t>
      </w:r>
    </w:p>
    <w:p w14:paraId="6F4226F5" w14:textId="77777777" w:rsidR="007E69EC" w:rsidRPr="00F44385" w:rsidRDefault="00061819">
      <w:pPr>
        <w:spacing w:before="120" w:after="120" w:line="276"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57DD7000" w14:textId="77777777" w:rsidR="007E69EC" w:rsidRPr="00F44385" w:rsidRDefault="007E69EC">
      <w:pPr>
        <w:spacing w:after="0" w:line="360" w:lineRule="auto"/>
        <w:ind w:right="-91"/>
        <w:jc w:val="both"/>
        <w:rPr>
          <w:rFonts w:ascii="Palatino Linotype" w:eastAsia="Palatino Linotype" w:hAnsi="Palatino Linotype" w:cs="Palatino Linotype"/>
          <w:sz w:val="24"/>
          <w:szCs w:val="24"/>
        </w:rPr>
      </w:pPr>
    </w:p>
    <w:p w14:paraId="651E9886" w14:textId="77777777" w:rsidR="007E69EC" w:rsidRPr="00F44385" w:rsidRDefault="00061819">
      <w:pPr>
        <w:spacing w:after="0" w:line="360" w:lineRule="auto"/>
        <w:ind w:right="-91"/>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QUINTO. VERSIÓN PÚBLICA.</w:t>
      </w:r>
      <w:r w:rsidRPr="00F44385">
        <w:rPr>
          <w:rFonts w:ascii="Palatino Linotype" w:eastAsia="Palatino Linotype" w:hAnsi="Palatino Linotype" w:cs="Palatino Linotype"/>
          <w:b/>
          <w:sz w:val="28"/>
          <w:szCs w:val="28"/>
        </w:rPr>
        <w:t xml:space="preserve"> </w:t>
      </w:r>
      <w:r w:rsidRPr="00F44385">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w:t>
      </w:r>
      <w:r w:rsidRPr="00F44385">
        <w:rPr>
          <w:rFonts w:ascii="Palatino Linotype" w:eastAsia="Palatino Linotype" w:hAnsi="Palatino Linotype" w:cs="Palatino Linotype"/>
          <w:sz w:val="24"/>
          <w:szCs w:val="24"/>
        </w:rPr>
        <w:lastRenderedPageBreak/>
        <w:t xml:space="preserve">cumplimiento a la presente resolución, contengan datos que deban ser clasificados, el </w:t>
      </w:r>
      <w:r w:rsidRPr="00F44385">
        <w:rPr>
          <w:rFonts w:ascii="Palatino Linotype" w:eastAsia="Palatino Linotype" w:hAnsi="Palatino Linotype" w:cs="Palatino Linotype"/>
          <w:b/>
          <w:sz w:val="24"/>
          <w:szCs w:val="24"/>
        </w:rPr>
        <w:t xml:space="preserve">SUJETO OBLIGADO </w:t>
      </w:r>
      <w:r w:rsidRPr="00F44385">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61CE356D" w14:textId="77777777" w:rsidR="007E69EC" w:rsidRPr="00F44385" w:rsidRDefault="007E69EC">
      <w:pPr>
        <w:spacing w:after="0" w:line="360" w:lineRule="auto"/>
        <w:ind w:right="-91"/>
        <w:jc w:val="both"/>
        <w:rPr>
          <w:rFonts w:ascii="Palatino Linotype" w:eastAsia="Palatino Linotype" w:hAnsi="Palatino Linotype" w:cs="Palatino Linotype"/>
          <w:sz w:val="24"/>
          <w:szCs w:val="24"/>
        </w:rPr>
      </w:pPr>
    </w:p>
    <w:p w14:paraId="3EE49441"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2184C8A"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93D3C8C" w14:textId="77777777" w:rsidR="007E69EC" w:rsidRPr="00F44385" w:rsidRDefault="00061819">
      <w:pPr>
        <w:spacing w:after="0" w:line="360"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r w:rsidRPr="00F44385">
        <w:rPr>
          <w:rFonts w:ascii="Palatino Linotype" w:eastAsia="Palatino Linotype" w:hAnsi="Palatino Linotype" w:cs="Palatino Linotype"/>
          <w:b/>
          <w:i/>
        </w:rPr>
        <w:t>Artículo 3</w:t>
      </w:r>
      <w:r w:rsidRPr="00F44385">
        <w:rPr>
          <w:rFonts w:ascii="Palatino Linotype" w:eastAsia="Palatino Linotype" w:hAnsi="Palatino Linotype" w:cs="Palatino Linotype"/>
          <w:i/>
        </w:rPr>
        <w:t>. Para los efectos de la presente Ley se entenderá por:</w:t>
      </w:r>
    </w:p>
    <w:p w14:paraId="1D48AEB6" w14:textId="77777777" w:rsidR="007E69EC" w:rsidRPr="00F44385" w:rsidRDefault="00061819">
      <w:pPr>
        <w:spacing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08634C85"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IX. Datos personales</w:t>
      </w:r>
      <w:r w:rsidRPr="00F44385">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47B39F8"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XX. Información clasificada</w:t>
      </w:r>
      <w:r w:rsidRPr="00F44385">
        <w:rPr>
          <w:rFonts w:ascii="Palatino Linotype" w:eastAsia="Palatino Linotype" w:hAnsi="Palatino Linotype" w:cs="Palatino Linotype"/>
          <w:i/>
        </w:rPr>
        <w:t>: Aquella considerada por la presente Ley como reservada o confidencial;</w:t>
      </w:r>
    </w:p>
    <w:p w14:paraId="666BCD03"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 xml:space="preserve">XXI. Información confidencial: </w:t>
      </w:r>
      <w:r w:rsidRPr="00F44385">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A4D7D6"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XLV. Versión pública:</w:t>
      </w:r>
      <w:r w:rsidRPr="00F44385">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EF90E39"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13A3869D"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lastRenderedPageBreak/>
        <w:t>Artículo 91.</w:t>
      </w:r>
      <w:r w:rsidRPr="00F4438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36FE9B7"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132.</w:t>
      </w:r>
      <w:r w:rsidRPr="00F44385">
        <w:rPr>
          <w:rFonts w:ascii="Palatino Linotype" w:eastAsia="Palatino Linotype" w:hAnsi="Palatino Linotype" w:cs="Palatino Linotype"/>
          <w:i/>
        </w:rPr>
        <w:t xml:space="preserve"> La clasificación de la información se llevará a cabo en el momento en que:</w:t>
      </w:r>
    </w:p>
    <w:p w14:paraId="7765B930"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w:t>
      </w:r>
      <w:r w:rsidRPr="00F44385">
        <w:rPr>
          <w:rFonts w:ascii="Palatino Linotype" w:eastAsia="Palatino Linotype" w:hAnsi="Palatino Linotype" w:cs="Palatino Linotype"/>
          <w:i/>
        </w:rPr>
        <w:t>. Se reciba una solicitud de acceso a la información;</w:t>
      </w:r>
    </w:p>
    <w:p w14:paraId="147E70FC"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w:t>
      </w:r>
      <w:r w:rsidRPr="00F44385">
        <w:rPr>
          <w:rFonts w:ascii="Palatino Linotype" w:eastAsia="Palatino Linotype" w:hAnsi="Palatino Linotype" w:cs="Palatino Linotype"/>
          <w:i/>
        </w:rPr>
        <w:t xml:space="preserve"> Se determine mediante resolución de autoridad competente; o</w:t>
      </w:r>
    </w:p>
    <w:p w14:paraId="51C1217A"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III.</w:t>
      </w:r>
      <w:r w:rsidRPr="00F44385">
        <w:rPr>
          <w:rFonts w:ascii="Palatino Linotype" w:eastAsia="Palatino Linotype" w:hAnsi="Palatino Linotype" w:cs="Palatino Linotype"/>
          <w:i/>
        </w:rPr>
        <w:t xml:space="preserve"> Se generen versiones públicas para dar cumplimiento a las obligaciones de transparencia previstas en esta Ley.</w:t>
      </w:r>
    </w:p>
    <w:p w14:paraId="792E2C6B"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7B6B02AC"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Artículo 143</w:t>
      </w:r>
      <w:r w:rsidRPr="00F44385">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3527FC9"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w:t>
      </w:r>
      <w:r w:rsidRPr="00F44385">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EFD333D"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w:t>
      </w:r>
      <w:r w:rsidRPr="00F44385">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2A3703E"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III.</w:t>
      </w:r>
      <w:r w:rsidRPr="00F44385">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315E680"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A38663B"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0B6EC4E" w14:textId="77777777" w:rsidR="007E69EC" w:rsidRPr="00F44385" w:rsidRDefault="007E69EC">
      <w:pPr>
        <w:spacing w:before="120" w:after="120"/>
        <w:ind w:left="851" w:right="902"/>
        <w:jc w:val="both"/>
        <w:rPr>
          <w:rFonts w:ascii="Palatino Linotype" w:eastAsia="Palatino Linotype" w:hAnsi="Palatino Linotype" w:cs="Palatino Linotype"/>
          <w:i/>
        </w:rPr>
      </w:pPr>
    </w:p>
    <w:p w14:paraId="64945B74" w14:textId="77777777" w:rsidR="007E69EC" w:rsidRPr="00F44385" w:rsidRDefault="00061819">
      <w:pPr>
        <w:spacing w:before="120"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w:t>
      </w:r>
      <w:r w:rsidRPr="00F44385">
        <w:rPr>
          <w:rFonts w:ascii="Palatino Linotype" w:eastAsia="Palatino Linotype" w:hAnsi="Palatino Linotype" w:cs="Palatino Linotype"/>
          <w:sz w:val="24"/>
          <w:szCs w:val="24"/>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A85594B"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8BF5827"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3FA5BC11"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542CA13B" w14:textId="77777777" w:rsidR="007E69EC" w:rsidRPr="00F44385" w:rsidRDefault="00061819">
      <w:pPr>
        <w:spacing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“Quincuagésimo sexto</w:t>
      </w:r>
      <w:r w:rsidRPr="00F44385">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F323218"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Quincuagésimo séptimo</w:t>
      </w:r>
      <w:r w:rsidRPr="00F44385">
        <w:rPr>
          <w:rFonts w:ascii="Palatino Linotype" w:eastAsia="Palatino Linotype" w:hAnsi="Palatino Linotype" w:cs="Palatino Linotype"/>
          <w:i/>
        </w:rPr>
        <w:t xml:space="preserve">. Se considera, en principio, como información pública y no podrá omitirse de las versiones públicas la siguiente: </w:t>
      </w:r>
    </w:p>
    <w:p w14:paraId="53B89E81"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w:t>
      </w:r>
      <w:r w:rsidRPr="00F4438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CA5A842"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w:t>
      </w:r>
      <w:r w:rsidRPr="00F44385">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2A34CD4F" w14:textId="77777777" w:rsidR="007E69EC" w:rsidRPr="00F44385" w:rsidRDefault="00061819">
      <w:pPr>
        <w:spacing w:before="120" w:after="120"/>
        <w:ind w:left="1134"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t>III.</w:t>
      </w:r>
      <w:r w:rsidRPr="00F4438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6B527BD" w14:textId="77777777" w:rsidR="007E69EC" w:rsidRPr="00F44385" w:rsidRDefault="00061819">
      <w:pPr>
        <w:spacing w:before="120" w:after="120"/>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F44385">
        <w:rPr>
          <w:rFonts w:ascii="Palatino Linotype" w:eastAsia="Palatino Linotype" w:hAnsi="Palatino Linotype" w:cs="Palatino Linotype"/>
          <w:i/>
        </w:rPr>
        <w:t>internaciones suscritos</w:t>
      </w:r>
      <w:proofErr w:type="gramEnd"/>
      <w:r w:rsidRPr="00F44385">
        <w:rPr>
          <w:rFonts w:ascii="Palatino Linotype" w:eastAsia="Palatino Linotype" w:hAnsi="Palatino Linotype" w:cs="Palatino Linotype"/>
          <w:i/>
        </w:rPr>
        <w:t xml:space="preserve"> por el Estado mexicano. </w:t>
      </w:r>
    </w:p>
    <w:p w14:paraId="2EC267E9" w14:textId="77777777" w:rsidR="007E69EC" w:rsidRPr="00F44385" w:rsidRDefault="00061819">
      <w:pPr>
        <w:spacing w:before="120" w:after="0" w:line="360" w:lineRule="auto"/>
        <w:ind w:left="851" w:right="902"/>
        <w:jc w:val="both"/>
        <w:rPr>
          <w:rFonts w:ascii="Palatino Linotype" w:eastAsia="Palatino Linotype" w:hAnsi="Palatino Linotype" w:cs="Palatino Linotype"/>
          <w:i/>
        </w:rPr>
      </w:pPr>
      <w:r w:rsidRPr="00F44385">
        <w:rPr>
          <w:rFonts w:ascii="Palatino Linotype" w:eastAsia="Palatino Linotype" w:hAnsi="Palatino Linotype" w:cs="Palatino Linotype"/>
          <w:b/>
          <w:i/>
        </w:rPr>
        <w:lastRenderedPageBreak/>
        <w:t>Quincuagésimo octavo</w:t>
      </w:r>
      <w:r w:rsidRPr="00F44385">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3191ED9" w14:textId="77777777" w:rsidR="000C5119" w:rsidRPr="00F44385" w:rsidRDefault="000C5119">
      <w:pPr>
        <w:spacing w:before="120" w:after="0" w:line="360" w:lineRule="auto"/>
        <w:ind w:left="851" w:right="902"/>
        <w:jc w:val="both"/>
        <w:rPr>
          <w:rFonts w:ascii="Palatino Linotype" w:eastAsia="Palatino Linotype" w:hAnsi="Palatino Linotype" w:cs="Palatino Linotype"/>
          <w:i/>
        </w:rPr>
      </w:pPr>
    </w:p>
    <w:p w14:paraId="25C1566E"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51D8D83" w14:textId="77777777" w:rsidR="007E69EC" w:rsidRPr="00F44385" w:rsidRDefault="007E69EC">
      <w:pPr>
        <w:spacing w:after="0" w:line="360" w:lineRule="auto"/>
        <w:jc w:val="both"/>
        <w:rPr>
          <w:rFonts w:ascii="Palatino Linotype" w:eastAsia="Palatino Linotype" w:hAnsi="Palatino Linotype" w:cs="Palatino Linotype"/>
          <w:sz w:val="28"/>
          <w:szCs w:val="28"/>
        </w:rPr>
      </w:pPr>
    </w:p>
    <w:p w14:paraId="59CA7C02" w14:textId="77777777" w:rsidR="007E69EC" w:rsidRPr="00F44385" w:rsidRDefault="00061819" w:rsidP="00C84957">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Ahora bien, con relación a la información que será materia de cumplimiento se destaca que en el caso que la información pudieran encuadrar en alguna causal de clasificación de la información, ya que se pudiera encontrar en proceso o que no haya causa estado, por lo que la información requerida podría actualizar alguno de los supuestos de confidencialidad </w:t>
      </w:r>
      <w:r w:rsidRPr="00F44385">
        <w:rPr>
          <w:rFonts w:ascii="Palatino Linotype" w:eastAsia="Palatino Linotype" w:hAnsi="Palatino Linotype" w:cs="Palatino Linotype"/>
          <w:b/>
          <w:sz w:val="24"/>
          <w:szCs w:val="24"/>
        </w:rPr>
        <w:t xml:space="preserve">o </w:t>
      </w:r>
      <w:r w:rsidRPr="00F44385">
        <w:rPr>
          <w:rFonts w:ascii="Palatino Linotype" w:eastAsia="Palatino Linotype" w:hAnsi="Palatino Linotype" w:cs="Palatino Linotype"/>
          <w:b/>
          <w:sz w:val="24"/>
          <w:szCs w:val="24"/>
          <w:u w:val="single"/>
        </w:rPr>
        <w:t>reserva,</w:t>
      </w:r>
      <w:r w:rsidRPr="00F44385">
        <w:rPr>
          <w:rFonts w:ascii="Palatino Linotype" w:eastAsia="Palatino Linotype" w:hAnsi="Palatino Linotype" w:cs="Palatino Linotype"/>
          <w:b/>
          <w:sz w:val="24"/>
          <w:szCs w:val="24"/>
        </w:rPr>
        <w:t xml:space="preserve"> </w:t>
      </w:r>
      <w:r w:rsidRPr="00F44385">
        <w:rPr>
          <w:rFonts w:ascii="Palatino Linotype" w:eastAsia="Palatino Linotype" w:hAnsi="Palatino Linotype" w:cs="Palatino Linotype"/>
          <w:sz w:val="24"/>
          <w:szCs w:val="24"/>
        </w:rPr>
        <w:t>de acuerdo con las bases y los principios inmersos en la normatividad aplicable, el Sujeto Obligado deberá clasificar la información, emitiendo en su caso el acuerdo correspondiente</w:t>
      </w:r>
      <w:r w:rsidRPr="00F44385">
        <w:rPr>
          <w:rFonts w:ascii="Palatino Linotype" w:eastAsia="Palatino Linotype" w:hAnsi="Palatino Linotype" w:cs="Palatino Linotype"/>
          <w:b/>
          <w:sz w:val="24"/>
          <w:szCs w:val="24"/>
        </w:rPr>
        <w:t>,</w:t>
      </w:r>
      <w:r w:rsidRPr="00F44385">
        <w:rPr>
          <w:rFonts w:ascii="Palatino Linotype" w:eastAsia="Palatino Linotype" w:hAnsi="Palatino Linotype" w:cs="Palatino Linotype"/>
          <w:sz w:val="24"/>
          <w:szCs w:val="24"/>
        </w:rPr>
        <w:t xml:space="preserve"> luego entonces, para realizar la reserva de la información, no basta con invocar alguna de las causales </w:t>
      </w:r>
      <w:r w:rsidRPr="00F44385">
        <w:rPr>
          <w:rFonts w:ascii="Palatino Linotype" w:eastAsia="Palatino Linotype" w:hAnsi="Palatino Linotype" w:cs="Palatino Linotype"/>
          <w:sz w:val="24"/>
          <w:szCs w:val="24"/>
        </w:rPr>
        <w:lastRenderedPageBreak/>
        <w:t xml:space="preserve">previstas en la Ley de transparencia local. En sentido contrario, dicha valoración debe realizarse a través de lo que se conoce como </w:t>
      </w:r>
      <w:r w:rsidRPr="00F44385">
        <w:rPr>
          <w:rFonts w:ascii="Palatino Linotype" w:eastAsia="Palatino Linotype" w:hAnsi="Palatino Linotype" w:cs="Palatino Linotype"/>
          <w:b/>
          <w:i/>
          <w:sz w:val="24"/>
          <w:szCs w:val="24"/>
        </w:rPr>
        <w:t xml:space="preserve">“prueba de daño”, </w:t>
      </w:r>
      <w:r w:rsidRPr="00F44385">
        <w:rPr>
          <w:rFonts w:ascii="Palatino Linotype" w:eastAsia="Palatino Linotype" w:hAnsi="Palatino Linotype" w:cs="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F44385">
        <w:rPr>
          <w:rFonts w:ascii="Palatino Linotype" w:eastAsia="Palatino Linotype" w:hAnsi="Palatino Linotype" w:cs="Palatino Linotype"/>
          <w:sz w:val="24"/>
          <w:szCs w:val="24"/>
          <w:vertAlign w:val="superscript"/>
        </w:rPr>
        <w:footnoteReference w:id="5"/>
      </w:r>
      <w:r w:rsidRPr="00F44385">
        <w:rPr>
          <w:rFonts w:ascii="Palatino Linotype" w:eastAsia="Palatino Linotype" w:hAnsi="Palatino Linotype" w:cs="Palatino Linotype"/>
          <w:sz w:val="24"/>
          <w:szCs w:val="24"/>
        </w:rPr>
        <w:t>. Asimismo, ésta no debe basarse en meras especulaciones o suposiciones, sino en elementos objetivos que deban evaluar que existe un riego actual e inminente</w:t>
      </w:r>
      <w:r w:rsidRPr="00F44385">
        <w:rPr>
          <w:rFonts w:ascii="Palatino Linotype" w:eastAsia="Palatino Linotype" w:hAnsi="Palatino Linotype" w:cs="Palatino Linotype"/>
          <w:sz w:val="24"/>
          <w:szCs w:val="24"/>
          <w:vertAlign w:val="superscript"/>
        </w:rPr>
        <w:footnoteReference w:id="6"/>
      </w:r>
      <w:r w:rsidRPr="00F44385">
        <w:rPr>
          <w:rFonts w:ascii="Palatino Linotype" w:eastAsia="Palatino Linotype" w:hAnsi="Palatino Linotype" w:cs="Palatino Linotype"/>
          <w:sz w:val="24"/>
          <w:szCs w:val="24"/>
        </w:rPr>
        <w:t>.</w:t>
      </w:r>
      <w:r w:rsidR="00C84957" w:rsidRPr="00F44385">
        <w:rPr>
          <w:rFonts w:ascii="Palatino Linotype" w:eastAsia="Palatino Linotype" w:hAnsi="Palatino Linotype" w:cs="Palatino Linotype"/>
          <w:sz w:val="24"/>
          <w:szCs w:val="24"/>
        </w:rPr>
        <w:t xml:space="preserve"> Salvo que el acto se relacione con actos de corrupción o violaciones graves a derechos humanos; deberá entregar en versión pública los documentos.</w:t>
      </w:r>
    </w:p>
    <w:p w14:paraId="48043304" w14:textId="77777777" w:rsidR="00061819" w:rsidRPr="00F44385" w:rsidRDefault="00061819">
      <w:pPr>
        <w:spacing w:after="0" w:line="360" w:lineRule="auto"/>
        <w:jc w:val="both"/>
        <w:rPr>
          <w:rFonts w:ascii="Palatino Linotype" w:eastAsia="Palatino Linotype" w:hAnsi="Palatino Linotype" w:cs="Palatino Linotype"/>
          <w:sz w:val="24"/>
          <w:szCs w:val="24"/>
        </w:rPr>
      </w:pPr>
    </w:p>
    <w:p w14:paraId="6425F592"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Por ello en el caso </w:t>
      </w:r>
      <w:proofErr w:type="gramStart"/>
      <w:r w:rsidRPr="00F44385">
        <w:rPr>
          <w:rFonts w:ascii="Palatino Linotype" w:eastAsia="Palatino Linotype" w:hAnsi="Palatino Linotype" w:cs="Palatino Linotype"/>
          <w:sz w:val="24"/>
          <w:szCs w:val="24"/>
        </w:rPr>
        <w:t>de  la</w:t>
      </w:r>
      <w:proofErr w:type="gramEnd"/>
      <w:r w:rsidRPr="00F44385">
        <w:rPr>
          <w:rFonts w:ascii="Palatino Linotype" w:eastAsia="Palatino Linotype" w:hAnsi="Palatino Linotype" w:cs="Palatino Linotype"/>
          <w:sz w:val="24"/>
          <w:szCs w:val="24"/>
        </w:rPr>
        <w:t xml:space="preserve"> información solicitada se encuentre en proceso o que no haya causa estado el </w:t>
      </w:r>
      <w:r w:rsidRPr="00F44385">
        <w:rPr>
          <w:rFonts w:ascii="Palatino Linotype" w:eastAsia="Palatino Linotype" w:hAnsi="Palatino Linotype" w:cs="Palatino Linotype"/>
          <w:b/>
          <w:sz w:val="24"/>
          <w:szCs w:val="24"/>
          <w:u w:val="single"/>
        </w:rPr>
        <w:t>nombre y cualquier otra información que haga identificable al servidor público denunciado debe ser protegido en un estricto sentido</w:t>
      </w:r>
      <w:r w:rsidRPr="00F44385">
        <w:rPr>
          <w:rFonts w:ascii="Palatino Linotype" w:eastAsia="Palatino Linotype" w:hAnsi="Palatino Linotype" w:cs="Palatino Linotype"/>
          <w:sz w:val="24"/>
          <w:szCs w:val="24"/>
        </w:rPr>
        <w:t>, toda vez que al no existir una determinación, esto es, que siga en trámite, divulgar esta información a terceros puede causar un perjuicio irreparable al servidor público.</w:t>
      </w:r>
    </w:p>
    <w:p w14:paraId="1F4AC911"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Resulta necesario tomar en cuenta el derecho al buen nombre y a la intimidad porque se considera que, hasta en tanto no exista una resolución firme, la publicación de la información solicitada afectaría la reputación de una persona.</w:t>
      </w:r>
    </w:p>
    <w:p w14:paraId="131061A7"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p>
    <w:p w14:paraId="767EFA4A"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En el fondo, se considera que se puede atentar contra la honra y el buen nombre de una persona mediante la divulgación de información sobre aquellos servidores públicos a quienes se les ha iniciado un procedimiento, o bien, se encuentran pendientes de resolución porque podrían orientar el juicio que se tiene de una persona por parte de la sociedad, lo que en efecto constituye una lesión injustificada a la posición del hombre en sociedad.</w:t>
      </w:r>
    </w:p>
    <w:p w14:paraId="0054D2B0"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De igual manera </w:t>
      </w:r>
      <w:r w:rsidRPr="00F44385">
        <w:rPr>
          <w:rFonts w:ascii="Palatino Linotype" w:eastAsia="Palatino Linotype" w:hAnsi="Palatino Linotype" w:cs="Palatino Linotype"/>
          <w:b/>
          <w:sz w:val="24"/>
          <w:szCs w:val="24"/>
          <w:u w:val="single"/>
        </w:rPr>
        <w:t>deberá clasificarse el nombre y datos que hagan identificable a los Servidores Públicos absueltos</w:t>
      </w:r>
      <w:r w:rsidRPr="00F44385">
        <w:rPr>
          <w:rFonts w:ascii="Palatino Linotype" w:eastAsia="Palatino Linotype" w:hAnsi="Palatino Linotype" w:cs="Palatino Linotype"/>
          <w:sz w:val="24"/>
          <w:szCs w:val="24"/>
        </w:rPr>
        <w:t xml:space="preserve"> pues al no relacionarse la información con servidores públicos que hubieran recibido alguna sanción por los motivos señalados por el particular, es procedente clasificar como confidencial los datos referidos, al poder causar un perjuicio a la vida privada de estos, en este sentido, cualquier información que por sí sola o relacionada con otra permita hacer identificable a una persona, es un dato personal, susceptible de ser clasificado. </w:t>
      </w:r>
    </w:p>
    <w:p w14:paraId="51234955"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 xml:space="preserve">No obstante, si el o los expedientes que encuadren en el supuesto de que </w:t>
      </w:r>
      <w:r w:rsidRPr="00F44385">
        <w:rPr>
          <w:rFonts w:ascii="Palatino Linotype" w:eastAsia="Palatino Linotype" w:hAnsi="Palatino Linotype" w:cs="Palatino Linotype"/>
          <w:b/>
          <w:sz w:val="24"/>
          <w:szCs w:val="24"/>
          <w:u w:val="single"/>
        </w:rPr>
        <w:t>se haya emitido una sanción condenatoria y han causado estado</w:t>
      </w:r>
      <w:r w:rsidRPr="00F44385">
        <w:rPr>
          <w:rFonts w:ascii="Palatino Linotype" w:eastAsia="Palatino Linotype" w:hAnsi="Palatino Linotype" w:cs="Palatino Linotype"/>
          <w:sz w:val="24"/>
          <w:szCs w:val="24"/>
        </w:rPr>
        <w:t xml:space="preserve">, es decir, que ya no acepta recurso o medio de defensa alguno, es procedente entregar la información a LA PARTE RECURRENTE dejando visible el nombre del Servidor Público condenado, </w:t>
      </w:r>
      <w:r w:rsidRPr="00F44385">
        <w:rPr>
          <w:rFonts w:ascii="Palatino Linotype" w:eastAsia="Palatino Linotype" w:hAnsi="Palatino Linotype" w:cs="Palatino Linotype"/>
          <w:b/>
          <w:sz w:val="24"/>
          <w:szCs w:val="24"/>
          <w:u w:val="single"/>
        </w:rPr>
        <w:t>sólo si en el caso particular las acciones mencionadas por el particular se consideran como falta grave.</w:t>
      </w:r>
      <w:r w:rsidRPr="00F44385">
        <w:rPr>
          <w:rFonts w:ascii="Palatino Linotype" w:eastAsia="Palatino Linotype" w:hAnsi="Palatino Linotype" w:cs="Palatino Linotype"/>
          <w:sz w:val="24"/>
          <w:szCs w:val="24"/>
        </w:rPr>
        <w:t xml:space="preserve">  </w:t>
      </w:r>
    </w:p>
    <w:p w14:paraId="51C11FD7"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En ese orden de ideas, el artículo 53 de la citada Ley Anticorrupción del Estado de México, que es de la literalidad siguiente:</w:t>
      </w:r>
    </w:p>
    <w:p w14:paraId="78EF5AC9" w14:textId="77777777" w:rsidR="001C78BF" w:rsidRPr="00F44385" w:rsidRDefault="001C78BF" w:rsidP="001C78BF">
      <w:pPr>
        <w:spacing w:after="240" w:line="276" w:lineRule="auto"/>
        <w:ind w:left="567"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t>“Artículo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p>
    <w:p w14:paraId="117ACF80" w14:textId="77777777" w:rsidR="001C78BF" w:rsidRPr="00F44385" w:rsidRDefault="001C78BF" w:rsidP="001C78BF">
      <w:pPr>
        <w:spacing w:after="240" w:line="276" w:lineRule="auto"/>
        <w:ind w:left="567"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Los registros de las sanciones relativas a responsabilidades administrativas no graves, quedarán registradas para efectos de eventual reincidencia, pero no serán públicas.” (Sic) </w:t>
      </w:r>
    </w:p>
    <w:p w14:paraId="2F772C5B" w14:textId="77777777" w:rsidR="001C78BF" w:rsidRPr="00F44385" w:rsidRDefault="001C78BF" w:rsidP="001C78BF">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Lo que se robustece con lo señalado por artículo 92 fracción XXII de la Ley de Transparencia y Acceso a la Información Pública del Estado de México y Municipios, que dispone:</w:t>
      </w:r>
    </w:p>
    <w:p w14:paraId="09ED6425" w14:textId="77777777" w:rsidR="001C78BF" w:rsidRPr="00F44385" w:rsidRDefault="001C78BF" w:rsidP="001C78BF">
      <w:pPr>
        <w:spacing w:after="240" w:line="276" w:lineRule="auto"/>
        <w:ind w:left="851"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27A50C" w14:textId="77777777" w:rsidR="001C78BF" w:rsidRPr="00F44385" w:rsidRDefault="001C78BF" w:rsidP="001C78BF">
      <w:pPr>
        <w:spacing w:after="240" w:line="276" w:lineRule="auto"/>
        <w:ind w:left="851"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t>...</w:t>
      </w:r>
    </w:p>
    <w:p w14:paraId="52F3B3BF" w14:textId="77777777" w:rsidR="001C78BF" w:rsidRPr="00F44385" w:rsidRDefault="001C78BF" w:rsidP="001C78BF">
      <w:pPr>
        <w:spacing w:after="240" w:line="276" w:lineRule="auto"/>
        <w:ind w:left="851" w:right="616"/>
        <w:jc w:val="both"/>
        <w:rPr>
          <w:rFonts w:ascii="Palatino Linotype" w:eastAsia="Palatino Linotype" w:hAnsi="Palatino Linotype" w:cs="Palatino Linotype"/>
          <w:i/>
        </w:rPr>
      </w:pPr>
      <w:r w:rsidRPr="00F44385">
        <w:rPr>
          <w:rFonts w:ascii="Palatino Linotype" w:eastAsia="Palatino Linotype" w:hAnsi="Palatino Linotype" w:cs="Palatino Linotype"/>
          <w:i/>
        </w:rPr>
        <w:t>XXII. El listado de Servidores Públicos con sanciones administrativas definitivas, especificando la causa de sanción y la disposición;" (Sic)</w:t>
      </w:r>
    </w:p>
    <w:p w14:paraId="6A437FEC" w14:textId="77777777" w:rsidR="00F03CED" w:rsidRPr="00F44385" w:rsidRDefault="00F03CED" w:rsidP="009F6899">
      <w:pPr>
        <w:spacing w:line="360" w:lineRule="auto"/>
        <w:contextualSpacing/>
        <w:jc w:val="both"/>
        <w:rPr>
          <w:rFonts w:ascii="Palatino Linotype" w:hAnsi="Palatino Linotype" w:cs="Tahoma"/>
          <w:bCs/>
          <w:sz w:val="24"/>
          <w:szCs w:val="24"/>
        </w:rPr>
      </w:pPr>
    </w:p>
    <w:p w14:paraId="3A8F8343" w14:textId="77777777" w:rsidR="009F6899" w:rsidRPr="00F44385" w:rsidRDefault="009F6899" w:rsidP="00F03CED">
      <w:pPr>
        <w:spacing w:line="360" w:lineRule="auto"/>
        <w:contextualSpacing/>
        <w:jc w:val="both"/>
        <w:rPr>
          <w:rFonts w:ascii="Palatino Linotype" w:hAnsi="Palatino Linotype" w:cs="Tahoma"/>
          <w:sz w:val="24"/>
          <w:szCs w:val="24"/>
          <w:lang w:eastAsia="en-US"/>
        </w:rPr>
      </w:pPr>
      <w:r w:rsidRPr="00F44385">
        <w:rPr>
          <w:rFonts w:ascii="Palatino Linotype" w:hAnsi="Palatino Linotype" w:cs="Tahoma"/>
          <w:bCs/>
          <w:sz w:val="24"/>
          <w:szCs w:val="24"/>
        </w:rPr>
        <w:t xml:space="preserve">Finalmente, </w:t>
      </w:r>
      <w:r w:rsidRPr="00F44385">
        <w:rPr>
          <w:rFonts w:ascii="Palatino Linotype" w:hAnsi="Palatino Linotype" w:cs="Tahoma"/>
          <w:b/>
          <w:sz w:val="24"/>
          <w:szCs w:val="24"/>
        </w:rPr>
        <w:t>respecto al nombre de las o los denunciantes,</w:t>
      </w:r>
      <w:r w:rsidRPr="00F44385">
        <w:rPr>
          <w:rFonts w:ascii="Palatino Linotype" w:hAnsi="Palatino Linotype" w:cs="Tahoma"/>
          <w:bCs/>
          <w:sz w:val="24"/>
          <w:szCs w:val="24"/>
        </w:rPr>
        <w:t xml:space="preserve"> </w:t>
      </w:r>
      <w:r w:rsidRPr="00F44385">
        <w:rPr>
          <w:rFonts w:ascii="Palatino Linotype" w:hAnsi="Palatino Linotype" w:cs="Tahoma"/>
          <w:bCs/>
          <w:sz w:val="24"/>
          <w:szCs w:val="24"/>
          <w:lang w:eastAsia="en-US"/>
        </w:rPr>
        <w:t xml:space="preserve">se considera que el nombre de una persona física se integra con el sustantivo propio y el primer apellido de los padres en el orden que de común acuerdo determinen; asimismo es la </w:t>
      </w:r>
      <w:r w:rsidRPr="00F44385">
        <w:rPr>
          <w:rFonts w:ascii="Palatino Linotype" w:hAnsi="Palatino Linotype" w:cs="Tahoma"/>
          <w:bCs/>
          <w:sz w:val="24"/>
          <w:szCs w:val="24"/>
          <w:lang w:eastAsia="en-US"/>
        </w:rPr>
        <w:lastRenderedPageBreak/>
        <w:t xml:space="preserve">manifestación principal del derecho subjetivo a la personalidad y atributo de esta en términos del artículo 2.3 del Código Civil del Estado de México, de tal suerte, el nombre </w:t>
      </w:r>
      <w:r w:rsidRPr="00F44385">
        <w:rPr>
          <w:rFonts w:ascii="Palatino Linotype" w:hAnsi="Palatino Linotype" w:cs="Tahoma"/>
          <w:bCs/>
          <w:i/>
          <w:sz w:val="24"/>
          <w:szCs w:val="24"/>
          <w:lang w:eastAsia="en-US"/>
        </w:rPr>
        <w:t>per se</w:t>
      </w:r>
      <w:r w:rsidRPr="00F44385">
        <w:rPr>
          <w:rFonts w:ascii="Palatino Linotype" w:hAnsi="Palatino Linotype" w:cs="Tahoma"/>
          <w:bCs/>
          <w:sz w:val="24"/>
          <w:szCs w:val="24"/>
          <w:lang w:eastAsia="en-US"/>
        </w:rPr>
        <w:t xml:space="preserve"> es un elemento que hace a una persona física identificada o identificable, por lo que actualiza el supuesto previsto en el artículo 143, fracción I, de la Ley de Transparencia y Acceso a la Información Pública del Estado de México y Municipios, en consecuencia </w:t>
      </w:r>
      <w:r w:rsidRPr="00F44385">
        <w:rPr>
          <w:rFonts w:ascii="Palatino Linotype" w:hAnsi="Palatino Linotype" w:cs="Tahoma"/>
          <w:b/>
          <w:bCs/>
          <w:sz w:val="24"/>
          <w:szCs w:val="24"/>
          <w:lang w:eastAsia="en-US"/>
        </w:rPr>
        <w:t xml:space="preserve">se considera un dato personal que debe ser eliminado en las versiones públicas que se generen para atender la solicitud de acceso; </w:t>
      </w:r>
      <w:r w:rsidRPr="00F44385">
        <w:rPr>
          <w:rFonts w:ascii="Palatino Linotype" w:hAnsi="Palatino Linotype" w:cs="Tahoma"/>
          <w:sz w:val="24"/>
          <w:szCs w:val="24"/>
          <w:lang w:eastAsia="en-US"/>
        </w:rPr>
        <w:t>aunado a que, para el caso en estudio, dar a conocer el nombre</w:t>
      </w:r>
      <w:r w:rsidR="00F03CED" w:rsidRPr="00F44385">
        <w:rPr>
          <w:rFonts w:ascii="Palatino Linotype" w:hAnsi="Palatino Linotype" w:cs="Tahoma"/>
          <w:sz w:val="24"/>
          <w:szCs w:val="24"/>
          <w:lang w:eastAsia="en-US"/>
        </w:rPr>
        <w:t xml:space="preserve"> de la persona víctima de los hechos referidos</w:t>
      </w:r>
      <w:r w:rsidRPr="00F44385">
        <w:rPr>
          <w:rFonts w:ascii="Palatino Linotype" w:hAnsi="Palatino Linotype" w:cs="Tahoma"/>
          <w:sz w:val="24"/>
          <w:szCs w:val="24"/>
          <w:lang w:eastAsia="en-US"/>
        </w:rPr>
        <w:t xml:space="preserve">, daría como resultado la </w:t>
      </w:r>
      <w:r w:rsidR="00F03CED" w:rsidRPr="00F44385">
        <w:rPr>
          <w:rFonts w:ascii="Palatino Linotype" w:hAnsi="Palatino Linotype" w:cs="Tahoma"/>
          <w:sz w:val="24"/>
          <w:szCs w:val="24"/>
          <w:lang w:eastAsia="en-US"/>
        </w:rPr>
        <w:t>re victimización</w:t>
      </w:r>
      <w:r w:rsidRPr="00F44385">
        <w:rPr>
          <w:rFonts w:ascii="Palatino Linotype" w:hAnsi="Palatino Linotype" w:cs="Tahoma"/>
          <w:sz w:val="24"/>
          <w:szCs w:val="24"/>
          <w:lang w:eastAsia="en-US"/>
        </w:rPr>
        <w:t xml:space="preserve"> de la misma, pues el simple hecho de que se haga del conocimiento público que alguien fue afectado </w:t>
      </w:r>
      <w:r w:rsidR="00F03CED" w:rsidRPr="00F44385">
        <w:rPr>
          <w:rFonts w:ascii="Palatino Linotype" w:hAnsi="Palatino Linotype" w:cs="Tahoma"/>
          <w:sz w:val="24"/>
          <w:szCs w:val="24"/>
          <w:lang w:eastAsia="en-US"/>
        </w:rPr>
        <w:t xml:space="preserve">por ciertos motivos, puede dar lugar a estigmas. </w:t>
      </w:r>
    </w:p>
    <w:p w14:paraId="2EAB64DA" w14:textId="77777777" w:rsidR="00F03CED" w:rsidRPr="00F44385" w:rsidRDefault="00F03CED" w:rsidP="00F03CED">
      <w:pPr>
        <w:spacing w:line="360" w:lineRule="auto"/>
        <w:contextualSpacing/>
        <w:jc w:val="both"/>
        <w:rPr>
          <w:rFonts w:ascii="Palatino Linotype" w:hAnsi="Palatino Linotype" w:cs="Tahoma"/>
          <w:lang w:eastAsia="en-US"/>
        </w:rPr>
      </w:pPr>
    </w:p>
    <w:p w14:paraId="0048CBED" w14:textId="77777777" w:rsidR="007E69EC" w:rsidRPr="00F44385" w:rsidRDefault="00061819">
      <w:pPr>
        <w:spacing w:after="24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7E69EC" w:rsidRPr="00F44385" w14:paraId="4E68BBAA" w14:textId="77777777">
        <w:tc>
          <w:tcPr>
            <w:tcW w:w="4414" w:type="dxa"/>
            <w:gridSpan w:val="2"/>
          </w:tcPr>
          <w:p w14:paraId="03C3F694" w14:textId="77777777" w:rsidR="007E69EC" w:rsidRPr="00F44385" w:rsidRDefault="00061819">
            <w:pPr>
              <w:jc w:val="center"/>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Parcial</w:t>
            </w:r>
          </w:p>
        </w:tc>
        <w:tc>
          <w:tcPr>
            <w:tcW w:w="4414" w:type="dxa"/>
            <w:gridSpan w:val="2"/>
          </w:tcPr>
          <w:p w14:paraId="0FD73714" w14:textId="77777777" w:rsidR="007E69EC" w:rsidRPr="00F44385" w:rsidRDefault="00061819">
            <w:pPr>
              <w:jc w:val="center"/>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Total</w:t>
            </w:r>
          </w:p>
        </w:tc>
      </w:tr>
      <w:tr w:rsidR="007E69EC" w:rsidRPr="00F44385" w14:paraId="56F5E099" w14:textId="77777777">
        <w:tc>
          <w:tcPr>
            <w:tcW w:w="993" w:type="dxa"/>
          </w:tcPr>
          <w:p w14:paraId="22F441AA" w14:textId="77777777" w:rsidR="007E69EC" w:rsidRPr="00F44385" w:rsidRDefault="00061819">
            <w:pPr>
              <w:jc w:val="center"/>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Concepto</w:t>
            </w:r>
          </w:p>
        </w:tc>
        <w:tc>
          <w:tcPr>
            <w:tcW w:w="3421" w:type="dxa"/>
          </w:tcPr>
          <w:p w14:paraId="0F87CAE9" w14:textId="77777777" w:rsidR="007E69EC" w:rsidRPr="00F44385" w:rsidRDefault="00061819">
            <w:pPr>
              <w:jc w:val="center"/>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Dónde</w:t>
            </w:r>
          </w:p>
        </w:tc>
        <w:tc>
          <w:tcPr>
            <w:tcW w:w="968" w:type="dxa"/>
          </w:tcPr>
          <w:p w14:paraId="6780104D" w14:textId="77777777" w:rsidR="007E69EC" w:rsidRPr="00F44385" w:rsidRDefault="00061819">
            <w:pPr>
              <w:jc w:val="center"/>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Concepto</w:t>
            </w:r>
          </w:p>
        </w:tc>
        <w:tc>
          <w:tcPr>
            <w:tcW w:w="3446" w:type="dxa"/>
          </w:tcPr>
          <w:p w14:paraId="36FE5B00" w14:textId="77777777" w:rsidR="007E69EC" w:rsidRPr="00F44385" w:rsidRDefault="00061819">
            <w:pPr>
              <w:jc w:val="center"/>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Dónde</w:t>
            </w:r>
          </w:p>
        </w:tc>
      </w:tr>
      <w:tr w:rsidR="007E69EC" w:rsidRPr="00F44385" w14:paraId="32F698B6" w14:textId="77777777">
        <w:tc>
          <w:tcPr>
            <w:tcW w:w="8828" w:type="dxa"/>
            <w:gridSpan w:val="4"/>
          </w:tcPr>
          <w:p w14:paraId="31B62001" w14:textId="77777777" w:rsidR="007E69EC" w:rsidRPr="00F44385" w:rsidRDefault="00061819">
            <w:pPr>
              <w:jc w:val="center"/>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Sello oficial o logotipo del sujeto obligado</w:t>
            </w:r>
          </w:p>
        </w:tc>
      </w:tr>
      <w:tr w:rsidR="007E69EC" w:rsidRPr="00F44385" w14:paraId="78BA5280" w14:textId="77777777">
        <w:tc>
          <w:tcPr>
            <w:tcW w:w="993" w:type="dxa"/>
          </w:tcPr>
          <w:p w14:paraId="394D497F"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Fecha de clasificación</w:t>
            </w:r>
          </w:p>
        </w:tc>
        <w:tc>
          <w:tcPr>
            <w:tcW w:w="3421" w:type="dxa"/>
          </w:tcPr>
          <w:p w14:paraId="65095CA2"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333A857"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Fecha de clasificación</w:t>
            </w:r>
          </w:p>
        </w:tc>
        <w:tc>
          <w:tcPr>
            <w:tcW w:w="3446" w:type="dxa"/>
          </w:tcPr>
          <w:p w14:paraId="5FCDE44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E69EC" w:rsidRPr="00F44385" w14:paraId="5BF9E7C0" w14:textId="77777777">
        <w:tc>
          <w:tcPr>
            <w:tcW w:w="993" w:type="dxa"/>
          </w:tcPr>
          <w:p w14:paraId="1EFBDDE1"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Área</w:t>
            </w:r>
          </w:p>
        </w:tc>
        <w:tc>
          <w:tcPr>
            <w:tcW w:w="3421" w:type="dxa"/>
          </w:tcPr>
          <w:p w14:paraId="3F7BD17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área del cual es titular quien clasifica.</w:t>
            </w:r>
          </w:p>
        </w:tc>
        <w:tc>
          <w:tcPr>
            <w:tcW w:w="968" w:type="dxa"/>
          </w:tcPr>
          <w:p w14:paraId="0C1E8138"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Área</w:t>
            </w:r>
          </w:p>
        </w:tc>
        <w:tc>
          <w:tcPr>
            <w:tcW w:w="3446" w:type="dxa"/>
          </w:tcPr>
          <w:p w14:paraId="094FF86B"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área de la cual es el titular quien clasifica.</w:t>
            </w:r>
          </w:p>
        </w:tc>
      </w:tr>
      <w:tr w:rsidR="007E69EC" w:rsidRPr="00F44385" w14:paraId="288A982B" w14:textId="77777777">
        <w:tc>
          <w:tcPr>
            <w:tcW w:w="993" w:type="dxa"/>
          </w:tcPr>
          <w:p w14:paraId="1D3CAA83"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Información reservada</w:t>
            </w:r>
          </w:p>
        </w:tc>
        <w:tc>
          <w:tcPr>
            <w:tcW w:w="3421" w:type="dxa"/>
          </w:tcPr>
          <w:p w14:paraId="3B661D6F"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7840DDB"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Reservado</w:t>
            </w:r>
          </w:p>
        </w:tc>
        <w:tc>
          <w:tcPr>
            <w:tcW w:w="3446" w:type="dxa"/>
          </w:tcPr>
          <w:p w14:paraId="00145EEF"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Leyenda de información RESERVADA.</w:t>
            </w:r>
          </w:p>
        </w:tc>
      </w:tr>
      <w:tr w:rsidR="007E69EC" w:rsidRPr="00F44385" w14:paraId="6FB7EFD5" w14:textId="77777777">
        <w:tc>
          <w:tcPr>
            <w:tcW w:w="993" w:type="dxa"/>
          </w:tcPr>
          <w:p w14:paraId="67FC7CF1"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Fundamento legal</w:t>
            </w:r>
          </w:p>
        </w:tc>
        <w:tc>
          <w:tcPr>
            <w:tcW w:w="3421" w:type="dxa"/>
          </w:tcPr>
          <w:p w14:paraId="5C52106D"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34D0E7F"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Periodo de reserva</w:t>
            </w:r>
          </w:p>
        </w:tc>
        <w:tc>
          <w:tcPr>
            <w:tcW w:w="3446" w:type="dxa"/>
          </w:tcPr>
          <w:p w14:paraId="4E32035D"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E69EC" w:rsidRPr="00F44385" w14:paraId="7AF9112C" w14:textId="77777777">
        <w:tc>
          <w:tcPr>
            <w:tcW w:w="993" w:type="dxa"/>
          </w:tcPr>
          <w:p w14:paraId="7E78B18A"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lastRenderedPageBreak/>
              <w:t>Ampliación del periodo de reserva</w:t>
            </w:r>
          </w:p>
        </w:tc>
        <w:tc>
          <w:tcPr>
            <w:tcW w:w="3421" w:type="dxa"/>
          </w:tcPr>
          <w:p w14:paraId="7740026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DA817D4"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Fundamento legal</w:t>
            </w:r>
          </w:p>
        </w:tc>
        <w:tc>
          <w:tcPr>
            <w:tcW w:w="3446" w:type="dxa"/>
          </w:tcPr>
          <w:p w14:paraId="64A7231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E69EC" w:rsidRPr="00F44385" w14:paraId="34EB364F" w14:textId="77777777">
        <w:tc>
          <w:tcPr>
            <w:tcW w:w="993" w:type="dxa"/>
          </w:tcPr>
          <w:p w14:paraId="4014C88F"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Confidencial</w:t>
            </w:r>
          </w:p>
        </w:tc>
        <w:tc>
          <w:tcPr>
            <w:tcW w:w="3421" w:type="dxa"/>
          </w:tcPr>
          <w:p w14:paraId="785EEE49"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CE86CA4"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Ampliación del periodo de reserva</w:t>
            </w:r>
          </w:p>
        </w:tc>
        <w:tc>
          <w:tcPr>
            <w:tcW w:w="3446" w:type="dxa"/>
          </w:tcPr>
          <w:p w14:paraId="2B9CAED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E69EC" w:rsidRPr="00F44385" w14:paraId="6699D1B8" w14:textId="77777777">
        <w:tc>
          <w:tcPr>
            <w:tcW w:w="993" w:type="dxa"/>
          </w:tcPr>
          <w:p w14:paraId="3E8F38E2"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Fundamento legal</w:t>
            </w:r>
          </w:p>
        </w:tc>
        <w:tc>
          <w:tcPr>
            <w:tcW w:w="3421" w:type="dxa"/>
          </w:tcPr>
          <w:p w14:paraId="17861B2F"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ECD8ED4"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Confidencial</w:t>
            </w:r>
          </w:p>
        </w:tc>
        <w:tc>
          <w:tcPr>
            <w:tcW w:w="3446" w:type="dxa"/>
          </w:tcPr>
          <w:p w14:paraId="7EED09B1"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Leyenda de información CONFIDENCIAL.</w:t>
            </w:r>
          </w:p>
        </w:tc>
      </w:tr>
      <w:tr w:rsidR="007E69EC" w:rsidRPr="00F44385" w14:paraId="64477767" w14:textId="77777777">
        <w:tc>
          <w:tcPr>
            <w:tcW w:w="993" w:type="dxa"/>
          </w:tcPr>
          <w:p w14:paraId="360F7AF4"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del titular del área</w:t>
            </w:r>
          </w:p>
        </w:tc>
        <w:tc>
          <w:tcPr>
            <w:tcW w:w="3421" w:type="dxa"/>
          </w:tcPr>
          <w:p w14:paraId="0AECA6D4"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autógrafa de quien clasifica.</w:t>
            </w:r>
          </w:p>
        </w:tc>
        <w:tc>
          <w:tcPr>
            <w:tcW w:w="968" w:type="dxa"/>
          </w:tcPr>
          <w:p w14:paraId="33C8D1BB"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Fundamento legal</w:t>
            </w:r>
          </w:p>
        </w:tc>
        <w:tc>
          <w:tcPr>
            <w:tcW w:w="3446" w:type="dxa"/>
          </w:tcPr>
          <w:p w14:paraId="3A22CE0C"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E69EC" w:rsidRPr="00F44385" w14:paraId="76D8AA34" w14:textId="77777777">
        <w:tc>
          <w:tcPr>
            <w:tcW w:w="993" w:type="dxa"/>
          </w:tcPr>
          <w:p w14:paraId="24BC8A7A"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Fecha de desclasificación</w:t>
            </w:r>
          </w:p>
        </w:tc>
        <w:tc>
          <w:tcPr>
            <w:tcW w:w="3421" w:type="dxa"/>
          </w:tcPr>
          <w:p w14:paraId="70193EE9"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anotará la fecha en que se desclasifica el documento.</w:t>
            </w:r>
          </w:p>
        </w:tc>
        <w:tc>
          <w:tcPr>
            <w:tcW w:w="968" w:type="dxa"/>
          </w:tcPr>
          <w:p w14:paraId="138F739F"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Rúbrica del titular del área</w:t>
            </w:r>
          </w:p>
        </w:tc>
        <w:tc>
          <w:tcPr>
            <w:tcW w:w="3446" w:type="dxa"/>
          </w:tcPr>
          <w:p w14:paraId="015361B9"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autógrafa de quien clasifica.</w:t>
            </w:r>
          </w:p>
        </w:tc>
      </w:tr>
      <w:tr w:rsidR="007E69EC" w:rsidRPr="00F44385" w14:paraId="2CC65DAF" w14:textId="77777777">
        <w:tc>
          <w:tcPr>
            <w:tcW w:w="993" w:type="dxa"/>
          </w:tcPr>
          <w:p w14:paraId="71068F57"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y cargo del servidor público</w:t>
            </w:r>
          </w:p>
        </w:tc>
        <w:tc>
          <w:tcPr>
            <w:tcW w:w="3421" w:type="dxa"/>
          </w:tcPr>
          <w:p w14:paraId="23B5EB2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autógrafa de quien desclasifica.</w:t>
            </w:r>
          </w:p>
        </w:tc>
        <w:tc>
          <w:tcPr>
            <w:tcW w:w="968" w:type="dxa"/>
          </w:tcPr>
          <w:p w14:paraId="150A0178"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Fecha de desclasificación</w:t>
            </w:r>
          </w:p>
        </w:tc>
        <w:tc>
          <w:tcPr>
            <w:tcW w:w="3446" w:type="dxa"/>
          </w:tcPr>
          <w:p w14:paraId="3BE72013"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Se anotará la fecha en que se desclasifica.</w:t>
            </w:r>
          </w:p>
        </w:tc>
      </w:tr>
      <w:tr w:rsidR="007E69EC" w:rsidRPr="00F44385" w14:paraId="3B303F3E" w14:textId="77777777">
        <w:tc>
          <w:tcPr>
            <w:tcW w:w="993" w:type="dxa"/>
          </w:tcPr>
          <w:p w14:paraId="5104C1D0" w14:textId="77777777" w:rsidR="007E69EC" w:rsidRPr="00F44385" w:rsidRDefault="007E69EC">
            <w:pPr>
              <w:jc w:val="both"/>
              <w:rPr>
                <w:rFonts w:ascii="Palatino Linotype" w:eastAsia="Palatino Linotype" w:hAnsi="Palatino Linotype" w:cs="Palatino Linotype"/>
                <w:sz w:val="12"/>
                <w:szCs w:val="12"/>
              </w:rPr>
            </w:pPr>
          </w:p>
        </w:tc>
        <w:tc>
          <w:tcPr>
            <w:tcW w:w="3421" w:type="dxa"/>
          </w:tcPr>
          <w:p w14:paraId="3E8C2E17" w14:textId="77777777" w:rsidR="007E69EC" w:rsidRPr="00F44385" w:rsidRDefault="007E69EC">
            <w:pPr>
              <w:jc w:val="both"/>
              <w:rPr>
                <w:rFonts w:ascii="Palatino Linotype" w:eastAsia="Palatino Linotype" w:hAnsi="Palatino Linotype" w:cs="Palatino Linotype"/>
                <w:sz w:val="12"/>
                <w:szCs w:val="12"/>
              </w:rPr>
            </w:pPr>
          </w:p>
        </w:tc>
        <w:tc>
          <w:tcPr>
            <w:tcW w:w="968" w:type="dxa"/>
          </w:tcPr>
          <w:p w14:paraId="22D106EB"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Partes o secciones reservadas o confidenciales</w:t>
            </w:r>
          </w:p>
        </w:tc>
        <w:tc>
          <w:tcPr>
            <w:tcW w:w="3446" w:type="dxa"/>
          </w:tcPr>
          <w:p w14:paraId="480321B0"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 xml:space="preserve">En caso que una vez desclasificado el expediente, </w:t>
            </w:r>
            <w:proofErr w:type="spellStart"/>
            <w:r w:rsidRPr="00F44385">
              <w:rPr>
                <w:rFonts w:ascii="Palatino Linotype" w:eastAsia="Palatino Linotype" w:hAnsi="Palatino Linotype" w:cs="Palatino Linotype"/>
                <w:sz w:val="12"/>
                <w:szCs w:val="12"/>
              </w:rPr>
              <w:t>subsistanpartes</w:t>
            </w:r>
            <w:proofErr w:type="spellEnd"/>
            <w:r w:rsidRPr="00F44385">
              <w:rPr>
                <w:rFonts w:ascii="Palatino Linotype" w:eastAsia="Palatino Linotype" w:hAnsi="Palatino Linotype" w:cs="Palatino Linotype"/>
                <w:sz w:val="12"/>
                <w:szCs w:val="12"/>
              </w:rPr>
              <w:t xml:space="preserve"> o secciones del mismo reservadas o confidenciales, se señalará este hecho.</w:t>
            </w:r>
          </w:p>
        </w:tc>
      </w:tr>
      <w:tr w:rsidR="007E69EC" w:rsidRPr="00F44385" w14:paraId="489E57AA" w14:textId="77777777">
        <w:tc>
          <w:tcPr>
            <w:tcW w:w="993" w:type="dxa"/>
          </w:tcPr>
          <w:p w14:paraId="44F7135A" w14:textId="77777777" w:rsidR="007E69EC" w:rsidRPr="00F44385" w:rsidRDefault="007E69EC">
            <w:pPr>
              <w:jc w:val="both"/>
              <w:rPr>
                <w:rFonts w:ascii="Palatino Linotype" w:eastAsia="Palatino Linotype" w:hAnsi="Palatino Linotype" w:cs="Palatino Linotype"/>
                <w:sz w:val="12"/>
                <w:szCs w:val="12"/>
              </w:rPr>
            </w:pPr>
          </w:p>
        </w:tc>
        <w:tc>
          <w:tcPr>
            <w:tcW w:w="3421" w:type="dxa"/>
          </w:tcPr>
          <w:p w14:paraId="55AE37C4" w14:textId="77777777" w:rsidR="007E69EC" w:rsidRPr="00F44385" w:rsidRDefault="007E69EC">
            <w:pPr>
              <w:jc w:val="both"/>
              <w:rPr>
                <w:rFonts w:ascii="Palatino Linotype" w:eastAsia="Palatino Linotype" w:hAnsi="Palatino Linotype" w:cs="Palatino Linotype"/>
                <w:sz w:val="12"/>
                <w:szCs w:val="12"/>
              </w:rPr>
            </w:pPr>
          </w:p>
        </w:tc>
        <w:tc>
          <w:tcPr>
            <w:tcW w:w="968" w:type="dxa"/>
          </w:tcPr>
          <w:p w14:paraId="179E2C67" w14:textId="77777777" w:rsidR="007E69EC" w:rsidRPr="00F44385" w:rsidRDefault="00061819">
            <w:pPr>
              <w:jc w:val="both"/>
              <w:rPr>
                <w:rFonts w:ascii="Palatino Linotype" w:eastAsia="Palatino Linotype" w:hAnsi="Palatino Linotype" w:cs="Palatino Linotype"/>
                <w:b/>
                <w:sz w:val="12"/>
                <w:szCs w:val="12"/>
              </w:rPr>
            </w:pPr>
            <w:r w:rsidRPr="00F44385">
              <w:rPr>
                <w:rFonts w:ascii="Palatino Linotype" w:eastAsia="Palatino Linotype" w:hAnsi="Palatino Linotype" w:cs="Palatino Linotype"/>
                <w:b/>
                <w:sz w:val="12"/>
                <w:szCs w:val="12"/>
              </w:rPr>
              <w:t>Rúbrica y cargo del servidor público</w:t>
            </w:r>
          </w:p>
        </w:tc>
        <w:tc>
          <w:tcPr>
            <w:tcW w:w="3446" w:type="dxa"/>
          </w:tcPr>
          <w:p w14:paraId="2A1A28DC" w14:textId="77777777" w:rsidR="007E69EC" w:rsidRPr="00F44385" w:rsidRDefault="00061819">
            <w:pPr>
              <w:jc w:val="both"/>
              <w:rPr>
                <w:rFonts w:ascii="Palatino Linotype" w:eastAsia="Palatino Linotype" w:hAnsi="Palatino Linotype" w:cs="Palatino Linotype"/>
                <w:sz w:val="12"/>
                <w:szCs w:val="12"/>
              </w:rPr>
            </w:pPr>
            <w:r w:rsidRPr="00F44385">
              <w:rPr>
                <w:rFonts w:ascii="Palatino Linotype" w:eastAsia="Palatino Linotype" w:hAnsi="Palatino Linotype" w:cs="Palatino Linotype"/>
                <w:sz w:val="12"/>
                <w:szCs w:val="12"/>
              </w:rPr>
              <w:t>Rúbrica autógrafa de quien desclasifica.</w:t>
            </w:r>
          </w:p>
        </w:tc>
      </w:tr>
    </w:tbl>
    <w:p w14:paraId="7D95E321"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A37690A"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t>Así, con fundamento en lo prescrito en los artículos 5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AC58ECF"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48045D83" w14:textId="77777777" w:rsidR="007E69EC" w:rsidRPr="00F44385" w:rsidRDefault="00061819">
      <w:pPr>
        <w:spacing w:after="0" w:line="360" w:lineRule="auto"/>
        <w:jc w:val="center"/>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R E S U E L V E</w:t>
      </w:r>
    </w:p>
    <w:p w14:paraId="6A843AE9" w14:textId="77777777" w:rsidR="007E69EC" w:rsidRPr="00F44385" w:rsidRDefault="007E69EC">
      <w:pPr>
        <w:spacing w:after="0" w:line="360" w:lineRule="auto"/>
        <w:ind w:left="1080"/>
        <w:rPr>
          <w:rFonts w:ascii="Palatino Linotype" w:eastAsia="Palatino Linotype" w:hAnsi="Palatino Linotype" w:cs="Palatino Linotype"/>
          <w:b/>
          <w:sz w:val="24"/>
          <w:szCs w:val="24"/>
        </w:rPr>
      </w:pPr>
    </w:p>
    <w:p w14:paraId="6DD4F20E"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lastRenderedPageBreak/>
        <w:t xml:space="preserve">PRIMERO. </w:t>
      </w:r>
      <w:r w:rsidRPr="00F44385">
        <w:rPr>
          <w:rFonts w:ascii="Palatino Linotype" w:eastAsia="Palatino Linotype" w:hAnsi="Palatino Linotype" w:cs="Palatino Linotype"/>
          <w:sz w:val="24"/>
          <w:szCs w:val="24"/>
        </w:rPr>
        <w:t xml:space="preserve">Resultan fundados los motivos de inconformidad hechos valer por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xml:space="preserve"> en el Recurso de Revisión </w:t>
      </w:r>
      <w:r w:rsidRPr="00F44385">
        <w:rPr>
          <w:rFonts w:ascii="Palatino Linotype" w:eastAsia="Palatino Linotype" w:hAnsi="Palatino Linotype" w:cs="Palatino Linotype"/>
          <w:b/>
          <w:sz w:val="24"/>
          <w:szCs w:val="24"/>
        </w:rPr>
        <w:t xml:space="preserve">15864/INFOEM/IP/RR/2022, </w:t>
      </w:r>
      <w:r w:rsidRPr="00F44385">
        <w:rPr>
          <w:rFonts w:ascii="Palatino Linotype" w:eastAsia="Palatino Linotype" w:hAnsi="Palatino Linotype" w:cs="Palatino Linotype"/>
          <w:sz w:val="24"/>
          <w:szCs w:val="24"/>
        </w:rPr>
        <w:t xml:space="preserve">por lo que, en términos del considerando </w:t>
      </w:r>
      <w:r w:rsidRPr="00F44385">
        <w:rPr>
          <w:rFonts w:ascii="Palatino Linotype" w:eastAsia="Palatino Linotype" w:hAnsi="Palatino Linotype" w:cs="Palatino Linotype"/>
          <w:b/>
          <w:sz w:val="24"/>
          <w:szCs w:val="24"/>
        </w:rPr>
        <w:t xml:space="preserve">Cuarto </w:t>
      </w:r>
      <w:r w:rsidRPr="00F44385">
        <w:rPr>
          <w:rFonts w:ascii="Palatino Linotype" w:eastAsia="Palatino Linotype" w:hAnsi="Palatino Linotype" w:cs="Palatino Linotype"/>
          <w:sz w:val="24"/>
          <w:szCs w:val="24"/>
        </w:rPr>
        <w:t xml:space="preserve">de esta resolución, se </w:t>
      </w:r>
      <w:r w:rsidRPr="00F44385">
        <w:rPr>
          <w:rFonts w:ascii="Palatino Linotype" w:eastAsia="Palatino Linotype" w:hAnsi="Palatino Linotype" w:cs="Palatino Linotype"/>
          <w:b/>
          <w:sz w:val="24"/>
          <w:szCs w:val="24"/>
        </w:rPr>
        <w:t xml:space="preserve">MODIFICA </w:t>
      </w:r>
      <w:r w:rsidRPr="00F44385">
        <w:rPr>
          <w:rFonts w:ascii="Palatino Linotype" w:eastAsia="Palatino Linotype" w:hAnsi="Palatino Linotype" w:cs="Palatino Linotype"/>
          <w:sz w:val="24"/>
          <w:szCs w:val="24"/>
        </w:rPr>
        <w:t xml:space="preserve">la respuesta emitida por el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w:t>
      </w:r>
    </w:p>
    <w:p w14:paraId="1D56F521"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C06B826" w14:textId="77777777" w:rsidR="007E69EC" w:rsidRPr="00F44385" w:rsidRDefault="00061819">
      <w:pPr>
        <w:spacing w:line="360" w:lineRule="auto"/>
        <w:jc w:val="both"/>
        <w:rPr>
          <w:rFonts w:ascii="Palatino Linotype" w:eastAsia="Palatino Linotype" w:hAnsi="Palatino Linotype" w:cs="Palatino Linotype"/>
          <w:sz w:val="24"/>
          <w:szCs w:val="24"/>
        </w:rPr>
      </w:pPr>
      <w:bookmarkStart w:id="1" w:name="_heading=h.kelgs2428oa6" w:colFirst="0" w:colLast="0"/>
      <w:bookmarkEnd w:id="1"/>
      <w:r w:rsidRPr="00F44385">
        <w:rPr>
          <w:rFonts w:ascii="Palatino Linotype" w:eastAsia="Palatino Linotype" w:hAnsi="Palatino Linotype" w:cs="Palatino Linotype"/>
          <w:b/>
          <w:sz w:val="24"/>
          <w:szCs w:val="24"/>
        </w:rPr>
        <w:t xml:space="preserve">SEGUNDO. </w:t>
      </w:r>
      <w:r w:rsidRPr="00F44385">
        <w:rPr>
          <w:rFonts w:ascii="Palatino Linotype" w:eastAsia="Palatino Linotype" w:hAnsi="Palatino Linotype" w:cs="Palatino Linotype"/>
          <w:sz w:val="24"/>
          <w:szCs w:val="24"/>
        </w:rPr>
        <w:t>Se</w:t>
      </w:r>
      <w:r w:rsidRPr="00F44385">
        <w:rPr>
          <w:rFonts w:ascii="Palatino Linotype" w:eastAsia="Palatino Linotype" w:hAnsi="Palatino Linotype" w:cs="Palatino Linotype"/>
          <w:b/>
          <w:sz w:val="24"/>
          <w:szCs w:val="24"/>
        </w:rPr>
        <w:t xml:space="preserve"> ORDENA </w:t>
      </w:r>
      <w:r w:rsidRPr="00F44385">
        <w:rPr>
          <w:rFonts w:ascii="Palatino Linotype" w:eastAsia="Palatino Linotype" w:hAnsi="Palatino Linotype" w:cs="Palatino Linotype"/>
          <w:sz w:val="24"/>
          <w:szCs w:val="24"/>
        </w:rPr>
        <w:t xml:space="preserve">al </w:t>
      </w:r>
      <w:r w:rsidRPr="00F44385">
        <w:rPr>
          <w:rFonts w:ascii="Palatino Linotype" w:eastAsia="Palatino Linotype" w:hAnsi="Palatino Linotype" w:cs="Palatino Linotype"/>
          <w:b/>
          <w:sz w:val="24"/>
          <w:szCs w:val="24"/>
        </w:rPr>
        <w:t>SUJETO OBLIGADO</w:t>
      </w:r>
      <w:r w:rsidRPr="00F44385">
        <w:rPr>
          <w:rFonts w:ascii="Palatino Linotype" w:eastAsia="Palatino Linotype" w:hAnsi="Palatino Linotype" w:cs="Palatino Linotype"/>
          <w:sz w:val="24"/>
          <w:szCs w:val="24"/>
        </w:rPr>
        <w:t xml:space="preserve"> en términos de los Considerandos </w:t>
      </w:r>
      <w:r w:rsidRPr="00F44385">
        <w:rPr>
          <w:rFonts w:ascii="Palatino Linotype" w:eastAsia="Palatino Linotype" w:hAnsi="Palatino Linotype" w:cs="Palatino Linotype"/>
          <w:b/>
          <w:sz w:val="24"/>
          <w:szCs w:val="24"/>
        </w:rPr>
        <w:t xml:space="preserve">Cuarto y Quinto </w:t>
      </w:r>
      <w:r w:rsidRPr="00F44385">
        <w:rPr>
          <w:rFonts w:ascii="Palatino Linotype" w:eastAsia="Palatino Linotype" w:hAnsi="Palatino Linotype" w:cs="Palatino Linotype"/>
          <w:sz w:val="24"/>
          <w:szCs w:val="24"/>
        </w:rPr>
        <w:t xml:space="preserve">de </w:t>
      </w:r>
      <w:proofErr w:type="gramStart"/>
      <w:r w:rsidRPr="00F44385">
        <w:rPr>
          <w:rFonts w:ascii="Palatino Linotype" w:eastAsia="Palatino Linotype" w:hAnsi="Palatino Linotype" w:cs="Palatino Linotype"/>
          <w:sz w:val="24"/>
          <w:szCs w:val="24"/>
        </w:rPr>
        <w:t>este resolución</w:t>
      </w:r>
      <w:proofErr w:type="gramEnd"/>
      <w:r w:rsidRPr="00F44385">
        <w:rPr>
          <w:rFonts w:ascii="Palatino Linotype" w:eastAsia="Palatino Linotype" w:hAnsi="Palatino Linotype" w:cs="Palatino Linotype"/>
          <w:sz w:val="24"/>
          <w:szCs w:val="24"/>
        </w:rPr>
        <w:t xml:space="preserve">, previa búsqueda exhaustiva y razonable haga entrega, vía </w:t>
      </w:r>
      <w:r w:rsidRPr="00F44385">
        <w:rPr>
          <w:rFonts w:ascii="Palatino Linotype" w:eastAsia="Palatino Linotype" w:hAnsi="Palatino Linotype" w:cs="Palatino Linotype"/>
          <w:b/>
          <w:sz w:val="24"/>
          <w:szCs w:val="24"/>
        </w:rPr>
        <w:t>SAIMEX</w:t>
      </w:r>
      <w:r w:rsidRPr="00F44385">
        <w:rPr>
          <w:rFonts w:ascii="Palatino Linotype" w:eastAsia="Palatino Linotype" w:hAnsi="Palatino Linotype" w:cs="Palatino Linotype"/>
          <w:sz w:val="24"/>
          <w:szCs w:val="24"/>
        </w:rPr>
        <w:t xml:space="preserve">, de ser el caso en versión pública de los documentos generados del 10 de mayo de 2018 al 03 de octubre de 2022, que den cuenta o donde consten: </w:t>
      </w:r>
    </w:p>
    <w:p w14:paraId="18D35662" w14:textId="77777777" w:rsidR="001C78BF" w:rsidRPr="00F44385" w:rsidRDefault="00061819" w:rsidP="00AE0B14">
      <w:pPr>
        <w:numPr>
          <w:ilvl w:val="0"/>
          <w:numId w:val="1"/>
        </w:numPr>
        <w:pBdr>
          <w:top w:val="nil"/>
          <w:left w:val="nil"/>
          <w:bottom w:val="nil"/>
          <w:right w:val="nil"/>
          <w:between w:val="nil"/>
        </w:pBdr>
        <w:spacing w:before="240" w:after="0" w:line="276" w:lineRule="auto"/>
        <w:jc w:val="both"/>
        <w:rPr>
          <w:rFonts w:ascii="Palatino Linotype" w:eastAsia="Palatino Linotype" w:hAnsi="Palatino Linotype" w:cs="Palatino Linotype"/>
          <w:i/>
        </w:rPr>
      </w:pPr>
      <w:r w:rsidRPr="00F44385">
        <w:rPr>
          <w:rFonts w:ascii="Palatino Linotype" w:eastAsia="Palatino Linotype" w:hAnsi="Palatino Linotype" w:cs="Palatino Linotype"/>
          <w:color w:val="000000"/>
        </w:rPr>
        <w:t xml:space="preserve">Las quejas de hostigamiento o acoso sexual y laboral interpuestas ante la </w:t>
      </w:r>
      <w:r w:rsidR="000C5119" w:rsidRPr="00F44385">
        <w:rPr>
          <w:rFonts w:ascii="Palatino Linotype" w:eastAsia="Palatino Linotype" w:hAnsi="Palatino Linotype" w:cs="Palatino Linotype"/>
          <w:color w:val="000000"/>
        </w:rPr>
        <w:t>Dirección de la Mujer</w:t>
      </w:r>
      <w:r w:rsidR="001C78BF" w:rsidRPr="00F44385">
        <w:rPr>
          <w:rFonts w:ascii="Palatino Linotype" w:eastAsia="Palatino Linotype" w:hAnsi="Palatino Linotype" w:cs="Palatino Linotype"/>
          <w:color w:val="000000"/>
        </w:rPr>
        <w:t xml:space="preserve">, Unidad de Igualdad de Género o área análoga. </w:t>
      </w:r>
    </w:p>
    <w:p w14:paraId="7EA5B980" w14:textId="77777777" w:rsidR="007E69EC" w:rsidRPr="00F44385" w:rsidRDefault="00061819" w:rsidP="00AE0B14">
      <w:pPr>
        <w:numPr>
          <w:ilvl w:val="0"/>
          <w:numId w:val="1"/>
        </w:numPr>
        <w:pBdr>
          <w:top w:val="nil"/>
          <w:left w:val="nil"/>
          <w:bottom w:val="nil"/>
          <w:right w:val="nil"/>
          <w:between w:val="nil"/>
        </w:pBdr>
        <w:spacing w:before="240" w:after="0" w:line="276" w:lineRule="auto"/>
        <w:jc w:val="both"/>
        <w:rPr>
          <w:rFonts w:ascii="Palatino Linotype" w:eastAsia="Palatino Linotype" w:hAnsi="Palatino Linotype" w:cs="Palatino Linotype"/>
          <w:i/>
        </w:rPr>
      </w:pPr>
      <w:r w:rsidRPr="00F44385">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6CA63C7" w14:textId="77777777" w:rsidR="007E69EC" w:rsidRPr="00F44385" w:rsidRDefault="00061819" w:rsidP="00AE0B14">
      <w:pPr>
        <w:spacing w:before="240" w:after="0" w:line="276" w:lineRule="auto"/>
        <w:jc w:val="both"/>
        <w:rPr>
          <w:rFonts w:ascii="Palatino Linotype" w:eastAsia="Palatino Linotype" w:hAnsi="Palatino Linotype" w:cs="Palatino Linotype"/>
          <w:i/>
        </w:rPr>
      </w:pPr>
      <w:r w:rsidRPr="00F44385">
        <w:rPr>
          <w:rFonts w:ascii="Palatino Linotype" w:eastAsia="Palatino Linotype" w:hAnsi="Palatino Linotype" w:cs="Palatino Linotype"/>
          <w:i/>
        </w:rPr>
        <w:t xml:space="preserve">Para el caso en el que la información respecto de la que se ordena la entrega, se encuentre en proceso o no haya causa estado, el </w:t>
      </w:r>
      <w:r w:rsidRPr="00F44385">
        <w:rPr>
          <w:rFonts w:ascii="Palatino Linotype" w:eastAsia="Palatino Linotype" w:hAnsi="Palatino Linotype" w:cs="Palatino Linotype"/>
          <w:b/>
          <w:i/>
        </w:rPr>
        <w:t>Sujeto Obligado</w:t>
      </w:r>
      <w:r w:rsidRPr="00F44385">
        <w:rPr>
          <w:rFonts w:ascii="Palatino Linotype" w:eastAsia="Palatino Linotype" w:hAnsi="Palatino Linotype" w:cs="Palatino Linotype"/>
          <w:i/>
        </w:rPr>
        <w:t xml:space="preserve"> deberá emitir 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r w:rsidR="00C84957" w:rsidRPr="00F44385">
        <w:rPr>
          <w:rFonts w:ascii="Palatino Linotype" w:eastAsia="Palatino Linotype" w:hAnsi="Palatino Linotype" w:cs="Palatino Linotype"/>
          <w:i/>
        </w:rPr>
        <w:t xml:space="preserve"> Salvo que el acto se relacione con actos de corrupción o violaciones graves a derechos humanos. </w:t>
      </w:r>
    </w:p>
    <w:p w14:paraId="0D62A1F0" w14:textId="77777777" w:rsidR="007E69EC" w:rsidRPr="00F44385" w:rsidRDefault="007E69EC" w:rsidP="00AE0B14">
      <w:pPr>
        <w:spacing w:after="0" w:line="276" w:lineRule="auto"/>
        <w:jc w:val="both"/>
        <w:rPr>
          <w:rFonts w:ascii="Palatino Linotype" w:eastAsia="Palatino Linotype" w:hAnsi="Palatino Linotype" w:cs="Palatino Linotype"/>
          <w:i/>
        </w:rPr>
      </w:pPr>
    </w:p>
    <w:p w14:paraId="1BEB2318" w14:textId="77777777" w:rsidR="007E69EC" w:rsidRPr="00F44385" w:rsidRDefault="00061819" w:rsidP="00AE0B14">
      <w:pPr>
        <w:spacing w:after="0" w:line="276" w:lineRule="auto"/>
        <w:jc w:val="both"/>
        <w:rPr>
          <w:rFonts w:ascii="Palatino Linotype" w:eastAsia="Palatino Linotype" w:hAnsi="Palatino Linotype" w:cs="Palatino Linotype"/>
          <w:i/>
        </w:rPr>
      </w:pPr>
      <w:r w:rsidRPr="00F44385">
        <w:rPr>
          <w:rFonts w:ascii="Palatino Linotype" w:eastAsia="Palatino Linotype" w:hAnsi="Palatino Linotype" w:cs="Palatino Linotype"/>
          <w:i/>
        </w:rPr>
        <w:t>En el supuesto que la información ordenada, no obre en los archivos del Sujeto Obligado por no haberse generado, bastará con que así lo haga del conocimiento de la parte Recurrente, de manera fundada y motivada, para tener por colmado el requerimiento de información.</w:t>
      </w:r>
    </w:p>
    <w:p w14:paraId="26AE1E52" w14:textId="77777777" w:rsidR="007E69EC" w:rsidRPr="00F44385" w:rsidRDefault="007E69EC" w:rsidP="00AE0B14">
      <w:pPr>
        <w:spacing w:after="0" w:line="276" w:lineRule="auto"/>
        <w:jc w:val="both"/>
        <w:rPr>
          <w:rFonts w:ascii="Palatino Linotype" w:eastAsia="Palatino Linotype" w:hAnsi="Palatino Linotype" w:cs="Palatino Linotype"/>
        </w:rPr>
      </w:pPr>
    </w:p>
    <w:p w14:paraId="00CDF806"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TERCERO.  Notifíquese vía SAIMEX, </w:t>
      </w:r>
      <w:r w:rsidRPr="00F44385">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B0B58C"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2E31C4FB" w14:textId="77777777" w:rsidR="007E69EC" w:rsidRPr="00F44385" w:rsidRDefault="00061819">
      <w:pPr>
        <w:spacing w:after="0" w:line="360" w:lineRule="auto"/>
        <w:jc w:val="both"/>
        <w:rPr>
          <w:rFonts w:ascii="Palatino Linotype" w:eastAsia="Palatino Linotype" w:hAnsi="Palatino Linotype" w:cs="Palatino Linotype"/>
          <w:sz w:val="24"/>
          <w:szCs w:val="24"/>
        </w:rPr>
      </w:pPr>
      <w:bookmarkStart w:id="2" w:name="_heading=h.gjdgxs" w:colFirst="0" w:colLast="0"/>
      <w:bookmarkEnd w:id="2"/>
      <w:r w:rsidRPr="00F44385">
        <w:rPr>
          <w:rFonts w:ascii="Palatino Linotype" w:eastAsia="Palatino Linotype" w:hAnsi="Palatino Linotype" w:cs="Palatino Linotype"/>
          <w:b/>
          <w:sz w:val="24"/>
          <w:szCs w:val="24"/>
        </w:rPr>
        <w:t xml:space="preserve">CUARTO. </w:t>
      </w:r>
      <w:r w:rsidRPr="00F44385">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F44385">
        <w:rPr>
          <w:rFonts w:ascii="Palatino Linotype" w:eastAsia="Palatino Linotype" w:hAnsi="Palatino Linotype" w:cs="Palatino Linotype"/>
          <w:b/>
          <w:sz w:val="24"/>
          <w:szCs w:val="24"/>
        </w:rPr>
        <w:t>EL SUJETO OBLIGADO</w:t>
      </w:r>
      <w:r w:rsidRPr="00F44385">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65E9FA2"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371EEA83" w14:textId="77777777" w:rsidR="007E69EC" w:rsidRPr="00F44385" w:rsidRDefault="00061819">
      <w:pPr>
        <w:spacing w:after="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b/>
          <w:sz w:val="24"/>
          <w:szCs w:val="24"/>
        </w:rPr>
        <w:t xml:space="preserve">QUINTO. Notifíquese vía SAIMEX, </w:t>
      </w:r>
      <w:r w:rsidRPr="00F44385">
        <w:rPr>
          <w:rFonts w:ascii="Palatino Linotype" w:eastAsia="Palatino Linotype" w:hAnsi="Palatino Linotype" w:cs="Palatino Linotype"/>
          <w:sz w:val="24"/>
          <w:szCs w:val="24"/>
        </w:rPr>
        <w:t xml:space="preserve">a </w:t>
      </w:r>
      <w:r w:rsidRPr="00F44385">
        <w:rPr>
          <w:rFonts w:ascii="Palatino Linotype" w:eastAsia="Palatino Linotype" w:hAnsi="Palatino Linotype" w:cs="Palatino Linotype"/>
          <w:b/>
          <w:sz w:val="24"/>
          <w:szCs w:val="24"/>
        </w:rPr>
        <w:t>LA PARTE RECURRENTE</w:t>
      </w:r>
      <w:r w:rsidRPr="00F44385">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8176334" w14:textId="77777777" w:rsidR="007E69EC" w:rsidRPr="00F44385" w:rsidRDefault="007E69EC">
      <w:pPr>
        <w:spacing w:after="0" w:line="360" w:lineRule="auto"/>
        <w:jc w:val="both"/>
        <w:rPr>
          <w:rFonts w:ascii="Palatino Linotype" w:eastAsia="Palatino Linotype" w:hAnsi="Palatino Linotype" w:cs="Palatino Linotype"/>
          <w:sz w:val="24"/>
          <w:szCs w:val="24"/>
        </w:rPr>
      </w:pPr>
    </w:p>
    <w:p w14:paraId="7445A3E5" w14:textId="73F22059" w:rsidR="007E69EC" w:rsidRDefault="00061819">
      <w:pPr>
        <w:spacing w:after="80" w:line="360" w:lineRule="auto"/>
        <w:jc w:val="both"/>
        <w:rPr>
          <w:rFonts w:ascii="Palatino Linotype" w:eastAsia="Palatino Linotype" w:hAnsi="Palatino Linotype" w:cs="Palatino Linotype"/>
          <w:sz w:val="24"/>
          <w:szCs w:val="24"/>
        </w:rPr>
      </w:pPr>
      <w:r w:rsidRPr="00F44385">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64BE9" w:rsidRPr="00F44385">
        <w:rPr>
          <w:rFonts w:ascii="Palatino Linotype" w:eastAsia="Palatino Linotype" w:hAnsi="Palatino Linotype" w:cs="Palatino Linotype"/>
          <w:sz w:val="24"/>
          <w:szCs w:val="24"/>
        </w:rPr>
        <w:t>, EMITIENDO VOTO PARTICULAR</w:t>
      </w:r>
      <w:r w:rsidRPr="00F44385">
        <w:rPr>
          <w:rFonts w:ascii="Palatino Linotype" w:eastAsia="Palatino Linotype" w:hAnsi="Palatino Linotype" w:cs="Palatino Linotype"/>
          <w:sz w:val="24"/>
          <w:szCs w:val="24"/>
        </w:rPr>
        <w:t>, SHARON CRISTINA MORALES MARTÍNEZ, LUIS GUSTAVO PARRA NORIEGA</w:t>
      </w:r>
      <w:r w:rsidR="00164BE9" w:rsidRPr="00F44385">
        <w:rPr>
          <w:rFonts w:ascii="Palatino Linotype" w:eastAsia="Palatino Linotype" w:hAnsi="Palatino Linotype" w:cs="Palatino Linotype"/>
          <w:sz w:val="24"/>
          <w:szCs w:val="24"/>
        </w:rPr>
        <w:t xml:space="preserve">, </w:t>
      </w:r>
      <w:r w:rsidR="006547A7" w:rsidRPr="00F44385">
        <w:rPr>
          <w:rFonts w:ascii="Palatino Linotype" w:eastAsia="Palatino Linotype" w:hAnsi="Palatino Linotype" w:cs="Palatino Linotype"/>
          <w:sz w:val="24"/>
          <w:szCs w:val="24"/>
        </w:rPr>
        <w:t>EMITIENDO VOTO PARTICULAR</w:t>
      </w:r>
      <w:r w:rsidRPr="00F44385">
        <w:rPr>
          <w:rFonts w:ascii="Palatino Linotype" w:eastAsia="Palatino Linotype" w:hAnsi="Palatino Linotype" w:cs="Palatino Linotype"/>
          <w:sz w:val="24"/>
          <w:szCs w:val="24"/>
        </w:rPr>
        <w:t xml:space="preserve"> Y GUADALUPE RAMÍREZ PEÑA; EN LA TRIGÉSIMA SESIÓN ORDINARIA CELEBRADA EL VEINTITRÉS DE AGOSTO DE DOS MIL VEINTITRÉS, ANTE EL SECRETARIO TÉCNICO DEL PLENO ALEXIS TAPIA RAMÍREZ.</w:t>
      </w:r>
    </w:p>
    <w:p w14:paraId="2ACFF76F" w14:textId="075435F8" w:rsidR="00F44385" w:rsidRDefault="00F44385">
      <w:pPr>
        <w:spacing w:after="80" w:line="360" w:lineRule="auto"/>
        <w:jc w:val="both"/>
        <w:rPr>
          <w:rFonts w:ascii="Palatino Linotype" w:eastAsia="Palatino Linotype" w:hAnsi="Palatino Linotype" w:cs="Palatino Linotype"/>
          <w:sz w:val="24"/>
          <w:szCs w:val="24"/>
        </w:rPr>
      </w:pPr>
    </w:p>
    <w:p w14:paraId="44A71A00" w14:textId="599D4099" w:rsidR="00F44385" w:rsidRDefault="00F44385">
      <w:pPr>
        <w:spacing w:after="80" w:line="360" w:lineRule="auto"/>
        <w:jc w:val="both"/>
        <w:rPr>
          <w:rFonts w:ascii="Palatino Linotype" w:eastAsia="Palatino Linotype" w:hAnsi="Palatino Linotype" w:cs="Palatino Linotype"/>
          <w:sz w:val="24"/>
          <w:szCs w:val="24"/>
        </w:rPr>
      </w:pPr>
    </w:p>
    <w:p w14:paraId="00C41C2E" w14:textId="7E79C814" w:rsidR="00F44385" w:rsidRDefault="00F44385">
      <w:pPr>
        <w:spacing w:after="80" w:line="360" w:lineRule="auto"/>
        <w:jc w:val="both"/>
        <w:rPr>
          <w:rFonts w:ascii="Palatino Linotype" w:eastAsia="Palatino Linotype" w:hAnsi="Palatino Linotype" w:cs="Palatino Linotype"/>
          <w:sz w:val="24"/>
          <w:szCs w:val="24"/>
        </w:rPr>
      </w:pPr>
    </w:p>
    <w:p w14:paraId="20FDB063" w14:textId="3F64946A" w:rsidR="00F44385" w:rsidRDefault="00F44385">
      <w:pPr>
        <w:spacing w:after="80" w:line="360" w:lineRule="auto"/>
        <w:jc w:val="both"/>
        <w:rPr>
          <w:rFonts w:ascii="Palatino Linotype" w:eastAsia="Palatino Linotype" w:hAnsi="Palatino Linotype" w:cs="Palatino Linotype"/>
          <w:sz w:val="24"/>
          <w:szCs w:val="24"/>
        </w:rPr>
      </w:pPr>
    </w:p>
    <w:p w14:paraId="109E872B" w14:textId="2CB43C3D" w:rsidR="00F44385" w:rsidRDefault="00F44385">
      <w:pPr>
        <w:spacing w:after="80" w:line="360" w:lineRule="auto"/>
        <w:jc w:val="both"/>
        <w:rPr>
          <w:rFonts w:ascii="Palatino Linotype" w:eastAsia="Palatino Linotype" w:hAnsi="Palatino Linotype" w:cs="Palatino Linotype"/>
          <w:sz w:val="24"/>
          <w:szCs w:val="24"/>
        </w:rPr>
      </w:pPr>
    </w:p>
    <w:p w14:paraId="1977ABCE" w14:textId="1F06C7CB" w:rsidR="00F44385" w:rsidRDefault="00F44385">
      <w:pPr>
        <w:spacing w:after="80" w:line="360" w:lineRule="auto"/>
        <w:jc w:val="both"/>
        <w:rPr>
          <w:rFonts w:ascii="Palatino Linotype" w:eastAsia="Palatino Linotype" w:hAnsi="Palatino Linotype" w:cs="Palatino Linotype"/>
          <w:sz w:val="24"/>
          <w:szCs w:val="24"/>
        </w:rPr>
      </w:pPr>
    </w:p>
    <w:p w14:paraId="622B74EF" w14:textId="3831EBE3" w:rsidR="00F44385" w:rsidRDefault="00F44385">
      <w:pPr>
        <w:spacing w:after="80" w:line="360" w:lineRule="auto"/>
        <w:jc w:val="both"/>
        <w:rPr>
          <w:rFonts w:ascii="Palatino Linotype" w:eastAsia="Palatino Linotype" w:hAnsi="Palatino Linotype" w:cs="Palatino Linotype"/>
          <w:sz w:val="24"/>
          <w:szCs w:val="24"/>
        </w:rPr>
      </w:pPr>
    </w:p>
    <w:p w14:paraId="6E332EFD" w14:textId="3C9EA3B6" w:rsidR="00F44385" w:rsidRDefault="00F44385">
      <w:pPr>
        <w:spacing w:after="80" w:line="360" w:lineRule="auto"/>
        <w:jc w:val="both"/>
        <w:rPr>
          <w:rFonts w:ascii="Palatino Linotype" w:eastAsia="Palatino Linotype" w:hAnsi="Palatino Linotype" w:cs="Palatino Linotype"/>
          <w:sz w:val="24"/>
          <w:szCs w:val="24"/>
        </w:rPr>
      </w:pPr>
    </w:p>
    <w:p w14:paraId="2CFB4413" w14:textId="3E6F6744" w:rsidR="00F44385" w:rsidRDefault="00F44385">
      <w:pPr>
        <w:spacing w:after="80" w:line="360" w:lineRule="auto"/>
        <w:jc w:val="both"/>
        <w:rPr>
          <w:rFonts w:ascii="Palatino Linotype" w:eastAsia="Palatino Linotype" w:hAnsi="Palatino Linotype" w:cs="Palatino Linotype"/>
          <w:sz w:val="24"/>
          <w:szCs w:val="24"/>
        </w:rPr>
      </w:pPr>
    </w:p>
    <w:p w14:paraId="52D977CA" w14:textId="7BD56349" w:rsidR="00F44385" w:rsidRDefault="00F44385">
      <w:pPr>
        <w:spacing w:after="80" w:line="360" w:lineRule="auto"/>
        <w:jc w:val="both"/>
        <w:rPr>
          <w:rFonts w:ascii="Palatino Linotype" w:eastAsia="Palatino Linotype" w:hAnsi="Palatino Linotype" w:cs="Palatino Linotype"/>
          <w:sz w:val="24"/>
          <w:szCs w:val="24"/>
        </w:rPr>
      </w:pPr>
    </w:p>
    <w:p w14:paraId="444EDEBB" w14:textId="20C3857A" w:rsidR="00F44385" w:rsidRDefault="00F44385">
      <w:pPr>
        <w:spacing w:after="80" w:line="360" w:lineRule="auto"/>
        <w:jc w:val="both"/>
        <w:rPr>
          <w:rFonts w:ascii="Palatino Linotype" w:eastAsia="Palatino Linotype" w:hAnsi="Palatino Linotype" w:cs="Palatino Linotype"/>
          <w:sz w:val="24"/>
          <w:szCs w:val="24"/>
        </w:rPr>
      </w:pPr>
    </w:p>
    <w:p w14:paraId="07E44F1F" w14:textId="77777777" w:rsidR="00F44385" w:rsidRDefault="00F44385">
      <w:pPr>
        <w:spacing w:after="80" w:line="360" w:lineRule="auto"/>
        <w:jc w:val="both"/>
        <w:rPr>
          <w:rFonts w:ascii="Palatino Linotype" w:eastAsia="Palatino Linotype" w:hAnsi="Palatino Linotype" w:cs="Palatino Linotype"/>
          <w:sz w:val="28"/>
          <w:szCs w:val="28"/>
        </w:rPr>
      </w:pPr>
    </w:p>
    <w:p w14:paraId="2EAD7883" w14:textId="77777777" w:rsidR="007E69EC" w:rsidRDefault="007E69EC">
      <w:pPr>
        <w:spacing w:before="80" w:after="240" w:line="360" w:lineRule="auto"/>
        <w:jc w:val="both"/>
        <w:rPr>
          <w:rFonts w:ascii="Palatino Linotype" w:eastAsia="Palatino Linotype" w:hAnsi="Palatino Linotype" w:cs="Palatino Linotype"/>
        </w:rPr>
      </w:pPr>
    </w:p>
    <w:p w14:paraId="4FF4F7DB" w14:textId="77777777" w:rsidR="007E69EC" w:rsidRDefault="007E69EC">
      <w:pPr>
        <w:spacing w:before="240" w:after="0" w:line="360" w:lineRule="auto"/>
        <w:jc w:val="both"/>
        <w:rPr>
          <w:rFonts w:ascii="Palatino Linotype" w:eastAsia="Palatino Linotype" w:hAnsi="Palatino Linotype" w:cs="Palatino Linotype"/>
          <w:sz w:val="24"/>
          <w:szCs w:val="24"/>
        </w:rPr>
      </w:pPr>
    </w:p>
    <w:p w14:paraId="03D5643B" w14:textId="77777777" w:rsidR="007E69EC" w:rsidRDefault="007E69EC">
      <w:pPr>
        <w:spacing w:after="0" w:line="360" w:lineRule="auto"/>
        <w:jc w:val="both"/>
        <w:rPr>
          <w:rFonts w:ascii="Palatino Linotype" w:eastAsia="Palatino Linotype" w:hAnsi="Palatino Linotype" w:cs="Palatino Linotype"/>
          <w:sz w:val="24"/>
          <w:szCs w:val="24"/>
        </w:rPr>
      </w:pPr>
    </w:p>
    <w:p w14:paraId="2C72CC7A" w14:textId="77777777" w:rsidR="007E69EC" w:rsidRDefault="007E69EC">
      <w:pPr>
        <w:spacing w:after="0" w:line="360" w:lineRule="auto"/>
        <w:jc w:val="both"/>
        <w:rPr>
          <w:rFonts w:ascii="Palatino Linotype" w:eastAsia="Palatino Linotype" w:hAnsi="Palatino Linotype" w:cs="Palatino Linotype"/>
          <w:sz w:val="24"/>
          <w:szCs w:val="24"/>
        </w:rPr>
      </w:pPr>
    </w:p>
    <w:p w14:paraId="4B1B4221" w14:textId="77777777" w:rsidR="007E69EC" w:rsidRDefault="007E69EC"/>
    <w:p w14:paraId="6FC4D5B6" w14:textId="77777777" w:rsidR="007E69EC" w:rsidRDefault="007E69EC"/>
    <w:sectPr w:rsidR="007E69EC">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8F6C" w14:textId="77777777" w:rsidR="00221710" w:rsidRDefault="00221710">
      <w:pPr>
        <w:spacing w:after="0" w:line="240" w:lineRule="auto"/>
      </w:pPr>
      <w:r>
        <w:separator/>
      </w:r>
    </w:p>
  </w:endnote>
  <w:endnote w:type="continuationSeparator" w:id="0">
    <w:p w14:paraId="3C70C5A2" w14:textId="77777777" w:rsidR="00221710" w:rsidRDefault="0022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0C9E" w14:textId="77777777" w:rsidR="007E69EC" w:rsidRDefault="0006181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E0B14">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E0B14">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30D2CA83" w14:textId="77777777" w:rsidR="007E69EC" w:rsidRDefault="007E69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F0795" w14:textId="77777777" w:rsidR="00221710" w:rsidRDefault="00221710">
      <w:pPr>
        <w:spacing w:after="0" w:line="240" w:lineRule="auto"/>
      </w:pPr>
      <w:r>
        <w:separator/>
      </w:r>
    </w:p>
  </w:footnote>
  <w:footnote w:type="continuationSeparator" w:id="0">
    <w:p w14:paraId="66294E43" w14:textId="77777777" w:rsidR="00221710" w:rsidRDefault="00221710">
      <w:pPr>
        <w:spacing w:after="0" w:line="240" w:lineRule="auto"/>
      </w:pPr>
      <w:r>
        <w:continuationSeparator/>
      </w:r>
    </w:p>
  </w:footnote>
  <w:footnote w:id="1">
    <w:p w14:paraId="0C22A12C" w14:textId="77777777" w:rsidR="007E69EC" w:rsidRDefault="000618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78DC9E3" w14:textId="77777777" w:rsidR="007E69EC" w:rsidRDefault="0006181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586C616" w14:textId="77777777" w:rsidR="007E69EC" w:rsidRDefault="000618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1E69EB72" w14:textId="77777777" w:rsidR="007E69EC" w:rsidRDefault="0006181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 w:id="5">
    <w:p w14:paraId="607A49C1" w14:textId="77777777" w:rsidR="007E69EC" w:rsidRDefault="0006181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6">
    <w:p w14:paraId="4E6C6D0B" w14:textId="77777777" w:rsidR="007E69EC" w:rsidRDefault="0006181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6"/>
          <w:szCs w:val="16"/>
        </w:rPr>
        <w:t>Sergio López Ayllón y Alejandro Posadas. “Las pruebas de Daño e Interés Público en materia de acceso a la información. Una perspectiva comparada” en Derecho comparada de la Información, enero-junio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6C69" w14:textId="77777777" w:rsidR="007E69EC" w:rsidRDefault="007E69EC">
    <w:pPr>
      <w:widowControl w:val="0"/>
      <w:pBdr>
        <w:top w:val="nil"/>
        <w:left w:val="nil"/>
        <w:bottom w:val="nil"/>
        <w:right w:val="nil"/>
        <w:between w:val="nil"/>
      </w:pBdr>
      <w:spacing w:after="0" w:line="276" w:lineRule="auto"/>
      <w:rPr>
        <w:color w:val="000000"/>
        <w:sz w:val="20"/>
        <w:szCs w:val="20"/>
      </w:rPr>
    </w:pPr>
  </w:p>
  <w:tbl>
    <w:tblPr>
      <w:tblStyle w:val="a0"/>
      <w:tblW w:w="10497" w:type="dxa"/>
      <w:tblInd w:w="-1633" w:type="dxa"/>
      <w:tblLayout w:type="fixed"/>
      <w:tblLook w:val="0400" w:firstRow="0" w:lastRow="0" w:firstColumn="0" w:lastColumn="0" w:noHBand="0" w:noVBand="1"/>
    </w:tblPr>
    <w:tblGrid>
      <w:gridCol w:w="5841"/>
      <w:gridCol w:w="4656"/>
    </w:tblGrid>
    <w:tr w:rsidR="007E69EC" w14:paraId="0898A64C" w14:textId="77777777">
      <w:trPr>
        <w:trHeight w:val="254"/>
      </w:trPr>
      <w:tc>
        <w:tcPr>
          <w:tcW w:w="5841" w:type="dxa"/>
        </w:tcPr>
        <w:p w14:paraId="3A6DCD7D" w14:textId="77777777" w:rsidR="007E69EC" w:rsidRDefault="0006181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56" w:type="dxa"/>
        </w:tcPr>
        <w:p w14:paraId="217109FB" w14:textId="77777777" w:rsidR="007E69EC" w:rsidRDefault="00061819">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ab/>
            <w:t>15864/INFOEM/IP/RR/2022.</w:t>
          </w:r>
        </w:p>
      </w:tc>
    </w:tr>
    <w:tr w:rsidR="007E69EC" w14:paraId="588CBCEA" w14:textId="77777777">
      <w:trPr>
        <w:trHeight w:val="219"/>
      </w:trPr>
      <w:tc>
        <w:tcPr>
          <w:tcW w:w="5841" w:type="dxa"/>
        </w:tcPr>
        <w:p w14:paraId="6330695B" w14:textId="77777777" w:rsidR="007E69EC" w:rsidRDefault="0006181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56" w:type="dxa"/>
        </w:tcPr>
        <w:p w14:paraId="5346A74B" w14:textId="77777777" w:rsidR="007E69EC" w:rsidRDefault="007E69EC">
          <w:pPr>
            <w:spacing w:after="120"/>
            <w:ind w:left="-252" w:firstLine="567"/>
            <w:jc w:val="right"/>
            <w:rPr>
              <w:rFonts w:ascii="Palatino Linotype" w:eastAsia="Palatino Linotype" w:hAnsi="Palatino Linotype" w:cs="Palatino Linotype"/>
            </w:rPr>
          </w:pPr>
        </w:p>
      </w:tc>
    </w:tr>
    <w:tr w:rsidR="007E69EC" w14:paraId="251E980A" w14:textId="77777777">
      <w:trPr>
        <w:trHeight w:val="273"/>
      </w:trPr>
      <w:tc>
        <w:tcPr>
          <w:tcW w:w="5841" w:type="dxa"/>
        </w:tcPr>
        <w:p w14:paraId="2A384097" w14:textId="77777777" w:rsidR="007E69EC" w:rsidRDefault="00061819">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56" w:type="dxa"/>
        </w:tcPr>
        <w:p w14:paraId="4B12A3B1" w14:textId="77777777" w:rsidR="007E69EC" w:rsidRDefault="00061819">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Zinacantepec.</w:t>
          </w:r>
        </w:p>
      </w:tc>
    </w:tr>
    <w:tr w:rsidR="007E69EC" w14:paraId="601A11BC" w14:textId="77777777">
      <w:trPr>
        <w:trHeight w:val="386"/>
      </w:trPr>
      <w:tc>
        <w:tcPr>
          <w:tcW w:w="5841" w:type="dxa"/>
        </w:tcPr>
        <w:p w14:paraId="21BB9033" w14:textId="77777777" w:rsidR="007E69EC" w:rsidRDefault="00061819">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56" w:type="dxa"/>
        </w:tcPr>
        <w:p w14:paraId="3397C2D4" w14:textId="77777777" w:rsidR="007E69EC" w:rsidRDefault="0006181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3274784" w14:textId="77777777" w:rsidR="007E69EC" w:rsidRDefault="0006181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2BAF0E0" wp14:editId="08B7BEE2">
          <wp:simplePos x="0" y="0"/>
          <wp:positionH relativeFrom="column">
            <wp:posOffset>-702944</wp:posOffset>
          </wp:positionH>
          <wp:positionV relativeFrom="paragraph">
            <wp:posOffset>-1339214</wp:posOffset>
          </wp:positionV>
          <wp:extent cx="7353300" cy="865822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A3F8D"/>
    <w:multiLevelType w:val="multilevel"/>
    <w:tmpl w:val="650E236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69308F"/>
    <w:multiLevelType w:val="multilevel"/>
    <w:tmpl w:val="5AE2191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BE0F79"/>
    <w:multiLevelType w:val="multilevel"/>
    <w:tmpl w:val="8368B31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ECB27E4"/>
    <w:multiLevelType w:val="multilevel"/>
    <w:tmpl w:val="1366880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43404F"/>
    <w:multiLevelType w:val="multilevel"/>
    <w:tmpl w:val="BE98689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9EC"/>
    <w:rsid w:val="00057989"/>
    <w:rsid w:val="00061819"/>
    <w:rsid w:val="000C5119"/>
    <w:rsid w:val="00164BE9"/>
    <w:rsid w:val="001C78BF"/>
    <w:rsid w:val="00221710"/>
    <w:rsid w:val="00462D55"/>
    <w:rsid w:val="006547A7"/>
    <w:rsid w:val="007C5533"/>
    <w:rsid w:val="007E69EC"/>
    <w:rsid w:val="00837245"/>
    <w:rsid w:val="008440E3"/>
    <w:rsid w:val="009F6899"/>
    <w:rsid w:val="00AE0B14"/>
    <w:rsid w:val="00C84957"/>
    <w:rsid w:val="00D33025"/>
    <w:rsid w:val="00D84A2C"/>
    <w:rsid w:val="00EE6262"/>
    <w:rsid w:val="00F03CED"/>
    <w:rsid w:val="00F44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7DEA1"/>
  <w15:docId w15:val="{CD879582-8DEC-4D10-9B04-3BFD8A3D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1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E3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C15"/>
  </w:style>
  <w:style w:type="paragraph" w:styleId="Piedepgina">
    <w:name w:val="footer"/>
    <w:basedOn w:val="Normal"/>
    <w:link w:val="PiedepginaCar"/>
    <w:uiPriority w:val="99"/>
    <w:unhideWhenUsed/>
    <w:rsid w:val="00AE3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C1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E3C15"/>
    <w:pPr>
      <w:ind w:left="720"/>
      <w:contextualSpacing/>
    </w:pPr>
  </w:style>
  <w:style w:type="character" w:styleId="Hipervnculo">
    <w:name w:val="Hyperlink"/>
    <w:basedOn w:val="Fuentedeprrafopredeter"/>
    <w:uiPriority w:val="99"/>
    <w:unhideWhenUsed/>
    <w:rsid w:val="00AE3C15"/>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E3C15"/>
  </w:style>
  <w:style w:type="paragraph" w:styleId="Listaconvietas2">
    <w:name w:val="List Bullet 2"/>
    <w:basedOn w:val="Normal"/>
    <w:uiPriority w:val="99"/>
    <w:semiHidden/>
    <w:unhideWhenUsed/>
    <w:rsid w:val="00A53D1B"/>
    <w:pPr>
      <w:numPr>
        <w:numId w:val="5"/>
      </w:numPr>
      <w:spacing w:after="0" w:line="240" w:lineRule="auto"/>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726D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_apxsaYlXFOn7hZ7wE5wW4jd1xuLqoEa/view" TargetMode="External"/><Relationship Id="rId13" Type="http://schemas.openxmlformats.org/officeDocument/2006/relationships/hyperlink" Target="https://legislacion.edomex.gob.mx/sites/legislacion.edomex.gob.mx/files/files/pdf/gct/2018/may105.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ZINACANTEPEC/art_92_ii_b/4.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xTp0mRcFJOSWBkl9oqUVYb8Sw==">CgMxLjAyCWlkLmdqZGd4czIOaC5rZWxnczI0MjhvYTYyCGguZ2pkZ3hzOAByITFUdERtQkt3YkpDM1ZXeUI5Ukg2djB6SVE3ak5HY1VFdg==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10093</Words>
  <Characters>55513</Characters>
  <Application>Microsoft Office Word</Application>
  <DocSecurity>4</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2023-08-25T04:47:00Z</cp:lastPrinted>
  <dcterms:created xsi:type="dcterms:W3CDTF">2023-09-04T22:20:00Z</dcterms:created>
  <dcterms:modified xsi:type="dcterms:W3CDTF">2023-09-04T22:20:00Z</dcterms:modified>
</cp:coreProperties>
</file>