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835B" w14:textId="4B845B20"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427E2">
        <w:rPr>
          <w:rFonts w:ascii="Palatino Linotype" w:eastAsia="Times New Roman" w:hAnsi="Palatino Linotype" w:cs="Arial"/>
          <w:color w:val="000000"/>
          <w:sz w:val="24"/>
          <w:szCs w:val="24"/>
          <w:lang w:eastAsia="es-MX"/>
        </w:rPr>
        <w:t>primero</w:t>
      </w:r>
      <w:r w:rsidR="00372A32">
        <w:rPr>
          <w:rFonts w:ascii="Palatino Linotype" w:eastAsia="Times New Roman" w:hAnsi="Palatino Linotype" w:cs="Arial"/>
          <w:color w:val="000000"/>
          <w:sz w:val="24"/>
          <w:szCs w:val="24"/>
          <w:lang w:eastAsia="es-MX"/>
        </w:rPr>
        <w:t xml:space="preserve"> de noviembre de dos mil veintitrés. </w:t>
      </w:r>
      <w:r w:rsidR="003C0DF8">
        <w:rPr>
          <w:rFonts w:ascii="Palatino Linotype" w:eastAsia="Times New Roman" w:hAnsi="Palatino Linotype" w:cs="Arial"/>
          <w:color w:val="000000"/>
          <w:sz w:val="24"/>
          <w:szCs w:val="24"/>
          <w:lang w:eastAsia="es-MX"/>
        </w:rPr>
        <w:t xml:space="preserve">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179E1BF" w14:textId="3EC55BE1" w:rsidR="00372A32" w:rsidRPr="00372A32"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048D7">
        <w:rPr>
          <w:rFonts w:ascii="Palatino Linotype" w:hAnsi="Palatino Linotype" w:cs="Arial"/>
          <w:b/>
          <w:bCs/>
          <w:sz w:val="24"/>
          <w:lang w:eastAsia="es-MX"/>
        </w:rPr>
        <w:t>0</w:t>
      </w:r>
      <w:r w:rsidR="00140378">
        <w:rPr>
          <w:rFonts w:ascii="Palatino Linotype" w:hAnsi="Palatino Linotype" w:cs="Arial"/>
          <w:b/>
          <w:bCs/>
          <w:sz w:val="24"/>
          <w:lang w:eastAsia="es-MX"/>
        </w:rPr>
        <w:t>6850</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140378">
        <w:rPr>
          <w:rFonts w:ascii="Palatino Linotype" w:hAnsi="Palatino Linotype" w:cs="Arial"/>
          <w:sz w:val="24"/>
          <w:szCs w:val="24"/>
        </w:rPr>
        <w:t xml:space="preserve">un particular, en lo sucesivo </w:t>
      </w:r>
      <w:r w:rsidR="00140378">
        <w:rPr>
          <w:rFonts w:ascii="Palatino Linotype" w:hAnsi="Palatino Linotype" w:cs="Arial"/>
          <w:b/>
          <w:bCs/>
          <w:sz w:val="24"/>
          <w:szCs w:val="24"/>
        </w:rPr>
        <w:t xml:space="preserve">El Recurrente, </w:t>
      </w:r>
      <w:r w:rsidR="00140378">
        <w:rPr>
          <w:rFonts w:ascii="Palatino Linotype" w:hAnsi="Palatino Linotype" w:cs="Arial"/>
          <w:sz w:val="24"/>
          <w:szCs w:val="24"/>
        </w:rPr>
        <w:t xml:space="preserve">en contra de la respuesta del </w:t>
      </w:r>
      <w:r w:rsidR="00140378">
        <w:rPr>
          <w:rFonts w:ascii="Palatino Linotype" w:hAnsi="Palatino Linotype" w:cs="Arial"/>
          <w:b/>
          <w:bCs/>
          <w:sz w:val="24"/>
          <w:szCs w:val="24"/>
        </w:rPr>
        <w:t xml:space="preserve">Ayuntamiento de Melchor Ocampo, </w:t>
      </w:r>
      <w:r w:rsidR="00140378">
        <w:rPr>
          <w:rFonts w:ascii="Palatino Linotype" w:hAnsi="Palatino Linotype" w:cs="Arial"/>
          <w:sz w:val="24"/>
          <w:szCs w:val="24"/>
        </w:rPr>
        <w:t xml:space="preserve">en lo subsecuente </w:t>
      </w:r>
      <w:r w:rsidR="00140378">
        <w:rPr>
          <w:rFonts w:ascii="Palatino Linotype" w:hAnsi="Palatino Linotype" w:cs="Arial"/>
          <w:b/>
          <w:bCs/>
          <w:sz w:val="24"/>
          <w:szCs w:val="24"/>
        </w:rPr>
        <w:t xml:space="preserve">El Sujeto Obligado, </w:t>
      </w:r>
      <w:r w:rsidR="00372A32">
        <w:rPr>
          <w:rFonts w:ascii="Palatino Linotype" w:hAnsi="Palatino Linotype" w:cs="Arial"/>
          <w:sz w:val="24"/>
          <w:szCs w:val="24"/>
        </w:rPr>
        <w:t xml:space="preserve">se procede a dictar la presente resolución. </w:t>
      </w:r>
    </w:p>
    <w:p w14:paraId="76AF9A7F" w14:textId="77777777" w:rsidR="00372A32" w:rsidRDefault="00372A32"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507F2D6" w14:textId="44A428CD" w:rsidR="00140378"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140378">
        <w:rPr>
          <w:rFonts w:ascii="Palatino Linotype" w:hAnsi="Palatino Linotype" w:cs="Arial"/>
          <w:sz w:val="24"/>
        </w:rPr>
        <w:t xml:space="preserve">veintinueve de agosto de dos mil veintitrés, </w:t>
      </w:r>
      <w:r w:rsidR="00140378">
        <w:rPr>
          <w:rFonts w:ascii="Palatino Linotype" w:hAnsi="Palatino Linotype" w:cs="Arial"/>
          <w:b/>
          <w:bCs/>
          <w:sz w:val="24"/>
        </w:rPr>
        <w:t xml:space="preserve">El Recurrente, </w:t>
      </w:r>
      <w:r w:rsidR="00140378">
        <w:rPr>
          <w:rFonts w:ascii="Palatino Linotype" w:hAnsi="Palatino Linotype" w:cs="Arial"/>
          <w:sz w:val="24"/>
        </w:rPr>
        <w:t>presentó a través del Sistema de Acceso a la Información Mexiquense (</w:t>
      </w:r>
      <w:r w:rsidR="00140378">
        <w:rPr>
          <w:rFonts w:ascii="Palatino Linotype" w:hAnsi="Palatino Linotype" w:cs="Arial"/>
          <w:b/>
          <w:sz w:val="24"/>
        </w:rPr>
        <w:t>SAIMEX)</w:t>
      </w:r>
      <w:r w:rsidR="00140378">
        <w:rPr>
          <w:rFonts w:ascii="Palatino Linotype" w:hAnsi="Palatino Linotype" w:cs="Arial"/>
          <w:sz w:val="24"/>
        </w:rPr>
        <w:t xml:space="preserve"> ante </w:t>
      </w:r>
      <w:r w:rsidR="00140378">
        <w:rPr>
          <w:rFonts w:ascii="Palatino Linotype" w:hAnsi="Palatino Linotype" w:cs="Arial"/>
          <w:b/>
          <w:sz w:val="24"/>
        </w:rPr>
        <w:t>El Sujeto Obligado</w:t>
      </w:r>
      <w:r w:rsidR="00140378">
        <w:rPr>
          <w:rFonts w:ascii="Palatino Linotype" w:hAnsi="Palatino Linotype" w:cs="Arial"/>
          <w:sz w:val="24"/>
        </w:rPr>
        <w:t xml:space="preserve">, solicitud de acceso a la información pública, registrada bajo el número de expediente </w:t>
      </w:r>
      <w:r w:rsidR="00140378">
        <w:rPr>
          <w:rFonts w:ascii="Palatino Linotype" w:hAnsi="Palatino Linotype" w:cs="Arial"/>
          <w:b/>
          <w:bCs/>
          <w:sz w:val="24"/>
        </w:rPr>
        <w:t xml:space="preserve">00333/MELOCAM/IP/2023, </w:t>
      </w:r>
      <w:r w:rsidR="00140378">
        <w:rPr>
          <w:rFonts w:ascii="Palatino Linotype" w:hAnsi="Palatino Linotype" w:cs="Arial"/>
          <w:sz w:val="24"/>
        </w:rPr>
        <w:t>mediante el cual solicitó información en el tenor siguiente:</w:t>
      </w:r>
    </w:p>
    <w:p w14:paraId="5EDC2E0E" w14:textId="189D3A7F" w:rsidR="00140378" w:rsidRPr="00140378" w:rsidRDefault="00140378" w:rsidP="00140378">
      <w:pPr>
        <w:pStyle w:val="Citas"/>
        <w:rPr>
          <w:b/>
          <w:bCs/>
          <w:sz w:val="24"/>
        </w:rPr>
      </w:pPr>
      <w:r>
        <w:t xml:space="preserve">“Se solicita el número total de contratos que tiene durante el año 2019, indicando cuáles son por licitación, invitación a cuando menos tres y cuantos fueron adjudicación directa”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7C9B488E" w14:textId="77777777" w:rsidR="00140378" w:rsidRDefault="00140378" w:rsidP="00140378">
      <w:pPr>
        <w:spacing w:line="360" w:lineRule="auto"/>
        <w:ind w:right="334"/>
        <w:jc w:val="both"/>
        <w:rPr>
          <w:rFonts w:ascii="Palatino Linotype" w:hAnsi="Palatino Linotype" w:cs="Arial"/>
          <w:b/>
          <w:sz w:val="28"/>
        </w:rPr>
      </w:pPr>
      <w:r>
        <w:rPr>
          <w:rFonts w:ascii="Palatino Linotype" w:hAnsi="Palatino Linotype" w:cs="Arial"/>
          <w:b/>
          <w:sz w:val="28"/>
        </w:rPr>
        <w:lastRenderedPageBreak/>
        <w:t xml:space="preserve">SEGUNDO. </w:t>
      </w:r>
      <w:r w:rsidRPr="0094651B">
        <w:rPr>
          <w:rFonts w:ascii="Palatino Linotype" w:hAnsi="Palatino Linotype" w:cs="Arial"/>
          <w:b/>
          <w:sz w:val="28"/>
        </w:rPr>
        <w:t xml:space="preserve">De la </w:t>
      </w:r>
      <w:r>
        <w:rPr>
          <w:rFonts w:ascii="Palatino Linotype" w:hAnsi="Palatino Linotype" w:cs="Arial"/>
          <w:b/>
          <w:sz w:val="28"/>
        </w:rPr>
        <w:t xml:space="preserve">solicitud de aclaración por parte del Sujeto Obligado. </w:t>
      </w:r>
    </w:p>
    <w:p w14:paraId="45E03D1E" w14:textId="2447AB28" w:rsidR="00140378" w:rsidRDefault="00140378" w:rsidP="00140378">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veintinueve de agosto de dos mil veintitrés,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00333/MELOCAM/IP/2023, </w:t>
      </w:r>
      <w:r>
        <w:rPr>
          <w:rFonts w:ascii="Palatino Linotype" w:hAnsi="Palatino Linotype" w:cs="Arial"/>
          <w:sz w:val="24"/>
          <w:szCs w:val="24"/>
        </w:rPr>
        <w:t>resultando de nuestro interés lo siguiente:</w:t>
      </w:r>
    </w:p>
    <w:p w14:paraId="5EB37341" w14:textId="11FDA5EC" w:rsidR="00140378" w:rsidRPr="00140378" w:rsidRDefault="00140378" w:rsidP="00140378">
      <w:pPr>
        <w:pStyle w:val="Citas"/>
      </w:pPr>
      <w:r w:rsidRPr="00140378">
        <w:t xml:space="preserve">“Con fundamento en el </w:t>
      </w:r>
      <w:proofErr w:type="spellStart"/>
      <w:r w:rsidRPr="00140378">
        <w:t>articulo</w:t>
      </w:r>
      <w:proofErr w:type="spellEnd"/>
      <w:r w:rsidRPr="00140378">
        <w:t xml:space="preserve"> 159 de la Ley de Transparencia y Acceso a la Información Pública del Estado de México y Municipios, se le requiere para que dentro del plazo de diez días hábiles realice lo siguiente:</w:t>
      </w:r>
    </w:p>
    <w:p w14:paraId="1C3C6ECA" w14:textId="224720F4" w:rsidR="00140378" w:rsidRPr="00140378" w:rsidRDefault="00140378" w:rsidP="00140378">
      <w:pPr>
        <w:pStyle w:val="Citas"/>
      </w:pPr>
      <w:r w:rsidRPr="00140378">
        <w:t>Visto el contenido de su solicitud y con el fin de atender su requerimiento de manera eficiente, precisa y concisa, con fundamento en el artículo 159 de la de la Ley de Transparencia y Acceso a la Información Pública del Estado de México y Municipios, me permito solicitar</w:t>
      </w:r>
      <w:r w:rsidRPr="00EA0676">
        <w:rPr>
          <w:b/>
          <w:bCs/>
          <w:u w:val="single"/>
        </w:rPr>
        <w:t>, tenga a bien indicar la materia</w:t>
      </w:r>
      <w:r w:rsidRPr="00140378">
        <w:t xml:space="preserve"> en la que requiere la información, es decir proporcionar con mayor precisión los detalles que nos permitan localizar la información objeto de su interés</w:t>
      </w:r>
    </w:p>
    <w:p w14:paraId="6CDF6F15" w14:textId="5EE03AF8" w:rsidR="00140378" w:rsidRPr="00140378" w:rsidRDefault="00140378" w:rsidP="00140378">
      <w:pPr>
        <w:pStyle w:val="Citas"/>
        <w:rPr>
          <w:b/>
          <w:bCs/>
        </w:rPr>
      </w:pPr>
      <w:r w:rsidRPr="00140378">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17F5897E" w14:textId="77777777" w:rsidR="00140378" w:rsidRDefault="00140378" w:rsidP="00140378">
      <w:pPr>
        <w:spacing w:line="360" w:lineRule="auto"/>
        <w:ind w:right="334"/>
        <w:jc w:val="both"/>
        <w:rPr>
          <w:rFonts w:ascii="Palatino Linotype" w:hAnsi="Palatino Linotype" w:cs="Arial"/>
          <w:sz w:val="24"/>
          <w:szCs w:val="24"/>
        </w:rPr>
      </w:pPr>
    </w:p>
    <w:p w14:paraId="23F9F709" w14:textId="00462114" w:rsidR="00140378" w:rsidRDefault="00140378" w:rsidP="00140378">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Por su parte, el particular desahogó la aclaración en fecha </w:t>
      </w:r>
      <w:r>
        <w:rPr>
          <w:rFonts w:ascii="Palatino Linotype" w:hAnsi="Palatino Linotype" w:cs="Arial"/>
          <w:b/>
          <w:bCs/>
          <w:sz w:val="24"/>
          <w:szCs w:val="24"/>
        </w:rPr>
        <w:t xml:space="preserve">cinco de septiembre de dos mil veintitrés, </w:t>
      </w:r>
      <w:r>
        <w:rPr>
          <w:rFonts w:ascii="Palatino Linotype" w:hAnsi="Palatino Linotype" w:cs="Arial"/>
          <w:sz w:val="24"/>
          <w:szCs w:val="24"/>
        </w:rPr>
        <w:t xml:space="preserve">en los siguientes términos: </w:t>
      </w:r>
    </w:p>
    <w:p w14:paraId="5F8AEB25" w14:textId="1BF3617A" w:rsidR="00140378" w:rsidRPr="00140378" w:rsidRDefault="00140378" w:rsidP="00140378">
      <w:pPr>
        <w:pStyle w:val="Citas"/>
        <w:rPr>
          <w:b/>
          <w:bCs/>
          <w:sz w:val="24"/>
          <w:szCs w:val="24"/>
        </w:rPr>
      </w:pPr>
      <w:r>
        <w:t>“</w:t>
      </w:r>
      <w:r w:rsidRPr="00EA0676">
        <w:rPr>
          <w:b/>
          <w:bCs/>
          <w:u w:val="single"/>
        </w:rPr>
        <w:t>Me refiero a las obras</w:t>
      </w:r>
      <w:r>
        <w:t xml:space="preserve"> realizadas en el municipio” </w:t>
      </w:r>
      <w:r>
        <w:rPr>
          <w:b/>
          <w:bCs/>
        </w:rPr>
        <w:t>(Sic)</w:t>
      </w:r>
    </w:p>
    <w:p w14:paraId="609B2597" w14:textId="01105A48" w:rsidR="00870B18" w:rsidRDefault="00140378" w:rsidP="00870B18">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7B426584" w14:textId="2C8D4245" w:rsidR="00140378"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140378">
        <w:rPr>
          <w:rFonts w:ascii="Palatino Linotype" w:hAnsi="Palatino Linotype" w:cs="Arial"/>
          <w:b/>
          <w:bCs/>
          <w:sz w:val="24"/>
          <w:szCs w:val="24"/>
        </w:rPr>
        <w:t xml:space="preserve">veintiséis de septiembre de dos mil veintitrés, El Sujeto Obligado </w:t>
      </w:r>
      <w:r w:rsidR="00140378">
        <w:rPr>
          <w:rFonts w:ascii="Palatino Linotype" w:hAnsi="Palatino Linotype" w:cs="Arial"/>
          <w:sz w:val="24"/>
          <w:szCs w:val="24"/>
        </w:rPr>
        <w:t xml:space="preserve">dio respuesta a la solicitud de información </w:t>
      </w:r>
      <w:r w:rsidR="00140378">
        <w:rPr>
          <w:rFonts w:ascii="Palatino Linotype" w:hAnsi="Palatino Linotype" w:cs="Arial"/>
          <w:b/>
          <w:bCs/>
          <w:sz w:val="24"/>
          <w:szCs w:val="24"/>
        </w:rPr>
        <w:t xml:space="preserve">00333/MELOCAM/IP/2023, </w:t>
      </w:r>
      <w:r w:rsidR="00140378">
        <w:rPr>
          <w:rFonts w:ascii="Palatino Linotype" w:hAnsi="Palatino Linotype" w:cs="Arial"/>
          <w:sz w:val="24"/>
          <w:szCs w:val="24"/>
        </w:rPr>
        <w:t>resultando de nuestro interés lo siguiente:</w:t>
      </w:r>
    </w:p>
    <w:p w14:paraId="6287C42E" w14:textId="104A6503" w:rsidR="00140378" w:rsidRDefault="00140378" w:rsidP="00140378">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63A4272" w14:textId="35584087" w:rsidR="00140378" w:rsidRPr="00140378" w:rsidRDefault="00140378" w:rsidP="00140378">
      <w:pPr>
        <w:pStyle w:val="Citas"/>
        <w:rPr>
          <w:b/>
          <w:bCs/>
          <w:sz w:val="24"/>
          <w:szCs w:val="24"/>
        </w:rPr>
      </w:pPr>
      <w: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DE OBRAS PÚBLICAS Y MEDIO AMBIENTE; por lo que se transcriben: “SOLICITUD: De la lectura integral de su solicitud se advierte que requiere: UNICO: “Se solicita el número total de contratos que tiene durante el año 2019, indicando cuáles son por licitación, invitación a cuando menos tres y cuantos fueron adjudicación directa” (sic) Sobre el particular, hago de su conocimiento lo siguiente: Competencia para generar, administrar o poseer la información solicitada: La Dirección de Obras Públicas y Medio Ambiente del H. Ayuntamiento de Melchor Ocampo, es la Unidad </w:t>
      </w:r>
      <w:r>
        <w:lastRenderedPageBreak/>
        <w:t xml:space="preserve">Administrativa competente para dar respuesta al requerimiento antes citado, de conformidad con el artículo 96 BIS fracción I, II, IV, XV, XXV y XXVI de la Ley Orgánica Municipal del Estado de México, artículos 1, 2 fracción II, 4, 7, 8, 9 y 13 de la Ley de Transparencia y Acceso a la Información Pública del Estado de México y Municipios; se da respuesta a la solicitud de mérito: RESPUESTA: ÚNICO: En atención a su solicitud y después de una búsqueda exhaustiva y minuciosa en los archivos que obran en esta Dirección a mi cargo, </w:t>
      </w:r>
      <w:r w:rsidRPr="00140378">
        <w:rPr>
          <w:b/>
          <w:bCs/>
          <w:u w:val="single"/>
        </w:rPr>
        <w:t>se localizó que, durante el periodo del año 2019, no se celebró contrato de Licitación (sic), se celebraron 26 contratos por Invitación a cuando menos tres (sic) y 25 por adjudicación Directa (sic),</w:t>
      </w:r>
      <w:r>
        <w:t xml:space="preserve"> lo que se hace del conocimiento a efecto de dar atención a su solicitud de mérito.” (Sic) Por lo anteriormente expuesto y fundado, solicito a Usted se sirva tener a esta Unidad de Transparencia por cumplimentada, en tiempo y forma, la respuesta a su solicitud de acceso a la información pública, a través del Sistema </w:t>
      </w:r>
      <w:proofErr w:type="spellStart"/>
      <w:r>
        <w:t>Saimex</w:t>
      </w:r>
      <w:proofErr w:type="spellEnd"/>
      <w:r>
        <w:t xml:space="preserve">; lo anterior, para los efectos legales a que haya lugar” </w:t>
      </w:r>
      <w:r>
        <w:rPr>
          <w:b/>
          <w:bCs/>
        </w:rPr>
        <w:t>(Sic)</w:t>
      </w:r>
    </w:p>
    <w:p w14:paraId="79B14D09" w14:textId="77777777" w:rsidR="00140378" w:rsidRDefault="00140378" w:rsidP="00870B18">
      <w:pPr>
        <w:spacing w:before="240" w:line="360" w:lineRule="auto"/>
        <w:jc w:val="both"/>
        <w:rPr>
          <w:rFonts w:ascii="Palatino Linotype" w:hAnsi="Palatino Linotype" w:cs="Arial"/>
          <w:sz w:val="24"/>
          <w:szCs w:val="24"/>
        </w:rPr>
      </w:pPr>
    </w:p>
    <w:p w14:paraId="2F3F8225" w14:textId="3FC7DA5F" w:rsidR="00870B18" w:rsidRDefault="00140378" w:rsidP="00870B18">
      <w:pPr>
        <w:spacing w:before="240" w:line="360" w:lineRule="auto"/>
        <w:jc w:val="both"/>
        <w:rPr>
          <w:rFonts w:ascii="Palatino Linotype" w:hAnsi="Palatino Linotype" w:cs="Arial"/>
          <w:b/>
          <w:sz w:val="28"/>
        </w:rPr>
      </w:pPr>
      <w:r>
        <w:rPr>
          <w:rFonts w:ascii="Palatino Linotype" w:hAnsi="Palatino Linotype" w:cs="Arial"/>
          <w:b/>
          <w:sz w:val="28"/>
        </w:rPr>
        <w:t>CUARTO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3E11A1E1" w14:textId="42DFF819" w:rsidR="00140378" w:rsidRPr="00140378"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E25A1A">
        <w:rPr>
          <w:rFonts w:ascii="Palatino Linotype" w:hAnsi="Palatino Linotype" w:cs="Arial"/>
          <w:bCs/>
          <w:sz w:val="24"/>
          <w:szCs w:val="24"/>
        </w:rPr>
        <w:t xml:space="preserve"> </w:t>
      </w:r>
      <w:r w:rsidR="00140378">
        <w:rPr>
          <w:rFonts w:ascii="Palatino Linotype" w:hAnsi="Palatino Linotype" w:cs="Arial"/>
          <w:b/>
          <w:sz w:val="24"/>
          <w:szCs w:val="24"/>
        </w:rPr>
        <w:t xml:space="preserve">cinco de octubre de dos mil veintitrés, </w:t>
      </w:r>
      <w:r w:rsidR="00140378">
        <w:rPr>
          <w:rFonts w:ascii="Palatino Linotype" w:hAnsi="Palatino Linotype" w:cs="Arial"/>
          <w:bCs/>
          <w:sz w:val="24"/>
          <w:szCs w:val="24"/>
        </w:rPr>
        <w:t xml:space="preserve">el cual fue registrado en el sistema electrónico con el expediente </w:t>
      </w:r>
      <w:r w:rsidR="00140378">
        <w:rPr>
          <w:rFonts w:ascii="Palatino Linotype" w:hAnsi="Palatino Linotype" w:cs="Arial"/>
          <w:b/>
          <w:sz w:val="24"/>
          <w:szCs w:val="24"/>
        </w:rPr>
        <w:t xml:space="preserve">06850/INFOEM/IP/RR/2023, </w:t>
      </w:r>
      <w:r w:rsidR="00140378">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686E6964" w:rsidR="00870B18" w:rsidRPr="003406C5" w:rsidRDefault="00870B18" w:rsidP="00870B18">
      <w:pPr>
        <w:pStyle w:val="Citas"/>
        <w:rPr>
          <w:b/>
          <w:bCs/>
          <w:sz w:val="24"/>
        </w:rPr>
      </w:pPr>
      <w:r w:rsidRPr="00D81E8F">
        <w:t>“</w:t>
      </w:r>
      <w:r w:rsidR="00D81E8F" w:rsidRPr="00D81E8F">
        <w:t>Respuesta incompleta</w:t>
      </w:r>
      <w:r w:rsidR="005C5860" w:rsidRPr="00D81E8F">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A84F204" w14:textId="275B2F7A" w:rsidR="00870B18" w:rsidRPr="003406C5" w:rsidRDefault="00870B18" w:rsidP="00870B18">
      <w:pPr>
        <w:pStyle w:val="Citas"/>
        <w:rPr>
          <w:b/>
          <w:bCs/>
        </w:rPr>
      </w:pPr>
      <w:r w:rsidRPr="00D81E8F">
        <w:t>“</w:t>
      </w:r>
      <w:r w:rsidR="00D81E8F" w:rsidRPr="00D81E8F">
        <w:t>Respuesta incompleta</w:t>
      </w:r>
      <w:r w:rsidRPr="00D81E8F">
        <w:t>”</w:t>
      </w:r>
      <w:r>
        <w:t xml:space="preserve"> </w:t>
      </w:r>
      <w:r>
        <w:rPr>
          <w:b/>
          <w:bCs/>
        </w:rPr>
        <w:t>(Sic)</w:t>
      </w:r>
    </w:p>
    <w:p w14:paraId="451B9C96" w14:textId="77777777" w:rsidR="00F42452" w:rsidRPr="00AA207C" w:rsidRDefault="00F42452" w:rsidP="00F42452">
      <w:pPr>
        <w:pStyle w:val="Citas"/>
        <w:ind w:left="0"/>
        <w:rPr>
          <w:b/>
        </w:rPr>
      </w:pPr>
    </w:p>
    <w:p w14:paraId="25E4EEBD" w14:textId="207F650E" w:rsidR="00870B18" w:rsidRDefault="00D81E8F"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588BF0A2"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81E8F">
        <w:rPr>
          <w:rFonts w:ascii="Palatino Linotype" w:hAnsi="Palatino Linotype" w:cs="Arial"/>
          <w:b/>
          <w:bCs/>
          <w:sz w:val="24"/>
          <w:szCs w:val="24"/>
        </w:rPr>
        <w:t xml:space="preserve">diez de octubre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3B39292" w14:textId="77777777" w:rsidR="00D81E8F" w:rsidRDefault="00D81E8F" w:rsidP="00870B18">
      <w:pPr>
        <w:spacing w:before="240" w:line="360" w:lineRule="auto"/>
        <w:jc w:val="both"/>
        <w:rPr>
          <w:rFonts w:ascii="Palatino Linotype" w:hAnsi="Palatino Linotype" w:cs="Arial"/>
          <w:b/>
          <w:sz w:val="28"/>
        </w:rPr>
      </w:pPr>
    </w:p>
    <w:p w14:paraId="27FA6121" w14:textId="4CD8D83E" w:rsidR="00870B18" w:rsidRPr="00B07D6D" w:rsidRDefault="00D81E8F" w:rsidP="00870B18">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4F7701A2" w14:textId="4CE1F9ED" w:rsidR="00D81E8F" w:rsidRPr="00D81E8F"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7E07B4">
        <w:rPr>
          <w:rFonts w:ascii="Palatino Linotype" w:hAnsi="Palatino Linotype" w:cs="Arial"/>
          <w:bCs/>
          <w:sz w:val="24"/>
          <w:szCs w:val="24"/>
        </w:rPr>
        <w:t xml:space="preserve">rindió su informe justificado en fecha </w:t>
      </w:r>
      <w:r w:rsidR="00D81E8F">
        <w:rPr>
          <w:rFonts w:ascii="Palatino Linotype" w:hAnsi="Palatino Linotype" w:cs="Arial"/>
          <w:b/>
          <w:sz w:val="24"/>
          <w:szCs w:val="24"/>
        </w:rPr>
        <w:t xml:space="preserve">diecisiete de octubre, </w:t>
      </w:r>
      <w:r w:rsidR="00D81E8F">
        <w:rPr>
          <w:rFonts w:ascii="Palatino Linotype" w:hAnsi="Palatino Linotype" w:cs="Arial"/>
          <w:bCs/>
          <w:sz w:val="24"/>
          <w:szCs w:val="24"/>
        </w:rPr>
        <w:t xml:space="preserve">mismo que fue puesto a la vista el </w:t>
      </w:r>
      <w:r w:rsidR="00D81E8F">
        <w:rPr>
          <w:rFonts w:ascii="Palatino Linotype" w:hAnsi="Palatino Linotype" w:cs="Arial"/>
          <w:b/>
          <w:sz w:val="24"/>
          <w:szCs w:val="24"/>
        </w:rPr>
        <w:t xml:space="preserve">veintitrés de octubre, ambos de dos mil veintitrés. </w:t>
      </w:r>
    </w:p>
    <w:p w14:paraId="2E1E5F8A" w14:textId="77FC75AF" w:rsidR="00870B18" w:rsidRDefault="007E07B4"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333F9E">
        <w:rPr>
          <w:rFonts w:ascii="Palatino Linotype" w:hAnsi="Palatino Linotype" w:cs="Arial"/>
          <w:b/>
          <w:sz w:val="24"/>
          <w:szCs w:val="24"/>
        </w:rPr>
        <w:t>treinta</w:t>
      </w:r>
      <w:r>
        <w:rPr>
          <w:rFonts w:ascii="Palatino Linotype" w:hAnsi="Palatino Linotype" w:cs="Arial"/>
          <w:b/>
          <w:sz w:val="24"/>
          <w:szCs w:val="24"/>
        </w:rPr>
        <w:t xml:space="preserve"> de octubre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EA1ADC6" w14:textId="77777777" w:rsidR="007E07B4" w:rsidRDefault="007E07B4" w:rsidP="007E07B4">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BC2B973" w14:textId="77777777" w:rsidR="007E07B4" w:rsidRDefault="007E07B4"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461172F" w14:textId="77777777" w:rsidR="00D81E8F" w:rsidRPr="00187D70" w:rsidRDefault="00D81E8F" w:rsidP="00D81E8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BC325B1"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889B2F1"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5A2B7DF"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E74A434"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BCC2F97"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34A7F63"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05B009"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13F3684"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11B505A"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1FE663D7"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490EC18" w14:textId="77777777" w:rsidR="00D81E8F" w:rsidRPr="00187D70" w:rsidRDefault="00D81E8F" w:rsidP="00D81E8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6BE4F61" w14:textId="77777777" w:rsidR="00D81E8F" w:rsidRPr="009B74C2" w:rsidRDefault="00D81E8F" w:rsidP="00D81E8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DF7FCF9" w14:textId="77777777" w:rsidR="00D81E8F" w:rsidRPr="00187D70" w:rsidRDefault="00D81E8F" w:rsidP="00D81E8F">
      <w:pPr>
        <w:spacing w:after="0" w:line="360" w:lineRule="auto"/>
        <w:jc w:val="both"/>
        <w:rPr>
          <w:rFonts w:ascii="Palatino Linotype" w:eastAsia="Times New Roman" w:hAnsi="Palatino Linotype" w:cs="Arial"/>
          <w:b/>
          <w:i/>
          <w:sz w:val="24"/>
          <w:szCs w:val="24"/>
          <w:lang w:eastAsia="es-ES"/>
        </w:rPr>
      </w:pPr>
    </w:p>
    <w:p w14:paraId="5DB0DA43" w14:textId="77777777" w:rsidR="00D81E8F" w:rsidRPr="00187D70" w:rsidRDefault="00D81E8F" w:rsidP="00D81E8F">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4B21547" w14:textId="77777777" w:rsidR="00D81E8F" w:rsidRDefault="00D81E8F" w:rsidP="00D81E8F">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1EE735F0" w14:textId="77777777" w:rsidR="00D81E8F" w:rsidRPr="009B74C2" w:rsidRDefault="00D81E8F" w:rsidP="00D81E8F">
      <w:pPr>
        <w:spacing w:before="240" w:line="360" w:lineRule="auto"/>
        <w:ind w:left="851" w:right="851"/>
        <w:jc w:val="both"/>
        <w:rPr>
          <w:rFonts w:ascii="Palatino Linotype" w:hAnsi="Palatino Linotype" w:cs="Arial"/>
          <w:b/>
          <w:i/>
          <w:lang w:val="es-ES" w:eastAsia="es-ES"/>
        </w:rPr>
      </w:pPr>
    </w:p>
    <w:p w14:paraId="270CF64E" w14:textId="77777777" w:rsidR="00D81E8F" w:rsidRDefault="00D81E8F" w:rsidP="00D81E8F">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hAnsi="Palatino Linotype" w:cs="Times New Roman"/>
          <w:sz w:val="24"/>
          <w:szCs w:val="24"/>
          <w:lang w:val="es-ES" w:eastAsia="es-ES"/>
        </w:rPr>
        <w:lastRenderedPageBreak/>
        <w:t xml:space="preserve">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3751D811" w14:textId="77777777" w:rsidR="00D81E8F" w:rsidRPr="00187D70" w:rsidRDefault="00D81E8F" w:rsidP="00D81E8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9DAD3D3"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AFD22B7"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C2990E3"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1A8161B"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864C1C8"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C6AE36F"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BA3ED21" w14:textId="77777777" w:rsidR="00D81E8F" w:rsidRDefault="00D81E8F" w:rsidP="00D81E8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0ACCFE62" w14:textId="77777777" w:rsidR="00D81E8F" w:rsidRPr="00E71AB2" w:rsidRDefault="00D81E8F" w:rsidP="00D81E8F">
      <w:pPr>
        <w:spacing w:before="240" w:line="360" w:lineRule="auto"/>
        <w:ind w:left="851" w:right="851"/>
        <w:jc w:val="both"/>
        <w:rPr>
          <w:rFonts w:ascii="Palatino Linotype" w:eastAsia="Times New Roman" w:hAnsi="Palatino Linotype" w:cs="Times New Roman"/>
          <w:b/>
          <w:i/>
          <w:lang w:val="es-ES" w:eastAsia="es-ES"/>
        </w:rPr>
      </w:pPr>
    </w:p>
    <w:p w14:paraId="75479E96" w14:textId="77777777" w:rsidR="00D81E8F" w:rsidRPr="00187D70" w:rsidRDefault="00D81E8F" w:rsidP="00D81E8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579BC80B"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56290A"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A710C59"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DF37025"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F223605"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E7F6450"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382CB3"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7E17AE7C"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6D8DB49E"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0570F0D" w14:textId="77777777" w:rsidR="00D81E8F" w:rsidRPr="00187D70" w:rsidRDefault="00D81E8F" w:rsidP="00D81E8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E95717" w14:textId="77777777" w:rsidR="00D81E8F" w:rsidRPr="009B74C2" w:rsidRDefault="00D81E8F" w:rsidP="00D81E8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0BEE073" w14:textId="77777777" w:rsidR="00D81E8F" w:rsidRDefault="00D81E8F" w:rsidP="00D81E8F">
      <w:pPr>
        <w:spacing w:after="0" w:line="360" w:lineRule="auto"/>
        <w:jc w:val="both"/>
        <w:rPr>
          <w:rFonts w:ascii="Palatino Linotype" w:eastAsia="Times New Roman" w:hAnsi="Palatino Linotype" w:cs="Times New Roman"/>
          <w:sz w:val="24"/>
          <w:szCs w:val="24"/>
          <w:lang w:val="es-ES" w:eastAsia="es-ES"/>
        </w:rPr>
      </w:pPr>
    </w:p>
    <w:p w14:paraId="45B5867A" w14:textId="77777777" w:rsidR="00D81E8F" w:rsidRPr="00187D70" w:rsidRDefault="00D81E8F" w:rsidP="00D81E8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FF4C2F8" w14:textId="77777777" w:rsidR="00D81E8F" w:rsidRPr="00187D70" w:rsidRDefault="00D81E8F" w:rsidP="00D81E8F">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E89D54" w14:textId="77777777" w:rsidR="00D81E8F" w:rsidRPr="00187D70" w:rsidRDefault="00D81E8F" w:rsidP="00D81E8F">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5E8754F" w14:textId="77777777" w:rsidR="00D81E8F" w:rsidRPr="009B74C2" w:rsidRDefault="00D81E8F" w:rsidP="00D81E8F">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31E930B7" w14:textId="77777777" w:rsidR="00D81E8F" w:rsidRDefault="00D81E8F" w:rsidP="00D81E8F">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59FEAE3A" w14:textId="77777777" w:rsidR="00D81E8F" w:rsidRDefault="00D81E8F" w:rsidP="00D81E8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2DBAD87A" w14:textId="77777777" w:rsidR="00D81E8F" w:rsidRDefault="00D81E8F" w:rsidP="00154C5F">
      <w:pPr>
        <w:tabs>
          <w:tab w:val="left" w:pos="709"/>
        </w:tabs>
        <w:spacing w:before="240" w:line="360" w:lineRule="auto"/>
        <w:ind w:right="51"/>
        <w:jc w:val="both"/>
        <w:rPr>
          <w:rFonts w:ascii="Palatino Linotype" w:hAnsi="Palatino Linotype"/>
          <w:b/>
          <w:sz w:val="28"/>
          <w:szCs w:val="28"/>
        </w:rPr>
      </w:pPr>
    </w:p>
    <w:p w14:paraId="1034D210" w14:textId="16FE1D68"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05517">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4D0B19F" w14:textId="77777777" w:rsidR="00D81E8F" w:rsidRDefault="00D81E8F" w:rsidP="00F42452">
      <w:pPr>
        <w:spacing w:before="240" w:line="360" w:lineRule="auto"/>
        <w:jc w:val="both"/>
        <w:rPr>
          <w:rFonts w:ascii="Palatino Linotype" w:hAnsi="Palatino Linotype"/>
          <w:sz w:val="24"/>
          <w:szCs w:val="24"/>
        </w:rPr>
      </w:pPr>
    </w:p>
    <w:p w14:paraId="0AA8C207" w14:textId="69C51298"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D81E8F">
        <w:rPr>
          <w:rFonts w:ascii="Palatino Linotype" w:hAnsi="Palatino Linotype" w:cs="Arial"/>
          <w:b/>
          <w:bCs/>
          <w:sz w:val="24"/>
          <w:szCs w:val="24"/>
        </w:rPr>
        <w:t>00333/MELOCAM/IP/2023</w:t>
      </w:r>
      <w:r w:rsidR="005C5860">
        <w:rPr>
          <w:rFonts w:ascii="Palatino Linotype" w:hAnsi="Palatino Linotype" w:cs="Arial"/>
          <w:b/>
          <w:bCs/>
          <w:sz w:val="24"/>
          <w:szCs w:val="24"/>
        </w:rPr>
        <w:t xml:space="preserve">, </w:t>
      </w:r>
      <w:r w:rsidR="005C5860">
        <w:rPr>
          <w:rFonts w:ascii="Palatino Linotype" w:hAnsi="Palatino Linotype" w:cs="Arial"/>
          <w:sz w:val="24"/>
          <w:szCs w:val="24"/>
        </w:rPr>
        <w:t xml:space="preserve">se desprenden las siguientes consideraciones: </w:t>
      </w:r>
    </w:p>
    <w:p w14:paraId="0BE3FD43" w14:textId="77777777" w:rsidR="00B27F33" w:rsidRPr="00690743"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3B4754F7" w14:textId="4F3B494E" w:rsidR="00D81E8F" w:rsidRPr="00D81E8F" w:rsidRDefault="00B27F33" w:rsidP="005C5860">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Que fue formulado </w:t>
      </w:r>
      <w:r>
        <w:rPr>
          <w:rFonts w:ascii="Palatino Linotype" w:hAnsi="Palatino Linotype" w:cs="Arial"/>
          <w:b/>
          <w:bCs/>
        </w:rPr>
        <w:t xml:space="preserve">1 -un- </w:t>
      </w:r>
      <w:r>
        <w:rPr>
          <w:rFonts w:ascii="Palatino Linotype" w:hAnsi="Palatino Linotype" w:cs="Arial"/>
        </w:rPr>
        <w:t xml:space="preserve">requerimiento respecto del cual </w:t>
      </w:r>
      <w:r w:rsidR="007E07B4">
        <w:rPr>
          <w:rFonts w:ascii="Palatino Linotype" w:hAnsi="Palatino Linotype" w:cs="Arial"/>
        </w:rPr>
        <w:t xml:space="preserve">fue señalado como elemento temporal </w:t>
      </w:r>
      <w:r w:rsidR="007E07B4">
        <w:rPr>
          <w:rFonts w:ascii="Palatino Linotype" w:hAnsi="Palatino Linotype" w:cs="Arial"/>
          <w:i/>
          <w:iCs/>
        </w:rPr>
        <w:t>“</w:t>
      </w:r>
      <w:r w:rsidR="00D81E8F">
        <w:rPr>
          <w:rFonts w:ascii="Palatino Linotype" w:hAnsi="Palatino Linotype" w:cs="Arial"/>
          <w:i/>
          <w:iCs/>
        </w:rPr>
        <w:t xml:space="preserve">que tiene durante el año 2019”, </w:t>
      </w:r>
      <w:r w:rsidR="00D81E8F">
        <w:rPr>
          <w:rFonts w:ascii="Palatino Linotype" w:hAnsi="Palatino Linotype" w:cs="Arial"/>
        </w:rPr>
        <w:t xml:space="preserve">debiendo de ser fijado del uno de enero al treinta y uno de diciembre de dos mil diecinueve. </w:t>
      </w:r>
    </w:p>
    <w:p w14:paraId="3B7CAA11" w14:textId="77777777" w:rsidR="00B27F33" w:rsidRPr="008160EA" w:rsidRDefault="00B27F33" w:rsidP="00B27F33">
      <w:pPr>
        <w:pStyle w:val="Prrafodelista"/>
        <w:numPr>
          <w:ilvl w:val="0"/>
          <w:numId w:val="13"/>
        </w:numPr>
        <w:spacing w:before="240" w:line="360" w:lineRule="auto"/>
        <w:jc w:val="both"/>
        <w:rPr>
          <w:rFonts w:ascii="Palatino Linotype" w:hAnsi="Palatino Linotype"/>
        </w:rPr>
      </w:pPr>
      <w:r>
        <w:rPr>
          <w:rFonts w:ascii="Palatino Linotype" w:hAnsi="Palatino Linotype" w:cs="Arial"/>
        </w:rPr>
        <w:lastRenderedPageBreak/>
        <w:t xml:space="preserve">Que cuando los particulares </w:t>
      </w:r>
      <w:r w:rsidRPr="008160EA">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Garante Nacional con número </w:t>
      </w:r>
      <w:r w:rsidRPr="008160EA">
        <w:rPr>
          <w:rFonts w:ascii="Palatino Linotype" w:hAnsi="Palatino Linotype"/>
          <w:b/>
          <w:bCs/>
        </w:rPr>
        <w:t xml:space="preserve">16/17 </w:t>
      </w:r>
      <w:r w:rsidRPr="008160EA">
        <w:rPr>
          <w:rFonts w:ascii="Palatino Linotype" w:hAnsi="Palatino Linotype"/>
        </w:rPr>
        <w:t>cuyo rubro y texto disponen a la literalidad lo siguiente:</w:t>
      </w:r>
    </w:p>
    <w:p w14:paraId="38951189" w14:textId="77777777" w:rsidR="00B27F33" w:rsidRPr="00AB5B4A" w:rsidRDefault="00B27F33" w:rsidP="00B27F33">
      <w:pPr>
        <w:pStyle w:val="Citas"/>
        <w:jc w:val="center"/>
        <w:rPr>
          <w:b/>
          <w:bCs/>
          <w:sz w:val="24"/>
          <w:szCs w:val="24"/>
        </w:rPr>
      </w:pPr>
      <w:r w:rsidRPr="00AB5B4A">
        <w:rPr>
          <w:b/>
          <w:bCs/>
          <w:sz w:val="24"/>
          <w:szCs w:val="24"/>
        </w:rPr>
        <w:t>“EXPRESIÓN DOCUMENTAL.</w:t>
      </w:r>
    </w:p>
    <w:p w14:paraId="49CE99EC" w14:textId="77777777" w:rsidR="00B27F33" w:rsidRPr="00AB5B4A" w:rsidRDefault="00B27F33" w:rsidP="00B27F33">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5F3D4D2" w14:textId="77777777" w:rsidR="00B27F33" w:rsidRPr="00AB5B4A" w:rsidRDefault="00B27F33" w:rsidP="00B27F33">
      <w:pPr>
        <w:pStyle w:val="Citas"/>
        <w:rPr>
          <w:b/>
        </w:rPr>
      </w:pPr>
      <w:r w:rsidRPr="00AB5B4A">
        <w:rPr>
          <w:b/>
        </w:rPr>
        <w:t>Precedentes:</w:t>
      </w:r>
    </w:p>
    <w:p w14:paraId="463826D9" w14:textId="77777777" w:rsidR="00B27F33" w:rsidRPr="00AB5B4A" w:rsidRDefault="00B27F33" w:rsidP="00B27F33">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3373343" w14:textId="77777777" w:rsidR="00B27F33" w:rsidRPr="00AB5B4A" w:rsidRDefault="00B27F33" w:rsidP="00B27F33">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27B688C7" w14:textId="77777777" w:rsidR="00B27F33" w:rsidRPr="00AB5B4A" w:rsidRDefault="00B27F33" w:rsidP="00B27F33">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64C96A6A" w14:textId="20AA0273" w:rsidR="00B27F33" w:rsidRDefault="00B27F33" w:rsidP="00B27F33">
      <w:pPr>
        <w:spacing w:before="240" w:line="360" w:lineRule="auto"/>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BD606FA" w14:textId="77777777" w:rsidR="007E07B4" w:rsidRDefault="007E07B4" w:rsidP="00B27F33">
      <w:pPr>
        <w:spacing w:before="240" w:line="360" w:lineRule="auto"/>
        <w:jc w:val="both"/>
        <w:rPr>
          <w:rFonts w:ascii="Palatino Linotype" w:hAnsi="Palatino Linotype"/>
          <w:sz w:val="24"/>
          <w:szCs w:val="24"/>
        </w:rPr>
      </w:pPr>
    </w:p>
    <w:p w14:paraId="4CFBEB27" w14:textId="636D1BF2"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D8ADF7F" w14:textId="1A1D37ED" w:rsidR="00B27F33" w:rsidRPr="00B27F33" w:rsidRDefault="007E07B4"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t>El o los documentos donde conste</w:t>
      </w:r>
      <w:r w:rsidR="00D81E8F">
        <w:rPr>
          <w:rFonts w:ascii="Palatino Linotype" w:hAnsi="Palatino Linotype" w:cs="Arial"/>
        </w:rPr>
        <w:t>n el número total de contratos</w:t>
      </w:r>
      <w:r w:rsidR="00F73E68">
        <w:rPr>
          <w:rFonts w:ascii="Palatino Linotype" w:hAnsi="Palatino Linotype" w:cs="Arial"/>
        </w:rPr>
        <w:t xml:space="preserve"> en materia de obras</w:t>
      </w:r>
      <w:r w:rsidR="00D81E8F">
        <w:rPr>
          <w:rFonts w:ascii="Palatino Linotype" w:hAnsi="Palatino Linotype" w:cs="Arial"/>
        </w:rPr>
        <w:t xml:space="preserve">, indicando cuales son por licitación, invitación a cuando menos tres personas y cuantos por adjudicación directa, del periodo comprendido del uno de enero al treinta y uno de diciembre de dos mil diecinueve. </w:t>
      </w:r>
    </w:p>
    <w:p w14:paraId="2D43C39E" w14:textId="77777777" w:rsidR="005C5860" w:rsidRDefault="005C5860" w:rsidP="00F42452">
      <w:pPr>
        <w:spacing w:before="240" w:line="360" w:lineRule="auto"/>
        <w:jc w:val="both"/>
        <w:rPr>
          <w:rFonts w:ascii="Palatino Linotype" w:hAnsi="Palatino Linotype" w:cs="Arial"/>
          <w:sz w:val="24"/>
          <w:szCs w:val="24"/>
        </w:rPr>
      </w:pPr>
    </w:p>
    <w:p w14:paraId="3E0D67A7" w14:textId="0A1C44A6" w:rsidR="00B27F33" w:rsidRDefault="0088476E" w:rsidP="003F094C">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781120" behindDoc="0" locked="0" layoutInCell="1" allowOverlap="1" wp14:anchorId="79824EE5" wp14:editId="14E46248">
                <wp:simplePos x="0" y="0"/>
                <wp:positionH relativeFrom="column">
                  <wp:posOffset>4311015</wp:posOffset>
                </wp:positionH>
                <wp:positionV relativeFrom="paragraph">
                  <wp:posOffset>5207635</wp:posOffset>
                </wp:positionV>
                <wp:extent cx="406400" cy="342900"/>
                <wp:effectExtent l="0" t="0" r="12700" b="19050"/>
                <wp:wrapNone/>
                <wp:docPr id="1032376664" name="Oval 6"/>
                <wp:cNvGraphicFramePr/>
                <a:graphic xmlns:a="http://schemas.openxmlformats.org/drawingml/2006/main">
                  <a:graphicData uri="http://schemas.microsoft.com/office/word/2010/wordprocessingShape">
                    <wps:wsp>
                      <wps:cNvSpPr/>
                      <wps:spPr>
                        <a:xfrm>
                          <a:off x="0" y="0"/>
                          <a:ext cx="406400" cy="3429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354102" id="Oval 6" o:spid="_x0000_s1026" style="position:absolute;margin-left:339.45pt;margin-top:410.05pt;width:32pt;height:27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" filled="f" strokecolor="red" strokeweight="1pt">
                <v:stroke joinstyle="miter"/>
              </v:oval>
            </w:pict>
          </mc:Fallback>
        </mc:AlternateContent>
      </w:r>
      <w:r w:rsidR="000E1446">
        <w:rPr>
          <w:noProof/>
          <w:lang w:eastAsia="es-MX"/>
        </w:rPr>
        <w:drawing>
          <wp:anchor distT="0" distB="0" distL="114300" distR="114300" simplePos="0" relativeHeight="251777024" behindDoc="0" locked="0" layoutInCell="1" allowOverlap="1" wp14:anchorId="74D270A7" wp14:editId="5A29CB0B">
            <wp:simplePos x="0" y="0"/>
            <wp:positionH relativeFrom="page">
              <wp:align>center</wp:align>
            </wp:positionH>
            <wp:positionV relativeFrom="paragraph">
              <wp:posOffset>1034415</wp:posOffset>
            </wp:positionV>
            <wp:extent cx="5753100" cy="6434455"/>
            <wp:effectExtent l="19050" t="19050" r="19050" b="23495"/>
            <wp:wrapThrough wrapText="bothSides">
              <wp:wrapPolygon edited="0">
                <wp:start x="-72" y="-64"/>
                <wp:lineTo x="-72" y="21615"/>
                <wp:lineTo x="21600" y="21615"/>
                <wp:lineTo x="21600" y="-64"/>
                <wp:lineTo x="-72" y="-64"/>
              </wp:wrapPolygon>
            </wp:wrapThrough>
            <wp:docPr id="932132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64344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3201A">
        <w:rPr>
          <w:rFonts w:ascii="Palatino Linotype" w:hAnsi="Palatino Linotype" w:cs="Arial"/>
          <w:sz w:val="24"/>
          <w:szCs w:val="24"/>
        </w:rPr>
        <w:t>Ahora bien</w:t>
      </w:r>
      <w:r w:rsidR="00B27F33">
        <w:rPr>
          <w:rFonts w:ascii="Palatino Linotype" w:hAnsi="Palatino Linotype" w:cs="Arial"/>
          <w:sz w:val="24"/>
          <w:szCs w:val="24"/>
        </w:rPr>
        <w:t xml:space="preserve">, a efecto de identificar las unidades administrativas competentes se </w:t>
      </w:r>
      <w:r w:rsidR="00B7701B">
        <w:rPr>
          <w:rFonts w:ascii="Palatino Linotype" w:hAnsi="Palatino Linotype" w:cs="Arial"/>
          <w:sz w:val="24"/>
          <w:szCs w:val="24"/>
        </w:rPr>
        <w:t xml:space="preserve">trae a colación el organigrama del </w:t>
      </w:r>
      <w:r w:rsidR="00B7701B">
        <w:rPr>
          <w:rFonts w:ascii="Palatino Linotype" w:hAnsi="Palatino Linotype" w:cs="Arial"/>
          <w:b/>
          <w:bCs/>
          <w:sz w:val="24"/>
          <w:szCs w:val="24"/>
        </w:rPr>
        <w:t xml:space="preserve">Sujeto Obligado, </w:t>
      </w:r>
      <w:r w:rsidR="00B7701B">
        <w:rPr>
          <w:rFonts w:ascii="Palatino Linotype" w:hAnsi="Palatino Linotype" w:cs="Arial"/>
          <w:sz w:val="24"/>
          <w:szCs w:val="24"/>
        </w:rPr>
        <w:t xml:space="preserve">sirven de sustento las siguientes imágenes ilustrativas: </w:t>
      </w:r>
    </w:p>
    <w:p w14:paraId="6A9632B7" w14:textId="3092112C" w:rsidR="00B7701B" w:rsidRDefault="00F73E68" w:rsidP="003F094C">
      <w:pPr>
        <w:spacing w:after="0" w:line="360" w:lineRule="auto"/>
        <w:jc w:val="both"/>
        <w:rPr>
          <w:noProof/>
        </w:rPr>
      </w:pPr>
      <w:r>
        <w:rPr>
          <w:noProof/>
          <w:lang w:eastAsia="es-MX"/>
        </w:rPr>
        <w:lastRenderedPageBreak/>
        <w:drawing>
          <wp:anchor distT="0" distB="0" distL="114300" distR="114300" simplePos="0" relativeHeight="251778048" behindDoc="0" locked="0" layoutInCell="1" allowOverlap="1" wp14:anchorId="10ED27D2" wp14:editId="766C616A">
            <wp:simplePos x="0" y="0"/>
            <wp:positionH relativeFrom="margin">
              <wp:posOffset>31115</wp:posOffset>
            </wp:positionH>
            <wp:positionV relativeFrom="paragraph">
              <wp:posOffset>19685</wp:posOffset>
            </wp:positionV>
            <wp:extent cx="1835150" cy="1193800"/>
            <wp:effectExtent l="19050" t="19050" r="12700" b="25400"/>
            <wp:wrapThrough wrapText="bothSides">
              <wp:wrapPolygon edited="0">
                <wp:start x="-224" y="-345"/>
                <wp:lineTo x="-224" y="21715"/>
                <wp:lineTo x="21525" y="21715"/>
                <wp:lineTo x="21525" y="-345"/>
                <wp:lineTo x="-224" y="-345"/>
              </wp:wrapPolygon>
            </wp:wrapThrough>
            <wp:docPr id="1469759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193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779072" behindDoc="0" locked="0" layoutInCell="1" allowOverlap="1" wp14:anchorId="2B498DBC" wp14:editId="16AFEEE4">
            <wp:simplePos x="0" y="0"/>
            <wp:positionH relativeFrom="margin">
              <wp:posOffset>2107565</wp:posOffset>
            </wp:positionH>
            <wp:positionV relativeFrom="paragraph">
              <wp:posOffset>19050</wp:posOffset>
            </wp:positionV>
            <wp:extent cx="1841500" cy="1183005"/>
            <wp:effectExtent l="19050" t="19050" r="25400" b="17145"/>
            <wp:wrapThrough wrapText="bothSides">
              <wp:wrapPolygon edited="0">
                <wp:start x="-223" y="-348"/>
                <wp:lineTo x="-223" y="21565"/>
                <wp:lineTo x="21674" y="21565"/>
                <wp:lineTo x="21674" y="-348"/>
                <wp:lineTo x="-223" y="-348"/>
              </wp:wrapPolygon>
            </wp:wrapThrough>
            <wp:docPr id="1513500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1830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780096" behindDoc="0" locked="0" layoutInCell="1" allowOverlap="1" wp14:anchorId="672B4E69" wp14:editId="0251C99B">
            <wp:simplePos x="0" y="0"/>
            <wp:positionH relativeFrom="column">
              <wp:posOffset>4152265</wp:posOffset>
            </wp:positionH>
            <wp:positionV relativeFrom="paragraph">
              <wp:posOffset>19050</wp:posOffset>
            </wp:positionV>
            <wp:extent cx="1847850" cy="1219200"/>
            <wp:effectExtent l="19050" t="19050" r="19050" b="19050"/>
            <wp:wrapThrough wrapText="bothSides">
              <wp:wrapPolygon edited="0">
                <wp:start x="-223" y="-338"/>
                <wp:lineTo x="-223" y="21600"/>
                <wp:lineTo x="21600" y="21600"/>
                <wp:lineTo x="21600" y="-338"/>
                <wp:lineTo x="-223" y="-338"/>
              </wp:wrapPolygon>
            </wp:wrapThrough>
            <wp:docPr id="1215142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219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0D7001" w14:textId="51CE35BE" w:rsidR="000E1446" w:rsidRDefault="000E1446" w:rsidP="003F094C">
      <w:pPr>
        <w:spacing w:after="0" w:line="360" w:lineRule="auto"/>
        <w:jc w:val="both"/>
        <w:rPr>
          <w:noProof/>
        </w:rPr>
      </w:pPr>
    </w:p>
    <w:p w14:paraId="0DE30FF6" w14:textId="0A576E60" w:rsidR="00B27F33"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513FC4">
        <w:rPr>
          <w:rFonts w:ascii="Palatino Linotype" w:hAnsi="Palatino Linotype" w:cs="Arial"/>
        </w:rPr>
        <w:t xml:space="preserve">la </w:t>
      </w:r>
      <w:r w:rsidR="00B7701B">
        <w:rPr>
          <w:rFonts w:ascii="Palatino Linotype" w:hAnsi="Palatino Linotype" w:cs="Arial"/>
        </w:rPr>
        <w:t>Dirección de Administración</w:t>
      </w:r>
      <w:r w:rsidR="000E1446">
        <w:rPr>
          <w:rFonts w:ascii="Palatino Linotype" w:hAnsi="Palatino Linotype" w:cs="Arial"/>
        </w:rPr>
        <w:t>, la Coordinación de Adquisiciones</w:t>
      </w:r>
      <w:r w:rsidR="0088476E">
        <w:rPr>
          <w:rFonts w:ascii="Palatino Linotype" w:hAnsi="Palatino Linotype" w:cs="Arial"/>
        </w:rPr>
        <w:t xml:space="preserve">, así como la Dirección de Obras Públicas y Medio Ambiente. </w:t>
      </w:r>
    </w:p>
    <w:p w14:paraId="54DAE60E" w14:textId="1797E1D9" w:rsidR="0071024D" w:rsidRDefault="00B7701B" w:rsidP="0071024D">
      <w:pPr>
        <w:pStyle w:val="Prrafodelista"/>
        <w:autoSpaceDE w:val="0"/>
        <w:autoSpaceDN w:val="0"/>
        <w:adjustRightInd w:val="0"/>
        <w:spacing w:before="240" w:after="160" w:line="360" w:lineRule="auto"/>
        <w:ind w:left="0"/>
        <w:jc w:val="both"/>
      </w:pPr>
      <w:r>
        <w:rPr>
          <w:rFonts w:ascii="Palatino Linotype" w:hAnsi="Palatino Linotype" w:cs="Arial"/>
        </w:rPr>
        <w:t xml:space="preserve">De forma complementaria, a efecto de ilustrar la esfera competencial de las unidades administrativas en cita, resulta oportuno traer a colación </w:t>
      </w:r>
      <w:r w:rsidR="0071024D">
        <w:rPr>
          <w:rFonts w:ascii="Palatino Linotype" w:hAnsi="Palatino Linotype" w:cs="Arial"/>
        </w:rPr>
        <w:t xml:space="preserve">el artículo </w:t>
      </w:r>
      <w:r w:rsidR="0088476E">
        <w:rPr>
          <w:rFonts w:ascii="Palatino Linotype" w:hAnsi="Palatino Linotype" w:cs="Arial"/>
        </w:rPr>
        <w:t xml:space="preserve">96 Bis, fracción II de la Ley Orgánica Municipal del Estado de México; así como el numeral </w:t>
      </w:r>
      <w:r w:rsidR="0071024D">
        <w:rPr>
          <w:rFonts w:ascii="Palatino Linotype" w:hAnsi="Palatino Linotype" w:cs="Arial"/>
        </w:rPr>
        <w:t xml:space="preserve">69 del Bando Municipal de Melchor Ocampo 2023, </w:t>
      </w:r>
      <w:r w:rsidR="0088476E">
        <w:rPr>
          <w:rFonts w:ascii="Palatino Linotype" w:hAnsi="Palatino Linotype" w:cs="Arial"/>
        </w:rPr>
        <w:t>porciones normativas que disponen a la literalidad lo siguiente:</w:t>
      </w:r>
    </w:p>
    <w:p w14:paraId="3B267BD9" w14:textId="1620EFD6" w:rsidR="0088476E" w:rsidRPr="0088476E" w:rsidRDefault="0088476E" w:rsidP="0088476E">
      <w:pPr>
        <w:pStyle w:val="Citas"/>
        <w:jc w:val="center"/>
        <w:rPr>
          <w:b/>
          <w:bCs/>
        </w:rPr>
      </w:pPr>
      <w:r w:rsidRPr="0088476E">
        <w:rPr>
          <w:b/>
          <w:bCs/>
        </w:rPr>
        <w:t>LEY ORGÁNICA MUNICIPAL DEL ESTADO DE MÉXICO</w:t>
      </w:r>
    </w:p>
    <w:p w14:paraId="349DDB0D" w14:textId="3F72E66C" w:rsidR="0088476E" w:rsidRDefault="0088476E" w:rsidP="000E1446">
      <w:pPr>
        <w:pStyle w:val="Citas"/>
      </w:pPr>
      <w:r>
        <w:t xml:space="preserve">“Artículo 96. </w:t>
      </w:r>
      <w:proofErr w:type="gramStart"/>
      <w:r>
        <w:t>Bis.-</w:t>
      </w:r>
      <w:proofErr w:type="gramEnd"/>
      <w:r>
        <w:t xml:space="preserve"> El Director de Obras Públicas o el Titular de la Unidad Administrativa equivalente, tiene las siguientes atribuciones:</w:t>
      </w:r>
    </w:p>
    <w:p w14:paraId="1AEEA6A2" w14:textId="2C8A5CC6" w:rsidR="0088476E" w:rsidRDefault="0088476E" w:rsidP="000E1446">
      <w:pPr>
        <w:pStyle w:val="Citas"/>
      </w:pPr>
      <w:r>
        <w:t>(…)</w:t>
      </w:r>
    </w:p>
    <w:p w14:paraId="0BF74398" w14:textId="0369F034" w:rsidR="0088476E" w:rsidRDefault="0088476E" w:rsidP="000E1446">
      <w:pPr>
        <w:pStyle w:val="Citas"/>
      </w:pPr>
      <w:r>
        <w:lastRenderedPageBreak/>
        <w:t>II. Planear y coordinar los proyectos de obras públicas y servicios relacionados con las mismas que autorice el Ayuntamiento, una vez que se cumplan los requisitos de licitación y otros que determine la ley de la materia;</w:t>
      </w:r>
    </w:p>
    <w:p w14:paraId="00028797" w14:textId="60D21A22" w:rsidR="0088476E" w:rsidRPr="0088476E" w:rsidRDefault="0088476E" w:rsidP="000E1446">
      <w:pPr>
        <w:pStyle w:val="Citas"/>
        <w:rPr>
          <w:b/>
          <w:bCs/>
        </w:rPr>
      </w:pPr>
      <w:r>
        <w:t xml:space="preserve">(..:)” </w:t>
      </w:r>
      <w:r>
        <w:rPr>
          <w:b/>
          <w:bCs/>
        </w:rPr>
        <w:t>(Sic)</w:t>
      </w:r>
    </w:p>
    <w:p w14:paraId="60875F33" w14:textId="77777777" w:rsidR="0088476E" w:rsidRDefault="0088476E" w:rsidP="000E1446">
      <w:pPr>
        <w:pStyle w:val="Citas"/>
      </w:pPr>
    </w:p>
    <w:p w14:paraId="1B67C566" w14:textId="04ECAF39" w:rsidR="0088476E" w:rsidRPr="0088476E" w:rsidRDefault="0088476E" w:rsidP="0088476E">
      <w:pPr>
        <w:pStyle w:val="Citas"/>
        <w:jc w:val="center"/>
        <w:rPr>
          <w:b/>
          <w:bCs/>
        </w:rPr>
      </w:pPr>
      <w:r w:rsidRPr="0088476E">
        <w:rPr>
          <w:b/>
          <w:bCs/>
        </w:rPr>
        <w:t>BANDO MUNICIPAL DE MELCHOR OCAMPO 2023</w:t>
      </w:r>
    </w:p>
    <w:p w14:paraId="1660FEDF" w14:textId="445C1393" w:rsidR="000E1446" w:rsidRPr="0071024D" w:rsidRDefault="0071024D" w:rsidP="000E1446">
      <w:pPr>
        <w:pStyle w:val="Citas"/>
        <w:rPr>
          <w:b/>
          <w:bCs/>
        </w:rPr>
      </w:pPr>
      <w:r>
        <w:t>“</w:t>
      </w:r>
      <w:r w:rsidR="000E1446">
        <w:t xml:space="preserve">Artículo 69.- La Dirección de Administración proporcionará los recursos humanos, materiales y servicios, así como el soporte técnico y tecnológico a las diversas dependencias que conforman la Administración Pública Municipal, además asignará a éstas, previa autorización de Presidencia, al personal capacitado que se requiera para el cumplimiento de las atribuciones de cada área, llevando el registro del mismo; atenderá las relaciones laborales en coordinación con la Dirección de Juicios Laborales; realizará el pago de remuneraciones en coordinación con la Tesorería Municipal; establecerá programas de capacitación; </w:t>
      </w:r>
      <w:r>
        <w:t xml:space="preserve">llevará a cabo los procedimientos de adquisiciones de bienes y servicios y de manera general cumplirá con sus funciones y ejercerá sus atribuciones conforme a las disposiciones legales que regulen sus actividades. Para el adecuado cumplimiento de sus funciones, esta dependencia contará con una Jefatura de Recursos Humanos, la Coordinación de Adquisiciones, la Coordinación de Tecnologías de la Información y Soporte Técnico, así como la Coordinación de </w:t>
      </w:r>
      <w:proofErr w:type="gramStart"/>
      <w:r>
        <w:t xml:space="preserve">Mantenimiento”  </w:t>
      </w:r>
      <w:r>
        <w:rPr>
          <w:b/>
          <w:bCs/>
        </w:rPr>
        <w:t>(</w:t>
      </w:r>
      <w:proofErr w:type="gramEnd"/>
      <w:r>
        <w:rPr>
          <w:b/>
          <w:bCs/>
        </w:rPr>
        <w:t>Sic)</w:t>
      </w:r>
    </w:p>
    <w:p w14:paraId="02B72473" w14:textId="77777777" w:rsidR="000E1446" w:rsidRDefault="000E1446" w:rsidP="008B7C54">
      <w:pPr>
        <w:autoSpaceDE w:val="0"/>
        <w:autoSpaceDN w:val="0"/>
        <w:adjustRightInd w:val="0"/>
        <w:spacing w:before="240" w:line="360" w:lineRule="auto"/>
        <w:jc w:val="both"/>
        <w:rPr>
          <w:rFonts w:ascii="Palatino Linotype" w:hAnsi="Palatino Linotype" w:cs="Arial"/>
          <w:sz w:val="24"/>
          <w:szCs w:val="24"/>
        </w:rPr>
      </w:pPr>
    </w:p>
    <w:p w14:paraId="5EBA4670" w14:textId="18E091CE" w:rsidR="0071024D" w:rsidRDefault="00EA0676" w:rsidP="0071024D">
      <w:pPr>
        <w:pStyle w:val="Citas"/>
        <w:ind w:left="0" w:right="72"/>
        <w:rPr>
          <w:i w:val="0"/>
          <w:iCs/>
          <w:sz w:val="24"/>
          <w:szCs w:val="24"/>
        </w:rPr>
      </w:pPr>
      <w:r>
        <w:rPr>
          <w:i w:val="0"/>
          <w:iCs/>
          <w:sz w:val="24"/>
          <w:szCs w:val="24"/>
        </w:rPr>
        <w:t>Adicionalmente</w:t>
      </w:r>
      <w:r w:rsidR="0071024D">
        <w:rPr>
          <w:i w:val="0"/>
          <w:iCs/>
          <w:sz w:val="24"/>
          <w:szCs w:val="24"/>
        </w:rPr>
        <w:t>, se destaca que la adquisición de productos y/o servicios se encuentra sujeta a los siguientes principios:</w:t>
      </w:r>
    </w:p>
    <w:p w14:paraId="2B2D116D" w14:textId="77777777" w:rsidR="0071024D" w:rsidRDefault="0071024D" w:rsidP="0071024D">
      <w:pPr>
        <w:pStyle w:val="Citas"/>
        <w:numPr>
          <w:ilvl w:val="0"/>
          <w:numId w:val="42"/>
        </w:numPr>
        <w:ind w:right="72"/>
        <w:rPr>
          <w:i w:val="0"/>
          <w:iCs/>
          <w:sz w:val="24"/>
          <w:szCs w:val="24"/>
        </w:rPr>
      </w:pPr>
      <w:r w:rsidRPr="00603652">
        <w:rPr>
          <w:b/>
          <w:bCs/>
          <w:i w:val="0"/>
          <w:iCs/>
          <w:sz w:val="24"/>
          <w:szCs w:val="24"/>
        </w:rPr>
        <w:lastRenderedPageBreak/>
        <w:t>Licitación pública:</w:t>
      </w:r>
      <w:r>
        <w:rPr>
          <w:i w:val="0"/>
          <w:iCs/>
          <w:sz w:val="24"/>
          <w:szCs w:val="24"/>
        </w:rPr>
        <w:t xml:space="preserve"> Procedimiento de contratación en que, a través de una declaración unilateral de voluntad contenida en una convocatoria pública, el Estado de obliga a celebrar un contrato para la adquisición de un bien o servicio -incluido obra pública-, con aquel interesado que cumpliendo determinados requisitos prefijados en la convocatoria por el ente público de que se trate, ofrezca al Estado las mejores condiciones de contratación. Dicho procedimiento se encuentra abierto a todos aquellos interesados que reúnan los requisitos previstos, de ahí que la licitación pública sea un procedimiento cuya esencia se encuentra en la competencia.</w:t>
      </w:r>
      <w:r>
        <w:rPr>
          <w:rStyle w:val="Refdenotaalpie"/>
          <w:i w:val="0"/>
          <w:iCs/>
          <w:sz w:val="24"/>
          <w:szCs w:val="24"/>
        </w:rPr>
        <w:footnoteReference w:id="1"/>
      </w:r>
    </w:p>
    <w:p w14:paraId="7B025B29" w14:textId="77777777" w:rsidR="0071024D" w:rsidRPr="00603652" w:rsidRDefault="0071024D" w:rsidP="0071024D">
      <w:pPr>
        <w:pStyle w:val="Citas"/>
        <w:numPr>
          <w:ilvl w:val="0"/>
          <w:numId w:val="42"/>
        </w:numPr>
        <w:ind w:right="72"/>
        <w:rPr>
          <w:b/>
          <w:bCs/>
          <w:i w:val="0"/>
          <w:iCs/>
          <w:sz w:val="24"/>
          <w:szCs w:val="24"/>
        </w:rPr>
      </w:pPr>
      <w:r w:rsidRPr="00603652">
        <w:rPr>
          <w:b/>
          <w:bCs/>
          <w:i w:val="0"/>
          <w:iCs/>
          <w:sz w:val="24"/>
          <w:szCs w:val="24"/>
        </w:rPr>
        <w:t>Adjudicación directa:</w:t>
      </w:r>
      <w:r>
        <w:rPr>
          <w:b/>
          <w:bCs/>
          <w:i w:val="0"/>
          <w:iCs/>
          <w:sz w:val="24"/>
          <w:szCs w:val="24"/>
        </w:rPr>
        <w:t xml:space="preserve"> </w:t>
      </w:r>
      <w:r>
        <w:rPr>
          <w:i w:val="0"/>
          <w:iCs/>
          <w:sz w:val="24"/>
          <w:szCs w:val="24"/>
        </w:rPr>
        <w:t xml:space="preserve">Procedimiento que se realiza sin puesta en concurrencia y por ende sin que exista competencia, adjudicándose el contrato a un proveedor que ha sido preseleccionado para tales efectos por la dependencia o entidad. </w:t>
      </w:r>
      <w:r>
        <w:rPr>
          <w:rStyle w:val="Refdenotaalpie"/>
          <w:i w:val="0"/>
          <w:iCs/>
          <w:sz w:val="24"/>
          <w:szCs w:val="24"/>
        </w:rPr>
        <w:footnoteReference w:id="2"/>
      </w:r>
    </w:p>
    <w:p w14:paraId="2470288F" w14:textId="77777777" w:rsidR="0071024D" w:rsidRDefault="0071024D" w:rsidP="0071024D">
      <w:pPr>
        <w:spacing w:before="240" w:line="360" w:lineRule="auto"/>
        <w:jc w:val="both"/>
      </w:pPr>
    </w:p>
    <w:p w14:paraId="7DD0C8BE" w14:textId="77777777" w:rsidR="0071024D" w:rsidRPr="004D6F69" w:rsidRDefault="0071024D" w:rsidP="0071024D">
      <w:pPr>
        <w:autoSpaceDE w:val="0"/>
        <w:autoSpaceDN w:val="0"/>
        <w:adjustRightInd w:val="0"/>
        <w:spacing w:before="240" w:line="360" w:lineRule="auto"/>
        <w:jc w:val="both"/>
        <w:rPr>
          <w:rFonts w:ascii="Palatino Linotype" w:hAnsi="Palatino Linotype" w:cs="Arial"/>
          <w:sz w:val="24"/>
          <w:szCs w:val="24"/>
        </w:rPr>
      </w:pPr>
      <w:r w:rsidRPr="008D6397">
        <w:rPr>
          <w:rFonts w:ascii="Palatino Linotype" w:hAnsi="Palatino Linotype" w:cs="Tahoma"/>
          <w:sz w:val="24"/>
          <w:szCs w:val="24"/>
        </w:rPr>
        <w:t xml:space="preserve">Bajo este </w:t>
      </w:r>
      <w:r>
        <w:rPr>
          <w:rFonts w:ascii="Palatino Linotype" w:hAnsi="Palatino Linotype" w:cs="Tahoma"/>
          <w:sz w:val="24"/>
          <w:szCs w:val="24"/>
        </w:rPr>
        <w:t xml:space="preserve">contexto, en dicho </w:t>
      </w:r>
      <w:r w:rsidRPr="004D6F69">
        <w:rPr>
          <w:rFonts w:ascii="Palatino Linotype" w:hAnsi="Palatino Linotype" w:cs="Arial"/>
          <w:color w:val="000000"/>
          <w:sz w:val="24"/>
          <w:szCs w:val="24"/>
          <w:lang w:val="es-ES_tradnl"/>
        </w:rPr>
        <w:t>proceso, participará un Comité de Adquisiciones y Servicios, el cual se nutre por representantes de múltiples unidades administrativas, en términos de,</w:t>
      </w:r>
      <w:r w:rsidRPr="004D6F69">
        <w:rPr>
          <w:rFonts w:ascii="Palatino Linotype" w:hAnsi="Palatino Linotype" w:cs="Arial"/>
          <w:b/>
          <w:sz w:val="24"/>
          <w:szCs w:val="24"/>
        </w:rPr>
        <w:t xml:space="preserve"> </w:t>
      </w:r>
      <w:r w:rsidRPr="004D6F69">
        <w:rPr>
          <w:rFonts w:ascii="Palatino Linotype" w:hAnsi="Palatino Linotype" w:cs="Arial"/>
          <w:sz w:val="24"/>
          <w:szCs w:val="24"/>
        </w:rPr>
        <w:t xml:space="preserve">los numerales 26 y 27 de la Ley de Contratación Pública del Estado de México; así como los artículos 43 y 44 del Reglamento de la Ley de Contratación </w:t>
      </w:r>
      <w:r w:rsidRPr="004D6F69">
        <w:rPr>
          <w:rFonts w:ascii="Palatino Linotype" w:hAnsi="Palatino Linotype" w:cs="Arial"/>
          <w:sz w:val="24"/>
          <w:szCs w:val="24"/>
        </w:rPr>
        <w:lastRenderedPageBreak/>
        <w:t xml:space="preserve">Pública del Estado de México; porciones normativas que disponen a la literalidad lo siguiente: </w:t>
      </w:r>
    </w:p>
    <w:p w14:paraId="4DB21636" w14:textId="77777777" w:rsidR="0071024D" w:rsidRPr="00AA7EDD" w:rsidRDefault="0071024D" w:rsidP="0071024D">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440AF2C1" w14:textId="77777777" w:rsidR="0071024D" w:rsidRPr="002D0587" w:rsidRDefault="0071024D" w:rsidP="0071024D">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730FA77C" w14:textId="77777777" w:rsidR="0071024D" w:rsidRPr="002D0587" w:rsidRDefault="0071024D" w:rsidP="0071024D">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3A9923ED" w14:textId="77777777" w:rsidR="0071024D" w:rsidRPr="002D0587" w:rsidRDefault="0071024D" w:rsidP="0071024D">
      <w:pPr>
        <w:pStyle w:val="Prrafodelista"/>
        <w:numPr>
          <w:ilvl w:val="0"/>
          <w:numId w:val="43"/>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00419E2" w14:textId="77777777" w:rsidR="0071024D" w:rsidRPr="002D0587" w:rsidRDefault="0071024D" w:rsidP="0071024D">
      <w:pPr>
        <w:pStyle w:val="Prrafodelista"/>
        <w:numPr>
          <w:ilvl w:val="0"/>
          <w:numId w:val="43"/>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5861C453" w14:textId="77777777" w:rsidR="0071024D" w:rsidRDefault="0071024D" w:rsidP="0071024D">
      <w:pPr>
        <w:spacing w:after="0" w:line="360" w:lineRule="auto"/>
        <w:jc w:val="both"/>
        <w:rPr>
          <w:rFonts w:ascii="Palatino Linotype" w:hAnsi="Palatino Linotype" w:cs="Arial"/>
          <w:sz w:val="24"/>
          <w:szCs w:val="24"/>
        </w:rPr>
      </w:pPr>
    </w:p>
    <w:p w14:paraId="39B57A19" w14:textId="77777777" w:rsidR="0071024D" w:rsidRPr="00AA7EDD" w:rsidRDefault="0071024D" w:rsidP="0071024D">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0219D1AD" w14:textId="77777777" w:rsidR="0071024D" w:rsidRDefault="0071024D" w:rsidP="0071024D">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338D7CFD" w14:textId="77777777" w:rsidR="0071024D" w:rsidRPr="00AA7EDD" w:rsidRDefault="0071024D" w:rsidP="0071024D">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5600D705" w14:textId="77777777" w:rsidR="0071024D" w:rsidRPr="00E07D1E" w:rsidRDefault="0071024D" w:rsidP="0071024D">
      <w:pPr>
        <w:pStyle w:val="Prrafodelista"/>
        <w:numPr>
          <w:ilvl w:val="0"/>
          <w:numId w:val="44"/>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w:t>
      </w:r>
      <w:r w:rsidRPr="00AA7EDD">
        <w:rPr>
          <w:rFonts w:ascii="Palatino Linotype" w:hAnsi="Palatino Linotype"/>
          <w:i/>
          <w:sz w:val="22"/>
          <w:szCs w:val="22"/>
        </w:rPr>
        <w:lastRenderedPageBreak/>
        <w:t xml:space="preserve">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7945B4E1" w14:textId="77777777" w:rsidR="0071024D" w:rsidRPr="00AA7EDD" w:rsidRDefault="0071024D" w:rsidP="0071024D">
      <w:pPr>
        <w:pStyle w:val="Prrafodelista"/>
        <w:numPr>
          <w:ilvl w:val="0"/>
          <w:numId w:val="44"/>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02390252" w14:textId="77777777" w:rsidR="0071024D" w:rsidRPr="00AA7EDD" w:rsidRDefault="0071024D" w:rsidP="0071024D">
      <w:pPr>
        <w:pStyle w:val="Prrafodelista"/>
        <w:numPr>
          <w:ilvl w:val="0"/>
          <w:numId w:val="44"/>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601AAA86" w14:textId="77777777" w:rsidR="0071024D" w:rsidRPr="00AA7EDD" w:rsidRDefault="0071024D" w:rsidP="0071024D">
      <w:pPr>
        <w:pStyle w:val="Prrafodelista"/>
        <w:numPr>
          <w:ilvl w:val="0"/>
          <w:numId w:val="44"/>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7A0CD35C" w14:textId="77777777" w:rsidR="0071024D" w:rsidRPr="00AA7EDD" w:rsidRDefault="0071024D" w:rsidP="0071024D">
      <w:pPr>
        <w:pStyle w:val="Prrafodelista"/>
        <w:numPr>
          <w:ilvl w:val="0"/>
          <w:numId w:val="44"/>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59156ADA" w14:textId="77777777" w:rsidR="0071024D" w:rsidRPr="00AA7EDD" w:rsidRDefault="0071024D" w:rsidP="0071024D">
      <w:pPr>
        <w:pStyle w:val="Prrafodelista"/>
        <w:numPr>
          <w:ilvl w:val="0"/>
          <w:numId w:val="44"/>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25B125E8" w14:textId="77777777" w:rsidR="0071024D" w:rsidRPr="00AA7EDD" w:rsidRDefault="0071024D" w:rsidP="0071024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180800A9" w14:textId="77777777" w:rsidR="0071024D" w:rsidRPr="00AA7EDD" w:rsidRDefault="0071024D" w:rsidP="0071024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60E22E6" w14:textId="77777777" w:rsidR="0071024D" w:rsidRPr="00AA7EDD" w:rsidRDefault="0071024D" w:rsidP="0071024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675D7A50" w14:textId="77777777" w:rsidR="0071024D" w:rsidRPr="00AA7EDD" w:rsidRDefault="0071024D" w:rsidP="0071024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082A4813" w14:textId="77777777" w:rsidR="0071024D" w:rsidRPr="00AA7EDD" w:rsidRDefault="0071024D" w:rsidP="0071024D">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188DB4C6" w14:textId="77777777" w:rsidR="000E1446" w:rsidRDefault="000E1446" w:rsidP="008B7C54">
      <w:pPr>
        <w:autoSpaceDE w:val="0"/>
        <w:autoSpaceDN w:val="0"/>
        <w:adjustRightInd w:val="0"/>
        <w:spacing w:before="240" w:line="360" w:lineRule="auto"/>
        <w:jc w:val="both"/>
        <w:rPr>
          <w:rFonts w:ascii="Palatino Linotype" w:hAnsi="Palatino Linotype" w:cs="Arial"/>
          <w:sz w:val="24"/>
          <w:szCs w:val="24"/>
        </w:rPr>
      </w:pPr>
    </w:p>
    <w:p w14:paraId="5373C283" w14:textId="300208C7" w:rsidR="0071024D" w:rsidRDefault="0071024D" w:rsidP="008B7C54">
      <w:pPr>
        <w:autoSpaceDE w:val="0"/>
        <w:autoSpaceDN w:val="0"/>
        <w:adjustRightInd w:val="0"/>
        <w:spacing w:before="240" w:line="360" w:lineRule="auto"/>
        <w:jc w:val="both"/>
        <w:rPr>
          <w:rFonts w:ascii="Palatino Linotype" w:hAnsi="Palatino Linotype"/>
          <w:sz w:val="24"/>
          <w:szCs w:val="24"/>
        </w:rPr>
      </w:pPr>
      <w:r w:rsidRPr="009F381A">
        <w:rPr>
          <w:rFonts w:ascii="Palatino Linotype" w:hAnsi="Palatino Linotype"/>
          <w:sz w:val="24"/>
          <w:szCs w:val="24"/>
        </w:rPr>
        <w:t xml:space="preserve">De ahí que deba arribarse a la premisa de que la </w:t>
      </w:r>
      <w:r>
        <w:rPr>
          <w:rFonts w:ascii="Palatino Linotype" w:hAnsi="Palatino Linotype"/>
          <w:sz w:val="24"/>
          <w:szCs w:val="24"/>
        </w:rPr>
        <w:t>Dirección de Administración</w:t>
      </w:r>
      <w:r w:rsidRPr="009F381A">
        <w:rPr>
          <w:rFonts w:ascii="Palatino Linotype" w:hAnsi="Palatino Linotype"/>
          <w:sz w:val="24"/>
          <w:szCs w:val="24"/>
        </w:rPr>
        <w:t xml:space="preserve"> genera, posee y administra soportes documentales vinculados con la</w:t>
      </w:r>
      <w:r>
        <w:rPr>
          <w:rFonts w:ascii="Palatino Linotype" w:hAnsi="Palatino Linotype"/>
          <w:sz w:val="24"/>
          <w:szCs w:val="24"/>
        </w:rPr>
        <w:t xml:space="preserve"> adquisición de bienes y servicios mediante diversas figuras. </w:t>
      </w:r>
    </w:p>
    <w:p w14:paraId="35F2C850" w14:textId="7A464767" w:rsidR="0071024D" w:rsidRDefault="0071024D" w:rsidP="0071024D">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en las obligaciones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fracción XXIX de la Ley de Transparencia y Acceso a la Información Pública del Estado de México y Municipios, porciones normativas que disponen a la literalidad lo siguiente:</w:t>
      </w:r>
    </w:p>
    <w:p w14:paraId="3DFB857F" w14:textId="77777777" w:rsidR="0071024D"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53D2A35" w14:textId="77777777" w:rsidR="0071024D" w:rsidRPr="00E66BD3" w:rsidRDefault="0071024D" w:rsidP="0071024D">
      <w:pPr>
        <w:spacing w:before="240" w:line="360" w:lineRule="auto"/>
        <w:ind w:left="851" w:right="851"/>
        <w:jc w:val="both"/>
        <w:rPr>
          <w:rFonts w:ascii="Palatino Linotype" w:hAnsi="Palatino Linotype"/>
          <w:i/>
        </w:rPr>
      </w:pPr>
      <w:r>
        <w:rPr>
          <w:rFonts w:ascii="Palatino Linotype" w:hAnsi="Palatino Linotype"/>
          <w:i/>
        </w:rPr>
        <w:t>(…)</w:t>
      </w:r>
    </w:p>
    <w:p w14:paraId="468921A0" w14:textId="77777777" w:rsidR="0071024D" w:rsidRDefault="0071024D" w:rsidP="0071024D">
      <w:pPr>
        <w:spacing w:before="240" w:line="360" w:lineRule="auto"/>
        <w:ind w:left="851" w:right="851"/>
        <w:jc w:val="both"/>
        <w:rPr>
          <w:rFonts w:ascii="Palatino Linotype" w:hAnsi="Palatino Linotype"/>
          <w:bCs/>
          <w:i/>
        </w:rPr>
      </w:pPr>
      <w:r w:rsidRPr="000C0AAF">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15DBC008" w14:textId="77777777" w:rsidR="0071024D" w:rsidRDefault="0071024D" w:rsidP="0071024D">
      <w:pPr>
        <w:spacing w:before="240" w:line="360" w:lineRule="auto"/>
        <w:ind w:left="851" w:right="851"/>
        <w:jc w:val="both"/>
        <w:rPr>
          <w:rFonts w:ascii="Palatino Linotype" w:hAnsi="Palatino Linotype"/>
          <w:bCs/>
          <w:i/>
        </w:rPr>
      </w:pPr>
      <w:r>
        <w:rPr>
          <w:rFonts w:ascii="Palatino Linotype" w:hAnsi="Palatino Linotype"/>
          <w:bCs/>
          <w:i/>
        </w:rPr>
        <w:t>(…)</w:t>
      </w:r>
    </w:p>
    <w:p w14:paraId="2A62C2A2" w14:textId="77777777" w:rsidR="0071024D" w:rsidRDefault="0071024D" w:rsidP="0071024D">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D17E85" w14:textId="77777777" w:rsidR="0071024D" w:rsidRDefault="0071024D" w:rsidP="0071024D">
      <w:pPr>
        <w:pStyle w:val="Citas"/>
      </w:pPr>
      <w:r>
        <w:t>(…)</w:t>
      </w:r>
    </w:p>
    <w:p w14:paraId="64EF7A99" w14:textId="77777777" w:rsidR="0071024D" w:rsidRPr="00E66BD3" w:rsidRDefault="0071024D" w:rsidP="0071024D">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23F27F5" w14:textId="77777777" w:rsidR="0071024D" w:rsidRPr="00C85B50" w:rsidRDefault="0071024D" w:rsidP="0071024D">
      <w:pPr>
        <w:spacing w:before="240" w:line="360" w:lineRule="auto"/>
        <w:ind w:left="851" w:right="851"/>
        <w:jc w:val="both"/>
        <w:rPr>
          <w:rFonts w:ascii="Palatino Linotype" w:hAnsi="Palatino Linotype"/>
          <w:b/>
          <w:bCs/>
          <w:i/>
          <w:u w:val="single"/>
        </w:rPr>
      </w:pPr>
      <w:r w:rsidRPr="00C85B50">
        <w:rPr>
          <w:rFonts w:ascii="Palatino Linotype" w:hAnsi="Palatino Linotype"/>
          <w:b/>
          <w:bCs/>
          <w:i/>
          <w:u w:val="single"/>
        </w:rPr>
        <w:t xml:space="preserve">a) De licitaciones públicas o procedimientos de invitación restringida: </w:t>
      </w:r>
    </w:p>
    <w:p w14:paraId="5BECBCD1"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24147D76"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411DE20C"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3275B975"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95881D6"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0379E1C3"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6) Los dictámenes y fallo de adjudicación; </w:t>
      </w:r>
    </w:p>
    <w:p w14:paraId="75D6A258" w14:textId="77777777" w:rsidR="0071024D" w:rsidRPr="00303BAD" w:rsidRDefault="0071024D" w:rsidP="0071024D">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461F0620"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2F3AD2B7"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7EB28F31" w14:textId="77777777" w:rsidR="0071024D" w:rsidRPr="00303BAD"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232C4D67" w14:textId="77777777" w:rsidR="0071024D" w:rsidRPr="00303BAD" w:rsidRDefault="0071024D" w:rsidP="0071024D">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75A232F8"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6A8A4A07"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5646EB26" w14:textId="77777777" w:rsidR="0071024D" w:rsidRPr="00303BAD" w:rsidRDefault="0071024D" w:rsidP="0071024D">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79B7ED43"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20162917"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0D3313AD"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7B868FC9" w14:textId="77777777" w:rsidR="0071024D" w:rsidRPr="00303BAD" w:rsidRDefault="0071024D" w:rsidP="0071024D">
      <w:pPr>
        <w:spacing w:before="240" w:line="360" w:lineRule="auto"/>
        <w:ind w:left="851" w:right="851"/>
        <w:jc w:val="both"/>
        <w:rPr>
          <w:rFonts w:ascii="Palatino Linotype" w:hAnsi="Palatino Linotype"/>
          <w:i/>
        </w:rPr>
      </w:pPr>
      <w:r w:rsidRPr="00303BAD">
        <w:rPr>
          <w:rFonts w:ascii="Palatino Linotype" w:hAnsi="Palatino Linotype"/>
          <w:i/>
        </w:rPr>
        <w:t xml:space="preserve">4) En su caso, las cotizaciones consideradas, especificando los nombres de los proveedores y sus montos; </w:t>
      </w:r>
    </w:p>
    <w:p w14:paraId="74471E35"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5) El nombre de la persona física o jurídica colectiva adjudicada; </w:t>
      </w:r>
    </w:p>
    <w:p w14:paraId="675ED1C2"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3BA1FF14"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50C388EB"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868735D"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5A1EA860" w14:textId="77777777" w:rsidR="0071024D" w:rsidRPr="00E66BD3" w:rsidRDefault="0071024D" w:rsidP="0071024D">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652E52CC" w14:textId="77777777" w:rsidR="0071024D" w:rsidRDefault="0071024D" w:rsidP="0071024D">
      <w:pPr>
        <w:spacing w:before="240" w:line="360" w:lineRule="auto"/>
        <w:ind w:left="851" w:right="851"/>
        <w:jc w:val="both"/>
        <w:rPr>
          <w:rFonts w:ascii="Palatino Linotype" w:hAnsi="Palatino Linotype"/>
          <w:i/>
        </w:rPr>
      </w:pPr>
      <w:r>
        <w:rPr>
          <w:rFonts w:ascii="Palatino Linotype" w:hAnsi="Palatino Linotype"/>
          <w:i/>
        </w:rPr>
        <w:t>11) El finiquito.</w:t>
      </w:r>
    </w:p>
    <w:p w14:paraId="3D2B59D7" w14:textId="4D84A4CA" w:rsidR="0071024D" w:rsidRPr="0071024D" w:rsidRDefault="0071024D" w:rsidP="0071024D">
      <w:pPr>
        <w:pStyle w:val="Citas"/>
        <w:rPr>
          <w:b/>
          <w:bCs/>
        </w:rPr>
      </w:pPr>
      <w:r>
        <w:t xml:space="preserve">(…)” </w:t>
      </w:r>
      <w:r>
        <w:rPr>
          <w:b/>
          <w:bCs/>
        </w:rPr>
        <w:t>(Sic)</w:t>
      </w:r>
    </w:p>
    <w:p w14:paraId="0F7C8B28" w14:textId="77777777" w:rsidR="0071024D" w:rsidRDefault="0071024D" w:rsidP="0071024D">
      <w:pPr>
        <w:spacing w:after="0" w:line="360" w:lineRule="auto"/>
        <w:jc w:val="both"/>
      </w:pPr>
    </w:p>
    <w:p w14:paraId="37F346F6" w14:textId="77777777" w:rsidR="0071024D" w:rsidRDefault="0071024D" w:rsidP="0071024D">
      <w:pPr>
        <w:spacing w:after="0" w:line="360" w:lineRule="auto"/>
        <w:jc w:val="both"/>
      </w:pPr>
    </w:p>
    <w:p w14:paraId="1F49F995" w14:textId="4F45AFDC" w:rsidR="00F73E68" w:rsidRDefault="0071024D" w:rsidP="0071024D">
      <w:pPr>
        <w:spacing w:after="0" w:line="360" w:lineRule="auto"/>
        <w:jc w:val="both"/>
        <w:rPr>
          <w:rFonts w:ascii="Palatino Linotype" w:eastAsia="Arial Unicode MS" w:hAnsi="Palatino Linotype"/>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 xml:space="preserve">fracción </w:t>
      </w:r>
      <w:r>
        <w:rPr>
          <w:rFonts w:ascii="Palatino Linotype" w:hAnsi="Palatino Linotype"/>
          <w:bCs/>
          <w:sz w:val="24"/>
          <w:szCs w:val="24"/>
        </w:rPr>
        <w:t xml:space="preserve">XXIX de la Ley de Transparencia y Acceso a la Información Pública del Estado de México y Municipios </w:t>
      </w:r>
      <w:r w:rsidRPr="00D9557E">
        <w:rPr>
          <w:rFonts w:ascii="Palatino Linotype" w:eastAsia="Arial Unicode MS" w:hAnsi="Palatino Linotype"/>
          <w:sz w:val="24"/>
          <w:szCs w:val="24"/>
        </w:rPr>
        <w:t xml:space="preserve">señala que </w:t>
      </w:r>
      <w:r w:rsidR="00F73E68">
        <w:rPr>
          <w:rFonts w:ascii="Palatino Linotype" w:eastAsia="Arial Unicode MS" w:hAnsi="Palatino Linotype"/>
          <w:sz w:val="24"/>
          <w:szCs w:val="24"/>
        </w:rPr>
        <w:t>las licitaciones, adjudicaciones directas e invitaciones restringidas encuadran como una obligación de transparencia común.</w:t>
      </w:r>
    </w:p>
    <w:p w14:paraId="061EFF08" w14:textId="77777777" w:rsidR="00EA0676" w:rsidRDefault="00EA0676" w:rsidP="0071024D">
      <w:pPr>
        <w:spacing w:after="0" w:line="360" w:lineRule="auto"/>
        <w:jc w:val="both"/>
        <w:rPr>
          <w:rFonts w:ascii="Palatino Linotype" w:eastAsia="Arial Unicode MS" w:hAnsi="Palatino Linotype"/>
          <w:sz w:val="24"/>
          <w:szCs w:val="24"/>
        </w:rPr>
      </w:pPr>
    </w:p>
    <w:p w14:paraId="085DC1C2" w14:textId="4B426B72" w:rsidR="00F73E68" w:rsidRPr="000F3EDB" w:rsidRDefault="0088476E" w:rsidP="00F73E68">
      <w:pPr>
        <w:spacing w:line="360" w:lineRule="auto"/>
        <w:jc w:val="both"/>
        <w:rPr>
          <w:rFonts w:ascii="Palatino Linotype" w:hAnsi="Palatino Linotype" w:cs="Arial"/>
          <w:sz w:val="24"/>
          <w:szCs w:val="24"/>
        </w:rPr>
      </w:pPr>
      <w:r>
        <w:rPr>
          <w:rFonts w:ascii="Palatino Linotype" w:eastAsia="Arial Unicode MS" w:hAnsi="Palatino Linotype"/>
          <w:sz w:val="24"/>
          <w:szCs w:val="24"/>
        </w:rPr>
        <w:t>Por consiguiente,</w:t>
      </w:r>
      <w:r w:rsidR="00F73E68">
        <w:rPr>
          <w:rFonts w:ascii="Palatino Linotype" w:eastAsia="Arial Unicode MS" w:hAnsi="Palatino Linotype"/>
          <w:sz w:val="24"/>
          <w:szCs w:val="24"/>
        </w:rPr>
        <w:t xml:space="preserve"> en términos de </w:t>
      </w:r>
      <w:r w:rsidR="00F73E68" w:rsidRPr="000F3EDB">
        <w:rPr>
          <w:rFonts w:ascii="Palatino Linotype" w:hAnsi="Palatino Linotype" w:cs="Arial"/>
          <w:sz w:val="24"/>
          <w:szCs w:val="24"/>
        </w:rPr>
        <w:t xml:space="preserve">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FDED22C" w14:textId="77777777" w:rsidR="00F73E68" w:rsidRDefault="00F73E68" w:rsidP="00F73E68">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72319947" w14:textId="77777777" w:rsidR="00F73E68" w:rsidRDefault="00F73E68" w:rsidP="00F73E68">
      <w:pPr>
        <w:pStyle w:val="Citas"/>
      </w:pPr>
      <w:r>
        <w:t xml:space="preserve">Artículo 19. Se presume que la información debe existir si se refiere a las facultades, competencias y funciones que los ordenamientos jurídicos aplicables otorgan a los sujetos obligados. </w:t>
      </w:r>
    </w:p>
    <w:p w14:paraId="73D23AF1" w14:textId="77777777" w:rsidR="00F73E68" w:rsidRDefault="00F73E68" w:rsidP="00F73E68">
      <w:pPr>
        <w:pStyle w:val="Citas"/>
      </w:pPr>
      <w:r>
        <w:t xml:space="preserve">En los casos en que ciertas facultades, competencias o funciones no se hayan ejercido, se debe motivar la respuesta en función de las causas que motiven tal circunstancia. </w:t>
      </w:r>
    </w:p>
    <w:p w14:paraId="632C1D05" w14:textId="77777777" w:rsidR="00F73E68" w:rsidRPr="00407C65" w:rsidRDefault="00F73E68" w:rsidP="00F73E68">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92C4B60" w14:textId="2E623131" w:rsidR="00F73E68" w:rsidRDefault="00F73E68" w:rsidP="0071024D">
      <w:pPr>
        <w:spacing w:after="0" w:line="360" w:lineRule="auto"/>
        <w:jc w:val="both"/>
        <w:rPr>
          <w:rFonts w:ascii="Palatino Linotype" w:eastAsia="Arial Unicode MS" w:hAnsi="Palatino Linotype"/>
          <w:sz w:val="24"/>
          <w:szCs w:val="24"/>
        </w:rPr>
      </w:pPr>
    </w:p>
    <w:p w14:paraId="3ADD70CC" w14:textId="3F68D6AB" w:rsidR="00F73E68" w:rsidRDefault="00F73E68" w:rsidP="00F73E68">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segundo, </w:t>
      </w:r>
      <w:r>
        <w:rPr>
          <w:rFonts w:ascii="Palatino Linotype" w:hAnsi="Palatino Linotype" w:cs="Arial"/>
          <w:b/>
          <w:bCs/>
          <w:lang w:val="es-MX"/>
        </w:rPr>
        <w:t>El Sujeto Obligado</w:t>
      </w:r>
      <w:r w:rsidR="0088476E">
        <w:rPr>
          <w:rFonts w:ascii="Palatino Linotype" w:hAnsi="Palatino Linotype" w:cs="Arial"/>
          <w:b/>
          <w:bCs/>
          <w:lang w:val="es-MX"/>
        </w:rPr>
        <w:t xml:space="preserve">, </w:t>
      </w:r>
      <w:r w:rsidR="0088476E">
        <w:rPr>
          <w:rFonts w:ascii="Palatino Linotype" w:hAnsi="Palatino Linotype" w:cs="Arial"/>
          <w:lang w:val="es-MX"/>
        </w:rPr>
        <w:t xml:space="preserve">a través del Servidor Público Habilitado adscrito a la Dirección de Obras Públicas y Medio Ambiente, </w:t>
      </w:r>
      <w:r w:rsidR="0088476E" w:rsidRPr="0088476E">
        <w:rPr>
          <w:rFonts w:ascii="Palatino Linotype" w:hAnsi="Palatino Linotype" w:cs="Arial"/>
          <w:lang w:val="es-MX"/>
        </w:rPr>
        <w:t>en</w:t>
      </w:r>
      <w:r w:rsidRPr="0088476E">
        <w:rPr>
          <w:rFonts w:ascii="Palatino Linotype" w:hAnsi="Palatino Linotype" w:cs="Arial"/>
          <w:lang w:val="es-MX"/>
        </w:rPr>
        <w:t xml:space="preserve"> </w:t>
      </w:r>
      <w:r>
        <w:rPr>
          <w:rFonts w:ascii="Palatino Linotype" w:hAnsi="Palatino Linotype" w:cs="Arial"/>
          <w:lang w:val="es-MX"/>
        </w:rPr>
        <w:t xml:space="preserve">fecha </w:t>
      </w:r>
      <w:r>
        <w:rPr>
          <w:rFonts w:ascii="Palatino Linotype" w:hAnsi="Palatino Linotype" w:cs="Arial"/>
          <w:b/>
          <w:bCs/>
          <w:lang w:val="es-MX"/>
        </w:rPr>
        <w:t xml:space="preserve">veintiséis de septiembre de dos mil veintitrés, </w:t>
      </w:r>
      <w:r>
        <w:rPr>
          <w:rFonts w:ascii="Palatino Linotype" w:hAnsi="Palatino Linotype" w:cs="Arial"/>
          <w:lang w:val="es-MX"/>
        </w:rPr>
        <w:t>rindió su respuesta a la solicitud de información, refiriendo lo siguiente:</w:t>
      </w:r>
    </w:p>
    <w:p w14:paraId="23511F22" w14:textId="77777777" w:rsidR="00F73E68" w:rsidRPr="00140378" w:rsidRDefault="00F73E68" w:rsidP="00F73E68">
      <w:pPr>
        <w:pStyle w:val="Citas"/>
        <w:rPr>
          <w:b/>
          <w:bCs/>
          <w:sz w:val="24"/>
          <w:szCs w:val="24"/>
        </w:rPr>
      </w:pPr>
      <w:r>
        <w:t xml:space="preserve">se da respuesta a la solicitud de mérito: RESPUESTA: ÚNICO: En atención a su solicitud y después de una búsqueda exhaustiva y minuciosa en los archivos que obran en esta Dirección a mi cargo, </w:t>
      </w:r>
      <w:r w:rsidRPr="00140378">
        <w:rPr>
          <w:b/>
          <w:bCs/>
          <w:u w:val="single"/>
        </w:rPr>
        <w:t>se localizó que, durante el periodo del año 2019, no se celebró contrato de Licitación (sic), se celebraron 26 contratos por Invitación a cuando menos tres (sic) y 25 por adjudicación Directa (sic),</w:t>
      </w:r>
      <w:r>
        <w:t xml:space="preserve"> lo que se hace del conocimiento a efecto de dar atención a su solicitud de mérito.” </w:t>
      </w:r>
      <w:r>
        <w:lastRenderedPageBreak/>
        <w:t xml:space="preserve">(Sic) Por lo anteriormente expuesto y fundado, solicito a Usted se sirva tener a esta Unidad de Transparencia por cumplimentada, en tiempo y forma, la respuesta a su solicitud de acceso a la información pública, a través del Sistema </w:t>
      </w:r>
      <w:proofErr w:type="spellStart"/>
      <w:r>
        <w:t>Saimex</w:t>
      </w:r>
      <w:proofErr w:type="spellEnd"/>
      <w:r>
        <w:t xml:space="preserve">; lo anterior, para los efectos legales a que haya lugar” </w:t>
      </w:r>
      <w:r>
        <w:rPr>
          <w:b/>
          <w:bCs/>
        </w:rPr>
        <w:t>(Sic)</w:t>
      </w:r>
    </w:p>
    <w:p w14:paraId="573EF101" w14:textId="77777777" w:rsidR="00F73E68" w:rsidRPr="00F73E68" w:rsidRDefault="00F73E68" w:rsidP="00F73E68">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03171454" w14:textId="051F70C1" w:rsidR="00AB034F" w:rsidRDefault="0088476E" w:rsidP="00AB034F">
      <w:pPr>
        <w:pStyle w:val="Citas"/>
        <w:ind w:left="0" w:right="-18"/>
        <w:rPr>
          <w:i w:val="0"/>
          <w:iCs/>
          <w:sz w:val="24"/>
          <w:szCs w:val="24"/>
        </w:rPr>
      </w:pPr>
      <w:r>
        <w:rPr>
          <w:rFonts w:eastAsia="Arial Unicode MS"/>
          <w:i w:val="0"/>
          <w:iCs/>
          <w:sz w:val="24"/>
          <w:szCs w:val="24"/>
        </w:rPr>
        <w:t xml:space="preserve">En función de lo expuesto por </w:t>
      </w:r>
      <w:r>
        <w:rPr>
          <w:rFonts w:eastAsia="Arial Unicode MS"/>
          <w:b/>
          <w:bCs/>
          <w:i w:val="0"/>
          <w:iCs/>
          <w:sz w:val="24"/>
          <w:szCs w:val="24"/>
        </w:rPr>
        <w:t xml:space="preserve">El Sujeto Obligado </w:t>
      </w:r>
      <w:r>
        <w:rPr>
          <w:rFonts w:eastAsia="Arial Unicode MS"/>
          <w:i w:val="0"/>
          <w:iCs/>
          <w:sz w:val="24"/>
          <w:szCs w:val="24"/>
        </w:rPr>
        <w:t>mediante respuesta primigenia,</w:t>
      </w:r>
      <w:r w:rsidR="00AB034F">
        <w:rPr>
          <w:b/>
          <w:bCs/>
          <w:i w:val="0"/>
          <w:iCs/>
          <w:color w:val="000000"/>
          <w:sz w:val="24"/>
          <w:szCs w:val="24"/>
        </w:rPr>
        <w:t xml:space="preserve"> </w:t>
      </w:r>
      <w:r w:rsidR="00AB034F" w:rsidRPr="00AB034F">
        <w:rPr>
          <w:i w:val="0"/>
          <w:iCs/>
          <w:color w:val="000000"/>
          <w:sz w:val="24"/>
          <w:szCs w:val="24"/>
        </w:rPr>
        <w:t>resulta óbice señalar que</w:t>
      </w:r>
      <w:r w:rsidR="00AB034F">
        <w:rPr>
          <w:color w:val="000000"/>
          <w:sz w:val="24"/>
          <w:szCs w:val="24"/>
        </w:rPr>
        <w:t xml:space="preserve"> </w:t>
      </w:r>
      <w:r w:rsidR="00AB034F" w:rsidRPr="00C92D10">
        <w:rPr>
          <w:i w:val="0"/>
          <w:iCs/>
          <w:sz w:val="24"/>
          <w:szCs w:val="24"/>
        </w:rPr>
        <w:t>el derecho de acceso a la información excluye la obligación de generar, documentos, procesar información o incluso generar soportes documentales encauzados a atender la pretensión de los particulares</w:t>
      </w:r>
      <w:r w:rsidR="00AB034F">
        <w:rPr>
          <w:i w:val="0"/>
          <w:iCs/>
          <w:sz w:val="24"/>
          <w:szCs w:val="24"/>
        </w:rPr>
        <w:t xml:space="preserve">, es decir no tiene obligación de documentos para colmar la pretensión del particular. </w:t>
      </w:r>
      <w:r>
        <w:rPr>
          <w:i w:val="0"/>
          <w:iCs/>
          <w:sz w:val="24"/>
          <w:szCs w:val="24"/>
        </w:rPr>
        <w:t xml:space="preserve">En esta perspectiva, no existe precepto o porción normativa que prohíba a los </w:t>
      </w:r>
      <w:r>
        <w:rPr>
          <w:b/>
          <w:bCs/>
          <w:i w:val="0"/>
          <w:iCs/>
          <w:sz w:val="24"/>
          <w:szCs w:val="24"/>
        </w:rPr>
        <w:t xml:space="preserve">Sujetos Obligados, </w:t>
      </w:r>
      <w:r>
        <w:rPr>
          <w:i w:val="0"/>
          <w:iCs/>
          <w:sz w:val="24"/>
          <w:szCs w:val="24"/>
        </w:rPr>
        <w:t xml:space="preserve">a efecto de elaborar documentos ad hoc.  </w:t>
      </w:r>
    </w:p>
    <w:p w14:paraId="277389B9" w14:textId="77777777" w:rsidR="00AB034F" w:rsidRPr="00C94BC0" w:rsidRDefault="00AB034F" w:rsidP="00AB034F">
      <w:pPr>
        <w:spacing w:line="360" w:lineRule="auto"/>
        <w:jc w:val="both"/>
        <w:rPr>
          <w:sz w:val="24"/>
          <w:szCs w:val="24"/>
          <w:lang w:val="es-ES_tradnl"/>
        </w:rPr>
      </w:pPr>
      <w:r w:rsidRPr="00C94BC0">
        <w:rPr>
          <w:rFonts w:ascii="Palatino Linotype" w:hAnsi="Palatino Linotype"/>
          <w:iCs/>
          <w:sz w:val="24"/>
          <w:szCs w:val="24"/>
        </w:rPr>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16774252" w14:textId="77777777" w:rsidR="00AB034F" w:rsidRDefault="00AB034F" w:rsidP="00AB034F">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78381289" w14:textId="02AC7654" w:rsidR="00AB034F" w:rsidRPr="00465B9A" w:rsidRDefault="00AB034F" w:rsidP="00AB034F">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w:t>
      </w:r>
      <w:r>
        <w:lastRenderedPageBreak/>
        <w:t xml:space="preserve">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1A2C0E4E" w14:textId="77777777" w:rsidR="00AB034F" w:rsidRDefault="00AB034F" w:rsidP="00AB034F">
      <w:pPr>
        <w:pStyle w:val="Citas"/>
        <w:rPr>
          <w:b/>
        </w:rPr>
      </w:pPr>
      <w:r>
        <w:rPr>
          <w:b/>
        </w:rPr>
        <w:t>Resoluciones</w:t>
      </w:r>
      <w:r w:rsidRPr="00015541">
        <w:rPr>
          <w:b/>
        </w:rPr>
        <w:t>:</w:t>
      </w:r>
    </w:p>
    <w:p w14:paraId="272D759E" w14:textId="77777777" w:rsidR="00AB034F" w:rsidRDefault="00AB034F" w:rsidP="00AB034F">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605F97B" w14:textId="77777777" w:rsidR="00AB034F" w:rsidRPr="008C50C4" w:rsidRDefault="00AB034F" w:rsidP="00AB034F">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7E40974E" w14:textId="77777777" w:rsidR="00AB034F" w:rsidRPr="003A136D" w:rsidRDefault="00AB034F" w:rsidP="00AB034F">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1BC46C50" w14:textId="0EF99150" w:rsidR="004D16C3" w:rsidRDefault="004D16C3" w:rsidP="00A95C19">
      <w:pPr>
        <w:autoSpaceDE w:val="0"/>
        <w:autoSpaceDN w:val="0"/>
        <w:adjustRightInd w:val="0"/>
        <w:spacing w:before="240" w:line="360" w:lineRule="auto"/>
        <w:jc w:val="both"/>
        <w:rPr>
          <w:rFonts w:ascii="Palatino Linotype" w:eastAsia="Arial Unicode MS" w:hAnsi="Palatino Linotype"/>
          <w:sz w:val="24"/>
          <w:szCs w:val="24"/>
        </w:rPr>
      </w:pPr>
    </w:p>
    <w:p w14:paraId="15F8E6CD" w14:textId="0CF07094" w:rsidR="00C7710B" w:rsidRDefault="00D74E1E" w:rsidP="00D74E1E">
      <w:pPr>
        <w:autoSpaceDE w:val="0"/>
        <w:autoSpaceDN w:val="0"/>
        <w:adjustRightInd w:val="0"/>
        <w:spacing w:before="240" w:line="360" w:lineRule="auto"/>
        <w:jc w:val="both"/>
        <w:rPr>
          <w:rFonts w:ascii="Palatino Linotype" w:hAnsi="Palatino Linotype"/>
          <w:iCs/>
          <w:sz w:val="24"/>
          <w:szCs w:val="24"/>
        </w:rPr>
      </w:pPr>
      <w:r>
        <w:rPr>
          <w:rFonts w:ascii="Palatino Linotype" w:eastAsia="Arial Unicode MS" w:hAnsi="Palatino Linotype"/>
          <w:sz w:val="24"/>
          <w:szCs w:val="24"/>
        </w:rPr>
        <w:t xml:space="preserve">Cabe considerar, por otra </w:t>
      </w:r>
      <w:r w:rsidR="00EA0676">
        <w:rPr>
          <w:rFonts w:ascii="Palatino Linotype" w:eastAsia="Arial Unicode MS" w:hAnsi="Palatino Linotype"/>
          <w:sz w:val="24"/>
          <w:szCs w:val="24"/>
        </w:rPr>
        <w:t>parte,</w:t>
      </w:r>
      <w:r>
        <w:rPr>
          <w:rFonts w:ascii="Palatino Linotype" w:eastAsia="Arial Unicode MS" w:hAnsi="Palatino Linotype"/>
          <w:sz w:val="24"/>
          <w:szCs w:val="24"/>
        </w:rPr>
        <w:t xml:space="preserve"> </w:t>
      </w:r>
      <w:r w:rsidR="00336D12">
        <w:rPr>
          <w:rFonts w:ascii="Palatino Linotype" w:eastAsia="Arial Unicode MS" w:hAnsi="Palatino Linotype"/>
          <w:sz w:val="24"/>
          <w:szCs w:val="24"/>
        </w:rPr>
        <w:t>que,</w:t>
      </w:r>
      <w:r>
        <w:rPr>
          <w:rFonts w:ascii="Palatino Linotype" w:eastAsia="Arial Unicode MS" w:hAnsi="Palatino Linotype"/>
          <w:sz w:val="24"/>
          <w:szCs w:val="24"/>
        </w:rPr>
        <w:t xml:space="preserve"> con relación a las cifras señaladas por </w:t>
      </w:r>
      <w:r>
        <w:rPr>
          <w:rFonts w:ascii="Palatino Linotype" w:eastAsia="Arial Unicode MS" w:hAnsi="Palatino Linotype"/>
          <w:b/>
          <w:bCs/>
          <w:sz w:val="24"/>
          <w:szCs w:val="24"/>
        </w:rPr>
        <w:t xml:space="preserve">El Sujeto Obligado, </w:t>
      </w:r>
      <w:r w:rsidR="00C7710B" w:rsidRPr="00093E92">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08BB1334" w14:textId="77777777" w:rsidR="00C7710B" w:rsidRPr="00093E92" w:rsidRDefault="00C7710B" w:rsidP="00C7710B">
      <w:pPr>
        <w:spacing w:before="100" w:beforeAutospacing="1" w:after="100" w:afterAutospacing="1" w:line="360" w:lineRule="auto"/>
        <w:jc w:val="both"/>
        <w:rPr>
          <w:rFonts w:ascii="Palatino Linotype" w:hAnsi="Palatino Linotype" w:cs="Arial"/>
          <w:iCs/>
          <w:sz w:val="24"/>
          <w:szCs w:val="24"/>
        </w:rPr>
      </w:pPr>
      <w:r w:rsidRPr="00D74E1E">
        <w:rPr>
          <w:rFonts w:ascii="Palatino Linotype" w:hAnsi="Palatino Linotype" w:cs="Arial"/>
          <w:iCs/>
          <w:sz w:val="24"/>
          <w:szCs w:val="24"/>
        </w:rPr>
        <w:t xml:space="preserve">Sirve de sustento a lo anterior, el criterio </w:t>
      </w:r>
      <w:r w:rsidRPr="00D74E1E">
        <w:rPr>
          <w:rFonts w:ascii="Palatino Linotype" w:hAnsi="Palatino Linotype" w:cs="Arial"/>
          <w:b/>
          <w:bCs/>
          <w:iCs/>
          <w:sz w:val="24"/>
          <w:szCs w:val="24"/>
        </w:rPr>
        <w:t>31/10</w:t>
      </w:r>
      <w:r w:rsidRPr="00D74E1E">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w:t>
      </w:r>
      <w:r w:rsidRPr="00093E92">
        <w:rPr>
          <w:rFonts w:ascii="Palatino Linotype" w:hAnsi="Palatino Linotype" w:cs="Arial"/>
          <w:iCs/>
          <w:sz w:val="24"/>
          <w:szCs w:val="24"/>
        </w:rPr>
        <w:t xml:space="preserve">: </w:t>
      </w:r>
    </w:p>
    <w:p w14:paraId="0BDC70DF" w14:textId="77777777" w:rsidR="00C7710B" w:rsidRPr="003A41AE" w:rsidRDefault="00C7710B" w:rsidP="00C7710B">
      <w:pPr>
        <w:pStyle w:val="Citas"/>
        <w:rPr>
          <w:b/>
        </w:rPr>
      </w:pPr>
      <w:r w:rsidRPr="003A41AE">
        <w:rPr>
          <w:b/>
        </w:rPr>
        <w:lastRenderedPageBreak/>
        <w:t xml:space="preserve">“EL INSTITUTO FEDERAL DE ACCESO A LA INFORMACIÓN Y PROTECCIÓN DE DATOS NO CUENTA CON FACULTADES PARA PRONUNCIARSE RESPECTO DE LA VERACIDAD DE LOS DOCUMENTOS PROPORCIONADOS POR LOS SUJETOS OBLIGADOS. </w:t>
      </w:r>
    </w:p>
    <w:p w14:paraId="22E2D4F9" w14:textId="77777777" w:rsidR="00C7710B" w:rsidRDefault="00C7710B" w:rsidP="00C7710B">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31107E4" w14:textId="77777777" w:rsidR="00C7710B" w:rsidRDefault="00C7710B" w:rsidP="00C7710B">
      <w:pPr>
        <w:pStyle w:val="Citas"/>
      </w:pPr>
      <w:r w:rsidRPr="00D02076">
        <w:t xml:space="preserve">Expedientes: </w:t>
      </w:r>
    </w:p>
    <w:p w14:paraId="6F68BD8F" w14:textId="77777777" w:rsidR="00C7710B" w:rsidRDefault="00C7710B" w:rsidP="00C7710B">
      <w:pPr>
        <w:pStyle w:val="Citas"/>
        <w:numPr>
          <w:ilvl w:val="0"/>
          <w:numId w:val="1"/>
        </w:numPr>
      </w:pPr>
      <w:r w:rsidRPr="00D02076">
        <w:t xml:space="preserve">2440/07 Comisión Federal de Electricidad - Alonso Lujambio Irazábal </w:t>
      </w:r>
    </w:p>
    <w:p w14:paraId="203D059F" w14:textId="77777777" w:rsidR="00C7710B" w:rsidRDefault="00C7710B" w:rsidP="00C7710B">
      <w:pPr>
        <w:pStyle w:val="Citas"/>
        <w:numPr>
          <w:ilvl w:val="0"/>
          <w:numId w:val="1"/>
        </w:numPr>
      </w:pPr>
      <w:r w:rsidRPr="00D02076">
        <w:t xml:space="preserve">0113/09 Instituto de Seguridad y Servicios Sociales de los Trabajadores del Estado – Alonso Lujambio Irazábal </w:t>
      </w:r>
    </w:p>
    <w:p w14:paraId="600D632D" w14:textId="77777777" w:rsidR="00C7710B" w:rsidRDefault="00C7710B" w:rsidP="00C7710B">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7CA29AF2" w14:textId="77777777" w:rsidR="00C7710B" w:rsidRDefault="00C7710B" w:rsidP="00C7710B">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051F41CF" w14:textId="77777777" w:rsidR="00C7710B" w:rsidRPr="00D02076" w:rsidRDefault="00C7710B" w:rsidP="00C7710B">
      <w:pPr>
        <w:pStyle w:val="Citas"/>
        <w:numPr>
          <w:ilvl w:val="0"/>
          <w:numId w:val="1"/>
        </w:numPr>
      </w:pPr>
      <w:r w:rsidRPr="00D02076">
        <w:lastRenderedPageBreak/>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1DBBC61E" w14:textId="77777777" w:rsidR="00C7710B" w:rsidRDefault="00C7710B" w:rsidP="00C7710B">
      <w:pPr>
        <w:spacing w:after="0" w:line="360" w:lineRule="auto"/>
        <w:jc w:val="both"/>
        <w:rPr>
          <w:rFonts w:ascii="Palatino Linotype" w:hAnsi="Palatino Linotype" w:cs="Arial"/>
          <w:noProof/>
          <w:color w:val="000000"/>
          <w:sz w:val="24"/>
          <w:szCs w:val="24"/>
          <w:lang w:eastAsia="es-MX"/>
        </w:rPr>
      </w:pPr>
    </w:p>
    <w:p w14:paraId="1B2C5A79" w14:textId="716DD61B" w:rsidR="00C7710B" w:rsidRDefault="00C7710B" w:rsidP="00C7710B">
      <w:pPr>
        <w:spacing w:after="0" w:line="360" w:lineRule="auto"/>
        <w:jc w:val="both"/>
        <w:rPr>
          <w:rFonts w:ascii="Palatino Linotype" w:hAnsi="Palatino Linotype" w:cs="Arial"/>
          <w:b/>
          <w:bCs/>
          <w:noProof/>
          <w:color w:val="000000"/>
          <w:sz w:val="24"/>
          <w:szCs w:val="24"/>
          <w:lang w:eastAsia="es-MX"/>
        </w:rPr>
      </w:pPr>
      <w:r w:rsidRPr="000D77ED">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0D77ED">
        <w:rPr>
          <w:rFonts w:ascii="Palatino Linotype" w:hAnsi="Palatino Linotype" w:cs="Arial"/>
          <w:b/>
          <w:bCs/>
          <w:noProof/>
          <w:color w:val="000000"/>
          <w:sz w:val="24"/>
          <w:szCs w:val="24"/>
          <w:lang w:eastAsia="es-MX"/>
        </w:rPr>
        <w:t>Sujetos Obligados.</w:t>
      </w:r>
    </w:p>
    <w:p w14:paraId="7C3297F5" w14:textId="77777777" w:rsidR="00D74E1E" w:rsidRDefault="00D74E1E" w:rsidP="00C7710B">
      <w:pPr>
        <w:spacing w:after="0" w:line="360" w:lineRule="auto"/>
        <w:jc w:val="both"/>
        <w:rPr>
          <w:rFonts w:ascii="Palatino Linotype" w:hAnsi="Palatino Linotype" w:cs="Arial"/>
          <w:b/>
          <w:bCs/>
          <w:noProof/>
          <w:color w:val="000000"/>
          <w:sz w:val="24"/>
          <w:szCs w:val="24"/>
          <w:lang w:eastAsia="es-MX"/>
        </w:rPr>
      </w:pPr>
    </w:p>
    <w:p w14:paraId="696C3922" w14:textId="6E2A8DE0" w:rsidR="00D74E1E" w:rsidRPr="00CE784A" w:rsidRDefault="00D74E1E" w:rsidP="00D74E1E">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cs="Arial"/>
          <w:noProof/>
          <w:color w:val="000000"/>
          <w:sz w:val="24"/>
          <w:szCs w:val="24"/>
          <w:lang w:eastAsia="es-MX"/>
        </w:rPr>
        <w:t xml:space="preserve">Finalmente, con relación al apartado de respuesta relativo a </w:t>
      </w:r>
      <w:r w:rsidRPr="00D74E1E">
        <w:rPr>
          <w:rFonts w:ascii="Palatino Linotype" w:hAnsi="Palatino Linotype" w:cs="Arial"/>
          <w:i/>
          <w:iCs/>
          <w:noProof/>
          <w:color w:val="000000"/>
          <w:sz w:val="24"/>
          <w:szCs w:val="24"/>
          <w:lang w:eastAsia="es-MX"/>
        </w:rPr>
        <w:t>“</w:t>
      </w:r>
      <w:r w:rsidRPr="00D74E1E">
        <w:rPr>
          <w:rFonts w:ascii="Palatino Linotype" w:hAnsi="Palatino Linotype"/>
          <w:i/>
          <w:iCs/>
          <w:sz w:val="24"/>
          <w:szCs w:val="24"/>
        </w:rPr>
        <w:t>durante el periodo del año 2019, no se celebró contrato de Licitación”</w:t>
      </w:r>
      <w:r>
        <w:rPr>
          <w:rFonts w:ascii="Palatino Linotype" w:hAnsi="Palatino Linotype"/>
          <w:i/>
          <w:iCs/>
          <w:sz w:val="24"/>
          <w:szCs w:val="24"/>
        </w:rPr>
        <w:t xml:space="preserve">, </w:t>
      </w:r>
      <w:r>
        <w:rPr>
          <w:rFonts w:ascii="Palatino Linotype" w:hAnsi="Palatino Linotype"/>
          <w:sz w:val="24"/>
          <w:szCs w:val="24"/>
        </w:rPr>
        <w:t xml:space="preserve">resulta propicio destacar que </w:t>
      </w:r>
      <w:r w:rsidRPr="003167F4">
        <w:rPr>
          <w:rFonts w:ascii="Palatino Linotype" w:hAnsi="Palatino Linotype"/>
          <w:sz w:val="24"/>
          <w:szCs w:val="24"/>
        </w:rPr>
        <w:t xml:space="preserve">el Pleno del Órgano Garante local ha sostenido que, </w:t>
      </w:r>
      <w:r w:rsidRPr="003167F4">
        <w:rPr>
          <w:rFonts w:ascii="Palatino Linotype" w:hAnsi="Palatino Linotype" w:cs="Arial"/>
          <w:sz w:val="24"/>
          <w:szCs w:val="24"/>
        </w:rPr>
        <w:t>ante la presencia de un hecho negativo,</w:t>
      </w:r>
      <w:r w:rsidRPr="00CE784A">
        <w:rPr>
          <w:rFonts w:ascii="Palatino Linotype" w:hAnsi="Palatino Linotype" w:cs="Arial"/>
          <w:sz w:val="24"/>
          <w:szCs w:val="24"/>
        </w:rPr>
        <w:t xml:space="preserve"> resultaría innecesaria una declaratoria de inexistencia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77D8B99F" w14:textId="77777777" w:rsidR="00D74E1E" w:rsidRPr="004C117E" w:rsidRDefault="00D74E1E" w:rsidP="00D74E1E">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5055F4A8" w14:textId="77777777" w:rsidR="00D74E1E" w:rsidRPr="004C117E" w:rsidRDefault="00D74E1E" w:rsidP="00D74E1E">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61E6BF6B" w14:textId="0C97C074" w:rsidR="00D74E1E" w:rsidRDefault="00D74E1E" w:rsidP="00C7710B">
      <w:pPr>
        <w:spacing w:after="0" w:line="360" w:lineRule="auto"/>
        <w:jc w:val="both"/>
        <w:rPr>
          <w:rFonts w:ascii="Palatino Linotype" w:hAnsi="Palatino Linotype" w:cs="Arial"/>
          <w:noProof/>
          <w:color w:val="000000"/>
          <w:sz w:val="24"/>
          <w:szCs w:val="24"/>
          <w:lang w:eastAsia="es-MX"/>
        </w:rPr>
      </w:pPr>
    </w:p>
    <w:p w14:paraId="25DE3CA2" w14:textId="77777777" w:rsidR="00D74E1E" w:rsidRPr="00D74E1E" w:rsidRDefault="00D74E1E" w:rsidP="00C7710B">
      <w:pPr>
        <w:spacing w:after="0" w:line="360" w:lineRule="auto"/>
        <w:jc w:val="both"/>
        <w:rPr>
          <w:rFonts w:ascii="Palatino Linotype" w:hAnsi="Palatino Linotype" w:cs="Arial"/>
          <w:noProof/>
          <w:color w:val="000000"/>
          <w:sz w:val="24"/>
          <w:szCs w:val="24"/>
          <w:lang w:eastAsia="es-MX"/>
        </w:rPr>
      </w:pPr>
    </w:p>
    <w:p w14:paraId="0A68FCF6" w14:textId="2AF045C3" w:rsidR="00D74E1E" w:rsidRDefault="00D74E1E" w:rsidP="00C7710B">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I</w:t>
      </w:r>
      <w:r w:rsidR="00C7710B">
        <w:rPr>
          <w:rFonts w:ascii="Palatino Linotype" w:hAnsi="Palatino Linotype" w:cs="Arial"/>
          <w:lang w:val="es-MX"/>
        </w:rPr>
        <w:t xml:space="preserve">nconforme con la respuesta rendida por </w:t>
      </w:r>
      <w:r w:rsidR="00C7710B">
        <w:rPr>
          <w:rFonts w:ascii="Palatino Linotype" w:hAnsi="Palatino Linotype" w:cs="Arial"/>
          <w:b/>
          <w:bCs/>
          <w:lang w:val="es-MX"/>
        </w:rPr>
        <w:t xml:space="preserve">El Sujeto Obligado, El Recurrente </w:t>
      </w:r>
      <w:r w:rsidR="00C7710B">
        <w:rPr>
          <w:rFonts w:ascii="Palatino Linotype" w:hAnsi="Palatino Linotype" w:cs="Arial"/>
          <w:lang w:val="es-MX"/>
        </w:rPr>
        <w:t xml:space="preserve">interpuso recurso de revisión en fecha </w:t>
      </w:r>
      <w:r>
        <w:rPr>
          <w:rFonts w:ascii="Palatino Linotype" w:hAnsi="Palatino Linotype" w:cs="Arial"/>
          <w:lang w:val="es-MX"/>
        </w:rPr>
        <w:t xml:space="preserve">cinco de octubre, admitiéndose el diez de octubre, ambos </w:t>
      </w:r>
      <w:r>
        <w:rPr>
          <w:rFonts w:ascii="Palatino Linotype" w:hAnsi="Palatino Linotype" w:cs="Arial"/>
          <w:lang w:val="es-MX"/>
        </w:rPr>
        <w:lastRenderedPageBreak/>
        <w:t>de dos mil veintitrés. Señalando como acto impugnado y como razones o motivos de inconformidad:</w:t>
      </w:r>
    </w:p>
    <w:p w14:paraId="4D14577C" w14:textId="1A629D48" w:rsidR="00D74E1E" w:rsidRPr="00D74E1E" w:rsidRDefault="00D74E1E" w:rsidP="00D74E1E">
      <w:pPr>
        <w:pStyle w:val="Citas"/>
        <w:rPr>
          <w:b/>
          <w:bCs/>
        </w:rPr>
      </w:pPr>
      <w:r>
        <w:t xml:space="preserve">“Respuesta incompleta” </w:t>
      </w:r>
      <w:r>
        <w:rPr>
          <w:b/>
          <w:bCs/>
        </w:rPr>
        <w:t>(Sic)</w:t>
      </w:r>
    </w:p>
    <w:p w14:paraId="140F84E5" w14:textId="77777777" w:rsidR="00D74E1E" w:rsidRDefault="00D74E1E" w:rsidP="00C7710B">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B83C92E" w14:textId="289ACE56" w:rsidR="00C7710B" w:rsidRPr="00105956" w:rsidRDefault="00C7710B" w:rsidP="00C7710B">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w:t>
      </w:r>
      <w:r w:rsidR="000644E5">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hipotesis normativa</w:t>
      </w:r>
      <w:r w:rsidR="000644E5">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0644E5">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fracciones I y V de la Ley de Transparencia y Acceso a la Información Pública del Estado de México y Municipios, cuyo contenido literal es el siguiente: </w:t>
      </w:r>
    </w:p>
    <w:p w14:paraId="39C9E3FF" w14:textId="77777777" w:rsidR="00C7710B" w:rsidRDefault="00C7710B" w:rsidP="00C7710B">
      <w:pPr>
        <w:pStyle w:val="Citas"/>
      </w:pPr>
      <w:r>
        <w:t>“Artículo 179. El recurso de revisión es un medio de protección que la Ley otorga a los particulares, para hacer valer su derecho de acceso a la información pública, y procederá en contra de las siguientes causas:</w:t>
      </w:r>
    </w:p>
    <w:p w14:paraId="113C71E6" w14:textId="77777777" w:rsidR="00C7710B" w:rsidRDefault="00C7710B" w:rsidP="00C7710B">
      <w:pPr>
        <w:pStyle w:val="Citas"/>
      </w:pPr>
      <w:r>
        <w:t>I. La negativa a la información solicitada;</w:t>
      </w:r>
    </w:p>
    <w:p w14:paraId="56EA4A3D" w14:textId="488269D3" w:rsidR="00C7710B" w:rsidRDefault="00C7710B" w:rsidP="00C7710B">
      <w:pPr>
        <w:pStyle w:val="Citas"/>
        <w:rPr>
          <w:noProof/>
          <w:color w:val="000000"/>
          <w:sz w:val="24"/>
          <w:lang w:eastAsia="es-MX"/>
        </w:rPr>
      </w:pPr>
      <w:r>
        <w:rPr>
          <w:noProof/>
          <w:color w:val="000000"/>
          <w:sz w:val="24"/>
          <w:lang w:eastAsia="es-MX"/>
        </w:rPr>
        <w:t>(…)</w:t>
      </w:r>
    </w:p>
    <w:p w14:paraId="1F4BD01B" w14:textId="4D124E6E" w:rsidR="00C7710B" w:rsidRDefault="00C7710B" w:rsidP="00C7710B">
      <w:pPr>
        <w:pStyle w:val="Citas"/>
      </w:pPr>
      <w:r>
        <w:t>V. La entrega de información incompleta;</w:t>
      </w:r>
    </w:p>
    <w:p w14:paraId="3A7B7706" w14:textId="59C26142" w:rsidR="00C7710B" w:rsidRPr="00C7710B" w:rsidRDefault="00C7710B" w:rsidP="00C7710B">
      <w:pPr>
        <w:pStyle w:val="Citas"/>
        <w:rPr>
          <w:b/>
          <w:bCs/>
          <w:noProof/>
          <w:color w:val="000000"/>
          <w:sz w:val="24"/>
          <w:lang w:eastAsia="es-MX"/>
        </w:rPr>
      </w:pPr>
      <w:r>
        <w:t xml:space="preserve">(…)” </w:t>
      </w:r>
      <w:r>
        <w:rPr>
          <w:b/>
          <w:bCs/>
        </w:rPr>
        <w:t>(Sic)</w:t>
      </w:r>
    </w:p>
    <w:p w14:paraId="31B4433A" w14:textId="77777777" w:rsidR="00C7710B" w:rsidRPr="00C7710B" w:rsidRDefault="00C7710B"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C2044B0" w14:textId="11E411AD" w:rsidR="00E9465C" w:rsidRDefault="00C7710B"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Por otra parte, como fue referido en el antecedente quinto, </w:t>
      </w:r>
      <w:r>
        <w:rPr>
          <w:rFonts w:ascii="Palatino Linotype" w:hAnsi="Palatino Linotype" w:cs="Arial"/>
          <w:b/>
          <w:bCs/>
          <w:lang w:val="es-MX"/>
        </w:rPr>
        <w:t xml:space="preserve">El Sujeto Obligado </w:t>
      </w:r>
      <w:r>
        <w:rPr>
          <w:rFonts w:ascii="Palatino Linotype" w:hAnsi="Palatino Linotype" w:cs="Arial"/>
          <w:lang w:val="es-MX"/>
        </w:rPr>
        <w:t>rindió su informe justificado en los siguientes términos:</w:t>
      </w:r>
    </w:p>
    <w:p w14:paraId="43ED1D9E" w14:textId="7C02533B" w:rsidR="00E9465C" w:rsidRPr="00D74E1E" w:rsidRDefault="00C7710B" w:rsidP="00D74E1E">
      <w:pPr>
        <w:pStyle w:val="Prrafodelista"/>
        <w:numPr>
          <w:ilvl w:val="0"/>
          <w:numId w:val="40"/>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lastRenderedPageBreak/>
        <w:t>“</w:t>
      </w:r>
      <w:r w:rsidR="00D74E1E">
        <w:rPr>
          <w:rFonts w:ascii="Palatino Linotype" w:hAnsi="Palatino Linotype" w:cs="Arial"/>
          <w:b/>
          <w:bCs/>
          <w:lang w:val="es-MX"/>
        </w:rPr>
        <w:t xml:space="preserve">20231017171401484.pdf”: </w:t>
      </w:r>
      <w:r w:rsidR="00D74E1E">
        <w:rPr>
          <w:rFonts w:ascii="Palatino Linotype" w:hAnsi="Palatino Linotype" w:cs="Arial"/>
          <w:lang w:val="es-MX"/>
        </w:rPr>
        <w:t>Compila lo siguiente:</w:t>
      </w:r>
    </w:p>
    <w:p w14:paraId="2F49E54B" w14:textId="278F0D7A" w:rsidR="00D74E1E" w:rsidRPr="007F279C" w:rsidRDefault="00D74E1E" w:rsidP="00D74E1E">
      <w:pPr>
        <w:pStyle w:val="Prrafodelista"/>
        <w:numPr>
          <w:ilvl w:val="0"/>
          <w:numId w:val="46"/>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MMO/PM/</w:t>
      </w:r>
      <w:proofErr w:type="spellStart"/>
      <w:r>
        <w:rPr>
          <w:rFonts w:ascii="Palatino Linotype" w:hAnsi="Palatino Linotype" w:cs="Arial"/>
          <w:b/>
          <w:bCs/>
          <w:lang w:val="es-MX"/>
        </w:rPr>
        <w:t>UTyAIP</w:t>
      </w:r>
      <w:proofErr w:type="spellEnd"/>
      <w:r>
        <w:rPr>
          <w:rFonts w:ascii="Palatino Linotype" w:hAnsi="Palatino Linotype" w:cs="Arial"/>
          <w:b/>
          <w:bCs/>
          <w:lang w:val="es-MX"/>
        </w:rPr>
        <w:t xml:space="preserve">/457/2023 </w:t>
      </w:r>
      <w:r>
        <w:rPr>
          <w:rFonts w:ascii="Palatino Linotype" w:hAnsi="Palatino Linotype" w:cs="Arial"/>
          <w:lang w:val="es-MX"/>
        </w:rPr>
        <w:t xml:space="preserve">signado por el titular de la unidad de transparencia y acceso a la información pública y dirigido al solicitante de información, de fecha diecisiete de octubre de dos mil veintitrés, </w:t>
      </w:r>
      <w:r w:rsidR="007F279C">
        <w:rPr>
          <w:rFonts w:ascii="Palatino Linotype" w:hAnsi="Palatino Linotype" w:cs="Arial"/>
          <w:lang w:val="es-MX"/>
        </w:rPr>
        <w:t xml:space="preserve">en síntesis, aduce que la información requerida fue entregada en tiempo y forma. </w:t>
      </w:r>
    </w:p>
    <w:p w14:paraId="3EC71176" w14:textId="62CD4498" w:rsidR="007F279C" w:rsidRDefault="007F279C" w:rsidP="00D74E1E">
      <w:pPr>
        <w:pStyle w:val="Prrafodelista"/>
        <w:numPr>
          <w:ilvl w:val="0"/>
          <w:numId w:val="46"/>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t xml:space="preserve">Oficio número </w:t>
      </w:r>
      <w:proofErr w:type="spellStart"/>
      <w:r>
        <w:rPr>
          <w:rFonts w:ascii="Palatino Linotype" w:hAnsi="Palatino Linotype" w:cs="Arial"/>
          <w:b/>
          <w:bCs/>
          <w:lang w:val="es-MX"/>
        </w:rPr>
        <w:t>DOPyMA</w:t>
      </w:r>
      <w:proofErr w:type="spellEnd"/>
      <w:r>
        <w:rPr>
          <w:rFonts w:ascii="Palatino Linotype" w:hAnsi="Palatino Linotype" w:cs="Arial"/>
          <w:b/>
          <w:bCs/>
          <w:lang w:val="es-MX"/>
        </w:rPr>
        <w:t xml:space="preserve">/991/2023 </w:t>
      </w:r>
      <w:r>
        <w:rPr>
          <w:rFonts w:ascii="Palatino Linotype" w:hAnsi="Palatino Linotype" w:cs="Arial"/>
          <w:lang w:val="es-MX"/>
        </w:rPr>
        <w:t xml:space="preserve">signado por la </w:t>
      </w:r>
      <w:r w:rsidR="00336D12">
        <w:rPr>
          <w:rFonts w:ascii="Palatino Linotype" w:hAnsi="Palatino Linotype" w:cs="Arial"/>
          <w:lang w:val="es-MX"/>
        </w:rPr>
        <w:t>directora</w:t>
      </w:r>
      <w:r>
        <w:rPr>
          <w:rFonts w:ascii="Palatino Linotype" w:hAnsi="Palatino Linotype" w:cs="Arial"/>
          <w:lang w:val="es-MX"/>
        </w:rPr>
        <w:t xml:space="preserve"> de obras públicas y medio ambiente y dirigido al titular de la unidad de transparencia y acceso a la información, de fecha diez de octubre de dos mil veintitrés, ratifica la respuesta primigenia. </w:t>
      </w:r>
    </w:p>
    <w:p w14:paraId="6E86EDCD" w14:textId="77777777" w:rsidR="00D74E1E" w:rsidRDefault="00D74E1E" w:rsidP="00A95C19">
      <w:pPr>
        <w:spacing w:after="240" w:line="360" w:lineRule="auto"/>
        <w:jc w:val="both"/>
        <w:rPr>
          <w:rFonts w:ascii="Palatino Linotype" w:hAnsi="Palatino Linotype" w:cs="Arial"/>
          <w:color w:val="000000"/>
          <w:sz w:val="24"/>
          <w:lang w:val="es-ES_tradnl"/>
        </w:rPr>
      </w:pPr>
    </w:p>
    <w:p w14:paraId="5DCDCF53" w14:textId="2D3893B2" w:rsidR="00A95C19" w:rsidRDefault="00A95C19" w:rsidP="00A95C19">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De ahí que se infiere a las siguientes conclusiones:</w:t>
      </w:r>
    </w:p>
    <w:p w14:paraId="01F9E99F" w14:textId="77777777" w:rsidR="00330C50"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5C2BED20" w14:textId="2947DDEC" w:rsidR="008F010F" w:rsidRDefault="00CD4A9F" w:rsidP="00024156">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En</w:t>
      </w:r>
      <w:r w:rsidR="00330C50" w:rsidRPr="00330C50">
        <w:rPr>
          <w:rFonts w:ascii="Palatino Linotype" w:hAnsi="Palatino Linotype" w:cs="Arial"/>
          <w:color w:val="000000"/>
          <w:lang w:val="es-ES_tradnl"/>
        </w:rPr>
        <w:t xml:space="preserve"> el caso en particular se observó de manera diligente </w:t>
      </w:r>
      <w:r w:rsidR="008F010F">
        <w:rPr>
          <w:rFonts w:ascii="Palatino Linotype" w:hAnsi="Palatino Linotype" w:cs="Arial"/>
          <w:color w:val="000000"/>
          <w:lang w:val="es-ES_tradnl"/>
        </w:rPr>
        <w:t xml:space="preserve">el numeral 162 de la ley de transparencia local, relativo a la obligación de los </w:t>
      </w:r>
      <w:r w:rsidR="008F010F">
        <w:rPr>
          <w:rFonts w:ascii="Palatino Linotype" w:hAnsi="Palatino Linotype" w:cs="Arial"/>
          <w:b/>
          <w:bCs/>
          <w:color w:val="000000"/>
          <w:lang w:val="es-ES_tradnl"/>
        </w:rPr>
        <w:t xml:space="preserve">Sujetos Obligados, </w:t>
      </w:r>
      <w:r w:rsidR="008F010F">
        <w:rPr>
          <w:rFonts w:ascii="Palatino Linotype" w:hAnsi="Palatino Linotype" w:cs="Arial"/>
          <w:color w:val="000000"/>
          <w:lang w:val="es-ES_tradnl"/>
        </w:rPr>
        <w:t xml:space="preserve">de turnar las </w:t>
      </w:r>
      <w:r w:rsidR="000A157B" w:rsidRPr="00330C50">
        <w:rPr>
          <w:rFonts w:ascii="Palatino Linotype" w:hAnsi="Palatino Linotype" w:cs="Arial"/>
          <w:color w:val="000000"/>
          <w:lang w:val="es-ES_tradnl"/>
        </w:rPr>
        <w:t>solicitudes de información a todas las áreas estimadas competentes.</w:t>
      </w:r>
    </w:p>
    <w:p w14:paraId="49C8C1F7" w14:textId="7822C4BB" w:rsidR="007F279C" w:rsidRDefault="00CD4A9F" w:rsidP="00024156">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Del</w:t>
      </w:r>
      <w:r w:rsidR="007F279C">
        <w:rPr>
          <w:rFonts w:ascii="Palatino Linotype" w:hAnsi="Palatino Linotype" w:cs="Arial"/>
          <w:color w:val="000000"/>
          <w:lang w:val="es-ES_tradnl"/>
        </w:rPr>
        <w:t xml:space="preserve"> apartado de respuesta, el titular en turno de la Dirección de Obras Públicas y Medio Ambiente refirió que con relación al ejercicio 2019:</w:t>
      </w:r>
    </w:p>
    <w:p w14:paraId="69AE2A4D" w14:textId="7E8D0B45" w:rsidR="007F279C" w:rsidRDefault="007F279C" w:rsidP="007F279C">
      <w:pPr>
        <w:pStyle w:val="Prrafodelista"/>
        <w:numPr>
          <w:ilvl w:val="0"/>
          <w:numId w:val="46"/>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No celebró contratos derivado de la figura de licitaciones públicas.</w:t>
      </w:r>
    </w:p>
    <w:p w14:paraId="1B10B58F" w14:textId="23FB0F5C" w:rsidR="007F279C" w:rsidRDefault="007F279C" w:rsidP="007F279C">
      <w:pPr>
        <w:pStyle w:val="Prrafodelista"/>
        <w:numPr>
          <w:ilvl w:val="0"/>
          <w:numId w:val="46"/>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Firmo </w:t>
      </w:r>
      <w:r>
        <w:rPr>
          <w:rFonts w:ascii="Palatino Linotype" w:hAnsi="Palatino Linotype" w:cs="Arial"/>
          <w:b/>
          <w:bCs/>
          <w:color w:val="000000"/>
          <w:lang w:val="es-ES_tradnl"/>
        </w:rPr>
        <w:t xml:space="preserve">26 -veintiséis- </w:t>
      </w:r>
      <w:r>
        <w:rPr>
          <w:rFonts w:ascii="Palatino Linotype" w:hAnsi="Palatino Linotype" w:cs="Arial"/>
          <w:color w:val="000000"/>
          <w:lang w:val="es-ES_tradnl"/>
        </w:rPr>
        <w:t xml:space="preserve">contratos por cuando menos a tres personas. </w:t>
      </w:r>
    </w:p>
    <w:p w14:paraId="2EA72DDF" w14:textId="09A3F80A" w:rsidR="007F279C" w:rsidRDefault="007F279C" w:rsidP="007F279C">
      <w:pPr>
        <w:pStyle w:val="Prrafodelista"/>
        <w:numPr>
          <w:ilvl w:val="0"/>
          <w:numId w:val="46"/>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Celebró </w:t>
      </w:r>
      <w:r>
        <w:rPr>
          <w:rFonts w:ascii="Palatino Linotype" w:hAnsi="Palatino Linotype" w:cs="Arial"/>
          <w:b/>
          <w:bCs/>
          <w:color w:val="000000"/>
          <w:lang w:val="es-ES_tradnl"/>
        </w:rPr>
        <w:t xml:space="preserve">25 -veinticinco- </w:t>
      </w:r>
      <w:r>
        <w:rPr>
          <w:rFonts w:ascii="Palatino Linotype" w:hAnsi="Palatino Linotype" w:cs="Arial"/>
          <w:color w:val="000000"/>
          <w:lang w:val="es-ES_tradnl"/>
        </w:rPr>
        <w:t xml:space="preserve">contratos por adjudicación directa. </w:t>
      </w:r>
    </w:p>
    <w:p w14:paraId="5109987D" w14:textId="77777777" w:rsidR="00CD4A9F" w:rsidRDefault="00CD4A9F" w:rsidP="00CD4A9F">
      <w:pPr>
        <w:pStyle w:val="Prrafodelista"/>
        <w:spacing w:line="360" w:lineRule="auto"/>
        <w:ind w:left="1080"/>
        <w:jc w:val="both"/>
        <w:rPr>
          <w:rFonts w:ascii="Palatino Linotype" w:hAnsi="Palatino Linotype" w:cs="Arial"/>
          <w:color w:val="000000"/>
          <w:lang w:val="es-ES_tradnl"/>
        </w:rPr>
      </w:pPr>
    </w:p>
    <w:p w14:paraId="5E7878E4" w14:textId="534614FD" w:rsidR="00CD4A9F" w:rsidRDefault="00CD4A9F" w:rsidP="00CD4A9F">
      <w:pPr>
        <w:pStyle w:val="Prrafodelista"/>
        <w:numPr>
          <w:ilvl w:val="0"/>
          <w:numId w:val="4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Dentro de este orden de ideas, con relación a la información estadística remitida mediante respuesta primigenia, cabe resaltar que el Órgano Garante local no se encuentra facultado para dudar de la veracidad de la información.</w:t>
      </w:r>
    </w:p>
    <w:p w14:paraId="4653808E" w14:textId="77777777" w:rsidR="00CD4A9F" w:rsidRDefault="00CD4A9F" w:rsidP="00CD4A9F">
      <w:pPr>
        <w:pStyle w:val="Prrafodelista"/>
        <w:spacing w:line="360" w:lineRule="auto"/>
        <w:ind w:left="720"/>
        <w:jc w:val="both"/>
        <w:rPr>
          <w:rFonts w:ascii="Palatino Linotype" w:hAnsi="Palatino Linotype" w:cs="Arial"/>
          <w:color w:val="000000"/>
          <w:lang w:val="es-ES_tradnl"/>
        </w:rPr>
      </w:pPr>
    </w:p>
    <w:p w14:paraId="1410777D" w14:textId="06BF2CC5" w:rsidR="00CD4A9F" w:rsidRPr="00CD4A9F" w:rsidRDefault="00CD4A9F" w:rsidP="00CD4A9F">
      <w:pPr>
        <w:pStyle w:val="Prrafodelista"/>
        <w:numPr>
          <w:ilvl w:val="0"/>
          <w:numId w:val="4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Siendo con las cosas así, con relación a </w:t>
      </w:r>
      <w:r>
        <w:rPr>
          <w:rFonts w:ascii="Palatino Linotype" w:hAnsi="Palatino Linotype" w:cs="Arial"/>
          <w:i/>
          <w:iCs/>
          <w:color w:val="000000"/>
          <w:lang w:val="es-ES_tradnl"/>
        </w:rPr>
        <w:t xml:space="preserve">“número </w:t>
      </w:r>
      <w:r w:rsidRPr="00336D12">
        <w:rPr>
          <w:rFonts w:ascii="Palatino Linotype" w:hAnsi="Palatino Linotype" w:cs="Arial"/>
          <w:b/>
          <w:bCs/>
          <w:i/>
          <w:iCs/>
          <w:color w:val="000000"/>
          <w:u w:val="single"/>
          <w:lang w:val="es-ES_tradnl"/>
        </w:rPr>
        <w:t>total</w:t>
      </w:r>
      <w:r>
        <w:rPr>
          <w:rFonts w:ascii="Palatino Linotype" w:hAnsi="Palatino Linotype" w:cs="Arial"/>
          <w:i/>
          <w:iCs/>
          <w:color w:val="000000"/>
          <w:lang w:val="es-ES_tradnl"/>
        </w:rPr>
        <w:t xml:space="preserve"> de contratos”, </w:t>
      </w:r>
      <w:r>
        <w:rPr>
          <w:rFonts w:ascii="Palatino Linotype" w:hAnsi="Palatino Linotype" w:cs="Arial"/>
          <w:color w:val="000000"/>
          <w:lang w:val="es-ES_tradnl"/>
        </w:rPr>
        <w:t xml:space="preserve">resulta claro que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no se encuentran constreñidos a generar documentos ad hoc, realizar procesamiento de información o incluso practicar cálculos o investigaciones. Se quiere con ello significar </w:t>
      </w:r>
      <w:r w:rsidR="00EA0676">
        <w:rPr>
          <w:rFonts w:ascii="Palatino Linotype" w:hAnsi="Palatino Linotype" w:cs="Arial"/>
          <w:color w:val="000000"/>
          <w:lang w:val="es-ES_tradnl"/>
        </w:rPr>
        <w:t>que,</w:t>
      </w:r>
      <w:r>
        <w:rPr>
          <w:rFonts w:ascii="Palatino Linotype" w:hAnsi="Palatino Linotype" w:cs="Arial"/>
          <w:color w:val="000000"/>
          <w:lang w:val="es-ES_tradnl"/>
        </w:rPr>
        <w:t xml:space="preserve"> con base en la respuesta del </w:t>
      </w:r>
      <w:r>
        <w:rPr>
          <w:rFonts w:ascii="Palatino Linotype" w:hAnsi="Palatino Linotype" w:cs="Arial"/>
          <w:b/>
          <w:bCs/>
          <w:color w:val="000000"/>
          <w:lang w:val="es-ES_tradnl"/>
        </w:rPr>
        <w:t xml:space="preserve">Sujeto Obligado, El Recurrente </w:t>
      </w:r>
      <w:r>
        <w:rPr>
          <w:rFonts w:ascii="Palatino Linotype" w:hAnsi="Palatino Linotype" w:cs="Arial"/>
          <w:color w:val="000000"/>
          <w:lang w:val="es-ES_tradnl"/>
        </w:rPr>
        <w:t>cuenta con los elementos necesarios para arribar a las inferencias que resultan de su interés</w:t>
      </w:r>
      <w:r w:rsidR="00336D12">
        <w:rPr>
          <w:rFonts w:ascii="Palatino Linotype" w:hAnsi="Palatino Linotype" w:cs="Arial"/>
          <w:color w:val="000000"/>
          <w:lang w:val="es-ES_tradnl"/>
        </w:rPr>
        <w:t xml:space="preserve"> mediante una operación aritmética. </w:t>
      </w:r>
    </w:p>
    <w:p w14:paraId="51C4AD26" w14:textId="77777777" w:rsidR="00CD4A9F" w:rsidRPr="00CD4A9F" w:rsidRDefault="00CD4A9F" w:rsidP="00CD4A9F">
      <w:pPr>
        <w:pStyle w:val="Prrafodelista"/>
        <w:rPr>
          <w:rFonts w:ascii="Palatino Linotype" w:hAnsi="Palatino Linotype" w:cs="Arial"/>
          <w:color w:val="000000"/>
          <w:lang w:val="es-ES_tradnl"/>
        </w:rPr>
      </w:pPr>
    </w:p>
    <w:p w14:paraId="5F4C417F" w14:textId="3D78AF36" w:rsidR="00F61E57" w:rsidRPr="00F61E57" w:rsidRDefault="00330C50" w:rsidP="00330C50">
      <w:pPr>
        <w:pStyle w:val="Prrafodelista"/>
        <w:numPr>
          <w:ilvl w:val="0"/>
          <w:numId w:val="32"/>
        </w:numPr>
        <w:spacing w:line="360" w:lineRule="auto"/>
        <w:jc w:val="both"/>
        <w:rPr>
          <w:rFonts w:ascii="Palatino Linotype" w:hAnsi="Palatino Linotype" w:cs="Arial"/>
          <w:color w:val="000000"/>
          <w:lang w:val="es-ES_tradnl"/>
        </w:rPr>
      </w:pPr>
      <w:r w:rsidRPr="00686E9C">
        <w:rPr>
          <w:rFonts w:ascii="Palatino Linotype" w:hAnsi="Palatino Linotype" w:cs="Arial"/>
          <w:color w:val="000000"/>
          <w:lang w:val="es-ES_tradnl"/>
        </w:rPr>
        <w:t xml:space="preserve"> </w:t>
      </w: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sidR="00F61E57">
        <w:rPr>
          <w:rFonts w:ascii="Palatino Linotype" w:hAnsi="Palatino Linotype" w:cs="Arial"/>
          <w:color w:val="000000"/>
          <w:lang w:val="es-ES_tradnl"/>
        </w:rPr>
        <w:t xml:space="preserve">ratifico su postura inicial mediante el informe justificado. </w:t>
      </w:r>
    </w:p>
    <w:p w14:paraId="1ADC12B8"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77EB5803" w14:textId="77777777" w:rsidR="00E6173D" w:rsidRDefault="00E6173D" w:rsidP="00154C5F">
      <w:pPr>
        <w:spacing w:line="360" w:lineRule="auto"/>
        <w:contextualSpacing/>
        <w:jc w:val="both"/>
        <w:rPr>
          <w:rFonts w:ascii="Palatino Linotype" w:hAnsi="Palatino Linotype" w:cs="Arial"/>
          <w:noProof/>
          <w:color w:val="000000"/>
          <w:sz w:val="24"/>
          <w:lang w:eastAsia="es-MX"/>
        </w:rPr>
      </w:pPr>
    </w:p>
    <w:p w14:paraId="29F747AC" w14:textId="14ED8A9D" w:rsidR="00154C5F" w:rsidRPr="000F7BB3" w:rsidRDefault="00154C5F" w:rsidP="00154C5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w:t>
      </w:r>
      <w:r w:rsidRPr="000F7BB3">
        <w:rPr>
          <w:rFonts w:ascii="Palatino Linotype" w:hAnsi="Palatino Linotype" w:cs="Arial"/>
          <w:sz w:val="24"/>
          <w:szCs w:val="24"/>
        </w:rPr>
        <w:lastRenderedPageBreak/>
        <w:t xml:space="preserve">Acceso a la Información y Protección de Datos Personales que dispone a la literalidad lo siguiente: </w:t>
      </w:r>
    </w:p>
    <w:p w14:paraId="0E8569FA" w14:textId="77777777" w:rsidR="00154C5F" w:rsidRPr="000F7BB3" w:rsidRDefault="00154C5F" w:rsidP="00154C5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F3F6327" w14:textId="77777777" w:rsidR="00154C5F" w:rsidRPr="000F7BB3" w:rsidRDefault="00154C5F" w:rsidP="00154C5F">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CBA603"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78AC8891"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E002DD2"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b/>
          <w:lang w:val="es-ES_tradnl"/>
        </w:rPr>
      </w:pPr>
      <w:r w:rsidRPr="000F7BB3">
        <w:rPr>
          <w:rFonts w:ascii="Palatino Linotype" w:hAnsi="Palatino Linotype" w:cs="Arial"/>
          <w:i/>
        </w:rPr>
        <w:lastRenderedPageBreak/>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37EA909B" w14:textId="77777777" w:rsidR="00154C5F" w:rsidRPr="000F7BB3" w:rsidRDefault="00154C5F" w:rsidP="00154C5F">
      <w:pPr>
        <w:spacing w:after="0" w:line="360" w:lineRule="auto"/>
        <w:jc w:val="both"/>
        <w:rPr>
          <w:rFonts w:ascii="Palatino Linotype" w:hAnsi="Palatino Linotype" w:cs="Arial"/>
          <w:noProof/>
          <w:color w:val="000000"/>
          <w:sz w:val="24"/>
          <w:lang w:eastAsia="es-MX"/>
        </w:rPr>
      </w:pPr>
    </w:p>
    <w:p w14:paraId="52ACD97D" w14:textId="77777777" w:rsidR="00154C5F" w:rsidRPr="000F7BB3" w:rsidRDefault="00154C5F" w:rsidP="00154C5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13FA7B05" w14:textId="3394BF13" w:rsidR="00154C5F" w:rsidRDefault="00154C5F" w:rsidP="00154C5F">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CD4A9F">
        <w:rPr>
          <w:rFonts w:ascii="Palatino Linotype" w:hAnsi="Palatino Linotype"/>
          <w:b/>
          <w:sz w:val="24"/>
          <w:szCs w:val="24"/>
        </w:rPr>
        <w:t>00333/MELOCAM/IP/</w:t>
      </w:r>
      <w:r w:rsidR="00EA0676">
        <w:rPr>
          <w:rFonts w:ascii="Palatino Linotype" w:hAnsi="Palatino Linotype"/>
          <w:b/>
          <w:sz w:val="24"/>
          <w:szCs w:val="24"/>
        </w:rPr>
        <w:t xml:space="preserve">2023 </w:t>
      </w:r>
      <w:r w:rsidR="00EA0676" w:rsidRPr="00EA0676">
        <w:rPr>
          <w:rFonts w:ascii="Palatino Linotype" w:hAnsi="Palatino Linotype"/>
          <w:bCs/>
          <w:sz w:val="24"/>
          <w:szCs w:val="24"/>
        </w:rPr>
        <w:t>que</w:t>
      </w:r>
      <w:r>
        <w:rPr>
          <w:rFonts w:ascii="Palatino Linotype" w:hAnsi="Palatino Linotype"/>
          <w:bCs/>
          <w:sz w:val="24"/>
          <w:szCs w:val="24"/>
        </w:rPr>
        <w:t xml:space="preserve"> ha sido materia del presente fallo. </w:t>
      </w:r>
    </w:p>
    <w:p w14:paraId="4E3BD7CA" w14:textId="77777777" w:rsidR="00154C5F" w:rsidRDefault="00154C5F" w:rsidP="00154C5F">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64515641" w14:textId="77777777" w:rsidR="00F61E57" w:rsidRDefault="00F61E57" w:rsidP="00154C5F">
      <w:pPr>
        <w:spacing w:before="240" w:line="360" w:lineRule="auto"/>
        <w:jc w:val="center"/>
        <w:rPr>
          <w:rFonts w:ascii="Palatino Linotype" w:eastAsia="Times New Roman" w:hAnsi="Palatino Linotype"/>
          <w:b/>
          <w:bCs/>
          <w:spacing w:val="60"/>
          <w:sz w:val="28"/>
          <w:lang w:val="es-ES_tradnl"/>
        </w:rPr>
      </w:pPr>
    </w:p>
    <w:p w14:paraId="660777BF" w14:textId="77777777" w:rsidR="00154C5F" w:rsidRPr="000F7BB3" w:rsidRDefault="00154C5F" w:rsidP="00154C5F">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4789BB7E" w14:textId="40BB6A2A" w:rsidR="00154C5F" w:rsidRDefault="00154C5F" w:rsidP="00154C5F">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sidR="00CD4A9F">
        <w:rPr>
          <w:rFonts w:ascii="Palatino Linotype" w:hAnsi="Palatino Linotype"/>
          <w:b/>
          <w:sz w:val="24"/>
          <w:szCs w:val="24"/>
        </w:rPr>
        <w:t>00333/MELOCAM/IP/</w:t>
      </w:r>
      <w:proofErr w:type="gramStart"/>
      <w:r w:rsidR="00CD4A9F">
        <w:rPr>
          <w:rFonts w:ascii="Palatino Linotype" w:hAnsi="Palatino Linotype"/>
          <w:b/>
          <w:sz w:val="24"/>
          <w:szCs w:val="24"/>
        </w:rPr>
        <w:t xml:space="preserve">2023 </w:t>
      </w:r>
      <w:r>
        <w:rPr>
          <w:rFonts w:ascii="Palatino Linotype" w:hAnsi="Palatino Linotype" w:cs="Arial"/>
          <w:b/>
          <w:sz w:val="24"/>
          <w:szCs w:val="24"/>
          <w:lang w:val="es-ES_tradnl"/>
        </w:rPr>
        <w:t>,</w:t>
      </w:r>
      <w:proofErr w:type="gramEnd"/>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Pr>
          <w:rFonts w:ascii="Palatino Linotype" w:hAnsi="Palatino Linotype" w:cs="Arial"/>
          <w:b/>
          <w:sz w:val="24"/>
          <w:szCs w:val="24"/>
          <w:lang w:val="es-ES_tradnl"/>
        </w:rPr>
        <w:t xml:space="preserve">EL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12D6C44A" w14:textId="77777777" w:rsidR="00B94AE7" w:rsidRDefault="00B94AE7" w:rsidP="00154C5F">
      <w:pPr>
        <w:spacing w:before="240" w:line="360" w:lineRule="auto"/>
        <w:jc w:val="both"/>
        <w:rPr>
          <w:rFonts w:ascii="Palatino Linotype" w:hAnsi="Palatino Linotype" w:cs="Arial"/>
          <w:sz w:val="24"/>
          <w:szCs w:val="24"/>
        </w:rPr>
      </w:pPr>
    </w:p>
    <w:p w14:paraId="0CF5FFD0"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4637466"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p>
    <w:p w14:paraId="067562D9"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w:t>
      </w:r>
      <w:r>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7C33660C" w14:textId="77777777" w:rsidR="00E6173D" w:rsidRDefault="00E6173D" w:rsidP="00154C5F">
      <w:pPr>
        <w:autoSpaceDE w:val="0"/>
        <w:autoSpaceDN w:val="0"/>
        <w:adjustRightInd w:val="0"/>
        <w:spacing w:before="240" w:line="360" w:lineRule="auto"/>
        <w:jc w:val="both"/>
        <w:rPr>
          <w:rFonts w:ascii="Palatino Linotype" w:hAnsi="Palatino Linotype" w:cs="Arial"/>
          <w:b/>
          <w:sz w:val="24"/>
          <w:szCs w:val="24"/>
        </w:rPr>
      </w:pPr>
    </w:p>
    <w:p w14:paraId="07B390E5" w14:textId="77777777" w:rsidR="00154C5F" w:rsidRDefault="00154C5F" w:rsidP="00154C5F">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0ECA61B5" w14:textId="77777777" w:rsidR="00154C5F" w:rsidRPr="004C117E" w:rsidRDefault="00154C5F" w:rsidP="00154C5F">
      <w:pPr>
        <w:autoSpaceDE w:val="0"/>
        <w:autoSpaceDN w:val="0"/>
        <w:adjustRightInd w:val="0"/>
        <w:spacing w:before="240" w:line="360" w:lineRule="auto"/>
        <w:jc w:val="both"/>
        <w:rPr>
          <w:rFonts w:ascii="Palatino Linotype" w:hAnsi="Palatino Linotype" w:cs="Arial"/>
          <w:sz w:val="24"/>
          <w:szCs w:val="24"/>
        </w:rPr>
      </w:pPr>
    </w:p>
    <w:p w14:paraId="05131F4B" w14:textId="750C1751"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xml:space="preserve">, CONFORMADO POR LOS COMISIONADOS JOSÉ MARTÍNEZ VILCHIS, MARÍA DEL ROSARIO MEJÍA AYALA, SHARON CRISTINA MORALES MARTÍNEZ, LUIS GUSTAVO PARRA </w:t>
      </w:r>
      <w:r w:rsidR="00333F9E" w:rsidRPr="00AA7E8A">
        <w:rPr>
          <w:rFonts w:ascii="Palatino Linotype" w:hAnsi="Palatino Linotype" w:cs="Arial"/>
        </w:rPr>
        <w:t>NORIEGA</w:t>
      </w:r>
      <w:r w:rsidR="00333F9E">
        <w:rPr>
          <w:rFonts w:ascii="Palatino Linotype" w:hAnsi="Palatino Linotype" w:cs="Arial"/>
        </w:rPr>
        <w:t xml:space="preserve"> (AUSENCIA JUSTIFICADA)</w:t>
      </w:r>
      <w:r w:rsidR="00333F9E" w:rsidRPr="00AA7E8A">
        <w:rPr>
          <w:rFonts w:ascii="Palatino Linotype" w:hAnsi="Palatino Linotype" w:cs="Arial"/>
        </w:rPr>
        <w:t xml:space="preserve"> Y </w:t>
      </w:r>
      <w:r w:rsidRPr="00AA7E8A">
        <w:rPr>
          <w:rFonts w:ascii="Palatino Linotype" w:hAnsi="Palatino Linotype" w:cs="Arial"/>
        </w:rPr>
        <w:t>GUADALUPE RAMÍREZ PEÑA</w:t>
      </w:r>
      <w:r w:rsidR="006A1B2A">
        <w:rPr>
          <w:rFonts w:ascii="Palatino Linotype" w:hAnsi="Palatino Linotype" w:cs="Arial"/>
        </w:rPr>
        <w:t xml:space="preserve">; </w:t>
      </w:r>
      <w:r w:rsidRPr="00AA7E8A">
        <w:rPr>
          <w:rFonts w:ascii="Palatino Linotype" w:hAnsi="Palatino Linotype" w:cs="Arial"/>
        </w:rPr>
        <w:t xml:space="preserve">EN LA </w:t>
      </w:r>
      <w:r>
        <w:rPr>
          <w:rFonts w:ascii="Palatino Linotype" w:hAnsi="Palatino Linotype" w:cs="Arial"/>
        </w:rPr>
        <w:t xml:space="preserve">TRIGÉSIMA </w:t>
      </w:r>
      <w:r w:rsidR="00F61E57">
        <w:rPr>
          <w:rFonts w:ascii="Palatino Linotype" w:hAnsi="Palatino Linotype" w:cs="Arial"/>
        </w:rPr>
        <w:t>NOVENA</w:t>
      </w:r>
      <w:r w:rsidR="006A1B2A">
        <w:rPr>
          <w:rFonts w:ascii="Palatino Linotype" w:hAnsi="Palatino Linotype" w:cs="Arial"/>
        </w:rPr>
        <w:t xml:space="preserve"> </w:t>
      </w:r>
      <w:r>
        <w:rPr>
          <w:rFonts w:ascii="Palatino Linotype" w:hAnsi="Palatino Linotype" w:cs="Arial"/>
        </w:rPr>
        <w:t xml:space="preserve">SESIÓN ORDINARIA, CELEBRADA EL </w:t>
      </w:r>
      <w:r w:rsidR="003427E2">
        <w:rPr>
          <w:rFonts w:ascii="Palatino Linotype" w:hAnsi="Palatino Linotype" w:cs="Arial"/>
        </w:rPr>
        <w:t>PRIMERO</w:t>
      </w:r>
      <w:r w:rsidR="00F61E57">
        <w:rPr>
          <w:rFonts w:ascii="Palatino Linotype" w:hAnsi="Palatino Linotype" w:cs="Arial"/>
        </w:rPr>
        <w:t xml:space="preserve"> </w:t>
      </w:r>
      <w:r w:rsidR="00F61E57">
        <w:rPr>
          <w:rFonts w:ascii="Palatino Linotype" w:hAnsi="Palatino Linotype" w:cs="Arial"/>
        </w:rPr>
        <w:lastRenderedPageBreak/>
        <w:t>DE NOVIEMBRE</w:t>
      </w:r>
      <w:r>
        <w:rPr>
          <w:rFonts w:ascii="Palatino Linotype" w:hAnsi="Palatino Linotype" w:cs="Arial"/>
        </w:rPr>
        <w:t xml:space="preserve"> DE DOS MIL VEINTITRÉS, ANTE EL </w:t>
      </w:r>
      <w:r w:rsidRPr="00AA7E8A">
        <w:rPr>
          <w:rFonts w:ascii="Palatino Linotype" w:hAnsi="Palatino Linotype" w:cs="Arial"/>
        </w:rPr>
        <w:t xml:space="preserve">SECRETARIO TÉCNICO DEL PLENO, ALEXIS TAPIA RAMÍREZ. </w:t>
      </w:r>
    </w:p>
    <w:p w14:paraId="49A43F1C" w14:textId="7EB637FE"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2070D02" w14:textId="714CB646" w:rsidR="00154C5F" w:rsidRDefault="000644E5" w:rsidP="00B436EA">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76000" behindDoc="0" locked="0" layoutInCell="1" allowOverlap="1" wp14:anchorId="26F99557" wp14:editId="4424AE1C">
                <wp:simplePos x="0" y="0"/>
                <wp:positionH relativeFrom="column">
                  <wp:posOffset>24765</wp:posOffset>
                </wp:positionH>
                <wp:positionV relativeFrom="paragraph">
                  <wp:posOffset>384810</wp:posOffset>
                </wp:positionV>
                <wp:extent cx="5924550" cy="5969000"/>
                <wp:effectExtent l="0" t="0" r="19050" b="31750"/>
                <wp:wrapNone/>
                <wp:docPr id="1631590621" name="Straight Connector 2"/>
                <wp:cNvGraphicFramePr/>
                <a:graphic xmlns:a="http://schemas.openxmlformats.org/drawingml/2006/main">
                  <a:graphicData uri="http://schemas.microsoft.com/office/word/2010/wordprocessingShape">
                    <wps:wsp>
                      <wps:cNvCnPr/>
                      <wps:spPr>
                        <a:xfrm>
                          <a:off x="0" y="0"/>
                          <a:ext cx="5924550" cy="596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5CC7" id="Straight Connector 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30.3pt" to="468.4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" strokecolor="#5b9bd5 [3204]" strokeweight=".5pt">
                <v:stroke joinstyle="miter"/>
              </v:line>
            </w:pict>
          </mc:Fallback>
        </mc:AlternateContent>
      </w: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2E95" w14:textId="77777777" w:rsidR="00FD6D2B" w:rsidRDefault="00FD6D2B" w:rsidP="006168E4">
      <w:pPr>
        <w:spacing w:after="0" w:line="240" w:lineRule="auto"/>
      </w:pPr>
      <w:r>
        <w:separator/>
      </w:r>
    </w:p>
  </w:endnote>
  <w:endnote w:type="continuationSeparator" w:id="0">
    <w:p w14:paraId="6E85009E" w14:textId="77777777" w:rsidR="00FD6D2B" w:rsidRDefault="00FD6D2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27E2">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27E2">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27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27E2">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28A1" w14:textId="77777777" w:rsidR="00FD6D2B" w:rsidRDefault="00FD6D2B" w:rsidP="006168E4">
      <w:pPr>
        <w:spacing w:after="0" w:line="240" w:lineRule="auto"/>
      </w:pPr>
      <w:r>
        <w:separator/>
      </w:r>
    </w:p>
  </w:footnote>
  <w:footnote w:type="continuationSeparator" w:id="0">
    <w:p w14:paraId="31E64919" w14:textId="77777777" w:rsidR="00FD6D2B" w:rsidRDefault="00FD6D2B" w:rsidP="006168E4">
      <w:pPr>
        <w:spacing w:after="0" w:line="240" w:lineRule="auto"/>
      </w:pPr>
      <w:r>
        <w:continuationSeparator/>
      </w:r>
    </w:p>
  </w:footnote>
  <w:footnote w:id="1">
    <w:p w14:paraId="591BC1CA" w14:textId="77777777" w:rsidR="0071024D" w:rsidRDefault="0071024D" w:rsidP="0071024D">
      <w:pPr>
        <w:pStyle w:val="Textonotapie"/>
        <w:rPr>
          <w:rFonts w:ascii="Palatino Linotype" w:hAnsi="Palatino Linotype"/>
          <w:sz w:val="16"/>
          <w:szCs w:val="16"/>
        </w:rPr>
      </w:pPr>
      <w:r>
        <w:rPr>
          <w:rStyle w:val="Refdenotaalpie"/>
        </w:rPr>
        <w:footnoteRef/>
      </w:r>
      <w:r>
        <w:t xml:space="preserve"> </w:t>
      </w:r>
      <w:r w:rsidRPr="00603652">
        <w:rPr>
          <w:rFonts w:ascii="Palatino Linotype" w:hAnsi="Palatino Linotype"/>
          <w:sz w:val="16"/>
          <w:szCs w:val="16"/>
        </w:rPr>
        <w:t>Secretaría de</w:t>
      </w:r>
      <w:r>
        <w:t xml:space="preserve"> </w:t>
      </w:r>
      <w:r w:rsidRPr="00603652">
        <w:rPr>
          <w:rFonts w:ascii="Palatino Linotype" w:hAnsi="Palatino Linotype"/>
          <w:sz w:val="16"/>
          <w:szCs w:val="16"/>
        </w:rPr>
        <w:t>la</w:t>
      </w:r>
      <w:r>
        <w:t xml:space="preserve"> </w:t>
      </w:r>
      <w:r>
        <w:rPr>
          <w:rFonts w:ascii="Palatino Linotype" w:hAnsi="Palatino Linotype"/>
          <w:sz w:val="16"/>
          <w:szCs w:val="16"/>
        </w:rPr>
        <w:t xml:space="preserve">Función Pública. </w:t>
      </w:r>
      <w:r>
        <w:rPr>
          <w:rFonts w:ascii="Palatino Linotype" w:hAnsi="Palatino Linotype"/>
          <w:i/>
          <w:iCs/>
          <w:sz w:val="16"/>
          <w:szCs w:val="16"/>
        </w:rPr>
        <w:t xml:space="preserve">1.3.1 Licitación Pública (LOPSRM y LAASSP). </w:t>
      </w:r>
      <w:r>
        <w:rPr>
          <w:rFonts w:ascii="Palatino Linotype" w:hAnsi="Palatino Linotype"/>
          <w:sz w:val="16"/>
          <w:szCs w:val="16"/>
        </w:rPr>
        <w:t>México, 2017.</w:t>
      </w:r>
    </w:p>
    <w:p w14:paraId="18E647C3" w14:textId="77777777" w:rsidR="0071024D" w:rsidRPr="00603652" w:rsidRDefault="0071024D" w:rsidP="0071024D">
      <w:pPr>
        <w:pStyle w:val="Textonotapie"/>
        <w:rPr>
          <w:rFonts w:ascii="Palatino Linotype" w:hAnsi="Palatino Linotype"/>
          <w:sz w:val="16"/>
          <w:szCs w:val="16"/>
        </w:rPr>
      </w:pPr>
      <w:r>
        <w:rPr>
          <w:rFonts w:ascii="Palatino Linotype" w:hAnsi="Palatino Linotype"/>
          <w:sz w:val="16"/>
          <w:szCs w:val="16"/>
        </w:rPr>
        <w:t xml:space="preserve">Disponible en: </w:t>
      </w:r>
      <w:hyperlink r:id="rId1" w:history="1">
        <w:r w:rsidRPr="007D0948">
          <w:rPr>
            <w:rStyle w:val="Hipervnculo"/>
            <w:rFonts w:ascii="Palatino Linotype" w:hAnsi="Palatino Linotype"/>
            <w:sz w:val="16"/>
            <w:szCs w:val="16"/>
          </w:rPr>
          <w:t>https://www.gob.mx/sfp/acciones-y-programas/1-3-1-licitacion-publica</w:t>
        </w:r>
      </w:hyperlink>
      <w:r>
        <w:rPr>
          <w:rFonts w:ascii="Palatino Linotype" w:hAnsi="Palatino Linotype"/>
          <w:sz w:val="16"/>
          <w:szCs w:val="16"/>
        </w:rPr>
        <w:t xml:space="preserve"> </w:t>
      </w:r>
    </w:p>
    <w:p w14:paraId="555BD476" w14:textId="77777777" w:rsidR="0071024D" w:rsidRPr="00603652" w:rsidRDefault="0071024D" w:rsidP="0071024D">
      <w:pPr>
        <w:pStyle w:val="Textonotapie"/>
      </w:pPr>
    </w:p>
  </w:footnote>
  <w:footnote w:id="2">
    <w:p w14:paraId="3EF29DCA" w14:textId="77777777" w:rsidR="0071024D" w:rsidRDefault="0071024D" w:rsidP="0071024D">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Secretaría de la Función Pública. </w:t>
      </w:r>
      <w:r>
        <w:rPr>
          <w:rFonts w:ascii="Palatino Linotype" w:hAnsi="Palatino Linotype"/>
          <w:i/>
          <w:iCs/>
          <w:sz w:val="16"/>
          <w:szCs w:val="16"/>
        </w:rPr>
        <w:t xml:space="preserve">1.3.3 Adjudicación directa (LOPSRM y LAASSP), </w:t>
      </w:r>
      <w:r>
        <w:rPr>
          <w:rFonts w:ascii="Palatino Linotype" w:hAnsi="Palatino Linotype"/>
          <w:sz w:val="16"/>
          <w:szCs w:val="16"/>
        </w:rPr>
        <w:t>México, 2017.</w:t>
      </w:r>
    </w:p>
    <w:p w14:paraId="7C9C2FF0" w14:textId="77777777" w:rsidR="0071024D" w:rsidRPr="00603652" w:rsidRDefault="0071024D" w:rsidP="0071024D">
      <w:pPr>
        <w:pStyle w:val="Textonotapie"/>
        <w:rPr>
          <w:rFonts w:ascii="Palatino Linotype" w:hAnsi="Palatino Linotype"/>
          <w:sz w:val="16"/>
          <w:szCs w:val="16"/>
        </w:rPr>
      </w:pPr>
      <w:r>
        <w:rPr>
          <w:rFonts w:ascii="Palatino Linotype" w:hAnsi="Palatino Linotype"/>
          <w:sz w:val="16"/>
          <w:szCs w:val="16"/>
        </w:rPr>
        <w:t xml:space="preserve">Disponible en: </w:t>
      </w:r>
      <w:hyperlink r:id="rId2" w:history="1">
        <w:r w:rsidRPr="007D0948">
          <w:rPr>
            <w:rStyle w:val="Hipervnculo"/>
            <w:rFonts w:ascii="Palatino Linotype" w:hAnsi="Palatino Linotype"/>
            <w:sz w:val="16"/>
            <w:szCs w:val="16"/>
          </w:rPr>
          <w:t>https://www.gob.mx/sfp/acciones-y-programas/1-3-3-adjudicacion-directa</w:t>
        </w:r>
      </w:hyperlink>
      <w:r>
        <w:rPr>
          <w:rFonts w:ascii="Palatino Linotype" w:hAnsi="Palatino Linotyp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558591D3"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40378">
            <w:rPr>
              <w:rFonts w:ascii="Palatino Linotype" w:hAnsi="Palatino Linotype" w:cs="Arial"/>
              <w:bCs/>
              <w:sz w:val="24"/>
              <w:lang w:eastAsia="es-MX"/>
            </w:rPr>
            <w:t>6850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1FFF3EA" w:rsidR="00C70B4A" w:rsidRPr="00F06FED" w:rsidRDefault="00140378"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Melchor Ocampo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7A6D1C11"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40378">
            <w:rPr>
              <w:rFonts w:ascii="Palatino Linotype" w:hAnsi="Palatino Linotype" w:cs="Arial"/>
              <w:bCs/>
              <w:sz w:val="24"/>
              <w:lang w:eastAsia="es-MX"/>
            </w:rPr>
            <w:t>6850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70095849" w:rsidR="00C70B4A" w:rsidRPr="00F06FED" w:rsidRDefault="00762D3C"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A4E3FB1" w:rsidR="00C70B4A" w:rsidRDefault="00140378"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Melchor Ocampo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794160"/>
    <w:multiLevelType w:val="hybridMultilevel"/>
    <w:tmpl w:val="A0C65272"/>
    <w:lvl w:ilvl="0" w:tplc="502C03AE">
      <w:start w:val="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632511"/>
    <w:multiLevelType w:val="hybridMultilevel"/>
    <w:tmpl w:val="3A74E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30B8435B"/>
    <w:multiLevelType w:val="hybridMultilevel"/>
    <w:tmpl w:val="E26869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5634E"/>
    <w:multiLevelType w:val="hybridMultilevel"/>
    <w:tmpl w:val="79ECD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444B34F8"/>
    <w:multiLevelType w:val="hybridMultilevel"/>
    <w:tmpl w:val="76C011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C67A7F"/>
    <w:multiLevelType w:val="hybridMultilevel"/>
    <w:tmpl w:val="7AACB9E0"/>
    <w:lvl w:ilvl="0" w:tplc="B54A62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FD78BE"/>
    <w:multiLevelType w:val="hybridMultilevel"/>
    <w:tmpl w:val="13CCE64A"/>
    <w:lvl w:ilvl="0" w:tplc="E4AC588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9454E62"/>
    <w:multiLevelType w:val="hybridMultilevel"/>
    <w:tmpl w:val="7C343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6262D"/>
    <w:multiLevelType w:val="hybridMultilevel"/>
    <w:tmpl w:val="1AA69D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304C2B"/>
    <w:multiLevelType w:val="hybridMultilevel"/>
    <w:tmpl w:val="03F41B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5050365">
    <w:abstractNumId w:val="31"/>
  </w:num>
  <w:num w:numId="2" w16cid:durableId="2117670792">
    <w:abstractNumId w:val="43"/>
  </w:num>
  <w:num w:numId="3" w16cid:durableId="36703791">
    <w:abstractNumId w:val="7"/>
  </w:num>
  <w:num w:numId="4" w16cid:durableId="191768859">
    <w:abstractNumId w:val="25"/>
  </w:num>
  <w:num w:numId="5" w16cid:durableId="1663696942">
    <w:abstractNumId w:val="41"/>
  </w:num>
  <w:num w:numId="6" w16cid:durableId="2052415301">
    <w:abstractNumId w:val="20"/>
  </w:num>
  <w:num w:numId="7" w16cid:durableId="1813256647">
    <w:abstractNumId w:val="45"/>
  </w:num>
  <w:num w:numId="8" w16cid:durableId="621350042">
    <w:abstractNumId w:val="10"/>
  </w:num>
  <w:num w:numId="9" w16cid:durableId="1213688264">
    <w:abstractNumId w:val="33"/>
  </w:num>
  <w:num w:numId="10" w16cid:durableId="726489375">
    <w:abstractNumId w:val="15"/>
  </w:num>
  <w:num w:numId="11" w16cid:durableId="563101475">
    <w:abstractNumId w:val="6"/>
  </w:num>
  <w:num w:numId="12" w16cid:durableId="2126800593">
    <w:abstractNumId w:val="23"/>
  </w:num>
  <w:num w:numId="13" w16cid:durableId="1136489336">
    <w:abstractNumId w:val="40"/>
  </w:num>
  <w:num w:numId="14" w16cid:durableId="103766826">
    <w:abstractNumId w:val="1"/>
  </w:num>
  <w:num w:numId="15" w16cid:durableId="529799154">
    <w:abstractNumId w:val="38"/>
  </w:num>
  <w:num w:numId="16" w16cid:durableId="1434205311">
    <w:abstractNumId w:val="36"/>
  </w:num>
  <w:num w:numId="17" w16cid:durableId="794180100">
    <w:abstractNumId w:val="11"/>
  </w:num>
  <w:num w:numId="18" w16cid:durableId="1662538046">
    <w:abstractNumId w:val="24"/>
  </w:num>
  <w:num w:numId="19" w16cid:durableId="580649543">
    <w:abstractNumId w:val="12"/>
  </w:num>
  <w:num w:numId="20" w16cid:durableId="2112628272">
    <w:abstractNumId w:val="37"/>
  </w:num>
  <w:num w:numId="21" w16cid:durableId="1778141457">
    <w:abstractNumId w:val="27"/>
  </w:num>
  <w:num w:numId="22" w16cid:durableId="2060746021">
    <w:abstractNumId w:val="30"/>
  </w:num>
  <w:num w:numId="23" w16cid:durableId="1597248132">
    <w:abstractNumId w:val="42"/>
  </w:num>
  <w:num w:numId="24" w16cid:durableId="856308109">
    <w:abstractNumId w:val="39"/>
  </w:num>
  <w:num w:numId="25" w16cid:durableId="1950580560">
    <w:abstractNumId w:val="26"/>
  </w:num>
  <w:num w:numId="26" w16cid:durableId="733283461">
    <w:abstractNumId w:val="22"/>
  </w:num>
  <w:num w:numId="27" w16cid:durableId="856694001">
    <w:abstractNumId w:val="14"/>
  </w:num>
  <w:num w:numId="28" w16cid:durableId="1440640661">
    <w:abstractNumId w:val="13"/>
  </w:num>
  <w:num w:numId="29" w16cid:durableId="56710086">
    <w:abstractNumId w:val="32"/>
  </w:num>
  <w:num w:numId="30" w16cid:durableId="220559635">
    <w:abstractNumId w:val="17"/>
  </w:num>
  <w:num w:numId="31" w16cid:durableId="1723214723">
    <w:abstractNumId w:val="21"/>
  </w:num>
  <w:num w:numId="32" w16cid:durableId="953632051">
    <w:abstractNumId w:val="2"/>
  </w:num>
  <w:num w:numId="33" w16cid:durableId="1939019790">
    <w:abstractNumId w:val="4"/>
  </w:num>
  <w:num w:numId="34" w16cid:durableId="795875249">
    <w:abstractNumId w:val="0"/>
  </w:num>
  <w:num w:numId="35" w16cid:durableId="66536984">
    <w:abstractNumId w:val="5"/>
  </w:num>
  <w:num w:numId="36" w16cid:durableId="2055763818">
    <w:abstractNumId w:val="16"/>
  </w:num>
  <w:num w:numId="37" w16cid:durableId="360670462">
    <w:abstractNumId w:val="34"/>
  </w:num>
  <w:num w:numId="38" w16cid:durableId="1822188068">
    <w:abstractNumId w:val="44"/>
  </w:num>
  <w:num w:numId="39" w16cid:durableId="755399222">
    <w:abstractNumId w:val="18"/>
  </w:num>
  <w:num w:numId="40" w16cid:durableId="547688234">
    <w:abstractNumId w:val="9"/>
  </w:num>
  <w:num w:numId="41" w16cid:durableId="611325687">
    <w:abstractNumId w:val="28"/>
  </w:num>
  <w:num w:numId="42" w16cid:durableId="535192948">
    <w:abstractNumId w:val="35"/>
  </w:num>
  <w:num w:numId="43" w16cid:durableId="399718366">
    <w:abstractNumId w:val="8"/>
  </w:num>
  <w:num w:numId="44" w16cid:durableId="207375814">
    <w:abstractNumId w:val="19"/>
  </w:num>
  <w:num w:numId="45" w16cid:durableId="899948095">
    <w:abstractNumId w:val="46"/>
  </w:num>
  <w:num w:numId="46" w16cid:durableId="1198852867">
    <w:abstractNumId w:val="3"/>
  </w:num>
  <w:num w:numId="47" w16cid:durableId="61309909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44E5"/>
    <w:rsid w:val="000662F8"/>
    <w:rsid w:val="00073E78"/>
    <w:rsid w:val="000758EF"/>
    <w:rsid w:val="00081988"/>
    <w:rsid w:val="0008582E"/>
    <w:rsid w:val="00090AFC"/>
    <w:rsid w:val="00091552"/>
    <w:rsid w:val="00091C3A"/>
    <w:rsid w:val="00093E92"/>
    <w:rsid w:val="000A157B"/>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1446"/>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0378"/>
    <w:rsid w:val="00140579"/>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1E07"/>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0B0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026C"/>
    <w:rsid w:val="00292350"/>
    <w:rsid w:val="00292DC0"/>
    <w:rsid w:val="00293C29"/>
    <w:rsid w:val="00297EF9"/>
    <w:rsid w:val="002A2034"/>
    <w:rsid w:val="002A24F4"/>
    <w:rsid w:val="002A38BF"/>
    <w:rsid w:val="002A429A"/>
    <w:rsid w:val="002A597E"/>
    <w:rsid w:val="002A79A4"/>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3F9E"/>
    <w:rsid w:val="0033580E"/>
    <w:rsid w:val="00336D12"/>
    <w:rsid w:val="00337F09"/>
    <w:rsid w:val="003427E2"/>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A32"/>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1EDE"/>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0DF8"/>
    <w:rsid w:val="003C3F7B"/>
    <w:rsid w:val="003C5243"/>
    <w:rsid w:val="003C53ED"/>
    <w:rsid w:val="003D0B7E"/>
    <w:rsid w:val="003D4E0F"/>
    <w:rsid w:val="003D5C0A"/>
    <w:rsid w:val="003E16E1"/>
    <w:rsid w:val="003E1871"/>
    <w:rsid w:val="003E3072"/>
    <w:rsid w:val="003E504D"/>
    <w:rsid w:val="003E656A"/>
    <w:rsid w:val="003E78B7"/>
    <w:rsid w:val="003F0230"/>
    <w:rsid w:val="003F094C"/>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5149"/>
    <w:rsid w:val="004C7961"/>
    <w:rsid w:val="004D0658"/>
    <w:rsid w:val="004D08EB"/>
    <w:rsid w:val="004D16C3"/>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24D"/>
    <w:rsid w:val="00712E3A"/>
    <w:rsid w:val="00713CE6"/>
    <w:rsid w:val="007169EF"/>
    <w:rsid w:val="00717DB6"/>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2D3C"/>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319E"/>
    <w:rsid w:val="007E4FA1"/>
    <w:rsid w:val="007E7B07"/>
    <w:rsid w:val="007E7BAB"/>
    <w:rsid w:val="007E7DCE"/>
    <w:rsid w:val="007E7FA9"/>
    <w:rsid w:val="007F20AC"/>
    <w:rsid w:val="007F279C"/>
    <w:rsid w:val="007F4BB2"/>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8476E"/>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B7C54"/>
    <w:rsid w:val="008C08BE"/>
    <w:rsid w:val="008C229F"/>
    <w:rsid w:val="008C32A8"/>
    <w:rsid w:val="008C3445"/>
    <w:rsid w:val="008C366D"/>
    <w:rsid w:val="008C4E94"/>
    <w:rsid w:val="008C5595"/>
    <w:rsid w:val="008C55A3"/>
    <w:rsid w:val="008C7368"/>
    <w:rsid w:val="008D32F0"/>
    <w:rsid w:val="008D595F"/>
    <w:rsid w:val="008E012F"/>
    <w:rsid w:val="008E6375"/>
    <w:rsid w:val="008F010F"/>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423B"/>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75978"/>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34F"/>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7701B"/>
    <w:rsid w:val="00B87D50"/>
    <w:rsid w:val="00B91BCB"/>
    <w:rsid w:val="00B9223B"/>
    <w:rsid w:val="00B94AAC"/>
    <w:rsid w:val="00B94AE7"/>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3BE8"/>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57645"/>
    <w:rsid w:val="00C604B3"/>
    <w:rsid w:val="00C6332C"/>
    <w:rsid w:val="00C6721D"/>
    <w:rsid w:val="00C677A9"/>
    <w:rsid w:val="00C678B3"/>
    <w:rsid w:val="00C70B4A"/>
    <w:rsid w:val="00C71CD1"/>
    <w:rsid w:val="00C73143"/>
    <w:rsid w:val="00C7710B"/>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A9F"/>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1397"/>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340F"/>
    <w:rsid w:val="00D6535E"/>
    <w:rsid w:val="00D654EC"/>
    <w:rsid w:val="00D6681B"/>
    <w:rsid w:val="00D66C0C"/>
    <w:rsid w:val="00D720DC"/>
    <w:rsid w:val="00D72D16"/>
    <w:rsid w:val="00D742B9"/>
    <w:rsid w:val="00D7492C"/>
    <w:rsid w:val="00D74E1E"/>
    <w:rsid w:val="00D766CC"/>
    <w:rsid w:val="00D81029"/>
    <w:rsid w:val="00D8195B"/>
    <w:rsid w:val="00D81E8F"/>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1ACE"/>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1EED"/>
    <w:rsid w:val="00E936FF"/>
    <w:rsid w:val="00E939C8"/>
    <w:rsid w:val="00E93A33"/>
    <w:rsid w:val="00E93B6B"/>
    <w:rsid w:val="00E94308"/>
    <w:rsid w:val="00E9465C"/>
    <w:rsid w:val="00E96C74"/>
    <w:rsid w:val="00EA0676"/>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553"/>
    <w:rsid w:val="00EF1925"/>
    <w:rsid w:val="00EF1FAF"/>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1E57"/>
    <w:rsid w:val="00F62329"/>
    <w:rsid w:val="00F635AC"/>
    <w:rsid w:val="00F65A74"/>
    <w:rsid w:val="00F727B0"/>
    <w:rsid w:val="00F72A12"/>
    <w:rsid w:val="00F73E68"/>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C626B"/>
    <w:rsid w:val="00FD0B6D"/>
    <w:rsid w:val="00FD2DEC"/>
    <w:rsid w:val="00FD40CE"/>
    <w:rsid w:val="00FD4599"/>
    <w:rsid w:val="00FD4784"/>
    <w:rsid w:val="00FD51A0"/>
    <w:rsid w:val="00FD65FE"/>
    <w:rsid w:val="00FD6D2B"/>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9207794">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sfp/acciones-y-programas/1-3-3-adjudicacion-directa" TargetMode="External"/><Relationship Id="rId1" Type="http://schemas.openxmlformats.org/officeDocument/2006/relationships/hyperlink" Target="https://www.gob.mx/sfp/acciones-y-programas/1-3-1-licitacion-pub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3CA8-367A-4DFC-B81C-695411C2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40</Pages>
  <Words>7612</Words>
  <Characters>41869</Characters>
  <Application>Microsoft Office Word</Application>
  <DocSecurity>0</DocSecurity>
  <Lines>348</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41</cp:revision>
  <cp:lastPrinted>2019-11-07T00:56:00Z</cp:lastPrinted>
  <dcterms:created xsi:type="dcterms:W3CDTF">2023-09-04T20:43:00Z</dcterms:created>
  <dcterms:modified xsi:type="dcterms:W3CDTF">2023-11-17T19:20:00Z</dcterms:modified>
</cp:coreProperties>
</file>