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5D67" w14:textId="33F2BF00" w:rsidR="009A7587" w:rsidRPr="00165B88" w:rsidRDefault="009A7587"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bCs/>
          <w:sz w:val="22"/>
          <w:szCs w:val="22"/>
        </w:rPr>
        <w:t>Resolución del Pleno del Instituto de Transparencia, Acceso a la Información Pública y</w:t>
      </w:r>
      <w:r w:rsidR="009E6AC4" w:rsidRPr="00165B88">
        <w:rPr>
          <w:rFonts w:ascii="Palatino Linotype" w:hAnsi="Palatino Linotype" w:cs="Tahoma"/>
          <w:bCs/>
          <w:sz w:val="22"/>
          <w:szCs w:val="22"/>
        </w:rPr>
        <w:t xml:space="preserve"> </w:t>
      </w:r>
      <w:r w:rsidRPr="00165B88">
        <w:rPr>
          <w:rFonts w:ascii="Palatino Linotype" w:hAnsi="Palatino Linotype" w:cs="Tahoma"/>
          <w:bCs/>
          <w:sz w:val="22"/>
          <w:szCs w:val="22"/>
        </w:rPr>
        <w:t xml:space="preserve">Protección de Datos Personales del Estado de México y Municipios, con domicilio en Metepec, Estado de México, de </w:t>
      </w:r>
      <w:r w:rsidR="009576B2" w:rsidRPr="00165B88">
        <w:rPr>
          <w:rFonts w:ascii="Palatino Linotype" w:hAnsi="Palatino Linotype" w:cs="Tahoma"/>
          <w:bCs/>
          <w:sz w:val="22"/>
          <w:szCs w:val="22"/>
        </w:rPr>
        <w:t xml:space="preserve">fecha </w:t>
      </w:r>
      <w:r w:rsidR="00C71A12" w:rsidRPr="00165B88">
        <w:rPr>
          <w:rFonts w:ascii="Palatino Linotype" w:hAnsi="Palatino Linotype" w:cs="Tahoma"/>
          <w:bCs/>
          <w:sz w:val="22"/>
          <w:szCs w:val="22"/>
        </w:rPr>
        <w:t>veinticuatro de mayo de dos mil veintitrés</w:t>
      </w:r>
      <w:r w:rsidRPr="00165B88">
        <w:rPr>
          <w:rFonts w:ascii="Palatino Linotype" w:hAnsi="Palatino Linotype" w:cs="Tahoma"/>
          <w:bCs/>
          <w:sz w:val="22"/>
          <w:szCs w:val="22"/>
        </w:rPr>
        <w:t>.</w:t>
      </w:r>
      <w:r w:rsidR="00BA14FC" w:rsidRPr="00165B88">
        <w:rPr>
          <w:rFonts w:ascii="Palatino Linotype" w:hAnsi="Palatino Linotype" w:cs="Tahoma"/>
          <w:bCs/>
          <w:sz w:val="22"/>
          <w:szCs w:val="22"/>
        </w:rPr>
        <w:t xml:space="preserve"> </w:t>
      </w:r>
    </w:p>
    <w:p w14:paraId="27CD2644" w14:textId="77777777" w:rsidR="009A7587" w:rsidRPr="00165B88" w:rsidRDefault="009A7587" w:rsidP="003C5FC9">
      <w:pPr>
        <w:spacing w:line="360" w:lineRule="auto"/>
        <w:contextualSpacing/>
        <w:jc w:val="both"/>
        <w:rPr>
          <w:rFonts w:ascii="Palatino Linotype" w:hAnsi="Palatino Linotype" w:cs="Tahoma"/>
          <w:bCs/>
          <w:sz w:val="22"/>
          <w:szCs w:val="22"/>
        </w:rPr>
      </w:pPr>
    </w:p>
    <w:p w14:paraId="6906CD3E" w14:textId="59575421" w:rsidR="009A7587" w:rsidRPr="00165B88" w:rsidRDefault="009A7587" w:rsidP="003C5FC9">
      <w:pPr>
        <w:spacing w:line="360" w:lineRule="auto"/>
        <w:contextualSpacing/>
        <w:jc w:val="both"/>
        <w:rPr>
          <w:rFonts w:ascii="Palatino Linotype" w:hAnsi="Palatino Linotype" w:cs="Tahoma"/>
          <w:b/>
          <w:bCs/>
          <w:sz w:val="22"/>
          <w:szCs w:val="22"/>
        </w:rPr>
      </w:pPr>
      <w:r w:rsidRPr="00165B88">
        <w:rPr>
          <w:rFonts w:ascii="Palatino Linotype" w:hAnsi="Palatino Linotype" w:cs="Tahoma"/>
          <w:b/>
          <w:bCs/>
          <w:sz w:val="22"/>
          <w:szCs w:val="22"/>
        </w:rPr>
        <w:t>VISTO</w:t>
      </w:r>
      <w:r w:rsidRPr="00165B88">
        <w:rPr>
          <w:rFonts w:ascii="Palatino Linotype" w:hAnsi="Palatino Linotype" w:cs="Tahoma"/>
          <w:bCs/>
          <w:sz w:val="22"/>
          <w:szCs w:val="22"/>
        </w:rPr>
        <w:t xml:space="preserve"> </w:t>
      </w:r>
      <w:r w:rsidR="00C71A12" w:rsidRPr="00165B88">
        <w:rPr>
          <w:rFonts w:ascii="Palatino Linotype" w:hAnsi="Palatino Linotype" w:cs="Tahoma"/>
          <w:bCs/>
          <w:sz w:val="22"/>
          <w:szCs w:val="22"/>
        </w:rPr>
        <w:t>el</w:t>
      </w:r>
      <w:r w:rsidRPr="00165B88">
        <w:rPr>
          <w:rFonts w:ascii="Palatino Linotype" w:hAnsi="Palatino Linotype" w:cs="Tahoma"/>
          <w:bCs/>
          <w:sz w:val="22"/>
          <w:szCs w:val="22"/>
        </w:rPr>
        <w:t xml:space="preserve"> expediente conformado con motivo de</w:t>
      </w:r>
      <w:r w:rsidR="00C71A12" w:rsidRPr="00165B88">
        <w:rPr>
          <w:rFonts w:ascii="Palatino Linotype" w:hAnsi="Palatino Linotype" w:cs="Tahoma"/>
          <w:bCs/>
          <w:sz w:val="22"/>
          <w:szCs w:val="22"/>
        </w:rPr>
        <w:t>l</w:t>
      </w:r>
      <w:r w:rsidRPr="00165B88">
        <w:rPr>
          <w:rFonts w:ascii="Palatino Linotype" w:hAnsi="Palatino Linotype" w:cs="Tahoma"/>
          <w:bCs/>
          <w:sz w:val="22"/>
          <w:szCs w:val="22"/>
        </w:rPr>
        <w:t xml:space="preserve"> Recurso de Revisión</w:t>
      </w:r>
      <w:r w:rsidR="00F02E0B" w:rsidRPr="00165B88">
        <w:rPr>
          <w:rFonts w:ascii="Palatino Linotype" w:hAnsi="Palatino Linotype" w:cs="Tahoma"/>
          <w:bCs/>
          <w:sz w:val="22"/>
          <w:szCs w:val="22"/>
        </w:rPr>
        <w:t xml:space="preserve"> </w:t>
      </w:r>
      <w:r w:rsidR="00C71A12" w:rsidRPr="00165B88">
        <w:rPr>
          <w:rFonts w:ascii="Palatino Linotype" w:hAnsi="Palatino Linotype" w:cs="Tahoma"/>
          <w:b/>
          <w:sz w:val="22"/>
          <w:szCs w:val="22"/>
        </w:rPr>
        <w:t>12986/INFOEM/IP/RR/2022</w:t>
      </w:r>
      <w:r w:rsidR="00C71A12" w:rsidRPr="00165B88">
        <w:rPr>
          <w:rFonts w:ascii="Palatino Linotype" w:hAnsi="Palatino Linotype" w:cs="Tahoma"/>
          <w:sz w:val="22"/>
          <w:szCs w:val="22"/>
        </w:rPr>
        <w:t xml:space="preserve">, </w:t>
      </w:r>
      <w:r w:rsidR="00171A7F" w:rsidRPr="00165B88">
        <w:rPr>
          <w:rFonts w:ascii="Palatino Linotype" w:hAnsi="Palatino Linotype" w:cs="Tahoma"/>
          <w:sz w:val="22"/>
          <w:szCs w:val="22"/>
        </w:rPr>
        <w:t xml:space="preserve">interpuesto por </w:t>
      </w:r>
      <w:r w:rsidR="00C71A12" w:rsidRPr="00165B88">
        <w:rPr>
          <w:rFonts w:ascii="Palatino Linotype" w:hAnsi="Palatino Linotype" w:cs="Tahoma"/>
          <w:sz w:val="22"/>
          <w:szCs w:val="22"/>
        </w:rPr>
        <w:t xml:space="preserve">Julián Mancilla Lauren, en adelante </w:t>
      </w:r>
      <w:r w:rsidR="00F02E0B" w:rsidRPr="00165B88">
        <w:rPr>
          <w:rFonts w:ascii="Palatino Linotype" w:hAnsi="Palatino Linotype" w:cs="Tahoma"/>
          <w:sz w:val="22"/>
          <w:szCs w:val="22"/>
        </w:rPr>
        <w:t>el</w:t>
      </w:r>
      <w:r w:rsidR="00B644C5" w:rsidRPr="00165B88">
        <w:rPr>
          <w:rFonts w:ascii="Palatino Linotype" w:hAnsi="Palatino Linotype" w:cs="Tahoma"/>
          <w:sz w:val="22"/>
          <w:szCs w:val="22"/>
        </w:rPr>
        <w:t xml:space="preserve"> Recurrente</w:t>
      </w:r>
      <w:r w:rsidR="00171A7F" w:rsidRPr="00165B88">
        <w:rPr>
          <w:rFonts w:ascii="Palatino Linotype" w:hAnsi="Palatino Linotype" w:cs="Tahoma"/>
          <w:sz w:val="22"/>
          <w:szCs w:val="22"/>
        </w:rPr>
        <w:t xml:space="preserve"> o Particular</w:t>
      </w:r>
      <w:r w:rsidRPr="00165B88">
        <w:rPr>
          <w:rFonts w:ascii="Palatino Linotype" w:hAnsi="Palatino Linotype" w:cs="Tahoma"/>
          <w:sz w:val="22"/>
          <w:szCs w:val="22"/>
        </w:rPr>
        <w:t>, en contra de la respuesta del Sujeto Obligado</w:t>
      </w:r>
      <w:r w:rsidR="00D514B7" w:rsidRPr="00165B88">
        <w:rPr>
          <w:rFonts w:ascii="Palatino Linotype" w:hAnsi="Palatino Linotype"/>
          <w:sz w:val="22"/>
          <w:szCs w:val="22"/>
        </w:rPr>
        <w:t xml:space="preserve"> </w:t>
      </w:r>
      <w:r w:rsidR="00BA2D96" w:rsidRPr="00165B88">
        <w:rPr>
          <w:rFonts w:ascii="Palatino Linotype" w:eastAsia="Calibri" w:hAnsi="Palatino Linotype" w:cs="Tahoma"/>
          <w:sz w:val="22"/>
          <w:szCs w:val="22"/>
          <w:lang w:eastAsia="en-US"/>
        </w:rPr>
        <w:t>Secretaría de Movilidad</w:t>
      </w:r>
      <w:r w:rsidR="003A69FC" w:rsidRPr="00165B88">
        <w:rPr>
          <w:rFonts w:ascii="Palatino Linotype" w:eastAsia="Calibri" w:hAnsi="Palatino Linotype" w:cs="Tahoma"/>
          <w:sz w:val="22"/>
          <w:szCs w:val="22"/>
          <w:lang w:eastAsia="en-US"/>
        </w:rPr>
        <w:t>,</w:t>
      </w:r>
      <w:r w:rsidR="00C71A12" w:rsidRPr="00165B88">
        <w:rPr>
          <w:rFonts w:ascii="Palatino Linotype" w:eastAsia="Calibri" w:hAnsi="Palatino Linotype" w:cs="Tahoma"/>
          <w:sz w:val="22"/>
          <w:szCs w:val="22"/>
          <w:lang w:eastAsia="en-US"/>
        </w:rPr>
        <w:t xml:space="preserve"> a la</w:t>
      </w:r>
      <w:r w:rsidR="00BC0051" w:rsidRPr="00165B88">
        <w:rPr>
          <w:rFonts w:ascii="Palatino Linotype" w:eastAsia="Calibri" w:hAnsi="Palatino Linotype" w:cs="Tahoma"/>
          <w:sz w:val="22"/>
          <w:szCs w:val="22"/>
          <w:lang w:eastAsia="en-US"/>
        </w:rPr>
        <w:t xml:space="preserve"> solicitud</w:t>
      </w:r>
      <w:r w:rsidR="00300196" w:rsidRPr="00165B88">
        <w:rPr>
          <w:rFonts w:ascii="Palatino Linotype" w:eastAsia="Calibri" w:hAnsi="Palatino Linotype" w:cs="Tahoma"/>
          <w:sz w:val="22"/>
          <w:szCs w:val="22"/>
          <w:lang w:eastAsia="en-US"/>
        </w:rPr>
        <w:t xml:space="preserve"> de acceso a la información con número </w:t>
      </w:r>
      <w:r w:rsidR="00C71A12" w:rsidRPr="00165B88">
        <w:rPr>
          <w:rFonts w:ascii="Palatino Linotype" w:eastAsia="Calibri" w:hAnsi="Palatino Linotype" w:cs="Tahoma"/>
          <w:sz w:val="22"/>
          <w:szCs w:val="22"/>
          <w:lang w:eastAsia="en-US"/>
        </w:rPr>
        <w:t>00310/SMOV/IP/2022</w:t>
      </w:r>
      <w:r w:rsidR="00300196" w:rsidRPr="00165B88">
        <w:rPr>
          <w:rFonts w:ascii="Palatino Linotype" w:hAnsi="Palatino Linotype" w:cs="Tahoma"/>
          <w:sz w:val="22"/>
          <w:szCs w:val="22"/>
        </w:rPr>
        <w:t xml:space="preserve">, </w:t>
      </w:r>
      <w:r w:rsidRPr="00165B88">
        <w:rPr>
          <w:rFonts w:ascii="Palatino Linotype" w:hAnsi="Palatino Linotype" w:cs="Tahoma"/>
          <w:sz w:val="22"/>
          <w:szCs w:val="22"/>
        </w:rPr>
        <w:t>se emite la presente</w:t>
      </w:r>
      <w:r w:rsidRPr="00165B88">
        <w:rPr>
          <w:rFonts w:ascii="Palatino Linotype" w:hAnsi="Palatino Linotype" w:cs="Tahoma"/>
          <w:bCs/>
          <w:sz w:val="22"/>
          <w:szCs w:val="22"/>
        </w:rPr>
        <w:t xml:space="preserve"> Resolución, con base en los Antecedentes y Considerandos que a continuación se exponen:</w:t>
      </w:r>
    </w:p>
    <w:p w14:paraId="048E58D1" w14:textId="77777777" w:rsidR="00141CDA" w:rsidRPr="00165B88" w:rsidRDefault="00141CDA" w:rsidP="003C5FC9">
      <w:pPr>
        <w:spacing w:line="360" w:lineRule="auto"/>
        <w:contextualSpacing/>
        <w:jc w:val="both"/>
        <w:rPr>
          <w:rFonts w:ascii="Palatino Linotype" w:hAnsi="Palatino Linotype" w:cs="Tahoma"/>
          <w:b/>
          <w:sz w:val="22"/>
          <w:szCs w:val="22"/>
        </w:rPr>
      </w:pPr>
    </w:p>
    <w:p w14:paraId="44FCA0CF" w14:textId="77777777" w:rsidR="009A7587" w:rsidRPr="00165B88" w:rsidRDefault="009A7587" w:rsidP="003C5FC9">
      <w:pPr>
        <w:tabs>
          <w:tab w:val="center" w:pos="4522"/>
          <w:tab w:val="left" w:pos="7245"/>
        </w:tabs>
        <w:spacing w:line="360" w:lineRule="auto"/>
        <w:contextualSpacing/>
        <w:jc w:val="center"/>
        <w:rPr>
          <w:rFonts w:ascii="Palatino Linotype" w:hAnsi="Palatino Linotype" w:cs="Tahoma"/>
          <w:b/>
          <w:sz w:val="22"/>
          <w:szCs w:val="22"/>
        </w:rPr>
      </w:pPr>
      <w:r w:rsidRPr="00165B88">
        <w:rPr>
          <w:rFonts w:ascii="Palatino Linotype" w:hAnsi="Palatino Linotype" w:cs="Tahoma"/>
          <w:b/>
          <w:sz w:val="22"/>
          <w:szCs w:val="22"/>
        </w:rPr>
        <w:t>A N T E C E D E N T E S</w:t>
      </w:r>
    </w:p>
    <w:p w14:paraId="2AB20482" w14:textId="77777777" w:rsidR="007E5C53" w:rsidRPr="00165B88" w:rsidRDefault="007E5C53" w:rsidP="003C5FC9">
      <w:pPr>
        <w:tabs>
          <w:tab w:val="center" w:pos="4522"/>
          <w:tab w:val="left" w:pos="7245"/>
        </w:tabs>
        <w:spacing w:line="360" w:lineRule="auto"/>
        <w:contextualSpacing/>
        <w:jc w:val="center"/>
        <w:rPr>
          <w:rFonts w:ascii="Palatino Linotype" w:hAnsi="Palatino Linotype" w:cs="Tahoma"/>
          <w:b/>
          <w:sz w:val="22"/>
          <w:szCs w:val="22"/>
        </w:rPr>
      </w:pPr>
    </w:p>
    <w:p w14:paraId="316A5FBF" w14:textId="2510A7CB" w:rsidR="009A7587" w:rsidRPr="00165B88" w:rsidRDefault="009A7587" w:rsidP="003C5FC9">
      <w:pPr>
        <w:pStyle w:val="Prrafodelista"/>
        <w:tabs>
          <w:tab w:val="left" w:pos="567"/>
        </w:tabs>
        <w:spacing w:line="360" w:lineRule="auto"/>
        <w:ind w:left="0"/>
        <w:jc w:val="both"/>
        <w:rPr>
          <w:rFonts w:ascii="Palatino Linotype" w:hAnsi="Palatino Linotype" w:cs="Tahoma"/>
          <w:b/>
          <w:szCs w:val="22"/>
        </w:rPr>
      </w:pPr>
      <w:r w:rsidRPr="00165B88">
        <w:rPr>
          <w:rFonts w:ascii="Palatino Linotype" w:hAnsi="Palatino Linotype" w:cs="Tahoma"/>
          <w:b/>
          <w:szCs w:val="22"/>
        </w:rPr>
        <w:t>I. Presentación de la</w:t>
      </w:r>
      <w:r w:rsidR="00262408" w:rsidRPr="00165B88">
        <w:rPr>
          <w:rFonts w:ascii="Palatino Linotype" w:hAnsi="Palatino Linotype" w:cs="Tahoma"/>
          <w:b/>
          <w:szCs w:val="22"/>
        </w:rPr>
        <w:t>s</w:t>
      </w:r>
      <w:r w:rsidRPr="00165B88">
        <w:rPr>
          <w:rFonts w:ascii="Palatino Linotype" w:hAnsi="Palatino Linotype" w:cs="Tahoma"/>
          <w:b/>
          <w:szCs w:val="22"/>
        </w:rPr>
        <w:t xml:space="preserve"> solicitud</w:t>
      </w:r>
      <w:r w:rsidR="00262408" w:rsidRPr="00165B88">
        <w:rPr>
          <w:rFonts w:ascii="Palatino Linotype" w:hAnsi="Palatino Linotype" w:cs="Tahoma"/>
          <w:b/>
          <w:szCs w:val="22"/>
        </w:rPr>
        <w:t>es</w:t>
      </w:r>
      <w:r w:rsidRPr="00165B88">
        <w:rPr>
          <w:rFonts w:ascii="Palatino Linotype" w:hAnsi="Palatino Linotype" w:cs="Tahoma"/>
          <w:b/>
          <w:szCs w:val="22"/>
        </w:rPr>
        <w:t xml:space="preserve"> de información. </w:t>
      </w:r>
    </w:p>
    <w:p w14:paraId="6FA3279A" w14:textId="77777777" w:rsidR="001A412B" w:rsidRPr="00165B88" w:rsidRDefault="001A412B" w:rsidP="003C5FC9">
      <w:pPr>
        <w:pStyle w:val="Prrafodelista"/>
        <w:tabs>
          <w:tab w:val="left" w:pos="567"/>
        </w:tabs>
        <w:spacing w:line="360" w:lineRule="auto"/>
        <w:ind w:left="0"/>
        <w:jc w:val="both"/>
        <w:rPr>
          <w:rFonts w:ascii="Palatino Linotype" w:hAnsi="Palatino Linotype" w:cs="Tahoma"/>
          <w:b/>
          <w:szCs w:val="22"/>
        </w:rPr>
      </w:pPr>
    </w:p>
    <w:p w14:paraId="60A4200E" w14:textId="0DE1C481" w:rsidR="00200FF0" w:rsidRPr="00165B88" w:rsidRDefault="00200FF0" w:rsidP="003C5FC9">
      <w:pPr>
        <w:pStyle w:val="Prrafodelista"/>
        <w:tabs>
          <w:tab w:val="left" w:pos="567"/>
        </w:tabs>
        <w:spacing w:line="360" w:lineRule="auto"/>
        <w:ind w:left="0"/>
        <w:jc w:val="both"/>
        <w:rPr>
          <w:rFonts w:ascii="Palatino Linotype" w:hAnsi="Palatino Linotype" w:cs="Tahoma"/>
          <w:szCs w:val="22"/>
        </w:rPr>
      </w:pPr>
      <w:r w:rsidRPr="00165B88">
        <w:rPr>
          <w:rFonts w:ascii="Palatino Linotype" w:hAnsi="Palatino Linotype" w:cs="Tahoma"/>
          <w:szCs w:val="22"/>
          <w:lang w:val="es-ES"/>
        </w:rPr>
        <w:t xml:space="preserve">El </w:t>
      </w:r>
      <w:r w:rsidR="00653E9B" w:rsidRPr="00165B88">
        <w:rPr>
          <w:rFonts w:ascii="Palatino Linotype" w:hAnsi="Palatino Linotype" w:cs="Tahoma"/>
          <w:szCs w:val="22"/>
          <w:lang w:val="es-ES"/>
        </w:rPr>
        <w:t xml:space="preserve">dieciséis de junio </w:t>
      </w:r>
      <w:r w:rsidRPr="00165B88">
        <w:rPr>
          <w:rFonts w:ascii="Palatino Linotype" w:hAnsi="Palatino Linotype" w:cs="Tahoma"/>
          <w:szCs w:val="22"/>
          <w:lang w:val="es-ES"/>
        </w:rPr>
        <w:t xml:space="preserve">de dos mil veintidós, el Particular presentó </w:t>
      </w:r>
      <w:r w:rsidR="00653E9B" w:rsidRPr="00165B88">
        <w:rPr>
          <w:rFonts w:ascii="Palatino Linotype" w:hAnsi="Palatino Linotype" w:cs="Tahoma"/>
          <w:szCs w:val="22"/>
          <w:lang w:val="es-ES"/>
        </w:rPr>
        <w:t xml:space="preserve">una </w:t>
      </w:r>
      <w:r w:rsidR="00067420" w:rsidRPr="00165B88">
        <w:rPr>
          <w:rFonts w:ascii="Palatino Linotype" w:hAnsi="Palatino Linotype" w:cs="Tahoma"/>
          <w:szCs w:val="22"/>
          <w:lang w:val="es-ES"/>
        </w:rPr>
        <w:t xml:space="preserve"> </w:t>
      </w:r>
      <w:r w:rsidR="00653E9B" w:rsidRPr="00165B88">
        <w:rPr>
          <w:rFonts w:ascii="Palatino Linotype" w:hAnsi="Palatino Linotype" w:cs="Tahoma"/>
          <w:szCs w:val="22"/>
          <w:lang w:val="es-ES"/>
        </w:rPr>
        <w:t>solicitud</w:t>
      </w:r>
      <w:r w:rsidRPr="00165B88">
        <w:rPr>
          <w:rFonts w:ascii="Palatino Linotype" w:hAnsi="Palatino Linotype" w:cs="Tahoma"/>
          <w:szCs w:val="22"/>
          <w:lang w:val="es-ES"/>
        </w:rPr>
        <w:t xml:space="preserve"> de acceso a la información pública, a través del Sistema de Acceso a la Información Mexiquense (SAIMEX); </w:t>
      </w:r>
      <w:r w:rsidR="00BA2D96" w:rsidRPr="00165B88">
        <w:rPr>
          <w:rFonts w:ascii="Palatino Linotype" w:hAnsi="Palatino Linotype" w:cs="Tahoma"/>
          <w:szCs w:val="22"/>
        </w:rPr>
        <w:t>ante la</w:t>
      </w:r>
      <w:r w:rsidRPr="00165B88">
        <w:rPr>
          <w:rFonts w:ascii="Palatino Linotype" w:hAnsi="Palatino Linotype" w:cs="Tahoma"/>
          <w:szCs w:val="22"/>
        </w:rPr>
        <w:t xml:space="preserve"> </w:t>
      </w:r>
      <w:r w:rsidR="00BA2D96" w:rsidRPr="00165B88">
        <w:rPr>
          <w:rFonts w:ascii="Palatino Linotype" w:hAnsi="Palatino Linotype" w:cs="Tahoma"/>
          <w:b/>
          <w:bCs/>
          <w:color w:val="0D0D0D" w:themeColor="text1" w:themeTint="F2"/>
          <w:szCs w:val="22"/>
        </w:rPr>
        <w:t>Secretaría de Movilidad</w:t>
      </w:r>
      <w:r w:rsidR="00DB289B" w:rsidRPr="00165B88">
        <w:rPr>
          <w:rFonts w:ascii="Palatino Linotype" w:hAnsi="Palatino Linotype" w:cs="Tahoma"/>
          <w:b/>
          <w:bCs/>
          <w:color w:val="0D0D0D" w:themeColor="text1" w:themeTint="F2"/>
          <w:szCs w:val="22"/>
        </w:rPr>
        <w:t xml:space="preserve">, </w:t>
      </w:r>
      <w:r w:rsidR="00653E9B" w:rsidRPr="00165B88">
        <w:rPr>
          <w:rFonts w:ascii="Palatino Linotype" w:hAnsi="Palatino Linotype" w:cs="Tahoma"/>
          <w:szCs w:val="22"/>
        </w:rPr>
        <w:t>en la</w:t>
      </w:r>
      <w:r w:rsidRPr="00165B88">
        <w:rPr>
          <w:rFonts w:ascii="Palatino Linotype" w:hAnsi="Palatino Linotype" w:cs="Tahoma"/>
          <w:szCs w:val="22"/>
        </w:rPr>
        <w:t xml:space="preserve"> que requirió </w:t>
      </w:r>
      <w:r w:rsidR="003A69FC" w:rsidRPr="00165B88">
        <w:rPr>
          <w:rFonts w:ascii="Palatino Linotype" w:hAnsi="Palatino Linotype" w:cs="Tahoma"/>
          <w:szCs w:val="22"/>
        </w:rPr>
        <w:t>lo siguiente</w:t>
      </w:r>
      <w:r w:rsidRPr="00165B88">
        <w:rPr>
          <w:rFonts w:ascii="Palatino Linotype" w:hAnsi="Palatino Linotype" w:cs="Tahoma"/>
          <w:szCs w:val="22"/>
        </w:rPr>
        <w:t>:</w:t>
      </w:r>
    </w:p>
    <w:p w14:paraId="4C46BD2C" w14:textId="77777777" w:rsidR="00653E9B" w:rsidRPr="00165B88" w:rsidRDefault="00653E9B" w:rsidP="003C5FC9">
      <w:pPr>
        <w:pStyle w:val="Prrafodelista"/>
        <w:tabs>
          <w:tab w:val="left" w:pos="567"/>
        </w:tabs>
        <w:spacing w:line="360" w:lineRule="auto"/>
        <w:ind w:left="0"/>
        <w:jc w:val="both"/>
        <w:rPr>
          <w:rFonts w:ascii="Palatino Linotype" w:hAnsi="Palatino Linotype" w:cs="Tahoma"/>
          <w:szCs w:val="22"/>
        </w:rPr>
      </w:pPr>
    </w:p>
    <w:p w14:paraId="58FE1188" w14:textId="77777777" w:rsidR="00653E9B" w:rsidRPr="00165B88" w:rsidRDefault="00653E9B" w:rsidP="00653E9B">
      <w:pPr>
        <w:tabs>
          <w:tab w:val="left" w:pos="4667"/>
        </w:tabs>
        <w:spacing w:line="360" w:lineRule="auto"/>
        <w:ind w:left="567" w:right="567"/>
        <w:jc w:val="both"/>
        <w:rPr>
          <w:rFonts w:ascii="Palatino Linotype" w:hAnsi="Palatino Linotype" w:cs="Tahoma"/>
          <w:b/>
          <w:bCs/>
          <w:i/>
        </w:rPr>
      </w:pPr>
      <w:r w:rsidRPr="00165B88">
        <w:rPr>
          <w:rFonts w:ascii="Palatino Linotype" w:hAnsi="Palatino Linotype" w:cs="Tahoma"/>
          <w:b/>
          <w:bCs/>
          <w:i/>
        </w:rPr>
        <w:t>“DESCRIPCIÓN CLARA Y PRECISA DE LA INFORMACIÓN SOLICITADA:</w:t>
      </w:r>
    </w:p>
    <w:p w14:paraId="25F37E47" w14:textId="4EDCFA2A" w:rsidR="00653E9B" w:rsidRPr="00165B88" w:rsidRDefault="00653E9B" w:rsidP="00653E9B">
      <w:pPr>
        <w:tabs>
          <w:tab w:val="left" w:pos="4667"/>
        </w:tabs>
        <w:spacing w:line="360" w:lineRule="auto"/>
        <w:ind w:left="567" w:right="567"/>
        <w:jc w:val="both"/>
        <w:rPr>
          <w:rFonts w:ascii="Palatino Linotype" w:hAnsi="Palatino Linotype" w:cs="Tahoma"/>
          <w:bCs/>
          <w:i/>
        </w:rPr>
      </w:pPr>
      <w:r w:rsidRPr="00165B88">
        <w:rPr>
          <w:rFonts w:ascii="Palatino Linotype" w:hAnsi="Palatino Linotype"/>
          <w:i/>
          <w:color w:val="000000"/>
        </w:rPr>
        <w:t>Se solicitan todas las factura pagadas por cualquier concepto del año 2021 y 2022 por la dependencia, las cuales deben ser publicas para tranaprentar los gastos, todas las bitocoras de gasolina, pagos de peaje o por tak a cada servidor publico de la de pendencia, cuanto se han gasto en papeleria, cafeteria, suministros, en materiales y suministro paratender los temas de covid como se han repartido estos materiales y cuantas personas han fallecido pro covid en la dependencia, cuanto se les dio de indeminisación, cuantos personaes resultaron positivas todo esto de 2020 a 2022..</w:t>
      </w:r>
      <w:r w:rsidRPr="00165B88">
        <w:rPr>
          <w:rFonts w:ascii="Palatino Linotype" w:hAnsi="Palatino Linotype" w:cs="Tahoma"/>
          <w:bCs/>
          <w:i/>
        </w:rPr>
        <w:t>” (Sic)</w:t>
      </w:r>
    </w:p>
    <w:p w14:paraId="0940248A" w14:textId="77777777" w:rsidR="00653E9B" w:rsidRPr="00165B88" w:rsidRDefault="00653E9B" w:rsidP="00653E9B">
      <w:pPr>
        <w:tabs>
          <w:tab w:val="left" w:pos="4667"/>
        </w:tabs>
        <w:spacing w:line="360" w:lineRule="auto"/>
        <w:ind w:right="567"/>
        <w:jc w:val="both"/>
        <w:rPr>
          <w:rFonts w:ascii="Palatino Linotype" w:hAnsi="Palatino Linotype" w:cs="Tahoma"/>
          <w:bCs/>
          <w:i/>
        </w:rPr>
      </w:pPr>
    </w:p>
    <w:p w14:paraId="7CC68531" w14:textId="77777777" w:rsidR="00653E9B" w:rsidRPr="00165B88" w:rsidRDefault="00653E9B" w:rsidP="00653E9B">
      <w:pPr>
        <w:tabs>
          <w:tab w:val="left" w:pos="4667"/>
        </w:tabs>
        <w:spacing w:line="360" w:lineRule="auto"/>
        <w:ind w:left="567"/>
        <w:jc w:val="both"/>
        <w:rPr>
          <w:rFonts w:ascii="Palatino Linotype" w:hAnsi="Palatino Linotype" w:cs="Tahoma"/>
          <w:b/>
          <w:bCs/>
          <w:i/>
        </w:rPr>
      </w:pPr>
      <w:r w:rsidRPr="00165B88">
        <w:rPr>
          <w:rFonts w:ascii="Palatino Linotype" w:hAnsi="Palatino Linotype" w:cs="Tahoma"/>
          <w:b/>
          <w:bCs/>
          <w:i/>
        </w:rPr>
        <w:t xml:space="preserve">“Modalidad de Entrega: </w:t>
      </w:r>
    </w:p>
    <w:p w14:paraId="66F09871" w14:textId="77777777" w:rsidR="00653E9B" w:rsidRPr="00165B88" w:rsidRDefault="00653E9B" w:rsidP="00653E9B">
      <w:pPr>
        <w:tabs>
          <w:tab w:val="left" w:pos="567"/>
        </w:tabs>
        <w:spacing w:line="360" w:lineRule="auto"/>
        <w:ind w:left="567" w:right="-28"/>
        <w:jc w:val="both"/>
        <w:rPr>
          <w:rFonts w:ascii="Palatino Linotype" w:hAnsi="Palatino Linotype" w:cs="Tahoma"/>
          <w:bCs/>
          <w:i/>
        </w:rPr>
      </w:pPr>
      <w:r w:rsidRPr="00165B88" w:rsidDel="006544EC">
        <w:rPr>
          <w:rFonts w:ascii="Palatino Linotype" w:hAnsi="Palatino Linotype" w:cs="Tahoma"/>
          <w:b/>
          <w:bCs/>
          <w:i/>
        </w:rPr>
        <w:t xml:space="preserve"> </w:t>
      </w:r>
      <w:r w:rsidRPr="00165B88">
        <w:rPr>
          <w:rFonts w:ascii="Palatino Linotype" w:hAnsi="Palatino Linotype" w:cs="Tahoma"/>
          <w:bCs/>
          <w:i/>
        </w:rPr>
        <w:t>A través de SAIMEX.”</w:t>
      </w:r>
    </w:p>
    <w:p w14:paraId="371519C4" w14:textId="77777777" w:rsidR="00653E9B" w:rsidRPr="00165B88" w:rsidRDefault="00653E9B" w:rsidP="00653E9B">
      <w:pPr>
        <w:tabs>
          <w:tab w:val="left" w:pos="567"/>
        </w:tabs>
        <w:spacing w:line="360" w:lineRule="auto"/>
        <w:ind w:left="567" w:right="-28"/>
        <w:jc w:val="both"/>
        <w:rPr>
          <w:rFonts w:ascii="Palatino Linotype" w:hAnsi="Palatino Linotype" w:cs="Tahoma"/>
          <w:bCs/>
          <w:i/>
        </w:rPr>
      </w:pPr>
    </w:p>
    <w:p w14:paraId="3F8A5190" w14:textId="77777777" w:rsidR="00653E9B" w:rsidRPr="00165B88" w:rsidRDefault="00653E9B" w:rsidP="00653E9B">
      <w:pPr>
        <w:tabs>
          <w:tab w:val="left" w:pos="4667"/>
        </w:tabs>
        <w:spacing w:line="360" w:lineRule="auto"/>
        <w:ind w:right="567"/>
        <w:jc w:val="both"/>
        <w:rPr>
          <w:rFonts w:ascii="Palatino Linotype" w:hAnsi="Palatino Linotype" w:cs="Tahoma"/>
          <w:b/>
          <w:bCs/>
          <w:sz w:val="22"/>
          <w:szCs w:val="24"/>
        </w:rPr>
      </w:pPr>
      <w:bookmarkStart w:id="0" w:name="_Hlk16082333"/>
      <w:r w:rsidRPr="00165B88">
        <w:rPr>
          <w:rFonts w:ascii="Palatino Linotype" w:hAnsi="Palatino Linotype" w:cs="Tahoma"/>
          <w:b/>
          <w:bCs/>
          <w:sz w:val="22"/>
          <w:szCs w:val="24"/>
        </w:rPr>
        <w:t xml:space="preserve">II. </w:t>
      </w:r>
      <w:r w:rsidRPr="00165B88">
        <w:rPr>
          <w:rFonts w:ascii="Palatino Linotype" w:hAnsi="Palatino Linotype" w:cs="Tahoma"/>
          <w:b/>
          <w:sz w:val="22"/>
          <w:szCs w:val="24"/>
        </w:rPr>
        <w:t>Respuesta</w:t>
      </w:r>
      <w:r w:rsidRPr="00165B88">
        <w:rPr>
          <w:rFonts w:ascii="Palatino Linotype" w:hAnsi="Palatino Linotype" w:cs="Tahoma"/>
          <w:b/>
          <w:bCs/>
          <w:sz w:val="22"/>
          <w:szCs w:val="24"/>
        </w:rPr>
        <w:t xml:space="preserve"> del Sujeto Obligado.</w:t>
      </w:r>
    </w:p>
    <w:bookmarkEnd w:id="0"/>
    <w:p w14:paraId="3867E797" w14:textId="77777777" w:rsidR="00653E9B" w:rsidRPr="00165B88" w:rsidRDefault="00653E9B" w:rsidP="00653E9B">
      <w:pPr>
        <w:autoSpaceDE w:val="0"/>
        <w:autoSpaceDN w:val="0"/>
        <w:adjustRightInd w:val="0"/>
        <w:spacing w:line="360" w:lineRule="auto"/>
        <w:contextualSpacing/>
        <w:jc w:val="both"/>
        <w:rPr>
          <w:rFonts w:ascii="Palatino Linotype" w:hAnsi="Palatino Linotype" w:cs="Tahoma"/>
          <w:b/>
          <w:sz w:val="22"/>
          <w:szCs w:val="22"/>
        </w:rPr>
      </w:pPr>
    </w:p>
    <w:p w14:paraId="052C6360" w14:textId="1DA25044" w:rsidR="00653E9B" w:rsidRPr="00165B88" w:rsidRDefault="00653E9B" w:rsidP="00653E9B">
      <w:pPr>
        <w:autoSpaceDE w:val="0"/>
        <w:autoSpaceDN w:val="0"/>
        <w:adjustRightInd w:val="0"/>
        <w:spacing w:line="360" w:lineRule="auto"/>
        <w:contextualSpacing/>
        <w:jc w:val="both"/>
        <w:rPr>
          <w:rFonts w:ascii="Palatino Linotype" w:hAnsi="Palatino Linotype" w:cs="Tahoma"/>
          <w:sz w:val="22"/>
          <w:szCs w:val="22"/>
        </w:rPr>
      </w:pPr>
      <w:r w:rsidRPr="00165B88">
        <w:rPr>
          <w:rFonts w:ascii="Palatino Linotype" w:hAnsi="Palatino Linotype" w:cs="Tahoma"/>
          <w:bCs/>
          <w:sz w:val="22"/>
          <w:szCs w:val="22"/>
        </w:rPr>
        <w:t>Con fecha siete de julio  de dos mil veintidós, el</w:t>
      </w:r>
      <w:r w:rsidRPr="00165B88">
        <w:rPr>
          <w:rFonts w:ascii="Palatino Linotype" w:hAnsi="Palatino Linotype" w:cs="Tahoma"/>
          <w:b/>
          <w:sz w:val="22"/>
          <w:szCs w:val="22"/>
        </w:rPr>
        <w:t xml:space="preserve"> </w:t>
      </w:r>
      <w:r w:rsidRPr="00165B88">
        <w:rPr>
          <w:rFonts w:ascii="Palatino Linotype" w:hAnsi="Palatino Linotype" w:cs="Tahoma"/>
          <w:sz w:val="22"/>
          <w:szCs w:val="22"/>
        </w:rPr>
        <w:t xml:space="preserve">Sujeto Obligado dio respuesta a la solicitud de acceso a la información, a través del Sistema de Acceso a la Información Mexiquense (SAIMEX), donde el Titular de la Unidad de Transparencia comunicó lo siguiente: </w:t>
      </w:r>
    </w:p>
    <w:p w14:paraId="2124D8EA" w14:textId="77777777" w:rsidR="00653E9B" w:rsidRPr="00165B88" w:rsidRDefault="00653E9B" w:rsidP="00653E9B">
      <w:pPr>
        <w:autoSpaceDE w:val="0"/>
        <w:autoSpaceDN w:val="0"/>
        <w:adjustRightInd w:val="0"/>
        <w:spacing w:line="360" w:lineRule="auto"/>
        <w:contextualSpacing/>
        <w:jc w:val="both"/>
        <w:rPr>
          <w:rFonts w:ascii="Palatino Linotype" w:hAnsi="Palatino Linotype" w:cs="Tahoma"/>
          <w:sz w:val="22"/>
          <w:szCs w:val="22"/>
        </w:rPr>
      </w:pPr>
    </w:p>
    <w:p w14:paraId="76EE1093" w14:textId="13BF5B79" w:rsidR="00653E9B" w:rsidRPr="00165B88" w:rsidRDefault="00653E9B" w:rsidP="00653E9B">
      <w:pPr>
        <w:autoSpaceDE w:val="0"/>
        <w:autoSpaceDN w:val="0"/>
        <w:adjustRightInd w:val="0"/>
        <w:spacing w:line="360" w:lineRule="auto"/>
        <w:ind w:left="567" w:right="539"/>
        <w:contextualSpacing/>
        <w:jc w:val="both"/>
        <w:rPr>
          <w:rFonts w:ascii="Palatino Linotype" w:hAnsi="Palatino Linotype" w:cs="Tahoma"/>
          <w:i/>
          <w:szCs w:val="22"/>
        </w:rPr>
      </w:pPr>
      <w:r w:rsidRPr="00165B88">
        <w:rPr>
          <w:rFonts w:ascii="Palatino Linotype" w:hAnsi="Palatino Linotype" w:cs="Tahoma"/>
          <w:i/>
          <w:szCs w:val="22"/>
        </w:rPr>
        <w:t xml:space="preserve">“Con respecto a se solicitan todas las factura pagadas por cualquier concepto del año 2021 y 2022 por la Dependencia, las cuales deben ser públicas para transparentar los gastos, la Subdirección de Finanzas informa que el número de fojas correspondientes a facturas pagadas por cualquier concepto del año 2021 al 20 de junio de 2022 es de 2,912; al respecto y con fundamento en el artículo 174 de la Ley de Transparencia y Acceso a la Información Pública del Estado de México y Municipios, el que refiere que la entrega de las copias simples de la documentación que solicita deberá ser previo cumplimiento de pago de derecho que por concepto de las mismas se genera, en observancia con el artículo 73 fracción II del Código Financiero del Estado de México y Municipios, el cual establece que para expedición de copias simples, la tarifa para la primera hoja es de $24.00 (veinticuatro pesos 00/100 M.N.) y por cada copia subsecuente $2.00 (dos pesos 00/100 M.N) por lo que se tendrá que cubrir la cantidad de $5,846.00 (cinco mil ochocientos cuarenta y seis pesos 00/100 M.N.), el Formato Universal de Pago que expide la Secretaría de Finanzas por concepto de copias simples se puede obtener en la página de servicios al contribuyente en el siguiente link: https://sfpya.edomexico.gob.mx/recaudación/, una vez concluido el trámite de pago deberá presentarse en la Coordinación Administrativa y de Gestión Documental en las oficinas ubicadas en la calle Hermenegildo Galeana Sur Número 205, Colonia Centro, C.P.50000, Municipio de Toluca, Estado de México, exhibiendo los comprobantes de pago antes descritos, así como identificación oficial vigente para acreditar su personalidad; lo anterior en un plazo no mayor a 30 días naturales, mismos que serán contabilizados a partir de la fecha de emisión del Formato Universal de Pago, en concordancia en el último párrafo del citado Código Financiero. Al respecto, esta Subdirección de Recursos Generales atiende lo concerniente a sus funciones y atribuciones, en términos de la legislación aplicable, invocando lo establecido por el párrafo segundo del artículo 12 </w:t>
      </w:r>
      <w:r w:rsidRPr="00165B88">
        <w:rPr>
          <w:rFonts w:ascii="Palatino Linotype" w:hAnsi="Palatino Linotype" w:cs="Tahoma"/>
          <w:i/>
          <w:szCs w:val="22"/>
        </w:rPr>
        <w:lastRenderedPageBreak/>
        <w:t xml:space="preserve">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Bajo ese tenor, la dotación mensual de combustibles, lubricantes y aditivos que se proporciona se ajusta como máximo, a las cantidades establecidas en el Acuerdo por el que se Establecen las Políticas, Bases y Lineamientos, en Materia de Adquisiciones, Enajenaciones, Arrendamientos y Servicios de las Dependencias, Organismos Auxiliares y Tribunales Administrativos del Poder Ejecutivo del Estado de México, publicado en el periódico oficial Gaceta del Gobierno en fecha 09 de diciembre de 2013. No omito mencionar, que en caso de que el servidor público exceda del importe de combustible asignado, pagará el excedente con sus propios recursos. Asimismo, se anexa cuadro con la información relativa a los cruces de telepeaje correspondiente a los años 2021 y 2022. Derivado de una revisión en los archivos que obran en la Coordinación Administrativa y de Gestión Documental, se adjuntan los gastos que se llevaron a cabo por el Covid-19 durante los ejercicios 2021 y 2022. La Subdirección de Administración del Capital Humano informa al peticionario lo siguiente: Cuántos servidores públicos salieron positivos por COVID, ¿a partir de marzo del año 2020 a la fecha?, se han presentado 42 casos positivos, mismos que han sido reportados por las Unidades Administrativas adscritas a la Dependencia. ¿Cuántos servidores públicos fallecieron?, de conformidad con los registros que obran en esta Secretaría, fueron cuatro personas las que fenecieron a causa del virus SARS-CoV2 (COVID-19). ¿Con qué los apoyo la Dependencia?, se manifiesta que las y los servidores públicos que trabajan en el Poder Ejecutivo del Gobierno del Estado de México, reciben los beneficios de la Seguridad Social a través del Instituto de Seguridad Social del Estado de México y Municipios; dando con ello cumplimiento a la Ley del Trabajo de los Servidores Públicos del Estado y Municipios. ¿Se pagó algún seguro de vida a sus familias?, en este sentido hago de su conocimiento que el Gobierno del Estado de México. no proporciona ese tipo de servicios a ningún servidor público. Finalmente, me permito informar a Usted, que la información que se proporciona es en apego al párrafo segundo del artículo 12 de la Ley de Transparencia y Acceso a la Información Pública del Estado de México y Municipios que establece "Los sujetos obligados sólo proporcionarán la información pública que se les requiera y que </w:t>
      </w:r>
      <w:r w:rsidRPr="00165B88">
        <w:rPr>
          <w:rFonts w:ascii="Palatino Linotype" w:hAnsi="Palatino Linotype" w:cs="Tahoma"/>
          <w:i/>
          <w:szCs w:val="22"/>
        </w:rPr>
        <w:lastRenderedPageBreak/>
        <w:t>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5FEC95F" w14:textId="77777777" w:rsidR="00653E9B" w:rsidRPr="00165B88" w:rsidRDefault="00653E9B" w:rsidP="00653E9B">
      <w:pPr>
        <w:autoSpaceDE w:val="0"/>
        <w:autoSpaceDN w:val="0"/>
        <w:adjustRightInd w:val="0"/>
        <w:spacing w:line="360" w:lineRule="auto"/>
        <w:contextualSpacing/>
        <w:jc w:val="both"/>
        <w:rPr>
          <w:rFonts w:ascii="Palatino Linotype" w:hAnsi="Palatino Linotype" w:cs="Tahoma"/>
          <w:sz w:val="22"/>
          <w:szCs w:val="22"/>
        </w:rPr>
      </w:pPr>
    </w:p>
    <w:p w14:paraId="3A7FFFA1" w14:textId="2AA487C7" w:rsidR="00653E9B" w:rsidRPr="00165B88" w:rsidRDefault="00653E9B" w:rsidP="00653E9B">
      <w:pPr>
        <w:autoSpaceDE w:val="0"/>
        <w:autoSpaceDN w:val="0"/>
        <w:adjustRightInd w:val="0"/>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 xml:space="preserve">El Sujeto Obligado acompañó a su respuesta la digitalización del </w:t>
      </w:r>
      <w:r w:rsidR="00AB0122" w:rsidRPr="00165B88">
        <w:rPr>
          <w:rFonts w:ascii="Palatino Linotype" w:hAnsi="Palatino Linotype" w:cs="Tahoma"/>
          <w:sz w:val="22"/>
          <w:szCs w:val="22"/>
        </w:rPr>
        <w:t>Acuerdo por el que se Establecen las Políticas, Bases y Lineamientos, en Materia de Adquisiciones, Enajenaciones, Arrendamientos y Servicios de las Dependencias, Organismos Auxiliares y Tribunales Administrativos del Poder Ejecutivo del Estado de México, así</w:t>
      </w:r>
      <w:r w:rsidR="00BC0051" w:rsidRPr="00165B88">
        <w:rPr>
          <w:rFonts w:ascii="Palatino Linotype" w:hAnsi="Palatino Linotype" w:cs="Tahoma"/>
          <w:sz w:val="22"/>
          <w:szCs w:val="22"/>
        </w:rPr>
        <w:t xml:space="preserve"> como un documento sin membrete y sin firma, con el monto de adquisiciones de 2021 y 2022,</w:t>
      </w:r>
      <w:r w:rsidR="00AB0122" w:rsidRPr="00165B88">
        <w:rPr>
          <w:rFonts w:ascii="Palatino Linotype" w:hAnsi="Palatino Linotype" w:cs="Tahoma"/>
          <w:sz w:val="22"/>
          <w:szCs w:val="22"/>
        </w:rPr>
        <w:t xml:space="preserve"> mismo que se reproduce a continuación para mejor proveer: </w:t>
      </w:r>
    </w:p>
    <w:p w14:paraId="10730FA5" w14:textId="77777777" w:rsidR="00AB0122" w:rsidRPr="00165B88" w:rsidRDefault="00AB0122" w:rsidP="00653E9B">
      <w:pPr>
        <w:autoSpaceDE w:val="0"/>
        <w:autoSpaceDN w:val="0"/>
        <w:adjustRightInd w:val="0"/>
        <w:spacing w:line="360" w:lineRule="auto"/>
        <w:contextualSpacing/>
        <w:jc w:val="both"/>
        <w:rPr>
          <w:rFonts w:ascii="Palatino Linotype" w:hAnsi="Palatino Linotype" w:cs="Tahoma"/>
          <w:sz w:val="22"/>
          <w:szCs w:val="22"/>
        </w:rPr>
      </w:pPr>
    </w:p>
    <w:p w14:paraId="68A1261B" w14:textId="77777777" w:rsidR="00AB0122" w:rsidRPr="00165B88" w:rsidRDefault="00AB0122" w:rsidP="00653E9B">
      <w:pPr>
        <w:autoSpaceDE w:val="0"/>
        <w:autoSpaceDN w:val="0"/>
        <w:adjustRightInd w:val="0"/>
        <w:spacing w:line="360" w:lineRule="auto"/>
        <w:contextualSpacing/>
        <w:jc w:val="both"/>
        <w:rPr>
          <w:noProof/>
          <w:lang w:eastAsia="es-MX"/>
        </w:rPr>
      </w:pPr>
    </w:p>
    <w:p w14:paraId="12FF9E0A" w14:textId="228ADD2D" w:rsidR="00AB0122" w:rsidRPr="00165B88" w:rsidRDefault="00AB0122" w:rsidP="00AB0122">
      <w:pPr>
        <w:autoSpaceDE w:val="0"/>
        <w:autoSpaceDN w:val="0"/>
        <w:adjustRightInd w:val="0"/>
        <w:spacing w:line="360" w:lineRule="auto"/>
        <w:contextualSpacing/>
        <w:jc w:val="center"/>
        <w:rPr>
          <w:rFonts w:ascii="Palatino Linotype" w:hAnsi="Palatino Linotype" w:cs="Tahoma"/>
          <w:sz w:val="22"/>
          <w:szCs w:val="22"/>
        </w:rPr>
      </w:pPr>
      <w:r w:rsidRPr="00165B88">
        <w:rPr>
          <w:noProof/>
          <w:lang w:eastAsia="es-MX"/>
        </w:rPr>
        <w:drawing>
          <wp:inline distT="0" distB="0" distL="0" distR="0" wp14:anchorId="4453BFEB" wp14:editId="2F6C620B">
            <wp:extent cx="4390645" cy="13040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60" t="40013" r="28004" b="36154"/>
                    <a:stretch/>
                  </pic:blipFill>
                  <pic:spPr bwMode="auto">
                    <a:xfrm>
                      <a:off x="0" y="0"/>
                      <a:ext cx="4417329" cy="1311939"/>
                    </a:xfrm>
                    <a:prstGeom prst="rect">
                      <a:avLst/>
                    </a:prstGeom>
                    <a:ln>
                      <a:noFill/>
                    </a:ln>
                    <a:extLst>
                      <a:ext uri="{53640926-AAD7-44D8-BBD7-CCE9431645EC}">
                        <a14:shadowObscured xmlns:a14="http://schemas.microsoft.com/office/drawing/2010/main"/>
                      </a:ext>
                    </a:extLst>
                  </pic:spPr>
                </pic:pic>
              </a:graphicData>
            </a:graphic>
          </wp:inline>
        </w:drawing>
      </w:r>
    </w:p>
    <w:p w14:paraId="735E94D6" w14:textId="77777777" w:rsidR="00AB0122" w:rsidRPr="00165B88" w:rsidRDefault="00AB0122" w:rsidP="00653E9B">
      <w:pPr>
        <w:autoSpaceDE w:val="0"/>
        <w:autoSpaceDN w:val="0"/>
        <w:adjustRightInd w:val="0"/>
        <w:spacing w:line="360" w:lineRule="auto"/>
        <w:contextualSpacing/>
        <w:jc w:val="both"/>
        <w:rPr>
          <w:rFonts w:ascii="Palatino Linotype" w:hAnsi="Palatino Linotype" w:cs="Tahoma"/>
          <w:sz w:val="22"/>
          <w:szCs w:val="22"/>
        </w:rPr>
      </w:pPr>
    </w:p>
    <w:p w14:paraId="2C0BFD06" w14:textId="77777777" w:rsidR="00653E9B" w:rsidRPr="00165B88" w:rsidRDefault="00653E9B" w:rsidP="00653E9B">
      <w:pPr>
        <w:autoSpaceDE w:val="0"/>
        <w:autoSpaceDN w:val="0"/>
        <w:adjustRightInd w:val="0"/>
        <w:spacing w:line="360" w:lineRule="auto"/>
        <w:ind w:right="-28"/>
        <w:jc w:val="both"/>
        <w:rPr>
          <w:rFonts w:ascii="Palatino Linotype" w:hAnsi="Palatino Linotype" w:cs="Tahoma"/>
          <w:b/>
          <w:sz w:val="22"/>
          <w:szCs w:val="22"/>
        </w:rPr>
      </w:pPr>
      <w:r w:rsidRPr="00165B88">
        <w:rPr>
          <w:rFonts w:ascii="Palatino Linotype" w:hAnsi="Palatino Linotype" w:cs="Tahoma"/>
          <w:b/>
          <w:sz w:val="22"/>
          <w:szCs w:val="22"/>
        </w:rPr>
        <w:t xml:space="preserve">III. Interposición del Recurso de Revisión. </w:t>
      </w:r>
    </w:p>
    <w:p w14:paraId="62F691CA" w14:textId="77777777" w:rsidR="00653E9B" w:rsidRPr="00165B88" w:rsidRDefault="00653E9B" w:rsidP="00653E9B">
      <w:pPr>
        <w:autoSpaceDE w:val="0"/>
        <w:autoSpaceDN w:val="0"/>
        <w:adjustRightInd w:val="0"/>
        <w:spacing w:line="360" w:lineRule="auto"/>
        <w:ind w:right="-28"/>
        <w:jc w:val="both"/>
        <w:rPr>
          <w:rFonts w:ascii="Palatino Linotype" w:hAnsi="Palatino Linotype" w:cs="Tahoma"/>
          <w:sz w:val="22"/>
          <w:szCs w:val="22"/>
        </w:rPr>
      </w:pPr>
    </w:p>
    <w:p w14:paraId="2843DE95" w14:textId="39804882" w:rsidR="00653E9B" w:rsidRPr="00165B88" w:rsidRDefault="00653E9B" w:rsidP="00653E9B">
      <w:pPr>
        <w:spacing w:line="360" w:lineRule="auto"/>
        <w:jc w:val="both"/>
        <w:rPr>
          <w:rFonts w:ascii="Palatino Linotype" w:eastAsiaTheme="minorHAnsi" w:hAnsi="Palatino Linotype" w:cstheme="minorBidi"/>
          <w:b/>
          <w:color w:val="000000" w:themeColor="text1"/>
          <w:sz w:val="22"/>
          <w:szCs w:val="22"/>
          <w:lang w:eastAsia="en-US"/>
        </w:rPr>
      </w:pPr>
      <w:r w:rsidRPr="00165B88">
        <w:rPr>
          <w:rFonts w:ascii="Palatino Linotype" w:eastAsiaTheme="minorHAnsi" w:hAnsi="Palatino Linotype" w:cstheme="minorBidi"/>
          <w:bCs/>
          <w:color w:val="000000" w:themeColor="text1"/>
          <w:sz w:val="22"/>
          <w:szCs w:val="22"/>
          <w:lang w:eastAsia="en-US"/>
        </w:rPr>
        <w:t xml:space="preserve">Con fecha primero de agosto  de dos mil veintidós, se tuvo por recibido en este Instituto, a través del </w:t>
      </w:r>
      <w:r w:rsidRPr="00165B88">
        <w:rPr>
          <w:rFonts w:ascii="Palatino Linotype" w:eastAsiaTheme="minorHAnsi" w:hAnsi="Palatino Linotype" w:cstheme="minorBidi"/>
          <w:bCs/>
          <w:color w:val="000000" w:themeColor="text1"/>
          <w:sz w:val="22"/>
          <w:szCs w:val="22"/>
          <w:lang w:val="es-ES" w:eastAsia="en-US"/>
        </w:rPr>
        <w:t>Sistema de Acceso a la Información Mexiquense (SAIMEX)</w:t>
      </w:r>
      <w:r w:rsidRPr="00165B88">
        <w:rPr>
          <w:rFonts w:ascii="Palatino Linotype" w:eastAsiaTheme="minorHAnsi" w:hAnsi="Palatino Linotype" w:cstheme="minorBidi"/>
          <w:bCs/>
          <w:color w:val="000000" w:themeColor="text1"/>
          <w:sz w:val="22"/>
          <w:szCs w:val="22"/>
          <w:lang w:eastAsia="en-US"/>
        </w:rPr>
        <w:t xml:space="preserve">, Recurso de Revisión interpuesto por la parte Recurrente, en contra de la respuesta por el Sujeto Obligado, a la solicitud de información; </w:t>
      </w:r>
      <w:r w:rsidRPr="00165B88">
        <w:rPr>
          <w:rFonts w:ascii="Palatino Linotype" w:eastAsiaTheme="minorHAnsi" w:hAnsi="Palatino Linotype" w:cstheme="minorBidi"/>
          <w:b/>
          <w:color w:val="000000" w:themeColor="text1"/>
          <w:sz w:val="22"/>
          <w:szCs w:val="22"/>
          <w:lang w:eastAsia="en-US"/>
        </w:rPr>
        <w:t xml:space="preserve">lo anterior, toda vez que si bien se presentó el </w:t>
      </w:r>
      <w:r w:rsidR="00724C50" w:rsidRPr="00165B88">
        <w:rPr>
          <w:rFonts w:ascii="Palatino Linotype" w:eastAsiaTheme="minorHAnsi" w:hAnsi="Palatino Linotype" w:cstheme="minorBidi"/>
          <w:b/>
          <w:color w:val="000000" w:themeColor="text1"/>
          <w:sz w:val="22"/>
          <w:szCs w:val="22"/>
          <w:lang w:eastAsia="en-US"/>
        </w:rPr>
        <w:t>veinticinco</w:t>
      </w:r>
      <w:r w:rsidRPr="00165B88">
        <w:rPr>
          <w:rFonts w:ascii="Palatino Linotype" w:eastAsiaTheme="minorHAnsi" w:hAnsi="Palatino Linotype" w:cstheme="minorBidi"/>
          <w:b/>
          <w:color w:val="000000" w:themeColor="text1"/>
          <w:sz w:val="22"/>
          <w:szCs w:val="22"/>
          <w:lang w:eastAsia="en-US"/>
        </w:rPr>
        <w:t xml:space="preserve"> de julio de año, dicho día fue inhábil, de conformidad con el Acuerdo mediante el cual se expide el Calendario oficial en Materia de Transparencia, Acceso a la Información Pública Y Protección de Datos Personales del Estado de México y Municipios, así como de labores del </w:t>
      </w:r>
      <w:r w:rsidRPr="00165B88">
        <w:rPr>
          <w:rFonts w:ascii="Palatino Linotype" w:eastAsiaTheme="minorHAnsi" w:hAnsi="Palatino Linotype" w:cstheme="minorBidi"/>
          <w:b/>
          <w:color w:val="000000" w:themeColor="text1"/>
          <w:sz w:val="22"/>
          <w:szCs w:val="22"/>
          <w:lang w:eastAsia="en-US"/>
        </w:rPr>
        <w:lastRenderedPageBreak/>
        <w:t xml:space="preserve">Instituto para el año dos mil veintidós y enero dos mil veintitrés; </w:t>
      </w:r>
      <w:r w:rsidRPr="00165B88">
        <w:rPr>
          <w:rFonts w:ascii="Palatino Linotype" w:eastAsiaTheme="minorHAnsi" w:hAnsi="Palatino Linotype" w:cstheme="minorBidi"/>
          <w:bCs/>
          <w:color w:val="000000" w:themeColor="text1"/>
          <w:sz w:val="22"/>
          <w:szCs w:val="22"/>
          <w:lang w:eastAsia="en-US"/>
        </w:rPr>
        <w:t>por lo que, se tuvo por registrado el día hábil siguiente, en los siguientes términos:</w:t>
      </w:r>
    </w:p>
    <w:p w14:paraId="4EBEB8B2" w14:textId="77777777" w:rsidR="00653E9B" w:rsidRPr="00165B88" w:rsidRDefault="00653E9B" w:rsidP="00653E9B">
      <w:pPr>
        <w:autoSpaceDE w:val="0"/>
        <w:autoSpaceDN w:val="0"/>
        <w:adjustRightInd w:val="0"/>
        <w:spacing w:line="360" w:lineRule="auto"/>
        <w:ind w:right="-28"/>
        <w:jc w:val="both"/>
        <w:rPr>
          <w:rFonts w:ascii="Palatino Linotype" w:hAnsi="Palatino Linotype" w:cs="Tahoma"/>
          <w:sz w:val="22"/>
          <w:szCs w:val="22"/>
          <w:lang w:val="es-ES"/>
        </w:rPr>
      </w:pPr>
    </w:p>
    <w:p w14:paraId="05C051D8" w14:textId="77777777" w:rsidR="00653E9B" w:rsidRPr="00165B88" w:rsidRDefault="00653E9B" w:rsidP="00653E9B">
      <w:pPr>
        <w:tabs>
          <w:tab w:val="left" w:pos="4667"/>
        </w:tabs>
        <w:spacing w:line="360" w:lineRule="auto"/>
        <w:ind w:left="567" w:right="567"/>
        <w:jc w:val="both"/>
        <w:rPr>
          <w:rFonts w:ascii="Palatino Linotype" w:hAnsi="Palatino Linotype" w:cs="Tahoma"/>
          <w:b/>
          <w:bCs/>
          <w:i/>
        </w:rPr>
      </w:pPr>
      <w:r w:rsidRPr="00165B88">
        <w:rPr>
          <w:rFonts w:ascii="Palatino Linotype" w:hAnsi="Palatino Linotype" w:cs="Tahoma"/>
          <w:b/>
          <w:bCs/>
          <w:i/>
        </w:rPr>
        <w:t>“ACTO IMPUGNADO</w:t>
      </w:r>
    </w:p>
    <w:p w14:paraId="3E108264" w14:textId="5C020CCB" w:rsidR="00653E9B" w:rsidRPr="00165B88" w:rsidRDefault="00724C50" w:rsidP="00653E9B">
      <w:pPr>
        <w:tabs>
          <w:tab w:val="left" w:pos="4667"/>
        </w:tabs>
        <w:spacing w:line="360" w:lineRule="auto"/>
        <w:ind w:left="567" w:right="567"/>
        <w:jc w:val="both"/>
        <w:rPr>
          <w:rFonts w:ascii="Palatino Linotype" w:hAnsi="Palatino Linotype" w:cs="Tahoma"/>
          <w:bCs/>
          <w:i/>
        </w:rPr>
      </w:pPr>
      <w:r w:rsidRPr="00165B88">
        <w:rPr>
          <w:rFonts w:ascii="Palatino Linotype" w:hAnsi="Palatino Linotype"/>
          <w:i/>
          <w:color w:val="000000"/>
        </w:rPr>
        <w:t>se solciitaron la comprobación con factura de pago y entregan políticas d epago.</w:t>
      </w:r>
      <w:r w:rsidR="00653E9B" w:rsidRPr="00165B88">
        <w:rPr>
          <w:rFonts w:ascii="Palatino Linotype" w:hAnsi="Palatino Linotype" w:cs="Tahoma"/>
          <w:bCs/>
          <w:i/>
        </w:rPr>
        <w:t>” (Sic.)</w:t>
      </w:r>
    </w:p>
    <w:p w14:paraId="1A6715A4" w14:textId="77777777" w:rsidR="00653E9B" w:rsidRPr="00165B88" w:rsidRDefault="00653E9B" w:rsidP="00653E9B">
      <w:pPr>
        <w:tabs>
          <w:tab w:val="left" w:pos="4667"/>
        </w:tabs>
        <w:spacing w:line="360" w:lineRule="auto"/>
        <w:ind w:left="567" w:right="567"/>
        <w:jc w:val="both"/>
        <w:rPr>
          <w:rFonts w:ascii="Palatino Linotype" w:hAnsi="Palatino Linotype" w:cs="Tahoma"/>
          <w:bCs/>
          <w:i/>
        </w:rPr>
      </w:pPr>
    </w:p>
    <w:p w14:paraId="7FB5E9D9" w14:textId="77777777" w:rsidR="00653E9B" w:rsidRPr="00165B88" w:rsidRDefault="00653E9B" w:rsidP="00653E9B">
      <w:pPr>
        <w:tabs>
          <w:tab w:val="left" w:pos="4667"/>
        </w:tabs>
        <w:spacing w:line="360" w:lineRule="auto"/>
        <w:ind w:left="567" w:right="567"/>
        <w:jc w:val="both"/>
        <w:rPr>
          <w:rFonts w:ascii="Palatino Linotype" w:hAnsi="Palatino Linotype" w:cs="Tahoma"/>
          <w:b/>
          <w:bCs/>
          <w:i/>
        </w:rPr>
      </w:pPr>
      <w:r w:rsidRPr="00165B88">
        <w:rPr>
          <w:rFonts w:ascii="Palatino Linotype" w:hAnsi="Palatino Linotype" w:cs="Tahoma"/>
          <w:b/>
          <w:bCs/>
          <w:i/>
        </w:rPr>
        <w:t>“RAZONES O MOTIVOS DE LA INCONFORMIDAD</w:t>
      </w:r>
    </w:p>
    <w:p w14:paraId="00D92FA8" w14:textId="0C2EEACC" w:rsidR="00653E9B" w:rsidRPr="00165B88" w:rsidRDefault="00724C50" w:rsidP="00653E9B">
      <w:pPr>
        <w:tabs>
          <w:tab w:val="left" w:pos="4667"/>
        </w:tabs>
        <w:spacing w:line="360" w:lineRule="auto"/>
        <w:ind w:left="567" w:right="567"/>
        <w:jc w:val="both"/>
        <w:rPr>
          <w:rFonts w:ascii="Palatino Linotype" w:hAnsi="Palatino Linotype" w:cs="Tahoma"/>
          <w:bCs/>
          <w:i/>
        </w:rPr>
      </w:pPr>
      <w:r w:rsidRPr="00165B88">
        <w:rPr>
          <w:rFonts w:ascii="Palatino Linotype" w:hAnsi="Palatino Linotype"/>
          <w:i/>
          <w:color w:val="000000"/>
        </w:rPr>
        <w:t>no es la inofrmaicón que se solicita, la estan ocultando.</w:t>
      </w:r>
      <w:r w:rsidR="00653E9B" w:rsidRPr="00165B88">
        <w:rPr>
          <w:rFonts w:ascii="Palatino Linotype" w:hAnsi="Palatino Linotype"/>
          <w:i/>
          <w:color w:val="000000"/>
        </w:rPr>
        <w:t>.</w:t>
      </w:r>
      <w:r w:rsidR="00653E9B" w:rsidRPr="00165B88">
        <w:rPr>
          <w:rFonts w:ascii="Palatino Linotype" w:hAnsi="Palatino Linotype" w:cs="Tahoma"/>
          <w:bCs/>
          <w:i/>
        </w:rPr>
        <w:t>” (Sic.)</w:t>
      </w:r>
    </w:p>
    <w:p w14:paraId="27060365" w14:textId="77777777" w:rsidR="00653E9B" w:rsidRPr="00165B88" w:rsidRDefault="00653E9B" w:rsidP="00653E9B">
      <w:pPr>
        <w:spacing w:line="360" w:lineRule="auto"/>
        <w:ind w:right="-28"/>
        <w:jc w:val="both"/>
        <w:rPr>
          <w:rFonts w:ascii="Palatino Linotype" w:hAnsi="Palatino Linotype" w:cs="Tahoma"/>
          <w:b/>
          <w:sz w:val="22"/>
          <w:szCs w:val="22"/>
        </w:rPr>
      </w:pPr>
    </w:p>
    <w:p w14:paraId="2CBCF87C" w14:textId="77777777" w:rsidR="00653E9B" w:rsidRPr="00165B88" w:rsidRDefault="00653E9B" w:rsidP="00653E9B">
      <w:pPr>
        <w:spacing w:line="360" w:lineRule="auto"/>
        <w:ind w:right="-28"/>
        <w:jc w:val="both"/>
        <w:rPr>
          <w:rFonts w:ascii="Palatino Linotype" w:eastAsia="Batang" w:hAnsi="Palatino Linotype" w:cs="Tahoma"/>
          <w:b/>
          <w:bCs/>
          <w:sz w:val="22"/>
          <w:szCs w:val="22"/>
        </w:rPr>
      </w:pPr>
      <w:r w:rsidRPr="00165B88">
        <w:rPr>
          <w:rFonts w:ascii="Palatino Linotype" w:hAnsi="Palatino Linotype" w:cs="Tahoma"/>
          <w:b/>
          <w:sz w:val="22"/>
          <w:szCs w:val="22"/>
        </w:rPr>
        <w:t xml:space="preserve">IV. </w:t>
      </w:r>
      <w:r w:rsidRPr="00165B88">
        <w:rPr>
          <w:rFonts w:ascii="Palatino Linotype" w:eastAsia="Batang" w:hAnsi="Palatino Linotype" w:cs="Tahoma"/>
          <w:b/>
          <w:bCs/>
          <w:sz w:val="22"/>
          <w:szCs w:val="22"/>
        </w:rPr>
        <w:t xml:space="preserve">Trámite del </w:t>
      </w:r>
      <w:r w:rsidRPr="00165B88">
        <w:rPr>
          <w:rFonts w:ascii="Palatino Linotype" w:hAnsi="Palatino Linotype" w:cs="Tahoma"/>
          <w:b/>
          <w:sz w:val="22"/>
          <w:szCs w:val="22"/>
        </w:rPr>
        <w:t xml:space="preserve">Recurso de Revisión </w:t>
      </w:r>
      <w:r w:rsidRPr="00165B88">
        <w:rPr>
          <w:rFonts w:ascii="Palatino Linotype" w:eastAsia="Batang" w:hAnsi="Palatino Linotype" w:cs="Tahoma"/>
          <w:b/>
          <w:bCs/>
          <w:sz w:val="22"/>
          <w:szCs w:val="22"/>
        </w:rPr>
        <w:t>ante el Instituto.</w:t>
      </w:r>
    </w:p>
    <w:p w14:paraId="68957444" w14:textId="77777777" w:rsidR="00653E9B" w:rsidRPr="00165B88" w:rsidRDefault="00653E9B" w:rsidP="00653E9B">
      <w:pPr>
        <w:spacing w:line="360" w:lineRule="auto"/>
        <w:ind w:right="-28"/>
        <w:jc w:val="both"/>
        <w:rPr>
          <w:rFonts w:ascii="Palatino Linotype" w:eastAsia="Batang" w:hAnsi="Palatino Linotype" w:cs="Tahoma"/>
          <w:b/>
          <w:bCs/>
          <w:sz w:val="22"/>
          <w:szCs w:val="22"/>
        </w:rPr>
      </w:pPr>
    </w:p>
    <w:p w14:paraId="489A3446" w14:textId="566A1DBE" w:rsidR="00653E9B" w:rsidRPr="00165B88" w:rsidRDefault="00653E9B" w:rsidP="00653E9B">
      <w:pPr>
        <w:spacing w:line="360" w:lineRule="auto"/>
        <w:ind w:right="-28"/>
        <w:jc w:val="both"/>
        <w:rPr>
          <w:rFonts w:ascii="Palatino Linotype" w:eastAsia="Calibri" w:hAnsi="Palatino Linotype" w:cs="Tahoma"/>
          <w:bCs/>
          <w:sz w:val="22"/>
          <w:szCs w:val="22"/>
          <w:lang w:eastAsia="en-US"/>
        </w:rPr>
      </w:pPr>
      <w:r w:rsidRPr="00165B88">
        <w:rPr>
          <w:rFonts w:ascii="Palatino Linotype" w:eastAsia="Batang" w:hAnsi="Palatino Linotype" w:cs="Tahoma"/>
          <w:b/>
          <w:bCs/>
          <w:sz w:val="22"/>
          <w:szCs w:val="22"/>
        </w:rPr>
        <w:t xml:space="preserve">a) Turno del </w:t>
      </w:r>
      <w:r w:rsidRPr="00165B88">
        <w:rPr>
          <w:rFonts w:ascii="Palatino Linotype" w:hAnsi="Palatino Linotype" w:cs="Tahoma"/>
          <w:b/>
          <w:sz w:val="22"/>
          <w:szCs w:val="22"/>
        </w:rPr>
        <w:t>Recurso de Revisión</w:t>
      </w:r>
      <w:r w:rsidRPr="00165B88">
        <w:rPr>
          <w:rFonts w:ascii="Palatino Linotype" w:eastAsia="Batang" w:hAnsi="Palatino Linotype" w:cs="Tahoma"/>
          <w:b/>
          <w:bCs/>
          <w:sz w:val="22"/>
          <w:szCs w:val="22"/>
        </w:rPr>
        <w:t xml:space="preserve">. </w:t>
      </w:r>
      <w:r w:rsidRPr="00165B88">
        <w:rPr>
          <w:rFonts w:ascii="Palatino Linotype" w:eastAsia="Batang" w:hAnsi="Palatino Linotype" w:cs="Tahoma"/>
          <w:bCs/>
          <w:sz w:val="22"/>
          <w:szCs w:val="22"/>
        </w:rPr>
        <w:t xml:space="preserve">El </w:t>
      </w:r>
      <w:r w:rsidR="00846194" w:rsidRPr="00165B88">
        <w:rPr>
          <w:rFonts w:ascii="Palatino Linotype" w:hAnsi="Palatino Linotype" w:cs="Tahoma"/>
          <w:sz w:val="22"/>
          <w:szCs w:val="22"/>
        </w:rPr>
        <w:t>primero de agosto</w:t>
      </w:r>
      <w:r w:rsidRPr="00165B88">
        <w:rPr>
          <w:rFonts w:ascii="Palatino Linotype" w:hAnsi="Palatino Linotype" w:cs="Tahoma"/>
          <w:sz w:val="22"/>
          <w:szCs w:val="22"/>
        </w:rPr>
        <w:t xml:space="preserve">  de dos mil veintidós</w:t>
      </w:r>
      <w:r w:rsidRPr="00165B88">
        <w:rPr>
          <w:rFonts w:ascii="Palatino Linotype" w:eastAsia="Batang" w:hAnsi="Palatino Linotype" w:cs="Tahoma"/>
          <w:bCs/>
          <w:sz w:val="22"/>
          <w:szCs w:val="22"/>
        </w:rPr>
        <w:t xml:space="preserve">, </w:t>
      </w:r>
      <w:r w:rsidRPr="00165B88">
        <w:rPr>
          <w:rFonts w:ascii="Palatino Linotype" w:eastAsia="Calibri" w:hAnsi="Palatino Linotype" w:cs="Tahoma"/>
          <w:bCs/>
          <w:sz w:val="22"/>
          <w:szCs w:val="22"/>
          <w:lang w:eastAsia="en-US"/>
        </w:rPr>
        <w:t xml:space="preserve">el Sistema de Acceso a la Información Mexiquense (SAIMEX), asignó el número de expediente </w:t>
      </w:r>
      <w:r w:rsidR="00724C50" w:rsidRPr="00165B88">
        <w:rPr>
          <w:rFonts w:ascii="Palatino Linotype" w:eastAsia="Calibri" w:hAnsi="Palatino Linotype" w:cs="Tahoma"/>
          <w:b/>
          <w:bCs/>
          <w:sz w:val="22"/>
          <w:szCs w:val="22"/>
          <w:lang w:eastAsia="en-US"/>
        </w:rPr>
        <w:t>12986/INFOEM/IP/RR/2022</w:t>
      </w:r>
      <w:r w:rsidRPr="00165B88">
        <w:rPr>
          <w:rFonts w:ascii="Palatino Linotype" w:eastAsia="Calibri" w:hAnsi="Palatino Linotype" w:cs="Tahoma"/>
          <w:b/>
          <w:bCs/>
          <w:sz w:val="22"/>
          <w:szCs w:val="22"/>
          <w:lang w:eastAsia="en-US"/>
        </w:rPr>
        <w:t xml:space="preserve">, </w:t>
      </w:r>
      <w:r w:rsidRPr="00165B88">
        <w:rPr>
          <w:rFonts w:ascii="Palatino Linotype" w:eastAsia="Calibri" w:hAnsi="Palatino Linotype" w:cs="Tahoma"/>
          <w:bCs/>
          <w:sz w:val="22"/>
          <w:szCs w:val="22"/>
          <w:lang w:eastAsia="en-US"/>
        </w:rPr>
        <w:t xml:space="preserve">al Recurso de Revisión y lo turnó al Comisionado Ponente </w:t>
      </w:r>
      <w:r w:rsidRPr="00165B88">
        <w:rPr>
          <w:rFonts w:ascii="Palatino Linotype" w:eastAsia="Calibri" w:hAnsi="Palatino Linotype" w:cs="Tahoma"/>
          <w:b/>
          <w:bCs/>
          <w:sz w:val="22"/>
          <w:szCs w:val="22"/>
          <w:lang w:eastAsia="en-US"/>
        </w:rPr>
        <w:t>Luis Gustavo Parra Noriega</w:t>
      </w:r>
      <w:r w:rsidRPr="00165B88">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ED4423C" w14:textId="77777777" w:rsidR="00653E9B" w:rsidRPr="00165B88" w:rsidRDefault="00653E9B" w:rsidP="00653E9B">
      <w:pPr>
        <w:spacing w:line="360" w:lineRule="auto"/>
        <w:ind w:right="-28"/>
        <w:jc w:val="both"/>
        <w:rPr>
          <w:rFonts w:ascii="Palatino Linotype" w:eastAsia="Batang" w:hAnsi="Palatino Linotype" w:cs="Tahoma"/>
          <w:b/>
          <w:bCs/>
          <w:sz w:val="22"/>
          <w:szCs w:val="22"/>
        </w:rPr>
      </w:pPr>
    </w:p>
    <w:p w14:paraId="0FFDEBB7" w14:textId="77777777" w:rsidR="00653E9B" w:rsidRPr="00165B88" w:rsidRDefault="00653E9B" w:rsidP="00653E9B">
      <w:pPr>
        <w:spacing w:line="360" w:lineRule="auto"/>
        <w:jc w:val="both"/>
        <w:rPr>
          <w:rFonts w:ascii="Palatino Linotype" w:hAnsi="Palatino Linotype" w:cs="Tahoma"/>
          <w:bCs/>
          <w:sz w:val="22"/>
          <w:szCs w:val="22"/>
        </w:rPr>
      </w:pPr>
      <w:r w:rsidRPr="00165B88">
        <w:rPr>
          <w:rFonts w:ascii="Palatino Linotype" w:eastAsia="Batang" w:hAnsi="Palatino Linotype" w:cs="Tahoma"/>
          <w:b/>
          <w:bCs/>
          <w:sz w:val="22"/>
          <w:szCs w:val="22"/>
        </w:rPr>
        <w:t xml:space="preserve">b) Admisión del </w:t>
      </w:r>
      <w:r w:rsidRPr="00165B88">
        <w:rPr>
          <w:rFonts w:ascii="Palatino Linotype" w:hAnsi="Palatino Linotype" w:cs="Tahoma"/>
          <w:b/>
          <w:sz w:val="22"/>
          <w:szCs w:val="22"/>
        </w:rPr>
        <w:t>Recurso de Revisión</w:t>
      </w:r>
      <w:r w:rsidRPr="00165B88">
        <w:rPr>
          <w:rFonts w:ascii="Palatino Linotype" w:eastAsia="Batang" w:hAnsi="Palatino Linotype" w:cs="Tahoma"/>
          <w:b/>
          <w:bCs/>
          <w:sz w:val="22"/>
          <w:szCs w:val="22"/>
          <w:lang w:val="es-ES_tradnl"/>
        </w:rPr>
        <w:t xml:space="preserve">. </w:t>
      </w:r>
      <w:r w:rsidRPr="00165B88">
        <w:rPr>
          <w:rFonts w:ascii="Palatino Linotype" w:eastAsia="Batang" w:hAnsi="Palatino Linotype" w:cs="Tahoma"/>
          <w:bCs/>
          <w:sz w:val="22"/>
          <w:szCs w:val="22"/>
          <w:lang w:val="es-ES_tradnl"/>
        </w:rPr>
        <w:t>El cinco de agosto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1B487EE2" w14:textId="77777777" w:rsidR="00653E9B" w:rsidRPr="00165B88" w:rsidRDefault="00653E9B" w:rsidP="00653E9B">
      <w:pPr>
        <w:spacing w:line="360" w:lineRule="auto"/>
        <w:ind w:right="-28"/>
        <w:jc w:val="both"/>
        <w:rPr>
          <w:rFonts w:ascii="Palatino Linotype" w:hAnsi="Palatino Linotype" w:cs="Tahoma"/>
          <w:b/>
          <w:sz w:val="22"/>
          <w:szCs w:val="22"/>
        </w:rPr>
      </w:pPr>
    </w:p>
    <w:p w14:paraId="47386ECE" w14:textId="0CAB4C9A" w:rsidR="00724C50" w:rsidRPr="00165B88" w:rsidRDefault="00653E9B" w:rsidP="00724C50">
      <w:pPr>
        <w:spacing w:line="360" w:lineRule="auto"/>
        <w:jc w:val="both"/>
        <w:rPr>
          <w:rFonts w:ascii="Palatino Linotype" w:hAnsi="Palatino Linotype" w:cs="Tahoma"/>
          <w:bCs/>
          <w:sz w:val="22"/>
          <w:szCs w:val="22"/>
          <w:lang w:val="es-ES_tradnl"/>
        </w:rPr>
      </w:pPr>
      <w:r w:rsidRPr="00165B88">
        <w:rPr>
          <w:rFonts w:ascii="Palatino Linotype" w:hAnsi="Palatino Linotype" w:cs="Tahoma"/>
          <w:b/>
          <w:sz w:val="22"/>
          <w:szCs w:val="22"/>
        </w:rPr>
        <w:t>c)</w:t>
      </w:r>
      <w:r w:rsidRPr="00165B88">
        <w:rPr>
          <w:rFonts w:ascii="Palatino Linotype" w:hAnsi="Palatino Linotype" w:cs="Tahoma"/>
          <w:b/>
          <w:bCs/>
          <w:sz w:val="22"/>
          <w:szCs w:val="22"/>
        </w:rPr>
        <w:t xml:space="preserve"> </w:t>
      </w:r>
      <w:r w:rsidRPr="00165B88">
        <w:rPr>
          <w:rFonts w:ascii="Palatino Linotype" w:hAnsi="Palatino Linotype" w:cs="Tahoma"/>
          <w:b/>
          <w:sz w:val="22"/>
          <w:szCs w:val="22"/>
          <w:lang w:val="es-ES_tradnl"/>
        </w:rPr>
        <w:t xml:space="preserve">Informe Justificado. </w:t>
      </w:r>
      <w:r w:rsidRPr="00165B88">
        <w:rPr>
          <w:rFonts w:ascii="Palatino Linotype" w:hAnsi="Palatino Linotype" w:cs="Tahoma"/>
          <w:bCs/>
          <w:sz w:val="22"/>
          <w:szCs w:val="22"/>
          <w:lang w:val="es-ES_tradnl"/>
        </w:rPr>
        <w:t xml:space="preserve">El </w:t>
      </w:r>
      <w:r w:rsidR="00724C50" w:rsidRPr="00165B88">
        <w:rPr>
          <w:rFonts w:ascii="Palatino Linotype" w:hAnsi="Palatino Linotype" w:cs="Tahoma"/>
          <w:bCs/>
          <w:sz w:val="22"/>
          <w:szCs w:val="22"/>
          <w:lang w:val="es-ES_tradnl"/>
        </w:rPr>
        <w:t xml:space="preserve">diecisiete </w:t>
      </w:r>
      <w:r w:rsidRPr="00165B88">
        <w:rPr>
          <w:rFonts w:ascii="Palatino Linotype" w:hAnsi="Palatino Linotype" w:cs="Tahoma"/>
          <w:bCs/>
          <w:sz w:val="22"/>
          <w:szCs w:val="22"/>
          <w:lang w:val="es-ES_tradnl"/>
        </w:rPr>
        <w:t xml:space="preserve"> de agosto de dos mil veintidós, se recibió en este Instituto, a través del Sistema de Acceso a la Información Mexiquense (SAIMEX), el Informe Justificado </w:t>
      </w:r>
      <w:r w:rsidRPr="00165B88">
        <w:rPr>
          <w:rFonts w:ascii="Palatino Linotype" w:hAnsi="Palatino Linotype" w:cs="Tahoma"/>
          <w:bCs/>
          <w:sz w:val="22"/>
          <w:szCs w:val="22"/>
          <w:lang w:val="es-ES_tradnl"/>
        </w:rPr>
        <w:lastRenderedPageBreak/>
        <w:t>del Sujeto Obligado, por medio del oficio suscrito por el</w:t>
      </w:r>
      <w:r w:rsidR="00724C50" w:rsidRPr="00165B88">
        <w:rPr>
          <w:rFonts w:ascii="Palatino Linotype" w:hAnsi="Palatino Linotype" w:cs="Tahoma"/>
          <w:bCs/>
          <w:sz w:val="22"/>
          <w:szCs w:val="22"/>
          <w:lang w:val="es-ES_tradnl"/>
        </w:rPr>
        <w:t xml:space="preserve"> Titular de la Unidad de Transparencia, donde de maner</w:t>
      </w:r>
      <w:r w:rsidR="00BC0051" w:rsidRPr="00165B88">
        <w:rPr>
          <w:rFonts w:ascii="Palatino Linotype" w:hAnsi="Palatino Linotype" w:cs="Tahoma"/>
          <w:bCs/>
          <w:sz w:val="22"/>
          <w:szCs w:val="22"/>
          <w:lang w:val="es-ES_tradnl"/>
        </w:rPr>
        <w:t>a concreta, ratificó</w:t>
      </w:r>
      <w:r w:rsidR="00724C50" w:rsidRPr="00165B88">
        <w:rPr>
          <w:rFonts w:ascii="Palatino Linotype" w:hAnsi="Palatino Linotype" w:cs="Tahoma"/>
          <w:bCs/>
          <w:sz w:val="22"/>
          <w:szCs w:val="22"/>
          <w:lang w:val="es-ES_tradnl"/>
        </w:rPr>
        <w:t xml:space="preserve"> la repuesta primigenia. </w:t>
      </w:r>
    </w:p>
    <w:p w14:paraId="1E69CE2F" w14:textId="4003F856" w:rsidR="00653E9B" w:rsidRPr="00165B88" w:rsidRDefault="00653E9B" w:rsidP="00653E9B">
      <w:pPr>
        <w:spacing w:line="360" w:lineRule="auto"/>
        <w:jc w:val="both"/>
        <w:rPr>
          <w:rFonts w:ascii="Palatino Linotype" w:hAnsi="Palatino Linotype" w:cs="Tahoma"/>
          <w:bCs/>
          <w:sz w:val="22"/>
          <w:szCs w:val="22"/>
          <w:lang w:val="es-ES_tradnl"/>
        </w:rPr>
      </w:pPr>
    </w:p>
    <w:p w14:paraId="13D526EB" w14:textId="77777777" w:rsidR="00653E9B" w:rsidRPr="00165B88" w:rsidRDefault="00653E9B" w:rsidP="00653E9B">
      <w:pPr>
        <w:spacing w:line="360" w:lineRule="auto"/>
        <w:jc w:val="both"/>
        <w:rPr>
          <w:rFonts w:ascii="Palatino Linotype" w:hAnsi="Palatino Linotype" w:cs="Tahoma"/>
          <w:b/>
          <w:bCs/>
          <w:sz w:val="22"/>
          <w:szCs w:val="22"/>
        </w:rPr>
      </w:pPr>
      <w:r w:rsidRPr="00165B88">
        <w:rPr>
          <w:rFonts w:ascii="Palatino Linotype" w:hAnsi="Palatino Linotype" w:cs="Tahoma"/>
          <w:b/>
          <w:sz w:val="22"/>
          <w:szCs w:val="22"/>
        </w:rPr>
        <w:t xml:space="preserve">d) </w:t>
      </w:r>
      <w:r w:rsidRPr="00165B88">
        <w:rPr>
          <w:rFonts w:ascii="Palatino Linotype" w:hAnsi="Palatino Linotype"/>
          <w:b/>
          <w:bCs/>
          <w:sz w:val="22"/>
          <w:szCs w:val="22"/>
        </w:rPr>
        <w:t>Vista del informe Justificado:</w:t>
      </w:r>
      <w:r w:rsidRPr="00165B88">
        <w:rPr>
          <w:rFonts w:ascii="Palatino Linotype" w:hAnsi="Palatino Linotype"/>
          <w:sz w:val="22"/>
          <w:szCs w:val="22"/>
        </w:rPr>
        <w:t xml:space="preserve"> El dos de mayo  de dos mil veintitrés, se dictó acuerdo por medio del cual se puso a la vista del Recurrente el Informe Justificado entregado por el Sujeto Obligado, el cual fue notificado a las partes, a través del Sistema de Acceso a la Información Mexiquense (SAIMEX), en el mismo día de dicho mes y año. </w:t>
      </w:r>
      <w:r w:rsidRPr="00165B88">
        <w:rPr>
          <w:rFonts w:ascii="Palatino Linotype" w:hAnsi="Palatino Linotype"/>
          <w:b/>
          <w:bCs/>
          <w:sz w:val="22"/>
          <w:szCs w:val="22"/>
        </w:rPr>
        <w:t>Cabe señalar que el Particular fue omiso en realizar manifestación alguna.</w:t>
      </w:r>
    </w:p>
    <w:p w14:paraId="7342BE04" w14:textId="77777777" w:rsidR="00653E9B" w:rsidRPr="00165B88" w:rsidRDefault="00653E9B" w:rsidP="00653E9B">
      <w:pPr>
        <w:widowControl w:val="0"/>
        <w:spacing w:line="360" w:lineRule="auto"/>
        <w:jc w:val="both"/>
        <w:rPr>
          <w:rFonts w:ascii="Palatino Linotype" w:hAnsi="Palatino Linotype" w:cs="Tahoma"/>
          <w:b/>
          <w:sz w:val="22"/>
          <w:szCs w:val="22"/>
        </w:rPr>
      </w:pPr>
      <w:r w:rsidRPr="00165B88">
        <w:rPr>
          <w:rFonts w:ascii="Palatino Linotype" w:hAnsi="Palatino Linotype" w:cs="Tahoma"/>
          <w:b/>
          <w:sz w:val="22"/>
          <w:szCs w:val="22"/>
        </w:rPr>
        <w:t xml:space="preserve"> </w:t>
      </w:r>
    </w:p>
    <w:p w14:paraId="62808594" w14:textId="77777777" w:rsidR="00653E9B" w:rsidRPr="00165B88" w:rsidRDefault="00653E9B" w:rsidP="00653E9B">
      <w:pPr>
        <w:widowControl w:val="0"/>
        <w:spacing w:line="360" w:lineRule="auto"/>
        <w:jc w:val="both"/>
        <w:rPr>
          <w:rFonts w:ascii="Palatino Linotype" w:hAnsi="Palatino Linotype" w:cs="Tahoma"/>
          <w:b/>
          <w:sz w:val="22"/>
          <w:szCs w:val="22"/>
        </w:rPr>
      </w:pPr>
      <w:r w:rsidRPr="00165B88">
        <w:rPr>
          <w:rFonts w:ascii="Palatino Linotype" w:eastAsia="Palatino Linotype" w:hAnsi="Palatino Linotype" w:cs="Palatino Linotype"/>
          <w:b/>
          <w:bCs/>
          <w:sz w:val="22"/>
          <w:szCs w:val="22"/>
          <w:lang w:val="es-ES"/>
        </w:rPr>
        <w:t xml:space="preserve">f) Ampliación de plazo para resolver. </w:t>
      </w:r>
      <w:r w:rsidRPr="00165B88">
        <w:rPr>
          <w:rFonts w:ascii="Palatino Linotype" w:eastAsia="Palatino Linotype" w:hAnsi="Palatino Linotype" w:cs="Palatino Linotype"/>
          <w:sz w:val="22"/>
          <w:szCs w:val="22"/>
          <w:lang w:val="es-ES"/>
        </w:rPr>
        <w:t>El dos de mayo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77916EC8" w14:textId="77777777" w:rsidR="00653E9B" w:rsidRPr="00165B88" w:rsidRDefault="00653E9B" w:rsidP="00653E9B">
      <w:pPr>
        <w:spacing w:line="360" w:lineRule="auto"/>
        <w:jc w:val="both"/>
        <w:rPr>
          <w:rFonts w:ascii="Palatino Linotype" w:eastAsia="Calibri" w:hAnsi="Palatino Linotype"/>
          <w:sz w:val="22"/>
          <w:szCs w:val="22"/>
        </w:rPr>
      </w:pPr>
    </w:p>
    <w:p w14:paraId="2153DDB4"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6CFD5C"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 </w:t>
      </w:r>
    </w:p>
    <w:p w14:paraId="55408A63"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165B88">
        <w:rPr>
          <w:rFonts w:ascii="Palatino Linotype" w:eastAsia="Calibri" w:hAnsi="Palatino Linotype"/>
          <w:sz w:val="22"/>
          <w:szCs w:val="22"/>
        </w:rPr>
        <w:lastRenderedPageBreak/>
        <w:t>conforme a los parámetros establecidos por diversos órganos jurisdiccionales federales, aplicables también en procedimientos análogos, como el que nos ocupa.</w:t>
      </w:r>
    </w:p>
    <w:p w14:paraId="2809DB3F"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 </w:t>
      </w:r>
    </w:p>
    <w:p w14:paraId="1D2CCD37"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C97BD7"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 </w:t>
      </w:r>
    </w:p>
    <w:p w14:paraId="7EA0BE2B"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AC7A5E"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 </w:t>
      </w:r>
    </w:p>
    <w:p w14:paraId="2EDF6701"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B7F58C5" w14:textId="77777777" w:rsidR="00653E9B" w:rsidRPr="00165B88" w:rsidRDefault="00653E9B" w:rsidP="00653E9B">
      <w:pPr>
        <w:spacing w:line="360" w:lineRule="auto"/>
        <w:jc w:val="both"/>
        <w:rPr>
          <w:rFonts w:ascii="Palatino Linotype" w:eastAsia="Calibri" w:hAnsi="Palatino Linotype"/>
          <w:sz w:val="22"/>
          <w:szCs w:val="22"/>
        </w:rPr>
      </w:pPr>
      <w:r w:rsidRPr="00165B88">
        <w:rPr>
          <w:rFonts w:ascii="Palatino Linotype" w:eastAsia="Calibri" w:hAnsi="Palatino Linotype"/>
          <w:sz w:val="22"/>
          <w:szCs w:val="22"/>
        </w:rPr>
        <w:t xml:space="preserve"> </w:t>
      </w:r>
    </w:p>
    <w:p w14:paraId="6F7D5B60" w14:textId="77777777" w:rsidR="00653E9B" w:rsidRPr="00165B88" w:rsidRDefault="00653E9B" w:rsidP="00653E9B">
      <w:pPr>
        <w:numPr>
          <w:ilvl w:val="0"/>
          <w:numId w:val="39"/>
        </w:numPr>
        <w:spacing w:line="360" w:lineRule="auto"/>
        <w:contextualSpacing/>
        <w:jc w:val="both"/>
        <w:rPr>
          <w:rFonts w:ascii="Palatino Linotype" w:eastAsia="Calibri" w:hAnsi="Palatino Linotype" w:cs="Tahoma"/>
          <w:bCs/>
          <w:sz w:val="22"/>
          <w:szCs w:val="22"/>
        </w:rPr>
      </w:pPr>
      <w:r w:rsidRPr="00165B88">
        <w:rPr>
          <w:rFonts w:ascii="Palatino Linotype" w:eastAsia="Calibri" w:hAnsi="Palatino Linotype" w:cs="Tahoma"/>
          <w:b/>
          <w:sz w:val="22"/>
          <w:szCs w:val="22"/>
        </w:rPr>
        <w:t xml:space="preserve">Complejidad del asunto: </w:t>
      </w:r>
      <w:r w:rsidRPr="00165B88">
        <w:rPr>
          <w:rFonts w:ascii="Palatino Linotype" w:eastAsia="Calibri" w:hAnsi="Palatino Linotype" w:cs="Tahoma"/>
          <w:bCs/>
          <w:sz w:val="22"/>
          <w:szCs w:val="22"/>
        </w:rPr>
        <w:t>La complejidad de la prueba, la pluralidad de sujetos procesales, el tiempo transcurrido, las características y contexto del recurso.</w:t>
      </w:r>
    </w:p>
    <w:p w14:paraId="37275B9A" w14:textId="77777777" w:rsidR="00653E9B" w:rsidRPr="00165B88" w:rsidRDefault="00653E9B" w:rsidP="00653E9B">
      <w:pPr>
        <w:spacing w:line="360" w:lineRule="auto"/>
        <w:jc w:val="both"/>
        <w:rPr>
          <w:rFonts w:ascii="Palatino Linotype" w:eastAsia="Calibri" w:hAnsi="Palatino Linotype" w:cs="Tahoma"/>
          <w:bCs/>
          <w:sz w:val="22"/>
          <w:szCs w:val="22"/>
        </w:rPr>
      </w:pPr>
    </w:p>
    <w:p w14:paraId="7BF1E1CF" w14:textId="77777777" w:rsidR="00653E9B" w:rsidRPr="00165B88" w:rsidRDefault="00653E9B" w:rsidP="00653E9B">
      <w:pPr>
        <w:numPr>
          <w:ilvl w:val="0"/>
          <w:numId w:val="39"/>
        </w:numPr>
        <w:spacing w:line="360" w:lineRule="auto"/>
        <w:contextualSpacing/>
        <w:jc w:val="both"/>
        <w:rPr>
          <w:rFonts w:ascii="Palatino Linotype" w:eastAsia="Calibri" w:hAnsi="Palatino Linotype" w:cs="Tahoma"/>
          <w:bCs/>
          <w:sz w:val="22"/>
          <w:szCs w:val="22"/>
        </w:rPr>
      </w:pPr>
      <w:r w:rsidRPr="00165B88">
        <w:rPr>
          <w:rFonts w:ascii="Palatino Linotype" w:eastAsia="Calibri" w:hAnsi="Palatino Linotype" w:cs="Tahoma"/>
          <w:b/>
          <w:sz w:val="22"/>
          <w:szCs w:val="22"/>
        </w:rPr>
        <w:t>Actividad Procesal del interesado:</w:t>
      </w:r>
      <w:r w:rsidRPr="00165B88">
        <w:rPr>
          <w:rFonts w:ascii="Palatino Linotype" w:eastAsia="Calibri" w:hAnsi="Palatino Linotype" w:cs="Tahoma"/>
          <w:bCs/>
          <w:sz w:val="22"/>
          <w:szCs w:val="22"/>
        </w:rPr>
        <w:t xml:space="preserve"> Acciones u omisiones del interesado.</w:t>
      </w:r>
    </w:p>
    <w:p w14:paraId="0970AB41" w14:textId="77777777" w:rsidR="00653E9B" w:rsidRPr="00165B88" w:rsidRDefault="00653E9B" w:rsidP="00653E9B">
      <w:pPr>
        <w:spacing w:line="360" w:lineRule="auto"/>
        <w:jc w:val="both"/>
        <w:rPr>
          <w:rFonts w:ascii="Palatino Linotype" w:eastAsia="Calibri" w:hAnsi="Palatino Linotype" w:cs="Tahoma"/>
          <w:b/>
          <w:sz w:val="22"/>
          <w:szCs w:val="22"/>
        </w:rPr>
      </w:pPr>
    </w:p>
    <w:p w14:paraId="42668334" w14:textId="77777777" w:rsidR="00653E9B" w:rsidRPr="00165B88" w:rsidRDefault="00653E9B" w:rsidP="00653E9B">
      <w:pPr>
        <w:numPr>
          <w:ilvl w:val="0"/>
          <w:numId w:val="39"/>
        </w:numPr>
        <w:spacing w:line="360" w:lineRule="auto"/>
        <w:contextualSpacing/>
        <w:jc w:val="both"/>
        <w:rPr>
          <w:rFonts w:ascii="Palatino Linotype" w:eastAsia="Calibri" w:hAnsi="Palatino Linotype" w:cs="Tahoma"/>
          <w:bCs/>
          <w:sz w:val="22"/>
          <w:szCs w:val="22"/>
        </w:rPr>
      </w:pPr>
      <w:r w:rsidRPr="00165B88">
        <w:rPr>
          <w:rFonts w:ascii="Palatino Linotype" w:eastAsia="Calibri" w:hAnsi="Palatino Linotype" w:cs="Tahoma"/>
          <w:b/>
          <w:sz w:val="22"/>
          <w:szCs w:val="22"/>
        </w:rPr>
        <w:t>Conducta de la Autoridad:</w:t>
      </w:r>
      <w:r w:rsidRPr="00165B88">
        <w:rPr>
          <w:rFonts w:ascii="Palatino Linotype" w:eastAsia="Calibri" w:hAnsi="Palatino Linotype" w:cs="Tahoma"/>
          <w:bCs/>
          <w:sz w:val="22"/>
          <w:szCs w:val="22"/>
        </w:rPr>
        <w:t xml:space="preserve"> Las Acciones u omisiones realizadas en el procedimiento. Así como si la autoridad actuó con la debida diligencia.</w:t>
      </w:r>
    </w:p>
    <w:p w14:paraId="71C42A45" w14:textId="77777777" w:rsidR="00653E9B" w:rsidRPr="00165B88" w:rsidRDefault="00653E9B" w:rsidP="00653E9B">
      <w:pPr>
        <w:spacing w:line="360" w:lineRule="auto"/>
        <w:jc w:val="both"/>
        <w:rPr>
          <w:rFonts w:ascii="Palatino Linotype" w:eastAsia="Calibri" w:hAnsi="Palatino Linotype" w:cs="Tahoma"/>
          <w:b/>
          <w:sz w:val="22"/>
          <w:szCs w:val="22"/>
        </w:rPr>
      </w:pPr>
    </w:p>
    <w:p w14:paraId="0D9684BE" w14:textId="77777777" w:rsidR="00653E9B" w:rsidRPr="00165B88" w:rsidRDefault="00653E9B" w:rsidP="00653E9B">
      <w:pPr>
        <w:numPr>
          <w:ilvl w:val="0"/>
          <w:numId w:val="39"/>
        </w:numPr>
        <w:spacing w:line="360" w:lineRule="auto"/>
        <w:contextualSpacing/>
        <w:jc w:val="both"/>
        <w:rPr>
          <w:rFonts w:ascii="Palatino Linotype" w:eastAsia="Calibri" w:hAnsi="Palatino Linotype" w:cs="Tahoma"/>
          <w:bCs/>
          <w:sz w:val="22"/>
          <w:szCs w:val="22"/>
        </w:rPr>
      </w:pPr>
      <w:r w:rsidRPr="00165B88">
        <w:rPr>
          <w:rFonts w:ascii="Palatino Linotype" w:eastAsia="Calibri" w:hAnsi="Palatino Linotype" w:cs="Tahoma"/>
          <w:b/>
          <w:sz w:val="22"/>
          <w:szCs w:val="22"/>
        </w:rPr>
        <w:t xml:space="preserve">La afectación generada en la situación jurídica de la persona involucrada en el proceso: </w:t>
      </w:r>
      <w:r w:rsidRPr="00165B88">
        <w:rPr>
          <w:rFonts w:ascii="Palatino Linotype" w:eastAsia="Calibri" w:hAnsi="Palatino Linotype" w:cs="Tahoma"/>
          <w:bCs/>
          <w:sz w:val="22"/>
          <w:szCs w:val="22"/>
        </w:rPr>
        <w:t>Violación a sus derechos humanos.</w:t>
      </w:r>
    </w:p>
    <w:p w14:paraId="626F213F" w14:textId="77777777" w:rsidR="00653E9B" w:rsidRPr="00165B88" w:rsidRDefault="00653E9B" w:rsidP="00653E9B">
      <w:pPr>
        <w:spacing w:line="360" w:lineRule="auto"/>
        <w:jc w:val="both"/>
        <w:rPr>
          <w:rFonts w:ascii="Palatino Linotype" w:hAnsi="Palatino Linotype"/>
          <w:sz w:val="22"/>
          <w:szCs w:val="22"/>
          <w:lang w:eastAsia="es-MX"/>
        </w:rPr>
      </w:pPr>
    </w:p>
    <w:p w14:paraId="5C5B5EE1"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53B448" w14:textId="77777777" w:rsidR="00653E9B" w:rsidRPr="00165B88" w:rsidRDefault="00653E9B" w:rsidP="00653E9B">
      <w:pPr>
        <w:spacing w:line="360" w:lineRule="auto"/>
        <w:jc w:val="both"/>
        <w:rPr>
          <w:rFonts w:ascii="Palatino Linotype" w:hAnsi="Palatino Linotype"/>
          <w:sz w:val="22"/>
          <w:szCs w:val="22"/>
          <w:lang w:eastAsia="es-MX"/>
        </w:rPr>
      </w:pPr>
    </w:p>
    <w:p w14:paraId="7E380020"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165B88">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165B88">
        <w:rPr>
          <w:rFonts w:ascii="Palatino Linotype" w:hAnsi="Palatino Linotype"/>
          <w:sz w:val="22"/>
          <w:szCs w:val="22"/>
          <w:lang w:eastAsia="es-MX"/>
        </w:rPr>
        <w:t xml:space="preserve"> visible en la Gaceta del Seminario Judicial de la Federación con el registro digital 205635.</w:t>
      </w:r>
    </w:p>
    <w:p w14:paraId="4569C0E3" w14:textId="77777777" w:rsidR="00653E9B" w:rsidRPr="00165B88" w:rsidRDefault="00653E9B" w:rsidP="00653E9B">
      <w:pPr>
        <w:spacing w:line="360" w:lineRule="auto"/>
        <w:jc w:val="both"/>
        <w:rPr>
          <w:rFonts w:ascii="Palatino Linotype" w:hAnsi="Palatino Linotype"/>
          <w:sz w:val="22"/>
          <w:szCs w:val="22"/>
          <w:lang w:eastAsia="es-MX"/>
        </w:rPr>
      </w:pPr>
    </w:p>
    <w:p w14:paraId="0519A8A6"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679629" w14:textId="77777777" w:rsidR="00653E9B" w:rsidRPr="00165B88" w:rsidRDefault="00653E9B" w:rsidP="00653E9B">
      <w:pPr>
        <w:spacing w:line="360" w:lineRule="auto"/>
        <w:jc w:val="both"/>
        <w:rPr>
          <w:rFonts w:ascii="Palatino Linotype" w:hAnsi="Palatino Linotype"/>
          <w:sz w:val="22"/>
          <w:szCs w:val="22"/>
          <w:lang w:eastAsia="es-MX"/>
        </w:rPr>
      </w:pPr>
    </w:p>
    <w:p w14:paraId="54F88307"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14:paraId="5CC77F1B"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t xml:space="preserve"> </w:t>
      </w:r>
    </w:p>
    <w:p w14:paraId="6C64074C"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b/>
          <w:bCs/>
          <w:sz w:val="22"/>
          <w:szCs w:val="22"/>
          <w:lang w:eastAsia="es-MX"/>
        </w:rPr>
        <w:lastRenderedPageBreak/>
        <w:t>“PLAZO RAZONABLE PARA RESOLVER. DIMENSIÓN Y EFECTOS DE ESTE CONCEPTO CUANDO SE ADUCE EXCESIVA CARGA DE TRABAJO.”</w:t>
      </w:r>
      <w:r w:rsidRPr="00165B88">
        <w:rPr>
          <w:rFonts w:ascii="Palatino Linotype" w:hAnsi="Palatino Linotype"/>
          <w:sz w:val="22"/>
          <w:szCs w:val="22"/>
          <w:lang w:eastAsia="es-MX"/>
        </w:rPr>
        <w:t xml:space="preserve"> consultable en el Seminario Judicial de la Federación y su gaceta, con el registro digital 2002351.</w:t>
      </w:r>
    </w:p>
    <w:p w14:paraId="5478DC4E" w14:textId="77777777" w:rsidR="00653E9B" w:rsidRPr="00165B88" w:rsidRDefault="00653E9B" w:rsidP="00653E9B">
      <w:pPr>
        <w:spacing w:line="360" w:lineRule="auto"/>
        <w:jc w:val="both"/>
        <w:rPr>
          <w:rFonts w:ascii="Palatino Linotype" w:hAnsi="Palatino Linotype"/>
          <w:sz w:val="22"/>
          <w:szCs w:val="22"/>
          <w:lang w:eastAsia="es-MX"/>
        </w:rPr>
      </w:pPr>
    </w:p>
    <w:p w14:paraId="3BA8732E"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b/>
          <w:bCs/>
          <w:sz w:val="22"/>
          <w:szCs w:val="22"/>
          <w:lang w:eastAsia="es-MX"/>
        </w:rPr>
        <w:t>“PLAZO RAZONABLE PARA RESOLVER. CONCEPTO Y ELEMENTOS QUE LO INTEGRAN A LA LUZ DEL DERECHO INTERNACIONAL DE LOS DERECHOS HUMANOS.”,</w:t>
      </w:r>
      <w:r w:rsidRPr="00165B88">
        <w:rPr>
          <w:rFonts w:ascii="Palatino Linotype" w:hAnsi="Palatino Linotype"/>
          <w:sz w:val="22"/>
          <w:szCs w:val="22"/>
          <w:lang w:eastAsia="es-MX"/>
        </w:rPr>
        <w:t xml:space="preserve"> visible en el Seminario Judicial de la Federación y su gaceta, con el registro digital 2002350.</w:t>
      </w:r>
    </w:p>
    <w:p w14:paraId="48577331" w14:textId="77777777" w:rsidR="00653E9B" w:rsidRPr="00165B88" w:rsidRDefault="00653E9B" w:rsidP="00653E9B">
      <w:pPr>
        <w:spacing w:line="360" w:lineRule="auto"/>
        <w:jc w:val="both"/>
        <w:rPr>
          <w:rFonts w:ascii="Palatino Linotype" w:hAnsi="Palatino Linotype"/>
          <w:sz w:val="22"/>
          <w:szCs w:val="22"/>
          <w:lang w:eastAsia="es-MX"/>
        </w:rPr>
      </w:pPr>
    </w:p>
    <w:p w14:paraId="5DEB0394" w14:textId="77777777" w:rsidR="00653E9B" w:rsidRPr="00165B88" w:rsidRDefault="00653E9B" w:rsidP="00653E9B">
      <w:pPr>
        <w:spacing w:line="360" w:lineRule="auto"/>
        <w:jc w:val="both"/>
        <w:rPr>
          <w:rFonts w:ascii="Palatino Linotype" w:hAnsi="Palatino Linotype"/>
          <w:sz w:val="22"/>
          <w:szCs w:val="22"/>
          <w:lang w:eastAsia="es-MX"/>
        </w:rPr>
      </w:pPr>
      <w:r w:rsidRPr="00165B88">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14:paraId="1BF52A5F" w14:textId="77777777" w:rsidR="00653E9B" w:rsidRPr="00165B88" w:rsidRDefault="00653E9B" w:rsidP="00653E9B">
      <w:pPr>
        <w:widowControl w:val="0"/>
        <w:spacing w:line="360" w:lineRule="auto"/>
        <w:jc w:val="both"/>
        <w:rPr>
          <w:rFonts w:ascii="Palatino Linotype" w:hAnsi="Palatino Linotype" w:cs="Tahoma"/>
          <w:b/>
          <w:sz w:val="22"/>
          <w:szCs w:val="22"/>
        </w:rPr>
      </w:pPr>
    </w:p>
    <w:p w14:paraId="27673DAE" w14:textId="77777777" w:rsidR="00653E9B" w:rsidRPr="00165B88" w:rsidRDefault="00653E9B" w:rsidP="00653E9B">
      <w:pPr>
        <w:widowControl w:val="0"/>
        <w:spacing w:line="360" w:lineRule="auto"/>
        <w:jc w:val="both"/>
        <w:rPr>
          <w:rFonts w:ascii="Palatino Linotype" w:hAnsi="Palatino Linotype" w:cs="Tahoma"/>
          <w:sz w:val="22"/>
          <w:szCs w:val="22"/>
        </w:rPr>
      </w:pPr>
      <w:r w:rsidRPr="00165B88">
        <w:rPr>
          <w:rFonts w:ascii="Palatino Linotype" w:hAnsi="Palatino Linotype" w:cs="Tahoma"/>
          <w:b/>
          <w:sz w:val="22"/>
          <w:szCs w:val="22"/>
        </w:rPr>
        <w:t xml:space="preserve">e) Cierre de instrucción. </w:t>
      </w:r>
      <w:r w:rsidRPr="00165B88">
        <w:rPr>
          <w:rFonts w:ascii="Palatino Linotype" w:hAnsi="Palatino Linotype" w:cs="Tahoma"/>
          <w:sz w:val="22"/>
          <w:szCs w:val="22"/>
        </w:rPr>
        <w:t xml:space="preserve">El nueve de mayo  de dos mil veintitrés,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165B88">
        <w:rPr>
          <w:rFonts w:ascii="Palatino Linotype" w:hAnsi="Palatino Linotype" w:cs="Tahoma"/>
          <w:sz w:val="22"/>
          <w:szCs w:val="22"/>
          <w:lang w:val="es-ES"/>
        </w:rPr>
        <w:t>Sistema de Acceso a la Información Mexiquense (SAIMEX)</w:t>
      </w:r>
      <w:r w:rsidRPr="00165B88">
        <w:rPr>
          <w:rFonts w:ascii="Palatino Linotype" w:hAnsi="Palatino Linotype" w:cs="Tahoma"/>
          <w:sz w:val="22"/>
          <w:szCs w:val="22"/>
        </w:rPr>
        <w:t>.</w:t>
      </w:r>
    </w:p>
    <w:p w14:paraId="3EB5F468" w14:textId="77777777" w:rsidR="00653E9B" w:rsidRPr="00165B88" w:rsidRDefault="00653E9B" w:rsidP="00653E9B">
      <w:pPr>
        <w:spacing w:line="360" w:lineRule="auto"/>
        <w:ind w:right="-28"/>
        <w:jc w:val="both"/>
        <w:rPr>
          <w:rFonts w:ascii="Palatino Linotype" w:hAnsi="Palatino Linotype" w:cs="Tahoma"/>
          <w:sz w:val="22"/>
          <w:szCs w:val="22"/>
          <w:lang w:val="es-ES"/>
        </w:rPr>
      </w:pPr>
    </w:p>
    <w:p w14:paraId="169C44DA" w14:textId="5A1BF793" w:rsidR="004F2D88" w:rsidRPr="00165B88" w:rsidRDefault="004F2D88"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 xml:space="preserve">En </w:t>
      </w:r>
      <w:r w:rsidR="00367F82" w:rsidRPr="00165B88">
        <w:rPr>
          <w:rFonts w:ascii="Palatino Linotype" w:hAnsi="Palatino Linotype" w:cs="Tahoma"/>
          <w:sz w:val="22"/>
          <w:szCs w:val="22"/>
        </w:rPr>
        <w:t>razón de que fue debidamente su</w:t>
      </w:r>
      <w:r w:rsidRPr="00165B88">
        <w:rPr>
          <w:rFonts w:ascii="Palatino Linotype" w:hAnsi="Palatino Linotype" w:cs="Tahoma"/>
          <w:sz w:val="22"/>
          <w:szCs w:val="22"/>
        </w:rPr>
        <w:t xml:space="preserve">stanciado el expediente </w:t>
      </w:r>
      <w:r w:rsidR="00367F82" w:rsidRPr="00165B88">
        <w:rPr>
          <w:rFonts w:ascii="Palatino Linotype" w:hAnsi="Palatino Linotype" w:cs="Tahoma"/>
          <w:sz w:val="22"/>
          <w:szCs w:val="22"/>
        </w:rPr>
        <w:t xml:space="preserve">electrónico </w:t>
      </w:r>
      <w:r w:rsidRPr="00165B88">
        <w:rPr>
          <w:rFonts w:ascii="Palatino Linotype" w:hAnsi="Palatino Linotype" w:cs="Tahoma"/>
          <w:sz w:val="22"/>
          <w:szCs w:val="22"/>
        </w:rPr>
        <w:t>y no exist</w:t>
      </w:r>
      <w:r w:rsidR="00367F82" w:rsidRPr="00165B88">
        <w:rPr>
          <w:rFonts w:ascii="Palatino Linotype" w:hAnsi="Palatino Linotype" w:cs="Tahoma"/>
          <w:sz w:val="22"/>
          <w:szCs w:val="22"/>
        </w:rPr>
        <w:t>e</w:t>
      </w:r>
      <w:r w:rsidRPr="00165B88">
        <w:rPr>
          <w:rFonts w:ascii="Palatino Linotype" w:hAnsi="Palatino Linotype" w:cs="Tahoma"/>
          <w:sz w:val="22"/>
          <w:szCs w:val="22"/>
        </w:rPr>
        <w:t xml:space="preserve"> dilige</w:t>
      </w:r>
      <w:r w:rsidR="00367F82" w:rsidRPr="00165B88">
        <w:rPr>
          <w:rFonts w:ascii="Palatino Linotype" w:hAnsi="Palatino Linotype" w:cs="Tahoma"/>
          <w:sz w:val="22"/>
          <w:szCs w:val="22"/>
        </w:rPr>
        <w:t xml:space="preserve">ncia pendiente de desahogo, se </w:t>
      </w:r>
      <w:r w:rsidRPr="00165B88">
        <w:rPr>
          <w:rFonts w:ascii="Palatino Linotype" w:hAnsi="Palatino Linotype" w:cs="Tahoma"/>
          <w:sz w:val="22"/>
          <w:szCs w:val="22"/>
        </w:rPr>
        <w:t>emit</w:t>
      </w:r>
      <w:r w:rsidR="00367F82" w:rsidRPr="00165B88">
        <w:rPr>
          <w:rFonts w:ascii="Palatino Linotype" w:hAnsi="Palatino Linotype" w:cs="Tahoma"/>
          <w:sz w:val="22"/>
          <w:szCs w:val="22"/>
        </w:rPr>
        <w:t>e</w:t>
      </w:r>
      <w:r w:rsidRPr="00165B88">
        <w:rPr>
          <w:rFonts w:ascii="Palatino Linotype" w:hAnsi="Palatino Linotype" w:cs="Tahoma"/>
          <w:sz w:val="22"/>
          <w:szCs w:val="22"/>
        </w:rPr>
        <w:t xml:space="preserve"> la resolución que conforme a Derecho proceda, de acuerdo a l</w:t>
      </w:r>
      <w:r w:rsidR="009A620E" w:rsidRPr="00165B88">
        <w:rPr>
          <w:rFonts w:ascii="Palatino Linotype" w:hAnsi="Palatino Linotype" w:cs="Tahoma"/>
          <w:sz w:val="22"/>
          <w:szCs w:val="22"/>
        </w:rPr>
        <w:t>o</w:t>
      </w:r>
      <w:r w:rsidRPr="00165B88">
        <w:rPr>
          <w:rFonts w:ascii="Palatino Linotype" w:hAnsi="Palatino Linotype" w:cs="Tahoma"/>
          <w:sz w:val="22"/>
          <w:szCs w:val="22"/>
        </w:rPr>
        <w:t xml:space="preserve">s siguientes: </w:t>
      </w:r>
    </w:p>
    <w:p w14:paraId="7DF5AFB8" w14:textId="77777777" w:rsidR="00E81807" w:rsidRPr="00165B88" w:rsidRDefault="00E81807" w:rsidP="003C5FC9">
      <w:pPr>
        <w:spacing w:line="360" w:lineRule="auto"/>
        <w:contextualSpacing/>
        <w:jc w:val="both"/>
        <w:rPr>
          <w:rFonts w:ascii="Palatino Linotype" w:hAnsi="Palatino Linotype" w:cs="Tahoma"/>
          <w:sz w:val="22"/>
          <w:szCs w:val="22"/>
        </w:rPr>
      </w:pPr>
    </w:p>
    <w:p w14:paraId="72697B00" w14:textId="77777777" w:rsidR="00626691" w:rsidRPr="00165B88" w:rsidRDefault="00626691" w:rsidP="003C5FC9">
      <w:pPr>
        <w:spacing w:line="360" w:lineRule="auto"/>
        <w:contextualSpacing/>
        <w:jc w:val="center"/>
        <w:rPr>
          <w:rFonts w:ascii="Palatino Linotype" w:hAnsi="Palatino Linotype" w:cs="Tahoma"/>
          <w:b/>
          <w:sz w:val="22"/>
          <w:szCs w:val="22"/>
        </w:rPr>
      </w:pPr>
      <w:r w:rsidRPr="00165B88">
        <w:rPr>
          <w:rFonts w:ascii="Palatino Linotype" w:hAnsi="Palatino Linotype" w:cs="Tahoma"/>
          <w:b/>
          <w:sz w:val="22"/>
          <w:szCs w:val="22"/>
        </w:rPr>
        <w:t>C O N S I D E R A N D O S</w:t>
      </w:r>
    </w:p>
    <w:p w14:paraId="53A0B306" w14:textId="77777777" w:rsidR="00626691" w:rsidRPr="00165B88" w:rsidRDefault="00626691" w:rsidP="003C5FC9">
      <w:pPr>
        <w:spacing w:line="360" w:lineRule="auto"/>
        <w:contextualSpacing/>
        <w:jc w:val="both"/>
        <w:rPr>
          <w:rFonts w:ascii="Palatino Linotype" w:hAnsi="Palatino Linotype" w:cs="Tahoma"/>
          <w:b/>
          <w:sz w:val="22"/>
          <w:szCs w:val="22"/>
        </w:rPr>
      </w:pPr>
    </w:p>
    <w:p w14:paraId="5700C91E" w14:textId="77777777" w:rsidR="00626691" w:rsidRPr="00165B88" w:rsidRDefault="00626691" w:rsidP="003C5FC9">
      <w:pPr>
        <w:spacing w:line="360" w:lineRule="auto"/>
        <w:contextualSpacing/>
        <w:jc w:val="both"/>
        <w:rPr>
          <w:rFonts w:ascii="Palatino Linotype" w:hAnsi="Palatino Linotype" w:cs="Tahoma"/>
          <w:b/>
          <w:sz w:val="22"/>
          <w:szCs w:val="22"/>
        </w:rPr>
      </w:pPr>
      <w:r w:rsidRPr="00165B88">
        <w:rPr>
          <w:rFonts w:ascii="Palatino Linotype" w:hAnsi="Palatino Linotype" w:cs="Tahoma"/>
          <w:b/>
          <w:sz w:val="22"/>
          <w:szCs w:val="22"/>
        </w:rPr>
        <w:t>PRIMERO</w:t>
      </w:r>
      <w:r w:rsidRPr="00165B88">
        <w:rPr>
          <w:rFonts w:ascii="Palatino Linotype" w:hAnsi="Palatino Linotype" w:cs="Tahoma"/>
          <w:sz w:val="22"/>
          <w:szCs w:val="22"/>
        </w:rPr>
        <w:t xml:space="preserve">. </w:t>
      </w:r>
      <w:r w:rsidRPr="00165B88">
        <w:rPr>
          <w:rFonts w:ascii="Palatino Linotype" w:hAnsi="Palatino Linotype" w:cs="Tahoma"/>
          <w:b/>
          <w:sz w:val="22"/>
          <w:szCs w:val="22"/>
        </w:rPr>
        <w:t>Competencia.</w:t>
      </w:r>
    </w:p>
    <w:p w14:paraId="543058DE" w14:textId="77777777" w:rsidR="00626691" w:rsidRPr="00165B88" w:rsidRDefault="00626691" w:rsidP="003C5FC9">
      <w:pPr>
        <w:spacing w:line="360" w:lineRule="auto"/>
        <w:contextualSpacing/>
        <w:jc w:val="both"/>
        <w:rPr>
          <w:rFonts w:ascii="Palatino Linotype" w:hAnsi="Palatino Linotype" w:cs="Tahoma"/>
          <w:b/>
          <w:sz w:val="22"/>
          <w:szCs w:val="22"/>
        </w:rPr>
      </w:pPr>
    </w:p>
    <w:p w14:paraId="5DCE15BD" w14:textId="7D9684D8"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00846194" w:rsidRPr="00165B88">
        <w:rPr>
          <w:rFonts w:ascii="Palatino Linotype" w:hAnsi="Palatino Linotype" w:cs="Tahoma"/>
          <w:sz w:val="22"/>
          <w:szCs w:val="22"/>
        </w:rPr>
        <w:t>II</w:t>
      </w:r>
      <w:r w:rsidRPr="00165B88">
        <w:rPr>
          <w:rFonts w:ascii="Palatino Linotype" w:hAnsi="Palatino Linotype" w:cs="Tahoma"/>
          <w:sz w:val="22"/>
          <w:szCs w:val="22"/>
        </w:rPr>
        <w:t xml:space="preserve"> y 11 del Reglamento Interior del Instituto de Transparencia, Acceso a la Información Pública y Protección de Datos Personales del Estado de México y Municipios.</w:t>
      </w:r>
    </w:p>
    <w:p w14:paraId="4624CC60" w14:textId="77777777" w:rsidR="00626691" w:rsidRPr="00165B88" w:rsidRDefault="00626691" w:rsidP="003C5FC9">
      <w:pPr>
        <w:spacing w:line="360" w:lineRule="auto"/>
        <w:contextualSpacing/>
        <w:jc w:val="both"/>
        <w:rPr>
          <w:rFonts w:ascii="Palatino Linotype" w:hAnsi="Palatino Linotype" w:cs="Tahoma"/>
          <w:sz w:val="22"/>
          <w:szCs w:val="22"/>
        </w:rPr>
      </w:pPr>
    </w:p>
    <w:p w14:paraId="3EA9731B" w14:textId="77777777" w:rsidR="003D472B" w:rsidRPr="00165B88" w:rsidRDefault="003D472B" w:rsidP="003C5FC9">
      <w:pPr>
        <w:autoSpaceDE w:val="0"/>
        <w:autoSpaceDN w:val="0"/>
        <w:adjustRightInd w:val="0"/>
        <w:spacing w:line="360" w:lineRule="auto"/>
        <w:jc w:val="both"/>
        <w:rPr>
          <w:rFonts w:ascii="Palatino Linotype" w:hAnsi="Palatino Linotype" w:cs="Tahoma"/>
          <w:sz w:val="22"/>
          <w:szCs w:val="24"/>
          <w:lang w:val="es-ES"/>
        </w:rPr>
      </w:pPr>
      <w:r w:rsidRPr="00165B88">
        <w:rPr>
          <w:rFonts w:ascii="Palatino Linotype" w:eastAsia="Calibri" w:hAnsi="Palatino Linotype" w:cs="Tahoma"/>
          <w:b/>
          <w:color w:val="000000"/>
          <w:sz w:val="22"/>
          <w:szCs w:val="24"/>
          <w:lang w:val="es-ES" w:eastAsia="es-MX"/>
        </w:rPr>
        <w:t>SEGUNDO</w:t>
      </w:r>
      <w:r w:rsidRPr="00165B88">
        <w:rPr>
          <w:rFonts w:ascii="Palatino Linotype" w:eastAsia="Calibri" w:hAnsi="Palatino Linotype" w:cs="Tahoma"/>
          <w:color w:val="000000"/>
          <w:sz w:val="22"/>
          <w:szCs w:val="24"/>
          <w:lang w:val="es-ES" w:eastAsia="es-MX"/>
        </w:rPr>
        <w:t xml:space="preserve">. </w:t>
      </w:r>
      <w:r w:rsidRPr="00165B88">
        <w:rPr>
          <w:rFonts w:ascii="Palatino Linotype" w:hAnsi="Palatino Linotype" w:cs="Tahoma"/>
          <w:b/>
          <w:sz w:val="22"/>
          <w:szCs w:val="24"/>
          <w:lang w:val="es-ES"/>
        </w:rPr>
        <w:t>Causales de improcedencia y sobreseimiento.</w:t>
      </w:r>
      <w:r w:rsidRPr="00165B88">
        <w:rPr>
          <w:rFonts w:ascii="Palatino Linotype" w:hAnsi="Palatino Linotype" w:cs="Tahoma"/>
          <w:sz w:val="22"/>
          <w:szCs w:val="24"/>
          <w:lang w:val="es-ES"/>
        </w:rPr>
        <w:t xml:space="preserve"> </w:t>
      </w:r>
    </w:p>
    <w:p w14:paraId="05B19845" w14:textId="77777777" w:rsidR="003D472B" w:rsidRPr="00165B88" w:rsidRDefault="003D472B" w:rsidP="003C5FC9">
      <w:pPr>
        <w:autoSpaceDE w:val="0"/>
        <w:autoSpaceDN w:val="0"/>
        <w:adjustRightInd w:val="0"/>
        <w:spacing w:line="360" w:lineRule="auto"/>
        <w:jc w:val="both"/>
        <w:rPr>
          <w:rFonts w:ascii="Palatino Linotype" w:hAnsi="Palatino Linotype" w:cs="Tahoma"/>
          <w:sz w:val="22"/>
          <w:szCs w:val="24"/>
          <w:lang w:val="es-ES"/>
        </w:rPr>
      </w:pPr>
    </w:p>
    <w:p w14:paraId="092B5128" w14:textId="77777777" w:rsidR="003D472B" w:rsidRPr="00165B88" w:rsidRDefault="003D472B" w:rsidP="003C5FC9">
      <w:pPr>
        <w:autoSpaceDE w:val="0"/>
        <w:autoSpaceDN w:val="0"/>
        <w:adjustRightInd w:val="0"/>
        <w:spacing w:line="360" w:lineRule="auto"/>
        <w:jc w:val="both"/>
        <w:rPr>
          <w:rFonts w:ascii="Palatino Linotype" w:hAnsi="Palatino Linotype" w:cs="Tahoma"/>
          <w:sz w:val="22"/>
          <w:szCs w:val="24"/>
          <w:lang w:val="es-ES"/>
        </w:rPr>
      </w:pPr>
      <w:r w:rsidRPr="00165B88">
        <w:rPr>
          <w:rFonts w:ascii="Palatino Linotype" w:hAnsi="Palatino Linotype" w:cs="Tahoma"/>
          <w:sz w:val="22"/>
          <w:szCs w:val="24"/>
          <w:lang w:val="es-ES"/>
        </w:rPr>
        <w:t xml:space="preserve">De las constancias que forma parte del Recurso de Revisión que se analiza, se advierte que previo al estudio del fondo de la </w:t>
      </w:r>
      <w:r w:rsidRPr="00165B88">
        <w:rPr>
          <w:rFonts w:ascii="Palatino Linotype" w:hAnsi="Palatino Linotype" w:cs="Tahoma"/>
          <w:i/>
          <w:sz w:val="22"/>
          <w:szCs w:val="24"/>
          <w:lang w:val="es-ES"/>
        </w:rPr>
        <w:t>litis</w:t>
      </w:r>
      <w:r w:rsidRPr="00165B88">
        <w:rPr>
          <w:rFonts w:ascii="Palatino Linotype" w:hAnsi="Palatino Linotype" w:cs="Tahoma"/>
          <w:sz w:val="22"/>
          <w:szCs w:val="24"/>
          <w:lang w:val="es-ES"/>
        </w:rPr>
        <w:t>, es necesario estudiar las causales de improcedencia y sobreseimiento que se adviertan, para determinar lo que en Derecho proceda.</w:t>
      </w:r>
    </w:p>
    <w:p w14:paraId="5DD526F3" w14:textId="77777777" w:rsidR="003D472B" w:rsidRPr="00165B88" w:rsidRDefault="003D472B" w:rsidP="003C5FC9">
      <w:pPr>
        <w:autoSpaceDE w:val="0"/>
        <w:autoSpaceDN w:val="0"/>
        <w:adjustRightInd w:val="0"/>
        <w:spacing w:line="360" w:lineRule="auto"/>
        <w:jc w:val="both"/>
        <w:rPr>
          <w:rFonts w:ascii="Palatino Linotype" w:hAnsi="Palatino Linotype" w:cs="Tahoma"/>
          <w:sz w:val="22"/>
          <w:szCs w:val="24"/>
          <w:lang w:val="es-ES"/>
        </w:rPr>
      </w:pPr>
    </w:p>
    <w:p w14:paraId="554413B0"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165B88">
        <w:rPr>
          <w:rFonts w:ascii="Palatino Linotype" w:eastAsia="Calibri" w:hAnsi="Palatino Linotype" w:cs="Tahoma"/>
          <w:b/>
          <w:color w:val="000000"/>
          <w:sz w:val="22"/>
          <w:szCs w:val="24"/>
          <w:lang w:val="es-ES" w:eastAsia="es-MX"/>
        </w:rPr>
        <w:t>Causales de improcedencia.</w:t>
      </w:r>
      <w:r w:rsidRPr="00165B88">
        <w:rPr>
          <w:rFonts w:ascii="Palatino Linotype" w:eastAsia="Calibri" w:hAnsi="Palatino Linotype" w:cs="Tahoma"/>
          <w:color w:val="000000"/>
          <w:sz w:val="22"/>
          <w:szCs w:val="24"/>
          <w:lang w:val="es-ES" w:eastAsia="es-MX"/>
        </w:rPr>
        <w:t xml:space="preserve"> </w:t>
      </w:r>
    </w:p>
    <w:p w14:paraId="2FB437DB"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FCF9C22"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5B88">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165B88">
        <w:rPr>
          <w:rFonts w:ascii="Palatino Linotype" w:eastAsia="Calibri" w:hAnsi="Palatino Linotype" w:cs="Tahoma"/>
          <w:color w:val="000000"/>
          <w:sz w:val="22"/>
          <w:szCs w:val="22"/>
          <w:lang w:eastAsia="es-MX"/>
        </w:rPr>
        <w:lastRenderedPageBreak/>
        <w:t>suerte, será desechado cualquier Recurso de Revisión que actualice alguno de los supuestos establecidos en el artículo 191 de la Ley de Transparencia y Acceso a la Información Pública del Estado de México y Municipios, por ser improcedente.</w:t>
      </w:r>
    </w:p>
    <w:p w14:paraId="4AA59A72"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22D5F0"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5B88">
        <w:rPr>
          <w:rFonts w:ascii="Palatino Linotype" w:eastAsia="Calibri" w:hAnsi="Palatino Linotype" w:cs="Tahoma"/>
          <w:color w:val="000000"/>
          <w:sz w:val="22"/>
          <w:szCs w:val="22"/>
          <w:lang w:eastAsia="es-MX"/>
        </w:rPr>
        <w:t xml:space="preserve">En el presente caso, </w:t>
      </w:r>
      <w:r w:rsidRPr="00165B88">
        <w:rPr>
          <w:rFonts w:ascii="Palatino Linotype" w:eastAsia="Calibri" w:hAnsi="Palatino Linotype" w:cs="Tahoma"/>
          <w:b/>
          <w:color w:val="000000"/>
          <w:sz w:val="22"/>
          <w:szCs w:val="22"/>
          <w:lang w:eastAsia="es-MX"/>
        </w:rPr>
        <w:t>no se actualiza ninguna de las causales de improcedencia</w:t>
      </w:r>
      <w:r w:rsidRPr="00165B88">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9763FD1" w14:textId="77777777"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87AF06B" w14:textId="797743C6" w:rsidR="003D472B" w:rsidRPr="00165B88"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5B88">
        <w:rPr>
          <w:rFonts w:ascii="Palatino Linotype" w:eastAsia="Calibri" w:hAnsi="Palatino Linotype" w:cs="Tahoma"/>
          <w:color w:val="000000"/>
          <w:sz w:val="22"/>
          <w:szCs w:val="22"/>
          <w:lang w:eastAsia="es-MX"/>
        </w:rPr>
        <w:t xml:space="preserve">Asimismo, se actualiza la causal de procedencia señalada </w:t>
      </w:r>
      <w:r w:rsidR="00834FFF" w:rsidRPr="00165B88">
        <w:rPr>
          <w:rFonts w:ascii="Palatino Linotype" w:eastAsia="Calibri" w:hAnsi="Palatino Linotype" w:cs="Tahoma"/>
          <w:color w:val="000000"/>
          <w:sz w:val="22"/>
          <w:szCs w:val="22"/>
          <w:lang w:eastAsia="es-MX"/>
        </w:rPr>
        <w:t>en el artículo 179, fracción V</w:t>
      </w:r>
      <w:r w:rsidRPr="00165B88">
        <w:rPr>
          <w:rFonts w:ascii="Palatino Linotype" w:eastAsia="Calibri" w:hAnsi="Palatino Linotype" w:cs="Tahoma"/>
          <w:color w:val="000000"/>
          <w:sz w:val="22"/>
          <w:szCs w:val="22"/>
          <w:lang w:eastAsia="es-MX"/>
        </w:rPr>
        <w:t xml:space="preserve">II, de la Ley de la materia, toda vez que el Solicitante se inconformó con la </w:t>
      </w:r>
      <w:r w:rsidR="00834FFF" w:rsidRPr="00165B88">
        <w:rPr>
          <w:rFonts w:ascii="Palatino Linotype" w:eastAsia="Calibri" w:hAnsi="Palatino Linotype" w:cs="Tahoma"/>
          <w:color w:val="000000"/>
          <w:sz w:val="22"/>
          <w:szCs w:val="22"/>
          <w:lang w:eastAsia="es-MX"/>
        </w:rPr>
        <w:t>entrega de información que no corresponde con lo solicitado.</w:t>
      </w:r>
    </w:p>
    <w:p w14:paraId="23436254" w14:textId="77777777" w:rsidR="00626691" w:rsidRPr="00165B88" w:rsidRDefault="00626691" w:rsidP="003C5FC9">
      <w:pPr>
        <w:spacing w:line="360" w:lineRule="auto"/>
        <w:contextualSpacing/>
        <w:jc w:val="both"/>
        <w:rPr>
          <w:rFonts w:ascii="Palatino Linotype" w:hAnsi="Palatino Linotype" w:cs="Tahoma"/>
          <w:b/>
          <w:sz w:val="22"/>
          <w:szCs w:val="22"/>
        </w:rPr>
      </w:pPr>
    </w:p>
    <w:p w14:paraId="6B1FF3F3" w14:textId="77777777" w:rsidR="00626691" w:rsidRPr="00165B88" w:rsidRDefault="00626691" w:rsidP="003C5FC9">
      <w:pPr>
        <w:spacing w:line="360" w:lineRule="auto"/>
        <w:contextualSpacing/>
        <w:jc w:val="both"/>
        <w:rPr>
          <w:rFonts w:ascii="Palatino Linotype" w:hAnsi="Palatino Linotype" w:cs="Tahoma"/>
          <w:b/>
          <w:sz w:val="22"/>
          <w:szCs w:val="22"/>
        </w:rPr>
      </w:pPr>
      <w:r w:rsidRPr="00165B88">
        <w:rPr>
          <w:rFonts w:ascii="Palatino Linotype" w:hAnsi="Palatino Linotype" w:cs="Tahoma"/>
          <w:b/>
          <w:sz w:val="22"/>
          <w:szCs w:val="22"/>
        </w:rPr>
        <w:t>Causales de sobreseimiento.</w:t>
      </w:r>
    </w:p>
    <w:p w14:paraId="43DE9D66" w14:textId="77777777" w:rsidR="00626691" w:rsidRPr="00165B88" w:rsidRDefault="00626691" w:rsidP="003C5FC9">
      <w:pPr>
        <w:spacing w:line="360" w:lineRule="auto"/>
        <w:contextualSpacing/>
        <w:jc w:val="both"/>
        <w:rPr>
          <w:rFonts w:ascii="Palatino Linotype" w:hAnsi="Palatino Linotype" w:cs="Tahoma"/>
          <w:sz w:val="22"/>
          <w:szCs w:val="22"/>
        </w:rPr>
      </w:pPr>
    </w:p>
    <w:p w14:paraId="59B873E0" w14:textId="77777777" w:rsidR="003D472B" w:rsidRPr="00165B88" w:rsidRDefault="003D472B" w:rsidP="003C5FC9">
      <w:pPr>
        <w:spacing w:line="360" w:lineRule="auto"/>
        <w:jc w:val="both"/>
        <w:rPr>
          <w:rFonts w:ascii="Palatino Linotype" w:hAnsi="Palatino Linotype" w:cs="Tahoma"/>
          <w:sz w:val="22"/>
          <w:szCs w:val="24"/>
        </w:rPr>
      </w:pPr>
      <w:r w:rsidRPr="00165B88">
        <w:rPr>
          <w:rFonts w:ascii="Palatino Linotype" w:hAnsi="Palatino Linotype" w:cs="Tahoma"/>
          <w:sz w:val="22"/>
          <w:szCs w:val="24"/>
        </w:rPr>
        <w:t>Por ser de previo y especial pronunciamiento, este Instituto analiza si se actualiza alguna causal de sobreseimiento.</w:t>
      </w:r>
    </w:p>
    <w:p w14:paraId="14423BBC" w14:textId="77777777" w:rsidR="003D472B" w:rsidRPr="00165B88" w:rsidRDefault="003D472B" w:rsidP="003C5FC9">
      <w:pPr>
        <w:spacing w:line="360" w:lineRule="auto"/>
        <w:jc w:val="both"/>
        <w:rPr>
          <w:rFonts w:ascii="Palatino Linotype" w:hAnsi="Palatino Linotype" w:cs="Tahoma"/>
          <w:sz w:val="22"/>
          <w:szCs w:val="24"/>
        </w:rPr>
      </w:pPr>
    </w:p>
    <w:p w14:paraId="4BFA493A" w14:textId="77777777" w:rsidR="003D472B" w:rsidRPr="00165B88" w:rsidRDefault="003D472B" w:rsidP="003C5FC9">
      <w:pPr>
        <w:spacing w:line="360" w:lineRule="auto"/>
        <w:jc w:val="both"/>
        <w:rPr>
          <w:rFonts w:ascii="Palatino Linotype" w:hAnsi="Palatino Linotype" w:cs="Tahoma"/>
          <w:sz w:val="22"/>
          <w:szCs w:val="24"/>
        </w:rPr>
      </w:pPr>
      <w:r w:rsidRPr="00165B88">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BD81D2C" w14:textId="77777777" w:rsidR="003D472B" w:rsidRPr="00165B88" w:rsidRDefault="003D472B" w:rsidP="003C5FC9">
      <w:pPr>
        <w:spacing w:line="360" w:lineRule="auto"/>
        <w:jc w:val="both"/>
        <w:rPr>
          <w:rFonts w:ascii="Palatino Linotype" w:hAnsi="Palatino Linotype" w:cs="Tahoma"/>
          <w:sz w:val="22"/>
          <w:szCs w:val="24"/>
        </w:rPr>
      </w:pPr>
    </w:p>
    <w:p w14:paraId="0CE3F86E" w14:textId="77777777" w:rsidR="003D472B" w:rsidRPr="00165B88" w:rsidRDefault="003D472B" w:rsidP="003C5FC9">
      <w:pPr>
        <w:spacing w:line="360" w:lineRule="auto"/>
        <w:jc w:val="both"/>
        <w:rPr>
          <w:rFonts w:ascii="Palatino Linotype" w:hAnsi="Palatino Linotype" w:cs="Tahoma"/>
          <w:sz w:val="22"/>
          <w:szCs w:val="24"/>
          <w:lang w:val="es-ES"/>
        </w:rPr>
      </w:pPr>
      <w:r w:rsidRPr="00165B88">
        <w:rPr>
          <w:rFonts w:ascii="Palatino Linotype" w:hAnsi="Palatino Linotype" w:cs="Tahoma"/>
          <w:bCs/>
          <w:sz w:val="22"/>
          <w:szCs w:val="24"/>
          <w:lang w:val="es-ES"/>
        </w:rPr>
        <w:t xml:space="preserve">Por tales motivos, </w:t>
      </w:r>
      <w:r w:rsidRPr="00165B88">
        <w:rPr>
          <w:rFonts w:ascii="Palatino Linotype" w:hAnsi="Palatino Linotype" w:cs="Tahoma"/>
          <w:sz w:val="22"/>
          <w:szCs w:val="24"/>
          <w:lang w:val="es-ES"/>
        </w:rPr>
        <w:t>se considera procedente entrar al fondo del presente asunto.</w:t>
      </w:r>
    </w:p>
    <w:p w14:paraId="2A568A6E" w14:textId="77777777" w:rsidR="00626691" w:rsidRPr="00165B88" w:rsidRDefault="00626691" w:rsidP="003C5FC9">
      <w:pPr>
        <w:spacing w:line="360" w:lineRule="auto"/>
        <w:contextualSpacing/>
        <w:jc w:val="both"/>
        <w:rPr>
          <w:rFonts w:ascii="Palatino Linotype" w:hAnsi="Palatino Linotype" w:cs="Tahoma"/>
          <w:bCs/>
          <w:iCs/>
          <w:sz w:val="22"/>
          <w:szCs w:val="22"/>
          <w:lang w:val="es-ES"/>
        </w:rPr>
      </w:pPr>
    </w:p>
    <w:p w14:paraId="0DE3126F" w14:textId="77777777" w:rsidR="00B01C2E" w:rsidRPr="00165B88" w:rsidRDefault="00B01C2E" w:rsidP="003C5FC9">
      <w:pPr>
        <w:spacing w:line="360" w:lineRule="auto"/>
        <w:contextualSpacing/>
        <w:jc w:val="both"/>
        <w:rPr>
          <w:rFonts w:ascii="Palatino Linotype" w:hAnsi="Palatino Linotype" w:cs="Tahoma"/>
          <w:b/>
          <w:bCs/>
          <w:iCs/>
          <w:sz w:val="22"/>
          <w:szCs w:val="22"/>
          <w:lang w:val="es-ES"/>
        </w:rPr>
      </w:pPr>
      <w:r w:rsidRPr="00165B88">
        <w:rPr>
          <w:rFonts w:ascii="Palatino Linotype" w:hAnsi="Palatino Linotype" w:cs="Tahoma"/>
          <w:b/>
          <w:bCs/>
          <w:iCs/>
          <w:sz w:val="22"/>
          <w:szCs w:val="22"/>
          <w:lang w:val="es-ES"/>
        </w:rPr>
        <w:t xml:space="preserve">TERCERO. Determinación de la Controversia. </w:t>
      </w:r>
    </w:p>
    <w:p w14:paraId="5B46F202" w14:textId="7D323925" w:rsidR="00B01C2E" w:rsidRPr="00165B88" w:rsidRDefault="00B01C2E" w:rsidP="003C5FC9">
      <w:pPr>
        <w:spacing w:line="360" w:lineRule="auto"/>
        <w:contextualSpacing/>
        <w:jc w:val="both"/>
        <w:rPr>
          <w:rFonts w:ascii="Palatino Linotype" w:hAnsi="Palatino Linotype" w:cs="Tahoma"/>
          <w:sz w:val="22"/>
          <w:szCs w:val="22"/>
          <w:lang w:val="es-ES"/>
        </w:rPr>
      </w:pPr>
    </w:p>
    <w:p w14:paraId="3000D307" w14:textId="2E0BB0F7" w:rsidR="001817B8" w:rsidRPr="00165B88" w:rsidRDefault="003D472B" w:rsidP="003C5FC9">
      <w:pPr>
        <w:spacing w:line="360" w:lineRule="auto"/>
        <w:jc w:val="both"/>
        <w:rPr>
          <w:rFonts w:ascii="Palatino Linotype" w:eastAsiaTheme="minorHAnsi" w:hAnsi="Palatino Linotype" w:cstheme="minorBidi"/>
          <w:color w:val="000000" w:themeColor="text1"/>
          <w:sz w:val="22"/>
          <w:szCs w:val="22"/>
          <w:lang w:val="es-ES" w:eastAsia="en-US"/>
        </w:rPr>
      </w:pPr>
      <w:r w:rsidRPr="00165B88">
        <w:rPr>
          <w:rFonts w:ascii="Palatino Linotype" w:eastAsiaTheme="minorHAnsi" w:hAnsi="Palatino Linotype" w:cstheme="minorBidi"/>
          <w:color w:val="000000" w:themeColor="text1"/>
          <w:sz w:val="22"/>
          <w:szCs w:val="22"/>
          <w:lang w:val="es-ES" w:eastAsia="en-US"/>
        </w:rPr>
        <w:t xml:space="preserve">Con el objeto de ilustrar la controversia planteada, resulta conveniente precisar, que una vez realizado el estudio de las constancias que integran los expedientes en que se actúa, se </w:t>
      </w:r>
      <w:r w:rsidR="00846194" w:rsidRPr="00165B88">
        <w:rPr>
          <w:rFonts w:ascii="Palatino Linotype" w:eastAsiaTheme="minorHAnsi" w:hAnsi="Palatino Linotype" w:cstheme="minorBidi"/>
          <w:color w:val="000000" w:themeColor="text1"/>
          <w:sz w:val="22"/>
          <w:szCs w:val="22"/>
          <w:lang w:val="es-ES" w:eastAsia="en-US"/>
        </w:rPr>
        <w:t>realiza un cuadro con las solicitudes de información, la respuesta entregada, los agravios efectuados y el Informe Justificado:</w:t>
      </w:r>
    </w:p>
    <w:p w14:paraId="1190B4B2" w14:textId="77777777" w:rsidR="00846194" w:rsidRPr="00165B88" w:rsidRDefault="00846194" w:rsidP="003C5FC9">
      <w:pPr>
        <w:spacing w:line="360" w:lineRule="auto"/>
        <w:jc w:val="both"/>
        <w:rPr>
          <w:rFonts w:ascii="Palatino Linotype" w:eastAsiaTheme="minorHAnsi" w:hAnsi="Palatino Linotype" w:cstheme="minorBidi"/>
          <w:color w:val="000000" w:themeColor="text1"/>
          <w:sz w:val="22"/>
          <w:szCs w:val="22"/>
          <w:lang w:val="es-ES" w:eastAsia="en-US"/>
        </w:rPr>
      </w:pPr>
    </w:p>
    <w:tbl>
      <w:tblPr>
        <w:tblStyle w:val="Tablaconcuadrcula"/>
        <w:tblW w:w="0" w:type="auto"/>
        <w:tblLook w:val="04A0" w:firstRow="1" w:lastRow="0" w:firstColumn="1" w:lastColumn="0" w:noHBand="0" w:noVBand="1"/>
      </w:tblPr>
      <w:tblGrid>
        <w:gridCol w:w="2258"/>
        <w:gridCol w:w="2840"/>
        <w:gridCol w:w="2410"/>
        <w:gridCol w:w="1526"/>
      </w:tblGrid>
      <w:tr w:rsidR="00846194" w:rsidRPr="00165B88" w14:paraId="769E31F5" w14:textId="77777777" w:rsidTr="0071086E">
        <w:tc>
          <w:tcPr>
            <w:tcW w:w="2258" w:type="dxa"/>
            <w:shd w:val="clear" w:color="auto" w:fill="BFBFBF" w:themeFill="background1" w:themeFillShade="BF"/>
          </w:tcPr>
          <w:p w14:paraId="55C6A4AF" w14:textId="6989DB12" w:rsidR="00846194" w:rsidRPr="00165B88" w:rsidRDefault="00846194" w:rsidP="00846194">
            <w:pPr>
              <w:spacing w:line="360" w:lineRule="auto"/>
              <w:jc w:val="center"/>
              <w:rPr>
                <w:rFonts w:ascii="Palatino Linotype" w:eastAsiaTheme="minorHAnsi" w:hAnsi="Palatino Linotype" w:cstheme="minorBidi"/>
                <w:b/>
                <w:color w:val="000000" w:themeColor="text1"/>
                <w:sz w:val="18"/>
                <w:lang w:eastAsia="en-US"/>
              </w:rPr>
            </w:pPr>
            <w:r w:rsidRPr="00165B88">
              <w:rPr>
                <w:rFonts w:ascii="Palatino Linotype" w:eastAsiaTheme="minorHAnsi" w:hAnsi="Palatino Linotype" w:cstheme="minorBidi"/>
                <w:b/>
                <w:color w:val="000000" w:themeColor="text1"/>
                <w:sz w:val="18"/>
                <w:lang w:eastAsia="en-US"/>
              </w:rPr>
              <w:t>Solicitud de Información</w:t>
            </w:r>
          </w:p>
        </w:tc>
        <w:tc>
          <w:tcPr>
            <w:tcW w:w="2840" w:type="dxa"/>
            <w:shd w:val="clear" w:color="auto" w:fill="BFBFBF" w:themeFill="background1" w:themeFillShade="BF"/>
          </w:tcPr>
          <w:p w14:paraId="40A8BF8A" w14:textId="4D6005C1" w:rsidR="00846194" w:rsidRPr="00165B88" w:rsidRDefault="00846194" w:rsidP="00846194">
            <w:pPr>
              <w:spacing w:line="360" w:lineRule="auto"/>
              <w:jc w:val="center"/>
              <w:rPr>
                <w:rFonts w:ascii="Palatino Linotype" w:eastAsiaTheme="minorHAnsi" w:hAnsi="Palatino Linotype" w:cstheme="minorBidi"/>
                <w:b/>
                <w:color w:val="000000" w:themeColor="text1"/>
                <w:sz w:val="18"/>
                <w:lang w:eastAsia="en-US"/>
              </w:rPr>
            </w:pPr>
            <w:r w:rsidRPr="00165B88">
              <w:rPr>
                <w:rFonts w:ascii="Palatino Linotype" w:eastAsiaTheme="minorHAnsi" w:hAnsi="Palatino Linotype" w:cstheme="minorBidi"/>
                <w:b/>
                <w:color w:val="000000" w:themeColor="text1"/>
                <w:sz w:val="18"/>
                <w:lang w:eastAsia="en-US"/>
              </w:rPr>
              <w:t>Respuesta</w:t>
            </w:r>
          </w:p>
        </w:tc>
        <w:tc>
          <w:tcPr>
            <w:tcW w:w="2410" w:type="dxa"/>
            <w:shd w:val="clear" w:color="auto" w:fill="BFBFBF" w:themeFill="background1" w:themeFillShade="BF"/>
          </w:tcPr>
          <w:p w14:paraId="24C8F58A" w14:textId="02B32560" w:rsidR="00846194" w:rsidRPr="00165B88" w:rsidRDefault="00846194" w:rsidP="00846194">
            <w:pPr>
              <w:spacing w:line="360" w:lineRule="auto"/>
              <w:jc w:val="center"/>
              <w:rPr>
                <w:rFonts w:ascii="Palatino Linotype" w:eastAsiaTheme="minorHAnsi" w:hAnsi="Palatino Linotype" w:cstheme="minorBidi"/>
                <w:b/>
                <w:color w:val="000000" w:themeColor="text1"/>
                <w:sz w:val="18"/>
                <w:lang w:eastAsia="en-US"/>
              </w:rPr>
            </w:pPr>
            <w:r w:rsidRPr="00165B88">
              <w:rPr>
                <w:rFonts w:ascii="Palatino Linotype" w:eastAsiaTheme="minorHAnsi" w:hAnsi="Palatino Linotype" w:cstheme="minorBidi"/>
                <w:b/>
                <w:color w:val="000000" w:themeColor="text1"/>
                <w:sz w:val="18"/>
                <w:lang w:eastAsia="en-US"/>
              </w:rPr>
              <w:t>Agravios</w:t>
            </w:r>
          </w:p>
        </w:tc>
        <w:tc>
          <w:tcPr>
            <w:tcW w:w="1526" w:type="dxa"/>
            <w:shd w:val="clear" w:color="auto" w:fill="BFBFBF" w:themeFill="background1" w:themeFillShade="BF"/>
          </w:tcPr>
          <w:p w14:paraId="4C8071E5" w14:textId="53B8F4EF" w:rsidR="00846194" w:rsidRPr="00165B88" w:rsidRDefault="00846194" w:rsidP="00846194">
            <w:pPr>
              <w:spacing w:line="360" w:lineRule="auto"/>
              <w:jc w:val="center"/>
              <w:rPr>
                <w:rFonts w:ascii="Palatino Linotype" w:eastAsiaTheme="minorHAnsi" w:hAnsi="Palatino Linotype" w:cstheme="minorBidi"/>
                <w:b/>
                <w:color w:val="000000" w:themeColor="text1"/>
                <w:sz w:val="18"/>
                <w:lang w:eastAsia="en-US"/>
              </w:rPr>
            </w:pPr>
            <w:r w:rsidRPr="00165B88">
              <w:rPr>
                <w:rFonts w:ascii="Palatino Linotype" w:eastAsiaTheme="minorHAnsi" w:hAnsi="Palatino Linotype" w:cstheme="minorBidi"/>
                <w:b/>
                <w:color w:val="000000" w:themeColor="text1"/>
                <w:sz w:val="18"/>
                <w:lang w:eastAsia="en-US"/>
              </w:rPr>
              <w:t>Informe Justificado</w:t>
            </w:r>
          </w:p>
        </w:tc>
      </w:tr>
      <w:tr w:rsidR="00846194" w:rsidRPr="00165B88" w14:paraId="175CD932" w14:textId="77777777" w:rsidTr="0071086E">
        <w:tc>
          <w:tcPr>
            <w:tcW w:w="2258" w:type="dxa"/>
          </w:tcPr>
          <w:p w14:paraId="2DEF870E" w14:textId="158EF1F0" w:rsidR="00846194" w:rsidRPr="00165B88" w:rsidRDefault="00846194" w:rsidP="00846194">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1. Facturas pagadas por cualquier concepto del primero de enero de dos mil veintiuno al dieciséis de junio de dos mil veintidós.</w:t>
            </w:r>
          </w:p>
        </w:tc>
        <w:tc>
          <w:tcPr>
            <w:tcW w:w="2840" w:type="dxa"/>
          </w:tcPr>
          <w:p w14:paraId="591CF216" w14:textId="6392568A" w:rsidR="00846194" w:rsidRPr="00165B88" w:rsidRDefault="00213F07"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Precisó que eran un total de dos mil novecientas doce facturas, las cuales ponía a disposición en copias simples, previo pago de los derechos correspondientes.</w:t>
            </w:r>
          </w:p>
        </w:tc>
        <w:tc>
          <w:tcPr>
            <w:tcW w:w="2410" w:type="dxa"/>
          </w:tcPr>
          <w:p w14:paraId="46801334" w14:textId="513F67E7" w:rsidR="00846194" w:rsidRPr="00165B88" w:rsidRDefault="0071086E"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Se inconformó de la falta de entrega de las facturas solicitadas, lo cual actualiza la causal de procedencia establecida, en el artículo 179, fracción VIII, de la Ley de Transparencia y Acceso a la Información Pública del Estado de México y Municipios.</w:t>
            </w:r>
          </w:p>
        </w:tc>
        <w:tc>
          <w:tcPr>
            <w:tcW w:w="1526" w:type="dxa"/>
          </w:tcPr>
          <w:p w14:paraId="3A6D8A3B" w14:textId="21EAA05D" w:rsidR="00846194" w:rsidRPr="00165B88" w:rsidRDefault="0071086E" w:rsidP="0071086E">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Ratificó respuesta.</w:t>
            </w:r>
          </w:p>
        </w:tc>
      </w:tr>
      <w:tr w:rsidR="00846194" w:rsidRPr="00165B88" w14:paraId="60959A6B" w14:textId="77777777" w:rsidTr="0071086E">
        <w:tc>
          <w:tcPr>
            <w:tcW w:w="2258" w:type="dxa"/>
          </w:tcPr>
          <w:p w14:paraId="60050BE2" w14:textId="2F9E45ED" w:rsidR="00846194" w:rsidRPr="00165B88" w:rsidRDefault="00846194"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2. Bitácoras de Gasolina, pagos por peaje y por Tag de cada servidor público.</w:t>
            </w:r>
          </w:p>
        </w:tc>
        <w:tc>
          <w:tcPr>
            <w:tcW w:w="2840" w:type="dxa"/>
          </w:tcPr>
          <w:p w14:paraId="3CA5CA33" w14:textId="1788581C" w:rsidR="00846194" w:rsidRPr="00165B88" w:rsidRDefault="00213F07"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 xml:space="preserve">Precisó que la dotación de </w:t>
            </w:r>
            <w:r w:rsidRPr="00165B88">
              <w:rPr>
                <w:rFonts w:ascii="Palatino Linotype" w:eastAsiaTheme="minorHAnsi" w:hAnsi="Palatino Linotype" w:cstheme="minorBidi"/>
                <w:color w:val="000000" w:themeColor="text1"/>
                <w:sz w:val="18"/>
                <w:lang w:val="es-MX" w:eastAsia="en-US"/>
              </w:rPr>
              <w:t xml:space="preserve">combustibles, lubricantes y aditivos que se proporciona se ajusta como máximo, a las cantidades establecidas en el Acuerdo por el que se Establecen las Políticas, Bases y Lineamientos, en Materia de </w:t>
            </w:r>
            <w:r w:rsidRPr="00165B88">
              <w:rPr>
                <w:rFonts w:ascii="Palatino Linotype" w:eastAsiaTheme="minorHAnsi" w:hAnsi="Palatino Linotype" w:cstheme="minorBidi"/>
                <w:color w:val="000000" w:themeColor="text1"/>
                <w:sz w:val="18"/>
                <w:lang w:val="es-MX" w:eastAsia="en-US"/>
              </w:rPr>
              <w:lastRenderedPageBreak/>
              <w:t>Adquisiciones, Enajenaciones, Arrendamientos y Servicios de las Dependencias, Organismos Auxiliares y Tribunales Administrativos del Poder Ejecutivo del Estado de México e indicó que proporcionaba cuadro con la información relativa a los cruces de telepeaje correspondiente a los años solicitados.</w:t>
            </w:r>
          </w:p>
        </w:tc>
        <w:tc>
          <w:tcPr>
            <w:tcW w:w="2410" w:type="dxa"/>
          </w:tcPr>
          <w:p w14:paraId="3F4ACBFC" w14:textId="3040D61E" w:rsidR="00846194" w:rsidRPr="00165B88" w:rsidRDefault="00213F07" w:rsidP="00213F07">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lastRenderedPageBreak/>
              <w:t>No emitió agravió alguno.</w:t>
            </w:r>
          </w:p>
        </w:tc>
        <w:tc>
          <w:tcPr>
            <w:tcW w:w="1526" w:type="dxa"/>
          </w:tcPr>
          <w:p w14:paraId="33806AFF" w14:textId="16E31D60" w:rsidR="00846194" w:rsidRPr="00165B88" w:rsidRDefault="0071086E" w:rsidP="0071086E">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Ratificó respuesta.</w:t>
            </w:r>
          </w:p>
        </w:tc>
      </w:tr>
      <w:tr w:rsidR="00846194" w:rsidRPr="00165B88" w14:paraId="22AF9BC7" w14:textId="77777777" w:rsidTr="0071086E">
        <w:tc>
          <w:tcPr>
            <w:tcW w:w="2258" w:type="dxa"/>
          </w:tcPr>
          <w:p w14:paraId="6651D648" w14:textId="20588611" w:rsidR="00846194" w:rsidRPr="00165B88" w:rsidRDefault="00846194"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 xml:space="preserve">3. Monto gastado en papelería, cafetería, suministros, así como materiales para atender los temas del conocido </w:t>
            </w:r>
            <w:r w:rsidR="00213F07" w:rsidRPr="00165B88">
              <w:rPr>
                <w:rFonts w:ascii="Palatino Linotype" w:eastAsiaTheme="minorHAnsi" w:hAnsi="Palatino Linotype" w:cstheme="minorBidi"/>
                <w:color w:val="000000" w:themeColor="text1"/>
                <w:sz w:val="18"/>
                <w:lang w:eastAsia="en-US"/>
              </w:rPr>
              <w:t>“</w:t>
            </w:r>
            <w:r w:rsidRPr="00165B88">
              <w:rPr>
                <w:rFonts w:ascii="Palatino Linotype" w:eastAsiaTheme="minorHAnsi" w:hAnsi="Palatino Linotype" w:cstheme="minorBidi"/>
                <w:color w:val="000000" w:themeColor="text1"/>
                <w:sz w:val="18"/>
                <w:lang w:eastAsia="en-US"/>
              </w:rPr>
              <w:t>Covid-19</w:t>
            </w:r>
            <w:r w:rsidR="00213F07" w:rsidRPr="00165B88">
              <w:rPr>
                <w:rFonts w:ascii="Palatino Linotype" w:eastAsiaTheme="minorHAnsi" w:hAnsi="Palatino Linotype" w:cstheme="minorBidi"/>
                <w:color w:val="000000" w:themeColor="text1"/>
                <w:sz w:val="18"/>
                <w:lang w:eastAsia="en-US"/>
              </w:rPr>
              <w:t>”</w:t>
            </w:r>
            <w:r w:rsidRPr="00165B88">
              <w:rPr>
                <w:rFonts w:ascii="Palatino Linotype" w:eastAsiaTheme="minorHAnsi" w:hAnsi="Palatino Linotype" w:cstheme="minorBidi"/>
                <w:color w:val="000000" w:themeColor="text1"/>
                <w:sz w:val="18"/>
                <w:lang w:eastAsia="en-US"/>
              </w:rPr>
              <w:t>.</w:t>
            </w:r>
          </w:p>
        </w:tc>
        <w:tc>
          <w:tcPr>
            <w:tcW w:w="2840" w:type="dxa"/>
          </w:tcPr>
          <w:p w14:paraId="6C967912" w14:textId="31715CB0" w:rsidR="00846194" w:rsidRPr="00165B88" w:rsidRDefault="00213F07"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 xml:space="preserve">Proporcionó una relación con el importe gastado para la adquisición de insumos de cafetería, de material y enseres de limpieza y materiales y útiles de oficina. </w:t>
            </w:r>
          </w:p>
        </w:tc>
        <w:tc>
          <w:tcPr>
            <w:tcW w:w="2410" w:type="dxa"/>
          </w:tcPr>
          <w:p w14:paraId="63AF9D79" w14:textId="6BD2C5D5" w:rsidR="00846194" w:rsidRPr="00165B88" w:rsidRDefault="00213F07" w:rsidP="00213F07">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No emitió agravió alguno.</w:t>
            </w:r>
          </w:p>
        </w:tc>
        <w:tc>
          <w:tcPr>
            <w:tcW w:w="1526" w:type="dxa"/>
          </w:tcPr>
          <w:p w14:paraId="63392790" w14:textId="4FE06E54" w:rsidR="00846194" w:rsidRPr="00165B88" w:rsidRDefault="0071086E" w:rsidP="0071086E">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Ratificó respuesta.</w:t>
            </w:r>
          </w:p>
        </w:tc>
      </w:tr>
      <w:tr w:rsidR="00846194" w:rsidRPr="00165B88" w14:paraId="23BEBA98" w14:textId="77777777" w:rsidTr="0071086E">
        <w:tc>
          <w:tcPr>
            <w:tcW w:w="2258" w:type="dxa"/>
          </w:tcPr>
          <w:p w14:paraId="7A2BB96A" w14:textId="6DB26EC0" w:rsidR="00846194" w:rsidRPr="00165B88" w:rsidRDefault="00846194"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4. Número de servidores públicos fallecidos por el denominado “Covid-19”</w:t>
            </w:r>
            <w:r w:rsidR="00213F07" w:rsidRPr="00165B88">
              <w:rPr>
                <w:rFonts w:ascii="Palatino Linotype" w:eastAsiaTheme="minorHAnsi" w:hAnsi="Palatino Linotype" w:cstheme="minorBidi"/>
                <w:color w:val="000000" w:themeColor="text1"/>
                <w:sz w:val="18"/>
                <w:lang w:eastAsia="en-US"/>
              </w:rPr>
              <w:t>, que incluya la indemnización correspondiente.</w:t>
            </w:r>
          </w:p>
        </w:tc>
        <w:tc>
          <w:tcPr>
            <w:tcW w:w="2840" w:type="dxa"/>
          </w:tcPr>
          <w:p w14:paraId="7A751D1A" w14:textId="45FEE21E" w:rsidR="00846194" w:rsidRPr="00165B88" w:rsidRDefault="00213F07"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Cuatro personas fallecidas y a ninguna se le pago algún tipo de indemnización.</w:t>
            </w:r>
          </w:p>
        </w:tc>
        <w:tc>
          <w:tcPr>
            <w:tcW w:w="2410" w:type="dxa"/>
          </w:tcPr>
          <w:p w14:paraId="79EA698D" w14:textId="0FFC7C0F" w:rsidR="00846194" w:rsidRPr="00165B88" w:rsidRDefault="00213F07" w:rsidP="00213F07">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No emitió agravió alguno.</w:t>
            </w:r>
          </w:p>
        </w:tc>
        <w:tc>
          <w:tcPr>
            <w:tcW w:w="1526" w:type="dxa"/>
          </w:tcPr>
          <w:p w14:paraId="30E030D9" w14:textId="21BAB5F7" w:rsidR="00846194" w:rsidRPr="00165B88" w:rsidRDefault="0071086E" w:rsidP="0071086E">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No se pronunció.</w:t>
            </w:r>
          </w:p>
        </w:tc>
      </w:tr>
      <w:tr w:rsidR="00846194" w:rsidRPr="00165B88" w14:paraId="292D0BC8" w14:textId="77777777" w:rsidTr="0071086E">
        <w:tc>
          <w:tcPr>
            <w:tcW w:w="2258" w:type="dxa"/>
          </w:tcPr>
          <w:p w14:paraId="08DEDC14" w14:textId="03EF4975" w:rsidR="00846194" w:rsidRPr="00165B88" w:rsidRDefault="00213F07" w:rsidP="003C5FC9">
            <w:pPr>
              <w:spacing w:line="360" w:lineRule="auto"/>
              <w:jc w:val="both"/>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5. Número de personas que fueron positivas a la enfermedad denominada “Covid-19”, del primero de enero de dos mil veinte al dieciséis de junio de dos mil veintidós.</w:t>
            </w:r>
          </w:p>
        </w:tc>
        <w:tc>
          <w:tcPr>
            <w:tcW w:w="2840" w:type="dxa"/>
          </w:tcPr>
          <w:p w14:paraId="68AD9B38" w14:textId="78119ACD" w:rsidR="00846194" w:rsidRPr="00165B88" w:rsidRDefault="00213F07" w:rsidP="00213F07">
            <w:pPr>
              <w:spacing w:line="360" w:lineRule="auto"/>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Precisó que fueron cuarenta y dos casos positivos.</w:t>
            </w:r>
          </w:p>
        </w:tc>
        <w:tc>
          <w:tcPr>
            <w:tcW w:w="2410" w:type="dxa"/>
          </w:tcPr>
          <w:p w14:paraId="672896C6" w14:textId="643012B4" w:rsidR="00846194" w:rsidRPr="00165B88" w:rsidRDefault="00213F07" w:rsidP="00213F07">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No emitió agravió alguno.</w:t>
            </w:r>
          </w:p>
        </w:tc>
        <w:tc>
          <w:tcPr>
            <w:tcW w:w="1526" w:type="dxa"/>
          </w:tcPr>
          <w:p w14:paraId="1B2D0532" w14:textId="4E2BC934" w:rsidR="00846194" w:rsidRPr="00165B88" w:rsidRDefault="0071086E" w:rsidP="0071086E">
            <w:pPr>
              <w:spacing w:line="360" w:lineRule="auto"/>
              <w:jc w:val="center"/>
              <w:rPr>
                <w:rFonts w:ascii="Palatino Linotype" w:eastAsiaTheme="minorHAnsi" w:hAnsi="Palatino Linotype" w:cstheme="minorBidi"/>
                <w:color w:val="000000" w:themeColor="text1"/>
                <w:sz w:val="18"/>
                <w:lang w:eastAsia="en-US"/>
              </w:rPr>
            </w:pPr>
            <w:r w:rsidRPr="00165B88">
              <w:rPr>
                <w:rFonts w:ascii="Palatino Linotype" w:eastAsiaTheme="minorHAnsi" w:hAnsi="Palatino Linotype" w:cstheme="minorBidi"/>
                <w:color w:val="000000" w:themeColor="text1"/>
                <w:sz w:val="18"/>
                <w:lang w:eastAsia="en-US"/>
              </w:rPr>
              <w:t>No se pronunció.</w:t>
            </w:r>
          </w:p>
        </w:tc>
      </w:tr>
    </w:tbl>
    <w:p w14:paraId="7770D6A5" w14:textId="77777777" w:rsidR="00846194" w:rsidRPr="00165B88" w:rsidRDefault="00846194" w:rsidP="003C5FC9">
      <w:pPr>
        <w:spacing w:line="360" w:lineRule="auto"/>
        <w:jc w:val="both"/>
        <w:rPr>
          <w:rFonts w:ascii="Palatino Linotype" w:eastAsiaTheme="minorHAnsi" w:hAnsi="Palatino Linotype" w:cstheme="minorBidi"/>
          <w:color w:val="000000" w:themeColor="text1"/>
          <w:sz w:val="22"/>
          <w:szCs w:val="22"/>
          <w:lang w:val="es-ES" w:eastAsia="en-US"/>
        </w:rPr>
      </w:pPr>
    </w:p>
    <w:p w14:paraId="23B342D4" w14:textId="2CCD7D56" w:rsidR="00193003" w:rsidRPr="00165B88" w:rsidRDefault="0071086E" w:rsidP="0071086E">
      <w:pPr>
        <w:spacing w:line="360" w:lineRule="auto"/>
        <w:jc w:val="both"/>
        <w:rPr>
          <w:rFonts w:ascii="Palatino Linotype" w:eastAsiaTheme="minorHAnsi" w:hAnsi="Palatino Linotype" w:cs="Tahoma"/>
          <w:bCs/>
          <w:iCs/>
          <w:color w:val="000000"/>
          <w:sz w:val="22"/>
          <w:szCs w:val="22"/>
          <w:lang w:val="es-ES" w:eastAsia="en-US"/>
        </w:rPr>
      </w:pPr>
      <w:r w:rsidRPr="00165B88">
        <w:rPr>
          <w:rFonts w:ascii="Palatino Linotype" w:eastAsiaTheme="minorHAnsi" w:hAnsi="Palatino Linotype" w:cstheme="minorBidi"/>
          <w:color w:val="000000" w:themeColor="text1"/>
          <w:sz w:val="22"/>
          <w:szCs w:val="22"/>
          <w:lang w:val="es-ES" w:eastAsia="en-US"/>
        </w:rPr>
        <w:lastRenderedPageBreak/>
        <w:t>Conforme a lo anterior, se logra advertir que el Particular únicamente se agravió por la falta de entrega de facturas, lo cual corresponde al punto 1 de la solicitud, por lo que, no se  inconformó de la información entregada para atender los puntos 2 a 5, por lo que, no se hará pronunciamiento alguno respecto a estos, de</w:t>
      </w:r>
      <w:r w:rsidR="00193003" w:rsidRPr="00165B88">
        <w:rPr>
          <w:rFonts w:ascii="Palatino Linotype" w:eastAsiaTheme="minorHAnsi" w:hAnsi="Palatino Linotype" w:cs="Tahoma"/>
          <w:bCs/>
          <w:iCs/>
          <w:color w:val="000000"/>
          <w:sz w:val="22"/>
          <w:szCs w:val="22"/>
          <w:lang w:val="es-ES" w:eastAsia="en-US"/>
        </w:rPr>
        <w:t xml:space="preserve"> conformidad con el artículo 195 </w:t>
      </w:r>
      <w:r w:rsidR="00193003" w:rsidRPr="00165B88">
        <w:rPr>
          <w:rFonts w:ascii="Palatino Linotype" w:eastAsiaTheme="minorHAns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193003" w:rsidRPr="00165B88">
        <w:rPr>
          <w:rFonts w:ascii="Palatino Linotype" w:eastAsiaTheme="minorHAnsi" w:hAnsi="Palatino Linotype" w:cs="Tahoma"/>
          <w:b/>
          <w:bCs/>
          <w:iCs/>
          <w:color w:val="000000"/>
          <w:sz w:val="22"/>
          <w:szCs w:val="22"/>
          <w:lang w:eastAsia="en-US"/>
        </w:rPr>
        <w:t>los actos que se hayan consentido tácitamente,</w:t>
      </w:r>
      <w:r w:rsidR="00193003" w:rsidRPr="00165B88">
        <w:rPr>
          <w:rFonts w:ascii="Palatino Linotype" w:eastAsiaTheme="minorHAnsi" w:hAnsi="Palatino Linotype" w:cs="Tahoma"/>
          <w:bCs/>
          <w:iCs/>
          <w:color w:val="000000"/>
          <w:sz w:val="22"/>
          <w:szCs w:val="22"/>
          <w:lang w:eastAsia="en-US"/>
        </w:rPr>
        <w:t xml:space="preserve"> entendiéndose por estos cuando el agravio no se haya promovido en el plazo señalado para el efecto.</w:t>
      </w:r>
    </w:p>
    <w:p w14:paraId="2F1777F6" w14:textId="77777777" w:rsidR="00193003" w:rsidRPr="00165B88" w:rsidRDefault="00193003" w:rsidP="00193003">
      <w:pPr>
        <w:spacing w:line="360" w:lineRule="auto"/>
        <w:jc w:val="both"/>
        <w:rPr>
          <w:rFonts w:ascii="Palatino Linotype" w:hAnsi="Palatino Linotype" w:cs="Tahoma"/>
          <w:bCs/>
          <w:sz w:val="22"/>
          <w:szCs w:val="22"/>
        </w:rPr>
      </w:pPr>
    </w:p>
    <w:p w14:paraId="3261F401" w14:textId="77777777" w:rsidR="00193003" w:rsidRPr="00165B88" w:rsidRDefault="00193003" w:rsidP="00193003">
      <w:pPr>
        <w:spacing w:line="360" w:lineRule="auto"/>
        <w:jc w:val="both"/>
        <w:rPr>
          <w:rFonts w:ascii="Palatino Linotype" w:hAnsi="Palatino Linotype" w:cs="Tahoma"/>
          <w:bCs/>
          <w:sz w:val="22"/>
          <w:szCs w:val="22"/>
        </w:rPr>
      </w:pPr>
      <w:r w:rsidRPr="00165B88">
        <w:rPr>
          <w:rFonts w:ascii="Palatino Linotype" w:hAnsi="Palatino Linotype" w:cs="Tahoma"/>
          <w:bCs/>
          <w:sz w:val="22"/>
          <w:szCs w:val="22"/>
        </w:rPr>
        <w:t xml:space="preserve">De la misma manera resulta aplicable el criterio sostenido por el Poder Judicial de la Federación de rubro </w:t>
      </w:r>
      <w:r w:rsidRPr="00165B88">
        <w:rPr>
          <w:rFonts w:ascii="Palatino Linotype" w:hAnsi="Palatino Linotype" w:cs="Tahoma"/>
          <w:b/>
          <w:sz w:val="22"/>
          <w:szCs w:val="22"/>
        </w:rPr>
        <w:t>ACTOS CONSENTIDOS TÁCITAMENTE</w:t>
      </w:r>
      <w:r w:rsidRPr="00165B88">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2DAA9D2" w14:textId="77777777" w:rsidR="00193003" w:rsidRPr="00165B88" w:rsidRDefault="00193003" w:rsidP="00193003">
      <w:pPr>
        <w:spacing w:line="360" w:lineRule="auto"/>
        <w:jc w:val="both"/>
        <w:rPr>
          <w:rFonts w:ascii="Palatino Linotype" w:hAnsi="Palatino Linotype" w:cs="Tahoma"/>
          <w:bCs/>
          <w:sz w:val="22"/>
          <w:szCs w:val="22"/>
        </w:rPr>
      </w:pPr>
    </w:p>
    <w:p w14:paraId="49B1C6DD" w14:textId="77777777" w:rsidR="00193003" w:rsidRPr="00165B88" w:rsidRDefault="00193003" w:rsidP="00193003">
      <w:pPr>
        <w:spacing w:line="360" w:lineRule="auto"/>
        <w:jc w:val="both"/>
        <w:rPr>
          <w:rFonts w:ascii="Palatino Linotype" w:hAnsi="Palatino Linotype" w:cs="Tahoma"/>
          <w:bCs/>
          <w:sz w:val="22"/>
          <w:szCs w:val="22"/>
        </w:rPr>
      </w:pPr>
      <w:r w:rsidRPr="00165B88">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426E394" w14:textId="77777777" w:rsidR="00193003" w:rsidRPr="00165B88" w:rsidRDefault="00193003" w:rsidP="00193003">
      <w:pPr>
        <w:spacing w:line="360" w:lineRule="auto"/>
        <w:jc w:val="both"/>
        <w:rPr>
          <w:rFonts w:ascii="Palatino Linotype" w:hAnsi="Palatino Linotype" w:cs="Tahoma"/>
          <w:bCs/>
          <w:sz w:val="22"/>
          <w:szCs w:val="22"/>
        </w:rPr>
      </w:pPr>
    </w:p>
    <w:p w14:paraId="22F56FB2" w14:textId="77777777" w:rsidR="00193003" w:rsidRPr="00165B88" w:rsidRDefault="00193003" w:rsidP="00193003">
      <w:pPr>
        <w:spacing w:line="360" w:lineRule="auto"/>
        <w:jc w:val="both"/>
        <w:rPr>
          <w:rFonts w:ascii="Palatino Linotype" w:hAnsi="Palatino Linotype" w:cs="Tahoma"/>
          <w:bCs/>
          <w:sz w:val="22"/>
          <w:szCs w:val="22"/>
        </w:rPr>
      </w:pPr>
      <w:r w:rsidRPr="00165B88">
        <w:rPr>
          <w:rFonts w:ascii="Palatino Linotype" w:hAnsi="Palatino Linotype" w:cs="Tahoma"/>
          <w:bCs/>
          <w:sz w:val="22"/>
          <w:szCs w:val="22"/>
        </w:rPr>
        <w:t>Asimismo, resulta relevante traer a colación el Criterio 01/20, emitido por el Instituto Nacional de Transparencia, Acceso a la Información y Protección de Datos Personales, que establece lo siguiente:</w:t>
      </w:r>
    </w:p>
    <w:p w14:paraId="3CCACBB8" w14:textId="77777777" w:rsidR="00193003" w:rsidRPr="00165B88" w:rsidRDefault="00193003" w:rsidP="00193003">
      <w:pPr>
        <w:spacing w:line="360" w:lineRule="auto"/>
        <w:jc w:val="both"/>
        <w:rPr>
          <w:rFonts w:ascii="Palatino Linotype" w:hAnsi="Palatino Linotype" w:cs="Tahoma"/>
          <w:bCs/>
          <w:sz w:val="22"/>
          <w:szCs w:val="22"/>
        </w:rPr>
      </w:pPr>
    </w:p>
    <w:p w14:paraId="4AF61355" w14:textId="77777777" w:rsidR="00193003" w:rsidRPr="00165B88" w:rsidRDefault="00193003" w:rsidP="00193003">
      <w:pPr>
        <w:spacing w:line="360" w:lineRule="auto"/>
        <w:ind w:left="567" w:right="567"/>
        <w:jc w:val="both"/>
        <w:rPr>
          <w:rFonts w:ascii="Palatino Linotype" w:eastAsiaTheme="minorHAnsi" w:hAnsi="Palatino Linotype" w:cs="Tahoma"/>
          <w:bCs/>
          <w:i/>
          <w:color w:val="000000"/>
          <w:lang w:eastAsia="en-US"/>
        </w:rPr>
      </w:pPr>
      <w:r w:rsidRPr="00165B88">
        <w:rPr>
          <w:rFonts w:ascii="Palatino Linotype" w:eastAsiaTheme="minorHAnsi" w:hAnsi="Palatino Linotype" w:cs="Tahoma"/>
          <w:b/>
          <w:bCs/>
          <w:i/>
          <w:color w:val="000000"/>
          <w:lang w:eastAsia="en-US"/>
        </w:rPr>
        <w:lastRenderedPageBreak/>
        <w:t xml:space="preserve">“Actos consentidos tácitamente. Improcedencia de su análisis. </w:t>
      </w:r>
      <w:r w:rsidRPr="00165B88">
        <w:rPr>
          <w:rFonts w:ascii="Palatino Linotype" w:eastAsiaTheme="minorHAnsi" w:hAnsi="Palatino Linotype" w:cs="Tahoma"/>
          <w:bCs/>
          <w:i/>
          <w:color w:val="00000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24E0EED" w14:textId="77777777" w:rsidR="0071086E" w:rsidRPr="00165B88" w:rsidRDefault="0071086E" w:rsidP="003C5FC9">
      <w:pPr>
        <w:spacing w:line="360" w:lineRule="auto"/>
        <w:jc w:val="both"/>
        <w:rPr>
          <w:rFonts w:ascii="Palatino Linotype" w:hAnsi="Palatino Linotype" w:cs="Tahoma"/>
          <w:bCs/>
          <w:sz w:val="22"/>
          <w:szCs w:val="22"/>
        </w:rPr>
      </w:pPr>
    </w:p>
    <w:p w14:paraId="1155C882" w14:textId="181EE779" w:rsidR="00233349" w:rsidRPr="00165B88" w:rsidRDefault="00193003" w:rsidP="003C5FC9">
      <w:pPr>
        <w:spacing w:line="360" w:lineRule="auto"/>
        <w:jc w:val="both"/>
        <w:rPr>
          <w:rFonts w:ascii="Palatino Linotype" w:hAnsi="Palatino Linotype" w:cs="Tahoma"/>
          <w:bCs/>
          <w:iCs/>
          <w:sz w:val="22"/>
          <w:szCs w:val="22"/>
          <w:lang w:val="es-ES"/>
        </w:rPr>
      </w:pPr>
      <w:r w:rsidRPr="00165B88">
        <w:rPr>
          <w:rFonts w:ascii="Palatino Linotype" w:hAnsi="Palatino Linotype" w:cs="Tahoma"/>
          <w:bCs/>
          <w:sz w:val="22"/>
          <w:szCs w:val="22"/>
        </w:rPr>
        <w:t xml:space="preserve">Conforme al Criterio establecido, es improcedente entrar al análisis de las partes de la respuesta del Sujeto Obligado que no fueron impugnadas por el Recurrente; por lo que, en el presente caso, se tiene por consentida </w:t>
      </w:r>
      <w:r w:rsidR="0071086E" w:rsidRPr="00165B88">
        <w:rPr>
          <w:rFonts w:ascii="Palatino Linotype" w:hAnsi="Palatino Linotype" w:cs="Tahoma"/>
          <w:bCs/>
          <w:sz w:val="22"/>
          <w:szCs w:val="22"/>
        </w:rPr>
        <w:t>la información entregada en los puntos 2 a 5.</w:t>
      </w:r>
    </w:p>
    <w:p w14:paraId="0CB183C8" w14:textId="77777777" w:rsidR="00193003" w:rsidRPr="00165B88" w:rsidRDefault="00193003" w:rsidP="003C5FC9">
      <w:pPr>
        <w:spacing w:line="360" w:lineRule="auto"/>
        <w:jc w:val="both"/>
        <w:rPr>
          <w:rFonts w:ascii="Palatino Linotype" w:hAnsi="Palatino Linotype" w:cs="Tahoma"/>
          <w:bCs/>
          <w:iCs/>
          <w:sz w:val="22"/>
          <w:szCs w:val="22"/>
          <w:lang w:val="es-ES"/>
        </w:rPr>
      </w:pPr>
    </w:p>
    <w:p w14:paraId="1538BD25" w14:textId="40B2FF6F" w:rsidR="00233349" w:rsidRPr="00165B88" w:rsidRDefault="00233349" w:rsidP="003C5FC9">
      <w:pPr>
        <w:spacing w:line="360" w:lineRule="auto"/>
        <w:jc w:val="both"/>
        <w:rPr>
          <w:rFonts w:ascii="Palatino Linotype" w:eastAsia="Calibri" w:hAnsi="Palatino Linotype" w:cs="Tahoma"/>
          <w:sz w:val="22"/>
          <w:szCs w:val="22"/>
          <w:lang w:eastAsia="es-ES_tradnl"/>
        </w:rPr>
      </w:pPr>
      <w:r w:rsidRPr="00165B88">
        <w:rPr>
          <w:rFonts w:ascii="Palatino Linotype" w:eastAsia="Calibri" w:hAnsi="Palatino Linotype" w:cs="Tahoma"/>
          <w:sz w:val="22"/>
          <w:szCs w:val="22"/>
          <w:lang w:eastAsia="es-ES_tradnl"/>
        </w:rPr>
        <w:t>Lo anterior, se desprende de las documentales que obran en el expediente de referencia, materia del presente Medio de Impugnación, consistentes en: la solicitud de acceso a la información</w:t>
      </w:r>
      <w:r w:rsidRPr="00165B88">
        <w:rPr>
          <w:rFonts w:ascii="Palatino Linotype" w:eastAsia="Calibri" w:hAnsi="Palatino Linotype" w:cs="Tahoma"/>
          <w:bCs/>
          <w:sz w:val="22"/>
          <w:szCs w:val="22"/>
          <w:lang w:eastAsia="es-ES_tradnl"/>
        </w:rPr>
        <w:t xml:space="preserve">; la respuesta del Sujeto Obligado; </w:t>
      </w:r>
      <w:r w:rsidR="00687759" w:rsidRPr="00165B88">
        <w:rPr>
          <w:rFonts w:ascii="Palatino Linotype" w:eastAsia="Calibri" w:hAnsi="Palatino Linotype" w:cs="Tahoma"/>
          <w:bCs/>
          <w:sz w:val="22"/>
          <w:szCs w:val="22"/>
          <w:lang w:eastAsia="es-ES_tradnl"/>
        </w:rPr>
        <w:t xml:space="preserve">el </w:t>
      </w:r>
      <w:r w:rsidRPr="00165B88">
        <w:rPr>
          <w:rFonts w:ascii="Palatino Linotype" w:eastAsia="Calibri" w:hAnsi="Palatino Linotype" w:cs="Tahoma"/>
          <w:bCs/>
          <w:sz w:val="22"/>
          <w:szCs w:val="22"/>
          <w:lang w:eastAsia="es-ES_tradnl"/>
        </w:rPr>
        <w:t xml:space="preserve"> </w:t>
      </w:r>
      <w:r w:rsidRPr="00165B88">
        <w:rPr>
          <w:rFonts w:ascii="Palatino Linotype" w:eastAsia="Calibri" w:hAnsi="Palatino Linotype" w:cs="Tahoma"/>
          <w:sz w:val="22"/>
          <w:szCs w:val="22"/>
          <w:lang w:eastAsia="es-ES_tradnl"/>
        </w:rPr>
        <w:t>escrito recursal</w:t>
      </w:r>
      <w:r w:rsidR="00687759" w:rsidRPr="00165B88">
        <w:rPr>
          <w:rFonts w:ascii="Palatino Linotype" w:eastAsia="Calibri" w:hAnsi="Palatino Linotype" w:cs="Tahoma"/>
          <w:sz w:val="22"/>
          <w:szCs w:val="22"/>
          <w:lang w:eastAsia="es-ES_tradnl"/>
        </w:rPr>
        <w:t xml:space="preserve"> y el Informe Justificado</w:t>
      </w:r>
      <w:r w:rsidRPr="00165B88">
        <w:rPr>
          <w:rFonts w:ascii="Palatino Linotype" w:eastAsia="Calibri" w:hAnsi="Palatino Linotype" w:cs="Tahoma"/>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14:paraId="4333AE34" w14:textId="77777777" w:rsidR="00B01C2E" w:rsidRPr="00165B88" w:rsidRDefault="00B01C2E" w:rsidP="003C5FC9">
      <w:pPr>
        <w:spacing w:line="360" w:lineRule="auto"/>
        <w:contextualSpacing/>
        <w:jc w:val="both"/>
        <w:rPr>
          <w:rFonts w:ascii="Palatino Linotype" w:hAnsi="Palatino Linotype" w:cs="Tahoma"/>
          <w:sz w:val="22"/>
          <w:szCs w:val="22"/>
          <w:lang w:val="es-ES"/>
        </w:rPr>
      </w:pPr>
    </w:p>
    <w:p w14:paraId="15B796F1" w14:textId="77777777" w:rsidR="00626691" w:rsidRPr="00165B88" w:rsidRDefault="00626691" w:rsidP="003C5FC9">
      <w:pPr>
        <w:spacing w:line="360" w:lineRule="auto"/>
        <w:contextualSpacing/>
        <w:jc w:val="both"/>
        <w:rPr>
          <w:rFonts w:ascii="Palatino Linotype" w:hAnsi="Palatino Linotype" w:cs="Tahoma"/>
          <w:b/>
          <w:sz w:val="22"/>
          <w:szCs w:val="22"/>
        </w:rPr>
      </w:pPr>
      <w:r w:rsidRPr="00165B88">
        <w:rPr>
          <w:rFonts w:ascii="Palatino Linotype" w:hAnsi="Palatino Linotype" w:cs="Tahoma"/>
          <w:b/>
          <w:sz w:val="22"/>
          <w:szCs w:val="22"/>
        </w:rPr>
        <w:t>CUARTO. Marco normativo aplicable en materia de transparencia y acceso a la información pública.</w:t>
      </w:r>
    </w:p>
    <w:p w14:paraId="3F266009" w14:textId="77777777" w:rsidR="00626691" w:rsidRPr="00165B88" w:rsidRDefault="00626691" w:rsidP="003C5FC9">
      <w:pPr>
        <w:spacing w:line="360" w:lineRule="auto"/>
        <w:contextualSpacing/>
        <w:jc w:val="both"/>
        <w:rPr>
          <w:rFonts w:ascii="Palatino Linotype" w:hAnsi="Palatino Linotype" w:cs="Tahoma"/>
          <w:b/>
          <w:sz w:val="22"/>
          <w:szCs w:val="22"/>
        </w:rPr>
      </w:pPr>
    </w:p>
    <w:p w14:paraId="3E3F13DC"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E9A98E" w14:textId="77777777" w:rsidR="00626691" w:rsidRPr="00165B88" w:rsidRDefault="00626691" w:rsidP="003C5FC9">
      <w:pPr>
        <w:spacing w:line="360" w:lineRule="auto"/>
        <w:contextualSpacing/>
        <w:jc w:val="both"/>
        <w:rPr>
          <w:rFonts w:ascii="Palatino Linotype" w:hAnsi="Palatino Linotype" w:cs="Tahoma"/>
          <w:sz w:val="22"/>
          <w:szCs w:val="22"/>
        </w:rPr>
      </w:pPr>
    </w:p>
    <w:p w14:paraId="762BB29C" w14:textId="77777777" w:rsidR="00683375" w:rsidRPr="00165B88" w:rsidRDefault="00683375" w:rsidP="003C5FC9">
      <w:pPr>
        <w:spacing w:line="360" w:lineRule="auto"/>
        <w:jc w:val="both"/>
        <w:rPr>
          <w:rFonts w:ascii="Palatino Linotype" w:hAnsi="Palatino Linotype" w:cs="Tahoma"/>
          <w:bCs/>
          <w:iCs/>
          <w:sz w:val="22"/>
          <w:szCs w:val="22"/>
        </w:rPr>
      </w:pPr>
      <w:r w:rsidRPr="00165B88">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5659D2E" w14:textId="77777777" w:rsidR="00626691" w:rsidRPr="00165B88" w:rsidRDefault="00626691" w:rsidP="003C5FC9">
      <w:pPr>
        <w:spacing w:line="360" w:lineRule="auto"/>
        <w:contextualSpacing/>
        <w:jc w:val="both"/>
        <w:rPr>
          <w:rFonts w:ascii="Palatino Linotype" w:hAnsi="Palatino Linotype" w:cs="Tahoma"/>
          <w:sz w:val="22"/>
          <w:szCs w:val="22"/>
        </w:rPr>
      </w:pPr>
    </w:p>
    <w:p w14:paraId="264B9640"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CFD2FE" w14:textId="77777777" w:rsidR="00626691" w:rsidRPr="00165B88" w:rsidRDefault="00626691" w:rsidP="003C5FC9">
      <w:pPr>
        <w:spacing w:line="360" w:lineRule="auto"/>
        <w:contextualSpacing/>
        <w:jc w:val="both"/>
        <w:rPr>
          <w:rFonts w:ascii="Palatino Linotype" w:hAnsi="Palatino Linotype" w:cs="Tahoma"/>
          <w:sz w:val="22"/>
          <w:szCs w:val="22"/>
        </w:rPr>
      </w:pPr>
    </w:p>
    <w:p w14:paraId="0BDE2787"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9F23EF" w14:textId="77777777" w:rsidR="00626691" w:rsidRPr="00165B88" w:rsidRDefault="00626691" w:rsidP="003C5FC9">
      <w:pPr>
        <w:spacing w:line="360" w:lineRule="auto"/>
        <w:contextualSpacing/>
        <w:jc w:val="both"/>
        <w:rPr>
          <w:rFonts w:ascii="Palatino Linotype" w:hAnsi="Palatino Linotype" w:cs="Tahoma"/>
          <w:sz w:val="22"/>
          <w:szCs w:val="22"/>
        </w:rPr>
      </w:pPr>
    </w:p>
    <w:p w14:paraId="48326303"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El artículo 12, que, quienes generen, recopilen, administren, manejen, procesen, archiven o conserven información pública serán responsables de la misma.</w:t>
      </w:r>
    </w:p>
    <w:p w14:paraId="2900A018" w14:textId="77777777" w:rsidR="007902C0" w:rsidRPr="00165B88" w:rsidRDefault="007902C0" w:rsidP="003C5FC9">
      <w:pPr>
        <w:spacing w:line="360" w:lineRule="auto"/>
        <w:contextualSpacing/>
        <w:jc w:val="both"/>
        <w:rPr>
          <w:rFonts w:ascii="Palatino Linotype" w:hAnsi="Palatino Linotype" w:cs="Tahoma"/>
          <w:sz w:val="22"/>
          <w:szCs w:val="22"/>
        </w:rPr>
      </w:pPr>
    </w:p>
    <w:p w14:paraId="500D461A"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472F62" w14:textId="77777777" w:rsidR="00626691" w:rsidRPr="00165B88" w:rsidRDefault="00626691" w:rsidP="003C5FC9">
      <w:pPr>
        <w:spacing w:line="360" w:lineRule="auto"/>
        <w:contextualSpacing/>
        <w:jc w:val="both"/>
        <w:rPr>
          <w:rFonts w:ascii="Palatino Linotype" w:hAnsi="Palatino Linotype" w:cs="Tahoma"/>
          <w:sz w:val="22"/>
          <w:szCs w:val="22"/>
        </w:rPr>
      </w:pPr>
    </w:p>
    <w:p w14:paraId="4DF19792" w14:textId="77777777" w:rsidR="00626691" w:rsidRPr="00165B88" w:rsidRDefault="00626691" w:rsidP="003C5FC9">
      <w:pPr>
        <w:spacing w:line="360" w:lineRule="auto"/>
        <w:contextualSpacing/>
        <w:jc w:val="both"/>
        <w:rPr>
          <w:rFonts w:ascii="Palatino Linotype" w:hAnsi="Palatino Linotype" w:cs="Tahoma"/>
          <w:sz w:val="22"/>
          <w:szCs w:val="22"/>
        </w:rPr>
      </w:pPr>
      <w:r w:rsidRPr="00165B8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509521" w14:textId="77777777" w:rsidR="00626691" w:rsidRPr="00165B88" w:rsidRDefault="00626691" w:rsidP="003C5FC9">
      <w:pPr>
        <w:spacing w:line="360" w:lineRule="auto"/>
        <w:contextualSpacing/>
        <w:jc w:val="both"/>
        <w:rPr>
          <w:rFonts w:ascii="Palatino Linotype" w:hAnsi="Palatino Linotype" w:cs="Tahoma"/>
          <w:sz w:val="22"/>
          <w:szCs w:val="22"/>
        </w:rPr>
      </w:pPr>
    </w:p>
    <w:p w14:paraId="5675EBB4" w14:textId="77777777" w:rsidR="00626691" w:rsidRPr="00165B88" w:rsidRDefault="00626691" w:rsidP="003C5FC9">
      <w:pPr>
        <w:spacing w:line="360" w:lineRule="auto"/>
        <w:contextualSpacing/>
        <w:jc w:val="both"/>
        <w:rPr>
          <w:rFonts w:ascii="Palatino Linotype" w:hAnsi="Palatino Linotype" w:cs="Tahoma"/>
          <w:b/>
          <w:sz w:val="22"/>
          <w:szCs w:val="22"/>
        </w:rPr>
      </w:pPr>
      <w:r w:rsidRPr="00165B88">
        <w:rPr>
          <w:rFonts w:ascii="Palatino Linotype" w:hAnsi="Palatino Linotype" w:cs="Tahoma"/>
          <w:b/>
          <w:sz w:val="22"/>
          <w:szCs w:val="22"/>
        </w:rPr>
        <w:t>QUINTO. Estudio de Fondo.</w:t>
      </w:r>
    </w:p>
    <w:p w14:paraId="0C0212B3" w14:textId="77777777" w:rsidR="00233349" w:rsidRPr="00165B88" w:rsidRDefault="00233349" w:rsidP="003C5FC9">
      <w:pPr>
        <w:spacing w:line="360" w:lineRule="auto"/>
        <w:contextualSpacing/>
        <w:jc w:val="both"/>
        <w:rPr>
          <w:rFonts w:ascii="Palatino Linotype" w:hAnsi="Palatino Linotype" w:cs="Tahoma"/>
          <w:bCs/>
          <w:sz w:val="22"/>
          <w:szCs w:val="22"/>
        </w:rPr>
      </w:pPr>
    </w:p>
    <w:p w14:paraId="128D6513" w14:textId="56FAE756" w:rsidR="00683375" w:rsidRPr="00165B88" w:rsidRDefault="00683375" w:rsidP="003C5FC9">
      <w:pPr>
        <w:spacing w:line="360" w:lineRule="auto"/>
        <w:jc w:val="both"/>
        <w:rPr>
          <w:rFonts w:ascii="Palatino Linotype" w:hAnsi="Palatino Linotype"/>
          <w:sz w:val="22"/>
          <w:szCs w:val="22"/>
        </w:rPr>
      </w:pPr>
      <w:r w:rsidRPr="00165B88">
        <w:rPr>
          <w:rFonts w:ascii="Palatino Linotype" w:hAnsi="Palatino Linotype"/>
          <w:sz w:val="22"/>
          <w:szCs w:val="22"/>
        </w:rPr>
        <w:t xml:space="preserve">Expuestas las posturas de las partes, se procede al análisis de los agravios hechos valer por la ahora Recurrente, referente a la entrega de información </w:t>
      </w:r>
      <w:r w:rsidR="00BC1484" w:rsidRPr="00165B88">
        <w:rPr>
          <w:rFonts w:ascii="Palatino Linotype" w:hAnsi="Palatino Linotype"/>
          <w:sz w:val="22"/>
          <w:szCs w:val="22"/>
        </w:rPr>
        <w:t>que n</w:t>
      </w:r>
      <w:r w:rsidR="002A3495" w:rsidRPr="00165B88">
        <w:rPr>
          <w:rFonts w:ascii="Palatino Linotype" w:hAnsi="Palatino Linotype"/>
          <w:sz w:val="22"/>
          <w:szCs w:val="22"/>
        </w:rPr>
        <w:t>o corresponde con lo solicitado</w:t>
      </w:r>
      <w:r w:rsidRPr="00165B88">
        <w:rPr>
          <w:rFonts w:ascii="Palatino Linotype" w:hAnsi="Palatino Linotype"/>
          <w:sz w:val="22"/>
          <w:szCs w:val="22"/>
        </w:rPr>
        <w:t xml:space="preserve">; para lo cual, en principio, resulta necesario contextualizar la solicitud de información, referente a </w:t>
      </w:r>
      <w:r w:rsidR="00BC1484" w:rsidRPr="00165B88">
        <w:rPr>
          <w:rFonts w:ascii="Palatino Linotype" w:hAnsi="Palatino Linotype"/>
          <w:sz w:val="22"/>
          <w:szCs w:val="22"/>
        </w:rPr>
        <w:t>las facturas.</w:t>
      </w:r>
    </w:p>
    <w:p w14:paraId="0A59AD28" w14:textId="39072FFC" w:rsidR="00BC1484" w:rsidRPr="00165B88" w:rsidRDefault="00BC1484" w:rsidP="00BC1484">
      <w:pPr>
        <w:spacing w:line="360" w:lineRule="auto"/>
        <w:jc w:val="both"/>
        <w:rPr>
          <w:rFonts w:ascii="Palatino Linotype" w:hAnsi="Palatino Linotype" w:cs="Tahoma"/>
          <w:bCs/>
          <w:iCs/>
          <w:sz w:val="22"/>
          <w:szCs w:val="22"/>
        </w:rPr>
      </w:pPr>
      <w:r w:rsidRPr="00165B88">
        <w:rPr>
          <w:rFonts w:ascii="Palatino Linotype" w:hAnsi="Palatino Linotype" w:cs="Tahoma"/>
          <w:bCs/>
          <w:iCs/>
          <w:sz w:val="22"/>
          <w:szCs w:val="22"/>
        </w:rPr>
        <w:lastRenderedPageBreak/>
        <w:t>En principio, resulta necesario traer a colación, la Resolución Miscelánea Fiscal para el 2022,</w:t>
      </w:r>
      <w:r w:rsidR="00A849C0" w:rsidRPr="00165B88">
        <w:rPr>
          <w:rFonts w:ascii="Palatino Linotype" w:hAnsi="Palatino Linotype" w:cs="Tahoma"/>
          <w:bCs/>
          <w:iCs/>
          <w:sz w:val="22"/>
          <w:szCs w:val="22"/>
        </w:rPr>
        <w:t xml:space="preserve"> que </w:t>
      </w:r>
      <w:r w:rsidRPr="00165B88">
        <w:rPr>
          <w:rFonts w:ascii="Palatino Linotype" w:hAnsi="Palatino Linotype" w:cs="Tahoma"/>
          <w:bCs/>
          <w:iCs/>
          <w:sz w:val="22"/>
          <w:szCs w:val="22"/>
        </w:rPr>
        <w:t>establece que la factura es lo mismo, que un Comprobante Fiscal Digital por Internet, por lo</w:t>
      </w:r>
      <w:r w:rsidR="00A849C0" w:rsidRPr="00165B88">
        <w:rPr>
          <w:rFonts w:ascii="Palatino Linotype" w:hAnsi="Palatino Linotype" w:cs="Tahoma"/>
          <w:bCs/>
          <w:iCs/>
          <w:sz w:val="22"/>
          <w:szCs w:val="22"/>
        </w:rPr>
        <w:t xml:space="preserve"> </w:t>
      </w:r>
      <w:r w:rsidRPr="00165B88">
        <w:rPr>
          <w:rFonts w:ascii="Palatino Linotype" w:hAnsi="Palatino Linotype" w:cs="Tahoma"/>
          <w:bCs/>
          <w:iCs/>
          <w:sz w:val="22"/>
          <w:szCs w:val="22"/>
        </w:rPr>
        <w:t>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29475C39" w14:textId="77777777" w:rsidR="002A3495" w:rsidRPr="00165B88" w:rsidRDefault="002A3495" w:rsidP="002A3495">
      <w:pPr>
        <w:pStyle w:val="Prrafodelista"/>
        <w:spacing w:line="360" w:lineRule="auto"/>
        <w:ind w:left="0" w:right="49"/>
        <w:jc w:val="both"/>
        <w:rPr>
          <w:rFonts w:ascii="Palatino Linotype" w:hAnsi="Palatino Linotype" w:cs="Tahoma"/>
          <w:bCs/>
          <w:iCs/>
          <w:szCs w:val="22"/>
        </w:rPr>
      </w:pPr>
    </w:p>
    <w:p w14:paraId="47CFD861" w14:textId="63C8A6DE" w:rsidR="002A3495" w:rsidRPr="00165B88" w:rsidRDefault="00BC1484" w:rsidP="002A3495">
      <w:pPr>
        <w:spacing w:line="360" w:lineRule="auto"/>
        <w:jc w:val="both"/>
        <w:rPr>
          <w:rFonts w:ascii="Palatino Linotype" w:hAnsi="Palatino Linotype" w:cs="Tahoma"/>
          <w:iCs/>
          <w:sz w:val="22"/>
          <w:szCs w:val="22"/>
        </w:rPr>
      </w:pPr>
      <w:r w:rsidRPr="00165B88">
        <w:rPr>
          <w:rFonts w:ascii="Palatino Linotype" w:eastAsia="Calibri" w:hAnsi="Palatino Linotype" w:cs="Tahoma"/>
          <w:bCs/>
          <w:sz w:val="22"/>
          <w:szCs w:val="22"/>
          <w:lang w:eastAsia="en-US"/>
        </w:rPr>
        <w:t xml:space="preserve">En ese orden de ideas, de conformidad con el </w:t>
      </w:r>
      <w:r w:rsidR="002A3495" w:rsidRPr="00165B88">
        <w:rPr>
          <w:rFonts w:ascii="Palatino Linotype" w:eastAsia="Calibri" w:hAnsi="Palatino Linotype" w:cs="Tahoma"/>
          <w:bCs/>
          <w:sz w:val="22"/>
          <w:szCs w:val="22"/>
          <w:lang w:eastAsia="en-US"/>
        </w:rPr>
        <w:t xml:space="preserve"> artículo 30, fracciones V y XVI del </w:t>
      </w:r>
      <w:r w:rsidR="002A3495" w:rsidRPr="00165B88">
        <w:rPr>
          <w:rFonts w:ascii="Palatino Linotype" w:eastAsiaTheme="minorHAnsi" w:hAnsi="Palatino Linotype" w:cstheme="minorBidi"/>
          <w:color w:val="000000" w:themeColor="text1"/>
          <w:sz w:val="22"/>
          <w:szCs w:val="22"/>
          <w:lang w:eastAsia="en-US"/>
        </w:rPr>
        <w:t xml:space="preserve">Reglamento Interior de </w:t>
      </w:r>
      <w:r w:rsidR="00D95DC0" w:rsidRPr="00165B88">
        <w:rPr>
          <w:rFonts w:ascii="Palatino Linotype" w:eastAsiaTheme="minorHAnsi" w:hAnsi="Palatino Linotype" w:cstheme="minorBidi"/>
          <w:color w:val="000000" w:themeColor="text1"/>
          <w:sz w:val="22"/>
          <w:szCs w:val="22"/>
          <w:lang w:eastAsia="en-US"/>
        </w:rPr>
        <w:t>l</w:t>
      </w:r>
      <w:r w:rsidR="002A3495" w:rsidRPr="00165B88">
        <w:rPr>
          <w:rFonts w:ascii="Palatino Linotype" w:eastAsiaTheme="minorHAnsi" w:hAnsi="Palatino Linotype" w:cstheme="minorBidi"/>
          <w:color w:val="000000" w:themeColor="text1"/>
          <w:sz w:val="22"/>
          <w:szCs w:val="22"/>
          <w:lang w:eastAsia="en-US"/>
        </w:rPr>
        <w:t xml:space="preserve">a Secretaría de Movilidad, </w:t>
      </w:r>
      <w:r w:rsidR="00D95DC0" w:rsidRPr="00165B88">
        <w:rPr>
          <w:rFonts w:ascii="Palatino Linotype" w:eastAsiaTheme="minorHAnsi" w:hAnsi="Palatino Linotype" w:cstheme="minorBidi"/>
          <w:color w:val="000000" w:themeColor="text1"/>
          <w:sz w:val="22"/>
          <w:szCs w:val="22"/>
          <w:lang w:eastAsia="en-US"/>
        </w:rPr>
        <w:t xml:space="preserve">el Sujeto Obligado cuenta con diversas </w:t>
      </w:r>
      <w:r w:rsidR="00A849C0" w:rsidRPr="00165B88">
        <w:rPr>
          <w:rFonts w:ascii="Palatino Linotype" w:eastAsiaTheme="minorHAnsi" w:hAnsi="Palatino Linotype" w:cstheme="minorBidi"/>
          <w:color w:val="000000" w:themeColor="text1"/>
          <w:sz w:val="22"/>
          <w:szCs w:val="22"/>
          <w:lang w:eastAsia="en-US"/>
        </w:rPr>
        <w:t xml:space="preserve">áreas y </w:t>
      </w:r>
      <w:r w:rsidR="002A3495" w:rsidRPr="00165B88">
        <w:rPr>
          <w:rFonts w:ascii="Palatino Linotype" w:eastAsiaTheme="minorHAnsi" w:hAnsi="Palatino Linotype" w:cstheme="minorBidi"/>
          <w:color w:val="000000" w:themeColor="text1"/>
          <w:sz w:val="22"/>
          <w:szCs w:val="22"/>
          <w:lang w:eastAsia="en-US"/>
        </w:rPr>
        <w:t>corresponde a la Coordinación Administrativa</w:t>
      </w:r>
      <w:r w:rsidR="002A3495" w:rsidRPr="00165B88">
        <w:rPr>
          <w:rFonts w:ascii="Palatino Linotype" w:eastAsiaTheme="minorHAnsi" w:hAnsi="Palatino Linotype" w:cstheme="minorBidi"/>
          <w:b/>
          <w:color w:val="000000" w:themeColor="text1"/>
          <w:sz w:val="22"/>
          <w:szCs w:val="22"/>
          <w:lang w:eastAsia="en-US"/>
        </w:rPr>
        <w:t xml:space="preserve"> </w:t>
      </w:r>
      <w:bookmarkStart w:id="1" w:name="_Hlk111025181"/>
      <w:r w:rsidR="002A3495" w:rsidRPr="00165B88">
        <w:rPr>
          <w:rFonts w:ascii="Palatino Linotype" w:hAnsi="Palatino Linotype" w:cs="Tahoma"/>
          <w:iCs/>
          <w:sz w:val="22"/>
          <w:szCs w:val="22"/>
        </w:rPr>
        <w:t>Coordinar y controlar la integración de la información financiera sobre el ejercicio del gasto y gestionar la substanciación de los procedimientos de adquisición de bienes y servicios, a petición de las unidades  administrativas de la Secretaría encargada de realizarlos; Así como ejecutar los actos de adquisición de bienes y servicios  que le correspondan en términos de la normativa correspondiente;</w:t>
      </w:r>
    </w:p>
    <w:p w14:paraId="0BACCA99" w14:textId="77777777" w:rsidR="002A3495" w:rsidRPr="00165B88" w:rsidRDefault="002A3495" w:rsidP="00BC1484">
      <w:pPr>
        <w:spacing w:line="360" w:lineRule="auto"/>
        <w:jc w:val="both"/>
        <w:rPr>
          <w:rFonts w:ascii="Palatino Linotype" w:hAnsi="Palatino Linotype" w:cs="Tahoma"/>
          <w:iCs/>
          <w:sz w:val="22"/>
          <w:szCs w:val="22"/>
        </w:rPr>
      </w:pPr>
    </w:p>
    <w:p w14:paraId="03A7CBC8" w14:textId="2CA90139" w:rsidR="00D95DC0" w:rsidRPr="00165B88" w:rsidRDefault="00BC1484" w:rsidP="00BC1484">
      <w:pPr>
        <w:spacing w:line="360" w:lineRule="auto"/>
        <w:jc w:val="both"/>
        <w:rPr>
          <w:rFonts w:ascii="Palatino Linotype" w:hAnsi="Palatino Linotype" w:cs="Tahoma"/>
          <w:iCs/>
          <w:sz w:val="22"/>
          <w:szCs w:val="22"/>
        </w:rPr>
      </w:pPr>
      <w:r w:rsidRPr="00165B88">
        <w:rPr>
          <w:rFonts w:ascii="Palatino Linotype" w:hAnsi="Palatino Linotype" w:cs="Tahoma"/>
          <w:iCs/>
          <w:sz w:val="22"/>
          <w:szCs w:val="22"/>
        </w:rPr>
        <w:t>Conforme a lo anterior, se logra advertir que la pretensión del ahora Rec</w:t>
      </w:r>
      <w:r w:rsidR="00D95DC0" w:rsidRPr="00165B88">
        <w:rPr>
          <w:rFonts w:ascii="Palatino Linotype" w:hAnsi="Palatino Linotype" w:cs="Tahoma"/>
          <w:iCs/>
          <w:sz w:val="22"/>
          <w:szCs w:val="22"/>
        </w:rPr>
        <w:t xml:space="preserve">urrente es obtener las facturas pagadas </w:t>
      </w:r>
      <w:r w:rsidR="00B92864" w:rsidRPr="00165B88">
        <w:rPr>
          <w:rFonts w:ascii="Palatino Linotype" w:hAnsi="Palatino Linotype" w:cs="Tahoma"/>
          <w:iCs/>
          <w:sz w:val="22"/>
          <w:szCs w:val="22"/>
        </w:rPr>
        <w:t>del primero de enero de dos mil veintiuno al dieciséis de junio de dos mil veintidós</w:t>
      </w:r>
      <w:r w:rsidR="00D95DC0" w:rsidRPr="00165B88">
        <w:rPr>
          <w:rFonts w:ascii="Palatino Linotype" w:hAnsi="Palatino Linotype" w:cs="Tahoma"/>
          <w:iCs/>
          <w:sz w:val="22"/>
          <w:szCs w:val="22"/>
        </w:rPr>
        <w:t xml:space="preserve">. </w:t>
      </w:r>
    </w:p>
    <w:p w14:paraId="1ADDAF36" w14:textId="77777777" w:rsidR="00D95DC0" w:rsidRPr="00165B88" w:rsidRDefault="00D95DC0" w:rsidP="00D95DC0">
      <w:pPr>
        <w:spacing w:line="360" w:lineRule="auto"/>
        <w:jc w:val="both"/>
        <w:rPr>
          <w:rFonts w:ascii="Palatino Linotype" w:hAnsi="Palatino Linotype" w:cs="Tahoma"/>
          <w:iCs/>
          <w:sz w:val="22"/>
          <w:szCs w:val="22"/>
        </w:rPr>
      </w:pPr>
    </w:p>
    <w:p w14:paraId="690C51E8" w14:textId="1360E891" w:rsidR="00B92864" w:rsidRPr="00165B88" w:rsidRDefault="00D95DC0" w:rsidP="00D95DC0">
      <w:pPr>
        <w:tabs>
          <w:tab w:val="left" w:pos="4962"/>
        </w:tabs>
        <w:spacing w:line="360" w:lineRule="auto"/>
        <w:jc w:val="both"/>
        <w:rPr>
          <w:rFonts w:ascii="Palatino Linotype" w:eastAsia="Calibri" w:hAnsi="Palatino Linotype" w:cs="Tahoma"/>
          <w:iCs/>
          <w:sz w:val="22"/>
          <w:szCs w:val="22"/>
          <w:lang w:val="es-ES"/>
        </w:rPr>
      </w:pPr>
      <w:r w:rsidRPr="00165B88">
        <w:rPr>
          <w:rFonts w:ascii="Palatino Linotype" w:eastAsia="Calibri" w:hAnsi="Palatino Linotype" w:cs="Tahoma"/>
          <w:iCs/>
          <w:sz w:val="22"/>
          <w:szCs w:val="22"/>
          <w:lang w:val="es-ES"/>
        </w:rPr>
        <w:t>Ahora bien, es necesario señalar, que la Secretaría de Movilidad, a través del área competente</w:t>
      </w:r>
      <w:r w:rsidR="00B92864" w:rsidRPr="00165B88">
        <w:rPr>
          <w:rFonts w:ascii="Palatino Linotype" w:eastAsia="Calibri" w:hAnsi="Palatino Linotype" w:cs="Tahoma"/>
          <w:iCs/>
          <w:sz w:val="22"/>
          <w:szCs w:val="22"/>
          <w:lang w:val="es-ES"/>
        </w:rPr>
        <w:t xml:space="preserve"> “</w:t>
      </w:r>
      <w:r w:rsidR="00B92864" w:rsidRPr="00165B88">
        <w:rPr>
          <w:rFonts w:ascii="Palatino Linotype" w:eastAsiaTheme="minorHAnsi" w:hAnsi="Palatino Linotype" w:cstheme="minorBidi"/>
          <w:color w:val="000000" w:themeColor="text1"/>
          <w:sz w:val="22"/>
          <w:szCs w:val="22"/>
          <w:lang w:eastAsia="en-US"/>
        </w:rPr>
        <w:t>Coordinación Administrativa</w:t>
      </w:r>
      <w:r w:rsidR="00B92864" w:rsidRPr="00165B88">
        <w:rPr>
          <w:rFonts w:ascii="Palatino Linotype" w:eastAsia="Calibri" w:hAnsi="Palatino Linotype" w:cs="Tahoma"/>
          <w:iCs/>
          <w:sz w:val="22"/>
          <w:szCs w:val="22"/>
          <w:lang w:val="es-ES"/>
        </w:rPr>
        <w:t>”</w:t>
      </w:r>
      <w:r w:rsidRPr="00165B88">
        <w:rPr>
          <w:rFonts w:ascii="Palatino Linotype" w:eastAsia="Calibri" w:hAnsi="Palatino Linotype" w:cs="Tahoma"/>
          <w:iCs/>
          <w:sz w:val="22"/>
          <w:szCs w:val="22"/>
          <w:lang w:val="es-ES"/>
        </w:rPr>
        <w:t xml:space="preserve">, señaló que </w:t>
      </w:r>
      <w:r w:rsidR="00B92864" w:rsidRPr="00165B88">
        <w:rPr>
          <w:rFonts w:ascii="Palatino Linotype" w:eastAsia="Calibri" w:hAnsi="Palatino Linotype" w:cs="Tahoma"/>
          <w:iCs/>
          <w:sz w:val="22"/>
          <w:szCs w:val="22"/>
          <w:lang w:val="es-ES"/>
        </w:rPr>
        <w:t xml:space="preserve">las facturas pagadas durante el periodo solicitado, eran dos mil novecientos doce; por lo que, las ponía a disposición del Recurrente, en copias simples, previo pago de los derechos correspondientes, el cual ascendía a cinco mil ochocientos </w:t>
      </w:r>
      <w:proofErr w:type="spellStart"/>
      <w:r w:rsidR="00B92864" w:rsidRPr="00165B88">
        <w:rPr>
          <w:rFonts w:ascii="Palatino Linotype" w:eastAsia="Calibri" w:hAnsi="Palatino Linotype" w:cs="Tahoma"/>
          <w:iCs/>
          <w:sz w:val="22"/>
          <w:szCs w:val="22"/>
          <w:lang w:val="es-ES"/>
        </w:rPr>
        <w:t>curranta</w:t>
      </w:r>
      <w:proofErr w:type="spellEnd"/>
      <w:r w:rsidR="00B92864" w:rsidRPr="00165B88">
        <w:rPr>
          <w:rFonts w:ascii="Palatino Linotype" w:eastAsia="Calibri" w:hAnsi="Palatino Linotype" w:cs="Tahoma"/>
          <w:iCs/>
          <w:sz w:val="22"/>
          <w:szCs w:val="22"/>
          <w:lang w:val="es-ES"/>
        </w:rPr>
        <w:t xml:space="preserve"> y seis pesos.</w:t>
      </w:r>
    </w:p>
    <w:p w14:paraId="67519BC4" w14:textId="77777777" w:rsidR="00D95DC0" w:rsidRPr="00165B88" w:rsidRDefault="00D95DC0" w:rsidP="00D95DC0">
      <w:pPr>
        <w:tabs>
          <w:tab w:val="left" w:pos="4962"/>
        </w:tabs>
        <w:spacing w:line="360" w:lineRule="auto"/>
        <w:jc w:val="both"/>
        <w:rPr>
          <w:rFonts w:ascii="Palatino Linotype" w:eastAsia="Calibri" w:hAnsi="Palatino Linotype" w:cs="Tahoma"/>
          <w:iCs/>
          <w:sz w:val="22"/>
          <w:szCs w:val="22"/>
          <w:lang w:val="es-ES"/>
        </w:rPr>
      </w:pPr>
    </w:p>
    <w:p w14:paraId="459769B5" w14:textId="31DF872D" w:rsidR="00D95DC0" w:rsidRPr="00165B88" w:rsidRDefault="00D95DC0" w:rsidP="00D95DC0">
      <w:pPr>
        <w:tabs>
          <w:tab w:val="left" w:pos="4962"/>
        </w:tabs>
        <w:spacing w:line="360" w:lineRule="auto"/>
        <w:jc w:val="both"/>
        <w:rPr>
          <w:rFonts w:ascii="Palatino Linotype" w:eastAsia="Calibri" w:hAnsi="Palatino Linotype" w:cs="Tahoma"/>
          <w:iCs/>
          <w:sz w:val="22"/>
          <w:szCs w:val="22"/>
          <w:lang w:val="es-ES"/>
        </w:rPr>
      </w:pPr>
      <w:r w:rsidRPr="00165B88">
        <w:rPr>
          <w:rFonts w:ascii="Palatino Linotype" w:eastAsia="Calibri" w:hAnsi="Palatino Linotype" w:cs="Tahoma"/>
          <w:iCs/>
          <w:sz w:val="22"/>
          <w:szCs w:val="22"/>
          <w:lang w:val="es-ES"/>
        </w:rPr>
        <w:lastRenderedPageBreak/>
        <w:t>Al respecto, es de señalar que este Instituto, no cuenta con atribuciones para pronunciarse de la veracidad de la información señalada por el Sujeto Obligado.</w:t>
      </w:r>
    </w:p>
    <w:p w14:paraId="5CBF1C58" w14:textId="77777777" w:rsidR="00D95DC0" w:rsidRPr="00165B88" w:rsidRDefault="00D95DC0" w:rsidP="00D95DC0">
      <w:pPr>
        <w:tabs>
          <w:tab w:val="left" w:pos="4962"/>
        </w:tabs>
        <w:spacing w:line="360" w:lineRule="auto"/>
        <w:jc w:val="both"/>
        <w:rPr>
          <w:rFonts w:ascii="Palatino Linotype" w:eastAsia="Calibri" w:hAnsi="Palatino Linotype" w:cs="Tahoma"/>
          <w:iCs/>
          <w:sz w:val="22"/>
          <w:szCs w:val="22"/>
          <w:lang w:val="es-ES"/>
        </w:rPr>
      </w:pPr>
    </w:p>
    <w:p w14:paraId="20A16180" w14:textId="282BF73B" w:rsidR="00D95DC0" w:rsidRPr="00165B88" w:rsidRDefault="00D95DC0" w:rsidP="00D95DC0">
      <w:pPr>
        <w:tabs>
          <w:tab w:val="left" w:pos="4962"/>
        </w:tabs>
        <w:spacing w:line="360" w:lineRule="auto"/>
        <w:jc w:val="both"/>
        <w:rPr>
          <w:rFonts w:ascii="Palatino Linotype" w:eastAsia="Calibri" w:hAnsi="Palatino Linotype" w:cs="Tahoma"/>
          <w:color w:val="000000"/>
          <w:sz w:val="22"/>
          <w:szCs w:val="22"/>
        </w:rPr>
      </w:pPr>
      <w:r w:rsidRPr="00165B88">
        <w:rPr>
          <w:rFonts w:ascii="Palatino Linotype" w:eastAsia="Calibri" w:hAnsi="Palatino Linotype" w:cs="Tahoma"/>
          <w:color w:val="000000"/>
          <w:sz w:val="22"/>
          <w:szCs w:val="22"/>
        </w:rPr>
        <w:t xml:space="preserve">Lo anterior, </w:t>
      </w:r>
      <w:r w:rsidR="00B92864" w:rsidRPr="00165B88">
        <w:rPr>
          <w:rFonts w:ascii="Palatino Linotype" w:eastAsia="Calibri" w:hAnsi="Palatino Linotype" w:cs="Tahoma"/>
          <w:color w:val="000000"/>
          <w:sz w:val="22"/>
          <w:szCs w:val="22"/>
        </w:rPr>
        <w:t>se robustece con el Criterio de Interpretación, de la Primera Época, con número de registro SO/031/2010, emitido por el Pleno del entonces Instituto Federal de Acceso a la Información y Protección de Datos, que a continuación se cita:</w:t>
      </w:r>
    </w:p>
    <w:p w14:paraId="0CB0D797" w14:textId="77777777" w:rsidR="00B92864" w:rsidRPr="00165B88" w:rsidRDefault="00B92864" w:rsidP="00D95DC0">
      <w:pPr>
        <w:tabs>
          <w:tab w:val="left" w:pos="4962"/>
        </w:tabs>
        <w:spacing w:line="360" w:lineRule="auto"/>
        <w:jc w:val="both"/>
        <w:rPr>
          <w:rFonts w:ascii="Palatino Linotype" w:eastAsia="Calibri" w:hAnsi="Palatino Linotype" w:cs="Tahoma"/>
          <w:color w:val="000000"/>
          <w:sz w:val="22"/>
          <w:szCs w:val="22"/>
        </w:rPr>
      </w:pPr>
    </w:p>
    <w:p w14:paraId="6A262E7C" w14:textId="77777777" w:rsidR="00D95DC0" w:rsidRPr="00165B88" w:rsidRDefault="00D95DC0" w:rsidP="00D95DC0">
      <w:pPr>
        <w:tabs>
          <w:tab w:val="left" w:pos="4962"/>
        </w:tabs>
        <w:spacing w:line="360" w:lineRule="auto"/>
        <w:ind w:left="567" w:right="567"/>
        <w:jc w:val="both"/>
        <w:rPr>
          <w:rFonts w:ascii="Palatino Linotype" w:eastAsia="Calibri" w:hAnsi="Palatino Linotype" w:cs="Tahoma"/>
          <w:i/>
          <w:color w:val="000000"/>
        </w:rPr>
      </w:pPr>
      <w:r w:rsidRPr="00165B88">
        <w:rPr>
          <w:rFonts w:ascii="Palatino Linotype" w:eastAsia="Calibri" w:hAnsi="Palatino Linotype" w:cs="Tahoma"/>
          <w:b/>
          <w:i/>
          <w:color w:val="000000"/>
        </w:rPr>
        <w:t>“El Instituto Federal de Acceso a la Información y Protección de Datos no cuenta con facultades para pronunciarse respecto de la veracidad de los documentos proporcionados por los sujetos obligados.</w:t>
      </w:r>
      <w:r w:rsidRPr="00165B88">
        <w:rPr>
          <w:rFonts w:ascii="Palatino Linotype" w:eastAsia="Calibri" w:hAnsi="Palatino Linotype" w:cs="Tahoma"/>
          <w:i/>
          <w:color w:val="000000"/>
        </w:rPr>
        <w:t xml:space="preserve"> El Instituto Federal de Acceso a la Información y Protección de Datos es un órgano de la Administración Pública Federal con autonomía operativa, presupuestarla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D233B8" w14:textId="77777777" w:rsidR="00D95DC0" w:rsidRPr="00165B88" w:rsidRDefault="00D95DC0" w:rsidP="00D95DC0">
      <w:pPr>
        <w:tabs>
          <w:tab w:val="left" w:pos="4962"/>
        </w:tabs>
        <w:spacing w:line="360" w:lineRule="auto"/>
        <w:jc w:val="both"/>
        <w:rPr>
          <w:rFonts w:ascii="Palatino Linotype" w:eastAsia="Calibri" w:hAnsi="Palatino Linotype" w:cs="Tahoma"/>
          <w:color w:val="000000"/>
          <w:sz w:val="22"/>
          <w:szCs w:val="22"/>
          <w:lang w:val="es-ES"/>
        </w:rPr>
      </w:pPr>
    </w:p>
    <w:p w14:paraId="7D13A9D9" w14:textId="5A7D826A" w:rsidR="00BC1484" w:rsidRPr="00165B88" w:rsidRDefault="00D95DC0" w:rsidP="006B0FEA">
      <w:pPr>
        <w:tabs>
          <w:tab w:val="left" w:pos="4962"/>
        </w:tabs>
        <w:spacing w:line="360" w:lineRule="auto"/>
        <w:jc w:val="both"/>
        <w:rPr>
          <w:rFonts w:ascii="Palatino Linotype" w:eastAsia="Calibri" w:hAnsi="Palatino Linotype" w:cs="Tahoma"/>
          <w:color w:val="000000"/>
          <w:sz w:val="22"/>
          <w:szCs w:val="22"/>
          <w:lang w:val="es-ES"/>
        </w:rPr>
      </w:pPr>
      <w:r w:rsidRPr="00165B88">
        <w:rPr>
          <w:rFonts w:ascii="Palatino Linotype" w:eastAsia="Calibri" w:hAnsi="Palatino Linotype" w:cs="Tahoma"/>
          <w:color w:val="000000"/>
          <w:sz w:val="22"/>
          <w:szCs w:val="22"/>
          <w:lang w:val="es-ES"/>
        </w:rPr>
        <w:t xml:space="preserve">Conforme a lo anterior, se considera que el Sujeto Obligado puso a disposición del ahora Recurrente, la información que obraba en sus archivos y da cuenta de lo peticionado, a saber, las facturas correspondientes al periodo </w:t>
      </w:r>
      <w:r w:rsidR="009B62B2" w:rsidRPr="00165B88">
        <w:rPr>
          <w:rFonts w:ascii="Palatino Linotype" w:eastAsia="Calibri" w:hAnsi="Palatino Linotype" w:cs="Tahoma"/>
          <w:color w:val="000000"/>
          <w:sz w:val="22"/>
          <w:szCs w:val="22"/>
          <w:lang w:val="es-ES"/>
        </w:rPr>
        <w:t>dos mil veintiuno a junio de dos mil veintidós,</w:t>
      </w:r>
      <w:r w:rsidRPr="00165B88">
        <w:rPr>
          <w:rFonts w:ascii="Palatino Linotype" w:eastAsia="Calibri" w:hAnsi="Palatino Linotype" w:cs="Tahoma"/>
          <w:color w:val="000000"/>
          <w:sz w:val="22"/>
          <w:szCs w:val="22"/>
          <w:lang w:val="es-ES"/>
        </w:rPr>
        <w:t xml:space="preserve"> lo cual da cumplimiento a los artículos 12 y 160 de la Ley de Transparencia y Acceso a la Información Pública del Estado de México y Municipios; no obstante, se analizará si resulta procedente el cambio de modalidad referido por el Sujeto Obligado</w:t>
      </w:r>
      <w:bookmarkEnd w:id="1"/>
      <w:r w:rsidR="00B92864" w:rsidRPr="00165B88">
        <w:rPr>
          <w:rFonts w:ascii="Palatino Linotype" w:hAnsi="Palatino Linotype" w:cs="Tahoma"/>
          <w:sz w:val="22"/>
          <w:szCs w:val="22"/>
          <w:lang w:val="es-ES"/>
        </w:rPr>
        <w:t>. A</w:t>
      </w:r>
      <w:r w:rsidR="00BC1484" w:rsidRPr="00165B88">
        <w:rPr>
          <w:rFonts w:ascii="Palatino Linotype" w:hAnsi="Palatino Linotype" w:cs="Tahoma"/>
          <w:sz w:val="22"/>
          <w:szCs w:val="22"/>
          <w:lang w:val="es-ES"/>
        </w:rPr>
        <w:t>l respecto recordar que se requirió la información, a través del Sistema de Acceso a Información Mexiquense (SAIMEX).</w:t>
      </w:r>
    </w:p>
    <w:p w14:paraId="08789533" w14:textId="77777777" w:rsidR="00683375" w:rsidRPr="00165B88" w:rsidRDefault="00683375" w:rsidP="003C5FC9">
      <w:pPr>
        <w:spacing w:line="360" w:lineRule="auto"/>
        <w:jc w:val="both"/>
        <w:rPr>
          <w:rFonts w:ascii="Palatino Linotype" w:hAnsi="Palatino Linotype"/>
          <w:bCs/>
          <w:sz w:val="22"/>
        </w:rPr>
      </w:pPr>
    </w:p>
    <w:p w14:paraId="28404D80" w14:textId="77777777" w:rsidR="0004381A" w:rsidRPr="00165B88" w:rsidRDefault="0004381A" w:rsidP="003C5FC9">
      <w:pPr>
        <w:spacing w:line="360" w:lineRule="auto"/>
        <w:jc w:val="both"/>
        <w:rPr>
          <w:rFonts w:ascii="Palatino Linotype" w:hAnsi="Palatino Linotype" w:cs="Tahoma"/>
          <w:bCs/>
          <w:iCs/>
          <w:sz w:val="22"/>
          <w:szCs w:val="22"/>
        </w:rPr>
      </w:pPr>
      <w:r w:rsidRPr="00165B88">
        <w:rPr>
          <w:rFonts w:ascii="Palatino Linotype" w:hAnsi="Palatino Linotype" w:cs="Tahoma"/>
          <w:bCs/>
          <w:iCs/>
          <w:sz w:val="22"/>
          <w:szCs w:val="22"/>
        </w:rPr>
        <w:lastRenderedPageBreak/>
        <w:t xml:space="preserve">En ese sentido, resulta necesario traer a colación el artículo 155, fracción V, de la Ley de Transparencia y Acceso a la Información Pública del Estado de México y Municipios, que precisa que para presentar una solicitud, el particular podrá señalar </w:t>
      </w:r>
      <w:r w:rsidRPr="00165B88">
        <w:rPr>
          <w:rFonts w:ascii="Palatino Linotype" w:hAnsi="Palatino Linotype" w:cs="Tahoma"/>
          <w:b/>
          <w:bCs/>
          <w:iCs/>
          <w:sz w:val="22"/>
          <w:szCs w:val="22"/>
        </w:rPr>
        <w:t>la modalidad en la que prefiere se otorgue el acceso a la información</w:t>
      </w:r>
      <w:r w:rsidRPr="00165B88">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45E9EBD6" w14:textId="77777777" w:rsidR="0004381A" w:rsidRPr="00165B88" w:rsidRDefault="0004381A" w:rsidP="003C5FC9">
      <w:pPr>
        <w:spacing w:line="360" w:lineRule="auto"/>
        <w:jc w:val="both"/>
        <w:rPr>
          <w:rFonts w:ascii="Palatino Linotype" w:hAnsi="Palatino Linotype" w:cs="Tahoma"/>
          <w:bCs/>
          <w:iCs/>
          <w:sz w:val="22"/>
          <w:szCs w:val="22"/>
        </w:rPr>
      </w:pPr>
    </w:p>
    <w:p w14:paraId="3A093D65" w14:textId="77777777" w:rsidR="0004381A" w:rsidRPr="00165B88" w:rsidRDefault="0004381A" w:rsidP="003C5FC9">
      <w:pPr>
        <w:spacing w:line="360" w:lineRule="auto"/>
        <w:jc w:val="both"/>
        <w:rPr>
          <w:rFonts w:ascii="Palatino Linotype" w:hAnsi="Palatino Linotype" w:cs="Tahoma"/>
          <w:bCs/>
          <w:iCs/>
          <w:sz w:val="22"/>
          <w:szCs w:val="22"/>
        </w:rPr>
      </w:pPr>
      <w:r w:rsidRPr="00165B88">
        <w:rPr>
          <w:rFonts w:ascii="Palatino Linotype" w:hAnsi="Palatino Linotype" w:cs="Tahoma"/>
          <w:bCs/>
          <w:iCs/>
          <w:sz w:val="22"/>
          <w:szCs w:val="22"/>
        </w:rPr>
        <w:t xml:space="preserve">Por su parte, el artículo 158 de la Ley en comento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0F851E91" w14:textId="77777777" w:rsidR="0004381A" w:rsidRPr="00165B88" w:rsidRDefault="0004381A" w:rsidP="003C5FC9">
      <w:pPr>
        <w:spacing w:line="360" w:lineRule="auto"/>
        <w:jc w:val="both"/>
        <w:rPr>
          <w:rFonts w:ascii="Palatino Linotype" w:hAnsi="Palatino Linotype" w:cs="Tahoma"/>
          <w:bCs/>
          <w:iCs/>
          <w:sz w:val="22"/>
          <w:szCs w:val="22"/>
        </w:rPr>
      </w:pPr>
    </w:p>
    <w:p w14:paraId="00F2501C" w14:textId="77777777" w:rsidR="0004381A" w:rsidRPr="00165B88" w:rsidRDefault="0004381A" w:rsidP="003C5FC9">
      <w:pPr>
        <w:spacing w:line="360" w:lineRule="auto"/>
        <w:jc w:val="both"/>
        <w:rPr>
          <w:rFonts w:ascii="Palatino Linotype" w:hAnsi="Palatino Linotype" w:cs="Tahoma"/>
          <w:b/>
          <w:bCs/>
          <w:iCs/>
          <w:sz w:val="22"/>
          <w:szCs w:val="22"/>
        </w:rPr>
      </w:pPr>
      <w:r w:rsidRPr="00165B88">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w:t>
      </w:r>
      <w:r w:rsidRPr="00165B88">
        <w:rPr>
          <w:rFonts w:ascii="Palatino Linotype" w:hAnsi="Palatino Linotype" w:cs="Tahoma"/>
          <w:b/>
          <w:bCs/>
          <w:iCs/>
          <w:sz w:val="22"/>
          <w:szCs w:val="22"/>
        </w:rPr>
        <w:t xml:space="preserve">se deberá fundar y motivar la necesidad de ofrecer otras modalidades. </w:t>
      </w:r>
    </w:p>
    <w:p w14:paraId="6AF7F4D2" w14:textId="77777777" w:rsidR="0004381A" w:rsidRPr="00165B88" w:rsidRDefault="0004381A" w:rsidP="003C5FC9">
      <w:pPr>
        <w:spacing w:line="360" w:lineRule="auto"/>
        <w:jc w:val="both"/>
        <w:rPr>
          <w:rFonts w:ascii="Palatino Linotype" w:hAnsi="Palatino Linotype" w:cs="Tahoma"/>
          <w:b/>
          <w:bCs/>
          <w:iCs/>
          <w:sz w:val="22"/>
          <w:szCs w:val="22"/>
        </w:rPr>
      </w:pPr>
    </w:p>
    <w:p w14:paraId="45781466" w14:textId="655BB1BD" w:rsidR="0004381A" w:rsidRPr="00165B88" w:rsidRDefault="0004381A" w:rsidP="003C5FC9">
      <w:pPr>
        <w:spacing w:line="360" w:lineRule="auto"/>
        <w:jc w:val="both"/>
        <w:rPr>
          <w:rFonts w:ascii="Palatino Linotype" w:hAnsi="Palatino Linotype" w:cs="Tahoma"/>
          <w:b/>
          <w:bCs/>
          <w:iCs/>
          <w:sz w:val="22"/>
          <w:szCs w:val="22"/>
        </w:rPr>
      </w:pPr>
      <w:r w:rsidRPr="00165B88">
        <w:rPr>
          <w:rFonts w:ascii="Palatino Linotype" w:hAnsi="Palatino Linotype" w:cs="Tahoma"/>
          <w:bCs/>
          <w:iCs/>
          <w:sz w:val="22"/>
          <w:szCs w:val="22"/>
        </w:rPr>
        <w:t xml:space="preserve">En tales consideraciones, la entrega de la información deberá hacerse, </w:t>
      </w:r>
      <w:r w:rsidRPr="00165B88">
        <w:rPr>
          <w:rFonts w:ascii="Palatino Linotype" w:hAnsi="Palatino Linotype" w:cs="Tahoma"/>
          <w:b/>
          <w:bCs/>
          <w:iCs/>
          <w:sz w:val="22"/>
          <w:szCs w:val="22"/>
        </w:rPr>
        <w:t>en la medida de lo posible, en la forma solicitada por el interesado, salvo que exista un impedimento justificado para atenderla</w:t>
      </w:r>
      <w:r w:rsidRPr="00165B88">
        <w:rPr>
          <w:rFonts w:ascii="Palatino Linotype" w:hAnsi="Palatino Linotype" w:cs="Tahoma"/>
          <w:bCs/>
          <w:iCs/>
          <w:sz w:val="22"/>
          <w:szCs w:val="22"/>
        </w:rPr>
        <w:t xml:space="preserve">, en cuyo caso, deberán exponerse las razones por las cuales no era posible utilizar el medio de reproducción solicitado; en ese sentido, la entrega de la información en una modalidad distinta a la elegida por el particular </w:t>
      </w:r>
      <w:r w:rsidRPr="00165B88">
        <w:rPr>
          <w:rFonts w:ascii="Palatino Linotype" w:hAnsi="Palatino Linotype" w:cs="Tahoma"/>
          <w:b/>
          <w:bCs/>
          <w:iCs/>
          <w:sz w:val="22"/>
          <w:szCs w:val="22"/>
        </w:rPr>
        <w:t xml:space="preserve">sólo procede, en caso de que se acredite la imposibilidad de atenderla. </w:t>
      </w:r>
    </w:p>
    <w:p w14:paraId="2AB37907" w14:textId="77777777" w:rsidR="0004381A" w:rsidRPr="00165B88" w:rsidRDefault="0004381A" w:rsidP="003C5FC9">
      <w:pPr>
        <w:spacing w:line="360" w:lineRule="auto"/>
        <w:jc w:val="both"/>
        <w:rPr>
          <w:rFonts w:ascii="Palatino Linotype" w:hAnsi="Palatino Linotype" w:cs="Tahoma"/>
          <w:b/>
          <w:bCs/>
          <w:iCs/>
          <w:sz w:val="22"/>
          <w:szCs w:val="22"/>
        </w:rPr>
      </w:pPr>
    </w:p>
    <w:p w14:paraId="070F83BD" w14:textId="77777777" w:rsidR="00D817F1" w:rsidRPr="00165B88" w:rsidRDefault="00D817F1" w:rsidP="003C5FC9">
      <w:pPr>
        <w:spacing w:line="360" w:lineRule="auto"/>
        <w:jc w:val="both"/>
        <w:rPr>
          <w:rFonts w:ascii="Palatino Linotype" w:hAnsi="Palatino Linotype" w:cs="Tahoma"/>
          <w:b/>
          <w:bCs/>
          <w:iCs/>
          <w:sz w:val="22"/>
          <w:szCs w:val="22"/>
        </w:rPr>
      </w:pPr>
    </w:p>
    <w:p w14:paraId="4A6928E8" w14:textId="77777777" w:rsidR="00D817F1" w:rsidRPr="00165B88" w:rsidRDefault="00D817F1" w:rsidP="003C5FC9">
      <w:pPr>
        <w:spacing w:line="360" w:lineRule="auto"/>
        <w:jc w:val="both"/>
        <w:rPr>
          <w:rFonts w:ascii="Palatino Linotype" w:hAnsi="Palatino Linotype" w:cs="Tahoma"/>
          <w:b/>
          <w:bCs/>
          <w:iCs/>
          <w:sz w:val="22"/>
          <w:szCs w:val="22"/>
        </w:rPr>
      </w:pPr>
    </w:p>
    <w:p w14:paraId="59F1D2A0" w14:textId="77777777" w:rsidR="00B92864" w:rsidRPr="00165B88" w:rsidRDefault="00B92864" w:rsidP="00B92864">
      <w:pPr>
        <w:spacing w:after="160" w:line="360" w:lineRule="auto"/>
        <w:contextualSpacing/>
        <w:jc w:val="both"/>
        <w:rPr>
          <w:rFonts w:ascii="Palatino Linotype" w:eastAsia="Calibri" w:hAnsi="Palatino Linotype" w:cs="Tahoma"/>
          <w:bCs/>
          <w:sz w:val="22"/>
          <w:szCs w:val="22"/>
          <w:lang w:val="es-ES" w:eastAsia="en-US"/>
        </w:rPr>
      </w:pPr>
      <w:r w:rsidRPr="00165B88">
        <w:rPr>
          <w:rFonts w:ascii="Palatino Linotype" w:eastAsia="Calibri" w:hAnsi="Palatino Linotype" w:cs="Tahoma"/>
          <w:bCs/>
          <w:sz w:val="22"/>
          <w:szCs w:val="22"/>
          <w:lang w:val="es-ES" w:eastAsia="en-US"/>
        </w:rPr>
        <w:t xml:space="preserve">Así, cuando se justifique el impedimento, </w:t>
      </w:r>
      <w:r w:rsidRPr="00165B88">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165B88">
        <w:rPr>
          <w:rFonts w:ascii="Palatino Linotype" w:eastAsia="Calibri" w:hAnsi="Palatino Linotype" w:cs="Tahoma"/>
          <w:bCs/>
          <w:sz w:val="22"/>
          <w:szCs w:val="22"/>
          <w:lang w:val="es-ES" w:eastAsia="en-U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14:paraId="4C128137" w14:textId="77777777" w:rsidR="0004381A" w:rsidRPr="00165B88" w:rsidRDefault="0004381A" w:rsidP="003C5FC9">
      <w:pPr>
        <w:spacing w:line="360" w:lineRule="auto"/>
        <w:jc w:val="both"/>
        <w:rPr>
          <w:rFonts w:ascii="Palatino Linotype" w:eastAsia="Calibri" w:hAnsi="Palatino Linotype" w:cs="Tahoma"/>
          <w:bCs/>
          <w:color w:val="000000"/>
          <w:lang w:val="es-ES" w:eastAsia="en-US"/>
        </w:rPr>
      </w:pPr>
    </w:p>
    <w:p w14:paraId="7CF3F724" w14:textId="77777777" w:rsidR="0004381A" w:rsidRPr="00165B88" w:rsidRDefault="0004381A" w:rsidP="003C5FC9">
      <w:pPr>
        <w:tabs>
          <w:tab w:val="left" w:pos="7938"/>
        </w:tabs>
        <w:spacing w:line="360" w:lineRule="auto"/>
        <w:ind w:left="567" w:right="426"/>
        <w:jc w:val="both"/>
        <w:rPr>
          <w:rFonts w:ascii="Palatino Linotype" w:eastAsia="Calibri" w:hAnsi="Palatino Linotype" w:cs="Tahoma"/>
          <w:bCs/>
          <w:i/>
          <w:color w:val="000000"/>
          <w:lang w:val="es-ES" w:eastAsia="en-US"/>
        </w:rPr>
      </w:pPr>
      <w:r w:rsidRPr="00165B88">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Pr="00165B88">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65D09F4" w14:textId="77777777" w:rsidR="0004381A" w:rsidRPr="00165B88" w:rsidRDefault="0004381A" w:rsidP="003C5FC9">
      <w:pPr>
        <w:tabs>
          <w:tab w:val="left" w:pos="7938"/>
        </w:tabs>
        <w:spacing w:line="360" w:lineRule="auto"/>
        <w:ind w:left="567" w:right="426"/>
        <w:jc w:val="both"/>
        <w:rPr>
          <w:rFonts w:ascii="Palatino Linotype" w:eastAsia="Calibri" w:hAnsi="Palatino Linotype" w:cs="Tahoma"/>
          <w:bCs/>
          <w:i/>
          <w:color w:val="000000"/>
          <w:sz w:val="22"/>
          <w:szCs w:val="22"/>
          <w:lang w:val="es-ES" w:eastAsia="en-US"/>
        </w:rPr>
      </w:pPr>
    </w:p>
    <w:p w14:paraId="2A53A272" w14:textId="77777777" w:rsidR="0004381A" w:rsidRPr="00165B88" w:rsidRDefault="0004381A" w:rsidP="003C5FC9">
      <w:pPr>
        <w:spacing w:line="360" w:lineRule="auto"/>
        <w:jc w:val="both"/>
        <w:rPr>
          <w:rFonts w:ascii="Palatino Linotype" w:eastAsia="Calibri" w:hAnsi="Palatino Linotype" w:cs="Tahoma"/>
          <w:b/>
          <w:color w:val="000000"/>
          <w:sz w:val="22"/>
          <w:szCs w:val="22"/>
          <w:lang w:val="es-ES" w:eastAsia="en-US"/>
        </w:rPr>
      </w:pPr>
      <w:r w:rsidRPr="00165B88">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165B88">
        <w:rPr>
          <w:rFonts w:ascii="Palatino Linotype" w:eastAsia="Calibri" w:hAnsi="Palatino Linotype" w:cs="Tahoma"/>
          <w:b/>
          <w:color w:val="000000"/>
          <w:sz w:val="22"/>
          <w:szCs w:val="22"/>
          <w:lang w:val="es-ES" w:eastAsia="en-US"/>
        </w:rPr>
        <w:t>información en todas las modalidades que lo permitan, procurando reducir los costos de entrega.</w:t>
      </w:r>
    </w:p>
    <w:p w14:paraId="658BA9DB" w14:textId="77777777" w:rsidR="0004381A" w:rsidRPr="00165B88" w:rsidRDefault="0004381A" w:rsidP="003C5FC9">
      <w:pPr>
        <w:spacing w:line="360" w:lineRule="auto"/>
        <w:jc w:val="both"/>
        <w:rPr>
          <w:rFonts w:ascii="Palatino Linotype" w:eastAsia="Calibri" w:hAnsi="Palatino Linotype" w:cs="Tahoma"/>
          <w:b/>
          <w:color w:val="000000"/>
          <w:sz w:val="22"/>
          <w:szCs w:val="22"/>
          <w:lang w:val="es-ES" w:eastAsia="en-US"/>
        </w:rPr>
      </w:pPr>
    </w:p>
    <w:p w14:paraId="3A002A79" w14:textId="77777777" w:rsidR="0004381A" w:rsidRPr="00165B88" w:rsidRDefault="0004381A" w:rsidP="003C5FC9">
      <w:pPr>
        <w:widowControl w:val="0"/>
        <w:spacing w:line="360" w:lineRule="auto"/>
        <w:jc w:val="both"/>
        <w:rPr>
          <w:rFonts w:ascii="Palatino Linotype" w:eastAsia="Calibri" w:hAnsi="Palatino Linotype" w:cs="Tahoma"/>
          <w:bCs/>
          <w:sz w:val="22"/>
          <w:szCs w:val="22"/>
          <w:lang w:val="es-ES" w:eastAsia="en-US"/>
        </w:rPr>
      </w:pPr>
      <w:r w:rsidRPr="00165B88">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36A3DB9" w14:textId="733DCCB1" w:rsidR="0004381A" w:rsidRPr="00165B88" w:rsidRDefault="0004381A" w:rsidP="003C5FC9">
      <w:pPr>
        <w:spacing w:line="360" w:lineRule="auto"/>
        <w:jc w:val="both"/>
        <w:rPr>
          <w:rFonts w:ascii="Palatino Linotype" w:eastAsia="Calibri" w:hAnsi="Palatino Linotype" w:cs="Tahoma"/>
          <w:bCs/>
          <w:sz w:val="22"/>
          <w:szCs w:val="22"/>
          <w:lang w:val="es-ES" w:eastAsia="en-US"/>
        </w:rPr>
      </w:pPr>
    </w:p>
    <w:p w14:paraId="4A3625E7" w14:textId="77777777" w:rsidR="00D817F1" w:rsidRPr="00165B88" w:rsidRDefault="00D817F1" w:rsidP="003C5FC9">
      <w:pPr>
        <w:spacing w:line="360" w:lineRule="auto"/>
        <w:jc w:val="both"/>
        <w:rPr>
          <w:rFonts w:ascii="Palatino Linotype" w:eastAsia="Calibri" w:hAnsi="Palatino Linotype" w:cs="Tahoma"/>
          <w:bCs/>
          <w:sz w:val="22"/>
          <w:szCs w:val="22"/>
          <w:lang w:val="es-ES" w:eastAsia="en-US"/>
        </w:rPr>
      </w:pPr>
    </w:p>
    <w:p w14:paraId="0DCEACEA" w14:textId="77777777" w:rsidR="0004381A" w:rsidRPr="00165B88"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165B88">
        <w:rPr>
          <w:rFonts w:ascii="Palatino Linotype" w:eastAsia="Calibri" w:hAnsi="Palatino Linotype" w:cs="Tahoma"/>
          <w:bCs/>
          <w:sz w:val="22"/>
          <w:szCs w:val="22"/>
          <w:lang w:val="es-ES" w:eastAsia="es-MX"/>
        </w:rPr>
        <w:t>Las razones por las cuales la información implicaba un análisis, estudio o procesamiento de datos;</w:t>
      </w:r>
    </w:p>
    <w:p w14:paraId="4CCC4428" w14:textId="77777777" w:rsidR="0004381A" w:rsidRPr="00165B88" w:rsidRDefault="0004381A" w:rsidP="003C5FC9">
      <w:pPr>
        <w:spacing w:line="360" w:lineRule="auto"/>
        <w:ind w:left="720"/>
        <w:contextualSpacing/>
        <w:jc w:val="both"/>
        <w:rPr>
          <w:rFonts w:ascii="Palatino Linotype" w:eastAsia="Calibri" w:hAnsi="Palatino Linotype" w:cs="Tahoma"/>
          <w:bCs/>
          <w:sz w:val="22"/>
          <w:szCs w:val="22"/>
          <w:lang w:val="es-ES" w:eastAsia="es-MX"/>
        </w:rPr>
      </w:pPr>
    </w:p>
    <w:p w14:paraId="535F8062" w14:textId="77777777" w:rsidR="0004381A" w:rsidRPr="00165B88"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165B88">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165B88">
        <w:rPr>
          <w:rFonts w:ascii="Palatino Linotype" w:eastAsia="Calibri" w:hAnsi="Palatino Linotype" w:cs="Tahoma"/>
          <w:bCs/>
          <w:sz w:val="22"/>
          <w:szCs w:val="22"/>
          <w:lang w:val="es-ES" w:eastAsia="es-MX"/>
        </w:rPr>
        <w:t>, y</w:t>
      </w:r>
    </w:p>
    <w:p w14:paraId="11CCFEE1" w14:textId="77777777" w:rsidR="0004381A" w:rsidRPr="00165B88" w:rsidRDefault="0004381A" w:rsidP="003C5FC9">
      <w:pPr>
        <w:spacing w:line="360" w:lineRule="auto"/>
        <w:ind w:left="720"/>
        <w:contextualSpacing/>
        <w:jc w:val="both"/>
        <w:rPr>
          <w:rFonts w:ascii="Palatino Linotype" w:eastAsia="Calibri" w:hAnsi="Palatino Linotype" w:cs="Tahoma"/>
          <w:bCs/>
          <w:sz w:val="22"/>
          <w:szCs w:val="22"/>
          <w:lang w:val="es-ES" w:eastAsia="es-MX"/>
        </w:rPr>
      </w:pPr>
    </w:p>
    <w:p w14:paraId="005AB7F6" w14:textId="77777777" w:rsidR="0004381A" w:rsidRPr="00165B88"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165B88">
        <w:rPr>
          <w:rFonts w:ascii="Palatino Linotype" w:eastAsia="Calibri" w:hAnsi="Palatino Linotype" w:cs="Tahoma"/>
          <w:bCs/>
          <w:sz w:val="22"/>
          <w:szCs w:val="22"/>
          <w:lang w:val="es-ES" w:eastAsia="es-MX"/>
        </w:rPr>
        <w:t>La cantidad de recursos humanos y materiales con los que cuenta el Sujeto Obligado son insuficientes.</w:t>
      </w:r>
    </w:p>
    <w:p w14:paraId="387A813E" w14:textId="77777777" w:rsidR="00B92864" w:rsidRPr="00165B88" w:rsidRDefault="00B92864" w:rsidP="003C5FC9">
      <w:pPr>
        <w:spacing w:line="360" w:lineRule="auto"/>
        <w:ind w:right="-28"/>
        <w:contextualSpacing/>
        <w:jc w:val="both"/>
        <w:rPr>
          <w:rFonts w:ascii="Palatino Linotype" w:eastAsia="Calibri" w:hAnsi="Palatino Linotype" w:cs="Tahoma"/>
          <w:bCs/>
          <w:color w:val="000000"/>
          <w:sz w:val="22"/>
          <w:szCs w:val="22"/>
          <w:lang w:eastAsia="en-US"/>
        </w:rPr>
      </w:pPr>
    </w:p>
    <w:p w14:paraId="7F8EEA4E" w14:textId="631F2B8A" w:rsidR="0004381A" w:rsidRPr="00165B88" w:rsidRDefault="00B92864" w:rsidP="003C5FC9">
      <w:pPr>
        <w:spacing w:line="360" w:lineRule="auto"/>
        <w:jc w:val="both"/>
        <w:rPr>
          <w:rFonts w:ascii="Palatino Linotype" w:eastAsia="Calibri" w:hAnsi="Palatino Linotype" w:cs="Tahoma"/>
          <w:bCs/>
          <w:color w:val="000000"/>
          <w:sz w:val="22"/>
          <w:szCs w:val="22"/>
          <w:lang w:eastAsia="en-US"/>
        </w:rPr>
      </w:pPr>
      <w:r w:rsidRPr="00165B88">
        <w:rPr>
          <w:rFonts w:ascii="Palatino Linotype" w:eastAsia="Calibri" w:hAnsi="Palatino Linotype" w:cs="Tahoma"/>
          <w:bCs/>
          <w:color w:val="000000"/>
          <w:sz w:val="22"/>
          <w:szCs w:val="22"/>
          <w:lang w:eastAsia="en-US"/>
        </w:rPr>
        <w:t>Ahora bien, el Ente Recurrido precisó, tanto en respuesta, como Informe Justificado, que ponía a disposición del ahora Recurrente la documentación peticionada, previo pago de derechos para la entrega en copias simples, por las siguientes circunstancias:</w:t>
      </w:r>
    </w:p>
    <w:p w14:paraId="5BE95394" w14:textId="77777777" w:rsidR="00B92864" w:rsidRPr="00165B88" w:rsidRDefault="00B92864" w:rsidP="003C5FC9">
      <w:pPr>
        <w:spacing w:line="360" w:lineRule="auto"/>
        <w:jc w:val="both"/>
        <w:rPr>
          <w:rFonts w:ascii="Palatino Linotype" w:eastAsia="Calibri" w:hAnsi="Palatino Linotype" w:cs="Tahoma"/>
          <w:bCs/>
          <w:color w:val="000000"/>
          <w:sz w:val="22"/>
          <w:szCs w:val="22"/>
          <w:lang w:val="es-ES" w:eastAsia="en-US"/>
        </w:rPr>
      </w:pPr>
    </w:p>
    <w:p w14:paraId="28BFBBFB" w14:textId="65BDAA26" w:rsidR="0004381A" w:rsidRPr="00165B88" w:rsidRDefault="001B7A5F" w:rsidP="00310414">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sidRPr="00165B88">
        <w:rPr>
          <w:rFonts w:ascii="Palatino Linotype" w:eastAsia="Calibri" w:hAnsi="Palatino Linotype" w:cs="Tahoma"/>
          <w:bCs/>
          <w:color w:val="000000"/>
          <w:sz w:val="22"/>
          <w:szCs w:val="22"/>
          <w:lang w:val="es-ES" w:eastAsia="en-US"/>
        </w:rPr>
        <w:t xml:space="preserve">Que el total de la información solicitada </w:t>
      </w:r>
      <w:r w:rsidR="00B92864" w:rsidRPr="00165B88">
        <w:rPr>
          <w:rFonts w:ascii="Palatino Linotype" w:eastAsia="Calibri" w:hAnsi="Palatino Linotype" w:cs="Tahoma"/>
          <w:bCs/>
          <w:color w:val="000000"/>
          <w:sz w:val="22"/>
          <w:szCs w:val="22"/>
          <w:lang w:val="es-ES" w:eastAsia="en-US"/>
        </w:rPr>
        <w:t>eran dos</w:t>
      </w:r>
      <w:r w:rsidR="009B62B2" w:rsidRPr="00165B88">
        <w:rPr>
          <w:rFonts w:ascii="Palatino Linotype" w:eastAsia="Calibri" w:hAnsi="Palatino Linotype" w:cs="Tahoma"/>
          <w:bCs/>
          <w:color w:val="000000"/>
          <w:sz w:val="22"/>
          <w:szCs w:val="22"/>
          <w:lang w:val="es-ES" w:eastAsia="en-US"/>
        </w:rPr>
        <w:t xml:space="preserve"> mil novecientas doce </w:t>
      </w:r>
      <w:r w:rsidR="00B92864" w:rsidRPr="00165B88">
        <w:rPr>
          <w:rFonts w:ascii="Palatino Linotype" w:eastAsia="Calibri" w:hAnsi="Palatino Linotype" w:cs="Tahoma"/>
          <w:bCs/>
          <w:color w:val="000000"/>
          <w:sz w:val="22"/>
          <w:szCs w:val="22"/>
          <w:lang w:val="es-ES" w:eastAsia="en-US"/>
        </w:rPr>
        <w:t>facturas</w:t>
      </w:r>
      <w:r w:rsidR="009B62B2" w:rsidRPr="00165B88">
        <w:rPr>
          <w:rFonts w:ascii="Palatino Linotype" w:eastAsia="Calibri" w:hAnsi="Palatino Linotype" w:cs="Tahoma"/>
          <w:bCs/>
          <w:color w:val="000000"/>
          <w:sz w:val="22"/>
          <w:szCs w:val="22"/>
          <w:lang w:val="es-ES" w:eastAsia="en-US"/>
        </w:rPr>
        <w:t>.</w:t>
      </w:r>
    </w:p>
    <w:p w14:paraId="5E9B5995" w14:textId="77777777" w:rsidR="0004381A" w:rsidRPr="00165B88" w:rsidRDefault="0004381A" w:rsidP="003C5FC9">
      <w:pPr>
        <w:spacing w:line="360" w:lineRule="auto"/>
        <w:ind w:left="780"/>
        <w:contextualSpacing/>
        <w:jc w:val="both"/>
        <w:rPr>
          <w:rFonts w:ascii="Palatino Linotype" w:eastAsia="Calibri" w:hAnsi="Palatino Linotype" w:cs="Tahoma"/>
          <w:bCs/>
          <w:color w:val="000000"/>
          <w:sz w:val="22"/>
          <w:szCs w:val="22"/>
          <w:lang w:val="es-ES" w:eastAsia="en-US"/>
        </w:rPr>
      </w:pPr>
    </w:p>
    <w:p w14:paraId="5260E80F" w14:textId="201D3372" w:rsidR="0004381A" w:rsidRPr="00165B88" w:rsidRDefault="009B62B2" w:rsidP="009B62B2">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sidRPr="00165B88">
        <w:rPr>
          <w:rFonts w:ascii="Palatino Linotype" w:eastAsia="Calibri" w:hAnsi="Palatino Linotype" w:cs="Tahoma"/>
          <w:bCs/>
          <w:color w:val="000000"/>
          <w:sz w:val="22"/>
          <w:szCs w:val="22"/>
          <w:lang w:val="es-ES" w:eastAsia="en-US"/>
        </w:rPr>
        <w:t xml:space="preserve">Que la </w:t>
      </w:r>
      <w:r w:rsidR="002823FB" w:rsidRPr="00165B88">
        <w:rPr>
          <w:rFonts w:ascii="Palatino Linotype" w:eastAsia="Calibri" w:hAnsi="Palatino Linotype" w:cs="Tahoma"/>
          <w:bCs/>
          <w:color w:val="000000"/>
          <w:sz w:val="22"/>
          <w:szCs w:val="22"/>
          <w:lang w:val="es-ES" w:eastAsia="en-US"/>
        </w:rPr>
        <w:t>información se encontraba en físico</w:t>
      </w:r>
      <w:r w:rsidRPr="00165B88">
        <w:rPr>
          <w:rFonts w:ascii="Palatino Linotype" w:eastAsia="Calibri" w:hAnsi="Palatino Linotype" w:cs="Tahoma"/>
          <w:bCs/>
          <w:color w:val="000000"/>
          <w:sz w:val="22"/>
          <w:szCs w:val="22"/>
          <w:lang w:val="es-ES" w:eastAsia="en-US"/>
        </w:rPr>
        <w:t>.</w:t>
      </w:r>
    </w:p>
    <w:p w14:paraId="6AB35C57" w14:textId="77777777" w:rsidR="0004381A" w:rsidRPr="00165B88" w:rsidRDefault="0004381A" w:rsidP="003C5FC9">
      <w:pPr>
        <w:spacing w:line="360" w:lineRule="auto"/>
        <w:ind w:left="720"/>
        <w:contextualSpacing/>
        <w:rPr>
          <w:rFonts w:ascii="Palatino Linotype" w:eastAsia="Calibri" w:hAnsi="Palatino Linotype" w:cs="Tahoma"/>
          <w:bCs/>
          <w:color w:val="000000"/>
          <w:sz w:val="22"/>
          <w:szCs w:val="22"/>
          <w:lang w:val="es-ES" w:eastAsia="en-US"/>
        </w:rPr>
      </w:pPr>
    </w:p>
    <w:p w14:paraId="61DEBC0A" w14:textId="07ECBD1B" w:rsidR="008E3C7A" w:rsidRPr="00165B88" w:rsidRDefault="003C5FC9" w:rsidP="003C5FC9">
      <w:pPr>
        <w:spacing w:line="360" w:lineRule="auto"/>
        <w:contextualSpacing/>
        <w:jc w:val="both"/>
        <w:rPr>
          <w:rFonts w:ascii="Palatino Linotype" w:eastAsia="Calibri" w:hAnsi="Palatino Linotype" w:cs="Tahoma"/>
          <w:bCs/>
          <w:sz w:val="22"/>
          <w:szCs w:val="24"/>
          <w:lang w:val="es-ES"/>
        </w:rPr>
      </w:pPr>
      <w:r w:rsidRPr="00165B88">
        <w:rPr>
          <w:rFonts w:ascii="Palatino Linotype" w:hAnsi="Palatino Linotype" w:cs="Tahoma"/>
          <w:bCs/>
          <w:iCs/>
          <w:sz w:val="22"/>
          <w:szCs w:val="22"/>
        </w:rPr>
        <w:t>P</w:t>
      </w:r>
      <w:r w:rsidR="008E3C7A" w:rsidRPr="00165B88">
        <w:rPr>
          <w:rFonts w:ascii="Palatino Linotype" w:hAnsi="Palatino Linotype" w:cs="Tahoma"/>
          <w:bCs/>
          <w:iCs/>
          <w:sz w:val="22"/>
          <w:szCs w:val="22"/>
        </w:rPr>
        <w:t xml:space="preserve">or lo que, es necesario analizar si se sobrepasan las capacidades del </w:t>
      </w:r>
      <w:r w:rsidR="008E3C7A" w:rsidRPr="00165B88">
        <w:rPr>
          <w:rFonts w:ascii="Palatino Linotype" w:eastAsia="Calibri" w:hAnsi="Palatino Linotype" w:cs="Tahoma"/>
          <w:bCs/>
          <w:sz w:val="22"/>
          <w:szCs w:val="22"/>
          <w:lang w:val="x-none" w:eastAsia="en-US"/>
        </w:rPr>
        <w:t xml:space="preserve">del </w:t>
      </w:r>
      <w:r w:rsidR="008E3C7A" w:rsidRPr="00165B88">
        <w:rPr>
          <w:rFonts w:ascii="Palatino Linotype" w:eastAsia="Calibri" w:hAnsi="Palatino Linotype" w:cs="Tahoma"/>
          <w:b/>
          <w:bCs/>
          <w:sz w:val="22"/>
          <w:szCs w:val="22"/>
          <w:lang w:val="es-ES" w:eastAsia="en-US"/>
        </w:rPr>
        <w:t>Sistema de Acceso a la Información Mexiquense (SAIMEX)</w:t>
      </w:r>
      <w:r w:rsidR="008E3C7A" w:rsidRPr="00165B88">
        <w:rPr>
          <w:rFonts w:ascii="Palatino Linotype" w:eastAsia="Calibri" w:hAnsi="Palatino Linotype" w:cs="Tahoma"/>
          <w:bCs/>
          <w:sz w:val="22"/>
          <w:szCs w:val="22"/>
          <w:lang w:val="x-none" w:eastAsia="en-US"/>
        </w:rPr>
        <w:t xml:space="preserve">; sobre dicha situación, </w:t>
      </w:r>
      <w:r w:rsidR="008E3C7A" w:rsidRPr="00165B88">
        <w:rPr>
          <w:rFonts w:ascii="Palatino Linotype" w:eastAsia="Calibri" w:hAnsi="Palatino Linotype" w:cs="Tahoma"/>
          <w:bCs/>
          <w:sz w:val="22"/>
          <w:szCs w:val="22"/>
          <w:lang w:val="es-ES" w:eastAsia="en-US"/>
        </w:rPr>
        <w:t xml:space="preserve">cabe traer a colación la Resolución del Recurso de Revisión con número </w:t>
      </w:r>
      <w:r w:rsidR="008E3C7A" w:rsidRPr="00165B88">
        <w:rPr>
          <w:rFonts w:ascii="Palatino Linotype" w:hAnsi="Palatino Linotype"/>
          <w:sz w:val="22"/>
          <w:szCs w:val="22"/>
          <w:lang w:val="es-ES"/>
        </w:rPr>
        <w:t>01006/INFOEM/IP/RR/2021</w:t>
      </w:r>
      <w:r w:rsidR="008E3C7A" w:rsidRPr="00165B88">
        <w:rPr>
          <w:rFonts w:ascii="Palatino Linotype" w:eastAsia="Calibri" w:hAnsi="Palatino Linotype" w:cs="Tahoma"/>
          <w:bCs/>
          <w:sz w:val="22"/>
          <w:szCs w:val="22"/>
          <w:lang w:val="es-ES" w:eastAsia="en-US"/>
        </w:rPr>
        <w:t xml:space="preserve">, en la cual la </w:t>
      </w:r>
      <w:r w:rsidR="008E3C7A" w:rsidRPr="00165B88">
        <w:rPr>
          <w:rFonts w:ascii="Palatino Linotype" w:hAnsi="Palatino Linotype" w:cs="Tahoma"/>
          <w:sz w:val="22"/>
          <w:szCs w:val="22"/>
          <w:lang w:val="es-ES"/>
        </w:rPr>
        <w:t>Dirección General de Informática</w:t>
      </w:r>
      <w:r w:rsidR="008E3C7A" w:rsidRPr="00165B88">
        <w:rPr>
          <w:rFonts w:ascii="Palatino Linotype" w:eastAsia="Calibri" w:hAnsi="Palatino Linotype" w:cs="Tahoma"/>
          <w:bCs/>
          <w:sz w:val="22"/>
          <w:szCs w:val="22"/>
          <w:lang w:val="es-ES" w:eastAsia="en-US"/>
        </w:rPr>
        <w:t xml:space="preserve"> de este Instituto, informó que la capacidad máxima para adjuntar un archivo en dicho sistema,</w:t>
      </w:r>
      <w:r w:rsidR="008E3C7A" w:rsidRPr="00165B88">
        <w:rPr>
          <w:rFonts w:ascii="Palatino Linotype" w:eastAsia="Calibri" w:hAnsi="Palatino Linotype" w:cs="Tahoma"/>
          <w:b/>
          <w:bCs/>
          <w:sz w:val="22"/>
          <w:szCs w:val="22"/>
          <w:lang w:val="es-ES" w:eastAsia="en-US"/>
        </w:rPr>
        <w:t xml:space="preserve"> es de aproximadamente de quinientos megabytes, o un equivalente ocho mil fojas.</w:t>
      </w:r>
    </w:p>
    <w:p w14:paraId="38E0C624" w14:textId="77777777" w:rsidR="008E3C7A" w:rsidRPr="00165B88" w:rsidRDefault="008E3C7A" w:rsidP="003C5FC9">
      <w:pPr>
        <w:spacing w:line="360" w:lineRule="auto"/>
        <w:jc w:val="both"/>
        <w:rPr>
          <w:rFonts w:ascii="Palatino Linotype" w:eastAsia="Calibri" w:hAnsi="Palatino Linotype" w:cs="Tahoma"/>
          <w:bCs/>
          <w:sz w:val="22"/>
          <w:szCs w:val="22"/>
          <w:lang w:val="es-ES" w:eastAsia="en-US"/>
        </w:rPr>
      </w:pPr>
    </w:p>
    <w:p w14:paraId="223F661E" w14:textId="77777777" w:rsidR="00D817F1" w:rsidRPr="00165B88" w:rsidRDefault="00D817F1" w:rsidP="003C5FC9">
      <w:pPr>
        <w:spacing w:line="360" w:lineRule="auto"/>
        <w:jc w:val="both"/>
        <w:rPr>
          <w:rFonts w:ascii="Palatino Linotype" w:eastAsia="Calibri" w:hAnsi="Palatino Linotype" w:cs="Tahoma"/>
          <w:bCs/>
          <w:sz w:val="22"/>
          <w:szCs w:val="22"/>
          <w:lang w:val="es-ES" w:eastAsia="en-US"/>
        </w:rPr>
      </w:pPr>
    </w:p>
    <w:p w14:paraId="221E2C3F" w14:textId="77777777" w:rsidR="008E3C7A" w:rsidRPr="00165B88" w:rsidRDefault="008E3C7A" w:rsidP="003C5FC9">
      <w:pPr>
        <w:spacing w:line="360" w:lineRule="auto"/>
        <w:jc w:val="both"/>
        <w:rPr>
          <w:rFonts w:ascii="Palatino Linotype" w:eastAsia="Calibri" w:hAnsi="Palatino Linotype" w:cs="Tahoma"/>
          <w:bCs/>
          <w:sz w:val="22"/>
          <w:szCs w:val="24"/>
          <w:lang w:val="es-ES"/>
        </w:rPr>
      </w:pPr>
      <w:r w:rsidRPr="00165B88">
        <w:rPr>
          <w:rFonts w:ascii="Palatino Linotype" w:hAnsi="Palatino Linotype" w:cs="Tahoma"/>
          <w:sz w:val="22"/>
          <w:szCs w:val="22"/>
          <w:shd w:val="clear" w:color="auto" w:fill="FFFFFF"/>
          <w:lang w:val="es-ES"/>
        </w:rPr>
        <w:lastRenderedPageBreak/>
        <w:t xml:space="preserve">Lo </w:t>
      </w:r>
      <w:r w:rsidRPr="00165B88">
        <w:rPr>
          <w:rFonts w:ascii="Palatino Linotype" w:eastAsia="Calibri" w:hAnsi="Palatino Linotype" w:cs="Tahoma"/>
          <w:bCs/>
          <w:sz w:val="22"/>
          <w:szCs w:val="24"/>
          <w:lang w:val="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7A942634" w14:textId="77777777" w:rsidR="008E3C7A" w:rsidRPr="00165B88" w:rsidRDefault="008E3C7A" w:rsidP="003C5FC9">
      <w:pPr>
        <w:spacing w:line="360" w:lineRule="auto"/>
        <w:jc w:val="both"/>
        <w:rPr>
          <w:rFonts w:ascii="Palatino Linotype" w:hAnsi="Palatino Linotype" w:cs="Tahoma"/>
          <w:bCs/>
          <w:iCs/>
          <w:sz w:val="22"/>
          <w:szCs w:val="22"/>
        </w:rPr>
      </w:pPr>
    </w:p>
    <w:p w14:paraId="208A975F" w14:textId="281C57A0" w:rsidR="008E3C7A" w:rsidRPr="00165B88" w:rsidRDefault="009405A4" w:rsidP="003C5FC9">
      <w:pPr>
        <w:spacing w:line="360" w:lineRule="auto"/>
        <w:jc w:val="both"/>
        <w:rPr>
          <w:rFonts w:ascii="Palatino Linotype" w:hAnsi="Palatino Linotype" w:cs="Tahoma"/>
          <w:bCs/>
          <w:iCs/>
          <w:sz w:val="22"/>
          <w:szCs w:val="22"/>
        </w:rPr>
      </w:pPr>
      <w:r w:rsidRPr="00165B88">
        <w:rPr>
          <w:rFonts w:ascii="Palatino Linotype" w:hAnsi="Palatino Linotype" w:cs="Tahoma"/>
          <w:bCs/>
          <w:iCs/>
          <w:sz w:val="22"/>
          <w:szCs w:val="22"/>
        </w:rPr>
        <w:t xml:space="preserve">Conforme a lo anterior, se logra vislumbrar </w:t>
      </w:r>
      <w:r w:rsidR="007B04E6" w:rsidRPr="00165B88">
        <w:rPr>
          <w:rFonts w:ascii="Palatino Linotype" w:hAnsi="Palatino Linotype" w:cs="Tahoma"/>
          <w:bCs/>
          <w:iCs/>
          <w:sz w:val="22"/>
          <w:szCs w:val="22"/>
        </w:rPr>
        <w:t>que,</w:t>
      </w:r>
      <w:r w:rsidRPr="00165B88">
        <w:rPr>
          <w:rFonts w:ascii="Palatino Linotype" w:hAnsi="Palatino Linotype" w:cs="Tahoma"/>
          <w:bCs/>
          <w:iCs/>
          <w:sz w:val="22"/>
          <w:szCs w:val="22"/>
        </w:rPr>
        <w:t xml:space="preserve"> en primera instancia, con la información entregada por el Sujeto Obligado, no sobrepasa las capacidades técnicas del Sistema de Acceso a la Información Mexiquense</w:t>
      </w:r>
      <w:r w:rsidRPr="00165B88">
        <w:t xml:space="preserve"> </w:t>
      </w:r>
      <w:r w:rsidRPr="00165B88">
        <w:rPr>
          <w:rFonts w:ascii="Palatino Linotype" w:hAnsi="Palatino Linotype" w:cs="Tahoma"/>
          <w:bCs/>
          <w:iCs/>
          <w:sz w:val="22"/>
          <w:szCs w:val="22"/>
        </w:rPr>
        <w:t>(SAIMEX)</w:t>
      </w:r>
      <w:r w:rsidR="00D05237" w:rsidRPr="00165B88">
        <w:rPr>
          <w:rFonts w:ascii="Palatino Linotype" w:hAnsi="Palatino Linotype" w:cs="Tahoma"/>
          <w:bCs/>
          <w:iCs/>
          <w:sz w:val="22"/>
          <w:szCs w:val="22"/>
        </w:rPr>
        <w:t>.</w:t>
      </w:r>
    </w:p>
    <w:p w14:paraId="6724BAD9" w14:textId="07210A4D" w:rsidR="007B04E6" w:rsidRPr="00165B88" w:rsidRDefault="007B04E6" w:rsidP="003C5FC9">
      <w:pPr>
        <w:spacing w:line="360" w:lineRule="auto"/>
        <w:jc w:val="both"/>
        <w:rPr>
          <w:rFonts w:ascii="Palatino Linotype" w:hAnsi="Palatino Linotype" w:cs="Tahoma"/>
          <w:bCs/>
          <w:iCs/>
          <w:sz w:val="22"/>
          <w:szCs w:val="22"/>
        </w:rPr>
      </w:pPr>
    </w:p>
    <w:p w14:paraId="5ECE0459" w14:textId="339C47E9" w:rsidR="008E3C7A" w:rsidRPr="00165B88" w:rsidRDefault="008E3C7A" w:rsidP="00D05237">
      <w:pPr>
        <w:spacing w:line="360" w:lineRule="auto"/>
        <w:jc w:val="both"/>
        <w:rPr>
          <w:rFonts w:ascii="Palatino Linotype" w:hAnsi="Palatino Linotype" w:cs="Tahoma"/>
          <w:bCs/>
          <w:iCs/>
          <w:sz w:val="22"/>
          <w:szCs w:val="24"/>
          <w:lang w:val="es-ES"/>
        </w:rPr>
      </w:pPr>
      <w:r w:rsidRPr="00165B88">
        <w:rPr>
          <w:rFonts w:ascii="Palatino Linotype" w:hAnsi="Palatino Linotype" w:cs="Tahoma"/>
          <w:bCs/>
          <w:iCs/>
          <w:sz w:val="22"/>
          <w:szCs w:val="24"/>
          <w:lang w:val="es-ES"/>
        </w:rPr>
        <w:t xml:space="preserve">Además, tampoco acreditó que lo peticionado implicaba un análisis, procesamiento o estudio de documentos cuya reproducción sobrepasará las capacidades técnicas, administrativas y humanas del Sujeto Obligado, </w:t>
      </w:r>
      <w:r w:rsidR="00D05237" w:rsidRPr="00165B88">
        <w:rPr>
          <w:rFonts w:ascii="Palatino Linotype" w:hAnsi="Palatino Linotype" w:cs="Tahoma"/>
          <w:bCs/>
          <w:iCs/>
          <w:sz w:val="22"/>
          <w:szCs w:val="24"/>
          <w:lang w:val="es-ES"/>
        </w:rPr>
        <w:t>toda vez que</w:t>
      </w:r>
      <w:r w:rsidRPr="00165B88">
        <w:rPr>
          <w:rFonts w:ascii="Palatino Linotype" w:hAnsi="Palatino Linotype" w:cs="Tahoma"/>
          <w:bCs/>
          <w:iCs/>
          <w:sz w:val="22"/>
          <w:szCs w:val="24"/>
          <w:lang w:val="es-ES"/>
        </w:rPr>
        <w:t xml:space="preserve"> no precisó el número de personas que se encontraban en las áreas</w:t>
      </w:r>
      <w:r w:rsidR="00D05237" w:rsidRPr="00165B88">
        <w:rPr>
          <w:rFonts w:ascii="Palatino Linotype" w:hAnsi="Palatino Linotype" w:cs="Tahoma"/>
          <w:bCs/>
          <w:iCs/>
          <w:sz w:val="22"/>
          <w:szCs w:val="24"/>
          <w:lang w:val="es-ES"/>
        </w:rPr>
        <w:t>, ni el equipo electrónico para llevar a cabo la digitalización;</w:t>
      </w:r>
      <w:r w:rsidRPr="00165B88">
        <w:rPr>
          <w:rFonts w:ascii="Palatino Linotype" w:hAnsi="Palatino Linotype" w:cs="Tahoma"/>
          <w:bCs/>
          <w:iCs/>
          <w:sz w:val="22"/>
          <w:szCs w:val="24"/>
          <w:lang w:val="es-ES"/>
        </w:rPr>
        <w:t xml:space="preserve"> esto es, no entregó los elementos necesarios para acreditar el cambio de modalidad, pues la justificación se basó únicamente en </w:t>
      </w:r>
      <w:r w:rsidR="006B0FEA" w:rsidRPr="00165B88">
        <w:rPr>
          <w:rFonts w:ascii="Palatino Linotype" w:hAnsi="Palatino Linotype" w:cs="Tahoma"/>
          <w:bCs/>
          <w:iCs/>
          <w:sz w:val="22"/>
          <w:szCs w:val="24"/>
          <w:lang w:val="es-ES"/>
        </w:rPr>
        <w:t>que se debía realizar el pago previo para la entrega de la información.</w:t>
      </w:r>
    </w:p>
    <w:p w14:paraId="2089B9AE" w14:textId="77777777" w:rsidR="008E3C7A" w:rsidRPr="00165B88" w:rsidRDefault="008E3C7A" w:rsidP="003C5FC9">
      <w:pPr>
        <w:spacing w:line="360" w:lineRule="auto"/>
        <w:jc w:val="both"/>
        <w:rPr>
          <w:rFonts w:ascii="Palatino Linotype" w:hAnsi="Palatino Linotype" w:cs="Tahoma"/>
          <w:bCs/>
          <w:iCs/>
          <w:sz w:val="22"/>
          <w:szCs w:val="22"/>
          <w:lang w:val="es-ES"/>
        </w:rPr>
      </w:pPr>
    </w:p>
    <w:p w14:paraId="5EA50401" w14:textId="0D7F73D7" w:rsidR="008E3C7A" w:rsidRPr="00165B88" w:rsidRDefault="008E3C7A" w:rsidP="003C5FC9">
      <w:pPr>
        <w:spacing w:line="360" w:lineRule="auto"/>
        <w:jc w:val="both"/>
        <w:rPr>
          <w:rFonts w:ascii="Palatino Linotype" w:hAnsi="Palatino Linotype" w:cs="Tahoma"/>
          <w:iCs/>
          <w:sz w:val="22"/>
          <w:szCs w:val="22"/>
        </w:rPr>
      </w:pPr>
      <w:r w:rsidRPr="00165B88">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w:t>
      </w:r>
      <w:r w:rsidRPr="00165B88">
        <w:rPr>
          <w:rFonts w:ascii="Palatino Linotype" w:hAnsi="Palatino Linotype" w:cs="Tahoma"/>
          <w:b/>
          <w:bCs/>
          <w:iCs/>
          <w:sz w:val="22"/>
          <w:szCs w:val="22"/>
        </w:rPr>
        <w:t>RIA 136/20, RIA 140/20, RIA 153/20 RIA 237/20, RIA 257/20, RIA 258/20</w:t>
      </w:r>
      <w:r w:rsidRPr="00165B88">
        <w:rPr>
          <w:rFonts w:ascii="Palatino Linotype" w:hAnsi="Palatino Linotype" w:cs="Tahoma"/>
          <w:iCs/>
          <w:sz w:val="22"/>
          <w:szCs w:val="22"/>
        </w:rPr>
        <w:t xml:space="preserve">,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w:t>
      </w:r>
      <w:r w:rsidRPr="00165B88">
        <w:rPr>
          <w:rFonts w:ascii="Palatino Linotype" w:hAnsi="Palatino Linotype" w:cs="Tahoma"/>
          <w:iCs/>
          <w:sz w:val="22"/>
          <w:szCs w:val="22"/>
        </w:rPr>
        <w:lastRenderedPageBreak/>
        <w:t xml:space="preserve">los solicitantes, que la información ameritara el cruce de información en los sistemas de datos, entre otros. Además, precisan que no se debe ceñir el cambio de modalidad, directamente a </w:t>
      </w:r>
      <w:r w:rsidR="00972619" w:rsidRPr="00165B88">
        <w:rPr>
          <w:rFonts w:ascii="Palatino Linotype" w:hAnsi="Palatino Linotype" w:cs="Tahoma"/>
          <w:iCs/>
          <w:sz w:val="22"/>
          <w:szCs w:val="22"/>
        </w:rPr>
        <w:t xml:space="preserve"> una sola</w:t>
      </w:r>
      <w:r w:rsidRPr="00165B88">
        <w:rPr>
          <w:rFonts w:ascii="Palatino Linotype" w:hAnsi="Palatino Linotype" w:cs="Tahoma"/>
          <w:iCs/>
          <w:sz w:val="22"/>
          <w:szCs w:val="22"/>
        </w:rPr>
        <w:t>, sino que los sujetos obligados, deben de buscar la posibilidad de proporcionarla en las otras formas que establecen en la Ley, ya sean electrónicas o físicas.</w:t>
      </w:r>
    </w:p>
    <w:p w14:paraId="7B977240" w14:textId="77777777" w:rsidR="008E3C7A" w:rsidRPr="00165B88" w:rsidRDefault="008E3C7A" w:rsidP="003C5FC9">
      <w:pPr>
        <w:spacing w:line="360" w:lineRule="auto"/>
        <w:jc w:val="both"/>
        <w:rPr>
          <w:rFonts w:ascii="Palatino Linotype" w:hAnsi="Palatino Linotype" w:cs="Tahoma"/>
          <w:bCs/>
          <w:iCs/>
          <w:sz w:val="22"/>
          <w:szCs w:val="22"/>
          <w:lang w:val="es-ES"/>
        </w:rPr>
      </w:pPr>
    </w:p>
    <w:p w14:paraId="7C0703EC" w14:textId="77777777" w:rsidR="008E3C7A" w:rsidRPr="00165B88" w:rsidRDefault="008E3C7A" w:rsidP="003C5FC9">
      <w:pPr>
        <w:spacing w:line="360" w:lineRule="auto"/>
        <w:jc w:val="both"/>
        <w:rPr>
          <w:rFonts w:ascii="Palatino Linotype" w:hAnsi="Palatino Linotype" w:cs="Tahoma"/>
          <w:iCs/>
          <w:sz w:val="22"/>
          <w:szCs w:val="22"/>
        </w:rPr>
      </w:pPr>
      <w:r w:rsidRPr="00165B88">
        <w:rPr>
          <w:rFonts w:ascii="Palatino Linotype" w:hAnsi="Palatino Linotype" w:cs="Tahoma"/>
          <w:iCs/>
          <w:sz w:val="22"/>
          <w:szCs w:val="22"/>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342E6C8C" w14:textId="77777777" w:rsidR="008E3C7A" w:rsidRPr="00165B88" w:rsidRDefault="008E3C7A" w:rsidP="003C5FC9">
      <w:pPr>
        <w:spacing w:line="360" w:lineRule="auto"/>
        <w:jc w:val="both"/>
        <w:rPr>
          <w:rFonts w:ascii="Palatino Linotype" w:hAnsi="Palatino Linotype" w:cs="Tahoma"/>
          <w:bCs/>
          <w:iCs/>
          <w:sz w:val="22"/>
          <w:szCs w:val="22"/>
        </w:rPr>
      </w:pPr>
    </w:p>
    <w:p w14:paraId="7406FB6A" w14:textId="2267C296" w:rsidR="008E3C7A" w:rsidRPr="00165B88" w:rsidRDefault="008E3C7A" w:rsidP="003C5FC9">
      <w:pPr>
        <w:spacing w:line="360" w:lineRule="auto"/>
        <w:jc w:val="both"/>
        <w:rPr>
          <w:rFonts w:ascii="Palatino Linotype" w:hAnsi="Palatino Linotype" w:cs="Tahoma"/>
          <w:iCs/>
          <w:sz w:val="22"/>
          <w:szCs w:val="22"/>
        </w:rPr>
      </w:pPr>
      <w:r w:rsidRPr="00165B88">
        <w:rPr>
          <w:rFonts w:ascii="Palatino Linotype" w:hAnsi="Palatino Linotype" w:cs="Tahoma"/>
          <w:iCs/>
          <w:sz w:val="22"/>
          <w:szCs w:val="22"/>
        </w:rPr>
        <w:t xml:space="preserve">En ese contexto, se advierte que el Ente Recurrido, no acreditó la imposibilidad </w:t>
      </w:r>
      <w:r w:rsidR="00D05237" w:rsidRPr="00165B88">
        <w:rPr>
          <w:rFonts w:ascii="Palatino Linotype" w:hAnsi="Palatino Linotype" w:cs="Tahoma"/>
          <w:iCs/>
          <w:sz w:val="22"/>
          <w:szCs w:val="22"/>
        </w:rPr>
        <w:t>fundada y motivada</w:t>
      </w:r>
      <w:r w:rsidRPr="00165B88">
        <w:rPr>
          <w:rFonts w:ascii="Palatino Linotype" w:hAnsi="Palatino Linotype" w:cs="Tahoma"/>
          <w:iCs/>
          <w:sz w:val="22"/>
          <w:szCs w:val="22"/>
        </w:rPr>
        <w:t xml:space="preserve">, para validar el cambio de modalidad a consulta directa, por lo que, el agravio resulta </w:t>
      </w:r>
      <w:r w:rsidRPr="00165B88">
        <w:rPr>
          <w:rFonts w:ascii="Palatino Linotype" w:hAnsi="Palatino Linotype" w:cs="Tahoma"/>
          <w:b/>
          <w:bCs/>
          <w:iCs/>
          <w:sz w:val="22"/>
          <w:szCs w:val="22"/>
        </w:rPr>
        <w:t>FUNDADO</w:t>
      </w:r>
      <w:r w:rsidR="00235F6C" w:rsidRPr="00165B88">
        <w:rPr>
          <w:rFonts w:ascii="Palatino Linotype" w:hAnsi="Palatino Linotype" w:cs="Tahoma"/>
          <w:iCs/>
          <w:sz w:val="22"/>
          <w:szCs w:val="22"/>
        </w:rPr>
        <w:t>; aunado a que únicamente puso a disposición l</w:t>
      </w:r>
      <w:r w:rsidR="00D37841" w:rsidRPr="00165B88">
        <w:rPr>
          <w:rFonts w:ascii="Palatino Linotype" w:hAnsi="Palatino Linotype" w:cs="Tahoma"/>
          <w:iCs/>
          <w:sz w:val="22"/>
          <w:szCs w:val="22"/>
        </w:rPr>
        <w:t>a información en copias simples, por lo que el Sujeto Obligado deberá remitir la información</w:t>
      </w:r>
      <w:r w:rsidR="002823FB" w:rsidRPr="00165B88">
        <w:rPr>
          <w:rFonts w:ascii="Palatino Linotype" w:hAnsi="Palatino Linotype" w:cs="Tahoma"/>
          <w:iCs/>
          <w:sz w:val="22"/>
          <w:szCs w:val="22"/>
        </w:rPr>
        <w:t>, a través del Sistema de Acceso a la Información Mexiquense.</w:t>
      </w:r>
    </w:p>
    <w:p w14:paraId="67D9D624" w14:textId="77777777" w:rsidR="00D37841" w:rsidRPr="00165B88" w:rsidRDefault="00D37841" w:rsidP="003C5FC9">
      <w:pPr>
        <w:spacing w:line="360" w:lineRule="auto"/>
        <w:jc w:val="both"/>
        <w:rPr>
          <w:rFonts w:ascii="Palatino Linotype" w:hAnsi="Palatino Linotype" w:cs="Tahoma"/>
          <w:iCs/>
          <w:sz w:val="22"/>
          <w:szCs w:val="22"/>
        </w:rPr>
      </w:pPr>
    </w:p>
    <w:p w14:paraId="0DFF0840" w14:textId="15905DB0" w:rsidR="002823FB" w:rsidRPr="00165B88" w:rsidRDefault="002823FB" w:rsidP="003C5FC9">
      <w:pPr>
        <w:spacing w:line="360" w:lineRule="auto"/>
        <w:jc w:val="both"/>
        <w:rPr>
          <w:rFonts w:ascii="Palatino Linotype" w:hAnsi="Palatino Linotype" w:cs="Tahoma"/>
          <w:iCs/>
          <w:sz w:val="22"/>
          <w:szCs w:val="22"/>
        </w:rPr>
      </w:pPr>
      <w:r w:rsidRPr="00165B88">
        <w:rPr>
          <w:rFonts w:ascii="Palatino Linotype" w:hAnsi="Palatino Linotype" w:cs="Tahoma"/>
          <w:iCs/>
          <w:sz w:val="22"/>
          <w:szCs w:val="22"/>
        </w:rPr>
        <w:t>Ahora bien, cabe recordar que el Sujeto Obligado</w:t>
      </w:r>
      <w:r w:rsidRPr="00165B88">
        <w:rPr>
          <w:rFonts w:ascii="Palatino Linotype" w:eastAsia="Calibri" w:hAnsi="Palatino Linotype" w:cs="Tahoma"/>
          <w:bCs/>
          <w:iCs/>
          <w:sz w:val="22"/>
          <w:szCs w:val="24"/>
          <w:lang w:val="es-ES" w:eastAsia="en-US"/>
        </w:rPr>
        <w:t>, puso a disposición la información que obraba en sus archivos, previo pago de derechos, para la reproducción en copias simples, por lo que, el Recurrente debía realizar el pago de más de cinco mil pesos para obtener lo requerido.</w:t>
      </w:r>
    </w:p>
    <w:p w14:paraId="7D4C3ECB" w14:textId="77777777" w:rsidR="002823FB" w:rsidRPr="00165B88" w:rsidRDefault="002823FB" w:rsidP="003C5FC9">
      <w:pPr>
        <w:spacing w:line="360" w:lineRule="auto"/>
        <w:jc w:val="both"/>
        <w:rPr>
          <w:rFonts w:ascii="Palatino Linotype" w:hAnsi="Palatino Linotype" w:cs="Tahoma"/>
          <w:iCs/>
          <w:sz w:val="22"/>
          <w:szCs w:val="22"/>
        </w:rPr>
      </w:pPr>
    </w:p>
    <w:p w14:paraId="78149EC1" w14:textId="58380395"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t>En ese contexto, resulta necesario traer a colación el artículo 148 del Código Financiero del Estado de México, que establece que para la expedición de documentos de pagarán 0.224 (primera hoja) y 0.016 (hojas subsecuentes), veces el valor diario de la unidad de medida por la expedición de copias simples.</w:t>
      </w:r>
    </w:p>
    <w:p w14:paraId="13C1CFBB" w14:textId="77777777" w:rsidR="002823FB" w:rsidRPr="00165B88" w:rsidRDefault="002823FB" w:rsidP="002823FB">
      <w:pPr>
        <w:spacing w:line="360" w:lineRule="auto"/>
        <w:ind w:right="-93"/>
        <w:jc w:val="both"/>
        <w:rPr>
          <w:rFonts w:ascii="Palatino Linotype" w:hAnsi="Palatino Linotype" w:cs="Tahoma"/>
          <w:sz w:val="22"/>
          <w:szCs w:val="22"/>
        </w:rPr>
      </w:pPr>
    </w:p>
    <w:p w14:paraId="7E277561" w14:textId="4C5D2096"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lastRenderedPageBreak/>
        <w:t xml:space="preserve">Además, dicho artículo, establece que se pagarán 0.008 veces el valor diario de la unidad de medida por </w:t>
      </w:r>
      <w:r w:rsidRPr="00165B88">
        <w:rPr>
          <w:rFonts w:ascii="Palatino Linotype" w:hAnsi="Palatino Linotype" w:cs="Tahoma"/>
          <w:b/>
          <w:sz w:val="22"/>
          <w:szCs w:val="22"/>
        </w:rPr>
        <w:t xml:space="preserve">el escaneo y digitalización de cada hoja relativa  a los documentos que sean entregados por algún medio electrónico; </w:t>
      </w:r>
      <w:r w:rsidRPr="00165B88">
        <w:rPr>
          <w:rFonts w:ascii="Palatino Linotype" w:hAnsi="Palatino Linotype" w:cs="Tahoma"/>
          <w:sz w:val="22"/>
          <w:szCs w:val="22"/>
        </w:rPr>
        <w:t>además, precisa que el Solicitante, en ejercicio del derecho a la información pública, podrá aportar el medio magnético o disco compacto, para que le sea proporcionada sin costo dicha información.</w:t>
      </w:r>
    </w:p>
    <w:p w14:paraId="5A7FC1D9" w14:textId="77777777" w:rsidR="002823FB" w:rsidRPr="00165B88" w:rsidRDefault="002823FB" w:rsidP="003C5FC9">
      <w:pPr>
        <w:spacing w:line="360" w:lineRule="auto"/>
        <w:jc w:val="both"/>
        <w:rPr>
          <w:rFonts w:ascii="Palatino Linotype" w:hAnsi="Palatino Linotype" w:cs="Tahoma"/>
          <w:iCs/>
          <w:sz w:val="22"/>
          <w:szCs w:val="22"/>
        </w:rPr>
      </w:pPr>
    </w:p>
    <w:p w14:paraId="2C62BFD3" w14:textId="77777777"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t>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w:t>
      </w:r>
    </w:p>
    <w:p w14:paraId="6365C2C3" w14:textId="77777777" w:rsidR="002823FB" w:rsidRPr="00165B88" w:rsidRDefault="002823FB" w:rsidP="002823FB">
      <w:pPr>
        <w:spacing w:line="360" w:lineRule="auto"/>
        <w:ind w:right="-93"/>
        <w:jc w:val="both"/>
        <w:rPr>
          <w:rFonts w:ascii="Palatino Linotype" w:hAnsi="Palatino Linotype" w:cs="Tahoma"/>
          <w:sz w:val="22"/>
          <w:szCs w:val="22"/>
        </w:rPr>
      </w:pPr>
    </w:p>
    <w:p w14:paraId="51EDAD1F" w14:textId="77777777"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t xml:space="preserve">Asimismo, el artículo 9°, fracción III, de la Ley de la materia, precisa que el </w:t>
      </w:r>
      <w:r w:rsidRPr="00165B88">
        <w:rPr>
          <w:rFonts w:ascii="Palatino Linotype" w:hAnsi="Palatino Linotype" w:cs="Tahoma"/>
          <w:b/>
          <w:sz w:val="22"/>
          <w:szCs w:val="22"/>
        </w:rPr>
        <w:t xml:space="preserve">Principio de Gratuidad </w:t>
      </w:r>
      <w:r w:rsidRPr="00165B88">
        <w:rPr>
          <w:rFonts w:ascii="Palatino Linotype" w:hAnsi="Palatino Linotype" w:cs="Tahoma"/>
          <w:sz w:val="22"/>
          <w:szCs w:val="22"/>
        </w:rPr>
        <w:t>consiste en que el acceso a la información pública no generará costo alguno para los solicitantes y sólo podrá requerirse el cobro correspondiente a la modalidad de reproducción y entrega solicitada.</w:t>
      </w:r>
    </w:p>
    <w:p w14:paraId="261768E3" w14:textId="77777777" w:rsidR="002823FB" w:rsidRPr="00165B88" w:rsidRDefault="002823FB" w:rsidP="002823FB">
      <w:pPr>
        <w:spacing w:line="360" w:lineRule="auto"/>
        <w:ind w:right="-93"/>
        <w:jc w:val="both"/>
        <w:rPr>
          <w:rFonts w:ascii="Palatino Linotype" w:hAnsi="Palatino Linotype" w:cs="Tahoma"/>
          <w:sz w:val="22"/>
          <w:szCs w:val="22"/>
        </w:rPr>
      </w:pPr>
    </w:p>
    <w:p w14:paraId="6B1F9225" w14:textId="77777777"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t xml:space="preserve">En ese orden de ideas,  los artículos 17 y 150, del ordenamiento jurídico referido, prevén que la búsqueda y acceso a la información </w:t>
      </w:r>
      <w:r w:rsidRPr="00165B88">
        <w:rPr>
          <w:rFonts w:ascii="Palatino Linotype" w:hAnsi="Palatino Linotype" w:cs="Tahoma"/>
          <w:b/>
          <w:sz w:val="22"/>
          <w:szCs w:val="22"/>
        </w:rPr>
        <w:t>es gratuita</w:t>
      </w:r>
      <w:r w:rsidRPr="00165B88">
        <w:rPr>
          <w:rFonts w:ascii="Palatino Linotype" w:hAnsi="Palatino Linotype" w:cs="Tahoma"/>
          <w:sz w:val="22"/>
          <w:szCs w:val="22"/>
        </w:rPr>
        <w:t xml:space="preserve">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w:t>
      </w:r>
    </w:p>
    <w:p w14:paraId="15448874" w14:textId="77777777" w:rsidR="002823FB" w:rsidRPr="00165B88" w:rsidRDefault="002823FB" w:rsidP="003C5FC9">
      <w:pPr>
        <w:spacing w:line="360" w:lineRule="auto"/>
        <w:jc w:val="both"/>
        <w:rPr>
          <w:rFonts w:ascii="Palatino Linotype" w:hAnsi="Palatino Linotype" w:cs="Tahoma"/>
          <w:iCs/>
          <w:sz w:val="22"/>
          <w:szCs w:val="22"/>
        </w:rPr>
      </w:pPr>
    </w:p>
    <w:p w14:paraId="4BB5BF35" w14:textId="77777777" w:rsidR="00D817F1" w:rsidRPr="00165B88" w:rsidRDefault="00D817F1" w:rsidP="003C5FC9">
      <w:pPr>
        <w:spacing w:line="360" w:lineRule="auto"/>
        <w:jc w:val="both"/>
        <w:rPr>
          <w:rFonts w:ascii="Palatino Linotype" w:hAnsi="Palatino Linotype" w:cs="Tahoma"/>
          <w:iCs/>
          <w:sz w:val="22"/>
          <w:szCs w:val="22"/>
        </w:rPr>
      </w:pPr>
    </w:p>
    <w:p w14:paraId="69EC3FB8" w14:textId="0C65D527" w:rsidR="002823FB" w:rsidRPr="00165B88" w:rsidRDefault="002823FB" w:rsidP="002823FB">
      <w:pPr>
        <w:spacing w:line="360" w:lineRule="auto"/>
        <w:jc w:val="both"/>
        <w:rPr>
          <w:rFonts w:ascii="Palatino Linotype" w:hAnsi="Palatino Linotype" w:cs="Tahoma"/>
          <w:sz w:val="22"/>
          <w:szCs w:val="22"/>
        </w:rPr>
      </w:pPr>
      <w:r w:rsidRPr="00165B88">
        <w:rPr>
          <w:rFonts w:ascii="Palatino Linotype" w:hAnsi="Palatino Linotype" w:cs="Tahoma"/>
          <w:sz w:val="22"/>
          <w:szCs w:val="22"/>
        </w:rPr>
        <w:t xml:space="preserve">En ese orden de ideas, el artículo 174 de la Ley de la materia, establece </w:t>
      </w:r>
      <w:r w:rsidR="00D817F1" w:rsidRPr="00165B88">
        <w:rPr>
          <w:rFonts w:ascii="Palatino Linotype" w:hAnsi="Palatino Linotype" w:cs="Tahoma"/>
          <w:sz w:val="22"/>
          <w:szCs w:val="22"/>
        </w:rPr>
        <w:t>que,</w:t>
      </w:r>
      <w:r w:rsidRPr="00165B88">
        <w:rPr>
          <w:rFonts w:ascii="Palatino Linotype" w:hAnsi="Palatino Linotype" w:cs="Tahoma"/>
          <w:sz w:val="22"/>
          <w:szCs w:val="22"/>
        </w:rPr>
        <w:t xml:space="preserve"> en los casos de existir costos para obtener la información, deberán cubrirse de manera previa y nunca deberán ser superiores a la suma de </w:t>
      </w:r>
      <w:r w:rsidRPr="00165B88">
        <w:rPr>
          <w:rFonts w:ascii="Palatino Linotype" w:hAnsi="Palatino Linotype" w:cs="Tahoma"/>
          <w:b/>
          <w:sz w:val="22"/>
          <w:szCs w:val="22"/>
        </w:rPr>
        <w:t>los costos de los materiales utilizados, envío y certificación, en su caso;</w:t>
      </w:r>
      <w:r w:rsidRPr="00165B88">
        <w:rPr>
          <w:rFonts w:ascii="Palatino Linotype" w:hAnsi="Palatino Linotype" w:cs="Tahoma"/>
          <w:sz w:val="22"/>
          <w:szCs w:val="22"/>
        </w:rPr>
        <w:t xml:space="preserve"> además, que dichos montos deberán permitir o facilitar el ejercicio del derecho de acceso a la información.</w:t>
      </w:r>
    </w:p>
    <w:p w14:paraId="679212E8" w14:textId="77777777" w:rsidR="002823FB" w:rsidRPr="00165B88" w:rsidRDefault="002823FB" w:rsidP="003C5FC9">
      <w:pPr>
        <w:spacing w:line="360" w:lineRule="auto"/>
        <w:jc w:val="both"/>
        <w:rPr>
          <w:rFonts w:ascii="Palatino Linotype" w:hAnsi="Palatino Linotype" w:cs="Tahoma"/>
          <w:iCs/>
          <w:sz w:val="22"/>
          <w:szCs w:val="22"/>
        </w:rPr>
      </w:pPr>
    </w:p>
    <w:p w14:paraId="25D6B5CC" w14:textId="1150B609" w:rsidR="002823FB" w:rsidRPr="00165B88" w:rsidRDefault="002823FB" w:rsidP="002823FB">
      <w:pPr>
        <w:spacing w:line="360" w:lineRule="auto"/>
        <w:jc w:val="both"/>
        <w:rPr>
          <w:rFonts w:ascii="Palatino Linotype" w:hAnsi="Palatino Linotype" w:cs="Tahoma"/>
          <w:sz w:val="22"/>
          <w:szCs w:val="22"/>
        </w:rPr>
      </w:pPr>
      <w:r w:rsidRPr="00165B88">
        <w:rPr>
          <w:rFonts w:ascii="Palatino Linotype" w:hAnsi="Palatino Linotype" w:cs="Tahoma"/>
          <w:sz w:val="22"/>
          <w:szCs w:val="22"/>
        </w:rPr>
        <w:t>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sin embargo, en el caso concreto no se estima que se actualice ninguno de esos supuestos, pues no debe perderse de vista que el Solicitante requirió la información a través del Sistema de Acceso a la Información Mexiquense (SAIMEX), por lo que, ello únicamente implica la digitalización o escaneo de la información a entregar, lo cual no conlleva la utilización de materiales que generen un costo para el Sujeto Obligado, como es el caso, de la emisión de copias (simples o certificadas), circunstancia que no resulto procedente; así tampoco se genera un gasto por el envío de la información, ya que una de las finalidades de la utilización del sistema de referencia es evitar la generación de gastos, tanto para los solicitantes como para los sujetos obligados, pues se trata de un sistema electrónico que para su acceso no se necesita recurso alguno, sino solamente la conexión a un sistema de Internet.</w:t>
      </w:r>
    </w:p>
    <w:p w14:paraId="62B3C699" w14:textId="77777777" w:rsidR="002823FB" w:rsidRPr="00165B88" w:rsidRDefault="002823FB" w:rsidP="003C5FC9">
      <w:pPr>
        <w:spacing w:line="360" w:lineRule="auto"/>
        <w:jc w:val="both"/>
        <w:rPr>
          <w:rFonts w:ascii="Palatino Linotype" w:hAnsi="Palatino Linotype" w:cs="Tahoma"/>
          <w:iCs/>
          <w:sz w:val="22"/>
          <w:szCs w:val="22"/>
        </w:rPr>
      </w:pPr>
    </w:p>
    <w:p w14:paraId="085E4CF8" w14:textId="77777777" w:rsidR="002823FB" w:rsidRPr="00165B88" w:rsidRDefault="002823FB" w:rsidP="002823FB">
      <w:pPr>
        <w:spacing w:line="360" w:lineRule="auto"/>
        <w:jc w:val="both"/>
        <w:rPr>
          <w:rFonts w:ascii="Palatino Linotype" w:hAnsi="Palatino Linotype" w:cs="Tahoma"/>
          <w:sz w:val="22"/>
          <w:szCs w:val="22"/>
        </w:rPr>
      </w:pPr>
      <w:r w:rsidRPr="00165B88">
        <w:rPr>
          <w:rFonts w:ascii="Palatino Linotype" w:hAnsi="Palatino Linotype" w:cs="Tahoma"/>
          <w:sz w:val="22"/>
          <w:szCs w:val="22"/>
        </w:rPr>
        <w:t xml:space="preserve">Lo anterior, toma sustento en el hecho de que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entregó parte de la </w:t>
      </w:r>
      <w:r w:rsidRPr="00165B88">
        <w:rPr>
          <w:rFonts w:ascii="Palatino Linotype" w:hAnsi="Palatino Linotype" w:cs="Tahoma"/>
          <w:sz w:val="22"/>
          <w:szCs w:val="22"/>
        </w:rPr>
        <w:lastRenderedPageBreak/>
        <w:t>información de manera electrónica;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24BB8AE1" w14:textId="77777777" w:rsidR="002823FB" w:rsidRPr="00165B88" w:rsidRDefault="002823FB" w:rsidP="002823FB">
      <w:pPr>
        <w:spacing w:line="360" w:lineRule="auto"/>
        <w:jc w:val="both"/>
        <w:rPr>
          <w:rFonts w:ascii="Palatino Linotype" w:hAnsi="Palatino Linotype" w:cs="Tahoma"/>
          <w:sz w:val="22"/>
          <w:szCs w:val="22"/>
        </w:rPr>
      </w:pPr>
    </w:p>
    <w:p w14:paraId="49CBA9D6" w14:textId="77055BEE" w:rsidR="002823FB" w:rsidRPr="00165B88" w:rsidRDefault="002823FB" w:rsidP="002823FB">
      <w:pPr>
        <w:spacing w:line="360" w:lineRule="auto"/>
        <w:jc w:val="both"/>
        <w:rPr>
          <w:rFonts w:ascii="Palatino Linotype" w:hAnsi="Palatino Linotype" w:cs="Tahoma"/>
          <w:sz w:val="22"/>
          <w:szCs w:val="22"/>
        </w:rPr>
      </w:pPr>
      <w:r w:rsidRPr="00165B88">
        <w:rPr>
          <w:rFonts w:ascii="Palatino Linotype" w:hAnsi="Palatino Linotype" w:cs="Tahoma"/>
          <w:sz w:val="22"/>
          <w:szCs w:val="22"/>
        </w:rPr>
        <w:t>En ese contexto, si bien el Código Financiero del Estado de México, permite a los sujetos obligados cobrar por la expedición de copias simples, así como, por la digitalización y escaneo de la información que obre en sus archivos, también lo es que deben guiarse por el Principio de Gratuidad y solo excepcionalmente podrán cobrar, cuando se utilicen materiales para su reproducción, lo cual no acontece con el escaneo y la digitalización de la información.</w:t>
      </w:r>
    </w:p>
    <w:p w14:paraId="253F5740" w14:textId="77777777" w:rsidR="002823FB" w:rsidRPr="00165B88" w:rsidRDefault="002823FB" w:rsidP="002823FB">
      <w:pPr>
        <w:spacing w:line="360" w:lineRule="auto"/>
        <w:jc w:val="both"/>
        <w:rPr>
          <w:rFonts w:ascii="Palatino Linotype" w:hAnsi="Palatino Linotype" w:cs="Tahoma"/>
          <w:sz w:val="22"/>
          <w:szCs w:val="22"/>
        </w:rPr>
      </w:pPr>
    </w:p>
    <w:p w14:paraId="0A030A4B" w14:textId="7B04049C" w:rsidR="002823FB" w:rsidRPr="00165B88" w:rsidRDefault="002823FB" w:rsidP="002823FB">
      <w:pPr>
        <w:spacing w:line="360" w:lineRule="auto"/>
        <w:ind w:right="-93"/>
        <w:jc w:val="both"/>
        <w:rPr>
          <w:rFonts w:ascii="Palatino Linotype" w:hAnsi="Palatino Linotype" w:cs="Tahoma"/>
          <w:sz w:val="22"/>
          <w:szCs w:val="22"/>
        </w:rPr>
      </w:pPr>
      <w:r w:rsidRPr="00165B88">
        <w:rPr>
          <w:rFonts w:ascii="Palatino Linotype" w:hAnsi="Palatino Linotype" w:cs="Tahoma"/>
          <w:sz w:val="22"/>
          <w:szCs w:val="22"/>
        </w:rPr>
        <w:t xml:space="preserve">De tales circunstancias, se considera que en el presente caso </w:t>
      </w:r>
      <w:r w:rsidRPr="00165B88">
        <w:rPr>
          <w:rFonts w:ascii="Palatino Linotype" w:hAnsi="Palatino Linotype" w:cs="Tahoma"/>
          <w:b/>
          <w:sz w:val="22"/>
          <w:szCs w:val="22"/>
        </w:rPr>
        <w:t>no procede un cobro por la expedición de copias simples, al no proceder el cambio de movilidad, aunado a que tampoco procede el cobro por la digitalización de la información</w:t>
      </w:r>
      <w:r w:rsidRPr="00165B88">
        <w:rPr>
          <w:rFonts w:ascii="Palatino Linotype" w:hAnsi="Palatino Linotype" w:cs="Tahoma"/>
          <w:sz w:val="22"/>
          <w:szCs w:val="22"/>
        </w:rPr>
        <w:t>, toda vez que no implica la utilización de materiales, tales como papel o tinta, sino únicamente la utilización de un equipo tecnológico para llevar a cabo la entrega de la misma.</w:t>
      </w:r>
    </w:p>
    <w:p w14:paraId="3229CB05" w14:textId="77777777" w:rsidR="002823FB" w:rsidRPr="00165B88" w:rsidRDefault="002823FB" w:rsidP="003C5FC9">
      <w:pPr>
        <w:spacing w:line="360" w:lineRule="auto"/>
        <w:jc w:val="both"/>
        <w:rPr>
          <w:rFonts w:ascii="Palatino Linotype" w:hAnsi="Palatino Linotype" w:cs="Tahoma"/>
          <w:iCs/>
          <w:sz w:val="22"/>
          <w:szCs w:val="22"/>
        </w:rPr>
      </w:pPr>
    </w:p>
    <w:p w14:paraId="05C6C3A9" w14:textId="64E9BF01" w:rsidR="00D37841" w:rsidRPr="00165B88" w:rsidRDefault="00D37841" w:rsidP="00D37841">
      <w:pPr>
        <w:spacing w:line="360" w:lineRule="auto"/>
        <w:jc w:val="both"/>
        <w:rPr>
          <w:rFonts w:ascii="Palatino Linotype" w:eastAsia="Calibri" w:hAnsi="Palatino Linotype" w:cs="Tahoma"/>
          <w:bCs/>
          <w:iCs/>
          <w:color w:val="000000"/>
          <w:sz w:val="22"/>
          <w:szCs w:val="22"/>
          <w:lang w:val="es-ES" w:eastAsia="en-US"/>
        </w:rPr>
      </w:pPr>
      <w:r w:rsidRPr="00165B88">
        <w:rPr>
          <w:rFonts w:ascii="Palatino Linotype" w:eastAsia="Calibri" w:hAnsi="Palatino Linotype" w:cs="Tahoma"/>
          <w:bCs/>
          <w:iCs/>
          <w:color w:val="000000"/>
          <w:sz w:val="22"/>
          <w:szCs w:val="22"/>
          <w:lang w:val="es-ES_tradnl" w:eastAsia="en-US"/>
        </w:rPr>
        <w:t>Ahora bien, no pasa desapercibido para este Instituto, que, en el caso de que la documentación que se ordena entregar  contenga datos o información clasificada, deberá elaborar la versión pública respectiva; a</w:t>
      </w:r>
      <w:r w:rsidRPr="00165B88">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54CE703" w14:textId="77777777" w:rsidR="00D37841" w:rsidRPr="00165B88" w:rsidRDefault="00D37841" w:rsidP="00D37841">
      <w:pPr>
        <w:spacing w:line="360" w:lineRule="auto"/>
        <w:jc w:val="both"/>
        <w:rPr>
          <w:rFonts w:ascii="Palatino Linotype" w:eastAsia="Calibri" w:hAnsi="Palatino Linotype" w:cs="Tahoma"/>
          <w:bCs/>
          <w:iCs/>
          <w:color w:val="000000"/>
          <w:sz w:val="22"/>
          <w:szCs w:val="22"/>
          <w:lang w:val="es-ES" w:eastAsia="en-US"/>
        </w:rPr>
      </w:pPr>
    </w:p>
    <w:p w14:paraId="29FD0ECE" w14:textId="77777777" w:rsidR="00D817F1" w:rsidRPr="00165B88" w:rsidRDefault="00D817F1" w:rsidP="00D37841">
      <w:pPr>
        <w:spacing w:line="360" w:lineRule="auto"/>
        <w:jc w:val="both"/>
        <w:rPr>
          <w:rFonts w:ascii="Palatino Linotype" w:eastAsia="Calibri" w:hAnsi="Palatino Linotype" w:cs="Tahoma"/>
          <w:bCs/>
          <w:iCs/>
          <w:color w:val="000000"/>
          <w:sz w:val="22"/>
          <w:szCs w:val="22"/>
          <w:lang w:val="es-ES" w:eastAsia="en-US"/>
        </w:rPr>
      </w:pPr>
    </w:p>
    <w:p w14:paraId="30CC7DA5" w14:textId="77777777" w:rsidR="00D817F1" w:rsidRPr="00165B88" w:rsidRDefault="00D817F1" w:rsidP="00D37841">
      <w:pPr>
        <w:spacing w:line="360" w:lineRule="auto"/>
        <w:jc w:val="both"/>
        <w:rPr>
          <w:rFonts w:ascii="Palatino Linotype" w:eastAsia="Calibri" w:hAnsi="Palatino Linotype" w:cs="Tahoma"/>
          <w:bCs/>
          <w:iCs/>
          <w:color w:val="000000"/>
          <w:sz w:val="22"/>
          <w:szCs w:val="22"/>
          <w:lang w:val="es-ES" w:eastAsia="en-US"/>
        </w:rPr>
      </w:pPr>
    </w:p>
    <w:p w14:paraId="624735E7" w14:textId="77777777" w:rsidR="00D37841" w:rsidRPr="00165B88" w:rsidRDefault="00D37841" w:rsidP="00D37841">
      <w:pPr>
        <w:spacing w:line="360" w:lineRule="auto"/>
        <w:jc w:val="both"/>
        <w:rPr>
          <w:rFonts w:ascii="Palatino Linotype" w:eastAsia="Calibri" w:hAnsi="Palatino Linotype" w:cs="Tahoma"/>
          <w:bCs/>
          <w:iCs/>
          <w:color w:val="000000"/>
          <w:sz w:val="22"/>
          <w:szCs w:val="22"/>
          <w:lang w:val="es-ES" w:eastAsia="en-US"/>
        </w:rPr>
      </w:pPr>
      <w:r w:rsidRPr="00165B88">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D8BA970" w14:textId="77777777" w:rsidR="006B0FEA" w:rsidRPr="00165B88" w:rsidRDefault="006B0FEA" w:rsidP="00D37841">
      <w:pPr>
        <w:spacing w:line="360" w:lineRule="auto"/>
        <w:ind w:right="-28"/>
        <w:jc w:val="both"/>
        <w:rPr>
          <w:rFonts w:ascii="Palatino Linotype" w:hAnsi="Palatino Linotype" w:cs="Tahoma"/>
          <w:b/>
          <w:sz w:val="22"/>
          <w:szCs w:val="22"/>
        </w:rPr>
      </w:pPr>
    </w:p>
    <w:p w14:paraId="4D60CDC6" w14:textId="77777777" w:rsidR="00D37841" w:rsidRPr="00165B88" w:rsidRDefault="00D37841" w:rsidP="00D37841">
      <w:pPr>
        <w:spacing w:line="360" w:lineRule="auto"/>
        <w:ind w:right="-28"/>
        <w:jc w:val="both"/>
        <w:rPr>
          <w:rFonts w:ascii="Palatino Linotype" w:hAnsi="Palatino Linotype" w:cs="Tahoma"/>
          <w:b/>
          <w:sz w:val="22"/>
          <w:szCs w:val="22"/>
        </w:rPr>
      </w:pPr>
      <w:r w:rsidRPr="00165B88">
        <w:rPr>
          <w:rFonts w:ascii="Palatino Linotype" w:hAnsi="Palatino Linotype" w:cs="Tahoma"/>
          <w:b/>
          <w:sz w:val="22"/>
          <w:szCs w:val="22"/>
        </w:rPr>
        <w:t xml:space="preserve">SEXTO. Decisión. </w:t>
      </w:r>
    </w:p>
    <w:p w14:paraId="15C3030B" w14:textId="77777777" w:rsidR="00D37841" w:rsidRPr="00165B88" w:rsidRDefault="00D37841" w:rsidP="00D37841">
      <w:pPr>
        <w:spacing w:line="360" w:lineRule="auto"/>
        <w:ind w:right="-28"/>
        <w:jc w:val="both"/>
        <w:rPr>
          <w:rFonts w:ascii="Palatino Linotype" w:hAnsi="Palatino Linotype" w:cs="Tahoma"/>
          <w:b/>
          <w:sz w:val="22"/>
          <w:szCs w:val="22"/>
        </w:rPr>
      </w:pPr>
    </w:p>
    <w:p w14:paraId="755875DD" w14:textId="1059086F" w:rsidR="00D37841" w:rsidRPr="00165B88" w:rsidRDefault="00D37841" w:rsidP="00D37841">
      <w:pPr>
        <w:tabs>
          <w:tab w:val="left" w:pos="4962"/>
        </w:tabs>
        <w:spacing w:line="360" w:lineRule="auto"/>
        <w:contextualSpacing/>
        <w:jc w:val="both"/>
        <w:rPr>
          <w:rFonts w:ascii="Palatino Linotype" w:hAnsi="Palatino Linotype" w:cs="Tahoma"/>
          <w:sz w:val="22"/>
          <w:szCs w:val="22"/>
        </w:rPr>
      </w:pPr>
      <w:r w:rsidRPr="00165B88">
        <w:rPr>
          <w:rFonts w:ascii="Palatino Linotype" w:hAnsi="Palatino Linotype" w:cs="Arial"/>
          <w:sz w:val="22"/>
          <w:szCs w:val="22"/>
        </w:rPr>
        <w:t>C</w:t>
      </w:r>
      <w:r w:rsidRPr="00165B88">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D817F1" w:rsidRPr="00165B88">
        <w:rPr>
          <w:rFonts w:ascii="Palatino Linotype" w:hAnsi="Palatino Linotype" w:cs="Tahoma"/>
          <w:b/>
          <w:sz w:val="22"/>
          <w:szCs w:val="22"/>
        </w:rPr>
        <w:t xml:space="preserve">MODIFICAR </w:t>
      </w:r>
      <w:r w:rsidR="00D817F1" w:rsidRPr="00165B88">
        <w:rPr>
          <w:rFonts w:ascii="Palatino Linotype" w:hAnsi="Palatino Linotype" w:cs="Tahoma"/>
          <w:sz w:val="22"/>
          <w:szCs w:val="22"/>
        </w:rPr>
        <w:t>la</w:t>
      </w:r>
      <w:r w:rsidRPr="00165B88">
        <w:rPr>
          <w:rFonts w:ascii="Palatino Linotype" w:hAnsi="Palatino Linotype" w:cs="Tahoma"/>
          <w:sz w:val="22"/>
          <w:szCs w:val="22"/>
        </w:rPr>
        <w:t xml:space="preserve"> respuesta otorgada a la solicitud de información</w:t>
      </w:r>
      <w:r w:rsidRPr="00165B88">
        <w:rPr>
          <w:rFonts w:ascii="Palatino Linotype" w:hAnsi="Palatino Linotype" w:cs="Tahoma"/>
          <w:bCs/>
          <w:sz w:val="22"/>
          <w:szCs w:val="22"/>
        </w:rPr>
        <w:t>, a efecto de que entregue</w:t>
      </w:r>
      <w:r w:rsidR="00D817F1" w:rsidRPr="00165B88">
        <w:rPr>
          <w:rFonts w:ascii="Palatino Linotype" w:hAnsi="Palatino Linotype" w:cs="Tahoma"/>
          <w:bCs/>
          <w:sz w:val="22"/>
          <w:szCs w:val="22"/>
        </w:rPr>
        <w:t>, a través del Sistema de Acceso a la Información Mexiquense (SAIMEX)</w:t>
      </w:r>
      <w:r w:rsidRPr="00165B88">
        <w:rPr>
          <w:rFonts w:ascii="Palatino Linotype" w:hAnsi="Palatino Linotype" w:cs="Tahoma"/>
          <w:bCs/>
          <w:sz w:val="22"/>
          <w:szCs w:val="22"/>
        </w:rPr>
        <w:t xml:space="preserve">, </w:t>
      </w:r>
      <w:r w:rsidR="00D817F1" w:rsidRPr="00165B88">
        <w:rPr>
          <w:rFonts w:ascii="Palatino Linotype" w:hAnsi="Palatino Linotype" w:cs="Tahoma"/>
          <w:bCs/>
          <w:sz w:val="22"/>
          <w:szCs w:val="22"/>
        </w:rPr>
        <w:t xml:space="preserve">de manera gratuita, </w:t>
      </w:r>
      <w:r w:rsidRPr="00165B88">
        <w:rPr>
          <w:rFonts w:ascii="Palatino Linotype" w:hAnsi="Palatino Linotype" w:cs="Tahoma"/>
          <w:sz w:val="22"/>
          <w:szCs w:val="22"/>
          <w:lang w:val="es-ES"/>
        </w:rPr>
        <w:t>en su caso</w:t>
      </w:r>
      <w:r w:rsidR="00D817F1" w:rsidRPr="00165B88">
        <w:rPr>
          <w:rFonts w:ascii="Palatino Linotype" w:hAnsi="Palatino Linotype" w:cs="Tahoma"/>
          <w:sz w:val="22"/>
          <w:szCs w:val="22"/>
          <w:lang w:val="es-ES"/>
        </w:rPr>
        <w:t>,</w:t>
      </w:r>
      <w:r w:rsidRPr="00165B88">
        <w:rPr>
          <w:rFonts w:ascii="Palatino Linotype" w:hAnsi="Palatino Linotype" w:cs="Tahoma"/>
          <w:sz w:val="22"/>
          <w:szCs w:val="22"/>
          <w:lang w:val="es-ES"/>
        </w:rPr>
        <w:t xml:space="preserve"> en versión pública, las </w:t>
      </w:r>
      <w:r w:rsidR="00D817F1" w:rsidRPr="00165B88">
        <w:rPr>
          <w:rFonts w:ascii="Palatino Linotype" w:hAnsi="Palatino Linotype" w:cs="Tahoma"/>
          <w:sz w:val="22"/>
          <w:szCs w:val="22"/>
          <w:lang w:val="es-ES"/>
        </w:rPr>
        <w:t>dos mil novecientas doce facturas señaladas en respuesta</w:t>
      </w:r>
      <w:r w:rsidRPr="00165B88">
        <w:rPr>
          <w:rFonts w:ascii="Palatino Linotype" w:hAnsi="Palatino Linotype" w:cs="Tahoma"/>
          <w:sz w:val="22"/>
          <w:szCs w:val="22"/>
          <w:lang w:val="es-ES"/>
        </w:rPr>
        <w:t xml:space="preserve">. </w:t>
      </w:r>
      <w:r w:rsidRPr="00165B88">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w:t>
      </w:r>
    </w:p>
    <w:p w14:paraId="5DAE9A51" w14:textId="77777777" w:rsidR="00D37841" w:rsidRPr="00165B88" w:rsidRDefault="00D37841" w:rsidP="00D37841">
      <w:pPr>
        <w:spacing w:line="360" w:lineRule="auto"/>
        <w:jc w:val="both"/>
        <w:rPr>
          <w:rFonts w:ascii="Palatino Linotype" w:hAnsi="Palatino Linotype" w:cs="Tahoma"/>
          <w:sz w:val="22"/>
          <w:szCs w:val="22"/>
        </w:rPr>
      </w:pPr>
    </w:p>
    <w:p w14:paraId="0E62F929"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65B88">
        <w:rPr>
          <w:rFonts w:ascii="Palatino Linotype" w:eastAsia="Calibri" w:hAnsi="Palatino Linotype" w:cs="Tahoma"/>
          <w:b/>
          <w:bCs/>
          <w:iCs/>
          <w:sz w:val="22"/>
          <w:szCs w:val="22"/>
          <w:lang w:val="es-ES" w:eastAsia="en-US"/>
        </w:rPr>
        <w:t>Términos de la Resolución para conocimiento del Particular.</w:t>
      </w:r>
    </w:p>
    <w:p w14:paraId="05FD444F"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03236D5" w14:textId="580AC4D7" w:rsidR="00D37841" w:rsidRPr="00165B88" w:rsidRDefault="00D37841" w:rsidP="00D37841">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165B88">
        <w:rPr>
          <w:rFonts w:ascii="Palatino Linotype" w:eastAsia="Calibri" w:hAnsi="Palatino Linotype" w:cs="Tahoma"/>
          <w:bCs/>
          <w:iCs/>
          <w:sz w:val="22"/>
          <w:szCs w:val="22"/>
          <w:lang w:val="es-ES" w:eastAsia="en-US"/>
        </w:rPr>
        <w:t xml:space="preserve">Se </w:t>
      </w:r>
      <w:r w:rsidRPr="00165B88">
        <w:rPr>
          <w:rFonts w:ascii="Palatino Linotype" w:eastAsia="Calibri" w:hAnsi="Palatino Linotype" w:cs="Tahoma"/>
          <w:bCs/>
          <w:sz w:val="22"/>
          <w:szCs w:val="22"/>
          <w:lang w:eastAsia="en-US"/>
        </w:rPr>
        <w:t xml:space="preserve">le hace del conocimiento al ahora Recurrente, que, en el presente caso, se le da la razón, pues el Ente Recurrido no le proporcionó las facturas solicitadas ni acreditó el cambio de la modalidad a consulta directa, al no fundamentarla y motivarla, por lo que deberá entregarle </w:t>
      </w:r>
      <w:r w:rsidRPr="00165B88">
        <w:rPr>
          <w:rFonts w:ascii="Palatino Linotype" w:eastAsia="Calibri" w:hAnsi="Palatino Linotype" w:cs="Tahoma"/>
          <w:bCs/>
          <w:iCs/>
          <w:sz w:val="22"/>
          <w:szCs w:val="22"/>
          <w:lang w:val="es-ES" w:eastAsia="en-US"/>
        </w:rPr>
        <w:t>la información solicitada a través de la modalidad seleccionada, es decir mediante el Sistema de Acceso a la Información Mexiquense (SAIMEX).</w:t>
      </w:r>
    </w:p>
    <w:p w14:paraId="016E62B3"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2CD0DED"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165B88">
        <w:rPr>
          <w:rFonts w:ascii="Palatino Linotype" w:eastAsia="Calibri" w:hAnsi="Palatino Linotype" w:cs="Tahoma"/>
          <w:bCs/>
          <w:iCs/>
          <w:sz w:val="22"/>
          <w:szCs w:val="22"/>
          <w:lang w:val="es-ES_tradnl" w:eastAsia="en-US"/>
        </w:rPr>
        <w:t xml:space="preserve">Finalmente, se le informa que la labor del Instituto de Transparencia, Acceso a la Información Pública y Protección de Datos Personales del Estado de México y Municipios, por una parte,  </w:t>
      </w:r>
      <w:r w:rsidRPr="00165B88">
        <w:rPr>
          <w:rFonts w:ascii="Palatino Linotype" w:eastAsia="Calibri" w:hAnsi="Palatino Linotype" w:cs="Tahoma"/>
          <w:bCs/>
          <w:iCs/>
          <w:sz w:val="22"/>
          <w:szCs w:val="22"/>
          <w:lang w:val="es-ES_tradnl" w:eastAsia="en-US"/>
        </w:rPr>
        <w:lastRenderedPageBreak/>
        <w:t>es apoyar a la población a acceder a la información pública y, por otra es, garantizar la protección de los datos personales.</w:t>
      </w:r>
    </w:p>
    <w:p w14:paraId="0F9BE69D" w14:textId="77777777" w:rsidR="00D37841" w:rsidRPr="00165B88" w:rsidRDefault="00D37841" w:rsidP="00D37841">
      <w:pPr>
        <w:widowControl w:val="0"/>
        <w:spacing w:line="360" w:lineRule="auto"/>
        <w:jc w:val="both"/>
        <w:rPr>
          <w:rFonts w:ascii="Palatino Linotype" w:eastAsia="Calibri" w:hAnsi="Palatino Linotype" w:cs="Tahoma"/>
          <w:bCs/>
          <w:iCs/>
          <w:sz w:val="22"/>
          <w:szCs w:val="22"/>
          <w:lang w:val="es-ES_tradnl" w:eastAsia="en-US"/>
        </w:rPr>
      </w:pPr>
    </w:p>
    <w:p w14:paraId="0A75218A"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Cs/>
          <w:iCs/>
          <w:sz w:val="22"/>
          <w:szCs w:val="22"/>
          <w:lang w:eastAsia="en-US"/>
        </w:rPr>
      </w:pPr>
      <w:r w:rsidRPr="00165B88">
        <w:rPr>
          <w:rFonts w:ascii="Palatino Linotype" w:eastAsia="Calibri" w:hAnsi="Palatino Linotype" w:cs="Tahoma"/>
          <w:bCs/>
          <w:iCs/>
          <w:sz w:val="22"/>
          <w:szCs w:val="22"/>
          <w:lang w:eastAsia="en-US"/>
        </w:rPr>
        <w:t>Por lo expuesto y fundado, este Pleno:</w:t>
      </w:r>
    </w:p>
    <w:p w14:paraId="4A946221" w14:textId="77777777" w:rsidR="00D37841" w:rsidRPr="00165B88" w:rsidRDefault="00D37841" w:rsidP="00D37841">
      <w:pPr>
        <w:spacing w:line="360" w:lineRule="auto"/>
        <w:ind w:right="-28"/>
        <w:jc w:val="both"/>
        <w:rPr>
          <w:rFonts w:ascii="Palatino Linotype" w:eastAsia="Calibri" w:hAnsi="Palatino Linotype" w:cs="Tahoma"/>
          <w:bCs/>
          <w:sz w:val="22"/>
          <w:szCs w:val="22"/>
          <w:lang w:eastAsia="en-US"/>
        </w:rPr>
      </w:pPr>
    </w:p>
    <w:p w14:paraId="39857244" w14:textId="77777777" w:rsidR="00D37841" w:rsidRPr="00165B88" w:rsidRDefault="00D37841" w:rsidP="00D37841">
      <w:pPr>
        <w:spacing w:line="360" w:lineRule="auto"/>
        <w:ind w:right="-28"/>
        <w:jc w:val="center"/>
        <w:rPr>
          <w:rFonts w:ascii="Palatino Linotype" w:eastAsia="Calibri" w:hAnsi="Palatino Linotype" w:cs="Tahoma"/>
          <w:b/>
          <w:bCs/>
          <w:sz w:val="22"/>
          <w:szCs w:val="22"/>
          <w:lang w:eastAsia="en-US"/>
        </w:rPr>
      </w:pPr>
      <w:r w:rsidRPr="00165B88">
        <w:rPr>
          <w:rFonts w:ascii="Palatino Linotype" w:eastAsia="Calibri" w:hAnsi="Palatino Linotype" w:cs="Tahoma"/>
          <w:b/>
          <w:bCs/>
          <w:sz w:val="22"/>
          <w:szCs w:val="22"/>
          <w:lang w:eastAsia="en-US"/>
        </w:rPr>
        <w:t>R E S U E L V E</w:t>
      </w:r>
    </w:p>
    <w:p w14:paraId="4F7D7238" w14:textId="77777777" w:rsidR="00D37841" w:rsidRPr="00165B88" w:rsidRDefault="00D37841" w:rsidP="00D37841">
      <w:pPr>
        <w:spacing w:line="360" w:lineRule="auto"/>
        <w:ind w:right="-28"/>
        <w:jc w:val="center"/>
        <w:rPr>
          <w:rFonts w:ascii="Palatino Linotype" w:eastAsia="Calibri" w:hAnsi="Palatino Linotype" w:cs="Tahoma"/>
          <w:b/>
          <w:bCs/>
          <w:sz w:val="22"/>
          <w:szCs w:val="22"/>
          <w:lang w:eastAsia="en-US"/>
        </w:rPr>
      </w:pPr>
    </w:p>
    <w:p w14:paraId="1A93AE2E" w14:textId="42A54B96" w:rsidR="00D37841" w:rsidRPr="00165B88" w:rsidRDefault="00D37841" w:rsidP="00D37841">
      <w:pPr>
        <w:widowControl w:val="0"/>
        <w:spacing w:line="360" w:lineRule="auto"/>
        <w:jc w:val="both"/>
        <w:rPr>
          <w:rFonts w:ascii="Palatino Linotype" w:eastAsia="Calibri" w:hAnsi="Palatino Linotype"/>
          <w:b/>
          <w:bCs/>
          <w:sz w:val="22"/>
          <w:szCs w:val="22"/>
        </w:rPr>
      </w:pPr>
      <w:r w:rsidRPr="00165B88">
        <w:rPr>
          <w:rFonts w:ascii="Palatino Linotype" w:eastAsia="Calibri" w:hAnsi="Palatino Linotype"/>
          <w:b/>
          <w:bCs/>
          <w:sz w:val="22"/>
          <w:szCs w:val="22"/>
        </w:rPr>
        <w:t xml:space="preserve">PRIMERO. </w:t>
      </w:r>
      <w:r w:rsidRPr="00165B88">
        <w:rPr>
          <w:rFonts w:ascii="Palatino Linotype" w:eastAsia="Calibri" w:hAnsi="Palatino Linotype"/>
          <w:sz w:val="22"/>
          <w:szCs w:val="22"/>
        </w:rPr>
        <w:t xml:space="preserve">Se </w:t>
      </w:r>
      <w:r w:rsidRPr="00165B88">
        <w:rPr>
          <w:rFonts w:ascii="Palatino Linotype" w:eastAsia="Calibri" w:hAnsi="Palatino Linotype"/>
          <w:b/>
          <w:bCs/>
          <w:sz w:val="22"/>
          <w:szCs w:val="22"/>
        </w:rPr>
        <w:t xml:space="preserve">MODIFICA </w:t>
      </w:r>
      <w:r w:rsidRPr="00165B88">
        <w:rPr>
          <w:rFonts w:ascii="Palatino Linotype" w:eastAsia="Calibri" w:hAnsi="Palatino Linotype"/>
          <w:bCs/>
          <w:sz w:val="22"/>
          <w:szCs w:val="22"/>
        </w:rPr>
        <w:t>la</w:t>
      </w:r>
      <w:r w:rsidRPr="00165B88">
        <w:rPr>
          <w:rFonts w:ascii="Palatino Linotype" w:eastAsia="Calibri" w:hAnsi="Palatino Linotype"/>
          <w:b/>
          <w:bCs/>
          <w:sz w:val="22"/>
          <w:szCs w:val="22"/>
        </w:rPr>
        <w:t xml:space="preserve"> </w:t>
      </w:r>
      <w:r w:rsidRPr="00165B88">
        <w:rPr>
          <w:rFonts w:ascii="Palatino Linotype" w:eastAsia="Calibri" w:hAnsi="Palatino Linotype"/>
          <w:sz w:val="22"/>
          <w:szCs w:val="22"/>
        </w:rPr>
        <w:t>respuesta entregada por la Secretaría de Movilidad a la solicitud de información</w:t>
      </w:r>
      <w:r w:rsidRPr="00165B88">
        <w:rPr>
          <w:rFonts w:ascii="Palatino Linotype" w:eastAsia="Calibri" w:hAnsi="Palatino Linotype"/>
          <w:b/>
          <w:bCs/>
          <w:sz w:val="22"/>
          <w:szCs w:val="22"/>
        </w:rPr>
        <w:t xml:space="preserve"> </w:t>
      </w:r>
      <w:r w:rsidRPr="00165B88">
        <w:rPr>
          <w:rFonts w:ascii="Palatino Linotype" w:eastAsia="Calibri" w:hAnsi="Palatino Linotype"/>
          <w:sz w:val="22"/>
          <w:szCs w:val="22"/>
        </w:rPr>
        <w:t>00310/SMOV/IP/2022</w:t>
      </w:r>
      <w:r w:rsidRPr="00165B88">
        <w:rPr>
          <w:rFonts w:ascii="Palatino Linotype" w:hAnsi="Palatino Linotype" w:cs="Tahoma"/>
          <w:sz w:val="22"/>
          <w:szCs w:val="22"/>
        </w:rPr>
        <w:t xml:space="preserve">, </w:t>
      </w:r>
      <w:r w:rsidRPr="00165B88">
        <w:rPr>
          <w:rFonts w:ascii="Palatino Linotype" w:eastAsia="Calibri" w:hAnsi="Palatino Linotype"/>
          <w:sz w:val="22"/>
          <w:szCs w:val="22"/>
        </w:rPr>
        <w:t xml:space="preserve">por resultar </w:t>
      </w:r>
      <w:r w:rsidRPr="00165B88">
        <w:rPr>
          <w:rFonts w:ascii="Palatino Linotype" w:eastAsia="Calibri" w:hAnsi="Palatino Linotype"/>
          <w:b/>
          <w:bCs/>
          <w:sz w:val="22"/>
          <w:szCs w:val="22"/>
        </w:rPr>
        <w:t>FUNDADAS</w:t>
      </w:r>
      <w:r w:rsidRPr="00165B88">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E8DDA67" w14:textId="77777777" w:rsidR="00D37841" w:rsidRPr="00165B88" w:rsidRDefault="00D37841" w:rsidP="00D37841">
      <w:pPr>
        <w:widowControl w:val="0"/>
        <w:spacing w:line="360" w:lineRule="auto"/>
        <w:jc w:val="both"/>
        <w:rPr>
          <w:rFonts w:ascii="Palatino Linotype" w:eastAsia="Calibri" w:hAnsi="Palatino Linotype"/>
          <w:b/>
          <w:bCs/>
          <w:sz w:val="22"/>
          <w:szCs w:val="22"/>
        </w:rPr>
      </w:pPr>
    </w:p>
    <w:p w14:paraId="13006408" w14:textId="4507E1C3" w:rsidR="00D37841" w:rsidRPr="00165B88" w:rsidRDefault="00D37841" w:rsidP="00D37841">
      <w:pPr>
        <w:autoSpaceDE w:val="0"/>
        <w:autoSpaceDN w:val="0"/>
        <w:adjustRightInd w:val="0"/>
        <w:spacing w:line="360" w:lineRule="auto"/>
        <w:ind w:right="-28"/>
        <w:jc w:val="both"/>
        <w:rPr>
          <w:rFonts w:ascii="Palatino Linotype" w:hAnsi="Palatino Linotype" w:cs="Tahoma"/>
          <w:sz w:val="22"/>
          <w:szCs w:val="22"/>
        </w:rPr>
      </w:pPr>
      <w:r w:rsidRPr="00165B88">
        <w:rPr>
          <w:rFonts w:ascii="Palatino Linotype" w:hAnsi="Palatino Linotype" w:cs="Tahoma"/>
          <w:b/>
          <w:bCs/>
          <w:sz w:val="22"/>
          <w:szCs w:val="22"/>
        </w:rPr>
        <w:t xml:space="preserve">SEGUNDO. </w:t>
      </w:r>
      <w:r w:rsidRPr="00165B88">
        <w:rPr>
          <w:rFonts w:ascii="Palatino Linotype" w:hAnsi="Palatino Linotype" w:cs="Tahoma"/>
          <w:sz w:val="22"/>
          <w:szCs w:val="22"/>
        </w:rPr>
        <w:t xml:space="preserve">Se </w:t>
      </w:r>
      <w:r w:rsidRPr="00165B88">
        <w:rPr>
          <w:rFonts w:ascii="Palatino Linotype" w:hAnsi="Palatino Linotype" w:cs="Tahoma"/>
          <w:b/>
          <w:sz w:val="22"/>
          <w:szCs w:val="22"/>
        </w:rPr>
        <w:t xml:space="preserve">ORDENA </w:t>
      </w:r>
      <w:r w:rsidRPr="00165B88">
        <w:rPr>
          <w:rFonts w:ascii="Palatino Linotype" w:hAnsi="Palatino Linotype" w:cs="Tahoma"/>
          <w:sz w:val="22"/>
          <w:szCs w:val="22"/>
        </w:rPr>
        <w:t xml:space="preserve">al </w:t>
      </w:r>
      <w:r w:rsidRPr="00165B88">
        <w:rPr>
          <w:rFonts w:ascii="Palatino Linotype" w:hAnsi="Palatino Linotype" w:cs="Tahoma"/>
          <w:color w:val="0D0D0D" w:themeColor="text1" w:themeTint="F2"/>
          <w:sz w:val="22"/>
          <w:szCs w:val="22"/>
        </w:rPr>
        <w:t>Sujeto Obligado</w:t>
      </w:r>
      <w:r w:rsidRPr="00165B88">
        <w:rPr>
          <w:rFonts w:ascii="Palatino Linotype" w:hAnsi="Palatino Linotype" w:cs="Tahoma"/>
          <w:sz w:val="22"/>
          <w:szCs w:val="22"/>
        </w:rPr>
        <w:t>, a efecto de que, entregue</w:t>
      </w:r>
      <w:r w:rsidR="00D817F1" w:rsidRPr="00165B88">
        <w:rPr>
          <w:rFonts w:ascii="Palatino Linotype" w:hAnsi="Palatino Linotype" w:cs="Tahoma"/>
          <w:sz w:val="22"/>
          <w:szCs w:val="22"/>
        </w:rPr>
        <w:t xml:space="preserve"> de manera gratuita</w:t>
      </w:r>
      <w:r w:rsidRPr="00165B88">
        <w:rPr>
          <w:rFonts w:ascii="Palatino Linotype" w:hAnsi="Palatino Linotype" w:cs="Tahoma"/>
          <w:sz w:val="22"/>
          <w:szCs w:val="22"/>
        </w:rPr>
        <w:t xml:space="preserve">, </w:t>
      </w:r>
      <w:r w:rsidRPr="00165B88">
        <w:rPr>
          <w:rFonts w:ascii="Palatino Linotype" w:hAnsi="Palatino Linotype" w:cs="Tahoma"/>
          <w:bCs/>
          <w:iCs/>
          <w:sz w:val="22"/>
          <w:szCs w:val="22"/>
        </w:rPr>
        <w:t>a través del Sistema de Acceso a la Información Mexiquense (SAIMEX), en su caso, en versión pública, lo siguiente:</w:t>
      </w:r>
      <w:r w:rsidRPr="00165B88">
        <w:rPr>
          <w:rFonts w:ascii="Palatino Linotype" w:hAnsi="Palatino Linotype" w:cs="Tahoma"/>
          <w:sz w:val="22"/>
          <w:szCs w:val="22"/>
        </w:rPr>
        <w:t xml:space="preserve"> </w:t>
      </w:r>
    </w:p>
    <w:p w14:paraId="110A4CBE" w14:textId="77777777" w:rsidR="00D37841" w:rsidRPr="00165B88" w:rsidRDefault="00D37841" w:rsidP="00D37841">
      <w:pPr>
        <w:autoSpaceDE w:val="0"/>
        <w:autoSpaceDN w:val="0"/>
        <w:adjustRightInd w:val="0"/>
        <w:spacing w:line="360" w:lineRule="auto"/>
        <w:ind w:right="-28"/>
        <w:jc w:val="both"/>
        <w:rPr>
          <w:rFonts w:ascii="Palatino Linotype" w:hAnsi="Palatino Linotype" w:cs="Tahoma"/>
          <w:bCs/>
          <w:iCs/>
          <w:sz w:val="22"/>
          <w:szCs w:val="22"/>
        </w:rPr>
      </w:pPr>
    </w:p>
    <w:p w14:paraId="532ED396" w14:textId="2C4297FA" w:rsidR="00D37841" w:rsidRPr="00165B88" w:rsidRDefault="00F16787" w:rsidP="00F16787">
      <w:pPr>
        <w:numPr>
          <w:ilvl w:val="0"/>
          <w:numId w:val="49"/>
        </w:numPr>
        <w:tabs>
          <w:tab w:val="left" w:pos="4962"/>
        </w:tabs>
        <w:spacing w:line="360" w:lineRule="auto"/>
        <w:ind w:right="-28"/>
        <w:contextualSpacing/>
        <w:jc w:val="both"/>
        <w:rPr>
          <w:rFonts w:ascii="Palatino Linotype" w:eastAsia="Calibri" w:hAnsi="Palatino Linotype" w:cs="Tahoma"/>
          <w:iCs/>
          <w:sz w:val="22"/>
          <w:szCs w:val="22"/>
          <w:lang w:eastAsia="es-ES_tradnl"/>
        </w:rPr>
      </w:pPr>
      <w:r w:rsidRPr="00165B88">
        <w:rPr>
          <w:rFonts w:ascii="Palatino Linotype" w:hAnsi="Palatino Linotype" w:cs="Tahoma"/>
          <w:bCs/>
          <w:sz w:val="22"/>
          <w:szCs w:val="22"/>
        </w:rPr>
        <w:t xml:space="preserve">Las facturas </w:t>
      </w:r>
      <w:r w:rsidR="00D817F1" w:rsidRPr="00165B88">
        <w:rPr>
          <w:rFonts w:ascii="Palatino Linotype" w:hAnsi="Palatino Linotype" w:cs="Tahoma"/>
          <w:bCs/>
          <w:sz w:val="22"/>
          <w:szCs w:val="22"/>
        </w:rPr>
        <w:t>referidas en respuesta.</w:t>
      </w:r>
    </w:p>
    <w:p w14:paraId="46781508" w14:textId="77777777" w:rsidR="00D37841" w:rsidRPr="00165B88" w:rsidRDefault="00D37841" w:rsidP="00D37841">
      <w:pPr>
        <w:tabs>
          <w:tab w:val="left" w:pos="4962"/>
        </w:tabs>
        <w:spacing w:line="360" w:lineRule="auto"/>
        <w:ind w:left="720" w:right="-28"/>
        <w:contextualSpacing/>
        <w:jc w:val="both"/>
        <w:rPr>
          <w:rFonts w:ascii="Palatino Linotype" w:eastAsia="Calibri" w:hAnsi="Palatino Linotype" w:cs="Tahoma"/>
          <w:iCs/>
          <w:sz w:val="22"/>
          <w:szCs w:val="22"/>
          <w:lang w:eastAsia="es-ES_tradnl"/>
        </w:rPr>
      </w:pPr>
    </w:p>
    <w:p w14:paraId="07CBB132" w14:textId="77777777" w:rsidR="00D37841" w:rsidRPr="00165B88" w:rsidRDefault="00D37841" w:rsidP="00D37841">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165B88">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C8CDCF8" w14:textId="77777777" w:rsidR="00F16787" w:rsidRPr="00165B88" w:rsidRDefault="00F16787" w:rsidP="00D37841">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2047D9BF" w14:textId="77777777" w:rsidR="00D37841" w:rsidRPr="00165B88" w:rsidRDefault="00D37841" w:rsidP="00D37841">
      <w:pPr>
        <w:spacing w:line="360" w:lineRule="auto"/>
        <w:jc w:val="both"/>
        <w:rPr>
          <w:rFonts w:ascii="Palatino Linotype" w:hAnsi="Palatino Linotype"/>
          <w:sz w:val="22"/>
          <w:szCs w:val="22"/>
        </w:rPr>
      </w:pPr>
      <w:r w:rsidRPr="00165B88">
        <w:rPr>
          <w:rFonts w:ascii="Palatino Linotype" w:hAnsi="Palatino Linotype"/>
          <w:b/>
          <w:sz w:val="22"/>
          <w:szCs w:val="22"/>
        </w:rPr>
        <w:t>TERCERO. NOTIFÍQUESE</w:t>
      </w:r>
      <w:r w:rsidRPr="00165B88">
        <w:rPr>
          <w:rFonts w:ascii="Palatino Linotype" w:hAnsi="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165B88">
        <w:rPr>
          <w:rFonts w:ascii="Palatino Linotype" w:hAnsi="Palatino Linotype"/>
          <w:sz w:val="22"/>
          <w:szCs w:val="22"/>
        </w:rPr>
        <w:lastRenderedPageBreak/>
        <w:t>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F7937AB" w14:textId="77777777" w:rsidR="00D37841" w:rsidRPr="00165B88" w:rsidRDefault="00D37841" w:rsidP="00D37841">
      <w:pPr>
        <w:spacing w:line="360" w:lineRule="auto"/>
        <w:jc w:val="both"/>
        <w:rPr>
          <w:rFonts w:ascii="Palatino Linotype" w:hAnsi="Palatino Linotype"/>
          <w:sz w:val="22"/>
          <w:szCs w:val="22"/>
        </w:rPr>
      </w:pPr>
    </w:p>
    <w:p w14:paraId="68599FAB" w14:textId="77777777" w:rsidR="00D37841" w:rsidRPr="00165B88" w:rsidRDefault="00D37841" w:rsidP="00D37841">
      <w:pPr>
        <w:spacing w:line="360" w:lineRule="auto"/>
        <w:jc w:val="both"/>
        <w:rPr>
          <w:rFonts w:ascii="Palatino Linotype" w:hAnsi="Palatino Linotype"/>
        </w:rPr>
      </w:pPr>
      <w:r w:rsidRPr="00165B88">
        <w:rPr>
          <w:rFonts w:ascii="Palatino Linotype" w:hAnsi="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Pr="00165B88">
        <w:rPr>
          <w:rFonts w:ascii="Palatino Linotype" w:hAnsi="Palatino Linotype"/>
        </w:rPr>
        <w:t>ento de la presente Resolución.</w:t>
      </w:r>
    </w:p>
    <w:p w14:paraId="514F4966" w14:textId="77777777" w:rsidR="00D37841" w:rsidRPr="00165B88" w:rsidRDefault="00D37841" w:rsidP="00D37841">
      <w:pPr>
        <w:spacing w:line="360" w:lineRule="auto"/>
        <w:jc w:val="both"/>
        <w:rPr>
          <w:rFonts w:ascii="Palatino Linotype" w:hAnsi="Palatino Linotype"/>
        </w:rPr>
      </w:pPr>
    </w:p>
    <w:p w14:paraId="038F8338" w14:textId="77777777" w:rsidR="00D37841" w:rsidRPr="00165B88" w:rsidRDefault="00D37841" w:rsidP="00D37841">
      <w:pPr>
        <w:shd w:val="clear" w:color="auto" w:fill="FFFFFF" w:themeFill="background1"/>
        <w:spacing w:line="360" w:lineRule="auto"/>
        <w:ind w:right="-28"/>
        <w:jc w:val="both"/>
        <w:rPr>
          <w:rFonts w:ascii="Palatino Linotype" w:hAnsi="Palatino Linotype" w:cs="Tahoma"/>
          <w:color w:val="000000" w:themeColor="text1"/>
          <w:sz w:val="22"/>
          <w:szCs w:val="22"/>
        </w:rPr>
      </w:pPr>
      <w:r w:rsidRPr="00165B88">
        <w:rPr>
          <w:rFonts w:ascii="Palatino Linotype" w:eastAsia="Calibri" w:hAnsi="Palatino Linotype" w:cs="Tahoma"/>
          <w:b/>
          <w:color w:val="000000" w:themeColor="text1"/>
          <w:sz w:val="22"/>
          <w:szCs w:val="22"/>
          <w:lang w:eastAsia="es-MX"/>
        </w:rPr>
        <w:t>CUARTO</w:t>
      </w:r>
      <w:r w:rsidRPr="00165B88">
        <w:rPr>
          <w:rFonts w:ascii="Palatino Linotype" w:eastAsia="Calibri" w:hAnsi="Palatino Linotype" w:cs="Tahoma"/>
          <w:b/>
          <w:bCs/>
          <w:color w:val="000000" w:themeColor="text1"/>
          <w:sz w:val="22"/>
          <w:szCs w:val="22"/>
          <w:lang w:eastAsia="en-US"/>
        </w:rPr>
        <w:t xml:space="preserve">. </w:t>
      </w:r>
      <w:r w:rsidRPr="00165B88">
        <w:rPr>
          <w:rFonts w:ascii="Palatino Linotype" w:hAnsi="Palatino Linotype" w:cs="Tahoma"/>
          <w:b/>
          <w:color w:val="000000" w:themeColor="text1"/>
          <w:sz w:val="22"/>
          <w:szCs w:val="22"/>
        </w:rPr>
        <w:t>NOTIFÍQUESE</w:t>
      </w:r>
      <w:r w:rsidRPr="00165B88">
        <w:rPr>
          <w:rFonts w:ascii="Palatino Linotype" w:hAnsi="Palatino Linotype" w:cs="Tahoma"/>
          <w:color w:val="000000" w:themeColor="text1"/>
          <w:sz w:val="22"/>
          <w:szCs w:val="22"/>
        </w:rPr>
        <w:t xml:space="preserve"> al Recurrente la presente Resolución, a través del </w:t>
      </w:r>
      <w:r w:rsidRPr="00165B88">
        <w:rPr>
          <w:rFonts w:ascii="Palatino Linotype" w:eastAsia="Calibri" w:hAnsi="Palatino Linotype" w:cs="Tahoma"/>
          <w:bCs/>
          <w:color w:val="000000" w:themeColor="text1"/>
          <w:sz w:val="22"/>
          <w:szCs w:val="22"/>
          <w:lang w:eastAsia="en-US"/>
        </w:rPr>
        <w:t>Sistema de Acceso a la Información Mexiquense (SAIMEX)</w:t>
      </w:r>
      <w:r w:rsidRPr="00165B88">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A9BACF" w14:textId="77777777" w:rsidR="00D37841" w:rsidRPr="00165B88" w:rsidRDefault="00D37841" w:rsidP="00D37841">
      <w:pPr>
        <w:shd w:val="clear" w:color="auto" w:fill="FFFFFF" w:themeFill="background1"/>
        <w:spacing w:line="360" w:lineRule="auto"/>
        <w:ind w:right="-28"/>
        <w:jc w:val="both"/>
        <w:rPr>
          <w:rFonts w:ascii="Palatino Linotype" w:hAnsi="Palatino Linotype" w:cs="Tahoma"/>
          <w:sz w:val="22"/>
          <w:szCs w:val="22"/>
        </w:rPr>
      </w:pPr>
    </w:p>
    <w:p w14:paraId="11706B46" w14:textId="56F38E99" w:rsidR="00D37841" w:rsidRPr="00D37841" w:rsidRDefault="00D37841" w:rsidP="00D37841">
      <w:pPr>
        <w:spacing w:line="360" w:lineRule="auto"/>
        <w:jc w:val="both"/>
        <w:rPr>
          <w:rFonts w:ascii="Palatino Linotype" w:eastAsia="Calibri" w:hAnsi="Palatino Linotype" w:cs="Tahoma"/>
          <w:sz w:val="22"/>
          <w:szCs w:val="22"/>
          <w:lang w:val="es-ES" w:eastAsia="es-ES_tradnl"/>
        </w:rPr>
      </w:pPr>
      <w:r w:rsidRPr="00165B88">
        <w:rPr>
          <w:rFonts w:ascii="Palatino Linotype" w:eastAsia="Calibri" w:hAnsi="Palatino Linotype" w:cs="Tahoma"/>
          <w:sz w:val="22"/>
          <w:szCs w:val="22"/>
          <w:lang w:val="es-ES" w:eastAsia="es-ES_tradnl"/>
        </w:rPr>
        <w:t xml:space="preserve">ASÍ LO RESUELVE, </w:t>
      </w:r>
      <w:r w:rsidRPr="00165B88">
        <w:rPr>
          <w:rFonts w:ascii="Palatino Linotype" w:eastAsia="Calibri" w:hAnsi="Palatino Linotype" w:cs="Tahoma"/>
          <w:b/>
          <w:bCs/>
          <w:sz w:val="22"/>
          <w:szCs w:val="22"/>
          <w:lang w:val="es-ES" w:eastAsia="es-ES_tradnl"/>
        </w:rPr>
        <w:t>POR UNANIMIDAD</w:t>
      </w:r>
      <w:r w:rsidRPr="00165B88">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C0051" w:rsidRPr="00165B88">
        <w:rPr>
          <w:rFonts w:ascii="Palatino Linotype" w:eastAsia="Calibri" w:hAnsi="Palatino Linotype" w:cs="Tahoma"/>
          <w:sz w:val="22"/>
          <w:szCs w:val="22"/>
          <w:lang w:val="es-ES" w:eastAsia="es-ES_tradnl"/>
        </w:rPr>
        <w:t>NOVENA</w:t>
      </w:r>
      <w:r w:rsidRPr="00165B88">
        <w:rPr>
          <w:rFonts w:ascii="Palatino Linotype" w:eastAsia="Calibri" w:hAnsi="Palatino Linotype" w:cs="Tahoma"/>
          <w:sz w:val="22"/>
          <w:szCs w:val="22"/>
          <w:lang w:val="es-ES" w:eastAsia="es-ES_tradnl"/>
        </w:rPr>
        <w:t xml:space="preserve"> SESIÓN ORDINARIA, CELEBRADA EL </w:t>
      </w:r>
      <w:r w:rsidR="00BC0051" w:rsidRPr="00165B88">
        <w:rPr>
          <w:rFonts w:ascii="Palatino Linotype" w:eastAsia="Calibri" w:hAnsi="Palatino Linotype" w:cs="Tahoma"/>
          <w:sz w:val="22"/>
          <w:szCs w:val="22"/>
          <w:lang w:val="es-ES" w:eastAsia="es-ES_tradnl"/>
        </w:rPr>
        <w:t xml:space="preserve">VEINTICUATRO DE MAYO </w:t>
      </w:r>
      <w:r w:rsidRPr="00165B88">
        <w:rPr>
          <w:rFonts w:ascii="Palatino Linotype" w:eastAsia="Calibri" w:hAnsi="Palatino Linotype" w:cs="Tahoma"/>
          <w:sz w:val="22"/>
          <w:szCs w:val="22"/>
          <w:lang w:val="es-ES" w:eastAsia="es-ES_tradnl"/>
        </w:rPr>
        <w:t>DE DOS MIL VEINTITRÉS, ANTE EL SECRETARIO TÉCNICO DEL PLENO, ALEXIS TAPIA RAMÍREZ.</w:t>
      </w:r>
    </w:p>
    <w:p w14:paraId="122DFB48" w14:textId="20D00844" w:rsidR="00235F6C" w:rsidRDefault="00D37841" w:rsidP="00D37841">
      <w:pPr>
        <w:spacing w:line="360" w:lineRule="auto"/>
        <w:jc w:val="both"/>
        <w:rPr>
          <w:rFonts w:ascii="Palatino Linotype" w:hAnsi="Palatino Linotype" w:cs="Tahoma"/>
          <w:iCs/>
          <w:sz w:val="22"/>
          <w:szCs w:val="22"/>
        </w:rPr>
      </w:pPr>
      <w:r w:rsidRPr="00D37841">
        <w:rPr>
          <w:rFonts w:ascii="Palatino Linotype" w:hAnsi="Palatino Linotype" w:cs="Tahoma"/>
          <w:sz w:val="22"/>
          <w:szCs w:val="22"/>
        </w:rPr>
        <w:br w:type="page"/>
      </w:r>
    </w:p>
    <w:sectPr w:rsidR="00235F6C"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56BC" w14:textId="77777777" w:rsidR="00973B40" w:rsidRDefault="00973B40" w:rsidP="00B31222">
      <w:r>
        <w:separator/>
      </w:r>
    </w:p>
  </w:endnote>
  <w:endnote w:type="continuationSeparator" w:id="0">
    <w:p w14:paraId="4A2C4F4E" w14:textId="77777777" w:rsidR="00973B40" w:rsidRDefault="00973B40" w:rsidP="00B31222">
      <w:r>
        <w:continuationSeparator/>
      </w:r>
    </w:p>
  </w:endnote>
  <w:endnote w:type="continuationNotice" w:id="1">
    <w:p w14:paraId="7E56F955" w14:textId="77777777" w:rsidR="00973B40" w:rsidRDefault="00973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33BBE75" w14:textId="77777777" w:rsidR="003E4AD2" w:rsidRDefault="003E4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85E">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85E">
              <w:rPr>
                <w:b/>
                <w:bCs/>
                <w:noProof/>
              </w:rPr>
              <w:t>30</w:t>
            </w:r>
            <w:r>
              <w:rPr>
                <w:b/>
                <w:bCs/>
                <w:sz w:val="24"/>
                <w:szCs w:val="24"/>
              </w:rPr>
              <w:fldChar w:fldCharType="end"/>
            </w:r>
          </w:p>
        </w:sdtContent>
      </w:sdt>
    </w:sdtContent>
  </w:sdt>
  <w:p w14:paraId="06068AAA" w14:textId="77777777" w:rsidR="003E4AD2" w:rsidRDefault="003E4A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843FBF4" w14:textId="77777777" w:rsidR="003E4AD2" w:rsidRDefault="003E4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8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85E">
              <w:rPr>
                <w:b/>
                <w:bCs/>
                <w:noProof/>
              </w:rPr>
              <w:t>30</w:t>
            </w:r>
            <w:r>
              <w:rPr>
                <w:b/>
                <w:bCs/>
                <w:sz w:val="24"/>
                <w:szCs w:val="24"/>
              </w:rPr>
              <w:fldChar w:fldCharType="end"/>
            </w:r>
          </w:p>
        </w:sdtContent>
      </w:sdt>
    </w:sdtContent>
  </w:sdt>
  <w:p w14:paraId="6325C9F5" w14:textId="77777777" w:rsidR="003E4AD2" w:rsidRDefault="003E4A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8D13" w14:textId="77777777" w:rsidR="00973B40" w:rsidRDefault="00973B40" w:rsidP="00B31222">
      <w:r>
        <w:separator/>
      </w:r>
    </w:p>
  </w:footnote>
  <w:footnote w:type="continuationSeparator" w:id="0">
    <w:p w14:paraId="2A086224" w14:textId="77777777" w:rsidR="00973B40" w:rsidRDefault="00973B40" w:rsidP="00B31222">
      <w:r>
        <w:continuationSeparator/>
      </w:r>
    </w:p>
  </w:footnote>
  <w:footnote w:type="continuationNotice" w:id="1">
    <w:p w14:paraId="70E00FFC" w14:textId="77777777" w:rsidR="00973B40" w:rsidRDefault="00973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3E4AD2" w:rsidRDefault="0000000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701"/>
      <w:gridCol w:w="7797"/>
    </w:tblGrid>
    <w:tr w:rsidR="003E4AD2" w:rsidRPr="005C106F" w14:paraId="70F3064E" w14:textId="77777777" w:rsidTr="00790277">
      <w:trPr>
        <w:trHeight w:val="1435"/>
      </w:trPr>
      <w:tc>
        <w:tcPr>
          <w:tcW w:w="1701" w:type="dxa"/>
          <w:shd w:val="clear" w:color="auto" w:fill="auto"/>
        </w:tcPr>
        <w:p w14:paraId="75B9D58F" w14:textId="1418EF42" w:rsidR="003E4AD2" w:rsidRPr="005C106F" w:rsidRDefault="003E4AD2" w:rsidP="00EF4A64">
          <w:pPr>
            <w:tabs>
              <w:tab w:val="right" w:pos="4273"/>
            </w:tabs>
            <w:rPr>
              <w:rFonts w:ascii="Garamond" w:eastAsia="Calibri" w:hAnsi="Garamond"/>
              <w:sz w:val="16"/>
              <w:szCs w:val="16"/>
              <w:lang w:eastAsia="en-US"/>
            </w:rPr>
          </w:pPr>
        </w:p>
      </w:tc>
      <w:tc>
        <w:tcPr>
          <w:tcW w:w="7797" w:type="dxa"/>
          <w:shd w:val="clear" w:color="auto" w:fill="auto"/>
        </w:tcPr>
        <w:p w14:paraId="7542C6D5" w14:textId="77777777" w:rsidR="003E4AD2" w:rsidRDefault="003E4AD2" w:rsidP="005743D2"/>
        <w:tbl>
          <w:tblPr>
            <w:tblStyle w:val="Tablaconcuadrcula"/>
            <w:tblW w:w="7257" w:type="dxa"/>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4530"/>
          </w:tblGrid>
          <w:tr w:rsidR="003E4AD2" w14:paraId="7562D8B9" w14:textId="77777777" w:rsidTr="00846194">
            <w:trPr>
              <w:trHeight w:val="144"/>
            </w:trPr>
            <w:tc>
              <w:tcPr>
                <w:tcW w:w="2727" w:type="dxa"/>
              </w:tcPr>
              <w:p w14:paraId="2BCFD910" w14:textId="77777777" w:rsidR="00790277" w:rsidRPr="00436DA7" w:rsidRDefault="00790277" w:rsidP="00E43A0F">
                <w:pPr>
                  <w:tabs>
                    <w:tab w:val="right" w:pos="8838"/>
                  </w:tabs>
                  <w:ind w:right="-105"/>
                  <w:rPr>
                    <w:rFonts w:ascii="Palatino Linotype" w:eastAsia="Calibri" w:hAnsi="Palatino Linotype" w:cs="Tahoma"/>
                    <w:b/>
                    <w:sz w:val="8"/>
                    <w:szCs w:val="8"/>
                    <w:lang w:eastAsia="en-US"/>
                  </w:rPr>
                </w:pPr>
              </w:p>
              <w:p w14:paraId="1DD2CB33" w14:textId="111D4AEB"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530" w:type="dxa"/>
              </w:tcPr>
              <w:p w14:paraId="6FF5046E" w14:textId="77777777" w:rsidR="00790277" w:rsidRPr="00436DA7" w:rsidRDefault="00790277" w:rsidP="00790277">
                <w:pPr>
                  <w:tabs>
                    <w:tab w:val="right" w:pos="8838"/>
                  </w:tabs>
                  <w:ind w:left="-106" w:right="181"/>
                  <w:jc w:val="both"/>
                  <w:rPr>
                    <w:rFonts w:ascii="Palatino Linotype" w:eastAsia="Calibri" w:hAnsi="Palatino Linotype" w:cs="Tahoma"/>
                    <w:sz w:val="8"/>
                    <w:szCs w:val="8"/>
                    <w:lang w:val="es-MX" w:eastAsia="en-US"/>
                  </w:rPr>
                </w:pPr>
              </w:p>
              <w:p w14:paraId="3ACA13B5" w14:textId="6C3C6174" w:rsidR="003E4AD2" w:rsidRPr="00C71A12" w:rsidRDefault="00C71A12" w:rsidP="00C71A12">
                <w:pPr>
                  <w:tabs>
                    <w:tab w:val="right" w:pos="8838"/>
                  </w:tabs>
                  <w:ind w:left="-106" w:right="18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12986</w:t>
                </w:r>
                <w:r w:rsidR="003E4AD2" w:rsidRPr="00790277">
                  <w:rPr>
                    <w:rFonts w:ascii="Palatino Linotype" w:eastAsia="Calibri" w:hAnsi="Palatino Linotype" w:cs="Tahoma"/>
                    <w:sz w:val="22"/>
                    <w:szCs w:val="22"/>
                    <w:lang w:val="es-MX" w:eastAsia="en-US"/>
                  </w:rPr>
                  <w:t xml:space="preserve">/INFOEM/IP/RR/2022 </w:t>
                </w:r>
              </w:p>
            </w:tc>
          </w:tr>
          <w:tr w:rsidR="003E4AD2" w14:paraId="43905939" w14:textId="77777777" w:rsidTr="00846194">
            <w:trPr>
              <w:trHeight w:val="283"/>
            </w:trPr>
            <w:tc>
              <w:tcPr>
                <w:tcW w:w="2727" w:type="dxa"/>
              </w:tcPr>
              <w:p w14:paraId="6C212678" w14:textId="1EF62B06"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530" w:type="dxa"/>
              </w:tcPr>
              <w:p w14:paraId="4ECDADC6" w14:textId="1A4CD293" w:rsidR="003E4AD2" w:rsidRPr="005F13CF" w:rsidRDefault="003E4AD2" w:rsidP="005F13CF">
                <w:pPr>
                  <w:tabs>
                    <w:tab w:val="left" w:pos="2834"/>
                    <w:tab w:val="right" w:pos="8838"/>
                  </w:tabs>
                  <w:ind w:left="-106" w:right="171"/>
                  <w:jc w:val="both"/>
                  <w:rPr>
                    <w:rFonts w:ascii="Palatino Linotype" w:eastAsia="Calibri" w:hAnsi="Palatino Linotype" w:cs="Tahoma"/>
                    <w:bCs/>
                    <w:sz w:val="22"/>
                    <w:szCs w:val="22"/>
                    <w:lang w:eastAsia="en-US"/>
                  </w:rPr>
                </w:pPr>
                <w:r w:rsidRPr="00BA2D96">
                  <w:rPr>
                    <w:rFonts w:ascii="Palatino Linotype" w:eastAsia="Calibri" w:hAnsi="Palatino Linotype" w:cs="Tahoma"/>
                    <w:bCs/>
                    <w:sz w:val="22"/>
                    <w:szCs w:val="22"/>
                    <w:lang w:eastAsia="en-US"/>
                  </w:rPr>
                  <w:t>Secretaría de Movilidad</w:t>
                </w:r>
              </w:p>
            </w:tc>
          </w:tr>
          <w:tr w:rsidR="003E4AD2" w14:paraId="5658CE71" w14:textId="77777777" w:rsidTr="00846194">
            <w:trPr>
              <w:trHeight w:val="283"/>
            </w:trPr>
            <w:tc>
              <w:tcPr>
                <w:tcW w:w="2727" w:type="dxa"/>
              </w:tcPr>
              <w:p w14:paraId="13BBC6D0" w14:textId="77777777"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530" w:type="dxa"/>
              </w:tcPr>
              <w:p w14:paraId="25C6CAA4" w14:textId="77777777" w:rsidR="003E4AD2" w:rsidRPr="00431A70" w:rsidRDefault="003E4AD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r w:rsidR="00790277" w14:paraId="006678A7" w14:textId="77777777" w:rsidTr="00846194">
            <w:trPr>
              <w:trHeight w:val="283"/>
            </w:trPr>
            <w:tc>
              <w:tcPr>
                <w:tcW w:w="2727" w:type="dxa"/>
              </w:tcPr>
              <w:p w14:paraId="527C238B" w14:textId="77777777" w:rsidR="00790277" w:rsidRPr="00431A70" w:rsidRDefault="00790277" w:rsidP="00E43A0F">
                <w:pPr>
                  <w:tabs>
                    <w:tab w:val="right" w:pos="8838"/>
                  </w:tabs>
                  <w:ind w:right="-105"/>
                  <w:rPr>
                    <w:rFonts w:ascii="Palatino Linotype" w:eastAsia="Calibri" w:hAnsi="Palatino Linotype" w:cs="Tahoma"/>
                    <w:b/>
                    <w:sz w:val="22"/>
                    <w:szCs w:val="22"/>
                    <w:lang w:eastAsia="en-US"/>
                  </w:rPr>
                </w:pPr>
              </w:p>
            </w:tc>
            <w:tc>
              <w:tcPr>
                <w:tcW w:w="4530" w:type="dxa"/>
              </w:tcPr>
              <w:p w14:paraId="7F6C7F8E" w14:textId="77777777" w:rsidR="00790277" w:rsidRPr="00431A70" w:rsidRDefault="00790277" w:rsidP="005F13CF">
                <w:pPr>
                  <w:tabs>
                    <w:tab w:val="right" w:pos="8838"/>
                  </w:tabs>
                  <w:ind w:left="-106" w:right="171"/>
                  <w:jc w:val="both"/>
                  <w:rPr>
                    <w:rFonts w:ascii="Palatino Linotype" w:eastAsia="Calibri" w:hAnsi="Palatino Linotype" w:cs="Tahoma"/>
                    <w:sz w:val="22"/>
                    <w:szCs w:val="22"/>
                    <w:lang w:eastAsia="en-US"/>
                  </w:rPr>
                </w:pPr>
              </w:p>
            </w:tc>
          </w:tr>
        </w:tbl>
        <w:p w14:paraId="27F4AF3A" w14:textId="77777777" w:rsidR="003E4AD2" w:rsidRPr="005C106F" w:rsidRDefault="003E4AD2" w:rsidP="005743D2">
          <w:pPr>
            <w:tabs>
              <w:tab w:val="right" w:pos="8838"/>
            </w:tabs>
            <w:ind w:left="-28"/>
            <w:jc w:val="both"/>
            <w:rPr>
              <w:rFonts w:ascii="Arial" w:eastAsia="Calibri" w:hAnsi="Arial" w:cs="Arial"/>
              <w:b/>
              <w:sz w:val="22"/>
              <w:szCs w:val="22"/>
              <w:lang w:eastAsia="en-US"/>
            </w:rPr>
          </w:pPr>
        </w:p>
      </w:tc>
    </w:tr>
  </w:tbl>
  <w:p w14:paraId="3645CE0E" w14:textId="77777777" w:rsidR="003E4AD2" w:rsidRPr="00443C6B" w:rsidRDefault="0000000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100.55pt;margin-top:-137.35pt;width:663.5pt;height:12in;z-index:-251658238;mso-position-horizontal-relative:margin;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Layout w:type="fixed"/>
      <w:tblLook w:val="04A0" w:firstRow="1" w:lastRow="0" w:firstColumn="1" w:lastColumn="0" w:noHBand="0" w:noVBand="1"/>
    </w:tblPr>
    <w:tblGrid>
      <w:gridCol w:w="3261"/>
      <w:gridCol w:w="7230"/>
    </w:tblGrid>
    <w:tr w:rsidR="003E4AD2" w:rsidRPr="00330DA7" w14:paraId="260C3287" w14:textId="77777777" w:rsidTr="00846194">
      <w:trPr>
        <w:trHeight w:val="1435"/>
      </w:trPr>
      <w:tc>
        <w:tcPr>
          <w:tcW w:w="3261" w:type="dxa"/>
          <w:shd w:val="clear" w:color="auto" w:fill="auto"/>
        </w:tcPr>
        <w:p w14:paraId="2786E3E5" w14:textId="34BF8D2B" w:rsidR="003E4AD2" w:rsidRPr="00330DA7" w:rsidRDefault="003E4AD2" w:rsidP="00DB7E5F">
          <w:pPr>
            <w:tabs>
              <w:tab w:val="right" w:pos="4273"/>
            </w:tabs>
            <w:rPr>
              <w:rFonts w:ascii="Garamond" w:eastAsia="Calibri" w:hAnsi="Garamond"/>
              <w:sz w:val="22"/>
              <w:szCs w:val="22"/>
              <w:lang w:eastAsia="en-US"/>
            </w:rPr>
          </w:pPr>
        </w:p>
      </w:tc>
      <w:tc>
        <w:tcPr>
          <w:tcW w:w="7230" w:type="dxa"/>
          <w:shd w:val="clear" w:color="auto" w:fill="auto"/>
        </w:tcPr>
        <w:tbl>
          <w:tblPr>
            <w:tblStyle w:val="Tablaconcuadrcula"/>
            <w:tblW w:w="7404" w:type="dxa"/>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6"/>
            <w:gridCol w:w="4968"/>
          </w:tblGrid>
          <w:tr w:rsidR="003E4AD2" w:rsidRPr="00431A70" w14:paraId="70AEE1B2" w14:textId="77777777" w:rsidTr="00B57A59">
            <w:trPr>
              <w:trHeight w:val="144"/>
            </w:trPr>
            <w:tc>
              <w:tcPr>
                <w:tcW w:w="2436" w:type="dxa"/>
              </w:tcPr>
              <w:p w14:paraId="7CE1822F" w14:textId="77777777" w:rsidR="003E4AD2" w:rsidRPr="00431A70" w:rsidRDefault="003E4AD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968" w:type="dxa"/>
              </w:tcPr>
              <w:p w14:paraId="724C358A" w14:textId="54A476FB" w:rsidR="003E4AD2" w:rsidRPr="00B57A59" w:rsidRDefault="00C71A12" w:rsidP="00C71A12">
                <w:pPr>
                  <w:tabs>
                    <w:tab w:val="left" w:pos="3011"/>
                    <w:tab w:val="right" w:pos="8838"/>
                  </w:tabs>
                  <w:ind w:left="-106"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12986</w:t>
                </w:r>
                <w:r w:rsidR="003E4AD2" w:rsidRPr="00B57A59">
                  <w:rPr>
                    <w:rFonts w:ascii="Palatino Linotype" w:eastAsia="Calibri" w:hAnsi="Palatino Linotype" w:cs="Tahoma"/>
                    <w:sz w:val="22"/>
                    <w:szCs w:val="22"/>
                    <w:lang w:val="es-MX" w:eastAsia="en-US"/>
                  </w:rPr>
                  <w:t xml:space="preserve">/INFOEM/IP/RR/2022 </w:t>
                </w:r>
              </w:p>
            </w:tc>
          </w:tr>
          <w:tr w:rsidR="003E4AD2" w:rsidRPr="00286D0C" w14:paraId="167D5D24" w14:textId="77777777" w:rsidTr="00B57A59">
            <w:trPr>
              <w:trHeight w:val="144"/>
            </w:trPr>
            <w:tc>
              <w:tcPr>
                <w:tcW w:w="2436" w:type="dxa"/>
              </w:tcPr>
              <w:p w14:paraId="00155F88"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968" w:type="dxa"/>
              </w:tcPr>
              <w:p w14:paraId="4EFE8D3E" w14:textId="13E0E957" w:rsidR="003E4AD2" w:rsidRPr="00286D0C" w:rsidRDefault="00F82577" w:rsidP="005F13CF">
                <w:pPr>
                  <w:tabs>
                    <w:tab w:val="left" w:pos="3122"/>
                    <w:tab w:val="right" w:pos="8838"/>
                  </w:tabs>
                  <w:ind w:left="-106" w:right="-105"/>
                  <w:jc w:val="both"/>
                  <w:rPr>
                    <w:rFonts w:ascii="Palatino Linotype" w:eastAsia="Calibri" w:hAnsi="Palatino Linotype" w:cs="Tahoma"/>
                    <w:bCs/>
                    <w:sz w:val="22"/>
                    <w:szCs w:val="22"/>
                    <w:lang w:eastAsia="en-US"/>
                  </w:rPr>
                </w:pPr>
                <w:r w:rsidRPr="00F82577">
                  <w:rPr>
                    <w:rFonts w:ascii="Palatino Linotype" w:eastAsia="Calibri" w:hAnsi="Palatino Linotype" w:cs="Tahoma"/>
                    <w:bCs/>
                    <w:sz w:val="22"/>
                    <w:szCs w:val="22"/>
                    <w:highlight w:val="black"/>
                    <w:lang w:eastAsia="en-US"/>
                  </w:rPr>
                  <w:t>XXXXXXXXXXXXXXX</w:t>
                </w:r>
              </w:p>
            </w:tc>
          </w:tr>
          <w:tr w:rsidR="003E4AD2" w:rsidRPr="00431A70" w14:paraId="63620DE8" w14:textId="77777777" w:rsidTr="00B57A59">
            <w:trPr>
              <w:trHeight w:val="283"/>
            </w:trPr>
            <w:tc>
              <w:tcPr>
                <w:tcW w:w="2436" w:type="dxa"/>
              </w:tcPr>
              <w:p w14:paraId="626AF87B"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968" w:type="dxa"/>
              </w:tcPr>
              <w:p w14:paraId="3CCB6EAF" w14:textId="7B58E062" w:rsidR="003E4AD2" w:rsidRPr="005F13CF" w:rsidRDefault="003E4AD2" w:rsidP="005F13CF">
                <w:pPr>
                  <w:tabs>
                    <w:tab w:val="left" w:pos="2834"/>
                    <w:tab w:val="right" w:pos="8838"/>
                  </w:tabs>
                  <w:ind w:left="-106" w:right="-105"/>
                  <w:jc w:val="both"/>
                  <w:rPr>
                    <w:rFonts w:ascii="Palatino Linotype" w:eastAsia="Calibri" w:hAnsi="Palatino Linotype" w:cs="Tahoma"/>
                    <w:bCs/>
                    <w:sz w:val="22"/>
                    <w:szCs w:val="22"/>
                    <w:lang w:eastAsia="en-US"/>
                  </w:rPr>
                </w:pPr>
                <w:r w:rsidRPr="00BA2D96">
                  <w:rPr>
                    <w:rFonts w:ascii="Palatino Linotype" w:eastAsia="Calibri" w:hAnsi="Palatino Linotype" w:cs="Tahoma"/>
                    <w:bCs/>
                    <w:sz w:val="22"/>
                    <w:szCs w:val="22"/>
                    <w:lang w:val="es-MX" w:eastAsia="en-US"/>
                  </w:rPr>
                  <w:t>Secretaría de Movilidad</w:t>
                </w:r>
              </w:p>
            </w:tc>
          </w:tr>
          <w:tr w:rsidR="003E4AD2" w:rsidRPr="00431A70" w14:paraId="5EB306D6" w14:textId="77777777" w:rsidTr="00B57A59">
            <w:trPr>
              <w:trHeight w:val="283"/>
            </w:trPr>
            <w:tc>
              <w:tcPr>
                <w:tcW w:w="2436" w:type="dxa"/>
              </w:tcPr>
              <w:p w14:paraId="43BC716C"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968" w:type="dxa"/>
              </w:tcPr>
              <w:p w14:paraId="2F58048B" w14:textId="77777777" w:rsidR="003E4AD2" w:rsidRPr="00431A70" w:rsidRDefault="003E4AD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3E4AD2" w:rsidRPr="00330DA7" w:rsidRDefault="003E4AD2" w:rsidP="00DB7E5F">
          <w:pPr>
            <w:tabs>
              <w:tab w:val="right" w:pos="8838"/>
            </w:tabs>
            <w:ind w:left="-28"/>
            <w:jc w:val="both"/>
            <w:rPr>
              <w:rFonts w:ascii="Arial" w:eastAsia="Calibri" w:hAnsi="Arial" w:cs="Arial"/>
              <w:b/>
              <w:sz w:val="22"/>
              <w:szCs w:val="22"/>
              <w:lang w:eastAsia="en-US"/>
            </w:rPr>
          </w:pPr>
        </w:p>
      </w:tc>
    </w:tr>
  </w:tbl>
  <w:p w14:paraId="3CFB1CDD" w14:textId="77777777" w:rsidR="003E4AD2" w:rsidRPr="00330DA7" w:rsidRDefault="0000000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102.8pt;margin-top:-136.65pt;width:663.5pt;height:12in;z-index:-251658240;mso-position-horizontal-relative:margin;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0A34CA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A003F1"/>
    <w:multiLevelType w:val="hybridMultilevel"/>
    <w:tmpl w:val="D6B222D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FBA60E1"/>
    <w:multiLevelType w:val="hybridMultilevel"/>
    <w:tmpl w:val="53E4DB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ED0680"/>
    <w:multiLevelType w:val="hybridMultilevel"/>
    <w:tmpl w:val="3BD6E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D7C31B8"/>
    <w:multiLevelType w:val="hybridMultilevel"/>
    <w:tmpl w:val="4E5E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17490"/>
    <w:multiLevelType w:val="hybridMultilevel"/>
    <w:tmpl w:val="FD30DC42"/>
    <w:lvl w:ilvl="0" w:tplc="92BE0B36">
      <w:start w:val="1"/>
      <w:numFmt w:val="decimal"/>
      <w:lvlText w:val="%1."/>
      <w:lvlJc w:val="left"/>
      <w:pPr>
        <w:ind w:left="2487"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835338"/>
    <w:multiLevelType w:val="hybridMultilevel"/>
    <w:tmpl w:val="2F0AF438"/>
    <w:lvl w:ilvl="0" w:tplc="F7200FFA">
      <w:start w:val="4"/>
      <w:numFmt w:val="bullet"/>
      <w:lvlText w:val="-"/>
      <w:lvlJc w:val="left"/>
      <w:pPr>
        <w:ind w:left="420" w:hanging="360"/>
      </w:pPr>
      <w:rPr>
        <w:rFonts w:ascii="Palatino Linotype" w:eastAsia="Times New Roman" w:hAnsi="Palatino Linotype" w:cs="Tahoma" w:hint="default"/>
        <w:b/>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2" w15:restartNumberingAfterBreak="0">
    <w:nsid w:val="34B83F6E"/>
    <w:multiLevelType w:val="hybridMultilevel"/>
    <w:tmpl w:val="4BC414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A16366"/>
    <w:multiLevelType w:val="hybridMultilevel"/>
    <w:tmpl w:val="2714B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A11127"/>
    <w:multiLevelType w:val="hybridMultilevel"/>
    <w:tmpl w:val="BA04B1A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E35B71"/>
    <w:multiLevelType w:val="hybridMultilevel"/>
    <w:tmpl w:val="CAA4B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695A60"/>
    <w:multiLevelType w:val="hybridMultilevel"/>
    <w:tmpl w:val="A5C4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374FF8"/>
    <w:multiLevelType w:val="hybridMultilevel"/>
    <w:tmpl w:val="4BEAC43E"/>
    <w:lvl w:ilvl="0" w:tplc="8000DF20">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AB1978"/>
    <w:multiLevelType w:val="hybridMultilevel"/>
    <w:tmpl w:val="8416A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1B0204"/>
    <w:multiLevelType w:val="hybridMultilevel"/>
    <w:tmpl w:val="7F80C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24A4A02"/>
    <w:multiLevelType w:val="hybridMultilevel"/>
    <w:tmpl w:val="D0644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1105345440">
    <w:abstractNumId w:val="0"/>
  </w:num>
  <w:num w:numId="2" w16cid:durableId="607322179">
    <w:abstractNumId w:val="14"/>
  </w:num>
  <w:num w:numId="3" w16cid:durableId="1649360863">
    <w:abstractNumId w:val="27"/>
  </w:num>
  <w:num w:numId="4" w16cid:durableId="621158666">
    <w:abstractNumId w:val="2"/>
  </w:num>
  <w:num w:numId="5" w16cid:durableId="963459184">
    <w:abstractNumId w:val="4"/>
  </w:num>
  <w:num w:numId="6" w16cid:durableId="956638916">
    <w:abstractNumId w:val="12"/>
  </w:num>
  <w:num w:numId="7" w16cid:durableId="331641225">
    <w:abstractNumId w:val="9"/>
  </w:num>
  <w:num w:numId="8" w16cid:durableId="1841966983">
    <w:abstractNumId w:val="31"/>
  </w:num>
  <w:num w:numId="9" w16cid:durableId="1358044418">
    <w:abstractNumId w:val="47"/>
  </w:num>
  <w:num w:numId="10" w16cid:durableId="1894807136">
    <w:abstractNumId w:val="3"/>
  </w:num>
  <w:num w:numId="11" w16cid:durableId="131990812">
    <w:abstractNumId w:val="13"/>
  </w:num>
  <w:num w:numId="12" w16cid:durableId="1336376564">
    <w:abstractNumId w:val="37"/>
  </w:num>
  <w:num w:numId="13" w16cid:durableId="1777096230">
    <w:abstractNumId w:val="23"/>
  </w:num>
  <w:num w:numId="14" w16cid:durableId="1612281505">
    <w:abstractNumId w:val="5"/>
  </w:num>
  <w:num w:numId="15" w16cid:durableId="7211708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5732884">
    <w:abstractNumId w:val="43"/>
  </w:num>
  <w:num w:numId="17" w16cid:durableId="312414898">
    <w:abstractNumId w:val="29"/>
  </w:num>
  <w:num w:numId="18" w16cid:durableId="978607124">
    <w:abstractNumId w:val="19"/>
  </w:num>
  <w:num w:numId="19" w16cid:durableId="2048210876">
    <w:abstractNumId w:val="45"/>
  </w:num>
  <w:num w:numId="20" w16cid:durableId="767770114">
    <w:abstractNumId w:val="28"/>
  </w:num>
  <w:num w:numId="21" w16cid:durableId="407725540">
    <w:abstractNumId w:val="22"/>
  </w:num>
  <w:num w:numId="22" w16cid:durableId="80835762">
    <w:abstractNumId w:val="44"/>
  </w:num>
  <w:num w:numId="23" w16cid:durableId="1775514697">
    <w:abstractNumId w:val="35"/>
  </w:num>
  <w:num w:numId="24" w16cid:durableId="1920865336">
    <w:abstractNumId w:val="8"/>
  </w:num>
  <w:num w:numId="25" w16cid:durableId="270479010">
    <w:abstractNumId w:val="11"/>
  </w:num>
  <w:num w:numId="26" w16cid:durableId="1040282217">
    <w:abstractNumId w:val="41"/>
  </w:num>
  <w:num w:numId="27" w16cid:durableId="1438333943">
    <w:abstractNumId w:val="33"/>
  </w:num>
  <w:num w:numId="28" w16cid:durableId="1796630905">
    <w:abstractNumId w:val="21"/>
  </w:num>
  <w:num w:numId="29" w16cid:durableId="888766202">
    <w:abstractNumId w:val="40"/>
  </w:num>
  <w:num w:numId="30" w16cid:durableId="1536573596">
    <w:abstractNumId w:val="25"/>
  </w:num>
  <w:num w:numId="31" w16cid:durableId="1242255134">
    <w:abstractNumId w:val="46"/>
  </w:num>
  <w:num w:numId="32" w16cid:durableId="1365405949">
    <w:abstractNumId w:val="30"/>
  </w:num>
  <w:num w:numId="33" w16cid:durableId="1771779480">
    <w:abstractNumId w:val="15"/>
  </w:num>
  <w:num w:numId="34" w16cid:durableId="18316883">
    <w:abstractNumId w:val="36"/>
  </w:num>
  <w:num w:numId="35" w16cid:durableId="335158489">
    <w:abstractNumId w:val="24"/>
  </w:num>
  <w:num w:numId="36" w16cid:durableId="1809662542">
    <w:abstractNumId w:val="1"/>
  </w:num>
  <w:num w:numId="37" w16cid:durableId="5520790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3086757">
    <w:abstractNumId w:val="38"/>
  </w:num>
  <w:num w:numId="39" w16cid:durableId="1347175724">
    <w:abstractNumId w:val="17"/>
  </w:num>
  <w:num w:numId="40" w16cid:durableId="1403020604">
    <w:abstractNumId w:val="16"/>
  </w:num>
  <w:num w:numId="41" w16cid:durableId="866255036">
    <w:abstractNumId w:val="42"/>
  </w:num>
  <w:num w:numId="42" w16cid:durableId="796875919">
    <w:abstractNumId w:val="7"/>
  </w:num>
  <w:num w:numId="43" w16cid:durableId="115146977">
    <w:abstractNumId w:val="34"/>
  </w:num>
  <w:num w:numId="44" w16cid:durableId="1632979913">
    <w:abstractNumId w:val="18"/>
  </w:num>
  <w:num w:numId="45" w16cid:durableId="1282958145">
    <w:abstractNumId w:val="26"/>
  </w:num>
  <w:num w:numId="46" w16cid:durableId="39133745">
    <w:abstractNumId w:val="32"/>
  </w:num>
  <w:num w:numId="47" w16cid:durableId="774598327">
    <w:abstractNumId w:val="10"/>
  </w:num>
  <w:num w:numId="48" w16cid:durableId="823591002">
    <w:abstractNumId w:val="20"/>
  </w:num>
  <w:num w:numId="49" w16cid:durableId="12421791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A9C"/>
    <w:rsid w:val="00037B34"/>
    <w:rsid w:val="00037F4B"/>
    <w:rsid w:val="0004087C"/>
    <w:rsid w:val="000415F1"/>
    <w:rsid w:val="000426E0"/>
    <w:rsid w:val="00042F1C"/>
    <w:rsid w:val="00043009"/>
    <w:rsid w:val="0004381A"/>
    <w:rsid w:val="00043C4B"/>
    <w:rsid w:val="00044687"/>
    <w:rsid w:val="000452B7"/>
    <w:rsid w:val="00045736"/>
    <w:rsid w:val="00045873"/>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67420"/>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9A3"/>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FB"/>
    <w:rsid w:val="000D51F9"/>
    <w:rsid w:val="000D628C"/>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2A2E"/>
    <w:rsid w:val="00125617"/>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489"/>
    <w:rsid w:val="00144A77"/>
    <w:rsid w:val="00144D0B"/>
    <w:rsid w:val="00144F47"/>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65B88"/>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17B8"/>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003"/>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24D"/>
    <w:rsid w:val="001B0D53"/>
    <w:rsid w:val="001B107D"/>
    <w:rsid w:val="001B1997"/>
    <w:rsid w:val="001B2CD9"/>
    <w:rsid w:val="001B2EA3"/>
    <w:rsid w:val="001B3317"/>
    <w:rsid w:val="001B38FF"/>
    <w:rsid w:val="001B62A0"/>
    <w:rsid w:val="001B7A5F"/>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9D2"/>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334D"/>
    <w:rsid w:val="002051ED"/>
    <w:rsid w:val="002054DC"/>
    <w:rsid w:val="002060B4"/>
    <w:rsid w:val="00206EC9"/>
    <w:rsid w:val="002072EE"/>
    <w:rsid w:val="00207736"/>
    <w:rsid w:val="002079D3"/>
    <w:rsid w:val="00207F5A"/>
    <w:rsid w:val="0021049B"/>
    <w:rsid w:val="00210546"/>
    <w:rsid w:val="002108B0"/>
    <w:rsid w:val="00210A50"/>
    <w:rsid w:val="002121D1"/>
    <w:rsid w:val="00212460"/>
    <w:rsid w:val="00213F07"/>
    <w:rsid w:val="0021508A"/>
    <w:rsid w:val="00215D0D"/>
    <w:rsid w:val="002162D5"/>
    <w:rsid w:val="00217AEF"/>
    <w:rsid w:val="0022177E"/>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2613D"/>
    <w:rsid w:val="00230629"/>
    <w:rsid w:val="00230E81"/>
    <w:rsid w:val="002311CD"/>
    <w:rsid w:val="0023183A"/>
    <w:rsid w:val="00232251"/>
    <w:rsid w:val="00232673"/>
    <w:rsid w:val="00232700"/>
    <w:rsid w:val="00233349"/>
    <w:rsid w:val="002343FF"/>
    <w:rsid w:val="0023568B"/>
    <w:rsid w:val="00235F6C"/>
    <w:rsid w:val="00236863"/>
    <w:rsid w:val="00237C1F"/>
    <w:rsid w:val="00237D0D"/>
    <w:rsid w:val="00241116"/>
    <w:rsid w:val="002433A4"/>
    <w:rsid w:val="002435DC"/>
    <w:rsid w:val="00244511"/>
    <w:rsid w:val="002447B2"/>
    <w:rsid w:val="0024488B"/>
    <w:rsid w:val="00244ABB"/>
    <w:rsid w:val="002451B6"/>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34F"/>
    <w:rsid w:val="002657E2"/>
    <w:rsid w:val="002669E5"/>
    <w:rsid w:val="002672CF"/>
    <w:rsid w:val="00267EC5"/>
    <w:rsid w:val="00271E0B"/>
    <w:rsid w:val="002727CC"/>
    <w:rsid w:val="00272ADB"/>
    <w:rsid w:val="00272F63"/>
    <w:rsid w:val="00273679"/>
    <w:rsid w:val="00274E6F"/>
    <w:rsid w:val="00275CC4"/>
    <w:rsid w:val="00276009"/>
    <w:rsid w:val="00276A4C"/>
    <w:rsid w:val="00277B53"/>
    <w:rsid w:val="00280DC2"/>
    <w:rsid w:val="00281A35"/>
    <w:rsid w:val="00281AD9"/>
    <w:rsid w:val="002823FB"/>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3495"/>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7EC"/>
    <w:rsid w:val="002D1BE4"/>
    <w:rsid w:val="002D1D6C"/>
    <w:rsid w:val="002D2977"/>
    <w:rsid w:val="002D33B0"/>
    <w:rsid w:val="002D3962"/>
    <w:rsid w:val="002D438B"/>
    <w:rsid w:val="002D4496"/>
    <w:rsid w:val="002D4C3D"/>
    <w:rsid w:val="002E1218"/>
    <w:rsid w:val="002E1630"/>
    <w:rsid w:val="002E1C48"/>
    <w:rsid w:val="002E2418"/>
    <w:rsid w:val="002E3755"/>
    <w:rsid w:val="002E4059"/>
    <w:rsid w:val="002E5015"/>
    <w:rsid w:val="002E7343"/>
    <w:rsid w:val="002E7ACF"/>
    <w:rsid w:val="002F061A"/>
    <w:rsid w:val="002F072D"/>
    <w:rsid w:val="002F0C1A"/>
    <w:rsid w:val="002F0CE9"/>
    <w:rsid w:val="002F1E5A"/>
    <w:rsid w:val="002F277D"/>
    <w:rsid w:val="002F3BD0"/>
    <w:rsid w:val="002F548F"/>
    <w:rsid w:val="002F58D8"/>
    <w:rsid w:val="002F62D1"/>
    <w:rsid w:val="002F732A"/>
    <w:rsid w:val="002F7857"/>
    <w:rsid w:val="00300196"/>
    <w:rsid w:val="0030032A"/>
    <w:rsid w:val="003005D4"/>
    <w:rsid w:val="003007FA"/>
    <w:rsid w:val="00300A0B"/>
    <w:rsid w:val="00301D5F"/>
    <w:rsid w:val="00301F46"/>
    <w:rsid w:val="00303776"/>
    <w:rsid w:val="00303CAD"/>
    <w:rsid w:val="00303E71"/>
    <w:rsid w:val="00304687"/>
    <w:rsid w:val="00304E7C"/>
    <w:rsid w:val="00306418"/>
    <w:rsid w:val="0030679C"/>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26D13"/>
    <w:rsid w:val="00330729"/>
    <w:rsid w:val="00330822"/>
    <w:rsid w:val="00330D7B"/>
    <w:rsid w:val="00330DA7"/>
    <w:rsid w:val="003323E7"/>
    <w:rsid w:val="00333C18"/>
    <w:rsid w:val="003340EC"/>
    <w:rsid w:val="00334225"/>
    <w:rsid w:val="003350FF"/>
    <w:rsid w:val="003358C8"/>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36D9"/>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975F1"/>
    <w:rsid w:val="003A0783"/>
    <w:rsid w:val="003A0E17"/>
    <w:rsid w:val="003A1986"/>
    <w:rsid w:val="003A24F5"/>
    <w:rsid w:val="003A357E"/>
    <w:rsid w:val="003A3F24"/>
    <w:rsid w:val="003A40EC"/>
    <w:rsid w:val="003A64F4"/>
    <w:rsid w:val="003A69FC"/>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B6F7C"/>
    <w:rsid w:val="003C01B9"/>
    <w:rsid w:val="003C0AFA"/>
    <w:rsid w:val="003C0CA6"/>
    <w:rsid w:val="003C1B21"/>
    <w:rsid w:val="003C28B8"/>
    <w:rsid w:val="003C3BD5"/>
    <w:rsid w:val="003C4519"/>
    <w:rsid w:val="003C4B7E"/>
    <w:rsid w:val="003C5C01"/>
    <w:rsid w:val="003C5FC9"/>
    <w:rsid w:val="003C651B"/>
    <w:rsid w:val="003C6934"/>
    <w:rsid w:val="003C7FD0"/>
    <w:rsid w:val="003D0268"/>
    <w:rsid w:val="003D11DD"/>
    <w:rsid w:val="003D1A43"/>
    <w:rsid w:val="003D1A64"/>
    <w:rsid w:val="003D4123"/>
    <w:rsid w:val="003D472B"/>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4916"/>
    <w:rsid w:val="003E4AD2"/>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04B"/>
    <w:rsid w:val="0040115B"/>
    <w:rsid w:val="004026A2"/>
    <w:rsid w:val="00402B25"/>
    <w:rsid w:val="004049BA"/>
    <w:rsid w:val="00404D0C"/>
    <w:rsid w:val="004052C5"/>
    <w:rsid w:val="004059FB"/>
    <w:rsid w:val="00406B7F"/>
    <w:rsid w:val="00407A93"/>
    <w:rsid w:val="00410036"/>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DA7"/>
    <w:rsid w:val="00436FD3"/>
    <w:rsid w:val="004406CF"/>
    <w:rsid w:val="00441804"/>
    <w:rsid w:val="00441AA5"/>
    <w:rsid w:val="004435B4"/>
    <w:rsid w:val="00443C24"/>
    <w:rsid w:val="00444A4A"/>
    <w:rsid w:val="00444D0E"/>
    <w:rsid w:val="0044550A"/>
    <w:rsid w:val="004472FC"/>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0509"/>
    <w:rsid w:val="00473F72"/>
    <w:rsid w:val="00474A38"/>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87E9F"/>
    <w:rsid w:val="004922A7"/>
    <w:rsid w:val="00492FAB"/>
    <w:rsid w:val="004936C0"/>
    <w:rsid w:val="00494C45"/>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9CC"/>
    <w:rsid w:val="004D228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5B27"/>
    <w:rsid w:val="0052622D"/>
    <w:rsid w:val="00526575"/>
    <w:rsid w:val="0052716F"/>
    <w:rsid w:val="00527DAD"/>
    <w:rsid w:val="005306E7"/>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194"/>
    <w:rsid w:val="005475F1"/>
    <w:rsid w:val="00547D7E"/>
    <w:rsid w:val="00550418"/>
    <w:rsid w:val="005504F6"/>
    <w:rsid w:val="00550C0B"/>
    <w:rsid w:val="00552EBD"/>
    <w:rsid w:val="00553827"/>
    <w:rsid w:val="00553A6B"/>
    <w:rsid w:val="0055469B"/>
    <w:rsid w:val="00555F71"/>
    <w:rsid w:val="00557194"/>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16E"/>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259"/>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4B69"/>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0D9"/>
    <w:rsid w:val="00606194"/>
    <w:rsid w:val="0061051A"/>
    <w:rsid w:val="00610656"/>
    <w:rsid w:val="0061115C"/>
    <w:rsid w:val="00611A49"/>
    <w:rsid w:val="00611B5F"/>
    <w:rsid w:val="00611C2E"/>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3E9B"/>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E3E"/>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6DD6"/>
    <w:rsid w:val="0067744D"/>
    <w:rsid w:val="00677A5D"/>
    <w:rsid w:val="00677F62"/>
    <w:rsid w:val="0068028B"/>
    <w:rsid w:val="00680A15"/>
    <w:rsid w:val="00681732"/>
    <w:rsid w:val="006820C5"/>
    <w:rsid w:val="006828D8"/>
    <w:rsid w:val="00683375"/>
    <w:rsid w:val="0068455C"/>
    <w:rsid w:val="00684600"/>
    <w:rsid w:val="00684887"/>
    <w:rsid w:val="00685898"/>
    <w:rsid w:val="00685D11"/>
    <w:rsid w:val="006867FA"/>
    <w:rsid w:val="00687759"/>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361"/>
    <w:rsid w:val="006A56C3"/>
    <w:rsid w:val="006A591F"/>
    <w:rsid w:val="006A62AD"/>
    <w:rsid w:val="006A67AA"/>
    <w:rsid w:val="006A6B88"/>
    <w:rsid w:val="006A6D7F"/>
    <w:rsid w:val="006B0298"/>
    <w:rsid w:val="006B0962"/>
    <w:rsid w:val="006B0D07"/>
    <w:rsid w:val="006B0E83"/>
    <w:rsid w:val="006B0FEA"/>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77"/>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4EC"/>
    <w:rsid w:val="006F7823"/>
    <w:rsid w:val="006F7EB8"/>
    <w:rsid w:val="0070041F"/>
    <w:rsid w:val="007007DA"/>
    <w:rsid w:val="00700825"/>
    <w:rsid w:val="0070094A"/>
    <w:rsid w:val="00702C2E"/>
    <w:rsid w:val="00702DD7"/>
    <w:rsid w:val="00703DF0"/>
    <w:rsid w:val="00704085"/>
    <w:rsid w:val="00704305"/>
    <w:rsid w:val="0070476D"/>
    <w:rsid w:val="007047D3"/>
    <w:rsid w:val="00705663"/>
    <w:rsid w:val="00705C40"/>
    <w:rsid w:val="00705D9D"/>
    <w:rsid w:val="007074CD"/>
    <w:rsid w:val="00710231"/>
    <w:rsid w:val="00710855"/>
    <w:rsid w:val="0071086E"/>
    <w:rsid w:val="0071087E"/>
    <w:rsid w:val="007109C2"/>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F18"/>
    <w:rsid w:val="007235AA"/>
    <w:rsid w:val="0072385E"/>
    <w:rsid w:val="00724BD3"/>
    <w:rsid w:val="00724C50"/>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06C"/>
    <w:rsid w:val="00785173"/>
    <w:rsid w:val="00785461"/>
    <w:rsid w:val="00785A0A"/>
    <w:rsid w:val="00785DC5"/>
    <w:rsid w:val="0078639C"/>
    <w:rsid w:val="00786B36"/>
    <w:rsid w:val="00786F25"/>
    <w:rsid w:val="00786FF3"/>
    <w:rsid w:val="007876CF"/>
    <w:rsid w:val="00787B77"/>
    <w:rsid w:val="00790277"/>
    <w:rsid w:val="007902C0"/>
    <w:rsid w:val="00791F25"/>
    <w:rsid w:val="007929AE"/>
    <w:rsid w:val="00793090"/>
    <w:rsid w:val="00793B8B"/>
    <w:rsid w:val="0079402C"/>
    <w:rsid w:val="007948A8"/>
    <w:rsid w:val="007958AC"/>
    <w:rsid w:val="00795CBE"/>
    <w:rsid w:val="007962F5"/>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4E6"/>
    <w:rsid w:val="007B0C10"/>
    <w:rsid w:val="007B0E89"/>
    <w:rsid w:val="007B2C38"/>
    <w:rsid w:val="007B2E54"/>
    <w:rsid w:val="007B31B9"/>
    <w:rsid w:val="007B38DE"/>
    <w:rsid w:val="007B4B12"/>
    <w:rsid w:val="007B56A8"/>
    <w:rsid w:val="007B610E"/>
    <w:rsid w:val="007B7498"/>
    <w:rsid w:val="007B77DC"/>
    <w:rsid w:val="007B7AEE"/>
    <w:rsid w:val="007C02F6"/>
    <w:rsid w:val="007C0D24"/>
    <w:rsid w:val="007C22F2"/>
    <w:rsid w:val="007C5C9B"/>
    <w:rsid w:val="007C6948"/>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013B"/>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25F4"/>
    <w:rsid w:val="0083289A"/>
    <w:rsid w:val="008336A5"/>
    <w:rsid w:val="0083454E"/>
    <w:rsid w:val="00834C4C"/>
    <w:rsid w:val="00834FFF"/>
    <w:rsid w:val="00835474"/>
    <w:rsid w:val="008373C0"/>
    <w:rsid w:val="00837681"/>
    <w:rsid w:val="00837E18"/>
    <w:rsid w:val="008402A5"/>
    <w:rsid w:val="008407B9"/>
    <w:rsid w:val="0084105A"/>
    <w:rsid w:val="0084145F"/>
    <w:rsid w:val="00841DA2"/>
    <w:rsid w:val="008429DF"/>
    <w:rsid w:val="00843ECA"/>
    <w:rsid w:val="00844CB5"/>
    <w:rsid w:val="00845411"/>
    <w:rsid w:val="008458F6"/>
    <w:rsid w:val="00845AED"/>
    <w:rsid w:val="00846194"/>
    <w:rsid w:val="008465D3"/>
    <w:rsid w:val="008466E5"/>
    <w:rsid w:val="0084708E"/>
    <w:rsid w:val="00851232"/>
    <w:rsid w:val="00851AE4"/>
    <w:rsid w:val="00851CA8"/>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4D6"/>
    <w:rsid w:val="0086682F"/>
    <w:rsid w:val="00867687"/>
    <w:rsid w:val="008704DF"/>
    <w:rsid w:val="00870622"/>
    <w:rsid w:val="008706E3"/>
    <w:rsid w:val="00870715"/>
    <w:rsid w:val="008715CB"/>
    <w:rsid w:val="00874300"/>
    <w:rsid w:val="00874748"/>
    <w:rsid w:val="00874894"/>
    <w:rsid w:val="00874E1F"/>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BB8"/>
    <w:rsid w:val="00891DC1"/>
    <w:rsid w:val="00891E76"/>
    <w:rsid w:val="0089202E"/>
    <w:rsid w:val="0089220F"/>
    <w:rsid w:val="00892B57"/>
    <w:rsid w:val="00892BEC"/>
    <w:rsid w:val="008935AA"/>
    <w:rsid w:val="00894FF0"/>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3F6F"/>
    <w:rsid w:val="008D4C39"/>
    <w:rsid w:val="008D57E9"/>
    <w:rsid w:val="008D654B"/>
    <w:rsid w:val="008D6F2C"/>
    <w:rsid w:val="008D7E0D"/>
    <w:rsid w:val="008D7EDB"/>
    <w:rsid w:val="008E1829"/>
    <w:rsid w:val="008E1856"/>
    <w:rsid w:val="008E1A61"/>
    <w:rsid w:val="008E20D6"/>
    <w:rsid w:val="008E2327"/>
    <w:rsid w:val="008E2D66"/>
    <w:rsid w:val="008E2FA6"/>
    <w:rsid w:val="008E3507"/>
    <w:rsid w:val="008E3C7A"/>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6A4F"/>
    <w:rsid w:val="009079ED"/>
    <w:rsid w:val="0091000D"/>
    <w:rsid w:val="0091055D"/>
    <w:rsid w:val="00911449"/>
    <w:rsid w:val="00911631"/>
    <w:rsid w:val="00911E12"/>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452A"/>
    <w:rsid w:val="00935B2E"/>
    <w:rsid w:val="00936574"/>
    <w:rsid w:val="00937EE1"/>
    <w:rsid w:val="0094041C"/>
    <w:rsid w:val="009405A4"/>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A9A"/>
    <w:rsid w:val="00971F54"/>
    <w:rsid w:val="009725C5"/>
    <w:rsid w:val="00972619"/>
    <w:rsid w:val="00972AEA"/>
    <w:rsid w:val="00972B4E"/>
    <w:rsid w:val="00973257"/>
    <w:rsid w:val="0097393A"/>
    <w:rsid w:val="009739F3"/>
    <w:rsid w:val="00973B40"/>
    <w:rsid w:val="00973E34"/>
    <w:rsid w:val="00973F40"/>
    <w:rsid w:val="009740D1"/>
    <w:rsid w:val="00974529"/>
    <w:rsid w:val="00975F0E"/>
    <w:rsid w:val="00976749"/>
    <w:rsid w:val="00980900"/>
    <w:rsid w:val="00981790"/>
    <w:rsid w:val="00982BC9"/>
    <w:rsid w:val="009830F7"/>
    <w:rsid w:val="00983775"/>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1F77"/>
    <w:rsid w:val="009A306D"/>
    <w:rsid w:val="009A347A"/>
    <w:rsid w:val="009A4FD9"/>
    <w:rsid w:val="009A5A3D"/>
    <w:rsid w:val="009A620E"/>
    <w:rsid w:val="009A7587"/>
    <w:rsid w:val="009B0214"/>
    <w:rsid w:val="009B02EF"/>
    <w:rsid w:val="009B0A91"/>
    <w:rsid w:val="009B19CD"/>
    <w:rsid w:val="009B62B2"/>
    <w:rsid w:val="009B6452"/>
    <w:rsid w:val="009B675D"/>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066B"/>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A8"/>
    <w:rsid w:val="00A30FD3"/>
    <w:rsid w:val="00A31582"/>
    <w:rsid w:val="00A315DF"/>
    <w:rsid w:val="00A32564"/>
    <w:rsid w:val="00A32E05"/>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66C3D"/>
    <w:rsid w:val="00A719AA"/>
    <w:rsid w:val="00A731B5"/>
    <w:rsid w:val="00A73DE3"/>
    <w:rsid w:val="00A73F7C"/>
    <w:rsid w:val="00A747F9"/>
    <w:rsid w:val="00A74C2D"/>
    <w:rsid w:val="00A76217"/>
    <w:rsid w:val="00A76595"/>
    <w:rsid w:val="00A76B34"/>
    <w:rsid w:val="00A8238F"/>
    <w:rsid w:val="00A83487"/>
    <w:rsid w:val="00A83582"/>
    <w:rsid w:val="00A83DD8"/>
    <w:rsid w:val="00A842CF"/>
    <w:rsid w:val="00A849C0"/>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04EA"/>
    <w:rsid w:val="00AA2289"/>
    <w:rsid w:val="00AA35D5"/>
    <w:rsid w:val="00AA417B"/>
    <w:rsid w:val="00AA452E"/>
    <w:rsid w:val="00AA49FF"/>
    <w:rsid w:val="00AA505C"/>
    <w:rsid w:val="00AA5300"/>
    <w:rsid w:val="00AA533F"/>
    <w:rsid w:val="00AA5A86"/>
    <w:rsid w:val="00AA5C7C"/>
    <w:rsid w:val="00AA720C"/>
    <w:rsid w:val="00AA7F48"/>
    <w:rsid w:val="00AB010D"/>
    <w:rsid w:val="00AB0122"/>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EE6"/>
    <w:rsid w:val="00AC6C2F"/>
    <w:rsid w:val="00AC706C"/>
    <w:rsid w:val="00AD0D24"/>
    <w:rsid w:val="00AD1923"/>
    <w:rsid w:val="00AD1EA8"/>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66E"/>
    <w:rsid w:val="00AE1872"/>
    <w:rsid w:val="00AE19C0"/>
    <w:rsid w:val="00AE1ECE"/>
    <w:rsid w:val="00AE3252"/>
    <w:rsid w:val="00AE47BF"/>
    <w:rsid w:val="00AE489D"/>
    <w:rsid w:val="00AE552E"/>
    <w:rsid w:val="00AE56A2"/>
    <w:rsid w:val="00AE5737"/>
    <w:rsid w:val="00AE6733"/>
    <w:rsid w:val="00AE7323"/>
    <w:rsid w:val="00AE79E1"/>
    <w:rsid w:val="00AF01B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C2E"/>
    <w:rsid w:val="00B01D0C"/>
    <w:rsid w:val="00B029B1"/>
    <w:rsid w:val="00B02B15"/>
    <w:rsid w:val="00B02C78"/>
    <w:rsid w:val="00B03811"/>
    <w:rsid w:val="00B04D63"/>
    <w:rsid w:val="00B04FDF"/>
    <w:rsid w:val="00B05E74"/>
    <w:rsid w:val="00B06D27"/>
    <w:rsid w:val="00B07F12"/>
    <w:rsid w:val="00B07FE3"/>
    <w:rsid w:val="00B10BAE"/>
    <w:rsid w:val="00B11CB3"/>
    <w:rsid w:val="00B12451"/>
    <w:rsid w:val="00B14154"/>
    <w:rsid w:val="00B1415B"/>
    <w:rsid w:val="00B14FD1"/>
    <w:rsid w:val="00B15278"/>
    <w:rsid w:val="00B164F6"/>
    <w:rsid w:val="00B222A2"/>
    <w:rsid w:val="00B233F4"/>
    <w:rsid w:val="00B234EC"/>
    <w:rsid w:val="00B243DF"/>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641E"/>
    <w:rsid w:val="00B57690"/>
    <w:rsid w:val="00B577A3"/>
    <w:rsid w:val="00B57A59"/>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05A"/>
    <w:rsid w:val="00B75A6C"/>
    <w:rsid w:val="00B769E6"/>
    <w:rsid w:val="00B76BC2"/>
    <w:rsid w:val="00B77614"/>
    <w:rsid w:val="00B827B3"/>
    <w:rsid w:val="00B82F2D"/>
    <w:rsid w:val="00B83E2A"/>
    <w:rsid w:val="00B83E38"/>
    <w:rsid w:val="00B84273"/>
    <w:rsid w:val="00B84E0E"/>
    <w:rsid w:val="00B855B6"/>
    <w:rsid w:val="00B85DF3"/>
    <w:rsid w:val="00B86C19"/>
    <w:rsid w:val="00B8730C"/>
    <w:rsid w:val="00B875B7"/>
    <w:rsid w:val="00B878CC"/>
    <w:rsid w:val="00B912E7"/>
    <w:rsid w:val="00B91367"/>
    <w:rsid w:val="00B913FB"/>
    <w:rsid w:val="00B924EF"/>
    <w:rsid w:val="00B92864"/>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8FB"/>
    <w:rsid w:val="00BA0D0B"/>
    <w:rsid w:val="00BA116F"/>
    <w:rsid w:val="00BA14FC"/>
    <w:rsid w:val="00BA1EE5"/>
    <w:rsid w:val="00BA2D96"/>
    <w:rsid w:val="00BA4CE5"/>
    <w:rsid w:val="00BA5DF2"/>
    <w:rsid w:val="00BA6470"/>
    <w:rsid w:val="00BB1236"/>
    <w:rsid w:val="00BB1A27"/>
    <w:rsid w:val="00BB2D4D"/>
    <w:rsid w:val="00BB324C"/>
    <w:rsid w:val="00BB375D"/>
    <w:rsid w:val="00BB423A"/>
    <w:rsid w:val="00BB4277"/>
    <w:rsid w:val="00BB49A0"/>
    <w:rsid w:val="00BB515F"/>
    <w:rsid w:val="00BB532B"/>
    <w:rsid w:val="00BC0051"/>
    <w:rsid w:val="00BC00E6"/>
    <w:rsid w:val="00BC0924"/>
    <w:rsid w:val="00BC0C50"/>
    <w:rsid w:val="00BC11E0"/>
    <w:rsid w:val="00BC1484"/>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3524"/>
    <w:rsid w:val="00BD4BB3"/>
    <w:rsid w:val="00BD5C33"/>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5AF2"/>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37117"/>
    <w:rsid w:val="00C407E5"/>
    <w:rsid w:val="00C40B65"/>
    <w:rsid w:val="00C419F0"/>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1A12"/>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961"/>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5410"/>
    <w:rsid w:val="00CA6C49"/>
    <w:rsid w:val="00CA71D4"/>
    <w:rsid w:val="00CB0326"/>
    <w:rsid w:val="00CB1099"/>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CF7957"/>
    <w:rsid w:val="00D01EA5"/>
    <w:rsid w:val="00D01F75"/>
    <w:rsid w:val="00D026F0"/>
    <w:rsid w:val="00D02AED"/>
    <w:rsid w:val="00D02B72"/>
    <w:rsid w:val="00D02BC6"/>
    <w:rsid w:val="00D0306A"/>
    <w:rsid w:val="00D0310D"/>
    <w:rsid w:val="00D03542"/>
    <w:rsid w:val="00D04FF5"/>
    <w:rsid w:val="00D05061"/>
    <w:rsid w:val="00D05237"/>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37841"/>
    <w:rsid w:val="00D4062A"/>
    <w:rsid w:val="00D40BC3"/>
    <w:rsid w:val="00D410C7"/>
    <w:rsid w:val="00D410EA"/>
    <w:rsid w:val="00D4281E"/>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B7D"/>
    <w:rsid w:val="00D53C84"/>
    <w:rsid w:val="00D54432"/>
    <w:rsid w:val="00D54BD5"/>
    <w:rsid w:val="00D56623"/>
    <w:rsid w:val="00D56A62"/>
    <w:rsid w:val="00D575F0"/>
    <w:rsid w:val="00D57960"/>
    <w:rsid w:val="00D60370"/>
    <w:rsid w:val="00D60578"/>
    <w:rsid w:val="00D60B56"/>
    <w:rsid w:val="00D614C8"/>
    <w:rsid w:val="00D61A0E"/>
    <w:rsid w:val="00D62055"/>
    <w:rsid w:val="00D62551"/>
    <w:rsid w:val="00D6295D"/>
    <w:rsid w:val="00D64656"/>
    <w:rsid w:val="00D66FC3"/>
    <w:rsid w:val="00D714A6"/>
    <w:rsid w:val="00D71CF9"/>
    <w:rsid w:val="00D74344"/>
    <w:rsid w:val="00D74356"/>
    <w:rsid w:val="00D762FC"/>
    <w:rsid w:val="00D7675E"/>
    <w:rsid w:val="00D80080"/>
    <w:rsid w:val="00D80F9D"/>
    <w:rsid w:val="00D80FFB"/>
    <w:rsid w:val="00D815F9"/>
    <w:rsid w:val="00D817F1"/>
    <w:rsid w:val="00D81BAE"/>
    <w:rsid w:val="00D81CBB"/>
    <w:rsid w:val="00D81CF0"/>
    <w:rsid w:val="00D82FE3"/>
    <w:rsid w:val="00D84B17"/>
    <w:rsid w:val="00D8507D"/>
    <w:rsid w:val="00D86735"/>
    <w:rsid w:val="00D86AD5"/>
    <w:rsid w:val="00D8718E"/>
    <w:rsid w:val="00D871FB"/>
    <w:rsid w:val="00D875A7"/>
    <w:rsid w:val="00D90C9D"/>
    <w:rsid w:val="00D90E57"/>
    <w:rsid w:val="00D916F0"/>
    <w:rsid w:val="00D917B2"/>
    <w:rsid w:val="00D91910"/>
    <w:rsid w:val="00D91AA8"/>
    <w:rsid w:val="00D92062"/>
    <w:rsid w:val="00D92DBF"/>
    <w:rsid w:val="00D92FF3"/>
    <w:rsid w:val="00D930D2"/>
    <w:rsid w:val="00D93940"/>
    <w:rsid w:val="00D944A6"/>
    <w:rsid w:val="00D9559A"/>
    <w:rsid w:val="00D95B5F"/>
    <w:rsid w:val="00D95DC0"/>
    <w:rsid w:val="00D96FC3"/>
    <w:rsid w:val="00DA00CC"/>
    <w:rsid w:val="00DA0839"/>
    <w:rsid w:val="00DA0E97"/>
    <w:rsid w:val="00DA0EE6"/>
    <w:rsid w:val="00DA12C3"/>
    <w:rsid w:val="00DA1878"/>
    <w:rsid w:val="00DA1E06"/>
    <w:rsid w:val="00DA22B5"/>
    <w:rsid w:val="00DA495D"/>
    <w:rsid w:val="00DA4C0A"/>
    <w:rsid w:val="00DA4F15"/>
    <w:rsid w:val="00DA5280"/>
    <w:rsid w:val="00DA5DCA"/>
    <w:rsid w:val="00DA6D2B"/>
    <w:rsid w:val="00DA7760"/>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C44"/>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68C6"/>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29B"/>
    <w:rsid w:val="00E317D9"/>
    <w:rsid w:val="00E32DBA"/>
    <w:rsid w:val="00E33CED"/>
    <w:rsid w:val="00E35413"/>
    <w:rsid w:val="00E35B2F"/>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1807"/>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30E"/>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E6327"/>
    <w:rsid w:val="00EF2C2D"/>
    <w:rsid w:val="00EF2F39"/>
    <w:rsid w:val="00EF3FC3"/>
    <w:rsid w:val="00EF4095"/>
    <w:rsid w:val="00EF4A64"/>
    <w:rsid w:val="00EF6D09"/>
    <w:rsid w:val="00EF7198"/>
    <w:rsid w:val="00EF76FA"/>
    <w:rsid w:val="00EF7C43"/>
    <w:rsid w:val="00EF7D4F"/>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2ECB"/>
    <w:rsid w:val="00F14017"/>
    <w:rsid w:val="00F160C8"/>
    <w:rsid w:val="00F16787"/>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1A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577"/>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316"/>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535B"/>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9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3783573">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354578">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57257166">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3114788">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986712">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656885">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7618907">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1754428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732864">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3313197">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182609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3944803">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3967365">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3484-35FB-417B-893E-7BEA493C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7926</Words>
  <Characters>43595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Zoe Izquierdo Peralta</dc:creator>
  <cp:keywords/>
  <dc:description/>
  <cp:lastModifiedBy>Juan</cp:lastModifiedBy>
  <cp:revision>5</cp:revision>
  <cp:lastPrinted>2020-01-16T18:20:00Z</cp:lastPrinted>
  <dcterms:created xsi:type="dcterms:W3CDTF">2023-05-18T04:07:00Z</dcterms:created>
  <dcterms:modified xsi:type="dcterms:W3CDTF">2023-06-27T23:46:00Z</dcterms:modified>
</cp:coreProperties>
</file>