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5CE8C60F" w:rsidR="00A970D5" w:rsidRPr="003B4CF4" w:rsidRDefault="00A970D5" w:rsidP="006922F5">
      <w:pPr>
        <w:pBdr>
          <w:top w:val="nil"/>
          <w:left w:val="nil"/>
          <w:bottom w:val="nil"/>
          <w:right w:val="nil"/>
          <w:between w:val="nil"/>
        </w:pBdr>
        <w:contextualSpacing/>
        <w:rPr>
          <w:rFonts w:eastAsia="Palatino Linotype" w:cs="Palatino Linotype"/>
          <w:color w:val="000000"/>
          <w:szCs w:val="24"/>
        </w:rPr>
      </w:pPr>
      <w:r w:rsidRPr="003B4CF4">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3B4CF4">
        <w:rPr>
          <w:rFonts w:eastAsia="Palatino Linotype" w:cs="Palatino Linotype"/>
          <w:color w:val="000000"/>
          <w:szCs w:val="24"/>
        </w:rPr>
        <w:t>México, a</w:t>
      </w:r>
      <w:r w:rsidR="009B4F7E" w:rsidRPr="003B4CF4">
        <w:rPr>
          <w:rFonts w:eastAsia="Palatino Linotype" w:cs="Palatino Linotype"/>
          <w:color w:val="000000"/>
          <w:szCs w:val="24"/>
        </w:rPr>
        <w:t xml:space="preserve"> </w:t>
      </w:r>
      <w:r w:rsidR="00EC1797" w:rsidRPr="003B4CF4">
        <w:rPr>
          <w:rFonts w:eastAsia="Palatino Linotype" w:cs="Palatino Linotype"/>
          <w:color w:val="000000"/>
          <w:szCs w:val="24"/>
        </w:rPr>
        <w:t>trece de septiembre</w:t>
      </w:r>
      <w:r w:rsidR="009B4F7E" w:rsidRPr="003B4CF4">
        <w:rPr>
          <w:rFonts w:eastAsia="Palatino Linotype" w:cs="Palatino Linotype"/>
          <w:color w:val="000000"/>
          <w:szCs w:val="24"/>
        </w:rPr>
        <w:t xml:space="preserve"> de dos mil veintitrés</w:t>
      </w:r>
      <w:r w:rsidRPr="003B4CF4">
        <w:rPr>
          <w:rFonts w:eastAsia="Palatino Linotype" w:cs="Palatino Linotype"/>
          <w:color w:val="000000"/>
          <w:szCs w:val="24"/>
        </w:rPr>
        <w:t>.</w:t>
      </w:r>
    </w:p>
    <w:p w14:paraId="60399B74" w14:textId="77777777" w:rsidR="00A970D5" w:rsidRPr="003B4CF4" w:rsidRDefault="00A970D5" w:rsidP="006922F5">
      <w:pPr>
        <w:pBdr>
          <w:top w:val="nil"/>
          <w:left w:val="nil"/>
          <w:bottom w:val="nil"/>
          <w:right w:val="nil"/>
          <w:between w:val="nil"/>
        </w:pBdr>
        <w:contextualSpacing/>
        <w:rPr>
          <w:rFonts w:eastAsia="Palatino Linotype" w:cs="Palatino Linotype"/>
          <w:color w:val="000000"/>
          <w:sz w:val="20"/>
          <w:szCs w:val="24"/>
        </w:rPr>
      </w:pPr>
    </w:p>
    <w:p w14:paraId="1D0D9BD7" w14:textId="6063240A" w:rsidR="00A970D5" w:rsidRPr="003B4CF4" w:rsidRDefault="00A970D5" w:rsidP="006922F5">
      <w:pPr>
        <w:pBdr>
          <w:top w:val="nil"/>
          <w:left w:val="nil"/>
          <w:bottom w:val="nil"/>
          <w:right w:val="nil"/>
          <w:between w:val="nil"/>
        </w:pBdr>
        <w:contextualSpacing/>
        <w:rPr>
          <w:rFonts w:eastAsia="Palatino Linotype" w:cs="Palatino Linotype"/>
          <w:color w:val="000000"/>
          <w:szCs w:val="24"/>
        </w:rPr>
      </w:pPr>
      <w:r w:rsidRPr="003B4CF4">
        <w:rPr>
          <w:rFonts w:eastAsia="Palatino Linotype" w:cs="Palatino Linotype"/>
          <w:b/>
          <w:color w:val="000000"/>
          <w:szCs w:val="24"/>
        </w:rPr>
        <w:t>VISTO</w:t>
      </w:r>
      <w:r w:rsidRPr="003B4CF4">
        <w:rPr>
          <w:rFonts w:eastAsia="Palatino Linotype" w:cs="Palatino Linotype"/>
          <w:color w:val="000000"/>
          <w:szCs w:val="24"/>
        </w:rPr>
        <w:t xml:space="preserve"> el expediente electrónico formado con motivo del recurso de revisión número </w:t>
      </w:r>
      <w:r w:rsidR="0033586C" w:rsidRPr="003B4CF4">
        <w:rPr>
          <w:rFonts w:eastAsia="Palatino Linotype" w:cs="Palatino Linotype"/>
          <w:b/>
          <w:color w:val="000000"/>
          <w:szCs w:val="24"/>
        </w:rPr>
        <w:t>0206</w:t>
      </w:r>
      <w:r w:rsidR="004926E7" w:rsidRPr="003B4CF4">
        <w:rPr>
          <w:rFonts w:eastAsia="Palatino Linotype" w:cs="Palatino Linotype"/>
          <w:b/>
          <w:color w:val="000000"/>
          <w:szCs w:val="24"/>
        </w:rPr>
        <w:t>5</w:t>
      </w:r>
      <w:r w:rsidRPr="003B4CF4">
        <w:rPr>
          <w:rFonts w:eastAsia="Palatino Linotype" w:cs="Palatino Linotype"/>
          <w:b/>
          <w:color w:val="000000"/>
          <w:szCs w:val="24"/>
        </w:rPr>
        <w:t>/INFOEM/IP/RR/202</w:t>
      </w:r>
      <w:r w:rsidR="0033586C" w:rsidRPr="003B4CF4">
        <w:rPr>
          <w:rFonts w:eastAsia="Palatino Linotype" w:cs="Palatino Linotype"/>
          <w:b/>
          <w:color w:val="000000"/>
          <w:szCs w:val="24"/>
        </w:rPr>
        <w:t>3</w:t>
      </w:r>
      <w:r w:rsidR="00B54BC7" w:rsidRPr="003B4CF4">
        <w:rPr>
          <w:rFonts w:eastAsia="Palatino Linotype" w:cs="Palatino Linotype"/>
          <w:color w:val="000000"/>
          <w:szCs w:val="24"/>
        </w:rPr>
        <w:t>, interpuesto po</w:t>
      </w:r>
      <w:r w:rsidR="00430C63" w:rsidRPr="003B4CF4">
        <w:rPr>
          <w:rFonts w:eastAsia="Palatino Linotype" w:cs="Palatino Linotype"/>
          <w:color w:val="000000"/>
          <w:szCs w:val="24"/>
        </w:rPr>
        <w:t>r</w:t>
      </w:r>
      <w:r w:rsidR="00100663" w:rsidRPr="003B4CF4">
        <w:rPr>
          <w:rFonts w:eastAsia="Palatino Linotype" w:cs="Palatino Linotype"/>
          <w:color w:val="000000"/>
          <w:szCs w:val="24"/>
        </w:rPr>
        <w:t xml:space="preserve"> </w:t>
      </w:r>
      <w:r w:rsidR="004926E7" w:rsidRPr="003B4CF4">
        <w:rPr>
          <w:rFonts w:eastAsia="Palatino Linotype" w:cs="Palatino Linotype"/>
          <w:b/>
          <w:color w:val="000000"/>
          <w:szCs w:val="24"/>
        </w:rPr>
        <w:t>una persona de manera anónima</w:t>
      </w:r>
      <w:r w:rsidR="00B54BC7" w:rsidRPr="003B4CF4">
        <w:rPr>
          <w:rFonts w:eastAsia="Palatino Linotype" w:cs="Palatino Linotype"/>
          <w:color w:val="000000"/>
          <w:szCs w:val="24"/>
        </w:rPr>
        <w:t xml:space="preserve">, en lo sucesivo </w:t>
      </w:r>
      <w:r w:rsidR="008E5682" w:rsidRPr="003B4CF4">
        <w:rPr>
          <w:rFonts w:eastAsia="Palatino Linotype" w:cs="Palatino Linotype"/>
          <w:color w:val="000000"/>
          <w:szCs w:val="24"/>
        </w:rPr>
        <w:t>el</w:t>
      </w:r>
      <w:r w:rsidR="00B54BC7" w:rsidRPr="003B4CF4">
        <w:rPr>
          <w:rFonts w:eastAsia="Palatino Linotype" w:cs="Palatino Linotype"/>
          <w:color w:val="000000"/>
          <w:szCs w:val="24"/>
        </w:rPr>
        <w:t xml:space="preserve"> </w:t>
      </w:r>
      <w:r w:rsidRPr="003B4CF4">
        <w:rPr>
          <w:rFonts w:eastAsia="Palatino Linotype" w:cs="Palatino Linotype"/>
          <w:b/>
          <w:color w:val="000000"/>
          <w:szCs w:val="24"/>
        </w:rPr>
        <w:t>Recurrente</w:t>
      </w:r>
      <w:r w:rsidRPr="003B4CF4">
        <w:rPr>
          <w:rFonts w:eastAsia="Palatino Linotype" w:cs="Palatino Linotype"/>
          <w:color w:val="000000"/>
          <w:szCs w:val="24"/>
        </w:rPr>
        <w:t>, en contra de la respuesta de</w:t>
      </w:r>
      <w:r w:rsidR="004926E7" w:rsidRPr="003B4CF4">
        <w:rPr>
          <w:rFonts w:eastAsia="Palatino Linotype" w:cs="Palatino Linotype"/>
          <w:color w:val="000000"/>
          <w:szCs w:val="24"/>
        </w:rPr>
        <w:t>l</w:t>
      </w:r>
      <w:r w:rsidRPr="003B4CF4">
        <w:rPr>
          <w:rFonts w:eastAsia="Palatino Linotype" w:cs="Palatino Linotype"/>
          <w:color w:val="000000"/>
          <w:szCs w:val="24"/>
        </w:rPr>
        <w:t xml:space="preserve"> </w:t>
      </w:r>
      <w:r w:rsidR="004926E7" w:rsidRPr="003B4CF4">
        <w:rPr>
          <w:rFonts w:eastAsia="Palatino Linotype" w:cs="Palatino Linotype"/>
          <w:b/>
          <w:color w:val="000000"/>
          <w:szCs w:val="24"/>
        </w:rPr>
        <w:t>Ayuntamiento de Zinacantepec</w:t>
      </w:r>
      <w:r w:rsidR="0051074E" w:rsidRPr="003B4CF4">
        <w:rPr>
          <w:rFonts w:eastAsia="Palatino Linotype" w:cs="Palatino Linotype"/>
          <w:color w:val="000000"/>
          <w:szCs w:val="24"/>
        </w:rPr>
        <w:t xml:space="preserve">, </w:t>
      </w:r>
      <w:r w:rsidRPr="003B4CF4">
        <w:rPr>
          <w:rFonts w:eastAsia="Palatino Linotype" w:cs="Palatino Linotype"/>
          <w:color w:val="000000"/>
          <w:szCs w:val="24"/>
        </w:rPr>
        <w:t>en lo subsecuente</w:t>
      </w:r>
      <w:r w:rsidRPr="003B4CF4">
        <w:rPr>
          <w:rFonts w:eastAsia="Palatino Linotype" w:cs="Palatino Linotype"/>
          <w:b/>
          <w:color w:val="000000"/>
          <w:szCs w:val="24"/>
        </w:rPr>
        <w:t xml:space="preserve"> </w:t>
      </w:r>
      <w:r w:rsidRPr="003B4CF4">
        <w:rPr>
          <w:rFonts w:eastAsia="Palatino Linotype" w:cs="Palatino Linotype"/>
          <w:color w:val="000000"/>
          <w:szCs w:val="24"/>
        </w:rPr>
        <w:t>el</w:t>
      </w:r>
      <w:r w:rsidRPr="003B4CF4">
        <w:rPr>
          <w:rFonts w:eastAsia="Palatino Linotype" w:cs="Palatino Linotype"/>
          <w:b/>
          <w:color w:val="000000"/>
          <w:szCs w:val="24"/>
        </w:rPr>
        <w:t xml:space="preserve"> Sujeto Obligado, </w:t>
      </w:r>
      <w:r w:rsidRPr="003B4CF4">
        <w:rPr>
          <w:rFonts w:eastAsia="Palatino Linotype" w:cs="Palatino Linotype"/>
          <w:color w:val="000000"/>
          <w:szCs w:val="24"/>
        </w:rPr>
        <w:t>se procede a dictar la presente resolución.</w:t>
      </w:r>
    </w:p>
    <w:p w14:paraId="2E2053C2" w14:textId="77777777" w:rsidR="00A970D5" w:rsidRPr="003B4CF4" w:rsidRDefault="00A970D5" w:rsidP="006922F5">
      <w:pPr>
        <w:pBdr>
          <w:top w:val="nil"/>
          <w:left w:val="nil"/>
          <w:bottom w:val="nil"/>
          <w:right w:val="nil"/>
          <w:between w:val="nil"/>
        </w:pBdr>
        <w:contextualSpacing/>
        <w:rPr>
          <w:rFonts w:eastAsia="Palatino Linotype" w:cs="Palatino Linotype"/>
          <w:color w:val="000000"/>
          <w:sz w:val="20"/>
          <w:szCs w:val="24"/>
        </w:rPr>
      </w:pPr>
    </w:p>
    <w:p w14:paraId="293A0C59" w14:textId="77777777" w:rsidR="00A970D5" w:rsidRPr="003B4CF4" w:rsidRDefault="00A970D5" w:rsidP="006922F5">
      <w:pPr>
        <w:pStyle w:val="Ttulo1"/>
        <w:rPr>
          <w:rFonts w:eastAsia="Palatino Linotype"/>
          <w:lang w:val="es-ES_tradnl"/>
        </w:rPr>
      </w:pPr>
      <w:r w:rsidRPr="003B4CF4">
        <w:rPr>
          <w:rFonts w:eastAsia="Palatino Linotype"/>
          <w:lang w:val="es-ES_tradnl"/>
        </w:rPr>
        <w:t>A N T E C E D E N T E S</w:t>
      </w:r>
    </w:p>
    <w:p w14:paraId="32F88820" w14:textId="77777777" w:rsidR="00A970D5" w:rsidRPr="003B4CF4" w:rsidRDefault="00A970D5" w:rsidP="006922F5">
      <w:pPr>
        <w:pBdr>
          <w:top w:val="nil"/>
          <w:left w:val="nil"/>
          <w:bottom w:val="nil"/>
          <w:right w:val="nil"/>
          <w:between w:val="nil"/>
        </w:pBdr>
        <w:contextualSpacing/>
        <w:rPr>
          <w:rFonts w:eastAsia="Palatino Linotype" w:cs="Palatino Linotype"/>
          <w:color w:val="000000"/>
          <w:sz w:val="20"/>
          <w:szCs w:val="24"/>
        </w:rPr>
      </w:pPr>
    </w:p>
    <w:p w14:paraId="038B0CA5" w14:textId="77777777" w:rsidR="00A970D5" w:rsidRPr="003B4CF4" w:rsidRDefault="00A970D5" w:rsidP="006922F5">
      <w:pPr>
        <w:pStyle w:val="Ttulo2"/>
        <w:rPr>
          <w:rFonts w:eastAsia="Palatino Linotype"/>
          <w:sz w:val="24"/>
          <w:szCs w:val="24"/>
        </w:rPr>
      </w:pPr>
      <w:r w:rsidRPr="003B4CF4">
        <w:rPr>
          <w:rFonts w:eastAsia="Palatino Linotype"/>
          <w:sz w:val="24"/>
          <w:szCs w:val="24"/>
        </w:rPr>
        <w:t>PRIMERO. De la Solicitud de Información.</w:t>
      </w:r>
    </w:p>
    <w:p w14:paraId="0870C154" w14:textId="4998468B" w:rsidR="00A970D5" w:rsidRPr="003B4CF4" w:rsidRDefault="00B36B86" w:rsidP="006922F5">
      <w:pPr>
        <w:pBdr>
          <w:top w:val="nil"/>
          <w:left w:val="nil"/>
          <w:bottom w:val="nil"/>
          <w:right w:val="nil"/>
          <w:between w:val="nil"/>
        </w:pBdr>
        <w:contextualSpacing/>
        <w:rPr>
          <w:rFonts w:eastAsia="Palatino Linotype" w:cs="Palatino Linotype"/>
          <w:color w:val="000000"/>
          <w:szCs w:val="24"/>
        </w:rPr>
      </w:pPr>
      <w:r w:rsidRPr="003B4CF4">
        <w:rPr>
          <w:rFonts w:eastAsia="Palatino Linotype" w:cs="Palatino Linotype"/>
          <w:color w:val="000000"/>
          <w:szCs w:val="24"/>
        </w:rPr>
        <w:t>Con fecha</w:t>
      </w:r>
      <w:r w:rsidR="0033586C" w:rsidRPr="003B4CF4">
        <w:rPr>
          <w:rFonts w:eastAsia="Palatino Linotype" w:cs="Palatino Linotype"/>
          <w:color w:val="000000"/>
          <w:szCs w:val="24"/>
        </w:rPr>
        <w:t xml:space="preserve"> tres de marzo de dos mil veintitrés</w:t>
      </w:r>
      <w:r w:rsidR="00B54BC7" w:rsidRPr="003B4CF4">
        <w:rPr>
          <w:rFonts w:eastAsia="Palatino Linotype" w:cs="Palatino Linotype"/>
          <w:color w:val="000000"/>
          <w:szCs w:val="24"/>
        </w:rPr>
        <w:t xml:space="preserve">, </w:t>
      </w:r>
      <w:r w:rsidR="00430C63" w:rsidRPr="003B4CF4">
        <w:rPr>
          <w:rFonts w:eastAsia="Palatino Linotype" w:cs="Palatino Linotype"/>
          <w:color w:val="000000"/>
          <w:szCs w:val="24"/>
        </w:rPr>
        <w:t>el</w:t>
      </w:r>
      <w:r w:rsidR="00A970D5" w:rsidRPr="003B4CF4">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100663" w:rsidRPr="003B4CF4">
        <w:rPr>
          <w:rFonts w:eastAsia="Palatino Linotype" w:cs="Palatino Linotype"/>
          <w:b/>
          <w:bCs/>
          <w:color w:val="000000"/>
          <w:szCs w:val="24"/>
        </w:rPr>
        <w:t xml:space="preserve"> </w:t>
      </w:r>
      <w:r w:rsidR="0033586C" w:rsidRPr="003B4CF4">
        <w:rPr>
          <w:rFonts w:eastAsia="Palatino Linotype" w:cs="Palatino Linotype"/>
          <w:b/>
          <w:bCs/>
          <w:color w:val="000000"/>
          <w:szCs w:val="24"/>
        </w:rPr>
        <w:t>00328/ZINACANT/IP/2023</w:t>
      </w:r>
      <w:r w:rsidR="00A970D5" w:rsidRPr="003B4CF4">
        <w:rPr>
          <w:rFonts w:eastAsia="Palatino Linotype" w:cs="Palatino Linotype"/>
          <w:color w:val="000000"/>
          <w:szCs w:val="24"/>
        </w:rPr>
        <w:t>,</w:t>
      </w:r>
      <w:r w:rsidR="00A970D5" w:rsidRPr="003B4CF4">
        <w:rPr>
          <w:rFonts w:eastAsia="Palatino Linotype" w:cs="Palatino Linotype"/>
          <w:b/>
          <w:color w:val="000000"/>
          <w:szCs w:val="24"/>
        </w:rPr>
        <w:t xml:space="preserve"> </w:t>
      </w:r>
      <w:r w:rsidR="00A970D5" w:rsidRPr="003B4CF4">
        <w:rPr>
          <w:rFonts w:eastAsia="Palatino Linotype" w:cs="Palatino Linotype"/>
          <w:color w:val="000000"/>
          <w:szCs w:val="24"/>
        </w:rPr>
        <w:t>mediante la cual solicitó información en el tenor siguiente:</w:t>
      </w:r>
    </w:p>
    <w:p w14:paraId="68B56D82" w14:textId="77777777" w:rsidR="00A970D5" w:rsidRPr="003B4CF4" w:rsidRDefault="00A970D5" w:rsidP="006922F5">
      <w:pPr>
        <w:pBdr>
          <w:top w:val="nil"/>
          <w:left w:val="nil"/>
          <w:bottom w:val="nil"/>
          <w:right w:val="nil"/>
          <w:between w:val="nil"/>
        </w:pBdr>
        <w:contextualSpacing/>
        <w:rPr>
          <w:rFonts w:eastAsia="Palatino Linotype" w:cs="Palatino Linotype"/>
          <w:color w:val="000000"/>
          <w:sz w:val="20"/>
          <w:szCs w:val="24"/>
        </w:rPr>
      </w:pPr>
    </w:p>
    <w:p w14:paraId="133704B2" w14:textId="113DD77C" w:rsidR="00A970D5" w:rsidRPr="003B4CF4" w:rsidRDefault="723045DB" w:rsidP="723045DB">
      <w:pPr>
        <w:pStyle w:val="Fundamentos"/>
        <w:rPr>
          <w:sz w:val="24"/>
        </w:rPr>
      </w:pPr>
      <w:r w:rsidRPr="003B4CF4">
        <w:rPr>
          <w:sz w:val="24"/>
        </w:rPr>
        <w:t>“</w:t>
      </w:r>
      <w:r w:rsidR="0033586C" w:rsidRPr="003B4CF4">
        <w:rPr>
          <w:sz w:val="24"/>
        </w:rPr>
        <w:t>Se solicita las certificaciones de no adeudo, de clave catastral 2023</w:t>
      </w:r>
      <w:r w:rsidRPr="003B4CF4">
        <w:rPr>
          <w:sz w:val="24"/>
        </w:rPr>
        <w:t>” (Sic)</w:t>
      </w:r>
    </w:p>
    <w:p w14:paraId="40BBECCB" w14:textId="77777777" w:rsidR="00A970D5" w:rsidRPr="003B4CF4" w:rsidRDefault="00A970D5" w:rsidP="006922F5">
      <w:pPr>
        <w:pBdr>
          <w:top w:val="nil"/>
          <w:left w:val="nil"/>
          <w:bottom w:val="nil"/>
          <w:right w:val="nil"/>
          <w:between w:val="nil"/>
        </w:pBdr>
        <w:contextualSpacing/>
        <w:rPr>
          <w:rFonts w:eastAsia="Palatino Linotype" w:cs="Palatino Linotype"/>
          <w:color w:val="000000"/>
          <w:sz w:val="20"/>
          <w:szCs w:val="24"/>
        </w:rPr>
      </w:pPr>
    </w:p>
    <w:p w14:paraId="0477F035" w14:textId="77777777" w:rsidR="00A970D5" w:rsidRPr="003B4CF4" w:rsidRDefault="00A970D5" w:rsidP="006922F5">
      <w:pPr>
        <w:pBdr>
          <w:top w:val="nil"/>
          <w:left w:val="nil"/>
          <w:bottom w:val="nil"/>
          <w:right w:val="nil"/>
          <w:between w:val="nil"/>
        </w:pBdr>
        <w:contextualSpacing/>
        <w:rPr>
          <w:rFonts w:eastAsia="Palatino Linotype" w:cs="Palatino Linotype"/>
          <w:b/>
          <w:color w:val="000000"/>
          <w:szCs w:val="24"/>
        </w:rPr>
      </w:pPr>
      <w:r w:rsidRPr="003B4CF4">
        <w:rPr>
          <w:rFonts w:eastAsia="Palatino Linotype" w:cs="Palatino Linotype"/>
          <w:color w:val="000000"/>
          <w:szCs w:val="24"/>
        </w:rPr>
        <w:t xml:space="preserve">Modalidad de entrega: </w:t>
      </w:r>
      <w:r w:rsidRPr="003B4CF4">
        <w:rPr>
          <w:rFonts w:eastAsia="Palatino Linotype" w:cs="Palatino Linotype"/>
          <w:b/>
          <w:color w:val="000000"/>
          <w:szCs w:val="24"/>
        </w:rPr>
        <w:t>A través del SAIMEX</w:t>
      </w:r>
      <w:r w:rsidRPr="003B4CF4">
        <w:rPr>
          <w:rFonts w:eastAsia="Palatino Linotype" w:cs="Palatino Linotype"/>
          <w:color w:val="000000"/>
          <w:szCs w:val="24"/>
        </w:rPr>
        <w:t>.</w:t>
      </w:r>
    </w:p>
    <w:p w14:paraId="474DB373" w14:textId="77777777" w:rsidR="00430C63" w:rsidRPr="003B4CF4" w:rsidRDefault="00430C63" w:rsidP="006922F5">
      <w:pPr>
        <w:pBdr>
          <w:top w:val="nil"/>
          <w:left w:val="nil"/>
          <w:bottom w:val="nil"/>
          <w:right w:val="nil"/>
          <w:between w:val="nil"/>
        </w:pBdr>
        <w:contextualSpacing/>
        <w:rPr>
          <w:rFonts w:eastAsia="Palatino Linotype" w:cs="Palatino Linotype"/>
          <w:color w:val="000000"/>
          <w:szCs w:val="24"/>
        </w:rPr>
      </w:pPr>
    </w:p>
    <w:p w14:paraId="20F0DE54" w14:textId="676D49E7" w:rsidR="004926E7" w:rsidRPr="003B4CF4" w:rsidRDefault="004926E7" w:rsidP="004926E7">
      <w:pPr>
        <w:pStyle w:val="Ttulo2"/>
        <w:rPr>
          <w:rFonts w:eastAsia="Palatino Linotype"/>
        </w:rPr>
      </w:pPr>
      <w:r w:rsidRPr="003B4CF4">
        <w:rPr>
          <w:rFonts w:eastAsia="Palatino Linotype"/>
        </w:rPr>
        <w:t>SEGUNDO. Del requerimiento de aclaración del Sujeto Obligado y la aclaración del Recurrente.</w:t>
      </w:r>
    </w:p>
    <w:p w14:paraId="538E0CEA" w14:textId="5C0102E5" w:rsidR="004926E7" w:rsidRPr="003B4CF4" w:rsidRDefault="004926E7" w:rsidP="004926E7">
      <w:pPr>
        <w:pBdr>
          <w:top w:val="nil"/>
          <w:left w:val="nil"/>
          <w:bottom w:val="nil"/>
          <w:right w:val="nil"/>
          <w:between w:val="nil"/>
        </w:pBdr>
        <w:contextualSpacing/>
        <w:rPr>
          <w:rFonts w:eastAsia="Palatino Linotype" w:cs="Palatino Linotype"/>
          <w:color w:val="000000"/>
          <w:szCs w:val="24"/>
        </w:rPr>
      </w:pPr>
      <w:r w:rsidRPr="003B4CF4">
        <w:rPr>
          <w:rFonts w:eastAsia="Palatino Linotype" w:cs="Palatino Linotype"/>
          <w:color w:val="000000"/>
          <w:szCs w:val="24"/>
        </w:rPr>
        <w:t>El día</w:t>
      </w:r>
      <w:r w:rsidR="00F043BC" w:rsidRPr="003B4CF4">
        <w:rPr>
          <w:rFonts w:eastAsia="Palatino Linotype" w:cs="Palatino Linotype"/>
          <w:color w:val="000000"/>
          <w:szCs w:val="24"/>
        </w:rPr>
        <w:t xml:space="preserve"> diecisiete de marzo de dos mil veintitrés</w:t>
      </w:r>
      <w:r w:rsidRPr="003B4CF4">
        <w:rPr>
          <w:rFonts w:eastAsia="Palatino Linotype" w:cs="Palatino Linotype"/>
          <w:color w:val="000000"/>
          <w:szCs w:val="24"/>
        </w:rPr>
        <w:t xml:space="preserve">, el Sujeto Obligado requirió al solicitante para que especificara correctamente lo peticionado, con la finalidad de contar con los </w:t>
      </w:r>
      <w:r w:rsidRPr="003B4CF4">
        <w:rPr>
          <w:rFonts w:eastAsia="Palatino Linotype" w:cs="Palatino Linotype"/>
          <w:color w:val="000000"/>
          <w:szCs w:val="24"/>
        </w:rPr>
        <w:lastRenderedPageBreak/>
        <w:t xml:space="preserve">elementos necesarios que le permitan realizar una búsqueda exhaustiva en los archivos </w:t>
      </w:r>
      <w:r w:rsidR="00F043BC" w:rsidRPr="003B4CF4">
        <w:rPr>
          <w:rFonts w:eastAsia="Palatino Linotype" w:cs="Palatino Linotype"/>
          <w:color w:val="000000"/>
          <w:szCs w:val="24"/>
        </w:rPr>
        <w:t>municipales. Por lo anterior, el día veintiuno de marzo del año en curso</w:t>
      </w:r>
      <w:r w:rsidRPr="003B4CF4">
        <w:rPr>
          <w:rFonts w:eastAsia="Palatino Linotype" w:cs="Palatino Linotype"/>
          <w:color w:val="000000"/>
          <w:szCs w:val="24"/>
        </w:rPr>
        <w:t>, el Recurrente presentó su aclaración manifestando lo siguiente:</w:t>
      </w:r>
    </w:p>
    <w:p w14:paraId="0B924307" w14:textId="77777777" w:rsidR="004926E7" w:rsidRPr="003B4CF4" w:rsidRDefault="004926E7" w:rsidP="00F043BC">
      <w:pPr>
        <w:pBdr>
          <w:top w:val="nil"/>
          <w:left w:val="nil"/>
          <w:bottom w:val="nil"/>
          <w:right w:val="nil"/>
          <w:between w:val="nil"/>
        </w:pBdr>
        <w:contextualSpacing/>
        <w:rPr>
          <w:rFonts w:eastAsia="Palatino Linotype" w:cs="Palatino Linotype"/>
          <w:color w:val="000000"/>
          <w:szCs w:val="24"/>
        </w:rPr>
      </w:pPr>
    </w:p>
    <w:p w14:paraId="5C46FB8F" w14:textId="44440CDE" w:rsidR="004926E7" w:rsidRPr="003B4CF4" w:rsidRDefault="004926E7" w:rsidP="00F043BC">
      <w:pPr>
        <w:pStyle w:val="Fundamentos"/>
        <w:spacing w:line="360" w:lineRule="auto"/>
        <w:rPr>
          <w:lang w:val="es-MX"/>
        </w:rPr>
      </w:pPr>
      <w:r w:rsidRPr="003B4CF4">
        <w:t>“</w:t>
      </w:r>
      <w:r w:rsidR="00F043BC" w:rsidRPr="003B4CF4">
        <w:t>Nada que aclarar, sigue siendo un machote</w:t>
      </w:r>
      <w:r w:rsidRPr="003B4CF4">
        <w:rPr>
          <w:lang w:val="es-MX"/>
        </w:rPr>
        <w:t>” (Sic)</w:t>
      </w:r>
    </w:p>
    <w:p w14:paraId="2A2D8121" w14:textId="77777777" w:rsidR="004926E7" w:rsidRPr="003B4CF4" w:rsidRDefault="004926E7" w:rsidP="00F043BC">
      <w:pPr>
        <w:pBdr>
          <w:top w:val="nil"/>
          <w:left w:val="nil"/>
          <w:bottom w:val="nil"/>
          <w:right w:val="nil"/>
          <w:between w:val="nil"/>
        </w:pBdr>
        <w:contextualSpacing/>
        <w:rPr>
          <w:rFonts w:eastAsia="Palatino Linotype" w:cs="Palatino Linotype"/>
          <w:color w:val="000000"/>
          <w:szCs w:val="24"/>
          <w:lang w:val="es-MX"/>
        </w:rPr>
      </w:pPr>
    </w:p>
    <w:p w14:paraId="56D0E51E" w14:textId="7D44FCC9" w:rsidR="00F043BC" w:rsidRPr="003B4CF4" w:rsidRDefault="00F043BC" w:rsidP="00F043BC">
      <w:pPr>
        <w:pStyle w:val="Ttulo2"/>
        <w:rPr>
          <w:rFonts w:eastAsia="Palatino Linotype"/>
        </w:rPr>
      </w:pPr>
      <w:r w:rsidRPr="003B4CF4">
        <w:rPr>
          <w:rFonts w:eastAsia="Palatino Linotype"/>
        </w:rPr>
        <w:t>TERCERO. De la prórroga para dar respuesta.</w:t>
      </w:r>
    </w:p>
    <w:p w14:paraId="26F286F8" w14:textId="757F9685" w:rsidR="00F043BC" w:rsidRPr="003B4CF4" w:rsidRDefault="00F043BC" w:rsidP="00F043BC">
      <w:pPr>
        <w:pBdr>
          <w:top w:val="nil"/>
          <w:left w:val="nil"/>
          <w:bottom w:val="nil"/>
          <w:right w:val="nil"/>
          <w:between w:val="nil"/>
        </w:pBdr>
        <w:contextualSpacing/>
        <w:rPr>
          <w:rFonts w:eastAsia="Palatino Linotype" w:cs="Palatino Linotype"/>
          <w:color w:val="000000"/>
          <w:szCs w:val="24"/>
        </w:rPr>
      </w:pPr>
      <w:r w:rsidRPr="003B4CF4">
        <w:rPr>
          <w:rFonts w:eastAsia="Palatino Linotype" w:cs="Palatino Linotype"/>
          <w:color w:val="000000"/>
          <w:szCs w:val="24"/>
        </w:rPr>
        <w:t xml:space="preserve">En fecha veintinueve de marzo de dos mil veintitrés el Sujeto Obligado informó al Recurrente que el plazo para dar respuesta a su solicitud se </w:t>
      </w:r>
      <w:r w:rsidR="00196ED0" w:rsidRPr="003B4CF4">
        <w:rPr>
          <w:rFonts w:eastAsia="Palatino Linotype" w:cs="Palatino Linotype"/>
          <w:color w:val="000000"/>
          <w:szCs w:val="24"/>
        </w:rPr>
        <w:t xml:space="preserve">había prorrogado por siete días adicionales, sin que se haya hecho entrega de la aprobación de la prórroga por parte del Comité de Transparencia. </w:t>
      </w:r>
    </w:p>
    <w:p w14:paraId="14880A37" w14:textId="77777777" w:rsidR="00F043BC" w:rsidRPr="003B4CF4" w:rsidRDefault="00F043BC" w:rsidP="00F043BC">
      <w:pPr>
        <w:pBdr>
          <w:top w:val="nil"/>
          <w:left w:val="nil"/>
          <w:bottom w:val="nil"/>
          <w:right w:val="nil"/>
          <w:between w:val="nil"/>
        </w:pBdr>
        <w:contextualSpacing/>
        <w:rPr>
          <w:rFonts w:eastAsia="Palatino Linotype" w:cs="Palatino Linotype"/>
          <w:color w:val="000000"/>
          <w:szCs w:val="24"/>
          <w:lang w:val="es-MX"/>
        </w:rPr>
      </w:pPr>
    </w:p>
    <w:p w14:paraId="1AEDC68E" w14:textId="2FB1A3AA" w:rsidR="00A970D5" w:rsidRPr="003B4CF4" w:rsidRDefault="00196ED0" w:rsidP="006922F5">
      <w:pPr>
        <w:pStyle w:val="Ttulo2"/>
        <w:rPr>
          <w:rFonts w:eastAsia="Palatino Linotype"/>
        </w:rPr>
      </w:pPr>
      <w:r w:rsidRPr="003B4CF4">
        <w:rPr>
          <w:rFonts w:eastAsia="Palatino Linotype"/>
        </w:rPr>
        <w:t>CUARTO</w:t>
      </w:r>
      <w:r w:rsidR="00A970D5" w:rsidRPr="003B4CF4">
        <w:rPr>
          <w:rFonts w:eastAsia="Palatino Linotype"/>
        </w:rPr>
        <w:t>. De la respuesta del Sujeto Obligado.</w:t>
      </w:r>
    </w:p>
    <w:p w14:paraId="2EE6F294" w14:textId="21A2718B" w:rsidR="00A970D5" w:rsidRPr="003B4CF4" w:rsidRDefault="00A970D5" w:rsidP="006922F5">
      <w:pPr>
        <w:pBdr>
          <w:top w:val="nil"/>
          <w:left w:val="nil"/>
          <w:bottom w:val="nil"/>
          <w:right w:val="nil"/>
          <w:between w:val="nil"/>
        </w:pBdr>
        <w:contextualSpacing/>
        <w:rPr>
          <w:rFonts w:eastAsia="Palatino Linotype" w:cs="Palatino Linotype"/>
          <w:color w:val="000000"/>
          <w:szCs w:val="24"/>
        </w:rPr>
      </w:pPr>
      <w:r w:rsidRPr="003B4CF4">
        <w:rPr>
          <w:rFonts w:eastAsia="Palatino Linotype" w:cs="Palatino Linotype"/>
          <w:color w:val="000000"/>
          <w:szCs w:val="24"/>
        </w:rPr>
        <w:t>De las constancias que obran en el expediente electrónico, se observa qu</w:t>
      </w:r>
      <w:r w:rsidR="00196ED0" w:rsidRPr="003B4CF4">
        <w:rPr>
          <w:rFonts w:eastAsia="Palatino Linotype" w:cs="Palatino Linotype"/>
          <w:color w:val="000000"/>
          <w:szCs w:val="24"/>
        </w:rPr>
        <w:t>e el día dieciocho de abril de dos mil veintitrés</w:t>
      </w:r>
      <w:r w:rsidRPr="003B4CF4">
        <w:rPr>
          <w:rFonts w:eastAsia="Palatino Linotype" w:cs="Palatino Linotype"/>
          <w:color w:val="000000"/>
          <w:szCs w:val="24"/>
        </w:rPr>
        <w:t>, el Sujeto Obligado dio respuest</w:t>
      </w:r>
      <w:r w:rsidR="009F4FF4" w:rsidRPr="003B4CF4">
        <w:rPr>
          <w:rFonts w:eastAsia="Palatino Linotype" w:cs="Palatino Linotype"/>
          <w:color w:val="000000"/>
          <w:szCs w:val="24"/>
        </w:rPr>
        <w:t>a a la solicitud de información</w:t>
      </w:r>
      <w:r w:rsidRPr="003B4CF4">
        <w:rPr>
          <w:rFonts w:eastAsia="Palatino Linotype" w:cs="Palatino Linotype"/>
          <w:color w:val="000000"/>
          <w:szCs w:val="24"/>
        </w:rPr>
        <w:t xml:space="preserve"> manifestando lo siguiente:</w:t>
      </w:r>
    </w:p>
    <w:p w14:paraId="6CF4EC0F" w14:textId="77777777" w:rsidR="00A970D5" w:rsidRPr="003B4CF4" w:rsidRDefault="00A970D5" w:rsidP="006922F5">
      <w:pPr>
        <w:pBdr>
          <w:top w:val="nil"/>
          <w:left w:val="nil"/>
          <w:bottom w:val="nil"/>
          <w:right w:val="nil"/>
          <w:between w:val="nil"/>
        </w:pBdr>
        <w:contextualSpacing/>
        <w:rPr>
          <w:rFonts w:eastAsia="Palatino Linotype" w:cs="Palatino Linotype"/>
          <w:color w:val="000000"/>
          <w:szCs w:val="24"/>
        </w:rPr>
      </w:pPr>
    </w:p>
    <w:p w14:paraId="47E6733A" w14:textId="77777777" w:rsidR="00196ED0" w:rsidRPr="003B4CF4" w:rsidRDefault="00A970D5" w:rsidP="00196ED0">
      <w:pPr>
        <w:pStyle w:val="Fundamentos"/>
      </w:pPr>
      <w:r w:rsidRPr="003B4CF4">
        <w:t>“</w:t>
      </w:r>
      <w:r w:rsidR="00196ED0" w:rsidRPr="003B4CF4">
        <w:t>En respuesta a la solicitud recibida, nos permitimos hacer de su conocimiento que con fundamento en el artículo 53, Fracciones: II, V y VI de la Ley de Transparencia y Acceso a la Información Pública del Estado de México y Municipios, le contestamos que:</w:t>
      </w:r>
    </w:p>
    <w:p w14:paraId="0D48D7BC" w14:textId="77777777" w:rsidR="00196ED0" w:rsidRPr="003B4CF4" w:rsidRDefault="00196ED0" w:rsidP="00196ED0">
      <w:pPr>
        <w:pStyle w:val="Fundamentos"/>
      </w:pPr>
    </w:p>
    <w:p w14:paraId="6EDF4A0A" w14:textId="77777777" w:rsidR="00196ED0" w:rsidRPr="003B4CF4" w:rsidRDefault="00196ED0" w:rsidP="00196ED0">
      <w:pPr>
        <w:pStyle w:val="Fundamentos"/>
      </w:pPr>
      <w:r w:rsidRPr="003B4CF4">
        <w:t>Se adjunta la respuesta a la solicitud interpuesta a través de esta plataforma digital.</w:t>
      </w:r>
    </w:p>
    <w:p w14:paraId="3E890111" w14:textId="77777777" w:rsidR="00196ED0" w:rsidRPr="003B4CF4" w:rsidRDefault="00196ED0" w:rsidP="00196ED0">
      <w:pPr>
        <w:pStyle w:val="Fundamentos"/>
      </w:pPr>
    </w:p>
    <w:p w14:paraId="072856E6" w14:textId="77777777" w:rsidR="00196ED0" w:rsidRPr="003B4CF4" w:rsidRDefault="00196ED0" w:rsidP="00196ED0">
      <w:pPr>
        <w:pStyle w:val="Fundamentos"/>
      </w:pPr>
      <w:r w:rsidRPr="003B4CF4">
        <w:t>ATENTAMENTE</w:t>
      </w:r>
    </w:p>
    <w:p w14:paraId="3FE4A9EF" w14:textId="319A735F" w:rsidR="00A970D5" w:rsidRPr="003B4CF4" w:rsidRDefault="00196ED0" w:rsidP="00196ED0">
      <w:pPr>
        <w:pStyle w:val="Fundamentos"/>
        <w:rPr>
          <w:lang w:val="es-MX"/>
        </w:rPr>
      </w:pPr>
      <w:r w:rsidRPr="003B4CF4">
        <w:t>ING. JESUS EMMANUEL ENCASTIN RENDON</w:t>
      </w:r>
      <w:r w:rsidR="00A970D5" w:rsidRPr="003B4CF4">
        <w:rPr>
          <w:lang w:val="es-MX"/>
        </w:rPr>
        <w:t>” (Sic)</w:t>
      </w:r>
    </w:p>
    <w:p w14:paraId="2EAB8352" w14:textId="3B77EF6C" w:rsidR="001107C4" w:rsidRPr="003B4CF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39F92DBD" w:rsidR="0037112D" w:rsidRPr="003B4CF4" w:rsidRDefault="0037112D" w:rsidP="006922F5">
      <w:pPr>
        <w:pBdr>
          <w:top w:val="nil"/>
          <w:left w:val="nil"/>
          <w:bottom w:val="nil"/>
          <w:right w:val="nil"/>
          <w:between w:val="nil"/>
        </w:pBdr>
        <w:contextualSpacing/>
        <w:rPr>
          <w:rFonts w:eastAsia="Palatino Linotype" w:cs="Palatino Linotype"/>
          <w:b/>
          <w:bCs/>
          <w:color w:val="000000"/>
          <w:szCs w:val="24"/>
        </w:rPr>
      </w:pPr>
      <w:r w:rsidRPr="003B4CF4">
        <w:rPr>
          <w:rFonts w:eastAsia="Palatino Linotype" w:cs="Palatino Linotype"/>
          <w:color w:val="000000"/>
          <w:szCs w:val="24"/>
        </w:rPr>
        <w:lastRenderedPageBreak/>
        <w:t xml:space="preserve">El Sujeto Obligado adjuntó a su respuesta </w:t>
      </w:r>
      <w:r w:rsidR="00196ED0" w:rsidRPr="003B4CF4">
        <w:rPr>
          <w:rFonts w:eastAsia="Palatino Linotype" w:cs="Palatino Linotype"/>
          <w:color w:val="000000"/>
          <w:szCs w:val="24"/>
        </w:rPr>
        <w:t>los</w:t>
      </w:r>
      <w:r w:rsidRPr="003B4CF4">
        <w:rPr>
          <w:rFonts w:eastAsia="Palatino Linotype" w:cs="Palatino Linotype"/>
          <w:color w:val="000000"/>
          <w:szCs w:val="24"/>
        </w:rPr>
        <w:t xml:space="preserve"> documento</w:t>
      </w:r>
      <w:r w:rsidR="00196ED0" w:rsidRPr="003B4CF4">
        <w:rPr>
          <w:rFonts w:eastAsia="Palatino Linotype" w:cs="Palatino Linotype"/>
          <w:color w:val="000000"/>
          <w:szCs w:val="24"/>
        </w:rPr>
        <w:t>s</w:t>
      </w:r>
      <w:r w:rsidRPr="003B4CF4">
        <w:rPr>
          <w:rFonts w:eastAsia="Palatino Linotype" w:cs="Palatino Linotype"/>
          <w:color w:val="000000"/>
          <w:szCs w:val="24"/>
        </w:rPr>
        <w:t xml:space="preserve"> denominado</w:t>
      </w:r>
      <w:r w:rsidR="00196ED0" w:rsidRPr="003B4CF4">
        <w:rPr>
          <w:rFonts w:eastAsia="Palatino Linotype" w:cs="Palatino Linotype"/>
          <w:color w:val="000000"/>
          <w:szCs w:val="24"/>
        </w:rPr>
        <w:t>s</w:t>
      </w:r>
      <w:r w:rsidR="00100663" w:rsidRPr="003B4CF4">
        <w:rPr>
          <w:rFonts w:eastAsia="Palatino Linotype" w:cs="Palatino Linotype"/>
          <w:color w:val="000000"/>
          <w:szCs w:val="24"/>
        </w:rPr>
        <w:t xml:space="preserve"> </w:t>
      </w:r>
      <w:r w:rsidRPr="003B4CF4">
        <w:rPr>
          <w:rFonts w:eastAsia="Palatino Linotype" w:cs="Palatino Linotype"/>
          <w:b/>
          <w:bCs/>
          <w:color w:val="000000"/>
          <w:szCs w:val="24"/>
        </w:rPr>
        <w:t>“</w:t>
      </w:r>
      <w:r w:rsidR="00196ED0" w:rsidRPr="003B4CF4">
        <w:rPr>
          <w:rFonts w:eastAsia="Palatino Linotype" w:cs="Palatino Linotype"/>
          <w:b/>
          <w:bCs/>
          <w:color w:val="000000"/>
          <w:szCs w:val="24"/>
        </w:rPr>
        <w:t>20230418185850480.pdf”</w:t>
      </w:r>
      <w:r w:rsidR="00196ED0" w:rsidRPr="003B4CF4">
        <w:rPr>
          <w:rFonts w:eastAsia="Palatino Linotype" w:cs="Palatino Linotype"/>
          <w:bCs/>
          <w:color w:val="000000"/>
          <w:szCs w:val="24"/>
        </w:rPr>
        <w:t xml:space="preserve"> y</w:t>
      </w:r>
      <w:r w:rsidR="00196ED0" w:rsidRPr="003B4CF4">
        <w:rPr>
          <w:rFonts w:eastAsia="Palatino Linotype" w:cs="Palatino Linotype"/>
          <w:b/>
          <w:bCs/>
          <w:color w:val="000000"/>
          <w:szCs w:val="24"/>
        </w:rPr>
        <w:t xml:space="preserve"> “20230418185840512</w:t>
      </w:r>
      <w:r w:rsidRPr="003B4CF4">
        <w:rPr>
          <w:rFonts w:eastAsia="Palatino Linotype" w:cs="Palatino Linotype"/>
          <w:b/>
          <w:bCs/>
          <w:color w:val="000000"/>
          <w:szCs w:val="24"/>
        </w:rPr>
        <w:t>.pdf”</w:t>
      </w:r>
      <w:r w:rsidRPr="003B4CF4">
        <w:rPr>
          <w:rFonts w:eastAsia="Palatino Linotype" w:cs="Palatino Linotype"/>
          <w:color w:val="000000"/>
          <w:szCs w:val="24"/>
        </w:rPr>
        <w:t xml:space="preserve">, </w:t>
      </w:r>
      <w:r w:rsidR="009B321A" w:rsidRPr="003B4CF4">
        <w:rPr>
          <w:rFonts w:eastAsia="Palatino Linotype" w:cs="Palatino Linotype"/>
          <w:color w:val="000000"/>
          <w:szCs w:val="24"/>
        </w:rPr>
        <w:t>cuyo contenido será motivo de análisis en el estudio correspondiente.</w:t>
      </w:r>
    </w:p>
    <w:p w14:paraId="2011BBDD" w14:textId="77777777" w:rsidR="0037112D" w:rsidRPr="003B4CF4"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5D5A1F71" w:rsidR="00A970D5" w:rsidRPr="003B4CF4" w:rsidRDefault="00196ED0" w:rsidP="006922F5">
      <w:pPr>
        <w:pStyle w:val="Ttulo2"/>
        <w:rPr>
          <w:rFonts w:eastAsia="Palatino Linotype"/>
        </w:rPr>
      </w:pPr>
      <w:r w:rsidRPr="003B4CF4">
        <w:rPr>
          <w:rFonts w:eastAsia="Palatino Linotype"/>
        </w:rPr>
        <w:t>QUIN</w:t>
      </w:r>
      <w:r w:rsidR="004926E7" w:rsidRPr="003B4CF4">
        <w:rPr>
          <w:rFonts w:eastAsia="Palatino Linotype"/>
        </w:rPr>
        <w:t>TO</w:t>
      </w:r>
      <w:r w:rsidR="00A970D5" w:rsidRPr="003B4CF4">
        <w:rPr>
          <w:rFonts w:eastAsia="Palatino Linotype"/>
        </w:rPr>
        <w:t>. Del recurso de revisión.</w:t>
      </w:r>
    </w:p>
    <w:p w14:paraId="0C8C3A2F" w14:textId="247BA97A" w:rsidR="00A970D5" w:rsidRPr="003B4CF4" w:rsidRDefault="00A970D5" w:rsidP="006922F5">
      <w:pPr>
        <w:pBdr>
          <w:top w:val="nil"/>
          <w:left w:val="nil"/>
          <w:bottom w:val="nil"/>
          <w:right w:val="nil"/>
          <w:between w:val="nil"/>
        </w:pBdr>
        <w:contextualSpacing/>
        <w:rPr>
          <w:rFonts w:eastAsia="Palatino Linotype" w:cs="Palatino Linotype"/>
          <w:color w:val="000000"/>
          <w:szCs w:val="24"/>
        </w:rPr>
      </w:pPr>
      <w:r w:rsidRPr="003B4CF4">
        <w:rPr>
          <w:rFonts w:eastAsia="Palatino Linotype" w:cs="Palatino Linotype"/>
          <w:color w:val="000000"/>
          <w:szCs w:val="24"/>
        </w:rPr>
        <w:t>Inconforme con la respuesta em</w:t>
      </w:r>
      <w:r w:rsidR="00A06896" w:rsidRPr="003B4CF4">
        <w:rPr>
          <w:rFonts w:eastAsia="Palatino Linotype" w:cs="Palatino Linotype"/>
          <w:color w:val="000000"/>
          <w:szCs w:val="24"/>
        </w:rPr>
        <w:t xml:space="preserve">itida por el Sujeto Obligado, </w:t>
      </w:r>
      <w:r w:rsidR="009B321A" w:rsidRPr="003B4CF4">
        <w:rPr>
          <w:rFonts w:eastAsia="Palatino Linotype" w:cs="Palatino Linotype"/>
          <w:color w:val="000000"/>
          <w:szCs w:val="24"/>
        </w:rPr>
        <w:t>la</w:t>
      </w:r>
      <w:r w:rsidRPr="003B4CF4">
        <w:rPr>
          <w:rFonts w:eastAsia="Palatino Linotype" w:cs="Palatino Linotype"/>
          <w:color w:val="000000"/>
          <w:szCs w:val="24"/>
        </w:rPr>
        <w:t xml:space="preserve"> Recurrente interpuso el presente recurso de revisión e</w:t>
      </w:r>
      <w:r w:rsidR="008B2951" w:rsidRPr="003B4CF4">
        <w:rPr>
          <w:rFonts w:eastAsia="Palatino Linotype" w:cs="Palatino Linotype"/>
          <w:color w:val="000000"/>
          <w:szCs w:val="24"/>
        </w:rPr>
        <w:t>l día</w:t>
      </w:r>
      <w:r w:rsidR="006316A3" w:rsidRPr="003B4CF4">
        <w:rPr>
          <w:rFonts w:eastAsia="Palatino Linotype" w:cs="Palatino Linotype"/>
          <w:color w:val="000000"/>
          <w:szCs w:val="24"/>
        </w:rPr>
        <w:t xml:space="preserve"> diecinueve de abril de dos mil veintitrés</w:t>
      </w:r>
      <w:r w:rsidRPr="003B4CF4">
        <w:rPr>
          <w:rFonts w:eastAsia="Palatino Linotype" w:cs="Palatino Linotype"/>
          <w:color w:val="000000"/>
          <w:szCs w:val="24"/>
        </w:rPr>
        <w:t xml:space="preserve">, el cual se registró con el expediente número </w:t>
      </w:r>
      <w:r w:rsidR="006316A3" w:rsidRPr="003B4CF4">
        <w:rPr>
          <w:rFonts w:eastAsia="Palatino Linotype" w:cs="Palatino Linotype"/>
          <w:b/>
          <w:color w:val="000000"/>
          <w:szCs w:val="24"/>
        </w:rPr>
        <w:t>02065</w:t>
      </w:r>
      <w:r w:rsidRPr="003B4CF4">
        <w:rPr>
          <w:rFonts w:eastAsia="Palatino Linotype" w:cs="Palatino Linotype"/>
          <w:b/>
          <w:color w:val="000000"/>
          <w:szCs w:val="24"/>
        </w:rPr>
        <w:t>/INFOEM/IP/RR/202</w:t>
      </w:r>
      <w:r w:rsidR="006316A3" w:rsidRPr="003B4CF4">
        <w:rPr>
          <w:rFonts w:eastAsia="Palatino Linotype" w:cs="Palatino Linotype"/>
          <w:b/>
          <w:color w:val="000000"/>
          <w:szCs w:val="24"/>
        </w:rPr>
        <w:t>3</w:t>
      </w:r>
      <w:r w:rsidR="00A06896" w:rsidRPr="003B4CF4">
        <w:rPr>
          <w:rFonts w:eastAsia="Palatino Linotype" w:cs="Palatino Linotype"/>
          <w:color w:val="000000"/>
          <w:szCs w:val="24"/>
        </w:rPr>
        <w:t xml:space="preserve">, </w:t>
      </w:r>
      <w:r w:rsidR="00A24265" w:rsidRPr="003B4CF4">
        <w:rPr>
          <w:rFonts w:eastAsia="Palatino Linotype" w:cs="Palatino Linotype"/>
          <w:color w:val="000000"/>
          <w:szCs w:val="24"/>
        </w:rPr>
        <w:t>manifestando</w:t>
      </w:r>
      <w:r w:rsidRPr="003B4CF4">
        <w:rPr>
          <w:rFonts w:eastAsia="Palatino Linotype" w:cs="Palatino Linotype"/>
          <w:color w:val="000000"/>
          <w:szCs w:val="24"/>
        </w:rPr>
        <w:t xml:space="preserve"> lo siguiente:</w:t>
      </w:r>
    </w:p>
    <w:p w14:paraId="7AA0C9F4" w14:textId="046134A0" w:rsidR="00A970D5" w:rsidRPr="003B4CF4"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3B4CF4" w:rsidRDefault="00A970D5" w:rsidP="006922F5">
      <w:pPr>
        <w:contextualSpacing/>
        <w:rPr>
          <w:rFonts w:eastAsia="Palatino Linotype" w:cs="Palatino Linotype"/>
          <w:b/>
        </w:rPr>
      </w:pPr>
      <w:r w:rsidRPr="003B4CF4">
        <w:rPr>
          <w:rFonts w:eastAsia="Palatino Linotype" w:cs="Palatino Linotype"/>
          <w:b/>
        </w:rPr>
        <w:t>Acto Impugnado:</w:t>
      </w:r>
      <w:r w:rsidR="00655007" w:rsidRPr="003B4CF4">
        <w:rPr>
          <w:rFonts w:eastAsia="Palatino Linotype" w:cs="Palatino Linotype"/>
          <w:b/>
        </w:rPr>
        <w:t xml:space="preserve"> </w:t>
      </w:r>
    </w:p>
    <w:p w14:paraId="4A0EFE5A" w14:textId="44E0F2D8" w:rsidR="00A970D5" w:rsidRPr="003B4CF4" w:rsidRDefault="00A970D5" w:rsidP="006922F5">
      <w:pPr>
        <w:pStyle w:val="Fundamentos"/>
        <w:rPr>
          <w:b/>
        </w:rPr>
      </w:pPr>
      <w:r w:rsidRPr="003B4CF4">
        <w:t>“</w:t>
      </w:r>
      <w:r w:rsidR="006316A3" w:rsidRPr="003B4CF4">
        <w:t>NO ENTREGA LA INFORMACIÓN QUE SOLICITÉ</w:t>
      </w:r>
      <w:r w:rsidR="002806D1" w:rsidRPr="003B4CF4">
        <w:t xml:space="preserve">” </w:t>
      </w:r>
      <w:r w:rsidRPr="003B4CF4">
        <w:t>Sic)</w:t>
      </w:r>
    </w:p>
    <w:p w14:paraId="3C40A441" w14:textId="77777777" w:rsidR="00A970D5" w:rsidRPr="003B4CF4" w:rsidRDefault="00A970D5" w:rsidP="006922F5">
      <w:pPr>
        <w:contextualSpacing/>
        <w:rPr>
          <w:rFonts w:eastAsia="Palatino Linotype" w:cs="Palatino Linotype"/>
          <w:iCs/>
          <w:szCs w:val="24"/>
        </w:rPr>
      </w:pPr>
    </w:p>
    <w:p w14:paraId="0FFA08C3" w14:textId="0DDF8688" w:rsidR="00004014" w:rsidRPr="003B4CF4" w:rsidRDefault="00A970D5" w:rsidP="006922F5">
      <w:pPr>
        <w:contextualSpacing/>
        <w:rPr>
          <w:rFonts w:eastAsia="Palatino Linotype" w:cs="Palatino Linotype"/>
        </w:rPr>
      </w:pPr>
      <w:r w:rsidRPr="003B4CF4">
        <w:rPr>
          <w:rFonts w:eastAsia="Palatino Linotype" w:cs="Palatino Linotype"/>
          <w:b/>
        </w:rPr>
        <w:t>Razones o Motivos de Inconformidad</w:t>
      </w:r>
      <w:r w:rsidR="00004014" w:rsidRPr="003B4CF4">
        <w:rPr>
          <w:rFonts w:eastAsia="Palatino Linotype" w:cs="Palatino Linotype"/>
        </w:rPr>
        <w:t>:</w:t>
      </w:r>
    </w:p>
    <w:p w14:paraId="2DAC342E" w14:textId="5A041C7A" w:rsidR="00A970D5" w:rsidRPr="003B4CF4" w:rsidRDefault="00A970D5" w:rsidP="006922F5">
      <w:pPr>
        <w:pStyle w:val="Fundamentos"/>
      </w:pPr>
      <w:r w:rsidRPr="003B4CF4">
        <w:t>“</w:t>
      </w:r>
      <w:r w:rsidR="006316A3" w:rsidRPr="003B4CF4">
        <w:t>NO ENTREGA LA INFORMACIÓN QUE SOLICITÉ</w:t>
      </w:r>
      <w:r w:rsidRPr="003B4CF4">
        <w:t>” (Sic)</w:t>
      </w:r>
    </w:p>
    <w:p w14:paraId="06A7D20F" w14:textId="77777777" w:rsidR="00A978AF" w:rsidRPr="003B4CF4"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591EDB6D" w:rsidR="00A970D5" w:rsidRPr="003B4CF4" w:rsidRDefault="00196ED0" w:rsidP="006922F5">
      <w:pPr>
        <w:pStyle w:val="Ttulo2"/>
        <w:rPr>
          <w:rFonts w:eastAsia="Palatino Linotype"/>
        </w:rPr>
      </w:pPr>
      <w:r w:rsidRPr="003B4CF4">
        <w:rPr>
          <w:rFonts w:eastAsia="Palatino Linotype"/>
        </w:rPr>
        <w:t>SEX</w:t>
      </w:r>
      <w:r w:rsidR="00EB47A3" w:rsidRPr="003B4CF4">
        <w:rPr>
          <w:rFonts w:eastAsia="Palatino Linotype"/>
        </w:rPr>
        <w:t>TO</w:t>
      </w:r>
      <w:r w:rsidR="00A970D5" w:rsidRPr="003B4CF4">
        <w:rPr>
          <w:rFonts w:eastAsia="Palatino Linotype"/>
        </w:rPr>
        <w:t>. Del turno y admisión del recurso de revisión.</w:t>
      </w:r>
    </w:p>
    <w:p w14:paraId="2459DEBA" w14:textId="6542E8BE" w:rsidR="00A970D5" w:rsidRPr="003B4CF4" w:rsidRDefault="00A970D5" w:rsidP="006922F5">
      <w:pPr>
        <w:pBdr>
          <w:top w:val="nil"/>
          <w:left w:val="nil"/>
          <w:bottom w:val="nil"/>
          <w:right w:val="nil"/>
          <w:between w:val="nil"/>
        </w:pBdr>
        <w:contextualSpacing/>
        <w:rPr>
          <w:rFonts w:eastAsia="Palatino Linotype" w:cs="Palatino Linotype"/>
          <w:color w:val="000000"/>
          <w:szCs w:val="24"/>
        </w:rPr>
      </w:pPr>
      <w:r w:rsidRPr="003B4CF4">
        <w:rPr>
          <w:rFonts w:eastAsia="Palatino Linotype" w:cs="Palatino Linotype"/>
          <w:color w:val="000000"/>
          <w:szCs w:val="24"/>
        </w:rPr>
        <w:t xml:space="preserve">Medio de impugnación que le fue turnado al </w:t>
      </w:r>
      <w:r w:rsidRPr="003B4CF4">
        <w:rPr>
          <w:rFonts w:eastAsia="Palatino Linotype" w:cs="Palatino Linotype"/>
          <w:b/>
          <w:color w:val="000000"/>
          <w:szCs w:val="24"/>
        </w:rPr>
        <w:t xml:space="preserve">Comisionado </w:t>
      </w:r>
      <w:r w:rsidR="009F1E25" w:rsidRPr="003B4CF4">
        <w:rPr>
          <w:rFonts w:eastAsia="Palatino Linotype" w:cs="Palatino Linotype"/>
          <w:b/>
          <w:color w:val="000000"/>
          <w:szCs w:val="24"/>
        </w:rPr>
        <w:t xml:space="preserve">Presidente </w:t>
      </w:r>
      <w:r w:rsidRPr="003B4CF4">
        <w:rPr>
          <w:rFonts w:eastAsia="Palatino Linotype" w:cs="Palatino Linotype"/>
          <w:b/>
          <w:color w:val="000000"/>
          <w:szCs w:val="24"/>
        </w:rPr>
        <w:t>José Martínez Vilchis</w:t>
      </w:r>
      <w:r w:rsidRPr="003B4CF4">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3B4CF4">
        <w:rPr>
          <w:rFonts w:eastAsia="Palatino Linotype" w:cs="Palatino Linotype"/>
          <w:color w:val="000000"/>
          <w:szCs w:val="24"/>
        </w:rPr>
        <w:t>tado de México y Municipios, al</w:t>
      </w:r>
      <w:r w:rsidRPr="003B4CF4">
        <w:rPr>
          <w:rFonts w:eastAsia="Palatino Linotype" w:cs="Palatino Linotype"/>
          <w:color w:val="000000"/>
          <w:szCs w:val="24"/>
        </w:rPr>
        <w:t xml:space="preserve"> cu</w:t>
      </w:r>
      <w:r w:rsidR="008B2951" w:rsidRPr="003B4CF4">
        <w:rPr>
          <w:rFonts w:eastAsia="Palatino Linotype" w:cs="Palatino Linotype"/>
          <w:color w:val="000000"/>
          <w:szCs w:val="24"/>
        </w:rPr>
        <w:t>al recayó acuerdo de admisión de</w:t>
      </w:r>
      <w:r w:rsidR="006316A3" w:rsidRPr="003B4CF4">
        <w:rPr>
          <w:rFonts w:eastAsia="Palatino Linotype" w:cs="Palatino Linotype"/>
          <w:color w:val="000000"/>
          <w:szCs w:val="24"/>
        </w:rPr>
        <w:t xml:space="preserve"> fecha veinticuatro de abril de dos mil veintitrés</w:t>
      </w:r>
      <w:r w:rsidRPr="003B4CF4">
        <w:rPr>
          <w:rFonts w:eastAsia="Palatino Linotype" w:cs="Palatino Linotype"/>
          <w:color w:val="000000"/>
          <w:szCs w:val="24"/>
        </w:rPr>
        <w:t xml:space="preserve">, </w:t>
      </w:r>
      <w:r w:rsidRPr="003B4CF4">
        <w:rPr>
          <w:rFonts w:eastAsia="Palatino Linotype" w:cs="Palatino Linotype"/>
          <w:szCs w:val="24"/>
        </w:rPr>
        <w:t>otorgándose</w:t>
      </w:r>
      <w:r w:rsidRPr="003B4CF4">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3B4CF4"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5B7C37F4" w:rsidR="00A970D5" w:rsidRPr="003B4CF4" w:rsidRDefault="00196ED0" w:rsidP="006922F5">
      <w:pPr>
        <w:pStyle w:val="Ttulo2"/>
        <w:rPr>
          <w:rFonts w:eastAsia="Palatino Linotype"/>
        </w:rPr>
      </w:pPr>
      <w:r w:rsidRPr="003B4CF4">
        <w:rPr>
          <w:rFonts w:eastAsia="Palatino Linotype"/>
        </w:rPr>
        <w:lastRenderedPageBreak/>
        <w:t>SÉPTIMO</w:t>
      </w:r>
      <w:r w:rsidR="00A970D5" w:rsidRPr="003B4CF4">
        <w:rPr>
          <w:rFonts w:eastAsia="Palatino Linotype"/>
        </w:rPr>
        <w:t>. De la etapa de instrucción.</w:t>
      </w:r>
    </w:p>
    <w:p w14:paraId="134297B7" w14:textId="577D9E3F" w:rsidR="00EB47A3" w:rsidRPr="003B4CF4" w:rsidRDefault="004926E7" w:rsidP="00EB47A3">
      <w:pPr>
        <w:pBdr>
          <w:top w:val="nil"/>
          <w:left w:val="nil"/>
          <w:bottom w:val="nil"/>
          <w:right w:val="nil"/>
          <w:between w:val="nil"/>
        </w:pBdr>
        <w:contextualSpacing/>
        <w:rPr>
          <w:rFonts w:eastAsia="Palatino Linotype" w:cs="Palatino Linotype"/>
          <w:color w:val="000000"/>
          <w:szCs w:val="24"/>
        </w:rPr>
      </w:pPr>
      <w:r w:rsidRPr="003B4CF4">
        <w:rPr>
          <w:rFonts w:eastAsia="Palatino Linotype" w:cs="Palatino Linotype"/>
          <w:color w:val="000000"/>
          <w:szCs w:val="24"/>
        </w:rPr>
        <w:t>Una vez abierta la etapa de instrucción, se observa que el Sujeto Obligado omitió rendir su Informe Justificado. Asimismo, el Recurrente no presentó manifestaciones, rindió alegatos ni presentó pruebas que a su derecho convinieran.</w:t>
      </w:r>
    </w:p>
    <w:p w14:paraId="5B536618" w14:textId="7ED50870" w:rsidR="00C02596" w:rsidRPr="003B4CF4" w:rsidRDefault="00C02596" w:rsidP="006922F5">
      <w:pPr>
        <w:pBdr>
          <w:top w:val="nil"/>
          <w:left w:val="nil"/>
          <w:bottom w:val="nil"/>
          <w:right w:val="nil"/>
          <w:between w:val="nil"/>
        </w:pBdr>
        <w:contextualSpacing/>
        <w:rPr>
          <w:rFonts w:eastAsia="Palatino Linotype" w:cs="Palatino Linotype"/>
          <w:color w:val="000000"/>
          <w:szCs w:val="24"/>
        </w:rPr>
      </w:pPr>
    </w:p>
    <w:p w14:paraId="2A341854" w14:textId="66AB71ED" w:rsidR="00A914F3" w:rsidRPr="003B4CF4" w:rsidRDefault="00196ED0" w:rsidP="006922F5">
      <w:pPr>
        <w:pStyle w:val="Ttulo2"/>
        <w:rPr>
          <w:rFonts w:eastAsiaTheme="minorHAnsi"/>
          <w:lang w:eastAsia="en-US"/>
        </w:rPr>
      </w:pPr>
      <w:r w:rsidRPr="003B4CF4">
        <w:rPr>
          <w:rFonts w:eastAsiaTheme="minorHAnsi"/>
          <w:lang w:eastAsia="en-US"/>
        </w:rPr>
        <w:t>OCTAV</w:t>
      </w:r>
      <w:r w:rsidR="006967F6" w:rsidRPr="003B4CF4">
        <w:rPr>
          <w:rFonts w:eastAsiaTheme="minorHAnsi"/>
          <w:lang w:eastAsia="en-US"/>
        </w:rPr>
        <w:t>O</w:t>
      </w:r>
      <w:r w:rsidR="00A914F3" w:rsidRPr="003B4CF4">
        <w:rPr>
          <w:rFonts w:eastAsiaTheme="minorHAnsi"/>
          <w:lang w:eastAsia="en-US"/>
        </w:rPr>
        <w:t xml:space="preserve">. </w:t>
      </w:r>
      <w:r w:rsidR="006967F6" w:rsidRPr="003B4CF4">
        <w:rPr>
          <w:rFonts w:eastAsia="Palatino Linotype"/>
        </w:rPr>
        <w:t>Del cierre de instrucción.</w:t>
      </w:r>
    </w:p>
    <w:p w14:paraId="2D258E1E" w14:textId="46E54D65" w:rsidR="006967F6" w:rsidRPr="003B4CF4" w:rsidRDefault="006967F6" w:rsidP="006967F6">
      <w:pPr>
        <w:pBdr>
          <w:top w:val="nil"/>
          <w:left w:val="nil"/>
          <w:bottom w:val="nil"/>
          <w:right w:val="nil"/>
          <w:between w:val="nil"/>
        </w:pBdr>
        <w:contextualSpacing/>
        <w:rPr>
          <w:rFonts w:eastAsia="Palatino Linotype" w:cs="Palatino Linotype"/>
          <w:color w:val="000000"/>
          <w:szCs w:val="24"/>
        </w:rPr>
      </w:pPr>
      <w:r w:rsidRPr="003B4CF4">
        <w:rPr>
          <w:rFonts w:eastAsia="Palatino Linotype" w:cs="Palatino Linotype"/>
          <w:color w:val="000000"/>
          <w:szCs w:val="24"/>
        </w:rPr>
        <w:t>Una vez transcurrido el término legal, se decretó el cierre de instrucción en fecha</w:t>
      </w:r>
      <w:r w:rsidR="006316A3" w:rsidRPr="003B4CF4">
        <w:rPr>
          <w:rFonts w:eastAsia="Palatino Linotype" w:cs="Palatino Linotype"/>
          <w:color w:val="000000"/>
          <w:szCs w:val="24"/>
        </w:rPr>
        <w:t xml:space="preserve"> ocho de mayo de dos mil veintitrés</w:t>
      </w:r>
      <w:r w:rsidRPr="003B4CF4">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426859BB" w14:textId="77777777" w:rsidR="00A914F3" w:rsidRPr="003B4CF4" w:rsidRDefault="00A914F3" w:rsidP="006922F5">
      <w:pPr>
        <w:pBdr>
          <w:top w:val="nil"/>
          <w:left w:val="nil"/>
          <w:bottom w:val="nil"/>
          <w:right w:val="nil"/>
          <w:between w:val="nil"/>
        </w:pBdr>
        <w:contextualSpacing/>
        <w:rPr>
          <w:rFonts w:eastAsia="Palatino Linotype" w:cs="Palatino Linotype"/>
          <w:color w:val="000000"/>
          <w:szCs w:val="24"/>
        </w:rPr>
      </w:pPr>
    </w:p>
    <w:p w14:paraId="333EBBCE" w14:textId="16CABE25" w:rsidR="004926E7" w:rsidRPr="003B4CF4" w:rsidRDefault="00196ED0" w:rsidP="004926E7">
      <w:pPr>
        <w:pStyle w:val="Ttulo2"/>
        <w:rPr>
          <w:rFonts w:eastAsia="Palatino Linotype"/>
        </w:rPr>
      </w:pPr>
      <w:r w:rsidRPr="003B4CF4">
        <w:rPr>
          <w:rFonts w:eastAsia="Palatino Linotype"/>
        </w:rPr>
        <w:t>NOVENO</w:t>
      </w:r>
      <w:r w:rsidR="004926E7" w:rsidRPr="003B4CF4">
        <w:rPr>
          <w:rFonts w:eastAsia="Palatino Linotype"/>
        </w:rPr>
        <w:t xml:space="preserve">. </w:t>
      </w:r>
      <w:r w:rsidR="004926E7" w:rsidRPr="003B4CF4">
        <w:rPr>
          <w:rFonts w:eastAsiaTheme="minorHAnsi"/>
          <w:lang w:eastAsia="en-US"/>
        </w:rPr>
        <w:t>De la ampliación del término para resolver.</w:t>
      </w:r>
    </w:p>
    <w:p w14:paraId="61D77DA7" w14:textId="0FE67867" w:rsidR="004926E7" w:rsidRPr="003B4CF4" w:rsidRDefault="004926E7" w:rsidP="004926E7">
      <w:pPr>
        <w:pBdr>
          <w:top w:val="nil"/>
          <w:left w:val="nil"/>
          <w:bottom w:val="nil"/>
          <w:right w:val="nil"/>
          <w:between w:val="nil"/>
        </w:pBdr>
        <w:contextualSpacing/>
        <w:rPr>
          <w:rFonts w:eastAsiaTheme="minorHAnsi" w:cstheme="minorBidi"/>
          <w:szCs w:val="24"/>
          <w:lang w:eastAsia="en-US"/>
        </w:rPr>
      </w:pPr>
      <w:r w:rsidRPr="003B4CF4">
        <w:rPr>
          <w:rFonts w:eastAsiaTheme="minorHAnsi" w:cstheme="minorBidi"/>
          <w:szCs w:val="24"/>
          <w:lang w:eastAsia="en-US"/>
        </w:rPr>
        <w:t xml:space="preserve">En fecha </w:t>
      </w:r>
      <w:r w:rsidR="00DD600B" w:rsidRPr="003B4CF4">
        <w:rPr>
          <w:rFonts w:eastAsiaTheme="minorHAnsi" w:cstheme="minorBidi"/>
          <w:szCs w:val="24"/>
          <w:lang w:eastAsia="en-US"/>
        </w:rPr>
        <w:t>ocho de junio</w:t>
      </w:r>
      <w:r w:rsidRPr="003B4CF4">
        <w:rPr>
          <w:rFonts w:eastAsiaTheme="minorHAnsi" w:cstheme="minorBidi"/>
          <w:szCs w:val="24"/>
          <w:lang w:eastAsia="en-US"/>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22FC666E" w14:textId="77777777" w:rsidR="004926E7" w:rsidRPr="003B4CF4" w:rsidRDefault="004926E7" w:rsidP="004926E7">
      <w:pPr>
        <w:pBdr>
          <w:top w:val="nil"/>
          <w:left w:val="nil"/>
          <w:bottom w:val="nil"/>
          <w:right w:val="nil"/>
          <w:between w:val="nil"/>
        </w:pBdr>
        <w:contextualSpacing/>
        <w:rPr>
          <w:rFonts w:eastAsiaTheme="minorHAnsi" w:cstheme="minorBidi"/>
          <w:szCs w:val="24"/>
          <w:lang w:eastAsia="en-US"/>
        </w:rPr>
      </w:pPr>
    </w:p>
    <w:p w14:paraId="47F25FFA" w14:textId="77777777" w:rsidR="004926E7" w:rsidRPr="003B4CF4" w:rsidRDefault="004926E7" w:rsidP="004926E7">
      <w:pPr>
        <w:pBdr>
          <w:top w:val="nil"/>
          <w:left w:val="nil"/>
          <w:bottom w:val="nil"/>
          <w:right w:val="nil"/>
          <w:between w:val="nil"/>
        </w:pBdr>
        <w:contextualSpacing/>
        <w:rPr>
          <w:rFonts w:eastAsiaTheme="minorHAnsi" w:cstheme="minorBidi"/>
          <w:szCs w:val="24"/>
          <w:lang w:eastAsia="en-US"/>
        </w:rPr>
      </w:pPr>
      <w:r w:rsidRPr="003B4CF4">
        <w:rPr>
          <w:rFonts w:eastAsiaTheme="minorHAnsi" w:cstheme="minorBidi"/>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858E7BE" w14:textId="77777777" w:rsidR="004926E7" w:rsidRPr="003B4CF4" w:rsidRDefault="004926E7" w:rsidP="004926E7">
      <w:pPr>
        <w:pBdr>
          <w:top w:val="nil"/>
          <w:left w:val="nil"/>
          <w:bottom w:val="nil"/>
          <w:right w:val="nil"/>
          <w:between w:val="nil"/>
        </w:pBdr>
        <w:contextualSpacing/>
        <w:rPr>
          <w:rFonts w:eastAsiaTheme="minorHAnsi" w:cstheme="minorBidi"/>
          <w:szCs w:val="24"/>
          <w:lang w:eastAsia="en-US"/>
        </w:rPr>
      </w:pPr>
      <w:r w:rsidRPr="003B4CF4">
        <w:rPr>
          <w:rFonts w:eastAsiaTheme="minorHAnsi" w:cstheme="minorBidi"/>
          <w:szCs w:val="24"/>
          <w:lang w:eastAsia="en-US"/>
        </w:rPr>
        <w:lastRenderedPageBreak/>
        <w:t xml:space="preserve"> </w:t>
      </w:r>
    </w:p>
    <w:p w14:paraId="45BF2968" w14:textId="77777777" w:rsidR="004926E7" w:rsidRPr="003B4CF4" w:rsidRDefault="004926E7" w:rsidP="004926E7">
      <w:pPr>
        <w:pBdr>
          <w:top w:val="nil"/>
          <w:left w:val="nil"/>
          <w:bottom w:val="nil"/>
          <w:right w:val="nil"/>
          <w:between w:val="nil"/>
        </w:pBdr>
        <w:contextualSpacing/>
        <w:rPr>
          <w:rFonts w:eastAsiaTheme="minorHAnsi" w:cstheme="minorBidi"/>
          <w:szCs w:val="24"/>
          <w:lang w:eastAsia="en-US"/>
        </w:rPr>
      </w:pPr>
      <w:r w:rsidRPr="003B4CF4">
        <w:rPr>
          <w:rFonts w:eastAsiaTheme="minorHAnsi" w:cstheme="minorBidi"/>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1A45C43" w14:textId="77777777" w:rsidR="004926E7" w:rsidRPr="003B4CF4" w:rsidRDefault="004926E7" w:rsidP="004926E7">
      <w:pPr>
        <w:pBdr>
          <w:top w:val="nil"/>
          <w:left w:val="nil"/>
          <w:bottom w:val="nil"/>
          <w:right w:val="nil"/>
          <w:between w:val="nil"/>
        </w:pBdr>
        <w:contextualSpacing/>
        <w:rPr>
          <w:rFonts w:eastAsiaTheme="minorHAnsi" w:cstheme="minorBidi"/>
          <w:szCs w:val="24"/>
          <w:lang w:eastAsia="en-US"/>
        </w:rPr>
      </w:pPr>
      <w:r w:rsidRPr="003B4CF4">
        <w:rPr>
          <w:rFonts w:eastAsiaTheme="minorHAnsi" w:cstheme="minorBidi"/>
          <w:szCs w:val="24"/>
          <w:lang w:eastAsia="en-US"/>
        </w:rPr>
        <w:t xml:space="preserve"> </w:t>
      </w:r>
    </w:p>
    <w:p w14:paraId="29745C3E" w14:textId="77777777" w:rsidR="004926E7" w:rsidRPr="003B4CF4" w:rsidRDefault="004926E7" w:rsidP="004926E7">
      <w:pPr>
        <w:pBdr>
          <w:top w:val="nil"/>
          <w:left w:val="nil"/>
          <w:bottom w:val="nil"/>
          <w:right w:val="nil"/>
          <w:between w:val="nil"/>
        </w:pBdr>
        <w:contextualSpacing/>
        <w:rPr>
          <w:rFonts w:eastAsiaTheme="minorHAnsi" w:cstheme="minorBidi"/>
          <w:szCs w:val="24"/>
          <w:lang w:eastAsia="en-US"/>
        </w:rPr>
      </w:pPr>
      <w:r w:rsidRPr="003B4CF4">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003918F" w14:textId="77777777" w:rsidR="004926E7" w:rsidRPr="003B4CF4" w:rsidRDefault="004926E7" w:rsidP="004926E7">
      <w:pPr>
        <w:pBdr>
          <w:top w:val="nil"/>
          <w:left w:val="nil"/>
          <w:bottom w:val="nil"/>
          <w:right w:val="nil"/>
          <w:between w:val="nil"/>
        </w:pBdr>
        <w:contextualSpacing/>
        <w:rPr>
          <w:rFonts w:eastAsiaTheme="minorHAnsi" w:cstheme="minorBidi"/>
          <w:szCs w:val="24"/>
          <w:lang w:eastAsia="en-US"/>
        </w:rPr>
      </w:pPr>
      <w:r w:rsidRPr="003B4CF4">
        <w:rPr>
          <w:rFonts w:eastAsiaTheme="minorHAnsi" w:cstheme="minorBidi"/>
          <w:szCs w:val="24"/>
          <w:lang w:eastAsia="en-US"/>
        </w:rPr>
        <w:t xml:space="preserve"> </w:t>
      </w:r>
    </w:p>
    <w:p w14:paraId="53F40F63" w14:textId="77777777" w:rsidR="004926E7" w:rsidRPr="003B4CF4" w:rsidRDefault="004926E7" w:rsidP="004926E7">
      <w:pPr>
        <w:pBdr>
          <w:top w:val="nil"/>
          <w:left w:val="nil"/>
          <w:bottom w:val="nil"/>
          <w:right w:val="nil"/>
          <w:between w:val="nil"/>
        </w:pBdr>
        <w:contextualSpacing/>
        <w:rPr>
          <w:rFonts w:eastAsiaTheme="minorHAnsi" w:cstheme="minorBidi"/>
          <w:szCs w:val="24"/>
          <w:lang w:eastAsia="en-US"/>
        </w:rPr>
      </w:pPr>
      <w:r w:rsidRPr="003B4CF4">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4FF2D4B" w14:textId="77777777" w:rsidR="004926E7" w:rsidRPr="003B4CF4" w:rsidRDefault="004926E7" w:rsidP="004926E7">
      <w:pPr>
        <w:pBdr>
          <w:top w:val="nil"/>
          <w:left w:val="nil"/>
          <w:bottom w:val="nil"/>
          <w:right w:val="nil"/>
          <w:between w:val="nil"/>
        </w:pBdr>
        <w:contextualSpacing/>
        <w:rPr>
          <w:rFonts w:eastAsiaTheme="minorHAnsi" w:cstheme="minorBidi"/>
          <w:szCs w:val="24"/>
          <w:lang w:eastAsia="en-US"/>
        </w:rPr>
      </w:pPr>
      <w:r w:rsidRPr="003B4CF4">
        <w:rPr>
          <w:rFonts w:eastAsiaTheme="minorHAnsi" w:cstheme="minorBidi"/>
          <w:szCs w:val="24"/>
          <w:lang w:eastAsia="en-US"/>
        </w:rPr>
        <w:t xml:space="preserve"> </w:t>
      </w:r>
    </w:p>
    <w:p w14:paraId="5C797867" w14:textId="77777777" w:rsidR="004926E7" w:rsidRPr="003B4CF4" w:rsidRDefault="004926E7" w:rsidP="004926E7">
      <w:pPr>
        <w:pBdr>
          <w:top w:val="nil"/>
          <w:left w:val="nil"/>
          <w:bottom w:val="nil"/>
          <w:right w:val="nil"/>
          <w:between w:val="nil"/>
        </w:pBdr>
        <w:contextualSpacing/>
        <w:rPr>
          <w:rFonts w:eastAsiaTheme="minorHAnsi" w:cstheme="minorBidi"/>
          <w:szCs w:val="24"/>
          <w:lang w:eastAsia="en-US"/>
        </w:rPr>
      </w:pPr>
      <w:r w:rsidRPr="003B4CF4">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B0CDF4F" w14:textId="77777777" w:rsidR="004926E7" w:rsidRPr="003B4CF4" w:rsidRDefault="004926E7" w:rsidP="004926E7">
      <w:pPr>
        <w:pBdr>
          <w:top w:val="nil"/>
          <w:left w:val="nil"/>
          <w:bottom w:val="nil"/>
          <w:right w:val="nil"/>
          <w:between w:val="nil"/>
        </w:pBdr>
        <w:contextualSpacing/>
        <w:rPr>
          <w:rFonts w:eastAsiaTheme="minorHAnsi" w:cstheme="minorBidi"/>
          <w:szCs w:val="24"/>
          <w:lang w:eastAsia="en-US"/>
        </w:rPr>
      </w:pPr>
    </w:p>
    <w:p w14:paraId="77DFB602" w14:textId="77777777" w:rsidR="004926E7" w:rsidRPr="003B4CF4" w:rsidRDefault="004926E7" w:rsidP="004926E7">
      <w:pPr>
        <w:pBdr>
          <w:top w:val="nil"/>
          <w:left w:val="nil"/>
          <w:bottom w:val="nil"/>
          <w:right w:val="nil"/>
          <w:between w:val="nil"/>
        </w:pBdr>
        <w:contextualSpacing/>
        <w:rPr>
          <w:rFonts w:eastAsiaTheme="minorHAnsi" w:cstheme="minorBidi"/>
          <w:szCs w:val="24"/>
          <w:lang w:eastAsia="en-US"/>
        </w:rPr>
      </w:pPr>
      <w:r w:rsidRPr="003B4CF4">
        <w:rPr>
          <w:rFonts w:eastAsiaTheme="minorHAnsi" w:cstheme="minorBidi"/>
          <w:szCs w:val="24"/>
          <w:lang w:eastAsia="en-US"/>
        </w:rPr>
        <w:t>a)</w:t>
      </w:r>
      <w:r w:rsidRPr="003B4CF4">
        <w:rPr>
          <w:rFonts w:eastAsiaTheme="minorHAnsi" w:cstheme="minorBidi"/>
          <w:szCs w:val="24"/>
          <w:lang w:eastAsia="en-US"/>
        </w:rPr>
        <w:tab/>
        <w:t>Complejidad del asunto: La complejidad de la prueba, la pluralidad de sujetos procesales, el tiempo transcurrido, las características y contexto del recurso.</w:t>
      </w:r>
    </w:p>
    <w:p w14:paraId="5C566289" w14:textId="77777777" w:rsidR="004926E7" w:rsidRPr="003B4CF4" w:rsidRDefault="004926E7" w:rsidP="004926E7">
      <w:pPr>
        <w:pBdr>
          <w:top w:val="nil"/>
          <w:left w:val="nil"/>
          <w:bottom w:val="nil"/>
          <w:right w:val="nil"/>
          <w:between w:val="nil"/>
        </w:pBdr>
        <w:contextualSpacing/>
        <w:rPr>
          <w:rFonts w:eastAsiaTheme="minorHAnsi" w:cstheme="minorBidi"/>
          <w:szCs w:val="24"/>
          <w:lang w:eastAsia="en-US"/>
        </w:rPr>
      </w:pPr>
      <w:r w:rsidRPr="003B4CF4">
        <w:rPr>
          <w:rFonts w:eastAsiaTheme="minorHAnsi" w:cstheme="minorBidi"/>
          <w:szCs w:val="24"/>
          <w:lang w:eastAsia="en-US"/>
        </w:rPr>
        <w:t>b)</w:t>
      </w:r>
      <w:r w:rsidRPr="003B4CF4">
        <w:rPr>
          <w:rFonts w:eastAsiaTheme="minorHAnsi" w:cstheme="minorBidi"/>
          <w:szCs w:val="24"/>
          <w:lang w:eastAsia="en-US"/>
        </w:rPr>
        <w:tab/>
        <w:t>Actividad Procesal del interesado: Acciones u omisiones del interesado.</w:t>
      </w:r>
    </w:p>
    <w:p w14:paraId="790F0CB0" w14:textId="77777777" w:rsidR="004926E7" w:rsidRPr="003B4CF4" w:rsidRDefault="004926E7" w:rsidP="004926E7">
      <w:pPr>
        <w:pBdr>
          <w:top w:val="nil"/>
          <w:left w:val="nil"/>
          <w:bottom w:val="nil"/>
          <w:right w:val="nil"/>
          <w:between w:val="nil"/>
        </w:pBdr>
        <w:contextualSpacing/>
        <w:rPr>
          <w:rFonts w:eastAsiaTheme="minorHAnsi" w:cstheme="minorBidi"/>
          <w:szCs w:val="24"/>
          <w:lang w:eastAsia="en-US"/>
        </w:rPr>
      </w:pPr>
      <w:r w:rsidRPr="003B4CF4">
        <w:rPr>
          <w:rFonts w:eastAsiaTheme="minorHAnsi" w:cstheme="minorBidi"/>
          <w:szCs w:val="24"/>
          <w:lang w:eastAsia="en-US"/>
        </w:rPr>
        <w:lastRenderedPageBreak/>
        <w:t>c)</w:t>
      </w:r>
      <w:r w:rsidRPr="003B4CF4">
        <w:rPr>
          <w:rFonts w:eastAsiaTheme="minorHAnsi" w:cstheme="minorBidi"/>
          <w:szCs w:val="24"/>
          <w:lang w:eastAsia="en-US"/>
        </w:rPr>
        <w:tab/>
        <w:t>Conducta de la Autoridad: Las Acciones u omisiones realizadas en el procedimiento. Así como si la autoridad actuó con la debida diligencia.</w:t>
      </w:r>
    </w:p>
    <w:p w14:paraId="5166C3DB" w14:textId="77777777" w:rsidR="004926E7" w:rsidRPr="003B4CF4" w:rsidRDefault="004926E7" w:rsidP="004926E7">
      <w:pPr>
        <w:pBdr>
          <w:top w:val="nil"/>
          <w:left w:val="nil"/>
          <w:bottom w:val="nil"/>
          <w:right w:val="nil"/>
          <w:between w:val="nil"/>
        </w:pBdr>
        <w:contextualSpacing/>
        <w:rPr>
          <w:rFonts w:eastAsiaTheme="minorHAnsi" w:cstheme="minorBidi"/>
          <w:szCs w:val="24"/>
          <w:lang w:eastAsia="en-US"/>
        </w:rPr>
      </w:pPr>
      <w:r w:rsidRPr="003B4CF4">
        <w:rPr>
          <w:rFonts w:eastAsiaTheme="minorHAnsi" w:cstheme="minorBidi"/>
          <w:szCs w:val="24"/>
          <w:lang w:eastAsia="en-US"/>
        </w:rPr>
        <w:t>d)</w:t>
      </w:r>
      <w:r w:rsidRPr="003B4CF4">
        <w:rPr>
          <w:rFonts w:eastAsiaTheme="minorHAnsi" w:cstheme="minorBidi"/>
          <w:szCs w:val="24"/>
          <w:lang w:eastAsia="en-US"/>
        </w:rPr>
        <w:tab/>
        <w:t>La afectación generada en la situación jurídica de la persona involucrada en el proceso: Violación a sus derechos humanos.</w:t>
      </w:r>
    </w:p>
    <w:p w14:paraId="6E749594" w14:textId="77777777" w:rsidR="004926E7" w:rsidRPr="003B4CF4" w:rsidRDefault="004926E7" w:rsidP="004926E7">
      <w:pPr>
        <w:pBdr>
          <w:top w:val="nil"/>
          <w:left w:val="nil"/>
          <w:bottom w:val="nil"/>
          <w:right w:val="nil"/>
          <w:between w:val="nil"/>
        </w:pBdr>
        <w:contextualSpacing/>
        <w:rPr>
          <w:rFonts w:eastAsiaTheme="minorHAnsi" w:cstheme="minorBidi"/>
          <w:szCs w:val="24"/>
          <w:lang w:eastAsia="en-US"/>
        </w:rPr>
      </w:pPr>
    </w:p>
    <w:p w14:paraId="099B339F" w14:textId="77777777" w:rsidR="004926E7" w:rsidRPr="003B4CF4" w:rsidRDefault="004926E7" w:rsidP="004926E7">
      <w:pPr>
        <w:pBdr>
          <w:top w:val="nil"/>
          <w:left w:val="nil"/>
          <w:bottom w:val="nil"/>
          <w:right w:val="nil"/>
          <w:between w:val="nil"/>
        </w:pBdr>
        <w:contextualSpacing/>
        <w:rPr>
          <w:rFonts w:eastAsiaTheme="minorHAnsi" w:cstheme="minorBidi"/>
          <w:szCs w:val="24"/>
          <w:lang w:eastAsia="en-US"/>
        </w:rPr>
      </w:pPr>
      <w:r w:rsidRPr="003B4CF4">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218211F" w14:textId="77777777" w:rsidR="004926E7" w:rsidRPr="003B4CF4" w:rsidRDefault="004926E7" w:rsidP="004926E7">
      <w:pPr>
        <w:pBdr>
          <w:top w:val="nil"/>
          <w:left w:val="nil"/>
          <w:bottom w:val="nil"/>
          <w:right w:val="nil"/>
          <w:between w:val="nil"/>
        </w:pBdr>
        <w:contextualSpacing/>
        <w:rPr>
          <w:rFonts w:eastAsiaTheme="minorHAnsi" w:cstheme="minorBidi"/>
          <w:szCs w:val="24"/>
          <w:lang w:eastAsia="en-US"/>
        </w:rPr>
      </w:pPr>
    </w:p>
    <w:p w14:paraId="12BB6B3F" w14:textId="77777777" w:rsidR="004926E7" w:rsidRPr="003B4CF4" w:rsidRDefault="004926E7" w:rsidP="004926E7">
      <w:pPr>
        <w:pBdr>
          <w:top w:val="nil"/>
          <w:left w:val="nil"/>
          <w:bottom w:val="nil"/>
          <w:right w:val="nil"/>
          <w:between w:val="nil"/>
        </w:pBdr>
        <w:contextualSpacing/>
        <w:rPr>
          <w:rFonts w:eastAsiaTheme="minorHAnsi" w:cstheme="minorBidi"/>
          <w:szCs w:val="24"/>
          <w:lang w:eastAsia="en-US"/>
        </w:rPr>
      </w:pPr>
      <w:r w:rsidRPr="003B4CF4">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B0E0037" w14:textId="77777777" w:rsidR="004926E7" w:rsidRPr="003B4CF4" w:rsidRDefault="004926E7" w:rsidP="004926E7">
      <w:pPr>
        <w:pBdr>
          <w:top w:val="nil"/>
          <w:left w:val="nil"/>
          <w:bottom w:val="nil"/>
          <w:right w:val="nil"/>
          <w:between w:val="nil"/>
        </w:pBdr>
        <w:contextualSpacing/>
        <w:rPr>
          <w:rFonts w:eastAsiaTheme="minorHAnsi" w:cstheme="minorBidi"/>
          <w:szCs w:val="24"/>
          <w:lang w:eastAsia="en-US"/>
        </w:rPr>
      </w:pPr>
    </w:p>
    <w:p w14:paraId="0735CBE7" w14:textId="3673D484" w:rsidR="004926E7" w:rsidRPr="003B4CF4" w:rsidRDefault="004926E7" w:rsidP="004926E7">
      <w:pPr>
        <w:pBdr>
          <w:top w:val="nil"/>
          <w:left w:val="nil"/>
          <w:bottom w:val="nil"/>
          <w:right w:val="nil"/>
          <w:between w:val="nil"/>
        </w:pBdr>
        <w:contextualSpacing/>
        <w:rPr>
          <w:rFonts w:eastAsiaTheme="minorHAnsi" w:cstheme="minorBidi"/>
          <w:szCs w:val="24"/>
          <w:lang w:eastAsia="en-US"/>
        </w:rPr>
      </w:pPr>
      <w:r w:rsidRPr="003B4CF4">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w:t>
      </w:r>
      <w:r w:rsidRPr="003B4CF4">
        <w:rPr>
          <w:rFonts w:eastAsiaTheme="minorHAnsi" w:cstheme="minorBidi"/>
          <w:szCs w:val="24"/>
          <w:lang w:eastAsia="en-US"/>
        </w:rPr>
        <w:lastRenderedPageBreak/>
        <w:t>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14:paraId="35DC2320" w14:textId="77777777" w:rsidR="004926E7" w:rsidRPr="003B4CF4" w:rsidRDefault="004926E7" w:rsidP="004926E7">
      <w:pPr>
        <w:pBdr>
          <w:top w:val="nil"/>
          <w:left w:val="nil"/>
          <w:bottom w:val="nil"/>
          <w:right w:val="nil"/>
          <w:between w:val="nil"/>
        </w:pBdr>
        <w:contextualSpacing/>
        <w:rPr>
          <w:rFonts w:eastAsiaTheme="minorHAnsi" w:cstheme="minorBidi"/>
          <w:szCs w:val="24"/>
          <w:lang w:eastAsia="en-US"/>
        </w:rPr>
      </w:pPr>
    </w:p>
    <w:p w14:paraId="593C6408" w14:textId="77777777" w:rsidR="004926E7" w:rsidRPr="003B4CF4" w:rsidRDefault="004926E7" w:rsidP="004926E7">
      <w:pPr>
        <w:pBdr>
          <w:top w:val="nil"/>
          <w:left w:val="nil"/>
          <w:bottom w:val="nil"/>
          <w:right w:val="nil"/>
          <w:between w:val="nil"/>
        </w:pBdr>
        <w:contextualSpacing/>
        <w:rPr>
          <w:rFonts w:eastAsiaTheme="minorHAnsi" w:cstheme="minorBidi"/>
          <w:szCs w:val="24"/>
          <w:lang w:eastAsia="en-US"/>
        </w:rPr>
      </w:pPr>
      <w:r w:rsidRPr="003B4CF4">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7CD665D6" w14:textId="77777777" w:rsidR="004926E7" w:rsidRPr="003B4CF4" w:rsidRDefault="004926E7" w:rsidP="004926E7">
      <w:pPr>
        <w:pBdr>
          <w:top w:val="nil"/>
          <w:left w:val="nil"/>
          <w:bottom w:val="nil"/>
          <w:right w:val="nil"/>
          <w:between w:val="nil"/>
        </w:pBdr>
        <w:contextualSpacing/>
        <w:rPr>
          <w:rFonts w:eastAsiaTheme="minorHAnsi" w:cstheme="minorBidi"/>
          <w:szCs w:val="24"/>
          <w:lang w:eastAsia="en-US"/>
        </w:rPr>
      </w:pPr>
    </w:p>
    <w:p w14:paraId="480DC844" w14:textId="77777777" w:rsidR="004926E7" w:rsidRPr="003B4CF4" w:rsidRDefault="004926E7" w:rsidP="004926E7">
      <w:pPr>
        <w:pBdr>
          <w:top w:val="nil"/>
          <w:left w:val="nil"/>
          <w:bottom w:val="nil"/>
          <w:right w:val="nil"/>
          <w:between w:val="nil"/>
        </w:pBdr>
        <w:contextualSpacing/>
        <w:rPr>
          <w:rFonts w:eastAsiaTheme="minorHAnsi" w:cstheme="minorBidi"/>
          <w:szCs w:val="24"/>
          <w:lang w:eastAsia="en-US"/>
        </w:rPr>
      </w:pPr>
      <w:r w:rsidRPr="003B4CF4">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53C8A68E" w14:textId="77777777" w:rsidR="004926E7" w:rsidRPr="003B4CF4" w:rsidRDefault="004926E7" w:rsidP="004926E7">
      <w:pPr>
        <w:pBdr>
          <w:top w:val="nil"/>
          <w:left w:val="nil"/>
          <w:bottom w:val="nil"/>
          <w:right w:val="nil"/>
          <w:between w:val="nil"/>
        </w:pBdr>
        <w:contextualSpacing/>
        <w:rPr>
          <w:rFonts w:eastAsiaTheme="minorHAnsi" w:cstheme="minorBidi"/>
          <w:szCs w:val="24"/>
          <w:lang w:eastAsia="en-US"/>
        </w:rPr>
      </w:pPr>
    </w:p>
    <w:p w14:paraId="08B7A32F" w14:textId="53AA64DC" w:rsidR="004926E7" w:rsidRPr="003B4CF4" w:rsidRDefault="004926E7" w:rsidP="004926E7">
      <w:pPr>
        <w:pBdr>
          <w:top w:val="nil"/>
          <w:left w:val="nil"/>
          <w:bottom w:val="nil"/>
          <w:right w:val="nil"/>
          <w:between w:val="nil"/>
        </w:pBdr>
        <w:contextualSpacing/>
        <w:rPr>
          <w:rFonts w:eastAsia="Palatino Linotype" w:cs="Palatino Linotype"/>
          <w:color w:val="000000"/>
          <w:szCs w:val="24"/>
        </w:rPr>
      </w:pPr>
      <w:r w:rsidRPr="003B4CF4">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07FBF148" w14:textId="77777777" w:rsidR="004926E7" w:rsidRPr="003B4CF4" w:rsidRDefault="004926E7" w:rsidP="004926E7">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3B4CF4" w:rsidRDefault="00A970D5" w:rsidP="006922F5">
      <w:pPr>
        <w:pStyle w:val="Ttulo1"/>
        <w:rPr>
          <w:rFonts w:eastAsia="Palatino Linotype"/>
          <w:lang w:val="es-ES_tradnl"/>
        </w:rPr>
      </w:pPr>
      <w:r w:rsidRPr="003B4CF4">
        <w:rPr>
          <w:rFonts w:eastAsia="Palatino Linotype"/>
          <w:lang w:val="es-ES_tradnl"/>
        </w:rPr>
        <w:t>C O N S I D E R A N D O</w:t>
      </w:r>
    </w:p>
    <w:p w14:paraId="32546275" w14:textId="77777777" w:rsidR="00A970D5" w:rsidRPr="003B4CF4"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3B4CF4" w:rsidRDefault="2F580D8D" w:rsidP="006922F5">
      <w:pPr>
        <w:pStyle w:val="Ttulo2"/>
        <w:rPr>
          <w:rFonts w:eastAsia="Palatino Linotype"/>
        </w:rPr>
      </w:pPr>
      <w:r w:rsidRPr="003B4CF4">
        <w:rPr>
          <w:rFonts w:eastAsia="Palatino Linotype"/>
        </w:rPr>
        <w:t>PRIMERO. De la competencia.</w:t>
      </w:r>
    </w:p>
    <w:p w14:paraId="05FABD3F" w14:textId="0F6F69D5" w:rsidR="2F580D8D" w:rsidRPr="003B4CF4" w:rsidRDefault="2F580D8D" w:rsidP="2F580D8D">
      <w:pPr>
        <w:pBdr>
          <w:top w:val="nil"/>
          <w:left w:val="nil"/>
          <w:bottom w:val="nil"/>
          <w:right w:val="nil"/>
          <w:between w:val="nil"/>
        </w:pBdr>
        <w:contextualSpacing/>
      </w:pPr>
      <w:r w:rsidRPr="003B4CF4">
        <w:rPr>
          <w:rFonts w:eastAsia="Palatino Linotype" w:cs="Palatino Linotype"/>
          <w:szCs w:val="24"/>
          <w:lang w:val="es-ES"/>
        </w:rPr>
        <w:t xml:space="preserve">Este Instituto de Transparencia, Acceso a la Información Pública y Protección de Datos Personales del Estado de México, es competente para conocer y resolver el presente </w:t>
      </w:r>
      <w:r w:rsidRPr="003B4CF4">
        <w:rPr>
          <w:rFonts w:eastAsia="Palatino Linotype" w:cs="Palatino Linotype"/>
          <w:szCs w:val="24"/>
          <w:lang w:val="es-ES"/>
        </w:rPr>
        <w:lastRenderedPageBreak/>
        <w:t>recurso de revisión interpuesto por el Recurrente conforme a lo dispuesto en los artículos 6, apartado A, fracción IV de la Constitución Política de los Estados Unidos Mexicanos; 5, párrafos trigésimo</w:t>
      </w:r>
      <w:r w:rsidR="00DD600B" w:rsidRPr="003B4CF4">
        <w:rPr>
          <w:rFonts w:eastAsia="Palatino Linotype" w:cs="Palatino Linotype"/>
          <w:szCs w:val="24"/>
          <w:lang w:val="es-ES"/>
        </w:rPr>
        <w:t xml:space="preserve"> </w:t>
      </w:r>
      <w:r w:rsidR="009B4533" w:rsidRPr="003B4CF4">
        <w:rPr>
          <w:rFonts w:eastAsia="Palatino Linotype" w:cs="Palatino Linotype"/>
          <w:szCs w:val="24"/>
          <w:lang w:val="es-ES"/>
        </w:rPr>
        <w:t>segundo</w:t>
      </w:r>
      <w:r w:rsidR="00DD600B" w:rsidRPr="003B4CF4">
        <w:rPr>
          <w:rFonts w:eastAsia="Palatino Linotype" w:cs="Palatino Linotype"/>
          <w:szCs w:val="24"/>
          <w:lang w:val="es-ES"/>
        </w:rPr>
        <w:t xml:space="preserve"> y trigésimo </w:t>
      </w:r>
      <w:r w:rsidR="009B4533" w:rsidRPr="003B4CF4">
        <w:rPr>
          <w:rFonts w:eastAsia="Palatino Linotype" w:cs="Palatino Linotype"/>
          <w:szCs w:val="24"/>
          <w:lang w:val="es-ES"/>
        </w:rPr>
        <w:t>tercero</w:t>
      </w:r>
      <w:r w:rsidRPr="003B4CF4">
        <w:rPr>
          <w:rFonts w:eastAsia="Palatino Linotype" w:cs="Palatino Linotype"/>
          <w:szCs w:val="24"/>
          <w:lang w:val="es-ES"/>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3B4CF4"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3B4CF4" w:rsidRDefault="00A970D5" w:rsidP="006922F5">
      <w:pPr>
        <w:pStyle w:val="Ttulo2"/>
        <w:rPr>
          <w:rFonts w:eastAsia="Palatino Linotype"/>
        </w:rPr>
      </w:pPr>
      <w:r w:rsidRPr="003B4CF4">
        <w:rPr>
          <w:rFonts w:eastAsia="Palatino Linotype"/>
        </w:rPr>
        <w:t xml:space="preserve">SEGUNDO. Sobre los alcances del recurso de revisión. </w:t>
      </w:r>
    </w:p>
    <w:p w14:paraId="132CB116" w14:textId="77777777" w:rsidR="00A970D5" w:rsidRPr="003B4CF4" w:rsidRDefault="00A970D5" w:rsidP="006922F5">
      <w:r w:rsidRPr="003B4CF4">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460E4FD3" w:rsidR="0031280C" w:rsidRPr="003B4CF4" w:rsidRDefault="0031280C" w:rsidP="006922F5">
      <w:pPr>
        <w:pBdr>
          <w:top w:val="nil"/>
          <w:left w:val="nil"/>
          <w:bottom w:val="nil"/>
          <w:right w:val="nil"/>
          <w:between w:val="nil"/>
        </w:pBdr>
        <w:contextualSpacing/>
        <w:rPr>
          <w:rFonts w:eastAsia="Palatino Linotype" w:cs="Palatino Linotype"/>
          <w:color w:val="000000"/>
          <w:szCs w:val="24"/>
        </w:rPr>
      </w:pPr>
    </w:p>
    <w:p w14:paraId="24F8407A" w14:textId="77777777" w:rsidR="006967F6" w:rsidRPr="003B4CF4" w:rsidRDefault="006967F6" w:rsidP="006967F6">
      <w:pPr>
        <w:pStyle w:val="Ttulo2"/>
        <w:rPr>
          <w:rFonts w:eastAsia="Palatino Linotype"/>
        </w:rPr>
      </w:pPr>
      <w:r w:rsidRPr="003B4CF4">
        <w:rPr>
          <w:rFonts w:eastAsia="Palatino Linotype"/>
        </w:rPr>
        <w:t>TERCERO. Cuestiones de previo y especial pronunciamiento.</w:t>
      </w:r>
    </w:p>
    <w:p w14:paraId="62CE47A2" w14:textId="77777777" w:rsidR="006967F6" w:rsidRPr="003B4CF4" w:rsidRDefault="006967F6" w:rsidP="006967F6">
      <w:pPr>
        <w:rPr>
          <w:rFonts w:eastAsia="Palatino Linotype" w:cs="Palatino Linotype"/>
          <w:szCs w:val="24"/>
        </w:rPr>
      </w:pPr>
      <w:r w:rsidRPr="003B4CF4">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1E9EFE5A" w14:textId="77777777" w:rsidR="006967F6" w:rsidRPr="003B4CF4" w:rsidRDefault="006967F6" w:rsidP="006967F6">
      <w:pPr>
        <w:rPr>
          <w:rFonts w:eastAsia="Palatino Linotype" w:cs="Palatino Linotype"/>
          <w:szCs w:val="24"/>
        </w:rPr>
      </w:pPr>
    </w:p>
    <w:p w14:paraId="549076C5"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b/>
          <w:i/>
          <w:sz w:val="22"/>
        </w:rPr>
        <w:lastRenderedPageBreak/>
        <w:t xml:space="preserve">Artículo 180. </w:t>
      </w:r>
      <w:r w:rsidRPr="003B4CF4">
        <w:rPr>
          <w:rFonts w:eastAsia="Palatino Linotype" w:cs="Palatino Linotype"/>
          <w:i/>
          <w:sz w:val="22"/>
        </w:rPr>
        <w:t>El recurso de revisión contendrá:</w:t>
      </w:r>
    </w:p>
    <w:p w14:paraId="4529469F"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i/>
          <w:sz w:val="22"/>
        </w:rPr>
        <w:t>I. El sujeto obligado ante la cual se presentó la solicitud;</w:t>
      </w:r>
    </w:p>
    <w:p w14:paraId="5B87208B"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b/>
          <w:i/>
          <w:sz w:val="22"/>
        </w:rPr>
        <w:t>II. El nombre del solicitante que recurre</w:t>
      </w:r>
      <w:r w:rsidRPr="003B4CF4">
        <w:rPr>
          <w:rFonts w:eastAsia="Palatino Linotype" w:cs="Palatino Linotype"/>
          <w:i/>
          <w:sz w:val="22"/>
        </w:rPr>
        <w:t xml:space="preserve"> o de su representante y, en su caso, del tercero interesado, así como la dirección o medio que señale para recibir notificaciones;</w:t>
      </w:r>
    </w:p>
    <w:p w14:paraId="69F86C14"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i/>
          <w:sz w:val="22"/>
        </w:rPr>
        <w:t>III. El número de folio de respuesta de la solicitud de acceso;</w:t>
      </w:r>
    </w:p>
    <w:p w14:paraId="7A573792"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i/>
          <w:sz w:val="22"/>
        </w:rPr>
        <w:t>IV. La fecha en que fue notificada la respuesta al solicitante o tuvo conocimiento del acto reclamado, o de presentación de la solicitud, en caso de falta de respuesta;</w:t>
      </w:r>
    </w:p>
    <w:p w14:paraId="7EFBC2FD"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i/>
          <w:sz w:val="22"/>
        </w:rPr>
        <w:t>V. El acto que se recurre;</w:t>
      </w:r>
    </w:p>
    <w:p w14:paraId="1B7453EE"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i/>
          <w:sz w:val="22"/>
        </w:rPr>
        <w:t>VI. Las razones o motivos de inconformidad;</w:t>
      </w:r>
    </w:p>
    <w:p w14:paraId="58C49A37"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i/>
          <w:sz w:val="22"/>
        </w:rPr>
        <w:t>VII. La copia de la respuesta que se impugna y, en su caso, de la notificación correspondiente, en el caso de respuesta de la solicitud; y</w:t>
      </w:r>
    </w:p>
    <w:p w14:paraId="095D1822"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i/>
          <w:sz w:val="22"/>
        </w:rPr>
        <w:t>VIII. Firma del recurrente, en su caso, cuando se presente por escrito, requisito sin el cual se dará trámite al recurso.</w:t>
      </w:r>
    </w:p>
    <w:p w14:paraId="53739642" w14:textId="77777777" w:rsidR="006967F6" w:rsidRPr="003B4CF4" w:rsidRDefault="006967F6" w:rsidP="006967F6">
      <w:pPr>
        <w:spacing w:line="240" w:lineRule="auto"/>
        <w:ind w:left="567" w:right="567"/>
        <w:rPr>
          <w:rFonts w:eastAsia="Palatino Linotype" w:cs="Palatino Linotype"/>
          <w:i/>
          <w:sz w:val="22"/>
        </w:rPr>
      </w:pPr>
    </w:p>
    <w:p w14:paraId="14584DE0"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i/>
          <w:sz w:val="22"/>
        </w:rPr>
        <w:t>Adicionalmente, se podrán anexar las pruebas y demás elementos que considere procedentes someter a juicio del Instituto.</w:t>
      </w:r>
    </w:p>
    <w:p w14:paraId="1AB0536F" w14:textId="77777777" w:rsidR="006967F6" w:rsidRPr="003B4CF4" w:rsidRDefault="006967F6" w:rsidP="006967F6">
      <w:pPr>
        <w:spacing w:line="240" w:lineRule="auto"/>
        <w:ind w:left="567" w:right="567"/>
        <w:rPr>
          <w:rFonts w:eastAsia="Palatino Linotype" w:cs="Palatino Linotype"/>
          <w:i/>
          <w:sz w:val="22"/>
        </w:rPr>
      </w:pPr>
    </w:p>
    <w:p w14:paraId="797D809E"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i/>
          <w:sz w:val="22"/>
        </w:rPr>
        <w:t>En ningún caso será necesario que el particular ratifique el recurso de revisión interpuesto.</w:t>
      </w:r>
    </w:p>
    <w:p w14:paraId="5EBC2F8C" w14:textId="77777777" w:rsidR="006967F6" w:rsidRPr="003B4CF4" w:rsidRDefault="006967F6" w:rsidP="006967F6">
      <w:pPr>
        <w:spacing w:line="240" w:lineRule="auto"/>
        <w:ind w:left="567" w:right="567"/>
        <w:rPr>
          <w:rFonts w:eastAsia="Palatino Linotype" w:cs="Palatino Linotype"/>
          <w:i/>
          <w:sz w:val="22"/>
        </w:rPr>
      </w:pPr>
    </w:p>
    <w:p w14:paraId="7478FB54"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b/>
          <w:i/>
          <w:sz w:val="22"/>
        </w:rPr>
        <w:t>En caso de que el recurso se interponga de manera electrónica no será indispensable que contengan los requisitos establecidos en las fracciones II</w:t>
      </w:r>
      <w:r w:rsidRPr="003B4CF4">
        <w:rPr>
          <w:rFonts w:eastAsia="Palatino Linotype" w:cs="Palatino Linotype"/>
          <w:i/>
          <w:sz w:val="22"/>
        </w:rPr>
        <w:t>, IV, VII y VIII.</w:t>
      </w:r>
    </w:p>
    <w:p w14:paraId="604EADD0" w14:textId="77777777" w:rsidR="006967F6" w:rsidRPr="003B4CF4" w:rsidRDefault="006967F6" w:rsidP="006967F6">
      <w:pPr>
        <w:rPr>
          <w:rFonts w:eastAsia="Palatino Linotype" w:cs="Palatino Linotype"/>
          <w:b/>
          <w:i/>
          <w:szCs w:val="24"/>
        </w:rPr>
      </w:pPr>
    </w:p>
    <w:p w14:paraId="456EFEC5" w14:textId="47AF938C" w:rsidR="006967F6" w:rsidRPr="003B4CF4" w:rsidRDefault="006967F6" w:rsidP="006967F6">
      <w:pPr>
        <w:rPr>
          <w:rFonts w:eastAsia="Palatino Linotype" w:cs="Palatino Linotype"/>
          <w:szCs w:val="24"/>
        </w:rPr>
      </w:pPr>
      <w:r w:rsidRPr="003B4CF4">
        <w:rPr>
          <w:rFonts w:eastAsia="Palatino Linotype" w:cs="Palatino Linotype"/>
          <w:szCs w:val="24"/>
        </w:rPr>
        <w:t xml:space="preserve">Cabe señalar que el hoy Recurrente </w:t>
      </w:r>
      <w:r w:rsidR="004926E7" w:rsidRPr="003B4CF4">
        <w:rPr>
          <w:rFonts w:eastAsia="Palatino Linotype" w:cs="Palatino Linotype"/>
          <w:szCs w:val="24"/>
        </w:rPr>
        <w:t xml:space="preserve">no </w:t>
      </w:r>
      <w:r w:rsidRPr="003B4CF4">
        <w:rPr>
          <w:rFonts w:eastAsia="Palatino Linotype" w:cs="Palatino Linotype"/>
          <w:szCs w:val="24"/>
        </w:rPr>
        <w:t xml:space="preserve">se identificó </w:t>
      </w:r>
      <w:r w:rsidR="004926E7" w:rsidRPr="003B4CF4">
        <w:rPr>
          <w:rFonts w:eastAsia="Palatino Linotype" w:cs="Palatino Linotype"/>
          <w:szCs w:val="24"/>
        </w:rPr>
        <w:t>de manera alguna.</w:t>
      </w:r>
      <w:r w:rsidRPr="003B4CF4">
        <w:rPr>
          <w:rFonts w:eastAsia="Palatino Linotype" w:cs="Palatino Linotype"/>
          <w:szCs w:val="24"/>
        </w:rPr>
        <w:t xml:space="preserve"> No obstante, presentar solicitudes anónimas, con el nombre incompleto o con un seudónimo no son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4E30AF38" w14:textId="77777777" w:rsidR="006967F6" w:rsidRPr="003B4CF4" w:rsidRDefault="006967F6" w:rsidP="006967F6">
      <w:pPr>
        <w:rPr>
          <w:rFonts w:eastAsia="Palatino Linotype" w:cs="Palatino Linotype"/>
          <w:szCs w:val="24"/>
        </w:rPr>
      </w:pPr>
    </w:p>
    <w:p w14:paraId="3CBEE783"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b/>
          <w:i/>
          <w:sz w:val="22"/>
        </w:rPr>
        <w:t>Artículo 155.</w:t>
      </w:r>
      <w:r w:rsidRPr="003B4CF4">
        <w:rPr>
          <w:rFonts w:eastAsia="Palatino Linotype" w:cs="Palatino Linotype"/>
          <w:i/>
          <w:sz w:val="22"/>
        </w:rPr>
        <w:t xml:space="preserve"> (…)</w:t>
      </w:r>
    </w:p>
    <w:p w14:paraId="02C46336" w14:textId="77777777" w:rsidR="006967F6" w:rsidRPr="003B4CF4" w:rsidRDefault="006967F6" w:rsidP="006967F6">
      <w:pPr>
        <w:spacing w:line="240" w:lineRule="auto"/>
        <w:ind w:left="567" w:right="567"/>
        <w:rPr>
          <w:rFonts w:eastAsia="Palatino Linotype" w:cs="Palatino Linotype"/>
          <w:i/>
          <w:sz w:val="22"/>
        </w:rPr>
      </w:pPr>
    </w:p>
    <w:p w14:paraId="431EC132"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0DE665F3"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i/>
          <w:sz w:val="22"/>
        </w:rPr>
        <w:t>(…)</w:t>
      </w:r>
    </w:p>
    <w:p w14:paraId="5AE1CA08" w14:textId="77777777" w:rsidR="006967F6" w:rsidRPr="003B4CF4" w:rsidRDefault="006967F6" w:rsidP="006967F6">
      <w:pPr>
        <w:rPr>
          <w:rFonts w:eastAsia="Palatino Linotype" w:cs="Palatino Linotype"/>
          <w:szCs w:val="24"/>
        </w:rPr>
      </w:pPr>
    </w:p>
    <w:p w14:paraId="23107BEF" w14:textId="77777777" w:rsidR="006967F6" w:rsidRPr="003B4CF4" w:rsidRDefault="006967F6" w:rsidP="006967F6">
      <w:pPr>
        <w:rPr>
          <w:rFonts w:eastAsia="Palatino Linotype" w:cs="Palatino Linotype"/>
          <w:szCs w:val="24"/>
        </w:rPr>
      </w:pPr>
      <w:r w:rsidRPr="003B4CF4">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A6F504C" w14:textId="77777777" w:rsidR="006967F6" w:rsidRPr="003B4CF4" w:rsidRDefault="006967F6" w:rsidP="006967F6">
      <w:pPr>
        <w:rPr>
          <w:rFonts w:eastAsia="Palatino Linotype" w:cs="Palatino Linotype"/>
          <w:szCs w:val="24"/>
        </w:rPr>
      </w:pPr>
    </w:p>
    <w:p w14:paraId="2B685099" w14:textId="77777777" w:rsidR="006967F6" w:rsidRPr="003B4CF4" w:rsidRDefault="006967F6" w:rsidP="006967F6">
      <w:pPr>
        <w:spacing w:line="240" w:lineRule="auto"/>
        <w:ind w:left="567" w:right="567"/>
        <w:jc w:val="center"/>
        <w:rPr>
          <w:rFonts w:eastAsia="Palatino Linotype" w:cs="Palatino Linotype"/>
          <w:b/>
          <w:i/>
          <w:sz w:val="22"/>
          <w:u w:val="single"/>
        </w:rPr>
      </w:pPr>
      <w:r w:rsidRPr="003B4CF4">
        <w:rPr>
          <w:rFonts w:eastAsia="Palatino Linotype" w:cs="Palatino Linotype"/>
          <w:b/>
          <w:i/>
          <w:sz w:val="22"/>
          <w:u w:val="single"/>
        </w:rPr>
        <w:t>Constitución Política de los Estados Unidos Mexicanos</w:t>
      </w:r>
    </w:p>
    <w:p w14:paraId="5BE8C104"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b/>
          <w:i/>
          <w:sz w:val="22"/>
        </w:rPr>
        <w:t>Artículo 6</w:t>
      </w:r>
      <w:r w:rsidRPr="003B4CF4">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B41A294"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i/>
          <w:sz w:val="22"/>
        </w:rPr>
        <w:t>(…)</w:t>
      </w:r>
    </w:p>
    <w:p w14:paraId="7006BF5C"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i/>
          <w:sz w:val="22"/>
        </w:rPr>
        <w:t xml:space="preserve">Para efectos de lo dispuesto en el presente artículo se observará lo siguiente: </w:t>
      </w:r>
    </w:p>
    <w:p w14:paraId="4DE82415"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5DBD169D"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i/>
          <w:sz w:val="22"/>
        </w:rPr>
        <w:t>(…)</w:t>
      </w:r>
    </w:p>
    <w:p w14:paraId="3A196ED6"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7CBDCD7F"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18818576" w14:textId="77777777" w:rsidR="006967F6" w:rsidRPr="003B4CF4" w:rsidRDefault="006967F6" w:rsidP="006967F6">
      <w:pPr>
        <w:spacing w:line="240" w:lineRule="auto"/>
        <w:ind w:left="567" w:right="567"/>
        <w:rPr>
          <w:rFonts w:eastAsia="Palatino Linotype" w:cs="Palatino Linotype"/>
          <w:i/>
          <w:sz w:val="22"/>
        </w:rPr>
      </w:pPr>
    </w:p>
    <w:p w14:paraId="3BE9D151" w14:textId="77777777" w:rsidR="006967F6" w:rsidRPr="003B4CF4" w:rsidRDefault="006967F6" w:rsidP="006967F6">
      <w:pPr>
        <w:spacing w:line="240" w:lineRule="auto"/>
        <w:ind w:left="567" w:right="567"/>
        <w:jc w:val="center"/>
        <w:rPr>
          <w:rFonts w:eastAsia="Palatino Linotype" w:cs="Palatino Linotype"/>
          <w:b/>
          <w:i/>
          <w:sz w:val="22"/>
          <w:u w:val="single"/>
        </w:rPr>
      </w:pPr>
      <w:r w:rsidRPr="003B4CF4">
        <w:rPr>
          <w:rFonts w:eastAsia="Palatino Linotype" w:cs="Palatino Linotype"/>
          <w:b/>
          <w:i/>
          <w:sz w:val="22"/>
          <w:u w:val="single"/>
        </w:rPr>
        <w:t>Constitución Política del Estado Libre y Soberano de México</w:t>
      </w:r>
    </w:p>
    <w:p w14:paraId="140FD4EA"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b/>
          <w:i/>
          <w:sz w:val="22"/>
        </w:rPr>
        <w:t>Artículo 5</w:t>
      </w:r>
      <w:r w:rsidRPr="003B4CF4">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E67C93C"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i/>
          <w:sz w:val="22"/>
        </w:rPr>
        <w:t>(…)</w:t>
      </w:r>
    </w:p>
    <w:p w14:paraId="2E9FCD6D"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4398A524"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i/>
          <w:sz w:val="22"/>
        </w:rPr>
        <w:lastRenderedPageBreak/>
        <w:t>(…)</w:t>
      </w:r>
    </w:p>
    <w:p w14:paraId="5204280D"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048149A0" w14:textId="77777777" w:rsidR="006967F6" w:rsidRPr="003B4CF4" w:rsidRDefault="006967F6" w:rsidP="006967F6">
      <w:pPr>
        <w:spacing w:line="240" w:lineRule="auto"/>
        <w:ind w:left="567" w:right="567"/>
        <w:rPr>
          <w:rFonts w:eastAsia="Palatino Linotype" w:cs="Palatino Linotype"/>
          <w:i/>
          <w:sz w:val="22"/>
        </w:rPr>
      </w:pPr>
    </w:p>
    <w:p w14:paraId="6EF23CDD"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E15DDE6" w14:textId="77777777" w:rsidR="006967F6" w:rsidRPr="003B4CF4" w:rsidRDefault="006967F6" w:rsidP="006967F6">
      <w:pPr>
        <w:spacing w:line="240" w:lineRule="auto"/>
        <w:ind w:left="567" w:right="567"/>
        <w:rPr>
          <w:rFonts w:eastAsia="Palatino Linotype" w:cs="Palatino Linotype"/>
          <w:i/>
          <w:sz w:val="22"/>
        </w:rPr>
      </w:pPr>
    </w:p>
    <w:p w14:paraId="07EEA4E3"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i/>
          <w:sz w:val="22"/>
        </w:rPr>
        <w:t>Este derecho se regirá por los principios y bases siguientes:</w:t>
      </w:r>
    </w:p>
    <w:p w14:paraId="69385441"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i/>
          <w:sz w:val="22"/>
        </w:rPr>
        <w:t>(...)</w:t>
      </w:r>
    </w:p>
    <w:p w14:paraId="31053FDE"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b/>
          <w:i/>
          <w:sz w:val="22"/>
        </w:rPr>
        <w:t>III.</w:t>
      </w:r>
      <w:r w:rsidRPr="003B4CF4">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317003F6"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b/>
          <w:i/>
          <w:sz w:val="22"/>
        </w:rPr>
        <w:t>IV.</w:t>
      </w:r>
      <w:r w:rsidRPr="003B4CF4">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3154C5D1"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i/>
          <w:sz w:val="22"/>
        </w:rPr>
        <w:t>(…)</w:t>
      </w:r>
    </w:p>
    <w:p w14:paraId="1C35A76A"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b/>
          <w:i/>
          <w:sz w:val="22"/>
        </w:rPr>
        <w:t>VIII.</w:t>
      </w:r>
      <w:r w:rsidRPr="003B4CF4">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16441BB"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i/>
          <w:sz w:val="22"/>
        </w:rPr>
        <w:t>(…)</w:t>
      </w:r>
    </w:p>
    <w:p w14:paraId="0E3A93EE" w14:textId="77777777" w:rsidR="006967F6" w:rsidRPr="003B4CF4" w:rsidRDefault="006967F6" w:rsidP="006967F6">
      <w:pPr>
        <w:ind w:left="567" w:right="567"/>
        <w:rPr>
          <w:rFonts w:eastAsia="Palatino Linotype" w:cs="Palatino Linotype"/>
          <w:szCs w:val="24"/>
        </w:rPr>
      </w:pPr>
    </w:p>
    <w:p w14:paraId="7849C1A3" w14:textId="77777777" w:rsidR="006967F6" w:rsidRPr="003B4CF4" w:rsidRDefault="006967F6" w:rsidP="006967F6">
      <w:pPr>
        <w:rPr>
          <w:rFonts w:eastAsia="Palatino Linotype" w:cs="Palatino Linotype"/>
          <w:szCs w:val="24"/>
        </w:rPr>
      </w:pPr>
      <w:r w:rsidRPr="003B4CF4">
        <w:rPr>
          <w:rFonts w:eastAsia="Palatino Linotype" w:cs="Palatino Linotype"/>
          <w:szCs w:val="24"/>
        </w:rPr>
        <w:t>Por otra parte, del contenido del artículo 1 de la Constitución Política de los Estados Unidos Mexicanos, se destaca lo siguiente:</w:t>
      </w:r>
    </w:p>
    <w:p w14:paraId="4096828D" w14:textId="77777777" w:rsidR="006967F6" w:rsidRPr="003B4CF4" w:rsidRDefault="006967F6" w:rsidP="006967F6">
      <w:pPr>
        <w:spacing w:line="240" w:lineRule="auto"/>
        <w:ind w:left="567" w:right="567"/>
        <w:rPr>
          <w:rFonts w:eastAsia="Palatino Linotype" w:cs="Palatino Linotype"/>
          <w:szCs w:val="24"/>
        </w:rPr>
      </w:pPr>
    </w:p>
    <w:p w14:paraId="691B2A45"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b/>
          <w:i/>
          <w:sz w:val="22"/>
        </w:rPr>
        <w:t>Artículo 1o</w:t>
      </w:r>
      <w:r w:rsidRPr="003B4CF4">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2318B1B" w14:textId="77777777" w:rsidR="006967F6" w:rsidRPr="003B4CF4" w:rsidRDefault="006967F6" w:rsidP="006967F6">
      <w:pPr>
        <w:spacing w:line="240" w:lineRule="auto"/>
        <w:ind w:left="567" w:right="567"/>
        <w:rPr>
          <w:rFonts w:eastAsia="Palatino Linotype" w:cs="Palatino Linotype"/>
          <w:i/>
          <w:sz w:val="22"/>
        </w:rPr>
      </w:pPr>
    </w:p>
    <w:p w14:paraId="51B2762E"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66CA7B7" w14:textId="77777777" w:rsidR="006967F6" w:rsidRPr="003B4CF4" w:rsidRDefault="006967F6" w:rsidP="006967F6">
      <w:pPr>
        <w:spacing w:line="240" w:lineRule="auto"/>
        <w:ind w:left="567" w:right="567"/>
        <w:rPr>
          <w:rFonts w:eastAsia="Palatino Linotype" w:cs="Palatino Linotype"/>
          <w:i/>
          <w:sz w:val="22"/>
        </w:rPr>
      </w:pPr>
    </w:p>
    <w:p w14:paraId="516AEBA0" w14:textId="77777777" w:rsidR="006967F6" w:rsidRPr="003B4CF4" w:rsidRDefault="006967F6" w:rsidP="006967F6">
      <w:pPr>
        <w:spacing w:line="240" w:lineRule="auto"/>
        <w:ind w:left="567" w:right="567"/>
        <w:rPr>
          <w:rFonts w:eastAsia="Palatino Linotype" w:cs="Palatino Linotype"/>
          <w:i/>
          <w:sz w:val="22"/>
        </w:rPr>
      </w:pPr>
      <w:r w:rsidRPr="003B4CF4">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DDE324B" w14:textId="77777777" w:rsidR="006967F6" w:rsidRPr="003B4CF4" w:rsidRDefault="006967F6" w:rsidP="006967F6">
      <w:pPr>
        <w:ind w:left="567" w:right="567"/>
        <w:rPr>
          <w:rFonts w:eastAsia="Palatino Linotype" w:cs="Palatino Linotype"/>
          <w:szCs w:val="24"/>
        </w:rPr>
      </w:pPr>
    </w:p>
    <w:p w14:paraId="203C2092" w14:textId="77777777" w:rsidR="006967F6" w:rsidRPr="003B4CF4" w:rsidRDefault="006967F6" w:rsidP="006967F6">
      <w:pPr>
        <w:rPr>
          <w:rFonts w:eastAsia="Palatino Linotype" w:cs="Palatino Linotype"/>
          <w:szCs w:val="24"/>
        </w:rPr>
      </w:pPr>
      <w:r w:rsidRPr="003B4CF4">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DBA32CB" w14:textId="77777777" w:rsidR="006967F6" w:rsidRPr="003B4CF4" w:rsidRDefault="006967F6" w:rsidP="006967F6">
      <w:pPr>
        <w:rPr>
          <w:rFonts w:eastAsia="Palatino Linotype" w:cs="Palatino Linotype"/>
          <w:szCs w:val="24"/>
        </w:rPr>
      </w:pPr>
    </w:p>
    <w:p w14:paraId="2B3B609A" w14:textId="77777777" w:rsidR="006967F6" w:rsidRPr="003B4CF4" w:rsidRDefault="006967F6" w:rsidP="006967F6">
      <w:pPr>
        <w:pBdr>
          <w:top w:val="nil"/>
          <w:left w:val="nil"/>
          <w:bottom w:val="nil"/>
          <w:right w:val="nil"/>
          <w:between w:val="nil"/>
        </w:pBdr>
        <w:rPr>
          <w:rFonts w:eastAsia="Palatino Linotype" w:cs="Palatino Linotype"/>
          <w:b/>
          <w:color w:val="000000"/>
          <w:szCs w:val="24"/>
        </w:rPr>
      </w:pPr>
      <w:r w:rsidRPr="003B4CF4">
        <w:rPr>
          <w:rFonts w:eastAsia="Palatino Linotype" w:cs="Palatino Linotype"/>
          <w:color w:val="000000"/>
          <w:szCs w:val="24"/>
        </w:rPr>
        <w:t>En conclusión, se cubrieron los requisitos de procedencia y procedibilidad, conforme a las constancias que obran en el expediente.</w:t>
      </w:r>
    </w:p>
    <w:p w14:paraId="4B712C82" w14:textId="77777777" w:rsidR="006967F6" w:rsidRPr="003B4CF4" w:rsidRDefault="006967F6" w:rsidP="006922F5">
      <w:pPr>
        <w:pBdr>
          <w:top w:val="nil"/>
          <w:left w:val="nil"/>
          <w:bottom w:val="nil"/>
          <w:right w:val="nil"/>
          <w:between w:val="nil"/>
        </w:pBdr>
        <w:contextualSpacing/>
        <w:rPr>
          <w:rFonts w:eastAsia="Palatino Linotype" w:cs="Palatino Linotype"/>
          <w:color w:val="000000"/>
          <w:szCs w:val="24"/>
        </w:rPr>
      </w:pPr>
    </w:p>
    <w:p w14:paraId="13B28D16" w14:textId="388CD0FE" w:rsidR="006967F6" w:rsidRPr="003B4CF4" w:rsidRDefault="006967F6" w:rsidP="006967F6">
      <w:pPr>
        <w:pStyle w:val="Ttulo2"/>
        <w:rPr>
          <w:rFonts w:eastAsia="Palatino Linotype"/>
        </w:rPr>
      </w:pPr>
      <w:r w:rsidRPr="003B4CF4">
        <w:rPr>
          <w:rFonts w:eastAsia="Palatino Linotype"/>
        </w:rPr>
        <w:t>CUARTO</w:t>
      </w:r>
      <w:r w:rsidR="00A970D5" w:rsidRPr="003B4CF4">
        <w:rPr>
          <w:rFonts w:eastAsia="Palatino Linotype"/>
        </w:rPr>
        <w:t>. De las causas de improcedencia.</w:t>
      </w:r>
    </w:p>
    <w:p w14:paraId="555D16DA" w14:textId="77777777" w:rsidR="00B728EA" w:rsidRPr="003B4CF4" w:rsidRDefault="00B728EA" w:rsidP="00B728EA">
      <w:pPr>
        <w:pBdr>
          <w:top w:val="nil"/>
          <w:left w:val="nil"/>
          <w:bottom w:val="nil"/>
          <w:right w:val="nil"/>
          <w:between w:val="nil"/>
        </w:pBdr>
        <w:contextualSpacing/>
        <w:rPr>
          <w:rFonts w:eastAsia="Palatino Linotype" w:cs="Palatino Linotype"/>
          <w:color w:val="000000"/>
          <w:szCs w:val="24"/>
        </w:rPr>
      </w:pPr>
      <w:r w:rsidRPr="003B4CF4">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428342" w14:textId="77777777" w:rsidR="00B728EA" w:rsidRPr="003B4CF4" w:rsidRDefault="00B728EA" w:rsidP="00B728EA">
      <w:pPr>
        <w:pBdr>
          <w:top w:val="nil"/>
          <w:left w:val="nil"/>
          <w:bottom w:val="nil"/>
          <w:right w:val="nil"/>
          <w:between w:val="nil"/>
        </w:pBdr>
        <w:contextualSpacing/>
        <w:rPr>
          <w:rFonts w:eastAsia="Palatino Linotype" w:cs="Palatino Linotype"/>
          <w:color w:val="000000"/>
          <w:szCs w:val="24"/>
        </w:rPr>
      </w:pPr>
    </w:p>
    <w:p w14:paraId="65B2618D" w14:textId="77777777" w:rsidR="00B728EA" w:rsidRPr="003B4CF4" w:rsidRDefault="00B728EA" w:rsidP="00B728EA">
      <w:pPr>
        <w:pBdr>
          <w:top w:val="nil"/>
          <w:left w:val="nil"/>
          <w:bottom w:val="nil"/>
          <w:right w:val="nil"/>
          <w:between w:val="nil"/>
        </w:pBdr>
        <w:contextualSpacing/>
        <w:rPr>
          <w:rFonts w:eastAsia="Palatino Linotype" w:cs="Palatino Linotype"/>
          <w:color w:val="000000"/>
          <w:szCs w:val="24"/>
        </w:rPr>
      </w:pPr>
      <w:r w:rsidRPr="003B4CF4">
        <w:rPr>
          <w:rFonts w:eastAsia="Palatino Linotype" w:cs="Palatino Linotype"/>
          <w:color w:val="000000"/>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3B4CF4">
        <w:rPr>
          <w:rFonts w:eastAsia="Palatino Linotype" w:cs="Palatino Linotype"/>
          <w:color w:val="000000"/>
          <w:szCs w:val="24"/>
          <w:vertAlign w:val="superscript"/>
        </w:rPr>
        <w:footnoteReference w:id="2"/>
      </w:r>
      <w:r w:rsidRPr="003B4CF4">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075551B1" w14:textId="77777777" w:rsidR="00B728EA" w:rsidRPr="003B4CF4" w:rsidRDefault="00B728EA" w:rsidP="00B728EA">
      <w:pPr>
        <w:pBdr>
          <w:top w:val="nil"/>
          <w:left w:val="nil"/>
          <w:bottom w:val="nil"/>
          <w:right w:val="nil"/>
          <w:between w:val="nil"/>
        </w:pBdr>
        <w:contextualSpacing/>
        <w:rPr>
          <w:rFonts w:eastAsia="Palatino Linotype" w:cs="Palatino Linotype"/>
          <w:color w:val="000000"/>
          <w:szCs w:val="24"/>
        </w:rPr>
      </w:pPr>
    </w:p>
    <w:p w14:paraId="1E21B26C" w14:textId="11350076" w:rsidR="00A970D5" w:rsidRPr="003B4CF4" w:rsidRDefault="00B728EA" w:rsidP="00B728EA">
      <w:pPr>
        <w:pBdr>
          <w:top w:val="nil"/>
          <w:left w:val="nil"/>
          <w:bottom w:val="nil"/>
          <w:right w:val="nil"/>
          <w:between w:val="nil"/>
        </w:pBdr>
        <w:contextualSpacing/>
        <w:rPr>
          <w:rFonts w:eastAsia="Palatino Linotype" w:cs="Palatino Linotype"/>
          <w:color w:val="000000"/>
          <w:szCs w:val="24"/>
        </w:rPr>
      </w:pPr>
      <w:r w:rsidRPr="003B4CF4">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95F72AE" w14:textId="77777777" w:rsidR="00B728EA" w:rsidRPr="003B4CF4" w:rsidRDefault="00B728EA" w:rsidP="00B728EA">
      <w:pPr>
        <w:pBdr>
          <w:top w:val="nil"/>
          <w:left w:val="nil"/>
          <w:bottom w:val="nil"/>
          <w:right w:val="nil"/>
          <w:between w:val="nil"/>
        </w:pBdr>
        <w:contextualSpacing/>
        <w:rPr>
          <w:rFonts w:eastAsia="Palatino Linotype" w:cs="Palatino Linotype"/>
          <w:color w:val="000000"/>
          <w:szCs w:val="24"/>
        </w:rPr>
      </w:pPr>
    </w:p>
    <w:p w14:paraId="0DC69ACD" w14:textId="5A561325" w:rsidR="00A970D5" w:rsidRPr="003B4CF4" w:rsidRDefault="006967F6" w:rsidP="006922F5">
      <w:pPr>
        <w:pStyle w:val="Ttulo2"/>
        <w:rPr>
          <w:rFonts w:eastAsia="Palatino Linotype"/>
        </w:rPr>
      </w:pPr>
      <w:r w:rsidRPr="003B4CF4">
        <w:rPr>
          <w:rFonts w:eastAsia="Palatino Linotype"/>
        </w:rPr>
        <w:t>QUINTO</w:t>
      </w:r>
      <w:r w:rsidR="00A970D5" w:rsidRPr="003B4CF4">
        <w:rPr>
          <w:rFonts w:eastAsia="Palatino Linotype"/>
        </w:rPr>
        <w:t>. Estudio y resolución del asunto.</w:t>
      </w:r>
    </w:p>
    <w:p w14:paraId="102DA030" w14:textId="77777777" w:rsidR="00B728EA" w:rsidRPr="003B4CF4" w:rsidRDefault="00B728EA" w:rsidP="00B728EA">
      <w:pPr>
        <w:pBdr>
          <w:top w:val="nil"/>
          <w:left w:val="nil"/>
          <w:bottom w:val="nil"/>
          <w:right w:val="nil"/>
          <w:between w:val="nil"/>
        </w:pBdr>
        <w:contextualSpacing/>
        <w:rPr>
          <w:rFonts w:eastAsia="Palatino Linotype" w:cs="Palatino Linotype"/>
          <w:color w:val="000000"/>
          <w:szCs w:val="24"/>
        </w:rPr>
      </w:pPr>
      <w:r w:rsidRPr="003B4CF4">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3B4CF4" w:rsidRDefault="00A970D5" w:rsidP="006922F5">
      <w:pPr>
        <w:pBdr>
          <w:top w:val="nil"/>
          <w:left w:val="nil"/>
          <w:bottom w:val="nil"/>
          <w:right w:val="nil"/>
          <w:between w:val="nil"/>
        </w:pBdr>
        <w:contextualSpacing/>
        <w:rPr>
          <w:rFonts w:eastAsia="Palatino Linotype" w:cs="Palatino Linotype"/>
          <w:color w:val="000000"/>
          <w:szCs w:val="24"/>
        </w:rPr>
      </w:pPr>
    </w:p>
    <w:p w14:paraId="5E819C78" w14:textId="54CF439A" w:rsidR="00DD600B" w:rsidRPr="003B4CF4" w:rsidRDefault="00A970D5" w:rsidP="006D438A">
      <w:pPr>
        <w:pBdr>
          <w:top w:val="nil"/>
          <w:left w:val="nil"/>
          <w:bottom w:val="nil"/>
          <w:right w:val="nil"/>
          <w:between w:val="nil"/>
        </w:pBdr>
        <w:contextualSpacing/>
        <w:rPr>
          <w:rFonts w:eastAsia="Palatino Linotype" w:cs="Palatino Linotype"/>
          <w:color w:val="000000"/>
          <w:szCs w:val="24"/>
        </w:rPr>
      </w:pPr>
      <w:r w:rsidRPr="003B4CF4">
        <w:rPr>
          <w:rFonts w:eastAsia="Palatino Linotype" w:cs="Palatino Linotype"/>
          <w:color w:val="000000"/>
          <w:szCs w:val="24"/>
        </w:rPr>
        <w:t>Por tanto</w:t>
      </w:r>
      <w:r w:rsidR="007F3F9F" w:rsidRPr="003B4CF4">
        <w:rPr>
          <w:rFonts w:eastAsia="Palatino Linotype" w:cs="Palatino Linotype"/>
          <w:color w:val="000000"/>
          <w:szCs w:val="24"/>
        </w:rPr>
        <w:t xml:space="preserve">, es conveniente recordar que </w:t>
      </w:r>
      <w:r w:rsidR="006D438A" w:rsidRPr="003B4CF4">
        <w:rPr>
          <w:rFonts w:eastAsia="Palatino Linotype" w:cs="Palatino Linotype"/>
          <w:color w:val="000000"/>
          <w:szCs w:val="24"/>
        </w:rPr>
        <w:t>el</w:t>
      </w:r>
      <w:r w:rsidRPr="003B4CF4">
        <w:rPr>
          <w:rFonts w:eastAsia="Palatino Linotype" w:cs="Palatino Linotype"/>
          <w:color w:val="000000"/>
          <w:szCs w:val="24"/>
        </w:rPr>
        <w:t xml:space="preserve"> hoy Recurrente </w:t>
      </w:r>
      <w:r w:rsidR="00AE3BE0" w:rsidRPr="003B4CF4">
        <w:rPr>
          <w:rFonts w:eastAsia="Palatino Linotype" w:cs="Palatino Linotype"/>
          <w:color w:val="000000"/>
          <w:szCs w:val="24"/>
        </w:rPr>
        <w:t>requirió</w:t>
      </w:r>
      <w:r w:rsidR="00CF6592" w:rsidRPr="003B4CF4">
        <w:rPr>
          <w:rFonts w:eastAsia="Palatino Linotype" w:cs="Palatino Linotype"/>
          <w:color w:val="000000"/>
          <w:szCs w:val="24"/>
        </w:rPr>
        <w:t xml:space="preserve"> </w:t>
      </w:r>
      <w:r w:rsidR="00BC4869" w:rsidRPr="003B4CF4">
        <w:rPr>
          <w:rFonts w:eastAsia="Palatino Linotype" w:cs="Palatino Linotype"/>
          <w:color w:val="000000"/>
          <w:szCs w:val="24"/>
        </w:rPr>
        <w:t xml:space="preserve">que </w:t>
      </w:r>
      <w:r w:rsidR="004926E7" w:rsidRPr="003B4CF4">
        <w:rPr>
          <w:rFonts w:eastAsia="Palatino Linotype" w:cs="Palatino Linotype"/>
          <w:color w:val="000000"/>
          <w:szCs w:val="24"/>
        </w:rPr>
        <w:t xml:space="preserve">se le entregaran </w:t>
      </w:r>
      <w:r w:rsidR="00DD600B" w:rsidRPr="003B4CF4">
        <w:rPr>
          <w:rFonts w:eastAsia="Palatino Linotype" w:cs="Palatino Linotype"/>
          <w:color w:val="000000"/>
          <w:szCs w:val="24"/>
        </w:rPr>
        <w:t>las certificaciones de no adeudo de clave catastral 2023.</w:t>
      </w:r>
    </w:p>
    <w:p w14:paraId="642E3AA6" w14:textId="77777777" w:rsidR="004926E7" w:rsidRPr="003B4CF4" w:rsidRDefault="004926E7" w:rsidP="006D438A">
      <w:pPr>
        <w:pBdr>
          <w:top w:val="nil"/>
          <w:left w:val="nil"/>
          <w:bottom w:val="nil"/>
          <w:right w:val="nil"/>
          <w:between w:val="nil"/>
        </w:pBdr>
        <w:contextualSpacing/>
        <w:rPr>
          <w:rFonts w:eastAsia="Palatino Linotype" w:cs="Palatino Linotype"/>
          <w:color w:val="000000"/>
          <w:szCs w:val="24"/>
        </w:rPr>
      </w:pPr>
    </w:p>
    <w:p w14:paraId="6382B956" w14:textId="56503BF6" w:rsidR="004926E7" w:rsidRPr="003B4CF4" w:rsidRDefault="004926E7" w:rsidP="00DD600B">
      <w:pPr>
        <w:pBdr>
          <w:top w:val="nil"/>
          <w:left w:val="nil"/>
          <w:bottom w:val="nil"/>
          <w:right w:val="nil"/>
          <w:between w:val="nil"/>
        </w:pBdr>
        <w:rPr>
          <w:rFonts w:eastAsia="Palatino Linotype" w:cs="Palatino Linotype"/>
          <w:color w:val="000000"/>
          <w:szCs w:val="24"/>
        </w:rPr>
      </w:pPr>
      <w:r w:rsidRPr="003B4CF4">
        <w:rPr>
          <w:rFonts w:eastAsia="Palatino Linotype" w:cs="Palatino Linotype"/>
          <w:color w:val="000000"/>
          <w:szCs w:val="24"/>
        </w:rPr>
        <w:t xml:space="preserve">En este punto se debe resaltar que </w:t>
      </w:r>
      <w:r w:rsidR="00DD600B" w:rsidRPr="003B4CF4">
        <w:rPr>
          <w:rFonts w:eastAsia="Palatino Linotype" w:cs="Palatino Linotype"/>
          <w:color w:val="000000"/>
          <w:szCs w:val="24"/>
        </w:rPr>
        <w:t xml:space="preserve">en </w:t>
      </w:r>
      <w:r w:rsidRPr="003B4CF4">
        <w:rPr>
          <w:rFonts w:eastAsia="Palatino Linotype" w:cs="Palatino Linotype"/>
          <w:color w:val="000000"/>
          <w:szCs w:val="24"/>
        </w:rPr>
        <w:t xml:space="preserve">la solicitud </w:t>
      </w:r>
      <w:r w:rsidR="003E5D8B" w:rsidRPr="003B4CF4">
        <w:rPr>
          <w:rFonts w:eastAsia="Palatino Linotype" w:cs="Palatino Linotype"/>
          <w:color w:val="000000"/>
          <w:szCs w:val="24"/>
        </w:rPr>
        <w:t>se hace referencia al ejercicio 2023, por lo que se debe entender que el periodo de búsqueda de la información corresponde a dicho periodo, es decir, del primero de enero al tres de marzo de dos mil veintitrés.</w:t>
      </w:r>
    </w:p>
    <w:p w14:paraId="23187B3E" w14:textId="77777777" w:rsidR="004926E7" w:rsidRPr="003B4CF4" w:rsidRDefault="004926E7" w:rsidP="006D438A">
      <w:pPr>
        <w:pBdr>
          <w:top w:val="nil"/>
          <w:left w:val="nil"/>
          <w:bottom w:val="nil"/>
          <w:right w:val="nil"/>
          <w:between w:val="nil"/>
        </w:pBdr>
        <w:contextualSpacing/>
        <w:rPr>
          <w:rFonts w:eastAsia="Palatino Linotype" w:cs="Palatino Linotype"/>
          <w:color w:val="000000"/>
        </w:rPr>
      </w:pPr>
    </w:p>
    <w:p w14:paraId="46A58DB1" w14:textId="492F19C0" w:rsidR="009308DA" w:rsidRPr="003B4CF4" w:rsidRDefault="004926E7" w:rsidP="00B62DEC">
      <w:pPr>
        <w:pBdr>
          <w:top w:val="nil"/>
          <w:left w:val="nil"/>
          <w:bottom w:val="nil"/>
          <w:right w:val="nil"/>
          <w:between w:val="nil"/>
        </w:pBdr>
        <w:contextualSpacing/>
        <w:rPr>
          <w:rFonts w:eastAsia="Palatino Linotype" w:cs="Palatino Linotype"/>
          <w:color w:val="000000"/>
          <w:szCs w:val="24"/>
        </w:rPr>
      </w:pPr>
      <w:r w:rsidRPr="003B4CF4">
        <w:rPr>
          <w:rFonts w:eastAsia="Palatino Linotype" w:cs="Palatino Linotype"/>
          <w:color w:val="000000"/>
          <w:szCs w:val="24"/>
        </w:rPr>
        <w:t xml:space="preserve">Como respuesta a </w:t>
      </w:r>
      <w:r w:rsidR="00A970D5" w:rsidRPr="003B4CF4">
        <w:rPr>
          <w:rFonts w:eastAsia="Palatino Linotype" w:cs="Palatino Linotype"/>
          <w:color w:val="000000"/>
          <w:szCs w:val="24"/>
        </w:rPr>
        <w:t xml:space="preserve">dicha solicitud, el Sujeto Obligado </w:t>
      </w:r>
      <w:r w:rsidR="002C2D27" w:rsidRPr="003B4CF4">
        <w:rPr>
          <w:rFonts w:eastAsia="Palatino Linotype" w:cs="Palatino Linotype"/>
          <w:color w:val="000000"/>
          <w:szCs w:val="24"/>
        </w:rPr>
        <w:t xml:space="preserve">hizo </w:t>
      </w:r>
      <w:r w:rsidR="00A978AF" w:rsidRPr="003B4CF4">
        <w:rPr>
          <w:rFonts w:eastAsia="Palatino Linotype" w:cs="Palatino Linotype"/>
          <w:color w:val="000000"/>
          <w:szCs w:val="24"/>
        </w:rPr>
        <w:t>entrega de</w:t>
      </w:r>
      <w:r w:rsidR="003E5D8B" w:rsidRPr="003B4CF4">
        <w:rPr>
          <w:rFonts w:eastAsia="Palatino Linotype" w:cs="Palatino Linotype"/>
          <w:color w:val="000000"/>
          <w:szCs w:val="24"/>
        </w:rPr>
        <w:t xml:space="preserve"> </w:t>
      </w:r>
      <w:r w:rsidRPr="003B4CF4">
        <w:rPr>
          <w:rFonts w:eastAsia="Palatino Linotype" w:cs="Palatino Linotype"/>
          <w:color w:val="000000"/>
          <w:szCs w:val="24"/>
        </w:rPr>
        <w:t>l</w:t>
      </w:r>
      <w:r w:rsidR="003E5D8B" w:rsidRPr="003B4CF4">
        <w:rPr>
          <w:rFonts w:eastAsia="Palatino Linotype" w:cs="Palatino Linotype"/>
          <w:color w:val="000000"/>
          <w:szCs w:val="24"/>
        </w:rPr>
        <w:t>os</w:t>
      </w:r>
      <w:r w:rsidR="00A978AF" w:rsidRPr="003B4CF4">
        <w:rPr>
          <w:rFonts w:eastAsia="Palatino Linotype" w:cs="Palatino Linotype"/>
          <w:color w:val="000000"/>
          <w:szCs w:val="24"/>
        </w:rPr>
        <w:t xml:space="preserve"> siguiente</w:t>
      </w:r>
      <w:r w:rsidR="003E5D8B" w:rsidRPr="003B4CF4">
        <w:rPr>
          <w:rFonts w:eastAsia="Palatino Linotype" w:cs="Palatino Linotype"/>
          <w:color w:val="000000"/>
          <w:szCs w:val="24"/>
        </w:rPr>
        <w:t>s</w:t>
      </w:r>
      <w:r w:rsidR="00A978AF" w:rsidRPr="003B4CF4">
        <w:rPr>
          <w:rFonts w:eastAsia="Palatino Linotype" w:cs="Palatino Linotype"/>
          <w:color w:val="000000"/>
          <w:szCs w:val="24"/>
        </w:rPr>
        <w:t xml:space="preserve"> documento</w:t>
      </w:r>
      <w:r w:rsidR="003E5D8B" w:rsidRPr="003B4CF4">
        <w:rPr>
          <w:rFonts w:eastAsia="Palatino Linotype" w:cs="Palatino Linotype"/>
          <w:color w:val="000000"/>
          <w:szCs w:val="24"/>
        </w:rPr>
        <w:t>s</w:t>
      </w:r>
      <w:r w:rsidR="00A978AF" w:rsidRPr="003B4CF4">
        <w:rPr>
          <w:rFonts w:eastAsia="Palatino Linotype" w:cs="Palatino Linotype"/>
          <w:color w:val="000000"/>
          <w:szCs w:val="24"/>
        </w:rPr>
        <w:t>:</w:t>
      </w:r>
    </w:p>
    <w:p w14:paraId="34CF62B0" w14:textId="1309BD00" w:rsidR="00A978AF" w:rsidRPr="003B4CF4" w:rsidRDefault="00A978AF" w:rsidP="00B62DEC">
      <w:pPr>
        <w:pBdr>
          <w:top w:val="nil"/>
          <w:left w:val="nil"/>
          <w:bottom w:val="nil"/>
          <w:right w:val="nil"/>
          <w:between w:val="nil"/>
        </w:pBdr>
        <w:contextualSpacing/>
        <w:rPr>
          <w:rFonts w:eastAsia="Palatino Linotype" w:cs="Palatino Linotype"/>
          <w:color w:val="000000"/>
          <w:szCs w:val="24"/>
        </w:rPr>
      </w:pPr>
    </w:p>
    <w:p w14:paraId="31B44E9A" w14:textId="2064C713" w:rsidR="00AE514C" w:rsidRPr="003B4CF4" w:rsidRDefault="003E5D8B" w:rsidP="003E5D8B">
      <w:pPr>
        <w:pStyle w:val="Prrafodelista"/>
        <w:numPr>
          <w:ilvl w:val="0"/>
          <w:numId w:val="33"/>
        </w:numPr>
        <w:pBdr>
          <w:top w:val="nil"/>
          <w:left w:val="nil"/>
          <w:bottom w:val="nil"/>
          <w:right w:val="nil"/>
          <w:between w:val="nil"/>
        </w:pBdr>
        <w:contextualSpacing/>
        <w:rPr>
          <w:rFonts w:eastAsia="Palatino Linotype" w:cs="Palatino Linotype"/>
          <w:color w:val="000000"/>
        </w:rPr>
      </w:pPr>
      <w:r w:rsidRPr="003B4CF4">
        <w:rPr>
          <w:rFonts w:eastAsia="Palatino Linotype" w:cs="Palatino Linotype"/>
          <w:b/>
          <w:bCs/>
          <w:color w:val="000000"/>
        </w:rPr>
        <w:t>20230418185840512.pdf</w:t>
      </w:r>
      <w:r w:rsidR="00AE514C" w:rsidRPr="003B4CF4">
        <w:rPr>
          <w:rFonts w:eastAsia="Palatino Linotype" w:cs="Palatino Linotype"/>
          <w:bCs/>
          <w:color w:val="000000"/>
        </w:rPr>
        <w:t xml:space="preserve">. </w:t>
      </w:r>
      <w:r w:rsidR="004926E7" w:rsidRPr="003B4CF4">
        <w:rPr>
          <w:rFonts w:eastAsia="Palatino Linotype" w:cs="Palatino Linotype"/>
          <w:bCs/>
          <w:color w:val="000000"/>
        </w:rPr>
        <w:t xml:space="preserve">Escrito emitido por el Titular de la Unidad de Transparencia mediante el cual informó al solicitante que </w:t>
      </w:r>
      <w:r w:rsidRPr="003B4CF4">
        <w:rPr>
          <w:rFonts w:eastAsia="Palatino Linotype" w:cs="Palatino Linotype"/>
          <w:bCs/>
          <w:color w:val="000000"/>
        </w:rPr>
        <w:t>la solicitud fue analizada y turnada al área poseedora de dicha información</w:t>
      </w:r>
      <w:r w:rsidR="00AF5A3D" w:rsidRPr="003B4CF4">
        <w:rPr>
          <w:rFonts w:eastAsia="Palatino Linotype" w:cs="Palatino Linotype"/>
          <w:bCs/>
          <w:color w:val="000000"/>
        </w:rPr>
        <w:t>, en el presente caso, a la Tesorería Municipal.</w:t>
      </w:r>
    </w:p>
    <w:p w14:paraId="2EFBBB09" w14:textId="5FAC663F" w:rsidR="003E5D8B" w:rsidRPr="003B4CF4" w:rsidRDefault="003E5D8B" w:rsidP="004926E7">
      <w:pPr>
        <w:pStyle w:val="Prrafodelista"/>
        <w:numPr>
          <w:ilvl w:val="0"/>
          <w:numId w:val="33"/>
        </w:numPr>
        <w:pBdr>
          <w:top w:val="nil"/>
          <w:left w:val="nil"/>
          <w:bottom w:val="nil"/>
          <w:right w:val="nil"/>
          <w:between w:val="nil"/>
        </w:pBdr>
        <w:contextualSpacing/>
        <w:rPr>
          <w:rFonts w:eastAsia="Palatino Linotype" w:cs="Palatino Linotype"/>
          <w:color w:val="000000"/>
        </w:rPr>
      </w:pPr>
      <w:r w:rsidRPr="003B4CF4">
        <w:rPr>
          <w:rFonts w:eastAsia="Palatino Linotype" w:cs="Palatino Linotype"/>
          <w:b/>
          <w:bCs/>
          <w:color w:val="000000"/>
        </w:rPr>
        <w:t>20230418185850480.pdf</w:t>
      </w:r>
      <w:r w:rsidRPr="003B4CF4">
        <w:rPr>
          <w:rFonts w:eastAsia="Palatino Linotype" w:cs="Palatino Linotype"/>
          <w:bCs/>
          <w:color w:val="000000"/>
        </w:rPr>
        <w:t xml:space="preserve">. </w:t>
      </w:r>
      <w:r w:rsidR="00AF5A3D" w:rsidRPr="003B4CF4">
        <w:rPr>
          <w:rFonts w:eastAsia="Palatino Linotype" w:cs="Palatino Linotype"/>
          <w:bCs/>
          <w:color w:val="000000"/>
        </w:rPr>
        <w:t>Oficio número ZIN/TM/0420/2023 emitido por la Tesorera Municipal, por medio del cual manifestó que, de conformidad con los artículos 43, 49 y 85 fracción III de la Ley General de Protección de Datos Personales en posesión de Sujetos Obligados y el artículo 73 al 82 de los Lineamientos Generales de Protección de Datos Personales para el sector público, se establece el mecanismo para asegurar que los datos personales sólo se entreguen a su titular o a su representante debidamen</w:t>
      </w:r>
      <w:r w:rsidR="001030FA" w:rsidRPr="003B4CF4">
        <w:rPr>
          <w:rFonts w:eastAsia="Palatino Linotype" w:cs="Palatino Linotype"/>
          <w:bCs/>
          <w:color w:val="000000"/>
        </w:rPr>
        <w:t>te acreditados, y con base en el artículo 147 de la ley de Transparencia que establece que, para que los sujetos obligados puedan permitir el acceso a la información confidencial requieren obtener el consentimiento de los particulares titulares de la información.</w:t>
      </w:r>
    </w:p>
    <w:p w14:paraId="1B8C950B" w14:textId="77777777" w:rsidR="00287812" w:rsidRPr="003B4CF4" w:rsidRDefault="00287812" w:rsidP="00287812">
      <w:pPr>
        <w:pBdr>
          <w:top w:val="nil"/>
          <w:left w:val="nil"/>
          <w:bottom w:val="nil"/>
          <w:right w:val="nil"/>
          <w:between w:val="nil"/>
        </w:pBdr>
        <w:contextualSpacing/>
        <w:rPr>
          <w:rFonts w:eastAsia="Palatino Linotype" w:cs="Palatino Linotype"/>
          <w:color w:val="000000"/>
        </w:rPr>
      </w:pPr>
    </w:p>
    <w:p w14:paraId="6128DFF4" w14:textId="5CA1B28E" w:rsidR="00A970D5" w:rsidRPr="003B4CF4" w:rsidRDefault="007E0B5E" w:rsidP="006922F5">
      <w:pPr>
        <w:pBdr>
          <w:top w:val="nil"/>
          <w:left w:val="nil"/>
          <w:bottom w:val="nil"/>
          <w:right w:val="nil"/>
          <w:between w:val="nil"/>
        </w:pBdr>
        <w:contextualSpacing/>
        <w:rPr>
          <w:rFonts w:eastAsia="Palatino Linotype" w:cs="Palatino Linotype"/>
          <w:color w:val="000000"/>
          <w:szCs w:val="24"/>
        </w:rPr>
      </w:pPr>
      <w:r w:rsidRPr="003B4CF4">
        <w:rPr>
          <w:rFonts w:eastAsia="Palatino Linotype" w:cs="Palatino Linotype"/>
          <w:color w:val="000000"/>
          <w:szCs w:val="24"/>
        </w:rPr>
        <w:t>Ante la</w:t>
      </w:r>
      <w:r w:rsidR="00A970D5" w:rsidRPr="003B4CF4">
        <w:rPr>
          <w:rFonts w:eastAsia="Palatino Linotype" w:cs="Palatino Linotype"/>
          <w:color w:val="000000"/>
          <w:szCs w:val="24"/>
        </w:rPr>
        <w:t xml:space="preserve"> respuesta</w:t>
      </w:r>
      <w:r w:rsidRPr="003B4CF4">
        <w:rPr>
          <w:rFonts w:eastAsia="Palatino Linotype" w:cs="Palatino Linotype"/>
          <w:color w:val="000000"/>
          <w:szCs w:val="24"/>
        </w:rPr>
        <w:t xml:space="preserve"> emitida</w:t>
      </w:r>
      <w:r w:rsidR="00E41D06" w:rsidRPr="003B4CF4">
        <w:rPr>
          <w:rFonts w:eastAsia="Palatino Linotype" w:cs="Palatino Linotype"/>
          <w:color w:val="000000"/>
          <w:szCs w:val="24"/>
        </w:rPr>
        <w:t xml:space="preserve"> </w:t>
      </w:r>
      <w:r w:rsidR="00B32535" w:rsidRPr="003B4CF4">
        <w:rPr>
          <w:rFonts w:eastAsia="Palatino Linotype" w:cs="Palatino Linotype"/>
          <w:color w:val="000000"/>
          <w:szCs w:val="24"/>
        </w:rPr>
        <w:t>por el Sujeto Obligado,</w:t>
      </w:r>
      <w:r w:rsidRPr="003B4CF4">
        <w:rPr>
          <w:rFonts w:eastAsia="Palatino Linotype" w:cs="Palatino Linotype"/>
          <w:color w:val="000000"/>
          <w:szCs w:val="24"/>
        </w:rPr>
        <w:t xml:space="preserve"> </w:t>
      </w:r>
      <w:r w:rsidR="007502BD" w:rsidRPr="003B4CF4">
        <w:rPr>
          <w:rFonts w:eastAsia="Palatino Linotype" w:cs="Palatino Linotype"/>
          <w:color w:val="000000"/>
          <w:szCs w:val="24"/>
        </w:rPr>
        <w:t>el</w:t>
      </w:r>
      <w:r w:rsidR="00A970D5" w:rsidRPr="003B4CF4">
        <w:rPr>
          <w:rFonts w:eastAsia="Palatino Linotype" w:cs="Palatino Linotype"/>
          <w:color w:val="000000"/>
          <w:szCs w:val="24"/>
        </w:rPr>
        <w:t xml:space="preserve"> Recurr</w:t>
      </w:r>
      <w:r w:rsidR="00640056" w:rsidRPr="003B4CF4">
        <w:rPr>
          <w:rFonts w:eastAsia="Palatino Linotype" w:cs="Palatino Linotype"/>
          <w:color w:val="000000"/>
          <w:szCs w:val="24"/>
        </w:rPr>
        <w:t>e</w:t>
      </w:r>
      <w:r w:rsidR="00A970D5" w:rsidRPr="003B4CF4">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AE514C" w:rsidRPr="003B4CF4">
        <w:rPr>
          <w:rFonts w:eastAsia="Palatino Linotype" w:cs="Palatino Linotype"/>
          <w:color w:val="000000"/>
          <w:szCs w:val="24"/>
        </w:rPr>
        <w:t xml:space="preserve"> </w:t>
      </w:r>
      <w:r w:rsidR="004926E7" w:rsidRPr="003B4CF4">
        <w:rPr>
          <w:rFonts w:eastAsia="Palatino Linotype" w:cs="Palatino Linotype"/>
          <w:color w:val="000000"/>
          <w:szCs w:val="24"/>
        </w:rPr>
        <w:t>y razones o motivos de inconformidad que no se entregó la información</w:t>
      </w:r>
      <w:r w:rsidR="00086CEF" w:rsidRPr="003B4CF4">
        <w:rPr>
          <w:rFonts w:eastAsia="Palatino Linotype" w:cs="Palatino Linotype"/>
          <w:color w:val="000000"/>
          <w:szCs w:val="24"/>
        </w:rPr>
        <w:t xml:space="preserve"> solicitada</w:t>
      </w:r>
      <w:r w:rsidR="004926E7" w:rsidRPr="003B4CF4">
        <w:rPr>
          <w:rFonts w:eastAsia="Palatino Linotype" w:cs="Palatino Linotype"/>
          <w:color w:val="000000"/>
          <w:szCs w:val="24"/>
        </w:rPr>
        <w:t xml:space="preserve">. </w:t>
      </w:r>
    </w:p>
    <w:p w14:paraId="3AC05501" w14:textId="77777777" w:rsidR="003D372B" w:rsidRPr="003B4CF4" w:rsidRDefault="003D372B" w:rsidP="006922F5">
      <w:pPr>
        <w:pBdr>
          <w:top w:val="nil"/>
          <w:left w:val="nil"/>
          <w:bottom w:val="nil"/>
          <w:right w:val="nil"/>
          <w:between w:val="nil"/>
        </w:pBdr>
        <w:contextualSpacing/>
        <w:rPr>
          <w:rFonts w:eastAsia="Palatino Linotype" w:cs="Palatino Linotype"/>
          <w:color w:val="000000"/>
          <w:szCs w:val="24"/>
        </w:rPr>
      </w:pPr>
    </w:p>
    <w:p w14:paraId="7FE9A63F" w14:textId="10DEBFBC" w:rsidR="00AD7FA9" w:rsidRPr="003B4CF4" w:rsidRDefault="004926E7" w:rsidP="004926E7">
      <w:pPr>
        <w:pBdr>
          <w:top w:val="nil"/>
          <w:left w:val="nil"/>
          <w:bottom w:val="nil"/>
          <w:right w:val="nil"/>
          <w:between w:val="nil"/>
        </w:pBdr>
        <w:contextualSpacing/>
        <w:rPr>
          <w:rFonts w:eastAsia="Palatino Linotype" w:cs="Palatino Linotype"/>
          <w:color w:val="000000"/>
          <w:szCs w:val="24"/>
        </w:rPr>
      </w:pPr>
      <w:r w:rsidRPr="003B4CF4">
        <w:t xml:space="preserve">Se debe resaltar que ninguna de las partes realizó manifestaciones durante la etapa de instrucción en el presente procedimiento. En consecuencia, es necesario precisar que, toda vez que el Sujeto Obligado fue omiso de enviar el Informe Justificado ante este </w:t>
      </w:r>
      <w:r w:rsidRPr="003B4CF4">
        <w:lastRenderedPageBreak/>
        <w:t>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198E1D48" w14:textId="77777777" w:rsidR="001602ED" w:rsidRPr="003B4CF4" w:rsidRDefault="001602ED" w:rsidP="006922F5">
      <w:pPr>
        <w:pBdr>
          <w:top w:val="nil"/>
          <w:left w:val="nil"/>
          <w:bottom w:val="nil"/>
          <w:right w:val="nil"/>
          <w:between w:val="nil"/>
        </w:pBdr>
        <w:contextualSpacing/>
        <w:rPr>
          <w:rFonts w:eastAsia="Palatino Linotype" w:cs="Palatino Linotype"/>
          <w:color w:val="000000"/>
          <w:szCs w:val="24"/>
        </w:rPr>
      </w:pPr>
    </w:p>
    <w:p w14:paraId="2195829A" w14:textId="77777777" w:rsidR="00286AA3" w:rsidRPr="003B4CF4" w:rsidRDefault="00286AA3" w:rsidP="00286AA3">
      <w:pPr>
        <w:pBdr>
          <w:top w:val="nil"/>
          <w:left w:val="nil"/>
          <w:bottom w:val="nil"/>
          <w:right w:val="nil"/>
          <w:between w:val="nil"/>
        </w:pBdr>
        <w:contextualSpacing/>
        <w:rPr>
          <w:rFonts w:eastAsia="Palatino Linotype" w:cs="Palatino Linotype"/>
          <w:color w:val="000000"/>
          <w:szCs w:val="24"/>
        </w:rPr>
      </w:pPr>
      <w:r w:rsidRPr="003B4CF4">
        <w:rPr>
          <w:rFonts w:eastAsia="Palatino Linotype" w:cs="Palatino Linotype"/>
          <w:color w:val="000000"/>
          <w:szCs w:val="24"/>
        </w:rPr>
        <w:t>Así, una vez descritas las actuaciones en el expediente del recurso de revisión, es pertinente enfatizar lo que, respecto al derecho de acceso a la información pública, refiere el artículo 6° de la Constitución Política de los Estados Unidos Mexicanos, que en su parte conducente señala:</w:t>
      </w:r>
    </w:p>
    <w:p w14:paraId="7FC00790" w14:textId="77777777" w:rsidR="00286AA3" w:rsidRPr="003B4CF4" w:rsidRDefault="00286AA3" w:rsidP="00286AA3">
      <w:pPr>
        <w:pBdr>
          <w:top w:val="nil"/>
          <w:left w:val="nil"/>
          <w:bottom w:val="nil"/>
          <w:right w:val="nil"/>
          <w:between w:val="nil"/>
        </w:pBdr>
        <w:contextualSpacing/>
        <w:rPr>
          <w:rFonts w:eastAsia="Palatino Linotype" w:cs="Palatino Linotype"/>
          <w:color w:val="000000"/>
          <w:szCs w:val="24"/>
        </w:rPr>
      </w:pPr>
    </w:p>
    <w:p w14:paraId="04EF134E" w14:textId="77777777" w:rsidR="00286AA3" w:rsidRPr="003B4CF4"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3B4CF4">
        <w:rPr>
          <w:rFonts w:eastAsia="Palatino Linotype" w:cs="Palatino Linotype"/>
          <w:b/>
          <w:bCs/>
          <w:i/>
          <w:iCs/>
          <w:color w:val="000000" w:themeColor="text1"/>
          <w:sz w:val="22"/>
          <w:lang w:val="es-ES"/>
        </w:rPr>
        <w:t>Artículo 6o.</w:t>
      </w:r>
      <w:r w:rsidRPr="003B4CF4">
        <w:rPr>
          <w:rFonts w:eastAsia="Palatino Linotype" w:cs="Palatino Linotype"/>
          <w:i/>
          <w:iCs/>
          <w:color w:val="000000" w:themeColor="text1"/>
          <w:sz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B4CF4">
        <w:rPr>
          <w:rFonts w:eastAsia="Palatino Linotype" w:cs="Palatino Linotype"/>
          <w:b/>
          <w:bCs/>
          <w:i/>
          <w:iCs/>
          <w:color w:val="000000" w:themeColor="text1"/>
          <w:sz w:val="22"/>
          <w:lang w:val="es-ES"/>
        </w:rPr>
        <w:t>El derecho a la información será garantizado por el Estado.</w:t>
      </w:r>
      <w:r w:rsidRPr="003B4CF4">
        <w:rPr>
          <w:rFonts w:eastAsia="Palatino Linotype" w:cs="Palatino Linotype"/>
          <w:i/>
          <w:iCs/>
          <w:color w:val="000000" w:themeColor="text1"/>
          <w:sz w:val="22"/>
          <w:lang w:val="es-ES"/>
        </w:rPr>
        <w:t xml:space="preserve"> </w:t>
      </w:r>
    </w:p>
    <w:p w14:paraId="62C451B4" w14:textId="77777777" w:rsidR="00286AA3" w:rsidRPr="003B4CF4"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07F5357" w14:textId="77777777" w:rsidR="00286AA3" w:rsidRPr="003B4CF4"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3B4CF4">
        <w:rPr>
          <w:rFonts w:eastAsia="Palatino Linotype" w:cs="Palatino Linotype"/>
          <w:i/>
          <w:iCs/>
          <w:color w:val="000000" w:themeColor="text1"/>
          <w:sz w:val="22"/>
          <w:lang w:val="es-ES"/>
        </w:rPr>
        <w:t>Toda persona tiene derecho al libre acceso a información plural y oportuna, así como a buscar, recibir y difundir información e ideas de toda índole por cualquier medio de expresión.</w:t>
      </w:r>
    </w:p>
    <w:p w14:paraId="4FACE820" w14:textId="77777777" w:rsidR="00286AA3" w:rsidRPr="003B4CF4"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7520451" w14:textId="77777777" w:rsidR="00286AA3" w:rsidRPr="003B4CF4"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3B4CF4">
        <w:rPr>
          <w:rFonts w:eastAsia="Palatino Linotype" w:cs="Palatino Linotype"/>
          <w:i/>
          <w:iCs/>
          <w:color w:val="000000" w:themeColor="text1"/>
          <w:sz w:val="22"/>
          <w:lang w:val="es-ES"/>
        </w:rPr>
        <w:t>Para efectos de lo dispuesto en el presente artículo se observará lo siguiente:</w:t>
      </w:r>
    </w:p>
    <w:p w14:paraId="607C7875" w14:textId="77777777" w:rsidR="00286AA3" w:rsidRPr="003B4CF4"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22602F6" w14:textId="77777777" w:rsidR="00286AA3" w:rsidRPr="003B4CF4"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3B4CF4">
        <w:rPr>
          <w:rFonts w:eastAsia="Palatino Linotype" w:cs="Palatino Linotype"/>
          <w:i/>
          <w:iCs/>
          <w:color w:val="000000" w:themeColor="text1"/>
          <w:sz w:val="22"/>
          <w:lang w:val="es-ES"/>
        </w:rPr>
        <w:t>A. Para el ejercicio del derecho de acceso a la información, la Federación, los Estados y el Distrito Federal, en el ámbito de sus respectivas competencias, se regirán por los siguientes principios y bases:</w:t>
      </w:r>
    </w:p>
    <w:p w14:paraId="274C64C5" w14:textId="77777777" w:rsidR="00286AA3" w:rsidRPr="003B4CF4"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8C2A565" w14:textId="77777777" w:rsidR="00286AA3" w:rsidRPr="003B4CF4"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3B4CF4">
        <w:rPr>
          <w:rFonts w:eastAsia="Palatino Linotype" w:cs="Palatino Linotype"/>
          <w:b/>
          <w:bCs/>
          <w:i/>
          <w:iCs/>
          <w:color w:val="000000" w:themeColor="text1"/>
          <w:sz w:val="22"/>
          <w:lang w:val="es-ES"/>
        </w:rPr>
        <w:t>I. Toda la información en posesión de</w:t>
      </w:r>
      <w:r w:rsidRPr="003B4CF4">
        <w:rPr>
          <w:rFonts w:eastAsia="Palatino Linotype" w:cs="Palatino Linotype"/>
          <w:i/>
          <w:iCs/>
          <w:color w:val="000000" w:themeColor="text1"/>
          <w:sz w:val="22"/>
          <w:lang w:val="es-ES"/>
        </w:rPr>
        <w:t xml:space="preserve"> </w:t>
      </w:r>
      <w:r w:rsidRPr="003B4CF4">
        <w:rPr>
          <w:rFonts w:eastAsia="Palatino Linotype" w:cs="Palatino Linotype"/>
          <w:b/>
          <w:bCs/>
          <w:i/>
          <w:iCs/>
          <w:color w:val="000000" w:themeColor="text1"/>
          <w:sz w:val="22"/>
          <w:lang w:val="es-ES"/>
        </w:rPr>
        <w:t>cualquier autoridad</w:t>
      </w:r>
      <w:r w:rsidRPr="003B4CF4">
        <w:rPr>
          <w:rFonts w:eastAsia="Palatino Linotype" w:cs="Palatino Linotype"/>
          <w:i/>
          <w:iCs/>
          <w:color w:val="000000" w:themeColor="text1"/>
          <w:sz w:val="22"/>
          <w:lang w:val="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3B4CF4">
        <w:rPr>
          <w:rFonts w:eastAsia="Palatino Linotype" w:cs="Palatino Linotype"/>
          <w:b/>
          <w:bCs/>
          <w:i/>
          <w:iCs/>
          <w:color w:val="000000" w:themeColor="text1"/>
          <w:sz w:val="22"/>
          <w:lang w:val="es-ES"/>
        </w:rPr>
        <w:t>en el ámbito federal, estatal y municipal, es pública</w:t>
      </w:r>
      <w:r w:rsidRPr="003B4CF4">
        <w:rPr>
          <w:rFonts w:eastAsia="Palatino Linotype" w:cs="Palatino Linotype"/>
          <w:i/>
          <w:iCs/>
          <w:color w:val="000000" w:themeColor="text1"/>
          <w:sz w:val="22"/>
          <w:lang w:val="es-ES"/>
        </w:rPr>
        <w:t xml:space="preserve"> y sólo podrá ser reservada temporalmente por razones de interés público y seguridad nacional, en los términos que fijen las leyes. En la interpretación de este derecho deberá prevalecer el principio de máxima publicidad. </w:t>
      </w:r>
      <w:r w:rsidRPr="003B4CF4">
        <w:rPr>
          <w:rFonts w:eastAsia="Palatino Linotype" w:cs="Palatino Linotype"/>
          <w:b/>
          <w:bCs/>
          <w:i/>
          <w:iCs/>
          <w:color w:val="000000" w:themeColor="text1"/>
          <w:sz w:val="22"/>
          <w:lang w:val="es-ES"/>
        </w:rPr>
        <w:t xml:space="preserve">Los sujetos obligados deberán </w:t>
      </w:r>
      <w:r w:rsidRPr="003B4CF4">
        <w:rPr>
          <w:rFonts w:eastAsia="Palatino Linotype" w:cs="Palatino Linotype"/>
          <w:b/>
          <w:bCs/>
          <w:i/>
          <w:iCs/>
          <w:color w:val="000000" w:themeColor="text1"/>
          <w:sz w:val="22"/>
          <w:lang w:val="es-ES"/>
        </w:rPr>
        <w:lastRenderedPageBreak/>
        <w:t>documentar todo acto que derive del ejercicio de sus facultades, competencias o funciones</w:t>
      </w:r>
      <w:r w:rsidRPr="003B4CF4">
        <w:rPr>
          <w:rFonts w:eastAsia="Palatino Linotype" w:cs="Palatino Linotype"/>
          <w:i/>
          <w:iCs/>
          <w:color w:val="000000" w:themeColor="text1"/>
          <w:sz w:val="22"/>
          <w:lang w:val="es-ES"/>
        </w:rPr>
        <w:t>, la ley determinará los supuestos específicos bajo los cuales procederá la declaración de inexistencia de la información.</w:t>
      </w:r>
    </w:p>
    <w:p w14:paraId="1E4FE6A4" w14:textId="77777777" w:rsidR="00286AA3" w:rsidRPr="003B4CF4"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3B4CF4">
        <w:rPr>
          <w:rFonts w:eastAsia="Palatino Linotype" w:cs="Palatino Linotype"/>
          <w:i/>
          <w:iCs/>
          <w:color w:val="000000" w:themeColor="text1"/>
          <w:sz w:val="22"/>
          <w:lang w:val="es-ES"/>
        </w:rPr>
        <w:t>II. La información que se refiere a la vida privada y los datos personales será protegida en los términos y con las excepciones que fijen las leyes.</w:t>
      </w:r>
    </w:p>
    <w:p w14:paraId="7A4FD7F9" w14:textId="77777777" w:rsidR="00286AA3" w:rsidRPr="003B4CF4"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3B4CF4">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641D66B6" w14:textId="77777777" w:rsidR="00286AA3" w:rsidRPr="003B4CF4"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3B4CF4">
        <w:rPr>
          <w:rFonts w:eastAsia="Palatino Linotype" w:cs="Palatino Linotype"/>
          <w:i/>
          <w:iCs/>
          <w:color w:val="000000" w:themeColor="text1"/>
          <w:sz w:val="22"/>
          <w:lang w:val="es-ES"/>
        </w:rPr>
        <w:t>IV.   Se establecerán mecanismos de acceso a la información y procedimientos de revisión expeditos que se sustanciarán ante los organismos autónomos especializados e imparciales que establece esta Constitución.</w:t>
      </w:r>
    </w:p>
    <w:p w14:paraId="56FA4CAD" w14:textId="77777777" w:rsidR="00286AA3" w:rsidRPr="003B4CF4"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3B4CF4">
        <w:rPr>
          <w:rFonts w:eastAsia="Palatino Linotype" w:cs="Palatino Linotype"/>
          <w:b/>
          <w:bCs/>
          <w:i/>
          <w:iCs/>
          <w:color w:val="000000" w:themeColor="text1"/>
          <w:sz w:val="22"/>
          <w:lang w:val="es-ES"/>
        </w:rPr>
        <w:t>V. Los sujetos obligados deberán preservar sus documentos en archivos administrativos actualizados y publicarán, a través de los medios electrónicos disponibles</w:t>
      </w:r>
      <w:r w:rsidRPr="003B4CF4">
        <w:rPr>
          <w:rFonts w:eastAsia="Palatino Linotype" w:cs="Palatino Linotype"/>
          <w:i/>
          <w:iCs/>
          <w:color w:val="000000" w:themeColor="text1"/>
          <w:sz w:val="22"/>
          <w:lang w:val="es-ES"/>
        </w:rPr>
        <w:t xml:space="preserve">, </w:t>
      </w:r>
      <w:r w:rsidRPr="003B4CF4">
        <w:rPr>
          <w:rFonts w:eastAsia="Palatino Linotype" w:cs="Palatino Linotype"/>
          <w:b/>
          <w:bCs/>
          <w:i/>
          <w:iCs/>
          <w:color w:val="000000" w:themeColor="text1"/>
          <w:sz w:val="22"/>
          <w:lang w:val="es-ES"/>
        </w:rPr>
        <w:t xml:space="preserve">la información completa y actualizada sobre el ejercicio de los recursos públicos </w:t>
      </w:r>
      <w:r w:rsidRPr="003B4CF4">
        <w:rPr>
          <w:rFonts w:eastAsia="Palatino Linotype" w:cs="Palatino Linotype"/>
          <w:i/>
          <w:iCs/>
          <w:color w:val="000000" w:themeColor="text1"/>
          <w:sz w:val="22"/>
          <w:lang w:val="es-ES"/>
        </w:rPr>
        <w:t>y los indicadores que permitan rendir cuenta del cumplimiento de sus objetivos y de los resultados obtenidos.</w:t>
      </w:r>
    </w:p>
    <w:p w14:paraId="5B5C6CA7" w14:textId="77777777" w:rsidR="00286AA3" w:rsidRPr="003B4CF4"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3B4CF4">
        <w:rPr>
          <w:rFonts w:eastAsia="Palatino Linotype" w:cs="Palatino Linotype"/>
          <w:i/>
          <w:iCs/>
          <w:color w:val="000000" w:themeColor="text1"/>
          <w:sz w:val="22"/>
          <w:lang w:val="es-ES"/>
        </w:rPr>
        <w:t>VI. Las leyes determinarán la manera en que los sujetos obligados deberán hacer pública la información relativa a los recursos públicos que entreguen a personas físicas o morales.</w:t>
      </w:r>
    </w:p>
    <w:p w14:paraId="03C11A6A" w14:textId="77777777" w:rsidR="00286AA3" w:rsidRPr="003B4CF4"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3B4CF4">
        <w:rPr>
          <w:rFonts w:eastAsia="Palatino Linotype" w:cs="Palatino Linotype"/>
          <w:i/>
          <w:iCs/>
          <w:color w:val="000000" w:themeColor="text1"/>
          <w:sz w:val="22"/>
          <w:lang w:val="es-ES"/>
        </w:rPr>
        <w:t>VII. La inobservancia a las disposiciones en materia de acceso a la información pública será sancionada en los términos que dispongan las leyes.</w:t>
      </w:r>
    </w:p>
    <w:p w14:paraId="221EFC86" w14:textId="77777777" w:rsidR="00286AA3" w:rsidRPr="003B4CF4"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3B4CF4">
        <w:rPr>
          <w:rFonts w:eastAsia="Palatino Linotype" w:cs="Palatino Linotype"/>
          <w:i/>
          <w:iCs/>
          <w:color w:val="000000" w:themeColor="text1"/>
          <w:sz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9CA5402" w14:textId="77777777" w:rsidR="00286AA3" w:rsidRPr="003B4CF4"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3B4CF4">
        <w:rPr>
          <w:rFonts w:eastAsia="Palatino Linotype" w:cs="Palatino Linotype"/>
          <w:i/>
          <w:iCs/>
          <w:color w:val="000000" w:themeColor="text1"/>
          <w:sz w:val="22"/>
          <w:lang w:val="es-ES"/>
        </w:rPr>
        <w:t>…</w:t>
      </w:r>
    </w:p>
    <w:p w14:paraId="02059477" w14:textId="77777777" w:rsidR="00286AA3" w:rsidRPr="003B4CF4"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3B4CF4">
        <w:rPr>
          <w:rFonts w:eastAsia="Palatino Linotype" w:cs="Palatino Linotype"/>
          <w:i/>
          <w:iCs/>
          <w:color w:val="000000" w:themeColor="text1"/>
          <w:sz w:val="22"/>
          <w:lang w:val="es-ES"/>
        </w:rPr>
        <w:t>La ley establecerá aquella información que se considere reservada o confidencial.</w:t>
      </w:r>
    </w:p>
    <w:p w14:paraId="2B1D5480" w14:textId="77777777" w:rsidR="00286AA3" w:rsidRPr="003B4CF4" w:rsidRDefault="00286AA3" w:rsidP="00286AA3">
      <w:pPr>
        <w:pBdr>
          <w:top w:val="nil"/>
          <w:left w:val="nil"/>
          <w:bottom w:val="nil"/>
          <w:right w:val="nil"/>
          <w:between w:val="nil"/>
        </w:pBdr>
        <w:contextualSpacing/>
        <w:rPr>
          <w:rFonts w:eastAsia="Palatino Linotype" w:cs="Palatino Linotype"/>
          <w:color w:val="000000"/>
          <w:sz w:val="22"/>
          <w:lang w:val="es-ES"/>
        </w:rPr>
      </w:pPr>
    </w:p>
    <w:p w14:paraId="1F3F7FFB" w14:textId="77777777" w:rsidR="00286AA3" w:rsidRPr="003B4CF4" w:rsidRDefault="00286AA3" w:rsidP="00286AA3">
      <w:pPr>
        <w:pBdr>
          <w:top w:val="nil"/>
          <w:left w:val="nil"/>
          <w:bottom w:val="nil"/>
          <w:right w:val="nil"/>
          <w:between w:val="nil"/>
        </w:pBdr>
        <w:contextualSpacing/>
        <w:rPr>
          <w:rFonts w:eastAsia="Palatino Linotype" w:cs="Palatino Linotype"/>
          <w:color w:val="000000"/>
          <w:szCs w:val="24"/>
        </w:rPr>
      </w:pPr>
      <w:r w:rsidRPr="003B4CF4">
        <w:rPr>
          <w:rFonts w:eastAsia="Palatino Linotype" w:cs="Palatino Linotype"/>
          <w:color w:val="000000"/>
          <w:szCs w:val="24"/>
        </w:rPr>
        <w:t>Por su parte, la Constitución Política del Estado Libre y Soberano de México, en su artículo 5°, dispone en su parte conducente, lo siguiente:</w:t>
      </w:r>
    </w:p>
    <w:p w14:paraId="621D839E" w14:textId="77777777" w:rsidR="00286AA3" w:rsidRPr="003B4CF4" w:rsidRDefault="00286AA3" w:rsidP="00286AA3">
      <w:pPr>
        <w:pBdr>
          <w:top w:val="nil"/>
          <w:left w:val="nil"/>
          <w:bottom w:val="nil"/>
          <w:right w:val="nil"/>
          <w:between w:val="nil"/>
        </w:pBdr>
        <w:contextualSpacing/>
        <w:rPr>
          <w:rFonts w:eastAsia="Palatino Linotype" w:cs="Palatino Linotype"/>
          <w:color w:val="000000"/>
          <w:szCs w:val="24"/>
        </w:rPr>
      </w:pPr>
    </w:p>
    <w:p w14:paraId="214F3086" w14:textId="77777777" w:rsidR="00286AA3" w:rsidRPr="003B4CF4"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3B4CF4">
        <w:rPr>
          <w:rFonts w:eastAsia="Palatino Linotype" w:cs="Palatino Linotype"/>
          <w:b/>
          <w:bCs/>
          <w:i/>
          <w:iCs/>
          <w:color w:val="000000" w:themeColor="text1"/>
          <w:sz w:val="22"/>
          <w:lang w:val="es-ES"/>
        </w:rPr>
        <w:t>Artículo 5</w:t>
      </w:r>
      <w:r w:rsidRPr="003B4CF4">
        <w:rPr>
          <w:rFonts w:eastAsia="Palatino Linotype" w:cs="Palatino Linotype"/>
          <w:i/>
          <w:iCs/>
          <w:color w:val="000000" w:themeColor="text1"/>
          <w:sz w:val="22"/>
          <w:lang w:val="es-ES"/>
        </w:rPr>
        <w:t xml:space="preserve">. … </w:t>
      </w:r>
    </w:p>
    <w:p w14:paraId="76053C46" w14:textId="77777777" w:rsidR="00286AA3" w:rsidRPr="003B4CF4"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3B4CF4">
        <w:rPr>
          <w:rFonts w:eastAsia="Palatino Linotype" w:cs="Palatino Linotype"/>
          <w:i/>
          <w:iCs/>
          <w:color w:val="000000" w:themeColor="text1"/>
          <w:sz w:val="22"/>
          <w:lang w:val="es-ES"/>
        </w:rPr>
        <w:t xml:space="preserve">El derecho a la información será garantizado por el Estado. La ley establecerá las previsiones que permitan asegurar la protección, el respeto y la difusión de este derecho. </w:t>
      </w:r>
    </w:p>
    <w:p w14:paraId="41E64117" w14:textId="77777777" w:rsidR="00286AA3" w:rsidRPr="003B4CF4"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95BEC58" w14:textId="77777777" w:rsidR="00286AA3" w:rsidRPr="003B4CF4"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3B4CF4">
        <w:rPr>
          <w:rFonts w:eastAsia="Palatino Linotype" w:cs="Palatino Linotype"/>
          <w:i/>
          <w:iCs/>
          <w:color w:val="000000" w:themeColor="text1"/>
          <w:sz w:val="22"/>
          <w:lang w:val="es-E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686AF68" w14:textId="77777777" w:rsidR="00286AA3" w:rsidRPr="003B4CF4"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4803EE8A" w14:textId="77777777" w:rsidR="00286AA3" w:rsidRPr="003B4CF4"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3B4CF4">
        <w:rPr>
          <w:rFonts w:eastAsia="Palatino Linotype" w:cs="Palatino Linotype"/>
          <w:i/>
          <w:iCs/>
          <w:color w:val="000000" w:themeColor="text1"/>
          <w:sz w:val="22"/>
          <w:lang w:val="es-ES"/>
        </w:rPr>
        <w:t>Este derecho se regirá por los principios y bases siguientes:</w:t>
      </w:r>
    </w:p>
    <w:p w14:paraId="59E30217" w14:textId="77777777" w:rsidR="00286AA3" w:rsidRPr="003B4CF4"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74D42403" w14:textId="77777777" w:rsidR="00286AA3" w:rsidRPr="003B4CF4"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3B4CF4">
        <w:rPr>
          <w:rFonts w:eastAsia="Palatino Linotype" w:cs="Palatino Linotype"/>
          <w:i/>
          <w:iCs/>
          <w:color w:val="000000" w:themeColor="text1"/>
          <w:sz w:val="22"/>
          <w:lang w:val="es-E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9768A5E" w14:textId="77777777" w:rsidR="00286AA3" w:rsidRPr="003B4CF4"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3B4CF4">
        <w:rPr>
          <w:rFonts w:eastAsia="Palatino Linotype" w:cs="Palatino Linotype"/>
          <w:i/>
          <w:iCs/>
          <w:color w:val="000000" w:themeColor="text1"/>
          <w:sz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23A6F49E" w14:textId="77777777" w:rsidR="00286AA3" w:rsidRPr="003B4CF4"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3B4CF4">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57031B47" w14:textId="77777777" w:rsidR="00286AA3" w:rsidRPr="003B4CF4"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3B4CF4">
        <w:rPr>
          <w:rFonts w:eastAsia="Palatino Linotype" w:cs="Palatino Linotype"/>
          <w:i/>
          <w:iCs/>
          <w:color w:val="000000" w:themeColor="text1"/>
          <w:sz w:val="22"/>
          <w:lang w:val="es-ES"/>
        </w:rPr>
        <w:t>IV. Se establecerán mecanismos de acceso a la información y procedimientos de revisión expeditos que se sustanciarán ante el organismo autónomo especializado e imparcial que establece esta Constitución.</w:t>
      </w:r>
    </w:p>
    <w:p w14:paraId="2D3A5061" w14:textId="77777777" w:rsidR="00286AA3" w:rsidRPr="003B4CF4"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3B4CF4">
        <w:rPr>
          <w:rFonts w:eastAsia="Palatino Linotype" w:cs="Palatino Linotype"/>
          <w:i/>
          <w:iCs/>
          <w:color w:val="000000" w:themeColor="text1"/>
          <w:sz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12A6E0F" w14:textId="77777777" w:rsidR="00286AA3" w:rsidRPr="003B4CF4"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3B4CF4">
        <w:rPr>
          <w:rFonts w:eastAsia="Palatino Linotype" w:cs="Palatino Linotype"/>
          <w:i/>
          <w:iCs/>
          <w:color w:val="000000" w:themeColor="text1"/>
          <w:sz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43CD009A" w14:textId="77777777" w:rsidR="00286AA3" w:rsidRPr="003B4CF4"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3B4CF4">
        <w:rPr>
          <w:rFonts w:eastAsia="Palatino Linotype" w:cs="Palatino Linotype"/>
          <w:i/>
          <w:iCs/>
          <w:color w:val="000000" w:themeColor="text1"/>
          <w:sz w:val="22"/>
          <w:lang w:val="es-ES"/>
        </w:rPr>
        <w:lastRenderedPageBreak/>
        <w:t>VII. La ley reglamentaria, determinará la manera en que los sujetos obligados deberán hacer pública la información relativa a los recursos públicos que entreguen a personas físicas o jurídicas colectivas.</w:t>
      </w:r>
    </w:p>
    <w:p w14:paraId="2A9CF4E7" w14:textId="77777777" w:rsidR="00286AA3" w:rsidRPr="003B4CF4" w:rsidRDefault="00286AA3" w:rsidP="00286AA3">
      <w:pPr>
        <w:pBdr>
          <w:top w:val="nil"/>
          <w:left w:val="nil"/>
          <w:bottom w:val="nil"/>
          <w:right w:val="nil"/>
          <w:between w:val="nil"/>
        </w:pBdr>
        <w:contextualSpacing/>
        <w:rPr>
          <w:rFonts w:eastAsia="Palatino Linotype" w:cs="Palatino Linotype"/>
          <w:color w:val="000000"/>
          <w:szCs w:val="24"/>
        </w:rPr>
      </w:pPr>
    </w:p>
    <w:p w14:paraId="626C1D67" w14:textId="2BEB3BCB" w:rsidR="00286AA3" w:rsidRPr="003B4CF4" w:rsidRDefault="00286AA3" w:rsidP="00286AA3">
      <w:pPr>
        <w:rPr>
          <w:rFonts w:eastAsia="Palatino Linotype" w:cs="Palatino Linotype"/>
          <w:szCs w:val="24"/>
        </w:rPr>
      </w:pPr>
      <w:r w:rsidRPr="003B4CF4">
        <w:rPr>
          <w:rFonts w:eastAsia="Palatino Linotype" w:cs="Palatino Linotype"/>
          <w:szCs w:val="24"/>
        </w:rPr>
        <w:t>En ese orden de ideas, la Ley de Transparencia y Acceso a la Información Pública del Estado de México y Municipios, prevé en su artículo 23 fracción I</w:t>
      </w:r>
      <w:r w:rsidR="004926E7" w:rsidRPr="003B4CF4">
        <w:rPr>
          <w:rFonts w:eastAsia="Palatino Linotype" w:cs="Palatino Linotype"/>
          <w:szCs w:val="24"/>
        </w:rPr>
        <w:t>V</w:t>
      </w:r>
      <w:r w:rsidRPr="003B4CF4">
        <w:rPr>
          <w:rFonts w:eastAsia="Palatino Linotype" w:cs="Palatino Linotype"/>
          <w:szCs w:val="24"/>
        </w:rPr>
        <w:t>, lo siguiente:</w:t>
      </w:r>
    </w:p>
    <w:p w14:paraId="68B0F04D" w14:textId="77777777" w:rsidR="00286AA3" w:rsidRPr="003B4CF4" w:rsidRDefault="00286AA3" w:rsidP="00286AA3">
      <w:pPr>
        <w:rPr>
          <w:rFonts w:eastAsia="Palatino Linotype" w:cs="Palatino Linotype"/>
          <w:szCs w:val="24"/>
        </w:rPr>
      </w:pPr>
    </w:p>
    <w:p w14:paraId="66FFABC9" w14:textId="77777777" w:rsidR="00286AA3" w:rsidRPr="003B4CF4" w:rsidRDefault="00286AA3" w:rsidP="00286AA3">
      <w:pPr>
        <w:spacing w:line="240" w:lineRule="auto"/>
        <w:ind w:left="567" w:right="567"/>
        <w:rPr>
          <w:rFonts w:eastAsia="Palatino Linotype" w:cs="Palatino Linotype"/>
          <w:i/>
          <w:iCs/>
          <w:sz w:val="22"/>
          <w:lang w:val="es-ES"/>
        </w:rPr>
      </w:pPr>
      <w:r w:rsidRPr="003B4CF4">
        <w:rPr>
          <w:rFonts w:eastAsia="Palatino Linotype" w:cs="Palatino Linotype"/>
          <w:b/>
          <w:bCs/>
          <w:i/>
          <w:iCs/>
          <w:sz w:val="22"/>
          <w:lang w:val="es-ES"/>
        </w:rPr>
        <w:t>Artículo 23.</w:t>
      </w:r>
      <w:r w:rsidRPr="003B4CF4">
        <w:rPr>
          <w:rFonts w:eastAsia="Palatino Linotype" w:cs="Palatino Linotype"/>
          <w:i/>
          <w:iCs/>
          <w:sz w:val="22"/>
          <w:lang w:val="es-ES"/>
        </w:rPr>
        <w:t xml:space="preserve"> Son sujetos obligados a transparentar y permitir el acceso a su información y proteger los datos personales que obren en su poder:</w:t>
      </w:r>
    </w:p>
    <w:p w14:paraId="796E3AD9" w14:textId="152735AC" w:rsidR="00286AA3" w:rsidRPr="003B4CF4" w:rsidRDefault="004926E7" w:rsidP="00286AA3">
      <w:pPr>
        <w:spacing w:line="240" w:lineRule="auto"/>
        <w:ind w:left="567" w:right="567"/>
        <w:rPr>
          <w:rFonts w:eastAsia="Palatino Linotype" w:cs="Palatino Linotype"/>
          <w:i/>
          <w:iCs/>
          <w:sz w:val="22"/>
          <w:lang w:val="es-ES"/>
        </w:rPr>
      </w:pPr>
      <w:r w:rsidRPr="003B4CF4">
        <w:rPr>
          <w:rFonts w:eastAsia="Palatino Linotype" w:cs="Palatino Linotype"/>
          <w:i/>
          <w:iCs/>
          <w:sz w:val="22"/>
          <w:lang w:val="es-ES"/>
        </w:rPr>
        <w:t>(…)</w:t>
      </w:r>
    </w:p>
    <w:p w14:paraId="14D48834" w14:textId="6712E652" w:rsidR="00286AA3" w:rsidRPr="003B4CF4" w:rsidRDefault="00286AA3" w:rsidP="00286AA3">
      <w:pPr>
        <w:spacing w:line="240" w:lineRule="auto"/>
        <w:ind w:left="567" w:right="567"/>
        <w:rPr>
          <w:rFonts w:eastAsia="Palatino Linotype" w:cs="Palatino Linotype"/>
          <w:i/>
          <w:iCs/>
          <w:sz w:val="22"/>
          <w:lang w:val="es-ES"/>
        </w:rPr>
      </w:pPr>
      <w:r w:rsidRPr="003B4CF4">
        <w:rPr>
          <w:rFonts w:eastAsia="Palatino Linotype" w:cs="Palatino Linotype"/>
          <w:b/>
          <w:bCs/>
          <w:i/>
          <w:iCs/>
          <w:sz w:val="22"/>
          <w:lang w:val="es-ES"/>
        </w:rPr>
        <w:t>I</w:t>
      </w:r>
      <w:r w:rsidR="004926E7" w:rsidRPr="003B4CF4">
        <w:rPr>
          <w:rFonts w:eastAsia="Palatino Linotype" w:cs="Palatino Linotype"/>
          <w:b/>
          <w:bCs/>
          <w:i/>
          <w:iCs/>
          <w:sz w:val="22"/>
          <w:lang w:val="es-ES"/>
        </w:rPr>
        <w:t>V</w:t>
      </w:r>
      <w:r w:rsidRPr="003B4CF4">
        <w:rPr>
          <w:rFonts w:eastAsia="Palatino Linotype" w:cs="Palatino Linotype"/>
          <w:b/>
          <w:bCs/>
          <w:i/>
          <w:iCs/>
          <w:sz w:val="22"/>
          <w:lang w:val="es-ES"/>
        </w:rPr>
        <w:t>.</w:t>
      </w:r>
      <w:r w:rsidRPr="003B4CF4">
        <w:rPr>
          <w:rFonts w:eastAsia="Palatino Linotype" w:cs="Palatino Linotype"/>
          <w:i/>
          <w:iCs/>
          <w:sz w:val="22"/>
          <w:lang w:val="es-ES"/>
        </w:rPr>
        <w:t xml:space="preserve"> </w:t>
      </w:r>
      <w:r w:rsidR="004926E7" w:rsidRPr="003B4CF4">
        <w:rPr>
          <w:rFonts w:eastAsia="Palatino Linotype" w:cs="Palatino Linotype"/>
          <w:i/>
          <w:iCs/>
          <w:sz w:val="22"/>
          <w:lang w:val="es-ES"/>
        </w:rPr>
        <w:t>Los</w:t>
      </w:r>
      <w:r w:rsidRPr="003B4CF4">
        <w:rPr>
          <w:rFonts w:eastAsia="Palatino Linotype" w:cs="Palatino Linotype"/>
          <w:i/>
          <w:iCs/>
          <w:sz w:val="22"/>
          <w:lang w:val="es-ES"/>
        </w:rPr>
        <w:t xml:space="preserve"> </w:t>
      </w:r>
      <w:r w:rsidR="004926E7" w:rsidRPr="003B4CF4">
        <w:rPr>
          <w:rFonts w:eastAsia="Palatino Linotype" w:cs="Palatino Linotype"/>
          <w:i/>
          <w:iCs/>
          <w:sz w:val="22"/>
          <w:lang w:val="es-ES"/>
        </w:rPr>
        <w:t>ayuntamientos y las dependencias, organismos, órganos y entidades de la administración municipal</w:t>
      </w:r>
      <w:r w:rsidRPr="003B4CF4">
        <w:rPr>
          <w:rFonts w:eastAsia="Palatino Linotype" w:cs="Palatino Linotype"/>
          <w:i/>
          <w:iCs/>
          <w:sz w:val="22"/>
          <w:lang w:val="es-ES"/>
        </w:rPr>
        <w:t>;</w:t>
      </w:r>
    </w:p>
    <w:p w14:paraId="3879DFA0" w14:textId="77777777" w:rsidR="00286AA3" w:rsidRPr="003B4CF4" w:rsidRDefault="00286AA3" w:rsidP="00286AA3">
      <w:pPr>
        <w:spacing w:line="240" w:lineRule="auto"/>
        <w:ind w:left="567" w:right="567"/>
        <w:rPr>
          <w:rFonts w:eastAsia="Palatino Linotype" w:cs="Palatino Linotype"/>
          <w:i/>
          <w:iCs/>
          <w:sz w:val="22"/>
          <w:lang w:val="es-ES"/>
        </w:rPr>
      </w:pPr>
      <w:r w:rsidRPr="003B4CF4">
        <w:rPr>
          <w:rFonts w:eastAsia="Palatino Linotype" w:cs="Palatino Linotype"/>
          <w:i/>
          <w:iCs/>
          <w:sz w:val="22"/>
          <w:lang w:val="es-ES"/>
        </w:rPr>
        <w:t>(…)</w:t>
      </w:r>
    </w:p>
    <w:p w14:paraId="3684C176" w14:textId="77777777" w:rsidR="00286AA3" w:rsidRPr="003B4CF4" w:rsidRDefault="00286AA3" w:rsidP="00286AA3">
      <w:pPr>
        <w:pBdr>
          <w:top w:val="nil"/>
          <w:left w:val="nil"/>
          <w:bottom w:val="nil"/>
          <w:right w:val="nil"/>
          <w:between w:val="nil"/>
        </w:pBdr>
        <w:contextualSpacing/>
        <w:rPr>
          <w:rFonts w:eastAsia="Palatino Linotype" w:cs="Palatino Linotype"/>
          <w:color w:val="000000"/>
          <w:szCs w:val="24"/>
        </w:rPr>
      </w:pPr>
    </w:p>
    <w:p w14:paraId="1DFE9885" w14:textId="77777777" w:rsidR="00286AA3" w:rsidRPr="003B4CF4" w:rsidRDefault="00286AA3" w:rsidP="00286AA3">
      <w:pPr>
        <w:pBdr>
          <w:top w:val="nil"/>
          <w:left w:val="nil"/>
          <w:bottom w:val="nil"/>
          <w:right w:val="nil"/>
          <w:between w:val="nil"/>
        </w:pBdr>
        <w:contextualSpacing/>
        <w:rPr>
          <w:rFonts w:eastAsia="Palatino Linotype" w:cs="Palatino Linotype"/>
          <w:color w:val="000000"/>
          <w:szCs w:val="24"/>
        </w:rPr>
      </w:pPr>
      <w:r w:rsidRPr="003B4CF4">
        <w:rPr>
          <w:rFonts w:eastAsia="Palatino Linotype" w:cs="Palatino Linotype"/>
          <w:color w:val="000000"/>
          <w:szCs w:val="24"/>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4B2DF930" w14:textId="77777777" w:rsidR="00286AA3" w:rsidRPr="003B4CF4" w:rsidRDefault="00286AA3" w:rsidP="00286AA3">
      <w:pPr>
        <w:pBdr>
          <w:top w:val="nil"/>
          <w:left w:val="nil"/>
          <w:bottom w:val="nil"/>
          <w:right w:val="nil"/>
          <w:between w:val="nil"/>
        </w:pBdr>
        <w:contextualSpacing/>
        <w:rPr>
          <w:rFonts w:eastAsia="Palatino Linotype" w:cs="Palatino Linotype"/>
          <w:color w:val="000000"/>
          <w:szCs w:val="24"/>
        </w:rPr>
      </w:pPr>
    </w:p>
    <w:p w14:paraId="3DBD7C3B" w14:textId="68AEC788" w:rsidR="00286AA3" w:rsidRPr="003B4CF4" w:rsidRDefault="00286AA3" w:rsidP="00286AA3">
      <w:pPr>
        <w:pBdr>
          <w:top w:val="nil"/>
          <w:left w:val="nil"/>
          <w:bottom w:val="nil"/>
          <w:right w:val="nil"/>
          <w:between w:val="nil"/>
        </w:pBdr>
        <w:contextualSpacing/>
        <w:rPr>
          <w:rFonts w:eastAsia="Palatino Linotype" w:cs="Palatino Linotype"/>
          <w:color w:val="000000"/>
          <w:szCs w:val="24"/>
        </w:rPr>
      </w:pPr>
      <w:r w:rsidRPr="003B4CF4">
        <w:rPr>
          <w:rFonts w:eastAsia="Palatino Linotype" w:cs="Palatino Linotype"/>
          <w:color w:val="000000"/>
          <w:szCs w:val="24"/>
        </w:rPr>
        <w:t xml:space="preserve">Asimismo, se advierte que, en el caso en concreto y derivado de la respuesta proporcionada por el Sujeto Obligado, se actualiza la causal de procedencia prevista en el artículo 179 fracción </w:t>
      </w:r>
      <w:r w:rsidR="004926E7" w:rsidRPr="003B4CF4">
        <w:rPr>
          <w:rFonts w:eastAsia="Palatino Linotype" w:cs="Palatino Linotype"/>
          <w:color w:val="000000"/>
          <w:szCs w:val="24"/>
        </w:rPr>
        <w:t>I</w:t>
      </w:r>
      <w:r w:rsidRPr="003B4CF4">
        <w:rPr>
          <w:rFonts w:eastAsia="Palatino Linotype" w:cs="Palatino Linotype"/>
          <w:color w:val="000000"/>
          <w:szCs w:val="24"/>
        </w:rPr>
        <w:t xml:space="preserve"> de la Ley de Transparencia estatal, en el que se dispone lo siguiente:</w:t>
      </w:r>
    </w:p>
    <w:p w14:paraId="2953BC73" w14:textId="77777777" w:rsidR="00286AA3" w:rsidRPr="003B4CF4" w:rsidRDefault="00286AA3" w:rsidP="00286AA3">
      <w:pPr>
        <w:pBdr>
          <w:top w:val="nil"/>
          <w:left w:val="nil"/>
          <w:bottom w:val="nil"/>
          <w:right w:val="nil"/>
          <w:between w:val="nil"/>
        </w:pBdr>
        <w:contextualSpacing/>
        <w:rPr>
          <w:rFonts w:eastAsia="Palatino Linotype" w:cs="Palatino Linotype"/>
          <w:color w:val="000000"/>
          <w:szCs w:val="24"/>
        </w:rPr>
      </w:pPr>
    </w:p>
    <w:p w14:paraId="0C715987" w14:textId="77777777" w:rsidR="00286AA3" w:rsidRPr="003B4CF4" w:rsidRDefault="00286AA3" w:rsidP="00286AA3">
      <w:pPr>
        <w:spacing w:line="240" w:lineRule="auto"/>
        <w:ind w:left="567" w:right="567"/>
        <w:rPr>
          <w:rFonts w:eastAsia="Palatino Linotype" w:cs="Times New Roman"/>
          <w:i/>
          <w:sz w:val="22"/>
          <w:szCs w:val="24"/>
          <w:lang w:eastAsia="es-ES"/>
        </w:rPr>
      </w:pPr>
      <w:r w:rsidRPr="003B4CF4">
        <w:rPr>
          <w:rFonts w:eastAsia="Palatino Linotype" w:cs="Times New Roman"/>
          <w:b/>
          <w:bCs/>
          <w:i/>
          <w:sz w:val="22"/>
          <w:szCs w:val="24"/>
          <w:lang w:eastAsia="es-ES"/>
        </w:rPr>
        <w:t>Artículo 179.</w:t>
      </w:r>
      <w:r w:rsidRPr="003B4CF4">
        <w:rPr>
          <w:rFonts w:eastAsia="Palatino Linotype" w:cs="Times New Roman"/>
          <w:i/>
          <w:sz w:val="22"/>
          <w:szCs w:val="24"/>
          <w:lang w:eastAsia="es-ES"/>
        </w:rPr>
        <w:t xml:space="preserve"> El recurso de revisión es un medio de protección que la Ley otorga a los particulares, para hacer valer su derecho de acceso a la información pública, y procederá en contra de las siguientes causas:</w:t>
      </w:r>
    </w:p>
    <w:p w14:paraId="73844A09" w14:textId="51D5BD86" w:rsidR="00286AA3" w:rsidRPr="003B4CF4" w:rsidRDefault="00286AA3" w:rsidP="00286AA3">
      <w:pPr>
        <w:spacing w:line="240" w:lineRule="auto"/>
        <w:ind w:left="567" w:right="567"/>
        <w:rPr>
          <w:rFonts w:eastAsia="Palatino Linotype" w:cs="Times New Roman"/>
          <w:i/>
          <w:sz w:val="22"/>
          <w:szCs w:val="24"/>
          <w:lang w:eastAsia="es-ES"/>
        </w:rPr>
      </w:pPr>
    </w:p>
    <w:p w14:paraId="35192BBD" w14:textId="785E75C7" w:rsidR="00286AA3" w:rsidRPr="003B4CF4" w:rsidRDefault="004926E7" w:rsidP="00286AA3">
      <w:pPr>
        <w:spacing w:line="240" w:lineRule="auto"/>
        <w:ind w:left="567" w:right="567"/>
        <w:rPr>
          <w:rFonts w:eastAsia="Palatino Linotype" w:cs="Times New Roman"/>
          <w:i/>
          <w:sz w:val="22"/>
          <w:szCs w:val="24"/>
          <w:lang w:eastAsia="es-ES"/>
        </w:rPr>
      </w:pPr>
      <w:r w:rsidRPr="003B4CF4">
        <w:rPr>
          <w:rFonts w:eastAsia="Palatino Linotype" w:cs="Times New Roman"/>
          <w:b/>
          <w:bCs/>
          <w:i/>
          <w:sz w:val="22"/>
          <w:szCs w:val="24"/>
          <w:lang w:eastAsia="es-ES"/>
        </w:rPr>
        <w:lastRenderedPageBreak/>
        <w:t>I</w:t>
      </w:r>
      <w:r w:rsidR="00286AA3" w:rsidRPr="003B4CF4">
        <w:rPr>
          <w:rFonts w:eastAsia="Palatino Linotype" w:cs="Times New Roman"/>
          <w:b/>
          <w:bCs/>
          <w:i/>
          <w:sz w:val="22"/>
          <w:szCs w:val="24"/>
          <w:lang w:eastAsia="es-ES"/>
        </w:rPr>
        <w:t>.</w:t>
      </w:r>
      <w:r w:rsidR="00286AA3" w:rsidRPr="003B4CF4">
        <w:rPr>
          <w:rFonts w:eastAsia="Palatino Linotype" w:cs="Times New Roman"/>
          <w:i/>
          <w:sz w:val="22"/>
          <w:szCs w:val="24"/>
          <w:lang w:eastAsia="es-ES"/>
        </w:rPr>
        <w:t xml:space="preserve"> </w:t>
      </w:r>
      <w:r w:rsidRPr="003B4CF4">
        <w:rPr>
          <w:rFonts w:eastAsia="Palatino Linotype" w:cs="Times New Roman"/>
          <w:b/>
          <w:bCs/>
          <w:i/>
          <w:sz w:val="22"/>
          <w:szCs w:val="24"/>
          <w:u w:val="single"/>
          <w:lang w:eastAsia="es-ES"/>
        </w:rPr>
        <w:t>La negativa a la información solicitada</w:t>
      </w:r>
      <w:r w:rsidR="00286AA3" w:rsidRPr="003B4CF4">
        <w:rPr>
          <w:rFonts w:eastAsia="Palatino Linotype" w:cs="Times New Roman"/>
          <w:i/>
          <w:sz w:val="22"/>
          <w:szCs w:val="24"/>
          <w:lang w:eastAsia="es-ES"/>
        </w:rPr>
        <w:t>;</w:t>
      </w:r>
    </w:p>
    <w:p w14:paraId="21AFBDDD" w14:textId="77777777" w:rsidR="00286AA3" w:rsidRPr="003B4CF4" w:rsidRDefault="00286AA3" w:rsidP="00286AA3">
      <w:pPr>
        <w:spacing w:line="240" w:lineRule="auto"/>
        <w:ind w:left="567" w:right="567"/>
        <w:rPr>
          <w:rFonts w:eastAsia="Palatino Linotype" w:cs="Times New Roman"/>
          <w:i/>
          <w:sz w:val="22"/>
          <w:szCs w:val="24"/>
          <w:lang w:eastAsia="es-ES"/>
        </w:rPr>
      </w:pPr>
      <w:r w:rsidRPr="003B4CF4">
        <w:rPr>
          <w:rFonts w:eastAsia="Palatino Linotype" w:cs="Times New Roman"/>
          <w:i/>
          <w:sz w:val="22"/>
          <w:szCs w:val="24"/>
          <w:lang w:eastAsia="es-ES"/>
        </w:rPr>
        <w:t>(…)</w:t>
      </w:r>
    </w:p>
    <w:p w14:paraId="6E1396B5" w14:textId="77777777" w:rsidR="00286AA3" w:rsidRPr="003B4CF4" w:rsidRDefault="00286AA3" w:rsidP="00286AA3">
      <w:pPr>
        <w:pBdr>
          <w:top w:val="nil"/>
          <w:left w:val="nil"/>
          <w:bottom w:val="nil"/>
          <w:right w:val="nil"/>
          <w:between w:val="nil"/>
        </w:pBdr>
        <w:contextualSpacing/>
        <w:rPr>
          <w:rFonts w:eastAsia="Palatino Linotype" w:cs="Palatino Linotype"/>
          <w:color w:val="000000"/>
          <w:szCs w:val="24"/>
        </w:rPr>
      </w:pPr>
    </w:p>
    <w:p w14:paraId="424BD7B7" w14:textId="787B4CA4" w:rsidR="00086CEF" w:rsidRPr="003B4CF4" w:rsidRDefault="00286AA3" w:rsidP="00286AA3">
      <w:r w:rsidRPr="003B4CF4">
        <w:t>En segundo término</w:t>
      </w:r>
      <w:r w:rsidR="00B97B0E" w:rsidRPr="003B4CF4">
        <w:t xml:space="preserve">, </w:t>
      </w:r>
      <w:r w:rsidR="000D422C" w:rsidRPr="003B4CF4">
        <w:t xml:space="preserve">se </w:t>
      </w:r>
      <w:r w:rsidR="004926E7" w:rsidRPr="003B4CF4">
        <w:t>advierte que el Sujeto Obligado</w:t>
      </w:r>
      <w:r w:rsidR="00086CEF" w:rsidRPr="003B4CF4">
        <w:t xml:space="preserve"> no negó la existencia de la información o que cuente con facultades para generarla, sino que el Tesorero Municipal manifestó una imposibilidad para su entrega debido a que a normatividad lo constriñe a entregar datos personales únicamente a sus titulares o representantes debidamente acreditados, además de que los sujetos obligados requieren el consentimiento de los titulares de la información para permitir el acceso a los documentos que contengan información confidencial.</w:t>
      </w:r>
    </w:p>
    <w:p w14:paraId="05DC88DD" w14:textId="77777777" w:rsidR="00086CEF" w:rsidRPr="003B4CF4" w:rsidRDefault="00086CEF" w:rsidP="00286AA3"/>
    <w:p w14:paraId="2D381EEC" w14:textId="52228D54" w:rsidR="00086CEF" w:rsidRPr="003B4CF4" w:rsidRDefault="00086CEF" w:rsidP="00286AA3">
      <w:r w:rsidRPr="003B4CF4">
        <w:t>De la respuesta proporcionada se debe entender que el Sujeto Obligado sí cuenta con los documentos requeridos por el particular, pero se encuentra imposibilitado a entregarlos porque dicha documentación contiene datos personales y no cuenta con la autorización de sus titulares para permitir el acceso a la información confidencial.</w:t>
      </w:r>
    </w:p>
    <w:p w14:paraId="3ED1E393" w14:textId="77777777" w:rsidR="00086CEF" w:rsidRPr="003B4CF4" w:rsidRDefault="00086CEF" w:rsidP="00286AA3"/>
    <w:p w14:paraId="5627F3DD" w14:textId="0725F46D" w:rsidR="003D01FF" w:rsidRPr="003B4CF4" w:rsidRDefault="003D01FF" w:rsidP="003D01FF">
      <w:pPr>
        <w:rPr>
          <w:rFonts w:eastAsia="Times New Roman" w:cs="Times New Roman"/>
          <w:szCs w:val="24"/>
          <w:lang w:eastAsia="es-ES"/>
        </w:rPr>
      </w:pPr>
      <w:r w:rsidRPr="003B4CF4">
        <w:t xml:space="preserve">De tal forma que, derivado del sentido de la respuesta, es </w:t>
      </w:r>
      <w:r w:rsidRPr="003B4CF4">
        <w:rPr>
          <w:rFonts w:eastAsia="Palatino Linotype" w:cs="Palatino Linotype"/>
          <w:szCs w:val="24"/>
        </w:rPr>
        <w:t xml:space="preserve">viable omitir </w:t>
      </w:r>
      <w:r w:rsidRPr="003B4CF4">
        <w:rPr>
          <w:rFonts w:eastAsia="Times New Roman" w:cs="Times New Roman"/>
          <w:szCs w:val="24"/>
          <w:lang w:eastAsia="es-ES"/>
        </w:rPr>
        <w:t>el estudio de la naturaleza jurídica de la información pública solicitada, toda vez que el Sujeto Obligado en su respuesta, manifestó que cuenta con la documentaci</w:t>
      </w:r>
      <w:r w:rsidR="009B5C4D" w:rsidRPr="003B4CF4">
        <w:rPr>
          <w:rFonts w:eastAsia="Times New Roman" w:cs="Times New Roman"/>
          <w:szCs w:val="24"/>
          <w:lang w:eastAsia="es-ES"/>
        </w:rPr>
        <w:t>ón</w:t>
      </w:r>
      <w:r w:rsidRPr="003B4CF4">
        <w:rPr>
          <w:rFonts w:eastAsia="Palatino Linotype" w:cs="Palatino Linotype"/>
          <w:color w:val="000000"/>
        </w:rPr>
        <w:t xml:space="preserve">, </w:t>
      </w:r>
      <w:r w:rsidRPr="003B4CF4">
        <w:rPr>
          <w:rFonts w:eastAsia="Times New Roman" w:cs="Times New Roman"/>
          <w:szCs w:val="24"/>
          <w:lang w:eastAsia="es-ES"/>
        </w:rPr>
        <w:t xml:space="preserve">de lo que </w:t>
      </w:r>
      <w:r w:rsidRPr="003B4CF4">
        <w:rPr>
          <w:rFonts w:eastAsia="Times New Roman" w:cs="Times New Roman"/>
          <w:b/>
          <w:szCs w:val="24"/>
          <w:lang w:eastAsia="es-ES"/>
        </w:rPr>
        <w:t>se deduce que existe una aceptación por parte del Sujeto Obligado que genera, administra o posee dicha información, derivada del ejercicio de sus funciones de derecho público</w:t>
      </w:r>
      <w:r w:rsidRPr="003B4CF4">
        <w:rPr>
          <w:rFonts w:eastAsia="Times New Roman" w:cs="Times New Roman"/>
          <w:szCs w:val="24"/>
          <w:lang w:eastAsia="es-ES"/>
        </w:rPr>
        <w:t>.</w:t>
      </w:r>
    </w:p>
    <w:p w14:paraId="55C3498A" w14:textId="77777777" w:rsidR="003D01FF" w:rsidRPr="003B4CF4" w:rsidRDefault="003D01FF" w:rsidP="003D01FF">
      <w:pPr>
        <w:rPr>
          <w:rFonts w:eastAsia="Times New Roman" w:cs="Times New Roman"/>
          <w:szCs w:val="24"/>
          <w:lang w:eastAsia="es-ES"/>
        </w:rPr>
      </w:pPr>
    </w:p>
    <w:p w14:paraId="3FE90E52" w14:textId="77777777" w:rsidR="003D01FF" w:rsidRPr="003B4CF4" w:rsidRDefault="003D01FF" w:rsidP="003D01FF">
      <w:pPr>
        <w:rPr>
          <w:rFonts w:eastAsia="Times New Roman" w:cs="Times New Roman"/>
          <w:szCs w:val="24"/>
          <w:lang w:eastAsia="es-ES"/>
        </w:rPr>
      </w:pPr>
      <w:r w:rsidRPr="003B4CF4">
        <w:rPr>
          <w:rFonts w:eastAsia="Times New Roman" w:cs="Times New Roman"/>
          <w:szCs w:val="24"/>
          <w:lang w:eastAsia="es-ES"/>
        </w:rPr>
        <w:t xml:space="preserve">Cabe recordar que el estudio de la naturaleza jurídica tiene por objeto determinar si la información requerida es generada, poseída o administrada por los sujetos obligados; por lo que, en el caso en concreto, en virtud de que el Sujeto Obligado asumió contar con </w:t>
      </w:r>
      <w:r w:rsidRPr="003B4CF4">
        <w:rPr>
          <w:rFonts w:eastAsia="Times New Roman" w:cs="Times New Roman"/>
          <w:szCs w:val="24"/>
          <w:lang w:eastAsia="es-ES"/>
        </w:rPr>
        <w:lastRenderedPageBreak/>
        <w:t>dicha información, resulta innecesario realizar el estudio correspondiente, y a nada práctico conduciría llevar a cabo dicho estudio.</w:t>
      </w:r>
    </w:p>
    <w:p w14:paraId="561EA1FC" w14:textId="77777777" w:rsidR="009B5C4D" w:rsidRPr="003B4CF4" w:rsidRDefault="009B5C4D" w:rsidP="003D01FF">
      <w:pPr>
        <w:rPr>
          <w:rFonts w:eastAsia="Times New Roman" w:cs="Times New Roman"/>
          <w:szCs w:val="24"/>
          <w:lang w:eastAsia="es-ES"/>
        </w:rPr>
      </w:pPr>
    </w:p>
    <w:p w14:paraId="489501E1" w14:textId="481CFF55" w:rsidR="00954D38" w:rsidRPr="003B4CF4" w:rsidRDefault="00954D38" w:rsidP="003D01FF">
      <w:pPr>
        <w:rPr>
          <w:rFonts w:eastAsia="Times New Roman" w:cs="Times New Roman"/>
          <w:szCs w:val="24"/>
          <w:lang w:eastAsia="es-ES"/>
        </w:rPr>
      </w:pPr>
      <w:r w:rsidRPr="003B4CF4">
        <w:rPr>
          <w:rFonts w:eastAsia="Times New Roman" w:cs="Times New Roman"/>
          <w:szCs w:val="24"/>
          <w:lang w:eastAsia="es-ES"/>
        </w:rPr>
        <w:t>Asimismo, no pasa desapercibido a este Instituto que la respuesta fue emitida por el titular de la Tesorería Municipal; por lo que se debe señalar que esa dependencia tiene a su cargo a la Coordinación de Catastro, como se observa en la estructura orgánica del Sujeto Obligado, visible a continuación:</w:t>
      </w:r>
    </w:p>
    <w:p w14:paraId="060FECEB" w14:textId="03C6EC98" w:rsidR="00954D38" w:rsidRPr="003B4CF4" w:rsidRDefault="00954D38" w:rsidP="00954D38">
      <w:pPr>
        <w:jc w:val="center"/>
        <w:rPr>
          <w:rFonts w:eastAsia="Times New Roman" w:cs="Times New Roman"/>
          <w:szCs w:val="24"/>
          <w:lang w:eastAsia="es-ES"/>
        </w:rPr>
      </w:pPr>
      <w:r w:rsidRPr="003B4CF4">
        <w:rPr>
          <w:rFonts w:eastAsia="Times New Roman" w:cs="Times New Roman"/>
          <w:noProof/>
          <w:szCs w:val="24"/>
          <w:lang w:val="es-MX"/>
        </w:rPr>
        <mc:AlternateContent>
          <mc:Choice Requires="wps">
            <w:drawing>
              <wp:anchor distT="0" distB="0" distL="114300" distR="114300" simplePos="0" relativeHeight="251659264" behindDoc="0" locked="0" layoutInCell="1" allowOverlap="1" wp14:anchorId="016F31AE" wp14:editId="45F60F26">
                <wp:simplePos x="0" y="0"/>
                <wp:positionH relativeFrom="column">
                  <wp:posOffset>1464945</wp:posOffset>
                </wp:positionH>
                <wp:positionV relativeFrom="paragraph">
                  <wp:posOffset>4764405</wp:posOffset>
                </wp:positionV>
                <wp:extent cx="2771775" cy="466725"/>
                <wp:effectExtent l="19050" t="19050" r="28575" b="28575"/>
                <wp:wrapNone/>
                <wp:docPr id="2" name="Rectángulo 2"/>
                <wp:cNvGraphicFramePr/>
                <a:graphic xmlns:a="http://schemas.openxmlformats.org/drawingml/2006/main">
                  <a:graphicData uri="http://schemas.microsoft.com/office/word/2010/wordprocessingShape">
                    <wps:wsp>
                      <wps:cNvSpPr/>
                      <wps:spPr>
                        <a:xfrm>
                          <a:off x="0" y="0"/>
                          <a:ext cx="2771775" cy="4667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rect w14:anchorId="7D067324" id="Rectángulo 2" o:spid="_x0000_s1026" style="position:absolute;margin-left:115.35pt;margin-top:375.15pt;width:218.25pt;height:3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" filled="f" strokecolor="red" strokeweight="2.25pt"/>
            </w:pict>
          </mc:Fallback>
        </mc:AlternateContent>
      </w:r>
      <w:r w:rsidRPr="003B4CF4">
        <w:rPr>
          <w:rFonts w:eastAsia="Times New Roman" w:cs="Times New Roman"/>
          <w:noProof/>
          <w:szCs w:val="24"/>
          <w:lang w:val="es-MX"/>
        </w:rPr>
        <w:drawing>
          <wp:inline distT="0" distB="0" distL="0" distR="0" wp14:anchorId="336B004A" wp14:editId="039A9225">
            <wp:extent cx="3409604" cy="518160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33255" cy="5217543"/>
                    </a:xfrm>
                    <a:prstGeom prst="rect">
                      <a:avLst/>
                    </a:prstGeom>
                  </pic:spPr>
                </pic:pic>
              </a:graphicData>
            </a:graphic>
          </wp:inline>
        </w:drawing>
      </w:r>
    </w:p>
    <w:p w14:paraId="2C00AABF" w14:textId="77777777" w:rsidR="00954D38" w:rsidRPr="003B4CF4" w:rsidRDefault="00954D38" w:rsidP="003D01FF">
      <w:pPr>
        <w:rPr>
          <w:rFonts w:eastAsia="Times New Roman" w:cs="Times New Roman"/>
          <w:szCs w:val="24"/>
          <w:lang w:eastAsia="es-ES"/>
        </w:rPr>
      </w:pPr>
    </w:p>
    <w:p w14:paraId="0BB00850" w14:textId="70A9DCBE" w:rsidR="00954D38" w:rsidRPr="003B4CF4" w:rsidRDefault="00954D38" w:rsidP="003D01FF">
      <w:pPr>
        <w:rPr>
          <w:rFonts w:eastAsia="Times New Roman" w:cs="Times New Roman"/>
          <w:szCs w:val="24"/>
          <w:lang w:eastAsia="es-ES"/>
        </w:rPr>
      </w:pPr>
      <w:r w:rsidRPr="003B4CF4">
        <w:rPr>
          <w:rFonts w:eastAsia="Times New Roman" w:cs="Times New Roman"/>
          <w:szCs w:val="24"/>
          <w:lang w:eastAsia="es-ES"/>
        </w:rPr>
        <w:t>En consecuencia, es dable colegir que la respuesta fue emitida por la unidad administrativa competente para generar, poseer o administrar la información.</w:t>
      </w:r>
    </w:p>
    <w:p w14:paraId="7B3BA0ED" w14:textId="77777777" w:rsidR="00954D38" w:rsidRPr="003B4CF4" w:rsidRDefault="00954D38" w:rsidP="003D01FF">
      <w:pPr>
        <w:rPr>
          <w:rFonts w:eastAsia="Times New Roman" w:cs="Times New Roman"/>
          <w:szCs w:val="24"/>
          <w:lang w:eastAsia="es-ES"/>
        </w:rPr>
      </w:pPr>
    </w:p>
    <w:p w14:paraId="703916B6" w14:textId="5F8D9F0D" w:rsidR="009B5C4D" w:rsidRPr="003B4CF4" w:rsidRDefault="009B5C4D" w:rsidP="003D01FF">
      <w:pPr>
        <w:rPr>
          <w:rFonts w:eastAsia="Times New Roman" w:cs="Times New Roman"/>
          <w:szCs w:val="24"/>
          <w:lang w:eastAsia="es-ES"/>
        </w:rPr>
      </w:pPr>
      <w:r w:rsidRPr="003B4CF4">
        <w:rPr>
          <w:rFonts w:eastAsia="Times New Roman" w:cs="Times New Roman"/>
          <w:szCs w:val="24"/>
          <w:lang w:eastAsia="es-ES"/>
        </w:rPr>
        <w:t>Empero, es necesario hacer referencia a que el Sujeto Obligado manifestó que no puede hacer entrega de los certificados requeridos, ya que no cuenta con la autorización de los titulares de los datos personales que obran en los documentos, por lo que se considera pertinente traer a colación lo dispuesto por los artículos 4, 12 y 24 último párrafo de la Ley de Transparencia estatal, en los que se dispone lo siguiente:</w:t>
      </w:r>
    </w:p>
    <w:p w14:paraId="571BA43E" w14:textId="77777777" w:rsidR="009B5C4D" w:rsidRPr="003B4CF4" w:rsidRDefault="009B5C4D" w:rsidP="003D01FF">
      <w:pPr>
        <w:rPr>
          <w:rFonts w:eastAsia="Times New Roman" w:cs="Times New Roman"/>
          <w:szCs w:val="24"/>
          <w:lang w:eastAsia="es-ES"/>
        </w:rPr>
      </w:pPr>
    </w:p>
    <w:p w14:paraId="730311E3" w14:textId="77777777" w:rsidR="009B5C4D" w:rsidRPr="003B4CF4" w:rsidRDefault="009B5C4D" w:rsidP="009B5C4D">
      <w:pPr>
        <w:pStyle w:val="Fundamentos"/>
        <w:rPr>
          <w:lang w:val="es-MX" w:eastAsia="es-ES"/>
        </w:rPr>
      </w:pPr>
      <w:r w:rsidRPr="003B4CF4">
        <w:rPr>
          <w:b/>
          <w:lang w:val="es-MX" w:eastAsia="es-ES"/>
        </w:rPr>
        <w:t xml:space="preserve">Artículo 4. </w:t>
      </w:r>
      <w:r w:rsidRPr="003B4CF4">
        <w:rPr>
          <w:lang w:val="es-MX" w:eastAsia="es-ES"/>
        </w:rPr>
        <w:t>El derecho humano de acceso a la información pública es la prerrogativa de las personas para buscar, difundir, investigar, recabar, recibir y solicitar información pública, sin necesidad de acreditar personalidad ni interés jurídico.</w:t>
      </w:r>
    </w:p>
    <w:p w14:paraId="57D227A0" w14:textId="77777777" w:rsidR="009B5C4D" w:rsidRPr="003B4CF4" w:rsidRDefault="009B5C4D" w:rsidP="009B5C4D">
      <w:pPr>
        <w:pStyle w:val="Fundamentos"/>
        <w:rPr>
          <w:lang w:val="es-MX" w:eastAsia="es-ES"/>
        </w:rPr>
      </w:pPr>
    </w:p>
    <w:p w14:paraId="34471033" w14:textId="77777777" w:rsidR="009B5C4D" w:rsidRPr="003B4CF4" w:rsidRDefault="009B5C4D" w:rsidP="009B5C4D">
      <w:pPr>
        <w:pStyle w:val="Fundamentos"/>
        <w:rPr>
          <w:lang w:val="es-MX" w:eastAsia="es-ES"/>
        </w:rPr>
      </w:pPr>
      <w:r w:rsidRPr="003B4CF4">
        <w:rPr>
          <w:lang w:val="es-MX"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5453DA9" w14:textId="77777777" w:rsidR="009B5C4D" w:rsidRPr="003B4CF4" w:rsidRDefault="009B5C4D" w:rsidP="009B5C4D">
      <w:pPr>
        <w:pStyle w:val="Fundamentos"/>
        <w:rPr>
          <w:lang w:val="es-MX" w:eastAsia="es-ES"/>
        </w:rPr>
      </w:pPr>
    </w:p>
    <w:p w14:paraId="6C5B3AA8" w14:textId="77777777" w:rsidR="009B5C4D" w:rsidRPr="003B4CF4" w:rsidRDefault="009B5C4D" w:rsidP="009B5C4D">
      <w:pPr>
        <w:pStyle w:val="Fundamentos"/>
        <w:rPr>
          <w:lang w:val="es-MX" w:eastAsia="es-ES"/>
        </w:rPr>
      </w:pPr>
      <w:r w:rsidRPr="003B4CF4">
        <w:rPr>
          <w:lang w:val="es-MX" w:eastAsia="es-ES"/>
        </w:rPr>
        <w:t>Los sujetos obligados deben poner en práctica, políticas y programas de acceso a la información que se apeguen a criterios de publicidad, veracidad, oportunidad, precisión y suficiencia en beneficio de los solicitantes.</w:t>
      </w:r>
    </w:p>
    <w:p w14:paraId="469C1139" w14:textId="77777777" w:rsidR="009B5C4D" w:rsidRPr="003B4CF4" w:rsidRDefault="009B5C4D" w:rsidP="009B5C4D">
      <w:pPr>
        <w:pStyle w:val="Fundamentos"/>
        <w:rPr>
          <w:lang w:val="es-MX" w:eastAsia="es-ES"/>
        </w:rPr>
      </w:pPr>
    </w:p>
    <w:p w14:paraId="2ADE29B2" w14:textId="77777777" w:rsidR="009B5C4D" w:rsidRPr="003B4CF4" w:rsidRDefault="009B5C4D" w:rsidP="009B5C4D">
      <w:pPr>
        <w:pStyle w:val="Fundamentos"/>
        <w:rPr>
          <w:lang w:val="es-MX" w:eastAsia="es-ES"/>
        </w:rPr>
      </w:pPr>
      <w:r w:rsidRPr="003B4CF4">
        <w:rPr>
          <w:b/>
          <w:lang w:val="es-MX" w:eastAsia="es-ES"/>
        </w:rPr>
        <w:t xml:space="preserve">Artículo 12. </w:t>
      </w:r>
      <w:r w:rsidRPr="003B4CF4">
        <w:rPr>
          <w:lang w:val="es-MX" w:eastAsia="es-ES"/>
        </w:rPr>
        <w:t>Quienes generen, recopilen, administren, manejen, procesen, archiven o conserven información pública serán responsables de la misma en los términos de las disposiciones jurídicas aplicables.</w:t>
      </w:r>
    </w:p>
    <w:p w14:paraId="27F251E1" w14:textId="77777777" w:rsidR="009B5C4D" w:rsidRPr="003B4CF4" w:rsidRDefault="009B5C4D" w:rsidP="009B5C4D">
      <w:pPr>
        <w:pStyle w:val="Fundamentos"/>
        <w:rPr>
          <w:lang w:val="es-MX" w:eastAsia="es-ES"/>
        </w:rPr>
      </w:pPr>
    </w:p>
    <w:p w14:paraId="163BF1C4" w14:textId="77777777" w:rsidR="009B5C4D" w:rsidRPr="003B4CF4" w:rsidRDefault="009B5C4D" w:rsidP="009B5C4D">
      <w:pPr>
        <w:pStyle w:val="Fundamentos"/>
        <w:rPr>
          <w:lang w:val="es-MX" w:eastAsia="es-ES"/>
        </w:rPr>
      </w:pPr>
      <w:r w:rsidRPr="003B4CF4">
        <w:rPr>
          <w:lang w:val="es-MX" w:eastAsia="es-ES"/>
        </w:rPr>
        <w:t xml:space="preserve">Los sujetos obligados sólo proporcionarán la información pública que se les requiera y que obre en sus archivos y en el estado en que ésta se encuentre. La obligación de proporcionar </w:t>
      </w:r>
      <w:r w:rsidRPr="003B4CF4">
        <w:rPr>
          <w:lang w:val="es-MX" w:eastAsia="es-ES"/>
        </w:rPr>
        <w:lastRenderedPageBreak/>
        <w:t>información no comprende el procesamiento de la misma, ni el presentarla conforme al interés del solicitante; no estarán obligados a generarla, resumirla, efectuar cálculos o practicar investigaciones.</w:t>
      </w:r>
    </w:p>
    <w:p w14:paraId="6C4D9703" w14:textId="77777777" w:rsidR="009B5C4D" w:rsidRPr="003B4CF4" w:rsidRDefault="009B5C4D" w:rsidP="009B5C4D">
      <w:pPr>
        <w:pStyle w:val="Fundamentos"/>
        <w:rPr>
          <w:lang w:val="es-MX" w:eastAsia="es-ES"/>
        </w:rPr>
      </w:pPr>
    </w:p>
    <w:p w14:paraId="128ECA5D" w14:textId="66B304B9" w:rsidR="009B5C4D" w:rsidRPr="003B4CF4" w:rsidRDefault="009B5C4D" w:rsidP="009B5C4D">
      <w:pPr>
        <w:pStyle w:val="Fundamentos"/>
        <w:rPr>
          <w:lang w:val="es-MX" w:eastAsia="es-ES"/>
        </w:rPr>
      </w:pPr>
      <w:r w:rsidRPr="003B4CF4">
        <w:rPr>
          <w:b/>
          <w:lang w:val="es-MX" w:eastAsia="es-ES"/>
        </w:rPr>
        <w:t>Artículo 24.</w:t>
      </w:r>
      <w:r w:rsidRPr="003B4CF4">
        <w:rPr>
          <w:lang w:val="es-MX" w:eastAsia="es-ES"/>
        </w:rPr>
        <w:t xml:space="preserve"> (…)</w:t>
      </w:r>
    </w:p>
    <w:p w14:paraId="02E63D11" w14:textId="77777777" w:rsidR="009B5C4D" w:rsidRPr="003B4CF4" w:rsidRDefault="009B5C4D" w:rsidP="009B5C4D">
      <w:pPr>
        <w:pStyle w:val="Fundamentos"/>
        <w:rPr>
          <w:lang w:val="es-MX" w:eastAsia="es-ES"/>
        </w:rPr>
      </w:pPr>
    </w:p>
    <w:p w14:paraId="5A78B54A" w14:textId="2C114D30" w:rsidR="009B5C4D" w:rsidRPr="003B4CF4" w:rsidRDefault="009B5C4D" w:rsidP="009B5C4D">
      <w:pPr>
        <w:pStyle w:val="Fundamentos"/>
        <w:rPr>
          <w:lang w:eastAsia="es-ES"/>
        </w:rPr>
      </w:pPr>
      <w:r w:rsidRPr="003B4CF4">
        <w:rPr>
          <w:lang w:val="es-MX" w:eastAsia="es-ES"/>
        </w:rPr>
        <w:t>Los sujetos obligados solo proporcionarán la información pública que generen, administren o posean en el ejercicio de sus atribuciones.</w:t>
      </w:r>
    </w:p>
    <w:p w14:paraId="4902CEC3" w14:textId="2DD07360" w:rsidR="00086CEF" w:rsidRPr="003B4CF4" w:rsidRDefault="00086CEF" w:rsidP="003D01FF"/>
    <w:p w14:paraId="64F59486" w14:textId="24303E37" w:rsidR="00086CEF" w:rsidRPr="003B4CF4" w:rsidRDefault="009B5C4D" w:rsidP="00286AA3">
      <w:r w:rsidRPr="003B4CF4">
        <w:t>De estos preceptos se desprende que toda la información que los sujetos obligados generen, posean o administren en el ejercicio de sus atribuciones, competencias o facultades es pública, por lo que los sujetos obligados se encuentran constreñidos a proporcionarla a los solicitantes cuando ésta obre en sus archivos y en el estado en el que se encuentre, sin estar obligados a procesar dicha información o entregarla conforme el interés de los solicitantes; por ende, los certificados requ</w:t>
      </w:r>
      <w:r w:rsidR="003A6B19" w:rsidRPr="003B4CF4">
        <w:t>eridos se constituyen, en un primer momento, como información pública.</w:t>
      </w:r>
    </w:p>
    <w:p w14:paraId="3C4FBE0F" w14:textId="77777777" w:rsidR="00086CEF" w:rsidRPr="003B4CF4" w:rsidRDefault="00086CEF" w:rsidP="00286AA3"/>
    <w:p w14:paraId="0D106F12" w14:textId="33DF9301" w:rsidR="000E1DD4" w:rsidRPr="003B4CF4" w:rsidRDefault="000E1DD4" w:rsidP="000E1DD4">
      <w:r w:rsidRPr="003B4CF4">
        <w:t>Empero, si bien es cierto que los documentos requeridos son públicos, también lo es que dichos certificados se expiden a solicitud de p</w:t>
      </w:r>
      <w:r w:rsidR="006A63F0" w:rsidRPr="003B4CF4">
        <w:t>ersonas físicas o jurídico colectivas</w:t>
      </w:r>
      <w:r w:rsidRPr="003B4CF4">
        <w:t xml:space="preserve"> para comprobar que no se adeuda al municipio por el concepto referido, por lo que se considera que la documentación solicitada es de interés personal de los peticionarios y que en ella se contienen datos personales susceptibles de ser clasificados.</w:t>
      </w:r>
    </w:p>
    <w:p w14:paraId="4A81CC59" w14:textId="77777777" w:rsidR="000E1DD4" w:rsidRPr="003B4CF4" w:rsidRDefault="000E1DD4" w:rsidP="000E1DD4"/>
    <w:p w14:paraId="70893EC2" w14:textId="77777777" w:rsidR="000E1DD4" w:rsidRPr="003B4CF4" w:rsidRDefault="000E1DD4" w:rsidP="000E1DD4">
      <w:pPr>
        <w:tabs>
          <w:tab w:val="left" w:pos="990"/>
        </w:tabs>
        <w:rPr>
          <w:rFonts w:eastAsia="Palatino Linotype" w:cs="Palatino Linotype"/>
          <w:szCs w:val="24"/>
        </w:rPr>
      </w:pPr>
      <w:r w:rsidRPr="003B4CF4">
        <w:t xml:space="preserve">Por tal motivo, </w:t>
      </w:r>
      <w:r w:rsidRPr="003B4CF4">
        <w:rPr>
          <w:rFonts w:eastAsia="Palatino Linotype" w:cs="Palatino Linotype"/>
          <w:szCs w:val="24"/>
        </w:rPr>
        <w:t xml:space="preserve">atendiendo a la naturaleza jurídica de dichos documentos los mismos son susceptibles de clasificarse como totalmente confidenciales, de acuerdo al artículo 116, párrafo primero de la Ley General de Trasparencia, a la par de lo señalado en el artículo </w:t>
      </w:r>
      <w:r w:rsidRPr="003B4CF4">
        <w:rPr>
          <w:rFonts w:eastAsia="Palatino Linotype" w:cs="Palatino Linotype"/>
          <w:szCs w:val="24"/>
        </w:rPr>
        <w:lastRenderedPageBreak/>
        <w:t>143, fracción I, de la Ley de Transparencia y acceso a la Información Pública del Estado de México y Municipios, que señalan lo siguiente:</w:t>
      </w:r>
    </w:p>
    <w:p w14:paraId="5C397CCE" w14:textId="77777777" w:rsidR="000E1DD4" w:rsidRPr="003B4CF4" w:rsidRDefault="000E1DD4" w:rsidP="000E1DD4">
      <w:pPr>
        <w:tabs>
          <w:tab w:val="left" w:pos="990"/>
        </w:tabs>
        <w:rPr>
          <w:rFonts w:eastAsia="Palatino Linotype" w:cs="Palatino Linotype"/>
          <w:szCs w:val="24"/>
        </w:rPr>
      </w:pPr>
    </w:p>
    <w:p w14:paraId="2475CD12" w14:textId="77777777" w:rsidR="000E1DD4" w:rsidRPr="003B4CF4" w:rsidRDefault="000E1DD4" w:rsidP="000E1DD4">
      <w:pPr>
        <w:spacing w:line="240" w:lineRule="auto"/>
        <w:ind w:left="567" w:right="567"/>
        <w:rPr>
          <w:rFonts w:eastAsia="Palatino Linotype" w:cs="Times New Roman"/>
          <w:i/>
          <w:sz w:val="22"/>
          <w:szCs w:val="24"/>
          <w:lang w:eastAsia="es-ES"/>
        </w:rPr>
      </w:pPr>
      <w:r w:rsidRPr="003B4CF4">
        <w:rPr>
          <w:rFonts w:eastAsia="Palatino Linotype" w:cs="Times New Roman"/>
          <w:b/>
          <w:i/>
          <w:sz w:val="22"/>
          <w:szCs w:val="24"/>
          <w:lang w:eastAsia="es-ES"/>
        </w:rPr>
        <w:t>Artículo 116.</w:t>
      </w:r>
      <w:r w:rsidRPr="003B4CF4">
        <w:rPr>
          <w:rFonts w:eastAsia="Palatino Linotype" w:cs="Times New Roman"/>
          <w:i/>
          <w:sz w:val="22"/>
          <w:szCs w:val="24"/>
          <w:lang w:eastAsia="es-ES"/>
        </w:rPr>
        <w:t xml:space="preserve"> Se considera información confidencial la que contiene datos personales concernientes a una persona identificada o identificable (…)</w:t>
      </w:r>
    </w:p>
    <w:p w14:paraId="5648E409" w14:textId="77777777" w:rsidR="000E1DD4" w:rsidRPr="003B4CF4" w:rsidRDefault="000E1DD4" w:rsidP="000E1DD4">
      <w:pPr>
        <w:spacing w:line="240" w:lineRule="auto"/>
        <w:ind w:left="567" w:right="567"/>
        <w:rPr>
          <w:rFonts w:eastAsia="Palatino Linotype" w:cs="Times New Roman"/>
          <w:i/>
          <w:sz w:val="22"/>
          <w:szCs w:val="24"/>
          <w:lang w:eastAsia="es-ES"/>
        </w:rPr>
      </w:pPr>
    </w:p>
    <w:p w14:paraId="45610576" w14:textId="77777777" w:rsidR="000E1DD4" w:rsidRPr="003B4CF4" w:rsidRDefault="000E1DD4" w:rsidP="000E1DD4">
      <w:pPr>
        <w:spacing w:line="240" w:lineRule="auto"/>
        <w:ind w:left="567" w:right="567"/>
        <w:rPr>
          <w:rFonts w:eastAsia="Palatino Linotype" w:cs="Times New Roman"/>
          <w:i/>
          <w:sz w:val="22"/>
          <w:szCs w:val="24"/>
          <w:lang w:eastAsia="es-ES"/>
        </w:rPr>
      </w:pPr>
      <w:r w:rsidRPr="003B4CF4">
        <w:rPr>
          <w:rFonts w:eastAsia="Palatino Linotype" w:cs="Times New Roman"/>
          <w:b/>
          <w:i/>
          <w:sz w:val="22"/>
          <w:szCs w:val="24"/>
          <w:lang w:eastAsia="es-ES"/>
        </w:rPr>
        <w:t>Artículo 143.-</w:t>
      </w:r>
      <w:r w:rsidRPr="003B4CF4">
        <w:rPr>
          <w:rFonts w:eastAsia="Palatino Linotype" w:cs="Times New Roman"/>
          <w:i/>
          <w:sz w:val="22"/>
          <w:szCs w:val="24"/>
          <w:lang w:eastAsia="es-ES"/>
        </w:rPr>
        <w:t xml:space="preserve"> Para los efectos de esta ley se considera información confidencial la clasificada como tal, de manera permanente por su naturaleza cuando: </w:t>
      </w:r>
    </w:p>
    <w:p w14:paraId="361B51B1" w14:textId="77777777" w:rsidR="000E1DD4" w:rsidRPr="003B4CF4" w:rsidRDefault="000E1DD4" w:rsidP="000E1DD4">
      <w:pPr>
        <w:spacing w:line="240" w:lineRule="auto"/>
        <w:ind w:left="567" w:right="567"/>
        <w:rPr>
          <w:rFonts w:eastAsia="Palatino Linotype" w:cs="Times New Roman"/>
          <w:i/>
          <w:sz w:val="22"/>
          <w:szCs w:val="24"/>
          <w:lang w:eastAsia="es-ES"/>
        </w:rPr>
      </w:pPr>
    </w:p>
    <w:p w14:paraId="5119B443" w14:textId="77777777" w:rsidR="000E1DD4" w:rsidRPr="003B4CF4" w:rsidRDefault="000E1DD4" w:rsidP="000E1DD4">
      <w:pPr>
        <w:spacing w:line="240" w:lineRule="auto"/>
        <w:ind w:left="567" w:right="567"/>
        <w:rPr>
          <w:rFonts w:eastAsia="Palatino Linotype" w:cs="Times New Roman"/>
          <w:i/>
          <w:sz w:val="22"/>
          <w:szCs w:val="24"/>
          <w:lang w:eastAsia="es-ES"/>
        </w:rPr>
      </w:pPr>
      <w:r w:rsidRPr="003B4CF4">
        <w:rPr>
          <w:rFonts w:eastAsia="Palatino Linotype" w:cs="Times New Roman"/>
          <w:b/>
          <w:i/>
          <w:sz w:val="22"/>
          <w:szCs w:val="24"/>
          <w:lang w:eastAsia="es-ES"/>
        </w:rPr>
        <w:t>I.</w:t>
      </w:r>
      <w:r w:rsidRPr="003B4CF4">
        <w:rPr>
          <w:rFonts w:eastAsia="Palatino Linotype" w:cs="Times New Roman"/>
          <w:i/>
          <w:sz w:val="22"/>
          <w:szCs w:val="24"/>
          <w:lang w:eastAsia="es-ES"/>
        </w:rPr>
        <w:t xml:space="preserve"> Se refiera a la información privada y los datos personales concernientes a una persona física o jurídico colectiva identificada o identificable</w:t>
      </w:r>
    </w:p>
    <w:p w14:paraId="62255AAF" w14:textId="77777777" w:rsidR="000E1DD4" w:rsidRPr="003B4CF4" w:rsidRDefault="000E1DD4" w:rsidP="000E1DD4">
      <w:pPr>
        <w:spacing w:line="240" w:lineRule="auto"/>
        <w:ind w:left="567" w:right="567"/>
        <w:rPr>
          <w:rFonts w:eastAsia="Palatino Linotype" w:cs="Times New Roman"/>
          <w:i/>
          <w:sz w:val="22"/>
          <w:szCs w:val="24"/>
          <w:lang w:eastAsia="es-ES"/>
        </w:rPr>
      </w:pPr>
      <w:r w:rsidRPr="003B4CF4">
        <w:rPr>
          <w:rFonts w:eastAsia="Palatino Linotype" w:cs="Times New Roman"/>
          <w:i/>
          <w:sz w:val="22"/>
          <w:szCs w:val="24"/>
          <w:lang w:eastAsia="es-ES"/>
        </w:rPr>
        <w:t>(…)</w:t>
      </w:r>
    </w:p>
    <w:p w14:paraId="4E14DE70" w14:textId="77777777" w:rsidR="000E1DD4" w:rsidRPr="003B4CF4" w:rsidRDefault="000E1DD4" w:rsidP="000E1DD4">
      <w:pPr>
        <w:tabs>
          <w:tab w:val="left" w:pos="990"/>
        </w:tabs>
        <w:rPr>
          <w:rFonts w:eastAsia="Palatino Linotype" w:cs="Palatino Linotype"/>
          <w:szCs w:val="24"/>
        </w:rPr>
      </w:pPr>
    </w:p>
    <w:p w14:paraId="11A659FD" w14:textId="77777777" w:rsidR="000E1DD4" w:rsidRPr="003B4CF4" w:rsidRDefault="000E1DD4" w:rsidP="000E1DD4">
      <w:pPr>
        <w:tabs>
          <w:tab w:val="left" w:pos="990"/>
        </w:tabs>
        <w:rPr>
          <w:rFonts w:eastAsia="Palatino Linotype" w:cs="Palatino Linotype"/>
          <w:szCs w:val="24"/>
        </w:rPr>
      </w:pPr>
      <w:r w:rsidRPr="003B4CF4">
        <w:rPr>
          <w:rFonts w:eastAsia="Palatino Linotype" w:cs="Palatino Linotype"/>
          <w:szCs w:val="24"/>
        </w:rPr>
        <w:t>Ahora bien, no pasa desapercibido que este Instituto considera que no es procedente la entrega de las documentales en versión pública, toda vez que los datos que quedarían visibles, es decir, los que no serían testados, suprimidos o eliminados para el caso de la elaboración de versiones públicas, de manera enunciativa más no limitativa serían únicamente lo relativo a el Servidor Público que las expidió, fecha y folio, por lo que solamente podría variar la fecha de expedición; por consiguiente en nada contribuye a la transparencia y a la rendición de cuentas.</w:t>
      </w:r>
    </w:p>
    <w:p w14:paraId="35D6F695" w14:textId="77777777" w:rsidR="000E1DD4" w:rsidRPr="003B4CF4" w:rsidRDefault="000E1DD4" w:rsidP="000E1DD4">
      <w:pPr>
        <w:tabs>
          <w:tab w:val="left" w:pos="990"/>
        </w:tabs>
        <w:rPr>
          <w:rFonts w:eastAsia="Palatino Linotype" w:cs="Palatino Linotype"/>
          <w:szCs w:val="24"/>
        </w:rPr>
      </w:pPr>
    </w:p>
    <w:p w14:paraId="12BE8A66" w14:textId="4E34B9D7" w:rsidR="000E1DD4" w:rsidRPr="003B4CF4" w:rsidRDefault="000E1DD4" w:rsidP="000E1DD4">
      <w:pPr>
        <w:tabs>
          <w:tab w:val="left" w:pos="990"/>
        </w:tabs>
        <w:rPr>
          <w:rFonts w:eastAsia="Palatino Linotype" w:cs="Palatino Linotype"/>
          <w:szCs w:val="24"/>
          <w:lang w:val="es-MX"/>
        </w:rPr>
      </w:pPr>
      <w:r w:rsidRPr="003B4CF4">
        <w:rPr>
          <w:rFonts w:eastAsia="Palatino Linotype" w:cs="Palatino Linotype"/>
          <w:szCs w:val="24"/>
          <w:lang w:val="es-MX"/>
        </w:rPr>
        <w:t xml:space="preserve">En otras palabras, la información requerida por el Recurrente, constituye documentos que de ser entregados, aún en versión pública, el contenido estaría testado en su mayoría, dejándose observar únicamente lo correspondiente al formato principal o básico de dichas constancias, lo cual alude a un documento que contiene información irrelevante, esto en razón de que la información que fuese testada constituye información referente a la esfera privada de su titular, ya que se trata de información personal que permite la </w:t>
      </w:r>
      <w:r w:rsidRPr="003B4CF4">
        <w:rPr>
          <w:rFonts w:eastAsia="Palatino Linotype" w:cs="Palatino Linotype"/>
          <w:szCs w:val="24"/>
          <w:lang w:val="es-MX"/>
        </w:rPr>
        <w:lastRenderedPageBreak/>
        <w:t xml:space="preserve">identificación de un individuo que, en su caso, podría otorgar acceso a terceros y posteriormente pudiese derivar en un mal uso de información, máxime a que de ella no se desprende el ejercicio de las atribuciones que tenga el titular como servidor público o bien, la aplicación de recursos públicos, por esta situación debe considerarse información confidencial en términos de los artículos 143, fracción I, de la Ley de Transparencia del Estado de México y Municipios y </w:t>
      </w:r>
      <w:r w:rsidRPr="003B4CF4">
        <w:rPr>
          <w:rFonts w:eastAsia="Palatino Linotype" w:cs="Palatino Linotype"/>
          <w:bCs/>
          <w:szCs w:val="24"/>
          <w:lang w:val="es-MX"/>
        </w:rPr>
        <w:t xml:space="preserve">4, fracciones XI y XII, de </w:t>
      </w:r>
      <w:r w:rsidRPr="003B4CF4">
        <w:rPr>
          <w:rFonts w:eastAsia="Palatino Linotype" w:cs="Palatino Linotype"/>
          <w:szCs w:val="24"/>
          <w:lang w:val="es-MX"/>
        </w:rPr>
        <w:t xml:space="preserve">la Ley de Protección de Datos Personales en Posesión de Sujetos Obligados del Estado de México y Municipios; razón por la cual con la finalidad de garantizar el pleno ejercicio del derecho de acceso a la información pública, lo dable es ordenar al Sujeto Obligado que emita el Acuerdo del Comité de Transparencia por medio del cual clasifique en su totalidad como confidencial los certificados </w:t>
      </w:r>
      <w:r w:rsidR="000C2E4D" w:rsidRPr="003B4CF4">
        <w:rPr>
          <w:rFonts w:eastAsia="Palatino Linotype" w:cs="Palatino Linotype"/>
          <w:szCs w:val="24"/>
          <w:lang w:val="es-MX"/>
        </w:rPr>
        <w:t xml:space="preserve">de no adeudo de clave catastral </w:t>
      </w:r>
      <w:r w:rsidRPr="003B4CF4">
        <w:rPr>
          <w:rFonts w:eastAsia="Palatino Linotype" w:cs="Palatino Linotype"/>
          <w:szCs w:val="24"/>
          <w:lang w:val="es-MX"/>
        </w:rPr>
        <w:t xml:space="preserve">que se hayan emitido durante el periodo comprendido del </w:t>
      </w:r>
      <w:r w:rsidR="000C2E4D" w:rsidRPr="003B4CF4">
        <w:rPr>
          <w:rFonts w:eastAsia="Palatino Linotype" w:cs="Palatino Linotype"/>
          <w:color w:val="000000"/>
          <w:szCs w:val="24"/>
        </w:rPr>
        <w:t xml:space="preserve">primero de enero </w:t>
      </w:r>
      <w:r w:rsidRPr="003B4CF4">
        <w:rPr>
          <w:rFonts w:eastAsia="Palatino Linotype" w:cs="Palatino Linotype"/>
          <w:szCs w:val="24"/>
          <w:lang w:val="es-MX"/>
        </w:rPr>
        <w:t xml:space="preserve">al </w:t>
      </w:r>
      <w:r w:rsidRPr="003B4CF4">
        <w:rPr>
          <w:rFonts w:eastAsia="Palatino Linotype" w:cs="Palatino Linotype"/>
          <w:color w:val="000000"/>
          <w:szCs w:val="24"/>
        </w:rPr>
        <w:t>tres de marzo de dos mil veintitrés</w:t>
      </w:r>
      <w:r w:rsidRPr="003B4CF4">
        <w:rPr>
          <w:rFonts w:eastAsia="Palatino Linotype" w:cs="Palatino Linotype"/>
          <w:szCs w:val="24"/>
          <w:lang w:val="es-MX"/>
        </w:rPr>
        <w:t xml:space="preserve">. </w:t>
      </w:r>
    </w:p>
    <w:p w14:paraId="32D01D7C" w14:textId="77777777" w:rsidR="000E1DD4" w:rsidRPr="003B4CF4" w:rsidRDefault="000E1DD4" w:rsidP="000E1DD4">
      <w:pPr>
        <w:tabs>
          <w:tab w:val="left" w:pos="990"/>
        </w:tabs>
        <w:rPr>
          <w:rFonts w:eastAsia="Palatino Linotype" w:cs="Palatino Linotype"/>
          <w:szCs w:val="24"/>
        </w:rPr>
      </w:pPr>
    </w:p>
    <w:p w14:paraId="7507DAE3" w14:textId="77777777" w:rsidR="000E1DD4" w:rsidRPr="003B4CF4" w:rsidRDefault="000E1DD4" w:rsidP="000E1DD4">
      <w:pPr>
        <w:tabs>
          <w:tab w:val="left" w:pos="990"/>
        </w:tabs>
        <w:rPr>
          <w:rFonts w:eastAsia="Palatino Linotype" w:cs="Palatino Linotype"/>
          <w:szCs w:val="24"/>
          <w:lang w:val="es-MX"/>
        </w:rPr>
      </w:pPr>
      <w:r w:rsidRPr="003B4CF4">
        <w:rPr>
          <w:rFonts w:eastAsia="Palatino Linotype" w:cs="Palatino Linotype"/>
          <w:szCs w:val="24"/>
          <w:lang w:val="es-MX"/>
        </w:rPr>
        <w:t>Lo anterior, es así en virtud de que no se debe perder vista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conferidas, para lo cual se deberá observar lo establecido en los artículos 3 fracciones IX, XX, XXI, XXXII y XLV; 6, 49 fracción VIII, 91, 137, 143, fracción I, de la Ley de Transparencia y Acceso a la Información Pública del Estado de México y Municipios vigente que a continuación se insertan:</w:t>
      </w:r>
    </w:p>
    <w:p w14:paraId="49652330" w14:textId="77777777" w:rsidR="000E1DD4" w:rsidRPr="003B4CF4" w:rsidRDefault="000E1DD4" w:rsidP="000E1DD4">
      <w:pPr>
        <w:tabs>
          <w:tab w:val="left" w:pos="990"/>
        </w:tabs>
        <w:rPr>
          <w:rFonts w:eastAsia="Palatino Linotype" w:cs="Palatino Linotype"/>
          <w:szCs w:val="24"/>
          <w:lang w:val="es-MX"/>
        </w:rPr>
      </w:pPr>
    </w:p>
    <w:p w14:paraId="4803B17E" w14:textId="77777777" w:rsidR="000E1DD4" w:rsidRPr="003B4CF4" w:rsidRDefault="000E1DD4" w:rsidP="000E1DD4">
      <w:pPr>
        <w:tabs>
          <w:tab w:val="left" w:pos="990"/>
        </w:tabs>
        <w:spacing w:line="240" w:lineRule="auto"/>
        <w:ind w:left="567" w:right="559"/>
        <w:contextualSpacing/>
        <w:rPr>
          <w:rFonts w:eastAsia="Palatino Linotype" w:cs="Palatino Linotype"/>
          <w:sz w:val="22"/>
          <w:lang w:val="es-MX"/>
        </w:rPr>
      </w:pPr>
      <w:r w:rsidRPr="003B4CF4">
        <w:rPr>
          <w:rFonts w:eastAsia="Palatino Linotype" w:cs="Palatino Linotype"/>
          <w:b/>
          <w:bCs/>
          <w:i/>
          <w:iCs/>
          <w:sz w:val="22"/>
          <w:lang w:val="es-MX"/>
        </w:rPr>
        <w:t>Artículo 3. Para los efectos de la presente Ley se entenderá por:</w:t>
      </w:r>
    </w:p>
    <w:p w14:paraId="50BD0C6F" w14:textId="77777777" w:rsidR="000E1DD4" w:rsidRPr="003B4CF4" w:rsidRDefault="000E1DD4" w:rsidP="000E1DD4">
      <w:pPr>
        <w:tabs>
          <w:tab w:val="left" w:pos="990"/>
        </w:tabs>
        <w:spacing w:line="240" w:lineRule="auto"/>
        <w:ind w:left="567" w:right="559"/>
        <w:contextualSpacing/>
        <w:rPr>
          <w:rFonts w:eastAsia="Palatino Linotype" w:cs="Palatino Linotype"/>
          <w:sz w:val="22"/>
          <w:lang w:val="es-MX"/>
        </w:rPr>
      </w:pPr>
      <w:r w:rsidRPr="003B4CF4">
        <w:rPr>
          <w:rFonts w:eastAsia="Palatino Linotype" w:cs="Palatino Linotype"/>
          <w:bCs/>
          <w:i/>
          <w:iCs/>
          <w:sz w:val="22"/>
          <w:lang w:val="es-MX"/>
        </w:rPr>
        <w:lastRenderedPageBreak/>
        <w:t>(…)</w:t>
      </w:r>
    </w:p>
    <w:p w14:paraId="7F92DA1C" w14:textId="77777777" w:rsidR="000E1DD4" w:rsidRPr="003B4CF4" w:rsidRDefault="000E1DD4" w:rsidP="000E1DD4">
      <w:pPr>
        <w:tabs>
          <w:tab w:val="left" w:pos="990"/>
        </w:tabs>
        <w:spacing w:line="240" w:lineRule="auto"/>
        <w:ind w:left="567" w:right="559"/>
        <w:contextualSpacing/>
        <w:rPr>
          <w:rFonts w:eastAsia="Palatino Linotype" w:cs="Palatino Linotype"/>
          <w:sz w:val="22"/>
          <w:lang w:val="es-MX"/>
        </w:rPr>
      </w:pPr>
      <w:r w:rsidRPr="003B4CF4">
        <w:rPr>
          <w:rFonts w:eastAsia="Palatino Linotype" w:cs="Palatino Linotype"/>
          <w:b/>
          <w:bCs/>
          <w:i/>
          <w:iCs/>
          <w:sz w:val="22"/>
          <w:lang w:val="es-MX"/>
        </w:rPr>
        <w:t>IX. Datos personales:</w:t>
      </w:r>
      <w:r w:rsidRPr="003B4CF4">
        <w:rPr>
          <w:rFonts w:eastAsia="Palatino Linotype" w:cs="Palatino Linotype"/>
          <w:i/>
          <w:iCs/>
          <w:sz w:val="22"/>
          <w:lang w:val="es-MX"/>
        </w:rPr>
        <w:t xml:space="preserve"> La información concerniente a una persona, identificada o identificable según lo dispuesto por la Ley de Protección de Datos Personales del Estado de México;</w:t>
      </w:r>
    </w:p>
    <w:p w14:paraId="3FC65191" w14:textId="77777777" w:rsidR="000E1DD4" w:rsidRPr="003B4CF4" w:rsidRDefault="000E1DD4" w:rsidP="000E1DD4">
      <w:pPr>
        <w:tabs>
          <w:tab w:val="left" w:pos="990"/>
        </w:tabs>
        <w:spacing w:line="240" w:lineRule="auto"/>
        <w:ind w:left="567" w:right="559"/>
        <w:contextualSpacing/>
        <w:rPr>
          <w:rFonts w:eastAsia="Palatino Linotype" w:cs="Palatino Linotype"/>
          <w:bCs/>
          <w:i/>
          <w:iCs/>
          <w:sz w:val="22"/>
          <w:lang w:val="es-MX"/>
        </w:rPr>
      </w:pPr>
      <w:r w:rsidRPr="003B4CF4">
        <w:rPr>
          <w:rFonts w:eastAsia="Palatino Linotype" w:cs="Palatino Linotype"/>
          <w:bCs/>
          <w:i/>
          <w:iCs/>
          <w:sz w:val="22"/>
          <w:lang w:val="es-MX"/>
        </w:rPr>
        <w:t>(…)</w:t>
      </w:r>
    </w:p>
    <w:p w14:paraId="36340902" w14:textId="77777777" w:rsidR="000E1DD4" w:rsidRPr="003B4CF4" w:rsidRDefault="000E1DD4" w:rsidP="000E1DD4">
      <w:pPr>
        <w:tabs>
          <w:tab w:val="left" w:pos="990"/>
        </w:tabs>
        <w:spacing w:line="240" w:lineRule="auto"/>
        <w:ind w:left="567" w:right="559"/>
        <w:contextualSpacing/>
        <w:rPr>
          <w:rFonts w:eastAsia="Palatino Linotype" w:cs="Palatino Linotype"/>
          <w:i/>
          <w:iCs/>
          <w:sz w:val="22"/>
          <w:lang w:val="es-MX"/>
        </w:rPr>
      </w:pPr>
      <w:r w:rsidRPr="003B4CF4">
        <w:rPr>
          <w:rFonts w:eastAsia="Palatino Linotype" w:cs="Palatino Linotype"/>
          <w:b/>
          <w:bCs/>
          <w:i/>
          <w:iCs/>
          <w:sz w:val="22"/>
          <w:lang w:val="es-MX"/>
        </w:rPr>
        <w:t>XX. Información clasificada:</w:t>
      </w:r>
      <w:r w:rsidRPr="003B4CF4">
        <w:rPr>
          <w:rFonts w:eastAsia="Palatino Linotype" w:cs="Palatino Linotype"/>
          <w:i/>
          <w:iCs/>
          <w:sz w:val="22"/>
          <w:lang w:val="es-MX"/>
        </w:rPr>
        <w:t xml:space="preserve"> Aquella considerada por la presente Ley como reservada o confidencial;</w:t>
      </w:r>
    </w:p>
    <w:p w14:paraId="054A69B2" w14:textId="77777777" w:rsidR="000E1DD4" w:rsidRPr="003B4CF4" w:rsidRDefault="000E1DD4" w:rsidP="000E1DD4">
      <w:pPr>
        <w:tabs>
          <w:tab w:val="left" w:pos="990"/>
        </w:tabs>
        <w:spacing w:line="240" w:lineRule="auto"/>
        <w:ind w:left="567" w:right="559"/>
        <w:contextualSpacing/>
        <w:rPr>
          <w:rFonts w:eastAsia="Palatino Linotype" w:cs="Palatino Linotype"/>
          <w:b/>
          <w:bCs/>
          <w:i/>
          <w:iCs/>
          <w:sz w:val="22"/>
          <w:lang w:val="es-MX"/>
        </w:rPr>
      </w:pPr>
    </w:p>
    <w:p w14:paraId="12C58E95" w14:textId="77777777" w:rsidR="000E1DD4" w:rsidRPr="003B4CF4" w:rsidRDefault="000E1DD4" w:rsidP="000E1DD4">
      <w:pPr>
        <w:tabs>
          <w:tab w:val="left" w:pos="990"/>
        </w:tabs>
        <w:spacing w:line="240" w:lineRule="auto"/>
        <w:ind w:left="567" w:right="559"/>
        <w:contextualSpacing/>
        <w:rPr>
          <w:rFonts w:eastAsia="Palatino Linotype" w:cs="Palatino Linotype"/>
          <w:i/>
          <w:iCs/>
          <w:sz w:val="22"/>
          <w:lang w:val="es-MX"/>
        </w:rPr>
      </w:pPr>
      <w:r w:rsidRPr="003B4CF4">
        <w:rPr>
          <w:rFonts w:eastAsia="Palatino Linotype" w:cs="Palatino Linotype"/>
          <w:b/>
          <w:bCs/>
          <w:i/>
          <w:iCs/>
          <w:sz w:val="22"/>
          <w:lang w:val="es-MX"/>
        </w:rPr>
        <w:t>XXI. Información confidencial:</w:t>
      </w:r>
      <w:r w:rsidRPr="003B4CF4">
        <w:rPr>
          <w:rFonts w:eastAsia="Palatino Linotype" w:cs="Palatino Linotype"/>
          <w:i/>
          <w:iCs/>
          <w:sz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FFBB775" w14:textId="77777777" w:rsidR="000E1DD4" w:rsidRPr="003B4CF4" w:rsidRDefault="000E1DD4" w:rsidP="000E1DD4">
      <w:pPr>
        <w:tabs>
          <w:tab w:val="left" w:pos="990"/>
        </w:tabs>
        <w:spacing w:line="240" w:lineRule="auto"/>
        <w:ind w:left="567" w:right="559"/>
        <w:contextualSpacing/>
        <w:rPr>
          <w:rFonts w:eastAsia="Palatino Linotype" w:cs="Palatino Linotype"/>
          <w:bCs/>
          <w:i/>
          <w:iCs/>
          <w:sz w:val="22"/>
          <w:lang w:val="es-MX"/>
        </w:rPr>
      </w:pPr>
      <w:r w:rsidRPr="003B4CF4">
        <w:rPr>
          <w:rFonts w:eastAsia="Palatino Linotype" w:cs="Palatino Linotype"/>
          <w:bCs/>
          <w:i/>
          <w:iCs/>
          <w:sz w:val="22"/>
          <w:lang w:val="es-MX"/>
        </w:rPr>
        <w:t>(…)</w:t>
      </w:r>
    </w:p>
    <w:p w14:paraId="36B9C85D" w14:textId="77777777" w:rsidR="000E1DD4" w:rsidRPr="003B4CF4" w:rsidRDefault="000E1DD4" w:rsidP="000E1DD4">
      <w:pPr>
        <w:tabs>
          <w:tab w:val="left" w:pos="990"/>
        </w:tabs>
        <w:spacing w:line="240" w:lineRule="auto"/>
        <w:ind w:left="567" w:right="559"/>
        <w:contextualSpacing/>
        <w:rPr>
          <w:rFonts w:eastAsia="Palatino Linotype" w:cs="Palatino Linotype"/>
          <w:b/>
          <w:bCs/>
          <w:i/>
          <w:iCs/>
          <w:sz w:val="22"/>
          <w:lang w:val="es-MX"/>
        </w:rPr>
      </w:pPr>
    </w:p>
    <w:p w14:paraId="10486EDB" w14:textId="77777777" w:rsidR="000E1DD4" w:rsidRPr="003B4CF4" w:rsidRDefault="000E1DD4" w:rsidP="000E1DD4">
      <w:pPr>
        <w:tabs>
          <w:tab w:val="left" w:pos="990"/>
        </w:tabs>
        <w:spacing w:line="240" w:lineRule="auto"/>
        <w:ind w:left="567" w:right="559"/>
        <w:contextualSpacing/>
        <w:rPr>
          <w:rFonts w:eastAsia="Palatino Linotype" w:cs="Palatino Linotype"/>
          <w:i/>
          <w:iCs/>
          <w:sz w:val="22"/>
          <w:lang w:val="es-MX"/>
        </w:rPr>
      </w:pPr>
      <w:r w:rsidRPr="003B4CF4">
        <w:rPr>
          <w:rFonts w:eastAsia="Palatino Linotype" w:cs="Palatino Linotype"/>
          <w:b/>
          <w:bCs/>
          <w:i/>
          <w:iCs/>
          <w:sz w:val="22"/>
          <w:lang w:val="es-MX"/>
        </w:rPr>
        <w:t>XXXII. Protección de Datos Personales:</w:t>
      </w:r>
      <w:r w:rsidRPr="003B4CF4">
        <w:rPr>
          <w:rFonts w:eastAsia="Palatino Linotype" w:cs="Palatino Linotype"/>
          <w:i/>
          <w:iCs/>
          <w:sz w:val="22"/>
          <w:lang w:val="es-MX"/>
        </w:rPr>
        <w:t xml:space="preserve"> Derecho humano que tutela la privacidad de datos personales en poder de los sujetos obligados y sujetos particulares;</w:t>
      </w:r>
    </w:p>
    <w:p w14:paraId="45D17D95" w14:textId="77777777" w:rsidR="000E1DD4" w:rsidRPr="003B4CF4" w:rsidRDefault="000E1DD4" w:rsidP="000E1DD4">
      <w:pPr>
        <w:tabs>
          <w:tab w:val="left" w:pos="990"/>
        </w:tabs>
        <w:spacing w:line="240" w:lineRule="auto"/>
        <w:ind w:left="567" w:right="559"/>
        <w:contextualSpacing/>
        <w:rPr>
          <w:rFonts w:eastAsia="Palatino Linotype" w:cs="Palatino Linotype"/>
          <w:i/>
          <w:iCs/>
          <w:sz w:val="22"/>
          <w:lang w:val="es-MX"/>
        </w:rPr>
      </w:pPr>
      <w:r w:rsidRPr="003B4CF4">
        <w:rPr>
          <w:rFonts w:eastAsia="Palatino Linotype" w:cs="Palatino Linotype"/>
          <w:i/>
          <w:iCs/>
          <w:sz w:val="22"/>
          <w:lang w:val="es-MX"/>
        </w:rPr>
        <w:t>(…)</w:t>
      </w:r>
    </w:p>
    <w:p w14:paraId="10CB958C" w14:textId="77777777" w:rsidR="000E1DD4" w:rsidRPr="003B4CF4" w:rsidRDefault="000E1DD4" w:rsidP="000E1DD4">
      <w:pPr>
        <w:tabs>
          <w:tab w:val="left" w:pos="990"/>
        </w:tabs>
        <w:spacing w:line="240" w:lineRule="auto"/>
        <w:ind w:left="567" w:right="559"/>
        <w:contextualSpacing/>
        <w:rPr>
          <w:rFonts w:eastAsia="Palatino Linotype" w:cs="Palatino Linotype"/>
          <w:i/>
          <w:iCs/>
          <w:sz w:val="22"/>
          <w:lang w:val="es-MX"/>
        </w:rPr>
      </w:pPr>
    </w:p>
    <w:p w14:paraId="6D34DC38" w14:textId="77777777" w:rsidR="000E1DD4" w:rsidRPr="003B4CF4" w:rsidRDefault="000E1DD4" w:rsidP="000E1DD4">
      <w:pPr>
        <w:tabs>
          <w:tab w:val="left" w:pos="990"/>
        </w:tabs>
        <w:spacing w:line="240" w:lineRule="auto"/>
        <w:ind w:left="567" w:right="559"/>
        <w:contextualSpacing/>
        <w:rPr>
          <w:rFonts w:eastAsia="Palatino Linotype" w:cs="Palatino Linotype"/>
          <w:sz w:val="22"/>
          <w:lang w:val="es-MX"/>
        </w:rPr>
      </w:pPr>
      <w:r w:rsidRPr="003B4CF4">
        <w:rPr>
          <w:rFonts w:eastAsia="Palatino Linotype" w:cs="Palatino Linotype"/>
          <w:b/>
          <w:bCs/>
          <w:i/>
          <w:iCs/>
          <w:sz w:val="22"/>
          <w:lang w:val="es-MX"/>
        </w:rPr>
        <w:t>XLV. Versión pública</w:t>
      </w:r>
      <w:r w:rsidRPr="003B4CF4">
        <w:rPr>
          <w:rFonts w:eastAsia="Palatino Linotype" w:cs="Palatino Linotype"/>
          <w:i/>
          <w:iCs/>
          <w:sz w:val="22"/>
          <w:lang w:val="es-MX"/>
        </w:rPr>
        <w:t>: Documento en el que se elimine, suprime o borra la información clasificada como reservada o confidencial para permitir su acceso.</w:t>
      </w:r>
    </w:p>
    <w:p w14:paraId="1FF151AC" w14:textId="77777777" w:rsidR="000E1DD4" w:rsidRPr="003B4CF4" w:rsidRDefault="000E1DD4" w:rsidP="000E1DD4">
      <w:pPr>
        <w:tabs>
          <w:tab w:val="left" w:pos="990"/>
        </w:tabs>
        <w:spacing w:line="240" w:lineRule="auto"/>
        <w:ind w:left="567" w:right="559"/>
        <w:contextualSpacing/>
        <w:rPr>
          <w:rFonts w:eastAsia="Palatino Linotype" w:cs="Palatino Linotype"/>
          <w:b/>
          <w:bCs/>
          <w:i/>
          <w:iCs/>
          <w:sz w:val="22"/>
          <w:lang w:val="es-MX"/>
        </w:rPr>
      </w:pPr>
    </w:p>
    <w:p w14:paraId="07D6FABF" w14:textId="77777777" w:rsidR="000E1DD4" w:rsidRPr="003B4CF4" w:rsidRDefault="000E1DD4" w:rsidP="000E1DD4">
      <w:pPr>
        <w:tabs>
          <w:tab w:val="left" w:pos="990"/>
        </w:tabs>
        <w:spacing w:line="240" w:lineRule="auto"/>
        <w:ind w:left="567" w:right="559"/>
        <w:contextualSpacing/>
        <w:rPr>
          <w:rFonts w:eastAsia="Palatino Linotype" w:cs="Palatino Linotype"/>
          <w:sz w:val="22"/>
          <w:lang w:val="es-MX"/>
        </w:rPr>
      </w:pPr>
      <w:r w:rsidRPr="003B4CF4">
        <w:rPr>
          <w:rFonts w:eastAsia="Palatino Linotype" w:cs="Palatino Linotype"/>
          <w:b/>
          <w:bCs/>
          <w:i/>
          <w:iCs/>
          <w:sz w:val="22"/>
          <w:lang w:val="es-MX"/>
        </w:rPr>
        <w:t>Artículo 6.</w:t>
      </w:r>
      <w:r w:rsidRPr="003B4CF4">
        <w:rPr>
          <w:rFonts w:eastAsia="Palatino Linotype" w:cs="Palatino Linotype"/>
          <w:i/>
          <w:iCs/>
          <w:sz w:val="22"/>
          <w:lang w:val="es-MX"/>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D5E1AE5" w14:textId="77777777" w:rsidR="000E1DD4" w:rsidRPr="003B4CF4" w:rsidRDefault="000E1DD4" w:rsidP="000E1DD4">
      <w:pPr>
        <w:tabs>
          <w:tab w:val="left" w:pos="990"/>
        </w:tabs>
        <w:spacing w:line="240" w:lineRule="auto"/>
        <w:ind w:left="567" w:right="559"/>
        <w:contextualSpacing/>
        <w:rPr>
          <w:rFonts w:eastAsia="Palatino Linotype" w:cs="Palatino Linotype"/>
          <w:b/>
          <w:bCs/>
          <w:i/>
          <w:iCs/>
          <w:sz w:val="22"/>
          <w:lang w:val="es-MX"/>
        </w:rPr>
      </w:pPr>
    </w:p>
    <w:p w14:paraId="7E3AB527" w14:textId="77777777" w:rsidR="000E1DD4" w:rsidRPr="003B4CF4" w:rsidRDefault="000E1DD4" w:rsidP="000E1DD4">
      <w:pPr>
        <w:tabs>
          <w:tab w:val="left" w:pos="990"/>
        </w:tabs>
        <w:spacing w:line="240" w:lineRule="auto"/>
        <w:ind w:left="567" w:right="559"/>
        <w:contextualSpacing/>
        <w:rPr>
          <w:rFonts w:eastAsia="Palatino Linotype" w:cs="Palatino Linotype"/>
          <w:i/>
          <w:iCs/>
          <w:sz w:val="22"/>
          <w:lang w:val="es-MX"/>
        </w:rPr>
      </w:pPr>
      <w:r w:rsidRPr="003B4CF4">
        <w:rPr>
          <w:rFonts w:eastAsia="Palatino Linotype" w:cs="Palatino Linotype"/>
          <w:b/>
          <w:bCs/>
          <w:i/>
          <w:iCs/>
          <w:sz w:val="22"/>
          <w:lang w:val="es-MX"/>
        </w:rPr>
        <w:t>Artículo 49.</w:t>
      </w:r>
      <w:r w:rsidRPr="003B4CF4">
        <w:rPr>
          <w:rFonts w:eastAsia="Palatino Linotype" w:cs="Palatino Linotype"/>
          <w:i/>
          <w:iCs/>
          <w:sz w:val="22"/>
          <w:lang w:val="es-MX"/>
        </w:rPr>
        <w:t xml:space="preserve"> Los Comités de Transparencia tendrán las siguientes atribuciones:</w:t>
      </w:r>
    </w:p>
    <w:p w14:paraId="2D44A3F0" w14:textId="77777777" w:rsidR="000E1DD4" w:rsidRPr="003B4CF4" w:rsidRDefault="000E1DD4" w:rsidP="000E1DD4">
      <w:pPr>
        <w:tabs>
          <w:tab w:val="left" w:pos="990"/>
        </w:tabs>
        <w:spacing w:line="240" w:lineRule="auto"/>
        <w:ind w:left="567" w:right="559"/>
        <w:contextualSpacing/>
        <w:rPr>
          <w:rFonts w:eastAsia="Palatino Linotype" w:cs="Palatino Linotype"/>
          <w:i/>
          <w:iCs/>
          <w:sz w:val="22"/>
          <w:lang w:val="es-MX"/>
        </w:rPr>
      </w:pPr>
      <w:r w:rsidRPr="003B4CF4">
        <w:rPr>
          <w:rFonts w:eastAsia="Palatino Linotype" w:cs="Palatino Linotype"/>
          <w:i/>
          <w:iCs/>
          <w:sz w:val="22"/>
          <w:lang w:val="es-MX"/>
        </w:rPr>
        <w:t>(…)</w:t>
      </w:r>
    </w:p>
    <w:p w14:paraId="3D51F0F3" w14:textId="77777777" w:rsidR="000E1DD4" w:rsidRPr="003B4CF4" w:rsidRDefault="000E1DD4" w:rsidP="000E1DD4">
      <w:pPr>
        <w:tabs>
          <w:tab w:val="left" w:pos="990"/>
        </w:tabs>
        <w:spacing w:line="240" w:lineRule="auto"/>
        <w:ind w:left="567" w:right="559"/>
        <w:contextualSpacing/>
        <w:rPr>
          <w:rFonts w:eastAsia="Palatino Linotype" w:cs="Palatino Linotype"/>
          <w:i/>
          <w:iCs/>
          <w:sz w:val="22"/>
          <w:lang w:val="es-MX"/>
        </w:rPr>
      </w:pPr>
      <w:r w:rsidRPr="003B4CF4">
        <w:rPr>
          <w:rFonts w:eastAsia="Palatino Linotype" w:cs="Palatino Linotype"/>
          <w:b/>
          <w:bCs/>
          <w:i/>
          <w:iCs/>
          <w:sz w:val="22"/>
          <w:lang w:val="es-MX"/>
        </w:rPr>
        <w:t>VIII</w:t>
      </w:r>
      <w:r w:rsidRPr="003B4CF4">
        <w:rPr>
          <w:rFonts w:eastAsia="Palatino Linotype" w:cs="Palatino Linotype"/>
          <w:i/>
          <w:iCs/>
          <w:sz w:val="22"/>
          <w:lang w:val="es-MX"/>
        </w:rPr>
        <w:t>. Aprobar, modificar o revocar la clasificación de la información;</w:t>
      </w:r>
    </w:p>
    <w:p w14:paraId="0B956E0D" w14:textId="77777777" w:rsidR="000E1DD4" w:rsidRPr="003B4CF4" w:rsidRDefault="000E1DD4" w:rsidP="000E1DD4">
      <w:pPr>
        <w:tabs>
          <w:tab w:val="left" w:pos="990"/>
        </w:tabs>
        <w:spacing w:line="240" w:lineRule="auto"/>
        <w:ind w:left="567" w:right="559"/>
        <w:contextualSpacing/>
        <w:rPr>
          <w:rFonts w:eastAsia="Palatino Linotype" w:cs="Palatino Linotype"/>
          <w:i/>
          <w:iCs/>
          <w:sz w:val="22"/>
          <w:lang w:val="es-MX"/>
        </w:rPr>
      </w:pPr>
      <w:r w:rsidRPr="003B4CF4">
        <w:rPr>
          <w:rFonts w:eastAsia="Palatino Linotype" w:cs="Palatino Linotype"/>
          <w:i/>
          <w:iCs/>
          <w:sz w:val="22"/>
          <w:lang w:val="es-MX"/>
        </w:rPr>
        <w:t>(…)</w:t>
      </w:r>
    </w:p>
    <w:p w14:paraId="7EAB9F0B" w14:textId="77777777" w:rsidR="000E1DD4" w:rsidRPr="003B4CF4" w:rsidRDefault="000E1DD4" w:rsidP="000E1DD4">
      <w:pPr>
        <w:tabs>
          <w:tab w:val="left" w:pos="990"/>
        </w:tabs>
        <w:spacing w:line="240" w:lineRule="auto"/>
        <w:ind w:left="567" w:right="559"/>
        <w:contextualSpacing/>
        <w:rPr>
          <w:rFonts w:eastAsia="Palatino Linotype" w:cs="Palatino Linotype"/>
          <w:b/>
          <w:bCs/>
          <w:i/>
          <w:sz w:val="22"/>
          <w:lang w:val="es-MX"/>
        </w:rPr>
      </w:pPr>
    </w:p>
    <w:p w14:paraId="19015D4A" w14:textId="77777777" w:rsidR="000E1DD4" w:rsidRPr="003B4CF4" w:rsidRDefault="000E1DD4" w:rsidP="000E1DD4">
      <w:pPr>
        <w:tabs>
          <w:tab w:val="left" w:pos="990"/>
        </w:tabs>
        <w:spacing w:line="240" w:lineRule="auto"/>
        <w:ind w:left="567" w:right="559"/>
        <w:contextualSpacing/>
        <w:rPr>
          <w:rFonts w:eastAsia="Palatino Linotype" w:cs="Palatino Linotype"/>
          <w:bCs/>
          <w:i/>
          <w:sz w:val="22"/>
          <w:lang w:val="es-MX"/>
        </w:rPr>
      </w:pPr>
      <w:r w:rsidRPr="003B4CF4">
        <w:rPr>
          <w:rFonts w:eastAsia="Palatino Linotype" w:cs="Palatino Linotype"/>
          <w:b/>
          <w:bCs/>
          <w:i/>
          <w:sz w:val="22"/>
          <w:lang w:val="es-MX"/>
        </w:rPr>
        <w:t xml:space="preserve">Artículo 91. </w:t>
      </w:r>
      <w:r w:rsidRPr="003B4CF4">
        <w:rPr>
          <w:rFonts w:eastAsia="Palatino Linotype" w:cs="Palatino Linotype"/>
          <w:bCs/>
          <w:i/>
          <w:sz w:val="22"/>
          <w:lang w:val="es-MX"/>
        </w:rPr>
        <w:t>El acceso a la información pública será restringido excepcionalmente, cuando ésta sea clasificada como reservada o confidencial.</w:t>
      </w:r>
    </w:p>
    <w:p w14:paraId="64648FC3" w14:textId="77777777" w:rsidR="000E1DD4" w:rsidRPr="003B4CF4" w:rsidRDefault="000E1DD4" w:rsidP="000E1DD4">
      <w:pPr>
        <w:tabs>
          <w:tab w:val="left" w:pos="990"/>
        </w:tabs>
        <w:spacing w:line="240" w:lineRule="auto"/>
        <w:ind w:left="567" w:right="559"/>
        <w:contextualSpacing/>
        <w:rPr>
          <w:rFonts w:eastAsia="Palatino Linotype" w:cs="Palatino Linotype"/>
          <w:bCs/>
          <w:i/>
          <w:sz w:val="22"/>
          <w:lang w:val="es-MX"/>
        </w:rPr>
      </w:pPr>
      <w:r w:rsidRPr="003B4CF4">
        <w:rPr>
          <w:rFonts w:eastAsia="Palatino Linotype" w:cs="Palatino Linotype"/>
          <w:bCs/>
          <w:i/>
          <w:sz w:val="22"/>
          <w:lang w:val="es-MX"/>
        </w:rPr>
        <w:t>(…)</w:t>
      </w:r>
    </w:p>
    <w:p w14:paraId="00EC084E" w14:textId="77777777" w:rsidR="000E1DD4" w:rsidRPr="003B4CF4" w:rsidRDefault="000E1DD4" w:rsidP="000E1DD4">
      <w:pPr>
        <w:tabs>
          <w:tab w:val="left" w:pos="990"/>
        </w:tabs>
        <w:spacing w:line="240" w:lineRule="auto"/>
        <w:ind w:left="567" w:right="559"/>
        <w:contextualSpacing/>
        <w:rPr>
          <w:rFonts w:eastAsia="Palatino Linotype" w:cs="Palatino Linotype"/>
          <w:sz w:val="22"/>
          <w:lang w:val="es-MX"/>
        </w:rPr>
      </w:pPr>
      <w:r w:rsidRPr="003B4CF4">
        <w:rPr>
          <w:rFonts w:eastAsia="Palatino Linotype" w:cs="Palatino Linotype"/>
          <w:b/>
          <w:bCs/>
          <w:i/>
          <w:iCs/>
          <w:sz w:val="22"/>
          <w:lang w:val="es-MX"/>
        </w:rPr>
        <w:t>Artículo 137</w:t>
      </w:r>
      <w:r w:rsidRPr="003B4CF4">
        <w:rPr>
          <w:rFonts w:eastAsia="Palatino Linotype" w:cs="Palatino Linotype"/>
          <w:i/>
          <w:iCs/>
          <w:sz w:val="22"/>
          <w:lang w:val="es-MX"/>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w:t>
      </w:r>
      <w:r w:rsidRPr="003B4CF4">
        <w:rPr>
          <w:rFonts w:eastAsia="Palatino Linotype" w:cs="Palatino Linotype"/>
          <w:i/>
          <w:iCs/>
          <w:sz w:val="22"/>
          <w:lang w:val="es-MX"/>
        </w:rPr>
        <w:lastRenderedPageBreak/>
        <w:t>clasificadas, indicando su contenido de manera genérica y fundando y motivando su clasificación.</w:t>
      </w:r>
    </w:p>
    <w:p w14:paraId="7A07515A" w14:textId="77777777" w:rsidR="000E1DD4" w:rsidRPr="003B4CF4" w:rsidRDefault="000E1DD4" w:rsidP="000E1DD4">
      <w:pPr>
        <w:tabs>
          <w:tab w:val="left" w:pos="990"/>
        </w:tabs>
        <w:spacing w:line="240" w:lineRule="auto"/>
        <w:ind w:left="567" w:right="559"/>
        <w:contextualSpacing/>
        <w:rPr>
          <w:rFonts w:eastAsia="Palatino Linotype" w:cs="Palatino Linotype"/>
          <w:b/>
          <w:bCs/>
          <w:i/>
          <w:iCs/>
          <w:sz w:val="22"/>
          <w:lang w:val="es-MX"/>
        </w:rPr>
      </w:pPr>
    </w:p>
    <w:p w14:paraId="05C8F2AB" w14:textId="77777777" w:rsidR="000E1DD4" w:rsidRPr="003B4CF4" w:rsidRDefault="000E1DD4" w:rsidP="000E1DD4">
      <w:pPr>
        <w:tabs>
          <w:tab w:val="left" w:pos="990"/>
        </w:tabs>
        <w:spacing w:line="240" w:lineRule="auto"/>
        <w:ind w:left="567" w:right="559"/>
        <w:contextualSpacing/>
        <w:rPr>
          <w:rFonts w:eastAsia="Palatino Linotype" w:cs="Palatino Linotype"/>
          <w:sz w:val="22"/>
          <w:lang w:val="es-MX"/>
        </w:rPr>
      </w:pPr>
      <w:r w:rsidRPr="003B4CF4">
        <w:rPr>
          <w:rFonts w:eastAsia="Palatino Linotype" w:cs="Palatino Linotype"/>
          <w:b/>
          <w:bCs/>
          <w:i/>
          <w:iCs/>
          <w:sz w:val="22"/>
          <w:lang w:val="es-MX"/>
        </w:rPr>
        <w:t>Artículo 143</w:t>
      </w:r>
      <w:r w:rsidRPr="003B4CF4">
        <w:rPr>
          <w:rFonts w:eastAsia="Palatino Linotype" w:cs="Palatino Linotype"/>
          <w:i/>
          <w:iCs/>
          <w:sz w:val="22"/>
          <w:lang w:val="es-MX"/>
        </w:rPr>
        <w:t>. Para los efectos de esta Ley se considera información confidencial, la clasificada como tal, de manera permanente, por su naturaleza, cuando:</w:t>
      </w:r>
    </w:p>
    <w:p w14:paraId="09124AA3" w14:textId="77777777" w:rsidR="000E1DD4" w:rsidRPr="003B4CF4" w:rsidRDefault="000E1DD4" w:rsidP="000E1DD4">
      <w:pPr>
        <w:tabs>
          <w:tab w:val="left" w:pos="990"/>
        </w:tabs>
        <w:spacing w:line="240" w:lineRule="auto"/>
        <w:ind w:left="567" w:right="559"/>
        <w:contextualSpacing/>
        <w:rPr>
          <w:rFonts w:eastAsia="Palatino Linotype" w:cs="Palatino Linotype"/>
          <w:b/>
          <w:i/>
          <w:iCs/>
          <w:sz w:val="22"/>
          <w:lang w:val="es-MX"/>
        </w:rPr>
      </w:pPr>
    </w:p>
    <w:p w14:paraId="1DC611C1" w14:textId="77777777" w:rsidR="000E1DD4" w:rsidRPr="003B4CF4" w:rsidRDefault="000E1DD4" w:rsidP="000E1DD4">
      <w:pPr>
        <w:tabs>
          <w:tab w:val="left" w:pos="990"/>
        </w:tabs>
        <w:spacing w:line="240" w:lineRule="auto"/>
        <w:ind w:left="567" w:right="559"/>
        <w:contextualSpacing/>
        <w:rPr>
          <w:rFonts w:eastAsia="Palatino Linotype" w:cs="Palatino Linotype"/>
          <w:bCs/>
          <w:i/>
          <w:sz w:val="22"/>
          <w:lang w:val="es-MX"/>
        </w:rPr>
      </w:pPr>
      <w:r w:rsidRPr="003B4CF4">
        <w:rPr>
          <w:rFonts w:eastAsia="Palatino Linotype" w:cs="Palatino Linotype"/>
          <w:b/>
          <w:i/>
          <w:iCs/>
          <w:sz w:val="22"/>
          <w:lang w:val="es-MX"/>
        </w:rPr>
        <w:t>I.</w:t>
      </w:r>
      <w:r w:rsidRPr="003B4CF4">
        <w:rPr>
          <w:rFonts w:eastAsia="Palatino Linotype" w:cs="Palatino Linotype"/>
          <w:i/>
          <w:iCs/>
          <w:sz w:val="22"/>
          <w:lang w:val="es-MX"/>
        </w:rPr>
        <w:t xml:space="preserve"> Se refiera a la información privada y los datos personales concernientes a una persona física o jurídico colectiva identificada o identificable..</w:t>
      </w:r>
      <w:r w:rsidRPr="003B4CF4">
        <w:rPr>
          <w:rFonts w:eastAsia="Palatino Linotype" w:cs="Palatino Linotype"/>
          <w:bCs/>
          <w:i/>
          <w:sz w:val="22"/>
          <w:lang w:val="es-MX"/>
        </w:rPr>
        <w:t>. (Sic)</w:t>
      </w:r>
    </w:p>
    <w:p w14:paraId="52A3D7FA" w14:textId="77777777" w:rsidR="000E1DD4" w:rsidRPr="003B4CF4" w:rsidRDefault="000E1DD4" w:rsidP="000E1DD4">
      <w:pPr>
        <w:tabs>
          <w:tab w:val="left" w:pos="990"/>
        </w:tabs>
        <w:rPr>
          <w:rFonts w:eastAsia="Palatino Linotype" w:cs="Palatino Linotype"/>
          <w:szCs w:val="24"/>
          <w:lang w:val="es-MX"/>
        </w:rPr>
      </w:pPr>
    </w:p>
    <w:p w14:paraId="72A17ADE" w14:textId="77777777" w:rsidR="000E1DD4" w:rsidRPr="003B4CF4" w:rsidRDefault="000E1DD4" w:rsidP="000E1DD4">
      <w:pPr>
        <w:tabs>
          <w:tab w:val="left" w:pos="990"/>
        </w:tabs>
        <w:rPr>
          <w:rFonts w:eastAsia="Palatino Linotype" w:cs="Palatino Linotype"/>
          <w:szCs w:val="24"/>
        </w:rPr>
      </w:pPr>
      <w:r w:rsidRPr="003B4CF4">
        <w:rPr>
          <w:rFonts w:eastAsia="Palatino Linotype" w:cs="Palatino Linotype"/>
          <w:szCs w:val="24"/>
        </w:rPr>
        <w:t>De los preceptos anteriores se desprende que cuando un documento que contenga tanto información de interés público como información privada debe ser clasificada, y se hará la entrega del mismo, testando las secciones o datos que deban ser clasificados; por ende el Sujeto Obligado deberá proceder a testar los datos personales que se encuentre contenidos en los documentos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7F389D0" w14:textId="77777777" w:rsidR="000E1DD4" w:rsidRPr="003B4CF4" w:rsidRDefault="000E1DD4" w:rsidP="000E1DD4">
      <w:pPr>
        <w:tabs>
          <w:tab w:val="left" w:pos="990"/>
        </w:tabs>
        <w:rPr>
          <w:rFonts w:eastAsia="Palatino Linotype" w:cs="Palatino Linotype"/>
          <w:szCs w:val="24"/>
        </w:rPr>
      </w:pPr>
    </w:p>
    <w:p w14:paraId="14FAD173" w14:textId="77777777" w:rsidR="000E1DD4" w:rsidRPr="003B4CF4" w:rsidRDefault="000E1DD4" w:rsidP="000E1DD4">
      <w:pPr>
        <w:tabs>
          <w:tab w:val="left" w:pos="990"/>
        </w:tabs>
        <w:rPr>
          <w:rFonts w:eastAsia="Palatino Linotype" w:cs="Palatino Linotype"/>
          <w:szCs w:val="24"/>
        </w:rPr>
      </w:pPr>
      <w:r w:rsidRPr="003B4CF4">
        <w:rPr>
          <w:rFonts w:eastAsia="Palatino Linotype" w:cs="Palatino Linotype"/>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541D6EE" w14:textId="77777777" w:rsidR="000E1DD4" w:rsidRPr="003B4CF4" w:rsidRDefault="000E1DD4" w:rsidP="000E1DD4">
      <w:pPr>
        <w:tabs>
          <w:tab w:val="left" w:pos="990"/>
        </w:tabs>
        <w:rPr>
          <w:rFonts w:eastAsia="Palatino Linotype" w:cs="Palatino Linotype"/>
          <w:szCs w:val="24"/>
        </w:rPr>
      </w:pPr>
    </w:p>
    <w:p w14:paraId="79DF6477" w14:textId="77777777" w:rsidR="000E1DD4" w:rsidRPr="003B4CF4" w:rsidRDefault="000E1DD4" w:rsidP="000E1DD4">
      <w:pPr>
        <w:tabs>
          <w:tab w:val="left" w:pos="990"/>
        </w:tabs>
        <w:rPr>
          <w:rFonts w:eastAsia="Palatino Linotype" w:cs="Palatino Linotype"/>
          <w:szCs w:val="24"/>
        </w:rPr>
      </w:pPr>
      <w:r w:rsidRPr="003B4CF4">
        <w:rPr>
          <w:rFonts w:eastAsia="Palatino Linotype" w:cs="Palatino Linotype"/>
          <w:szCs w:val="24"/>
        </w:rPr>
        <w:lastRenderedPageBreak/>
        <w:t>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0A1E1AC0" w14:textId="77777777" w:rsidR="000E1DD4" w:rsidRPr="003B4CF4" w:rsidRDefault="000E1DD4" w:rsidP="000E1DD4">
      <w:pPr>
        <w:tabs>
          <w:tab w:val="left" w:pos="990"/>
        </w:tabs>
        <w:rPr>
          <w:rFonts w:eastAsia="Palatino Linotype" w:cs="Palatino Linotype"/>
          <w:szCs w:val="24"/>
        </w:rPr>
      </w:pPr>
    </w:p>
    <w:p w14:paraId="3FF4F26B" w14:textId="77777777" w:rsidR="000E1DD4" w:rsidRPr="003B4CF4" w:rsidRDefault="000E1DD4" w:rsidP="000E1DD4">
      <w:pPr>
        <w:tabs>
          <w:tab w:val="left" w:pos="990"/>
        </w:tabs>
        <w:spacing w:line="240" w:lineRule="auto"/>
        <w:ind w:left="567" w:right="559"/>
        <w:contextualSpacing/>
        <w:rPr>
          <w:rFonts w:eastAsia="Palatino Linotype" w:cs="Palatino Linotype"/>
          <w:i/>
          <w:sz w:val="22"/>
          <w:lang w:val="es-MX"/>
        </w:rPr>
      </w:pPr>
      <w:r w:rsidRPr="003B4CF4">
        <w:rPr>
          <w:rFonts w:eastAsia="Palatino Linotype" w:cs="Palatino Linotype"/>
          <w:b/>
          <w:i/>
          <w:sz w:val="22"/>
          <w:lang w:val="es-MX"/>
        </w:rPr>
        <w:t>Artículo 49.</w:t>
      </w:r>
      <w:r w:rsidRPr="003B4CF4">
        <w:rPr>
          <w:rFonts w:eastAsia="Palatino Linotype" w:cs="Palatino Linotype"/>
          <w:i/>
          <w:sz w:val="22"/>
          <w:lang w:val="es-MX"/>
        </w:rPr>
        <w:t xml:space="preserve"> </w:t>
      </w:r>
      <w:r w:rsidRPr="003B4CF4">
        <w:rPr>
          <w:rFonts w:eastAsia="Palatino Linotype" w:cs="Palatino Linotype"/>
          <w:b/>
          <w:i/>
          <w:sz w:val="22"/>
          <w:lang w:val="es-MX"/>
        </w:rPr>
        <w:t>Los Comités de Transparencia</w:t>
      </w:r>
      <w:r w:rsidRPr="003B4CF4">
        <w:rPr>
          <w:rFonts w:eastAsia="Palatino Linotype" w:cs="Palatino Linotype"/>
          <w:i/>
          <w:sz w:val="22"/>
          <w:lang w:val="es-MX"/>
        </w:rPr>
        <w:t xml:space="preserve"> tendrán las siguientes atribuciones:</w:t>
      </w:r>
    </w:p>
    <w:p w14:paraId="3304D554" w14:textId="77777777" w:rsidR="000E1DD4" w:rsidRPr="003B4CF4" w:rsidRDefault="000E1DD4" w:rsidP="000E1DD4">
      <w:pPr>
        <w:tabs>
          <w:tab w:val="left" w:pos="990"/>
        </w:tabs>
        <w:spacing w:line="240" w:lineRule="auto"/>
        <w:ind w:left="567" w:right="559"/>
        <w:contextualSpacing/>
        <w:rPr>
          <w:rFonts w:eastAsia="Palatino Linotype" w:cs="Palatino Linotype"/>
          <w:i/>
          <w:sz w:val="22"/>
          <w:lang w:val="es-MX"/>
        </w:rPr>
      </w:pPr>
      <w:r w:rsidRPr="003B4CF4">
        <w:rPr>
          <w:rFonts w:eastAsia="Palatino Linotype" w:cs="Palatino Linotype"/>
          <w:i/>
          <w:sz w:val="22"/>
          <w:lang w:val="es-MX"/>
        </w:rPr>
        <w:t>(…)</w:t>
      </w:r>
    </w:p>
    <w:p w14:paraId="5B78C4EA" w14:textId="77777777" w:rsidR="000E1DD4" w:rsidRPr="003B4CF4" w:rsidRDefault="000E1DD4" w:rsidP="000E1DD4">
      <w:pPr>
        <w:tabs>
          <w:tab w:val="left" w:pos="990"/>
        </w:tabs>
        <w:spacing w:line="240" w:lineRule="auto"/>
        <w:ind w:left="567" w:right="559"/>
        <w:contextualSpacing/>
        <w:rPr>
          <w:rFonts w:eastAsia="Palatino Linotype" w:cs="Palatino Linotype"/>
          <w:i/>
          <w:sz w:val="22"/>
          <w:lang w:val="es-MX"/>
        </w:rPr>
      </w:pPr>
      <w:r w:rsidRPr="003B4CF4">
        <w:rPr>
          <w:rFonts w:eastAsia="Palatino Linotype" w:cs="Palatino Linotype"/>
          <w:b/>
          <w:i/>
          <w:sz w:val="22"/>
          <w:lang w:val="es-MX"/>
        </w:rPr>
        <w:t>VIII. Aprobar, modificar o revocar la clasificación de la información</w:t>
      </w:r>
      <w:r w:rsidRPr="003B4CF4">
        <w:rPr>
          <w:rFonts w:eastAsia="Palatino Linotype" w:cs="Palatino Linotype"/>
          <w:i/>
          <w:sz w:val="22"/>
          <w:lang w:val="es-MX"/>
        </w:rPr>
        <w:t>…”</w:t>
      </w:r>
    </w:p>
    <w:p w14:paraId="43273733" w14:textId="77777777" w:rsidR="000E1DD4" w:rsidRPr="003B4CF4" w:rsidRDefault="000E1DD4" w:rsidP="000E1DD4">
      <w:pPr>
        <w:tabs>
          <w:tab w:val="left" w:pos="990"/>
        </w:tabs>
        <w:spacing w:line="240" w:lineRule="auto"/>
        <w:ind w:left="567" w:right="559"/>
        <w:contextualSpacing/>
        <w:rPr>
          <w:rFonts w:eastAsia="Palatino Linotype" w:cs="Palatino Linotype"/>
          <w:i/>
          <w:sz w:val="22"/>
          <w:lang w:val="es-MX"/>
        </w:rPr>
      </w:pPr>
      <w:r w:rsidRPr="003B4CF4">
        <w:rPr>
          <w:rFonts w:eastAsia="Palatino Linotype" w:cs="Palatino Linotype"/>
          <w:i/>
          <w:sz w:val="22"/>
          <w:lang w:val="es-MX"/>
        </w:rPr>
        <w:t>(…)</w:t>
      </w:r>
    </w:p>
    <w:p w14:paraId="527D7279" w14:textId="77777777" w:rsidR="000E1DD4" w:rsidRPr="003B4CF4" w:rsidRDefault="000E1DD4" w:rsidP="000E1DD4">
      <w:pPr>
        <w:tabs>
          <w:tab w:val="left" w:pos="990"/>
        </w:tabs>
        <w:spacing w:line="240" w:lineRule="auto"/>
        <w:ind w:left="567" w:right="559"/>
        <w:contextualSpacing/>
        <w:rPr>
          <w:rFonts w:eastAsia="Palatino Linotype" w:cs="Palatino Linotype"/>
          <w:i/>
          <w:sz w:val="22"/>
          <w:lang w:val="es-MX"/>
        </w:rPr>
      </w:pPr>
    </w:p>
    <w:p w14:paraId="319D68B8" w14:textId="77777777" w:rsidR="000E1DD4" w:rsidRPr="003B4CF4" w:rsidRDefault="000E1DD4" w:rsidP="000E1DD4">
      <w:pPr>
        <w:tabs>
          <w:tab w:val="left" w:pos="990"/>
        </w:tabs>
        <w:spacing w:line="240" w:lineRule="auto"/>
        <w:ind w:left="567" w:right="559"/>
        <w:contextualSpacing/>
        <w:rPr>
          <w:rFonts w:eastAsia="Palatino Linotype" w:cs="Palatino Linotype"/>
          <w:i/>
          <w:sz w:val="22"/>
          <w:lang w:val="es-MX"/>
        </w:rPr>
      </w:pPr>
      <w:r w:rsidRPr="003B4CF4">
        <w:rPr>
          <w:rFonts w:eastAsia="Palatino Linotype" w:cs="Palatino Linotype"/>
          <w:b/>
          <w:i/>
          <w:sz w:val="22"/>
          <w:lang w:val="es-MX"/>
        </w:rPr>
        <w:t>Artículo 53.</w:t>
      </w:r>
      <w:r w:rsidRPr="003B4CF4">
        <w:rPr>
          <w:rFonts w:eastAsia="Palatino Linotype" w:cs="Palatino Linotype"/>
          <w:i/>
          <w:sz w:val="22"/>
          <w:lang w:val="es-MX"/>
        </w:rPr>
        <w:t xml:space="preserve"> Las </w:t>
      </w:r>
      <w:r w:rsidRPr="003B4CF4">
        <w:rPr>
          <w:rFonts w:eastAsia="Palatino Linotype" w:cs="Palatino Linotype"/>
          <w:b/>
          <w:i/>
          <w:sz w:val="22"/>
          <w:lang w:val="es-MX"/>
        </w:rPr>
        <w:t>Unidades de Transparencia</w:t>
      </w:r>
      <w:r w:rsidRPr="003B4CF4">
        <w:rPr>
          <w:rFonts w:eastAsia="Palatino Linotype" w:cs="Palatino Linotype"/>
          <w:i/>
          <w:sz w:val="22"/>
          <w:lang w:val="es-MX"/>
        </w:rPr>
        <w:t xml:space="preserve"> tendrán las siguientes </w:t>
      </w:r>
      <w:r w:rsidRPr="003B4CF4">
        <w:rPr>
          <w:rFonts w:eastAsia="Palatino Linotype" w:cs="Palatino Linotype"/>
          <w:b/>
          <w:i/>
          <w:sz w:val="22"/>
          <w:lang w:val="es-MX"/>
        </w:rPr>
        <w:t>funciones</w:t>
      </w:r>
      <w:r w:rsidRPr="003B4CF4">
        <w:rPr>
          <w:rFonts w:eastAsia="Palatino Linotype" w:cs="Palatino Linotype"/>
          <w:i/>
          <w:sz w:val="22"/>
          <w:lang w:val="es-MX"/>
        </w:rPr>
        <w:t>:</w:t>
      </w:r>
    </w:p>
    <w:p w14:paraId="7EC72FBC" w14:textId="77777777" w:rsidR="000E1DD4" w:rsidRPr="003B4CF4" w:rsidRDefault="000E1DD4" w:rsidP="000E1DD4">
      <w:pPr>
        <w:tabs>
          <w:tab w:val="left" w:pos="990"/>
        </w:tabs>
        <w:spacing w:line="240" w:lineRule="auto"/>
        <w:ind w:left="567" w:right="559"/>
        <w:contextualSpacing/>
        <w:rPr>
          <w:rFonts w:eastAsia="Palatino Linotype" w:cs="Palatino Linotype"/>
          <w:i/>
          <w:sz w:val="22"/>
          <w:lang w:val="es-MX"/>
        </w:rPr>
      </w:pPr>
      <w:r w:rsidRPr="003B4CF4">
        <w:rPr>
          <w:rFonts w:eastAsia="Palatino Linotype" w:cs="Palatino Linotype"/>
          <w:i/>
          <w:sz w:val="22"/>
          <w:lang w:val="es-MX"/>
        </w:rPr>
        <w:t>(…)</w:t>
      </w:r>
      <w:r w:rsidRPr="003B4CF4">
        <w:rPr>
          <w:rFonts w:eastAsia="Palatino Linotype" w:cs="Palatino Linotype"/>
          <w:i/>
          <w:sz w:val="22"/>
          <w:lang w:val="es-MX"/>
        </w:rPr>
        <w:tab/>
      </w:r>
    </w:p>
    <w:p w14:paraId="3A7F37C8" w14:textId="77777777" w:rsidR="000E1DD4" w:rsidRPr="003B4CF4" w:rsidRDefault="000E1DD4" w:rsidP="000E1DD4">
      <w:pPr>
        <w:tabs>
          <w:tab w:val="left" w:pos="990"/>
        </w:tabs>
        <w:spacing w:line="240" w:lineRule="auto"/>
        <w:ind w:left="567" w:right="559"/>
        <w:contextualSpacing/>
        <w:rPr>
          <w:rFonts w:eastAsia="Palatino Linotype" w:cs="Palatino Linotype"/>
          <w:b/>
          <w:i/>
          <w:sz w:val="22"/>
          <w:lang w:val="es-MX"/>
        </w:rPr>
      </w:pPr>
      <w:r w:rsidRPr="003B4CF4">
        <w:rPr>
          <w:rFonts w:eastAsia="Palatino Linotype" w:cs="Palatino Linotype"/>
          <w:b/>
          <w:i/>
          <w:sz w:val="22"/>
          <w:lang w:val="es-MX"/>
        </w:rPr>
        <w:t>X. Presentar ante el Comité, el proyecto de clasificación de información;</w:t>
      </w:r>
    </w:p>
    <w:p w14:paraId="3D8BD07E" w14:textId="77777777" w:rsidR="000E1DD4" w:rsidRPr="003B4CF4" w:rsidRDefault="000E1DD4" w:rsidP="000E1DD4">
      <w:pPr>
        <w:tabs>
          <w:tab w:val="left" w:pos="990"/>
        </w:tabs>
        <w:spacing w:line="240" w:lineRule="auto"/>
        <w:ind w:left="567" w:right="559"/>
        <w:contextualSpacing/>
        <w:rPr>
          <w:rFonts w:eastAsia="Palatino Linotype" w:cs="Palatino Linotype"/>
          <w:i/>
          <w:sz w:val="22"/>
          <w:lang w:val="es-MX"/>
        </w:rPr>
      </w:pPr>
      <w:r w:rsidRPr="003B4CF4">
        <w:rPr>
          <w:rFonts w:eastAsia="Palatino Linotype" w:cs="Palatino Linotype"/>
          <w:i/>
          <w:sz w:val="22"/>
          <w:lang w:val="es-MX"/>
        </w:rPr>
        <w:t>(…)</w:t>
      </w:r>
    </w:p>
    <w:p w14:paraId="37CA4DA3" w14:textId="77777777" w:rsidR="000E1DD4" w:rsidRPr="003B4CF4" w:rsidRDefault="000E1DD4" w:rsidP="000E1DD4">
      <w:pPr>
        <w:tabs>
          <w:tab w:val="left" w:pos="990"/>
        </w:tabs>
        <w:spacing w:line="240" w:lineRule="auto"/>
        <w:ind w:left="567" w:right="559"/>
        <w:contextualSpacing/>
        <w:rPr>
          <w:rFonts w:eastAsia="Palatino Linotype" w:cs="Palatino Linotype"/>
          <w:b/>
          <w:i/>
          <w:sz w:val="22"/>
          <w:lang w:val="es-MX"/>
        </w:rPr>
      </w:pPr>
    </w:p>
    <w:p w14:paraId="67113437" w14:textId="77777777" w:rsidR="000E1DD4" w:rsidRPr="003B4CF4" w:rsidRDefault="000E1DD4" w:rsidP="000E1DD4">
      <w:pPr>
        <w:tabs>
          <w:tab w:val="left" w:pos="990"/>
        </w:tabs>
        <w:spacing w:line="240" w:lineRule="auto"/>
        <w:ind w:left="567" w:right="559"/>
        <w:contextualSpacing/>
        <w:rPr>
          <w:rFonts w:eastAsia="Palatino Linotype" w:cs="Palatino Linotype"/>
          <w:i/>
          <w:sz w:val="22"/>
          <w:lang w:val="es-MX"/>
        </w:rPr>
      </w:pPr>
      <w:r w:rsidRPr="003B4CF4">
        <w:rPr>
          <w:rFonts w:eastAsia="Palatino Linotype" w:cs="Palatino Linotype"/>
          <w:b/>
          <w:i/>
          <w:sz w:val="22"/>
          <w:lang w:val="es-MX"/>
        </w:rPr>
        <w:t>Artículo 59.</w:t>
      </w:r>
      <w:r w:rsidRPr="003B4CF4">
        <w:rPr>
          <w:rFonts w:eastAsia="Palatino Linotype" w:cs="Palatino Linotype"/>
          <w:i/>
          <w:sz w:val="22"/>
          <w:lang w:val="es-MX"/>
        </w:rPr>
        <w:t xml:space="preserve"> Los </w:t>
      </w:r>
      <w:r w:rsidRPr="003B4CF4">
        <w:rPr>
          <w:rFonts w:eastAsia="Palatino Linotype" w:cs="Palatino Linotype"/>
          <w:b/>
          <w:i/>
          <w:sz w:val="22"/>
          <w:lang w:val="es-MX"/>
        </w:rPr>
        <w:t>servidores públicos habilitados</w:t>
      </w:r>
      <w:r w:rsidRPr="003B4CF4">
        <w:rPr>
          <w:rFonts w:eastAsia="Palatino Linotype" w:cs="Palatino Linotype"/>
          <w:i/>
          <w:sz w:val="22"/>
          <w:lang w:val="es-MX"/>
        </w:rPr>
        <w:t xml:space="preserve"> tendrán las </w:t>
      </w:r>
      <w:r w:rsidRPr="003B4CF4">
        <w:rPr>
          <w:rFonts w:eastAsia="Palatino Linotype" w:cs="Palatino Linotype"/>
          <w:b/>
          <w:i/>
          <w:sz w:val="22"/>
          <w:lang w:val="es-MX"/>
        </w:rPr>
        <w:t>funciones</w:t>
      </w:r>
      <w:r w:rsidRPr="003B4CF4">
        <w:rPr>
          <w:rFonts w:eastAsia="Palatino Linotype" w:cs="Palatino Linotype"/>
          <w:i/>
          <w:sz w:val="22"/>
          <w:lang w:val="es-MX"/>
        </w:rPr>
        <w:t xml:space="preserve"> siguientes:</w:t>
      </w:r>
    </w:p>
    <w:p w14:paraId="1A0CFF32" w14:textId="77777777" w:rsidR="000E1DD4" w:rsidRPr="003B4CF4" w:rsidRDefault="000E1DD4" w:rsidP="000E1DD4">
      <w:pPr>
        <w:tabs>
          <w:tab w:val="left" w:pos="990"/>
        </w:tabs>
        <w:spacing w:line="240" w:lineRule="auto"/>
        <w:ind w:left="567" w:right="559"/>
        <w:contextualSpacing/>
        <w:rPr>
          <w:rFonts w:eastAsia="Palatino Linotype" w:cs="Palatino Linotype"/>
          <w:b/>
          <w:i/>
          <w:sz w:val="22"/>
          <w:lang w:val="es-MX"/>
        </w:rPr>
      </w:pPr>
      <w:r w:rsidRPr="003B4CF4">
        <w:rPr>
          <w:rFonts w:eastAsia="Palatino Linotype" w:cs="Palatino Linotype"/>
          <w:b/>
          <w:i/>
          <w:sz w:val="22"/>
          <w:lang w:val="es-MX"/>
        </w:rPr>
        <w:t>(…)</w:t>
      </w:r>
    </w:p>
    <w:p w14:paraId="7FA6D323" w14:textId="77777777" w:rsidR="000E1DD4" w:rsidRPr="003B4CF4" w:rsidRDefault="000E1DD4" w:rsidP="000E1DD4">
      <w:pPr>
        <w:tabs>
          <w:tab w:val="left" w:pos="990"/>
        </w:tabs>
        <w:spacing w:line="240" w:lineRule="auto"/>
        <w:ind w:left="567" w:right="559"/>
        <w:contextualSpacing/>
        <w:rPr>
          <w:rFonts w:eastAsia="Palatino Linotype" w:cs="Palatino Linotype"/>
          <w:i/>
          <w:sz w:val="22"/>
          <w:lang w:val="es-MX"/>
        </w:rPr>
      </w:pPr>
      <w:r w:rsidRPr="003B4CF4">
        <w:rPr>
          <w:rFonts w:eastAsia="Palatino Linotype" w:cs="Palatino Linotype"/>
          <w:b/>
          <w:i/>
          <w:sz w:val="22"/>
          <w:lang w:val="es-MX"/>
        </w:rPr>
        <w:t>V. Integrar y presentar al responsable de la Unidad de Transparencia la propuesta de clasificación de información</w:t>
      </w:r>
      <w:r w:rsidRPr="003B4CF4">
        <w:rPr>
          <w:rFonts w:eastAsia="Palatino Linotype" w:cs="Palatino Linotype"/>
          <w:i/>
          <w:sz w:val="22"/>
          <w:lang w:val="es-MX"/>
        </w:rPr>
        <w:t>, la cual tendrá los fundamentos y argumentos en que se basa dicha propuesta;</w:t>
      </w:r>
    </w:p>
    <w:p w14:paraId="3DFEEBD6" w14:textId="77777777" w:rsidR="000E1DD4" w:rsidRPr="003B4CF4" w:rsidRDefault="000E1DD4" w:rsidP="000E1DD4">
      <w:pPr>
        <w:tabs>
          <w:tab w:val="left" w:pos="990"/>
        </w:tabs>
        <w:spacing w:line="240" w:lineRule="auto"/>
        <w:ind w:left="567" w:right="559"/>
        <w:contextualSpacing/>
        <w:rPr>
          <w:rFonts w:eastAsia="Palatino Linotype" w:cs="Palatino Linotype"/>
          <w:i/>
          <w:sz w:val="22"/>
          <w:lang w:val="es-MX"/>
        </w:rPr>
      </w:pPr>
      <w:r w:rsidRPr="003B4CF4">
        <w:rPr>
          <w:rFonts w:eastAsia="Palatino Linotype" w:cs="Palatino Linotype"/>
          <w:i/>
          <w:sz w:val="22"/>
          <w:lang w:val="es-MX"/>
        </w:rPr>
        <w:t>(…)</w:t>
      </w:r>
    </w:p>
    <w:p w14:paraId="77AA4FF9" w14:textId="77777777" w:rsidR="000E1DD4" w:rsidRPr="003B4CF4" w:rsidRDefault="000E1DD4" w:rsidP="000E1DD4">
      <w:pPr>
        <w:tabs>
          <w:tab w:val="left" w:pos="990"/>
        </w:tabs>
        <w:rPr>
          <w:rFonts w:eastAsia="Palatino Linotype" w:cs="Palatino Linotype"/>
          <w:szCs w:val="24"/>
        </w:rPr>
      </w:pPr>
    </w:p>
    <w:p w14:paraId="5BCAFE7D" w14:textId="77777777" w:rsidR="000E1DD4" w:rsidRPr="003B4CF4" w:rsidRDefault="000E1DD4" w:rsidP="000E1DD4">
      <w:pPr>
        <w:tabs>
          <w:tab w:val="left" w:pos="990"/>
        </w:tabs>
        <w:rPr>
          <w:rFonts w:eastAsia="Palatino Linotype" w:cs="Palatino Linotype"/>
          <w:szCs w:val="24"/>
          <w:lang w:val="es-MX"/>
        </w:rPr>
      </w:pPr>
      <w:r w:rsidRPr="003B4CF4">
        <w:rPr>
          <w:rFonts w:eastAsia="Palatino Linotype" w:cs="Palatino Linotype"/>
          <w:szCs w:val="24"/>
          <w:lang w:val="es-MX"/>
        </w:rPr>
        <w:t xml:space="preserve">Denotándose de dichos ordenamientos jurídicos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w:t>
      </w:r>
      <w:r w:rsidRPr="003B4CF4">
        <w:rPr>
          <w:rFonts w:eastAsia="Palatino Linotype" w:cs="Palatino Linotype"/>
          <w:szCs w:val="24"/>
          <w:lang w:val="es-MX"/>
        </w:rPr>
        <w:lastRenderedPageBreak/>
        <w:t>información y finalmente sea éste último quien apruebe, modifique o revoque la clasificación de la información solicitada.</w:t>
      </w:r>
    </w:p>
    <w:p w14:paraId="1591E525" w14:textId="77777777" w:rsidR="000E1DD4" w:rsidRPr="003B4CF4" w:rsidRDefault="000E1DD4" w:rsidP="000E1DD4">
      <w:pPr>
        <w:tabs>
          <w:tab w:val="left" w:pos="990"/>
        </w:tabs>
        <w:rPr>
          <w:rFonts w:eastAsia="Palatino Linotype" w:cs="Palatino Linotype"/>
          <w:szCs w:val="24"/>
          <w:lang w:val="es-MX"/>
        </w:rPr>
      </w:pPr>
    </w:p>
    <w:p w14:paraId="191066DB" w14:textId="77777777" w:rsidR="000E1DD4" w:rsidRPr="003B4CF4" w:rsidRDefault="000E1DD4" w:rsidP="000E1DD4">
      <w:pPr>
        <w:tabs>
          <w:tab w:val="left" w:pos="990"/>
        </w:tabs>
        <w:rPr>
          <w:rFonts w:eastAsia="Palatino Linotype" w:cs="Palatino Linotype"/>
          <w:szCs w:val="24"/>
          <w:lang w:val="es-MX"/>
        </w:rPr>
      </w:pPr>
      <w:r w:rsidRPr="003B4CF4">
        <w:rPr>
          <w:rFonts w:eastAsia="Palatino Linotype" w:cs="Palatino Linotype"/>
          <w:szCs w:val="24"/>
          <w:lang w:val="es-MX"/>
        </w:rPr>
        <w:t>Para lo cual a su vez en el caso de información de carácter confidencial se debe atender a lo que señala el artículo 149, de la Ley de Transparencia Local vigente, cuyo contenido es de la literalidad siguiente:</w:t>
      </w:r>
    </w:p>
    <w:p w14:paraId="25468BB1" w14:textId="77777777" w:rsidR="000E1DD4" w:rsidRPr="003B4CF4" w:rsidRDefault="000E1DD4" w:rsidP="000E1DD4">
      <w:pPr>
        <w:tabs>
          <w:tab w:val="left" w:pos="990"/>
        </w:tabs>
        <w:rPr>
          <w:rFonts w:eastAsia="Palatino Linotype" w:cs="Palatino Linotype"/>
          <w:szCs w:val="24"/>
          <w:lang w:val="es-MX"/>
        </w:rPr>
      </w:pPr>
    </w:p>
    <w:p w14:paraId="1E69DE9E" w14:textId="77777777" w:rsidR="000E1DD4" w:rsidRPr="003B4CF4" w:rsidRDefault="000E1DD4" w:rsidP="000E1DD4">
      <w:pPr>
        <w:spacing w:line="240" w:lineRule="auto"/>
        <w:ind w:left="567" w:right="567"/>
        <w:rPr>
          <w:rFonts w:eastAsia="Palatino Linotype" w:cs="Times New Roman"/>
          <w:i/>
          <w:sz w:val="22"/>
          <w:szCs w:val="24"/>
          <w:lang w:val="es-MX" w:eastAsia="es-ES"/>
        </w:rPr>
      </w:pPr>
      <w:r w:rsidRPr="003B4CF4">
        <w:rPr>
          <w:rFonts w:eastAsia="Palatino Linotype" w:cs="Times New Roman"/>
          <w:b/>
          <w:i/>
          <w:sz w:val="22"/>
          <w:szCs w:val="24"/>
          <w:lang w:val="es-MX" w:eastAsia="es-ES"/>
        </w:rPr>
        <w:t>Artículo 149.</w:t>
      </w:r>
      <w:r w:rsidRPr="003B4CF4">
        <w:rPr>
          <w:rFonts w:eastAsia="Palatino Linotype" w:cs="Times New Roman"/>
          <w:i/>
          <w:sz w:val="22"/>
          <w:szCs w:val="24"/>
          <w:lang w:val="es-MX" w:eastAsia="es-ES"/>
        </w:rPr>
        <w:t xml:space="preserve"> El </w:t>
      </w:r>
      <w:r w:rsidRPr="003B4CF4">
        <w:rPr>
          <w:rFonts w:eastAsia="Palatino Linotype" w:cs="Times New Roman"/>
          <w:b/>
          <w:i/>
          <w:sz w:val="22"/>
          <w:szCs w:val="24"/>
          <w:lang w:val="es-MX" w:eastAsia="es-ES"/>
        </w:rPr>
        <w:t>acuerdo que clasifique la información como confidencial</w:t>
      </w:r>
      <w:r w:rsidRPr="003B4CF4">
        <w:rPr>
          <w:rFonts w:eastAsia="Palatino Linotype" w:cs="Times New Roman"/>
          <w:i/>
          <w:sz w:val="22"/>
          <w:szCs w:val="24"/>
          <w:lang w:val="es-MX" w:eastAsia="es-ES"/>
        </w:rPr>
        <w:t xml:space="preserve"> deberá contener un razonamiento lógico en el que demuestre que la información se encuentra en alguna o algunas de las hipótesis previstas en la presente Ley.</w:t>
      </w:r>
    </w:p>
    <w:p w14:paraId="5E8E1AA7" w14:textId="77777777" w:rsidR="000E1DD4" w:rsidRPr="003B4CF4" w:rsidRDefault="000E1DD4" w:rsidP="000E1DD4">
      <w:pPr>
        <w:tabs>
          <w:tab w:val="left" w:pos="990"/>
        </w:tabs>
        <w:rPr>
          <w:rFonts w:eastAsia="Palatino Linotype" w:cs="Palatino Linotype"/>
          <w:szCs w:val="24"/>
          <w:lang w:val="es-MX"/>
        </w:rPr>
      </w:pPr>
    </w:p>
    <w:p w14:paraId="0CA16EE9" w14:textId="77777777" w:rsidR="000E1DD4" w:rsidRPr="003B4CF4" w:rsidRDefault="000E1DD4" w:rsidP="000E1DD4">
      <w:pPr>
        <w:tabs>
          <w:tab w:val="left" w:pos="990"/>
        </w:tabs>
        <w:rPr>
          <w:rFonts w:eastAsia="Palatino Linotype" w:cs="Palatino Linotype"/>
          <w:szCs w:val="24"/>
          <w:lang w:val="es-MX"/>
        </w:rPr>
      </w:pPr>
      <w:r w:rsidRPr="003B4CF4">
        <w:rPr>
          <w:rFonts w:eastAsia="Palatino Linotype" w:cs="Palatino Linotype"/>
          <w:szCs w:val="24"/>
          <w:lang w:val="es-MX"/>
        </w:rPr>
        <w:t>Es decir, el Sujeto Obligado a través de su Comité de Transparencia, deberá elaborar acuerdo que contenga un razonamiento lógico con el que se demuestre que la información que se clasifica como confidencial, encuadra en alguna de las hipótesis que contempla la Ley de la Materia en su artículo 143; ya que de lo contrario se estaría violentando el derecho de acceso a la información de la solicitante.</w:t>
      </w:r>
    </w:p>
    <w:p w14:paraId="282885E3" w14:textId="77777777" w:rsidR="000E1DD4" w:rsidRPr="003B4CF4" w:rsidRDefault="000E1DD4" w:rsidP="000E1DD4">
      <w:pPr>
        <w:tabs>
          <w:tab w:val="left" w:pos="990"/>
        </w:tabs>
        <w:rPr>
          <w:rFonts w:eastAsia="Palatino Linotype" w:cs="Palatino Linotype"/>
          <w:szCs w:val="24"/>
        </w:rPr>
      </w:pPr>
    </w:p>
    <w:p w14:paraId="35A51382" w14:textId="77777777" w:rsidR="000E1DD4" w:rsidRPr="003B4CF4" w:rsidRDefault="000E1DD4" w:rsidP="000E1DD4">
      <w:pPr>
        <w:rPr>
          <w:rFonts w:eastAsia="Palatino Linotype" w:cs="Palatino Linotype"/>
          <w:szCs w:val="24"/>
        </w:rPr>
      </w:pPr>
      <w:r w:rsidRPr="003B4CF4">
        <w:rPr>
          <w:rFonts w:eastAsia="Palatino Linotype" w:cs="Palatino Linotype"/>
          <w:szCs w:val="24"/>
          <w:lang w:val="es-MX"/>
        </w:rPr>
        <w:t xml:space="preserve">Asimismo, se destaca que el acuerdo de clasificación que elabore el Sujeto Obligado debe cumplir con las formalidades exigidas en la Ley; </w:t>
      </w:r>
      <w:r w:rsidRPr="003B4CF4">
        <w:rPr>
          <w:rFonts w:eastAsia="Palatino Linotype" w:cs="Palatino Linotype"/>
          <w:szCs w:val="24"/>
        </w:rPr>
        <w:t xml:space="preserve">es decir, </w:t>
      </w:r>
      <w:r w:rsidRPr="003B4CF4">
        <w:rPr>
          <w:rFonts w:eastAsia="Palatino Linotype" w:cs="Palatino Linotype"/>
          <w:szCs w:val="24"/>
          <w:lang w:val="es-MX"/>
        </w:rPr>
        <w:t>resulta necesario que el Comité de Transparencia d</w:t>
      </w:r>
      <w:r w:rsidRPr="003B4CF4">
        <w:rPr>
          <w:rFonts w:eastAsia="Palatino Linotype" w:cs="Palatino Linotype"/>
          <w:szCs w:val="24"/>
        </w:rPr>
        <w:t xml:space="preserve">el Sujeto Obligado </w:t>
      </w:r>
      <w:r w:rsidRPr="003B4CF4">
        <w:rPr>
          <w:rFonts w:eastAsia="Palatino Linotype" w:cs="Palatino Linotype"/>
          <w:szCs w:val="24"/>
          <w:lang w:val="es-MX"/>
        </w:rPr>
        <w:t>emita el Acuerdo de Clasificación correspondiente</w:t>
      </w:r>
      <w:r w:rsidRPr="003B4CF4">
        <w:rPr>
          <w:rFonts w:eastAsia="Palatino Linotype" w:cs="Palatino Linotype"/>
          <w:szCs w:val="24"/>
        </w:rPr>
        <w:t xml:space="preserve"> debidamente fundado y motivado</w:t>
      </w:r>
      <w:r w:rsidRPr="003B4CF4">
        <w:rPr>
          <w:rFonts w:eastAsia="Palatino Linotype" w:cs="Palatino Linotype"/>
          <w:szCs w:val="24"/>
          <w:lang w:val="es-MX"/>
        </w:rPr>
        <w:t xml:space="preserve">, el cual deberá cumplir cabalmente con las formalidades previstas en el artículo 137, de la Ley de Transparencia y Acceso a la Información Pública del Estado de México y Municipios, ya expuesto; así como con los numerales aplicables de los </w:t>
      </w:r>
      <w:r w:rsidRPr="003B4CF4">
        <w:rPr>
          <w:rFonts w:eastAsia="Palatino Linotype" w:cs="Palatino Linotype"/>
          <w:b/>
          <w:szCs w:val="24"/>
          <w:lang w:val="es-MX"/>
        </w:rPr>
        <w:t xml:space="preserve">Lineamientos Generales en Materia de Clasificación y Desclasificación de la Información, así como para la Elaboración de Versiones </w:t>
      </w:r>
      <w:r w:rsidRPr="003B4CF4">
        <w:rPr>
          <w:rFonts w:eastAsia="Palatino Linotype" w:cs="Palatino Linotype"/>
          <w:b/>
          <w:szCs w:val="24"/>
          <w:lang w:val="es-MX"/>
        </w:rPr>
        <w:lastRenderedPageBreak/>
        <w:t>Públicas</w:t>
      </w:r>
      <w:r w:rsidRPr="003B4CF4">
        <w:rPr>
          <w:rFonts w:eastAsia="Palatino Linotype" w:cs="Palatino Linotype"/>
          <w:szCs w:val="24"/>
          <w:lang w:val="es-MX"/>
        </w:rPr>
        <w:t xml:space="preserve">, publicados en el Diario Oficial de la Federación en fecha quince de abril del año dos mil dieciséis, mediante Acuerdo del Consejo Nacional del Sistema Nacional de Transparencia, Acceso a la Información Pública y Protección de Datos Personales, </w:t>
      </w:r>
      <w:r w:rsidRPr="003B4CF4">
        <w:rPr>
          <w:rFonts w:eastAsia="Palatino Linotype" w:cs="Palatino Linotype"/>
          <w:szCs w:val="24"/>
        </w:rPr>
        <w:t>que literalmente expresan:</w:t>
      </w:r>
    </w:p>
    <w:p w14:paraId="18EA24FE" w14:textId="77777777" w:rsidR="000E1DD4" w:rsidRPr="003B4CF4" w:rsidRDefault="000E1DD4" w:rsidP="000E1DD4">
      <w:pPr>
        <w:rPr>
          <w:rFonts w:eastAsia="Palatino Linotype" w:cs="Palatino Linotype"/>
          <w:szCs w:val="24"/>
        </w:rPr>
      </w:pPr>
    </w:p>
    <w:p w14:paraId="6999D1AE" w14:textId="77777777" w:rsidR="000E1DD4" w:rsidRPr="003B4CF4" w:rsidRDefault="000E1DD4" w:rsidP="000E1DD4">
      <w:pPr>
        <w:spacing w:line="240" w:lineRule="auto"/>
        <w:ind w:left="567" w:right="567"/>
        <w:rPr>
          <w:rFonts w:eastAsiaTheme="minorHAnsi" w:cs="Times New Roman"/>
          <w:i/>
          <w:sz w:val="22"/>
          <w:szCs w:val="24"/>
          <w:lang w:val="es-MX" w:eastAsia="es-ES"/>
        </w:rPr>
      </w:pPr>
      <w:r w:rsidRPr="003B4CF4">
        <w:rPr>
          <w:rFonts w:eastAsiaTheme="minorHAnsi" w:cs="Times New Roman"/>
          <w:b/>
          <w:i/>
          <w:sz w:val="22"/>
          <w:szCs w:val="24"/>
          <w:lang w:val="es-MX" w:eastAsia="es-ES"/>
        </w:rPr>
        <w:t>Segundo.-</w:t>
      </w:r>
      <w:r w:rsidRPr="003B4CF4">
        <w:rPr>
          <w:rFonts w:eastAsiaTheme="minorHAnsi" w:cs="Times New Roman"/>
          <w:i/>
          <w:sz w:val="22"/>
          <w:szCs w:val="24"/>
          <w:lang w:val="es-MX" w:eastAsia="es-ES"/>
        </w:rPr>
        <w:t xml:space="preserve"> Para efectos de los </w:t>
      </w:r>
      <w:r w:rsidRPr="003B4CF4">
        <w:rPr>
          <w:rFonts w:eastAsiaTheme="minorHAnsi" w:cs="Times New Roman"/>
          <w:i/>
          <w:sz w:val="22"/>
          <w:szCs w:val="24"/>
          <w:lang w:val="es-MX" w:eastAsia="en-US"/>
        </w:rPr>
        <w:t>presentes</w:t>
      </w:r>
      <w:r w:rsidRPr="003B4CF4">
        <w:rPr>
          <w:rFonts w:eastAsiaTheme="minorHAnsi" w:cs="Times New Roman"/>
          <w:i/>
          <w:sz w:val="22"/>
          <w:szCs w:val="24"/>
          <w:lang w:val="es-MX" w:eastAsia="es-ES"/>
        </w:rPr>
        <w:t xml:space="preserve"> Lineamientos Generales, se entenderá por:</w:t>
      </w:r>
    </w:p>
    <w:p w14:paraId="4D0DDCE6" w14:textId="77777777" w:rsidR="000E1DD4" w:rsidRPr="003B4CF4" w:rsidRDefault="000E1DD4" w:rsidP="000E1DD4">
      <w:pPr>
        <w:spacing w:line="240" w:lineRule="auto"/>
        <w:ind w:left="567" w:right="567"/>
        <w:rPr>
          <w:rFonts w:eastAsiaTheme="minorHAnsi" w:cs="Times New Roman"/>
          <w:b/>
          <w:i/>
          <w:sz w:val="22"/>
          <w:szCs w:val="24"/>
          <w:lang w:val="es-MX" w:eastAsia="es-ES"/>
        </w:rPr>
      </w:pPr>
    </w:p>
    <w:p w14:paraId="27E0317B" w14:textId="77777777" w:rsidR="000E1DD4" w:rsidRPr="003B4CF4" w:rsidRDefault="000E1DD4" w:rsidP="000E1DD4">
      <w:pPr>
        <w:spacing w:line="240" w:lineRule="auto"/>
        <w:ind w:left="567" w:right="567"/>
        <w:rPr>
          <w:rFonts w:eastAsiaTheme="minorHAnsi" w:cs="Times New Roman"/>
          <w:i/>
          <w:sz w:val="22"/>
          <w:szCs w:val="24"/>
          <w:lang w:val="es-MX" w:eastAsia="es-ES"/>
        </w:rPr>
      </w:pPr>
      <w:r w:rsidRPr="003B4CF4">
        <w:rPr>
          <w:rFonts w:eastAsiaTheme="minorHAnsi" w:cs="Times New Roman"/>
          <w:b/>
          <w:i/>
          <w:sz w:val="22"/>
          <w:szCs w:val="24"/>
          <w:lang w:val="es-MX" w:eastAsia="es-ES"/>
        </w:rPr>
        <w:t>XVIII.</w:t>
      </w:r>
      <w:r w:rsidRPr="003B4CF4">
        <w:rPr>
          <w:rFonts w:eastAsiaTheme="minorHAnsi" w:cs="Times New Roman"/>
          <w:i/>
          <w:sz w:val="22"/>
          <w:szCs w:val="24"/>
          <w:lang w:val="es-MX" w:eastAsia="es-ES"/>
        </w:rPr>
        <w:t xml:space="preserve"> </w:t>
      </w:r>
      <w:r w:rsidRPr="003B4CF4">
        <w:rPr>
          <w:rFonts w:eastAsiaTheme="minorHAnsi" w:cs="Times New Roman"/>
          <w:b/>
          <w:i/>
          <w:sz w:val="22"/>
          <w:szCs w:val="24"/>
          <w:lang w:val="es-MX" w:eastAsia="es-ES"/>
        </w:rPr>
        <w:t>Versión pública:</w:t>
      </w:r>
      <w:r w:rsidRPr="003B4CF4">
        <w:rPr>
          <w:rFonts w:eastAsiaTheme="minorHAnsi" w:cs="Times New Roman"/>
          <w:i/>
          <w:sz w:val="22"/>
          <w:szCs w:val="24"/>
          <w:lang w:val="es-MX" w:eastAsia="es-ES"/>
        </w:rPr>
        <w:t xml:space="preserve"> El </w:t>
      </w:r>
      <w:r w:rsidRPr="003B4CF4">
        <w:rPr>
          <w:rFonts w:eastAsiaTheme="minorHAnsi" w:cs="Times New Roman"/>
          <w:bCs/>
          <w:i/>
          <w:noProof/>
          <w:sz w:val="22"/>
          <w:szCs w:val="24"/>
          <w:lang w:val="es-MX" w:eastAsia="en-US"/>
        </w:rPr>
        <w:t>documento</w:t>
      </w:r>
      <w:r w:rsidRPr="003B4CF4">
        <w:rPr>
          <w:rFonts w:eastAsiaTheme="minorHAnsi" w:cs="Times New Roman"/>
          <w:i/>
          <w:sz w:val="22"/>
          <w:szCs w:val="24"/>
          <w:lang w:val="es-MX" w:eastAsia="es-ES"/>
        </w:rPr>
        <w:t xml:space="preserve"> a partir del que se otorga acceso a la información, en el que se testan partes o secciones clasificadas, indicando el contenido de éstas de manera genérica, </w:t>
      </w:r>
      <w:r w:rsidRPr="003B4CF4">
        <w:rPr>
          <w:rFonts w:eastAsiaTheme="minorHAnsi" w:cs="Times New Roman"/>
          <w:b/>
          <w:i/>
          <w:sz w:val="22"/>
          <w:szCs w:val="24"/>
          <w:u w:val="single"/>
          <w:lang w:val="es-MX" w:eastAsia="es-ES"/>
        </w:rPr>
        <w:t>fundando y motivando la</w:t>
      </w:r>
      <w:r w:rsidRPr="003B4CF4">
        <w:rPr>
          <w:rFonts w:eastAsiaTheme="minorHAnsi" w:cs="Times New Roman"/>
          <w:i/>
          <w:sz w:val="22"/>
          <w:szCs w:val="24"/>
          <w:lang w:val="es-MX" w:eastAsia="es-ES"/>
        </w:rPr>
        <w:t xml:space="preserve"> reserva o </w:t>
      </w:r>
      <w:r w:rsidRPr="003B4CF4">
        <w:rPr>
          <w:rFonts w:eastAsiaTheme="minorHAnsi" w:cs="Times New Roman"/>
          <w:b/>
          <w:i/>
          <w:sz w:val="22"/>
          <w:szCs w:val="24"/>
          <w:u w:val="single"/>
          <w:lang w:val="es-MX" w:eastAsia="es-ES"/>
        </w:rPr>
        <w:t>confidencialidad</w:t>
      </w:r>
      <w:r w:rsidRPr="003B4CF4">
        <w:rPr>
          <w:rFonts w:eastAsiaTheme="minorHAnsi" w:cs="Times New Roman"/>
          <w:i/>
          <w:sz w:val="22"/>
          <w:szCs w:val="24"/>
          <w:lang w:val="es-MX" w:eastAsia="es-ES"/>
        </w:rPr>
        <w:t xml:space="preserve">, a través de la resolución que para tal efecto emita el </w:t>
      </w:r>
      <w:r w:rsidRPr="003B4CF4">
        <w:rPr>
          <w:rFonts w:eastAsiaTheme="minorHAnsi" w:cs="Times New Roman"/>
          <w:bCs/>
          <w:i/>
          <w:noProof/>
          <w:sz w:val="22"/>
          <w:szCs w:val="24"/>
          <w:lang w:val="es-MX" w:eastAsia="en-US"/>
        </w:rPr>
        <w:t>Comité</w:t>
      </w:r>
      <w:r w:rsidRPr="003B4CF4">
        <w:rPr>
          <w:rFonts w:eastAsiaTheme="minorHAnsi" w:cs="Times New Roman"/>
          <w:i/>
          <w:sz w:val="22"/>
          <w:szCs w:val="24"/>
          <w:lang w:val="es-MX" w:eastAsia="es-ES"/>
        </w:rPr>
        <w:t xml:space="preserve"> de Transparencia.</w:t>
      </w:r>
    </w:p>
    <w:p w14:paraId="5ED711ED" w14:textId="77777777" w:rsidR="000E1DD4" w:rsidRPr="003B4CF4" w:rsidRDefault="000E1DD4" w:rsidP="000E1DD4">
      <w:pPr>
        <w:spacing w:line="240" w:lineRule="auto"/>
        <w:ind w:left="567" w:right="567"/>
        <w:rPr>
          <w:rFonts w:eastAsiaTheme="minorHAnsi" w:cs="Times New Roman"/>
          <w:b/>
          <w:i/>
          <w:sz w:val="22"/>
          <w:szCs w:val="24"/>
          <w:lang w:val="es-MX" w:eastAsia="es-ES"/>
        </w:rPr>
      </w:pPr>
    </w:p>
    <w:p w14:paraId="7BD78D8E" w14:textId="77777777" w:rsidR="000E1DD4" w:rsidRPr="003B4CF4" w:rsidRDefault="000E1DD4" w:rsidP="000E1DD4">
      <w:pPr>
        <w:spacing w:line="240" w:lineRule="auto"/>
        <w:ind w:left="567" w:right="567"/>
        <w:rPr>
          <w:rFonts w:eastAsiaTheme="minorHAnsi" w:cs="Times New Roman"/>
          <w:b/>
          <w:i/>
          <w:sz w:val="22"/>
          <w:szCs w:val="24"/>
          <w:lang w:val="es-MX" w:eastAsia="es-ES"/>
        </w:rPr>
      </w:pPr>
      <w:r w:rsidRPr="003B4CF4">
        <w:rPr>
          <w:rFonts w:eastAsiaTheme="minorHAnsi" w:cs="Times New Roman"/>
          <w:b/>
          <w:i/>
          <w:sz w:val="22"/>
          <w:szCs w:val="24"/>
          <w:lang w:val="es-MX" w:eastAsia="es-ES"/>
        </w:rPr>
        <w:t>Cuarto. Para clasificar la información como reservada o confidencial, de manera total</w:t>
      </w:r>
      <w:r w:rsidRPr="003B4CF4">
        <w:rPr>
          <w:rFonts w:eastAsiaTheme="minorHAnsi" w:cs="Times New Roman"/>
          <w:i/>
          <w:sz w:val="22"/>
          <w:szCs w:val="24"/>
          <w:lang w:val="es-MX" w:eastAsia="es-ES"/>
        </w:rPr>
        <w:t xml:space="preserve"> o parcial, </w:t>
      </w:r>
      <w:r w:rsidRPr="003B4CF4">
        <w:rPr>
          <w:rFonts w:eastAsiaTheme="minorHAnsi" w:cs="Times New Roman"/>
          <w:b/>
          <w:i/>
          <w:sz w:val="22"/>
          <w:szCs w:val="24"/>
          <w:lang w:val="es-MX" w:eastAsia="es-ES"/>
        </w:rPr>
        <w:t xml:space="preserve">el titular del </w:t>
      </w:r>
      <w:r w:rsidRPr="003B4CF4">
        <w:rPr>
          <w:rFonts w:eastAsiaTheme="minorHAnsi" w:cs="Times New Roman"/>
          <w:b/>
          <w:bCs/>
          <w:i/>
          <w:noProof/>
          <w:sz w:val="22"/>
          <w:szCs w:val="24"/>
          <w:lang w:val="es-MX" w:eastAsia="en-US"/>
        </w:rPr>
        <w:t>área</w:t>
      </w:r>
      <w:r w:rsidRPr="003B4CF4">
        <w:rPr>
          <w:rFonts w:eastAsiaTheme="minorHAnsi" w:cs="Times New Roman"/>
          <w:b/>
          <w:i/>
          <w:sz w:val="22"/>
          <w:szCs w:val="24"/>
          <w:lang w:val="es-MX" w:eastAsia="es-ES"/>
        </w:rPr>
        <w:t xml:space="preserve"> del sujeto </w:t>
      </w:r>
      <w:r w:rsidRPr="003B4CF4">
        <w:rPr>
          <w:rFonts w:eastAsiaTheme="minorHAnsi" w:cs="Times New Roman"/>
          <w:b/>
          <w:i/>
          <w:sz w:val="22"/>
          <w:szCs w:val="24"/>
          <w:lang w:val="es-MX" w:eastAsia="en-US"/>
        </w:rPr>
        <w:t>obligado</w:t>
      </w:r>
      <w:r w:rsidRPr="003B4CF4">
        <w:rPr>
          <w:rFonts w:eastAsiaTheme="minorHAnsi" w:cs="Times New Roman"/>
          <w:b/>
          <w:i/>
          <w:sz w:val="22"/>
          <w:szCs w:val="24"/>
          <w:lang w:val="es-MX" w:eastAsia="es-ES"/>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75E8656" w14:textId="77777777" w:rsidR="000E1DD4" w:rsidRPr="003B4CF4" w:rsidRDefault="000E1DD4" w:rsidP="000E1DD4">
      <w:pPr>
        <w:spacing w:line="240" w:lineRule="auto"/>
        <w:ind w:left="567" w:right="567"/>
        <w:rPr>
          <w:rFonts w:eastAsiaTheme="minorHAnsi" w:cs="Times New Roman"/>
          <w:i/>
          <w:sz w:val="22"/>
          <w:szCs w:val="24"/>
          <w:lang w:val="es-MX" w:eastAsia="es-ES"/>
        </w:rPr>
      </w:pPr>
    </w:p>
    <w:p w14:paraId="20544D90" w14:textId="77777777" w:rsidR="000E1DD4" w:rsidRPr="003B4CF4" w:rsidRDefault="000E1DD4" w:rsidP="000E1DD4">
      <w:pPr>
        <w:spacing w:line="240" w:lineRule="auto"/>
        <w:ind w:left="567" w:right="567"/>
        <w:rPr>
          <w:rFonts w:eastAsiaTheme="minorHAnsi" w:cs="Times New Roman"/>
          <w:i/>
          <w:sz w:val="22"/>
          <w:szCs w:val="24"/>
          <w:lang w:val="es-MX" w:eastAsia="es-ES"/>
        </w:rPr>
      </w:pPr>
      <w:r w:rsidRPr="003B4CF4">
        <w:rPr>
          <w:rFonts w:eastAsiaTheme="minorHAnsi" w:cs="Times New Roman"/>
          <w:i/>
          <w:sz w:val="22"/>
          <w:szCs w:val="24"/>
          <w:lang w:val="es-MX" w:eastAsia="es-ES"/>
        </w:rPr>
        <w:t xml:space="preserve">Los sujetos obligados deberán aplicar, de manera estricta, las excepciones al derecho de acceso a la </w:t>
      </w:r>
      <w:r w:rsidRPr="003B4CF4">
        <w:rPr>
          <w:rFonts w:eastAsiaTheme="minorHAnsi" w:cs="Times New Roman"/>
          <w:bCs/>
          <w:i/>
          <w:noProof/>
          <w:sz w:val="22"/>
          <w:szCs w:val="24"/>
          <w:lang w:val="es-MX" w:eastAsia="en-US"/>
        </w:rPr>
        <w:t>información</w:t>
      </w:r>
      <w:r w:rsidRPr="003B4CF4">
        <w:rPr>
          <w:rFonts w:eastAsiaTheme="minorHAnsi" w:cs="Times New Roman"/>
          <w:i/>
          <w:sz w:val="22"/>
          <w:szCs w:val="24"/>
          <w:lang w:val="es-MX" w:eastAsia="es-ES"/>
        </w:rPr>
        <w:t xml:space="preserve"> y sólo </w:t>
      </w:r>
      <w:r w:rsidRPr="003B4CF4">
        <w:rPr>
          <w:rFonts w:eastAsiaTheme="minorHAnsi" w:cs="Times New Roman"/>
          <w:i/>
          <w:sz w:val="22"/>
          <w:szCs w:val="24"/>
          <w:lang w:val="es-MX" w:eastAsia="en-US"/>
        </w:rPr>
        <w:t>podrán</w:t>
      </w:r>
      <w:r w:rsidRPr="003B4CF4">
        <w:rPr>
          <w:rFonts w:eastAsiaTheme="minorHAnsi" w:cs="Times New Roman"/>
          <w:i/>
          <w:sz w:val="22"/>
          <w:szCs w:val="24"/>
          <w:lang w:val="es-MX" w:eastAsia="es-ES"/>
        </w:rPr>
        <w:t xml:space="preserve"> invocarlas cuando acrediten su procedencia.</w:t>
      </w:r>
    </w:p>
    <w:p w14:paraId="5D304941" w14:textId="77777777" w:rsidR="000E1DD4" w:rsidRPr="003B4CF4" w:rsidRDefault="000E1DD4" w:rsidP="000E1DD4">
      <w:pPr>
        <w:spacing w:line="240" w:lineRule="auto"/>
        <w:ind w:left="567" w:right="567"/>
        <w:rPr>
          <w:rFonts w:eastAsiaTheme="minorHAnsi" w:cs="Times New Roman"/>
          <w:b/>
          <w:i/>
          <w:sz w:val="22"/>
          <w:szCs w:val="24"/>
          <w:lang w:val="es-MX" w:eastAsia="es-ES"/>
        </w:rPr>
      </w:pPr>
    </w:p>
    <w:p w14:paraId="20772871" w14:textId="77777777" w:rsidR="000E1DD4" w:rsidRPr="003B4CF4" w:rsidRDefault="000E1DD4" w:rsidP="000E1DD4">
      <w:pPr>
        <w:spacing w:line="240" w:lineRule="auto"/>
        <w:ind w:left="567" w:right="567"/>
        <w:rPr>
          <w:rFonts w:eastAsiaTheme="minorHAnsi" w:cs="Times New Roman"/>
          <w:i/>
          <w:sz w:val="22"/>
          <w:szCs w:val="24"/>
          <w:lang w:val="es-MX" w:eastAsia="es-ES"/>
        </w:rPr>
      </w:pPr>
      <w:r w:rsidRPr="003B4CF4">
        <w:rPr>
          <w:rFonts w:eastAsiaTheme="minorHAnsi" w:cs="Times New Roman"/>
          <w:b/>
          <w:i/>
          <w:sz w:val="22"/>
          <w:szCs w:val="24"/>
          <w:lang w:val="es-MX" w:eastAsia="es-ES"/>
        </w:rPr>
        <w:t>Quinto.</w:t>
      </w:r>
      <w:r w:rsidRPr="003B4CF4">
        <w:rPr>
          <w:rFonts w:eastAsiaTheme="minorHAnsi" w:cs="Times New Roman"/>
          <w:i/>
          <w:sz w:val="22"/>
          <w:szCs w:val="24"/>
          <w:lang w:val="es-MX" w:eastAsia="es-ES"/>
        </w:rPr>
        <w:t xml:space="preserve"> La carga de la prueba para justificar toda negativa de acceso a la información, por actualizarse cualquiera de los supuestos de clasificación previstos en la Ley General, la Ley Federal y leyes estatales, </w:t>
      </w:r>
      <w:r w:rsidRPr="003B4CF4">
        <w:rPr>
          <w:rFonts w:eastAsiaTheme="minorHAnsi" w:cs="Times New Roman"/>
          <w:i/>
          <w:sz w:val="22"/>
          <w:szCs w:val="24"/>
          <w:lang w:val="es-MX" w:eastAsia="en-US"/>
        </w:rPr>
        <w:t>corresponderá</w:t>
      </w:r>
      <w:r w:rsidRPr="003B4CF4">
        <w:rPr>
          <w:rFonts w:eastAsiaTheme="minorHAnsi" w:cs="Times New Roman"/>
          <w:i/>
          <w:sz w:val="22"/>
          <w:szCs w:val="24"/>
          <w:lang w:val="es-MX" w:eastAsia="es-ES"/>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6574B20" w14:textId="77777777" w:rsidR="000E1DD4" w:rsidRPr="003B4CF4" w:rsidRDefault="000E1DD4" w:rsidP="000E1DD4">
      <w:pPr>
        <w:spacing w:line="240" w:lineRule="auto"/>
        <w:ind w:left="567" w:right="567"/>
        <w:rPr>
          <w:rFonts w:eastAsiaTheme="minorHAnsi" w:cs="Times New Roman"/>
          <w:i/>
          <w:sz w:val="22"/>
          <w:szCs w:val="24"/>
          <w:lang w:val="es-MX" w:eastAsia="es-ES"/>
        </w:rPr>
      </w:pPr>
    </w:p>
    <w:p w14:paraId="2DE9B676" w14:textId="77777777" w:rsidR="000E1DD4" w:rsidRPr="003B4CF4" w:rsidRDefault="000E1DD4" w:rsidP="000E1DD4">
      <w:pPr>
        <w:spacing w:line="240" w:lineRule="auto"/>
        <w:ind w:left="567" w:right="567"/>
        <w:rPr>
          <w:rFonts w:eastAsiaTheme="minorHAnsi" w:cs="Times New Roman"/>
          <w:i/>
          <w:sz w:val="22"/>
          <w:szCs w:val="24"/>
          <w:lang w:val="es-MX" w:eastAsia="es-ES"/>
        </w:rPr>
      </w:pPr>
      <w:r w:rsidRPr="003B4CF4">
        <w:rPr>
          <w:rFonts w:eastAsiaTheme="minorHAnsi" w:cs="Times New Roman"/>
          <w:b/>
          <w:i/>
          <w:sz w:val="22"/>
          <w:szCs w:val="24"/>
          <w:lang w:val="es-MX" w:eastAsia="es-ES"/>
        </w:rPr>
        <w:t>Séptimo.</w:t>
      </w:r>
      <w:r w:rsidRPr="003B4CF4">
        <w:rPr>
          <w:rFonts w:eastAsiaTheme="minorHAnsi" w:cs="Times New Roman"/>
          <w:i/>
          <w:sz w:val="22"/>
          <w:szCs w:val="24"/>
          <w:lang w:val="es-MX" w:eastAsia="es-ES"/>
        </w:rPr>
        <w:t xml:space="preserve"> La clasificación </w:t>
      </w:r>
      <w:r w:rsidRPr="003B4CF4">
        <w:rPr>
          <w:rFonts w:eastAsiaTheme="minorHAnsi" w:cs="Times New Roman"/>
          <w:bCs/>
          <w:i/>
          <w:noProof/>
          <w:sz w:val="22"/>
          <w:szCs w:val="24"/>
          <w:lang w:val="es-MX" w:eastAsia="en-US"/>
        </w:rPr>
        <w:t>de</w:t>
      </w:r>
      <w:r w:rsidRPr="003B4CF4">
        <w:rPr>
          <w:rFonts w:eastAsiaTheme="minorHAnsi" w:cs="Times New Roman"/>
          <w:i/>
          <w:sz w:val="22"/>
          <w:szCs w:val="24"/>
          <w:lang w:val="es-MX" w:eastAsia="es-ES"/>
        </w:rPr>
        <w:t xml:space="preserve"> la </w:t>
      </w:r>
      <w:r w:rsidRPr="003B4CF4">
        <w:rPr>
          <w:rFonts w:eastAsiaTheme="minorHAnsi" w:cs="Times New Roman"/>
          <w:i/>
          <w:sz w:val="22"/>
          <w:szCs w:val="24"/>
          <w:lang w:val="es-MX" w:eastAsia="en-US"/>
        </w:rPr>
        <w:t>información</w:t>
      </w:r>
      <w:r w:rsidRPr="003B4CF4">
        <w:rPr>
          <w:rFonts w:eastAsiaTheme="minorHAnsi" w:cs="Times New Roman"/>
          <w:i/>
          <w:sz w:val="22"/>
          <w:szCs w:val="24"/>
          <w:lang w:val="es-MX" w:eastAsia="es-ES"/>
        </w:rPr>
        <w:t xml:space="preserve"> se llevará a cabo en el momento en que:</w:t>
      </w:r>
    </w:p>
    <w:p w14:paraId="7A098A4E" w14:textId="77777777" w:rsidR="000E1DD4" w:rsidRPr="003B4CF4" w:rsidRDefault="000E1DD4" w:rsidP="000E1DD4">
      <w:pPr>
        <w:spacing w:line="240" w:lineRule="auto"/>
        <w:ind w:left="567" w:right="567"/>
        <w:rPr>
          <w:rFonts w:eastAsiaTheme="minorHAnsi" w:cs="Times New Roman"/>
          <w:i/>
          <w:sz w:val="22"/>
          <w:szCs w:val="24"/>
          <w:lang w:val="es-MX" w:eastAsia="es-ES"/>
        </w:rPr>
      </w:pPr>
      <w:r w:rsidRPr="003B4CF4">
        <w:rPr>
          <w:rFonts w:eastAsiaTheme="minorHAnsi" w:cs="Times New Roman"/>
          <w:b/>
          <w:i/>
          <w:sz w:val="22"/>
          <w:szCs w:val="24"/>
          <w:lang w:val="es-MX" w:eastAsia="es-ES"/>
        </w:rPr>
        <w:t>I.</w:t>
      </w:r>
      <w:r w:rsidRPr="003B4CF4">
        <w:rPr>
          <w:rFonts w:eastAsiaTheme="minorHAnsi" w:cs="Times New Roman"/>
          <w:i/>
          <w:sz w:val="22"/>
          <w:szCs w:val="24"/>
          <w:lang w:val="es-MX" w:eastAsia="es-ES"/>
        </w:rPr>
        <w:t xml:space="preserve"> Se reciba una solicitud de acceso a la información;</w:t>
      </w:r>
    </w:p>
    <w:p w14:paraId="5B0BD070" w14:textId="77777777" w:rsidR="000E1DD4" w:rsidRPr="003B4CF4" w:rsidRDefault="000E1DD4" w:rsidP="000E1DD4">
      <w:pPr>
        <w:spacing w:line="240" w:lineRule="auto"/>
        <w:ind w:left="567" w:right="567"/>
        <w:rPr>
          <w:rFonts w:eastAsiaTheme="minorHAnsi" w:cs="Times New Roman"/>
          <w:i/>
          <w:sz w:val="22"/>
          <w:szCs w:val="24"/>
          <w:lang w:val="es-MX" w:eastAsia="es-ES"/>
        </w:rPr>
      </w:pPr>
      <w:r w:rsidRPr="003B4CF4">
        <w:rPr>
          <w:rFonts w:eastAsiaTheme="minorHAnsi" w:cs="Times New Roman"/>
          <w:b/>
          <w:i/>
          <w:sz w:val="22"/>
          <w:szCs w:val="24"/>
          <w:lang w:val="es-MX" w:eastAsia="es-ES"/>
        </w:rPr>
        <w:t>II.</w:t>
      </w:r>
      <w:r w:rsidRPr="003B4CF4">
        <w:rPr>
          <w:rFonts w:eastAsiaTheme="minorHAnsi" w:cs="Times New Roman"/>
          <w:i/>
          <w:sz w:val="22"/>
          <w:szCs w:val="24"/>
          <w:lang w:val="es-MX" w:eastAsia="es-ES"/>
        </w:rPr>
        <w:t xml:space="preserve"> Se determine </w:t>
      </w:r>
      <w:r w:rsidRPr="003B4CF4">
        <w:rPr>
          <w:rFonts w:eastAsiaTheme="minorHAnsi" w:cs="Times New Roman"/>
          <w:bCs/>
          <w:i/>
          <w:noProof/>
          <w:sz w:val="22"/>
          <w:szCs w:val="24"/>
          <w:lang w:val="es-MX" w:eastAsia="en-US"/>
        </w:rPr>
        <w:t>mediante</w:t>
      </w:r>
      <w:r w:rsidRPr="003B4CF4">
        <w:rPr>
          <w:rFonts w:eastAsiaTheme="minorHAnsi" w:cs="Times New Roman"/>
          <w:i/>
          <w:sz w:val="22"/>
          <w:szCs w:val="24"/>
          <w:lang w:val="es-MX" w:eastAsia="es-ES"/>
        </w:rPr>
        <w:t xml:space="preserve"> resolución del Comité de Transparencia, el órgano garante competente, o en cumplimiento a una sentencia del Poder Judicial; o</w:t>
      </w:r>
    </w:p>
    <w:p w14:paraId="6F484D80" w14:textId="77777777" w:rsidR="000E1DD4" w:rsidRPr="003B4CF4" w:rsidRDefault="000E1DD4" w:rsidP="000E1DD4">
      <w:pPr>
        <w:spacing w:line="240" w:lineRule="auto"/>
        <w:ind w:left="567" w:right="567"/>
        <w:rPr>
          <w:rFonts w:eastAsiaTheme="minorHAnsi" w:cs="Times New Roman"/>
          <w:i/>
          <w:sz w:val="22"/>
          <w:szCs w:val="24"/>
          <w:lang w:val="es-MX" w:eastAsia="es-ES"/>
        </w:rPr>
      </w:pPr>
      <w:r w:rsidRPr="003B4CF4">
        <w:rPr>
          <w:rFonts w:eastAsiaTheme="minorHAnsi" w:cs="Times New Roman"/>
          <w:b/>
          <w:i/>
          <w:sz w:val="22"/>
          <w:szCs w:val="24"/>
          <w:lang w:val="es-MX" w:eastAsia="es-ES"/>
        </w:rPr>
        <w:t>III.</w:t>
      </w:r>
      <w:r w:rsidRPr="003B4CF4">
        <w:rPr>
          <w:rFonts w:eastAsiaTheme="minorHAnsi" w:cs="Times New Roman"/>
          <w:i/>
          <w:sz w:val="22"/>
          <w:szCs w:val="24"/>
          <w:lang w:val="es-MX" w:eastAsia="es-ES"/>
        </w:rPr>
        <w:t xml:space="preserve"> Se generen </w:t>
      </w:r>
      <w:r w:rsidRPr="003B4CF4">
        <w:rPr>
          <w:rFonts w:eastAsiaTheme="minorHAnsi" w:cs="Times New Roman"/>
          <w:bCs/>
          <w:i/>
          <w:noProof/>
          <w:sz w:val="22"/>
          <w:szCs w:val="24"/>
          <w:lang w:val="es-MX" w:eastAsia="en-US"/>
        </w:rPr>
        <w:t>versiones</w:t>
      </w:r>
      <w:r w:rsidRPr="003B4CF4">
        <w:rPr>
          <w:rFonts w:eastAsiaTheme="minorHAnsi" w:cs="Times New Roman"/>
          <w:i/>
          <w:sz w:val="22"/>
          <w:szCs w:val="24"/>
          <w:lang w:val="es-MX" w:eastAsia="es-ES"/>
        </w:rPr>
        <w:t xml:space="preserve"> públicas para dar cumplimiento a las obligaciones de transparencia previstas en la Ley General, la Ley Federal y las correspondientes de las entidades federativas.</w:t>
      </w:r>
    </w:p>
    <w:p w14:paraId="43D20828" w14:textId="77777777" w:rsidR="000E1DD4" w:rsidRPr="003B4CF4" w:rsidRDefault="000E1DD4" w:rsidP="000E1DD4">
      <w:pPr>
        <w:spacing w:line="240" w:lineRule="auto"/>
        <w:ind w:left="567" w:right="567"/>
        <w:rPr>
          <w:rFonts w:eastAsiaTheme="minorHAnsi" w:cs="Times New Roman"/>
          <w:i/>
          <w:sz w:val="22"/>
          <w:szCs w:val="24"/>
          <w:lang w:val="es-MX" w:eastAsia="es-ES"/>
        </w:rPr>
      </w:pPr>
    </w:p>
    <w:p w14:paraId="6B8FCCA8" w14:textId="77777777" w:rsidR="000E1DD4" w:rsidRPr="003B4CF4" w:rsidRDefault="000E1DD4" w:rsidP="000E1DD4">
      <w:pPr>
        <w:spacing w:line="240" w:lineRule="auto"/>
        <w:ind w:left="567" w:right="567"/>
        <w:rPr>
          <w:rFonts w:eastAsiaTheme="minorHAnsi" w:cs="Times New Roman"/>
          <w:i/>
          <w:sz w:val="22"/>
          <w:szCs w:val="24"/>
          <w:lang w:val="es-MX" w:eastAsia="es-ES"/>
        </w:rPr>
      </w:pPr>
      <w:r w:rsidRPr="003B4CF4">
        <w:rPr>
          <w:rFonts w:eastAsiaTheme="minorHAnsi" w:cs="Times New Roman"/>
          <w:i/>
          <w:sz w:val="22"/>
          <w:szCs w:val="24"/>
          <w:lang w:val="es-MX" w:eastAsia="es-ES"/>
        </w:rPr>
        <w:t xml:space="preserve">Los titulares de las áreas deberán revisar la información requerida al momento de la recepción de una solicitud de </w:t>
      </w:r>
      <w:r w:rsidRPr="003B4CF4">
        <w:rPr>
          <w:rFonts w:eastAsiaTheme="minorHAnsi" w:cs="Times New Roman"/>
          <w:bCs/>
          <w:i/>
          <w:noProof/>
          <w:sz w:val="22"/>
          <w:szCs w:val="24"/>
          <w:lang w:val="es-MX" w:eastAsia="en-US"/>
        </w:rPr>
        <w:t>acceso</w:t>
      </w:r>
      <w:r w:rsidRPr="003B4CF4">
        <w:rPr>
          <w:rFonts w:eastAsiaTheme="minorHAnsi" w:cs="Times New Roman"/>
          <w:i/>
          <w:sz w:val="22"/>
          <w:szCs w:val="24"/>
          <w:lang w:val="es-MX" w:eastAsia="es-ES"/>
        </w:rPr>
        <w:t xml:space="preserve"> a la información, para verificar, conforme a su naturaleza, si encuadra en una causal de reserva o de confidencialidad.</w:t>
      </w:r>
    </w:p>
    <w:p w14:paraId="06AB38FA" w14:textId="77777777" w:rsidR="000E1DD4" w:rsidRPr="003B4CF4" w:rsidRDefault="000E1DD4" w:rsidP="000E1DD4">
      <w:pPr>
        <w:spacing w:line="240" w:lineRule="auto"/>
        <w:ind w:left="567" w:right="567"/>
        <w:rPr>
          <w:rFonts w:eastAsiaTheme="minorHAnsi" w:cs="Times New Roman"/>
          <w:b/>
          <w:i/>
          <w:sz w:val="22"/>
          <w:szCs w:val="24"/>
          <w:lang w:val="es-MX" w:eastAsia="es-ES"/>
        </w:rPr>
      </w:pPr>
    </w:p>
    <w:p w14:paraId="71B590AE" w14:textId="77777777" w:rsidR="000E1DD4" w:rsidRPr="003B4CF4" w:rsidRDefault="000E1DD4" w:rsidP="000E1DD4">
      <w:pPr>
        <w:spacing w:line="240" w:lineRule="auto"/>
        <w:ind w:left="567" w:right="567"/>
        <w:rPr>
          <w:rFonts w:eastAsiaTheme="minorHAnsi" w:cs="Times New Roman"/>
          <w:i/>
          <w:sz w:val="22"/>
          <w:szCs w:val="24"/>
          <w:lang w:val="es-MX" w:eastAsia="es-ES"/>
        </w:rPr>
      </w:pPr>
      <w:r w:rsidRPr="003B4CF4">
        <w:rPr>
          <w:rFonts w:eastAsiaTheme="minorHAnsi" w:cs="Times New Roman"/>
          <w:b/>
          <w:i/>
          <w:sz w:val="22"/>
          <w:szCs w:val="24"/>
          <w:lang w:val="es-MX" w:eastAsia="es-ES"/>
        </w:rPr>
        <w:t>Octavo.</w:t>
      </w:r>
      <w:r w:rsidRPr="003B4CF4">
        <w:rPr>
          <w:rFonts w:eastAsiaTheme="minorHAnsi" w:cs="Times New Roman"/>
          <w:i/>
          <w:sz w:val="22"/>
          <w:szCs w:val="24"/>
          <w:lang w:val="es-MX" w:eastAsia="es-ES"/>
        </w:rPr>
        <w:t xml:space="preserve"> Para fundar la clasificación de la información se debe señalar el artículo, fracción, inciso, párrafo o numeral de la ley o tratado internacional suscrito por el Estado mexicano que </w:t>
      </w:r>
      <w:r w:rsidRPr="003B4CF4">
        <w:rPr>
          <w:rFonts w:eastAsiaTheme="minorHAnsi" w:cs="Times New Roman"/>
          <w:bCs/>
          <w:i/>
          <w:noProof/>
          <w:sz w:val="22"/>
          <w:szCs w:val="24"/>
          <w:lang w:val="es-MX" w:eastAsia="en-US"/>
        </w:rPr>
        <w:t>expresamente</w:t>
      </w:r>
      <w:r w:rsidRPr="003B4CF4">
        <w:rPr>
          <w:rFonts w:eastAsiaTheme="minorHAnsi" w:cs="Times New Roman"/>
          <w:i/>
          <w:sz w:val="22"/>
          <w:szCs w:val="24"/>
          <w:lang w:val="es-MX" w:eastAsia="es-ES"/>
        </w:rPr>
        <w:t xml:space="preserve"> le otorga el carácter de reservada o confidencial.</w:t>
      </w:r>
    </w:p>
    <w:p w14:paraId="5D7C5673" w14:textId="77777777" w:rsidR="000E1DD4" w:rsidRPr="003B4CF4" w:rsidRDefault="000E1DD4" w:rsidP="000E1DD4">
      <w:pPr>
        <w:spacing w:line="240" w:lineRule="auto"/>
        <w:ind w:left="567" w:right="567"/>
        <w:rPr>
          <w:rFonts w:eastAsiaTheme="minorHAnsi" w:cs="Times New Roman"/>
          <w:i/>
          <w:sz w:val="22"/>
          <w:szCs w:val="24"/>
          <w:lang w:val="es-MX" w:eastAsia="es-ES"/>
        </w:rPr>
      </w:pPr>
    </w:p>
    <w:p w14:paraId="060D61B5" w14:textId="77777777" w:rsidR="000E1DD4" w:rsidRPr="003B4CF4" w:rsidRDefault="000E1DD4" w:rsidP="000E1DD4">
      <w:pPr>
        <w:spacing w:line="240" w:lineRule="auto"/>
        <w:ind w:left="567" w:right="567"/>
        <w:rPr>
          <w:rFonts w:eastAsiaTheme="minorHAnsi" w:cs="Times New Roman"/>
          <w:bCs/>
          <w:i/>
          <w:noProof/>
          <w:sz w:val="22"/>
          <w:szCs w:val="24"/>
          <w:lang w:val="es-MX" w:eastAsia="en-US"/>
        </w:rPr>
      </w:pPr>
      <w:r w:rsidRPr="003B4CF4">
        <w:rPr>
          <w:rFonts w:eastAsiaTheme="minorHAnsi" w:cs="Times New Roman"/>
          <w:i/>
          <w:sz w:val="22"/>
          <w:szCs w:val="24"/>
          <w:lang w:val="es-MX" w:eastAsia="es-ES"/>
        </w:rPr>
        <w:t xml:space="preserve">Para </w:t>
      </w:r>
      <w:r w:rsidRPr="003B4CF4">
        <w:rPr>
          <w:rFonts w:eastAsiaTheme="minorHAnsi" w:cs="Times New Roman"/>
          <w:bCs/>
          <w:i/>
          <w:noProof/>
          <w:sz w:val="22"/>
          <w:szCs w:val="24"/>
          <w:lang w:val="es-MX" w:eastAsia="en-US"/>
        </w:rPr>
        <w:t xml:space="preserve">motivar la clasificación se deberán señalar las razones o circunstancias especiales que lo </w:t>
      </w:r>
      <w:r w:rsidRPr="003B4CF4">
        <w:rPr>
          <w:rFonts w:eastAsiaTheme="minorHAnsi" w:cs="Times New Roman"/>
          <w:i/>
          <w:sz w:val="22"/>
          <w:szCs w:val="24"/>
          <w:lang w:val="es-MX" w:eastAsia="es-ES"/>
        </w:rPr>
        <w:t>llevaron</w:t>
      </w:r>
      <w:r w:rsidRPr="003B4CF4">
        <w:rPr>
          <w:rFonts w:eastAsiaTheme="minorHAnsi" w:cs="Times New Roman"/>
          <w:bCs/>
          <w:i/>
          <w:noProof/>
          <w:sz w:val="22"/>
          <w:szCs w:val="24"/>
          <w:lang w:val="es-MX" w:eastAsia="en-US"/>
        </w:rPr>
        <w:t xml:space="preserve"> a concluir que el caso particular se ajusta al supuesto previsto por la norma legal invocada como fundamento.</w:t>
      </w:r>
    </w:p>
    <w:p w14:paraId="4A6A0DC2" w14:textId="77777777" w:rsidR="000E1DD4" w:rsidRPr="003B4CF4" w:rsidRDefault="000E1DD4" w:rsidP="000E1DD4">
      <w:pPr>
        <w:spacing w:line="240" w:lineRule="auto"/>
        <w:ind w:left="567" w:right="567"/>
        <w:rPr>
          <w:rFonts w:eastAsiaTheme="minorHAnsi" w:cs="Times New Roman"/>
          <w:bCs/>
          <w:i/>
          <w:noProof/>
          <w:sz w:val="22"/>
          <w:szCs w:val="24"/>
          <w:lang w:val="es-MX" w:eastAsia="en-US"/>
        </w:rPr>
      </w:pPr>
    </w:p>
    <w:p w14:paraId="619E9D5F" w14:textId="77777777" w:rsidR="000E1DD4" w:rsidRPr="003B4CF4" w:rsidRDefault="000E1DD4" w:rsidP="000E1DD4">
      <w:pPr>
        <w:spacing w:line="240" w:lineRule="auto"/>
        <w:ind w:left="567" w:right="567"/>
        <w:rPr>
          <w:rFonts w:eastAsiaTheme="minorHAnsi" w:cs="Times New Roman"/>
          <w:bCs/>
          <w:i/>
          <w:noProof/>
          <w:sz w:val="22"/>
          <w:szCs w:val="24"/>
          <w:lang w:val="es-MX" w:eastAsia="en-US"/>
        </w:rPr>
      </w:pPr>
      <w:r w:rsidRPr="003B4CF4">
        <w:rPr>
          <w:rFonts w:eastAsiaTheme="minorHAnsi" w:cs="Times New Roman"/>
          <w:bCs/>
          <w:i/>
          <w:noProof/>
          <w:sz w:val="22"/>
          <w:szCs w:val="24"/>
          <w:lang w:val="es-MX" w:eastAsia="en-US"/>
        </w:rPr>
        <w:t xml:space="preserve">En caso de referirse a información reservada, la motivación de la clasificación también deberá comprender el análisis de la prueba de daño a que hace referencia el artículo 104 de la Ley General, en relación con el artíuclo trigésimo tercero de los presentes lineamientos, así como las circunstancias que justifican el establecimiento de determinado plazo de reserva. </w:t>
      </w:r>
    </w:p>
    <w:p w14:paraId="1D0833CF" w14:textId="77777777" w:rsidR="000E1DD4" w:rsidRPr="003B4CF4" w:rsidRDefault="000E1DD4" w:rsidP="000E1DD4">
      <w:pPr>
        <w:spacing w:line="240" w:lineRule="auto"/>
        <w:ind w:left="567" w:right="567"/>
        <w:rPr>
          <w:rFonts w:eastAsiaTheme="minorHAnsi" w:cs="Times New Roman"/>
          <w:b/>
          <w:i/>
          <w:sz w:val="22"/>
          <w:szCs w:val="24"/>
          <w:lang w:val="es-MX" w:eastAsia="es-ES"/>
        </w:rPr>
      </w:pPr>
    </w:p>
    <w:p w14:paraId="5EB84E0F" w14:textId="77777777" w:rsidR="000E1DD4" w:rsidRPr="003B4CF4" w:rsidRDefault="000E1DD4" w:rsidP="000E1DD4">
      <w:pPr>
        <w:spacing w:line="240" w:lineRule="auto"/>
        <w:ind w:left="567" w:right="567"/>
        <w:rPr>
          <w:rFonts w:eastAsiaTheme="minorHAnsi" w:cs="Times New Roman"/>
          <w:i/>
          <w:sz w:val="22"/>
          <w:szCs w:val="24"/>
          <w:lang w:val="es-MX" w:eastAsia="es-ES"/>
        </w:rPr>
      </w:pPr>
      <w:r w:rsidRPr="003B4CF4">
        <w:rPr>
          <w:rFonts w:eastAsiaTheme="minorHAnsi" w:cs="Times New Roman"/>
          <w:b/>
          <w:i/>
          <w:sz w:val="22"/>
          <w:szCs w:val="24"/>
          <w:lang w:val="es-MX" w:eastAsia="es-ES"/>
        </w:rPr>
        <w:t>Noveno.</w:t>
      </w:r>
      <w:r w:rsidRPr="003B4CF4">
        <w:rPr>
          <w:rFonts w:eastAsiaTheme="minorHAnsi" w:cs="Times New Roman"/>
          <w:i/>
          <w:sz w:val="22"/>
          <w:szCs w:val="24"/>
          <w:lang w:val="es-MX" w:eastAsia="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F9788B0" w14:textId="77777777" w:rsidR="000E1DD4" w:rsidRPr="003B4CF4" w:rsidRDefault="000E1DD4" w:rsidP="000E1DD4">
      <w:pPr>
        <w:spacing w:line="240" w:lineRule="auto"/>
        <w:ind w:left="567" w:right="567"/>
        <w:rPr>
          <w:rFonts w:eastAsiaTheme="minorHAnsi" w:cs="Times New Roman"/>
          <w:b/>
          <w:i/>
          <w:sz w:val="22"/>
          <w:szCs w:val="24"/>
          <w:lang w:val="es-MX" w:eastAsia="es-ES"/>
        </w:rPr>
      </w:pPr>
    </w:p>
    <w:p w14:paraId="5363AFB6" w14:textId="77777777" w:rsidR="000E1DD4" w:rsidRPr="003B4CF4" w:rsidRDefault="000E1DD4" w:rsidP="000E1DD4">
      <w:pPr>
        <w:spacing w:line="240" w:lineRule="auto"/>
        <w:ind w:left="567" w:right="567"/>
        <w:rPr>
          <w:rFonts w:eastAsiaTheme="minorHAnsi" w:cs="Times New Roman"/>
          <w:i/>
          <w:sz w:val="22"/>
          <w:szCs w:val="24"/>
          <w:lang w:val="es-MX" w:eastAsia="es-ES"/>
        </w:rPr>
      </w:pPr>
      <w:r w:rsidRPr="003B4CF4">
        <w:rPr>
          <w:rFonts w:eastAsiaTheme="minorHAnsi" w:cs="Times New Roman"/>
          <w:b/>
          <w:i/>
          <w:sz w:val="22"/>
          <w:szCs w:val="24"/>
          <w:lang w:val="es-MX" w:eastAsia="es-ES"/>
        </w:rPr>
        <w:t>Décimo.</w:t>
      </w:r>
      <w:r w:rsidRPr="003B4CF4">
        <w:rPr>
          <w:rFonts w:eastAsiaTheme="minorHAnsi" w:cs="Times New Roman"/>
          <w:i/>
          <w:sz w:val="22"/>
          <w:szCs w:val="24"/>
          <w:lang w:val="es-MX" w:eastAsia="es-ES"/>
        </w:rPr>
        <w:t xml:space="preserve"> Los titulares de las áreas, deberán tener conocimiento y llevar un registro del personal que, por la naturaleza de sus atribuciones, tenga acceso a los </w:t>
      </w:r>
      <w:r w:rsidRPr="003B4CF4">
        <w:rPr>
          <w:rFonts w:eastAsiaTheme="minorHAnsi" w:cs="Times New Roman"/>
          <w:i/>
          <w:sz w:val="22"/>
          <w:szCs w:val="24"/>
          <w:lang w:val="es-MX" w:eastAsia="en-US"/>
        </w:rPr>
        <w:t>documentos</w:t>
      </w:r>
      <w:r w:rsidRPr="003B4CF4">
        <w:rPr>
          <w:rFonts w:eastAsiaTheme="minorHAnsi" w:cs="Times New Roman"/>
          <w:i/>
          <w:sz w:val="22"/>
          <w:szCs w:val="24"/>
          <w:lang w:val="es-MX" w:eastAsia="es-ES"/>
        </w:rPr>
        <w:t xml:space="preserve">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258C8E9" w14:textId="77777777" w:rsidR="000E1DD4" w:rsidRPr="003B4CF4" w:rsidRDefault="000E1DD4" w:rsidP="000E1DD4">
      <w:pPr>
        <w:spacing w:line="240" w:lineRule="auto"/>
        <w:ind w:left="567" w:right="567"/>
        <w:rPr>
          <w:rFonts w:eastAsiaTheme="minorHAnsi" w:cs="Times New Roman"/>
          <w:i/>
          <w:sz w:val="22"/>
          <w:szCs w:val="24"/>
          <w:lang w:val="es-MX" w:eastAsia="es-ES"/>
        </w:rPr>
      </w:pPr>
    </w:p>
    <w:p w14:paraId="13206CC9" w14:textId="77777777" w:rsidR="000E1DD4" w:rsidRPr="003B4CF4" w:rsidRDefault="000E1DD4" w:rsidP="000E1DD4">
      <w:pPr>
        <w:spacing w:line="240" w:lineRule="auto"/>
        <w:ind w:left="567" w:right="567"/>
        <w:rPr>
          <w:rFonts w:eastAsiaTheme="minorHAnsi" w:cs="Times New Roman"/>
          <w:i/>
          <w:sz w:val="22"/>
          <w:szCs w:val="24"/>
          <w:lang w:val="es-MX" w:eastAsia="es-ES"/>
        </w:rPr>
      </w:pPr>
      <w:r w:rsidRPr="003B4CF4">
        <w:rPr>
          <w:rFonts w:eastAsiaTheme="minorHAnsi" w:cs="Times New Roman"/>
          <w:i/>
          <w:sz w:val="22"/>
          <w:szCs w:val="24"/>
          <w:lang w:val="es-MX" w:eastAsia="es-ES"/>
        </w:rPr>
        <w:t xml:space="preserve">En ausencia de los titulares de las áreas, la información será clasificada o desclasificada por la persona que lo supla, en términos de la normativa </w:t>
      </w:r>
      <w:r w:rsidRPr="003B4CF4">
        <w:rPr>
          <w:rFonts w:eastAsiaTheme="minorHAnsi" w:cs="Times New Roman"/>
          <w:i/>
          <w:sz w:val="22"/>
          <w:szCs w:val="24"/>
          <w:lang w:val="es-MX" w:eastAsia="en-US"/>
        </w:rPr>
        <w:t>que</w:t>
      </w:r>
      <w:r w:rsidRPr="003B4CF4">
        <w:rPr>
          <w:rFonts w:eastAsiaTheme="minorHAnsi" w:cs="Times New Roman"/>
          <w:i/>
          <w:sz w:val="22"/>
          <w:szCs w:val="24"/>
          <w:lang w:val="es-MX" w:eastAsia="es-ES"/>
        </w:rPr>
        <w:t xml:space="preserve"> rija la actuación del sujeto obligado.</w:t>
      </w:r>
    </w:p>
    <w:p w14:paraId="5DFA2233" w14:textId="77777777" w:rsidR="000E1DD4" w:rsidRPr="003B4CF4" w:rsidRDefault="000E1DD4" w:rsidP="000E1DD4">
      <w:pPr>
        <w:spacing w:line="240" w:lineRule="auto"/>
        <w:ind w:left="567" w:right="567"/>
        <w:rPr>
          <w:rFonts w:eastAsiaTheme="minorHAnsi" w:cs="Times New Roman"/>
          <w:b/>
          <w:i/>
          <w:sz w:val="22"/>
          <w:szCs w:val="24"/>
          <w:lang w:val="es-MX" w:eastAsia="es-ES"/>
        </w:rPr>
      </w:pPr>
    </w:p>
    <w:p w14:paraId="5FFEEDCB" w14:textId="77777777" w:rsidR="000E1DD4" w:rsidRPr="003B4CF4" w:rsidRDefault="000E1DD4" w:rsidP="000E1DD4">
      <w:pPr>
        <w:spacing w:line="240" w:lineRule="auto"/>
        <w:ind w:left="567" w:right="567"/>
        <w:rPr>
          <w:rFonts w:eastAsiaTheme="minorHAnsi" w:cs="Times New Roman"/>
          <w:i/>
          <w:sz w:val="22"/>
          <w:szCs w:val="24"/>
          <w:lang w:val="es-MX" w:eastAsia="es-ES"/>
        </w:rPr>
      </w:pPr>
      <w:r w:rsidRPr="003B4CF4">
        <w:rPr>
          <w:rFonts w:eastAsiaTheme="minorHAnsi" w:cs="Times New Roman"/>
          <w:b/>
          <w:i/>
          <w:sz w:val="22"/>
          <w:szCs w:val="24"/>
          <w:lang w:val="es-MX" w:eastAsia="es-ES"/>
        </w:rPr>
        <w:t>Décimo primero.</w:t>
      </w:r>
      <w:r w:rsidRPr="003B4CF4">
        <w:rPr>
          <w:rFonts w:eastAsiaTheme="minorHAnsi" w:cs="Times New Roman"/>
          <w:i/>
          <w:sz w:val="22"/>
          <w:szCs w:val="24"/>
          <w:lang w:val="es-MX" w:eastAsia="es-E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1F57AD5" w14:textId="77777777" w:rsidR="000E1DD4" w:rsidRPr="003B4CF4" w:rsidRDefault="000E1DD4" w:rsidP="000E1DD4">
      <w:pPr>
        <w:spacing w:line="240" w:lineRule="auto"/>
        <w:ind w:left="567" w:right="567"/>
        <w:rPr>
          <w:rFonts w:eastAsiaTheme="minorHAnsi" w:cs="Times New Roman"/>
          <w:i/>
          <w:sz w:val="22"/>
          <w:szCs w:val="24"/>
          <w:lang w:val="es-MX" w:eastAsia="es-ES"/>
        </w:rPr>
      </w:pPr>
    </w:p>
    <w:p w14:paraId="51762168" w14:textId="77777777" w:rsidR="000E1DD4" w:rsidRPr="003B4CF4" w:rsidRDefault="000E1DD4" w:rsidP="000E1DD4">
      <w:pPr>
        <w:spacing w:line="240" w:lineRule="auto"/>
        <w:ind w:left="567" w:right="567"/>
        <w:rPr>
          <w:rFonts w:eastAsiaTheme="minorHAnsi" w:cs="Times New Roman"/>
          <w:b/>
          <w:i/>
          <w:sz w:val="22"/>
          <w:szCs w:val="24"/>
          <w:lang w:val="es-MX" w:eastAsia="es-ES"/>
        </w:rPr>
      </w:pPr>
      <w:r w:rsidRPr="003B4CF4">
        <w:rPr>
          <w:rFonts w:eastAsiaTheme="minorHAnsi" w:cs="Times New Roman"/>
          <w:b/>
          <w:i/>
          <w:sz w:val="22"/>
          <w:szCs w:val="24"/>
          <w:lang w:val="es-MX" w:eastAsia="es-ES"/>
        </w:rPr>
        <w:t>CAPÍTULO VIII</w:t>
      </w:r>
    </w:p>
    <w:p w14:paraId="3BEC7F6E" w14:textId="77777777" w:rsidR="000E1DD4" w:rsidRPr="003B4CF4" w:rsidRDefault="000E1DD4" w:rsidP="000E1DD4">
      <w:pPr>
        <w:spacing w:line="240" w:lineRule="auto"/>
        <w:ind w:left="567" w:right="567"/>
        <w:rPr>
          <w:rFonts w:eastAsiaTheme="minorHAnsi" w:cs="Times New Roman"/>
          <w:b/>
          <w:i/>
          <w:sz w:val="22"/>
          <w:szCs w:val="24"/>
          <w:lang w:val="es-MX" w:eastAsia="es-ES"/>
        </w:rPr>
      </w:pPr>
      <w:r w:rsidRPr="003B4CF4">
        <w:rPr>
          <w:rFonts w:eastAsiaTheme="minorHAnsi" w:cs="Times New Roman"/>
          <w:b/>
          <w:i/>
          <w:sz w:val="22"/>
          <w:szCs w:val="24"/>
          <w:lang w:val="es-MX" w:eastAsia="es-ES"/>
        </w:rPr>
        <w:lastRenderedPageBreak/>
        <w:t>DE LOS ELEMENTOS PARA LA CLASIFICACIÓN</w:t>
      </w:r>
    </w:p>
    <w:p w14:paraId="7AE160F8" w14:textId="77777777" w:rsidR="000E1DD4" w:rsidRPr="003B4CF4" w:rsidRDefault="000E1DD4" w:rsidP="000E1DD4">
      <w:pPr>
        <w:spacing w:line="240" w:lineRule="auto"/>
        <w:ind w:left="567" w:right="567"/>
        <w:rPr>
          <w:rFonts w:eastAsiaTheme="minorHAnsi" w:cs="Times New Roman"/>
          <w:b/>
          <w:i/>
          <w:sz w:val="22"/>
          <w:szCs w:val="24"/>
          <w:lang w:val="es-MX" w:eastAsia="es-ES"/>
        </w:rPr>
      </w:pPr>
    </w:p>
    <w:p w14:paraId="33520B45" w14:textId="77777777" w:rsidR="000E1DD4" w:rsidRPr="003B4CF4" w:rsidRDefault="000E1DD4" w:rsidP="000E1DD4">
      <w:pPr>
        <w:spacing w:line="240" w:lineRule="auto"/>
        <w:ind w:left="567" w:right="567"/>
        <w:rPr>
          <w:rFonts w:eastAsiaTheme="minorHAnsi" w:cs="Times New Roman"/>
          <w:i/>
          <w:sz w:val="22"/>
          <w:szCs w:val="24"/>
          <w:lang w:val="es-MX" w:eastAsia="es-ES"/>
        </w:rPr>
      </w:pPr>
      <w:r w:rsidRPr="003B4CF4">
        <w:rPr>
          <w:rFonts w:eastAsiaTheme="minorHAnsi" w:cs="Times New Roman"/>
          <w:b/>
          <w:i/>
          <w:sz w:val="22"/>
          <w:szCs w:val="24"/>
          <w:lang w:val="es-MX" w:eastAsia="es-ES"/>
        </w:rPr>
        <w:t xml:space="preserve">Quincuagésimo. </w:t>
      </w:r>
      <w:r w:rsidRPr="003B4CF4">
        <w:rPr>
          <w:rFonts w:eastAsiaTheme="minorHAnsi" w:cs="Times New Roman"/>
          <w:i/>
          <w:sz w:val="22"/>
          <w:szCs w:val="24"/>
          <w:lang w:val="es-MX" w:eastAsia="es-ES"/>
        </w:rPr>
        <w:t>Los titulares de las áreas de los sujetos obligados podrán establecer sus propios modelos o formatos para la elaboración de versiones públicas de documentos o expedientes, siempre y cuando cumplan con lo establecido en los presentes Lineamientos, así como en las correspondientes Leyes Generales.</w:t>
      </w:r>
    </w:p>
    <w:p w14:paraId="6D873599" w14:textId="77777777" w:rsidR="000E1DD4" w:rsidRPr="003B4CF4" w:rsidRDefault="000E1DD4" w:rsidP="000E1DD4">
      <w:pPr>
        <w:rPr>
          <w:rFonts w:eastAsia="Palatino Linotype" w:cs="Palatino Linotype"/>
          <w:szCs w:val="24"/>
        </w:rPr>
      </w:pPr>
    </w:p>
    <w:p w14:paraId="77201F1F" w14:textId="77777777" w:rsidR="000E1DD4" w:rsidRPr="003B4CF4" w:rsidRDefault="000E1DD4" w:rsidP="000E1DD4">
      <w:pPr>
        <w:rPr>
          <w:rFonts w:eastAsia="Palatino Linotype" w:cs="Palatino Linotype"/>
          <w:szCs w:val="24"/>
        </w:rPr>
      </w:pPr>
      <w:r w:rsidRPr="003B4CF4">
        <w:rPr>
          <w:rFonts w:eastAsia="Palatino Linotype" w:cs="Palatino Linotype"/>
          <w:szCs w:val="24"/>
        </w:rPr>
        <w:t>En esa tesitura, cuando se clasifica información como confidencial es obligatorio someterlo al Comité de Transparencia, quien debe confirmar, modificar o revocar la clasificación, por lo que el acuerdo respectivo, deberá hacerse del conocimiento del Recurrente.</w:t>
      </w:r>
    </w:p>
    <w:p w14:paraId="2656E1DF" w14:textId="77777777" w:rsidR="000E1DD4" w:rsidRPr="003B4CF4" w:rsidRDefault="000E1DD4" w:rsidP="000E1DD4">
      <w:pPr>
        <w:tabs>
          <w:tab w:val="left" w:pos="990"/>
        </w:tabs>
        <w:rPr>
          <w:rFonts w:eastAsia="Palatino Linotype" w:cs="Palatino Linotype"/>
          <w:szCs w:val="24"/>
        </w:rPr>
      </w:pPr>
    </w:p>
    <w:p w14:paraId="6E23FA5B" w14:textId="77777777" w:rsidR="000E1DD4" w:rsidRPr="003B4CF4" w:rsidRDefault="000E1DD4" w:rsidP="000E1DD4">
      <w:pPr>
        <w:rPr>
          <w:rFonts w:eastAsia="Palatino Linotype" w:cs="Palatino Linotype"/>
          <w:szCs w:val="24"/>
        </w:rPr>
      </w:pPr>
      <w:r w:rsidRPr="003B4CF4">
        <w:rPr>
          <w:rFonts w:eastAsia="Palatino Linotype" w:cs="Palatino Linotype"/>
          <w:szCs w:val="24"/>
        </w:rPr>
        <w:t>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se ponga en riesgo la vida o integridad de una persona.</w:t>
      </w:r>
    </w:p>
    <w:p w14:paraId="754866CC" w14:textId="77777777" w:rsidR="000E1DD4" w:rsidRPr="003B4CF4" w:rsidRDefault="000E1DD4" w:rsidP="000E1DD4">
      <w:pPr>
        <w:rPr>
          <w:rFonts w:eastAsia="Palatino Linotype" w:cs="Palatino Linotype"/>
          <w:szCs w:val="24"/>
        </w:rPr>
      </w:pPr>
    </w:p>
    <w:p w14:paraId="759C961E" w14:textId="77777777" w:rsidR="000E1DD4" w:rsidRPr="003B4CF4" w:rsidRDefault="000E1DD4" w:rsidP="000E1DD4">
      <w:pPr>
        <w:rPr>
          <w:rFonts w:eastAsia="Palatino Linotype" w:cs="Palatino Linotype"/>
          <w:szCs w:val="24"/>
        </w:rPr>
      </w:pPr>
      <w:r w:rsidRPr="003B4CF4">
        <w:rPr>
          <w:rFonts w:eastAsia="Palatino Linotype" w:cs="Palatino Linotype"/>
          <w:szCs w:val="24"/>
        </w:rPr>
        <w:t>Sirven de sustento a lo anterior, las tesis jurisprudenciales P. LX/2000 y 2a. XLIII/2008 emitidas por el Peno y la Segunda Sala de la Suprema Corte de Justicia de la Nación, respectivamente, que son del tenor literal siguiente:</w:t>
      </w:r>
    </w:p>
    <w:p w14:paraId="13380067" w14:textId="77777777" w:rsidR="000E1DD4" w:rsidRPr="003B4CF4" w:rsidRDefault="000E1DD4" w:rsidP="000E1DD4">
      <w:pPr>
        <w:rPr>
          <w:rFonts w:eastAsia="Palatino Linotype" w:cs="Palatino Linotype"/>
          <w:szCs w:val="24"/>
        </w:rPr>
      </w:pPr>
    </w:p>
    <w:p w14:paraId="66741A80" w14:textId="77777777" w:rsidR="000E1DD4" w:rsidRPr="003B4CF4" w:rsidRDefault="000E1DD4" w:rsidP="000E1DD4">
      <w:pPr>
        <w:spacing w:line="240" w:lineRule="auto"/>
        <w:ind w:left="567" w:right="567"/>
        <w:rPr>
          <w:rFonts w:eastAsia="Palatino Linotype" w:cs="Times New Roman"/>
          <w:b/>
          <w:i/>
          <w:sz w:val="22"/>
          <w:szCs w:val="24"/>
          <w:lang w:val="es-MX" w:eastAsia="es-ES"/>
        </w:rPr>
      </w:pPr>
      <w:r w:rsidRPr="003B4CF4">
        <w:rPr>
          <w:rFonts w:eastAsia="Palatino Linotype" w:cs="Times New Roman"/>
          <w:b/>
          <w:i/>
          <w:sz w:val="22"/>
          <w:szCs w:val="24"/>
          <w:lang w:val="es-MX" w:eastAsia="es-ES"/>
        </w:rPr>
        <w:t>DERECHO A LA INFORMACIÓN. SU EJERCICIO SE ENCUENTRA LIMITADO TANTO POR LOS INTERESES NACIONALES Y DE LA SOCIEDAD, COMO POR LOS DERECHOS DE TERCEROS.</w:t>
      </w:r>
    </w:p>
    <w:p w14:paraId="0F298B5A" w14:textId="77777777" w:rsidR="000E1DD4" w:rsidRPr="003B4CF4" w:rsidRDefault="000E1DD4" w:rsidP="000E1DD4">
      <w:pPr>
        <w:spacing w:line="240" w:lineRule="auto"/>
        <w:ind w:left="567" w:right="567"/>
        <w:rPr>
          <w:rFonts w:eastAsia="Palatino Linotype" w:cs="Times New Roman"/>
          <w:i/>
          <w:sz w:val="22"/>
          <w:szCs w:val="24"/>
          <w:lang w:val="es-MX" w:eastAsia="es-ES"/>
        </w:rPr>
      </w:pPr>
      <w:r w:rsidRPr="003B4CF4">
        <w:rPr>
          <w:rFonts w:eastAsia="Palatino Linotype" w:cs="Times New Roman"/>
          <w:i/>
          <w:sz w:val="22"/>
          <w:szCs w:val="24"/>
          <w:lang w:val="es-MX" w:eastAsia="es-E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w:t>
      </w:r>
      <w:r w:rsidRPr="003B4CF4">
        <w:rPr>
          <w:rFonts w:eastAsia="Palatino Linotype" w:cs="Times New Roman"/>
          <w:i/>
          <w:sz w:val="22"/>
          <w:szCs w:val="24"/>
          <w:lang w:val="es-MX" w:eastAsia="es-ES"/>
        </w:rPr>
        <w:lastRenderedPageBreak/>
        <w:t>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47D3AFEC" w14:textId="77777777" w:rsidR="000E1DD4" w:rsidRPr="003B4CF4" w:rsidRDefault="000E1DD4" w:rsidP="000E1DD4">
      <w:pPr>
        <w:spacing w:line="240" w:lineRule="auto"/>
        <w:ind w:left="567" w:right="567"/>
        <w:rPr>
          <w:rFonts w:eastAsia="Palatino Linotype" w:cs="Times New Roman"/>
          <w:i/>
          <w:sz w:val="22"/>
          <w:szCs w:val="24"/>
          <w:lang w:val="es-MX" w:eastAsia="es-ES"/>
        </w:rPr>
      </w:pPr>
    </w:p>
    <w:p w14:paraId="1F10BB5E" w14:textId="77777777" w:rsidR="000E1DD4" w:rsidRPr="003B4CF4" w:rsidRDefault="000E1DD4" w:rsidP="000E1DD4">
      <w:pPr>
        <w:spacing w:line="240" w:lineRule="auto"/>
        <w:ind w:left="567" w:right="567"/>
        <w:rPr>
          <w:rFonts w:eastAsia="Palatino Linotype" w:cs="Times New Roman"/>
          <w:b/>
          <w:i/>
          <w:sz w:val="22"/>
          <w:szCs w:val="24"/>
          <w:lang w:val="es-MX" w:eastAsia="es-ES"/>
        </w:rPr>
      </w:pPr>
      <w:r w:rsidRPr="003B4CF4">
        <w:rPr>
          <w:rFonts w:eastAsia="Palatino Linotype" w:cs="Times New Roman"/>
          <w:b/>
          <w:i/>
          <w:sz w:val="22"/>
          <w:szCs w:val="24"/>
          <w:lang w:val="es-MX" w:eastAsia="es-ES"/>
        </w:rPr>
        <w:t xml:space="preserve">TRANSPARENCIA Y ACCESO A LA INFORMACIÓN PÚBLICA GUBERNAMENTAL. EL ARTÍCULO 14, FRACCIÓN I, DE LA LEY FEDERAL RELATIVA, NO VIOLA LA GARANTÍA DE ACCESO A LA INFORMACIÓN. </w:t>
      </w:r>
    </w:p>
    <w:p w14:paraId="5FF0B553" w14:textId="77777777" w:rsidR="000E1DD4" w:rsidRPr="003B4CF4" w:rsidRDefault="000E1DD4" w:rsidP="000E1DD4">
      <w:pPr>
        <w:spacing w:line="240" w:lineRule="auto"/>
        <w:ind w:left="567" w:right="567"/>
        <w:rPr>
          <w:rFonts w:eastAsia="Palatino Linotype" w:cs="Times New Roman"/>
          <w:i/>
          <w:sz w:val="22"/>
          <w:szCs w:val="24"/>
          <w:lang w:val="es-MX" w:eastAsia="es-ES"/>
        </w:rPr>
      </w:pPr>
      <w:r w:rsidRPr="003B4CF4">
        <w:rPr>
          <w:rFonts w:eastAsia="Palatino Linotype" w:cs="Times New Roman"/>
          <w:i/>
          <w:sz w:val="22"/>
          <w:szCs w:val="24"/>
          <w:lang w:val="es-MX" w:eastAsia="es-ES"/>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3069297D" w14:textId="77777777" w:rsidR="000E1DD4" w:rsidRPr="003B4CF4" w:rsidRDefault="000E1DD4" w:rsidP="000E1DD4">
      <w:pPr>
        <w:rPr>
          <w:rFonts w:eastAsia="Palatino Linotype" w:cs="Palatino Linotype"/>
          <w:szCs w:val="24"/>
        </w:rPr>
      </w:pPr>
    </w:p>
    <w:p w14:paraId="4D696F4F" w14:textId="263443C2" w:rsidR="000E1DD4" w:rsidRPr="003B4CF4" w:rsidRDefault="000E1DD4" w:rsidP="000E1DD4">
      <w:pPr>
        <w:rPr>
          <w:rFonts w:eastAsia="Palatino Linotype" w:cs="Palatino Linotype"/>
          <w:szCs w:val="24"/>
        </w:rPr>
      </w:pPr>
      <w:r w:rsidRPr="003B4CF4">
        <w:rPr>
          <w:rFonts w:eastAsia="Palatino Linotype" w:cs="Palatino Linotype"/>
          <w:szCs w:val="24"/>
        </w:rPr>
        <w:lastRenderedPageBreak/>
        <w:t xml:space="preserve">De tal forma que se considera que no es procedente la entrega de los certificados </w:t>
      </w:r>
      <w:r w:rsidR="000C2E4D" w:rsidRPr="003B4CF4">
        <w:rPr>
          <w:rFonts w:eastAsia="Palatino Linotype" w:cs="Palatino Linotype"/>
          <w:szCs w:val="24"/>
        </w:rPr>
        <w:t xml:space="preserve">referidos por el Recurrente </w:t>
      </w:r>
      <w:r w:rsidRPr="003B4CF4">
        <w:rPr>
          <w:rFonts w:eastAsia="Palatino Linotype" w:cs="Palatino Linotype"/>
          <w:szCs w:val="24"/>
        </w:rPr>
        <w:t>que hayan sido emitidos en el periodo referido, sino que se deberá hacer entrega del acuerdo emitido por el Comité de Transparencia mediante el cual se apruebe la clasificación total de dichos certificados.</w:t>
      </w:r>
    </w:p>
    <w:p w14:paraId="60E00DCD" w14:textId="77777777" w:rsidR="000E1DD4" w:rsidRPr="003B4CF4" w:rsidRDefault="000E1DD4" w:rsidP="000E1DD4">
      <w:pPr>
        <w:tabs>
          <w:tab w:val="left" w:pos="990"/>
        </w:tabs>
        <w:rPr>
          <w:rFonts w:eastAsia="Palatino Linotype" w:cs="Palatino Linotype"/>
          <w:szCs w:val="24"/>
        </w:rPr>
      </w:pPr>
    </w:p>
    <w:p w14:paraId="0E7E6517" w14:textId="343664AD" w:rsidR="000E1DD4" w:rsidRPr="003B4CF4" w:rsidRDefault="000E1DD4" w:rsidP="000E1DD4">
      <w:pPr>
        <w:tabs>
          <w:tab w:val="left" w:pos="990"/>
        </w:tabs>
        <w:rPr>
          <w:rFonts w:eastAsia="Palatino Linotype" w:cs="Palatino Linotype"/>
          <w:szCs w:val="24"/>
        </w:rPr>
      </w:pPr>
      <w:r w:rsidRPr="003B4CF4">
        <w:rPr>
          <w:rFonts w:eastAsia="Palatino Linotype" w:cs="Palatino Linotype"/>
          <w:szCs w:val="24"/>
        </w:rPr>
        <w:t xml:space="preserve">En conclusión, este Instituto estima que los motivos de inconformidad planteados por el Recurrente devienen fundados, por lo que es procedente modificar la respuesta del Sujeto Obligado y ordenar la entrega del acuerdo emitido por el Comité de Transparencia mediante el cual se apruebe la clasificación total de los certificados </w:t>
      </w:r>
      <w:r w:rsidR="000C2E4D" w:rsidRPr="003B4CF4">
        <w:rPr>
          <w:rFonts w:eastAsia="Palatino Linotype" w:cs="Palatino Linotype"/>
          <w:szCs w:val="24"/>
        </w:rPr>
        <w:t xml:space="preserve">de no adeudo, de clave catastral </w:t>
      </w:r>
      <w:r w:rsidRPr="003B4CF4">
        <w:rPr>
          <w:rFonts w:eastAsia="Palatino Linotype" w:cs="Palatino Linotype"/>
          <w:szCs w:val="24"/>
        </w:rPr>
        <w:t xml:space="preserve">que hayan sido emitidos en el periodo comprendido del </w:t>
      </w:r>
      <w:r w:rsidR="000C2E4D" w:rsidRPr="003B4CF4">
        <w:rPr>
          <w:rFonts w:eastAsia="Palatino Linotype" w:cs="Palatino Linotype"/>
          <w:szCs w:val="24"/>
        </w:rPr>
        <w:t xml:space="preserve">primero de enero </w:t>
      </w:r>
      <w:r w:rsidRPr="003B4CF4">
        <w:rPr>
          <w:rFonts w:eastAsia="Palatino Linotype" w:cs="Palatino Linotype"/>
          <w:szCs w:val="24"/>
        </w:rPr>
        <w:t>al tres de marzo de dos mil veintitrés.</w:t>
      </w:r>
    </w:p>
    <w:p w14:paraId="21F8E140" w14:textId="77777777" w:rsidR="000E1DD4" w:rsidRPr="003B4CF4" w:rsidRDefault="000E1DD4" w:rsidP="000E1DD4">
      <w:pPr>
        <w:rPr>
          <w:rFonts w:eastAsia="Palatino Linotype" w:cs="Palatino Linotype"/>
          <w:szCs w:val="24"/>
        </w:rPr>
      </w:pPr>
    </w:p>
    <w:p w14:paraId="63E60913" w14:textId="7C911EF3" w:rsidR="000E1DD4" w:rsidRPr="003B4CF4" w:rsidRDefault="000E1DD4" w:rsidP="000E1DD4">
      <w:pPr>
        <w:rPr>
          <w:rFonts w:eastAsia="Palatino Linotype" w:cs="Palatino Linotype"/>
          <w:color w:val="000000"/>
        </w:rPr>
      </w:pPr>
      <w:r w:rsidRPr="003B4CF4">
        <w:rPr>
          <w:rFonts w:eastAsia="Palatino Linotype" w:cs="Palatino Linotype"/>
          <w:color w:val="000000" w:themeColor="text1"/>
        </w:rPr>
        <w:t xml:space="preserve">En mérito de lo expuesto en líneas anteriores, este Instituto considera que los motivos de inconformidad planteados por la Recurrente resultan fundados en el recurso de revisión que es materia de esta resolución; por ello </w:t>
      </w:r>
      <w:r w:rsidRPr="003B4CF4">
        <w:rPr>
          <w:rFonts w:eastAsia="Palatino Linotype" w:cs="Palatino Linotype"/>
          <w:b/>
          <w:bCs/>
          <w:color w:val="000000" w:themeColor="text1"/>
        </w:rPr>
        <w:t xml:space="preserve">con fundamento en la segunda hipótesis de la fracción III del artículo 186 </w:t>
      </w:r>
      <w:r w:rsidRPr="003B4CF4">
        <w:rPr>
          <w:rFonts w:eastAsia="Palatino Linotype" w:cs="Palatino Linotype"/>
          <w:b/>
          <w:color w:val="000000" w:themeColor="text1"/>
        </w:rPr>
        <w:t>de la Ley de Transparencia y Acceso a la Información Pública del Estado de México y Municipios</w:t>
      </w:r>
      <w:r w:rsidRPr="003B4CF4">
        <w:rPr>
          <w:rFonts w:eastAsia="Palatino Linotype" w:cs="Palatino Linotype"/>
          <w:color w:val="000000" w:themeColor="text1"/>
        </w:rPr>
        <w:t xml:space="preserve">, se </w:t>
      </w:r>
      <w:r w:rsidRPr="003B4CF4">
        <w:rPr>
          <w:rFonts w:eastAsia="Palatino Linotype" w:cs="Palatino Linotype"/>
          <w:b/>
          <w:bCs/>
          <w:color w:val="000000" w:themeColor="text1"/>
        </w:rPr>
        <w:t xml:space="preserve">MODIFICA </w:t>
      </w:r>
      <w:r w:rsidRPr="003B4CF4">
        <w:rPr>
          <w:rFonts w:eastAsia="Palatino Linotype" w:cs="Palatino Linotype"/>
          <w:color w:val="000000" w:themeColor="text1"/>
        </w:rPr>
        <w:t>la respuesta a la solicitud de información número</w:t>
      </w:r>
      <w:r w:rsidR="000C2E4D" w:rsidRPr="003B4CF4">
        <w:rPr>
          <w:rFonts w:eastAsia="Palatino Linotype" w:cs="Palatino Linotype"/>
          <w:b/>
          <w:bCs/>
          <w:color w:val="000000" w:themeColor="text1"/>
        </w:rPr>
        <w:t xml:space="preserve"> 00328</w:t>
      </w:r>
      <w:r w:rsidRPr="003B4CF4">
        <w:rPr>
          <w:rFonts w:eastAsia="Palatino Linotype" w:cs="Palatino Linotype"/>
          <w:b/>
          <w:bCs/>
          <w:color w:val="000000" w:themeColor="text1"/>
        </w:rPr>
        <w:t>/ZINACANT/IP/2023</w:t>
      </w:r>
      <w:r w:rsidRPr="003B4CF4">
        <w:rPr>
          <w:rFonts w:eastAsia="Palatino Linotype" w:cs="Palatino Linotype"/>
          <w:color w:val="000000" w:themeColor="text1"/>
        </w:rPr>
        <w:t>, que ha sido materia del presente estudio.</w:t>
      </w:r>
    </w:p>
    <w:p w14:paraId="0AF6F9EB" w14:textId="77777777" w:rsidR="000E1DD4" w:rsidRPr="003B4CF4" w:rsidRDefault="000E1DD4" w:rsidP="000E1DD4">
      <w:pPr>
        <w:rPr>
          <w:rFonts w:eastAsia="Palatino Linotype" w:cs="Palatino Linotype"/>
          <w:color w:val="000000"/>
          <w:szCs w:val="24"/>
        </w:rPr>
      </w:pPr>
    </w:p>
    <w:p w14:paraId="3FDE61F2" w14:textId="77777777" w:rsidR="000E1DD4" w:rsidRPr="003B4CF4" w:rsidRDefault="000E1DD4" w:rsidP="000E1DD4">
      <w:pPr>
        <w:rPr>
          <w:rFonts w:eastAsia="Palatino Linotype" w:cs="Palatino Linotype"/>
          <w:color w:val="000000"/>
          <w:szCs w:val="24"/>
        </w:rPr>
      </w:pPr>
      <w:r w:rsidRPr="003B4CF4">
        <w:rPr>
          <w:rFonts w:eastAsia="Palatino Linotype" w:cs="Palatino Linotype"/>
          <w:color w:val="000000"/>
          <w:szCs w:val="24"/>
        </w:rPr>
        <w:t>Por lo antes expuesto y fundado es de resolverse y,</w:t>
      </w:r>
    </w:p>
    <w:p w14:paraId="516055E2" w14:textId="0C553621" w:rsidR="000E1DD4" w:rsidRPr="003B4CF4" w:rsidRDefault="00C91F09" w:rsidP="000E1DD4">
      <w:pPr>
        <w:rPr>
          <w:rFonts w:eastAsia="Palatino Linotype" w:cs="Palatino Linotype"/>
          <w:color w:val="000000"/>
          <w:szCs w:val="24"/>
        </w:rPr>
      </w:pPr>
      <w:r w:rsidRPr="003B4CF4">
        <w:rPr>
          <w:rFonts w:eastAsia="Palatino Linotype" w:cs="Palatino Linotype"/>
          <w:color w:val="000000"/>
          <w:szCs w:val="24"/>
        </w:rPr>
        <w:t>------------------------------------------------------------------------------------------------------------------------------------------------------------------------------------------------------------------------------------------------------------------------------------------------------------------------------------------------------------</w:t>
      </w:r>
    </w:p>
    <w:p w14:paraId="77CB9830" w14:textId="77777777" w:rsidR="000E1DD4" w:rsidRPr="003B4CF4" w:rsidRDefault="000E1DD4" w:rsidP="000E1DD4">
      <w:pPr>
        <w:pStyle w:val="Ttulo1"/>
        <w:rPr>
          <w:rFonts w:eastAsia="Palatino Linotype"/>
        </w:rPr>
      </w:pPr>
      <w:r w:rsidRPr="003B4CF4">
        <w:rPr>
          <w:rFonts w:eastAsia="Palatino Linotype"/>
        </w:rPr>
        <w:lastRenderedPageBreak/>
        <w:t>S E    R E S U E L V E</w:t>
      </w:r>
    </w:p>
    <w:p w14:paraId="589A6884" w14:textId="77777777" w:rsidR="000E1DD4" w:rsidRPr="003B4CF4" w:rsidRDefault="000E1DD4" w:rsidP="000E1DD4">
      <w:pPr>
        <w:rPr>
          <w:rFonts w:eastAsia="Palatino Linotype" w:cs="Palatino Linotype"/>
          <w:b/>
          <w:color w:val="000000"/>
          <w:szCs w:val="24"/>
        </w:rPr>
      </w:pPr>
    </w:p>
    <w:p w14:paraId="36A86C31" w14:textId="7A28EFDF" w:rsidR="000E1DD4" w:rsidRPr="003B4CF4" w:rsidRDefault="000E1DD4" w:rsidP="000E1DD4">
      <w:pPr>
        <w:rPr>
          <w:rFonts w:eastAsia="Palatino Linotype" w:cs="Palatino Linotype"/>
          <w:color w:val="000000"/>
        </w:rPr>
      </w:pPr>
      <w:r w:rsidRPr="003B4CF4">
        <w:rPr>
          <w:rFonts w:eastAsia="Palatino Linotype" w:cs="Palatino Linotype"/>
          <w:b/>
          <w:bCs/>
          <w:color w:val="000000" w:themeColor="text1"/>
        </w:rPr>
        <w:t>PRIMERO.</w:t>
      </w:r>
      <w:r w:rsidRPr="003B4CF4">
        <w:rPr>
          <w:rFonts w:eastAsia="Palatino Linotype" w:cs="Palatino Linotype"/>
          <w:color w:val="000000" w:themeColor="text1"/>
        </w:rPr>
        <w:t xml:space="preserve"> Se </w:t>
      </w:r>
      <w:r w:rsidRPr="003B4CF4">
        <w:rPr>
          <w:rFonts w:eastAsia="Palatino Linotype" w:cs="Palatino Linotype"/>
          <w:b/>
          <w:bCs/>
          <w:color w:val="000000" w:themeColor="text1"/>
        </w:rPr>
        <w:t>MODIFICA</w:t>
      </w:r>
      <w:r w:rsidRPr="003B4CF4">
        <w:rPr>
          <w:rFonts w:eastAsia="Palatino Linotype" w:cs="Palatino Linotype"/>
          <w:color w:val="000000" w:themeColor="text1"/>
        </w:rPr>
        <w:t xml:space="preserve"> la respuesta entregada por el Sujeto Obligado</w:t>
      </w:r>
      <w:r w:rsidRPr="003B4CF4">
        <w:rPr>
          <w:rFonts w:eastAsia="Palatino Linotype" w:cs="Palatino Linotype"/>
          <w:b/>
          <w:bCs/>
          <w:color w:val="000000" w:themeColor="text1"/>
        </w:rPr>
        <w:t xml:space="preserve"> </w:t>
      </w:r>
      <w:r w:rsidRPr="003B4CF4">
        <w:rPr>
          <w:rFonts w:eastAsia="Palatino Linotype" w:cs="Palatino Linotype"/>
          <w:color w:val="000000" w:themeColor="text1"/>
        </w:rPr>
        <w:t xml:space="preserve">a la solicitud de información número </w:t>
      </w:r>
      <w:r w:rsidR="00C91F09" w:rsidRPr="003B4CF4">
        <w:rPr>
          <w:rFonts w:eastAsia="Palatino Linotype" w:cs="Palatino Linotype"/>
          <w:b/>
          <w:bCs/>
          <w:color w:val="000000" w:themeColor="text1"/>
        </w:rPr>
        <w:t>00328</w:t>
      </w:r>
      <w:r w:rsidRPr="003B4CF4">
        <w:rPr>
          <w:rFonts w:eastAsia="Palatino Linotype" w:cs="Palatino Linotype"/>
          <w:b/>
          <w:bCs/>
          <w:color w:val="000000" w:themeColor="text1"/>
        </w:rPr>
        <w:t>/ZINACANT/IP/2023</w:t>
      </w:r>
      <w:r w:rsidRPr="003B4CF4">
        <w:rPr>
          <w:rFonts w:eastAsia="Palatino Linotype" w:cs="Palatino Linotype"/>
          <w:color w:val="000000" w:themeColor="text1"/>
        </w:rPr>
        <w:t>, por resultar fundados los motivos de inconformidad argüidos por el Recurrente, en términos del</w:t>
      </w:r>
      <w:r w:rsidRPr="003B4CF4">
        <w:rPr>
          <w:rFonts w:eastAsia="Palatino Linotype" w:cs="Palatino Linotype"/>
          <w:b/>
          <w:bCs/>
          <w:color w:val="000000" w:themeColor="text1"/>
        </w:rPr>
        <w:t xml:space="preserve"> Considerando QUINTO </w:t>
      </w:r>
      <w:r w:rsidRPr="003B4CF4">
        <w:rPr>
          <w:rFonts w:eastAsia="Palatino Linotype" w:cs="Palatino Linotype"/>
          <w:color w:val="000000" w:themeColor="text1"/>
        </w:rPr>
        <w:t xml:space="preserve">de la presente resolución. </w:t>
      </w:r>
    </w:p>
    <w:p w14:paraId="764B5E47" w14:textId="77777777" w:rsidR="000E1DD4" w:rsidRPr="003B4CF4" w:rsidRDefault="000E1DD4" w:rsidP="000E1DD4">
      <w:pPr>
        <w:rPr>
          <w:rFonts w:eastAsia="Palatino Linotype" w:cs="Palatino Linotype"/>
          <w:color w:val="000000"/>
          <w:szCs w:val="24"/>
        </w:rPr>
      </w:pPr>
    </w:p>
    <w:p w14:paraId="446CB8C3" w14:textId="77777777" w:rsidR="000E1DD4" w:rsidRPr="003B4CF4" w:rsidRDefault="000E1DD4" w:rsidP="000E1DD4">
      <w:pPr>
        <w:rPr>
          <w:rFonts w:eastAsia="Palatino Linotype" w:cs="Palatino Linotype"/>
          <w:color w:val="000000"/>
          <w:szCs w:val="24"/>
        </w:rPr>
      </w:pPr>
      <w:r w:rsidRPr="003B4CF4">
        <w:rPr>
          <w:rFonts w:eastAsia="Palatino Linotype" w:cs="Palatino Linotype"/>
          <w:b/>
          <w:color w:val="000000"/>
          <w:szCs w:val="24"/>
        </w:rPr>
        <w:t>SEGUNDO.</w:t>
      </w:r>
      <w:r w:rsidRPr="003B4CF4">
        <w:rPr>
          <w:rFonts w:eastAsia="Palatino Linotype" w:cs="Palatino Linotype"/>
          <w:color w:val="000000"/>
          <w:szCs w:val="24"/>
        </w:rPr>
        <w:t xml:space="preserve"> Se </w:t>
      </w:r>
      <w:r w:rsidRPr="003B4CF4">
        <w:rPr>
          <w:rFonts w:eastAsia="Palatino Linotype" w:cs="Palatino Linotype"/>
          <w:b/>
          <w:color w:val="000000"/>
          <w:szCs w:val="24"/>
        </w:rPr>
        <w:t>ORDENA</w:t>
      </w:r>
      <w:r w:rsidRPr="003B4CF4">
        <w:rPr>
          <w:rFonts w:eastAsia="Palatino Linotype" w:cs="Palatino Linotype"/>
          <w:color w:val="000000"/>
          <w:szCs w:val="24"/>
        </w:rPr>
        <w:t xml:space="preserve"> al Sujeto Obligado que haga entrega al Recurrente mediante el Sistema de Acceso a la Información Mexiquense (SAIMEX y en términos del </w:t>
      </w:r>
      <w:r w:rsidRPr="003B4CF4">
        <w:rPr>
          <w:rFonts w:eastAsia="Palatino Linotype" w:cs="Palatino Linotype"/>
          <w:b/>
          <w:color w:val="000000"/>
          <w:szCs w:val="24"/>
        </w:rPr>
        <w:t>Considerando QUINTO</w:t>
      </w:r>
      <w:r w:rsidRPr="003B4CF4">
        <w:rPr>
          <w:rFonts w:eastAsia="Palatino Linotype" w:cs="Palatino Linotype"/>
          <w:color w:val="000000"/>
          <w:szCs w:val="24"/>
        </w:rPr>
        <w:t xml:space="preserve">, lo siguiente: </w:t>
      </w:r>
    </w:p>
    <w:p w14:paraId="19F8EB22" w14:textId="77777777" w:rsidR="000E1DD4" w:rsidRPr="003B4CF4" w:rsidRDefault="000E1DD4" w:rsidP="000E1DD4">
      <w:pPr>
        <w:rPr>
          <w:rFonts w:eastAsia="Palatino Linotype" w:cs="Palatino Linotype"/>
          <w:color w:val="000000"/>
          <w:sz w:val="20"/>
          <w:szCs w:val="24"/>
        </w:rPr>
      </w:pPr>
    </w:p>
    <w:p w14:paraId="7D61261A" w14:textId="1A39D909" w:rsidR="000E1DD4" w:rsidRPr="003B4CF4" w:rsidRDefault="000E1DD4" w:rsidP="00C91F09">
      <w:pPr>
        <w:numPr>
          <w:ilvl w:val="0"/>
          <w:numId w:val="35"/>
        </w:numPr>
        <w:spacing w:line="240" w:lineRule="auto"/>
        <w:rPr>
          <w:rFonts w:eastAsia="Palatino Linotype" w:cs="Palatino Linotype"/>
          <w:color w:val="000000"/>
          <w:sz w:val="20"/>
          <w:szCs w:val="24"/>
        </w:rPr>
      </w:pPr>
      <w:r w:rsidRPr="003B4CF4">
        <w:rPr>
          <w:rFonts w:eastAsia="Palatino Linotype" w:cs="Palatino Linotype"/>
          <w:i/>
          <w:color w:val="000000"/>
          <w:szCs w:val="24"/>
        </w:rPr>
        <w:t xml:space="preserve">El Acuerdo emitido por el Comité de Transparencia mediante el cual se apruebe la clasificación total </w:t>
      </w:r>
      <w:r w:rsidR="006A63F0" w:rsidRPr="003B4CF4">
        <w:rPr>
          <w:rFonts w:eastAsia="Palatino Linotype" w:cs="Palatino Linotype"/>
          <w:i/>
          <w:color w:val="000000"/>
          <w:szCs w:val="24"/>
        </w:rPr>
        <w:t xml:space="preserve">como información confidencial </w:t>
      </w:r>
      <w:r w:rsidRPr="003B4CF4">
        <w:rPr>
          <w:rFonts w:eastAsia="Palatino Linotype" w:cs="Palatino Linotype"/>
          <w:i/>
          <w:color w:val="000000"/>
          <w:szCs w:val="24"/>
        </w:rPr>
        <w:t xml:space="preserve">de los certificados </w:t>
      </w:r>
      <w:r w:rsidR="00C91F09" w:rsidRPr="003B4CF4">
        <w:rPr>
          <w:rFonts w:eastAsia="Palatino Linotype" w:cs="Palatino Linotype"/>
          <w:i/>
          <w:color w:val="000000"/>
          <w:szCs w:val="24"/>
        </w:rPr>
        <w:t xml:space="preserve">de no adeudo, de clave catastral </w:t>
      </w:r>
      <w:r w:rsidRPr="003B4CF4">
        <w:rPr>
          <w:rFonts w:eastAsia="Palatino Linotype" w:cs="Palatino Linotype"/>
          <w:i/>
          <w:color w:val="000000"/>
          <w:szCs w:val="24"/>
        </w:rPr>
        <w:t xml:space="preserve">que hayan sido emitidos en el periodo comprendido del </w:t>
      </w:r>
      <w:r w:rsidR="00C91F09" w:rsidRPr="003B4CF4">
        <w:rPr>
          <w:rFonts w:eastAsia="Palatino Linotype" w:cs="Palatino Linotype"/>
          <w:i/>
          <w:color w:val="000000"/>
          <w:szCs w:val="24"/>
        </w:rPr>
        <w:t>primero de enero</w:t>
      </w:r>
      <w:r w:rsidRPr="003B4CF4">
        <w:rPr>
          <w:rFonts w:eastAsia="Palatino Linotype" w:cs="Palatino Linotype"/>
          <w:i/>
          <w:color w:val="000000"/>
          <w:szCs w:val="24"/>
        </w:rPr>
        <w:t xml:space="preserve"> al tres de marzo de dos mil veintitrés.</w:t>
      </w:r>
    </w:p>
    <w:p w14:paraId="12FFC0D7" w14:textId="77777777" w:rsidR="000E1DD4" w:rsidRPr="003B4CF4" w:rsidRDefault="000E1DD4" w:rsidP="000E1DD4">
      <w:pPr>
        <w:rPr>
          <w:rFonts w:eastAsia="Palatino Linotype" w:cs="Palatino Linotype"/>
          <w:color w:val="000000"/>
          <w:szCs w:val="24"/>
        </w:rPr>
      </w:pPr>
    </w:p>
    <w:p w14:paraId="7895A249" w14:textId="77777777" w:rsidR="000E1DD4" w:rsidRPr="003B4CF4" w:rsidRDefault="000E1DD4" w:rsidP="000E1DD4">
      <w:pPr>
        <w:rPr>
          <w:rFonts w:eastAsia="Palatino Linotype" w:cs="Palatino Linotype"/>
          <w:color w:val="000000"/>
          <w:szCs w:val="24"/>
        </w:rPr>
      </w:pPr>
      <w:r w:rsidRPr="003B4CF4">
        <w:rPr>
          <w:rFonts w:eastAsia="Palatino Linotype" w:cs="Palatino Linotype"/>
          <w:b/>
          <w:color w:val="000000"/>
          <w:szCs w:val="24"/>
        </w:rPr>
        <w:t>TERCERO. Notifíquese</w:t>
      </w:r>
      <w:r w:rsidRPr="003B4CF4">
        <w:rPr>
          <w:rFonts w:eastAsia="Palatino Linotype" w:cs="Palatino Linotype"/>
          <w:b/>
          <w:i/>
          <w:color w:val="000000"/>
          <w:szCs w:val="24"/>
        </w:rPr>
        <w:t xml:space="preserve"> </w:t>
      </w:r>
      <w:r w:rsidRPr="003B4CF4">
        <w:rPr>
          <w:rFonts w:eastAsia="Palatino Linotype" w:cs="Palatino Linotype"/>
          <w:color w:val="000000"/>
          <w:szCs w:val="24"/>
        </w:rPr>
        <w:t xml:space="preserve">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w:t>
      </w:r>
      <w:r w:rsidRPr="003B4CF4">
        <w:rPr>
          <w:rFonts w:eastAsia="Palatino Linotype" w:cs="Palatino Linotype"/>
          <w:color w:val="000000"/>
          <w:szCs w:val="24"/>
        </w:rPr>
        <w:lastRenderedPageBreak/>
        <w:t>Ley de Transparencia y Acceso a la Información Pública del Estado de México y Municipios.</w:t>
      </w:r>
    </w:p>
    <w:p w14:paraId="1F7FD4D7" w14:textId="77777777" w:rsidR="000E1DD4" w:rsidRPr="003B4CF4" w:rsidRDefault="000E1DD4" w:rsidP="000E1DD4">
      <w:pPr>
        <w:rPr>
          <w:rFonts w:eastAsia="Palatino Linotype" w:cs="Palatino Linotype"/>
          <w:color w:val="000000"/>
          <w:szCs w:val="24"/>
        </w:rPr>
      </w:pPr>
    </w:p>
    <w:p w14:paraId="0614FB93" w14:textId="77777777" w:rsidR="000E1DD4" w:rsidRPr="003B4CF4" w:rsidRDefault="000E1DD4" w:rsidP="000E1DD4">
      <w:pPr>
        <w:rPr>
          <w:rFonts w:eastAsia="Palatino Linotype" w:cs="Palatino Linotype"/>
          <w:color w:val="000000"/>
          <w:szCs w:val="24"/>
        </w:rPr>
      </w:pPr>
      <w:r w:rsidRPr="003B4CF4">
        <w:rPr>
          <w:rFonts w:eastAsia="Palatino Linotype" w:cs="Palatino Linotype"/>
          <w:b/>
          <w:color w:val="000000"/>
          <w:szCs w:val="24"/>
        </w:rPr>
        <w:t xml:space="preserve">CUARTO. </w:t>
      </w:r>
      <w:r w:rsidRPr="003B4CF4">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E03E41B" w14:textId="77777777" w:rsidR="000E1DD4" w:rsidRPr="003B4CF4" w:rsidRDefault="000E1DD4" w:rsidP="000E1DD4">
      <w:pPr>
        <w:rPr>
          <w:rFonts w:eastAsia="Palatino Linotype" w:cs="Palatino Linotype"/>
          <w:b/>
          <w:color w:val="000000"/>
          <w:szCs w:val="24"/>
        </w:rPr>
      </w:pPr>
    </w:p>
    <w:p w14:paraId="3C6B48A7" w14:textId="2652D85F" w:rsidR="00B97B0E" w:rsidRPr="003B4CF4" w:rsidRDefault="000E1DD4" w:rsidP="000E1DD4">
      <w:r w:rsidRPr="003B4CF4">
        <w:rPr>
          <w:rFonts w:eastAsia="Palatino Linotype" w:cs="Palatino Linotype"/>
          <w:b/>
          <w:bCs/>
          <w:color w:val="000000" w:themeColor="text1"/>
        </w:rPr>
        <w:t xml:space="preserve">QUINTO. Notifíquese </w:t>
      </w:r>
      <w:r w:rsidRPr="003B4CF4">
        <w:rPr>
          <w:rFonts w:eastAsia="Palatino Linotype" w:cs="Palatino Linotype"/>
          <w:color w:val="000000" w:themeColor="text1"/>
        </w:rPr>
        <w:t xml:space="preserve">la presente resolución al Recurrente mediante el Sistema de Acceso a la Información Mexiquense (SAIMEX) y hágase de su conocimiento que, </w:t>
      </w:r>
      <w:r w:rsidRPr="003B4CF4">
        <w:rPr>
          <w:rFonts w:eastAsia="Palatino Linotype" w:cs="Palatino Linotype"/>
          <w:szCs w:val="24"/>
          <w:lang w:val="es-ES"/>
        </w:rPr>
        <w:t>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r w:rsidRPr="003B4CF4">
        <w:rPr>
          <w:rFonts w:eastAsia="Palatino Linotype" w:cs="Palatino Linotype"/>
          <w:color w:val="000000" w:themeColor="text1"/>
          <w:szCs w:val="24"/>
          <w:lang w:val="es-ES"/>
        </w:rPr>
        <w:t>.</w:t>
      </w:r>
    </w:p>
    <w:p w14:paraId="53437207" w14:textId="77777777" w:rsidR="000E1DD4" w:rsidRPr="003B4CF4" w:rsidRDefault="000E1DD4" w:rsidP="00235736">
      <w:pPr>
        <w:pBdr>
          <w:top w:val="nil"/>
          <w:left w:val="nil"/>
          <w:bottom w:val="nil"/>
          <w:right w:val="nil"/>
          <w:between w:val="nil"/>
        </w:pBdr>
        <w:ind w:right="-8"/>
        <w:contextualSpacing/>
        <w:rPr>
          <w:rFonts w:eastAsia="Palatino Linotype" w:cs="Palatino Linotype"/>
          <w:color w:val="000000"/>
          <w:szCs w:val="24"/>
        </w:rPr>
      </w:pPr>
    </w:p>
    <w:p w14:paraId="20573BFF" w14:textId="250E5AF8" w:rsidR="00A970D5" w:rsidRPr="003B4CF4" w:rsidRDefault="006922F5" w:rsidP="00C91F09">
      <w:pPr>
        <w:pBdr>
          <w:top w:val="nil"/>
          <w:left w:val="nil"/>
          <w:bottom w:val="nil"/>
          <w:right w:val="nil"/>
          <w:between w:val="nil"/>
        </w:pBdr>
        <w:spacing w:line="276" w:lineRule="auto"/>
        <w:ind w:right="-8"/>
        <w:contextualSpacing/>
        <w:rPr>
          <w:rFonts w:eastAsia="Palatino Linotype" w:cs="Palatino Linotype"/>
          <w:color w:val="000000"/>
          <w:szCs w:val="24"/>
        </w:rPr>
      </w:pPr>
      <w:r w:rsidRPr="003B4CF4">
        <w:rPr>
          <w:rFonts w:eastAsia="Palatino Linotype" w:cs="Palatino Linotype"/>
          <w:color w:val="000000"/>
          <w:szCs w:val="24"/>
        </w:rPr>
        <w:t xml:space="preserve">ASÍ LO RESUELVE, POR </w:t>
      </w:r>
      <w:r w:rsidR="00593725" w:rsidRPr="003B4CF4">
        <w:rPr>
          <w:rFonts w:eastAsia="Palatino Linotype" w:cs="Palatino Linotype"/>
          <w:color w:val="000000"/>
          <w:szCs w:val="24"/>
        </w:rPr>
        <w:t xml:space="preserve">UNANIMIDAD </w:t>
      </w:r>
      <w:r w:rsidRPr="003B4CF4">
        <w:rPr>
          <w:rFonts w:eastAsia="Palatino Linotype" w:cs="Palatino Linotype"/>
          <w:color w:val="000000"/>
          <w:szCs w:val="24"/>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3586C" w:rsidRPr="003B4CF4">
        <w:rPr>
          <w:rFonts w:eastAsia="Palatino Linotype" w:cs="Palatino Linotype"/>
          <w:color w:val="000000"/>
          <w:szCs w:val="24"/>
        </w:rPr>
        <w:t>TRIGÉSIMA TERCERA</w:t>
      </w:r>
      <w:r w:rsidRPr="003B4CF4">
        <w:rPr>
          <w:rFonts w:eastAsia="Palatino Linotype" w:cs="Palatino Linotype"/>
          <w:color w:val="000000"/>
          <w:szCs w:val="24"/>
        </w:rPr>
        <w:t xml:space="preserve"> SESIÓN ORDINARIA CELEBRADA EL</w:t>
      </w:r>
      <w:r w:rsidR="00593725" w:rsidRPr="003B4CF4">
        <w:rPr>
          <w:rFonts w:eastAsia="Palatino Linotype" w:cs="Palatino Linotype"/>
          <w:color w:val="000000"/>
          <w:szCs w:val="24"/>
        </w:rPr>
        <w:t xml:space="preserve"> </w:t>
      </w:r>
      <w:r w:rsidR="0033586C" w:rsidRPr="003B4CF4">
        <w:rPr>
          <w:rFonts w:eastAsia="Palatino Linotype" w:cs="Palatino Linotype"/>
          <w:color w:val="000000"/>
          <w:szCs w:val="24"/>
        </w:rPr>
        <w:t xml:space="preserve">TRECE DE SEPTIEMBRE </w:t>
      </w:r>
      <w:r w:rsidR="00593725" w:rsidRPr="003B4CF4">
        <w:rPr>
          <w:rFonts w:eastAsia="Palatino Linotype" w:cs="Palatino Linotype"/>
          <w:color w:val="000000"/>
          <w:szCs w:val="24"/>
        </w:rPr>
        <w:t>DE DOS MIL VEINTITRÉS</w:t>
      </w:r>
      <w:r w:rsidRPr="003B4CF4">
        <w:rPr>
          <w:rFonts w:eastAsia="Palatino Linotype" w:cs="Palatino Linotype"/>
          <w:color w:val="000000"/>
          <w:szCs w:val="24"/>
        </w:rPr>
        <w:t xml:space="preserve">, ANTE EL SECRETARIO TÉCNICO </w:t>
      </w:r>
      <w:r w:rsidR="00235736" w:rsidRPr="003B4CF4">
        <w:rPr>
          <w:rFonts w:eastAsia="Palatino Linotype" w:cs="Palatino Linotype"/>
          <w:color w:val="000000"/>
          <w:szCs w:val="24"/>
        </w:rPr>
        <w:t>DEL PLENO, ALEXIS TAPIA RAMÍREZ</w:t>
      </w:r>
      <w:r w:rsidR="00A970D5" w:rsidRPr="003B4CF4">
        <w:rPr>
          <w:rFonts w:eastAsia="Palatino Linotype" w:cs="Palatino Linotype"/>
          <w:color w:val="000000"/>
          <w:szCs w:val="24"/>
        </w:rPr>
        <w:t>.</w:t>
      </w:r>
      <w:r w:rsidR="00C91F09" w:rsidRPr="003B4CF4">
        <w:rPr>
          <w:rFonts w:eastAsia="Palatino Linotype" w:cs="Palatino Linotype"/>
          <w:color w:val="000000"/>
          <w:szCs w:val="24"/>
        </w:rPr>
        <w:t>--------------</w:t>
      </w:r>
    </w:p>
    <w:p w14:paraId="4DA57669" w14:textId="77777777" w:rsidR="00A970D5" w:rsidRPr="004B7011" w:rsidRDefault="00A970D5" w:rsidP="00235736">
      <w:pPr>
        <w:pBdr>
          <w:top w:val="nil"/>
          <w:left w:val="nil"/>
          <w:bottom w:val="nil"/>
          <w:right w:val="nil"/>
          <w:between w:val="nil"/>
        </w:pBdr>
        <w:spacing w:line="240" w:lineRule="auto"/>
        <w:ind w:right="-8"/>
        <w:contextualSpacing/>
        <w:rPr>
          <w:rFonts w:eastAsia="Palatino Linotype" w:cs="Palatino Linotype"/>
          <w:color w:val="000000"/>
          <w:sz w:val="20"/>
          <w:szCs w:val="20"/>
        </w:rPr>
      </w:pPr>
      <w:r w:rsidRPr="003B4CF4">
        <w:rPr>
          <w:rFonts w:eastAsia="Palatino Linotype" w:cs="Palatino Linotype"/>
          <w:color w:val="000000"/>
          <w:sz w:val="20"/>
          <w:szCs w:val="20"/>
        </w:rPr>
        <w:t>JMV/CCR/fzh</w:t>
      </w:r>
      <w:bookmarkStart w:id="0" w:name="_GoBack"/>
      <w:bookmarkEnd w:id="0"/>
    </w:p>
    <w:p w14:paraId="3EB41C88" w14:textId="77777777" w:rsidR="00C91F09" w:rsidRPr="004B7011" w:rsidRDefault="00C91F09" w:rsidP="00C91F09">
      <w:pPr>
        <w:pBdr>
          <w:top w:val="nil"/>
          <w:left w:val="nil"/>
          <w:bottom w:val="nil"/>
          <w:right w:val="nil"/>
          <w:between w:val="nil"/>
        </w:pBdr>
        <w:contextualSpacing/>
        <w:rPr>
          <w:rFonts w:eastAsia="Palatino Linotype" w:cs="Palatino Linotype"/>
          <w:color w:val="000000"/>
          <w:sz w:val="20"/>
          <w:szCs w:val="20"/>
        </w:rPr>
      </w:pPr>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926E7">
      <w:headerReference w:type="even" r:id="rId9"/>
      <w:headerReference w:type="default" r:id="rId10"/>
      <w:footerReference w:type="default" r:id="rId11"/>
      <w:headerReference w:type="first" r:id="rId12"/>
      <w:footerReference w:type="first" r:id="rId13"/>
      <w:pgSz w:w="12240" w:h="1584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5AA37" w14:textId="77777777" w:rsidR="00485013" w:rsidRDefault="00485013" w:rsidP="00F2498E">
      <w:pPr>
        <w:spacing w:line="240" w:lineRule="auto"/>
      </w:pPr>
      <w:r>
        <w:separator/>
      </w:r>
    </w:p>
  </w:endnote>
  <w:endnote w:type="continuationSeparator" w:id="0">
    <w:p w14:paraId="6E02D995" w14:textId="77777777" w:rsidR="00485013" w:rsidRDefault="00485013" w:rsidP="00F2498E">
      <w:pPr>
        <w:spacing w:line="240" w:lineRule="auto"/>
      </w:pPr>
      <w:r>
        <w:continuationSeparator/>
      </w:r>
    </w:p>
  </w:endnote>
  <w:endnote w:type="continuationNotice" w:id="1">
    <w:p w14:paraId="1687F740" w14:textId="77777777" w:rsidR="00485013" w:rsidRDefault="004850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7C5C5055" w:rsidR="00AF5A3D" w:rsidRPr="00871A91" w:rsidRDefault="00AF5A3D"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B4CF4">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B4CF4">
      <w:rPr>
        <w:rFonts w:ascii="Palatino Linotype" w:hAnsi="Palatino Linotype"/>
        <w:b/>
        <w:bCs/>
        <w:noProof/>
        <w:sz w:val="20"/>
      </w:rPr>
      <w:t>37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5FEEC930" w:rsidR="00AF5A3D" w:rsidRPr="00871A91" w:rsidRDefault="00AF5A3D"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B4CF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B4CF4">
      <w:rPr>
        <w:rFonts w:ascii="Palatino Linotype" w:hAnsi="Palatino Linotype"/>
        <w:b/>
        <w:bCs/>
        <w:noProof/>
        <w:sz w:val="20"/>
      </w:rPr>
      <w:t>37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60180" w14:textId="77777777" w:rsidR="00485013" w:rsidRDefault="00485013" w:rsidP="00F2498E">
      <w:pPr>
        <w:spacing w:line="240" w:lineRule="auto"/>
      </w:pPr>
      <w:r>
        <w:separator/>
      </w:r>
    </w:p>
  </w:footnote>
  <w:footnote w:type="continuationSeparator" w:id="0">
    <w:p w14:paraId="7A1F788F" w14:textId="77777777" w:rsidR="00485013" w:rsidRDefault="00485013" w:rsidP="00F2498E">
      <w:pPr>
        <w:spacing w:line="240" w:lineRule="auto"/>
      </w:pPr>
      <w:r>
        <w:continuationSeparator/>
      </w:r>
    </w:p>
  </w:footnote>
  <w:footnote w:type="continuationNotice" w:id="1">
    <w:p w14:paraId="3A526B30" w14:textId="77777777" w:rsidR="00485013" w:rsidRDefault="00485013">
      <w:pPr>
        <w:spacing w:line="240" w:lineRule="auto"/>
      </w:pPr>
    </w:p>
  </w:footnote>
  <w:footnote w:id="2">
    <w:p w14:paraId="7822D80A" w14:textId="77777777" w:rsidR="00AF5A3D" w:rsidRPr="0031280C" w:rsidRDefault="00AF5A3D" w:rsidP="00B728EA">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6BC6F955" w14:textId="77777777" w:rsidR="00AF5A3D" w:rsidRPr="0031280C" w:rsidRDefault="00AF5A3D" w:rsidP="00B728EA">
      <w:pPr>
        <w:pBdr>
          <w:top w:val="nil"/>
          <w:left w:val="nil"/>
          <w:bottom w:val="nil"/>
          <w:right w:val="nil"/>
          <w:between w:val="nil"/>
        </w:pBdr>
        <w:spacing w:line="240" w:lineRule="auto"/>
        <w:rPr>
          <w:rFonts w:eastAsia="Palatino Linotype" w:cs="Palatino Linotype"/>
          <w:color w:val="000000"/>
          <w:sz w:val="20"/>
          <w:szCs w:val="20"/>
        </w:rPr>
      </w:pPr>
    </w:p>
    <w:p w14:paraId="4B581BE7" w14:textId="77777777" w:rsidR="00AF5A3D" w:rsidRPr="0031280C" w:rsidRDefault="00AF5A3D" w:rsidP="00B728EA">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E3347A9" w14:textId="77777777" w:rsidR="00AF5A3D" w:rsidRPr="0031280C" w:rsidRDefault="00AF5A3D" w:rsidP="00B728EA">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F5A3D" w:rsidRDefault="003B4CF4">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4099" type="#_x0000_t75" alt="" style="position:absolute;left:0;text-align:left;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AF5A3D" w:rsidRPr="00B17577" w14:paraId="37B9EBDE" w14:textId="77777777" w:rsidTr="003938ED">
      <w:trPr>
        <w:trHeight w:val="227"/>
      </w:trPr>
      <w:tc>
        <w:tcPr>
          <w:tcW w:w="5103" w:type="dxa"/>
          <w:hideMark/>
        </w:tcPr>
        <w:p w14:paraId="4964FBC5" w14:textId="54CDA645" w:rsidR="00AF5A3D" w:rsidRPr="00096248" w:rsidRDefault="00AF5A3D"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11147FA5" w:rsidR="00AF5A3D" w:rsidRPr="00096248" w:rsidRDefault="00AF5A3D" w:rsidP="00011C4D">
          <w:pPr>
            <w:spacing w:after="120" w:line="240" w:lineRule="auto"/>
            <w:ind w:right="71"/>
            <w:jc w:val="right"/>
            <w:rPr>
              <w:rFonts w:cs="Arial"/>
              <w:b/>
              <w:szCs w:val="24"/>
            </w:rPr>
          </w:pPr>
          <w:r>
            <w:rPr>
              <w:rFonts w:cs="Arial"/>
              <w:b/>
              <w:bCs/>
              <w:szCs w:val="24"/>
            </w:rPr>
            <w:t>02065</w:t>
          </w:r>
          <w:r w:rsidRPr="00096248">
            <w:rPr>
              <w:rFonts w:cs="Arial"/>
              <w:b/>
              <w:bCs/>
              <w:szCs w:val="24"/>
            </w:rPr>
            <w:t>/INFOEM/IP/RR/202</w:t>
          </w:r>
          <w:r>
            <w:rPr>
              <w:rFonts w:cs="Arial"/>
              <w:b/>
              <w:bCs/>
              <w:szCs w:val="24"/>
            </w:rPr>
            <w:t>3</w:t>
          </w:r>
        </w:p>
      </w:tc>
    </w:tr>
    <w:tr w:rsidR="00AF5A3D" w14:paraId="7591D3C9" w14:textId="77777777" w:rsidTr="003938ED">
      <w:trPr>
        <w:trHeight w:val="242"/>
      </w:trPr>
      <w:tc>
        <w:tcPr>
          <w:tcW w:w="5103" w:type="dxa"/>
          <w:hideMark/>
        </w:tcPr>
        <w:p w14:paraId="729A65A8" w14:textId="77777777" w:rsidR="00AF5A3D" w:rsidRPr="00096248" w:rsidRDefault="00AF5A3D"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7E681A98" w:rsidR="00AF5A3D" w:rsidRPr="00096248" w:rsidRDefault="00AF5A3D" w:rsidP="00100663">
          <w:pPr>
            <w:spacing w:after="120" w:line="240" w:lineRule="auto"/>
            <w:ind w:left="-81" w:right="71"/>
            <w:jc w:val="right"/>
            <w:rPr>
              <w:rFonts w:cs="Arial"/>
              <w:szCs w:val="24"/>
            </w:rPr>
          </w:pPr>
          <w:r>
            <w:rPr>
              <w:rFonts w:cs="Arial"/>
              <w:szCs w:val="24"/>
            </w:rPr>
            <w:t>Ayuntamiento de Zinacantepec</w:t>
          </w:r>
        </w:p>
      </w:tc>
    </w:tr>
    <w:tr w:rsidR="00AF5A3D" w:rsidRPr="00F63239" w14:paraId="037E914D" w14:textId="77777777" w:rsidTr="003938ED">
      <w:trPr>
        <w:trHeight w:val="342"/>
      </w:trPr>
      <w:tc>
        <w:tcPr>
          <w:tcW w:w="5103" w:type="dxa"/>
          <w:hideMark/>
        </w:tcPr>
        <w:p w14:paraId="7676B68F" w14:textId="64D69EAF" w:rsidR="00AF5A3D" w:rsidRPr="00096248" w:rsidRDefault="00AF5A3D"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AF5A3D" w:rsidRDefault="00AF5A3D"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AF5A3D" w:rsidRPr="00711916" w:rsidRDefault="00AF5A3D" w:rsidP="00011C4D">
          <w:pPr>
            <w:spacing w:after="120" w:line="240" w:lineRule="auto"/>
            <w:ind w:left="-486" w:right="71" w:firstLine="567"/>
            <w:jc w:val="right"/>
            <w:rPr>
              <w:rFonts w:cs="Arial"/>
              <w:sz w:val="2"/>
              <w:szCs w:val="2"/>
            </w:rPr>
          </w:pPr>
        </w:p>
      </w:tc>
    </w:tr>
  </w:tbl>
  <w:p w14:paraId="2998DBFD" w14:textId="25A9F426" w:rsidR="00AF5A3D" w:rsidRPr="00871A91" w:rsidRDefault="003B4CF4">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4098" type="#_x0000_t75" alt="" style="position:absolute;left:0;text-align:left;margin-left:-82.1pt;margin-top:-147.1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AF5A3D">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AF5A3D" w14:paraId="0F9FE9B6" w14:textId="77777777" w:rsidTr="003938ED">
      <w:trPr>
        <w:trHeight w:val="227"/>
      </w:trPr>
      <w:tc>
        <w:tcPr>
          <w:tcW w:w="5103" w:type="dxa"/>
          <w:hideMark/>
        </w:tcPr>
        <w:p w14:paraId="6D1D9D71" w14:textId="11150E5A" w:rsidR="00AF5A3D" w:rsidRPr="00663A37" w:rsidRDefault="00AF5A3D"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4FFDBEB8" w:rsidR="00AF5A3D" w:rsidRPr="00C81ECD" w:rsidRDefault="00AF5A3D" w:rsidP="00011C4D">
          <w:pPr>
            <w:spacing w:after="120" w:line="240" w:lineRule="auto"/>
            <w:ind w:left="-486" w:right="68" w:firstLine="558"/>
            <w:jc w:val="right"/>
            <w:rPr>
              <w:rFonts w:cs="Arial"/>
              <w:b/>
              <w:szCs w:val="24"/>
            </w:rPr>
          </w:pPr>
          <w:r>
            <w:rPr>
              <w:rFonts w:cs="Arial"/>
              <w:b/>
              <w:bCs/>
              <w:szCs w:val="24"/>
            </w:rPr>
            <w:t>02065/INFOEM/IP/RR/2023</w:t>
          </w:r>
        </w:p>
      </w:tc>
    </w:tr>
    <w:tr w:rsidR="00AF5A3D" w:rsidRPr="001F57CD" w14:paraId="1377D264" w14:textId="77777777" w:rsidTr="003938ED">
      <w:trPr>
        <w:trHeight w:val="196"/>
      </w:trPr>
      <w:tc>
        <w:tcPr>
          <w:tcW w:w="5103" w:type="dxa"/>
          <w:hideMark/>
        </w:tcPr>
        <w:p w14:paraId="04D597A1" w14:textId="77777777" w:rsidR="00AF5A3D" w:rsidRPr="00663A37" w:rsidRDefault="00AF5A3D"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185D0AF8" w:rsidR="00AF5A3D" w:rsidRPr="00663A37" w:rsidRDefault="00D11524" w:rsidP="00011C4D">
          <w:pPr>
            <w:spacing w:after="120" w:line="240" w:lineRule="auto"/>
            <w:ind w:right="68"/>
            <w:jc w:val="right"/>
            <w:rPr>
              <w:rFonts w:cs="Arial"/>
              <w:szCs w:val="24"/>
            </w:rPr>
          </w:pPr>
          <w:r>
            <w:rPr>
              <w:rFonts w:cs="Arial"/>
              <w:szCs w:val="24"/>
            </w:rPr>
            <w:t>XXXX</w:t>
          </w:r>
        </w:p>
      </w:tc>
    </w:tr>
    <w:tr w:rsidR="00AF5A3D" w14:paraId="4DC11993" w14:textId="77777777" w:rsidTr="003938ED">
      <w:trPr>
        <w:trHeight w:val="242"/>
      </w:trPr>
      <w:tc>
        <w:tcPr>
          <w:tcW w:w="5103" w:type="dxa"/>
          <w:hideMark/>
        </w:tcPr>
        <w:p w14:paraId="76CEF1B5" w14:textId="77777777" w:rsidR="00AF5A3D" w:rsidRPr="00663A37" w:rsidRDefault="00AF5A3D"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A43826E" w:rsidR="00AF5A3D" w:rsidRPr="00663A37" w:rsidRDefault="00AF5A3D" w:rsidP="00100663">
          <w:pPr>
            <w:spacing w:after="120" w:line="240" w:lineRule="auto"/>
            <w:ind w:left="-70" w:right="68"/>
            <w:jc w:val="right"/>
            <w:rPr>
              <w:rFonts w:cs="Arial"/>
              <w:szCs w:val="24"/>
            </w:rPr>
          </w:pPr>
          <w:r>
            <w:rPr>
              <w:rFonts w:cs="Arial"/>
              <w:szCs w:val="24"/>
            </w:rPr>
            <w:t>Ayuntamiento de Zinacantepec</w:t>
          </w:r>
        </w:p>
      </w:tc>
    </w:tr>
    <w:tr w:rsidR="00AF5A3D" w14:paraId="5C2B511D" w14:textId="77777777" w:rsidTr="003938ED">
      <w:trPr>
        <w:trHeight w:val="342"/>
      </w:trPr>
      <w:tc>
        <w:tcPr>
          <w:tcW w:w="5103" w:type="dxa"/>
          <w:hideMark/>
        </w:tcPr>
        <w:p w14:paraId="03FEF68C" w14:textId="45E91CF4" w:rsidR="00AF5A3D" w:rsidRPr="00663A37" w:rsidRDefault="00AF5A3D"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AF5A3D" w:rsidRPr="00663A37" w:rsidRDefault="00AF5A3D"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AF5A3D" w:rsidRPr="00871A91" w:rsidRDefault="003B4CF4">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alt="" style="position:absolute;left:0;text-align:left;margin-left:-82.15pt;margin-top:-147.0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AF5A3D">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22E0B"/>
    <w:multiLevelType w:val="multilevel"/>
    <w:tmpl w:val="1E365930"/>
    <w:lvl w:ilvl="0">
      <w:start w:val="1"/>
      <w:numFmt w:val="decimal"/>
      <w:lvlText w:val="%1."/>
      <w:lvlJc w:val="left"/>
      <w:pPr>
        <w:ind w:left="709" w:hanging="425"/>
      </w:pPr>
      <w:rPr>
        <w:rFonts w:hint="default"/>
        <w:i/>
        <w:iCs/>
        <w:sz w:val="24"/>
        <w:szCs w:val="24"/>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1"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15:restartNumberingAfterBreak="0">
    <w:nsid w:val="35CB7CB8"/>
    <w:multiLevelType w:val="hybridMultilevel"/>
    <w:tmpl w:val="BE927FBC"/>
    <w:lvl w:ilvl="0" w:tplc="536CA59C">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25"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6910A61"/>
    <w:multiLevelType w:val="hybridMultilevel"/>
    <w:tmpl w:val="E5B6FFD0"/>
    <w:lvl w:ilvl="0" w:tplc="C922AEC8">
      <w:start w:val="1"/>
      <w:numFmt w:val="decimal"/>
      <w:lvlText w:val="%1."/>
      <w:lvlJc w:val="left"/>
      <w:pPr>
        <w:ind w:left="709" w:hanging="425"/>
      </w:pPr>
      <w:rPr>
        <w:rFont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7"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1A403BF"/>
    <w:multiLevelType w:val="multilevel"/>
    <w:tmpl w:val="CE985236"/>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5"/>
  </w:num>
  <w:num w:numId="2">
    <w:abstractNumId w:val="25"/>
  </w:num>
  <w:num w:numId="3">
    <w:abstractNumId w:val="4"/>
  </w:num>
  <w:num w:numId="4">
    <w:abstractNumId w:val="20"/>
  </w:num>
  <w:num w:numId="5">
    <w:abstractNumId w:val="18"/>
  </w:num>
  <w:num w:numId="6">
    <w:abstractNumId w:val="7"/>
  </w:num>
  <w:num w:numId="7">
    <w:abstractNumId w:val="22"/>
  </w:num>
  <w:num w:numId="8">
    <w:abstractNumId w:val="32"/>
  </w:num>
  <w:num w:numId="9">
    <w:abstractNumId w:val="24"/>
  </w:num>
  <w:num w:numId="10">
    <w:abstractNumId w:val="3"/>
  </w:num>
  <w:num w:numId="11">
    <w:abstractNumId w:val="21"/>
  </w:num>
  <w:num w:numId="12">
    <w:abstractNumId w:val="8"/>
  </w:num>
  <w:num w:numId="13">
    <w:abstractNumId w:val="9"/>
  </w:num>
  <w:num w:numId="14">
    <w:abstractNumId w:val="19"/>
  </w:num>
  <w:num w:numId="15">
    <w:abstractNumId w:val="12"/>
  </w:num>
  <w:num w:numId="16">
    <w:abstractNumId w:val="27"/>
  </w:num>
  <w:num w:numId="17">
    <w:abstractNumId w:val="29"/>
  </w:num>
  <w:num w:numId="18">
    <w:abstractNumId w:val="1"/>
  </w:num>
  <w:num w:numId="19">
    <w:abstractNumId w:val="23"/>
  </w:num>
  <w:num w:numId="20">
    <w:abstractNumId w:val="6"/>
  </w:num>
  <w:num w:numId="21">
    <w:abstractNumId w:val="16"/>
  </w:num>
  <w:num w:numId="22">
    <w:abstractNumId w:val="2"/>
  </w:num>
  <w:num w:numId="23">
    <w:abstractNumId w:val="0"/>
  </w:num>
  <w:num w:numId="24">
    <w:abstractNumId w:val="10"/>
  </w:num>
  <w:num w:numId="25">
    <w:abstractNumId w:val="13"/>
  </w:num>
  <w:num w:numId="26">
    <w:abstractNumId w:val="11"/>
  </w:num>
  <w:num w:numId="27">
    <w:abstractNumId w:val="31"/>
  </w:num>
  <w:num w:numId="28">
    <w:abstractNumId w:val="28"/>
  </w:num>
  <w:num w:numId="29">
    <w:abstractNumId w:val="5"/>
  </w:num>
  <w:num w:numId="30">
    <w:abstractNumId w:val="17"/>
  </w:num>
  <w:num w:numId="31">
    <w:abstractNumId w:val="14"/>
  </w:num>
  <w:num w:numId="32">
    <w:abstractNumId w:val="33"/>
  </w:num>
  <w:num w:numId="33">
    <w:abstractNumId w:val="26"/>
  </w:num>
  <w:num w:numId="34">
    <w:abstractNumId w:val="30"/>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A2"/>
    <w:rsid w:val="00002C6A"/>
    <w:rsid w:val="00002CED"/>
    <w:rsid w:val="00003412"/>
    <w:rsid w:val="000034AA"/>
    <w:rsid w:val="00003F45"/>
    <w:rsid w:val="00004014"/>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D5F"/>
    <w:rsid w:val="00036EFC"/>
    <w:rsid w:val="000405E6"/>
    <w:rsid w:val="00040A10"/>
    <w:rsid w:val="00041421"/>
    <w:rsid w:val="00041670"/>
    <w:rsid w:val="000417BE"/>
    <w:rsid w:val="00041AE7"/>
    <w:rsid w:val="00041DEA"/>
    <w:rsid w:val="000423A5"/>
    <w:rsid w:val="00042C95"/>
    <w:rsid w:val="00045F86"/>
    <w:rsid w:val="00046A15"/>
    <w:rsid w:val="00050D85"/>
    <w:rsid w:val="00050FF1"/>
    <w:rsid w:val="00051732"/>
    <w:rsid w:val="00051F5E"/>
    <w:rsid w:val="0005219F"/>
    <w:rsid w:val="0005241C"/>
    <w:rsid w:val="00054689"/>
    <w:rsid w:val="000547CC"/>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6CEF"/>
    <w:rsid w:val="0008737D"/>
    <w:rsid w:val="00087AFB"/>
    <w:rsid w:val="00087F54"/>
    <w:rsid w:val="0009020C"/>
    <w:rsid w:val="00090297"/>
    <w:rsid w:val="00090A37"/>
    <w:rsid w:val="00091848"/>
    <w:rsid w:val="00092681"/>
    <w:rsid w:val="00092D82"/>
    <w:rsid w:val="0009320C"/>
    <w:rsid w:val="0009328A"/>
    <w:rsid w:val="0009397B"/>
    <w:rsid w:val="00094B23"/>
    <w:rsid w:val="00094FD7"/>
    <w:rsid w:val="000951B9"/>
    <w:rsid w:val="0009609D"/>
    <w:rsid w:val="00096248"/>
    <w:rsid w:val="000A00BB"/>
    <w:rsid w:val="000A110B"/>
    <w:rsid w:val="000A1D0D"/>
    <w:rsid w:val="000A2CA6"/>
    <w:rsid w:val="000A2F65"/>
    <w:rsid w:val="000A3F41"/>
    <w:rsid w:val="000A4202"/>
    <w:rsid w:val="000A4CE4"/>
    <w:rsid w:val="000A5EA1"/>
    <w:rsid w:val="000B1F27"/>
    <w:rsid w:val="000B2390"/>
    <w:rsid w:val="000B28CF"/>
    <w:rsid w:val="000B491D"/>
    <w:rsid w:val="000B51CE"/>
    <w:rsid w:val="000B5608"/>
    <w:rsid w:val="000B65C3"/>
    <w:rsid w:val="000C0203"/>
    <w:rsid w:val="000C066A"/>
    <w:rsid w:val="000C0E5D"/>
    <w:rsid w:val="000C2D59"/>
    <w:rsid w:val="000C2E4D"/>
    <w:rsid w:val="000C416A"/>
    <w:rsid w:val="000C51AF"/>
    <w:rsid w:val="000C568A"/>
    <w:rsid w:val="000C661C"/>
    <w:rsid w:val="000C7472"/>
    <w:rsid w:val="000C7F8F"/>
    <w:rsid w:val="000D0CD3"/>
    <w:rsid w:val="000D14DA"/>
    <w:rsid w:val="000D2C63"/>
    <w:rsid w:val="000D3C8A"/>
    <w:rsid w:val="000D422C"/>
    <w:rsid w:val="000D5244"/>
    <w:rsid w:val="000D55D2"/>
    <w:rsid w:val="000D5634"/>
    <w:rsid w:val="000D56B9"/>
    <w:rsid w:val="000D5C00"/>
    <w:rsid w:val="000D66A1"/>
    <w:rsid w:val="000D772A"/>
    <w:rsid w:val="000E06A3"/>
    <w:rsid w:val="000E0D32"/>
    <w:rsid w:val="000E1DD4"/>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0663"/>
    <w:rsid w:val="0010147E"/>
    <w:rsid w:val="0010149D"/>
    <w:rsid w:val="001030FA"/>
    <w:rsid w:val="00103C89"/>
    <w:rsid w:val="00103D8C"/>
    <w:rsid w:val="001050A9"/>
    <w:rsid w:val="001059AF"/>
    <w:rsid w:val="001067FE"/>
    <w:rsid w:val="00107256"/>
    <w:rsid w:val="001107C4"/>
    <w:rsid w:val="0011110C"/>
    <w:rsid w:val="001116B7"/>
    <w:rsid w:val="0011295F"/>
    <w:rsid w:val="00114C24"/>
    <w:rsid w:val="00114F1E"/>
    <w:rsid w:val="00115495"/>
    <w:rsid w:val="00116E4B"/>
    <w:rsid w:val="00116F6B"/>
    <w:rsid w:val="00121842"/>
    <w:rsid w:val="00121F46"/>
    <w:rsid w:val="001235A0"/>
    <w:rsid w:val="00123D0B"/>
    <w:rsid w:val="00130C18"/>
    <w:rsid w:val="00131262"/>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2C5"/>
    <w:rsid w:val="00155CC6"/>
    <w:rsid w:val="00155F53"/>
    <w:rsid w:val="001564E3"/>
    <w:rsid w:val="00156699"/>
    <w:rsid w:val="001568D5"/>
    <w:rsid w:val="00157D2B"/>
    <w:rsid w:val="001602ED"/>
    <w:rsid w:val="00160608"/>
    <w:rsid w:val="001624E8"/>
    <w:rsid w:val="0016322B"/>
    <w:rsid w:val="0016339A"/>
    <w:rsid w:val="0016392B"/>
    <w:rsid w:val="00165898"/>
    <w:rsid w:val="00166171"/>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96ED0"/>
    <w:rsid w:val="001A057E"/>
    <w:rsid w:val="001A0AFD"/>
    <w:rsid w:val="001A0D28"/>
    <w:rsid w:val="001A0E96"/>
    <w:rsid w:val="001A1BDB"/>
    <w:rsid w:val="001A316F"/>
    <w:rsid w:val="001A3982"/>
    <w:rsid w:val="001A3C5F"/>
    <w:rsid w:val="001A3F75"/>
    <w:rsid w:val="001A4BDF"/>
    <w:rsid w:val="001A50DC"/>
    <w:rsid w:val="001A6849"/>
    <w:rsid w:val="001A773B"/>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1B77"/>
    <w:rsid w:val="001D225B"/>
    <w:rsid w:val="001D3563"/>
    <w:rsid w:val="001D3687"/>
    <w:rsid w:val="001D3EE2"/>
    <w:rsid w:val="001D41E0"/>
    <w:rsid w:val="001D4382"/>
    <w:rsid w:val="001D495F"/>
    <w:rsid w:val="001D6CA8"/>
    <w:rsid w:val="001E04CC"/>
    <w:rsid w:val="001E1A95"/>
    <w:rsid w:val="001E2186"/>
    <w:rsid w:val="001E21A0"/>
    <w:rsid w:val="001E2646"/>
    <w:rsid w:val="001E2BA9"/>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6A67"/>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DBC"/>
    <w:rsid w:val="00230E13"/>
    <w:rsid w:val="0023118D"/>
    <w:rsid w:val="00232621"/>
    <w:rsid w:val="0023293E"/>
    <w:rsid w:val="00232A7A"/>
    <w:rsid w:val="00232DA5"/>
    <w:rsid w:val="00232F2F"/>
    <w:rsid w:val="00232F87"/>
    <w:rsid w:val="002338B9"/>
    <w:rsid w:val="00234061"/>
    <w:rsid w:val="002349A9"/>
    <w:rsid w:val="00234E3C"/>
    <w:rsid w:val="00235736"/>
    <w:rsid w:val="0023573F"/>
    <w:rsid w:val="00236B9A"/>
    <w:rsid w:val="002372F0"/>
    <w:rsid w:val="00240046"/>
    <w:rsid w:val="00241201"/>
    <w:rsid w:val="002432E1"/>
    <w:rsid w:val="00243315"/>
    <w:rsid w:val="00245AC1"/>
    <w:rsid w:val="00246269"/>
    <w:rsid w:val="00252443"/>
    <w:rsid w:val="002530AE"/>
    <w:rsid w:val="0025386E"/>
    <w:rsid w:val="002547B2"/>
    <w:rsid w:val="0025565C"/>
    <w:rsid w:val="00255FD1"/>
    <w:rsid w:val="00256CE0"/>
    <w:rsid w:val="00261886"/>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06D1"/>
    <w:rsid w:val="002811E3"/>
    <w:rsid w:val="002813B2"/>
    <w:rsid w:val="00282431"/>
    <w:rsid w:val="00282E9E"/>
    <w:rsid w:val="00283BBD"/>
    <w:rsid w:val="00283D5E"/>
    <w:rsid w:val="00284245"/>
    <w:rsid w:val="00285034"/>
    <w:rsid w:val="00285A94"/>
    <w:rsid w:val="00286AA3"/>
    <w:rsid w:val="00287812"/>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ADD"/>
    <w:rsid w:val="002A5FDF"/>
    <w:rsid w:val="002A650A"/>
    <w:rsid w:val="002A6FCE"/>
    <w:rsid w:val="002A7501"/>
    <w:rsid w:val="002B0EA1"/>
    <w:rsid w:val="002B317E"/>
    <w:rsid w:val="002B3CE2"/>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1D1B"/>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86C"/>
    <w:rsid w:val="00335A61"/>
    <w:rsid w:val="0033687B"/>
    <w:rsid w:val="00337088"/>
    <w:rsid w:val="00337638"/>
    <w:rsid w:val="00340039"/>
    <w:rsid w:val="00340ADD"/>
    <w:rsid w:val="00341178"/>
    <w:rsid w:val="00341B42"/>
    <w:rsid w:val="00341DB4"/>
    <w:rsid w:val="003420E1"/>
    <w:rsid w:val="003423FC"/>
    <w:rsid w:val="0034444F"/>
    <w:rsid w:val="00344766"/>
    <w:rsid w:val="00344AD3"/>
    <w:rsid w:val="00345089"/>
    <w:rsid w:val="00345427"/>
    <w:rsid w:val="00345687"/>
    <w:rsid w:val="00345708"/>
    <w:rsid w:val="00346373"/>
    <w:rsid w:val="003467CD"/>
    <w:rsid w:val="003471F0"/>
    <w:rsid w:val="003505B2"/>
    <w:rsid w:val="0035063B"/>
    <w:rsid w:val="003510A3"/>
    <w:rsid w:val="003519DC"/>
    <w:rsid w:val="00352677"/>
    <w:rsid w:val="0035393E"/>
    <w:rsid w:val="00355981"/>
    <w:rsid w:val="00357437"/>
    <w:rsid w:val="00360189"/>
    <w:rsid w:val="0036188D"/>
    <w:rsid w:val="00362013"/>
    <w:rsid w:val="00362136"/>
    <w:rsid w:val="003623F5"/>
    <w:rsid w:val="0036336C"/>
    <w:rsid w:val="003637A1"/>
    <w:rsid w:val="00364169"/>
    <w:rsid w:val="003647C3"/>
    <w:rsid w:val="00364C0A"/>
    <w:rsid w:val="0037112D"/>
    <w:rsid w:val="003713C2"/>
    <w:rsid w:val="0037145D"/>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B19"/>
    <w:rsid w:val="003A6D5C"/>
    <w:rsid w:val="003A7D55"/>
    <w:rsid w:val="003A7ED9"/>
    <w:rsid w:val="003B02EE"/>
    <w:rsid w:val="003B0DD6"/>
    <w:rsid w:val="003B10FB"/>
    <w:rsid w:val="003B1154"/>
    <w:rsid w:val="003B1752"/>
    <w:rsid w:val="003B279D"/>
    <w:rsid w:val="003B2AAD"/>
    <w:rsid w:val="003B3474"/>
    <w:rsid w:val="003B4BBE"/>
    <w:rsid w:val="003B4CF4"/>
    <w:rsid w:val="003B542D"/>
    <w:rsid w:val="003B5841"/>
    <w:rsid w:val="003B595A"/>
    <w:rsid w:val="003B7208"/>
    <w:rsid w:val="003B7403"/>
    <w:rsid w:val="003B75A5"/>
    <w:rsid w:val="003C1100"/>
    <w:rsid w:val="003C1CFB"/>
    <w:rsid w:val="003C1DE6"/>
    <w:rsid w:val="003C30DA"/>
    <w:rsid w:val="003C4A15"/>
    <w:rsid w:val="003C4FF5"/>
    <w:rsid w:val="003C57BF"/>
    <w:rsid w:val="003D01FF"/>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5F"/>
    <w:rsid w:val="003E468A"/>
    <w:rsid w:val="003E4972"/>
    <w:rsid w:val="003E5D8B"/>
    <w:rsid w:val="003E606D"/>
    <w:rsid w:val="003E6C77"/>
    <w:rsid w:val="003E6E17"/>
    <w:rsid w:val="003E7594"/>
    <w:rsid w:val="003F2491"/>
    <w:rsid w:val="003F308A"/>
    <w:rsid w:val="003F4582"/>
    <w:rsid w:val="003F5D5C"/>
    <w:rsid w:val="003F6192"/>
    <w:rsid w:val="003F61FA"/>
    <w:rsid w:val="00400915"/>
    <w:rsid w:val="0040187C"/>
    <w:rsid w:val="00402CBA"/>
    <w:rsid w:val="00403319"/>
    <w:rsid w:val="00404754"/>
    <w:rsid w:val="00405A0E"/>
    <w:rsid w:val="00406793"/>
    <w:rsid w:val="0040791E"/>
    <w:rsid w:val="00411F8F"/>
    <w:rsid w:val="004135D8"/>
    <w:rsid w:val="004136D6"/>
    <w:rsid w:val="0041401B"/>
    <w:rsid w:val="00414020"/>
    <w:rsid w:val="0041428D"/>
    <w:rsid w:val="0041493D"/>
    <w:rsid w:val="00415270"/>
    <w:rsid w:val="004154DB"/>
    <w:rsid w:val="00417379"/>
    <w:rsid w:val="004176BF"/>
    <w:rsid w:val="004204D0"/>
    <w:rsid w:val="00420AC4"/>
    <w:rsid w:val="00421B00"/>
    <w:rsid w:val="00421DD1"/>
    <w:rsid w:val="004232C6"/>
    <w:rsid w:val="00426124"/>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013"/>
    <w:rsid w:val="00485194"/>
    <w:rsid w:val="00487BBD"/>
    <w:rsid w:val="004900E8"/>
    <w:rsid w:val="0049095E"/>
    <w:rsid w:val="00490C99"/>
    <w:rsid w:val="0049216F"/>
    <w:rsid w:val="004926E7"/>
    <w:rsid w:val="004928F5"/>
    <w:rsid w:val="004933FC"/>
    <w:rsid w:val="0049368A"/>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20"/>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209A"/>
    <w:rsid w:val="00593725"/>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7E9F"/>
    <w:rsid w:val="005F1439"/>
    <w:rsid w:val="005F21B0"/>
    <w:rsid w:val="005F30F1"/>
    <w:rsid w:val="005F3103"/>
    <w:rsid w:val="005F4D3D"/>
    <w:rsid w:val="005F5B10"/>
    <w:rsid w:val="005F6CAB"/>
    <w:rsid w:val="0060129A"/>
    <w:rsid w:val="0060244C"/>
    <w:rsid w:val="006055AB"/>
    <w:rsid w:val="00610A95"/>
    <w:rsid w:val="00613401"/>
    <w:rsid w:val="0061516D"/>
    <w:rsid w:val="00615B10"/>
    <w:rsid w:val="006168EB"/>
    <w:rsid w:val="00616DEB"/>
    <w:rsid w:val="00620DE2"/>
    <w:rsid w:val="00624E9E"/>
    <w:rsid w:val="0062573B"/>
    <w:rsid w:val="006263D3"/>
    <w:rsid w:val="0062694E"/>
    <w:rsid w:val="00630030"/>
    <w:rsid w:val="00630426"/>
    <w:rsid w:val="00630A3F"/>
    <w:rsid w:val="006316A3"/>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7F6"/>
    <w:rsid w:val="00696A11"/>
    <w:rsid w:val="00696FD6"/>
    <w:rsid w:val="006A04A9"/>
    <w:rsid w:val="006A3246"/>
    <w:rsid w:val="006A3A42"/>
    <w:rsid w:val="006A4224"/>
    <w:rsid w:val="006A53BF"/>
    <w:rsid w:val="006A56F0"/>
    <w:rsid w:val="006A585F"/>
    <w:rsid w:val="006A63F0"/>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D1EC8"/>
    <w:rsid w:val="006D2D2B"/>
    <w:rsid w:val="006D3F59"/>
    <w:rsid w:val="006D41A6"/>
    <w:rsid w:val="006D438A"/>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676C"/>
    <w:rsid w:val="006F6AB6"/>
    <w:rsid w:val="00700C90"/>
    <w:rsid w:val="00701F34"/>
    <w:rsid w:val="007031A2"/>
    <w:rsid w:val="00704693"/>
    <w:rsid w:val="0070491A"/>
    <w:rsid w:val="00704AB9"/>
    <w:rsid w:val="007054D8"/>
    <w:rsid w:val="00706D47"/>
    <w:rsid w:val="007070E1"/>
    <w:rsid w:val="00711916"/>
    <w:rsid w:val="00711EE2"/>
    <w:rsid w:val="00712D71"/>
    <w:rsid w:val="007130DA"/>
    <w:rsid w:val="00713380"/>
    <w:rsid w:val="00713DD5"/>
    <w:rsid w:val="007141C1"/>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665B"/>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96785"/>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2C55"/>
    <w:rsid w:val="007B4416"/>
    <w:rsid w:val="007B46BF"/>
    <w:rsid w:val="007B6DD8"/>
    <w:rsid w:val="007C009D"/>
    <w:rsid w:val="007C05DC"/>
    <w:rsid w:val="007C0FF7"/>
    <w:rsid w:val="007C14EE"/>
    <w:rsid w:val="007C17F1"/>
    <w:rsid w:val="007C3040"/>
    <w:rsid w:val="007C354C"/>
    <w:rsid w:val="007C35DF"/>
    <w:rsid w:val="007C3BA4"/>
    <w:rsid w:val="007C3BBF"/>
    <w:rsid w:val="007C44C8"/>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405E0"/>
    <w:rsid w:val="00841673"/>
    <w:rsid w:val="00841963"/>
    <w:rsid w:val="008441B1"/>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3328"/>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90A94"/>
    <w:rsid w:val="00891CFC"/>
    <w:rsid w:val="00891E79"/>
    <w:rsid w:val="008921AE"/>
    <w:rsid w:val="00895187"/>
    <w:rsid w:val="00895BD3"/>
    <w:rsid w:val="00896EDC"/>
    <w:rsid w:val="008A06D7"/>
    <w:rsid w:val="008A0C9F"/>
    <w:rsid w:val="008A14F6"/>
    <w:rsid w:val="008A1645"/>
    <w:rsid w:val="008A3E6F"/>
    <w:rsid w:val="008A56C3"/>
    <w:rsid w:val="008A7EF2"/>
    <w:rsid w:val="008B003A"/>
    <w:rsid w:val="008B0DFB"/>
    <w:rsid w:val="008B2951"/>
    <w:rsid w:val="008B2BBB"/>
    <w:rsid w:val="008B389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E5682"/>
    <w:rsid w:val="008F1C22"/>
    <w:rsid w:val="008F2554"/>
    <w:rsid w:val="008F47DC"/>
    <w:rsid w:val="008F52B5"/>
    <w:rsid w:val="008F635E"/>
    <w:rsid w:val="008F738E"/>
    <w:rsid w:val="009002CE"/>
    <w:rsid w:val="009025FB"/>
    <w:rsid w:val="009029DB"/>
    <w:rsid w:val="009038A8"/>
    <w:rsid w:val="009042E8"/>
    <w:rsid w:val="00905C6E"/>
    <w:rsid w:val="0090753F"/>
    <w:rsid w:val="009118BA"/>
    <w:rsid w:val="00913E51"/>
    <w:rsid w:val="00914986"/>
    <w:rsid w:val="00914DFE"/>
    <w:rsid w:val="0091549C"/>
    <w:rsid w:val="0091614B"/>
    <w:rsid w:val="00916CEC"/>
    <w:rsid w:val="0091735D"/>
    <w:rsid w:val="0091759C"/>
    <w:rsid w:val="009202C9"/>
    <w:rsid w:val="00921287"/>
    <w:rsid w:val="0092131F"/>
    <w:rsid w:val="00921595"/>
    <w:rsid w:val="00925D59"/>
    <w:rsid w:val="00926716"/>
    <w:rsid w:val="00926927"/>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4D38"/>
    <w:rsid w:val="009558AA"/>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8E4"/>
    <w:rsid w:val="00982494"/>
    <w:rsid w:val="009845F3"/>
    <w:rsid w:val="009845FD"/>
    <w:rsid w:val="009849E0"/>
    <w:rsid w:val="00986E0B"/>
    <w:rsid w:val="00990935"/>
    <w:rsid w:val="00990A99"/>
    <w:rsid w:val="00990AFD"/>
    <w:rsid w:val="00991001"/>
    <w:rsid w:val="00991069"/>
    <w:rsid w:val="00992E5B"/>
    <w:rsid w:val="0099397C"/>
    <w:rsid w:val="00994A07"/>
    <w:rsid w:val="00996257"/>
    <w:rsid w:val="00996BCA"/>
    <w:rsid w:val="009A0E79"/>
    <w:rsid w:val="009A1740"/>
    <w:rsid w:val="009A216A"/>
    <w:rsid w:val="009A23B0"/>
    <w:rsid w:val="009A35C9"/>
    <w:rsid w:val="009A3604"/>
    <w:rsid w:val="009A473C"/>
    <w:rsid w:val="009A52E0"/>
    <w:rsid w:val="009A640D"/>
    <w:rsid w:val="009A7F00"/>
    <w:rsid w:val="009B1548"/>
    <w:rsid w:val="009B321A"/>
    <w:rsid w:val="009B3A1D"/>
    <w:rsid w:val="009B41F0"/>
    <w:rsid w:val="009B4533"/>
    <w:rsid w:val="009B4F7E"/>
    <w:rsid w:val="009B5C4D"/>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B3B"/>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4451"/>
    <w:rsid w:val="00A34742"/>
    <w:rsid w:val="00A35811"/>
    <w:rsid w:val="00A35D0A"/>
    <w:rsid w:val="00A40E66"/>
    <w:rsid w:val="00A40FB6"/>
    <w:rsid w:val="00A41712"/>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24B2"/>
    <w:rsid w:val="00A53511"/>
    <w:rsid w:val="00A541FE"/>
    <w:rsid w:val="00A55724"/>
    <w:rsid w:val="00A60841"/>
    <w:rsid w:val="00A61A4E"/>
    <w:rsid w:val="00A63700"/>
    <w:rsid w:val="00A64575"/>
    <w:rsid w:val="00A64C36"/>
    <w:rsid w:val="00A65A26"/>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54C"/>
    <w:rsid w:val="00A94751"/>
    <w:rsid w:val="00A954D7"/>
    <w:rsid w:val="00A95B2A"/>
    <w:rsid w:val="00A95E7F"/>
    <w:rsid w:val="00A96228"/>
    <w:rsid w:val="00A96DBD"/>
    <w:rsid w:val="00A970D5"/>
    <w:rsid w:val="00A97638"/>
    <w:rsid w:val="00A978AF"/>
    <w:rsid w:val="00AA0B4E"/>
    <w:rsid w:val="00AA1BBB"/>
    <w:rsid w:val="00AA1E74"/>
    <w:rsid w:val="00AA24D2"/>
    <w:rsid w:val="00AA423E"/>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D7FA9"/>
    <w:rsid w:val="00AE19D1"/>
    <w:rsid w:val="00AE2666"/>
    <w:rsid w:val="00AE29DB"/>
    <w:rsid w:val="00AE2E9B"/>
    <w:rsid w:val="00AE3BE0"/>
    <w:rsid w:val="00AE50C7"/>
    <w:rsid w:val="00AE514C"/>
    <w:rsid w:val="00AE5D09"/>
    <w:rsid w:val="00AE6037"/>
    <w:rsid w:val="00AE6272"/>
    <w:rsid w:val="00AE6B11"/>
    <w:rsid w:val="00AE7EBC"/>
    <w:rsid w:val="00AF434D"/>
    <w:rsid w:val="00AF4EE4"/>
    <w:rsid w:val="00AF5A3D"/>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5DBA"/>
    <w:rsid w:val="00B26507"/>
    <w:rsid w:val="00B269CE"/>
    <w:rsid w:val="00B3055A"/>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ED1"/>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4678"/>
    <w:rsid w:val="00B6581C"/>
    <w:rsid w:val="00B65D4D"/>
    <w:rsid w:val="00B6621C"/>
    <w:rsid w:val="00B66649"/>
    <w:rsid w:val="00B67741"/>
    <w:rsid w:val="00B67DF0"/>
    <w:rsid w:val="00B71399"/>
    <w:rsid w:val="00B720DB"/>
    <w:rsid w:val="00B728EA"/>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97B0E"/>
    <w:rsid w:val="00BA088E"/>
    <w:rsid w:val="00BA152C"/>
    <w:rsid w:val="00BA2861"/>
    <w:rsid w:val="00BA3873"/>
    <w:rsid w:val="00BA636A"/>
    <w:rsid w:val="00BA6707"/>
    <w:rsid w:val="00BA74AF"/>
    <w:rsid w:val="00BA7C0B"/>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A07"/>
    <w:rsid w:val="00BE1E12"/>
    <w:rsid w:val="00BE346A"/>
    <w:rsid w:val="00BE46DF"/>
    <w:rsid w:val="00BE635E"/>
    <w:rsid w:val="00BE6364"/>
    <w:rsid w:val="00BE6D71"/>
    <w:rsid w:val="00BE718D"/>
    <w:rsid w:val="00BE7A12"/>
    <w:rsid w:val="00BE7ADF"/>
    <w:rsid w:val="00BE7CAE"/>
    <w:rsid w:val="00BF5945"/>
    <w:rsid w:val="00BF6362"/>
    <w:rsid w:val="00BF7293"/>
    <w:rsid w:val="00BF7B4F"/>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34F6"/>
    <w:rsid w:val="00C13C38"/>
    <w:rsid w:val="00C1424F"/>
    <w:rsid w:val="00C14933"/>
    <w:rsid w:val="00C14D71"/>
    <w:rsid w:val="00C14E0B"/>
    <w:rsid w:val="00C157FC"/>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258C"/>
    <w:rsid w:val="00C52F0F"/>
    <w:rsid w:val="00C536D2"/>
    <w:rsid w:val="00C54558"/>
    <w:rsid w:val="00C558A4"/>
    <w:rsid w:val="00C559CD"/>
    <w:rsid w:val="00C57E04"/>
    <w:rsid w:val="00C606E2"/>
    <w:rsid w:val="00C61818"/>
    <w:rsid w:val="00C61B06"/>
    <w:rsid w:val="00C61FEC"/>
    <w:rsid w:val="00C62B4F"/>
    <w:rsid w:val="00C62FC2"/>
    <w:rsid w:val="00C65918"/>
    <w:rsid w:val="00C65FA7"/>
    <w:rsid w:val="00C66D84"/>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1F09"/>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1E78"/>
    <w:rsid w:val="00CB2149"/>
    <w:rsid w:val="00CB2159"/>
    <w:rsid w:val="00CB252D"/>
    <w:rsid w:val="00CB4BBD"/>
    <w:rsid w:val="00CB4C86"/>
    <w:rsid w:val="00CB508B"/>
    <w:rsid w:val="00CB51F5"/>
    <w:rsid w:val="00CB5B7B"/>
    <w:rsid w:val="00CB5F3F"/>
    <w:rsid w:val="00CB6418"/>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13CB"/>
    <w:rsid w:val="00CF2877"/>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00BF"/>
    <w:rsid w:val="00D11524"/>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35D"/>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6683"/>
    <w:rsid w:val="00D574A2"/>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600B"/>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36BB3"/>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A7"/>
    <w:rsid w:val="00E632EA"/>
    <w:rsid w:val="00E654A0"/>
    <w:rsid w:val="00E65521"/>
    <w:rsid w:val="00E65D6D"/>
    <w:rsid w:val="00E67455"/>
    <w:rsid w:val="00E67FF3"/>
    <w:rsid w:val="00E701AC"/>
    <w:rsid w:val="00E70BF9"/>
    <w:rsid w:val="00E719E2"/>
    <w:rsid w:val="00E730F3"/>
    <w:rsid w:val="00E74957"/>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797"/>
    <w:rsid w:val="00EC238F"/>
    <w:rsid w:val="00EC291E"/>
    <w:rsid w:val="00EC2EEA"/>
    <w:rsid w:val="00EC6033"/>
    <w:rsid w:val="00EC6ABB"/>
    <w:rsid w:val="00EC7B44"/>
    <w:rsid w:val="00ED10D9"/>
    <w:rsid w:val="00ED28F4"/>
    <w:rsid w:val="00ED2D91"/>
    <w:rsid w:val="00ED30A9"/>
    <w:rsid w:val="00ED30BB"/>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2D3"/>
    <w:rsid w:val="00F01526"/>
    <w:rsid w:val="00F023A7"/>
    <w:rsid w:val="00F02EDC"/>
    <w:rsid w:val="00F039E2"/>
    <w:rsid w:val="00F043BC"/>
    <w:rsid w:val="00F04A95"/>
    <w:rsid w:val="00F058D3"/>
    <w:rsid w:val="00F10A38"/>
    <w:rsid w:val="00F1176A"/>
    <w:rsid w:val="00F11FF3"/>
    <w:rsid w:val="00F12BF1"/>
    <w:rsid w:val="00F12F4D"/>
    <w:rsid w:val="00F12FB0"/>
    <w:rsid w:val="00F12FD5"/>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1408"/>
    <w:rsid w:val="00F815F4"/>
    <w:rsid w:val="00F82913"/>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B7CA2"/>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 w:val="2F580D8D"/>
    <w:rsid w:val="6011CFBC"/>
    <w:rsid w:val="723045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5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 w:type="numbering" w:customStyle="1" w:styleId="Listaactual14">
    <w:name w:val="Lista actual14"/>
    <w:uiPriority w:val="99"/>
    <w:rsid w:val="004926E7"/>
    <w:pPr>
      <w:numPr>
        <w:numId w:val="34"/>
      </w:numPr>
    </w:pPr>
  </w:style>
  <w:style w:type="paragraph" w:styleId="Textoindependiente3">
    <w:name w:val="Body Text 3"/>
    <w:basedOn w:val="Normal"/>
    <w:link w:val="Textoindependiente3Car"/>
    <w:uiPriority w:val="99"/>
    <w:semiHidden/>
    <w:unhideWhenUsed/>
    <w:rsid w:val="004926E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926E7"/>
    <w:rPr>
      <w:rFonts w:ascii="Palatino Linotype" w:eastAsia="Calibri" w:hAnsi="Palatino Linotype" w:cs="Calibri"/>
      <w:sz w:val="16"/>
      <w:szCs w:val="16"/>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58402154">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200A2-B105-4ED7-B126-D3A98C2EC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37</Pages>
  <Words>9618</Words>
  <Characters>52900</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2019-06-13T15:30:00Z</cp:lastPrinted>
  <dcterms:created xsi:type="dcterms:W3CDTF">2023-08-28T23:19:00Z</dcterms:created>
  <dcterms:modified xsi:type="dcterms:W3CDTF">2023-10-10T20:24:00Z</dcterms:modified>
</cp:coreProperties>
</file>