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E6040" w14:textId="77777777" w:rsidR="004A5FC7" w:rsidRPr="002E181E" w:rsidRDefault="00E6657C">
      <w:pPr>
        <w:spacing w:before="240" w:after="240" w:line="360" w:lineRule="auto"/>
        <w:jc w:val="both"/>
        <w:rPr>
          <w:rFonts w:ascii="Palatino Linotype" w:eastAsia="Palatino Linotype" w:hAnsi="Palatino Linotype" w:cs="Palatino Linotype"/>
        </w:rPr>
      </w:pPr>
      <w:bookmarkStart w:id="0" w:name="_heading=h.3znysh7" w:colFirst="0" w:colLast="0"/>
      <w:bookmarkEnd w:id="0"/>
      <w:r w:rsidRPr="002E181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264BB0" w:rsidRPr="002E181E">
        <w:rPr>
          <w:rFonts w:ascii="Palatino Linotype" w:eastAsia="Palatino Linotype" w:hAnsi="Palatino Linotype" w:cs="Palatino Linotype"/>
        </w:rPr>
        <w:t xml:space="preserve">uno de noviembre </w:t>
      </w:r>
      <w:r w:rsidRPr="002E181E">
        <w:rPr>
          <w:rFonts w:ascii="Palatino Linotype" w:eastAsia="Palatino Linotype" w:hAnsi="Palatino Linotype" w:cs="Palatino Linotype"/>
        </w:rPr>
        <w:t>de dos mil veintitrés.</w:t>
      </w:r>
    </w:p>
    <w:p w14:paraId="403F500A" w14:textId="3A2AF1E5" w:rsidR="004A5FC7" w:rsidRPr="002E181E" w:rsidRDefault="00E6657C">
      <w:pPr>
        <w:spacing w:before="240" w:after="240" w:line="360" w:lineRule="auto"/>
        <w:jc w:val="both"/>
        <w:rPr>
          <w:rFonts w:ascii="Palatino Linotype" w:eastAsia="Palatino Linotype" w:hAnsi="Palatino Linotype" w:cs="Palatino Linotype"/>
          <w:b/>
        </w:rPr>
      </w:pPr>
      <w:bookmarkStart w:id="1" w:name="_heading=h.30j0zll" w:colFirst="0" w:colLast="0"/>
      <w:bookmarkEnd w:id="1"/>
      <w:r w:rsidRPr="002E181E">
        <w:rPr>
          <w:rFonts w:ascii="Palatino Linotype" w:eastAsia="Palatino Linotype" w:hAnsi="Palatino Linotype" w:cs="Palatino Linotype"/>
          <w:b/>
        </w:rPr>
        <w:t xml:space="preserve">VISTOS </w:t>
      </w:r>
      <w:r w:rsidRPr="002E181E">
        <w:rPr>
          <w:rFonts w:ascii="Palatino Linotype" w:eastAsia="Palatino Linotype" w:hAnsi="Palatino Linotype" w:cs="Palatino Linotype"/>
        </w:rPr>
        <w:t xml:space="preserve">los expedientes relativos a los recursos de revisión </w:t>
      </w:r>
      <w:r w:rsidR="00725FB1" w:rsidRPr="002E181E">
        <w:rPr>
          <w:rFonts w:ascii="Palatino Linotype" w:eastAsia="Palatino Linotype" w:hAnsi="Palatino Linotype" w:cs="Palatino Linotype"/>
          <w:b/>
        </w:rPr>
        <w:t>02874</w:t>
      </w:r>
      <w:r w:rsidRPr="002E181E">
        <w:rPr>
          <w:rFonts w:ascii="Palatino Linotype" w:eastAsia="Palatino Linotype" w:hAnsi="Palatino Linotype" w:cs="Palatino Linotype"/>
          <w:b/>
        </w:rPr>
        <w:t xml:space="preserve">/INFOEM/IP/RR/2023 </w:t>
      </w:r>
      <w:r w:rsidRPr="002E181E">
        <w:rPr>
          <w:rFonts w:ascii="Palatino Linotype" w:eastAsia="Palatino Linotype" w:hAnsi="Palatino Linotype" w:cs="Palatino Linotype"/>
        </w:rPr>
        <w:t xml:space="preserve">y </w:t>
      </w:r>
      <w:r w:rsidRPr="002E181E">
        <w:rPr>
          <w:rFonts w:ascii="Palatino Linotype" w:eastAsia="Palatino Linotype" w:hAnsi="Palatino Linotype" w:cs="Palatino Linotype"/>
          <w:b/>
        </w:rPr>
        <w:t>0</w:t>
      </w:r>
      <w:r w:rsidR="00264BB0" w:rsidRPr="002E181E">
        <w:rPr>
          <w:rFonts w:ascii="Palatino Linotype" w:eastAsia="Palatino Linotype" w:hAnsi="Palatino Linotype" w:cs="Palatino Linotype"/>
          <w:b/>
        </w:rPr>
        <w:t>2</w:t>
      </w:r>
      <w:r w:rsidR="00725FB1" w:rsidRPr="002E181E">
        <w:rPr>
          <w:rFonts w:ascii="Palatino Linotype" w:eastAsia="Palatino Linotype" w:hAnsi="Palatino Linotype" w:cs="Palatino Linotype"/>
          <w:b/>
        </w:rPr>
        <w:t>875</w:t>
      </w:r>
      <w:r w:rsidRPr="002E181E">
        <w:rPr>
          <w:rFonts w:ascii="Palatino Linotype" w:eastAsia="Palatino Linotype" w:hAnsi="Palatino Linotype" w:cs="Palatino Linotype"/>
          <w:b/>
        </w:rPr>
        <w:t>/INFOEM/IP/RR/2023, acumulados</w:t>
      </w:r>
      <w:r w:rsidRPr="002E181E">
        <w:rPr>
          <w:rFonts w:ascii="Palatino Linotype" w:eastAsia="Palatino Linotype" w:hAnsi="Palatino Linotype" w:cs="Palatino Linotype"/>
        </w:rPr>
        <w:t>, interpuestos por</w:t>
      </w:r>
      <w:r w:rsidR="00264BB0" w:rsidRPr="002E181E">
        <w:rPr>
          <w:rFonts w:ascii="Palatino Linotype" w:eastAsia="Palatino Linotype" w:hAnsi="Palatino Linotype" w:cs="Palatino Linotype"/>
          <w:b/>
        </w:rPr>
        <w:t xml:space="preserve"> </w:t>
      </w:r>
      <w:r w:rsidR="00441662">
        <w:rPr>
          <w:rFonts w:ascii="Palatino Linotype" w:eastAsia="Palatino Linotype" w:hAnsi="Palatino Linotype" w:cs="Palatino Linotype"/>
          <w:b/>
        </w:rPr>
        <w:t>XXX XXXXXXXX</w:t>
      </w:r>
      <w:r w:rsidRPr="002E181E">
        <w:rPr>
          <w:rFonts w:ascii="Palatino Linotype" w:eastAsia="Palatino Linotype" w:hAnsi="Palatino Linotype" w:cs="Palatino Linotype"/>
          <w:b/>
        </w:rPr>
        <w:t>,</w:t>
      </w:r>
      <w:r w:rsidRPr="002E181E">
        <w:rPr>
          <w:rFonts w:ascii="Palatino Linotype" w:eastAsia="Palatino Linotype" w:hAnsi="Palatino Linotype" w:cs="Palatino Linotype"/>
        </w:rPr>
        <w:t xml:space="preserve"> en lo sucesivo la parte </w:t>
      </w:r>
      <w:r w:rsidRPr="002E181E">
        <w:rPr>
          <w:rFonts w:ascii="Palatino Linotype" w:eastAsia="Palatino Linotype" w:hAnsi="Palatino Linotype" w:cs="Palatino Linotype"/>
          <w:b/>
        </w:rPr>
        <w:t>Recurrente</w:t>
      </w:r>
      <w:r w:rsidRPr="002E181E">
        <w:rPr>
          <w:rFonts w:ascii="Palatino Linotype" w:eastAsia="Palatino Linotype" w:hAnsi="Palatino Linotype" w:cs="Palatino Linotype"/>
        </w:rPr>
        <w:t>, en contra de la respuesta sus solicitudes de información por parte del</w:t>
      </w:r>
      <w:r w:rsidR="00264BB0" w:rsidRPr="002E181E">
        <w:rPr>
          <w:rFonts w:ascii="Palatino Linotype" w:eastAsia="Palatino Linotype" w:hAnsi="Palatino Linotype" w:cs="Palatino Linotype"/>
        </w:rPr>
        <w:t xml:space="preserve"> </w:t>
      </w:r>
      <w:r w:rsidR="00725FB1" w:rsidRPr="002E181E">
        <w:rPr>
          <w:rFonts w:ascii="Palatino Linotype" w:eastAsia="Palatino Linotype" w:hAnsi="Palatino Linotype" w:cs="Palatino Linotype"/>
          <w:b/>
        </w:rPr>
        <w:t>Ayuntamiento de Tepotzotlán</w:t>
      </w:r>
      <w:r w:rsidRPr="002E181E">
        <w:rPr>
          <w:rFonts w:ascii="Palatino Linotype" w:eastAsia="Palatino Linotype" w:hAnsi="Palatino Linotype" w:cs="Palatino Linotype"/>
        </w:rPr>
        <w:t xml:space="preserve">, en lo sucesivo el </w:t>
      </w:r>
      <w:r w:rsidRPr="002E181E">
        <w:rPr>
          <w:rFonts w:ascii="Palatino Linotype" w:eastAsia="Palatino Linotype" w:hAnsi="Palatino Linotype" w:cs="Palatino Linotype"/>
          <w:b/>
        </w:rPr>
        <w:t xml:space="preserve">Sujeto Obligado; </w:t>
      </w:r>
      <w:r w:rsidRPr="002E181E">
        <w:rPr>
          <w:rFonts w:ascii="Palatino Linotype" w:eastAsia="Palatino Linotype" w:hAnsi="Palatino Linotype" w:cs="Palatino Linotype"/>
        </w:rPr>
        <w:t xml:space="preserve">se procede a dictar la presente resolución, con base en lo siguiente. </w:t>
      </w:r>
    </w:p>
    <w:p w14:paraId="57EE72D6" w14:textId="77777777" w:rsidR="004A5FC7" w:rsidRPr="002E181E" w:rsidRDefault="00E6657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E181E">
        <w:rPr>
          <w:rFonts w:ascii="Palatino Linotype" w:eastAsia="Palatino Linotype" w:hAnsi="Palatino Linotype" w:cs="Palatino Linotype"/>
          <w:b/>
        </w:rPr>
        <w:t>I. A N T E C E D E N T E S:</w:t>
      </w:r>
    </w:p>
    <w:p w14:paraId="71B86876" w14:textId="77777777" w:rsidR="004A5FC7" w:rsidRPr="002E181E" w:rsidRDefault="00E6657C">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2E181E">
        <w:rPr>
          <w:rFonts w:ascii="Palatino Linotype" w:eastAsia="Palatino Linotype" w:hAnsi="Palatino Linotype" w:cs="Palatino Linotype"/>
          <w:b/>
        </w:rPr>
        <w:t>1. Solicitudes de acceso a la información.</w:t>
      </w:r>
      <w:r w:rsidRPr="002E181E">
        <w:rPr>
          <w:rFonts w:ascii="Palatino Linotype" w:eastAsia="Palatino Linotype" w:hAnsi="Palatino Linotype" w:cs="Palatino Linotype"/>
        </w:rPr>
        <w:t xml:space="preserve"> Con fecha </w:t>
      </w:r>
      <w:r w:rsidR="00725FB1" w:rsidRPr="002E181E">
        <w:rPr>
          <w:rFonts w:ascii="Palatino Linotype" w:eastAsia="Palatino Linotype" w:hAnsi="Palatino Linotype" w:cs="Palatino Linotype"/>
          <w:b/>
        </w:rPr>
        <w:t xml:space="preserve">diecisiete de abril </w:t>
      </w:r>
      <w:r w:rsidRPr="002E181E">
        <w:rPr>
          <w:rFonts w:ascii="Palatino Linotype" w:eastAsia="Palatino Linotype" w:hAnsi="Palatino Linotype" w:cs="Palatino Linotype"/>
          <w:b/>
        </w:rPr>
        <w:t>de dos mil veinti</w:t>
      </w:r>
      <w:r w:rsidR="000A4F0B" w:rsidRPr="002E181E">
        <w:rPr>
          <w:rFonts w:ascii="Palatino Linotype" w:eastAsia="Palatino Linotype" w:hAnsi="Palatino Linotype" w:cs="Palatino Linotype"/>
          <w:b/>
        </w:rPr>
        <w:t>tré</w:t>
      </w:r>
      <w:r w:rsidRPr="002E181E">
        <w:rPr>
          <w:rFonts w:ascii="Palatino Linotype" w:eastAsia="Palatino Linotype" w:hAnsi="Palatino Linotype" w:cs="Palatino Linotype"/>
          <w:b/>
        </w:rPr>
        <w:t xml:space="preserve">s, </w:t>
      </w:r>
      <w:r w:rsidRPr="002E181E">
        <w:rPr>
          <w:rFonts w:ascii="Palatino Linotype" w:eastAsia="Palatino Linotype" w:hAnsi="Palatino Linotype" w:cs="Palatino Linotype"/>
        </w:rPr>
        <w:t>la persona solicitante</w:t>
      </w:r>
      <w:r w:rsidRPr="002E181E">
        <w:rPr>
          <w:rFonts w:ascii="Palatino Linotype" w:eastAsia="Palatino Linotype" w:hAnsi="Palatino Linotype" w:cs="Palatino Linotype"/>
          <w:b/>
        </w:rPr>
        <w:t xml:space="preserve"> </w:t>
      </w:r>
      <w:r w:rsidRPr="002E181E">
        <w:rPr>
          <w:rFonts w:ascii="Palatino Linotype" w:eastAsia="Palatino Linotype" w:hAnsi="Palatino Linotype" w:cs="Palatino Linotype"/>
        </w:rPr>
        <w:t xml:space="preserve">presentó, través del Sistema de Acceso a la Información Mexiquense, en lo subsecuente el </w:t>
      </w:r>
      <w:r w:rsidRPr="002E181E">
        <w:rPr>
          <w:rFonts w:ascii="Palatino Linotype" w:eastAsia="Palatino Linotype" w:hAnsi="Palatino Linotype" w:cs="Palatino Linotype"/>
          <w:b/>
        </w:rPr>
        <w:t xml:space="preserve">SAIMEX, </w:t>
      </w:r>
      <w:r w:rsidRPr="002E181E">
        <w:rPr>
          <w:rFonts w:ascii="Palatino Linotype" w:eastAsia="Palatino Linotype" w:hAnsi="Palatino Linotype" w:cs="Palatino Linotype"/>
        </w:rPr>
        <w:t xml:space="preserve">ante el </w:t>
      </w:r>
      <w:r w:rsidRPr="002E181E">
        <w:rPr>
          <w:rFonts w:ascii="Palatino Linotype" w:eastAsia="Palatino Linotype" w:hAnsi="Palatino Linotype" w:cs="Palatino Linotype"/>
          <w:b/>
        </w:rPr>
        <w:t>Sujeto Obligado</w:t>
      </w:r>
      <w:r w:rsidRPr="002E181E">
        <w:rPr>
          <w:rFonts w:ascii="Palatino Linotype" w:eastAsia="Palatino Linotype" w:hAnsi="Palatino Linotype" w:cs="Palatino Linotype"/>
        </w:rPr>
        <w:t>, las solicitudes de acceso a la información pública, mediante las cuales requirió la información siguiente:</w:t>
      </w:r>
    </w:p>
    <w:tbl>
      <w:tblPr>
        <w:tblStyle w:val="affe"/>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2E181E" w:rsidRPr="002E181E" w14:paraId="56970259" w14:textId="77777777">
        <w:trPr>
          <w:jc w:val="center"/>
        </w:trPr>
        <w:tc>
          <w:tcPr>
            <w:tcW w:w="2972" w:type="dxa"/>
            <w:shd w:val="clear" w:color="auto" w:fill="A6A6A6"/>
          </w:tcPr>
          <w:p w14:paraId="4A8C6636" w14:textId="77777777" w:rsidR="004A5FC7" w:rsidRPr="002E181E" w:rsidRDefault="00E6657C">
            <w:pPr>
              <w:jc w:val="center"/>
              <w:rPr>
                <w:rFonts w:ascii="Palatino Linotype" w:eastAsia="Palatino Linotype" w:hAnsi="Palatino Linotype" w:cs="Palatino Linotype"/>
                <w:b/>
                <w:sz w:val="20"/>
                <w:szCs w:val="20"/>
              </w:rPr>
            </w:pPr>
            <w:r w:rsidRPr="002E181E">
              <w:rPr>
                <w:rFonts w:ascii="Palatino Linotype" w:eastAsia="Palatino Linotype" w:hAnsi="Palatino Linotype" w:cs="Palatino Linotype"/>
                <w:b/>
                <w:sz w:val="20"/>
                <w:szCs w:val="20"/>
              </w:rPr>
              <w:t>Número de solicitud</w:t>
            </w:r>
          </w:p>
        </w:tc>
        <w:tc>
          <w:tcPr>
            <w:tcW w:w="5856" w:type="dxa"/>
            <w:shd w:val="clear" w:color="auto" w:fill="A6A6A6"/>
          </w:tcPr>
          <w:p w14:paraId="0739FC76" w14:textId="77777777" w:rsidR="004A5FC7" w:rsidRPr="002E181E" w:rsidRDefault="00E6657C">
            <w:pPr>
              <w:jc w:val="center"/>
              <w:rPr>
                <w:rFonts w:ascii="Palatino Linotype" w:eastAsia="Palatino Linotype" w:hAnsi="Palatino Linotype" w:cs="Palatino Linotype"/>
                <w:b/>
                <w:sz w:val="20"/>
                <w:szCs w:val="20"/>
              </w:rPr>
            </w:pPr>
            <w:r w:rsidRPr="002E181E">
              <w:rPr>
                <w:rFonts w:ascii="Palatino Linotype" w:eastAsia="Palatino Linotype" w:hAnsi="Palatino Linotype" w:cs="Palatino Linotype"/>
                <w:b/>
                <w:sz w:val="20"/>
                <w:szCs w:val="20"/>
              </w:rPr>
              <w:t>Información solicitada</w:t>
            </w:r>
          </w:p>
        </w:tc>
      </w:tr>
      <w:tr w:rsidR="002E181E" w:rsidRPr="002E181E" w14:paraId="74744974" w14:textId="77777777">
        <w:trPr>
          <w:jc w:val="center"/>
        </w:trPr>
        <w:tc>
          <w:tcPr>
            <w:tcW w:w="2972" w:type="dxa"/>
            <w:vAlign w:val="center"/>
          </w:tcPr>
          <w:p w14:paraId="7A41F51B" w14:textId="77777777" w:rsidR="004A5FC7" w:rsidRPr="002E181E" w:rsidRDefault="00725FB1" w:rsidP="00725FB1">
            <w:pPr>
              <w:spacing w:before="120" w:after="120"/>
              <w:jc w:val="center"/>
              <w:rPr>
                <w:rFonts w:ascii="Palatino Linotype" w:eastAsia="Palatino Linotype" w:hAnsi="Palatino Linotype" w:cs="Palatino Linotype"/>
                <w:b/>
                <w:sz w:val="20"/>
                <w:szCs w:val="20"/>
              </w:rPr>
            </w:pPr>
            <w:r w:rsidRPr="002E181E">
              <w:rPr>
                <w:rFonts w:ascii="Palatino Linotype" w:eastAsia="Palatino Linotype" w:hAnsi="Palatino Linotype" w:cs="Palatino Linotype"/>
                <w:b/>
                <w:sz w:val="20"/>
                <w:szCs w:val="20"/>
              </w:rPr>
              <w:t>00106/TEPOTZOT/IP/2023</w:t>
            </w:r>
          </w:p>
        </w:tc>
        <w:tc>
          <w:tcPr>
            <w:tcW w:w="5856" w:type="dxa"/>
          </w:tcPr>
          <w:p w14:paraId="4F6518C6" w14:textId="77777777" w:rsidR="004A5FC7" w:rsidRPr="002E181E" w:rsidRDefault="00E6657C" w:rsidP="00725FB1">
            <w:pPr>
              <w:spacing w:before="120" w:after="120"/>
              <w:jc w:val="both"/>
              <w:rPr>
                <w:rFonts w:ascii="Palatino Linotype" w:eastAsia="Palatino Linotype" w:hAnsi="Palatino Linotype" w:cs="Palatino Linotype"/>
                <w:i/>
                <w:sz w:val="20"/>
                <w:szCs w:val="20"/>
              </w:rPr>
            </w:pPr>
            <w:r w:rsidRPr="002E181E">
              <w:rPr>
                <w:rFonts w:ascii="Palatino Linotype" w:eastAsia="Palatino Linotype" w:hAnsi="Palatino Linotype" w:cs="Palatino Linotype"/>
                <w:i/>
                <w:sz w:val="20"/>
                <w:szCs w:val="20"/>
              </w:rPr>
              <w:t>“</w:t>
            </w:r>
            <w:r w:rsidR="00725FB1" w:rsidRPr="002E181E">
              <w:rPr>
                <w:rFonts w:ascii="Palatino Linotype" w:eastAsia="Palatino Linotype" w:hAnsi="Palatino Linotype" w:cs="Palatino Linotype"/>
                <w:i/>
                <w:sz w:val="20"/>
                <w:szCs w:val="20"/>
              </w:rPr>
              <w:t>Manual de Organización de la Dirección de las Mujeres.</w:t>
            </w:r>
            <w:r w:rsidRPr="002E181E">
              <w:rPr>
                <w:rFonts w:ascii="Palatino Linotype" w:eastAsia="Palatino Linotype" w:hAnsi="Palatino Linotype" w:cs="Palatino Linotype"/>
                <w:i/>
                <w:sz w:val="20"/>
                <w:szCs w:val="20"/>
              </w:rPr>
              <w:t>” (sic)</w:t>
            </w:r>
          </w:p>
        </w:tc>
      </w:tr>
      <w:tr w:rsidR="002E181E" w:rsidRPr="002E181E" w14:paraId="1499F7D3" w14:textId="77777777">
        <w:trPr>
          <w:jc w:val="center"/>
        </w:trPr>
        <w:tc>
          <w:tcPr>
            <w:tcW w:w="2972" w:type="dxa"/>
            <w:vAlign w:val="center"/>
          </w:tcPr>
          <w:p w14:paraId="2C32EC11" w14:textId="77777777" w:rsidR="004A5FC7" w:rsidRPr="002E181E" w:rsidRDefault="00725FB1">
            <w:pPr>
              <w:spacing w:before="120" w:after="120"/>
              <w:jc w:val="center"/>
              <w:rPr>
                <w:rFonts w:ascii="Palatino Linotype" w:eastAsia="Palatino Linotype" w:hAnsi="Palatino Linotype" w:cs="Palatino Linotype"/>
                <w:b/>
                <w:i/>
                <w:sz w:val="20"/>
                <w:szCs w:val="20"/>
              </w:rPr>
            </w:pPr>
            <w:r w:rsidRPr="002E181E">
              <w:rPr>
                <w:rFonts w:ascii="Palatino Linotype" w:eastAsia="Palatino Linotype" w:hAnsi="Palatino Linotype" w:cs="Palatino Linotype"/>
                <w:b/>
                <w:sz w:val="20"/>
                <w:szCs w:val="20"/>
              </w:rPr>
              <w:t>00107/TEPOTZOT/IP/2023</w:t>
            </w:r>
            <w:r w:rsidRPr="002E181E">
              <w:rPr>
                <w:rFonts w:ascii="Palatino Linotype" w:eastAsia="Palatino Linotype" w:hAnsi="Palatino Linotype" w:cs="Palatino Linotype"/>
                <w:b/>
                <w:sz w:val="20"/>
                <w:szCs w:val="20"/>
              </w:rPr>
              <w:tab/>
            </w:r>
          </w:p>
        </w:tc>
        <w:tc>
          <w:tcPr>
            <w:tcW w:w="5856" w:type="dxa"/>
          </w:tcPr>
          <w:p w14:paraId="389704A5" w14:textId="77777777" w:rsidR="004A5FC7" w:rsidRPr="002E181E" w:rsidRDefault="00E6657C" w:rsidP="00725FB1">
            <w:pPr>
              <w:spacing w:before="120" w:after="120"/>
              <w:jc w:val="both"/>
              <w:rPr>
                <w:rFonts w:ascii="Palatino Linotype" w:eastAsia="Palatino Linotype" w:hAnsi="Palatino Linotype" w:cs="Palatino Linotype"/>
                <w:i/>
                <w:sz w:val="20"/>
                <w:szCs w:val="20"/>
              </w:rPr>
            </w:pPr>
            <w:r w:rsidRPr="002E181E">
              <w:rPr>
                <w:rFonts w:ascii="Palatino Linotype" w:eastAsia="Palatino Linotype" w:hAnsi="Palatino Linotype" w:cs="Palatino Linotype"/>
                <w:i/>
                <w:sz w:val="20"/>
                <w:szCs w:val="20"/>
              </w:rPr>
              <w:t>“</w:t>
            </w:r>
            <w:r w:rsidR="00725FB1" w:rsidRPr="002E181E">
              <w:rPr>
                <w:rFonts w:ascii="Palatino Linotype" w:eastAsia="Palatino Linotype" w:hAnsi="Palatino Linotype" w:cs="Palatino Linotype"/>
                <w:i/>
                <w:sz w:val="20"/>
                <w:szCs w:val="20"/>
              </w:rPr>
              <w:t>Manual de identidad grafica del logotipo de la dirección de las mujeres.</w:t>
            </w:r>
            <w:r w:rsidRPr="002E181E">
              <w:rPr>
                <w:rFonts w:ascii="Palatino Linotype" w:eastAsia="Palatino Linotype" w:hAnsi="Palatino Linotype" w:cs="Palatino Linotype"/>
                <w:i/>
                <w:sz w:val="20"/>
                <w:szCs w:val="20"/>
              </w:rPr>
              <w:t>” (sic)</w:t>
            </w:r>
          </w:p>
        </w:tc>
      </w:tr>
    </w:tbl>
    <w:p w14:paraId="71C510DF" w14:textId="77777777" w:rsidR="004A5FC7" w:rsidRPr="002E181E" w:rsidRDefault="00E6657C">
      <w:pPr>
        <w:spacing w:before="240" w:after="240" w:line="360" w:lineRule="auto"/>
        <w:jc w:val="both"/>
        <w:rPr>
          <w:rFonts w:ascii="Palatino Linotype" w:eastAsia="Palatino Linotype" w:hAnsi="Palatino Linotype" w:cs="Palatino Linotype"/>
        </w:rPr>
      </w:pPr>
      <w:bookmarkStart w:id="3" w:name="_heading=h.2et92p0" w:colFirst="0" w:colLast="0"/>
      <w:bookmarkEnd w:id="3"/>
      <w:r w:rsidRPr="002E181E">
        <w:rPr>
          <w:rFonts w:ascii="Palatino Linotype" w:eastAsia="Palatino Linotype" w:hAnsi="Palatino Linotype" w:cs="Palatino Linotype"/>
          <w:b/>
        </w:rPr>
        <w:t xml:space="preserve">Modalidad elegida para la entrega de la información: </w:t>
      </w:r>
      <w:r w:rsidRPr="002E181E">
        <w:rPr>
          <w:rFonts w:ascii="Palatino Linotype" w:eastAsia="Palatino Linotype" w:hAnsi="Palatino Linotype" w:cs="Palatino Linotype"/>
        </w:rPr>
        <w:t>a través del SAIMEX en ambos casos.</w:t>
      </w:r>
    </w:p>
    <w:p w14:paraId="30253632" w14:textId="77777777" w:rsidR="00333B47" w:rsidRPr="002E181E" w:rsidRDefault="00E6657C" w:rsidP="00333B47">
      <w:pPr>
        <w:spacing w:before="240" w:after="240" w:line="360" w:lineRule="auto"/>
        <w:jc w:val="both"/>
        <w:rPr>
          <w:rFonts w:ascii="Palatino Linotype" w:eastAsia="Palatino Linotype" w:hAnsi="Palatino Linotype" w:cs="Palatino Linotype"/>
          <w:b/>
        </w:rPr>
      </w:pPr>
      <w:r w:rsidRPr="002E181E">
        <w:rPr>
          <w:rFonts w:ascii="Palatino Linotype" w:eastAsia="Palatino Linotype" w:hAnsi="Palatino Linotype" w:cs="Palatino Linotype"/>
          <w:b/>
        </w:rPr>
        <w:lastRenderedPageBreak/>
        <w:t xml:space="preserve">2. </w:t>
      </w:r>
      <w:r w:rsidR="00333B47" w:rsidRPr="002E181E">
        <w:rPr>
          <w:rFonts w:ascii="Palatino Linotype" w:eastAsia="Palatino Linotype" w:hAnsi="Palatino Linotype" w:cs="Palatino Linotype"/>
          <w:b/>
        </w:rPr>
        <w:t xml:space="preserve">Prorroga. </w:t>
      </w:r>
      <w:r w:rsidR="00333B47" w:rsidRPr="002E181E">
        <w:rPr>
          <w:rFonts w:ascii="Palatino Linotype" w:eastAsia="Palatino Linotype" w:hAnsi="Palatino Linotype" w:cs="Palatino Linotype"/>
        </w:rPr>
        <w:t xml:space="preserve">Con fecha </w:t>
      </w:r>
      <w:r w:rsidR="008325AA" w:rsidRPr="002E181E">
        <w:rPr>
          <w:rFonts w:ascii="Palatino Linotype" w:eastAsia="Palatino Linotype" w:hAnsi="Palatino Linotype" w:cs="Palatino Linotype"/>
          <w:b/>
        </w:rPr>
        <w:t>diez</w:t>
      </w:r>
      <w:r w:rsidR="00333B47" w:rsidRPr="002E181E">
        <w:rPr>
          <w:rFonts w:ascii="Palatino Linotype" w:eastAsia="Palatino Linotype" w:hAnsi="Palatino Linotype" w:cs="Palatino Linotype"/>
          <w:b/>
        </w:rPr>
        <w:t xml:space="preserve"> de </w:t>
      </w:r>
      <w:r w:rsidR="008325AA" w:rsidRPr="002E181E">
        <w:rPr>
          <w:rFonts w:ascii="Palatino Linotype" w:eastAsia="Palatino Linotype" w:hAnsi="Palatino Linotype" w:cs="Palatino Linotype"/>
          <w:b/>
        </w:rPr>
        <w:t>mayo de dos mil veintitrés</w:t>
      </w:r>
      <w:r w:rsidR="00333B47" w:rsidRPr="002E181E">
        <w:rPr>
          <w:rFonts w:ascii="Palatino Linotype" w:eastAsia="Palatino Linotype" w:hAnsi="Palatino Linotype" w:cs="Palatino Linotype"/>
        </w:rPr>
        <w:t xml:space="preserve">, el </w:t>
      </w:r>
      <w:r w:rsidR="00333B47" w:rsidRPr="002E181E">
        <w:rPr>
          <w:rFonts w:ascii="Palatino Linotype" w:eastAsia="Palatino Linotype" w:hAnsi="Palatino Linotype" w:cs="Palatino Linotype"/>
          <w:b/>
        </w:rPr>
        <w:t>Sujeto Obligado</w:t>
      </w:r>
      <w:r w:rsidR="00333B47" w:rsidRPr="002E181E">
        <w:rPr>
          <w:rFonts w:ascii="Palatino Linotype" w:eastAsia="Palatino Linotype" w:hAnsi="Palatino Linotype" w:cs="Palatino Linotype"/>
        </w:rPr>
        <w:t xml:space="preserve">, solicitó prórroga mediante </w:t>
      </w:r>
      <w:r w:rsidR="00333B47" w:rsidRPr="002E181E">
        <w:rPr>
          <w:rFonts w:ascii="Palatino Linotype" w:eastAsia="Palatino Linotype" w:hAnsi="Palatino Linotype" w:cs="Palatino Linotype"/>
          <w:b/>
        </w:rPr>
        <w:t xml:space="preserve">SAIMEX, </w:t>
      </w:r>
      <w:r w:rsidR="00333B47" w:rsidRPr="002E181E">
        <w:rPr>
          <w:rFonts w:ascii="Palatino Linotype" w:eastAsia="Palatino Linotype" w:hAnsi="Palatino Linotype" w:cs="Palatino Linotype"/>
        </w:rPr>
        <w:t>argumentando lo siguiente:</w:t>
      </w:r>
    </w:p>
    <w:p w14:paraId="1E9CE752" w14:textId="77777777" w:rsidR="008325AA" w:rsidRPr="002E181E" w:rsidRDefault="008325AA" w:rsidP="008325AA">
      <w:pPr>
        <w:spacing w:before="240" w:after="240"/>
        <w:ind w:left="851" w:right="900"/>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462EF63" w14:textId="77777777" w:rsidR="00333B47" w:rsidRPr="002E181E" w:rsidRDefault="008325AA" w:rsidP="008325AA">
      <w:pPr>
        <w:spacing w:before="240" w:after="240"/>
        <w:ind w:left="851" w:right="900"/>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DE ACUERDO A LA DÉCIMA SEXTA SESIÓN EXTRAORDINARIA 2023 DEL COMITÉ DE TRANSPARENCIA DE FECHA 10 DE MAYO DE 2023, EN EL ACUERDO 02/SE/16/CT/2023: Se aprueba por unanimidad las prórrogas para atender las solicitudes de información con número de folio ...00106/TEPOTZOT/IP/2023, realizadas por los particulares.</w:t>
      </w:r>
      <w:r w:rsidR="00333B47" w:rsidRPr="002E181E">
        <w:rPr>
          <w:rFonts w:ascii="Palatino Linotype" w:eastAsia="Palatino Linotype" w:hAnsi="Palatino Linotype" w:cs="Palatino Linotype"/>
          <w:i/>
          <w:sz w:val="22"/>
          <w:szCs w:val="22"/>
        </w:rPr>
        <w:t>..”</w:t>
      </w:r>
      <w:r w:rsidRPr="002E181E">
        <w:rPr>
          <w:rFonts w:ascii="Palatino Linotype" w:eastAsia="Palatino Linotype" w:hAnsi="Palatino Linotype" w:cs="Palatino Linotype"/>
          <w:i/>
          <w:sz w:val="22"/>
          <w:szCs w:val="22"/>
        </w:rPr>
        <w:t xml:space="preserve"> (sic)</w:t>
      </w:r>
    </w:p>
    <w:p w14:paraId="62865E16" w14:textId="77777777" w:rsidR="00333B47" w:rsidRPr="002E181E" w:rsidRDefault="00333B47" w:rsidP="00333B47">
      <w:pPr>
        <w:spacing w:line="360" w:lineRule="auto"/>
        <w:jc w:val="both"/>
        <w:rPr>
          <w:rFonts w:ascii="Palatino Linotype" w:hAnsi="Palatino Linotype" w:cs="Arial"/>
        </w:rPr>
      </w:pPr>
      <w:r w:rsidRPr="002E181E">
        <w:rPr>
          <w:rFonts w:ascii="Palatino Linotype" w:hAnsi="Palatino Linotype" w:cs="Arial"/>
        </w:rPr>
        <w:t xml:space="preserve">Como refiere el </w:t>
      </w:r>
      <w:r w:rsidRPr="002E181E">
        <w:rPr>
          <w:rFonts w:ascii="Palatino Linotype" w:hAnsi="Palatino Linotype" w:cs="Arial"/>
          <w:b/>
          <w:bCs/>
        </w:rPr>
        <w:t>Sujeto Obligado</w:t>
      </w:r>
      <w:r w:rsidRPr="002E181E">
        <w:rPr>
          <w:rFonts w:ascii="Palatino Linotype" w:hAnsi="Palatino Linotype" w:cs="Arial"/>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57D469E0" w14:textId="77777777" w:rsidR="004A5FC7" w:rsidRPr="002E181E" w:rsidRDefault="00333B47">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b/>
        </w:rPr>
        <w:t xml:space="preserve">3. </w:t>
      </w:r>
      <w:r w:rsidR="00E6657C" w:rsidRPr="002E181E">
        <w:rPr>
          <w:rFonts w:ascii="Palatino Linotype" w:eastAsia="Palatino Linotype" w:hAnsi="Palatino Linotype" w:cs="Palatino Linotype"/>
          <w:b/>
        </w:rPr>
        <w:t xml:space="preserve">Respuesta. </w:t>
      </w:r>
      <w:r w:rsidR="00E6657C" w:rsidRPr="002E181E">
        <w:rPr>
          <w:rFonts w:ascii="Palatino Linotype" w:eastAsia="Palatino Linotype" w:hAnsi="Palatino Linotype" w:cs="Palatino Linotype"/>
        </w:rPr>
        <w:t>Con fechas</w:t>
      </w:r>
      <w:r w:rsidR="00E6657C" w:rsidRPr="002E181E">
        <w:rPr>
          <w:rFonts w:ascii="Palatino Linotype" w:eastAsia="Palatino Linotype" w:hAnsi="Palatino Linotype" w:cs="Palatino Linotype"/>
          <w:b/>
        </w:rPr>
        <w:t xml:space="preserve"> </w:t>
      </w:r>
      <w:r w:rsidR="00297AC4" w:rsidRPr="002E181E">
        <w:rPr>
          <w:rFonts w:ascii="Palatino Linotype" w:eastAsia="Palatino Linotype" w:hAnsi="Palatino Linotype" w:cs="Palatino Linotype"/>
          <w:b/>
        </w:rPr>
        <w:t>die</w:t>
      </w:r>
      <w:r w:rsidR="008325AA" w:rsidRPr="002E181E">
        <w:rPr>
          <w:rFonts w:ascii="Palatino Linotype" w:eastAsia="Palatino Linotype" w:hAnsi="Palatino Linotype" w:cs="Palatino Linotype"/>
          <w:b/>
        </w:rPr>
        <w:t xml:space="preserve">z y veinte de mayo </w:t>
      </w:r>
      <w:r w:rsidR="00E6657C" w:rsidRPr="002E181E">
        <w:rPr>
          <w:rFonts w:ascii="Palatino Linotype" w:eastAsia="Palatino Linotype" w:hAnsi="Palatino Linotype" w:cs="Palatino Linotype"/>
          <w:b/>
        </w:rPr>
        <w:t>de dos mil veintitrés</w:t>
      </w:r>
      <w:r w:rsidR="00E6657C" w:rsidRPr="002E181E">
        <w:rPr>
          <w:rFonts w:ascii="Palatino Linotype" w:eastAsia="Palatino Linotype" w:hAnsi="Palatino Linotype" w:cs="Palatino Linotype"/>
        </w:rPr>
        <w:t xml:space="preserve">, el </w:t>
      </w:r>
      <w:r w:rsidR="00E6657C" w:rsidRPr="002E181E">
        <w:rPr>
          <w:rFonts w:ascii="Palatino Linotype" w:eastAsia="Palatino Linotype" w:hAnsi="Palatino Linotype" w:cs="Palatino Linotype"/>
          <w:b/>
        </w:rPr>
        <w:t xml:space="preserve">Sujeto Obligado </w:t>
      </w:r>
      <w:r w:rsidR="00E6657C" w:rsidRPr="002E181E">
        <w:rPr>
          <w:rFonts w:ascii="Palatino Linotype" w:eastAsia="Palatino Linotype" w:hAnsi="Palatino Linotype" w:cs="Palatino Linotype"/>
        </w:rPr>
        <w:t xml:space="preserve">envió sus respuestas a las solicitudes de acceso a la información a través de SAIMEX, sustancialmente en los términos siguientes:   </w:t>
      </w:r>
    </w:p>
    <w:tbl>
      <w:tblPr>
        <w:tblStyle w:val="afff"/>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2E181E" w:rsidRPr="002E181E" w14:paraId="0FA9C013" w14:textId="77777777">
        <w:trPr>
          <w:jc w:val="center"/>
        </w:trPr>
        <w:tc>
          <w:tcPr>
            <w:tcW w:w="2972" w:type="dxa"/>
            <w:shd w:val="clear" w:color="auto" w:fill="A6A6A6"/>
          </w:tcPr>
          <w:p w14:paraId="0AEEA832" w14:textId="77777777" w:rsidR="004A5FC7" w:rsidRPr="002E181E" w:rsidRDefault="00E6657C">
            <w:pPr>
              <w:jc w:val="center"/>
              <w:rPr>
                <w:rFonts w:ascii="Palatino Linotype" w:eastAsia="Palatino Linotype" w:hAnsi="Palatino Linotype" w:cs="Palatino Linotype"/>
                <w:b/>
                <w:sz w:val="20"/>
                <w:szCs w:val="20"/>
              </w:rPr>
            </w:pPr>
            <w:r w:rsidRPr="002E181E">
              <w:rPr>
                <w:rFonts w:ascii="Palatino Linotype" w:eastAsia="Palatino Linotype" w:hAnsi="Palatino Linotype" w:cs="Palatino Linotype"/>
                <w:b/>
                <w:sz w:val="20"/>
                <w:szCs w:val="20"/>
              </w:rPr>
              <w:lastRenderedPageBreak/>
              <w:t>Número de solicitud</w:t>
            </w:r>
          </w:p>
        </w:tc>
        <w:tc>
          <w:tcPr>
            <w:tcW w:w="5856" w:type="dxa"/>
            <w:shd w:val="clear" w:color="auto" w:fill="A6A6A6"/>
          </w:tcPr>
          <w:p w14:paraId="00B73646" w14:textId="77777777" w:rsidR="004A5FC7" w:rsidRPr="002E181E" w:rsidRDefault="00E6657C">
            <w:pPr>
              <w:tabs>
                <w:tab w:val="left" w:pos="495"/>
                <w:tab w:val="center" w:pos="2813"/>
              </w:tabs>
              <w:rPr>
                <w:rFonts w:ascii="Palatino Linotype" w:eastAsia="Palatino Linotype" w:hAnsi="Palatino Linotype" w:cs="Palatino Linotype"/>
                <w:b/>
                <w:sz w:val="20"/>
                <w:szCs w:val="20"/>
              </w:rPr>
            </w:pPr>
            <w:r w:rsidRPr="002E181E">
              <w:rPr>
                <w:rFonts w:ascii="Palatino Linotype" w:eastAsia="Palatino Linotype" w:hAnsi="Palatino Linotype" w:cs="Palatino Linotype"/>
                <w:b/>
                <w:sz w:val="20"/>
                <w:szCs w:val="20"/>
              </w:rPr>
              <w:tab/>
            </w:r>
            <w:r w:rsidRPr="002E181E">
              <w:rPr>
                <w:rFonts w:ascii="Palatino Linotype" w:eastAsia="Palatino Linotype" w:hAnsi="Palatino Linotype" w:cs="Palatino Linotype"/>
                <w:b/>
                <w:sz w:val="20"/>
                <w:szCs w:val="20"/>
              </w:rPr>
              <w:tab/>
              <w:t>Información entregada</w:t>
            </w:r>
          </w:p>
        </w:tc>
      </w:tr>
      <w:tr w:rsidR="002E181E" w:rsidRPr="002E181E" w14:paraId="76C2846D" w14:textId="77777777">
        <w:trPr>
          <w:jc w:val="center"/>
        </w:trPr>
        <w:tc>
          <w:tcPr>
            <w:tcW w:w="2972" w:type="dxa"/>
            <w:vAlign w:val="center"/>
          </w:tcPr>
          <w:p w14:paraId="7E3A458F" w14:textId="77777777" w:rsidR="004A5FC7" w:rsidRPr="002E181E" w:rsidRDefault="00D649E9" w:rsidP="00297AC4">
            <w:pPr>
              <w:spacing w:before="120" w:after="120"/>
              <w:jc w:val="center"/>
              <w:rPr>
                <w:rFonts w:ascii="Palatino Linotype" w:eastAsia="Palatino Linotype" w:hAnsi="Palatino Linotype" w:cs="Palatino Linotype"/>
                <w:b/>
                <w:sz w:val="20"/>
                <w:szCs w:val="20"/>
              </w:rPr>
            </w:pPr>
            <w:r w:rsidRPr="002E181E">
              <w:rPr>
                <w:rFonts w:ascii="Palatino Linotype" w:eastAsia="Palatino Linotype" w:hAnsi="Palatino Linotype" w:cs="Palatino Linotype"/>
                <w:b/>
                <w:sz w:val="20"/>
                <w:szCs w:val="20"/>
              </w:rPr>
              <w:t>00106/TEPOTZOT/IP/2023</w:t>
            </w:r>
          </w:p>
        </w:tc>
        <w:tc>
          <w:tcPr>
            <w:tcW w:w="5856" w:type="dxa"/>
          </w:tcPr>
          <w:p w14:paraId="1C8B6E2F" w14:textId="77777777" w:rsidR="00297AC4" w:rsidRPr="002E181E" w:rsidRDefault="00E6657C" w:rsidP="00D649E9">
            <w:pPr>
              <w:spacing w:before="120" w:after="120"/>
              <w:jc w:val="both"/>
              <w:rPr>
                <w:rFonts w:ascii="Palatino Linotype" w:eastAsia="Palatino Linotype" w:hAnsi="Palatino Linotype" w:cs="Palatino Linotype"/>
                <w:i/>
                <w:sz w:val="20"/>
                <w:szCs w:val="20"/>
              </w:rPr>
            </w:pPr>
            <w:r w:rsidRPr="002E181E">
              <w:rPr>
                <w:rFonts w:ascii="Palatino Linotype" w:eastAsia="Palatino Linotype" w:hAnsi="Palatino Linotype" w:cs="Palatino Linotype"/>
                <w:i/>
                <w:sz w:val="20"/>
                <w:szCs w:val="20"/>
              </w:rPr>
              <w:t>“</w:t>
            </w:r>
            <w:r w:rsidR="00D649E9" w:rsidRPr="002E181E">
              <w:rPr>
                <w:rFonts w:ascii="Palatino Linotype" w:eastAsia="Palatino Linotype" w:hAnsi="Palatino Linotype" w:cs="Palatino Linotype"/>
                <w:i/>
                <w:sz w:val="20"/>
                <w:szCs w:val="20"/>
              </w:rPr>
              <w:t>SE ADJUNTA RESPUESTA DE SERVIDOR PÚBLICO HABILITADO</w:t>
            </w:r>
            <w:r w:rsidR="00297AC4" w:rsidRPr="002E181E">
              <w:rPr>
                <w:rFonts w:ascii="Palatino Linotype" w:eastAsia="Palatino Linotype" w:hAnsi="Palatino Linotype" w:cs="Palatino Linotype"/>
                <w:i/>
                <w:sz w:val="20"/>
                <w:szCs w:val="20"/>
              </w:rPr>
              <w:t>…</w:t>
            </w:r>
            <w:r w:rsidRPr="002E181E">
              <w:rPr>
                <w:rFonts w:ascii="Palatino Linotype" w:eastAsia="Palatino Linotype" w:hAnsi="Palatino Linotype" w:cs="Palatino Linotype"/>
                <w:i/>
                <w:sz w:val="20"/>
                <w:szCs w:val="20"/>
              </w:rPr>
              <w:t>” (sic)</w:t>
            </w:r>
          </w:p>
          <w:p w14:paraId="2C0EBA3F" w14:textId="77777777" w:rsidR="006D742C" w:rsidRPr="002E181E" w:rsidRDefault="006D742C" w:rsidP="00D649E9">
            <w:pPr>
              <w:spacing w:before="120" w:after="120"/>
              <w:jc w:val="both"/>
              <w:rPr>
                <w:rFonts w:ascii="Palatino Linotype" w:eastAsia="Palatino Linotype" w:hAnsi="Palatino Linotype" w:cs="Palatino Linotype"/>
                <w:sz w:val="20"/>
                <w:szCs w:val="20"/>
              </w:rPr>
            </w:pPr>
            <w:r w:rsidRPr="002E181E">
              <w:rPr>
                <w:rFonts w:ascii="Palatino Linotype" w:eastAsia="Palatino Linotype" w:hAnsi="Palatino Linotype" w:cs="Palatino Linotype"/>
                <w:sz w:val="20"/>
                <w:szCs w:val="20"/>
              </w:rPr>
              <w:t>ANEXOS:</w:t>
            </w:r>
          </w:p>
          <w:p w14:paraId="4C0BCD11" w14:textId="77777777" w:rsidR="00460518" w:rsidRPr="002E181E" w:rsidRDefault="006D742C" w:rsidP="00E94906">
            <w:pPr>
              <w:spacing w:before="120" w:after="120"/>
              <w:jc w:val="both"/>
              <w:rPr>
                <w:rFonts w:ascii="Palatino Linotype" w:eastAsia="Palatino Linotype" w:hAnsi="Palatino Linotype" w:cs="Palatino Linotype"/>
                <w:sz w:val="20"/>
                <w:szCs w:val="20"/>
              </w:rPr>
            </w:pPr>
            <w:r w:rsidRPr="002E181E">
              <w:rPr>
                <w:rFonts w:ascii="Palatino Linotype" w:eastAsia="Palatino Linotype" w:hAnsi="Palatino Linotype" w:cs="Palatino Linotype"/>
                <w:sz w:val="20"/>
                <w:szCs w:val="20"/>
              </w:rPr>
              <w:t xml:space="preserve">Oficio número DM/170/2023, de fecha diecinueve de mayo de dos mil veintitrés, </w:t>
            </w:r>
            <w:r w:rsidR="00B50AAB" w:rsidRPr="002E181E">
              <w:rPr>
                <w:rFonts w:ascii="Palatino Linotype" w:eastAsia="Palatino Linotype" w:hAnsi="Palatino Linotype" w:cs="Palatino Linotype"/>
                <w:sz w:val="20"/>
                <w:szCs w:val="20"/>
              </w:rPr>
              <w:t xml:space="preserve">signado por la </w:t>
            </w:r>
            <w:proofErr w:type="gramStart"/>
            <w:r w:rsidR="00B50AAB" w:rsidRPr="002E181E">
              <w:rPr>
                <w:rFonts w:ascii="Palatino Linotype" w:eastAsia="Palatino Linotype" w:hAnsi="Palatino Linotype" w:cs="Palatino Linotype"/>
                <w:sz w:val="20"/>
                <w:szCs w:val="20"/>
              </w:rPr>
              <w:t>Direc</w:t>
            </w:r>
            <w:r w:rsidR="00E94906" w:rsidRPr="002E181E">
              <w:rPr>
                <w:rFonts w:ascii="Palatino Linotype" w:eastAsia="Palatino Linotype" w:hAnsi="Palatino Linotype" w:cs="Palatino Linotype"/>
                <w:sz w:val="20"/>
                <w:szCs w:val="20"/>
              </w:rPr>
              <w:t>tora</w:t>
            </w:r>
            <w:proofErr w:type="gramEnd"/>
            <w:r w:rsidR="00E94906" w:rsidRPr="002E181E">
              <w:rPr>
                <w:rFonts w:ascii="Palatino Linotype" w:eastAsia="Palatino Linotype" w:hAnsi="Palatino Linotype" w:cs="Palatino Linotype"/>
                <w:sz w:val="20"/>
                <w:szCs w:val="20"/>
              </w:rPr>
              <w:t xml:space="preserve"> </w:t>
            </w:r>
            <w:r w:rsidR="00B50AAB" w:rsidRPr="002E181E">
              <w:rPr>
                <w:rFonts w:ascii="Palatino Linotype" w:eastAsia="Palatino Linotype" w:hAnsi="Palatino Linotype" w:cs="Palatino Linotype"/>
                <w:sz w:val="20"/>
                <w:szCs w:val="20"/>
              </w:rPr>
              <w:t>de las Mujeres, mediante el cual refiere</w:t>
            </w:r>
            <w:r w:rsidR="00460518" w:rsidRPr="002E181E">
              <w:rPr>
                <w:rFonts w:ascii="Palatino Linotype" w:eastAsia="Palatino Linotype" w:hAnsi="Palatino Linotype" w:cs="Palatino Linotype"/>
                <w:sz w:val="20"/>
                <w:szCs w:val="20"/>
              </w:rPr>
              <w:t xml:space="preserve"> lo siguiente:</w:t>
            </w:r>
          </w:p>
          <w:p w14:paraId="7BC6D845" w14:textId="77777777" w:rsidR="00460518" w:rsidRPr="002E181E" w:rsidRDefault="00460518" w:rsidP="00E94906">
            <w:pPr>
              <w:spacing w:before="120" w:after="120"/>
              <w:jc w:val="both"/>
              <w:rPr>
                <w:rFonts w:ascii="Palatino Linotype" w:eastAsia="Palatino Linotype" w:hAnsi="Palatino Linotype" w:cs="Palatino Linotype"/>
                <w:sz w:val="20"/>
                <w:szCs w:val="20"/>
              </w:rPr>
            </w:pPr>
            <w:r w:rsidRPr="002E181E">
              <w:rPr>
                <w:noProof/>
                <w:lang w:eastAsia="es-MX"/>
              </w:rPr>
              <w:drawing>
                <wp:inline distT="0" distB="0" distL="0" distR="0" wp14:anchorId="198E7EBA" wp14:editId="0AA0572D">
                  <wp:extent cx="3572510" cy="278765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2510" cy="2787650"/>
                          </a:xfrm>
                          <a:prstGeom prst="rect">
                            <a:avLst/>
                          </a:prstGeom>
                        </pic:spPr>
                      </pic:pic>
                    </a:graphicData>
                  </a:graphic>
                </wp:inline>
              </w:drawing>
            </w:r>
          </w:p>
          <w:p w14:paraId="1663B9C4" w14:textId="77777777" w:rsidR="00E94906" w:rsidRPr="002E181E" w:rsidRDefault="00B50AAB" w:rsidP="00E94906">
            <w:pPr>
              <w:spacing w:before="120" w:after="120"/>
              <w:jc w:val="both"/>
              <w:rPr>
                <w:noProof/>
                <w:lang w:eastAsia="es-MX"/>
              </w:rPr>
            </w:pPr>
            <w:r w:rsidRPr="002E181E">
              <w:rPr>
                <w:rFonts w:ascii="Palatino Linotype" w:eastAsia="Palatino Linotype" w:hAnsi="Palatino Linotype" w:cs="Palatino Linotype"/>
                <w:sz w:val="20"/>
                <w:szCs w:val="20"/>
              </w:rPr>
              <w:t xml:space="preserve"> </w:t>
            </w:r>
            <w:r w:rsidR="00E94906" w:rsidRPr="002E181E">
              <w:rPr>
                <w:noProof/>
                <w:lang w:eastAsia="es-MX"/>
              </w:rPr>
              <w:t xml:space="preserve"> </w:t>
            </w:r>
            <w:r w:rsidR="00E94906" w:rsidRPr="002E181E">
              <w:rPr>
                <w:noProof/>
                <w:lang w:eastAsia="es-MX"/>
              </w:rPr>
              <w:drawing>
                <wp:inline distT="0" distB="0" distL="0" distR="0" wp14:anchorId="443D1644" wp14:editId="768BFC07">
                  <wp:extent cx="3572510" cy="122428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2510" cy="1224280"/>
                          </a:xfrm>
                          <a:prstGeom prst="rect">
                            <a:avLst/>
                          </a:prstGeom>
                        </pic:spPr>
                      </pic:pic>
                    </a:graphicData>
                  </a:graphic>
                </wp:inline>
              </w:drawing>
            </w:r>
          </w:p>
          <w:p w14:paraId="0ADA60DC" w14:textId="77777777" w:rsidR="00E94906" w:rsidRPr="002E181E" w:rsidRDefault="00E94906" w:rsidP="00E94906">
            <w:pPr>
              <w:spacing w:before="120" w:after="120"/>
              <w:jc w:val="both"/>
              <w:rPr>
                <w:rFonts w:ascii="Palatino Linotype" w:eastAsia="Palatino Linotype" w:hAnsi="Palatino Linotype" w:cs="Palatino Linotype"/>
                <w:sz w:val="20"/>
                <w:szCs w:val="20"/>
              </w:rPr>
            </w:pPr>
            <w:r w:rsidRPr="002E181E">
              <w:rPr>
                <w:rFonts w:ascii="Palatino Linotype" w:hAnsi="Palatino Linotype"/>
                <w:noProof/>
                <w:sz w:val="20"/>
                <w:lang w:eastAsia="es-MX"/>
              </w:rPr>
              <w:t>Finalmente refiere que el trabajo se lleva en el punto 8, y está en proceso de</w:t>
            </w:r>
            <w:r w:rsidR="002570D9" w:rsidRPr="002E181E">
              <w:rPr>
                <w:rFonts w:ascii="Palatino Linotype" w:hAnsi="Palatino Linotype"/>
                <w:noProof/>
                <w:sz w:val="20"/>
                <w:lang w:eastAsia="es-MX"/>
              </w:rPr>
              <w:t xml:space="preserve"> pasar a la Comisión Edilicia de R</w:t>
            </w:r>
            <w:r w:rsidRPr="002E181E">
              <w:rPr>
                <w:rFonts w:ascii="Palatino Linotype" w:hAnsi="Palatino Linotype"/>
                <w:noProof/>
                <w:sz w:val="20"/>
                <w:lang w:eastAsia="es-MX"/>
              </w:rPr>
              <w:t>eglamentos.</w:t>
            </w:r>
          </w:p>
        </w:tc>
      </w:tr>
      <w:tr w:rsidR="002E181E" w:rsidRPr="002E181E" w14:paraId="094FEC57" w14:textId="77777777">
        <w:trPr>
          <w:jc w:val="center"/>
        </w:trPr>
        <w:tc>
          <w:tcPr>
            <w:tcW w:w="2972" w:type="dxa"/>
            <w:vAlign w:val="center"/>
          </w:tcPr>
          <w:p w14:paraId="1F5F45C2" w14:textId="77777777" w:rsidR="004A5FC7" w:rsidRPr="002E181E" w:rsidRDefault="00D649E9">
            <w:pPr>
              <w:spacing w:before="120" w:after="120"/>
              <w:jc w:val="center"/>
              <w:rPr>
                <w:rFonts w:ascii="Palatino Linotype" w:eastAsia="Palatino Linotype" w:hAnsi="Palatino Linotype" w:cs="Palatino Linotype"/>
                <w:b/>
                <w:i/>
                <w:sz w:val="20"/>
                <w:szCs w:val="20"/>
              </w:rPr>
            </w:pPr>
            <w:r w:rsidRPr="002E181E">
              <w:rPr>
                <w:rFonts w:ascii="Palatino Linotype" w:eastAsia="Palatino Linotype" w:hAnsi="Palatino Linotype" w:cs="Palatino Linotype"/>
                <w:b/>
                <w:sz w:val="20"/>
                <w:szCs w:val="20"/>
              </w:rPr>
              <w:t>00107/TEPOTZOT/IP/2023</w:t>
            </w:r>
          </w:p>
        </w:tc>
        <w:tc>
          <w:tcPr>
            <w:tcW w:w="5856" w:type="dxa"/>
          </w:tcPr>
          <w:p w14:paraId="2503D634" w14:textId="77777777" w:rsidR="004A5FC7" w:rsidRPr="002E181E" w:rsidRDefault="00E6657C" w:rsidP="00D649E9">
            <w:pPr>
              <w:spacing w:before="120" w:after="120"/>
              <w:jc w:val="both"/>
              <w:rPr>
                <w:rFonts w:ascii="Palatino Linotype" w:eastAsia="Palatino Linotype" w:hAnsi="Palatino Linotype" w:cs="Palatino Linotype"/>
                <w:i/>
                <w:sz w:val="20"/>
                <w:szCs w:val="20"/>
              </w:rPr>
            </w:pPr>
            <w:r w:rsidRPr="002E181E">
              <w:rPr>
                <w:rFonts w:ascii="Palatino Linotype" w:eastAsia="Palatino Linotype" w:hAnsi="Palatino Linotype" w:cs="Palatino Linotype"/>
                <w:i/>
                <w:sz w:val="20"/>
                <w:szCs w:val="20"/>
              </w:rPr>
              <w:t>“</w:t>
            </w:r>
            <w:r w:rsidR="00D649E9" w:rsidRPr="002E181E">
              <w:rPr>
                <w:rFonts w:ascii="Palatino Linotype" w:eastAsia="Palatino Linotype" w:hAnsi="Palatino Linotype" w:cs="Palatino Linotype"/>
                <w:i/>
                <w:sz w:val="20"/>
                <w:szCs w:val="20"/>
              </w:rPr>
              <w:t>SE ADJUNTA RESPUESTA DE SERVIDOR PÚBLICO HABILITADO</w:t>
            </w:r>
            <w:r w:rsidRPr="002E181E">
              <w:rPr>
                <w:rFonts w:ascii="Palatino Linotype" w:eastAsia="Palatino Linotype" w:hAnsi="Palatino Linotype" w:cs="Palatino Linotype"/>
                <w:i/>
                <w:sz w:val="20"/>
                <w:szCs w:val="20"/>
              </w:rPr>
              <w:t>” (sic)</w:t>
            </w:r>
          </w:p>
          <w:p w14:paraId="1F3D619C" w14:textId="77777777" w:rsidR="006D742C" w:rsidRPr="002E181E" w:rsidRDefault="00E94906" w:rsidP="00D649E9">
            <w:pPr>
              <w:spacing w:before="120" w:after="120"/>
              <w:jc w:val="both"/>
              <w:rPr>
                <w:rFonts w:ascii="Palatino Linotype" w:eastAsia="Palatino Linotype" w:hAnsi="Palatino Linotype" w:cs="Palatino Linotype"/>
                <w:sz w:val="20"/>
                <w:szCs w:val="20"/>
              </w:rPr>
            </w:pPr>
            <w:r w:rsidRPr="002E181E">
              <w:rPr>
                <w:rFonts w:ascii="Palatino Linotype" w:eastAsia="Palatino Linotype" w:hAnsi="Palatino Linotype" w:cs="Palatino Linotype"/>
                <w:sz w:val="20"/>
                <w:szCs w:val="20"/>
              </w:rPr>
              <w:t>Anexos:</w:t>
            </w:r>
          </w:p>
          <w:p w14:paraId="10D6538C" w14:textId="77777777" w:rsidR="00E94906" w:rsidRPr="002E181E" w:rsidRDefault="00E94906" w:rsidP="003241BF">
            <w:pPr>
              <w:spacing w:before="120" w:after="120"/>
              <w:jc w:val="both"/>
              <w:rPr>
                <w:rFonts w:ascii="Palatino Linotype" w:eastAsia="Palatino Linotype" w:hAnsi="Palatino Linotype" w:cs="Palatino Linotype"/>
                <w:sz w:val="20"/>
                <w:szCs w:val="20"/>
              </w:rPr>
            </w:pPr>
            <w:r w:rsidRPr="002E181E">
              <w:rPr>
                <w:rFonts w:ascii="Palatino Linotype" w:eastAsia="Palatino Linotype" w:hAnsi="Palatino Linotype" w:cs="Palatino Linotype"/>
                <w:sz w:val="20"/>
                <w:szCs w:val="20"/>
              </w:rPr>
              <w:lastRenderedPageBreak/>
              <w:t xml:space="preserve">Oficio número DM/157/2023, de fecha nueve de mayo de dos mil veintitrés, signado por la </w:t>
            </w:r>
            <w:proofErr w:type="gramStart"/>
            <w:r w:rsidRPr="002E181E">
              <w:rPr>
                <w:rFonts w:ascii="Palatino Linotype" w:eastAsia="Palatino Linotype" w:hAnsi="Palatino Linotype" w:cs="Palatino Linotype"/>
                <w:sz w:val="20"/>
                <w:szCs w:val="20"/>
              </w:rPr>
              <w:t>Directora</w:t>
            </w:r>
            <w:proofErr w:type="gramEnd"/>
            <w:r w:rsidRPr="002E181E">
              <w:rPr>
                <w:rFonts w:ascii="Palatino Linotype" w:eastAsia="Palatino Linotype" w:hAnsi="Palatino Linotype" w:cs="Palatino Linotype"/>
                <w:sz w:val="20"/>
                <w:szCs w:val="20"/>
              </w:rPr>
              <w:t xml:space="preserve"> de las Mujeres, mediante el cual</w:t>
            </w:r>
            <w:r w:rsidR="003241BF" w:rsidRPr="002E181E">
              <w:rPr>
                <w:rFonts w:ascii="Palatino Linotype" w:eastAsia="Palatino Linotype" w:hAnsi="Palatino Linotype" w:cs="Palatino Linotype"/>
                <w:sz w:val="20"/>
                <w:szCs w:val="20"/>
              </w:rPr>
              <w:t xml:space="preserve"> refiere </w:t>
            </w:r>
            <w:r w:rsidR="003241BF" w:rsidRPr="002E181E">
              <w:rPr>
                <w:rFonts w:ascii="Palatino Linotype" w:eastAsia="Palatino Linotype" w:hAnsi="Palatino Linotype" w:cs="Palatino Linotype"/>
                <w:b/>
                <w:sz w:val="20"/>
                <w:szCs w:val="20"/>
              </w:rPr>
              <w:t>que no está dentro de las</w:t>
            </w:r>
            <w:r w:rsidRPr="002E181E">
              <w:rPr>
                <w:rFonts w:ascii="Palatino Linotype" w:eastAsia="Palatino Linotype" w:hAnsi="Palatino Linotype" w:cs="Palatino Linotype"/>
                <w:b/>
                <w:sz w:val="20"/>
                <w:szCs w:val="20"/>
              </w:rPr>
              <w:t xml:space="preserve"> atribuciones y funciones de la Dirección a su cargo elaborar los manuales requeridos, por lo que no se cuenta con dicha información</w:t>
            </w:r>
            <w:r w:rsidRPr="002E181E">
              <w:rPr>
                <w:rFonts w:ascii="Palatino Linotype" w:eastAsia="Palatino Linotype" w:hAnsi="Palatino Linotype" w:cs="Palatino Linotype"/>
                <w:sz w:val="20"/>
                <w:szCs w:val="20"/>
              </w:rPr>
              <w:t>.</w:t>
            </w:r>
          </w:p>
        </w:tc>
      </w:tr>
    </w:tbl>
    <w:p w14:paraId="5A2A8E36" w14:textId="77777777" w:rsidR="004A5FC7" w:rsidRPr="002E181E" w:rsidRDefault="00797F9A">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b/>
        </w:rPr>
        <w:lastRenderedPageBreak/>
        <w:t>4</w:t>
      </w:r>
      <w:r w:rsidR="00E6657C" w:rsidRPr="002E181E">
        <w:rPr>
          <w:rFonts w:ascii="Palatino Linotype" w:eastAsia="Palatino Linotype" w:hAnsi="Palatino Linotype" w:cs="Palatino Linotype"/>
          <w:b/>
        </w:rPr>
        <w:t xml:space="preserve">. Interposición de los recursos de revisión. </w:t>
      </w:r>
      <w:r w:rsidR="00E6657C" w:rsidRPr="002E181E">
        <w:rPr>
          <w:rFonts w:ascii="Palatino Linotype" w:eastAsia="Palatino Linotype" w:hAnsi="Palatino Linotype" w:cs="Palatino Linotype"/>
        </w:rPr>
        <w:t xml:space="preserve">Inconforme la persona solicitante con la respuesta emitida por el </w:t>
      </w:r>
      <w:r w:rsidRPr="002E181E">
        <w:rPr>
          <w:rFonts w:ascii="Palatino Linotype" w:eastAsia="Palatino Linotype" w:hAnsi="Palatino Linotype" w:cs="Palatino Linotype"/>
          <w:b/>
        </w:rPr>
        <w:t xml:space="preserve">Sujeto Obligado </w:t>
      </w:r>
      <w:r w:rsidR="00E6657C" w:rsidRPr="002E181E">
        <w:rPr>
          <w:rFonts w:ascii="Palatino Linotype" w:eastAsia="Palatino Linotype" w:hAnsi="Palatino Linotype" w:cs="Palatino Linotype"/>
        </w:rPr>
        <w:t xml:space="preserve">a sus solicitudes, en fecha </w:t>
      </w:r>
      <w:r w:rsidRPr="002E181E">
        <w:rPr>
          <w:rFonts w:ascii="Palatino Linotype" w:eastAsia="Palatino Linotype" w:hAnsi="Palatino Linotype" w:cs="Palatino Linotype"/>
          <w:b/>
        </w:rPr>
        <w:t xml:space="preserve">veintitrés de mayo </w:t>
      </w:r>
      <w:r w:rsidR="00E6657C" w:rsidRPr="002E181E">
        <w:rPr>
          <w:rFonts w:ascii="Palatino Linotype" w:eastAsia="Palatino Linotype" w:hAnsi="Palatino Linotype" w:cs="Palatino Linotype"/>
          <w:b/>
        </w:rPr>
        <w:t>de dos mil veintitrés</w:t>
      </w:r>
      <w:r w:rsidR="00E6657C" w:rsidRPr="002E181E">
        <w:rPr>
          <w:rFonts w:ascii="Palatino Linotype" w:eastAsia="Palatino Linotype" w:hAnsi="Palatino Linotype" w:cs="Palatino Linotype"/>
        </w:rPr>
        <w:t>, interpuso recursos de revisión a través del SAIMEX, expresando lo siguiente:</w:t>
      </w:r>
    </w:p>
    <w:tbl>
      <w:tblPr>
        <w:tblStyle w:val="afff0"/>
        <w:tblW w:w="8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977"/>
        <w:gridCol w:w="3043"/>
      </w:tblGrid>
      <w:tr w:rsidR="002E181E" w:rsidRPr="002E181E" w14:paraId="4605D9E6" w14:textId="77777777">
        <w:tc>
          <w:tcPr>
            <w:tcW w:w="2835" w:type="dxa"/>
            <w:shd w:val="clear" w:color="auto" w:fill="A6A6A6"/>
            <w:vAlign w:val="center"/>
          </w:tcPr>
          <w:p w14:paraId="2D9E87D5" w14:textId="77777777" w:rsidR="004A5FC7" w:rsidRPr="002E181E" w:rsidRDefault="00E6657C">
            <w:pPr>
              <w:jc w:val="center"/>
              <w:rPr>
                <w:rFonts w:ascii="Palatino Linotype" w:eastAsia="Palatino Linotype" w:hAnsi="Palatino Linotype" w:cs="Palatino Linotype"/>
                <w:b/>
                <w:sz w:val="20"/>
                <w:szCs w:val="20"/>
              </w:rPr>
            </w:pPr>
            <w:r w:rsidRPr="002E181E">
              <w:rPr>
                <w:rFonts w:ascii="Palatino Linotype" w:eastAsia="Palatino Linotype" w:hAnsi="Palatino Linotype" w:cs="Palatino Linotype"/>
                <w:b/>
                <w:sz w:val="20"/>
                <w:szCs w:val="20"/>
              </w:rPr>
              <w:t>Recurso de revisión</w:t>
            </w:r>
          </w:p>
        </w:tc>
        <w:tc>
          <w:tcPr>
            <w:tcW w:w="2977" w:type="dxa"/>
            <w:shd w:val="clear" w:color="auto" w:fill="A6A6A6"/>
            <w:vAlign w:val="center"/>
          </w:tcPr>
          <w:p w14:paraId="35CDC488" w14:textId="77777777" w:rsidR="004A5FC7" w:rsidRPr="002E181E" w:rsidRDefault="00E6657C">
            <w:pPr>
              <w:jc w:val="center"/>
              <w:rPr>
                <w:rFonts w:ascii="Palatino Linotype" w:eastAsia="Palatino Linotype" w:hAnsi="Palatino Linotype" w:cs="Palatino Linotype"/>
                <w:b/>
                <w:sz w:val="20"/>
                <w:szCs w:val="20"/>
              </w:rPr>
            </w:pPr>
            <w:r w:rsidRPr="002E181E">
              <w:rPr>
                <w:rFonts w:ascii="Palatino Linotype" w:eastAsia="Palatino Linotype" w:hAnsi="Palatino Linotype" w:cs="Palatino Linotype"/>
                <w:b/>
                <w:sz w:val="20"/>
                <w:szCs w:val="20"/>
              </w:rPr>
              <w:t>Acto impugnado.</w:t>
            </w:r>
          </w:p>
        </w:tc>
        <w:tc>
          <w:tcPr>
            <w:tcW w:w="3043" w:type="dxa"/>
            <w:shd w:val="clear" w:color="auto" w:fill="A6A6A6"/>
            <w:vAlign w:val="center"/>
          </w:tcPr>
          <w:p w14:paraId="31F95A31" w14:textId="77777777" w:rsidR="004A5FC7" w:rsidRPr="002E181E" w:rsidRDefault="00E6657C">
            <w:pPr>
              <w:jc w:val="center"/>
              <w:rPr>
                <w:rFonts w:ascii="Palatino Linotype" w:eastAsia="Palatino Linotype" w:hAnsi="Palatino Linotype" w:cs="Palatino Linotype"/>
                <w:b/>
                <w:sz w:val="20"/>
                <w:szCs w:val="20"/>
              </w:rPr>
            </w:pPr>
            <w:r w:rsidRPr="002E181E">
              <w:rPr>
                <w:rFonts w:ascii="Palatino Linotype" w:eastAsia="Palatino Linotype" w:hAnsi="Palatino Linotype" w:cs="Palatino Linotype"/>
                <w:b/>
                <w:sz w:val="20"/>
                <w:szCs w:val="20"/>
              </w:rPr>
              <w:t>Motivos de inconformidad.</w:t>
            </w:r>
          </w:p>
        </w:tc>
      </w:tr>
      <w:tr w:rsidR="002E181E" w:rsidRPr="002E181E" w14:paraId="1D862A13" w14:textId="77777777">
        <w:tc>
          <w:tcPr>
            <w:tcW w:w="2835" w:type="dxa"/>
            <w:shd w:val="clear" w:color="auto" w:fill="auto"/>
            <w:vAlign w:val="center"/>
          </w:tcPr>
          <w:p w14:paraId="69852D0F" w14:textId="77777777" w:rsidR="004A5FC7" w:rsidRPr="002E181E" w:rsidRDefault="00976C39">
            <w:pPr>
              <w:jc w:val="center"/>
              <w:rPr>
                <w:rFonts w:ascii="Palatino Linotype" w:eastAsia="Palatino Linotype" w:hAnsi="Palatino Linotype" w:cs="Palatino Linotype"/>
                <w:b/>
                <w:sz w:val="20"/>
                <w:szCs w:val="20"/>
              </w:rPr>
            </w:pPr>
            <w:r w:rsidRPr="002E181E">
              <w:rPr>
                <w:rFonts w:ascii="Palatino Linotype" w:eastAsia="Palatino Linotype" w:hAnsi="Palatino Linotype" w:cs="Palatino Linotype"/>
                <w:b/>
                <w:sz w:val="20"/>
                <w:szCs w:val="20"/>
              </w:rPr>
              <w:t>0</w:t>
            </w:r>
            <w:r w:rsidR="000B404F" w:rsidRPr="002E181E">
              <w:rPr>
                <w:rFonts w:ascii="Palatino Linotype" w:eastAsia="Palatino Linotype" w:hAnsi="Palatino Linotype" w:cs="Palatino Linotype"/>
                <w:b/>
                <w:sz w:val="20"/>
                <w:szCs w:val="20"/>
              </w:rPr>
              <w:t>287</w:t>
            </w:r>
            <w:r w:rsidR="0055165D" w:rsidRPr="002E181E">
              <w:rPr>
                <w:rFonts w:ascii="Palatino Linotype" w:eastAsia="Palatino Linotype" w:hAnsi="Palatino Linotype" w:cs="Palatino Linotype"/>
                <w:b/>
                <w:sz w:val="20"/>
                <w:szCs w:val="20"/>
              </w:rPr>
              <w:t>4</w:t>
            </w:r>
            <w:r w:rsidR="00E6657C" w:rsidRPr="002E181E">
              <w:rPr>
                <w:rFonts w:ascii="Palatino Linotype" w:eastAsia="Palatino Linotype" w:hAnsi="Palatino Linotype" w:cs="Palatino Linotype"/>
                <w:b/>
                <w:sz w:val="20"/>
                <w:szCs w:val="20"/>
              </w:rPr>
              <w:t>/INFOEM/IP/RR/2023</w:t>
            </w:r>
          </w:p>
          <w:p w14:paraId="351E96DB" w14:textId="77777777" w:rsidR="004A5FC7" w:rsidRPr="002E181E" w:rsidRDefault="00E6657C">
            <w:pPr>
              <w:jc w:val="center"/>
              <w:rPr>
                <w:rFonts w:ascii="Palatino Linotype" w:eastAsia="Palatino Linotype" w:hAnsi="Palatino Linotype" w:cs="Palatino Linotype"/>
                <w:sz w:val="20"/>
                <w:szCs w:val="20"/>
              </w:rPr>
            </w:pPr>
            <w:r w:rsidRPr="002E181E">
              <w:rPr>
                <w:rFonts w:ascii="Palatino Linotype" w:eastAsia="Palatino Linotype" w:hAnsi="Palatino Linotype" w:cs="Palatino Linotype"/>
                <w:b/>
                <w:sz w:val="16"/>
                <w:szCs w:val="16"/>
              </w:rPr>
              <w:t>Solicitud</w:t>
            </w:r>
            <w:r w:rsidRPr="002E181E">
              <w:rPr>
                <w:rFonts w:ascii="Palatino Linotype" w:eastAsia="Palatino Linotype" w:hAnsi="Palatino Linotype" w:cs="Palatino Linotype"/>
                <w:b/>
                <w:sz w:val="20"/>
                <w:szCs w:val="20"/>
              </w:rPr>
              <w:t xml:space="preserve"> </w:t>
            </w:r>
            <w:r w:rsidR="0055165D" w:rsidRPr="002E181E">
              <w:rPr>
                <w:rFonts w:ascii="Palatino Linotype" w:eastAsia="Palatino Linotype" w:hAnsi="Palatino Linotype" w:cs="Palatino Linotype"/>
                <w:b/>
                <w:sz w:val="16"/>
                <w:szCs w:val="20"/>
              </w:rPr>
              <w:t>00107</w:t>
            </w:r>
            <w:r w:rsidR="00976C39" w:rsidRPr="002E181E">
              <w:rPr>
                <w:rFonts w:ascii="Palatino Linotype" w:eastAsia="Palatino Linotype" w:hAnsi="Palatino Linotype" w:cs="Palatino Linotype"/>
                <w:b/>
                <w:sz w:val="16"/>
                <w:szCs w:val="20"/>
              </w:rPr>
              <w:t>/TEPOTZOT/IP/2023</w:t>
            </w:r>
          </w:p>
        </w:tc>
        <w:tc>
          <w:tcPr>
            <w:tcW w:w="2977" w:type="dxa"/>
            <w:shd w:val="clear" w:color="auto" w:fill="auto"/>
            <w:vAlign w:val="center"/>
          </w:tcPr>
          <w:p w14:paraId="718E1371" w14:textId="77777777" w:rsidR="004A5FC7" w:rsidRPr="002E181E" w:rsidRDefault="00E6657C" w:rsidP="00F35E69">
            <w:pPr>
              <w:jc w:val="both"/>
              <w:rPr>
                <w:rFonts w:ascii="Palatino Linotype" w:eastAsia="Palatino Linotype" w:hAnsi="Palatino Linotype" w:cs="Palatino Linotype"/>
                <w:i/>
                <w:sz w:val="20"/>
                <w:szCs w:val="20"/>
              </w:rPr>
            </w:pPr>
            <w:r w:rsidRPr="002E181E">
              <w:rPr>
                <w:rFonts w:ascii="Palatino Linotype" w:eastAsia="Palatino Linotype" w:hAnsi="Palatino Linotype" w:cs="Palatino Linotype"/>
                <w:i/>
                <w:sz w:val="20"/>
                <w:szCs w:val="20"/>
              </w:rPr>
              <w:t>“</w:t>
            </w:r>
            <w:r w:rsidR="00F35E69" w:rsidRPr="002E181E">
              <w:rPr>
                <w:rFonts w:ascii="Palatino Linotype" w:eastAsia="Palatino Linotype" w:hAnsi="Palatino Linotype" w:cs="Palatino Linotype"/>
                <w:i/>
                <w:sz w:val="20"/>
                <w:szCs w:val="20"/>
              </w:rPr>
              <w:t>La dirección de las mujeres niega el Manual de identidad grafica del logotipo que utiliza su dirección en documentos oficiales, vehículos oficiales, documentación y de manera pública con la ciudadanía.</w:t>
            </w:r>
            <w:r w:rsidRPr="002E181E">
              <w:rPr>
                <w:rFonts w:ascii="Palatino Linotype" w:eastAsia="Palatino Linotype" w:hAnsi="Palatino Linotype" w:cs="Palatino Linotype"/>
                <w:i/>
                <w:sz w:val="20"/>
                <w:szCs w:val="20"/>
              </w:rPr>
              <w:t>” (sic)</w:t>
            </w:r>
          </w:p>
        </w:tc>
        <w:tc>
          <w:tcPr>
            <w:tcW w:w="3043" w:type="dxa"/>
            <w:shd w:val="clear" w:color="auto" w:fill="auto"/>
          </w:tcPr>
          <w:p w14:paraId="728CC59E" w14:textId="77777777" w:rsidR="004A5FC7" w:rsidRPr="002E181E" w:rsidRDefault="00E6657C" w:rsidP="00F35E69">
            <w:pPr>
              <w:jc w:val="both"/>
              <w:rPr>
                <w:rFonts w:ascii="Palatino Linotype" w:eastAsia="Palatino Linotype" w:hAnsi="Palatino Linotype" w:cs="Palatino Linotype"/>
                <w:i/>
                <w:sz w:val="20"/>
                <w:szCs w:val="20"/>
              </w:rPr>
            </w:pPr>
            <w:r w:rsidRPr="002E181E">
              <w:rPr>
                <w:rFonts w:ascii="Palatino Linotype" w:eastAsia="Palatino Linotype" w:hAnsi="Palatino Linotype" w:cs="Palatino Linotype"/>
                <w:i/>
                <w:sz w:val="20"/>
                <w:szCs w:val="20"/>
              </w:rPr>
              <w:t>“</w:t>
            </w:r>
            <w:r w:rsidR="00F35E69" w:rsidRPr="002E181E">
              <w:rPr>
                <w:rFonts w:ascii="Palatino Linotype" w:eastAsia="Palatino Linotype" w:hAnsi="Palatino Linotype" w:cs="Palatino Linotype"/>
                <w:i/>
                <w:sz w:val="20"/>
                <w:szCs w:val="20"/>
              </w:rPr>
              <w:t>La dirección de las mujeres niega el Manual de identidad grafica del logotipo que utiliza su dirección en documentos oficiales, vehículos oficiales, documentación y de manera pública con la ciudadanía.</w:t>
            </w:r>
            <w:r w:rsidRPr="002E181E">
              <w:rPr>
                <w:rFonts w:ascii="Palatino Linotype" w:eastAsia="Palatino Linotype" w:hAnsi="Palatino Linotype" w:cs="Palatino Linotype"/>
                <w:i/>
                <w:sz w:val="20"/>
                <w:szCs w:val="20"/>
              </w:rPr>
              <w:t>” (sic)</w:t>
            </w:r>
          </w:p>
        </w:tc>
      </w:tr>
      <w:tr w:rsidR="002E181E" w:rsidRPr="002E181E" w14:paraId="78763C94" w14:textId="77777777">
        <w:tc>
          <w:tcPr>
            <w:tcW w:w="2835" w:type="dxa"/>
            <w:vAlign w:val="center"/>
          </w:tcPr>
          <w:p w14:paraId="3F08CF21" w14:textId="77777777" w:rsidR="0055165D" w:rsidRPr="002E181E" w:rsidRDefault="0055165D" w:rsidP="0055165D">
            <w:pPr>
              <w:jc w:val="center"/>
              <w:rPr>
                <w:rFonts w:ascii="Palatino Linotype" w:eastAsia="Palatino Linotype" w:hAnsi="Palatino Linotype" w:cs="Palatino Linotype"/>
                <w:b/>
                <w:sz w:val="20"/>
                <w:szCs w:val="20"/>
              </w:rPr>
            </w:pPr>
            <w:r w:rsidRPr="002E181E">
              <w:rPr>
                <w:rFonts w:ascii="Palatino Linotype" w:eastAsia="Palatino Linotype" w:hAnsi="Palatino Linotype" w:cs="Palatino Linotype"/>
                <w:b/>
                <w:sz w:val="20"/>
                <w:szCs w:val="20"/>
              </w:rPr>
              <w:t>02875/INFOEM/IP/RR/2023</w:t>
            </w:r>
          </w:p>
          <w:p w14:paraId="4FFEEF9E" w14:textId="77777777" w:rsidR="004A5FC7" w:rsidRPr="002E181E" w:rsidRDefault="0055165D" w:rsidP="0055165D">
            <w:pPr>
              <w:jc w:val="center"/>
              <w:rPr>
                <w:rFonts w:ascii="Palatino Linotype" w:eastAsia="Palatino Linotype" w:hAnsi="Palatino Linotype" w:cs="Palatino Linotype"/>
                <w:sz w:val="20"/>
                <w:szCs w:val="20"/>
              </w:rPr>
            </w:pPr>
            <w:r w:rsidRPr="002E181E">
              <w:rPr>
                <w:rFonts w:ascii="Palatino Linotype" w:eastAsia="Palatino Linotype" w:hAnsi="Palatino Linotype" w:cs="Palatino Linotype"/>
                <w:b/>
                <w:sz w:val="16"/>
                <w:szCs w:val="16"/>
              </w:rPr>
              <w:t>Solicitud</w:t>
            </w:r>
            <w:r w:rsidRPr="002E181E">
              <w:rPr>
                <w:rFonts w:ascii="Palatino Linotype" w:eastAsia="Palatino Linotype" w:hAnsi="Palatino Linotype" w:cs="Palatino Linotype"/>
                <w:b/>
                <w:sz w:val="20"/>
                <w:szCs w:val="20"/>
              </w:rPr>
              <w:t xml:space="preserve"> </w:t>
            </w:r>
            <w:r w:rsidRPr="002E181E">
              <w:rPr>
                <w:rFonts w:ascii="Palatino Linotype" w:eastAsia="Palatino Linotype" w:hAnsi="Palatino Linotype" w:cs="Palatino Linotype"/>
                <w:b/>
                <w:sz w:val="16"/>
                <w:szCs w:val="20"/>
              </w:rPr>
              <w:t>00106/TEPOTZOT/IP/2023</w:t>
            </w:r>
          </w:p>
        </w:tc>
        <w:tc>
          <w:tcPr>
            <w:tcW w:w="2977" w:type="dxa"/>
            <w:shd w:val="clear" w:color="auto" w:fill="auto"/>
            <w:vAlign w:val="center"/>
          </w:tcPr>
          <w:p w14:paraId="023B56F2" w14:textId="77777777" w:rsidR="004A5FC7" w:rsidRPr="002E181E" w:rsidRDefault="00E6657C" w:rsidP="00F35E69">
            <w:pPr>
              <w:jc w:val="both"/>
              <w:rPr>
                <w:rFonts w:ascii="Palatino Linotype" w:eastAsia="Palatino Linotype" w:hAnsi="Palatino Linotype" w:cs="Palatino Linotype"/>
                <w:i/>
                <w:sz w:val="20"/>
                <w:szCs w:val="20"/>
              </w:rPr>
            </w:pPr>
            <w:r w:rsidRPr="002E181E">
              <w:rPr>
                <w:rFonts w:ascii="Palatino Linotype" w:eastAsia="Palatino Linotype" w:hAnsi="Palatino Linotype" w:cs="Palatino Linotype"/>
                <w:i/>
                <w:sz w:val="20"/>
                <w:szCs w:val="20"/>
              </w:rPr>
              <w:t>“</w:t>
            </w:r>
            <w:r w:rsidR="00F35E69" w:rsidRPr="002E181E">
              <w:rPr>
                <w:rFonts w:ascii="Palatino Linotype" w:eastAsia="Palatino Linotype" w:hAnsi="Palatino Linotype" w:cs="Palatino Linotype"/>
                <w:i/>
                <w:sz w:val="20"/>
                <w:szCs w:val="20"/>
              </w:rPr>
              <w:t>Se está negando un simple manual de organización de la dirección de las mujeres, la respuesta vertida es para manual de procedimientos no así el de organización, queda evidente la ignorancia e incompetencia de esa área para atender una básica petición.</w:t>
            </w:r>
            <w:r w:rsidRPr="002E181E">
              <w:rPr>
                <w:rFonts w:ascii="Palatino Linotype" w:eastAsia="Palatino Linotype" w:hAnsi="Palatino Linotype" w:cs="Palatino Linotype"/>
                <w:i/>
                <w:sz w:val="20"/>
                <w:szCs w:val="20"/>
              </w:rPr>
              <w:t>” (sic)</w:t>
            </w:r>
          </w:p>
        </w:tc>
        <w:tc>
          <w:tcPr>
            <w:tcW w:w="3043" w:type="dxa"/>
            <w:shd w:val="clear" w:color="auto" w:fill="auto"/>
          </w:tcPr>
          <w:p w14:paraId="39832D86" w14:textId="77777777" w:rsidR="004A5FC7" w:rsidRPr="002E181E" w:rsidRDefault="00E6657C" w:rsidP="00F35E69">
            <w:pPr>
              <w:jc w:val="both"/>
              <w:rPr>
                <w:rFonts w:ascii="Palatino Linotype" w:eastAsia="Palatino Linotype" w:hAnsi="Palatino Linotype" w:cs="Palatino Linotype"/>
                <w:i/>
                <w:sz w:val="20"/>
                <w:szCs w:val="20"/>
              </w:rPr>
            </w:pPr>
            <w:r w:rsidRPr="002E181E">
              <w:rPr>
                <w:rFonts w:ascii="Palatino Linotype" w:eastAsia="Palatino Linotype" w:hAnsi="Palatino Linotype" w:cs="Palatino Linotype"/>
                <w:i/>
                <w:sz w:val="20"/>
                <w:szCs w:val="20"/>
              </w:rPr>
              <w:t>“</w:t>
            </w:r>
            <w:r w:rsidR="00F35E69" w:rsidRPr="002E181E">
              <w:rPr>
                <w:rFonts w:ascii="Palatino Linotype" w:eastAsia="Palatino Linotype" w:hAnsi="Palatino Linotype" w:cs="Palatino Linotype"/>
                <w:i/>
                <w:sz w:val="20"/>
                <w:szCs w:val="20"/>
              </w:rPr>
              <w:t>Se está negando un simple manual de organización de la dirección de las mujeres, la respuesta vertida es para manual de procedimientos no así el de organización, queda evidente la ignorancia e incompetencia de esa área para atender una básica petición.</w:t>
            </w:r>
            <w:r w:rsidRPr="002E181E">
              <w:rPr>
                <w:rFonts w:ascii="Palatino Linotype" w:eastAsia="Palatino Linotype" w:hAnsi="Palatino Linotype" w:cs="Palatino Linotype"/>
                <w:i/>
                <w:sz w:val="20"/>
                <w:szCs w:val="20"/>
              </w:rPr>
              <w:t>”  (sic)</w:t>
            </w:r>
          </w:p>
        </w:tc>
      </w:tr>
    </w:tbl>
    <w:p w14:paraId="6AFEF4DF" w14:textId="77777777" w:rsidR="004A5FC7" w:rsidRPr="002E181E" w:rsidRDefault="00F35E69">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b/>
        </w:rPr>
        <w:t>5</w:t>
      </w:r>
      <w:r w:rsidR="00E6657C" w:rsidRPr="002E181E">
        <w:rPr>
          <w:rFonts w:ascii="Palatino Linotype" w:eastAsia="Palatino Linotype" w:hAnsi="Palatino Linotype" w:cs="Palatino Linotype"/>
          <w:b/>
        </w:rPr>
        <w:t>. Turno.</w:t>
      </w:r>
      <w:r w:rsidR="00E6657C" w:rsidRPr="002E181E">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vigente, los presentes recursos de revisión se turnaron por el sistema electrónico del Instituto de Transparencia, Acceso a la Información Pública y Protección de Datos Personales del Estado de México y Municipios, a los Comisionados</w:t>
      </w:r>
      <w:r w:rsidR="00E6657C" w:rsidRPr="002E181E">
        <w:rPr>
          <w:rFonts w:ascii="Palatino Linotype" w:eastAsia="Palatino Linotype" w:hAnsi="Palatino Linotype" w:cs="Palatino Linotype"/>
          <w:b/>
        </w:rPr>
        <w:t xml:space="preserve"> Guadalupe Ramírez Peña </w:t>
      </w:r>
      <w:r w:rsidR="00E6657C" w:rsidRPr="002E181E">
        <w:rPr>
          <w:rFonts w:ascii="Palatino Linotype" w:eastAsia="Palatino Linotype" w:hAnsi="Palatino Linotype" w:cs="Palatino Linotype"/>
        </w:rPr>
        <w:lastRenderedPageBreak/>
        <w:t xml:space="preserve">y </w:t>
      </w:r>
      <w:r w:rsidRPr="002E181E">
        <w:rPr>
          <w:rFonts w:ascii="Palatino Linotype" w:eastAsia="Palatino Linotype" w:hAnsi="Palatino Linotype" w:cs="Palatino Linotype"/>
          <w:b/>
        </w:rPr>
        <w:t>José Martínez Vilchis</w:t>
      </w:r>
      <w:r w:rsidR="00E6657C" w:rsidRPr="002E181E">
        <w:rPr>
          <w:rFonts w:ascii="Palatino Linotype" w:eastAsia="Palatino Linotype" w:hAnsi="Palatino Linotype" w:cs="Palatino Linotype"/>
          <w:b/>
        </w:rPr>
        <w:t xml:space="preserve">, </w:t>
      </w:r>
      <w:r w:rsidR="00E6657C" w:rsidRPr="002E181E">
        <w:rPr>
          <w:rFonts w:ascii="Palatino Linotype" w:eastAsia="Palatino Linotype" w:hAnsi="Palatino Linotype" w:cs="Palatino Linotype"/>
        </w:rPr>
        <w:t xml:space="preserve">a efecto de que analizaran sobre su admisión o su </w:t>
      </w:r>
      <w:proofErr w:type="spellStart"/>
      <w:r w:rsidR="00E6657C" w:rsidRPr="002E181E">
        <w:rPr>
          <w:rFonts w:ascii="Palatino Linotype" w:eastAsia="Palatino Linotype" w:hAnsi="Palatino Linotype" w:cs="Palatino Linotype"/>
        </w:rPr>
        <w:t>desechamiento</w:t>
      </w:r>
      <w:proofErr w:type="spellEnd"/>
      <w:r w:rsidR="00E6657C" w:rsidRPr="002E181E">
        <w:rPr>
          <w:rFonts w:ascii="Palatino Linotype" w:eastAsia="Palatino Linotype" w:hAnsi="Palatino Linotype" w:cs="Palatino Linotype"/>
        </w:rPr>
        <w:t xml:space="preserve">. </w:t>
      </w:r>
    </w:p>
    <w:p w14:paraId="5204F9A2" w14:textId="77777777" w:rsidR="004A5FC7" w:rsidRPr="002E181E" w:rsidRDefault="00F35E69">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b/>
        </w:rPr>
        <w:t>6</w:t>
      </w:r>
      <w:r w:rsidR="00E6657C" w:rsidRPr="002E181E">
        <w:rPr>
          <w:rFonts w:ascii="Palatino Linotype" w:eastAsia="Palatino Linotype" w:hAnsi="Palatino Linotype" w:cs="Palatino Linotype"/>
          <w:b/>
        </w:rPr>
        <w:t xml:space="preserve">. Admisión de los Recursos de Revisión. </w:t>
      </w:r>
      <w:r w:rsidR="00E6657C" w:rsidRPr="002E181E">
        <w:rPr>
          <w:rFonts w:ascii="Palatino Linotype" w:eastAsia="Palatino Linotype" w:hAnsi="Palatino Linotype" w:cs="Palatino Linotype"/>
        </w:rPr>
        <w:t xml:space="preserve">En fechas </w:t>
      </w:r>
      <w:r w:rsidRPr="002E181E">
        <w:rPr>
          <w:rFonts w:ascii="Palatino Linotype" w:eastAsia="Palatino Linotype" w:hAnsi="Palatino Linotype" w:cs="Palatino Linotype"/>
          <w:b/>
        </w:rPr>
        <w:t xml:space="preserve">veintiséis y veintinueve </w:t>
      </w:r>
      <w:r w:rsidR="00E6657C" w:rsidRPr="002E181E">
        <w:rPr>
          <w:rFonts w:ascii="Palatino Linotype" w:eastAsia="Palatino Linotype" w:hAnsi="Palatino Linotype" w:cs="Palatino Linotype"/>
          <w:b/>
        </w:rPr>
        <w:t xml:space="preserve">de </w:t>
      </w:r>
      <w:r w:rsidRPr="002E181E">
        <w:rPr>
          <w:rFonts w:ascii="Palatino Linotype" w:eastAsia="Palatino Linotype" w:hAnsi="Palatino Linotype" w:cs="Palatino Linotype"/>
          <w:b/>
        </w:rPr>
        <w:t>mayo</w:t>
      </w:r>
      <w:r w:rsidR="00E6657C" w:rsidRPr="002E181E">
        <w:rPr>
          <w:rFonts w:ascii="Palatino Linotype" w:eastAsia="Palatino Linotype" w:hAnsi="Palatino Linotype" w:cs="Palatino Linotype"/>
          <w:b/>
        </w:rPr>
        <w:t xml:space="preserve"> de dos de dos mil veintitrés</w:t>
      </w:r>
      <w:r w:rsidR="00E6657C" w:rsidRPr="002E181E">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 al rubro indicado.</w:t>
      </w:r>
    </w:p>
    <w:p w14:paraId="23E9A7FA" w14:textId="77777777" w:rsidR="004A5FC7" w:rsidRPr="002E181E" w:rsidRDefault="00F35E69">
      <w:pPr>
        <w:pBdr>
          <w:top w:val="nil"/>
          <w:left w:val="nil"/>
          <w:bottom w:val="nil"/>
          <w:right w:val="nil"/>
          <w:between w:val="nil"/>
        </w:pBdr>
        <w:spacing w:before="240" w:after="240" w:line="360" w:lineRule="auto"/>
        <w:jc w:val="both"/>
      </w:pPr>
      <w:r w:rsidRPr="002E181E">
        <w:rPr>
          <w:rFonts w:ascii="Palatino Linotype" w:eastAsia="Palatino Linotype" w:hAnsi="Palatino Linotype" w:cs="Palatino Linotype"/>
          <w:b/>
        </w:rPr>
        <w:t>7</w:t>
      </w:r>
      <w:r w:rsidR="00E6657C" w:rsidRPr="002E181E">
        <w:rPr>
          <w:rFonts w:ascii="Palatino Linotype" w:eastAsia="Palatino Linotype" w:hAnsi="Palatino Linotype" w:cs="Palatino Linotype"/>
          <w:b/>
        </w:rPr>
        <w:t xml:space="preserve">. Acumulación de los recursos de revisión. </w:t>
      </w:r>
      <w:r w:rsidR="00E6657C" w:rsidRPr="002E181E">
        <w:rPr>
          <w:rFonts w:ascii="Palatino Linotype" w:eastAsia="Palatino Linotype" w:hAnsi="Palatino Linotype" w:cs="Palatino Linotype"/>
        </w:rPr>
        <w:t xml:space="preserve">Al respecto cabe señalar, que el Pleno de este Instituto, en la </w:t>
      </w:r>
      <w:r w:rsidR="000A40D0" w:rsidRPr="002E181E">
        <w:rPr>
          <w:rFonts w:ascii="Palatino Linotype" w:eastAsia="Palatino Linotype" w:hAnsi="Palatino Linotype" w:cs="Palatino Linotype"/>
          <w:b/>
        </w:rPr>
        <w:t xml:space="preserve">Vigésimo Primera </w:t>
      </w:r>
      <w:r w:rsidR="00E6657C" w:rsidRPr="002E181E">
        <w:rPr>
          <w:rFonts w:ascii="Palatino Linotype" w:eastAsia="Palatino Linotype" w:hAnsi="Palatino Linotype" w:cs="Palatino Linotype"/>
          <w:b/>
        </w:rPr>
        <w:t>Sesión</w:t>
      </w:r>
      <w:r w:rsidR="00E6657C" w:rsidRPr="002E181E">
        <w:rPr>
          <w:rFonts w:ascii="Palatino Linotype" w:eastAsia="Palatino Linotype" w:hAnsi="Palatino Linotype" w:cs="Palatino Linotype"/>
        </w:rPr>
        <w:t xml:space="preserve"> </w:t>
      </w:r>
      <w:r w:rsidR="00E6657C" w:rsidRPr="002E181E">
        <w:rPr>
          <w:rFonts w:ascii="Palatino Linotype" w:eastAsia="Palatino Linotype" w:hAnsi="Palatino Linotype" w:cs="Palatino Linotype"/>
          <w:b/>
        </w:rPr>
        <w:t>Ordinaria</w:t>
      </w:r>
      <w:r w:rsidR="00E6657C" w:rsidRPr="002E181E">
        <w:rPr>
          <w:rFonts w:ascii="Palatino Linotype" w:eastAsia="Palatino Linotype" w:hAnsi="Palatino Linotype" w:cs="Palatino Linotype"/>
        </w:rPr>
        <w:t xml:space="preserve"> de fecha</w:t>
      </w:r>
      <w:r w:rsidR="00884E84" w:rsidRPr="002E181E">
        <w:rPr>
          <w:rFonts w:ascii="Palatino Linotype" w:eastAsia="Palatino Linotype" w:hAnsi="Palatino Linotype" w:cs="Palatino Linotype"/>
          <w:b/>
        </w:rPr>
        <w:t xml:space="preserve"> siete de junio </w:t>
      </w:r>
      <w:r w:rsidR="00E6657C" w:rsidRPr="002E181E">
        <w:rPr>
          <w:rFonts w:ascii="Palatino Linotype" w:eastAsia="Palatino Linotype" w:hAnsi="Palatino Linotype" w:cs="Palatino Linotype"/>
          <w:b/>
        </w:rPr>
        <w:t>de dos mil veintitrés,</w:t>
      </w:r>
      <w:r w:rsidR="00E6657C" w:rsidRPr="002E181E">
        <w:rPr>
          <w:rFonts w:ascii="Palatino Linotype" w:eastAsia="Palatino Linotype" w:hAnsi="Palatino Linotype" w:cs="Palatino Linotype"/>
        </w:rPr>
        <w:t xml:space="preserve"> ordenó la acumulación de los expedientes citados, a efecto de que la Comisionada </w:t>
      </w:r>
      <w:r w:rsidR="00E6657C" w:rsidRPr="002E181E">
        <w:rPr>
          <w:rFonts w:ascii="Palatino Linotype" w:eastAsia="Palatino Linotype" w:hAnsi="Palatino Linotype" w:cs="Palatino Linotype"/>
          <w:b/>
        </w:rPr>
        <w:t xml:space="preserve">Guadalupe Ramírez Peña </w:t>
      </w:r>
      <w:r w:rsidR="00E6657C" w:rsidRPr="002E181E">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55DDD96B" w14:textId="77777777" w:rsidR="004A5FC7" w:rsidRPr="002E181E" w:rsidRDefault="00E6657C">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2E181E">
        <w:rPr>
          <w:rFonts w:ascii="Palatino Linotype" w:eastAsia="Palatino Linotype" w:hAnsi="Palatino Linotype" w:cs="Palatino Linotype"/>
          <w:b/>
          <w:i/>
          <w:sz w:val="22"/>
          <w:szCs w:val="22"/>
        </w:rPr>
        <w:t>Código de Procedimientos Administrativos del Estado de México</w:t>
      </w:r>
    </w:p>
    <w:p w14:paraId="3AEAAF2B" w14:textId="77777777" w:rsidR="004A5FC7" w:rsidRPr="002E181E" w:rsidRDefault="00E6657C">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2E181E">
        <w:rPr>
          <w:rFonts w:ascii="Palatino Linotype" w:eastAsia="Palatino Linotype" w:hAnsi="Palatino Linotype" w:cs="Palatino Linotype"/>
          <w:b/>
          <w:i/>
          <w:sz w:val="22"/>
          <w:szCs w:val="22"/>
        </w:rPr>
        <w:t>“Artículo 18.-</w:t>
      </w:r>
      <w:r w:rsidRPr="002E181E">
        <w:rPr>
          <w:rFonts w:ascii="Palatino Linotype" w:eastAsia="Palatino Linotype" w:hAnsi="Palatino Linotype" w:cs="Palatino Linotype"/>
          <w:i/>
          <w:sz w:val="22"/>
          <w:szCs w:val="22"/>
        </w:rPr>
        <w:t xml:space="preserve"> </w:t>
      </w:r>
      <w:r w:rsidRPr="002E181E">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2E181E">
        <w:rPr>
          <w:rFonts w:ascii="Palatino Linotype" w:eastAsia="Palatino Linotype" w:hAnsi="Palatino Linotype" w:cs="Palatino Linotype"/>
          <w:i/>
          <w:sz w:val="22"/>
          <w:szCs w:val="22"/>
        </w:rPr>
        <w:t xml:space="preserve"> o a petición de parte, </w:t>
      </w:r>
      <w:r w:rsidRPr="002E181E">
        <w:rPr>
          <w:rFonts w:ascii="Palatino Linotype" w:eastAsia="Palatino Linotype" w:hAnsi="Palatino Linotype" w:cs="Palatino Linotype"/>
          <w:b/>
          <w:i/>
          <w:sz w:val="22"/>
          <w:szCs w:val="22"/>
        </w:rPr>
        <w:t>cuando las partes</w:t>
      </w:r>
      <w:r w:rsidRPr="002E181E">
        <w:rPr>
          <w:rFonts w:ascii="Palatino Linotype" w:eastAsia="Palatino Linotype" w:hAnsi="Palatino Linotype" w:cs="Palatino Linotype"/>
          <w:i/>
          <w:sz w:val="22"/>
          <w:szCs w:val="22"/>
        </w:rPr>
        <w:t xml:space="preserve"> o los actos administrativos sean iguales, se trate de actos conexos o </w:t>
      </w:r>
      <w:r w:rsidRPr="002E181E">
        <w:rPr>
          <w:rFonts w:ascii="Palatino Linotype" w:eastAsia="Palatino Linotype" w:hAnsi="Palatino Linotype" w:cs="Palatino Linotype"/>
          <w:b/>
          <w:i/>
          <w:sz w:val="22"/>
          <w:szCs w:val="22"/>
        </w:rPr>
        <w:t>resulte conveniente el trámite unificado de los asuntos, para evitar la emisión de resoluciones contradictorias</w:t>
      </w:r>
      <w:r w:rsidRPr="002E181E">
        <w:rPr>
          <w:rFonts w:ascii="Palatino Linotype" w:eastAsia="Palatino Linotype" w:hAnsi="Palatino Linotype" w:cs="Palatino Linotype"/>
          <w:i/>
          <w:sz w:val="22"/>
          <w:szCs w:val="22"/>
        </w:rPr>
        <w:t>. La misma regla se aplicará, en lo conducente, para la separación de los expedientes.”</w:t>
      </w:r>
    </w:p>
    <w:p w14:paraId="584EE188" w14:textId="77777777" w:rsidR="004A5FC7" w:rsidRPr="002E181E" w:rsidRDefault="00E6657C">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2E181E">
        <w:rPr>
          <w:rFonts w:ascii="Palatino Linotype" w:eastAsia="Palatino Linotype" w:hAnsi="Palatino Linotype" w:cs="Palatino Linotype"/>
          <w:b/>
          <w:i/>
          <w:sz w:val="22"/>
          <w:szCs w:val="22"/>
        </w:rPr>
        <w:t>Ley de Transparencia y Acceso a la Información Pública del Estado de México y Municipios</w:t>
      </w:r>
    </w:p>
    <w:p w14:paraId="652F013C" w14:textId="77777777" w:rsidR="004A5FC7" w:rsidRPr="002E181E" w:rsidRDefault="00E6657C">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2E181E">
        <w:rPr>
          <w:rFonts w:ascii="Palatino Linotype" w:eastAsia="Palatino Linotype" w:hAnsi="Palatino Linotype" w:cs="Palatino Linotype"/>
          <w:b/>
          <w:i/>
          <w:sz w:val="22"/>
          <w:szCs w:val="22"/>
        </w:rPr>
        <w:lastRenderedPageBreak/>
        <w:t>“Artículo 195.-</w:t>
      </w:r>
      <w:r w:rsidRPr="002E181E">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574F4B0A" w14:textId="77777777" w:rsidR="004A5FC7" w:rsidRPr="002E181E" w:rsidRDefault="00622F94" w:rsidP="00622F94">
      <w:pPr>
        <w:spacing w:before="240" w:after="240" w:line="360" w:lineRule="auto"/>
        <w:ind w:right="49"/>
        <w:jc w:val="both"/>
        <w:rPr>
          <w:rFonts w:ascii="Palatino Linotype" w:eastAsia="Palatino Linotype" w:hAnsi="Palatino Linotype" w:cs="Palatino Linotype"/>
        </w:rPr>
      </w:pPr>
      <w:r w:rsidRPr="002E181E">
        <w:rPr>
          <w:rFonts w:ascii="Palatino Linotype" w:eastAsia="Palatino Linotype" w:hAnsi="Palatino Linotype" w:cs="Palatino Linotype"/>
          <w:b/>
        </w:rPr>
        <w:t>8</w:t>
      </w:r>
      <w:r w:rsidR="00E6657C" w:rsidRPr="002E181E">
        <w:rPr>
          <w:rFonts w:ascii="Palatino Linotype" w:eastAsia="Palatino Linotype" w:hAnsi="Palatino Linotype" w:cs="Palatino Linotype"/>
          <w:b/>
        </w:rPr>
        <w:t xml:space="preserve">. Manifestaciones. </w:t>
      </w:r>
      <w:r w:rsidR="006D742C" w:rsidRPr="002E181E">
        <w:rPr>
          <w:rFonts w:ascii="Palatino Linotype" w:eastAsia="Palatino Linotype" w:hAnsi="Palatino Linotype" w:cs="Palatino Linotype"/>
        </w:rPr>
        <w:t xml:space="preserve">De las constancias que obran en los expedientes electrónicos del SAIMEX se desprende que el </w:t>
      </w:r>
      <w:r w:rsidR="006D742C" w:rsidRPr="002E181E">
        <w:rPr>
          <w:rFonts w:ascii="Palatino Linotype" w:eastAsia="Palatino Linotype" w:hAnsi="Palatino Linotype" w:cs="Palatino Linotype"/>
          <w:b/>
        </w:rPr>
        <w:t>Sujeto Obligado</w:t>
      </w:r>
      <w:r w:rsidR="006D742C" w:rsidRPr="002E181E">
        <w:rPr>
          <w:rFonts w:ascii="Palatino Linotype" w:eastAsia="Palatino Linotype" w:hAnsi="Palatino Linotype" w:cs="Palatino Linotype"/>
        </w:rPr>
        <w:t xml:space="preserve"> no rindió informe justificado, del mismo modo la parte </w:t>
      </w:r>
      <w:r w:rsidR="006D742C" w:rsidRPr="002E181E">
        <w:rPr>
          <w:rFonts w:ascii="Palatino Linotype" w:eastAsia="Palatino Linotype" w:hAnsi="Palatino Linotype" w:cs="Palatino Linotype"/>
          <w:b/>
        </w:rPr>
        <w:t>Recurrente</w:t>
      </w:r>
      <w:r w:rsidR="006D742C" w:rsidRPr="002E181E">
        <w:rPr>
          <w:rFonts w:ascii="Palatino Linotype" w:eastAsia="Palatino Linotype" w:hAnsi="Palatino Linotype" w:cs="Palatino Linotype"/>
        </w:rPr>
        <w:t xml:space="preserve"> omitió realizar manifestaciones, como se observa a continuación:</w:t>
      </w:r>
    </w:p>
    <w:p w14:paraId="17FE9C39" w14:textId="77777777" w:rsidR="006D742C" w:rsidRPr="002E181E" w:rsidRDefault="006D742C" w:rsidP="00622F94">
      <w:pPr>
        <w:spacing w:before="240" w:after="240" w:line="360" w:lineRule="auto"/>
        <w:ind w:right="49"/>
        <w:jc w:val="both"/>
        <w:rPr>
          <w:rFonts w:ascii="Palatino Linotype" w:eastAsia="Palatino Linotype" w:hAnsi="Palatino Linotype" w:cs="Palatino Linotype"/>
        </w:rPr>
      </w:pPr>
      <w:r w:rsidRPr="002E181E">
        <w:rPr>
          <w:noProof/>
          <w:lang w:eastAsia="es-MX"/>
        </w:rPr>
        <w:drawing>
          <wp:inline distT="0" distB="0" distL="0" distR="0" wp14:anchorId="735083C3" wp14:editId="72DBCD58">
            <wp:extent cx="5612130" cy="161798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617980"/>
                    </a:xfrm>
                    <a:prstGeom prst="rect">
                      <a:avLst/>
                    </a:prstGeom>
                  </pic:spPr>
                </pic:pic>
              </a:graphicData>
            </a:graphic>
          </wp:inline>
        </w:drawing>
      </w:r>
      <w:r w:rsidRPr="002E181E">
        <w:rPr>
          <w:noProof/>
          <w:lang w:eastAsia="es-MX"/>
        </w:rPr>
        <w:drawing>
          <wp:inline distT="0" distB="0" distL="0" distR="0" wp14:anchorId="75618C65" wp14:editId="3A540065">
            <wp:extent cx="5612130" cy="162814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628140"/>
                    </a:xfrm>
                    <a:prstGeom prst="rect">
                      <a:avLst/>
                    </a:prstGeom>
                  </pic:spPr>
                </pic:pic>
              </a:graphicData>
            </a:graphic>
          </wp:inline>
        </w:drawing>
      </w:r>
    </w:p>
    <w:p w14:paraId="1DBBE52A" w14:textId="77777777" w:rsidR="00622F94" w:rsidRPr="002E181E" w:rsidRDefault="00622F94" w:rsidP="00622F94">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b/>
        </w:rPr>
        <w:t xml:space="preserve">9. Cierre de Instrucción. </w:t>
      </w:r>
      <w:r w:rsidRPr="002E181E">
        <w:rPr>
          <w:rFonts w:ascii="Palatino Linotype" w:eastAsia="Palatino Linotype" w:hAnsi="Palatino Linotype" w:cs="Palatino Linotype"/>
        </w:rPr>
        <w:t xml:space="preserve">En fecha </w:t>
      </w:r>
      <w:r w:rsidRPr="002E181E">
        <w:rPr>
          <w:rFonts w:ascii="Palatino Linotype" w:eastAsia="Palatino Linotype" w:hAnsi="Palatino Linotype" w:cs="Palatino Linotype"/>
          <w:b/>
        </w:rPr>
        <w:t xml:space="preserve">doce de junio de dos mil veintitrés, </w:t>
      </w:r>
      <w:r w:rsidRPr="002E181E">
        <w:rPr>
          <w:rFonts w:ascii="Palatino Linotype" w:eastAsia="Palatino Linotype" w:hAnsi="Palatino Linotype" w:cs="Palatino Linotype"/>
        </w:rPr>
        <w:t xml:space="preserve">con fundamento en lo establecido en el artículo 185, fracción VI de la Ley de Transparencia y Acceso a la Información Pública del Estado de México y Municipios, al no existir trámite pendiente por realizar y haber sido sustanciados medios de </w:t>
      </w:r>
      <w:r w:rsidRPr="002E181E">
        <w:rPr>
          <w:rFonts w:ascii="Palatino Linotype" w:eastAsia="Palatino Linotype" w:hAnsi="Palatino Linotype" w:cs="Palatino Linotype"/>
        </w:rPr>
        <w:lastRenderedPageBreak/>
        <w:t>impugnación se acordó el cierre de instrucción</w:t>
      </w:r>
      <w:r w:rsidRPr="002E181E">
        <w:rPr>
          <w:rFonts w:ascii="Palatino Linotype" w:hAnsi="Palatino Linotype"/>
        </w:rPr>
        <w:t>,</w:t>
      </w:r>
      <w:r w:rsidRPr="002E181E">
        <w:rPr>
          <w:rFonts w:ascii="Palatino Linotype" w:eastAsia="Palatino Linotype" w:hAnsi="Palatino Linotype" w:cs="Palatino Linotype"/>
        </w:rPr>
        <w:t xml:space="preserve"> y se procedió a formular la resolución que en derecho corresponda.</w:t>
      </w:r>
    </w:p>
    <w:p w14:paraId="4C534769" w14:textId="77777777" w:rsidR="004A5FC7" w:rsidRPr="002E181E" w:rsidRDefault="00622F94">
      <w:pPr>
        <w:spacing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b/>
        </w:rPr>
        <w:t>10</w:t>
      </w:r>
      <w:r w:rsidR="00E6657C" w:rsidRPr="002E181E">
        <w:rPr>
          <w:rFonts w:ascii="Palatino Linotype" w:eastAsia="Palatino Linotype" w:hAnsi="Palatino Linotype" w:cs="Palatino Linotype"/>
          <w:b/>
        </w:rPr>
        <w:t>. Ampliación del término para resolver</w:t>
      </w:r>
      <w:r w:rsidR="00E6657C" w:rsidRPr="002E181E">
        <w:rPr>
          <w:rFonts w:ascii="Palatino Linotype" w:eastAsia="Palatino Linotype" w:hAnsi="Palatino Linotype" w:cs="Palatino Linotype"/>
        </w:rPr>
        <w:t xml:space="preserve">. En fecha </w:t>
      </w:r>
      <w:r w:rsidRPr="002E181E">
        <w:rPr>
          <w:rFonts w:ascii="Palatino Linotype" w:eastAsia="Palatino Linotype" w:hAnsi="Palatino Linotype" w:cs="Palatino Linotype"/>
          <w:b/>
        </w:rPr>
        <w:t>diez de octubre</w:t>
      </w:r>
      <w:r w:rsidR="00E6657C" w:rsidRPr="002E181E">
        <w:rPr>
          <w:rFonts w:ascii="Palatino Linotype" w:eastAsia="Palatino Linotype" w:hAnsi="Palatino Linotype" w:cs="Palatino Linotype"/>
          <w:b/>
        </w:rPr>
        <w:t xml:space="preserve"> de dos mil veintitrés</w:t>
      </w:r>
      <w:r w:rsidR="00E6657C" w:rsidRPr="002E181E">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31E7681A"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159188F0"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Por ello, es menester precisar </w:t>
      </w:r>
      <w:proofErr w:type="gramStart"/>
      <w:r w:rsidRPr="002E181E">
        <w:rPr>
          <w:rFonts w:ascii="Palatino Linotype" w:eastAsia="Palatino Linotype" w:hAnsi="Palatino Linotype" w:cs="Palatino Linotype"/>
        </w:rPr>
        <w:t>que</w:t>
      </w:r>
      <w:proofErr w:type="gramEnd"/>
      <w:r w:rsidRPr="002E181E">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B3F0A5A"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2E181E">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0C7CC3CA"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96FCC7D" w14:textId="77777777" w:rsidR="004A5FC7" w:rsidRPr="002E181E" w:rsidRDefault="00E6657C">
      <w:pPr>
        <w:spacing w:before="240" w:after="240" w:line="360" w:lineRule="auto"/>
        <w:jc w:val="both"/>
        <w:rPr>
          <w:rFonts w:ascii="Palatino Linotype" w:eastAsia="Palatino Linotype" w:hAnsi="Palatino Linotype" w:cs="Palatino Linotype"/>
          <w:strike/>
        </w:rPr>
      </w:pPr>
      <w:r w:rsidRPr="002E181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104A26A" w14:textId="77777777" w:rsidR="004A5FC7" w:rsidRPr="002E181E" w:rsidRDefault="00E6657C">
      <w:pPr>
        <w:numPr>
          <w:ilvl w:val="0"/>
          <w:numId w:val="2"/>
        </w:numPr>
        <w:tabs>
          <w:tab w:val="left" w:pos="993"/>
        </w:tabs>
        <w:spacing w:before="240" w:after="240" w:line="360" w:lineRule="auto"/>
        <w:ind w:left="567" w:firstLine="0"/>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9D78F87" w14:textId="77777777" w:rsidR="004A5FC7" w:rsidRPr="002E181E" w:rsidRDefault="00E6657C">
      <w:pPr>
        <w:numPr>
          <w:ilvl w:val="0"/>
          <w:numId w:val="2"/>
        </w:numPr>
        <w:tabs>
          <w:tab w:val="left" w:pos="993"/>
        </w:tabs>
        <w:spacing w:before="240" w:after="240" w:line="360" w:lineRule="auto"/>
        <w:ind w:left="567" w:firstLine="0"/>
        <w:jc w:val="both"/>
        <w:rPr>
          <w:rFonts w:ascii="Palatino Linotype" w:eastAsia="Palatino Linotype" w:hAnsi="Palatino Linotype" w:cs="Palatino Linotype"/>
        </w:rPr>
      </w:pPr>
      <w:r w:rsidRPr="002E181E">
        <w:rPr>
          <w:rFonts w:ascii="Palatino Linotype" w:eastAsia="Palatino Linotype" w:hAnsi="Palatino Linotype" w:cs="Palatino Linotype"/>
        </w:rPr>
        <w:t>Actividad Procesal del interesado. Acciones u omisiones del interesado.</w:t>
      </w:r>
    </w:p>
    <w:p w14:paraId="0DAA11C7" w14:textId="77777777" w:rsidR="004A5FC7" w:rsidRPr="002E181E" w:rsidRDefault="00E6657C">
      <w:pPr>
        <w:numPr>
          <w:ilvl w:val="0"/>
          <w:numId w:val="2"/>
        </w:numPr>
        <w:tabs>
          <w:tab w:val="left" w:pos="993"/>
        </w:tabs>
        <w:spacing w:before="240" w:after="240" w:line="360" w:lineRule="auto"/>
        <w:ind w:left="567" w:firstLine="0"/>
        <w:jc w:val="both"/>
        <w:rPr>
          <w:rFonts w:ascii="Palatino Linotype" w:eastAsia="Palatino Linotype" w:hAnsi="Palatino Linotype" w:cs="Palatino Linotype"/>
        </w:rPr>
      </w:pPr>
      <w:r w:rsidRPr="002E181E">
        <w:rPr>
          <w:rFonts w:ascii="Palatino Linotype" w:eastAsia="Palatino Linotype" w:hAnsi="Palatino Linotype" w:cs="Palatino Linotype"/>
        </w:rPr>
        <w:t>Conducta de la Autoridad: Las Acciones u omisiones realizadas en el procedimiento. Así como si la autoridad actuó con la debida diligencia.</w:t>
      </w:r>
    </w:p>
    <w:p w14:paraId="5078A9B4" w14:textId="77777777" w:rsidR="004A5FC7" w:rsidRPr="002E181E" w:rsidRDefault="00E6657C">
      <w:pPr>
        <w:numPr>
          <w:ilvl w:val="0"/>
          <w:numId w:val="2"/>
        </w:numPr>
        <w:tabs>
          <w:tab w:val="left" w:pos="993"/>
        </w:tabs>
        <w:spacing w:before="240" w:after="240" w:line="360" w:lineRule="auto"/>
        <w:ind w:left="567" w:firstLine="0"/>
        <w:jc w:val="both"/>
        <w:rPr>
          <w:rFonts w:ascii="Palatino Linotype" w:eastAsia="Palatino Linotype" w:hAnsi="Palatino Linotype" w:cs="Palatino Linotype"/>
        </w:rPr>
      </w:pPr>
      <w:r w:rsidRPr="002E181E">
        <w:rPr>
          <w:rFonts w:ascii="Palatino Linotype" w:eastAsia="Palatino Linotype" w:hAnsi="Palatino Linotype" w:cs="Palatino Linotype"/>
        </w:rPr>
        <w:t>La afectación generada en la situación jurídica de la persona involucrada en el proceso: Violación a sus derechos humanos.</w:t>
      </w:r>
    </w:p>
    <w:p w14:paraId="401330E3"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2E181E">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3B474DC8" w14:textId="77777777" w:rsidR="004A5FC7" w:rsidRPr="002E181E" w:rsidRDefault="00E6657C">
      <w:pPr>
        <w:spacing w:before="240" w:after="240" w:line="360" w:lineRule="auto"/>
        <w:jc w:val="both"/>
        <w:rPr>
          <w:rFonts w:ascii="Palatino Linotype" w:eastAsia="Palatino Linotype" w:hAnsi="Palatino Linotype" w:cs="Palatino Linotype"/>
          <w:b/>
        </w:rPr>
      </w:pPr>
      <w:r w:rsidRPr="002E181E">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E181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E181E">
        <w:rPr>
          <w:rFonts w:ascii="Palatino Linotype" w:eastAsia="Palatino Linotype" w:hAnsi="Palatino Linotype" w:cs="Palatino Linotype"/>
        </w:rPr>
        <w:t>, visible en la Gaceta del Seminario Judicial de la Federación con el registro digital 205635.</w:t>
      </w:r>
    </w:p>
    <w:p w14:paraId="397FB8EA"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3E5B8E1"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4EF281B4" w14:textId="77777777" w:rsidR="004A5FC7" w:rsidRPr="002E181E" w:rsidRDefault="00E6657C">
      <w:pPr>
        <w:spacing w:before="240" w:after="240"/>
        <w:ind w:left="851" w:right="900"/>
        <w:jc w:val="both"/>
        <w:rPr>
          <w:rFonts w:ascii="Palatino Linotype" w:eastAsia="Palatino Linotype" w:hAnsi="Palatino Linotype" w:cs="Palatino Linotype"/>
          <w:sz w:val="22"/>
          <w:szCs w:val="22"/>
        </w:rPr>
      </w:pPr>
      <w:r w:rsidRPr="002E181E">
        <w:rPr>
          <w:rFonts w:ascii="Palatino Linotype" w:eastAsia="Palatino Linotype" w:hAnsi="Palatino Linotype" w:cs="Palatino Linotype"/>
          <w:sz w:val="22"/>
          <w:szCs w:val="22"/>
        </w:rPr>
        <w:t xml:space="preserve"> </w:t>
      </w:r>
      <w:r w:rsidRPr="002E181E">
        <w:rPr>
          <w:rFonts w:ascii="Palatino Linotype" w:eastAsia="Palatino Linotype" w:hAnsi="Palatino Linotype" w:cs="Palatino Linotype"/>
          <w:b/>
          <w:i/>
          <w:sz w:val="22"/>
          <w:szCs w:val="22"/>
        </w:rPr>
        <w:t>“PLAZO RAZONABLE PARA RESOLVER. DIMENSIÓN Y EFECTOS DE ESTE CONCEPTO CUANDO SE ADUCE EXCESIVA CARGA DE TRABAJO</w:t>
      </w:r>
      <w:r w:rsidRPr="002E181E">
        <w:rPr>
          <w:rFonts w:ascii="Palatino Linotype" w:eastAsia="Palatino Linotype" w:hAnsi="Palatino Linotype" w:cs="Palatino Linotype"/>
          <w:i/>
          <w:sz w:val="22"/>
          <w:szCs w:val="22"/>
        </w:rPr>
        <w:t>.”</w:t>
      </w:r>
      <w:r w:rsidRPr="002E181E">
        <w:rPr>
          <w:rFonts w:ascii="Palatino Linotype" w:eastAsia="Palatino Linotype" w:hAnsi="Palatino Linotype" w:cs="Palatino Linotype"/>
          <w:sz w:val="22"/>
          <w:szCs w:val="22"/>
        </w:rPr>
        <w:t xml:space="preserve"> consultable en el Seminario Judicial de la Federación y su gaceta, con el registro digital 2002351.</w:t>
      </w:r>
    </w:p>
    <w:p w14:paraId="4866BADF" w14:textId="77777777" w:rsidR="004A5FC7" w:rsidRPr="002E181E" w:rsidRDefault="00E6657C">
      <w:pPr>
        <w:spacing w:before="240" w:after="240"/>
        <w:ind w:left="851" w:right="900"/>
        <w:jc w:val="both"/>
        <w:rPr>
          <w:rFonts w:ascii="Palatino Linotype" w:eastAsia="Palatino Linotype" w:hAnsi="Palatino Linotype" w:cs="Palatino Linotype"/>
          <w:sz w:val="22"/>
          <w:szCs w:val="22"/>
        </w:rPr>
      </w:pPr>
      <w:r w:rsidRPr="002E181E">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2E181E">
        <w:rPr>
          <w:rFonts w:ascii="Palatino Linotype" w:eastAsia="Palatino Linotype" w:hAnsi="Palatino Linotype" w:cs="Palatino Linotype"/>
          <w:sz w:val="22"/>
          <w:szCs w:val="22"/>
        </w:rPr>
        <w:t>, visible en el Seminario Judicial de la Federación y su gaceta, con el registro digital 2002350.</w:t>
      </w:r>
    </w:p>
    <w:p w14:paraId="281BC6BE"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CA436AC"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52D2418B" w14:textId="77777777" w:rsidR="004A5FC7" w:rsidRPr="002E181E" w:rsidRDefault="00E6657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E181E">
        <w:rPr>
          <w:rFonts w:ascii="Palatino Linotype" w:eastAsia="Palatino Linotype" w:hAnsi="Palatino Linotype" w:cs="Palatino Linotype"/>
          <w:b/>
        </w:rPr>
        <w:t>II. C O N S I D E R A N D O S:</w:t>
      </w:r>
    </w:p>
    <w:p w14:paraId="67296243"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b/>
        </w:rPr>
        <w:t>Primero. Competencia.</w:t>
      </w:r>
      <w:r w:rsidRPr="002E181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w:t>
      </w:r>
      <w:r w:rsidRPr="002E181E">
        <w:rPr>
          <w:rFonts w:ascii="Palatino Linotype" w:eastAsia="Palatino Linotype" w:hAnsi="Palatino Linotype" w:cs="Palatino Linotype"/>
          <w:b/>
        </w:rPr>
        <w:t>Recurrente</w:t>
      </w:r>
      <w:r w:rsidRPr="002E181E">
        <w:rPr>
          <w:rFonts w:ascii="Palatino Linotype" w:eastAsia="Palatino Linotype" w:hAnsi="Palatino Linotype" w:cs="Palatino Linotype"/>
        </w:rPr>
        <w:t xml:space="preserve">, conforme a lo dispuesto en los artículos 6, apartado A de la Constitución Política de los Estados Unidos Mexicanos; 5 párrafos trigésimo </w:t>
      </w:r>
      <w:r w:rsidRPr="002E181E">
        <w:rPr>
          <w:rFonts w:ascii="Palatino Linotype" w:eastAsia="Palatino Linotype" w:hAnsi="Palatino Linotype" w:cs="Palatino Linotype"/>
        </w:rPr>
        <w:lastRenderedPageBreak/>
        <w:t>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XIV, y 11 del Reglamento Interior del Instituto de Transparencia, Acceso a la Información Pública y Protección de Datos Personales del Estado de México y Municipios.</w:t>
      </w:r>
    </w:p>
    <w:p w14:paraId="39AB8C57"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b/>
        </w:rPr>
        <w:t>Segundo. Oportunidad y Procedibilidad del Recurso de Revisión</w:t>
      </w:r>
      <w:r w:rsidRPr="002E181E">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0533C3F2"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2E181E">
        <w:rPr>
          <w:rFonts w:ascii="Palatino Linotype" w:eastAsia="Palatino Linotype" w:hAnsi="Palatino Linotype" w:cs="Palatino Linotype"/>
          <w:b/>
        </w:rPr>
        <w:t xml:space="preserve">Sujeto Obligado </w:t>
      </w:r>
      <w:r w:rsidRPr="002E181E">
        <w:rPr>
          <w:rFonts w:ascii="Palatino Linotype" w:eastAsia="Palatino Linotype" w:hAnsi="Palatino Linotype" w:cs="Palatino Linotype"/>
        </w:rPr>
        <w:t>remitió la respuesta a las solicitudes de información e</w:t>
      </w:r>
      <w:r w:rsidR="006D742C" w:rsidRPr="002E181E">
        <w:rPr>
          <w:rFonts w:ascii="Palatino Linotype" w:eastAsia="Palatino Linotype" w:hAnsi="Palatino Linotype" w:cs="Palatino Linotype"/>
        </w:rPr>
        <w:t>n fecha</w:t>
      </w:r>
      <w:r w:rsidRPr="002E181E">
        <w:rPr>
          <w:rFonts w:ascii="Palatino Linotype" w:eastAsia="Palatino Linotype" w:hAnsi="Palatino Linotype" w:cs="Palatino Linotype"/>
        </w:rPr>
        <w:t xml:space="preserve"> </w:t>
      </w:r>
      <w:r w:rsidR="006D742C" w:rsidRPr="002E181E">
        <w:rPr>
          <w:rFonts w:ascii="Palatino Linotype" w:eastAsia="Palatino Linotype" w:hAnsi="Palatino Linotype" w:cs="Palatino Linotype"/>
          <w:b/>
        </w:rPr>
        <w:t>diez y veinte de mayo de dos mil veintitrés</w:t>
      </w:r>
      <w:r w:rsidRPr="002E181E">
        <w:rPr>
          <w:rFonts w:ascii="Palatino Linotype" w:eastAsia="Palatino Linotype" w:hAnsi="Palatino Linotype" w:cs="Palatino Linotype"/>
          <w:b/>
        </w:rPr>
        <w:t xml:space="preserve">, </w:t>
      </w:r>
      <w:r w:rsidRPr="002E181E">
        <w:rPr>
          <w:rFonts w:ascii="Palatino Linotype" w:eastAsia="Palatino Linotype" w:hAnsi="Palatino Linotype" w:cs="Palatino Linotype"/>
        </w:rPr>
        <w:t xml:space="preserve">mientras que los recursos de revisión interpuestos por la parte </w:t>
      </w:r>
      <w:r w:rsidRPr="002E181E">
        <w:rPr>
          <w:rFonts w:ascii="Palatino Linotype" w:eastAsia="Palatino Linotype" w:hAnsi="Palatino Linotype" w:cs="Palatino Linotype"/>
          <w:b/>
        </w:rPr>
        <w:t>Recurrente</w:t>
      </w:r>
      <w:r w:rsidRPr="002E181E">
        <w:rPr>
          <w:rFonts w:ascii="Palatino Linotype" w:eastAsia="Palatino Linotype" w:hAnsi="Palatino Linotype" w:cs="Palatino Linotype"/>
        </w:rPr>
        <w:t xml:space="preserve">, se tuvieron por presentados </w:t>
      </w:r>
      <w:r w:rsidR="006D742C" w:rsidRPr="002E181E">
        <w:rPr>
          <w:rFonts w:ascii="Palatino Linotype" w:eastAsia="Palatino Linotype" w:hAnsi="Palatino Linotype" w:cs="Palatino Linotype"/>
        </w:rPr>
        <w:t xml:space="preserve">en fechas </w:t>
      </w:r>
      <w:r w:rsidR="006D742C" w:rsidRPr="002E181E">
        <w:rPr>
          <w:rFonts w:ascii="Palatino Linotype" w:eastAsia="Palatino Linotype" w:hAnsi="Palatino Linotype" w:cs="Palatino Linotype"/>
          <w:b/>
        </w:rPr>
        <w:t xml:space="preserve">veintitrés de mayo </w:t>
      </w:r>
      <w:r w:rsidRPr="002E181E">
        <w:rPr>
          <w:rFonts w:ascii="Palatino Linotype" w:eastAsia="Palatino Linotype" w:hAnsi="Palatino Linotype" w:cs="Palatino Linotype"/>
          <w:b/>
        </w:rPr>
        <w:t>de dos mil veintitrés</w:t>
      </w:r>
      <w:r w:rsidRPr="002E181E">
        <w:rPr>
          <w:rFonts w:ascii="Palatino Linotype" w:eastAsia="Palatino Linotype" w:hAnsi="Palatino Linotype" w:cs="Palatino Linotype"/>
        </w:rPr>
        <w:t xml:space="preserve">, esto es al </w:t>
      </w:r>
      <w:r w:rsidR="006D742C" w:rsidRPr="002E181E">
        <w:rPr>
          <w:rFonts w:ascii="Palatino Linotype" w:eastAsia="Palatino Linotype" w:hAnsi="Palatino Linotype" w:cs="Palatino Linotype"/>
        </w:rPr>
        <w:t xml:space="preserve">noveno y al segundo </w:t>
      </w:r>
      <w:r w:rsidRPr="002E181E">
        <w:rPr>
          <w:rFonts w:ascii="Palatino Linotype" w:eastAsia="Palatino Linotype" w:hAnsi="Palatino Linotype" w:cs="Palatino Linotype"/>
        </w:rPr>
        <w:t>día hábil posterior en que tuvo conocimiento de las respuestas impugnadas. En este sentido, se concluye que los presentes recurso de revisión se encuentran dentro de los márgenes temporales previstos en las disposiciones legales referidas.</w:t>
      </w:r>
    </w:p>
    <w:p w14:paraId="2DF0C254"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lastRenderedPageBreak/>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085BD8D3" w14:textId="77777777" w:rsidR="006D742C" w:rsidRPr="002E181E" w:rsidRDefault="006D742C" w:rsidP="006D742C">
      <w:pPr>
        <w:spacing w:before="240" w:after="240" w:line="360" w:lineRule="auto"/>
        <w:jc w:val="both"/>
        <w:rPr>
          <w:rFonts w:ascii="Palatino Linotype" w:hAnsi="Palatino Linotype" w:cs="Arial"/>
        </w:rPr>
      </w:pPr>
      <w:r w:rsidRPr="002E181E">
        <w:rPr>
          <w:rFonts w:ascii="Palatino Linotype" w:hAnsi="Palatino Linotype" w:cs="Arial"/>
        </w:rPr>
        <w:t xml:space="preserve">A efecto de sustentar lo anterior, es de suma importancia mencionar </w:t>
      </w:r>
      <w:proofErr w:type="gramStart"/>
      <w:r w:rsidRPr="002E181E">
        <w:rPr>
          <w:rFonts w:ascii="Palatino Linotype" w:hAnsi="Palatino Linotype" w:cs="Arial"/>
        </w:rPr>
        <w:t>que</w:t>
      </w:r>
      <w:proofErr w:type="gramEnd"/>
      <w:r w:rsidRPr="002E181E">
        <w:rPr>
          <w:rFonts w:ascii="Palatino Linotype" w:hAnsi="Palatino Linotype" w:cs="Arial"/>
        </w:rPr>
        <w:t xml:space="preserve"> si bien la persona solicitante </w:t>
      </w:r>
      <w:r w:rsidR="00884E84" w:rsidRPr="002E181E">
        <w:rPr>
          <w:rFonts w:ascii="Palatino Linotype" w:hAnsi="Palatino Linotype" w:cs="Arial"/>
          <w:b/>
          <w:bCs/>
        </w:rPr>
        <w:t>proporcionó un pseudónimo,</w:t>
      </w:r>
      <w:r w:rsidRPr="002E181E">
        <w:rPr>
          <w:rFonts w:ascii="Palatino Linotype" w:hAnsi="Palatino Linotype" w:cs="Arial"/>
          <w:b/>
          <w:bCs/>
        </w:rPr>
        <w:t xml:space="preserve"> </w:t>
      </w:r>
      <w:r w:rsidRPr="002E181E">
        <w:rPr>
          <w:rFonts w:ascii="Palatino Linotype" w:hAnsi="Palatino Linotype" w:cs="Arial"/>
        </w:rPr>
        <w:t>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699D4FE" w14:textId="77777777" w:rsidR="006D742C" w:rsidRPr="002E181E" w:rsidRDefault="006D742C" w:rsidP="006D742C">
      <w:pPr>
        <w:spacing w:before="120" w:after="120"/>
        <w:ind w:left="851" w:right="902"/>
        <w:jc w:val="both"/>
        <w:rPr>
          <w:rFonts w:ascii="Palatino Linotype" w:hAnsi="Palatino Linotype" w:cs="Arial"/>
          <w:sz w:val="22"/>
        </w:rPr>
      </w:pPr>
      <w:r w:rsidRPr="002E181E">
        <w:rPr>
          <w:rFonts w:ascii="Palatino Linotype" w:hAnsi="Palatino Linotype" w:cs="Arial"/>
          <w:i/>
          <w:iCs/>
          <w:sz w:val="22"/>
        </w:rPr>
        <w:t>"</w:t>
      </w:r>
      <w:r w:rsidRPr="002E181E">
        <w:rPr>
          <w:rFonts w:ascii="Palatino Linotype" w:hAnsi="Palatino Linotype" w:cs="Arial"/>
          <w:b/>
          <w:bCs/>
          <w:i/>
          <w:iCs/>
          <w:sz w:val="22"/>
        </w:rPr>
        <w:t>Las solicitudes anónimas</w:t>
      </w:r>
      <w:r w:rsidRPr="002E181E">
        <w:rPr>
          <w:rFonts w:ascii="Palatino Linotype" w:hAnsi="Palatino Linotype" w:cs="Arial"/>
          <w:i/>
          <w:iCs/>
          <w:sz w:val="22"/>
        </w:rPr>
        <w:t xml:space="preserve">, con nombre incompleto o seudónimo </w:t>
      </w:r>
      <w:r w:rsidRPr="002E181E">
        <w:rPr>
          <w:rFonts w:ascii="Palatino Linotype" w:hAnsi="Palatino Linotype" w:cs="Arial"/>
          <w:b/>
          <w:bCs/>
          <w:i/>
          <w:iCs/>
          <w:sz w:val="22"/>
        </w:rPr>
        <w:t>serán procedentes para su trámite por parte del sujeto obligado ante quien se presente</w:t>
      </w:r>
      <w:r w:rsidRPr="002E181E">
        <w:rPr>
          <w:rFonts w:ascii="Palatino Linotype" w:hAnsi="Palatino Linotype" w:cs="Arial"/>
          <w:i/>
          <w:iCs/>
          <w:sz w:val="22"/>
        </w:rPr>
        <w:t>. No podrá requerirse información adicional con motivo del nombre proporcionado por el solicitante."</w:t>
      </w:r>
    </w:p>
    <w:p w14:paraId="168CF2E9" w14:textId="77777777" w:rsidR="006D742C" w:rsidRPr="002E181E" w:rsidRDefault="006D742C" w:rsidP="006D742C">
      <w:pPr>
        <w:spacing w:before="240" w:after="240" w:line="360" w:lineRule="auto"/>
        <w:jc w:val="both"/>
        <w:rPr>
          <w:rFonts w:ascii="Palatino Linotype" w:hAnsi="Palatino Linotype" w:cs="Arial"/>
        </w:rPr>
      </w:pPr>
      <w:r w:rsidRPr="002E181E">
        <w:rPr>
          <w:rFonts w:ascii="Palatino Linotype" w:hAnsi="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2E181E">
        <w:rPr>
          <w:rFonts w:ascii="Palatino Linotype" w:hAnsi="Palatino Linotype"/>
          <w:b/>
        </w:rPr>
        <w:t>Recurrente</w:t>
      </w:r>
      <w:r w:rsidRPr="002E181E">
        <w:rPr>
          <w:rFonts w:ascii="Palatino Linotype" w:hAnsi="Palatino Linotype"/>
        </w:rPr>
        <w:t>, por lo que, en el presente caso, al haber sido presentado el recurso de revisión vía SAIMEX, dicho requisito resulta innecesario</w:t>
      </w:r>
      <w:r w:rsidRPr="002E181E">
        <w:rPr>
          <w:rFonts w:ascii="Palatino Linotype" w:hAnsi="Palatino Linotype" w:cs="Arial"/>
        </w:rPr>
        <w:t>.</w:t>
      </w:r>
    </w:p>
    <w:p w14:paraId="384F97EE"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lastRenderedPageBreak/>
        <w:t xml:space="preserve">Finalmente, se advierte que resulta procedente la interposición de los recursos, según lo manifestado por la parte </w:t>
      </w:r>
      <w:r w:rsidRPr="002E181E">
        <w:rPr>
          <w:rFonts w:ascii="Palatino Linotype" w:eastAsia="Palatino Linotype" w:hAnsi="Palatino Linotype" w:cs="Palatino Linotype"/>
          <w:b/>
        </w:rPr>
        <w:t>Recurrente</w:t>
      </w:r>
      <w:r w:rsidRPr="002E181E">
        <w:rPr>
          <w:rFonts w:ascii="Palatino Linotype" w:eastAsia="Palatino Linotype" w:hAnsi="Palatino Linotype" w:cs="Palatino Linotype"/>
        </w:rPr>
        <w:t xml:space="preserve"> en sus motivos de inconformidad, de acuerdo al artículo 179, fracción I del ordenamiento legal citado, que a la letra dice: </w:t>
      </w:r>
    </w:p>
    <w:p w14:paraId="608463A5" w14:textId="77777777" w:rsidR="004A5FC7" w:rsidRPr="002E181E" w:rsidRDefault="00E6657C">
      <w:pPr>
        <w:spacing w:before="120" w:after="120"/>
        <w:ind w:left="993"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w:t>
      </w:r>
      <w:r w:rsidRPr="002E181E">
        <w:rPr>
          <w:rFonts w:ascii="Palatino Linotype" w:eastAsia="Palatino Linotype" w:hAnsi="Palatino Linotype" w:cs="Palatino Linotype"/>
          <w:b/>
          <w:i/>
          <w:sz w:val="22"/>
          <w:szCs w:val="22"/>
        </w:rPr>
        <w:t>Artículo 179.</w:t>
      </w:r>
      <w:r w:rsidRPr="002E181E">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1EF9725" w14:textId="77777777" w:rsidR="004A5FC7" w:rsidRPr="002E181E" w:rsidRDefault="00E6657C">
      <w:pPr>
        <w:spacing w:before="120" w:after="120"/>
        <w:ind w:left="1134"/>
        <w:rPr>
          <w:rFonts w:ascii="Palatino Linotype" w:eastAsia="Palatino Linotype" w:hAnsi="Palatino Linotype" w:cs="Palatino Linotype"/>
          <w:i/>
          <w:sz w:val="22"/>
          <w:szCs w:val="22"/>
        </w:rPr>
      </w:pPr>
      <w:r w:rsidRPr="002E181E">
        <w:rPr>
          <w:rFonts w:ascii="Palatino Linotype" w:eastAsia="Palatino Linotype" w:hAnsi="Palatino Linotype" w:cs="Palatino Linotype"/>
          <w:b/>
          <w:i/>
          <w:sz w:val="22"/>
          <w:szCs w:val="22"/>
        </w:rPr>
        <w:t xml:space="preserve">I. </w:t>
      </w:r>
      <w:r w:rsidRPr="002E181E">
        <w:rPr>
          <w:rFonts w:ascii="Palatino Linotype" w:eastAsia="Palatino Linotype" w:hAnsi="Palatino Linotype" w:cs="Palatino Linotype"/>
          <w:i/>
          <w:sz w:val="22"/>
          <w:szCs w:val="22"/>
        </w:rPr>
        <w:t>La negativa a la información solicitada</w:t>
      </w:r>
      <w:proofErr w:type="gramStart"/>
      <w:r w:rsidRPr="002E181E">
        <w:rPr>
          <w:rFonts w:ascii="Palatino Linotype" w:eastAsia="Palatino Linotype" w:hAnsi="Palatino Linotype" w:cs="Palatino Linotype"/>
          <w:sz w:val="22"/>
          <w:szCs w:val="22"/>
        </w:rPr>
        <w:t xml:space="preserve">; </w:t>
      </w:r>
      <w:r w:rsidRPr="002E181E">
        <w:rPr>
          <w:rFonts w:ascii="Palatino Linotype" w:eastAsia="Palatino Linotype" w:hAnsi="Palatino Linotype" w:cs="Palatino Linotype"/>
          <w:i/>
          <w:sz w:val="22"/>
          <w:szCs w:val="22"/>
        </w:rPr>
        <w:t>”</w:t>
      </w:r>
      <w:proofErr w:type="gramEnd"/>
    </w:p>
    <w:p w14:paraId="6F8636FD" w14:textId="77777777" w:rsidR="004A5FC7" w:rsidRPr="002E181E" w:rsidRDefault="00E6657C">
      <w:pPr>
        <w:tabs>
          <w:tab w:val="left" w:pos="8647"/>
        </w:tabs>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b/>
        </w:rPr>
        <w:t xml:space="preserve">Tercero. Materia de la revisión. </w:t>
      </w:r>
      <w:r w:rsidRPr="002E181E">
        <w:rPr>
          <w:rFonts w:ascii="Palatino Linotype" w:eastAsia="Palatino Linotype" w:hAnsi="Palatino Linotype" w:cs="Palatino Linotype"/>
        </w:rPr>
        <w:t xml:space="preserve">Este Organismo Garante procede del análisis de los agravios hechos valer por la parte </w:t>
      </w:r>
      <w:r w:rsidRPr="002E181E">
        <w:rPr>
          <w:rFonts w:ascii="Palatino Linotype" w:eastAsia="Palatino Linotype" w:hAnsi="Palatino Linotype" w:cs="Palatino Linotype"/>
          <w:b/>
        </w:rPr>
        <w:t>Recurrente</w:t>
      </w:r>
      <w:r w:rsidRPr="002E181E">
        <w:rPr>
          <w:rFonts w:ascii="Palatino Linotype" w:eastAsia="Palatino Linotype" w:hAnsi="Palatino Linotype" w:cs="Palatino Linotype"/>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0AF86BDE" w14:textId="77777777" w:rsidR="004A5FC7" w:rsidRPr="002E181E" w:rsidRDefault="00E6657C">
      <w:pPr>
        <w:tabs>
          <w:tab w:val="left" w:pos="8647"/>
        </w:tabs>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b/>
        </w:rPr>
        <w:t xml:space="preserve">Cuarto. Estudio del asunto. </w:t>
      </w:r>
      <w:r w:rsidRPr="002E181E">
        <w:rPr>
          <w:rFonts w:ascii="Palatino Linotype" w:eastAsia="Palatino Linotype" w:hAnsi="Palatino Linotype" w:cs="Palatino Linotype"/>
        </w:rPr>
        <w:t xml:space="preserve">Del análisis de las solicitudes de información, motivo de los recursos de revisión que ahora se resuelven se advierte que la parte </w:t>
      </w:r>
      <w:r w:rsidRPr="002E181E">
        <w:rPr>
          <w:rFonts w:ascii="Palatino Linotype" w:eastAsia="Palatino Linotype" w:hAnsi="Palatino Linotype" w:cs="Palatino Linotype"/>
          <w:b/>
        </w:rPr>
        <w:t>Recurrente</w:t>
      </w:r>
      <w:r w:rsidRPr="002E181E">
        <w:rPr>
          <w:rFonts w:ascii="Palatino Linotype" w:eastAsia="Palatino Linotype" w:hAnsi="Palatino Linotype" w:cs="Palatino Linotype"/>
        </w:rPr>
        <w:t xml:space="preserve"> requirió al </w:t>
      </w:r>
      <w:r w:rsidRPr="002E181E">
        <w:rPr>
          <w:rFonts w:ascii="Palatino Linotype" w:eastAsia="Palatino Linotype" w:hAnsi="Palatino Linotype" w:cs="Palatino Linotype"/>
          <w:b/>
        </w:rPr>
        <w:t xml:space="preserve">Sujeto Obligado </w:t>
      </w:r>
      <w:r w:rsidRPr="002E181E">
        <w:rPr>
          <w:rFonts w:ascii="Palatino Linotype" w:eastAsia="Palatino Linotype" w:hAnsi="Palatino Linotype" w:cs="Palatino Linotype"/>
        </w:rPr>
        <w:t>le proporcione, información consistente en lo siguiente:</w:t>
      </w:r>
    </w:p>
    <w:p w14:paraId="774EE31C" w14:textId="77777777" w:rsidR="007242EA" w:rsidRPr="002E181E" w:rsidRDefault="00E6657C">
      <w:pPr>
        <w:tabs>
          <w:tab w:val="left" w:pos="8647"/>
        </w:tabs>
        <w:spacing w:before="240" w:after="240" w:line="360" w:lineRule="auto"/>
        <w:ind w:left="426"/>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1. </w:t>
      </w:r>
      <w:r w:rsidR="007242EA" w:rsidRPr="002E181E">
        <w:rPr>
          <w:rFonts w:ascii="Palatino Linotype" w:eastAsia="Palatino Linotype" w:hAnsi="Palatino Linotype" w:cs="Palatino Linotype"/>
        </w:rPr>
        <w:t xml:space="preserve">Manual de Organización de la Dirección de las Mujeres </w:t>
      </w:r>
    </w:p>
    <w:p w14:paraId="286BA39B" w14:textId="77777777" w:rsidR="007242EA" w:rsidRPr="002E181E" w:rsidRDefault="00E6657C" w:rsidP="007242EA">
      <w:pPr>
        <w:tabs>
          <w:tab w:val="left" w:pos="8647"/>
        </w:tabs>
        <w:spacing w:before="240" w:after="240" w:line="360" w:lineRule="auto"/>
        <w:ind w:left="426"/>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2. </w:t>
      </w:r>
      <w:r w:rsidR="007242EA" w:rsidRPr="002E181E">
        <w:rPr>
          <w:rFonts w:ascii="Palatino Linotype" w:eastAsia="Palatino Linotype" w:hAnsi="Palatino Linotype" w:cs="Palatino Linotype"/>
        </w:rPr>
        <w:t xml:space="preserve">Manual de </w:t>
      </w:r>
      <w:r w:rsidR="006F5681" w:rsidRPr="002E181E">
        <w:rPr>
          <w:rFonts w:ascii="Palatino Linotype" w:eastAsia="Palatino Linotype" w:hAnsi="Palatino Linotype" w:cs="Palatino Linotype"/>
        </w:rPr>
        <w:t>Manual de Identidad Grá</w:t>
      </w:r>
      <w:r w:rsidR="008F19C1" w:rsidRPr="002E181E">
        <w:rPr>
          <w:rFonts w:ascii="Palatino Linotype" w:eastAsia="Palatino Linotype" w:hAnsi="Palatino Linotype" w:cs="Palatino Linotype"/>
        </w:rPr>
        <w:t xml:space="preserve">fica del Logotipo </w:t>
      </w:r>
      <w:r w:rsidR="007242EA" w:rsidRPr="002E181E">
        <w:rPr>
          <w:rFonts w:ascii="Palatino Linotype" w:eastAsia="Palatino Linotype" w:hAnsi="Palatino Linotype" w:cs="Palatino Linotype"/>
        </w:rPr>
        <w:t xml:space="preserve">de la Dirección de las Mujeres </w:t>
      </w:r>
    </w:p>
    <w:p w14:paraId="447043A8" w14:textId="77777777" w:rsidR="008F19C1"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En respuesta, el </w:t>
      </w:r>
      <w:r w:rsidRPr="002E181E">
        <w:rPr>
          <w:rFonts w:ascii="Palatino Linotype" w:eastAsia="Palatino Linotype" w:hAnsi="Palatino Linotype" w:cs="Palatino Linotype"/>
          <w:b/>
        </w:rPr>
        <w:t xml:space="preserve">Sujeto Obligado, </w:t>
      </w:r>
      <w:r w:rsidR="00D114CA" w:rsidRPr="002E181E">
        <w:rPr>
          <w:rFonts w:ascii="Palatino Linotype" w:eastAsia="Palatino Linotype" w:hAnsi="Palatino Linotype" w:cs="Palatino Linotype"/>
        </w:rPr>
        <w:t xml:space="preserve">a través de la </w:t>
      </w:r>
      <w:proofErr w:type="gramStart"/>
      <w:r w:rsidR="00D114CA" w:rsidRPr="002E181E">
        <w:rPr>
          <w:rFonts w:ascii="Palatino Linotype" w:eastAsia="Palatino Linotype" w:hAnsi="Palatino Linotype" w:cs="Palatino Linotype"/>
        </w:rPr>
        <w:t>Directora</w:t>
      </w:r>
      <w:proofErr w:type="gramEnd"/>
      <w:r w:rsidR="00D114CA" w:rsidRPr="002E181E">
        <w:rPr>
          <w:rFonts w:ascii="Palatino Linotype" w:eastAsia="Palatino Linotype" w:hAnsi="Palatino Linotype" w:cs="Palatino Linotype"/>
        </w:rPr>
        <w:t xml:space="preserve"> </w:t>
      </w:r>
      <w:r w:rsidR="00A22D1B" w:rsidRPr="002E181E">
        <w:rPr>
          <w:rFonts w:ascii="Palatino Linotype" w:eastAsia="Palatino Linotype" w:hAnsi="Palatino Linotype" w:cs="Palatino Linotype"/>
        </w:rPr>
        <w:t>de las Mujeres m</w:t>
      </w:r>
      <w:r w:rsidRPr="002E181E">
        <w:rPr>
          <w:rFonts w:ascii="Palatino Linotype" w:eastAsia="Palatino Linotype" w:hAnsi="Palatino Linotype" w:cs="Palatino Linotype"/>
        </w:rPr>
        <w:t>anifestó</w:t>
      </w:r>
      <w:r w:rsidR="008F19C1" w:rsidRPr="002E181E">
        <w:rPr>
          <w:rFonts w:ascii="Palatino Linotype" w:eastAsia="Palatino Linotype" w:hAnsi="Palatino Linotype" w:cs="Palatino Linotype"/>
        </w:rPr>
        <w:t xml:space="preserve"> lo siguiente: </w:t>
      </w:r>
    </w:p>
    <w:p w14:paraId="21E04F69" w14:textId="77777777" w:rsidR="00814A23" w:rsidRPr="002E181E" w:rsidRDefault="008F19C1" w:rsidP="008922C0">
      <w:pPr>
        <w:spacing w:before="240" w:after="240" w:line="360" w:lineRule="auto"/>
        <w:ind w:left="284"/>
        <w:jc w:val="both"/>
        <w:rPr>
          <w:rFonts w:ascii="Palatino Linotype" w:eastAsia="Palatino Linotype" w:hAnsi="Palatino Linotype" w:cs="Palatino Linotype"/>
        </w:rPr>
      </w:pPr>
      <w:r w:rsidRPr="002E181E">
        <w:rPr>
          <w:rFonts w:ascii="Palatino Linotype" w:eastAsia="Palatino Linotype" w:hAnsi="Palatino Linotype" w:cs="Palatino Linotype"/>
        </w:rPr>
        <w:lastRenderedPageBreak/>
        <w:t>- R</w:t>
      </w:r>
      <w:r w:rsidR="00A22D1B" w:rsidRPr="002E181E">
        <w:rPr>
          <w:rFonts w:ascii="Palatino Linotype" w:eastAsia="Palatino Linotype" w:hAnsi="Palatino Linotype" w:cs="Palatino Linotype"/>
        </w:rPr>
        <w:t>especto al Manual de Organización</w:t>
      </w:r>
      <w:r w:rsidRPr="002E181E">
        <w:rPr>
          <w:rFonts w:ascii="Palatino Linotype" w:eastAsia="Palatino Linotype" w:hAnsi="Palatino Linotype" w:cs="Palatino Linotype"/>
        </w:rPr>
        <w:t xml:space="preserve"> de la Dirección de las Mujeres</w:t>
      </w:r>
      <w:r w:rsidR="00A22D1B" w:rsidRPr="002E181E">
        <w:rPr>
          <w:rFonts w:ascii="Palatino Linotype" w:eastAsia="Palatino Linotype" w:hAnsi="Palatino Linotype" w:cs="Palatino Linotype"/>
        </w:rPr>
        <w:t>, que el Comité Interno se creó en 2023</w:t>
      </w:r>
      <w:r w:rsidR="00D114CA" w:rsidRPr="002E181E">
        <w:rPr>
          <w:rFonts w:ascii="Palatino Linotype" w:eastAsia="Palatino Linotype" w:hAnsi="Palatino Linotype" w:cs="Palatino Linotype"/>
        </w:rPr>
        <w:t>,</w:t>
      </w:r>
      <w:r w:rsidR="00A22D1B" w:rsidRPr="002E181E">
        <w:rPr>
          <w:rFonts w:ascii="Palatino Linotype" w:eastAsia="Palatino Linotype" w:hAnsi="Palatino Linotype" w:cs="Palatino Linotype"/>
        </w:rPr>
        <w:t xml:space="preserve"> al ser de nueva creación la Dirección de las Mujeres, po</w:t>
      </w:r>
      <w:r w:rsidR="00D114CA" w:rsidRPr="002E181E">
        <w:rPr>
          <w:rFonts w:ascii="Palatino Linotype" w:eastAsia="Palatino Linotype" w:hAnsi="Palatino Linotype" w:cs="Palatino Linotype"/>
        </w:rPr>
        <w:t>r lo que no entró en la Agenda R</w:t>
      </w:r>
      <w:r w:rsidR="00A22D1B" w:rsidRPr="002E181E">
        <w:rPr>
          <w:rFonts w:ascii="Palatino Linotype" w:eastAsia="Palatino Linotype" w:hAnsi="Palatino Linotype" w:cs="Palatino Linotype"/>
        </w:rPr>
        <w:t>egulatoria de noviembre a mayo</w:t>
      </w:r>
      <w:r w:rsidRPr="002E181E">
        <w:rPr>
          <w:rFonts w:ascii="Palatino Linotype" w:eastAsia="Palatino Linotype" w:hAnsi="Palatino Linotype" w:cs="Palatino Linotype"/>
        </w:rPr>
        <w:t xml:space="preserve"> -2022-2023-</w:t>
      </w:r>
      <w:r w:rsidR="00A22D1B" w:rsidRPr="002E181E">
        <w:rPr>
          <w:rFonts w:ascii="Palatino Linotype" w:eastAsia="Palatino Linotype" w:hAnsi="Palatino Linotype" w:cs="Palatino Linotype"/>
        </w:rPr>
        <w:t xml:space="preserve">, </w:t>
      </w:r>
      <w:r w:rsidR="00BC0B49" w:rsidRPr="002E181E">
        <w:rPr>
          <w:rFonts w:ascii="Palatino Linotype" w:eastAsia="Palatino Linotype" w:hAnsi="Palatino Linotype" w:cs="Palatino Linotype"/>
        </w:rPr>
        <w:t>sino que entrar</w:t>
      </w:r>
      <w:r w:rsidRPr="002E181E">
        <w:rPr>
          <w:rFonts w:ascii="Palatino Linotype" w:eastAsia="Palatino Linotype" w:hAnsi="Palatino Linotype" w:cs="Palatino Linotype"/>
        </w:rPr>
        <w:t>ía en la A</w:t>
      </w:r>
      <w:r w:rsidR="00BC0B49" w:rsidRPr="002E181E">
        <w:rPr>
          <w:rFonts w:ascii="Palatino Linotype" w:eastAsia="Palatino Linotype" w:hAnsi="Palatino Linotype" w:cs="Palatino Linotype"/>
        </w:rPr>
        <w:t xml:space="preserve">genda </w:t>
      </w:r>
      <w:r w:rsidRPr="002E181E">
        <w:rPr>
          <w:rFonts w:ascii="Palatino Linotype" w:eastAsia="Palatino Linotype" w:hAnsi="Palatino Linotype" w:cs="Palatino Linotype"/>
        </w:rPr>
        <w:t>R</w:t>
      </w:r>
      <w:r w:rsidR="00814A23" w:rsidRPr="002E181E">
        <w:rPr>
          <w:rFonts w:ascii="Palatino Linotype" w:eastAsia="Palatino Linotype" w:hAnsi="Palatino Linotype" w:cs="Palatino Linotype"/>
        </w:rPr>
        <w:t>egulatoria de mayo a noviembre</w:t>
      </w:r>
      <w:r w:rsidRPr="002E181E">
        <w:rPr>
          <w:rFonts w:ascii="Palatino Linotype" w:eastAsia="Palatino Linotype" w:hAnsi="Palatino Linotype" w:cs="Palatino Linotype"/>
        </w:rPr>
        <w:t xml:space="preserve"> -2023-</w:t>
      </w:r>
      <w:r w:rsidR="00814A23" w:rsidRPr="002E181E">
        <w:rPr>
          <w:rFonts w:ascii="Palatino Linotype" w:eastAsia="Palatino Linotype" w:hAnsi="Palatino Linotype" w:cs="Palatino Linotype"/>
        </w:rPr>
        <w:t>, asimismo, señaló los pasos</w:t>
      </w:r>
      <w:r w:rsidR="006E5E06" w:rsidRPr="002E181E">
        <w:rPr>
          <w:rFonts w:ascii="Palatino Linotype" w:eastAsia="Palatino Linotype" w:hAnsi="Palatino Linotype" w:cs="Palatino Linotype"/>
        </w:rPr>
        <w:t xml:space="preserve"> de la herramienta de Agenda Regulatoria</w:t>
      </w:r>
      <w:r w:rsidR="00814A23" w:rsidRPr="002E181E">
        <w:rPr>
          <w:rFonts w:ascii="Palatino Linotype" w:eastAsia="Palatino Linotype" w:hAnsi="Palatino Linotype" w:cs="Palatino Linotype"/>
        </w:rPr>
        <w:t xml:space="preserve"> para </w:t>
      </w:r>
      <w:r w:rsidR="006E5E06" w:rsidRPr="002E181E">
        <w:rPr>
          <w:rFonts w:ascii="Palatino Linotype" w:eastAsia="Palatino Linotype" w:hAnsi="Palatino Linotype" w:cs="Palatino Linotype"/>
        </w:rPr>
        <w:t>aprobar, publicar y dar certeza jur</w:t>
      </w:r>
      <w:r w:rsidR="002648CF" w:rsidRPr="002E181E">
        <w:rPr>
          <w:rFonts w:ascii="Palatino Linotype" w:eastAsia="Palatino Linotype" w:hAnsi="Palatino Linotype" w:cs="Palatino Linotype"/>
        </w:rPr>
        <w:t xml:space="preserve">ídica a las regulaciones, e indicó que el trabajo </w:t>
      </w:r>
      <w:r w:rsidRPr="002E181E">
        <w:rPr>
          <w:rFonts w:ascii="Palatino Linotype" w:eastAsia="Palatino Linotype" w:hAnsi="Palatino Linotype" w:cs="Palatino Linotype"/>
        </w:rPr>
        <w:t xml:space="preserve">–del Manual de Organización- </w:t>
      </w:r>
      <w:r w:rsidR="002648CF" w:rsidRPr="002E181E">
        <w:rPr>
          <w:rFonts w:ascii="Palatino Linotype" w:eastAsia="Palatino Linotype" w:hAnsi="Palatino Linotype" w:cs="Palatino Linotype"/>
        </w:rPr>
        <w:t>se encuentra en el punto 8 Se aprueba en la Comisión Municipal de Mejora Regulatoria, para posteriormente pasar a la Comisión Edilicia de Reglamentos.</w:t>
      </w:r>
    </w:p>
    <w:p w14:paraId="35533EA5" w14:textId="77777777" w:rsidR="00D114CA" w:rsidRPr="002E181E" w:rsidRDefault="008F19C1" w:rsidP="008922C0">
      <w:pPr>
        <w:spacing w:before="240" w:after="240" w:line="360" w:lineRule="auto"/>
        <w:ind w:left="284"/>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 Respecto al Manual de Identidad Grafica del Logotipo de la Dirección de las Mujeres, </w:t>
      </w:r>
      <w:r w:rsidR="00D114CA" w:rsidRPr="002E181E">
        <w:rPr>
          <w:rFonts w:ascii="Palatino Linotype" w:eastAsia="Palatino Linotype" w:hAnsi="Palatino Linotype" w:cs="Palatino Linotype"/>
        </w:rPr>
        <w:t>manifestó que no estaba dentro de las atribuciones</w:t>
      </w:r>
      <w:r w:rsidR="004E6DDE" w:rsidRPr="002E181E">
        <w:rPr>
          <w:rFonts w:ascii="Palatino Linotype" w:eastAsia="Palatino Linotype" w:hAnsi="Palatino Linotype" w:cs="Palatino Linotype"/>
        </w:rPr>
        <w:t xml:space="preserve"> y funciones del área a su cargo elaborar el manual señalado, por lo que no contaba con dicha información.</w:t>
      </w:r>
      <w:r w:rsidR="00D114CA" w:rsidRPr="002E181E">
        <w:rPr>
          <w:rFonts w:ascii="Palatino Linotype" w:eastAsia="Palatino Linotype" w:hAnsi="Palatino Linotype" w:cs="Palatino Linotype"/>
        </w:rPr>
        <w:t xml:space="preserve"> </w:t>
      </w:r>
    </w:p>
    <w:p w14:paraId="55970F11"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Al no estar conforme con los términos de la respuesta otorgada a sus solicitudes, la persona solicitante interpuso los recursos de revisión que ahora </w:t>
      </w:r>
      <w:r w:rsidR="00D06D1B" w:rsidRPr="002E181E">
        <w:rPr>
          <w:rFonts w:ascii="Palatino Linotype" w:eastAsia="Palatino Linotype" w:hAnsi="Palatino Linotype" w:cs="Palatino Linotype"/>
        </w:rPr>
        <w:t>se resuelven</w:t>
      </w:r>
      <w:r w:rsidRPr="002E181E">
        <w:rPr>
          <w:rFonts w:ascii="Palatino Linotype" w:eastAsia="Palatino Linotype" w:hAnsi="Palatino Linotype" w:cs="Palatino Linotype"/>
        </w:rPr>
        <w:t>, en los que señaló como motivos de inconformidad, en lo medular, lo siguiente:</w:t>
      </w:r>
    </w:p>
    <w:p w14:paraId="1F29D1D3" w14:textId="77777777" w:rsidR="00852CFC" w:rsidRPr="002E181E" w:rsidRDefault="00852CFC">
      <w:pPr>
        <w:spacing w:before="240" w:after="240" w:line="360" w:lineRule="auto"/>
        <w:ind w:left="284"/>
        <w:jc w:val="both"/>
        <w:rPr>
          <w:rFonts w:ascii="Palatino Linotype" w:eastAsia="Palatino Linotype" w:hAnsi="Palatino Linotype" w:cs="Palatino Linotype"/>
        </w:rPr>
      </w:pPr>
      <w:r w:rsidRPr="002E181E">
        <w:rPr>
          <w:rFonts w:ascii="Palatino Linotype" w:eastAsia="Palatino Linotype" w:hAnsi="Palatino Linotype" w:cs="Palatino Linotype"/>
        </w:rPr>
        <w:t>1. R</w:t>
      </w:r>
      <w:r w:rsidR="00E6657C" w:rsidRPr="002E181E">
        <w:rPr>
          <w:rFonts w:ascii="Palatino Linotype" w:eastAsia="Palatino Linotype" w:hAnsi="Palatino Linotype" w:cs="Palatino Linotype"/>
        </w:rPr>
        <w:t xml:space="preserve">especto </w:t>
      </w:r>
      <w:r w:rsidRPr="002E181E">
        <w:rPr>
          <w:rFonts w:ascii="Palatino Linotype" w:eastAsia="Palatino Linotype" w:hAnsi="Palatino Linotype" w:cs="Palatino Linotype"/>
        </w:rPr>
        <w:t xml:space="preserve">del Manual de Identidad Grafica del Logotipo que utiliza la Dirección de las Mujeres, que se negó la información respecto del logotipo que utiliza la Dirección en documentos oficiales, vehículos oficiales, documentación y de manera pública con la ciudadanía. </w:t>
      </w:r>
    </w:p>
    <w:p w14:paraId="22634C8B" w14:textId="77777777" w:rsidR="00852CFC" w:rsidRPr="002E181E" w:rsidRDefault="00E6657C">
      <w:pPr>
        <w:spacing w:before="240" w:after="240" w:line="360" w:lineRule="auto"/>
        <w:ind w:left="284"/>
        <w:jc w:val="both"/>
        <w:rPr>
          <w:rFonts w:ascii="Palatino Linotype" w:eastAsia="Palatino Linotype" w:hAnsi="Palatino Linotype" w:cs="Palatino Linotype"/>
        </w:rPr>
      </w:pPr>
      <w:r w:rsidRPr="002E181E">
        <w:rPr>
          <w:rFonts w:ascii="Palatino Linotype" w:eastAsia="Palatino Linotype" w:hAnsi="Palatino Linotype" w:cs="Palatino Linotype"/>
        </w:rPr>
        <w:lastRenderedPageBreak/>
        <w:t xml:space="preserve">2. </w:t>
      </w:r>
      <w:r w:rsidR="00852CFC" w:rsidRPr="002E181E">
        <w:rPr>
          <w:rFonts w:ascii="Palatino Linotype" w:eastAsia="Palatino Linotype" w:hAnsi="Palatino Linotype" w:cs="Palatino Linotype"/>
        </w:rPr>
        <w:t>Respecto del Manual de Organización de la Dirección de las Mujeres</w:t>
      </w:r>
      <w:r w:rsidR="00446E12" w:rsidRPr="002E181E">
        <w:rPr>
          <w:rFonts w:ascii="Palatino Linotype" w:eastAsia="Palatino Linotype" w:hAnsi="Palatino Linotype" w:cs="Palatino Linotype"/>
        </w:rPr>
        <w:t xml:space="preserve">, que el mismo se </w:t>
      </w:r>
      <w:r w:rsidR="00852CFC" w:rsidRPr="002E181E">
        <w:rPr>
          <w:rFonts w:ascii="Palatino Linotype" w:eastAsia="Palatino Linotype" w:hAnsi="Palatino Linotype" w:cs="Palatino Linotype"/>
        </w:rPr>
        <w:t>le neg</w:t>
      </w:r>
      <w:r w:rsidR="00446E12" w:rsidRPr="002E181E">
        <w:rPr>
          <w:rFonts w:ascii="Palatino Linotype" w:eastAsia="Palatino Linotype" w:hAnsi="Palatino Linotype" w:cs="Palatino Linotype"/>
        </w:rPr>
        <w:t>ó</w:t>
      </w:r>
      <w:r w:rsidR="00852CFC" w:rsidRPr="002E181E">
        <w:rPr>
          <w:rFonts w:ascii="Palatino Linotype" w:eastAsia="Palatino Linotype" w:hAnsi="Palatino Linotype" w:cs="Palatino Linotype"/>
        </w:rPr>
        <w:t>.</w:t>
      </w:r>
    </w:p>
    <w:p w14:paraId="567C2F82" w14:textId="77777777" w:rsidR="00446E12" w:rsidRPr="002E181E" w:rsidRDefault="00446E12">
      <w:pPr>
        <w:spacing w:before="280" w:after="28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N</w:t>
      </w:r>
      <w:r w:rsidR="00E6657C" w:rsidRPr="002E181E">
        <w:rPr>
          <w:rFonts w:ascii="Palatino Linotype" w:eastAsia="Palatino Linotype" w:hAnsi="Palatino Linotype" w:cs="Palatino Linotype"/>
        </w:rPr>
        <w:t>o escapa de la óptica de este Organismo Garante que en el acto impugnado de</w:t>
      </w:r>
      <w:r w:rsidRPr="002E181E">
        <w:rPr>
          <w:rFonts w:ascii="Palatino Linotype" w:eastAsia="Palatino Linotype" w:hAnsi="Palatino Linotype" w:cs="Palatino Linotype"/>
        </w:rPr>
        <w:t xml:space="preserve">l </w:t>
      </w:r>
      <w:r w:rsidR="00E6657C" w:rsidRPr="002E181E">
        <w:rPr>
          <w:rFonts w:ascii="Palatino Linotype" w:eastAsia="Palatino Linotype" w:hAnsi="Palatino Linotype" w:cs="Palatino Linotype"/>
        </w:rPr>
        <w:t xml:space="preserve"> </w:t>
      </w:r>
      <w:r w:rsidRPr="002E181E">
        <w:rPr>
          <w:rFonts w:ascii="Palatino Linotype" w:eastAsia="Palatino Linotype" w:hAnsi="Palatino Linotype" w:cs="Palatino Linotype"/>
        </w:rPr>
        <w:t xml:space="preserve">recurso de revisión  </w:t>
      </w:r>
      <w:r w:rsidRPr="002E181E">
        <w:rPr>
          <w:rFonts w:ascii="Palatino Linotype" w:eastAsia="Palatino Linotype" w:hAnsi="Palatino Linotype" w:cs="Palatino Linotype"/>
          <w:b/>
        </w:rPr>
        <w:t>02875/INFOEM/IP/RR/2023</w:t>
      </w:r>
      <w:r w:rsidRPr="002E181E">
        <w:rPr>
          <w:rFonts w:ascii="Palatino Linotype" w:eastAsia="Palatino Linotype" w:hAnsi="Palatino Linotype" w:cs="Palatino Linotype"/>
        </w:rPr>
        <w:t xml:space="preserve">, </w:t>
      </w:r>
      <w:r w:rsidR="00E6657C" w:rsidRPr="002E181E">
        <w:rPr>
          <w:rFonts w:ascii="Palatino Linotype" w:eastAsia="Palatino Linotype" w:hAnsi="Palatino Linotype" w:cs="Palatino Linotype"/>
        </w:rPr>
        <w:t xml:space="preserve">la parte </w:t>
      </w:r>
      <w:r w:rsidR="00E6657C" w:rsidRPr="002E181E">
        <w:rPr>
          <w:rFonts w:ascii="Palatino Linotype" w:eastAsia="Palatino Linotype" w:hAnsi="Palatino Linotype" w:cs="Palatino Linotype"/>
          <w:b/>
        </w:rPr>
        <w:t xml:space="preserve">Recurrente </w:t>
      </w:r>
      <w:r w:rsidRPr="002E181E">
        <w:rPr>
          <w:rFonts w:ascii="Palatino Linotype" w:eastAsia="Palatino Linotype" w:hAnsi="Palatino Linotype" w:cs="Palatino Linotype"/>
        </w:rPr>
        <w:t xml:space="preserve">refirió que la respuesta vertida es respecto al Manual de Procedimientos, no así para el Manual de Organización, </w:t>
      </w:r>
      <w:r w:rsidR="00460518" w:rsidRPr="002E181E">
        <w:rPr>
          <w:rFonts w:ascii="Palatino Linotype" w:eastAsia="Palatino Linotype" w:hAnsi="Palatino Linotype" w:cs="Palatino Linotype"/>
        </w:rPr>
        <w:t xml:space="preserve">sin embargo, como se advierte en el antecedente 3 de la presente resolución, </w:t>
      </w:r>
      <w:r w:rsidR="00A76D29" w:rsidRPr="002E181E">
        <w:rPr>
          <w:rFonts w:ascii="Palatino Linotype" w:eastAsia="Palatino Linotype" w:hAnsi="Palatino Linotype" w:cs="Palatino Linotype"/>
        </w:rPr>
        <w:t xml:space="preserve">respecto de la solicitud </w:t>
      </w:r>
      <w:r w:rsidR="00A76D29" w:rsidRPr="002E181E">
        <w:rPr>
          <w:rFonts w:ascii="Palatino Linotype" w:eastAsia="Palatino Linotype" w:hAnsi="Palatino Linotype" w:cs="Palatino Linotype"/>
          <w:b/>
        </w:rPr>
        <w:t xml:space="preserve">00106/TEPOTZOT/IP/2023, </w:t>
      </w:r>
      <w:r w:rsidR="00C13BA0" w:rsidRPr="002E181E">
        <w:rPr>
          <w:rFonts w:ascii="Palatino Linotype" w:eastAsia="Palatino Linotype" w:hAnsi="Palatino Linotype" w:cs="Palatino Linotype"/>
        </w:rPr>
        <w:t xml:space="preserve">la Directora de las Mujeres, no se refirió </w:t>
      </w:r>
      <w:r w:rsidR="00A76D29" w:rsidRPr="002E181E">
        <w:rPr>
          <w:rFonts w:ascii="Palatino Linotype" w:eastAsia="Palatino Linotype" w:hAnsi="Palatino Linotype" w:cs="Palatino Linotype"/>
        </w:rPr>
        <w:t>al Manual de Procedimientos, es decir, esta parte del recurso no guarda relación con la respuesta proporcionada, por lo tanto, no pude tenerse en consideración para la resolución del presente asunto.</w:t>
      </w:r>
    </w:p>
    <w:p w14:paraId="75378536" w14:textId="77777777" w:rsidR="00A1070C" w:rsidRPr="002E181E" w:rsidRDefault="00A1070C" w:rsidP="00A1070C">
      <w:pPr>
        <w:spacing w:before="280" w:after="280" w:line="360" w:lineRule="auto"/>
        <w:jc w:val="both"/>
        <w:rPr>
          <w:rFonts w:ascii="Palatino Linotype" w:hAnsi="Palatino Linotype" w:cs="Arial"/>
          <w:bCs/>
        </w:rPr>
      </w:pPr>
      <w:r w:rsidRPr="002E181E">
        <w:rPr>
          <w:rFonts w:ascii="Palatino Linotype" w:eastAsia="Palatino Linotype" w:hAnsi="Palatino Linotype" w:cs="Palatino Linotype"/>
        </w:rPr>
        <w:t xml:space="preserve">Asimismo, no pasa desapercibido que la persona solicitante </w:t>
      </w:r>
      <w:r w:rsidRPr="002E181E">
        <w:rPr>
          <w:rFonts w:ascii="Palatino Linotype" w:hAnsi="Palatino Linotype"/>
        </w:rPr>
        <w:t>realizó diversos planteamientos subjetivos, como parte de su recurso de revisión, tales como</w:t>
      </w:r>
      <w:r w:rsidR="009C522A" w:rsidRPr="002E181E">
        <w:rPr>
          <w:rFonts w:ascii="Palatino Linotype" w:hAnsi="Palatino Linotype"/>
        </w:rPr>
        <w:t xml:space="preserve"> “</w:t>
      </w:r>
      <w:r w:rsidR="00D96A9C" w:rsidRPr="002E181E">
        <w:rPr>
          <w:rFonts w:ascii="Palatino Linotype" w:hAnsi="Palatino Linotype"/>
        </w:rPr>
        <w:t>…</w:t>
      </w:r>
      <w:r w:rsidR="009C522A" w:rsidRPr="002E181E">
        <w:rPr>
          <w:rFonts w:ascii="Palatino Linotype" w:hAnsi="Palatino Linotype"/>
          <w:i/>
        </w:rPr>
        <w:t>queda evidente la ignorancia e incompetencia de esa área para atender una básica petición</w:t>
      </w:r>
      <w:r w:rsidR="00D96A9C" w:rsidRPr="002E181E">
        <w:rPr>
          <w:rFonts w:ascii="Palatino Linotype" w:hAnsi="Palatino Linotype"/>
          <w:i/>
        </w:rPr>
        <w:t>…</w:t>
      </w:r>
      <w:r w:rsidR="009C522A" w:rsidRPr="002E181E">
        <w:rPr>
          <w:rFonts w:ascii="Palatino Linotype" w:hAnsi="Palatino Linotype"/>
        </w:rPr>
        <w:t>” (sic)</w:t>
      </w:r>
      <w:r w:rsidRPr="002E181E">
        <w:rPr>
          <w:rFonts w:ascii="Palatino Linotype" w:hAnsi="Palatino Linotype"/>
        </w:rPr>
        <w:t xml:space="preserve">  </w:t>
      </w:r>
      <w:r w:rsidRPr="002E181E">
        <w:rPr>
          <w:rFonts w:ascii="Palatino Linotype" w:hAnsi="Palatino Linotype" w:cs="Arial"/>
          <w:bCs/>
        </w:rPr>
        <w:t xml:space="preserve">ante lo cual se puntualiza que el derecho al acceso a la información pública constituye una prerrogativa para acceder a documentos o registros de información pública generada o en posesión de los </w:t>
      </w:r>
      <w:r w:rsidR="00D96A9C" w:rsidRPr="002E181E">
        <w:rPr>
          <w:rFonts w:ascii="Palatino Linotype" w:hAnsi="Palatino Linotype" w:cs="Arial"/>
          <w:bCs/>
        </w:rPr>
        <w:t>S</w:t>
      </w:r>
      <w:r w:rsidRPr="002E181E">
        <w:rPr>
          <w:rFonts w:ascii="Palatino Linotype" w:hAnsi="Palatino Linotype" w:cs="Arial"/>
          <w:bCs/>
        </w:rPr>
        <w:t xml:space="preserve">ujetos </w:t>
      </w:r>
      <w:r w:rsidR="00D96A9C" w:rsidRPr="002E181E">
        <w:rPr>
          <w:rFonts w:ascii="Palatino Linotype" w:hAnsi="Palatino Linotype" w:cs="Arial"/>
          <w:bCs/>
        </w:rPr>
        <w:t>O</w:t>
      </w:r>
      <w:r w:rsidRPr="002E181E">
        <w:rPr>
          <w:rFonts w:ascii="Palatino Linotype" w:hAnsi="Palatino Linotype" w:cs="Arial"/>
          <w:bCs/>
        </w:rPr>
        <w:t xml:space="preserve">bligados,  motivo por el cual, este Organismo Garante reitera que dichas manifestaciones no son susceptibles de ser tomadas en consideración, </w:t>
      </w:r>
      <w:r w:rsidRPr="002E181E">
        <w:rPr>
          <w:rFonts w:ascii="Palatino Linotype" w:eastAsia="Arial Unicode MS" w:hAnsi="Palatino Linotype" w:cs="Arial"/>
        </w:rPr>
        <w:t xml:space="preserve">toda vez que, no constituyen el ejercicio de un derecho de acceso a la información pública, sino más bien el ejercicio de </w:t>
      </w:r>
      <w:r w:rsidRPr="002E181E">
        <w:rPr>
          <w:rFonts w:ascii="Palatino Linotype" w:hAnsi="Palatino Linotype" w:cs="Arial"/>
          <w:szCs w:val="20"/>
        </w:rPr>
        <w:t xml:space="preserve">un derecho de expresión, </w:t>
      </w:r>
      <w:r w:rsidRPr="002E181E">
        <w:rPr>
          <w:rFonts w:ascii="Palatino Linotype" w:hAnsi="Palatino Linotype" w:cs="Arial"/>
        </w:rPr>
        <w:t>cuya finalidad consiste en dar mayor énfasis a sus motivos de inconformidad. En este sentido, se trata de manifestaciones sobre las cuales este Instituto no está facultado para pronunciarse.</w:t>
      </w:r>
    </w:p>
    <w:p w14:paraId="6DFE538A" w14:textId="77777777" w:rsidR="004A5FC7" w:rsidRPr="002E181E" w:rsidRDefault="00E6657C">
      <w:pPr>
        <w:spacing w:before="280" w:after="28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lastRenderedPageBreak/>
        <w:t>Una vez admitidos los recursos de revisión, en términos del artículo 185 fracción II</w:t>
      </w:r>
      <w:r w:rsidRPr="002E181E">
        <w:rPr>
          <w:rFonts w:ascii="Palatino Linotype" w:eastAsia="Palatino Linotype" w:hAnsi="Palatino Linotype" w:cs="Palatino Linotype"/>
          <w:vertAlign w:val="superscript"/>
        </w:rPr>
        <w:footnoteReference w:id="1"/>
      </w:r>
      <w:r w:rsidRPr="002E181E">
        <w:rPr>
          <w:rFonts w:ascii="Palatino Linotype" w:eastAsia="Palatino Linotype" w:hAnsi="Palatino Linotype" w:cs="Palatino Linotype"/>
        </w:rPr>
        <w:t xml:space="preserve"> de la Ley de Transparencia y Acceso a la Información Pública del Estado de México y Municipios, se </w:t>
      </w:r>
      <w:proofErr w:type="gramStart"/>
      <w:r w:rsidRPr="002E181E">
        <w:rPr>
          <w:rFonts w:ascii="Palatino Linotype" w:eastAsia="Palatino Linotype" w:hAnsi="Palatino Linotype" w:cs="Palatino Linotype"/>
        </w:rPr>
        <w:t>integraron  los</w:t>
      </w:r>
      <w:proofErr w:type="gramEnd"/>
      <w:r w:rsidRPr="002E181E">
        <w:rPr>
          <w:rFonts w:ascii="Palatino Linotype" w:eastAsia="Palatino Linotype" w:hAnsi="Palatino Linotype" w:cs="Palatino Linotype"/>
        </w:rPr>
        <w:t xml:space="preserve"> expedientes y se pusieron a disposición de las partes para que, en un plazo máximo de siete días hábiles, manifestaran lo que a s</w:t>
      </w:r>
      <w:r w:rsidR="00C403FB" w:rsidRPr="002E181E">
        <w:rPr>
          <w:rFonts w:ascii="Palatino Linotype" w:eastAsia="Palatino Linotype" w:hAnsi="Palatino Linotype" w:cs="Palatino Linotype"/>
        </w:rPr>
        <w:t>u derecho resultara conveniente, sin embargo, las partes fueron omisas en ejercer dicha prerrogativa como se señaló anteriormente.</w:t>
      </w:r>
    </w:p>
    <w:p w14:paraId="50D7B6C4"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Acotado lo anterior, es conveniente analizar si la respuesta del </w:t>
      </w:r>
      <w:r w:rsidRPr="002E181E">
        <w:rPr>
          <w:rFonts w:ascii="Palatino Linotype" w:eastAsia="Palatino Linotype" w:hAnsi="Palatino Linotype" w:cs="Palatino Linotype"/>
          <w:b/>
        </w:rPr>
        <w:t>Sujeto Obligado</w:t>
      </w:r>
      <w:r w:rsidRPr="002E181E">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E8B4AC0" w14:textId="77777777" w:rsidR="004A5FC7" w:rsidRPr="002E181E" w:rsidRDefault="00E6657C">
      <w:pPr>
        <w:spacing w:before="120" w:after="120"/>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w:t>
      </w:r>
      <w:r w:rsidRPr="002E181E">
        <w:rPr>
          <w:rFonts w:ascii="Palatino Linotype" w:eastAsia="Palatino Linotype" w:hAnsi="Palatino Linotype" w:cs="Palatino Linotype"/>
          <w:b/>
          <w:i/>
          <w:sz w:val="22"/>
          <w:szCs w:val="22"/>
        </w:rPr>
        <w:t>Artículo 4</w:t>
      </w:r>
      <w:r w:rsidRPr="002E181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0BFA7E1" w14:textId="77777777" w:rsidR="004A5FC7" w:rsidRPr="002E181E" w:rsidRDefault="00E6657C">
      <w:pPr>
        <w:spacing w:before="120" w:after="120"/>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E181E">
        <w:rPr>
          <w:rFonts w:ascii="Palatino Linotype" w:eastAsia="Palatino Linotype" w:hAnsi="Palatino Linotype" w:cs="Palatino Linotype"/>
          <w:i/>
          <w:sz w:val="22"/>
          <w:szCs w:val="22"/>
        </w:rPr>
        <w:t xml:space="preserve">, en los términos y condiciones que se establezcan en los tratados internacionales de los que el Estado mexicano </w:t>
      </w:r>
      <w:r w:rsidRPr="002E181E">
        <w:rPr>
          <w:rFonts w:ascii="Palatino Linotype" w:eastAsia="Palatino Linotype" w:hAnsi="Palatino Linotype" w:cs="Palatino Linotype"/>
          <w:i/>
          <w:sz w:val="22"/>
          <w:szCs w:val="22"/>
        </w:rPr>
        <w:lastRenderedPageBreak/>
        <w:t>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3982D98" w14:textId="77777777" w:rsidR="004A5FC7" w:rsidRPr="002E181E" w:rsidRDefault="00E6657C">
      <w:pPr>
        <w:spacing w:before="120" w:after="120"/>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2E181E">
        <w:rPr>
          <w:rFonts w:ascii="Palatino Linotype" w:eastAsia="Palatino Linotype" w:hAnsi="Palatino Linotype" w:cs="Palatino Linotype"/>
          <w:i/>
          <w:sz w:val="22"/>
          <w:szCs w:val="22"/>
        </w:rPr>
        <w:t>.”(</w:t>
      </w:r>
      <w:proofErr w:type="gramEnd"/>
      <w:r w:rsidRPr="002E181E">
        <w:rPr>
          <w:rFonts w:ascii="Palatino Linotype" w:eastAsia="Palatino Linotype" w:hAnsi="Palatino Linotype" w:cs="Palatino Linotype"/>
          <w:i/>
          <w:sz w:val="22"/>
          <w:szCs w:val="22"/>
        </w:rPr>
        <w:t>Sic)</w:t>
      </w:r>
    </w:p>
    <w:p w14:paraId="5019E54D"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C7EA6F3" w14:textId="77777777" w:rsidR="004A5FC7" w:rsidRPr="002E181E" w:rsidRDefault="00E6657C">
      <w:pPr>
        <w:spacing w:before="120" w:after="120"/>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b/>
          <w:i/>
          <w:sz w:val="22"/>
          <w:szCs w:val="22"/>
        </w:rPr>
        <w:t>“Artículo 12.-</w:t>
      </w:r>
      <w:r w:rsidRPr="002E181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1D761EF" w14:textId="77777777" w:rsidR="004A5FC7" w:rsidRPr="002E181E" w:rsidRDefault="00E6657C">
      <w:pPr>
        <w:spacing w:before="120" w:after="120"/>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E181E">
        <w:rPr>
          <w:rFonts w:ascii="Palatino Linotype" w:eastAsia="Palatino Linotype" w:hAnsi="Palatino Linotype" w:cs="Palatino Linotype"/>
          <w:i/>
          <w:sz w:val="22"/>
          <w:szCs w:val="22"/>
        </w:rPr>
        <w:t xml:space="preserve">. </w:t>
      </w:r>
      <w:r w:rsidRPr="002E181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ED50DB9" w14:textId="77777777" w:rsidR="004A5FC7" w:rsidRPr="002E181E" w:rsidRDefault="00E6657C">
      <w:pPr>
        <w:spacing w:before="240" w:after="240" w:line="360" w:lineRule="auto"/>
        <w:ind w:right="-93"/>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w:t>
      </w:r>
      <w:r w:rsidRPr="002E181E">
        <w:rPr>
          <w:rFonts w:ascii="Palatino Linotype" w:eastAsia="Palatino Linotype" w:hAnsi="Palatino Linotype" w:cs="Palatino Linotype"/>
        </w:rPr>
        <w:lastRenderedPageBreak/>
        <w:t>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E7C74CE" w14:textId="77777777" w:rsidR="004A5FC7" w:rsidRPr="002E181E" w:rsidRDefault="00E6657C">
      <w:pPr>
        <w:spacing w:before="240" w:after="240" w:line="360" w:lineRule="auto"/>
        <w:jc w:val="both"/>
        <w:rPr>
          <w:rFonts w:ascii="Palatino Linotype" w:eastAsia="Palatino Linotype" w:hAnsi="Palatino Linotype" w:cs="Palatino Linotype"/>
          <w:b/>
        </w:rPr>
      </w:pPr>
      <w:r w:rsidRPr="002E181E">
        <w:rPr>
          <w:rFonts w:ascii="Palatino Linotype" w:eastAsia="Palatino Linotype" w:hAnsi="Palatino Linotype" w:cs="Palatino Linotype"/>
        </w:rPr>
        <w:t xml:space="preserve">Sirve de apoyo a lo anterior, el criterio 03/17, emitido por el Instituto Nacional de Transparencia, Acceso a la Información y Protección de Datos Personales, </w:t>
      </w:r>
      <w:proofErr w:type="gramStart"/>
      <w:r w:rsidRPr="002E181E">
        <w:rPr>
          <w:rFonts w:ascii="Palatino Linotype" w:eastAsia="Palatino Linotype" w:hAnsi="Palatino Linotype" w:cs="Palatino Linotype"/>
        </w:rPr>
        <w:t>que</w:t>
      </w:r>
      <w:proofErr w:type="gramEnd"/>
      <w:r w:rsidRPr="002E181E">
        <w:rPr>
          <w:rFonts w:ascii="Palatino Linotype" w:eastAsia="Palatino Linotype" w:hAnsi="Palatino Linotype" w:cs="Palatino Linotype"/>
        </w:rPr>
        <w:t xml:space="preserve"> por rubro y texto, dispone lo siguiente:</w:t>
      </w:r>
      <w:r w:rsidRPr="002E181E">
        <w:rPr>
          <w:rFonts w:ascii="Palatino Linotype" w:eastAsia="Palatino Linotype" w:hAnsi="Palatino Linotype" w:cs="Palatino Linotype"/>
          <w:b/>
        </w:rPr>
        <w:t xml:space="preserve"> </w:t>
      </w:r>
    </w:p>
    <w:p w14:paraId="0799F3C2" w14:textId="77777777" w:rsidR="004A5FC7" w:rsidRPr="002E181E" w:rsidRDefault="00E6657C">
      <w:pPr>
        <w:spacing w:before="120" w:after="120"/>
        <w:ind w:left="1134"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w:t>
      </w:r>
      <w:r w:rsidRPr="002E181E">
        <w:rPr>
          <w:rFonts w:ascii="Palatino Linotype" w:eastAsia="Palatino Linotype" w:hAnsi="Palatino Linotype" w:cs="Palatino Linotype"/>
          <w:b/>
          <w:i/>
          <w:sz w:val="22"/>
          <w:szCs w:val="22"/>
        </w:rPr>
        <w:t>No existe obligación de elaborar documentos ad hoc para atender las solicitudes de acceso a la información.</w:t>
      </w:r>
      <w:r w:rsidRPr="002E181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roofErr w:type="gramStart"/>
      <w:r w:rsidRPr="002E181E">
        <w:rPr>
          <w:rFonts w:ascii="Palatino Linotype" w:eastAsia="Palatino Linotype" w:hAnsi="Palatino Linotype" w:cs="Palatino Linotype"/>
          <w:i/>
          <w:sz w:val="22"/>
          <w:szCs w:val="22"/>
        </w:rPr>
        <w:t>.”(</w:t>
      </w:r>
      <w:proofErr w:type="gramEnd"/>
      <w:r w:rsidRPr="002E181E">
        <w:rPr>
          <w:rFonts w:ascii="Palatino Linotype" w:eastAsia="Palatino Linotype" w:hAnsi="Palatino Linotype" w:cs="Palatino Linotype"/>
          <w:i/>
          <w:sz w:val="22"/>
          <w:szCs w:val="22"/>
        </w:rPr>
        <w:t>Sic)</w:t>
      </w:r>
    </w:p>
    <w:p w14:paraId="382902C3"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85BCFE7" w14:textId="77777777" w:rsidR="004A5FC7" w:rsidRPr="002E181E" w:rsidRDefault="00E6657C">
      <w:pPr>
        <w:spacing w:before="240" w:after="240" w:line="360" w:lineRule="auto"/>
        <w:ind w:right="49"/>
        <w:jc w:val="both"/>
        <w:rPr>
          <w:rFonts w:ascii="Palatino Linotype" w:eastAsia="Palatino Linotype" w:hAnsi="Palatino Linotype" w:cs="Palatino Linotype"/>
        </w:rPr>
      </w:pPr>
      <w:r w:rsidRPr="002E181E">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5439B53"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DAA80CA" w14:textId="77777777" w:rsidR="004A5FC7" w:rsidRPr="002E181E" w:rsidRDefault="00E6657C">
      <w:pPr>
        <w:spacing w:before="120" w:after="120"/>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w:t>
      </w:r>
      <w:r w:rsidRPr="002E181E">
        <w:rPr>
          <w:rFonts w:ascii="Palatino Linotype" w:eastAsia="Palatino Linotype" w:hAnsi="Palatino Linotype" w:cs="Palatino Linotype"/>
          <w:b/>
          <w:i/>
          <w:sz w:val="22"/>
          <w:szCs w:val="22"/>
        </w:rPr>
        <w:t xml:space="preserve">Artículo 3. </w:t>
      </w:r>
      <w:r w:rsidRPr="002E181E">
        <w:rPr>
          <w:rFonts w:ascii="Palatino Linotype" w:eastAsia="Palatino Linotype" w:hAnsi="Palatino Linotype" w:cs="Palatino Linotype"/>
          <w:i/>
          <w:sz w:val="22"/>
          <w:szCs w:val="22"/>
        </w:rPr>
        <w:t>Para los efectos de la presente Ley se entenderá por:</w:t>
      </w:r>
    </w:p>
    <w:p w14:paraId="711BA3B7" w14:textId="77777777" w:rsidR="004A5FC7" w:rsidRPr="002E181E" w:rsidRDefault="00E6657C">
      <w:pPr>
        <w:spacing w:before="120" w:after="120"/>
        <w:ind w:left="1134"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w:t>
      </w:r>
    </w:p>
    <w:p w14:paraId="4C64979E" w14:textId="77777777" w:rsidR="004A5FC7" w:rsidRPr="002E181E" w:rsidRDefault="00E6657C">
      <w:pPr>
        <w:spacing w:before="120" w:after="120"/>
        <w:ind w:left="1134"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b/>
          <w:i/>
          <w:sz w:val="22"/>
          <w:szCs w:val="22"/>
        </w:rPr>
        <w:t>XI. Documento:</w:t>
      </w:r>
      <w:r w:rsidRPr="002E181E">
        <w:rPr>
          <w:rFonts w:ascii="Palatino Linotype" w:eastAsia="Palatino Linotype" w:hAnsi="Palatino Linotype" w:cs="Palatino Linotype"/>
          <w:i/>
          <w:sz w:val="22"/>
          <w:szCs w:val="22"/>
        </w:rPr>
        <w:t xml:space="preserve"> Los expedientes, reportes, estudios, actas</w:t>
      </w:r>
      <w:r w:rsidRPr="002E181E">
        <w:rPr>
          <w:rFonts w:ascii="Palatino Linotype" w:eastAsia="Palatino Linotype" w:hAnsi="Palatino Linotype" w:cs="Palatino Linotype"/>
          <w:b/>
          <w:i/>
          <w:sz w:val="22"/>
          <w:szCs w:val="22"/>
        </w:rPr>
        <w:t>,</w:t>
      </w:r>
      <w:r w:rsidRPr="002E181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w:t>
      </w:r>
      <w:r w:rsidRPr="002E181E">
        <w:rPr>
          <w:rFonts w:ascii="Palatino Linotype" w:eastAsia="Palatino Linotype" w:hAnsi="Palatino Linotype" w:cs="Palatino Linotype"/>
          <w:i/>
          <w:sz w:val="22"/>
          <w:szCs w:val="22"/>
        </w:rPr>
        <w:lastRenderedPageBreak/>
        <w:t>cualquier medio, sea escrito, impreso, sonoro, visual, electrónico, informático u holográfico…” (Sic)</w:t>
      </w:r>
    </w:p>
    <w:p w14:paraId="4A197738"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DFF6B9F" w14:textId="77777777" w:rsidR="004A5FC7" w:rsidRPr="002E181E" w:rsidRDefault="00E6657C">
      <w:pPr>
        <w:spacing w:before="120" w:after="120"/>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b/>
          <w:sz w:val="22"/>
          <w:szCs w:val="22"/>
        </w:rPr>
        <w:t>“</w:t>
      </w:r>
      <w:r w:rsidRPr="002E181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E181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D08927" w14:textId="77777777" w:rsidR="004A5FC7" w:rsidRPr="002E181E" w:rsidRDefault="00E6657C">
      <w:pPr>
        <w:spacing w:before="120" w:after="120"/>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 xml:space="preserve">En </w:t>
      </w:r>
      <w:proofErr w:type="gramStart"/>
      <w:r w:rsidRPr="002E181E">
        <w:rPr>
          <w:rFonts w:ascii="Palatino Linotype" w:eastAsia="Palatino Linotype" w:hAnsi="Palatino Linotype" w:cs="Palatino Linotype"/>
          <w:i/>
          <w:sz w:val="22"/>
          <w:szCs w:val="22"/>
        </w:rPr>
        <w:t>consecuencia</w:t>
      </w:r>
      <w:proofErr w:type="gramEnd"/>
      <w:r w:rsidRPr="002E181E">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D2A8792" w14:textId="77777777" w:rsidR="004A5FC7" w:rsidRPr="002E181E" w:rsidRDefault="00E6657C">
      <w:pPr>
        <w:spacing w:before="120" w:after="120"/>
        <w:ind w:left="1134"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 xml:space="preserve">1) Que se trate de información registrada en cualquier soporte documental, </w:t>
      </w:r>
      <w:proofErr w:type="gramStart"/>
      <w:r w:rsidRPr="002E181E">
        <w:rPr>
          <w:rFonts w:ascii="Palatino Linotype" w:eastAsia="Palatino Linotype" w:hAnsi="Palatino Linotype" w:cs="Palatino Linotype"/>
          <w:i/>
          <w:sz w:val="22"/>
          <w:szCs w:val="22"/>
        </w:rPr>
        <w:t>que</w:t>
      </w:r>
      <w:proofErr w:type="gramEnd"/>
      <w:r w:rsidRPr="002E181E">
        <w:rPr>
          <w:rFonts w:ascii="Palatino Linotype" w:eastAsia="Palatino Linotype" w:hAnsi="Palatino Linotype" w:cs="Palatino Linotype"/>
          <w:i/>
          <w:sz w:val="22"/>
          <w:szCs w:val="22"/>
        </w:rPr>
        <w:t xml:space="preserve"> en ejercicio de las atribuciones conferidas, sea generada por los Sujetos Obligados;</w:t>
      </w:r>
    </w:p>
    <w:p w14:paraId="339F9CD2" w14:textId="77777777" w:rsidR="004A5FC7" w:rsidRPr="002E181E" w:rsidRDefault="00E6657C">
      <w:pPr>
        <w:spacing w:before="120" w:after="120"/>
        <w:ind w:left="1134"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 xml:space="preserve">2) Que se trate de información registrada en cualquier soporte documental, </w:t>
      </w:r>
      <w:proofErr w:type="gramStart"/>
      <w:r w:rsidRPr="002E181E">
        <w:rPr>
          <w:rFonts w:ascii="Palatino Linotype" w:eastAsia="Palatino Linotype" w:hAnsi="Palatino Linotype" w:cs="Palatino Linotype"/>
          <w:i/>
          <w:sz w:val="22"/>
          <w:szCs w:val="22"/>
        </w:rPr>
        <w:t>que</w:t>
      </w:r>
      <w:proofErr w:type="gramEnd"/>
      <w:r w:rsidRPr="002E181E">
        <w:rPr>
          <w:rFonts w:ascii="Palatino Linotype" w:eastAsia="Palatino Linotype" w:hAnsi="Palatino Linotype" w:cs="Palatino Linotype"/>
          <w:i/>
          <w:sz w:val="22"/>
          <w:szCs w:val="22"/>
        </w:rPr>
        <w:t xml:space="preserve"> en ejercicio de las atribuciones conferidas, sea administrada por los Sujetos Obligados, y</w:t>
      </w:r>
    </w:p>
    <w:p w14:paraId="0D4FE149" w14:textId="77777777" w:rsidR="004A5FC7" w:rsidRPr="002E181E" w:rsidRDefault="00E6657C">
      <w:pPr>
        <w:spacing w:before="120" w:after="120"/>
        <w:ind w:left="1134"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 xml:space="preserve">3) Que se trate de información registrada en cualquier soporte documental, </w:t>
      </w:r>
      <w:proofErr w:type="gramStart"/>
      <w:r w:rsidRPr="002E181E">
        <w:rPr>
          <w:rFonts w:ascii="Palatino Linotype" w:eastAsia="Palatino Linotype" w:hAnsi="Palatino Linotype" w:cs="Palatino Linotype"/>
          <w:i/>
          <w:sz w:val="22"/>
          <w:szCs w:val="22"/>
        </w:rPr>
        <w:t>que</w:t>
      </w:r>
      <w:proofErr w:type="gramEnd"/>
      <w:r w:rsidRPr="002E181E">
        <w:rPr>
          <w:rFonts w:ascii="Palatino Linotype" w:eastAsia="Palatino Linotype" w:hAnsi="Palatino Linotype" w:cs="Palatino Linotype"/>
          <w:i/>
          <w:sz w:val="22"/>
          <w:szCs w:val="22"/>
        </w:rPr>
        <w:t xml:space="preserve"> en ejercicio de las atribuciones conferidas, se encuentre en posesión de los Sujetos Obligados.” </w:t>
      </w:r>
    </w:p>
    <w:p w14:paraId="4C825B73" w14:textId="77777777" w:rsidR="004A5FC7" w:rsidRPr="002E181E" w:rsidRDefault="00E6657C">
      <w:pPr>
        <w:spacing w:before="240" w:after="240" w:line="360" w:lineRule="auto"/>
        <w:ind w:right="51"/>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w:t>
      </w:r>
      <w:r w:rsidRPr="002E181E">
        <w:rPr>
          <w:rFonts w:ascii="Palatino Linotype" w:eastAsia="Palatino Linotype" w:hAnsi="Palatino Linotype" w:cs="Palatino Linotype"/>
        </w:rPr>
        <w:lastRenderedPageBreak/>
        <w:t>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FFB31E1"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22B55C2F" w14:textId="77777777" w:rsidR="002570D9" w:rsidRPr="002E181E" w:rsidRDefault="00E6657C" w:rsidP="002570D9">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Ahora bien, tomando en consideración la materia de la solicitud es oportuno referir </w:t>
      </w:r>
      <w:r w:rsidR="002570D9" w:rsidRPr="002E181E">
        <w:rPr>
          <w:rFonts w:ascii="Palatino Linotype" w:eastAsia="Palatino Linotype" w:hAnsi="Palatino Linotype" w:cs="Palatino Linotype"/>
        </w:rPr>
        <w:t xml:space="preserve">que el artículo 115 párrafo segundo de la Constitución Política de los Estados Unidos Mexicanos, establece como atribución de los ayuntamientos aprobar, de acuerdo con las leyes en materia Municipal expedidas por las legislaturas de los Estados, los bandos, los reglamentos, circulares y disposiciones administrativas de observancia general dentro de sus respectivas jurisdicciones, que organicen la Administración </w:t>
      </w:r>
      <w:r w:rsidR="002570D9" w:rsidRPr="002E181E">
        <w:rPr>
          <w:rFonts w:ascii="Palatino Linotype" w:eastAsia="Palatino Linotype" w:hAnsi="Palatino Linotype" w:cs="Palatino Linotype"/>
        </w:rPr>
        <w:lastRenderedPageBreak/>
        <w:t>Pública Municipal, regulen las materias, procedimientos, funciones y servicios públicos de su competencia, a saber:</w:t>
      </w:r>
    </w:p>
    <w:p w14:paraId="229E2994" w14:textId="77777777" w:rsidR="002570D9" w:rsidRPr="002E181E" w:rsidRDefault="002570D9" w:rsidP="002570D9">
      <w:pPr>
        <w:spacing w:line="276" w:lineRule="auto"/>
        <w:ind w:left="851" w:right="956"/>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b/>
          <w:i/>
          <w:sz w:val="22"/>
          <w:szCs w:val="22"/>
        </w:rPr>
        <w:t>“Artículo 115.</w:t>
      </w:r>
      <w:r w:rsidRPr="002E181E">
        <w:rPr>
          <w:rFonts w:ascii="Palatino Linotype" w:eastAsia="Palatino Linotype" w:hAnsi="Palatino Linotype" w:cs="Palatino Linotype"/>
          <w:i/>
          <w:sz w:val="22"/>
          <w:szCs w:val="22"/>
        </w:rPr>
        <w:t>..</w:t>
      </w:r>
    </w:p>
    <w:p w14:paraId="28ADD694" w14:textId="77777777" w:rsidR="002570D9" w:rsidRPr="002E181E" w:rsidRDefault="002570D9" w:rsidP="002570D9">
      <w:pPr>
        <w:spacing w:line="276" w:lineRule="auto"/>
        <w:ind w:left="1134" w:right="956"/>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b/>
          <w:i/>
          <w:sz w:val="22"/>
          <w:szCs w:val="22"/>
        </w:rPr>
        <w:t>II.</w:t>
      </w:r>
      <w:r w:rsidRPr="002E181E">
        <w:rPr>
          <w:rFonts w:ascii="Palatino Linotype" w:eastAsia="Palatino Linotype" w:hAnsi="Palatino Linotype" w:cs="Palatino Linotype"/>
          <w:i/>
          <w:sz w:val="22"/>
          <w:szCs w:val="22"/>
        </w:rPr>
        <w:t xml:space="preserve"> Los municipios estarán investidos de personalidad jurídica y manejarán su patrimonio conforme a la ley.</w:t>
      </w:r>
    </w:p>
    <w:p w14:paraId="300DAE01" w14:textId="77777777" w:rsidR="002570D9" w:rsidRPr="002E181E" w:rsidRDefault="002570D9" w:rsidP="002570D9">
      <w:pPr>
        <w:spacing w:line="276" w:lineRule="auto"/>
        <w:ind w:left="1134" w:right="956"/>
        <w:jc w:val="both"/>
        <w:rPr>
          <w:rFonts w:ascii="Palatino Linotype" w:eastAsia="Palatino Linotype" w:hAnsi="Palatino Linotype" w:cs="Palatino Linotype"/>
          <w:i/>
          <w:sz w:val="22"/>
          <w:szCs w:val="22"/>
        </w:rPr>
      </w:pPr>
    </w:p>
    <w:p w14:paraId="17D925B9" w14:textId="77777777" w:rsidR="002570D9" w:rsidRPr="002E181E" w:rsidRDefault="002570D9" w:rsidP="002570D9">
      <w:pPr>
        <w:spacing w:line="276" w:lineRule="auto"/>
        <w:ind w:left="1134" w:right="956"/>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b/>
          <w:i/>
          <w:sz w:val="22"/>
          <w:szCs w:val="22"/>
        </w:rPr>
        <w:t>Los ayuntamientos tendrán facultades para aprobar</w:t>
      </w:r>
      <w:r w:rsidRPr="002E181E">
        <w:rPr>
          <w:rFonts w:ascii="Palatino Linotype" w:eastAsia="Palatino Linotype" w:hAnsi="Palatino Linotype" w:cs="Palatino Linotype"/>
          <w:i/>
          <w:sz w:val="22"/>
          <w:szCs w:val="22"/>
        </w:rPr>
        <w:t xml:space="preserve">, de acuerdo con las leyes en materia municipal que deberán expedir las legislaturas de los Estados, </w:t>
      </w:r>
      <w:r w:rsidRPr="002E181E">
        <w:rPr>
          <w:rFonts w:ascii="Palatino Linotype" w:eastAsia="Palatino Linotype" w:hAnsi="Palatino Linotype" w:cs="Palatino Linotype"/>
          <w:b/>
          <w:i/>
          <w:sz w:val="22"/>
          <w:szCs w:val="22"/>
        </w:rPr>
        <w:t xml:space="preserve">los bandos de policía y gobierno, los reglamentos, circulares y disposiciones administrativas de observancia general </w:t>
      </w:r>
      <w:r w:rsidRPr="002E181E">
        <w:rPr>
          <w:rFonts w:ascii="Palatino Linotype" w:eastAsia="Palatino Linotype" w:hAnsi="Palatino Linotype" w:cs="Palatino Linotype"/>
          <w:i/>
          <w:sz w:val="22"/>
          <w:szCs w:val="22"/>
        </w:rPr>
        <w:t xml:space="preserve">dentro de sus respectivas jurisdicciones, </w:t>
      </w:r>
      <w:r w:rsidRPr="002E181E">
        <w:rPr>
          <w:rFonts w:ascii="Palatino Linotype" w:eastAsia="Palatino Linotype" w:hAnsi="Palatino Linotype" w:cs="Palatino Linotype"/>
          <w:b/>
          <w:i/>
          <w:sz w:val="22"/>
          <w:szCs w:val="22"/>
        </w:rPr>
        <w:t>que organicen la administración pública municipal, regulen las materias, procedimientos, funciones y servicios públicos de su competencia y aseguren la participación ciudadana y vecinal</w:t>
      </w:r>
      <w:r w:rsidRPr="002E181E">
        <w:rPr>
          <w:rFonts w:ascii="Palatino Linotype" w:eastAsia="Palatino Linotype" w:hAnsi="Palatino Linotype" w:cs="Palatino Linotype"/>
          <w:i/>
          <w:sz w:val="22"/>
          <w:szCs w:val="22"/>
        </w:rPr>
        <w:t>.”</w:t>
      </w:r>
    </w:p>
    <w:p w14:paraId="0088D705" w14:textId="77777777" w:rsidR="002570D9" w:rsidRPr="002E181E" w:rsidRDefault="002570D9" w:rsidP="002570D9">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Por su parte, la Constitución Política del Estado Libre y Soberano de México en su artículo 124, y la Ley Orgánica Municipal del Estado de México en sus artículos 31 fracción I, 86, primer párrafo, 91, fracción VIII y 164, disponen lo siguiente:</w:t>
      </w:r>
    </w:p>
    <w:p w14:paraId="1CAD7FC2" w14:textId="77777777" w:rsidR="002570D9" w:rsidRPr="002E181E" w:rsidRDefault="002570D9" w:rsidP="002570D9">
      <w:pPr>
        <w:spacing w:line="276" w:lineRule="auto"/>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b/>
          <w:i/>
          <w:sz w:val="22"/>
          <w:szCs w:val="22"/>
        </w:rPr>
        <w:t>“Artículo 124.-</w:t>
      </w:r>
      <w:r w:rsidRPr="002E181E">
        <w:rPr>
          <w:rFonts w:ascii="Palatino Linotype" w:eastAsia="Palatino Linotype" w:hAnsi="Palatino Linotype" w:cs="Palatino Linotype"/>
          <w:i/>
          <w:sz w:val="22"/>
          <w:szCs w:val="22"/>
        </w:rPr>
        <w:t xml:space="preserve"> </w:t>
      </w:r>
      <w:r w:rsidRPr="002E181E">
        <w:rPr>
          <w:rFonts w:ascii="Palatino Linotype" w:eastAsia="Palatino Linotype" w:hAnsi="Palatino Linotype" w:cs="Palatino Linotype"/>
          <w:b/>
          <w:i/>
          <w:sz w:val="22"/>
          <w:szCs w:val="22"/>
        </w:rPr>
        <w:t>Los ayuntamientos expedirán</w:t>
      </w:r>
      <w:r w:rsidRPr="002E181E">
        <w:rPr>
          <w:rFonts w:ascii="Palatino Linotype" w:eastAsia="Palatino Linotype" w:hAnsi="Palatino Linotype" w:cs="Palatino Linotype"/>
          <w:i/>
          <w:sz w:val="22"/>
          <w:szCs w:val="22"/>
        </w:rPr>
        <w:t xml:space="preserve"> el Bando Municipal, que será promulgado y publicado el 5 de febrero de cada año; </w:t>
      </w:r>
      <w:r w:rsidRPr="002E181E">
        <w:rPr>
          <w:rFonts w:ascii="Palatino Linotype" w:eastAsia="Palatino Linotype" w:hAnsi="Palatino Linotype" w:cs="Palatino Linotype"/>
          <w:b/>
          <w:i/>
          <w:sz w:val="22"/>
          <w:szCs w:val="22"/>
        </w:rPr>
        <w:t>los reglamentos; y todas las normas necesarias para su organización y funcionamiento</w:t>
      </w:r>
      <w:r w:rsidRPr="002E181E">
        <w:rPr>
          <w:rFonts w:ascii="Palatino Linotype" w:eastAsia="Palatino Linotype" w:hAnsi="Palatino Linotype" w:cs="Palatino Linotype"/>
          <w:i/>
          <w:sz w:val="22"/>
          <w:szCs w:val="22"/>
        </w:rPr>
        <w:t xml:space="preserve">, conforme a las previsiones de la Constitución General de la República, de la presente Constitución, de la Ley Orgánica Municipal y demás ordenamientos aplicables. </w:t>
      </w:r>
    </w:p>
    <w:p w14:paraId="470AFE02" w14:textId="77777777" w:rsidR="002570D9" w:rsidRPr="002E181E" w:rsidRDefault="002570D9" w:rsidP="002570D9">
      <w:pPr>
        <w:spacing w:line="276" w:lineRule="auto"/>
        <w:ind w:left="851" w:right="902"/>
        <w:jc w:val="both"/>
        <w:rPr>
          <w:rFonts w:ascii="Palatino Linotype" w:eastAsia="Palatino Linotype" w:hAnsi="Palatino Linotype" w:cs="Palatino Linotype"/>
          <w:i/>
          <w:sz w:val="22"/>
          <w:szCs w:val="22"/>
        </w:rPr>
      </w:pPr>
    </w:p>
    <w:p w14:paraId="0BBF717A" w14:textId="77777777" w:rsidR="002570D9" w:rsidRPr="002E181E" w:rsidRDefault="002570D9" w:rsidP="002570D9">
      <w:pPr>
        <w:spacing w:line="276" w:lineRule="auto"/>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En caso de no promulgarse un nuevo bando municipal el día señalado, se publicará y observará el inmediato anterior.”</w:t>
      </w:r>
    </w:p>
    <w:p w14:paraId="4A710FEA" w14:textId="77777777" w:rsidR="002570D9" w:rsidRPr="002E181E" w:rsidRDefault="002570D9" w:rsidP="002570D9">
      <w:pPr>
        <w:ind w:left="851" w:right="902"/>
        <w:jc w:val="both"/>
        <w:rPr>
          <w:rFonts w:ascii="Palatino Linotype" w:eastAsia="Palatino Linotype" w:hAnsi="Palatino Linotype" w:cs="Palatino Linotype"/>
          <w:b/>
          <w:i/>
          <w:sz w:val="22"/>
          <w:szCs w:val="22"/>
        </w:rPr>
      </w:pPr>
    </w:p>
    <w:p w14:paraId="6E7C5F7E" w14:textId="77777777" w:rsidR="002570D9" w:rsidRPr="002E181E" w:rsidRDefault="002570D9" w:rsidP="002570D9">
      <w:pPr>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b/>
          <w:i/>
          <w:sz w:val="22"/>
          <w:szCs w:val="22"/>
        </w:rPr>
        <w:t>“Artículo 31</w:t>
      </w:r>
      <w:r w:rsidRPr="002E181E">
        <w:rPr>
          <w:rFonts w:ascii="Palatino Linotype" w:eastAsia="Palatino Linotype" w:hAnsi="Palatino Linotype" w:cs="Palatino Linotype"/>
          <w:i/>
          <w:sz w:val="22"/>
          <w:szCs w:val="22"/>
        </w:rPr>
        <w:t xml:space="preserve">.- Son </w:t>
      </w:r>
      <w:r w:rsidRPr="002E181E">
        <w:rPr>
          <w:rFonts w:ascii="Palatino Linotype" w:eastAsia="Palatino Linotype" w:hAnsi="Palatino Linotype" w:cs="Palatino Linotype"/>
          <w:b/>
          <w:i/>
          <w:sz w:val="22"/>
          <w:szCs w:val="22"/>
        </w:rPr>
        <w:t>atribuciones de los ayuntamientos</w:t>
      </w:r>
      <w:r w:rsidRPr="002E181E">
        <w:rPr>
          <w:rFonts w:ascii="Palatino Linotype" w:eastAsia="Palatino Linotype" w:hAnsi="Palatino Linotype" w:cs="Palatino Linotype"/>
          <w:i/>
          <w:sz w:val="22"/>
          <w:szCs w:val="22"/>
        </w:rPr>
        <w:t>:</w:t>
      </w:r>
    </w:p>
    <w:p w14:paraId="34685CA9" w14:textId="77777777" w:rsidR="002570D9" w:rsidRPr="002E181E" w:rsidRDefault="002570D9" w:rsidP="002570D9">
      <w:pPr>
        <w:ind w:left="993" w:right="902"/>
        <w:jc w:val="both"/>
        <w:rPr>
          <w:rFonts w:ascii="Palatino Linotype" w:eastAsia="Palatino Linotype" w:hAnsi="Palatino Linotype" w:cs="Palatino Linotype"/>
          <w:b/>
          <w:i/>
          <w:sz w:val="22"/>
          <w:szCs w:val="22"/>
        </w:rPr>
      </w:pPr>
      <w:r w:rsidRPr="002E181E">
        <w:rPr>
          <w:rFonts w:ascii="Palatino Linotype" w:eastAsia="Palatino Linotype" w:hAnsi="Palatino Linotype" w:cs="Palatino Linotype"/>
          <w:i/>
          <w:sz w:val="22"/>
          <w:szCs w:val="22"/>
        </w:rPr>
        <w:t xml:space="preserve"> </w:t>
      </w:r>
      <w:r w:rsidRPr="002E181E">
        <w:rPr>
          <w:rFonts w:ascii="Palatino Linotype" w:eastAsia="Palatino Linotype" w:hAnsi="Palatino Linotype" w:cs="Palatino Linotype"/>
          <w:b/>
          <w:i/>
          <w:sz w:val="22"/>
          <w:szCs w:val="22"/>
        </w:rPr>
        <w:t>I.</w:t>
      </w:r>
      <w:r w:rsidRPr="002E181E">
        <w:rPr>
          <w:rFonts w:ascii="Palatino Linotype" w:eastAsia="Palatino Linotype" w:hAnsi="Palatino Linotype" w:cs="Palatino Linotype"/>
          <w:i/>
          <w:sz w:val="22"/>
          <w:szCs w:val="22"/>
        </w:rPr>
        <w:t xml:space="preserve"> </w:t>
      </w:r>
      <w:r w:rsidRPr="002E181E">
        <w:rPr>
          <w:rFonts w:ascii="Palatino Linotype" w:eastAsia="Palatino Linotype" w:hAnsi="Palatino Linotype" w:cs="Palatino Linotype"/>
          <w:b/>
          <w:i/>
          <w:sz w:val="22"/>
          <w:szCs w:val="22"/>
        </w:rPr>
        <w:t>Expedir y reformar</w:t>
      </w:r>
      <w:r w:rsidRPr="002E181E">
        <w:rPr>
          <w:rFonts w:ascii="Palatino Linotype" w:eastAsia="Palatino Linotype" w:hAnsi="Palatino Linotype" w:cs="Palatino Linotype"/>
          <w:i/>
          <w:sz w:val="22"/>
          <w:szCs w:val="22"/>
        </w:rPr>
        <w:t xml:space="preserve"> el Bando Municipal, así como </w:t>
      </w:r>
      <w:r w:rsidRPr="002E181E">
        <w:rPr>
          <w:rFonts w:ascii="Palatino Linotype" w:eastAsia="Palatino Linotype" w:hAnsi="Palatino Linotype" w:cs="Palatino Linotype"/>
          <w:b/>
          <w:i/>
          <w:sz w:val="22"/>
          <w:szCs w:val="22"/>
        </w:rPr>
        <w:t>los reglamentos, circulares y disposiciones administrativas</w:t>
      </w:r>
      <w:r w:rsidRPr="002E181E">
        <w:rPr>
          <w:rFonts w:ascii="Palatino Linotype" w:eastAsia="Palatino Linotype" w:hAnsi="Palatino Linotype" w:cs="Palatino Linotype"/>
          <w:i/>
          <w:sz w:val="22"/>
          <w:szCs w:val="22"/>
        </w:rPr>
        <w:t xml:space="preserve"> de observancia general dentro </w:t>
      </w:r>
      <w:r w:rsidRPr="002E181E">
        <w:rPr>
          <w:rFonts w:ascii="Palatino Linotype" w:eastAsia="Palatino Linotype" w:hAnsi="Palatino Linotype" w:cs="Palatino Linotype"/>
          <w:i/>
          <w:sz w:val="22"/>
          <w:szCs w:val="22"/>
        </w:rPr>
        <w:lastRenderedPageBreak/>
        <w:t xml:space="preserve">del territorio del municipio, </w:t>
      </w:r>
      <w:r w:rsidRPr="002E181E">
        <w:rPr>
          <w:rFonts w:ascii="Palatino Linotype" w:eastAsia="Palatino Linotype" w:hAnsi="Palatino Linotype" w:cs="Palatino Linotype"/>
          <w:b/>
          <w:i/>
          <w:sz w:val="22"/>
          <w:szCs w:val="22"/>
        </w:rPr>
        <w:t>que sean necesarios para su organización, prestación de los servicios públicos y, en general, para el cumplimiento de sus atribuciones;</w:t>
      </w:r>
    </w:p>
    <w:p w14:paraId="22B78AD9" w14:textId="77777777" w:rsidR="002570D9" w:rsidRPr="002E181E" w:rsidRDefault="002570D9" w:rsidP="002570D9">
      <w:pPr>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w:t>
      </w:r>
    </w:p>
    <w:p w14:paraId="76567D4C" w14:textId="77777777" w:rsidR="002570D9" w:rsidRPr="002E181E" w:rsidRDefault="002570D9" w:rsidP="002570D9">
      <w:pPr>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b/>
          <w:i/>
          <w:sz w:val="22"/>
          <w:szCs w:val="22"/>
        </w:rPr>
        <w:t>Artículo 86</w:t>
      </w:r>
      <w:r w:rsidRPr="002E181E">
        <w:rPr>
          <w:rFonts w:ascii="Palatino Linotype" w:eastAsia="Palatino Linotype" w:hAnsi="Palatino Linotype" w:cs="Palatino Linotype"/>
          <w:i/>
          <w:sz w:val="22"/>
          <w:szCs w:val="22"/>
        </w:rPr>
        <w:t xml:space="preserve">.- Para el ejercicio de sus atribuciones y responsabilidades ejecutivas, </w:t>
      </w:r>
      <w:r w:rsidRPr="002E181E">
        <w:rPr>
          <w:rFonts w:ascii="Palatino Linotype" w:eastAsia="Palatino Linotype" w:hAnsi="Palatino Linotype" w:cs="Palatino Linotype"/>
          <w:b/>
          <w:i/>
          <w:sz w:val="22"/>
          <w:szCs w:val="22"/>
        </w:rPr>
        <w:t>el ayuntamiento se auxiliará con las dependencias y entidades de la administración pública municipal</w:t>
      </w:r>
      <w:r w:rsidRPr="002E181E">
        <w:rPr>
          <w:rFonts w:ascii="Palatino Linotype" w:eastAsia="Palatino Linotype" w:hAnsi="Palatino Linotype" w:cs="Palatino Linotype"/>
          <w:i/>
          <w:sz w:val="22"/>
          <w:szCs w:val="22"/>
        </w:rPr>
        <w:t xml:space="preserve">, que en cada caso acuerde el cabildo a propuesta del presidente municipal, las que estarán subordinadas a este servidor público. </w:t>
      </w:r>
      <w:r w:rsidRPr="002E181E">
        <w:rPr>
          <w:rFonts w:ascii="Palatino Linotype" w:eastAsia="Palatino Linotype" w:hAnsi="Palatino Linotype" w:cs="Palatino Linotype"/>
          <w:b/>
          <w:i/>
          <w:sz w:val="22"/>
          <w:szCs w:val="22"/>
        </w:rPr>
        <w:t xml:space="preserve">El servidor público titular </w:t>
      </w:r>
      <w:r w:rsidRPr="002E181E">
        <w:rPr>
          <w:rFonts w:ascii="Palatino Linotype" w:eastAsia="Palatino Linotype" w:hAnsi="Palatino Linotype" w:cs="Palatino Linotype"/>
          <w:i/>
          <w:sz w:val="22"/>
          <w:szCs w:val="22"/>
        </w:rPr>
        <w:t xml:space="preserve">de las referidas dependencias y entidades de la administración municipal, </w:t>
      </w:r>
      <w:r w:rsidRPr="002E181E">
        <w:rPr>
          <w:rFonts w:ascii="Palatino Linotype" w:eastAsia="Palatino Linotype" w:hAnsi="Palatino Linotype" w:cs="Palatino Linotype"/>
          <w:b/>
          <w:i/>
          <w:sz w:val="22"/>
          <w:szCs w:val="22"/>
        </w:rPr>
        <w:t>ejercerá las funciones</w:t>
      </w:r>
      <w:r w:rsidRPr="002E181E">
        <w:rPr>
          <w:rFonts w:ascii="Palatino Linotype" w:eastAsia="Palatino Linotype" w:hAnsi="Palatino Linotype" w:cs="Palatino Linotype"/>
          <w:i/>
          <w:sz w:val="22"/>
          <w:szCs w:val="22"/>
        </w:rPr>
        <w:t xml:space="preserve"> propias de su competencia y será responsable por el ejercicio de dichas funciones</w:t>
      </w:r>
      <w:r w:rsidRPr="002E181E">
        <w:rPr>
          <w:rFonts w:ascii="Palatino Linotype" w:eastAsia="Palatino Linotype" w:hAnsi="Palatino Linotype" w:cs="Palatino Linotype"/>
          <w:b/>
          <w:i/>
          <w:sz w:val="22"/>
          <w:szCs w:val="22"/>
        </w:rPr>
        <w:t xml:space="preserve"> y atribuciones</w:t>
      </w:r>
      <w:r w:rsidRPr="002E181E">
        <w:rPr>
          <w:rFonts w:ascii="Palatino Linotype" w:eastAsia="Palatino Linotype" w:hAnsi="Palatino Linotype" w:cs="Palatino Linotype"/>
          <w:i/>
          <w:sz w:val="22"/>
          <w:szCs w:val="22"/>
        </w:rPr>
        <w:t xml:space="preserve"> </w:t>
      </w:r>
      <w:r w:rsidRPr="002E181E">
        <w:rPr>
          <w:rFonts w:ascii="Palatino Linotype" w:eastAsia="Palatino Linotype" w:hAnsi="Palatino Linotype" w:cs="Palatino Linotype"/>
          <w:b/>
          <w:i/>
          <w:sz w:val="22"/>
          <w:szCs w:val="22"/>
        </w:rPr>
        <w:t>contenidas en la Ley, sus reglamentos interiores, manuales, acuerdos, circulares y otras disposiciones legales que tiendan a regular el funcionamiento del Municipio.</w:t>
      </w:r>
    </w:p>
    <w:p w14:paraId="6F11BDF9" w14:textId="77777777" w:rsidR="002570D9" w:rsidRPr="002E181E" w:rsidRDefault="002570D9" w:rsidP="002570D9">
      <w:pPr>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w:t>
      </w:r>
    </w:p>
    <w:p w14:paraId="16B1F2EB" w14:textId="77777777" w:rsidR="002570D9" w:rsidRPr="002E181E" w:rsidRDefault="002570D9" w:rsidP="002570D9">
      <w:pPr>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b/>
          <w:i/>
          <w:sz w:val="22"/>
          <w:szCs w:val="22"/>
        </w:rPr>
        <w:t>Artículo 91</w:t>
      </w:r>
      <w:r w:rsidRPr="002E181E">
        <w:rPr>
          <w:rFonts w:ascii="Palatino Linotype" w:eastAsia="Palatino Linotype" w:hAnsi="Palatino Linotype" w:cs="Palatino Linotype"/>
          <w:i/>
          <w:sz w:val="22"/>
          <w:szCs w:val="22"/>
        </w:rPr>
        <w:t xml:space="preserve">.- </w:t>
      </w:r>
      <w:r w:rsidRPr="002E181E">
        <w:rPr>
          <w:rFonts w:ascii="Palatino Linotype" w:eastAsia="Palatino Linotype" w:hAnsi="Palatino Linotype" w:cs="Palatino Linotype"/>
          <w:b/>
          <w:i/>
          <w:sz w:val="22"/>
          <w:szCs w:val="22"/>
        </w:rPr>
        <w:t>La Secretaría del Ayuntamiento</w:t>
      </w:r>
      <w:r w:rsidRPr="002E181E">
        <w:rPr>
          <w:rFonts w:ascii="Palatino Linotype" w:eastAsia="Palatino Linotype" w:hAnsi="Palatino Linotype" w:cs="Palatino Linotype"/>
          <w:i/>
          <w:sz w:val="22"/>
          <w:szCs w:val="22"/>
        </w:rPr>
        <w:t xml:space="preserve"> estará a cargo de un </w:t>
      </w:r>
      <w:proofErr w:type="gramStart"/>
      <w:r w:rsidRPr="002E181E">
        <w:rPr>
          <w:rFonts w:ascii="Palatino Linotype" w:eastAsia="Palatino Linotype" w:hAnsi="Palatino Linotype" w:cs="Palatino Linotype"/>
          <w:i/>
          <w:sz w:val="22"/>
          <w:szCs w:val="22"/>
        </w:rPr>
        <w:t>Secretario</w:t>
      </w:r>
      <w:proofErr w:type="gramEnd"/>
      <w:r w:rsidRPr="002E181E">
        <w:rPr>
          <w:rFonts w:ascii="Palatino Linotype" w:eastAsia="Palatino Linotype" w:hAnsi="Palatino Linotype" w:cs="Palatino Linotype"/>
          <w:i/>
          <w:sz w:val="22"/>
          <w:szCs w:val="22"/>
        </w:rPr>
        <w:t xml:space="preserve">, el que, sin ser miembro del mismo, deberá ser nombrado por el propio Ayuntamiento a propuesta del Presidente Municipal como lo marca el artículo 31 de la presente ley. Sus faltas temporales serán cubiertas por quien designe el Ayuntamiento y </w:t>
      </w:r>
      <w:r w:rsidRPr="002E181E">
        <w:rPr>
          <w:rFonts w:ascii="Palatino Linotype" w:eastAsia="Palatino Linotype" w:hAnsi="Palatino Linotype" w:cs="Palatino Linotype"/>
          <w:b/>
          <w:i/>
          <w:sz w:val="22"/>
          <w:szCs w:val="22"/>
        </w:rPr>
        <w:t>sus atribuciones son las siguientes</w:t>
      </w:r>
      <w:r w:rsidRPr="002E181E">
        <w:rPr>
          <w:rFonts w:ascii="Palatino Linotype" w:eastAsia="Palatino Linotype" w:hAnsi="Palatino Linotype" w:cs="Palatino Linotype"/>
          <w:i/>
          <w:sz w:val="22"/>
          <w:szCs w:val="22"/>
        </w:rPr>
        <w:t>:</w:t>
      </w:r>
    </w:p>
    <w:p w14:paraId="43C0E5C8" w14:textId="77777777" w:rsidR="002570D9" w:rsidRPr="002E181E" w:rsidRDefault="002570D9" w:rsidP="002570D9">
      <w:pPr>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w:t>
      </w:r>
    </w:p>
    <w:p w14:paraId="5A3BFD46" w14:textId="77777777" w:rsidR="002570D9" w:rsidRPr="002E181E" w:rsidRDefault="002570D9" w:rsidP="002570D9">
      <w:pPr>
        <w:ind w:left="993" w:right="902"/>
        <w:jc w:val="both"/>
        <w:rPr>
          <w:rFonts w:ascii="Palatino Linotype" w:eastAsia="Palatino Linotype" w:hAnsi="Palatino Linotype" w:cs="Palatino Linotype"/>
          <w:b/>
          <w:i/>
          <w:sz w:val="22"/>
          <w:szCs w:val="22"/>
        </w:rPr>
      </w:pPr>
      <w:r w:rsidRPr="002E181E">
        <w:rPr>
          <w:rFonts w:ascii="Palatino Linotype" w:eastAsia="Palatino Linotype" w:hAnsi="Palatino Linotype" w:cs="Palatino Linotype"/>
          <w:b/>
          <w:i/>
          <w:sz w:val="22"/>
          <w:szCs w:val="22"/>
        </w:rPr>
        <w:t>VIII. Publicar los reglamentos, circulares y demás disposiciones municipales de observancia general;</w:t>
      </w:r>
    </w:p>
    <w:p w14:paraId="4A705B8B" w14:textId="77777777" w:rsidR="002570D9" w:rsidRPr="002E181E" w:rsidRDefault="002570D9" w:rsidP="002570D9">
      <w:pPr>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w:t>
      </w:r>
    </w:p>
    <w:p w14:paraId="5374B9AA" w14:textId="77777777" w:rsidR="002570D9" w:rsidRPr="002E181E" w:rsidRDefault="002570D9" w:rsidP="002570D9">
      <w:pPr>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b/>
          <w:i/>
          <w:sz w:val="22"/>
          <w:szCs w:val="22"/>
        </w:rPr>
        <w:t>Artículo 164</w:t>
      </w:r>
      <w:r w:rsidRPr="002E181E">
        <w:rPr>
          <w:rFonts w:ascii="Palatino Linotype" w:eastAsia="Palatino Linotype" w:hAnsi="Palatino Linotype" w:cs="Palatino Linotype"/>
          <w:i/>
          <w:sz w:val="22"/>
          <w:szCs w:val="22"/>
        </w:rPr>
        <w:t xml:space="preserve">.- </w:t>
      </w:r>
      <w:r w:rsidRPr="002E181E">
        <w:rPr>
          <w:rFonts w:ascii="Palatino Linotype" w:eastAsia="Palatino Linotype" w:hAnsi="Palatino Linotype" w:cs="Palatino Linotype"/>
          <w:b/>
          <w:i/>
          <w:sz w:val="22"/>
          <w:szCs w:val="22"/>
        </w:rPr>
        <w:t>Los ayuntamientos podrán expedir los reglamentos, circulares y disposiciones administrativas que regulen el régimen de las diversas esferas de competencia municipal</w:t>
      </w:r>
      <w:r w:rsidRPr="002E181E">
        <w:rPr>
          <w:rFonts w:ascii="Palatino Linotype" w:eastAsia="Palatino Linotype" w:hAnsi="Palatino Linotype" w:cs="Palatino Linotype"/>
          <w:i/>
          <w:sz w:val="22"/>
          <w:szCs w:val="22"/>
        </w:rPr>
        <w:t>.</w:t>
      </w:r>
    </w:p>
    <w:p w14:paraId="40038440" w14:textId="77777777" w:rsidR="002570D9" w:rsidRPr="002E181E" w:rsidRDefault="002570D9" w:rsidP="002570D9">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En este tenor, de los preceptos citados se advierte la evidente competencia </w:t>
      </w:r>
      <w:r w:rsidRPr="002E181E">
        <w:rPr>
          <w:rFonts w:ascii="Palatino Linotype" w:eastAsia="Palatino Linotype" w:hAnsi="Palatino Linotype" w:cs="Palatino Linotype"/>
          <w:b/>
        </w:rPr>
        <w:t xml:space="preserve">del Sujeto Obligado </w:t>
      </w:r>
      <w:r w:rsidRPr="002E181E">
        <w:rPr>
          <w:rFonts w:ascii="Palatino Linotype" w:eastAsia="Palatino Linotype" w:hAnsi="Palatino Linotype" w:cs="Palatino Linotype"/>
        </w:rPr>
        <w:t xml:space="preserve">para generar, administrar o poseer la información materia del requerimiento de </w:t>
      </w:r>
      <w:proofErr w:type="gramStart"/>
      <w:r w:rsidRPr="002E181E">
        <w:rPr>
          <w:rFonts w:ascii="Palatino Linotype" w:eastAsia="Palatino Linotype" w:hAnsi="Palatino Linotype" w:cs="Palatino Linotype"/>
        </w:rPr>
        <w:t>información  toda</w:t>
      </w:r>
      <w:proofErr w:type="gramEnd"/>
      <w:r w:rsidRPr="002E181E">
        <w:rPr>
          <w:rFonts w:ascii="Palatino Linotype" w:eastAsia="Palatino Linotype" w:hAnsi="Palatino Linotype" w:cs="Palatino Linotype"/>
        </w:rPr>
        <w:t xml:space="preserve"> vez que la normatividad le confiere atribuciones para expedir los dispositivos normativos que regulan su funcionamiento.</w:t>
      </w:r>
    </w:p>
    <w:p w14:paraId="61F56EC1" w14:textId="77777777" w:rsidR="002570D9" w:rsidRPr="002E181E" w:rsidRDefault="002570D9" w:rsidP="002570D9">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Asimismo, no obsta mencionar que el </w:t>
      </w:r>
      <w:r w:rsidRPr="002E181E">
        <w:rPr>
          <w:rFonts w:ascii="Palatino Linotype" w:eastAsia="Palatino Linotype" w:hAnsi="Palatino Linotype" w:cs="Palatino Linotype"/>
          <w:b/>
        </w:rPr>
        <w:t xml:space="preserve">Sujeto Obligado, </w:t>
      </w:r>
      <w:r w:rsidRPr="002E181E">
        <w:rPr>
          <w:rFonts w:ascii="Palatino Linotype" w:eastAsia="Palatino Linotype" w:hAnsi="Palatino Linotype" w:cs="Palatino Linotype"/>
        </w:rPr>
        <w:t xml:space="preserve">como parte de sus obligaciones de transparencia, se encuentra constreñido a poner a disposición del </w:t>
      </w:r>
      <w:r w:rsidRPr="002E181E">
        <w:rPr>
          <w:rFonts w:ascii="Palatino Linotype" w:eastAsia="Palatino Linotype" w:hAnsi="Palatino Linotype" w:cs="Palatino Linotype"/>
        </w:rPr>
        <w:lastRenderedPageBreak/>
        <w:t>público de manera permanente y actualizada de forma sencilla, precisa y entendible, en los respectivos medios electrónicos, entre otra información, la relativa al marco normativo que incluye reglamentos, manuales de organización y procedimientos, reglas de operación, entre otros, como se desprende del artículo 92, fracción I de la Ley de Transparencia y Acceso a la Información Pública del Estado de México y Municipios, a saber:</w:t>
      </w:r>
    </w:p>
    <w:p w14:paraId="1FA6C459" w14:textId="77777777" w:rsidR="002570D9" w:rsidRPr="002E181E" w:rsidRDefault="002570D9" w:rsidP="002570D9">
      <w:pPr>
        <w:spacing w:before="120" w:after="120"/>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b/>
          <w:i/>
          <w:sz w:val="22"/>
          <w:szCs w:val="22"/>
        </w:rPr>
        <w:t>“Artículo 92</w:t>
      </w:r>
      <w:r w:rsidRPr="002E181E">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BC742D4" w14:textId="77777777" w:rsidR="002570D9" w:rsidRPr="002E181E" w:rsidRDefault="002570D9" w:rsidP="002570D9">
      <w:pPr>
        <w:spacing w:before="120" w:after="120"/>
        <w:ind w:left="1134"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b/>
          <w:i/>
          <w:sz w:val="22"/>
          <w:szCs w:val="22"/>
        </w:rPr>
        <w:t>I.</w:t>
      </w:r>
      <w:r w:rsidRPr="002E181E">
        <w:rPr>
          <w:rFonts w:ascii="Palatino Linotype" w:eastAsia="Palatino Linotype" w:hAnsi="Palatino Linotype" w:cs="Palatino Linotype"/>
          <w:i/>
          <w:sz w:val="22"/>
          <w:szCs w:val="22"/>
        </w:rPr>
        <w:t xml:space="preserve"> El marco normativo aplicable al sujeto obligado, en el que deberá incluirse leyes, códigos, reglamentos, decretos de creación, acuerdos, convenios, manuales de organización y procedimientos, reglas de operación, criterios, políticas, entre otros;” </w:t>
      </w:r>
    </w:p>
    <w:p w14:paraId="065B9736" w14:textId="77777777" w:rsidR="002570D9" w:rsidRPr="002E181E" w:rsidRDefault="002570D9" w:rsidP="002570D9">
      <w:pPr>
        <w:spacing w:before="240" w:after="240" w:line="360" w:lineRule="auto"/>
        <w:jc w:val="both"/>
        <w:rPr>
          <w:rFonts w:ascii="Palatino Linotype" w:hAnsi="Palatino Linotype" w:cs="ArialMT"/>
          <w:lang w:eastAsia="es-MX"/>
        </w:rPr>
      </w:pPr>
      <w:r w:rsidRPr="002E181E">
        <w:rPr>
          <w:rFonts w:ascii="Palatino Linotype" w:eastAsia="Palatino Linotype" w:hAnsi="Palatino Linotype" w:cs="Palatino Linotype"/>
        </w:rPr>
        <w:t xml:space="preserve">En este sentido, </w:t>
      </w:r>
      <w:r w:rsidRPr="002E181E">
        <w:rPr>
          <w:rFonts w:ascii="Palatino Linotype" w:hAnsi="Palatino Linotype"/>
          <w:lang w:eastAsia="es-MX"/>
        </w:rPr>
        <w:t xml:space="preserve">recordemos que en observancia de lo previsto en </w:t>
      </w:r>
      <w:r w:rsidRPr="002E181E">
        <w:rPr>
          <w:rFonts w:ascii="Palatino Linotype" w:hAnsi="Palatino Linotype"/>
        </w:rPr>
        <w:t>los artículos 53</w:t>
      </w:r>
      <w:r w:rsidRPr="002E181E">
        <w:rPr>
          <w:rStyle w:val="Refdenotaalpie"/>
          <w:rFonts w:ascii="Palatino Linotype" w:hAnsi="Palatino Linotype"/>
        </w:rPr>
        <w:footnoteReference w:id="2"/>
      </w:r>
      <w:r w:rsidRPr="002E181E">
        <w:rPr>
          <w:rFonts w:ascii="Palatino Linotype" w:hAnsi="Palatino Linotype"/>
        </w:rPr>
        <w:t xml:space="preserve"> fracciones II y IV y  162</w:t>
      </w:r>
      <w:r w:rsidRPr="002E181E">
        <w:rPr>
          <w:rStyle w:val="Refdenotaalpie"/>
          <w:rFonts w:ascii="Palatino Linotype" w:hAnsi="Palatino Linotype"/>
        </w:rPr>
        <w:footnoteReference w:id="3"/>
      </w:r>
      <w:r w:rsidRPr="002E181E">
        <w:rPr>
          <w:rFonts w:ascii="Palatino Linotype" w:hAnsi="Palatino Linotype"/>
        </w:rPr>
        <w:t xml:space="preserve"> de la</w:t>
      </w:r>
      <w:r w:rsidRPr="002E181E">
        <w:rPr>
          <w:rFonts w:ascii="Palatino Linotype" w:hAnsi="Palatino Linotype" w:cs="Arial"/>
        </w:rPr>
        <w:t xml:space="preserve"> Ley de Transparencia y Acceso a la Información Pública del Estado de México y Municipios, </w:t>
      </w:r>
      <w:r w:rsidRPr="002E181E">
        <w:rPr>
          <w:rFonts w:ascii="Palatino Linotype" w:hAnsi="Palatino Linotype"/>
        </w:rPr>
        <w:t xml:space="preserve">la Unidad de Transparencia </w:t>
      </w:r>
      <w:r w:rsidRPr="002E181E">
        <w:rPr>
          <w:rFonts w:ascii="Palatino Linotype" w:hAnsi="Palatino Linotype" w:cs="Arial"/>
        </w:rPr>
        <w:t xml:space="preserve">turnó la solicitud de información a las áreas que, de acuerdo con sus facultades, </w:t>
      </w:r>
      <w:r w:rsidRPr="002E181E">
        <w:rPr>
          <w:rFonts w:ascii="Palatino Linotype" w:hAnsi="Palatino Linotype"/>
          <w:lang w:eastAsia="es-MX"/>
        </w:rPr>
        <w:t xml:space="preserve">competencias y funciones, pudieran contar con la información materia de la solicitud, esto es a </w:t>
      </w:r>
      <w:r w:rsidRPr="002E181E">
        <w:rPr>
          <w:rFonts w:ascii="Palatino Linotype" w:hAnsi="Palatino Linotype" w:cs="Arial"/>
        </w:rPr>
        <w:t xml:space="preserve">la Dirección de las Mujeres, dependencia que tiene como objetivo, de conformidad con el artículo 87 del Bando Municipal, coadyuvar con el </w:t>
      </w:r>
      <w:r w:rsidRPr="002E181E">
        <w:rPr>
          <w:rFonts w:ascii="Palatino Linotype" w:hAnsi="Palatino Linotype" w:cs="Arial"/>
        </w:rPr>
        <w:lastRenderedPageBreak/>
        <w:t xml:space="preserve">ayuntamiento para </w:t>
      </w:r>
      <w:r w:rsidRPr="002E181E">
        <w:rPr>
          <w:rFonts w:ascii="Palatino Linotype" w:hAnsi="Palatino Linotype" w:cs="ArialMT"/>
          <w:lang w:eastAsia="es-MX"/>
        </w:rPr>
        <w:t xml:space="preserve">prevenir, atender y erradicar la violencia contra las mujeres de cualquier edad, así como establecer las políticas y acciones gubernamentales para garantizar el acceso de las mujeres a una vida libre de violencia que favorezca su desarrollo y bienestar conforme a los principios de igualdad y de no discriminación, que garanticen el desarrollo integral de las mujeres, con base en la Convención Sobre la Eliminación de Todas las Formas de Discriminación Contra la Mujer (CEDAW por sus siglas en inglés), Convención Interamericana para Prevenir y Erradicarla Violencia Contra la mujer (BELÉM DO PARÁ), las Leyes. Procurando en todo momento ser incluyente para la equidad de Género; cuya servidora pública, en atención a la solicitud </w:t>
      </w:r>
      <w:r w:rsidRPr="002E181E">
        <w:rPr>
          <w:rFonts w:ascii="Palatino Linotype" w:hAnsi="Palatino Linotype" w:cs="ArialMT"/>
          <w:b/>
          <w:lang w:eastAsia="es-MX"/>
        </w:rPr>
        <w:t>00106/TEPOTZOT/IP/2023</w:t>
      </w:r>
      <w:r w:rsidRPr="002E181E">
        <w:rPr>
          <w:rFonts w:ascii="Palatino Linotype" w:hAnsi="Palatino Linotype" w:cs="ArialMT"/>
          <w:lang w:eastAsia="es-MX"/>
        </w:rPr>
        <w:t xml:space="preserve">, manifestó que al ser de nueva creación la Dirección de las Mujeres, </w:t>
      </w:r>
      <w:r w:rsidR="00332CDB" w:rsidRPr="002E181E">
        <w:rPr>
          <w:rFonts w:ascii="Palatino Linotype" w:hAnsi="Palatino Linotype" w:cs="ArialMT"/>
          <w:lang w:eastAsia="es-MX"/>
        </w:rPr>
        <w:t>el Comité Interno se creó en 2023, razón por la cual el Manual de Organización no entró en la Agenda Regulatoria de noviembre a mayo, sino que entraría en la Agenda de mayo a noviembre de 2023, asimismo señal</w:t>
      </w:r>
      <w:r w:rsidR="00312ECA" w:rsidRPr="002E181E">
        <w:rPr>
          <w:rFonts w:ascii="Palatino Linotype" w:hAnsi="Palatino Linotype" w:cs="ArialMT"/>
          <w:lang w:eastAsia="es-MX"/>
        </w:rPr>
        <w:t>ó los 11</w:t>
      </w:r>
      <w:r w:rsidR="00332CDB" w:rsidRPr="002E181E">
        <w:rPr>
          <w:rFonts w:ascii="Palatino Linotype" w:hAnsi="Palatino Linotype" w:cs="ArialMT"/>
          <w:lang w:eastAsia="es-MX"/>
        </w:rPr>
        <w:t xml:space="preserve"> pasos para aprobar, publicar y darle certeza jurídica a las regulaciones, e indicó que el Manual se encontraba en el paso 8, es decir, que había sido aprobado en la Comisión Municipal de Mejora Regulatoria, y estaba en proceso de pasar a la Comisión Edilicia de R</w:t>
      </w:r>
      <w:r w:rsidR="00312ECA" w:rsidRPr="002E181E">
        <w:rPr>
          <w:rFonts w:ascii="Palatino Linotype" w:hAnsi="Palatino Linotype" w:cs="ArialMT"/>
          <w:lang w:eastAsia="es-MX"/>
        </w:rPr>
        <w:t>eglamentos, como paso 9 del procedimiento.</w:t>
      </w:r>
    </w:p>
    <w:p w14:paraId="02C49E14" w14:textId="77777777" w:rsidR="00BE0A46" w:rsidRPr="002E181E" w:rsidRDefault="00F356EC" w:rsidP="00BE0A46">
      <w:pPr>
        <w:spacing w:before="240" w:after="240" w:line="360" w:lineRule="auto"/>
        <w:jc w:val="both"/>
        <w:rPr>
          <w:rFonts w:ascii="Palatino Linotype" w:hAnsi="Palatino Linotype" w:cs="ArialMT"/>
          <w:lang w:eastAsia="es-MX"/>
        </w:rPr>
      </w:pPr>
      <w:r w:rsidRPr="002E181E">
        <w:rPr>
          <w:rFonts w:ascii="Palatino Linotype" w:hAnsi="Palatino Linotype" w:cs="ArialMT"/>
          <w:lang w:eastAsia="es-MX"/>
        </w:rPr>
        <w:t>Tomando en consideración dichas manifestaciones</w:t>
      </w:r>
      <w:r w:rsidR="00312ECA" w:rsidRPr="002E181E">
        <w:rPr>
          <w:rFonts w:ascii="Palatino Linotype" w:hAnsi="Palatino Linotype" w:cs="ArialMT"/>
          <w:lang w:eastAsia="es-MX"/>
        </w:rPr>
        <w:t>, es de señalar</w:t>
      </w:r>
      <w:r w:rsidR="00BE0A46" w:rsidRPr="002E181E">
        <w:rPr>
          <w:rFonts w:ascii="Palatino Linotype" w:hAnsi="Palatino Linotype" w:cs="ArialMT"/>
          <w:lang w:eastAsia="es-MX"/>
        </w:rPr>
        <w:t xml:space="preserve">, en primer lugar que de conformidad con el artículo 34 de la Ley para la Mejora Regulatoria del Estado de México y sus Municipios, los sujetos obligados, entre ellos los municipios, deben presentar su Agenda Regulatoria ante la Autoridad de Mejora Regulatoria </w:t>
      </w:r>
      <w:r w:rsidR="00BE0A46" w:rsidRPr="002E181E">
        <w:rPr>
          <w:rFonts w:ascii="Palatino Linotype" w:hAnsi="Palatino Linotype" w:cs="ArialMT"/>
          <w:b/>
          <w:lang w:eastAsia="es-MX"/>
        </w:rPr>
        <w:t>en los primeros cinco días de los meses de mayo y noviembre de cada año</w:t>
      </w:r>
      <w:r w:rsidR="00BE0A46" w:rsidRPr="002E181E">
        <w:rPr>
          <w:rFonts w:ascii="Palatino Linotype" w:hAnsi="Palatino Linotype" w:cs="ArialMT"/>
          <w:lang w:eastAsia="es-MX"/>
        </w:rPr>
        <w:t xml:space="preserve">, misma que podrá ser aplicada en los periodos subsecuentes de junio a noviembre y de </w:t>
      </w:r>
      <w:r w:rsidR="00BE0A46" w:rsidRPr="002E181E">
        <w:rPr>
          <w:rFonts w:ascii="Palatino Linotype" w:hAnsi="Palatino Linotype" w:cs="ArialMT"/>
          <w:lang w:eastAsia="es-MX"/>
        </w:rPr>
        <w:lastRenderedPageBreak/>
        <w:t>diciembre a mayo respectivamente. La Agenda Regulatoria de cada sujeto obligado deberá informar al público la regulación que pretenden expedir en dichos periodos.</w:t>
      </w:r>
    </w:p>
    <w:p w14:paraId="4BF1263A" w14:textId="77777777" w:rsidR="00BE0A46" w:rsidRPr="002E181E" w:rsidRDefault="00BE0A46" w:rsidP="00BE0A46">
      <w:pPr>
        <w:spacing w:before="240" w:after="240" w:line="360" w:lineRule="auto"/>
        <w:jc w:val="both"/>
        <w:rPr>
          <w:rFonts w:ascii="Palatino Linotype" w:hAnsi="Palatino Linotype" w:cs="ArialMT"/>
          <w:lang w:eastAsia="es-MX"/>
        </w:rPr>
      </w:pPr>
      <w:r w:rsidRPr="002E181E">
        <w:rPr>
          <w:rFonts w:ascii="Palatino Linotype" w:hAnsi="Palatino Linotype" w:cs="ArialMT"/>
          <w:lang w:eastAsia="es-MX"/>
        </w:rPr>
        <w:t>La Agenda Regulatoria debe incluir al menos lo siguiente de conformidad con el artículo 35 la Ley en comento:</w:t>
      </w:r>
    </w:p>
    <w:p w14:paraId="7D546B6A" w14:textId="77777777" w:rsidR="00BE0A46" w:rsidRPr="002E181E" w:rsidRDefault="00BE0A46" w:rsidP="00BE0A46">
      <w:pPr>
        <w:spacing w:before="240" w:after="240" w:line="360" w:lineRule="auto"/>
        <w:ind w:left="284"/>
        <w:jc w:val="both"/>
        <w:rPr>
          <w:rFonts w:ascii="Palatino Linotype" w:hAnsi="Palatino Linotype" w:cs="ArialMT"/>
          <w:lang w:eastAsia="es-MX"/>
        </w:rPr>
      </w:pPr>
      <w:r w:rsidRPr="002E181E">
        <w:rPr>
          <w:rFonts w:ascii="Palatino Linotype" w:hAnsi="Palatino Linotype" w:cs="ArialMT"/>
          <w:lang w:eastAsia="es-MX"/>
        </w:rPr>
        <w:t>I. Nombre preliminar de la Propuesta Regulatoria;</w:t>
      </w:r>
    </w:p>
    <w:p w14:paraId="2AA9CB61" w14:textId="77777777" w:rsidR="00BE0A46" w:rsidRPr="002E181E" w:rsidRDefault="00BE0A46" w:rsidP="00BE0A46">
      <w:pPr>
        <w:spacing w:before="240" w:after="240" w:line="360" w:lineRule="auto"/>
        <w:ind w:left="284"/>
        <w:jc w:val="both"/>
        <w:rPr>
          <w:rFonts w:ascii="Palatino Linotype" w:hAnsi="Palatino Linotype" w:cs="ArialMT"/>
          <w:lang w:eastAsia="es-MX"/>
        </w:rPr>
      </w:pPr>
      <w:r w:rsidRPr="002E181E">
        <w:rPr>
          <w:rFonts w:ascii="Palatino Linotype" w:hAnsi="Palatino Linotype" w:cs="ArialMT"/>
          <w:lang w:eastAsia="es-MX"/>
        </w:rPr>
        <w:t>II. Materia sobre la que versará la Regulación;</w:t>
      </w:r>
    </w:p>
    <w:p w14:paraId="4EEC041B" w14:textId="77777777" w:rsidR="00BE0A46" w:rsidRPr="002E181E" w:rsidRDefault="00BE0A46" w:rsidP="00BE0A46">
      <w:pPr>
        <w:spacing w:before="240" w:after="240" w:line="360" w:lineRule="auto"/>
        <w:ind w:left="284"/>
        <w:jc w:val="both"/>
        <w:rPr>
          <w:rFonts w:ascii="Palatino Linotype" w:hAnsi="Palatino Linotype" w:cs="ArialMT"/>
          <w:lang w:eastAsia="es-MX"/>
        </w:rPr>
      </w:pPr>
      <w:r w:rsidRPr="002E181E">
        <w:rPr>
          <w:rFonts w:ascii="Palatino Linotype" w:hAnsi="Palatino Linotype" w:cs="ArialMT"/>
          <w:lang w:eastAsia="es-MX"/>
        </w:rPr>
        <w:t>III. Problemática que se pretende resolver con la Propuesta Regulatoria;</w:t>
      </w:r>
    </w:p>
    <w:p w14:paraId="4F665EAB" w14:textId="77777777" w:rsidR="00BE0A46" w:rsidRPr="002E181E" w:rsidRDefault="00BE0A46" w:rsidP="00BE0A46">
      <w:pPr>
        <w:spacing w:before="240" w:after="240" w:line="360" w:lineRule="auto"/>
        <w:ind w:left="284"/>
        <w:jc w:val="both"/>
        <w:rPr>
          <w:rFonts w:ascii="Palatino Linotype" w:hAnsi="Palatino Linotype" w:cs="ArialMT"/>
          <w:lang w:eastAsia="es-MX"/>
        </w:rPr>
      </w:pPr>
      <w:r w:rsidRPr="002E181E">
        <w:rPr>
          <w:rFonts w:ascii="Palatino Linotype" w:hAnsi="Palatino Linotype" w:cs="ArialMT"/>
          <w:lang w:eastAsia="es-MX"/>
        </w:rPr>
        <w:t>IV. Justificación para emitir la Propuesta Regulatoria; y</w:t>
      </w:r>
    </w:p>
    <w:p w14:paraId="254A9E50" w14:textId="77777777" w:rsidR="00BE0A46" w:rsidRPr="002E181E" w:rsidRDefault="00BE0A46" w:rsidP="00BE0A46">
      <w:pPr>
        <w:spacing w:before="240" w:after="240" w:line="360" w:lineRule="auto"/>
        <w:ind w:left="284"/>
        <w:jc w:val="both"/>
        <w:rPr>
          <w:rFonts w:ascii="Palatino Linotype" w:hAnsi="Palatino Linotype" w:cs="ArialMT"/>
          <w:lang w:eastAsia="es-MX"/>
        </w:rPr>
      </w:pPr>
      <w:r w:rsidRPr="002E181E">
        <w:rPr>
          <w:rFonts w:ascii="Palatino Linotype" w:hAnsi="Palatino Linotype" w:cs="ArialMT"/>
          <w:lang w:eastAsia="es-MX"/>
        </w:rPr>
        <w:t>V. Fecha tentativa de presentación</w:t>
      </w:r>
    </w:p>
    <w:p w14:paraId="3AA834E3" w14:textId="77777777" w:rsidR="00BE0A46" w:rsidRPr="002E181E" w:rsidRDefault="00BE0A46" w:rsidP="00BE0A46">
      <w:pPr>
        <w:spacing w:before="240" w:after="240" w:line="360" w:lineRule="auto"/>
        <w:jc w:val="both"/>
        <w:rPr>
          <w:rFonts w:ascii="Palatino Linotype" w:hAnsi="Palatino Linotype" w:cs="ArialMT"/>
          <w:lang w:eastAsia="es-MX"/>
        </w:rPr>
      </w:pPr>
      <w:r w:rsidRPr="002E181E">
        <w:rPr>
          <w:rFonts w:ascii="Palatino Linotype" w:hAnsi="Palatino Linotype" w:cs="ArialMT"/>
          <w:lang w:eastAsia="es-MX"/>
        </w:rPr>
        <w:t xml:space="preserve">Asimismo, el párrafo segundo del precepto legal en cita dispone que </w:t>
      </w:r>
      <w:r w:rsidRPr="002E181E">
        <w:rPr>
          <w:rFonts w:ascii="Palatino Linotype" w:hAnsi="Palatino Linotype"/>
        </w:rPr>
        <w:t xml:space="preserve">los sujetos obligados podrán iniciar los trabajos de elaboración de sus propuestas regulatorias aun cuando la materia o tema no esté incluida en su Agenda Regulatoria, </w:t>
      </w:r>
      <w:r w:rsidRPr="002E181E">
        <w:rPr>
          <w:rFonts w:ascii="Palatino Linotype" w:hAnsi="Palatino Linotype"/>
          <w:b/>
          <w:u w:val="single"/>
        </w:rPr>
        <w:t>pero no podrán ser emitidos sin que estén incorporados a dicha Agenda.</w:t>
      </w:r>
    </w:p>
    <w:p w14:paraId="6201A96D" w14:textId="77777777" w:rsidR="00F356EC" w:rsidRPr="002E181E" w:rsidRDefault="00BE0A46" w:rsidP="00312ECA">
      <w:pPr>
        <w:spacing w:before="240" w:after="240" w:line="360" w:lineRule="auto"/>
        <w:jc w:val="both"/>
        <w:rPr>
          <w:rFonts w:ascii="Palatino Linotype" w:hAnsi="Palatino Linotype" w:cs="ArialMT"/>
          <w:lang w:eastAsia="es-MX"/>
        </w:rPr>
      </w:pPr>
      <w:r w:rsidRPr="002E181E">
        <w:rPr>
          <w:rFonts w:ascii="Palatino Linotype" w:hAnsi="Palatino Linotype" w:cs="ArialMT"/>
          <w:lang w:eastAsia="es-MX"/>
        </w:rPr>
        <w:t xml:space="preserve">Por otro lado, conviene señalar </w:t>
      </w:r>
      <w:proofErr w:type="gramStart"/>
      <w:r w:rsidRPr="002E181E">
        <w:rPr>
          <w:rFonts w:ascii="Palatino Linotype" w:hAnsi="Palatino Linotype" w:cs="ArialMT"/>
          <w:lang w:eastAsia="es-MX"/>
        </w:rPr>
        <w:t>que</w:t>
      </w:r>
      <w:proofErr w:type="gramEnd"/>
      <w:r w:rsidRPr="002E181E">
        <w:rPr>
          <w:rFonts w:ascii="Palatino Linotype" w:hAnsi="Palatino Linotype" w:cs="ArialMT"/>
          <w:lang w:eastAsia="es-MX"/>
        </w:rPr>
        <w:t xml:space="preserve"> </w:t>
      </w:r>
      <w:r w:rsidR="00F356EC" w:rsidRPr="002E181E">
        <w:rPr>
          <w:rFonts w:ascii="Palatino Linotype" w:hAnsi="Palatino Linotype" w:cs="ArialMT"/>
          <w:lang w:eastAsia="es-MX"/>
        </w:rPr>
        <w:t>en la Prim</w:t>
      </w:r>
      <w:r w:rsidR="003F4C13" w:rsidRPr="002E181E">
        <w:rPr>
          <w:rFonts w:ascii="Palatino Linotype" w:hAnsi="Palatino Linotype" w:cs="ArialMT"/>
          <w:lang w:eastAsia="es-MX"/>
        </w:rPr>
        <w:t xml:space="preserve">era Sesión Ordinaria de Cabildo, de la Administración Pública Municipal 2022-2024, </w:t>
      </w:r>
      <w:r w:rsidR="00F356EC" w:rsidRPr="002E181E">
        <w:rPr>
          <w:rFonts w:ascii="Palatino Linotype" w:hAnsi="Palatino Linotype" w:cs="ArialMT"/>
          <w:lang w:eastAsia="es-MX"/>
        </w:rPr>
        <w:t xml:space="preserve">celebrada el uno de enero </w:t>
      </w:r>
      <w:r w:rsidR="00884E84" w:rsidRPr="002E181E">
        <w:rPr>
          <w:rFonts w:ascii="Palatino Linotype" w:hAnsi="Palatino Linotype" w:cs="ArialMT"/>
          <w:lang w:eastAsia="es-MX"/>
        </w:rPr>
        <w:t>de dos mil veintidós</w:t>
      </w:r>
      <w:r w:rsidR="00F356EC" w:rsidRPr="002E181E">
        <w:rPr>
          <w:rFonts w:ascii="Palatino Linotype" w:hAnsi="Palatino Linotype" w:cs="ArialMT"/>
          <w:lang w:eastAsia="es-MX"/>
        </w:rPr>
        <w:t>, se aprobó, como punto 8 del orden del día, la reestructuración de la estructura orgánica</w:t>
      </w:r>
      <w:r w:rsidR="003F4C13" w:rsidRPr="002E181E">
        <w:rPr>
          <w:rFonts w:ascii="Palatino Linotype" w:hAnsi="Palatino Linotype" w:cs="ArialMT"/>
          <w:lang w:eastAsia="es-MX"/>
        </w:rPr>
        <w:t xml:space="preserve"> del </w:t>
      </w:r>
      <w:r w:rsidR="003F4C13" w:rsidRPr="002E181E">
        <w:rPr>
          <w:rFonts w:ascii="Palatino Linotype" w:hAnsi="Palatino Linotype" w:cs="ArialMT"/>
          <w:b/>
          <w:lang w:eastAsia="es-MX"/>
        </w:rPr>
        <w:t>Sujeto Obligado</w:t>
      </w:r>
      <w:r w:rsidR="00F356EC" w:rsidRPr="002E181E">
        <w:rPr>
          <w:rFonts w:ascii="Palatino Linotype" w:hAnsi="Palatino Linotype" w:cs="ArialMT"/>
          <w:lang w:eastAsia="es-MX"/>
        </w:rPr>
        <w:t>, quedando integrada como sigue:</w:t>
      </w:r>
    </w:p>
    <w:p w14:paraId="74CDA6F1" w14:textId="77777777" w:rsidR="00F356EC" w:rsidRPr="002E181E" w:rsidRDefault="00F356EC" w:rsidP="00F356EC">
      <w:pPr>
        <w:spacing w:before="240" w:after="240" w:line="360" w:lineRule="auto"/>
        <w:jc w:val="center"/>
        <w:rPr>
          <w:rFonts w:ascii="Palatino Linotype" w:hAnsi="Palatino Linotype" w:cs="ArialMT"/>
          <w:lang w:eastAsia="es-MX"/>
        </w:rPr>
      </w:pPr>
      <w:r w:rsidRPr="002E181E">
        <w:rPr>
          <w:noProof/>
          <w:lang w:eastAsia="es-MX"/>
        </w:rPr>
        <w:lastRenderedPageBreak/>
        <w:drawing>
          <wp:inline distT="0" distB="0" distL="0" distR="0" wp14:anchorId="439FE65A" wp14:editId="6854E55B">
            <wp:extent cx="3800475" cy="27432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2304"/>
                    <a:stretch/>
                  </pic:blipFill>
                  <pic:spPr bwMode="auto">
                    <a:xfrm>
                      <a:off x="0" y="0"/>
                      <a:ext cx="3800475" cy="2743200"/>
                    </a:xfrm>
                    <a:prstGeom prst="rect">
                      <a:avLst/>
                    </a:prstGeom>
                    <a:ln>
                      <a:noFill/>
                    </a:ln>
                    <a:extLst>
                      <a:ext uri="{53640926-AAD7-44D8-BBD7-CCE9431645EC}">
                        <a14:shadowObscured xmlns:a14="http://schemas.microsoft.com/office/drawing/2010/main"/>
                      </a:ext>
                    </a:extLst>
                  </pic:spPr>
                </pic:pic>
              </a:graphicData>
            </a:graphic>
          </wp:inline>
        </w:drawing>
      </w:r>
      <w:r w:rsidRPr="002E181E">
        <w:rPr>
          <w:noProof/>
          <w:lang w:eastAsia="es-MX"/>
        </w:rPr>
        <w:drawing>
          <wp:inline distT="0" distB="0" distL="0" distR="0" wp14:anchorId="1BEFCC05" wp14:editId="5972AE3C">
            <wp:extent cx="3799840" cy="282365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1192" b="-1"/>
                    <a:stretch/>
                  </pic:blipFill>
                  <pic:spPr bwMode="auto">
                    <a:xfrm>
                      <a:off x="0" y="0"/>
                      <a:ext cx="3800475" cy="2824123"/>
                    </a:xfrm>
                    <a:prstGeom prst="rect">
                      <a:avLst/>
                    </a:prstGeom>
                    <a:ln>
                      <a:noFill/>
                    </a:ln>
                    <a:extLst>
                      <a:ext uri="{53640926-AAD7-44D8-BBD7-CCE9431645EC}">
                        <a14:shadowObscured xmlns:a14="http://schemas.microsoft.com/office/drawing/2010/main"/>
                      </a:ext>
                    </a:extLst>
                  </pic:spPr>
                </pic:pic>
              </a:graphicData>
            </a:graphic>
          </wp:inline>
        </w:drawing>
      </w:r>
    </w:p>
    <w:p w14:paraId="108A5E6B" w14:textId="77777777" w:rsidR="001238C1" w:rsidRPr="002E181E" w:rsidRDefault="00F356EC" w:rsidP="00312ECA">
      <w:pPr>
        <w:spacing w:before="240" w:after="240" w:line="360" w:lineRule="auto"/>
        <w:jc w:val="both"/>
        <w:rPr>
          <w:rFonts w:ascii="Palatino Linotype" w:hAnsi="Palatino Linotype" w:cs="ArialMT"/>
          <w:lang w:eastAsia="es-MX"/>
        </w:rPr>
      </w:pPr>
      <w:r w:rsidRPr="002E181E">
        <w:rPr>
          <w:rFonts w:ascii="Palatino Linotype" w:hAnsi="Palatino Linotype" w:cs="ArialMT"/>
          <w:lang w:eastAsia="es-MX"/>
        </w:rPr>
        <w:t>Como se advierte, la reestructura d</w:t>
      </w:r>
      <w:r w:rsidR="003F4C13" w:rsidRPr="002E181E">
        <w:rPr>
          <w:rFonts w:ascii="Palatino Linotype" w:hAnsi="Palatino Linotype" w:cs="ArialMT"/>
          <w:lang w:eastAsia="es-MX"/>
        </w:rPr>
        <w:t>e la estructura orgánica de la Administración Pública M</w:t>
      </w:r>
      <w:r w:rsidRPr="002E181E">
        <w:rPr>
          <w:rFonts w:ascii="Palatino Linotype" w:hAnsi="Palatino Linotype" w:cs="ArialMT"/>
          <w:lang w:eastAsia="es-MX"/>
        </w:rPr>
        <w:t>unicipal, no contempló una Dirección de las M</w:t>
      </w:r>
      <w:r w:rsidR="00807A8A" w:rsidRPr="002E181E">
        <w:rPr>
          <w:rFonts w:ascii="Palatino Linotype" w:hAnsi="Palatino Linotype" w:cs="ArialMT"/>
          <w:lang w:eastAsia="es-MX"/>
        </w:rPr>
        <w:t>ujeres.</w:t>
      </w:r>
    </w:p>
    <w:p w14:paraId="2754F3E2" w14:textId="77777777" w:rsidR="00F356EC" w:rsidRPr="002E181E" w:rsidRDefault="00807A8A" w:rsidP="00312ECA">
      <w:pPr>
        <w:spacing w:before="240" w:after="240" w:line="360" w:lineRule="auto"/>
        <w:jc w:val="both"/>
        <w:rPr>
          <w:rFonts w:ascii="Palatino Linotype" w:hAnsi="Palatino Linotype" w:cs="ArialMT"/>
          <w:lang w:eastAsia="es-MX"/>
        </w:rPr>
      </w:pPr>
      <w:r w:rsidRPr="002E181E">
        <w:rPr>
          <w:rFonts w:ascii="Palatino Linotype" w:hAnsi="Palatino Linotype" w:cs="ArialMT"/>
          <w:lang w:eastAsia="es-MX"/>
        </w:rPr>
        <w:t xml:space="preserve">Sin embargo, </w:t>
      </w:r>
      <w:r w:rsidR="00F356EC" w:rsidRPr="002E181E">
        <w:rPr>
          <w:rFonts w:ascii="Palatino Linotype" w:hAnsi="Palatino Linotype" w:cs="ArialMT"/>
          <w:lang w:eastAsia="es-MX"/>
        </w:rPr>
        <w:t xml:space="preserve">atendiendo al Decreto número 42, </w:t>
      </w:r>
      <w:r w:rsidR="00DE4D33" w:rsidRPr="002E181E">
        <w:rPr>
          <w:rFonts w:ascii="Palatino Linotype" w:hAnsi="Palatino Linotype" w:cs="ArialMT"/>
          <w:lang w:eastAsia="es-MX"/>
        </w:rPr>
        <w:t xml:space="preserve">publicado en el Periódico Oficial “Gaceta del Gobierno” del Estado de México, </w:t>
      </w:r>
      <w:r w:rsidR="005862B8" w:rsidRPr="002E181E">
        <w:rPr>
          <w:rFonts w:ascii="Palatino Linotype" w:hAnsi="Palatino Linotype" w:cs="ArialMT"/>
          <w:lang w:eastAsia="es-MX"/>
        </w:rPr>
        <w:t xml:space="preserve">el veinticinco de marzo de dos mil </w:t>
      </w:r>
      <w:r w:rsidR="005862B8" w:rsidRPr="002E181E">
        <w:rPr>
          <w:rFonts w:ascii="Palatino Linotype" w:hAnsi="Palatino Linotype" w:cs="ArialMT"/>
          <w:lang w:eastAsia="es-MX"/>
        </w:rPr>
        <w:lastRenderedPageBreak/>
        <w:t xml:space="preserve">veintidós, por medio del cual, respecto al tema que nos ocupa, se reformó el </w:t>
      </w:r>
      <w:r w:rsidR="005862B8" w:rsidRPr="002E181E">
        <w:rPr>
          <w:rFonts w:ascii="Palatino Linotype" w:hAnsi="Palatino Linotype"/>
        </w:rPr>
        <w:t>artículo 32</w:t>
      </w:r>
      <w:r w:rsidR="003A3325" w:rsidRPr="002E181E">
        <w:rPr>
          <w:rFonts w:ascii="Palatino Linotype" w:hAnsi="Palatino Linotype"/>
        </w:rPr>
        <w:t xml:space="preserve"> y el inciso a) del artículo 123</w:t>
      </w:r>
      <w:r w:rsidR="005862B8" w:rsidRPr="002E181E">
        <w:rPr>
          <w:rFonts w:ascii="Palatino Linotype" w:hAnsi="Palatino Linotype"/>
        </w:rPr>
        <w:t xml:space="preserve">; </w:t>
      </w:r>
      <w:r w:rsidR="005862B8" w:rsidRPr="002E181E">
        <w:rPr>
          <w:rFonts w:ascii="Palatino Linotype" w:hAnsi="Palatino Linotype"/>
          <w:b/>
        </w:rPr>
        <w:t xml:space="preserve">y se adiciona la fracción IX al artículo 87, los artículos 96 </w:t>
      </w:r>
      <w:proofErr w:type="spellStart"/>
      <w:r w:rsidR="005862B8" w:rsidRPr="002E181E">
        <w:rPr>
          <w:rFonts w:ascii="Palatino Linotype" w:hAnsi="Palatino Linotype"/>
          <w:b/>
        </w:rPr>
        <w:t>Quaterdecies</w:t>
      </w:r>
      <w:proofErr w:type="spellEnd"/>
      <w:r w:rsidR="005862B8" w:rsidRPr="002E181E">
        <w:rPr>
          <w:rFonts w:ascii="Palatino Linotype" w:hAnsi="Palatino Linotype"/>
          <w:b/>
        </w:rPr>
        <w:t xml:space="preserve"> y 96 </w:t>
      </w:r>
      <w:proofErr w:type="spellStart"/>
      <w:r w:rsidR="005862B8" w:rsidRPr="002E181E">
        <w:rPr>
          <w:rFonts w:ascii="Palatino Linotype" w:hAnsi="Palatino Linotype"/>
          <w:b/>
        </w:rPr>
        <w:t>Quindecies</w:t>
      </w:r>
      <w:proofErr w:type="spellEnd"/>
      <w:r w:rsidR="005862B8" w:rsidRPr="002E181E">
        <w:rPr>
          <w:rFonts w:ascii="Palatino Linotype" w:hAnsi="Palatino Linotype"/>
          <w:b/>
        </w:rPr>
        <w:t xml:space="preserve"> </w:t>
      </w:r>
      <w:r w:rsidR="005862B8" w:rsidRPr="002E181E">
        <w:rPr>
          <w:rFonts w:ascii="Palatino Linotype" w:hAnsi="Palatino Linotype"/>
        </w:rPr>
        <w:t>y un segundo párrafo al artículo 123 Bis de la Ley Orgánica Municipal del Estado de México, para quedar como sigue:</w:t>
      </w:r>
    </w:p>
    <w:p w14:paraId="011CE3BF" w14:textId="77777777" w:rsidR="005862B8" w:rsidRPr="002E181E" w:rsidRDefault="003A3325" w:rsidP="003A3325">
      <w:pPr>
        <w:spacing w:before="120" w:after="120"/>
        <w:ind w:left="851" w:right="902"/>
        <w:jc w:val="both"/>
        <w:rPr>
          <w:rFonts w:ascii="Palatino Linotype" w:hAnsi="Palatino Linotype" w:cs="ArialMT"/>
          <w:i/>
          <w:sz w:val="22"/>
          <w:lang w:eastAsia="es-MX"/>
        </w:rPr>
      </w:pPr>
      <w:r w:rsidRPr="002E181E">
        <w:rPr>
          <w:rFonts w:ascii="Palatino Linotype" w:hAnsi="Palatino Linotype" w:cs="ArialMT"/>
          <w:b/>
          <w:i/>
          <w:sz w:val="22"/>
          <w:lang w:eastAsia="es-MX"/>
        </w:rPr>
        <w:t>“</w:t>
      </w:r>
      <w:r w:rsidR="005862B8" w:rsidRPr="002E181E">
        <w:rPr>
          <w:rFonts w:ascii="Palatino Linotype" w:hAnsi="Palatino Linotype" w:cs="ArialMT"/>
          <w:b/>
          <w:i/>
          <w:sz w:val="22"/>
          <w:lang w:eastAsia="es-MX"/>
        </w:rPr>
        <w:t>Artículo 32.</w:t>
      </w:r>
      <w:r w:rsidR="005862B8" w:rsidRPr="002E181E">
        <w:rPr>
          <w:rFonts w:ascii="Palatino Linotype" w:hAnsi="Palatino Linotype" w:cs="ArialMT"/>
          <w:i/>
          <w:sz w:val="22"/>
          <w:lang w:eastAsia="es-MX"/>
        </w:rPr>
        <w:t xml:space="preserve"> Para ocupar las titularidades de la Secretaría, la Tesorería, la Dirección de Obras Públicas, de Desarrollo Económico, de Turismo, de Ecología, de Desarrollo Urbano, de Desarrollo Social, </w:t>
      </w:r>
      <w:r w:rsidR="005862B8" w:rsidRPr="002E181E">
        <w:rPr>
          <w:rFonts w:ascii="Palatino Linotype" w:hAnsi="Palatino Linotype" w:cs="ArialMT"/>
          <w:b/>
          <w:i/>
          <w:sz w:val="22"/>
          <w:lang w:eastAsia="es-MX"/>
        </w:rPr>
        <w:t>de las Mujeres</w:t>
      </w:r>
      <w:r w:rsidR="005862B8" w:rsidRPr="002E181E">
        <w:rPr>
          <w:rFonts w:ascii="Palatino Linotype" w:hAnsi="Palatino Linotype" w:cs="ArialMT"/>
          <w:i/>
          <w:sz w:val="22"/>
          <w:lang w:eastAsia="es-MX"/>
        </w:rPr>
        <w:t>, de la Coordinación General Municipal de Mejora Regulatoria, de la Coordinación Municipal de Protección Civil, de las unidades administrativas y de los organismos auxiliares, se deberán satisfacer los siguientes requisitos:</w:t>
      </w:r>
    </w:p>
    <w:p w14:paraId="4C59C42B" w14:textId="77777777" w:rsidR="005862B8" w:rsidRPr="002E181E" w:rsidRDefault="005862B8" w:rsidP="003A3325">
      <w:pPr>
        <w:spacing w:before="120" w:after="120"/>
        <w:ind w:left="851" w:right="902"/>
        <w:jc w:val="both"/>
        <w:rPr>
          <w:rFonts w:ascii="Palatino Linotype" w:hAnsi="Palatino Linotype" w:cs="ArialMT"/>
          <w:i/>
          <w:sz w:val="22"/>
          <w:lang w:eastAsia="es-MX"/>
        </w:rPr>
      </w:pPr>
      <w:r w:rsidRPr="002E181E">
        <w:rPr>
          <w:rFonts w:ascii="Palatino Linotype" w:hAnsi="Palatino Linotype" w:cs="ArialMT"/>
          <w:i/>
          <w:sz w:val="22"/>
          <w:lang w:eastAsia="es-MX"/>
        </w:rPr>
        <w:t>…</w:t>
      </w:r>
    </w:p>
    <w:p w14:paraId="2AC77ECA" w14:textId="77777777" w:rsidR="005862B8" w:rsidRPr="002E181E" w:rsidRDefault="005862B8" w:rsidP="003A3325">
      <w:pPr>
        <w:spacing w:before="120" w:after="120"/>
        <w:ind w:left="851" w:right="902"/>
        <w:jc w:val="both"/>
        <w:rPr>
          <w:rFonts w:ascii="Palatino Linotype" w:hAnsi="Palatino Linotype"/>
          <w:b/>
          <w:i/>
          <w:sz w:val="22"/>
        </w:rPr>
      </w:pPr>
      <w:r w:rsidRPr="002E181E">
        <w:rPr>
          <w:rFonts w:ascii="Palatino Linotype" w:hAnsi="Palatino Linotype"/>
          <w:b/>
          <w:i/>
          <w:sz w:val="22"/>
        </w:rPr>
        <w:t>Artículo 87.- …</w:t>
      </w:r>
    </w:p>
    <w:p w14:paraId="4257D02B" w14:textId="77777777" w:rsidR="005862B8"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t>IX.</w:t>
      </w:r>
      <w:r w:rsidRPr="002E181E">
        <w:rPr>
          <w:rFonts w:ascii="Palatino Linotype" w:hAnsi="Palatino Linotype"/>
          <w:i/>
          <w:sz w:val="22"/>
        </w:rPr>
        <w:t xml:space="preserve"> La </w:t>
      </w:r>
      <w:r w:rsidRPr="002E181E">
        <w:rPr>
          <w:rFonts w:ascii="Palatino Linotype" w:hAnsi="Palatino Linotype"/>
          <w:b/>
          <w:i/>
          <w:sz w:val="22"/>
        </w:rPr>
        <w:t>Dirección de las Mujeres</w:t>
      </w:r>
      <w:r w:rsidRPr="002E181E">
        <w:rPr>
          <w:rFonts w:ascii="Palatino Linotype" w:hAnsi="Palatino Linotype"/>
          <w:i/>
          <w:sz w:val="22"/>
        </w:rPr>
        <w:t xml:space="preserve"> o equivalente.</w:t>
      </w:r>
    </w:p>
    <w:p w14:paraId="3DD9D1B8" w14:textId="77777777" w:rsidR="005862B8" w:rsidRPr="002E181E" w:rsidRDefault="005862B8" w:rsidP="003A3325">
      <w:pPr>
        <w:spacing w:before="120" w:after="120"/>
        <w:ind w:left="851" w:right="902"/>
        <w:jc w:val="both"/>
        <w:rPr>
          <w:rFonts w:ascii="Palatino Linotype" w:hAnsi="Palatino Linotype"/>
          <w:i/>
          <w:sz w:val="22"/>
        </w:rPr>
      </w:pPr>
      <w:r w:rsidRPr="002E181E">
        <w:rPr>
          <w:rFonts w:ascii="Palatino Linotype" w:hAnsi="Palatino Linotype"/>
          <w:i/>
          <w:sz w:val="22"/>
        </w:rPr>
        <w:t>…</w:t>
      </w:r>
    </w:p>
    <w:p w14:paraId="684F6059" w14:textId="77777777" w:rsidR="005862B8" w:rsidRPr="002E181E" w:rsidRDefault="005862B8" w:rsidP="003A3325">
      <w:pPr>
        <w:spacing w:before="120" w:after="120"/>
        <w:ind w:left="851" w:right="902"/>
        <w:jc w:val="both"/>
        <w:rPr>
          <w:rFonts w:ascii="Palatino Linotype" w:hAnsi="Palatino Linotype"/>
          <w:i/>
          <w:sz w:val="22"/>
        </w:rPr>
      </w:pPr>
      <w:r w:rsidRPr="002E181E">
        <w:rPr>
          <w:rFonts w:ascii="Palatino Linotype" w:hAnsi="Palatino Linotype"/>
          <w:b/>
          <w:i/>
          <w:sz w:val="22"/>
        </w:rPr>
        <w:t xml:space="preserve">Artículo 96 </w:t>
      </w:r>
      <w:proofErr w:type="spellStart"/>
      <w:proofErr w:type="gramStart"/>
      <w:r w:rsidRPr="002E181E">
        <w:rPr>
          <w:rFonts w:ascii="Palatino Linotype" w:hAnsi="Palatino Linotype"/>
          <w:b/>
          <w:i/>
          <w:sz w:val="22"/>
        </w:rPr>
        <w:t>Quaterdecies</w:t>
      </w:r>
      <w:proofErr w:type="spellEnd"/>
      <w:r w:rsidRPr="002E181E">
        <w:rPr>
          <w:rFonts w:ascii="Palatino Linotype" w:hAnsi="Palatino Linotype"/>
          <w:i/>
          <w:sz w:val="22"/>
        </w:rPr>
        <w:t>.-</w:t>
      </w:r>
      <w:proofErr w:type="gramEnd"/>
      <w:r w:rsidRPr="002E181E">
        <w:rPr>
          <w:rFonts w:ascii="Palatino Linotype" w:hAnsi="Palatino Linotype"/>
          <w:i/>
          <w:sz w:val="22"/>
        </w:rPr>
        <w:t xml:space="preserve"> La </w:t>
      </w:r>
      <w:r w:rsidRPr="002E181E">
        <w:rPr>
          <w:rFonts w:ascii="Palatino Linotype" w:hAnsi="Palatino Linotype"/>
          <w:b/>
          <w:i/>
          <w:sz w:val="22"/>
        </w:rPr>
        <w:t>Dirección de las Mujeres</w:t>
      </w:r>
      <w:r w:rsidRPr="002E181E">
        <w:rPr>
          <w:rFonts w:ascii="Palatino Linotype" w:hAnsi="Palatino Linotype"/>
          <w:i/>
          <w:sz w:val="22"/>
        </w:rPr>
        <w:t xml:space="preserve">, tiene las siguientes atribuciones: </w:t>
      </w:r>
    </w:p>
    <w:p w14:paraId="483034BC" w14:textId="77777777" w:rsidR="005862B8"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t>I.</w:t>
      </w:r>
      <w:r w:rsidRPr="002E181E">
        <w:rPr>
          <w:rFonts w:ascii="Palatino Linotype" w:hAnsi="Palatino Linotype"/>
          <w:i/>
          <w:sz w:val="22"/>
        </w:rPr>
        <w:t xml:space="preserve"> Proponer, coordinar y ejecutar las políticas públicas, programas y acciones que aseguren la igualdad y la no discriminación hacia las mujeres en sus distintas etapas de la vida, desde una perspectiva transversal e interseccional y con enfoque de derechos humanos; </w:t>
      </w:r>
    </w:p>
    <w:p w14:paraId="7C63FA8B" w14:textId="77777777" w:rsidR="005862B8"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t>II.</w:t>
      </w:r>
      <w:r w:rsidRPr="002E181E">
        <w:rPr>
          <w:rFonts w:ascii="Palatino Linotype" w:hAnsi="Palatino Linotype"/>
          <w:i/>
          <w:sz w:val="22"/>
        </w:rPr>
        <w:t xml:space="preserve"> Promover la cultura de la atención, prevención, sanción y erradicación de los tipos y modalidades de la violencia, la igualdad, así como la no discriminación contra las mujeres, en sus distintas etapas de la vida;</w:t>
      </w:r>
    </w:p>
    <w:p w14:paraId="228F9611" w14:textId="77777777" w:rsidR="005862B8"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t>III</w:t>
      </w:r>
      <w:r w:rsidRPr="002E181E">
        <w:rPr>
          <w:rFonts w:ascii="Palatino Linotype" w:hAnsi="Palatino Linotype"/>
          <w:i/>
          <w:sz w:val="22"/>
        </w:rPr>
        <w:t>. Promover la participación de las mujeres en la toma de decisiones respecto del diseño de los planes y los programas de gobierno municipal;</w:t>
      </w:r>
    </w:p>
    <w:p w14:paraId="797CCF7B" w14:textId="77777777" w:rsidR="003A3325"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t>IV.</w:t>
      </w:r>
      <w:r w:rsidRPr="002E181E">
        <w:rPr>
          <w:rFonts w:ascii="Palatino Linotype" w:hAnsi="Palatino Linotype"/>
          <w:i/>
          <w:sz w:val="22"/>
        </w:rPr>
        <w:t xml:space="preserve"> Promover y proponer acuerdos para la colaboración, la coordinación o la vinculación con autoridades de los tres niveles de gobierno, instancias u organismos públicos, sociales o privados, de carácter internacional, nacional, o estatal, para el cumplimiento de sus atribuciones, objetivos o que impulsen el desarrollo de las mujeres; </w:t>
      </w:r>
    </w:p>
    <w:p w14:paraId="4430A28F" w14:textId="77777777" w:rsidR="003A3325"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lastRenderedPageBreak/>
        <w:t>V.</w:t>
      </w:r>
      <w:r w:rsidRPr="002E181E">
        <w:rPr>
          <w:rFonts w:ascii="Palatino Linotype" w:hAnsi="Palatino Linotype"/>
          <w:i/>
          <w:sz w:val="22"/>
        </w:rPr>
        <w:t xml:space="preserve"> Alentar la participación entre los sectores público y privado, a fin de trabajar por el empoderamiento de las mujeres; </w:t>
      </w:r>
    </w:p>
    <w:p w14:paraId="18D931FA" w14:textId="77777777" w:rsidR="003A3325"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t>VI</w:t>
      </w:r>
      <w:r w:rsidRPr="002E181E">
        <w:rPr>
          <w:rFonts w:ascii="Palatino Linotype" w:hAnsi="Palatino Linotype"/>
          <w:i/>
          <w:sz w:val="22"/>
        </w:rPr>
        <w:t xml:space="preserve">. Brindar capacitación y asesoría, en materia de derechos humanos de las mujeres, igualdad, no discriminación, así como los tipos y las modalidades de la violencia contra las mujeres, en sus distintas etapas de la vida; </w:t>
      </w:r>
    </w:p>
    <w:p w14:paraId="5F5EF81E" w14:textId="77777777" w:rsidR="003A3325"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t>VII.</w:t>
      </w:r>
      <w:r w:rsidRPr="002E181E">
        <w:rPr>
          <w:rFonts w:ascii="Palatino Linotype" w:hAnsi="Palatino Linotype"/>
          <w:i/>
          <w:sz w:val="22"/>
        </w:rPr>
        <w:t xml:space="preserve"> Procurar, impulsar y apoyar el fortalecimiento de planes, programas y acciones administrativas que permitan el ejercicio pleno de los derechos de las mujeres; </w:t>
      </w:r>
    </w:p>
    <w:p w14:paraId="59618EDB" w14:textId="77777777" w:rsidR="003A3325"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t>VIII.</w:t>
      </w:r>
      <w:r w:rsidRPr="002E181E">
        <w:rPr>
          <w:rFonts w:ascii="Palatino Linotype" w:hAnsi="Palatino Linotype"/>
          <w:i/>
          <w:sz w:val="22"/>
        </w:rPr>
        <w:t xml:space="preserve"> Brindar orientación, atención de primer nivel, asesoramiento y acompañamiento multidisciplinarios y, en su caso, la canalización correspondiente de las niñas, adolescentes y mujeres, víctimas de violencia, que tengan acercamiento a la Dirección; </w:t>
      </w:r>
    </w:p>
    <w:p w14:paraId="0EB26059" w14:textId="77777777" w:rsidR="003A3325"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t>IX</w:t>
      </w:r>
      <w:r w:rsidRPr="002E181E">
        <w:rPr>
          <w:rFonts w:ascii="Palatino Linotype" w:hAnsi="Palatino Linotype"/>
          <w:i/>
          <w:sz w:val="22"/>
        </w:rPr>
        <w:t xml:space="preserve">. Establecer programas de sensibilización, reeducación, de construcción y capacitación dirigidos a la población en general con el fin de eliminar los roles y estereotipos que reproduzcan los tipos y modalidades de la violencia contra las mujeres, en todas las etapas de su vida; </w:t>
      </w:r>
    </w:p>
    <w:p w14:paraId="6C26E250" w14:textId="77777777" w:rsidR="003A3325"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t>X.</w:t>
      </w:r>
      <w:r w:rsidRPr="002E181E">
        <w:rPr>
          <w:rFonts w:ascii="Palatino Linotype" w:hAnsi="Palatino Linotype"/>
          <w:i/>
          <w:sz w:val="22"/>
        </w:rPr>
        <w:t xml:space="preserve"> Vigilar, orientar, promover y proponer que la planeación presupuestal de la administración pública municipal y la Dirección incorpore la perspectiva de género; </w:t>
      </w:r>
    </w:p>
    <w:p w14:paraId="2AC508CE" w14:textId="77777777" w:rsidR="003A3325"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t>XI.</w:t>
      </w:r>
      <w:r w:rsidRPr="002E181E">
        <w:rPr>
          <w:rFonts w:ascii="Palatino Linotype" w:hAnsi="Palatino Linotype"/>
          <w:i/>
          <w:sz w:val="22"/>
        </w:rPr>
        <w:t xml:space="preserve"> Gestionar ante las autoridades competentes, de los distintos órdenes de gobierno, la prevención y atención de la salud integral para las mujeres en todas las etapas de su vida; </w:t>
      </w:r>
    </w:p>
    <w:p w14:paraId="63EF967C" w14:textId="77777777" w:rsidR="003A3325"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t>XII</w:t>
      </w:r>
      <w:r w:rsidRPr="002E181E">
        <w:rPr>
          <w:rFonts w:ascii="Palatino Linotype" w:hAnsi="Palatino Linotype"/>
          <w:i/>
          <w:sz w:val="22"/>
        </w:rPr>
        <w:t xml:space="preserve">. Fomentar y apoyar la creación de albergues, casas de pernocta, refugios o similares para las mujeres y sus hijas e hijos en situación de violencia; </w:t>
      </w:r>
    </w:p>
    <w:p w14:paraId="796CF01B" w14:textId="77777777" w:rsidR="003A3325"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t>XIII</w:t>
      </w:r>
      <w:r w:rsidRPr="002E181E">
        <w:rPr>
          <w:rFonts w:ascii="Palatino Linotype" w:hAnsi="Palatino Linotype"/>
          <w:i/>
          <w:sz w:val="22"/>
        </w:rPr>
        <w:t xml:space="preserve">. Fungir, a través de su titular, como coordinadora para el seguimiento, cumplimiento y evaluación de las acciones para mitigar las Declaratorias de Alerta de Violencia de Género contra las Mujeres; </w:t>
      </w:r>
    </w:p>
    <w:p w14:paraId="63442C93" w14:textId="77777777" w:rsidR="003A3325"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t>XIV</w:t>
      </w:r>
      <w:r w:rsidRPr="002E181E">
        <w:rPr>
          <w:rFonts w:ascii="Palatino Linotype" w:hAnsi="Palatino Linotype"/>
          <w:i/>
          <w:sz w:val="22"/>
        </w:rPr>
        <w:t xml:space="preserve">. Promover y coordinar la profesionalización permanente del personal de la administración municipal en los temas de prevención, atención integral y erradicación de la violencia contra las niñas, adolescentes y mujeres, igualdad sustantiva o materias afines; </w:t>
      </w:r>
    </w:p>
    <w:p w14:paraId="496EEB7A" w14:textId="77777777" w:rsidR="003A3325"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t>XV</w:t>
      </w:r>
      <w:r w:rsidRPr="002E181E">
        <w:rPr>
          <w:rFonts w:ascii="Palatino Linotype" w:hAnsi="Palatino Linotype"/>
          <w:i/>
          <w:sz w:val="22"/>
        </w:rPr>
        <w:t xml:space="preserve">. Garantizar que el personal adscrito a la misma, cuente con aptitudes de sensibilidad y profesionalización para la atención integral de las usuarias, y preferentemente, con la certificación de competencia laboral correspondiente; </w:t>
      </w:r>
    </w:p>
    <w:p w14:paraId="3F4C8CA0" w14:textId="77777777" w:rsidR="003A3325"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lastRenderedPageBreak/>
        <w:t>XVI.</w:t>
      </w:r>
      <w:r w:rsidRPr="002E181E">
        <w:rPr>
          <w:rFonts w:ascii="Palatino Linotype" w:hAnsi="Palatino Linotype"/>
          <w:i/>
          <w:sz w:val="22"/>
        </w:rPr>
        <w:t xml:space="preserve"> Coordinar la transversalización de la perspectiva de género en la administración pública municipal, y </w:t>
      </w:r>
    </w:p>
    <w:p w14:paraId="76BB9FC7" w14:textId="77777777" w:rsidR="003A3325" w:rsidRPr="002E181E" w:rsidRDefault="005862B8" w:rsidP="003A3325">
      <w:pPr>
        <w:spacing w:before="120" w:after="120"/>
        <w:ind w:left="1134" w:right="902"/>
        <w:jc w:val="both"/>
        <w:rPr>
          <w:rFonts w:ascii="Palatino Linotype" w:hAnsi="Palatino Linotype"/>
          <w:i/>
          <w:sz w:val="22"/>
        </w:rPr>
      </w:pPr>
      <w:r w:rsidRPr="002E181E">
        <w:rPr>
          <w:rFonts w:ascii="Palatino Linotype" w:hAnsi="Palatino Linotype"/>
          <w:b/>
          <w:i/>
          <w:sz w:val="22"/>
        </w:rPr>
        <w:t>XVII</w:t>
      </w:r>
      <w:r w:rsidRPr="002E181E">
        <w:rPr>
          <w:rFonts w:ascii="Palatino Linotype" w:hAnsi="Palatino Linotype"/>
          <w:i/>
          <w:sz w:val="22"/>
        </w:rPr>
        <w:t xml:space="preserve">. Las demás que le sean conferidas por la o el </w:t>
      </w:r>
      <w:proofErr w:type="gramStart"/>
      <w:r w:rsidRPr="002E181E">
        <w:rPr>
          <w:rFonts w:ascii="Palatino Linotype" w:hAnsi="Palatino Linotype"/>
          <w:i/>
          <w:sz w:val="22"/>
        </w:rPr>
        <w:t>Presidente</w:t>
      </w:r>
      <w:proofErr w:type="gramEnd"/>
      <w:r w:rsidRPr="002E181E">
        <w:rPr>
          <w:rFonts w:ascii="Palatino Linotype" w:hAnsi="Palatino Linotype"/>
          <w:i/>
          <w:sz w:val="22"/>
        </w:rPr>
        <w:t xml:space="preserve"> Municipal o por el Ayuntamiento y las establecidas en las disposiciones jurídicas aplicables. </w:t>
      </w:r>
    </w:p>
    <w:p w14:paraId="16ED8457" w14:textId="77777777" w:rsidR="003A3325" w:rsidRPr="002E181E" w:rsidRDefault="003A3325" w:rsidP="003A3325">
      <w:pPr>
        <w:spacing w:before="120" w:after="120"/>
        <w:ind w:left="851" w:right="902"/>
        <w:jc w:val="both"/>
        <w:rPr>
          <w:rFonts w:ascii="Palatino Linotype" w:hAnsi="Palatino Linotype"/>
          <w:i/>
          <w:sz w:val="22"/>
        </w:rPr>
      </w:pPr>
      <w:r w:rsidRPr="002E181E">
        <w:rPr>
          <w:rFonts w:ascii="Palatino Linotype" w:hAnsi="Palatino Linotype"/>
          <w:i/>
          <w:sz w:val="22"/>
        </w:rPr>
        <w:t>…</w:t>
      </w:r>
    </w:p>
    <w:p w14:paraId="30FAB893" w14:textId="77777777" w:rsidR="003A3325" w:rsidRPr="002E181E" w:rsidRDefault="005862B8" w:rsidP="003A3325">
      <w:pPr>
        <w:spacing w:before="120" w:after="120"/>
        <w:ind w:left="851" w:right="902"/>
        <w:jc w:val="both"/>
        <w:rPr>
          <w:rFonts w:ascii="Palatino Linotype" w:hAnsi="Palatino Linotype"/>
          <w:i/>
          <w:sz w:val="22"/>
        </w:rPr>
      </w:pPr>
      <w:r w:rsidRPr="002E181E">
        <w:rPr>
          <w:rFonts w:ascii="Palatino Linotype" w:hAnsi="Palatino Linotype"/>
          <w:b/>
          <w:i/>
          <w:sz w:val="22"/>
        </w:rPr>
        <w:t xml:space="preserve">Artículo 96 </w:t>
      </w:r>
      <w:proofErr w:type="spellStart"/>
      <w:proofErr w:type="gramStart"/>
      <w:r w:rsidRPr="002E181E">
        <w:rPr>
          <w:rFonts w:ascii="Palatino Linotype" w:hAnsi="Palatino Linotype"/>
          <w:b/>
          <w:i/>
          <w:sz w:val="22"/>
        </w:rPr>
        <w:t>Quindecies</w:t>
      </w:r>
      <w:proofErr w:type="spellEnd"/>
      <w:r w:rsidRPr="002E181E">
        <w:rPr>
          <w:rFonts w:ascii="Palatino Linotype" w:hAnsi="Palatino Linotype"/>
          <w:i/>
          <w:sz w:val="22"/>
        </w:rPr>
        <w:t>.-</w:t>
      </w:r>
      <w:proofErr w:type="gramEnd"/>
      <w:r w:rsidRPr="002E181E">
        <w:rPr>
          <w:rFonts w:ascii="Palatino Linotype" w:hAnsi="Palatino Linotype"/>
          <w:i/>
          <w:sz w:val="22"/>
        </w:rPr>
        <w:t xml:space="preserve"> La persona titular de la </w:t>
      </w:r>
      <w:r w:rsidRPr="002E181E">
        <w:rPr>
          <w:rFonts w:ascii="Palatino Linotype" w:hAnsi="Palatino Linotype"/>
          <w:b/>
          <w:i/>
          <w:sz w:val="22"/>
        </w:rPr>
        <w:t>Dirección de las Mujeres</w:t>
      </w:r>
      <w:r w:rsidRPr="002E181E">
        <w:rPr>
          <w:rFonts w:ascii="Palatino Linotype" w:hAnsi="Palatino Linotype"/>
          <w:i/>
          <w:sz w:val="22"/>
        </w:rPr>
        <w:t xml:space="preserve">, además de los requisitos establecidos en el artículo 32 de esta Ley, deberá contar con título profesional en el área de las ciencias sociales o afines y conocimiento amplio del contexto en el municipio correspondiente. </w:t>
      </w:r>
    </w:p>
    <w:p w14:paraId="1D87B75F" w14:textId="77777777" w:rsidR="003A3325" w:rsidRPr="002E181E" w:rsidRDefault="005862B8" w:rsidP="003A3325">
      <w:pPr>
        <w:spacing w:before="120" w:after="120"/>
        <w:ind w:left="851" w:right="902"/>
        <w:jc w:val="both"/>
        <w:rPr>
          <w:rFonts w:ascii="Palatino Linotype" w:hAnsi="Palatino Linotype"/>
          <w:i/>
          <w:sz w:val="22"/>
        </w:rPr>
      </w:pPr>
      <w:r w:rsidRPr="002E181E">
        <w:rPr>
          <w:rFonts w:ascii="Palatino Linotype" w:hAnsi="Palatino Linotype"/>
          <w:i/>
          <w:sz w:val="22"/>
        </w:rPr>
        <w:t>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14:paraId="7A92746D" w14:textId="77777777" w:rsidR="003A3325" w:rsidRPr="002E181E" w:rsidRDefault="003A3325" w:rsidP="003A3325">
      <w:pPr>
        <w:spacing w:before="120" w:after="120"/>
        <w:ind w:left="851" w:right="902"/>
        <w:jc w:val="both"/>
        <w:rPr>
          <w:rFonts w:ascii="Palatino Linotype" w:hAnsi="Palatino Linotype"/>
          <w:i/>
          <w:sz w:val="22"/>
        </w:rPr>
      </w:pPr>
      <w:r w:rsidRPr="002E181E">
        <w:rPr>
          <w:rFonts w:ascii="Palatino Linotype" w:hAnsi="Palatino Linotype"/>
          <w:i/>
          <w:sz w:val="22"/>
        </w:rPr>
        <w:t>…</w:t>
      </w:r>
    </w:p>
    <w:p w14:paraId="5F896D49" w14:textId="77777777" w:rsidR="003A3325" w:rsidRPr="002E181E" w:rsidRDefault="005862B8" w:rsidP="003A3325">
      <w:pPr>
        <w:spacing w:before="120" w:after="120"/>
        <w:ind w:left="851" w:right="902"/>
        <w:jc w:val="both"/>
        <w:rPr>
          <w:rFonts w:ascii="Palatino Linotype" w:hAnsi="Palatino Linotype"/>
          <w:i/>
          <w:sz w:val="22"/>
        </w:rPr>
      </w:pPr>
      <w:r w:rsidRPr="002E181E">
        <w:rPr>
          <w:rFonts w:ascii="Palatino Linotype" w:hAnsi="Palatino Linotype"/>
          <w:b/>
          <w:i/>
          <w:sz w:val="22"/>
        </w:rPr>
        <w:t>Artículo 123.-</w:t>
      </w:r>
      <w:r w:rsidRPr="002E181E">
        <w:rPr>
          <w:rFonts w:ascii="Palatino Linotype" w:hAnsi="Palatino Linotype"/>
          <w:i/>
          <w:sz w:val="22"/>
        </w:rPr>
        <w:t xml:space="preserve"> … … </w:t>
      </w:r>
    </w:p>
    <w:p w14:paraId="363274BE" w14:textId="77777777" w:rsidR="005862B8" w:rsidRPr="002E181E" w:rsidRDefault="005862B8" w:rsidP="003A3325">
      <w:pPr>
        <w:spacing w:before="120" w:after="120"/>
        <w:ind w:left="851" w:right="902"/>
        <w:jc w:val="both"/>
        <w:rPr>
          <w:rFonts w:ascii="Palatino Linotype" w:hAnsi="Palatino Linotype"/>
          <w:i/>
          <w:sz w:val="22"/>
        </w:rPr>
      </w:pPr>
      <w:r w:rsidRPr="002E181E">
        <w:rPr>
          <w:rFonts w:ascii="Palatino Linotype" w:hAnsi="Palatino Linotype"/>
          <w:b/>
          <w:i/>
          <w:sz w:val="22"/>
        </w:rPr>
        <w:t>a)</w:t>
      </w:r>
      <w:r w:rsidRPr="002E181E">
        <w:rPr>
          <w:rFonts w:ascii="Palatino Linotype" w:hAnsi="Palatino Linotype"/>
          <w:i/>
          <w:sz w:val="22"/>
        </w:rPr>
        <w:t>. La atención integral de la mujer con perspectiva de género y enfoque de derechos humanos; mediante la creación del Instituto Municipal de las Mujeres y, en su caso, albergues para tal objeto.</w:t>
      </w:r>
    </w:p>
    <w:p w14:paraId="48B57417" w14:textId="77777777" w:rsidR="003A3325" w:rsidRPr="002E181E" w:rsidRDefault="003A3325" w:rsidP="003A3325">
      <w:pPr>
        <w:spacing w:before="120" w:after="120"/>
        <w:ind w:left="851" w:right="902"/>
        <w:jc w:val="both"/>
        <w:rPr>
          <w:rFonts w:ascii="Palatino Linotype" w:hAnsi="Palatino Linotype"/>
          <w:i/>
          <w:sz w:val="22"/>
        </w:rPr>
      </w:pPr>
      <w:r w:rsidRPr="002E181E">
        <w:rPr>
          <w:rFonts w:ascii="Palatino Linotype" w:hAnsi="Palatino Linotype"/>
          <w:i/>
          <w:sz w:val="22"/>
        </w:rPr>
        <w:t>…</w:t>
      </w:r>
    </w:p>
    <w:p w14:paraId="743372BD" w14:textId="77777777" w:rsidR="003A3325" w:rsidRPr="002E181E" w:rsidRDefault="003A3325" w:rsidP="003A3325">
      <w:pPr>
        <w:spacing w:before="120" w:after="120"/>
        <w:ind w:left="851" w:right="902"/>
        <w:jc w:val="both"/>
        <w:rPr>
          <w:rFonts w:ascii="Palatino Linotype" w:hAnsi="Palatino Linotype"/>
          <w:i/>
          <w:sz w:val="22"/>
        </w:rPr>
      </w:pPr>
      <w:r w:rsidRPr="002E181E">
        <w:rPr>
          <w:rFonts w:ascii="Palatino Linotype" w:hAnsi="Palatino Linotype"/>
          <w:b/>
          <w:i/>
          <w:sz w:val="22"/>
        </w:rPr>
        <w:t xml:space="preserve">Artículo 123 </w:t>
      </w:r>
      <w:proofErr w:type="gramStart"/>
      <w:r w:rsidRPr="002E181E">
        <w:rPr>
          <w:rFonts w:ascii="Palatino Linotype" w:hAnsi="Palatino Linotype"/>
          <w:b/>
          <w:i/>
          <w:sz w:val="22"/>
        </w:rPr>
        <w:t>Bis</w:t>
      </w:r>
      <w:r w:rsidRPr="002E181E">
        <w:rPr>
          <w:rFonts w:ascii="Palatino Linotype" w:hAnsi="Palatino Linotype"/>
          <w:i/>
          <w:sz w:val="22"/>
        </w:rPr>
        <w:t>.-</w:t>
      </w:r>
      <w:proofErr w:type="gramEnd"/>
      <w:r w:rsidRPr="002E181E">
        <w:rPr>
          <w:rFonts w:ascii="Palatino Linotype" w:hAnsi="Palatino Linotype"/>
          <w:i/>
          <w:sz w:val="22"/>
        </w:rPr>
        <w:t xml:space="preserve"> … </w:t>
      </w:r>
    </w:p>
    <w:p w14:paraId="74C5BB70" w14:textId="77777777" w:rsidR="003A3325" w:rsidRPr="002E181E" w:rsidRDefault="003A3325" w:rsidP="003A3325">
      <w:pPr>
        <w:spacing w:before="120" w:after="120"/>
        <w:ind w:left="851" w:right="902"/>
        <w:jc w:val="both"/>
        <w:rPr>
          <w:rFonts w:ascii="Palatino Linotype" w:hAnsi="Palatino Linotype"/>
          <w:i/>
          <w:sz w:val="22"/>
        </w:rPr>
      </w:pPr>
      <w:r w:rsidRPr="002E181E">
        <w:rPr>
          <w:rFonts w:ascii="Palatino Linotype" w:hAnsi="Palatino Linotype"/>
          <w:i/>
          <w:sz w:val="22"/>
        </w:rPr>
        <w:t xml:space="preserve">Para acceder al cargo, la titular del Instituto Municipal de la Mujer, deberá cumplir con los requisitos previstos en el artículo 96 </w:t>
      </w:r>
      <w:proofErr w:type="spellStart"/>
      <w:r w:rsidRPr="002E181E">
        <w:rPr>
          <w:rFonts w:ascii="Palatino Linotype" w:hAnsi="Palatino Linotype"/>
          <w:i/>
          <w:sz w:val="22"/>
        </w:rPr>
        <w:t>Quindecies</w:t>
      </w:r>
      <w:proofErr w:type="spellEnd"/>
      <w:r w:rsidRPr="002E181E">
        <w:rPr>
          <w:rFonts w:ascii="Palatino Linotype" w:hAnsi="Palatino Linotype"/>
          <w:i/>
          <w:sz w:val="22"/>
        </w:rPr>
        <w:t>.”</w:t>
      </w:r>
    </w:p>
    <w:p w14:paraId="60B49E6A" w14:textId="77777777" w:rsidR="003A3325" w:rsidRPr="002E181E" w:rsidRDefault="003A3325" w:rsidP="005862B8">
      <w:pPr>
        <w:spacing w:before="240" w:after="240" w:line="360" w:lineRule="auto"/>
        <w:jc w:val="both"/>
        <w:rPr>
          <w:rFonts w:ascii="Palatino Linotype" w:hAnsi="Palatino Linotype"/>
          <w:szCs w:val="22"/>
        </w:rPr>
      </w:pPr>
      <w:r w:rsidRPr="002E181E">
        <w:rPr>
          <w:rFonts w:ascii="Palatino Linotype" w:hAnsi="Palatino Linotype" w:cs="ArialMT"/>
          <w:szCs w:val="22"/>
          <w:lang w:eastAsia="es-MX"/>
        </w:rPr>
        <w:t>Asimismo, s</w:t>
      </w:r>
      <w:r w:rsidRPr="002E181E">
        <w:rPr>
          <w:rFonts w:ascii="Palatino Linotype" w:hAnsi="Palatino Linotype"/>
          <w:szCs w:val="22"/>
        </w:rPr>
        <w:t xml:space="preserve">e adicionó la fracción X Ter. del artículo 54 de la Ley de Acceso de las Mujeres a una Vida Libre de Violencia del Estado de México, para quedar como sigue: </w:t>
      </w:r>
    </w:p>
    <w:p w14:paraId="0C2E238D" w14:textId="77777777" w:rsidR="003A3325" w:rsidRPr="002E181E" w:rsidRDefault="003A3325" w:rsidP="003A3325">
      <w:pPr>
        <w:spacing w:before="120" w:after="120"/>
        <w:ind w:left="851" w:right="902"/>
        <w:jc w:val="both"/>
        <w:rPr>
          <w:rFonts w:ascii="Palatino Linotype" w:hAnsi="Palatino Linotype"/>
          <w:i/>
          <w:sz w:val="22"/>
          <w:szCs w:val="22"/>
        </w:rPr>
      </w:pPr>
      <w:r w:rsidRPr="002E181E">
        <w:rPr>
          <w:rFonts w:ascii="Palatino Linotype" w:hAnsi="Palatino Linotype"/>
          <w:b/>
          <w:i/>
          <w:sz w:val="22"/>
          <w:szCs w:val="22"/>
        </w:rPr>
        <w:t>Artículo 54.-</w:t>
      </w:r>
      <w:r w:rsidRPr="002E181E">
        <w:rPr>
          <w:rFonts w:ascii="Palatino Linotype" w:hAnsi="Palatino Linotype"/>
          <w:i/>
          <w:sz w:val="22"/>
          <w:szCs w:val="22"/>
        </w:rPr>
        <w:t xml:space="preserve"> … </w:t>
      </w:r>
    </w:p>
    <w:p w14:paraId="61167FEF" w14:textId="77777777" w:rsidR="003A3325" w:rsidRPr="002E181E" w:rsidRDefault="003A3325" w:rsidP="003A3325">
      <w:pPr>
        <w:spacing w:before="120" w:after="120"/>
        <w:ind w:left="1134" w:right="902"/>
        <w:jc w:val="both"/>
        <w:rPr>
          <w:rFonts w:ascii="Palatino Linotype" w:hAnsi="Palatino Linotype" w:cs="ArialMT"/>
          <w:i/>
          <w:sz w:val="22"/>
          <w:szCs w:val="22"/>
          <w:lang w:eastAsia="es-MX"/>
        </w:rPr>
      </w:pPr>
      <w:r w:rsidRPr="002E181E">
        <w:rPr>
          <w:rFonts w:ascii="Palatino Linotype" w:hAnsi="Palatino Linotype"/>
          <w:b/>
          <w:i/>
          <w:sz w:val="22"/>
          <w:szCs w:val="22"/>
        </w:rPr>
        <w:lastRenderedPageBreak/>
        <w:t>X. Ter.</w:t>
      </w:r>
      <w:r w:rsidRPr="002E181E">
        <w:rPr>
          <w:rFonts w:ascii="Palatino Linotype" w:hAnsi="Palatino Linotype"/>
          <w:i/>
          <w:sz w:val="22"/>
          <w:szCs w:val="22"/>
        </w:rPr>
        <w:t xml:space="preserve"> </w:t>
      </w:r>
      <w:r w:rsidRPr="002E181E">
        <w:rPr>
          <w:rFonts w:ascii="Palatino Linotype" w:hAnsi="Palatino Linotype"/>
          <w:b/>
          <w:i/>
          <w:sz w:val="22"/>
          <w:szCs w:val="22"/>
        </w:rPr>
        <w:t>Crear una Dirección de las Mujeres</w:t>
      </w:r>
      <w:r w:rsidRPr="002E181E">
        <w:rPr>
          <w:rFonts w:ascii="Palatino Linotype" w:hAnsi="Palatino Linotype"/>
          <w:i/>
          <w:sz w:val="22"/>
          <w:szCs w:val="22"/>
        </w:rPr>
        <w:t xml:space="preserve"> </w:t>
      </w:r>
      <w:r w:rsidRPr="002E181E">
        <w:rPr>
          <w:rFonts w:ascii="Palatino Linotype" w:hAnsi="Palatino Linotype"/>
          <w:b/>
          <w:i/>
          <w:sz w:val="22"/>
          <w:szCs w:val="22"/>
        </w:rPr>
        <w:t>o, en su caso, un Instituto Municipal de la Mujer</w:t>
      </w:r>
      <w:r w:rsidRPr="002E181E">
        <w:rPr>
          <w:rFonts w:ascii="Palatino Linotype" w:hAnsi="Palatino Linotype"/>
          <w:i/>
          <w:sz w:val="22"/>
          <w:szCs w:val="22"/>
        </w:rPr>
        <w:t>, para promover y fomentar las condiciones que faciliten el pleno ejercicio de los derechos humanos, la igualdad, el desarrollo económico, social, político y cultural, la no discriminación y la erradicación de la violencia contra las niñas, las adolescentes y las mujeres, en concordancia con la Constitución Política de los Estados Unidos Mexicanos, las leyes generales y las estatales, las políticas, nacional y estatal, así como los tratados internacionales en la materia;</w:t>
      </w:r>
    </w:p>
    <w:p w14:paraId="3736D801" w14:textId="77777777" w:rsidR="00807A8A" w:rsidRPr="002E181E" w:rsidRDefault="00807A8A" w:rsidP="00312ECA">
      <w:pPr>
        <w:spacing w:before="240" w:after="240" w:line="360" w:lineRule="auto"/>
        <w:jc w:val="both"/>
        <w:rPr>
          <w:rFonts w:ascii="Palatino Linotype" w:hAnsi="Palatino Linotype" w:cs="ArialMT"/>
          <w:lang w:eastAsia="es-MX"/>
        </w:rPr>
      </w:pPr>
      <w:r w:rsidRPr="002E181E">
        <w:rPr>
          <w:rFonts w:ascii="Palatino Linotype" w:hAnsi="Palatino Linotype" w:cs="ArialMT"/>
          <w:lang w:eastAsia="es-MX"/>
        </w:rPr>
        <w:t xml:space="preserve">En la Vigésima Séptima Sesión Ordinaria de Cabildo, celebrada el </w:t>
      </w:r>
      <w:r w:rsidRPr="002E181E">
        <w:rPr>
          <w:rFonts w:ascii="Palatino Linotype" w:hAnsi="Palatino Linotype" w:cs="ArialMT"/>
          <w:b/>
          <w:lang w:eastAsia="es-MX"/>
        </w:rPr>
        <w:t>trece de octubre de dos mil veintidós,</w:t>
      </w:r>
      <w:r w:rsidRPr="002E181E">
        <w:rPr>
          <w:rFonts w:ascii="Palatino Linotype" w:hAnsi="Palatino Linotype" w:cs="ArialMT"/>
          <w:lang w:eastAsia="es-MX"/>
        </w:rPr>
        <w:t xml:space="preserve"> se sometió a consideración de los integrantes, como punto nueve del orden del </w:t>
      </w:r>
      <w:proofErr w:type="gramStart"/>
      <w:r w:rsidRPr="002E181E">
        <w:rPr>
          <w:rFonts w:ascii="Palatino Linotype" w:hAnsi="Palatino Linotype" w:cs="ArialMT"/>
          <w:lang w:eastAsia="es-MX"/>
        </w:rPr>
        <w:t>día,  la</w:t>
      </w:r>
      <w:proofErr w:type="gramEnd"/>
      <w:r w:rsidRPr="002E181E">
        <w:rPr>
          <w:rFonts w:ascii="Palatino Linotype" w:hAnsi="Palatino Linotype" w:cs="ArialMT"/>
          <w:lang w:eastAsia="es-MX"/>
        </w:rPr>
        <w:t xml:space="preserve"> reestructuración de la estructura orgánica de la Administración Pública Municipal 2022-2024, </w:t>
      </w:r>
      <w:r w:rsidRPr="002E181E">
        <w:rPr>
          <w:rFonts w:ascii="Palatino Linotype" w:hAnsi="Palatino Linotype" w:cs="ArialMT"/>
          <w:b/>
          <w:lang w:eastAsia="es-MX"/>
        </w:rPr>
        <w:t>a efecto de crear la Dirección de las Mujeres,</w:t>
      </w:r>
      <w:r w:rsidRPr="002E181E">
        <w:rPr>
          <w:rFonts w:ascii="Palatino Linotype" w:hAnsi="Palatino Linotype" w:cs="ArialMT"/>
          <w:lang w:eastAsia="es-MX"/>
        </w:rPr>
        <w:t xml:space="preserve"> aprobándose la propuesta por unanimidad </w:t>
      </w:r>
      <w:r w:rsidR="001617F2" w:rsidRPr="002E181E">
        <w:rPr>
          <w:rFonts w:ascii="Palatino Linotype" w:hAnsi="Palatino Linotype" w:cs="ArialMT"/>
          <w:lang w:eastAsia="es-MX"/>
        </w:rPr>
        <w:t xml:space="preserve">de votos, por lo que fue </w:t>
      </w:r>
      <w:r w:rsidR="003A5182" w:rsidRPr="002E181E">
        <w:rPr>
          <w:rFonts w:ascii="Palatino Linotype" w:hAnsi="Palatino Linotype" w:cs="ArialMT"/>
          <w:lang w:eastAsia="es-MX"/>
        </w:rPr>
        <w:t>modificado el artículo 38 del Bando Municipal, para quedar como sigue:</w:t>
      </w:r>
    </w:p>
    <w:p w14:paraId="4E097295" w14:textId="77777777" w:rsidR="003A5182" w:rsidRPr="002E181E" w:rsidRDefault="003A5182" w:rsidP="003A5182">
      <w:pPr>
        <w:spacing w:before="240" w:after="240" w:line="360" w:lineRule="auto"/>
        <w:jc w:val="center"/>
        <w:rPr>
          <w:rFonts w:ascii="Palatino Linotype" w:hAnsi="Palatino Linotype" w:cs="ArialMT"/>
          <w:lang w:eastAsia="es-MX"/>
        </w:rPr>
      </w:pPr>
      <w:r w:rsidRPr="002E181E">
        <w:rPr>
          <w:noProof/>
          <w:lang w:eastAsia="es-MX"/>
        </w:rPr>
        <w:drawing>
          <wp:inline distT="0" distB="0" distL="0" distR="0" wp14:anchorId="1F932C82" wp14:editId="6C1F429A">
            <wp:extent cx="3599180" cy="3506526"/>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1245"/>
                    <a:stretch/>
                  </pic:blipFill>
                  <pic:spPr bwMode="auto">
                    <a:xfrm>
                      <a:off x="0" y="0"/>
                      <a:ext cx="3600000" cy="3507325"/>
                    </a:xfrm>
                    <a:prstGeom prst="rect">
                      <a:avLst/>
                    </a:prstGeom>
                    <a:ln>
                      <a:noFill/>
                    </a:ln>
                    <a:extLst>
                      <a:ext uri="{53640926-AAD7-44D8-BBD7-CCE9431645EC}">
                        <a14:shadowObscured xmlns:a14="http://schemas.microsoft.com/office/drawing/2010/main"/>
                      </a:ext>
                    </a:extLst>
                  </pic:spPr>
                </pic:pic>
              </a:graphicData>
            </a:graphic>
          </wp:inline>
        </w:drawing>
      </w:r>
    </w:p>
    <w:p w14:paraId="5B7D9E43" w14:textId="77777777" w:rsidR="003A5182" w:rsidRPr="002E181E" w:rsidRDefault="003A5182" w:rsidP="003A5182">
      <w:pPr>
        <w:spacing w:before="240" w:after="240" w:line="360" w:lineRule="auto"/>
        <w:jc w:val="center"/>
        <w:rPr>
          <w:rFonts w:ascii="Palatino Linotype" w:hAnsi="Palatino Linotype" w:cs="ArialMT"/>
          <w:lang w:eastAsia="es-MX"/>
        </w:rPr>
      </w:pPr>
      <w:r w:rsidRPr="002E181E">
        <w:rPr>
          <w:noProof/>
          <w:lang w:eastAsia="es-MX"/>
        </w:rPr>
        <w:lastRenderedPageBreak/>
        <w:drawing>
          <wp:inline distT="0" distB="0" distL="0" distR="0" wp14:anchorId="064B03D0" wp14:editId="06DDEB67">
            <wp:extent cx="3599180" cy="1609932"/>
            <wp:effectExtent l="0" t="0" r="127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8433"/>
                    <a:stretch/>
                  </pic:blipFill>
                  <pic:spPr bwMode="auto">
                    <a:xfrm>
                      <a:off x="0" y="0"/>
                      <a:ext cx="3600000" cy="1610299"/>
                    </a:xfrm>
                    <a:prstGeom prst="rect">
                      <a:avLst/>
                    </a:prstGeom>
                    <a:ln>
                      <a:noFill/>
                    </a:ln>
                    <a:extLst>
                      <a:ext uri="{53640926-AAD7-44D8-BBD7-CCE9431645EC}">
                        <a14:shadowObscured xmlns:a14="http://schemas.microsoft.com/office/drawing/2010/main"/>
                      </a:ext>
                    </a:extLst>
                  </pic:spPr>
                </pic:pic>
              </a:graphicData>
            </a:graphic>
          </wp:inline>
        </w:drawing>
      </w:r>
      <w:r w:rsidRPr="002E181E">
        <w:rPr>
          <w:noProof/>
          <w:lang w:eastAsia="es-MX"/>
        </w:rPr>
        <w:drawing>
          <wp:inline distT="0" distB="0" distL="0" distR="0" wp14:anchorId="0A9C81AC" wp14:editId="31276041">
            <wp:extent cx="3564000" cy="80723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4000" cy="807231"/>
                    </a:xfrm>
                    <a:prstGeom prst="rect">
                      <a:avLst/>
                    </a:prstGeom>
                  </pic:spPr>
                </pic:pic>
              </a:graphicData>
            </a:graphic>
          </wp:inline>
        </w:drawing>
      </w:r>
    </w:p>
    <w:p w14:paraId="7D2D4BE6" w14:textId="77777777" w:rsidR="003A5182" w:rsidRPr="002E181E" w:rsidRDefault="003A5182" w:rsidP="00312ECA">
      <w:pPr>
        <w:spacing w:before="240" w:after="240" w:line="360" w:lineRule="auto"/>
        <w:jc w:val="both"/>
        <w:rPr>
          <w:rFonts w:ascii="Palatino Linotype" w:hAnsi="Palatino Linotype" w:cs="ArialMT"/>
          <w:lang w:eastAsia="es-MX"/>
        </w:rPr>
      </w:pPr>
      <w:r w:rsidRPr="002E181E">
        <w:rPr>
          <w:rFonts w:ascii="Palatino Linotype" w:hAnsi="Palatino Linotype" w:cs="ArialMT"/>
          <w:lang w:eastAsia="es-MX"/>
        </w:rPr>
        <w:t>Hasta este punto, es evidente que, al haberse aprobado la creación de la Dirección de las Mujeres en fecha trece de octubre de dos mil veintidós, y</w:t>
      </w:r>
      <w:r w:rsidR="00FE5F87" w:rsidRPr="002E181E">
        <w:rPr>
          <w:rFonts w:ascii="Palatino Linotype" w:hAnsi="Palatino Linotype" w:cs="ArialMT"/>
          <w:lang w:eastAsia="es-MX"/>
        </w:rPr>
        <w:t xml:space="preserve"> al</w:t>
      </w:r>
      <w:r w:rsidRPr="002E181E">
        <w:rPr>
          <w:rFonts w:ascii="Palatino Linotype" w:hAnsi="Palatino Linotype" w:cs="ArialMT"/>
          <w:lang w:eastAsia="es-MX"/>
        </w:rPr>
        <w:t xml:space="preserve"> presentarse la Agenda Regulatoria los primeros cinco días de mayo y </w:t>
      </w:r>
      <w:r w:rsidR="003F4C13" w:rsidRPr="002E181E">
        <w:rPr>
          <w:rFonts w:ascii="Palatino Linotype" w:hAnsi="Palatino Linotype" w:cs="ArialMT"/>
          <w:lang w:eastAsia="es-MX"/>
        </w:rPr>
        <w:t xml:space="preserve">los primeros cinco días de </w:t>
      </w:r>
      <w:r w:rsidRPr="002E181E">
        <w:rPr>
          <w:rFonts w:ascii="Palatino Linotype" w:hAnsi="Palatino Linotype" w:cs="ArialMT"/>
          <w:lang w:eastAsia="es-MX"/>
        </w:rPr>
        <w:t xml:space="preserve">noviembre, el </w:t>
      </w:r>
      <w:r w:rsidRPr="002E181E">
        <w:rPr>
          <w:rFonts w:ascii="Palatino Linotype" w:hAnsi="Palatino Linotype" w:cs="ArialMT"/>
          <w:b/>
          <w:lang w:eastAsia="es-MX"/>
        </w:rPr>
        <w:t>Sujeto Obligado</w:t>
      </w:r>
      <w:r w:rsidRPr="002E181E">
        <w:rPr>
          <w:rFonts w:ascii="Palatino Linotype" w:hAnsi="Palatino Linotype" w:cs="ArialMT"/>
          <w:lang w:eastAsia="es-MX"/>
        </w:rPr>
        <w:t xml:space="preserve"> </w:t>
      </w:r>
      <w:r w:rsidR="00BE0149" w:rsidRPr="002E181E">
        <w:rPr>
          <w:rFonts w:ascii="Palatino Linotype" w:hAnsi="Palatino Linotype" w:cs="ArialMT"/>
          <w:lang w:eastAsia="es-MX"/>
        </w:rPr>
        <w:t>se encontraba limitado en tiempo para presentar el proyecto del Manual de Organización de la Dirección de las Mujeres para ser tomado en considerac</w:t>
      </w:r>
      <w:r w:rsidR="003F4C13" w:rsidRPr="002E181E">
        <w:rPr>
          <w:rFonts w:ascii="Palatino Linotype" w:hAnsi="Palatino Linotype" w:cs="ArialMT"/>
          <w:lang w:eastAsia="es-MX"/>
        </w:rPr>
        <w:t>ión en la Agenda Regulatoria de noviembre 2022 -</w:t>
      </w:r>
      <w:r w:rsidR="00BE0149" w:rsidRPr="002E181E">
        <w:rPr>
          <w:rFonts w:ascii="Palatino Linotype" w:hAnsi="Palatino Linotype" w:cs="ArialMT"/>
          <w:lang w:eastAsia="es-MX"/>
        </w:rPr>
        <w:t xml:space="preserve"> mayo 2023, como lo refirió la Titular de dicha área.</w:t>
      </w:r>
    </w:p>
    <w:p w14:paraId="4DC5B568" w14:textId="77777777" w:rsidR="00BE0A46" w:rsidRPr="002E181E" w:rsidRDefault="00BE0149" w:rsidP="00312ECA">
      <w:pPr>
        <w:spacing w:before="240" w:after="240" w:line="360" w:lineRule="auto"/>
        <w:jc w:val="both"/>
        <w:rPr>
          <w:rFonts w:ascii="Palatino Linotype" w:hAnsi="Palatino Linotype" w:cs="ArialMT"/>
          <w:lang w:eastAsia="es-MX"/>
        </w:rPr>
      </w:pPr>
      <w:r w:rsidRPr="002E181E">
        <w:rPr>
          <w:rFonts w:ascii="Palatino Linotype" w:hAnsi="Palatino Linotype" w:cs="ArialMT"/>
          <w:lang w:eastAsia="es-MX"/>
        </w:rPr>
        <w:t xml:space="preserve">Ahora bien, no obsta mencionar que este Organismo Garante localizó el Acta de la </w:t>
      </w:r>
      <w:r w:rsidR="00BE0A46" w:rsidRPr="002E181E">
        <w:rPr>
          <w:rFonts w:ascii="Palatino Linotype" w:hAnsi="Palatino Linotype" w:cs="ArialMT"/>
          <w:lang w:eastAsia="es-MX"/>
        </w:rPr>
        <w:t>Segunda Sesión Extraordinaria de la Comisión Municipal de Mejora Regulatoria, celebrada el diecisiete de</w:t>
      </w:r>
      <w:r w:rsidR="003F4C13" w:rsidRPr="002E181E">
        <w:rPr>
          <w:rFonts w:ascii="Palatino Linotype" w:hAnsi="Palatino Linotype" w:cs="ArialMT"/>
          <w:lang w:eastAsia="es-MX"/>
        </w:rPr>
        <w:t xml:space="preserve"> noviembre de dos mil veintidós</w:t>
      </w:r>
      <w:r w:rsidR="00BE0A46" w:rsidRPr="002E181E">
        <w:rPr>
          <w:rFonts w:ascii="Palatino Linotype" w:hAnsi="Palatino Linotype" w:cs="ArialMT"/>
          <w:lang w:eastAsia="es-MX"/>
        </w:rPr>
        <w:t>, mediante la cual se aprobó la Agenda Regulatoria para el semestre noviembre</w:t>
      </w:r>
      <w:r w:rsidR="003F4C13" w:rsidRPr="002E181E">
        <w:rPr>
          <w:rFonts w:ascii="Palatino Linotype" w:hAnsi="Palatino Linotype" w:cs="ArialMT"/>
          <w:lang w:eastAsia="es-MX"/>
        </w:rPr>
        <w:t xml:space="preserve"> 2022</w:t>
      </w:r>
      <w:r w:rsidR="00BE0A46" w:rsidRPr="002E181E">
        <w:rPr>
          <w:rFonts w:ascii="Palatino Linotype" w:hAnsi="Palatino Linotype" w:cs="ArialMT"/>
          <w:lang w:eastAsia="es-MX"/>
        </w:rPr>
        <w:t xml:space="preserve"> – mayo</w:t>
      </w:r>
      <w:r w:rsidR="003F4C13" w:rsidRPr="002E181E">
        <w:rPr>
          <w:rFonts w:ascii="Palatino Linotype" w:hAnsi="Palatino Linotype" w:cs="ArialMT"/>
          <w:lang w:eastAsia="es-MX"/>
        </w:rPr>
        <w:t xml:space="preserve"> 2023</w:t>
      </w:r>
      <w:r w:rsidR="00BE0A46" w:rsidRPr="002E181E">
        <w:rPr>
          <w:rFonts w:ascii="Palatino Linotype" w:hAnsi="Palatino Linotype" w:cs="ArialMT"/>
          <w:lang w:eastAsia="es-MX"/>
        </w:rPr>
        <w:t xml:space="preserve">, </w:t>
      </w:r>
      <w:r w:rsidR="00D24B62" w:rsidRPr="002E181E">
        <w:rPr>
          <w:rFonts w:ascii="Palatino Linotype" w:hAnsi="Palatino Linotype" w:cs="ArialMT"/>
          <w:lang w:eastAsia="es-MX"/>
        </w:rPr>
        <w:t>como punto tres del orden del día:</w:t>
      </w:r>
    </w:p>
    <w:p w14:paraId="34CD448D" w14:textId="77777777" w:rsidR="00D24B62" w:rsidRPr="002E181E" w:rsidRDefault="00D24B62" w:rsidP="00312ECA">
      <w:pPr>
        <w:spacing w:before="240" w:after="240" w:line="360" w:lineRule="auto"/>
        <w:jc w:val="both"/>
        <w:rPr>
          <w:rFonts w:ascii="Palatino Linotype" w:hAnsi="Palatino Linotype" w:cs="ArialMT"/>
          <w:lang w:eastAsia="es-MX"/>
        </w:rPr>
      </w:pPr>
      <w:r w:rsidRPr="002E181E">
        <w:rPr>
          <w:noProof/>
          <w:lang w:eastAsia="es-MX"/>
        </w:rPr>
        <w:lastRenderedPageBreak/>
        <w:drawing>
          <wp:inline distT="0" distB="0" distL="0" distR="0" wp14:anchorId="4EA45D01" wp14:editId="1290BC78">
            <wp:extent cx="5612130" cy="366649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666490"/>
                    </a:xfrm>
                    <a:prstGeom prst="rect">
                      <a:avLst/>
                    </a:prstGeom>
                  </pic:spPr>
                </pic:pic>
              </a:graphicData>
            </a:graphic>
          </wp:inline>
        </w:drawing>
      </w:r>
      <w:r w:rsidRPr="002E181E">
        <w:rPr>
          <w:noProof/>
          <w:lang w:eastAsia="es-MX"/>
        </w:rPr>
        <w:drawing>
          <wp:inline distT="0" distB="0" distL="0" distR="0" wp14:anchorId="559AF78C" wp14:editId="3517994A">
            <wp:extent cx="5612130" cy="2924175"/>
            <wp:effectExtent l="0" t="0" r="762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924175"/>
                    </a:xfrm>
                    <a:prstGeom prst="rect">
                      <a:avLst/>
                    </a:prstGeom>
                  </pic:spPr>
                </pic:pic>
              </a:graphicData>
            </a:graphic>
          </wp:inline>
        </w:drawing>
      </w:r>
    </w:p>
    <w:p w14:paraId="41CBB308" w14:textId="77777777" w:rsidR="0097619F" w:rsidRPr="002E181E" w:rsidRDefault="00D24B62" w:rsidP="00C41135">
      <w:pPr>
        <w:spacing w:before="240" w:after="240" w:line="360" w:lineRule="auto"/>
        <w:jc w:val="both"/>
        <w:rPr>
          <w:rFonts w:ascii="Palatino Linotype" w:hAnsi="Palatino Linotype" w:cs="ArialMT"/>
          <w:lang w:eastAsia="es-MX"/>
        </w:rPr>
      </w:pPr>
      <w:r w:rsidRPr="002E181E">
        <w:rPr>
          <w:rFonts w:ascii="Palatino Linotype" w:hAnsi="Palatino Linotype" w:cs="ArialMT"/>
          <w:lang w:eastAsia="es-MX"/>
        </w:rPr>
        <w:lastRenderedPageBreak/>
        <w:t xml:space="preserve">De la imagen anterior, se advierte que efectivamente, como lo señaló la </w:t>
      </w:r>
      <w:r w:rsidR="00C41135" w:rsidRPr="002E181E">
        <w:rPr>
          <w:rFonts w:ascii="Palatino Linotype" w:hAnsi="Palatino Linotype" w:cs="ArialMT"/>
          <w:lang w:eastAsia="es-MX"/>
        </w:rPr>
        <w:t xml:space="preserve">Titular de la </w:t>
      </w:r>
      <w:r w:rsidRPr="002E181E">
        <w:rPr>
          <w:rFonts w:ascii="Palatino Linotype" w:hAnsi="Palatino Linotype" w:cs="ArialMT"/>
          <w:lang w:eastAsia="es-MX"/>
        </w:rPr>
        <w:t>Direc</w:t>
      </w:r>
      <w:r w:rsidR="00C41135" w:rsidRPr="002E181E">
        <w:rPr>
          <w:rFonts w:ascii="Palatino Linotype" w:hAnsi="Palatino Linotype" w:cs="ArialMT"/>
          <w:lang w:eastAsia="es-MX"/>
        </w:rPr>
        <w:t xml:space="preserve">ción </w:t>
      </w:r>
      <w:r w:rsidRPr="002E181E">
        <w:rPr>
          <w:rFonts w:ascii="Palatino Linotype" w:hAnsi="Palatino Linotype" w:cs="ArialMT"/>
          <w:lang w:eastAsia="es-MX"/>
        </w:rPr>
        <w:t xml:space="preserve">de las Mujeres, la emisión del Manual de Organización de la Dirección, no se </w:t>
      </w:r>
      <w:r w:rsidR="0097619F" w:rsidRPr="002E181E">
        <w:rPr>
          <w:rFonts w:ascii="Palatino Linotype" w:hAnsi="Palatino Linotype" w:cs="ArialMT"/>
          <w:lang w:eastAsia="es-MX"/>
        </w:rPr>
        <w:t xml:space="preserve">propuso en </w:t>
      </w:r>
      <w:r w:rsidRPr="002E181E">
        <w:rPr>
          <w:rFonts w:ascii="Palatino Linotype" w:hAnsi="Palatino Linotype" w:cs="ArialMT"/>
          <w:lang w:eastAsia="es-MX"/>
        </w:rPr>
        <w:t xml:space="preserve">la Agenda </w:t>
      </w:r>
      <w:r w:rsidR="0097619F" w:rsidRPr="002E181E">
        <w:rPr>
          <w:rFonts w:ascii="Palatino Linotype" w:hAnsi="Palatino Linotype" w:cs="ArialMT"/>
          <w:lang w:eastAsia="es-MX"/>
        </w:rPr>
        <w:t xml:space="preserve">Regulatoria del semestre noviembre 2022 </w:t>
      </w:r>
      <w:r w:rsidR="003F4C13" w:rsidRPr="002E181E">
        <w:rPr>
          <w:rFonts w:ascii="Palatino Linotype" w:hAnsi="Palatino Linotype" w:cs="ArialMT"/>
          <w:lang w:eastAsia="es-MX"/>
        </w:rPr>
        <w:t>-</w:t>
      </w:r>
      <w:r w:rsidR="0097619F" w:rsidRPr="002E181E">
        <w:rPr>
          <w:rFonts w:ascii="Palatino Linotype" w:hAnsi="Palatino Linotype" w:cs="ArialMT"/>
          <w:lang w:eastAsia="es-MX"/>
        </w:rPr>
        <w:t xml:space="preserve"> mayo 2023.</w:t>
      </w:r>
    </w:p>
    <w:p w14:paraId="3EA023A1" w14:textId="77777777" w:rsidR="00BE0149" w:rsidRPr="002E181E" w:rsidRDefault="0097619F" w:rsidP="0097619F">
      <w:pPr>
        <w:spacing w:before="240" w:after="240" w:line="360" w:lineRule="auto"/>
        <w:jc w:val="both"/>
        <w:rPr>
          <w:rFonts w:ascii="Palatino Linotype" w:hAnsi="Palatino Linotype" w:cs="ArialMT"/>
          <w:lang w:eastAsia="es-MX"/>
        </w:rPr>
      </w:pPr>
      <w:r w:rsidRPr="002E181E">
        <w:rPr>
          <w:rFonts w:ascii="Palatino Linotype" w:hAnsi="Palatino Linotype" w:cs="ArialMT"/>
          <w:lang w:eastAsia="es-MX"/>
        </w:rPr>
        <w:t xml:space="preserve">Por otro lado, en la </w:t>
      </w:r>
      <w:r w:rsidR="00BE0149" w:rsidRPr="002E181E">
        <w:rPr>
          <w:rFonts w:ascii="Palatino Linotype" w:hAnsi="Palatino Linotype" w:cs="ArialMT"/>
          <w:lang w:eastAsia="es-MX"/>
        </w:rPr>
        <w:t xml:space="preserve">Primera Sesión Extraordinaria de la Comisión Municipal de Mejora Regulatoria, celebrada el dos de mayo de dos mil veintitrés, </w:t>
      </w:r>
      <w:r w:rsidRPr="002E181E">
        <w:rPr>
          <w:rFonts w:ascii="Palatino Linotype" w:hAnsi="Palatino Linotype" w:cs="ArialMT"/>
          <w:lang w:eastAsia="es-MX"/>
        </w:rPr>
        <w:t>se advirtió en el punto 3 y 4 del orden del día, lo siguiente:</w:t>
      </w:r>
    </w:p>
    <w:p w14:paraId="2083BCA5" w14:textId="77777777" w:rsidR="0097619F" w:rsidRPr="002E181E" w:rsidRDefault="0097619F" w:rsidP="0097619F">
      <w:pPr>
        <w:spacing w:before="240" w:after="240" w:line="360" w:lineRule="auto"/>
        <w:rPr>
          <w:rFonts w:ascii="Palatino Linotype" w:hAnsi="Palatino Linotype" w:cs="ArialMT"/>
          <w:lang w:eastAsia="es-MX"/>
        </w:rPr>
      </w:pPr>
      <w:r w:rsidRPr="002E181E">
        <w:rPr>
          <w:noProof/>
          <w:lang w:eastAsia="es-MX"/>
        </w:rPr>
        <w:drawing>
          <wp:inline distT="0" distB="0" distL="0" distR="0" wp14:anchorId="65608725" wp14:editId="432D796C">
            <wp:extent cx="5612130" cy="566420"/>
            <wp:effectExtent l="0" t="0" r="762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566420"/>
                    </a:xfrm>
                    <a:prstGeom prst="rect">
                      <a:avLst/>
                    </a:prstGeom>
                  </pic:spPr>
                </pic:pic>
              </a:graphicData>
            </a:graphic>
          </wp:inline>
        </w:drawing>
      </w:r>
      <w:r w:rsidRPr="002E181E">
        <w:rPr>
          <w:noProof/>
          <w:lang w:eastAsia="es-MX"/>
        </w:rPr>
        <w:drawing>
          <wp:inline distT="0" distB="0" distL="0" distR="0" wp14:anchorId="4297FC0D" wp14:editId="5BAD5411">
            <wp:extent cx="5611462" cy="272729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68"/>
                    <a:stretch/>
                  </pic:blipFill>
                  <pic:spPr bwMode="auto">
                    <a:xfrm>
                      <a:off x="0" y="0"/>
                      <a:ext cx="5612130" cy="2727623"/>
                    </a:xfrm>
                    <a:prstGeom prst="rect">
                      <a:avLst/>
                    </a:prstGeom>
                    <a:ln>
                      <a:noFill/>
                    </a:ln>
                    <a:extLst>
                      <a:ext uri="{53640926-AAD7-44D8-BBD7-CCE9431645EC}">
                        <a14:shadowObscured xmlns:a14="http://schemas.microsoft.com/office/drawing/2010/main"/>
                      </a:ext>
                    </a:extLst>
                  </pic:spPr>
                </pic:pic>
              </a:graphicData>
            </a:graphic>
          </wp:inline>
        </w:drawing>
      </w:r>
    </w:p>
    <w:p w14:paraId="78E8C1A8" w14:textId="77777777" w:rsidR="0097619F" w:rsidRPr="002E181E" w:rsidRDefault="0097619F" w:rsidP="0097619F">
      <w:pPr>
        <w:spacing w:before="240" w:after="240" w:line="360" w:lineRule="auto"/>
        <w:rPr>
          <w:rFonts w:ascii="Palatino Linotype" w:hAnsi="Palatino Linotype" w:cs="ArialMT"/>
          <w:lang w:eastAsia="es-MX"/>
        </w:rPr>
      </w:pPr>
    </w:p>
    <w:p w14:paraId="145A4152" w14:textId="77777777" w:rsidR="0097619F" w:rsidRPr="002E181E" w:rsidRDefault="0097619F" w:rsidP="0097619F">
      <w:pPr>
        <w:spacing w:before="240" w:after="240" w:line="360" w:lineRule="auto"/>
        <w:rPr>
          <w:rFonts w:ascii="Palatino Linotype" w:hAnsi="Palatino Linotype" w:cs="ArialMT"/>
          <w:lang w:eastAsia="es-MX"/>
        </w:rPr>
      </w:pPr>
      <w:r w:rsidRPr="002E181E">
        <w:rPr>
          <w:noProof/>
          <w:lang w:eastAsia="es-MX"/>
        </w:rPr>
        <w:lastRenderedPageBreak/>
        <w:drawing>
          <wp:inline distT="0" distB="0" distL="0" distR="0" wp14:anchorId="237EE5BF" wp14:editId="5640947F">
            <wp:extent cx="5612130" cy="1922780"/>
            <wp:effectExtent l="0" t="0" r="762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922780"/>
                    </a:xfrm>
                    <a:prstGeom prst="rect">
                      <a:avLst/>
                    </a:prstGeom>
                  </pic:spPr>
                </pic:pic>
              </a:graphicData>
            </a:graphic>
          </wp:inline>
        </w:drawing>
      </w:r>
    </w:p>
    <w:p w14:paraId="6588A0DB" w14:textId="77777777" w:rsidR="0097619F" w:rsidRPr="002E181E" w:rsidRDefault="0097619F" w:rsidP="0097619F">
      <w:pPr>
        <w:spacing w:before="240" w:after="240" w:line="360" w:lineRule="auto"/>
        <w:rPr>
          <w:rFonts w:ascii="Palatino Linotype" w:hAnsi="Palatino Linotype" w:cs="ArialMT"/>
          <w:lang w:eastAsia="es-MX"/>
        </w:rPr>
      </w:pPr>
      <w:r w:rsidRPr="002E181E">
        <w:rPr>
          <w:noProof/>
          <w:lang w:eastAsia="es-MX"/>
        </w:rPr>
        <w:drawing>
          <wp:inline distT="0" distB="0" distL="0" distR="0" wp14:anchorId="068DAA40" wp14:editId="03C91220">
            <wp:extent cx="5612130" cy="1656715"/>
            <wp:effectExtent l="0" t="0" r="762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656715"/>
                    </a:xfrm>
                    <a:prstGeom prst="rect">
                      <a:avLst/>
                    </a:prstGeom>
                  </pic:spPr>
                </pic:pic>
              </a:graphicData>
            </a:graphic>
          </wp:inline>
        </w:drawing>
      </w:r>
    </w:p>
    <w:p w14:paraId="458FE8FF" w14:textId="77777777" w:rsidR="0097619F" w:rsidRPr="002E181E" w:rsidRDefault="0097619F" w:rsidP="0097619F">
      <w:pPr>
        <w:spacing w:before="240" w:after="240" w:line="360" w:lineRule="auto"/>
        <w:rPr>
          <w:rFonts w:ascii="Palatino Linotype" w:hAnsi="Palatino Linotype" w:cs="ArialMT"/>
          <w:lang w:eastAsia="es-MX"/>
        </w:rPr>
      </w:pPr>
      <w:r w:rsidRPr="002E181E">
        <w:rPr>
          <w:noProof/>
          <w:lang w:eastAsia="es-MX"/>
        </w:rPr>
        <w:drawing>
          <wp:inline distT="0" distB="0" distL="0" distR="0" wp14:anchorId="53C903EE" wp14:editId="61A8A50A">
            <wp:extent cx="5610754" cy="289427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b="35001"/>
                    <a:stretch/>
                  </pic:blipFill>
                  <pic:spPr bwMode="auto">
                    <a:xfrm>
                      <a:off x="0" y="0"/>
                      <a:ext cx="5612130" cy="2894985"/>
                    </a:xfrm>
                    <a:prstGeom prst="rect">
                      <a:avLst/>
                    </a:prstGeom>
                    <a:ln>
                      <a:noFill/>
                    </a:ln>
                    <a:extLst>
                      <a:ext uri="{53640926-AAD7-44D8-BBD7-CCE9431645EC}">
                        <a14:shadowObscured xmlns:a14="http://schemas.microsoft.com/office/drawing/2010/main"/>
                      </a:ext>
                    </a:extLst>
                  </pic:spPr>
                </pic:pic>
              </a:graphicData>
            </a:graphic>
          </wp:inline>
        </w:drawing>
      </w:r>
    </w:p>
    <w:p w14:paraId="3CEA46A5" w14:textId="77777777" w:rsidR="007E023E" w:rsidRPr="002E181E" w:rsidRDefault="007E023E" w:rsidP="0097619F">
      <w:pPr>
        <w:spacing w:before="240" w:after="240" w:line="360" w:lineRule="auto"/>
        <w:rPr>
          <w:rFonts w:ascii="Palatino Linotype" w:hAnsi="Palatino Linotype" w:cs="ArialMT"/>
          <w:lang w:eastAsia="es-MX"/>
        </w:rPr>
      </w:pPr>
      <w:r w:rsidRPr="002E181E">
        <w:rPr>
          <w:noProof/>
          <w:lang w:eastAsia="es-MX"/>
        </w:rPr>
        <w:lastRenderedPageBreak/>
        <w:drawing>
          <wp:inline distT="0" distB="0" distL="0" distR="0" wp14:anchorId="1DD059D6" wp14:editId="5D131B1E">
            <wp:extent cx="5608955" cy="139892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8057" b="517"/>
                    <a:stretch/>
                  </pic:blipFill>
                  <pic:spPr bwMode="auto">
                    <a:xfrm>
                      <a:off x="0" y="0"/>
                      <a:ext cx="5612130" cy="1399721"/>
                    </a:xfrm>
                    <a:prstGeom prst="rect">
                      <a:avLst/>
                    </a:prstGeom>
                    <a:ln>
                      <a:noFill/>
                    </a:ln>
                    <a:extLst>
                      <a:ext uri="{53640926-AAD7-44D8-BBD7-CCE9431645EC}">
                        <a14:shadowObscured xmlns:a14="http://schemas.microsoft.com/office/drawing/2010/main"/>
                      </a:ext>
                    </a:extLst>
                  </pic:spPr>
                </pic:pic>
              </a:graphicData>
            </a:graphic>
          </wp:inline>
        </w:drawing>
      </w:r>
    </w:p>
    <w:p w14:paraId="02A4F0C7" w14:textId="77777777" w:rsidR="007E023E" w:rsidRPr="002E181E" w:rsidRDefault="007E023E" w:rsidP="007E023E">
      <w:pPr>
        <w:spacing w:before="240" w:after="240" w:line="360" w:lineRule="auto"/>
        <w:jc w:val="both"/>
        <w:rPr>
          <w:rFonts w:ascii="Palatino Linotype" w:hAnsi="Palatino Linotype" w:cs="ArialMT"/>
          <w:lang w:eastAsia="es-MX"/>
        </w:rPr>
      </w:pPr>
      <w:r w:rsidRPr="002E181E">
        <w:rPr>
          <w:rFonts w:ascii="Palatino Linotype" w:hAnsi="Palatino Linotype" w:cs="ArialMT"/>
          <w:lang w:eastAsia="es-MX"/>
        </w:rPr>
        <w:t xml:space="preserve">De las imágenes insertas se desprende que los Manuales de Organización de Protección Civil, Obras Públicas y la </w:t>
      </w:r>
      <w:r w:rsidRPr="002E181E">
        <w:rPr>
          <w:rFonts w:ascii="Palatino Linotype" w:hAnsi="Palatino Linotype" w:cs="ArialMT"/>
          <w:b/>
          <w:lang w:eastAsia="es-MX"/>
        </w:rPr>
        <w:t xml:space="preserve">Dirección de las Mujeres </w:t>
      </w:r>
      <w:r w:rsidRPr="002E181E">
        <w:rPr>
          <w:rFonts w:ascii="Palatino Linotype" w:hAnsi="Palatino Linotype" w:cs="ArialMT"/>
          <w:lang w:eastAsia="es-MX"/>
        </w:rPr>
        <w:t xml:space="preserve">quedaron pendientes en la Agenda Regulatoria de noviembre 2022 </w:t>
      </w:r>
      <w:r w:rsidR="007A0178" w:rsidRPr="002E181E">
        <w:rPr>
          <w:rFonts w:ascii="Palatino Linotype" w:hAnsi="Palatino Linotype" w:cs="ArialMT"/>
          <w:lang w:eastAsia="es-MX"/>
        </w:rPr>
        <w:t>-</w:t>
      </w:r>
      <w:r w:rsidRPr="002E181E">
        <w:rPr>
          <w:rFonts w:ascii="Palatino Linotype" w:hAnsi="Palatino Linotype" w:cs="ArialMT"/>
          <w:lang w:eastAsia="es-MX"/>
        </w:rPr>
        <w:t xml:space="preserve"> mayo 2023, </w:t>
      </w:r>
      <w:r w:rsidR="007A0178" w:rsidRPr="002E181E">
        <w:rPr>
          <w:rFonts w:ascii="Palatino Linotype" w:hAnsi="Palatino Linotype" w:cs="ArialMT"/>
          <w:lang w:eastAsia="es-MX"/>
        </w:rPr>
        <w:t xml:space="preserve">por lo que, en el caso de la Dirección de las Mujeres, al ser de nueva creación, se incorporó </w:t>
      </w:r>
      <w:r w:rsidRPr="002E181E">
        <w:rPr>
          <w:rFonts w:ascii="Palatino Linotype" w:hAnsi="Palatino Linotype" w:cs="ArialMT"/>
          <w:lang w:eastAsia="es-MX"/>
        </w:rPr>
        <w:t>la propuesta en la Agenda de mayo</w:t>
      </w:r>
      <w:r w:rsidR="007A0178" w:rsidRPr="002E181E">
        <w:rPr>
          <w:rFonts w:ascii="Palatino Linotype" w:hAnsi="Palatino Linotype" w:cs="ArialMT"/>
          <w:lang w:eastAsia="es-MX"/>
        </w:rPr>
        <w:t xml:space="preserve"> - noviembre </w:t>
      </w:r>
      <w:r w:rsidRPr="002E181E">
        <w:rPr>
          <w:rFonts w:ascii="Palatino Linotype" w:hAnsi="Palatino Linotype" w:cs="ArialMT"/>
          <w:lang w:eastAsia="es-MX"/>
        </w:rPr>
        <w:t>2023,</w:t>
      </w:r>
      <w:r w:rsidR="007A0178" w:rsidRPr="002E181E">
        <w:rPr>
          <w:rFonts w:ascii="Palatino Linotype" w:hAnsi="Palatino Linotype" w:cs="ArialMT"/>
          <w:lang w:eastAsia="es-MX"/>
        </w:rPr>
        <w:t xml:space="preserve"> cuyo proyecto normativo se tendría por concluido el 23 de octubre de 2023, como se observa en seguida: </w:t>
      </w:r>
    </w:p>
    <w:p w14:paraId="0CB5A4B0" w14:textId="77777777" w:rsidR="00F66903" w:rsidRPr="002E181E" w:rsidRDefault="007A0178" w:rsidP="00F66903">
      <w:pPr>
        <w:spacing w:before="240" w:after="240" w:line="360" w:lineRule="auto"/>
        <w:jc w:val="center"/>
        <w:rPr>
          <w:rFonts w:ascii="Palatino Linotype" w:hAnsi="Palatino Linotype" w:cs="ArialMT"/>
          <w:lang w:eastAsia="es-MX"/>
        </w:rPr>
      </w:pPr>
      <w:r w:rsidRPr="002E181E">
        <w:rPr>
          <w:noProof/>
          <w:lang w:eastAsia="es-MX"/>
        </w:rPr>
        <mc:AlternateContent>
          <mc:Choice Requires="wps">
            <w:drawing>
              <wp:anchor distT="0" distB="0" distL="114300" distR="114300" simplePos="0" relativeHeight="251660288" behindDoc="0" locked="0" layoutInCell="1" allowOverlap="1" wp14:anchorId="41042677" wp14:editId="57447188">
                <wp:simplePos x="0" y="0"/>
                <wp:positionH relativeFrom="column">
                  <wp:posOffset>730004</wp:posOffset>
                </wp:positionH>
                <wp:positionV relativeFrom="paragraph">
                  <wp:posOffset>1670931</wp:posOffset>
                </wp:positionV>
                <wp:extent cx="1996751" cy="671804"/>
                <wp:effectExtent l="19050" t="19050" r="22860" b="14605"/>
                <wp:wrapNone/>
                <wp:docPr id="23" name="Rectángulo 23"/>
                <wp:cNvGraphicFramePr/>
                <a:graphic xmlns:a="http://schemas.openxmlformats.org/drawingml/2006/main">
                  <a:graphicData uri="http://schemas.microsoft.com/office/word/2010/wordprocessingShape">
                    <wps:wsp>
                      <wps:cNvSpPr/>
                      <wps:spPr>
                        <a:xfrm>
                          <a:off x="0" y="0"/>
                          <a:ext cx="1996751" cy="67180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68DB6" id="Rectángulo 23" o:spid="_x0000_s1026" style="position:absolute;margin-left:57.5pt;margin-top:131.55pt;width:157.2pt;height:52.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" filled="f" strokecolor="#c00000" strokeweight="3pt"/>
            </w:pict>
          </mc:Fallback>
        </mc:AlternateContent>
      </w:r>
      <w:r w:rsidRPr="002E181E">
        <w:rPr>
          <w:noProof/>
          <w:lang w:eastAsia="es-MX"/>
        </w:rPr>
        <mc:AlternateContent>
          <mc:Choice Requires="wps">
            <w:drawing>
              <wp:anchor distT="0" distB="0" distL="114300" distR="114300" simplePos="0" relativeHeight="251659264" behindDoc="0" locked="0" layoutInCell="1" allowOverlap="1" wp14:anchorId="77C44120" wp14:editId="3F0356D8">
                <wp:simplePos x="0" y="0"/>
                <wp:positionH relativeFrom="column">
                  <wp:posOffset>5041927</wp:posOffset>
                </wp:positionH>
                <wp:positionV relativeFrom="paragraph">
                  <wp:posOffset>1950141</wp:posOffset>
                </wp:positionV>
                <wp:extent cx="367748" cy="109330"/>
                <wp:effectExtent l="38100" t="19050" r="13335" b="62230"/>
                <wp:wrapNone/>
                <wp:docPr id="21" name="Conector recto de flecha 21"/>
                <wp:cNvGraphicFramePr/>
                <a:graphic xmlns:a="http://schemas.openxmlformats.org/drawingml/2006/main">
                  <a:graphicData uri="http://schemas.microsoft.com/office/word/2010/wordprocessingShape">
                    <wps:wsp>
                      <wps:cNvCnPr/>
                      <wps:spPr>
                        <a:xfrm flipH="1">
                          <a:off x="0" y="0"/>
                          <a:ext cx="367748" cy="10933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C40AE0" id="_x0000_t32" coordsize="21600,21600" o:spt="32" o:oned="t" path="m,l21600,21600e" filled="f">
                <v:path arrowok="t" fillok="f" o:connecttype="none"/>
                <o:lock v:ext="edit" shapetype="t"/>
              </v:shapetype>
              <v:shape id="Conector recto de flecha 21" o:spid="_x0000_s1026" type="#_x0000_t32" style="position:absolute;margin-left:397pt;margin-top:153.55pt;width:28.95pt;height:8.6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" strokecolor="#c00000" strokeweight="2.25pt">
                <v:stroke endarrow="block" joinstyle="miter"/>
              </v:shape>
            </w:pict>
          </mc:Fallback>
        </mc:AlternateContent>
      </w:r>
      <w:r w:rsidR="00F66903" w:rsidRPr="002E181E">
        <w:rPr>
          <w:noProof/>
          <w:lang w:eastAsia="es-MX"/>
        </w:rPr>
        <w:drawing>
          <wp:inline distT="0" distB="0" distL="0" distR="0" wp14:anchorId="7E277DCC" wp14:editId="4C11F970">
            <wp:extent cx="4860000" cy="348910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0000" cy="3489105"/>
                    </a:xfrm>
                    <a:prstGeom prst="rect">
                      <a:avLst/>
                    </a:prstGeom>
                  </pic:spPr>
                </pic:pic>
              </a:graphicData>
            </a:graphic>
          </wp:inline>
        </w:drawing>
      </w:r>
    </w:p>
    <w:p w14:paraId="2F7BB5BA" w14:textId="77777777" w:rsidR="003241BF" w:rsidRPr="002E181E" w:rsidRDefault="00FD4AFF" w:rsidP="00AF56FE">
      <w:pPr>
        <w:spacing w:before="240" w:after="240" w:line="360" w:lineRule="auto"/>
        <w:ind w:right="51"/>
        <w:jc w:val="both"/>
        <w:rPr>
          <w:rFonts w:ascii="Palatino Linotype" w:hAnsi="Palatino Linotype" w:cs="ArialMT"/>
          <w:lang w:eastAsia="es-MX"/>
        </w:rPr>
      </w:pPr>
      <w:r w:rsidRPr="002E181E">
        <w:rPr>
          <w:rFonts w:ascii="Palatino Linotype" w:hAnsi="Palatino Linotype" w:cs="ArialMT"/>
          <w:lang w:eastAsia="es-MX"/>
        </w:rPr>
        <w:lastRenderedPageBreak/>
        <w:t>Co</w:t>
      </w:r>
      <w:r w:rsidR="007E023E" w:rsidRPr="002E181E">
        <w:rPr>
          <w:rFonts w:ascii="Palatino Linotype" w:hAnsi="Palatino Linotype" w:cs="ArialMT"/>
          <w:lang w:eastAsia="es-MX"/>
        </w:rPr>
        <w:t xml:space="preserve">n base en lo expuesto, es evidente que el </w:t>
      </w:r>
      <w:r w:rsidR="007E023E" w:rsidRPr="002E181E">
        <w:rPr>
          <w:rFonts w:ascii="Palatino Linotype" w:hAnsi="Palatino Linotype" w:cs="ArialMT"/>
          <w:b/>
          <w:lang w:eastAsia="es-MX"/>
        </w:rPr>
        <w:t xml:space="preserve">Sujeto Obligado </w:t>
      </w:r>
      <w:r w:rsidR="007A0178" w:rsidRPr="002E181E">
        <w:rPr>
          <w:rFonts w:ascii="Palatino Linotype" w:hAnsi="Palatino Linotype" w:cs="ArialMT"/>
          <w:lang w:eastAsia="es-MX"/>
        </w:rPr>
        <w:t xml:space="preserve">se encontraba </w:t>
      </w:r>
      <w:r w:rsidR="007E023E" w:rsidRPr="002E181E">
        <w:rPr>
          <w:rFonts w:ascii="Palatino Linotype" w:hAnsi="Palatino Linotype" w:cs="ArialMT"/>
          <w:lang w:eastAsia="es-MX"/>
        </w:rPr>
        <w:t xml:space="preserve"> imposibilitado para atender </w:t>
      </w:r>
      <w:r w:rsidR="00BE4871" w:rsidRPr="002E181E">
        <w:rPr>
          <w:rFonts w:ascii="Palatino Linotype" w:hAnsi="Palatino Linotype" w:cs="ArialMT"/>
          <w:lang w:eastAsia="es-MX"/>
        </w:rPr>
        <w:t>favorablemente</w:t>
      </w:r>
      <w:r w:rsidR="007E023E" w:rsidRPr="002E181E">
        <w:rPr>
          <w:rFonts w:ascii="Palatino Linotype" w:hAnsi="Palatino Linotype" w:cs="ArialMT"/>
          <w:lang w:eastAsia="es-MX"/>
        </w:rPr>
        <w:t xml:space="preserve"> la sol</w:t>
      </w:r>
      <w:r w:rsidR="00BE4871" w:rsidRPr="002E181E">
        <w:rPr>
          <w:rFonts w:ascii="Palatino Linotype" w:hAnsi="Palatino Linotype" w:cs="ArialMT"/>
          <w:lang w:eastAsia="es-MX"/>
        </w:rPr>
        <w:t xml:space="preserve">icitud de información </w:t>
      </w:r>
      <w:r w:rsidR="00AF56FE" w:rsidRPr="002E181E">
        <w:rPr>
          <w:rFonts w:ascii="Palatino Linotype" w:hAnsi="Palatino Linotype" w:cs="ArialMT"/>
          <w:b/>
          <w:lang w:eastAsia="es-MX"/>
        </w:rPr>
        <w:t xml:space="preserve">00106/TEPOTZOT/IP/2023, </w:t>
      </w:r>
      <w:r w:rsidR="00AF56FE" w:rsidRPr="002E181E">
        <w:rPr>
          <w:rFonts w:ascii="Palatino Linotype" w:hAnsi="Palatino Linotype" w:cs="ArialMT"/>
          <w:lang w:eastAsia="es-MX"/>
        </w:rPr>
        <w:t>en virtud de que la misma ingreso el diecisiete de abril de dos mil veintitrés, mientras que la propuesta para generar la normativa que regule las atribuciones y funciones de la Dirección de la</w:t>
      </w:r>
      <w:r w:rsidR="003F4C13" w:rsidRPr="002E181E">
        <w:rPr>
          <w:rFonts w:ascii="Palatino Linotype" w:hAnsi="Palatino Linotype" w:cs="ArialMT"/>
          <w:lang w:eastAsia="es-MX"/>
        </w:rPr>
        <w:t>s Mujeres</w:t>
      </w:r>
      <w:r w:rsidR="00AF56FE" w:rsidRPr="002E181E">
        <w:rPr>
          <w:rFonts w:ascii="Palatino Linotype" w:hAnsi="Palatino Linotype" w:cs="ArialMT"/>
          <w:lang w:eastAsia="es-MX"/>
        </w:rPr>
        <w:t xml:space="preserve"> se presentó en la Agenda Regulatoria de mayo a noviembre de 2023, por lo tanto basta con la aseveración de la Titular de la Dirección de las Mujeres para tener por </w:t>
      </w:r>
      <w:r w:rsidRPr="002E181E">
        <w:rPr>
          <w:rFonts w:ascii="Palatino Linotype" w:hAnsi="Palatino Linotype" w:cs="ArialMT"/>
          <w:lang w:eastAsia="es-MX"/>
        </w:rPr>
        <w:t>satisfecho el Derecho de acceso de la p</w:t>
      </w:r>
      <w:r w:rsidR="007A0178" w:rsidRPr="002E181E">
        <w:rPr>
          <w:rFonts w:ascii="Palatino Linotype" w:hAnsi="Palatino Linotype" w:cs="ArialMT"/>
          <w:lang w:eastAsia="es-MX"/>
        </w:rPr>
        <w:t>ersona solicitante.</w:t>
      </w:r>
    </w:p>
    <w:p w14:paraId="37F77D79" w14:textId="77777777" w:rsidR="00FD4AFF" w:rsidRPr="002E181E" w:rsidRDefault="00FD4AFF" w:rsidP="00FD4AFF">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En tal contexto, no es procedente la entrega de información alguna para atender dicha solicitud,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2E181E">
        <w:rPr>
          <w:rFonts w:ascii="Palatino Linotype" w:eastAsia="Palatino Linotype" w:hAnsi="Palatino Linotype" w:cs="Palatino Linotype"/>
          <w:i/>
        </w:rPr>
        <w:t xml:space="preserve"> contrario sensu</w:t>
      </w:r>
      <w:r w:rsidRPr="002E181E">
        <w:rPr>
          <w:rFonts w:ascii="Palatino Linotype" w:eastAsia="Palatino Linotype" w:hAnsi="Palatino Linotype" w:cs="Palatino Linotype"/>
        </w:rPr>
        <w:t xml:space="preserve"> significa que no se está obligado a proporcionar lo que no obre en sus archivos.</w:t>
      </w:r>
    </w:p>
    <w:p w14:paraId="2C955E8B" w14:textId="77777777" w:rsidR="00FD4AFF" w:rsidRPr="002E181E" w:rsidRDefault="00FD4AFF" w:rsidP="00FD4AFF">
      <w:pPr>
        <w:autoSpaceDE w:val="0"/>
        <w:autoSpaceDN w:val="0"/>
        <w:adjustRightInd w:val="0"/>
        <w:spacing w:before="240" w:after="360" w:line="360" w:lineRule="auto"/>
        <w:ind w:right="18"/>
        <w:jc w:val="both"/>
        <w:rPr>
          <w:rFonts w:ascii="Palatino Linotype" w:hAnsi="Palatino Linotype"/>
        </w:rPr>
      </w:pPr>
      <w:r w:rsidRPr="002E181E">
        <w:rPr>
          <w:rFonts w:ascii="Palatino Linotype" w:hAnsi="Palatino Linotype"/>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7958B28A" w14:textId="77777777" w:rsidR="00AF56FE" w:rsidRPr="002E181E" w:rsidRDefault="00FD4AFF" w:rsidP="00AF56FE">
      <w:pPr>
        <w:spacing w:before="240" w:after="240" w:line="360" w:lineRule="auto"/>
        <w:ind w:right="51"/>
        <w:jc w:val="both"/>
        <w:rPr>
          <w:rFonts w:ascii="Palatino Linotype" w:eastAsia="Palatino Linotype" w:hAnsi="Palatino Linotype" w:cs="Palatino Linotype"/>
        </w:rPr>
      </w:pPr>
      <w:r w:rsidRPr="002E181E">
        <w:rPr>
          <w:rFonts w:ascii="Palatino Linotype" w:eastAsia="Palatino Linotype" w:hAnsi="Palatino Linotype" w:cs="Palatino Linotype"/>
        </w:rPr>
        <w:t>E</w:t>
      </w:r>
      <w:r w:rsidR="00AF56FE" w:rsidRPr="002E181E">
        <w:rPr>
          <w:rFonts w:ascii="Palatino Linotype" w:eastAsia="Palatino Linotype" w:hAnsi="Palatino Linotype" w:cs="Palatino Linotype"/>
        </w:rPr>
        <w:t xml:space="preserve">n consecuencia, es procedente </w:t>
      </w:r>
      <w:r w:rsidR="00AF56FE" w:rsidRPr="002E181E">
        <w:rPr>
          <w:rFonts w:ascii="Palatino Linotype" w:eastAsia="Palatino Linotype" w:hAnsi="Palatino Linotype" w:cs="Palatino Linotype"/>
          <w:i/>
        </w:rPr>
        <w:t xml:space="preserve">Confirmar </w:t>
      </w:r>
      <w:r w:rsidR="00AF56FE" w:rsidRPr="002E181E">
        <w:rPr>
          <w:rFonts w:ascii="Palatino Linotype" w:eastAsia="Palatino Linotype" w:hAnsi="Palatino Linotype" w:cs="Palatino Linotype"/>
        </w:rPr>
        <w:t xml:space="preserve">la respuesta proporcionada por el </w:t>
      </w:r>
      <w:r w:rsidR="00AF56FE" w:rsidRPr="002E181E">
        <w:rPr>
          <w:rFonts w:ascii="Palatino Linotype" w:eastAsia="Palatino Linotype" w:hAnsi="Palatino Linotype" w:cs="Palatino Linotype"/>
          <w:b/>
        </w:rPr>
        <w:t>Sujeto Obligado</w:t>
      </w:r>
      <w:r w:rsidR="003241BF" w:rsidRPr="002E181E">
        <w:rPr>
          <w:rFonts w:ascii="Palatino Linotype" w:eastAsia="Palatino Linotype" w:hAnsi="Palatino Linotype" w:cs="Palatino Linotype"/>
          <w:b/>
        </w:rPr>
        <w:t xml:space="preserve"> </w:t>
      </w:r>
      <w:r w:rsidR="003241BF" w:rsidRPr="002E181E">
        <w:rPr>
          <w:rFonts w:ascii="Palatino Linotype" w:eastAsia="Palatino Linotype" w:hAnsi="Palatino Linotype" w:cs="Palatino Linotype"/>
        </w:rPr>
        <w:t xml:space="preserve">a la solicitud </w:t>
      </w:r>
      <w:r w:rsidR="003241BF" w:rsidRPr="002E181E">
        <w:rPr>
          <w:rFonts w:ascii="Palatino Linotype" w:eastAsia="Palatino Linotype" w:hAnsi="Palatino Linotype" w:cs="Palatino Linotype"/>
          <w:b/>
        </w:rPr>
        <w:t>00106/TEPOTZOT/IP/2023</w:t>
      </w:r>
      <w:r w:rsidR="00AF56FE" w:rsidRPr="002E181E">
        <w:rPr>
          <w:rFonts w:ascii="Palatino Linotype" w:eastAsia="Palatino Linotype" w:hAnsi="Palatino Linotype" w:cs="Palatino Linotype"/>
          <w:b/>
        </w:rPr>
        <w:t xml:space="preserve"> </w:t>
      </w:r>
      <w:r w:rsidR="00AF56FE" w:rsidRPr="002E181E">
        <w:rPr>
          <w:rFonts w:ascii="Palatino Linotype" w:eastAsia="Palatino Linotype" w:hAnsi="Palatino Linotype" w:cs="Palatino Linotype"/>
        </w:rPr>
        <w:t>en términos del artículo 186</w:t>
      </w:r>
      <w:r w:rsidR="003F4C13" w:rsidRPr="002E181E">
        <w:rPr>
          <w:rFonts w:ascii="Palatino Linotype" w:eastAsia="Palatino Linotype" w:hAnsi="Palatino Linotype" w:cs="Palatino Linotype"/>
        </w:rPr>
        <w:t>,</w:t>
      </w:r>
      <w:r w:rsidR="00AF56FE" w:rsidRPr="002E181E">
        <w:rPr>
          <w:rFonts w:ascii="Palatino Linotype" w:eastAsia="Palatino Linotype" w:hAnsi="Palatino Linotype" w:cs="Palatino Linotype"/>
        </w:rPr>
        <w:t xml:space="preserve"> </w:t>
      </w:r>
      <w:r w:rsidR="00AF56FE" w:rsidRPr="002E181E">
        <w:rPr>
          <w:rFonts w:ascii="Palatino Linotype" w:eastAsia="Palatino Linotype" w:hAnsi="Palatino Linotype" w:cs="Palatino Linotype"/>
        </w:rPr>
        <w:lastRenderedPageBreak/>
        <w:t>fracción II de la Ley de Transparencia y Acceso a la Información Pública del Estado de México y Municipios.</w:t>
      </w:r>
    </w:p>
    <w:p w14:paraId="5AC6533D" w14:textId="77777777" w:rsidR="003241BF" w:rsidRPr="002E181E" w:rsidRDefault="003241BF" w:rsidP="00AF56FE">
      <w:pPr>
        <w:spacing w:before="240" w:after="240" w:line="360" w:lineRule="auto"/>
        <w:ind w:right="51"/>
        <w:jc w:val="both"/>
        <w:rPr>
          <w:rFonts w:ascii="Palatino Linotype" w:hAnsi="Palatino Linotype"/>
        </w:rPr>
      </w:pPr>
      <w:r w:rsidRPr="002E181E">
        <w:rPr>
          <w:rFonts w:ascii="Palatino Linotype" w:eastAsia="Palatino Linotype" w:hAnsi="Palatino Linotype" w:cs="Palatino Linotype"/>
        </w:rPr>
        <w:t xml:space="preserve">Por otro lado, respecto de la solicitud </w:t>
      </w:r>
      <w:r w:rsidRPr="002E181E">
        <w:rPr>
          <w:rFonts w:ascii="Palatino Linotype" w:eastAsia="Palatino Linotype" w:hAnsi="Palatino Linotype" w:cs="Palatino Linotype"/>
          <w:b/>
        </w:rPr>
        <w:t xml:space="preserve">00107/TEPOTZOT/IP/2023, </w:t>
      </w:r>
      <w:r w:rsidRPr="002E181E">
        <w:rPr>
          <w:rFonts w:ascii="Palatino Linotype" w:eastAsia="Palatino Linotype" w:hAnsi="Palatino Linotype" w:cs="Palatino Linotype"/>
        </w:rPr>
        <w:t xml:space="preserve">la Titular de la Dirección de las Mujeres señaló, en atención a la solicitud, que no está dentro de las atribuciones y funciones de la Dirección a su cargo elaborar el Manual de Identidad Gráfica del Logotipo de la Dirección de las Mujeres, por lo que no se cuenta con dicha información, y en efecto, de las atribuciones que le confiere el </w:t>
      </w:r>
      <w:r w:rsidR="003F4C13" w:rsidRPr="002E181E">
        <w:rPr>
          <w:rFonts w:ascii="Palatino Linotype" w:eastAsia="Palatino Linotype" w:hAnsi="Palatino Linotype" w:cs="Palatino Linotype"/>
        </w:rPr>
        <w:t>artículo</w:t>
      </w:r>
      <w:r w:rsidRPr="002E181E">
        <w:rPr>
          <w:rFonts w:ascii="Palatino Linotype" w:eastAsia="Palatino Linotype" w:hAnsi="Palatino Linotype" w:cs="Palatino Linotype"/>
        </w:rPr>
        <w:t xml:space="preserve"> 96 </w:t>
      </w:r>
      <w:proofErr w:type="spellStart"/>
      <w:r w:rsidRPr="002E181E">
        <w:rPr>
          <w:rFonts w:ascii="Palatino Linotype" w:eastAsia="Palatino Linotype" w:hAnsi="Palatino Linotype" w:cs="Palatino Linotype"/>
        </w:rPr>
        <w:t>Quaterdecies</w:t>
      </w:r>
      <w:proofErr w:type="spellEnd"/>
      <w:r w:rsidRPr="002E181E">
        <w:rPr>
          <w:rFonts w:ascii="Palatino Linotype" w:eastAsia="Palatino Linotype" w:hAnsi="Palatino Linotype" w:cs="Palatino Linotype"/>
        </w:rPr>
        <w:t xml:space="preserve"> de la </w:t>
      </w:r>
      <w:r w:rsidRPr="002E181E">
        <w:rPr>
          <w:rFonts w:ascii="Palatino Linotype" w:hAnsi="Palatino Linotype"/>
        </w:rPr>
        <w:t>Ley Orgánica Municipal del Estado de México</w:t>
      </w:r>
      <w:r w:rsidR="007A0178" w:rsidRPr="002E181E">
        <w:rPr>
          <w:rFonts w:ascii="Palatino Linotype" w:hAnsi="Palatino Linotype"/>
        </w:rPr>
        <w:t xml:space="preserve"> </w:t>
      </w:r>
      <w:r w:rsidRPr="002E181E">
        <w:rPr>
          <w:rFonts w:ascii="Palatino Linotype" w:hAnsi="Palatino Linotype"/>
        </w:rPr>
        <w:t>citado con antelación</w:t>
      </w:r>
      <w:r w:rsidR="002255BD" w:rsidRPr="002E181E">
        <w:rPr>
          <w:rFonts w:ascii="Palatino Linotype" w:hAnsi="Palatino Linotype"/>
        </w:rPr>
        <w:t xml:space="preserve"> a dicha Dirección,</w:t>
      </w:r>
      <w:r w:rsidRPr="002E181E">
        <w:rPr>
          <w:rFonts w:ascii="Palatino Linotype" w:hAnsi="Palatino Linotype"/>
        </w:rPr>
        <w:t xml:space="preserve"> no se advierte </w:t>
      </w:r>
      <w:r w:rsidR="002255BD" w:rsidRPr="002E181E">
        <w:rPr>
          <w:rFonts w:ascii="Palatino Linotype" w:hAnsi="Palatino Linotype"/>
        </w:rPr>
        <w:t xml:space="preserve">esta </w:t>
      </w:r>
      <w:r w:rsidRPr="002E181E">
        <w:rPr>
          <w:rFonts w:ascii="Palatino Linotype" w:hAnsi="Palatino Linotype"/>
        </w:rPr>
        <w:t>cuente con competencias relacionadas con la imagen institucional.</w:t>
      </w:r>
    </w:p>
    <w:p w14:paraId="057435C9" w14:textId="77777777" w:rsidR="00994898" w:rsidRPr="002E181E" w:rsidRDefault="003241BF" w:rsidP="00AF56FE">
      <w:pPr>
        <w:spacing w:before="240" w:after="240" w:line="360" w:lineRule="auto"/>
        <w:ind w:right="51"/>
        <w:jc w:val="both"/>
        <w:rPr>
          <w:rFonts w:ascii="Palatino Linotype" w:hAnsi="Palatino Linotype"/>
        </w:rPr>
      </w:pPr>
      <w:r w:rsidRPr="002E181E">
        <w:rPr>
          <w:rFonts w:ascii="Palatino Linotype" w:hAnsi="Palatino Linotype"/>
        </w:rPr>
        <w:t xml:space="preserve">No obstante, </w:t>
      </w:r>
      <w:r w:rsidR="000E1404" w:rsidRPr="002E181E">
        <w:rPr>
          <w:rFonts w:ascii="Palatino Linotype" w:hAnsi="Palatino Linotype"/>
        </w:rPr>
        <w:t>no pasa desapercibido para este Organismo Garante que la solicitud de mérito no fue turnada a todas las áreas que pudieran contar con competencia para generar, administrar o poseer dicha información, como pudiera ser la Coordinación de Comunicación Social, a través de la Jefatura de Comunicación Social, la Dirección Jurídica</w:t>
      </w:r>
      <w:r w:rsidR="00994898" w:rsidRPr="002E181E">
        <w:rPr>
          <w:rFonts w:ascii="Palatino Linotype" w:hAnsi="Palatino Linotype"/>
        </w:rPr>
        <w:t>, la Unidad de Información, Planeación, Programación y Evaluación</w:t>
      </w:r>
      <w:r w:rsidR="000E1404" w:rsidRPr="002E181E">
        <w:rPr>
          <w:rFonts w:ascii="Palatino Linotype" w:hAnsi="Palatino Linotype"/>
        </w:rPr>
        <w:t>,</w:t>
      </w:r>
      <w:r w:rsidR="00994898" w:rsidRPr="002E181E">
        <w:rPr>
          <w:rFonts w:ascii="Palatino Linotype" w:hAnsi="Palatino Linotype"/>
        </w:rPr>
        <w:t xml:space="preserve"> UIPPE,</w:t>
      </w:r>
      <w:r w:rsidR="000E1404" w:rsidRPr="002E181E">
        <w:rPr>
          <w:rFonts w:ascii="Palatino Linotype" w:hAnsi="Palatino Linotype"/>
        </w:rPr>
        <w:t xml:space="preserve"> o la Secretaría del A</w:t>
      </w:r>
      <w:r w:rsidR="00994898" w:rsidRPr="002E181E">
        <w:rPr>
          <w:rFonts w:ascii="Palatino Linotype" w:hAnsi="Palatino Linotype"/>
        </w:rPr>
        <w:t>yuntamiento.</w:t>
      </w:r>
    </w:p>
    <w:p w14:paraId="564025B4" w14:textId="77777777" w:rsidR="00994898" w:rsidRPr="002E181E" w:rsidRDefault="00994898" w:rsidP="00AF56FE">
      <w:pPr>
        <w:spacing w:before="240" w:after="240" w:line="360" w:lineRule="auto"/>
        <w:ind w:right="51"/>
        <w:jc w:val="both"/>
        <w:rPr>
          <w:rFonts w:ascii="Palatino Linotype" w:hAnsi="Palatino Linotype"/>
        </w:rPr>
      </w:pPr>
      <w:r w:rsidRPr="002E181E">
        <w:rPr>
          <w:rFonts w:ascii="Palatino Linotype" w:hAnsi="Palatino Linotype"/>
        </w:rPr>
        <w:t xml:space="preserve">Al respecto, cabe señalar </w:t>
      </w:r>
      <w:proofErr w:type="gramStart"/>
      <w:r w:rsidRPr="002E181E">
        <w:rPr>
          <w:rFonts w:ascii="Palatino Linotype" w:hAnsi="Palatino Linotype"/>
        </w:rPr>
        <w:t xml:space="preserve">que </w:t>
      </w:r>
      <w:r w:rsidR="000E1404" w:rsidRPr="002E181E">
        <w:rPr>
          <w:rFonts w:ascii="Palatino Linotype" w:hAnsi="Palatino Linotype"/>
        </w:rPr>
        <w:t xml:space="preserve"> </w:t>
      </w:r>
      <w:r w:rsidRPr="002E181E">
        <w:rPr>
          <w:rFonts w:ascii="Palatino Linotype" w:hAnsi="Palatino Linotype"/>
        </w:rPr>
        <w:t>la</w:t>
      </w:r>
      <w:proofErr w:type="gramEnd"/>
      <w:r w:rsidRPr="002E181E">
        <w:rPr>
          <w:rFonts w:ascii="Palatino Linotype" w:hAnsi="Palatino Linotype"/>
        </w:rPr>
        <w:t xml:space="preserve"> Coordinación de Comunicación Social tiene  su cargo la implementación del gobierno digital y las tecnologías de la información y comunicación como herramientas esenciales para la gestión pública, de conformidad con el artículo 43 del Bando Municipal.</w:t>
      </w:r>
    </w:p>
    <w:p w14:paraId="75F34161" w14:textId="77777777" w:rsidR="003241BF" w:rsidRPr="002E181E" w:rsidRDefault="00994898" w:rsidP="00AF56FE">
      <w:pPr>
        <w:spacing w:before="240" w:after="240" w:line="360" w:lineRule="auto"/>
        <w:ind w:right="51"/>
        <w:jc w:val="both"/>
        <w:rPr>
          <w:rFonts w:ascii="Palatino Linotype" w:hAnsi="Palatino Linotype"/>
        </w:rPr>
      </w:pPr>
      <w:r w:rsidRPr="002E181E">
        <w:rPr>
          <w:rFonts w:ascii="Palatino Linotype" w:hAnsi="Palatino Linotype"/>
        </w:rPr>
        <w:lastRenderedPageBreak/>
        <w:t>La Dirección Jurídica de conformidad con los pasos de Agenda Regulatoria precisados por la Dirección de las Mujeres, coadyuva en la elaboración de los documentos normativos, y da visto bueno, al igual que la UIPPE.</w:t>
      </w:r>
    </w:p>
    <w:p w14:paraId="10202206" w14:textId="77777777" w:rsidR="00994898" w:rsidRPr="002E181E" w:rsidRDefault="00994898" w:rsidP="00AF56FE">
      <w:pPr>
        <w:spacing w:before="240" w:after="240" w:line="360" w:lineRule="auto"/>
        <w:ind w:right="51"/>
        <w:jc w:val="both"/>
        <w:rPr>
          <w:rFonts w:ascii="Palatino Linotype" w:hAnsi="Palatino Linotype"/>
        </w:rPr>
      </w:pPr>
      <w:r w:rsidRPr="002E181E">
        <w:rPr>
          <w:rFonts w:ascii="Palatino Linotype" w:hAnsi="Palatino Linotype"/>
        </w:rPr>
        <w:t xml:space="preserve">Y, finalmente, la Secretaría del Ayuntamiento, tiene a su cargo, de conformidad con el </w:t>
      </w:r>
      <w:r w:rsidR="000E74FB" w:rsidRPr="002E181E">
        <w:rPr>
          <w:rFonts w:ascii="Palatino Linotype" w:hAnsi="Palatino Linotype"/>
        </w:rPr>
        <w:t xml:space="preserve">artículo 91, fracción VIII </w:t>
      </w:r>
      <w:r w:rsidR="000E74FB" w:rsidRPr="002E181E">
        <w:rPr>
          <w:rFonts w:ascii="Palatino Linotype" w:eastAsia="Palatino Linotype" w:hAnsi="Palatino Linotype" w:cs="Palatino Linotype"/>
        </w:rPr>
        <w:t xml:space="preserve">Ley Orgánica Municipal del Estado de México, citado con antelación, </w:t>
      </w:r>
      <w:r w:rsidR="000E74FB" w:rsidRPr="002E181E">
        <w:rPr>
          <w:rFonts w:ascii="Palatino Linotype" w:hAnsi="Palatino Linotype"/>
        </w:rPr>
        <w:t>publicar los reglamentos circulares y demás disposiciones municipales de observancia general.</w:t>
      </w:r>
    </w:p>
    <w:p w14:paraId="3BC5F65A" w14:textId="77777777" w:rsidR="000E74FB" w:rsidRPr="002E181E" w:rsidRDefault="000E74FB" w:rsidP="000E74FB">
      <w:pPr>
        <w:spacing w:before="240" w:after="240" w:line="360" w:lineRule="auto"/>
        <w:jc w:val="both"/>
        <w:rPr>
          <w:rFonts w:ascii="Palatino Linotype" w:hAnsi="Palatino Linotype" w:cs="Arial"/>
          <w:szCs w:val="22"/>
          <w:lang w:eastAsia="es-MX"/>
        </w:rPr>
      </w:pPr>
      <w:r w:rsidRPr="002E181E">
        <w:rPr>
          <w:rFonts w:ascii="Palatino Linotype" w:hAnsi="Palatino Linotype"/>
        </w:rPr>
        <w:t xml:space="preserve">Derivado de lo anterior, toda vez que la respuesta del </w:t>
      </w:r>
      <w:r w:rsidRPr="002E181E">
        <w:rPr>
          <w:rFonts w:ascii="Palatino Linotype" w:hAnsi="Palatino Linotype"/>
          <w:b/>
        </w:rPr>
        <w:t xml:space="preserve">Sujeto Obligado </w:t>
      </w:r>
      <w:r w:rsidRPr="002E181E">
        <w:rPr>
          <w:rFonts w:ascii="Palatino Linotype" w:hAnsi="Palatino Linotype"/>
        </w:rPr>
        <w:t xml:space="preserve">no agotó </w:t>
      </w:r>
      <w:r w:rsidRPr="002E181E">
        <w:rPr>
          <w:rFonts w:ascii="Palatino Linotype" w:hAnsi="Palatino Linotype" w:cs="Arial"/>
          <w:szCs w:val="22"/>
          <w:lang w:eastAsia="es-MX"/>
        </w:rPr>
        <w:t xml:space="preserve">los principios de </w:t>
      </w:r>
      <w:r w:rsidRPr="002E181E">
        <w:rPr>
          <w:rFonts w:ascii="Palatino Linotype" w:hAnsi="Palatino Linotype"/>
        </w:rPr>
        <w:t>congruencia y exhaustividad, de conformidad con el Criterio 02/17 emitido por el Peno del Instituto Nacional de Transparencia y Acceso a la Información y Protección de Datos Personales, de título y texto siguientes:</w:t>
      </w:r>
    </w:p>
    <w:p w14:paraId="3488C10C" w14:textId="77777777" w:rsidR="000E74FB" w:rsidRPr="002E181E" w:rsidRDefault="000E74FB" w:rsidP="000E74FB">
      <w:pPr>
        <w:pStyle w:val="Prrafodelista"/>
        <w:ind w:left="851" w:right="851"/>
        <w:jc w:val="both"/>
        <w:rPr>
          <w:rFonts w:ascii="Palatino Linotype" w:hAnsi="Palatino Linotype" w:cs="Arial"/>
          <w:i/>
        </w:rPr>
      </w:pPr>
      <w:r w:rsidRPr="002E181E">
        <w:rPr>
          <w:rFonts w:ascii="Palatino Linotype" w:hAnsi="Palatino Linotype" w:cs="Arial"/>
          <w:b/>
          <w:i/>
        </w:rPr>
        <w:t xml:space="preserve">“Congruencia y exhaustividad. Sus alcances para garantizar el derecho de acceso a la información. </w:t>
      </w:r>
      <w:r w:rsidRPr="002E181E">
        <w:rPr>
          <w:rFonts w:ascii="Palatino Linotype" w:hAnsi="Palatino Linotype" w:cs="Arial"/>
          <w:i/>
        </w:rPr>
        <w:t xml:space="preserve">De conformidad con el artículo </w:t>
      </w:r>
      <w:r w:rsidRPr="002E181E">
        <w:rPr>
          <w:rFonts w:ascii="Palatino Linotype" w:hAnsi="Palatino Linotype"/>
          <w:i/>
          <w:lang w:val="es-ES_tradnl"/>
        </w:rPr>
        <w:t>3 de la Ley Federal de Procedimiento Administrativo</w:t>
      </w:r>
      <w:r w:rsidRPr="002E181E">
        <w:rPr>
          <w:rFonts w:ascii="Palatino Linotype" w:hAnsi="Palatino Linotype" w:cs="Arial"/>
          <w:i/>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2E181E">
        <w:rPr>
          <w:rFonts w:ascii="Palatino Linotype" w:hAnsi="Palatino Linotype" w:cs="Arial"/>
          <w:b/>
          <w:i/>
        </w:rPr>
        <w:t>la congruencia implica que exista concordancia entre el requerimiento formulado por el particular y la respuesta proporcionada por el sujeto obligado</w:t>
      </w:r>
      <w:r w:rsidRPr="002E181E">
        <w:rPr>
          <w:rFonts w:ascii="Palatino Linotype" w:hAnsi="Palatino Linotype" w:cs="Arial"/>
          <w:i/>
        </w:rPr>
        <w:t xml:space="preserve">; mientras que </w:t>
      </w:r>
      <w:r w:rsidRPr="002E181E">
        <w:rPr>
          <w:rFonts w:ascii="Palatino Linotype" w:hAnsi="Palatino Linotype" w:cs="Arial"/>
          <w:b/>
          <w:i/>
        </w:rPr>
        <w:t>la exhaustividad significa que dicha respuesta se refiera expresamente a cada uno de los puntos solicitados</w:t>
      </w:r>
      <w:r w:rsidRPr="002E181E">
        <w:rPr>
          <w:rFonts w:ascii="Palatino Linotype" w:hAnsi="Palatino Linotype" w:cs="Arial"/>
          <w:i/>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D62C7D7" w14:textId="77777777" w:rsidR="000E74FB" w:rsidRPr="002E181E" w:rsidRDefault="000E74FB" w:rsidP="00AF56FE">
      <w:pPr>
        <w:spacing w:before="240" w:after="240" w:line="360" w:lineRule="auto"/>
        <w:ind w:right="51"/>
        <w:jc w:val="both"/>
        <w:rPr>
          <w:rFonts w:ascii="Palatino Linotype" w:eastAsia="Palatino Linotype" w:hAnsi="Palatino Linotype" w:cs="Palatino Linotype"/>
        </w:rPr>
      </w:pPr>
      <w:r w:rsidRPr="002E181E">
        <w:rPr>
          <w:rFonts w:ascii="Palatino Linotype" w:hAnsi="Palatino Linotype"/>
        </w:rPr>
        <w:t xml:space="preserve">Este Órgano Garante, con la finalidad de garantizar el derecho humano de acceso a la información de la parte </w:t>
      </w:r>
      <w:r w:rsidRPr="002E181E">
        <w:rPr>
          <w:rFonts w:ascii="Palatino Linotype" w:hAnsi="Palatino Linotype"/>
          <w:b/>
        </w:rPr>
        <w:t>Recurrente,</w:t>
      </w:r>
      <w:r w:rsidRPr="002E181E">
        <w:rPr>
          <w:rFonts w:ascii="Palatino Linotype" w:hAnsi="Palatino Linotype"/>
        </w:rPr>
        <w:t xml:space="preserve"> </w:t>
      </w:r>
      <w:r w:rsidRPr="002E181E">
        <w:rPr>
          <w:rFonts w:ascii="Palatino Linotype" w:eastAsia="Palatino Linotype" w:hAnsi="Palatino Linotype" w:cs="Palatino Linotype"/>
        </w:rPr>
        <w:t xml:space="preserve">y a fin de reparar el agravio causado ante la </w:t>
      </w:r>
      <w:r w:rsidRPr="002E181E">
        <w:rPr>
          <w:rFonts w:ascii="Palatino Linotype" w:eastAsia="Palatino Linotype" w:hAnsi="Palatino Linotype" w:cs="Palatino Linotype"/>
        </w:rPr>
        <w:lastRenderedPageBreak/>
        <w:t xml:space="preserve">omisión en que incurriera el </w:t>
      </w:r>
      <w:r w:rsidRPr="002E181E">
        <w:rPr>
          <w:rFonts w:ascii="Palatino Linotype" w:eastAsia="Palatino Linotype" w:hAnsi="Palatino Linotype" w:cs="Palatino Linotype"/>
          <w:b/>
        </w:rPr>
        <w:t>Sujeto Obligado</w:t>
      </w:r>
      <w:r w:rsidRPr="002E181E">
        <w:rPr>
          <w:rFonts w:ascii="Palatino Linotype" w:eastAsia="Palatino Linotype" w:hAnsi="Palatino Linotype" w:cs="Palatino Linotype"/>
        </w:rPr>
        <w:t>, ya que, como se señaló, su respuesta careció de los principios de congruencia y exhaustividad, se estima procedente ordenar que, previa búsqueda exhaustiva y razonable, se haga entrega del Manual de Identidad Grafica del Logotipo de la Dirección de las Mujeres.</w:t>
      </w:r>
    </w:p>
    <w:p w14:paraId="5199852E" w14:textId="77777777" w:rsidR="003F4C13" w:rsidRPr="002E181E" w:rsidRDefault="003F4C13" w:rsidP="003F4C13">
      <w:pPr>
        <w:spacing w:before="240" w:after="240" w:line="360" w:lineRule="auto"/>
        <w:ind w:right="51"/>
        <w:jc w:val="both"/>
        <w:rPr>
          <w:rFonts w:ascii="Palatino Linotype" w:eastAsia="Palatino Linotype" w:hAnsi="Palatino Linotype" w:cs="Palatino Linotype"/>
        </w:rPr>
      </w:pPr>
      <w:r w:rsidRPr="002E181E">
        <w:rPr>
          <w:rFonts w:ascii="Palatino Linotype" w:eastAsia="Palatino Linotype" w:hAnsi="Palatino Linotype" w:cs="Palatino Linotype"/>
        </w:rPr>
        <w:t>Asimismo, no obsta mencionar que un Manual de Identidad Gráfica tiene el propósito de establecer los principales lineamientos para el uso y el concepto gráfico en el</w:t>
      </w:r>
      <w:r w:rsidR="00220CB5" w:rsidRPr="002E181E">
        <w:rPr>
          <w:rFonts w:ascii="Palatino Linotype" w:eastAsia="Palatino Linotype" w:hAnsi="Palatino Linotype" w:cs="Palatino Linotype"/>
        </w:rPr>
        <w:t xml:space="preserve"> </w:t>
      </w:r>
      <w:r w:rsidRPr="002E181E">
        <w:rPr>
          <w:rFonts w:ascii="Palatino Linotype" w:eastAsia="Palatino Linotype" w:hAnsi="Palatino Linotype" w:cs="Palatino Linotype"/>
        </w:rPr>
        <w:t>diseño de materiales y productos de comunicación de carácter oficial, informativo</w:t>
      </w:r>
      <w:r w:rsidR="00220CB5" w:rsidRPr="002E181E">
        <w:rPr>
          <w:rFonts w:ascii="Palatino Linotype" w:eastAsia="Palatino Linotype" w:hAnsi="Palatino Linotype" w:cs="Palatino Linotype"/>
        </w:rPr>
        <w:t xml:space="preserve"> y promocional realizados por determinado ente público o corporación</w:t>
      </w:r>
      <w:r w:rsidRPr="002E181E">
        <w:rPr>
          <w:rFonts w:ascii="Palatino Linotype" w:eastAsia="Palatino Linotype" w:hAnsi="Palatino Linotype" w:cs="Palatino Linotype"/>
        </w:rPr>
        <w:t>, con el fin de fortalecer la difusión, la</w:t>
      </w:r>
      <w:r w:rsidR="00220CB5" w:rsidRPr="002E181E">
        <w:rPr>
          <w:rFonts w:ascii="Palatino Linotype" w:eastAsia="Palatino Linotype" w:hAnsi="Palatino Linotype" w:cs="Palatino Linotype"/>
        </w:rPr>
        <w:t xml:space="preserve"> </w:t>
      </w:r>
      <w:r w:rsidRPr="002E181E">
        <w:rPr>
          <w:rFonts w:ascii="Palatino Linotype" w:eastAsia="Palatino Linotype" w:hAnsi="Palatino Linotype" w:cs="Palatino Linotype"/>
        </w:rPr>
        <w:t>promoción y la divulgación de sus programas, servicios y atribuciones en general.</w:t>
      </w:r>
      <w:r w:rsidR="00220CB5" w:rsidRPr="002E181E">
        <w:rPr>
          <w:rFonts w:ascii="Palatino Linotype" w:eastAsia="Palatino Linotype" w:hAnsi="Palatino Linotype" w:cs="Palatino Linotype"/>
        </w:rPr>
        <w:t xml:space="preserve"> </w:t>
      </w:r>
    </w:p>
    <w:p w14:paraId="09971C24" w14:textId="77777777" w:rsidR="00220CB5" w:rsidRPr="002E181E" w:rsidRDefault="00220CB5" w:rsidP="00220CB5">
      <w:pPr>
        <w:spacing w:before="240" w:after="240" w:line="360" w:lineRule="auto"/>
        <w:ind w:right="51"/>
        <w:jc w:val="both"/>
        <w:rPr>
          <w:rFonts w:ascii="Palatino Linotype" w:eastAsia="Palatino Linotype" w:hAnsi="Palatino Linotype" w:cs="Palatino Linotype"/>
        </w:rPr>
      </w:pPr>
      <w:r w:rsidRPr="002E181E">
        <w:rPr>
          <w:rFonts w:ascii="Palatino Linotype" w:eastAsia="Palatino Linotype" w:hAnsi="Palatino Linotype" w:cs="Palatino Linotype"/>
        </w:rPr>
        <w:t>A través de los Manuales de Identidad Grafica, se diseña la imagen para ofrecer una identidad institucional homogénea fácilmente reconocible para la ciudadanía, estableciendo las normas</w:t>
      </w:r>
      <w:r w:rsidR="008134D1" w:rsidRPr="002E181E">
        <w:rPr>
          <w:rFonts w:ascii="Palatino Linotype" w:eastAsia="Palatino Linotype" w:hAnsi="Palatino Linotype" w:cs="Palatino Linotype"/>
        </w:rPr>
        <w:t xml:space="preserve"> o lineamientos visuales</w:t>
      </w:r>
      <w:r w:rsidRPr="002E181E">
        <w:rPr>
          <w:rFonts w:ascii="Palatino Linotype" w:eastAsia="Palatino Linotype" w:hAnsi="Palatino Linotype" w:cs="Palatino Linotype"/>
        </w:rPr>
        <w:t xml:space="preserve"> que se deben seguir para cumplir con la imagen gráfica institucional dentro de los diferentes soportes internos y externos, descripción de la simbología, así como todas sus variaciones de color, forma, tamaño, etcétera.</w:t>
      </w:r>
    </w:p>
    <w:p w14:paraId="051F502C" w14:textId="77777777" w:rsidR="008134D1" w:rsidRPr="002E181E" w:rsidRDefault="008134D1" w:rsidP="008134D1">
      <w:pPr>
        <w:spacing w:before="240" w:after="240" w:line="360" w:lineRule="auto"/>
        <w:ind w:right="51"/>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En otras palabras, el manual es el encargado de describir el uso de todos los signos gráficos y sus posibles variaciones como color, tamaño, tipografías, iconografía, patrones, texturas y sus usos asociados a la imagen gráfica institucional. </w:t>
      </w:r>
    </w:p>
    <w:p w14:paraId="1D535937" w14:textId="77777777" w:rsidR="008134D1" w:rsidRPr="002E181E" w:rsidRDefault="008134D1" w:rsidP="008134D1">
      <w:pPr>
        <w:spacing w:before="240" w:after="240" w:line="360" w:lineRule="auto"/>
        <w:ind w:right="51"/>
        <w:jc w:val="both"/>
        <w:rPr>
          <w:rFonts w:ascii="Palatino Linotype" w:eastAsia="Palatino Linotype" w:hAnsi="Palatino Linotype" w:cs="Palatino Linotype"/>
        </w:rPr>
      </w:pPr>
    </w:p>
    <w:p w14:paraId="2192536C" w14:textId="77777777" w:rsidR="008134D1" w:rsidRPr="002E181E" w:rsidRDefault="008134D1" w:rsidP="008134D1">
      <w:pPr>
        <w:spacing w:before="240" w:after="240" w:line="360" w:lineRule="auto"/>
        <w:ind w:right="51"/>
        <w:jc w:val="both"/>
        <w:rPr>
          <w:rFonts w:ascii="Palatino Linotype" w:eastAsia="Palatino Linotype" w:hAnsi="Palatino Linotype" w:cs="Palatino Linotype"/>
        </w:rPr>
      </w:pPr>
      <w:r w:rsidRPr="002E181E">
        <w:rPr>
          <w:rFonts w:ascii="Palatino Linotype" w:eastAsia="Palatino Linotype" w:hAnsi="Palatino Linotype" w:cs="Palatino Linotype"/>
        </w:rPr>
        <w:lastRenderedPageBreak/>
        <w:t>En el manual también se suelen incluir ejemplos gráficos del uso correcto e incorrecto de la imagen gráfica institucional, el logotipo y sus componentes. Pero no se explica únicamente el uso específico de cada elemento, también se deja claro lo que no se debe hacer: perspectivas incorrectas, rotaciones, distorsionar la tipografía, el uso del logo sobre fondo, etc.</w:t>
      </w:r>
    </w:p>
    <w:p w14:paraId="059711CE" w14:textId="77777777" w:rsidR="008134D1" w:rsidRPr="002E181E" w:rsidRDefault="008134D1" w:rsidP="008134D1">
      <w:pPr>
        <w:spacing w:before="240" w:after="240" w:line="360" w:lineRule="auto"/>
        <w:ind w:right="51"/>
        <w:jc w:val="both"/>
        <w:rPr>
          <w:rFonts w:ascii="Palatino Linotype" w:eastAsia="Palatino Linotype" w:hAnsi="Palatino Linotype" w:cs="Palatino Linotype"/>
        </w:rPr>
      </w:pPr>
      <w:r w:rsidRPr="002E181E">
        <w:rPr>
          <w:rFonts w:ascii="Palatino Linotype" w:eastAsia="Palatino Linotype" w:hAnsi="Palatino Linotype" w:cs="Palatino Linotype"/>
        </w:rPr>
        <w:t>Todo manual de identidad debe contar, al menos, con seis partes clave:</w:t>
      </w:r>
    </w:p>
    <w:p w14:paraId="0F92CED3" w14:textId="77777777" w:rsidR="008134D1" w:rsidRPr="002E181E" w:rsidRDefault="008134D1" w:rsidP="008134D1">
      <w:pPr>
        <w:spacing w:before="240" w:after="240" w:line="360" w:lineRule="auto"/>
        <w:ind w:left="284" w:right="51"/>
        <w:jc w:val="both"/>
        <w:rPr>
          <w:rFonts w:ascii="Palatino Linotype" w:eastAsia="Palatino Linotype" w:hAnsi="Palatino Linotype" w:cs="Palatino Linotype"/>
        </w:rPr>
      </w:pPr>
      <w:r w:rsidRPr="002E181E">
        <w:rPr>
          <w:rFonts w:ascii="Palatino Linotype" w:eastAsia="Palatino Linotype" w:hAnsi="Palatino Linotype" w:cs="Palatino Linotype"/>
          <w:b/>
        </w:rPr>
        <w:t>- Índice o tabla de contenido</w:t>
      </w:r>
      <w:r w:rsidRPr="002E181E">
        <w:rPr>
          <w:rFonts w:ascii="Palatino Linotype" w:eastAsia="Palatino Linotype" w:hAnsi="Palatino Linotype" w:cs="Palatino Linotype"/>
        </w:rPr>
        <w:t>: un pequeño listado del contenido del documento. Debe ser altamente funcional.</w:t>
      </w:r>
    </w:p>
    <w:p w14:paraId="0E1536F8" w14:textId="77777777" w:rsidR="008134D1" w:rsidRPr="002E181E" w:rsidRDefault="008134D1" w:rsidP="008134D1">
      <w:pPr>
        <w:spacing w:before="240" w:after="240" w:line="360" w:lineRule="auto"/>
        <w:ind w:left="284" w:right="51"/>
        <w:jc w:val="both"/>
        <w:rPr>
          <w:rFonts w:ascii="Palatino Linotype" w:eastAsia="Palatino Linotype" w:hAnsi="Palatino Linotype" w:cs="Palatino Linotype"/>
        </w:rPr>
      </w:pPr>
      <w:r w:rsidRPr="002E181E">
        <w:rPr>
          <w:rFonts w:ascii="Palatino Linotype" w:eastAsia="Palatino Linotype" w:hAnsi="Palatino Linotype" w:cs="Palatino Linotype"/>
          <w:b/>
        </w:rPr>
        <w:t>- Introducción</w:t>
      </w:r>
      <w:r w:rsidRPr="002E181E">
        <w:rPr>
          <w:rFonts w:ascii="Palatino Linotype" w:eastAsia="Palatino Linotype" w:hAnsi="Palatino Linotype" w:cs="Palatino Linotype"/>
        </w:rPr>
        <w:t>: es un breve resumen para contextualizar al lector sobre el objetivo del manual.</w:t>
      </w:r>
    </w:p>
    <w:p w14:paraId="5EEA720D" w14:textId="77777777" w:rsidR="008134D1" w:rsidRPr="002E181E" w:rsidRDefault="008134D1" w:rsidP="008134D1">
      <w:pPr>
        <w:spacing w:before="240" w:after="240" w:line="360" w:lineRule="auto"/>
        <w:ind w:left="284" w:right="51"/>
        <w:jc w:val="both"/>
        <w:rPr>
          <w:rFonts w:ascii="Palatino Linotype" w:eastAsia="Palatino Linotype" w:hAnsi="Palatino Linotype" w:cs="Palatino Linotype"/>
        </w:rPr>
      </w:pPr>
      <w:r w:rsidRPr="002E181E">
        <w:rPr>
          <w:rFonts w:ascii="Palatino Linotype" w:eastAsia="Palatino Linotype" w:hAnsi="Palatino Linotype" w:cs="Palatino Linotype"/>
          <w:b/>
        </w:rPr>
        <w:t>- Normatividad</w:t>
      </w:r>
      <w:r w:rsidRPr="002E181E">
        <w:rPr>
          <w:rFonts w:ascii="Palatino Linotype" w:eastAsia="Palatino Linotype" w:hAnsi="Palatino Linotype" w:cs="Palatino Linotype"/>
        </w:rPr>
        <w:t>: sirve para dar referencia explícita a la construcción e implementación de la imagen gráfica institucional.</w:t>
      </w:r>
    </w:p>
    <w:p w14:paraId="63265222" w14:textId="77777777" w:rsidR="008134D1" w:rsidRPr="002E181E" w:rsidRDefault="008134D1" w:rsidP="008134D1">
      <w:pPr>
        <w:spacing w:before="240" w:after="240" w:line="360" w:lineRule="auto"/>
        <w:ind w:left="284" w:right="51"/>
        <w:jc w:val="both"/>
        <w:rPr>
          <w:rFonts w:ascii="Palatino Linotype" w:eastAsia="Palatino Linotype" w:hAnsi="Palatino Linotype" w:cs="Palatino Linotype"/>
        </w:rPr>
      </w:pPr>
      <w:r w:rsidRPr="002E181E">
        <w:rPr>
          <w:rFonts w:ascii="Palatino Linotype" w:eastAsia="Palatino Linotype" w:hAnsi="Palatino Linotype" w:cs="Palatino Linotype"/>
          <w:b/>
        </w:rPr>
        <w:t>- Identidad</w:t>
      </w:r>
      <w:r w:rsidRPr="002E181E">
        <w:rPr>
          <w:rFonts w:ascii="Palatino Linotype" w:eastAsia="Palatino Linotype" w:hAnsi="Palatino Linotype" w:cs="Palatino Linotype"/>
        </w:rPr>
        <w:t>: incluye los elementos o recursos que acompañan un logo.</w:t>
      </w:r>
    </w:p>
    <w:p w14:paraId="5029D464" w14:textId="77777777" w:rsidR="008134D1" w:rsidRPr="002E181E" w:rsidRDefault="008134D1" w:rsidP="008134D1">
      <w:pPr>
        <w:spacing w:before="240" w:after="240" w:line="360" w:lineRule="auto"/>
        <w:ind w:left="284" w:right="51"/>
        <w:jc w:val="both"/>
        <w:rPr>
          <w:rFonts w:ascii="Palatino Linotype" w:eastAsia="Palatino Linotype" w:hAnsi="Palatino Linotype" w:cs="Palatino Linotype"/>
        </w:rPr>
      </w:pPr>
      <w:r w:rsidRPr="002E181E">
        <w:rPr>
          <w:rFonts w:ascii="Palatino Linotype" w:eastAsia="Palatino Linotype" w:hAnsi="Palatino Linotype" w:cs="Palatino Linotype"/>
          <w:b/>
        </w:rPr>
        <w:t>- Aplicaciones</w:t>
      </w:r>
      <w:r w:rsidRPr="002E181E">
        <w:rPr>
          <w:rFonts w:ascii="Palatino Linotype" w:eastAsia="Palatino Linotype" w:hAnsi="Palatino Linotype" w:cs="Palatino Linotype"/>
        </w:rPr>
        <w:t>: en este apartado se incluyen todas las implementaciones del diseño de la imagen gráfica institucional y su papelería, señalización, iconografía, etc.</w:t>
      </w:r>
    </w:p>
    <w:p w14:paraId="6FC5EBB3" w14:textId="77777777" w:rsidR="008466EB" w:rsidRPr="002E181E" w:rsidRDefault="008134D1" w:rsidP="008134D1">
      <w:pPr>
        <w:spacing w:before="240" w:after="240" w:line="360" w:lineRule="auto"/>
        <w:ind w:left="284" w:right="51"/>
        <w:jc w:val="both"/>
        <w:rPr>
          <w:rFonts w:ascii="Palatino Linotype" w:eastAsia="Palatino Linotype" w:hAnsi="Palatino Linotype" w:cs="Palatino Linotype"/>
        </w:rPr>
      </w:pPr>
      <w:r w:rsidRPr="002E181E">
        <w:rPr>
          <w:rFonts w:ascii="Palatino Linotype" w:eastAsia="Palatino Linotype" w:hAnsi="Palatino Linotype" w:cs="Palatino Linotype"/>
          <w:b/>
        </w:rPr>
        <w:t>- Glosario:</w:t>
      </w:r>
      <w:r w:rsidRPr="002E181E">
        <w:rPr>
          <w:rFonts w:ascii="Palatino Linotype" w:eastAsia="Palatino Linotype" w:hAnsi="Palatino Linotype" w:cs="Palatino Linotype"/>
        </w:rPr>
        <w:t xml:space="preserve"> esta sección ayuda al lector a comprender palabras y términos del diseño que hayan sido utilizadas en el manual de identidad.</w:t>
      </w:r>
    </w:p>
    <w:p w14:paraId="16F01709" w14:textId="77777777" w:rsidR="008466EB" w:rsidRPr="002E181E" w:rsidRDefault="008466EB" w:rsidP="00220CB5">
      <w:pPr>
        <w:spacing w:before="240" w:after="240" w:line="360" w:lineRule="auto"/>
        <w:ind w:right="51"/>
        <w:jc w:val="both"/>
        <w:rPr>
          <w:rFonts w:ascii="Palatino Linotype" w:eastAsia="Palatino Linotype" w:hAnsi="Palatino Linotype" w:cs="Palatino Linotype"/>
        </w:rPr>
      </w:pPr>
    </w:p>
    <w:p w14:paraId="13B0620E" w14:textId="77777777" w:rsidR="00220CB5" w:rsidRPr="002E181E" w:rsidRDefault="00220CB5" w:rsidP="000E74FB">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lastRenderedPageBreak/>
        <w:t>A manera de ejemplo se mencionan los siguientes Manuales:</w:t>
      </w:r>
    </w:p>
    <w:p w14:paraId="70AE65E2" w14:textId="77777777" w:rsidR="00220CB5" w:rsidRPr="002E181E" w:rsidRDefault="00220CB5" w:rsidP="008466EB">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 </w:t>
      </w:r>
      <w:r w:rsidR="008466EB" w:rsidRPr="002E181E">
        <w:rPr>
          <w:rFonts w:ascii="Palatino Linotype" w:eastAsia="Palatino Linotype" w:hAnsi="Palatino Linotype" w:cs="Palatino Linotype"/>
        </w:rPr>
        <w:t>Manual de identidad y reproducción gráfica del INFOEM:</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2E181E" w:rsidRPr="002E181E" w14:paraId="6DFD0840" w14:textId="77777777" w:rsidTr="008134D1">
        <w:trPr>
          <w:jc w:val="center"/>
        </w:trPr>
        <w:tc>
          <w:tcPr>
            <w:tcW w:w="2942" w:type="dxa"/>
            <w:vAlign w:val="center"/>
          </w:tcPr>
          <w:p w14:paraId="6D879525" w14:textId="77777777" w:rsidR="008134D1" w:rsidRPr="002E181E" w:rsidRDefault="008134D1" w:rsidP="008466EB">
            <w:pPr>
              <w:spacing w:before="240" w:after="240" w:line="360" w:lineRule="auto"/>
              <w:jc w:val="both"/>
              <w:rPr>
                <w:rFonts w:ascii="Palatino Linotype" w:eastAsia="Palatino Linotype" w:hAnsi="Palatino Linotype" w:cs="Palatino Linotype"/>
              </w:rPr>
            </w:pPr>
            <w:r w:rsidRPr="002E181E">
              <w:rPr>
                <w:noProof/>
                <w:lang w:eastAsia="es-MX"/>
              </w:rPr>
              <w:drawing>
                <wp:inline distT="0" distB="0" distL="0" distR="0" wp14:anchorId="689B211D" wp14:editId="2252572A">
                  <wp:extent cx="1620000" cy="167700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20000" cy="1677003"/>
                          </a:xfrm>
                          <a:prstGeom prst="rect">
                            <a:avLst/>
                          </a:prstGeom>
                        </pic:spPr>
                      </pic:pic>
                    </a:graphicData>
                  </a:graphic>
                </wp:inline>
              </w:drawing>
            </w:r>
          </w:p>
        </w:tc>
        <w:tc>
          <w:tcPr>
            <w:tcW w:w="2943" w:type="dxa"/>
          </w:tcPr>
          <w:p w14:paraId="0571AB00" w14:textId="77777777" w:rsidR="008134D1" w:rsidRPr="002E181E" w:rsidRDefault="008134D1" w:rsidP="008466EB">
            <w:pPr>
              <w:spacing w:before="240" w:after="240" w:line="360" w:lineRule="auto"/>
              <w:jc w:val="both"/>
              <w:rPr>
                <w:rFonts w:ascii="Palatino Linotype" w:eastAsia="Palatino Linotype" w:hAnsi="Palatino Linotype" w:cs="Palatino Linotype"/>
              </w:rPr>
            </w:pPr>
            <w:r w:rsidRPr="002E181E">
              <w:rPr>
                <w:noProof/>
                <w:lang w:eastAsia="es-MX"/>
              </w:rPr>
              <w:drawing>
                <wp:inline distT="0" distB="0" distL="0" distR="0" wp14:anchorId="4BE6A2E0" wp14:editId="6A034330">
                  <wp:extent cx="1620000" cy="1140672"/>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20000" cy="1140672"/>
                          </a:xfrm>
                          <a:prstGeom prst="rect">
                            <a:avLst/>
                          </a:prstGeom>
                        </pic:spPr>
                      </pic:pic>
                    </a:graphicData>
                  </a:graphic>
                </wp:inline>
              </w:drawing>
            </w:r>
          </w:p>
          <w:p w14:paraId="74B9CA88" w14:textId="77777777" w:rsidR="008134D1" w:rsidRPr="002E181E" w:rsidRDefault="008134D1" w:rsidP="008134D1">
            <w:pPr>
              <w:spacing w:before="240" w:after="240" w:line="360" w:lineRule="auto"/>
              <w:jc w:val="both"/>
              <w:rPr>
                <w:rFonts w:ascii="Palatino Linotype" w:eastAsia="Palatino Linotype" w:hAnsi="Palatino Linotype" w:cs="Palatino Linotype"/>
              </w:rPr>
            </w:pPr>
            <w:r w:rsidRPr="002E181E">
              <w:rPr>
                <w:noProof/>
                <w:lang w:eastAsia="es-MX"/>
              </w:rPr>
              <w:drawing>
                <wp:inline distT="0" distB="0" distL="0" distR="0" wp14:anchorId="1A358426" wp14:editId="121B5503">
                  <wp:extent cx="1620000" cy="658681"/>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20000" cy="658681"/>
                          </a:xfrm>
                          <a:prstGeom prst="rect">
                            <a:avLst/>
                          </a:prstGeom>
                        </pic:spPr>
                      </pic:pic>
                    </a:graphicData>
                  </a:graphic>
                </wp:inline>
              </w:drawing>
            </w:r>
          </w:p>
        </w:tc>
        <w:tc>
          <w:tcPr>
            <w:tcW w:w="2943" w:type="dxa"/>
          </w:tcPr>
          <w:p w14:paraId="169BB1B4" w14:textId="77777777" w:rsidR="008134D1" w:rsidRPr="002E181E" w:rsidRDefault="008134D1" w:rsidP="008466EB">
            <w:pPr>
              <w:spacing w:before="240" w:after="240" w:line="360" w:lineRule="auto"/>
              <w:jc w:val="both"/>
              <w:rPr>
                <w:rFonts w:ascii="Palatino Linotype" w:eastAsia="Palatino Linotype" w:hAnsi="Palatino Linotype" w:cs="Palatino Linotype"/>
              </w:rPr>
            </w:pPr>
            <w:r w:rsidRPr="002E181E">
              <w:rPr>
                <w:noProof/>
                <w:lang w:eastAsia="es-MX"/>
              </w:rPr>
              <w:drawing>
                <wp:inline distT="0" distB="0" distL="0" distR="0" wp14:anchorId="3D991833" wp14:editId="35423AA3">
                  <wp:extent cx="1620000" cy="235150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20000" cy="2351505"/>
                          </a:xfrm>
                          <a:prstGeom prst="rect">
                            <a:avLst/>
                          </a:prstGeom>
                        </pic:spPr>
                      </pic:pic>
                    </a:graphicData>
                  </a:graphic>
                </wp:inline>
              </w:drawing>
            </w:r>
          </w:p>
        </w:tc>
      </w:tr>
    </w:tbl>
    <w:p w14:paraId="1F32727E" w14:textId="77777777" w:rsidR="008466EB" w:rsidRPr="002E181E" w:rsidRDefault="008466EB" w:rsidP="008466EB">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 Manual de Identidad e Imagen Institucional del Poder Judicial del Estado de México: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C41135" w:rsidRPr="002E181E" w14:paraId="7E42DDC8" w14:textId="77777777" w:rsidTr="00C41135">
        <w:tc>
          <w:tcPr>
            <w:tcW w:w="2942" w:type="dxa"/>
          </w:tcPr>
          <w:p w14:paraId="6D5F0D55" w14:textId="77777777" w:rsidR="008134D1" w:rsidRPr="002E181E" w:rsidRDefault="00C41135" w:rsidP="008466EB">
            <w:pPr>
              <w:spacing w:before="240" w:after="240" w:line="360" w:lineRule="auto"/>
              <w:jc w:val="both"/>
              <w:rPr>
                <w:rFonts w:ascii="Palatino Linotype" w:eastAsia="Palatino Linotype" w:hAnsi="Palatino Linotype" w:cs="Palatino Linotype"/>
              </w:rPr>
            </w:pPr>
            <w:r w:rsidRPr="002E181E">
              <w:rPr>
                <w:noProof/>
                <w:lang w:eastAsia="es-MX"/>
              </w:rPr>
              <w:drawing>
                <wp:inline distT="0" distB="0" distL="0" distR="0" wp14:anchorId="48D05E73" wp14:editId="7CC43671">
                  <wp:extent cx="1620000" cy="93977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20000" cy="939776"/>
                          </a:xfrm>
                          <a:prstGeom prst="rect">
                            <a:avLst/>
                          </a:prstGeom>
                        </pic:spPr>
                      </pic:pic>
                    </a:graphicData>
                  </a:graphic>
                </wp:inline>
              </w:drawing>
            </w:r>
          </w:p>
        </w:tc>
        <w:tc>
          <w:tcPr>
            <w:tcW w:w="2943" w:type="dxa"/>
          </w:tcPr>
          <w:p w14:paraId="728F739B" w14:textId="77777777" w:rsidR="008134D1" w:rsidRPr="002E181E" w:rsidRDefault="00C41135" w:rsidP="008466EB">
            <w:pPr>
              <w:spacing w:before="240" w:after="240" w:line="360" w:lineRule="auto"/>
              <w:jc w:val="both"/>
              <w:rPr>
                <w:rFonts w:ascii="Palatino Linotype" w:eastAsia="Palatino Linotype" w:hAnsi="Palatino Linotype" w:cs="Palatino Linotype"/>
              </w:rPr>
            </w:pPr>
            <w:r w:rsidRPr="002E181E">
              <w:rPr>
                <w:noProof/>
                <w:lang w:eastAsia="es-MX"/>
              </w:rPr>
              <w:drawing>
                <wp:inline distT="0" distB="0" distL="0" distR="0" wp14:anchorId="0E6996FF" wp14:editId="03D2778D">
                  <wp:extent cx="1620000" cy="1025377"/>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20000" cy="1025377"/>
                          </a:xfrm>
                          <a:prstGeom prst="rect">
                            <a:avLst/>
                          </a:prstGeom>
                        </pic:spPr>
                      </pic:pic>
                    </a:graphicData>
                  </a:graphic>
                </wp:inline>
              </w:drawing>
            </w:r>
          </w:p>
        </w:tc>
        <w:tc>
          <w:tcPr>
            <w:tcW w:w="2943" w:type="dxa"/>
          </w:tcPr>
          <w:p w14:paraId="0452F9B9" w14:textId="77777777" w:rsidR="008134D1" w:rsidRPr="002E181E" w:rsidRDefault="00C41135" w:rsidP="008466EB">
            <w:pPr>
              <w:spacing w:before="240" w:after="240" w:line="360" w:lineRule="auto"/>
              <w:jc w:val="both"/>
              <w:rPr>
                <w:rFonts w:ascii="Palatino Linotype" w:eastAsia="Palatino Linotype" w:hAnsi="Palatino Linotype" w:cs="Palatino Linotype"/>
              </w:rPr>
            </w:pPr>
            <w:r w:rsidRPr="002E181E">
              <w:rPr>
                <w:noProof/>
                <w:lang w:eastAsia="es-MX"/>
              </w:rPr>
              <w:drawing>
                <wp:inline distT="0" distB="0" distL="0" distR="0" wp14:anchorId="3C411791" wp14:editId="2831EA1F">
                  <wp:extent cx="1620000" cy="101712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20000" cy="1017128"/>
                          </a:xfrm>
                          <a:prstGeom prst="rect">
                            <a:avLst/>
                          </a:prstGeom>
                        </pic:spPr>
                      </pic:pic>
                    </a:graphicData>
                  </a:graphic>
                </wp:inline>
              </w:drawing>
            </w:r>
          </w:p>
        </w:tc>
      </w:tr>
    </w:tbl>
    <w:p w14:paraId="66434EF8" w14:textId="77777777" w:rsidR="008134D1" w:rsidRPr="002E181E" w:rsidRDefault="008134D1" w:rsidP="008466EB">
      <w:pPr>
        <w:spacing w:before="240" w:after="240" w:line="360" w:lineRule="auto"/>
        <w:jc w:val="both"/>
        <w:rPr>
          <w:rFonts w:ascii="Palatino Linotype" w:eastAsia="Palatino Linotype" w:hAnsi="Palatino Linotype" w:cs="Palatino Linotype"/>
        </w:rPr>
      </w:pPr>
    </w:p>
    <w:p w14:paraId="3F39701D" w14:textId="77777777" w:rsidR="008466EB" w:rsidRPr="002E181E" w:rsidRDefault="008466EB" w:rsidP="008466EB">
      <w:pPr>
        <w:spacing w:before="240" w:after="240" w:line="360" w:lineRule="auto"/>
        <w:jc w:val="center"/>
        <w:rPr>
          <w:rFonts w:ascii="Palatino Linotype" w:eastAsia="Palatino Linotype" w:hAnsi="Palatino Linotype" w:cs="Palatino Linotype"/>
        </w:rPr>
      </w:pPr>
    </w:p>
    <w:p w14:paraId="198ED138" w14:textId="77777777" w:rsidR="000E74FB" w:rsidRPr="002E181E" w:rsidRDefault="00C41135" w:rsidP="000E74FB">
      <w:pPr>
        <w:spacing w:before="240" w:after="240" w:line="360" w:lineRule="auto"/>
        <w:jc w:val="both"/>
        <w:rPr>
          <w:rFonts w:ascii="Palatino Linotype" w:eastAsia="Palatino Linotype" w:hAnsi="Palatino Linotype" w:cs="Palatino Linotype"/>
        </w:rPr>
      </w:pPr>
      <w:r w:rsidRPr="002E181E">
        <w:rPr>
          <w:rFonts w:ascii="Palatino Linotype" w:hAnsi="Palatino Linotype"/>
        </w:rPr>
        <w:lastRenderedPageBreak/>
        <w:t>No obstante de lo anterior</w:t>
      </w:r>
      <w:r w:rsidR="000E74FB" w:rsidRPr="002E181E">
        <w:rPr>
          <w:rFonts w:ascii="Palatino Linotype" w:hAnsi="Palatino Linotype"/>
        </w:rPr>
        <w:t xml:space="preserve">, como </w:t>
      </w:r>
      <w:r w:rsidRPr="002E181E">
        <w:rPr>
          <w:rFonts w:ascii="Palatino Linotype" w:hAnsi="Palatino Linotype"/>
        </w:rPr>
        <w:t xml:space="preserve">ya </w:t>
      </w:r>
      <w:r w:rsidR="000E74FB" w:rsidRPr="002E181E">
        <w:rPr>
          <w:rFonts w:ascii="Palatino Linotype" w:hAnsi="Palatino Linotype"/>
        </w:rPr>
        <w:t>se expuso, la Dirección de las Mujeres</w:t>
      </w:r>
      <w:r w:rsidRPr="002E181E">
        <w:rPr>
          <w:rFonts w:ascii="Palatino Linotype" w:hAnsi="Palatino Linotype"/>
        </w:rPr>
        <w:t xml:space="preserve"> era de reciente creación </w:t>
      </w:r>
      <w:r w:rsidR="000E74FB" w:rsidRPr="002E181E">
        <w:rPr>
          <w:rFonts w:ascii="Palatino Linotype" w:hAnsi="Palatino Linotype"/>
        </w:rPr>
        <w:t>cuando se presentó</w:t>
      </w:r>
      <w:r w:rsidRPr="002E181E">
        <w:rPr>
          <w:rFonts w:ascii="Palatino Linotype" w:hAnsi="Palatino Linotype"/>
        </w:rPr>
        <w:t xml:space="preserve"> la solicitud</w:t>
      </w:r>
      <w:r w:rsidR="000E74FB" w:rsidRPr="002E181E">
        <w:rPr>
          <w:rFonts w:ascii="Palatino Linotype" w:hAnsi="Palatino Linotype"/>
        </w:rPr>
        <w:t xml:space="preserve">, asimismo, la Agenda Regulatoria cuenta con periodos establecidos para la aprobación de documentos normativos, para el caso de que derivado de la búsqueda que se ordena no se llegara a localizar información por no haberse generado a la fecha de la solicitud, </w:t>
      </w:r>
      <w:r w:rsidR="000E74FB" w:rsidRPr="002E181E">
        <w:rPr>
          <w:rFonts w:ascii="Palatino Linotype" w:eastAsia="Palatino Linotype" w:hAnsi="Palatino Linotype" w:cs="Palatino Linotype"/>
        </w:rPr>
        <w:t>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16FD0C2A" w14:textId="77777777" w:rsidR="000E74FB" w:rsidRPr="002E181E" w:rsidRDefault="000E74FB" w:rsidP="000E74FB">
      <w:pPr>
        <w:spacing w:before="120" w:after="120"/>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w:t>
      </w:r>
      <w:r w:rsidRPr="002E181E">
        <w:rPr>
          <w:rFonts w:ascii="Palatino Linotype" w:eastAsia="Palatino Linotype" w:hAnsi="Palatino Linotype" w:cs="Palatino Linotype"/>
          <w:b/>
          <w:i/>
          <w:sz w:val="22"/>
          <w:szCs w:val="22"/>
        </w:rPr>
        <w:t>Artículo 19</w:t>
      </w:r>
      <w:r w:rsidRPr="002E181E">
        <w:rPr>
          <w:rFonts w:ascii="Palatino Linotype" w:eastAsia="Palatino Linotype" w:hAnsi="Palatino Linotype" w:cs="Palatino Linotype"/>
          <w:i/>
          <w:sz w:val="22"/>
          <w:szCs w:val="22"/>
        </w:rPr>
        <w:t>…</w:t>
      </w:r>
    </w:p>
    <w:p w14:paraId="04C8714A" w14:textId="77777777" w:rsidR="000E74FB" w:rsidRPr="002E181E" w:rsidRDefault="000E74FB" w:rsidP="000E74FB">
      <w:pPr>
        <w:spacing w:before="120" w:after="120"/>
        <w:ind w:left="851" w:right="902"/>
        <w:jc w:val="both"/>
        <w:rPr>
          <w:rFonts w:ascii="Palatino Linotype" w:eastAsia="Palatino Linotype" w:hAnsi="Palatino Linotype" w:cs="Palatino Linotype"/>
          <w:i/>
          <w:sz w:val="22"/>
          <w:szCs w:val="22"/>
        </w:rPr>
      </w:pPr>
      <w:r w:rsidRPr="002E181E">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18AEE90B" w14:textId="77777777" w:rsidR="000E74FB" w:rsidRPr="002E181E" w:rsidRDefault="000E74FB" w:rsidP="000E74FB">
      <w:pPr>
        <w:spacing w:before="240" w:after="240" w:line="360" w:lineRule="auto"/>
        <w:jc w:val="both"/>
        <w:rPr>
          <w:rFonts w:ascii="Palatino Linotype" w:hAnsi="Palatino Linotype"/>
          <w:i/>
          <w:iCs/>
          <w:sz w:val="22"/>
          <w:szCs w:val="22"/>
        </w:rPr>
      </w:pPr>
      <w:r w:rsidRPr="002E181E">
        <w:rPr>
          <w:rFonts w:ascii="Palatino Linotype" w:hAnsi="Palatino Linotype" w:cs="Arial"/>
        </w:rPr>
        <w:t>Siendo im</w:t>
      </w:r>
      <w:r w:rsidRPr="002E181E">
        <w:rPr>
          <w:rFonts w:ascii="Palatino Linotype" w:hAnsi="Palatino Linotype"/>
        </w:rPr>
        <w:t xml:space="preserve">procedente, en tal supuesto, la entrega de documento alguno, o en su caso, el Acuerdo de Inexistencia, toda vez que el pronunciamiento del </w:t>
      </w:r>
      <w:r w:rsidRPr="002E181E">
        <w:rPr>
          <w:rFonts w:ascii="Palatino Linotype" w:hAnsi="Palatino Linotype" w:cs="Arial"/>
          <w:b/>
        </w:rPr>
        <w:t>Sujeto Obligado</w:t>
      </w:r>
      <w:r w:rsidRPr="002E181E">
        <w:rPr>
          <w:rFonts w:ascii="Palatino Linotype" w:hAnsi="Palatino Linotype" w:cs="Arial"/>
        </w:rPr>
        <w:t xml:space="preserve"> </w:t>
      </w:r>
      <w:r w:rsidRPr="002E181E">
        <w:rPr>
          <w:rFonts w:ascii="Palatino Linotype" w:hAnsi="Palatino Linotype"/>
        </w:rPr>
        <w:t>declararía en automática la inexistencia de la información solicitada de modo que no existe obligación de justificar o allegar pruebas, y por ende no tiene aplicación lo estatuido en el artículo 49, fracción XIII</w:t>
      </w:r>
      <w:r w:rsidRPr="002E181E">
        <w:rPr>
          <w:rStyle w:val="Refdenotaalpie"/>
          <w:rFonts w:ascii="Palatino Linotype" w:hAnsi="Palatino Linotype"/>
        </w:rPr>
        <w:footnoteReference w:id="4"/>
      </w:r>
      <w:r w:rsidRPr="002E181E">
        <w:rPr>
          <w:rFonts w:ascii="Palatino Linotype" w:hAnsi="Palatino Linotype"/>
        </w:rPr>
        <w:t xml:space="preserve"> de la Ley de Transparencia y Acceso a la Información Pública del Estado de México y Municipios.</w:t>
      </w:r>
    </w:p>
    <w:p w14:paraId="092F1794" w14:textId="77777777" w:rsidR="004A5FC7" w:rsidRPr="002E181E" w:rsidRDefault="00E6657C">
      <w:pPr>
        <w:spacing w:before="240" w:after="240" w:line="360" w:lineRule="auto"/>
        <w:ind w:right="51"/>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De lo hasta aquí expuesto, se concluye que los motivos de inconformidad de la parte </w:t>
      </w:r>
      <w:r w:rsidRPr="002E181E">
        <w:rPr>
          <w:rFonts w:ascii="Palatino Linotype" w:eastAsia="Palatino Linotype" w:hAnsi="Palatino Linotype" w:cs="Palatino Linotype"/>
          <w:b/>
        </w:rPr>
        <w:t xml:space="preserve">Recurrente </w:t>
      </w:r>
      <w:r w:rsidRPr="002E181E">
        <w:rPr>
          <w:rFonts w:ascii="Palatino Linotype" w:eastAsia="Palatino Linotype" w:hAnsi="Palatino Linotype" w:cs="Palatino Linotype"/>
        </w:rPr>
        <w:t xml:space="preserve">devienen </w:t>
      </w:r>
      <w:r w:rsidR="000E74FB" w:rsidRPr="002E181E">
        <w:rPr>
          <w:rFonts w:ascii="Palatino Linotype" w:eastAsia="Palatino Linotype" w:hAnsi="Palatino Linotype" w:cs="Palatino Linotype"/>
        </w:rPr>
        <w:t xml:space="preserve">parcialmente </w:t>
      </w:r>
      <w:r w:rsidRPr="002E181E">
        <w:rPr>
          <w:rFonts w:ascii="Palatino Linotype" w:eastAsia="Palatino Linotype" w:hAnsi="Palatino Linotype" w:cs="Palatino Linotype"/>
        </w:rPr>
        <w:t xml:space="preserve">fundados, siendo procedente </w:t>
      </w:r>
      <w:r w:rsidR="000E74FB" w:rsidRPr="002E181E">
        <w:rPr>
          <w:rFonts w:ascii="Palatino Linotype" w:eastAsia="Palatino Linotype" w:hAnsi="Palatino Linotype" w:cs="Palatino Linotype"/>
          <w:i/>
        </w:rPr>
        <w:t>Modificar</w:t>
      </w:r>
      <w:r w:rsidRPr="002E181E">
        <w:rPr>
          <w:rFonts w:ascii="Palatino Linotype" w:eastAsia="Palatino Linotype" w:hAnsi="Palatino Linotype" w:cs="Palatino Linotype"/>
          <w:i/>
        </w:rPr>
        <w:t xml:space="preserve"> </w:t>
      </w:r>
      <w:r w:rsidR="000E74FB" w:rsidRPr="002E181E">
        <w:rPr>
          <w:rFonts w:ascii="Palatino Linotype" w:eastAsia="Palatino Linotype" w:hAnsi="Palatino Linotype" w:cs="Palatino Linotype"/>
        </w:rPr>
        <w:t xml:space="preserve">la </w:t>
      </w:r>
      <w:r w:rsidR="000E74FB" w:rsidRPr="002E181E">
        <w:rPr>
          <w:rFonts w:ascii="Palatino Linotype" w:eastAsia="Palatino Linotype" w:hAnsi="Palatino Linotype" w:cs="Palatino Linotype"/>
        </w:rPr>
        <w:lastRenderedPageBreak/>
        <w:t>respuesta</w:t>
      </w:r>
      <w:r w:rsidRPr="002E181E">
        <w:rPr>
          <w:rFonts w:ascii="Palatino Linotype" w:eastAsia="Palatino Linotype" w:hAnsi="Palatino Linotype" w:cs="Palatino Linotype"/>
        </w:rPr>
        <w:t xml:space="preserve"> proporcionada por el </w:t>
      </w:r>
      <w:r w:rsidRPr="002E181E">
        <w:rPr>
          <w:rFonts w:ascii="Palatino Linotype" w:eastAsia="Palatino Linotype" w:hAnsi="Palatino Linotype" w:cs="Palatino Linotype"/>
          <w:b/>
        </w:rPr>
        <w:t xml:space="preserve">Sujeto Obligado </w:t>
      </w:r>
      <w:r w:rsidR="000E74FB" w:rsidRPr="002E181E">
        <w:rPr>
          <w:rFonts w:ascii="Palatino Linotype" w:eastAsia="Palatino Linotype" w:hAnsi="Palatino Linotype" w:cs="Palatino Linotype"/>
        </w:rPr>
        <w:t xml:space="preserve">a la solitud </w:t>
      </w:r>
      <w:r w:rsidR="000E74FB" w:rsidRPr="002E181E">
        <w:rPr>
          <w:rFonts w:ascii="Palatino Linotype" w:eastAsia="Palatino Linotype" w:hAnsi="Palatino Linotype" w:cs="Palatino Linotype"/>
          <w:b/>
        </w:rPr>
        <w:t>00107/TEPOTZOT/IP/2023</w:t>
      </w:r>
      <w:r w:rsidR="000E74FB" w:rsidRPr="002E181E">
        <w:rPr>
          <w:rFonts w:ascii="Palatino Linotype" w:eastAsia="Palatino Linotype" w:hAnsi="Palatino Linotype" w:cs="Palatino Linotype"/>
        </w:rPr>
        <w:t>,</w:t>
      </w:r>
      <w:r w:rsidR="000E74FB" w:rsidRPr="002E181E">
        <w:rPr>
          <w:rFonts w:ascii="Palatino Linotype" w:eastAsia="Palatino Linotype" w:hAnsi="Palatino Linotype" w:cs="Palatino Linotype"/>
        </w:rPr>
        <w:tab/>
        <w:t xml:space="preserve"> </w:t>
      </w:r>
      <w:r w:rsidRPr="002E181E">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6EA82E4D"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5054040" w14:textId="77777777" w:rsidR="004A5FC7" w:rsidRPr="002E181E" w:rsidRDefault="00E6657C">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2E181E">
        <w:rPr>
          <w:rFonts w:ascii="Palatino Linotype" w:eastAsia="Palatino Linotype" w:hAnsi="Palatino Linotype" w:cs="Palatino Linotype"/>
          <w:b/>
        </w:rPr>
        <w:t>III. R E S U E L V E:</w:t>
      </w:r>
    </w:p>
    <w:p w14:paraId="757EAFE3" w14:textId="77777777" w:rsidR="000E74FB" w:rsidRPr="002E181E" w:rsidRDefault="000E74FB" w:rsidP="000E74FB">
      <w:pPr>
        <w:spacing w:before="240" w:after="240" w:line="360" w:lineRule="auto"/>
        <w:jc w:val="both"/>
        <w:rPr>
          <w:rFonts w:ascii="Palatino Linotype" w:eastAsia="Palatino Linotype" w:hAnsi="Palatino Linotype" w:cs="Palatino Linotype"/>
        </w:rPr>
      </w:pPr>
      <w:bookmarkStart w:id="4" w:name="_heading=h.4d34og8" w:colFirst="0" w:colLast="0"/>
      <w:bookmarkEnd w:id="4"/>
      <w:r w:rsidRPr="002E181E">
        <w:rPr>
          <w:rFonts w:ascii="Palatino Linotype" w:eastAsia="Palatino Linotype" w:hAnsi="Palatino Linotype" w:cs="Palatino Linotype"/>
          <w:b/>
        </w:rPr>
        <w:t xml:space="preserve">Primero. </w:t>
      </w:r>
      <w:r w:rsidRPr="002E181E">
        <w:rPr>
          <w:rFonts w:ascii="Palatino Linotype" w:eastAsia="Palatino Linotype" w:hAnsi="Palatino Linotype" w:cs="Palatino Linotype"/>
        </w:rPr>
        <w:t xml:space="preserve">Son </w:t>
      </w:r>
      <w:r w:rsidRPr="002E181E">
        <w:rPr>
          <w:rFonts w:ascii="Palatino Linotype" w:eastAsia="Palatino Linotype" w:hAnsi="Palatino Linotype" w:cs="Palatino Linotype"/>
          <w:b/>
        </w:rPr>
        <w:t>infundadas</w:t>
      </w:r>
      <w:r w:rsidRPr="002E181E">
        <w:rPr>
          <w:rFonts w:ascii="Palatino Linotype" w:eastAsia="Palatino Linotype" w:hAnsi="Palatino Linotype" w:cs="Palatino Linotype"/>
        </w:rPr>
        <w:t xml:space="preserve"> las razones o motivos de inconformidad hechos valer por la parte </w:t>
      </w:r>
      <w:r w:rsidRPr="002E181E">
        <w:rPr>
          <w:rFonts w:ascii="Palatino Linotype" w:eastAsia="Palatino Linotype" w:hAnsi="Palatino Linotype" w:cs="Palatino Linotype"/>
          <w:b/>
        </w:rPr>
        <w:t>Recurrente</w:t>
      </w:r>
      <w:r w:rsidRPr="002E181E">
        <w:rPr>
          <w:rFonts w:ascii="Palatino Linotype" w:eastAsia="Palatino Linotype" w:hAnsi="Palatino Linotype" w:cs="Palatino Linotype"/>
        </w:rPr>
        <w:t xml:space="preserve"> en el recurso de revisión </w:t>
      </w:r>
      <w:r w:rsidRPr="002E181E">
        <w:rPr>
          <w:rFonts w:ascii="Palatino Linotype" w:eastAsia="Palatino Linotype" w:hAnsi="Palatino Linotype" w:cs="Palatino Linotype"/>
          <w:b/>
        </w:rPr>
        <w:t>02875/INFOEM/IP/RR/2023</w:t>
      </w:r>
      <w:r w:rsidRPr="002E181E">
        <w:rPr>
          <w:rFonts w:ascii="Palatino Linotype" w:eastAsia="Palatino Linotype" w:hAnsi="Palatino Linotype" w:cs="Palatino Linotype"/>
        </w:rPr>
        <w:t xml:space="preserve">, por lo que, en términos de los argumentos de derecho señalados en el considerando </w:t>
      </w:r>
      <w:r w:rsidRPr="002E181E">
        <w:rPr>
          <w:rFonts w:ascii="Palatino Linotype" w:eastAsia="Palatino Linotype" w:hAnsi="Palatino Linotype" w:cs="Palatino Linotype"/>
          <w:b/>
        </w:rPr>
        <w:t>Cuarto</w:t>
      </w:r>
      <w:r w:rsidRPr="002E181E">
        <w:rPr>
          <w:rFonts w:ascii="Palatino Linotype" w:eastAsia="Palatino Linotype" w:hAnsi="Palatino Linotype" w:cs="Palatino Linotype"/>
        </w:rPr>
        <w:t>, se</w:t>
      </w:r>
      <w:r w:rsidRPr="002E181E">
        <w:rPr>
          <w:rFonts w:ascii="Palatino Linotype" w:eastAsia="Palatino Linotype" w:hAnsi="Palatino Linotype" w:cs="Palatino Linotype"/>
          <w:b/>
        </w:rPr>
        <w:t xml:space="preserve"> Confirma </w:t>
      </w:r>
      <w:r w:rsidRPr="002E181E">
        <w:rPr>
          <w:rFonts w:ascii="Palatino Linotype" w:eastAsia="Palatino Linotype" w:hAnsi="Palatino Linotype" w:cs="Palatino Linotype"/>
        </w:rPr>
        <w:t xml:space="preserve">la respuesta del </w:t>
      </w:r>
      <w:r w:rsidRPr="002E181E">
        <w:rPr>
          <w:rFonts w:ascii="Palatino Linotype" w:eastAsia="Palatino Linotype" w:hAnsi="Palatino Linotype" w:cs="Palatino Linotype"/>
          <w:b/>
        </w:rPr>
        <w:t>Sujeto Obligado</w:t>
      </w:r>
      <w:r w:rsidRPr="002E181E">
        <w:rPr>
          <w:rFonts w:ascii="Palatino Linotype" w:eastAsia="Palatino Linotype" w:hAnsi="Palatino Linotype" w:cs="Palatino Linotype"/>
        </w:rPr>
        <w:t>.</w:t>
      </w:r>
    </w:p>
    <w:p w14:paraId="182E9319" w14:textId="77777777" w:rsidR="000E74FB" w:rsidRPr="002E181E" w:rsidRDefault="000E74FB" w:rsidP="000E74FB">
      <w:pPr>
        <w:spacing w:before="240" w:after="240" w:line="360" w:lineRule="auto"/>
        <w:jc w:val="both"/>
        <w:rPr>
          <w:rFonts w:ascii="Palatino Linotype" w:eastAsia="Palatino Linotype" w:hAnsi="Palatino Linotype" w:cs="Palatino Linotype"/>
          <w:b/>
        </w:rPr>
      </w:pPr>
      <w:r w:rsidRPr="002E181E">
        <w:rPr>
          <w:rFonts w:ascii="Palatino Linotype" w:eastAsia="Palatino Linotype" w:hAnsi="Palatino Linotype" w:cs="Palatino Linotype"/>
          <w:b/>
        </w:rPr>
        <w:t xml:space="preserve">Segundo. </w:t>
      </w:r>
      <w:r w:rsidRPr="002E181E">
        <w:rPr>
          <w:rFonts w:ascii="Palatino Linotype" w:eastAsia="Palatino Linotype" w:hAnsi="Palatino Linotype" w:cs="Palatino Linotype"/>
        </w:rPr>
        <w:t>Resultan</w:t>
      </w:r>
      <w:r w:rsidRPr="002E181E">
        <w:rPr>
          <w:rFonts w:ascii="Palatino Linotype" w:eastAsia="Palatino Linotype" w:hAnsi="Palatino Linotype" w:cs="Palatino Linotype"/>
          <w:b/>
        </w:rPr>
        <w:t xml:space="preserve"> parcialmente fundados</w:t>
      </w:r>
      <w:r w:rsidRPr="002E181E">
        <w:rPr>
          <w:rFonts w:ascii="Palatino Linotype" w:eastAsia="Palatino Linotype" w:hAnsi="Palatino Linotype" w:cs="Palatino Linotype"/>
        </w:rPr>
        <w:t xml:space="preserve"> los motivos de inconformidad hechos valer por la parte </w:t>
      </w:r>
      <w:r w:rsidRPr="002E181E">
        <w:rPr>
          <w:rFonts w:ascii="Palatino Linotype" w:eastAsia="Palatino Linotype" w:hAnsi="Palatino Linotype" w:cs="Palatino Linotype"/>
          <w:b/>
        </w:rPr>
        <w:t xml:space="preserve">Recurrente </w:t>
      </w:r>
      <w:r w:rsidRPr="002E181E">
        <w:rPr>
          <w:rFonts w:ascii="Palatino Linotype" w:eastAsia="Palatino Linotype" w:hAnsi="Palatino Linotype" w:cs="Palatino Linotype"/>
        </w:rPr>
        <w:t xml:space="preserve">en el recurso de revisión </w:t>
      </w:r>
      <w:r w:rsidRPr="002E181E">
        <w:rPr>
          <w:rFonts w:ascii="Palatino Linotype" w:eastAsia="Palatino Linotype" w:hAnsi="Palatino Linotype" w:cs="Palatino Linotype"/>
          <w:b/>
        </w:rPr>
        <w:t>0</w:t>
      </w:r>
      <w:r w:rsidR="00012D15" w:rsidRPr="002E181E">
        <w:rPr>
          <w:rFonts w:ascii="Palatino Linotype" w:eastAsia="Palatino Linotype" w:hAnsi="Palatino Linotype" w:cs="Palatino Linotype"/>
          <w:b/>
        </w:rPr>
        <w:t>2874</w:t>
      </w:r>
      <w:r w:rsidRPr="002E181E">
        <w:rPr>
          <w:rFonts w:ascii="Palatino Linotype" w:eastAsia="Palatino Linotype" w:hAnsi="Palatino Linotype" w:cs="Palatino Linotype"/>
          <w:b/>
        </w:rPr>
        <w:t xml:space="preserve">/INFOEM/IP/RR/2023, </w:t>
      </w:r>
      <w:r w:rsidRPr="002E181E">
        <w:rPr>
          <w:rFonts w:ascii="Palatino Linotype" w:eastAsia="Palatino Linotype" w:hAnsi="Palatino Linotype" w:cs="Palatino Linotype"/>
        </w:rPr>
        <w:t xml:space="preserve">por lo que, en términos del Considerando </w:t>
      </w:r>
      <w:r w:rsidRPr="002E181E">
        <w:rPr>
          <w:rFonts w:ascii="Palatino Linotype" w:eastAsia="Palatino Linotype" w:hAnsi="Palatino Linotype" w:cs="Palatino Linotype"/>
          <w:b/>
        </w:rPr>
        <w:t>Cuarto</w:t>
      </w:r>
      <w:r w:rsidRPr="002E181E">
        <w:rPr>
          <w:rFonts w:ascii="Palatino Linotype" w:eastAsia="Palatino Linotype" w:hAnsi="Palatino Linotype" w:cs="Palatino Linotype"/>
        </w:rPr>
        <w:t xml:space="preserve"> de la presente resolución, se</w:t>
      </w:r>
      <w:r w:rsidRPr="002E181E">
        <w:rPr>
          <w:rFonts w:ascii="Palatino Linotype" w:eastAsia="Palatino Linotype" w:hAnsi="Palatino Linotype" w:cs="Palatino Linotype"/>
          <w:b/>
        </w:rPr>
        <w:t xml:space="preserve"> Modifica </w:t>
      </w:r>
      <w:r w:rsidRPr="002E181E">
        <w:rPr>
          <w:rFonts w:ascii="Palatino Linotype" w:eastAsia="Palatino Linotype" w:hAnsi="Palatino Linotype" w:cs="Palatino Linotype"/>
        </w:rPr>
        <w:t>la respuesta</w:t>
      </w:r>
      <w:r w:rsidRPr="002E181E">
        <w:rPr>
          <w:rFonts w:ascii="Palatino Linotype" w:eastAsia="Palatino Linotype" w:hAnsi="Palatino Linotype" w:cs="Palatino Linotype"/>
          <w:b/>
        </w:rPr>
        <w:t xml:space="preserve"> </w:t>
      </w:r>
      <w:r w:rsidRPr="002E181E">
        <w:rPr>
          <w:rFonts w:ascii="Palatino Linotype" w:eastAsia="Palatino Linotype" w:hAnsi="Palatino Linotype" w:cs="Palatino Linotype"/>
        </w:rPr>
        <w:t xml:space="preserve">del </w:t>
      </w:r>
      <w:r w:rsidRPr="002E181E">
        <w:rPr>
          <w:rFonts w:ascii="Palatino Linotype" w:eastAsia="Palatino Linotype" w:hAnsi="Palatino Linotype" w:cs="Palatino Linotype"/>
          <w:b/>
        </w:rPr>
        <w:t>Sujeto Obligado.</w:t>
      </w:r>
    </w:p>
    <w:p w14:paraId="4DCDF4D5" w14:textId="77777777" w:rsidR="004A5FC7" w:rsidRPr="002E181E" w:rsidRDefault="00012D15">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b/>
        </w:rPr>
        <w:lastRenderedPageBreak/>
        <w:t>Tercero</w:t>
      </w:r>
      <w:r w:rsidR="00E6657C" w:rsidRPr="002E181E">
        <w:rPr>
          <w:rFonts w:ascii="Palatino Linotype" w:eastAsia="Palatino Linotype" w:hAnsi="Palatino Linotype" w:cs="Palatino Linotype"/>
          <w:b/>
        </w:rPr>
        <w:t xml:space="preserve">. </w:t>
      </w:r>
      <w:r w:rsidR="00E6657C" w:rsidRPr="002E181E">
        <w:rPr>
          <w:rFonts w:ascii="Palatino Linotype" w:eastAsia="Palatino Linotype" w:hAnsi="Palatino Linotype" w:cs="Palatino Linotype"/>
        </w:rPr>
        <w:t xml:space="preserve">Se </w:t>
      </w:r>
      <w:r w:rsidR="00E6657C" w:rsidRPr="002E181E">
        <w:rPr>
          <w:rFonts w:ascii="Palatino Linotype" w:eastAsia="Palatino Linotype" w:hAnsi="Palatino Linotype" w:cs="Palatino Linotype"/>
          <w:b/>
        </w:rPr>
        <w:t>Ordena</w:t>
      </w:r>
      <w:r w:rsidR="00E6657C" w:rsidRPr="002E181E">
        <w:rPr>
          <w:rFonts w:ascii="Palatino Linotype" w:eastAsia="Palatino Linotype" w:hAnsi="Palatino Linotype" w:cs="Palatino Linotype"/>
        </w:rPr>
        <w:t xml:space="preserve"> al </w:t>
      </w:r>
      <w:r w:rsidR="00E6657C" w:rsidRPr="002E181E">
        <w:rPr>
          <w:rFonts w:ascii="Palatino Linotype" w:eastAsia="Palatino Linotype" w:hAnsi="Palatino Linotype" w:cs="Palatino Linotype"/>
          <w:b/>
        </w:rPr>
        <w:t>Sujeto Obligado</w:t>
      </w:r>
      <w:r w:rsidR="00E6657C" w:rsidRPr="002E181E">
        <w:rPr>
          <w:rFonts w:ascii="Palatino Linotype" w:eastAsia="Palatino Linotype" w:hAnsi="Palatino Linotype" w:cs="Palatino Linotype"/>
        </w:rPr>
        <w:t>, en términos de</w:t>
      </w:r>
      <w:r w:rsidRPr="002E181E">
        <w:rPr>
          <w:rFonts w:ascii="Palatino Linotype" w:eastAsia="Palatino Linotype" w:hAnsi="Palatino Linotype" w:cs="Palatino Linotype"/>
        </w:rPr>
        <w:t xml:space="preserve">l </w:t>
      </w:r>
      <w:r w:rsidR="00E6657C" w:rsidRPr="002E181E">
        <w:rPr>
          <w:rFonts w:ascii="Palatino Linotype" w:eastAsia="Palatino Linotype" w:hAnsi="Palatino Linotype" w:cs="Palatino Linotype"/>
        </w:rPr>
        <w:t>Considerando</w:t>
      </w:r>
      <w:r w:rsidRPr="002E181E">
        <w:rPr>
          <w:rFonts w:ascii="Palatino Linotype" w:eastAsia="Palatino Linotype" w:hAnsi="Palatino Linotype" w:cs="Palatino Linotype"/>
        </w:rPr>
        <w:t xml:space="preserve"> </w:t>
      </w:r>
      <w:r w:rsidR="00E6657C" w:rsidRPr="002E181E">
        <w:rPr>
          <w:rFonts w:ascii="Palatino Linotype" w:eastAsia="Palatino Linotype" w:hAnsi="Palatino Linotype" w:cs="Palatino Linotype"/>
          <w:b/>
        </w:rPr>
        <w:t xml:space="preserve">Cuarto </w:t>
      </w:r>
      <w:r w:rsidR="00E6657C" w:rsidRPr="002E181E">
        <w:rPr>
          <w:rFonts w:ascii="Palatino Linotype" w:eastAsia="Palatino Linotype" w:hAnsi="Palatino Linotype" w:cs="Palatino Linotype"/>
        </w:rPr>
        <w:t>de esta resolución, haga entrega, vía SAIMEX, previa búsqueda exhaustiva y razonable, de lo siguiente:</w:t>
      </w:r>
    </w:p>
    <w:p w14:paraId="7136658B" w14:textId="77777777" w:rsidR="004A5FC7" w:rsidRPr="002E181E" w:rsidRDefault="00E6657C" w:rsidP="00012D15">
      <w:pPr>
        <w:spacing w:before="240" w:after="240" w:line="360" w:lineRule="auto"/>
        <w:ind w:left="426"/>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1. </w:t>
      </w:r>
      <w:r w:rsidR="00012D15" w:rsidRPr="002E181E">
        <w:rPr>
          <w:rFonts w:ascii="Palatino Linotype" w:eastAsia="Palatino Linotype" w:hAnsi="Palatino Linotype" w:cs="Palatino Linotype"/>
        </w:rPr>
        <w:t>Manual de Identidad Grafica del Logotipo de la Dirección de las Mujeres</w:t>
      </w:r>
      <w:r w:rsidR="00C02679" w:rsidRPr="002E181E">
        <w:rPr>
          <w:rFonts w:ascii="Palatino Linotype" w:eastAsia="Palatino Linotype" w:hAnsi="Palatino Linotype" w:cs="Palatino Linotype"/>
        </w:rPr>
        <w:t xml:space="preserve"> </w:t>
      </w:r>
      <w:r w:rsidR="00012D15" w:rsidRPr="002E181E">
        <w:rPr>
          <w:rFonts w:ascii="Palatino Linotype" w:eastAsia="Palatino Linotype" w:hAnsi="Palatino Linotype" w:cs="Palatino Linotype"/>
        </w:rPr>
        <w:t>vigente</w:t>
      </w:r>
      <w:r w:rsidR="00706AA6" w:rsidRPr="002E181E">
        <w:rPr>
          <w:rFonts w:ascii="Palatino Linotype" w:eastAsia="Palatino Linotype" w:hAnsi="Palatino Linotype" w:cs="Palatino Linotype"/>
        </w:rPr>
        <w:t xml:space="preserve"> al diecisiete de abril de dos mil veintitrés</w:t>
      </w:r>
      <w:r w:rsidR="00012D15" w:rsidRPr="002E181E">
        <w:rPr>
          <w:rFonts w:ascii="Palatino Linotype" w:eastAsia="Palatino Linotype" w:hAnsi="Palatino Linotype" w:cs="Palatino Linotype"/>
        </w:rPr>
        <w:t>.</w:t>
      </w:r>
    </w:p>
    <w:p w14:paraId="4EE2815A" w14:textId="77777777" w:rsidR="00012D15" w:rsidRPr="002E181E" w:rsidRDefault="00012D15" w:rsidP="00012D15">
      <w:pPr>
        <w:spacing w:before="280" w:after="280"/>
        <w:ind w:left="360" w:right="49"/>
        <w:jc w:val="both"/>
        <w:rPr>
          <w:rFonts w:ascii="Palatino Linotype" w:eastAsia="Palatino Linotype" w:hAnsi="Palatino Linotype" w:cs="Palatino Linotype"/>
          <w:i/>
          <w:sz w:val="20"/>
          <w:szCs w:val="20"/>
        </w:rPr>
      </w:pPr>
      <w:bookmarkStart w:id="5" w:name="_heading=h.s4wgn9ms4vzz" w:colFirst="0" w:colLast="0"/>
      <w:bookmarkEnd w:id="5"/>
      <w:r w:rsidRPr="002E181E">
        <w:rPr>
          <w:rFonts w:ascii="Palatino Linotype" w:eastAsia="Palatino Linotype" w:hAnsi="Palatino Linotype" w:cs="Palatino Linotype"/>
          <w:i/>
          <w:sz w:val="20"/>
          <w:szCs w:val="20"/>
        </w:rPr>
        <w:t xml:space="preserve">En el supuesto que la información ordenada no obre en los archivos del </w:t>
      </w:r>
      <w:r w:rsidRPr="002E181E">
        <w:rPr>
          <w:rFonts w:ascii="Palatino Linotype" w:eastAsia="Palatino Linotype" w:hAnsi="Palatino Linotype" w:cs="Palatino Linotype"/>
          <w:b/>
          <w:i/>
          <w:sz w:val="20"/>
          <w:szCs w:val="20"/>
        </w:rPr>
        <w:t>Sujeto Obligado,</w:t>
      </w:r>
      <w:r w:rsidRPr="002E181E">
        <w:rPr>
          <w:rFonts w:ascii="Palatino Linotype" w:eastAsia="Palatino Linotype" w:hAnsi="Palatino Linotype" w:cs="Palatino Linotype"/>
          <w:i/>
          <w:sz w:val="20"/>
          <w:szCs w:val="20"/>
        </w:rPr>
        <w:t xml:space="preserve"> deberá hacerlo del conocimiento de la parte </w:t>
      </w:r>
      <w:r w:rsidRPr="002E181E">
        <w:rPr>
          <w:rFonts w:ascii="Palatino Linotype" w:eastAsia="Palatino Linotype" w:hAnsi="Palatino Linotype" w:cs="Palatino Linotype"/>
          <w:b/>
          <w:i/>
          <w:sz w:val="20"/>
          <w:szCs w:val="20"/>
        </w:rPr>
        <w:t>Recurrente</w:t>
      </w:r>
      <w:r w:rsidRPr="002E181E">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w:t>
      </w:r>
    </w:p>
    <w:p w14:paraId="62893D46" w14:textId="77777777" w:rsidR="004A5FC7" w:rsidRPr="002E181E" w:rsidRDefault="00EB17D2">
      <w:pPr>
        <w:spacing w:before="240" w:after="240" w:line="360" w:lineRule="auto"/>
        <w:jc w:val="both"/>
        <w:rPr>
          <w:rFonts w:ascii="Palatino Linotype" w:eastAsia="Palatino Linotype" w:hAnsi="Palatino Linotype" w:cs="Palatino Linotype"/>
          <w:b/>
        </w:rPr>
      </w:pPr>
      <w:r w:rsidRPr="002E181E">
        <w:rPr>
          <w:rFonts w:ascii="Palatino Linotype" w:eastAsia="Palatino Linotype" w:hAnsi="Palatino Linotype" w:cs="Palatino Linotype"/>
          <w:b/>
        </w:rPr>
        <w:t>Cuarto.</w:t>
      </w:r>
      <w:r w:rsidR="00E6657C" w:rsidRPr="002E181E">
        <w:rPr>
          <w:rFonts w:ascii="Palatino Linotype" w:eastAsia="Palatino Linotype" w:hAnsi="Palatino Linotype" w:cs="Palatino Linotype"/>
          <w:b/>
        </w:rPr>
        <w:t xml:space="preserve"> Notifíquese, </w:t>
      </w:r>
      <w:r w:rsidR="00E6657C" w:rsidRPr="002E181E">
        <w:rPr>
          <w:rFonts w:ascii="Palatino Linotype" w:eastAsia="Palatino Linotype" w:hAnsi="Palatino Linotype" w:cs="Palatino Linotype"/>
        </w:rPr>
        <w:t xml:space="preserve">vía </w:t>
      </w:r>
      <w:r w:rsidR="00E6657C" w:rsidRPr="002E181E">
        <w:rPr>
          <w:rFonts w:ascii="Palatino Linotype" w:eastAsia="Palatino Linotype" w:hAnsi="Palatino Linotype" w:cs="Palatino Linotype"/>
          <w:b/>
        </w:rPr>
        <w:t>SAIMEX</w:t>
      </w:r>
      <w:r w:rsidR="00E6657C" w:rsidRPr="002E181E">
        <w:rPr>
          <w:rFonts w:ascii="Palatino Linotype" w:eastAsia="Palatino Linotype" w:hAnsi="Palatino Linotype" w:cs="Palatino Linotype"/>
        </w:rPr>
        <w:t xml:space="preserve">, al Titular de la Unidad de Transparencia del </w:t>
      </w:r>
      <w:r w:rsidR="00E6657C" w:rsidRPr="002E181E">
        <w:rPr>
          <w:rFonts w:ascii="Palatino Linotype" w:eastAsia="Palatino Linotype" w:hAnsi="Palatino Linotype" w:cs="Palatino Linotype"/>
          <w:b/>
        </w:rPr>
        <w:t>Sujeto Obligado,</w:t>
      </w:r>
      <w:r w:rsidR="00E6657C" w:rsidRPr="002E181E">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6008FA1" w14:textId="77777777" w:rsidR="004A5FC7" w:rsidRPr="002E181E" w:rsidRDefault="00E6657C">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2E181E">
        <w:rPr>
          <w:rFonts w:ascii="Palatino Linotype" w:eastAsia="Palatino Linotype" w:hAnsi="Palatino Linotype" w:cs="Palatino Linotype"/>
          <w:b/>
        </w:rPr>
        <w:t>Sujeto Obligado</w:t>
      </w:r>
      <w:r w:rsidRPr="002E181E">
        <w:rPr>
          <w:rFonts w:ascii="Palatino Linotype" w:eastAsia="Palatino Linotype" w:hAnsi="Palatino Linotype" w:cs="Palatino Linotype"/>
        </w:rPr>
        <w:t xml:space="preserve"> de manera fundada y motivada, podrá solicitar una ampliación de plazo para el cumplimiento de la presente resolución.</w:t>
      </w:r>
    </w:p>
    <w:p w14:paraId="1E92EE3B" w14:textId="77777777" w:rsidR="004A5FC7" w:rsidRPr="002E181E" w:rsidRDefault="00EB17D2">
      <w:pPr>
        <w:spacing w:before="240" w:after="240" w:line="360" w:lineRule="auto"/>
        <w:jc w:val="both"/>
        <w:rPr>
          <w:rFonts w:ascii="Palatino Linotype" w:eastAsia="Palatino Linotype" w:hAnsi="Palatino Linotype" w:cs="Palatino Linotype"/>
        </w:rPr>
      </w:pPr>
      <w:r w:rsidRPr="002E181E">
        <w:rPr>
          <w:rFonts w:ascii="Palatino Linotype" w:eastAsia="Palatino Linotype" w:hAnsi="Palatino Linotype" w:cs="Palatino Linotype"/>
          <w:b/>
        </w:rPr>
        <w:lastRenderedPageBreak/>
        <w:t>Quinto</w:t>
      </w:r>
      <w:r w:rsidR="00E6657C" w:rsidRPr="002E181E">
        <w:rPr>
          <w:rFonts w:ascii="Palatino Linotype" w:eastAsia="Palatino Linotype" w:hAnsi="Palatino Linotype" w:cs="Palatino Linotype"/>
          <w:b/>
        </w:rPr>
        <w:t xml:space="preserve">.  Notifíquese, </w:t>
      </w:r>
      <w:r w:rsidR="00E6657C" w:rsidRPr="002E181E">
        <w:rPr>
          <w:rFonts w:ascii="Palatino Linotype" w:eastAsia="Palatino Linotype" w:hAnsi="Palatino Linotype" w:cs="Palatino Linotype"/>
        </w:rPr>
        <w:t xml:space="preserve">vía </w:t>
      </w:r>
      <w:r w:rsidR="00E6657C" w:rsidRPr="002E181E">
        <w:rPr>
          <w:rFonts w:ascii="Palatino Linotype" w:eastAsia="Palatino Linotype" w:hAnsi="Palatino Linotype" w:cs="Palatino Linotype"/>
          <w:b/>
        </w:rPr>
        <w:t>SAIMEX</w:t>
      </w:r>
      <w:r w:rsidR="00E6657C" w:rsidRPr="002E181E">
        <w:rPr>
          <w:rFonts w:ascii="Palatino Linotype" w:eastAsia="Palatino Linotype" w:hAnsi="Palatino Linotype" w:cs="Palatino Linotype"/>
        </w:rPr>
        <w:t xml:space="preserve">, a la parte </w:t>
      </w:r>
      <w:r w:rsidR="00E6657C" w:rsidRPr="002E181E">
        <w:rPr>
          <w:rFonts w:ascii="Palatino Linotype" w:eastAsia="Palatino Linotype" w:hAnsi="Palatino Linotype" w:cs="Palatino Linotype"/>
          <w:b/>
        </w:rPr>
        <w:t>Recurrente</w:t>
      </w:r>
      <w:r w:rsidR="00E6657C" w:rsidRPr="002E181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5C9FFA4" w14:textId="77777777" w:rsidR="004A5FC7" w:rsidRPr="002E181E" w:rsidRDefault="00E6657C">
      <w:pPr>
        <w:spacing w:line="360" w:lineRule="auto"/>
        <w:ind w:right="49"/>
        <w:jc w:val="both"/>
        <w:rPr>
          <w:rFonts w:ascii="Palatino Linotype" w:eastAsia="Palatino Linotype" w:hAnsi="Palatino Linotype" w:cs="Palatino Linotype"/>
        </w:rPr>
      </w:pPr>
      <w:r w:rsidRPr="002E181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w:t>
      </w:r>
      <w:r w:rsidR="00C02679" w:rsidRPr="002E181E">
        <w:rPr>
          <w:rFonts w:ascii="Palatino Linotype" w:eastAsia="Palatino Linotype" w:hAnsi="Palatino Linotype" w:cs="Palatino Linotype"/>
        </w:rPr>
        <w:t>RALES MARTÍNEZ</w:t>
      </w:r>
      <w:r w:rsidRPr="002E181E">
        <w:rPr>
          <w:rFonts w:ascii="Palatino Linotype" w:eastAsia="Palatino Linotype" w:hAnsi="Palatino Linotype" w:cs="Palatino Linotype"/>
        </w:rPr>
        <w:t>; LUIS GUSTAVO PARRA NORIEGA</w:t>
      </w:r>
      <w:r w:rsidR="00044260">
        <w:rPr>
          <w:rFonts w:ascii="Palatino Linotype" w:eastAsia="Palatino Linotype" w:hAnsi="Palatino Linotype" w:cs="Palatino Linotype"/>
        </w:rPr>
        <w:t xml:space="preserve"> </w:t>
      </w:r>
      <w:r w:rsidR="00044260" w:rsidRPr="00044260">
        <w:rPr>
          <w:rFonts w:ascii="Palatino Linotype" w:eastAsia="Palatino Linotype" w:hAnsi="Palatino Linotype" w:cs="Palatino Linotype"/>
        </w:rPr>
        <w:t>AUSENCIA JUSTIFICADA</w:t>
      </w:r>
      <w:r w:rsidRPr="002E181E">
        <w:rPr>
          <w:rFonts w:ascii="Palatino Linotype" w:eastAsia="Palatino Linotype" w:hAnsi="Palatino Linotype" w:cs="Palatino Linotype"/>
        </w:rPr>
        <w:t xml:space="preserve">; Y GUADALUPE RAMÍREZ PEÑA; EN LA </w:t>
      </w:r>
      <w:r w:rsidR="00C02679" w:rsidRPr="002E181E">
        <w:rPr>
          <w:rFonts w:ascii="Palatino Linotype" w:eastAsia="Palatino Linotype" w:hAnsi="Palatino Linotype" w:cs="Palatino Linotype"/>
        </w:rPr>
        <w:t xml:space="preserve">EN LA TRIGÉSIMO NOVENA SESIÓN ORDINARIA CELEBRADA EL </w:t>
      </w:r>
      <w:r w:rsidR="00EB17D2" w:rsidRPr="002E181E">
        <w:rPr>
          <w:rFonts w:ascii="Palatino Linotype" w:eastAsia="Palatino Linotype" w:hAnsi="Palatino Linotype" w:cs="Palatino Linotype"/>
        </w:rPr>
        <w:t>UNO DE NOVIEMBRE</w:t>
      </w:r>
      <w:r w:rsidRPr="002E181E">
        <w:rPr>
          <w:rFonts w:ascii="Palatino Linotype" w:eastAsia="Palatino Linotype" w:hAnsi="Palatino Linotype" w:cs="Palatino Linotype"/>
        </w:rPr>
        <w:t xml:space="preserve"> DE DOS MIL VEINTITRÉS, ANTE EL SECRETARIO TÉCNICO DEL PLENO ALEXIS TAPIA RAMÍREZ.</w:t>
      </w:r>
      <w:r w:rsidR="00882F6F">
        <w:rPr>
          <w:rFonts w:ascii="Palatino Linotype" w:eastAsia="Palatino Linotype" w:hAnsi="Palatino Linotype" w:cs="Palatino Linotype"/>
        </w:rPr>
        <w:t>.</w:t>
      </w:r>
    </w:p>
    <w:p w14:paraId="3160DE84" w14:textId="77777777" w:rsidR="004A5FC7" w:rsidRPr="002E181E" w:rsidRDefault="00842AF1">
      <w:pPr>
        <w:spacing w:line="360" w:lineRule="auto"/>
        <w:ind w:right="49"/>
        <w:jc w:val="both"/>
        <w:rPr>
          <w:rFonts w:ascii="Palatino Linotype" w:eastAsia="Palatino Linotype" w:hAnsi="Palatino Linotype" w:cs="Palatino Linotype"/>
        </w:rPr>
      </w:pPr>
      <w:r w:rsidRPr="002E181E">
        <w:rPr>
          <w:rFonts w:ascii="Palatino Linotype" w:eastAsia="Palatino Linotype" w:hAnsi="Palatino Linotype" w:cs="Palatino Linotype"/>
          <w:noProof/>
          <w:lang w:eastAsia="es-MX"/>
        </w:rPr>
        <mc:AlternateContent>
          <mc:Choice Requires="wps">
            <w:drawing>
              <wp:anchor distT="0" distB="0" distL="114300" distR="114300" simplePos="0" relativeHeight="251661312" behindDoc="0" locked="0" layoutInCell="1" allowOverlap="1" wp14:anchorId="1DEF75F0" wp14:editId="068C4764">
                <wp:simplePos x="0" y="0"/>
                <wp:positionH relativeFrom="margin">
                  <wp:align>right</wp:align>
                </wp:positionH>
                <wp:positionV relativeFrom="paragraph">
                  <wp:posOffset>5080</wp:posOffset>
                </wp:positionV>
                <wp:extent cx="5591175" cy="2676525"/>
                <wp:effectExtent l="19050" t="19050" r="28575" b="28575"/>
                <wp:wrapNone/>
                <wp:docPr id="7" name="Conector recto 7"/>
                <wp:cNvGraphicFramePr/>
                <a:graphic xmlns:a="http://schemas.openxmlformats.org/drawingml/2006/main">
                  <a:graphicData uri="http://schemas.microsoft.com/office/word/2010/wordprocessingShape">
                    <wps:wsp>
                      <wps:cNvCnPr/>
                      <wps:spPr>
                        <a:xfrm>
                          <a:off x="0" y="0"/>
                          <a:ext cx="5591175" cy="2676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A85C4" id="Conector recto 7"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05pt,.4pt" to="829.3pt,2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" strokecolor="black [3200]" strokeweight="2.25pt">
                <v:stroke joinstyle="miter"/>
                <w10:wrap anchorx="margin"/>
              </v:line>
            </w:pict>
          </mc:Fallback>
        </mc:AlternateContent>
      </w:r>
    </w:p>
    <w:p w14:paraId="6C4540AC" w14:textId="77777777" w:rsidR="00842AF1" w:rsidRPr="002E181E" w:rsidRDefault="00842AF1">
      <w:pPr>
        <w:spacing w:line="360" w:lineRule="auto"/>
        <w:ind w:right="49"/>
        <w:jc w:val="both"/>
        <w:rPr>
          <w:rFonts w:ascii="Palatino Linotype" w:eastAsia="Palatino Linotype" w:hAnsi="Palatino Linotype" w:cs="Palatino Linotype"/>
        </w:rPr>
        <w:sectPr w:rsidR="00842AF1" w:rsidRPr="002E181E">
          <w:headerReference w:type="default" r:id="rId30"/>
          <w:footerReference w:type="default" r:id="rId31"/>
          <w:headerReference w:type="first" r:id="rId32"/>
          <w:footerReference w:type="first" r:id="rId33"/>
          <w:pgSz w:w="12240" w:h="15840"/>
          <w:pgMar w:top="1985" w:right="1701" w:bottom="1701" w:left="1701" w:header="709" w:footer="709" w:gutter="0"/>
          <w:pgNumType w:start="1"/>
          <w:cols w:space="720"/>
          <w:titlePg/>
        </w:sectPr>
      </w:pPr>
    </w:p>
    <w:p w14:paraId="37CEF4B4" w14:textId="77777777" w:rsidR="004A5FC7" w:rsidRPr="002E181E" w:rsidRDefault="004A5FC7">
      <w:pPr>
        <w:tabs>
          <w:tab w:val="left" w:pos="709"/>
        </w:tabs>
        <w:spacing w:before="240" w:after="240" w:line="360" w:lineRule="auto"/>
        <w:jc w:val="both"/>
      </w:pPr>
    </w:p>
    <w:sectPr w:rsidR="004A5FC7" w:rsidRPr="002E181E">
      <w:headerReference w:type="first" r:id="rId34"/>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9ECC5" w14:textId="77777777" w:rsidR="009B61DD" w:rsidRDefault="009B61DD">
      <w:r>
        <w:separator/>
      </w:r>
    </w:p>
  </w:endnote>
  <w:endnote w:type="continuationSeparator" w:id="0">
    <w:p w14:paraId="309125E7" w14:textId="77777777" w:rsidR="009B61DD" w:rsidRDefault="009B6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CB76B" w14:textId="77777777" w:rsidR="00312ECA" w:rsidRDefault="00312EC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82F6F">
      <w:rPr>
        <w:rFonts w:ascii="Arial" w:eastAsia="Arial" w:hAnsi="Arial" w:cs="Arial"/>
        <w:b/>
        <w:noProof/>
        <w:color w:val="000000"/>
        <w:sz w:val="20"/>
        <w:szCs w:val="20"/>
      </w:rPr>
      <w:t>46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82F6F">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0DE5291D" w14:textId="77777777" w:rsidR="00312ECA" w:rsidRDefault="00312ECA">
    <w:pPr>
      <w:pBdr>
        <w:top w:val="nil"/>
        <w:left w:val="nil"/>
        <w:bottom w:val="nil"/>
        <w:right w:val="nil"/>
        <w:between w:val="nil"/>
      </w:pBdr>
      <w:tabs>
        <w:tab w:val="center" w:pos="4252"/>
        <w:tab w:val="right" w:pos="8504"/>
      </w:tabs>
      <w:rPr>
        <w:color w:val="000000"/>
      </w:rPr>
    </w:pPr>
  </w:p>
  <w:p w14:paraId="2B66FB94" w14:textId="77777777" w:rsidR="00312ECA" w:rsidRDefault="00312EC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9B10D" w14:textId="77777777" w:rsidR="00312ECA" w:rsidRDefault="00312EC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82F6F">
      <w:rPr>
        <w:rFonts w:ascii="Arial" w:eastAsia="Arial" w:hAnsi="Arial" w:cs="Arial"/>
        <w:b/>
        <w:noProof/>
        <w:color w:val="000000"/>
        <w:sz w:val="20"/>
        <w:szCs w:val="20"/>
      </w:rPr>
      <w:t>47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82F6F">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1FAA0FAC" w14:textId="77777777" w:rsidR="00312ECA" w:rsidRDefault="00312EC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B7A94" w14:textId="77777777" w:rsidR="009B61DD" w:rsidRDefault="009B61DD">
      <w:r>
        <w:separator/>
      </w:r>
    </w:p>
  </w:footnote>
  <w:footnote w:type="continuationSeparator" w:id="0">
    <w:p w14:paraId="3270D0F2" w14:textId="77777777" w:rsidR="009B61DD" w:rsidRDefault="009B61DD">
      <w:r>
        <w:continuationSeparator/>
      </w:r>
    </w:p>
  </w:footnote>
  <w:footnote w:id="1">
    <w:p w14:paraId="05B8C35F" w14:textId="77777777" w:rsidR="00312ECA" w:rsidRDefault="00312ECA">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i/>
          <w:color w:val="000000"/>
          <w:sz w:val="16"/>
          <w:szCs w:val="16"/>
        </w:rPr>
        <w:t xml:space="preserve"> “</w:t>
      </w:r>
      <w:r>
        <w:rPr>
          <w:rFonts w:ascii="Palatino Linotype" w:eastAsia="Palatino Linotype" w:hAnsi="Palatino Linotype" w:cs="Palatino Linotype"/>
          <w:b/>
          <w:i/>
          <w:color w:val="000000"/>
          <w:sz w:val="16"/>
          <w:szCs w:val="16"/>
        </w:rPr>
        <w:t>Artículo 185.</w:t>
      </w:r>
      <w:r>
        <w:rPr>
          <w:rFonts w:ascii="Palatino Linotype" w:eastAsia="Palatino Linotype" w:hAnsi="Palatino Linotype" w:cs="Palatino Linotype"/>
          <w:i/>
          <w:color w:val="000000"/>
          <w:sz w:val="16"/>
          <w:szCs w:val="16"/>
        </w:rPr>
        <w:t xml:space="preserve"> El Instituto resolverá el recurso de revisión conforme a lo siguiente: (…)</w:t>
      </w:r>
    </w:p>
    <w:p w14:paraId="1C2BC2A5" w14:textId="77777777" w:rsidR="00312ECA" w:rsidRDefault="00312ECA">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55D6F115" w14:textId="77777777" w:rsidR="00312ECA" w:rsidRPr="0009718E" w:rsidRDefault="00312ECA" w:rsidP="002570D9">
      <w:pPr>
        <w:pStyle w:val="Textonotapie"/>
        <w:jc w:val="both"/>
        <w:rPr>
          <w:rFonts w:ascii="Palatino Linotype" w:hAnsi="Palatino Linotype"/>
          <w:sz w:val="16"/>
          <w:szCs w:val="16"/>
        </w:rPr>
      </w:pPr>
      <w:r w:rsidRPr="0009718E">
        <w:rPr>
          <w:rStyle w:val="Refdenotaalpie"/>
          <w:rFonts w:ascii="Palatino Linotype" w:hAnsi="Palatino Linotype"/>
          <w:sz w:val="16"/>
          <w:szCs w:val="16"/>
        </w:rPr>
        <w:footnoteRef/>
      </w:r>
      <w:r w:rsidRPr="0009718E">
        <w:rPr>
          <w:rFonts w:ascii="Palatino Linotype" w:hAnsi="Palatino Linotype"/>
          <w:sz w:val="16"/>
          <w:szCs w:val="16"/>
        </w:rPr>
        <w:t xml:space="preserve"> Artículo 53. Las Unidades de Transparencia tendrán las siguientes funciones:</w:t>
      </w:r>
    </w:p>
    <w:p w14:paraId="31EB94DC" w14:textId="77777777" w:rsidR="00312ECA" w:rsidRPr="0009718E" w:rsidRDefault="00312ECA" w:rsidP="002570D9">
      <w:pPr>
        <w:pStyle w:val="Textonotapie"/>
        <w:jc w:val="both"/>
        <w:rPr>
          <w:rFonts w:ascii="Palatino Linotype" w:hAnsi="Palatino Linotype"/>
          <w:sz w:val="16"/>
          <w:szCs w:val="16"/>
        </w:rPr>
      </w:pPr>
      <w:r w:rsidRPr="0009718E">
        <w:rPr>
          <w:rFonts w:ascii="Palatino Linotype" w:hAnsi="Palatino Linotype"/>
          <w:sz w:val="16"/>
          <w:szCs w:val="16"/>
        </w:rPr>
        <w:t>II. Recibir, tramitar y dar respuesta a las solicitudes de acceso a la información;</w:t>
      </w:r>
    </w:p>
    <w:p w14:paraId="35BA9AC8" w14:textId="77777777" w:rsidR="00312ECA" w:rsidRPr="0009718E" w:rsidRDefault="00312ECA" w:rsidP="002570D9">
      <w:pPr>
        <w:pStyle w:val="Textonotapie"/>
        <w:jc w:val="both"/>
        <w:rPr>
          <w:rFonts w:ascii="Palatino Linotype" w:hAnsi="Palatino Linotype"/>
          <w:sz w:val="16"/>
          <w:szCs w:val="16"/>
        </w:rPr>
      </w:pPr>
      <w:r w:rsidRPr="0009718E">
        <w:rPr>
          <w:rFonts w:ascii="Palatino Linotype" w:hAnsi="Palatino Linotype"/>
          <w:sz w:val="16"/>
          <w:szCs w:val="16"/>
        </w:rPr>
        <w:t>IV. Realizar, con efectividad, los trámites internos necesarios para la atención de las solicitudes de acceso a la información;</w:t>
      </w:r>
    </w:p>
  </w:footnote>
  <w:footnote w:id="3">
    <w:p w14:paraId="52D0C2D9" w14:textId="77777777" w:rsidR="00312ECA" w:rsidRPr="0009718E" w:rsidRDefault="00312ECA" w:rsidP="002570D9">
      <w:pPr>
        <w:pStyle w:val="Textonotapie"/>
        <w:jc w:val="both"/>
        <w:rPr>
          <w:rFonts w:ascii="Palatino Linotype" w:hAnsi="Palatino Linotype"/>
          <w:sz w:val="16"/>
          <w:szCs w:val="16"/>
        </w:rPr>
      </w:pPr>
      <w:r w:rsidRPr="0009718E">
        <w:rPr>
          <w:rStyle w:val="Refdenotaalpie"/>
          <w:rFonts w:ascii="Palatino Linotype" w:hAnsi="Palatino Linotype"/>
          <w:sz w:val="16"/>
          <w:szCs w:val="16"/>
        </w:rPr>
        <w:footnoteRef/>
      </w:r>
      <w:r w:rsidRPr="0009718E">
        <w:rPr>
          <w:rFonts w:ascii="Palatino Linotype" w:hAnsi="Palatino Linotype"/>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4">
    <w:p w14:paraId="2DCFD0A8" w14:textId="77777777" w:rsidR="000E74FB" w:rsidRPr="00CC2244" w:rsidRDefault="000E74FB" w:rsidP="000E74FB">
      <w:pPr>
        <w:pStyle w:val="Textonotapie"/>
        <w:jc w:val="both"/>
        <w:rPr>
          <w:rFonts w:ascii="Palatino Linotype" w:hAnsi="Palatino Linotype"/>
          <w:sz w:val="16"/>
          <w:szCs w:val="16"/>
        </w:rPr>
      </w:pPr>
      <w:r w:rsidRPr="00CC2244">
        <w:rPr>
          <w:rStyle w:val="Refdenotaalpie"/>
          <w:rFonts w:ascii="Palatino Linotype" w:hAnsi="Palatino Linotype"/>
          <w:sz w:val="16"/>
          <w:szCs w:val="16"/>
        </w:rPr>
        <w:footnoteRef/>
      </w:r>
      <w:r w:rsidRPr="00CC2244">
        <w:rPr>
          <w:rFonts w:ascii="Palatino Linotype" w:hAnsi="Palatino Linotype"/>
          <w:sz w:val="16"/>
          <w:szCs w:val="16"/>
        </w:rPr>
        <w:t xml:space="preserve"> Artículo 49. Los Comités de Transparencia tendrán las siguientes atribuciones:</w:t>
      </w:r>
    </w:p>
    <w:p w14:paraId="18847DFF" w14:textId="77777777" w:rsidR="000E74FB" w:rsidRPr="00CC2244" w:rsidRDefault="000E74FB" w:rsidP="000E74FB">
      <w:pPr>
        <w:pStyle w:val="Textonotapie"/>
        <w:jc w:val="both"/>
        <w:rPr>
          <w:rFonts w:ascii="Palatino Linotype" w:hAnsi="Palatino Linotype"/>
          <w:sz w:val="16"/>
          <w:szCs w:val="16"/>
        </w:rPr>
      </w:pPr>
      <w:r w:rsidRPr="00CC2244">
        <w:rPr>
          <w:rFonts w:ascii="Palatino Linotype" w:hAnsi="Palatino Linotype"/>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1E95" w14:textId="77777777" w:rsidR="00312ECA" w:rsidRDefault="00312ECA">
    <w:pPr>
      <w:widowControl w:val="0"/>
      <w:pBdr>
        <w:top w:val="nil"/>
        <w:left w:val="nil"/>
        <w:bottom w:val="nil"/>
        <w:right w:val="nil"/>
        <w:between w:val="nil"/>
      </w:pBdr>
      <w:spacing w:line="276" w:lineRule="auto"/>
      <w:rPr>
        <w:rFonts w:ascii="Calibri" w:eastAsia="Calibri" w:hAnsi="Calibri" w:cs="Calibri"/>
        <w:color w:val="000000"/>
      </w:rPr>
    </w:pPr>
    <w:r>
      <w:rPr>
        <w:noProof/>
        <w:lang w:eastAsia="es-MX"/>
      </w:rPr>
      <w:drawing>
        <wp:anchor distT="0" distB="0" distL="0" distR="0" simplePos="0" relativeHeight="251658240" behindDoc="1" locked="0" layoutInCell="1" hidden="0" allowOverlap="1" wp14:anchorId="095452DE" wp14:editId="02FBD622">
          <wp:simplePos x="0" y="0"/>
          <wp:positionH relativeFrom="column">
            <wp:posOffset>-990587</wp:posOffset>
          </wp:positionH>
          <wp:positionV relativeFrom="paragraph">
            <wp:posOffset>-412739</wp:posOffset>
          </wp:positionV>
          <wp:extent cx="7635163" cy="9944100"/>
          <wp:effectExtent l="0" t="0" r="0" b="0"/>
          <wp:wrapNone/>
          <wp:docPr id="6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ff3"/>
      <w:tblW w:w="5812" w:type="dxa"/>
      <w:tblInd w:w="3119" w:type="dxa"/>
      <w:tblLayout w:type="fixed"/>
      <w:tblLook w:val="0400" w:firstRow="0" w:lastRow="0" w:firstColumn="0" w:lastColumn="0" w:noHBand="0" w:noVBand="1"/>
    </w:tblPr>
    <w:tblGrid>
      <w:gridCol w:w="2694"/>
      <w:gridCol w:w="3118"/>
    </w:tblGrid>
    <w:tr w:rsidR="00312ECA" w14:paraId="0F07492D" w14:textId="77777777">
      <w:tc>
        <w:tcPr>
          <w:tcW w:w="2694" w:type="dxa"/>
          <w:vAlign w:val="center"/>
        </w:tcPr>
        <w:p w14:paraId="34BA35D6" w14:textId="77777777" w:rsidR="00312ECA" w:rsidRDefault="00312E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vAlign w:val="center"/>
        </w:tcPr>
        <w:p w14:paraId="66B0284F" w14:textId="77777777" w:rsidR="00312ECA" w:rsidRDefault="00312ECA" w:rsidP="00B21AE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02874/INFOEM/IP/RR/2023 y acumulado</w:t>
          </w:r>
        </w:p>
      </w:tc>
    </w:tr>
    <w:tr w:rsidR="00312ECA" w14:paraId="3368B350" w14:textId="77777777">
      <w:trPr>
        <w:trHeight w:val="228"/>
      </w:trPr>
      <w:tc>
        <w:tcPr>
          <w:tcW w:w="2694" w:type="dxa"/>
          <w:vAlign w:val="center"/>
        </w:tcPr>
        <w:p w14:paraId="258EFB19" w14:textId="77777777" w:rsidR="00312ECA" w:rsidRDefault="00312E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vAlign w:val="center"/>
        </w:tcPr>
        <w:p w14:paraId="7943A6F3" w14:textId="77777777" w:rsidR="00312ECA" w:rsidRDefault="00312ECA">
          <w:pPr>
            <w:jc w:val="both"/>
            <w:rPr>
              <w:rFonts w:ascii="Palatino Linotype" w:eastAsia="Palatino Linotype" w:hAnsi="Palatino Linotype" w:cs="Palatino Linotype"/>
              <w:b/>
              <w:sz w:val="22"/>
              <w:szCs w:val="22"/>
            </w:rPr>
          </w:pPr>
          <w:r w:rsidRPr="00725FB1">
            <w:rPr>
              <w:rFonts w:ascii="Palatino Linotype" w:eastAsia="Palatino Linotype" w:hAnsi="Palatino Linotype" w:cs="Palatino Linotype"/>
              <w:b/>
              <w:sz w:val="22"/>
              <w:szCs w:val="22"/>
            </w:rPr>
            <w:t>Ayuntamiento de Tepotzotlán</w:t>
          </w:r>
        </w:p>
      </w:tc>
    </w:tr>
    <w:tr w:rsidR="00312ECA" w14:paraId="71B523CA" w14:textId="77777777">
      <w:tc>
        <w:tcPr>
          <w:tcW w:w="2694" w:type="dxa"/>
          <w:vAlign w:val="center"/>
        </w:tcPr>
        <w:p w14:paraId="52B3C16E" w14:textId="77777777" w:rsidR="00312ECA" w:rsidRDefault="00312E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vAlign w:val="center"/>
        </w:tcPr>
        <w:p w14:paraId="551069BC" w14:textId="77777777" w:rsidR="00312ECA" w:rsidRDefault="00312EC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D2AFC0F" w14:textId="77777777" w:rsidR="00312ECA" w:rsidRDefault="00312EC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51D1" w14:textId="77777777" w:rsidR="00312ECA" w:rsidRDefault="00312ECA">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tbl>
    <w:tblPr>
      <w:tblStyle w:val="afff2"/>
      <w:tblW w:w="5953" w:type="dxa"/>
      <w:tblInd w:w="3119" w:type="dxa"/>
      <w:tblLayout w:type="fixed"/>
      <w:tblLook w:val="0400" w:firstRow="0" w:lastRow="0" w:firstColumn="0" w:lastColumn="0" w:noHBand="0" w:noVBand="1"/>
    </w:tblPr>
    <w:tblGrid>
      <w:gridCol w:w="2551"/>
      <w:gridCol w:w="3402"/>
    </w:tblGrid>
    <w:tr w:rsidR="00312ECA" w14:paraId="18042298" w14:textId="77777777">
      <w:tc>
        <w:tcPr>
          <w:tcW w:w="2551" w:type="dxa"/>
          <w:vAlign w:val="center"/>
        </w:tcPr>
        <w:p w14:paraId="35FB7540" w14:textId="77777777" w:rsidR="00312ECA" w:rsidRDefault="00312E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vAlign w:val="center"/>
        </w:tcPr>
        <w:p w14:paraId="0ACDE62E" w14:textId="77777777" w:rsidR="00312ECA" w:rsidRDefault="00312ECA" w:rsidP="00725FB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02874/INFOEM/IP/RR/2023 y acumulado</w:t>
          </w:r>
        </w:p>
      </w:tc>
    </w:tr>
    <w:tr w:rsidR="00312ECA" w14:paraId="275870E2" w14:textId="77777777">
      <w:tc>
        <w:tcPr>
          <w:tcW w:w="2551" w:type="dxa"/>
          <w:vAlign w:val="center"/>
        </w:tcPr>
        <w:p w14:paraId="71AFD750" w14:textId="77777777" w:rsidR="00312ECA" w:rsidRDefault="00312ECA">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vAlign w:val="center"/>
        </w:tcPr>
        <w:p w14:paraId="01E41DD0" w14:textId="236CC4D8" w:rsidR="00312ECA" w:rsidRDefault="00441662">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 XXXXXXXX</w:t>
          </w:r>
          <w:r w:rsidR="00312ECA">
            <w:rPr>
              <w:noProof/>
              <w:lang w:eastAsia="es-MX"/>
            </w:rPr>
            <w:drawing>
              <wp:anchor distT="0" distB="0" distL="0" distR="0" simplePos="0" relativeHeight="251659264" behindDoc="1" locked="0" layoutInCell="1" hidden="0" allowOverlap="1" wp14:anchorId="125294C5" wp14:editId="052208D0">
                <wp:simplePos x="0" y="0"/>
                <wp:positionH relativeFrom="column">
                  <wp:posOffset>-4685659</wp:posOffset>
                </wp:positionH>
                <wp:positionV relativeFrom="paragraph">
                  <wp:posOffset>-913756</wp:posOffset>
                </wp:positionV>
                <wp:extent cx="7635240" cy="9942830"/>
                <wp:effectExtent l="0" t="0" r="0" b="0"/>
                <wp:wrapNone/>
                <wp:docPr id="6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c>
    </w:tr>
    <w:tr w:rsidR="00312ECA" w14:paraId="6D0C8404" w14:textId="77777777">
      <w:trPr>
        <w:trHeight w:val="228"/>
      </w:trPr>
      <w:tc>
        <w:tcPr>
          <w:tcW w:w="2551" w:type="dxa"/>
          <w:vAlign w:val="center"/>
        </w:tcPr>
        <w:p w14:paraId="06EF4A0D" w14:textId="77777777" w:rsidR="00312ECA" w:rsidRDefault="00312E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vAlign w:val="center"/>
        </w:tcPr>
        <w:p w14:paraId="24F884D4" w14:textId="77777777" w:rsidR="00312ECA" w:rsidRDefault="00312ECA">
          <w:pPr>
            <w:jc w:val="both"/>
            <w:rPr>
              <w:rFonts w:ascii="Palatino Linotype" w:eastAsia="Palatino Linotype" w:hAnsi="Palatino Linotype" w:cs="Palatino Linotype"/>
              <w:b/>
              <w:sz w:val="22"/>
              <w:szCs w:val="22"/>
            </w:rPr>
          </w:pPr>
          <w:r w:rsidRPr="00725FB1">
            <w:rPr>
              <w:rFonts w:ascii="Palatino Linotype" w:eastAsia="Palatino Linotype" w:hAnsi="Palatino Linotype" w:cs="Palatino Linotype"/>
              <w:b/>
              <w:sz w:val="22"/>
              <w:szCs w:val="22"/>
            </w:rPr>
            <w:t>Ayuntamiento de Tepotzotlán</w:t>
          </w:r>
        </w:p>
      </w:tc>
    </w:tr>
    <w:tr w:rsidR="00312ECA" w14:paraId="0BA229BC" w14:textId="77777777">
      <w:tc>
        <w:tcPr>
          <w:tcW w:w="2551" w:type="dxa"/>
          <w:vAlign w:val="center"/>
        </w:tcPr>
        <w:p w14:paraId="143186D7" w14:textId="77777777" w:rsidR="00312ECA" w:rsidRDefault="00312E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vAlign w:val="center"/>
        </w:tcPr>
        <w:p w14:paraId="4B0EA379" w14:textId="77777777" w:rsidR="00312ECA" w:rsidRDefault="00312EC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727BD6D" w14:textId="77777777" w:rsidR="00312ECA" w:rsidRDefault="00312EC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3555E" w14:textId="77777777" w:rsidR="00312ECA" w:rsidRDefault="00312ECA">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76CEE0A5" w14:textId="77777777" w:rsidR="00312ECA" w:rsidRDefault="00312EC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C453D"/>
    <w:multiLevelType w:val="multilevel"/>
    <w:tmpl w:val="0D6C6C72"/>
    <w:lvl w:ilvl="0">
      <w:start w:val="1"/>
      <w:numFmt w:val="lowerLetter"/>
      <w:pStyle w:val="Listaconvietas"/>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1F51D0A"/>
    <w:multiLevelType w:val="multilevel"/>
    <w:tmpl w:val="7C8C800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6F0986"/>
    <w:multiLevelType w:val="multilevel"/>
    <w:tmpl w:val="0A5CEBC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FC7"/>
    <w:rsid w:val="00012D15"/>
    <w:rsid w:val="00016F0F"/>
    <w:rsid w:val="00030CDE"/>
    <w:rsid w:val="00041069"/>
    <w:rsid w:val="00044260"/>
    <w:rsid w:val="00051CED"/>
    <w:rsid w:val="000A40D0"/>
    <w:rsid w:val="000A4F0B"/>
    <w:rsid w:val="000B404F"/>
    <w:rsid w:val="000D7048"/>
    <w:rsid w:val="000E1404"/>
    <w:rsid w:val="000E74FB"/>
    <w:rsid w:val="001238C1"/>
    <w:rsid w:val="00147A66"/>
    <w:rsid w:val="001617F2"/>
    <w:rsid w:val="00173021"/>
    <w:rsid w:val="00183D17"/>
    <w:rsid w:val="00194D54"/>
    <w:rsid w:val="001F38B3"/>
    <w:rsid w:val="00220CB5"/>
    <w:rsid w:val="002255BD"/>
    <w:rsid w:val="002570D9"/>
    <w:rsid w:val="002648CF"/>
    <w:rsid w:val="00264BB0"/>
    <w:rsid w:val="00267C8B"/>
    <w:rsid w:val="00276D8C"/>
    <w:rsid w:val="00297AC4"/>
    <w:rsid w:val="002B0C7B"/>
    <w:rsid w:val="002C5208"/>
    <w:rsid w:val="002D0864"/>
    <w:rsid w:val="002E181E"/>
    <w:rsid w:val="00312ECA"/>
    <w:rsid w:val="0031674D"/>
    <w:rsid w:val="003241BF"/>
    <w:rsid w:val="00332CDB"/>
    <w:rsid w:val="00333B47"/>
    <w:rsid w:val="003433A3"/>
    <w:rsid w:val="00383103"/>
    <w:rsid w:val="003A3325"/>
    <w:rsid w:val="003A5182"/>
    <w:rsid w:val="003F4C13"/>
    <w:rsid w:val="00441662"/>
    <w:rsid w:val="00446E12"/>
    <w:rsid w:val="00454A65"/>
    <w:rsid w:val="00460518"/>
    <w:rsid w:val="004A5FC7"/>
    <w:rsid w:val="004E6DDE"/>
    <w:rsid w:val="00511CFE"/>
    <w:rsid w:val="00536A72"/>
    <w:rsid w:val="005415E9"/>
    <w:rsid w:val="0055165D"/>
    <w:rsid w:val="00554A60"/>
    <w:rsid w:val="005862B8"/>
    <w:rsid w:val="005900CF"/>
    <w:rsid w:val="00622F94"/>
    <w:rsid w:val="00677044"/>
    <w:rsid w:val="006A1849"/>
    <w:rsid w:val="006A2420"/>
    <w:rsid w:val="006B5CF3"/>
    <w:rsid w:val="006D742C"/>
    <w:rsid w:val="006E5E06"/>
    <w:rsid w:val="006F5681"/>
    <w:rsid w:val="00706AA6"/>
    <w:rsid w:val="007242EA"/>
    <w:rsid w:val="00725FB1"/>
    <w:rsid w:val="00747C19"/>
    <w:rsid w:val="00777037"/>
    <w:rsid w:val="00797F9A"/>
    <w:rsid w:val="007A0178"/>
    <w:rsid w:val="007D3C38"/>
    <w:rsid w:val="007E023E"/>
    <w:rsid w:val="00807A8A"/>
    <w:rsid w:val="00811A70"/>
    <w:rsid w:val="008134D1"/>
    <w:rsid w:val="00814A23"/>
    <w:rsid w:val="00826D29"/>
    <w:rsid w:val="008325AA"/>
    <w:rsid w:val="00842AF1"/>
    <w:rsid w:val="008466EB"/>
    <w:rsid w:val="00852CFC"/>
    <w:rsid w:val="00882F6F"/>
    <w:rsid w:val="00884E84"/>
    <w:rsid w:val="008922C0"/>
    <w:rsid w:val="008F19C1"/>
    <w:rsid w:val="00916009"/>
    <w:rsid w:val="0092190D"/>
    <w:rsid w:val="00970DD9"/>
    <w:rsid w:val="00974DA5"/>
    <w:rsid w:val="0097619F"/>
    <w:rsid w:val="00976C39"/>
    <w:rsid w:val="00994898"/>
    <w:rsid w:val="00996710"/>
    <w:rsid w:val="009B61DD"/>
    <w:rsid w:val="009C522A"/>
    <w:rsid w:val="00A010B5"/>
    <w:rsid w:val="00A1070C"/>
    <w:rsid w:val="00A22D1B"/>
    <w:rsid w:val="00A45F32"/>
    <w:rsid w:val="00A76D29"/>
    <w:rsid w:val="00A85CE9"/>
    <w:rsid w:val="00AB7AA4"/>
    <w:rsid w:val="00AE4148"/>
    <w:rsid w:val="00AF56FE"/>
    <w:rsid w:val="00B21AE3"/>
    <w:rsid w:val="00B50AAB"/>
    <w:rsid w:val="00B53294"/>
    <w:rsid w:val="00B64BCD"/>
    <w:rsid w:val="00B65424"/>
    <w:rsid w:val="00BB2A31"/>
    <w:rsid w:val="00BC0B49"/>
    <w:rsid w:val="00BD2B55"/>
    <w:rsid w:val="00BE0149"/>
    <w:rsid w:val="00BE0A46"/>
    <w:rsid w:val="00BE4871"/>
    <w:rsid w:val="00C02679"/>
    <w:rsid w:val="00C12EAB"/>
    <w:rsid w:val="00C13BA0"/>
    <w:rsid w:val="00C403FB"/>
    <w:rsid w:val="00C41135"/>
    <w:rsid w:val="00C43783"/>
    <w:rsid w:val="00C61561"/>
    <w:rsid w:val="00CD7CAF"/>
    <w:rsid w:val="00D06D1B"/>
    <w:rsid w:val="00D10AC2"/>
    <w:rsid w:val="00D114CA"/>
    <w:rsid w:val="00D24B62"/>
    <w:rsid w:val="00D531C6"/>
    <w:rsid w:val="00D649E9"/>
    <w:rsid w:val="00D96A9C"/>
    <w:rsid w:val="00DE4D33"/>
    <w:rsid w:val="00E6657C"/>
    <w:rsid w:val="00E74DBC"/>
    <w:rsid w:val="00E94906"/>
    <w:rsid w:val="00EB17D2"/>
    <w:rsid w:val="00F2719C"/>
    <w:rsid w:val="00F30453"/>
    <w:rsid w:val="00F356EC"/>
    <w:rsid w:val="00F35E69"/>
    <w:rsid w:val="00F66903"/>
    <w:rsid w:val="00FD4AFF"/>
    <w:rsid w:val="00FE5F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762A2"/>
  <w15:docId w15:val="{FC794E59-CB87-4635-A3E9-BA14948C3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2A3"/>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paragraph" w:styleId="Sinespaciado">
    <w:name w:val="No Spacing"/>
    <w:aliases w:val="Francesa"/>
    <w:link w:val="SinespaciadoCar"/>
    <w:uiPriority w:val="1"/>
    <w:qFormat/>
    <w:rsid w:val="000039DE"/>
    <w:rPr>
      <w:lang w:eastAsia="es-ES"/>
    </w:rPr>
  </w:style>
  <w:style w:type="character" w:customStyle="1" w:styleId="SinespaciadoCar">
    <w:name w:val="Sin espaciado Car"/>
    <w:aliases w:val="Francesa Car"/>
    <w:link w:val="Sinespaciado"/>
    <w:uiPriority w:val="1"/>
    <w:locked/>
    <w:rsid w:val="000039DE"/>
    <w:rPr>
      <w:lang w:val="es-MX" w:eastAsia="es-ES"/>
    </w:rPr>
  </w:style>
  <w:style w:type="table" w:customStyle="1" w:styleId="a1">
    <w:basedOn w:val="TableNormal8"/>
    <w:tblPr>
      <w:tblStyleRowBandSize w:val="1"/>
      <w:tblStyleColBandSize w:val="1"/>
      <w:tblCellMar>
        <w:left w:w="108" w:type="dxa"/>
        <w:right w:w="108" w:type="dxa"/>
      </w:tblCellMar>
    </w:tblPr>
  </w:style>
  <w:style w:type="table" w:customStyle="1" w:styleId="a2">
    <w:basedOn w:val="TableNormal8"/>
    <w:tblPr>
      <w:tblStyleRowBandSize w:val="1"/>
      <w:tblStyleColBandSize w:val="1"/>
      <w:tblCellMar>
        <w:left w:w="108" w:type="dxa"/>
        <w:right w:w="108" w:type="dxa"/>
      </w:tblCellMar>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table" w:customStyle="1" w:styleId="a5">
    <w:basedOn w:val="TableNormal7"/>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15" w:type="dxa"/>
        <w:right w:w="115" w:type="dxa"/>
      </w:tblCellMar>
    </w:tblPr>
  </w:style>
  <w:style w:type="table" w:customStyle="1" w:styleId="a7">
    <w:basedOn w:val="TableNormal7"/>
    <w:tblPr>
      <w:tblStyleRowBandSize w:val="1"/>
      <w:tblStyleColBandSize w:val="1"/>
      <w:tblCellMar>
        <w:left w:w="115" w:type="dxa"/>
        <w:right w:w="115" w:type="dxa"/>
      </w:tblCellMar>
    </w:tblPr>
  </w:style>
  <w:style w:type="table" w:customStyle="1" w:styleId="a8">
    <w:basedOn w:val="TableNormal7"/>
    <w:tblPr>
      <w:tblStyleRowBandSize w:val="1"/>
      <w:tblStyleColBandSize w:val="1"/>
      <w:tblCellMar>
        <w:left w:w="115" w:type="dxa"/>
        <w:right w:w="115" w:type="dxa"/>
      </w:tblCellMar>
    </w:tblPr>
  </w:style>
  <w:style w:type="table" w:customStyle="1" w:styleId="a9">
    <w:basedOn w:val="TableNormal7"/>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6D213A"/>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E44466"/>
    <w:rPr>
      <w:color w:val="605E5C"/>
      <w:shd w:val="clear" w:color="auto" w:fill="E1DFDD"/>
    </w:rPr>
  </w:style>
  <w:style w:type="character" w:styleId="Hipervnculovisitado">
    <w:name w:val="FollowedHyperlink"/>
    <w:basedOn w:val="Fuentedeprrafopredeter"/>
    <w:uiPriority w:val="99"/>
    <w:semiHidden/>
    <w:unhideWhenUsed/>
    <w:rsid w:val="00E44466"/>
    <w:rPr>
      <w:color w:val="954F72" w:themeColor="followedHyperlink"/>
      <w:u w:val="single"/>
    </w:r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rPr>
      <w:rFonts w:ascii="Calibri" w:eastAsia="Calibri" w:hAnsi="Calibri" w:cs="Calibri"/>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6">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4"/>
    <w:rPr>
      <w:rFonts w:ascii="Calibri" w:eastAsia="Calibri" w:hAnsi="Calibri" w:cs="Calibri"/>
    </w:rPr>
    <w:tblPr>
      <w:tblStyleRowBandSize w:val="1"/>
      <w:tblStyleColBandSize w:val="1"/>
      <w:tblCellMar>
        <w:left w:w="115" w:type="dxa"/>
        <w:right w:w="115" w:type="dxa"/>
      </w:tblCellMar>
    </w:tblPr>
  </w:style>
  <w:style w:type="paragraph" w:styleId="Lista">
    <w:name w:val="List"/>
    <w:basedOn w:val="Normal"/>
    <w:uiPriority w:val="99"/>
    <w:unhideWhenUsed/>
    <w:rsid w:val="00236BC4"/>
    <w:pPr>
      <w:ind w:left="283" w:hanging="283"/>
      <w:contextualSpacing/>
    </w:pPr>
  </w:style>
  <w:style w:type="paragraph" w:styleId="Lista2">
    <w:name w:val="List 2"/>
    <w:basedOn w:val="Normal"/>
    <w:uiPriority w:val="99"/>
    <w:unhideWhenUsed/>
    <w:rsid w:val="00236BC4"/>
    <w:pPr>
      <w:ind w:left="566" w:hanging="283"/>
      <w:contextualSpacing/>
    </w:pPr>
  </w:style>
  <w:style w:type="paragraph" w:styleId="Listaconvietas">
    <w:name w:val="List Bullet"/>
    <w:basedOn w:val="Normal"/>
    <w:uiPriority w:val="99"/>
    <w:unhideWhenUsed/>
    <w:rsid w:val="00236BC4"/>
    <w:pPr>
      <w:numPr>
        <w:numId w:val="2"/>
      </w:numPr>
      <w:contextualSpacing/>
    </w:pPr>
  </w:style>
  <w:style w:type="paragraph" w:styleId="Continuarlista">
    <w:name w:val="List Continue"/>
    <w:basedOn w:val="Normal"/>
    <w:uiPriority w:val="99"/>
    <w:unhideWhenUsed/>
    <w:rsid w:val="00236BC4"/>
    <w:pPr>
      <w:spacing w:after="120"/>
      <w:ind w:left="283"/>
      <w:contextualSpacing/>
    </w:pPr>
  </w:style>
  <w:style w:type="paragraph" w:styleId="Textoindependiente">
    <w:name w:val="Body Text"/>
    <w:basedOn w:val="Normal"/>
    <w:link w:val="TextoindependienteCar"/>
    <w:uiPriority w:val="99"/>
    <w:unhideWhenUsed/>
    <w:rsid w:val="00236BC4"/>
    <w:pPr>
      <w:spacing w:after="120"/>
    </w:pPr>
  </w:style>
  <w:style w:type="character" w:customStyle="1" w:styleId="TextoindependienteCar">
    <w:name w:val="Texto independiente Car"/>
    <w:basedOn w:val="Fuentedeprrafopredeter"/>
    <w:link w:val="Textoindependiente"/>
    <w:uiPriority w:val="99"/>
    <w:rsid w:val="00236BC4"/>
    <w:rPr>
      <w:lang w:eastAsia="es-ES"/>
    </w:rPr>
  </w:style>
  <w:style w:type="paragraph" w:styleId="Sangradetextonormal">
    <w:name w:val="Body Text Indent"/>
    <w:basedOn w:val="Normal"/>
    <w:link w:val="SangradetextonormalCar"/>
    <w:uiPriority w:val="99"/>
    <w:unhideWhenUsed/>
    <w:rsid w:val="00236BC4"/>
    <w:pPr>
      <w:spacing w:after="120"/>
      <w:ind w:left="283"/>
    </w:pPr>
  </w:style>
  <w:style w:type="character" w:customStyle="1" w:styleId="SangradetextonormalCar">
    <w:name w:val="Sangría de texto normal Car"/>
    <w:basedOn w:val="Fuentedeprrafopredeter"/>
    <w:link w:val="Sangradetextonormal"/>
    <w:uiPriority w:val="99"/>
    <w:rsid w:val="00236BC4"/>
    <w:rPr>
      <w:lang w:eastAsia="es-ES"/>
    </w:rPr>
  </w:style>
  <w:style w:type="paragraph" w:styleId="Textoindependienteprimerasangra2">
    <w:name w:val="Body Text First Indent 2"/>
    <w:basedOn w:val="Sangradetextonormal"/>
    <w:link w:val="Textoindependienteprimerasangra2Car"/>
    <w:uiPriority w:val="99"/>
    <w:unhideWhenUsed/>
    <w:rsid w:val="00236BC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36BC4"/>
    <w:rPr>
      <w:lang w:eastAsia="es-ES"/>
    </w:rPr>
  </w:style>
  <w:style w:type="table" w:customStyle="1" w:styleId="af8">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9">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a">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b">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c">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fd">
    <w:basedOn w:val="TableNormal3"/>
    <w:tblPr>
      <w:tblStyleRowBandSize w:val="1"/>
      <w:tblStyleColBandSize w:val="1"/>
      <w:tblCellMar>
        <w:left w:w="115" w:type="dxa"/>
        <w:right w:w="115" w:type="dxa"/>
      </w:tblCellMar>
    </w:tblPr>
  </w:style>
  <w:style w:type="table" w:customStyle="1" w:styleId="afe">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ff">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f0">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f1">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2">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3">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4">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5">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6">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7">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9">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b">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ffc">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d">
    <w:basedOn w:val="TableNormal1"/>
    <w:rPr>
      <w:rFonts w:ascii="Calibri" w:eastAsia="Calibri" w:hAnsi="Calibri" w:cs="Calibri"/>
    </w:rPr>
    <w:tblPr>
      <w:tblStyleRowBandSize w:val="1"/>
      <w:tblStyleColBandSize w:val="1"/>
      <w:tblCellMar>
        <w:left w:w="115" w:type="dxa"/>
        <w:right w:w="115" w:type="dxa"/>
      </w:tblCellMar>
    </w:tblPr>
  </w:style>
  <w:style w:type="paragraph" w:customStyle="1" w:styleId="Default">
    <w:name w:val="Default"/>
    <w:rsid w:val="00237D2A"/>
    <w:pPr>
      <w:autoSpaceDE w:val="0"/>
      <w:autoSpaceDN w:val="0"/>
      <w:adjustRightInd w:val="0"/>
    </w:pPr>
    <w:rPr>
      <w:color w:val="000000"/>
    </w:rPr>
  </w:style>
  <w:style w:type="paragraph" w:styleId="Listaconvietas3">
    <w:name w:val="List Bullet 3"/>
    <w:basedOn w:val="Normal"/>
    <w:uiPriority w:val="99"/>
    <w:unhideWhenUsed/>
    <w:rsid w:val="00601CF7"/>
    <w:pPr>
      <w:numPr>
        <w:numId w:val="3"/>
      </w:numPr>
      <w:contextualSpacing/>
    </w:pPr>
    <w:rPr>
      <w:lang w:val="es-ES" w:eastAsia="es-MX"/>
    </w:rPr>
  </w:style>
  <w:style w:type="table" w:customStyle="1" w:styleId="affe">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0">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1">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2">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3">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018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Pcm+E808h+YIB5nMQJJ/HumCuw==">CgMxLjAyCWguM3pueXNoNzIJaC4zMGowemxsMghoLmdqZGd4czIJaC4yZXQ5MnAwMgloLjRkMzRvZzgyDmguczR3Z245bXM0dnp6OAByITFSdkJIa3hoRXVqb0RTanU3RUpOUG1CNU1CcmUzRjU0Ug==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9674</Words>
  <Characters>53207</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cp:lastPrinted>2023-11-06T16:46:00Z</cp:lastPrinted>
  <dcterms:created xsi:type="dcterms:W3CDTF">2023-11-16T17:50:00Z</dcterms:created>
  <dcterms:modified xsi:type="dcterms:W3CDTF">2023-11-16T17:50:00Z</dcterms:modified>
</cp:coreProperties>
</file>