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0F05" w14:textId="77777777" w:rsidR="009F09BC" w:rsidRPr="00122ADB" w:rsidRDefault="009F09BC" w:rsidP="009F09BC">
      <w:pPr>
        <w:tabs>
          <w:tab w:val="left" w:pos="3465"/>
        </w:tabs>
        <w:spacing w:before="240" w:after="360" w:line="360" w:lineRule="auto"/>
        <w:jc w:val="both"/>
        <w:rPr>
          <w:rFonts w:ascii="Palatino Linotype" w:hAnsi="Palatino Linotype"/>
        </w:rPr>
      </w:pPr>
      <w:r w:rsidRPr="00122ADB">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49621F" w:rsidRPr="00126754">
        <w:rPr>
          <w:rFonts w:ascii="Palatino Linotype" w:hAnsi="Palatino Linotype"/>
        </w:rPr>
        <w:t xml:space="preserve">quince </w:t>
      </w:r>
      <w:r w:rsidR="00B4434D">
        <w:rPr>
          <w:rFonts w:ascii="Palatino Linotype" w:hAnsi="Palatino Linotype"/>
        </w:rPr>
        <w:t xml:space="preserve">(15) </w:t>
      </w:r>
      <w:r w:rsidRPr="00126754">
        <w:rPr>
          <w:rFonts w:ascii="Palatino Linotype" w:hAnsi="Palatino Linotype"/>
        </w:rPr>
        <w:t xml:space="preserve">de </w:t>
      </w:r>
      <w:r w:rsidR="00694238" w:rsidRPr="00126754">
        <w:rPr>
          <w:rFonts w:ascii="Palatino Linotype" w:hAnsi="Palatino Linotype"/>
        </w:rPr>
        <w:t>marzo de dos mil veintitrés</w:t>
      </w:r>
      <w:r w:rsidRPr="00126754">
        <w:rPr>
          <w:rFonts w:ascii="Palatino Linotype" w:hAnsi="Palatino Linotype"/>
        </w:rPr>
        <w:t>.</w:t>
      </w:r>
    </w:p>
    <w:p w14:paraId="27580F06" w14:textId="3B5C787F" w:rsidR="009F09BC" w:rsidRPr="00122ADB" w:rsidRDefault="009F09BC" w:rsidP="009F09BC">
      <w:pPr>
        <w:spacing w:before="240" w:after="360" w:line="360" w:lineRule="auto"/>
        <w:jc w:val="both"/>
        <w:rPr>
          <w:rFonts w:ascii="Palatino Linotype" w:hAnsi="Palatino Linotype"/>
          <w:b/>
        </w:rPr>
      </w:pPr>
      <w:r w:rsidRPr="00122ADB">
        <w:rPr>
          <w:rFonts w:ascii="Palatino Linotype" w:hAnsi="Palatino Linotype"/>
          <w:b/>
        </w:rPr>
        <w:t>VISTO</w:t>
      </w:r>
      <w:r w:rsidR="006270FC" w:rsidRPr="00122ADB">
        <w:rPr>
          <w:rFonts w:ascii="Palatino Linotype" w:hAnsi="Palatino Linotype"/>
          <w:b/>
        </w:rPr>
        <w:t>S</w:t>
      </w:r>
      <w:r w:rsidRPr="00122ADB">
        <w:rPr>
          <w:rFonts w:ascii="Palatino Linotype" w:hAnsi="Palatino Linotype"/>
        </w:rPr>
        <w:t xml:space="preserve"> l</w:t>
      </w:r>
      <w:r w:rsidR="006270FC" w:rsidRPr="00122ADB">
        <w:rPr>
          <w:rFonts w:ascii="Palatino Linotype" w:hAnsi="Palatino Linotype"/>
        </w:rPr>
        <w:t>os</w:t>
      </w:r>
      <w:r w:rsidRPr="00122ADB">
        <w:rPr>
          <w:rFonts w:ascii="Palatino Linotype" w:hAnsi="Palatino Linotype"/>
        </w:rPr>
        <w:t xml:space="preserve"> expediente</w:t>
      </w:r>
      <w:r w:rsidR="006270FC" w:rsidRPr="00122ADB">
        <w:rPr>
          <w:rFonts w:ascii="Palatino Linotype" w:hAnsi="Palatino Linotype"/>
        </w:rPr>
        <w:t>s</w:t>
      </w:r>
      <w:r w:rsidRPr="00122ADB">
        <w:rPr>
          <w:rFonts w:ascii="Palatino Linotype" w:hAnsi="Palatino Linotype"/>
        </w:rPr>
        <w:t xml:space="preserve"> electrónico</w:t>
      </w:r>
      <w:r w:rsidR="006270FC" w:rsidRPr="00122ADB">
        <w:rPr>
          <w:rFonts w:ascii="Palatino Linotype" w:hAnsi="Palatino Linotype"/>
        </w:rPr>
        <w:t>s</w:t>
      </w:r>
      <w:r w:rsidRPr="00122ADB">
        <w:rPr>
          <w:rFonts w:ascii="Palatino Linotype" w:hAnsi="Palatino Linotype"/>
        </w:rPr>
        <w:t xml:space="preserve"> formado</w:t>
      </w:r>
      <w:r w:rsidR="006270FC" w:rsidRPr="00122ADB">
        <w:rPr>
          <w:rFonts w:ascii="Palatino Linotype" w:hAnsi="Palatino Linotype"/>
        </w:rPr>
        <w:t>s</w:t>
      </w:r>
      <w:r w:rsidRPr="00122ADB">
        <w:rPr>
          <w:rFonts w:ascii="Palatino Linotype" w:hAnsi="Palatino Linotype"/>
        </w:rPr>
        <w:t xml:space="preserve"> con motivo de</w:t>
      </w:r>
      <w:r w:rsidR="006270FC" w:rsidRPr="00122ADB">
        <w:rPr>
          <w:rFonts w:ascii="Palatino Linotype" w:hAnsi="Palatino Linotype"/>
        </w:rPr>
        <w:t xml:space="preserve"> </w:t>
      </w:r>
      <w:r w:rsidRPr="00122ADB">
        <w:rPr>
          <w:rFonts w:ascii="Palatino Linotype" w:hAnsi="Palatino Linotype"/>
        </w:rPr>
        <w:t>l</w:t>
      </w:r>
      <w:r w:rsidR="006270FC" w:rsidRPr="00122ADB">
        <w:rPr>
          <w:rFonts w:ascii="Palatino Linotype" w:hAnsi="Palatino Linotype"/>
        </w:rPr>
        <w:t>os</w:t>
      </w:r>
      <w:r w:rsidRPr="00122ADB">
        <w:rPr>
          <w:rFonts w:ascii="Palatino Linotype" w:hAnsi="Palatino Linotype"/>
        </w:rPr>
        <w:t xml:space="preserve"> recurso</w:t>
      </w:r>
      <w:r w:rsidR="006270FC" w:rsidRPr="00122ADB">
        <w:rPr>
          <w:rFonts w:ascii="Palatino Linotype" w:hAnsi="Palatino Linotype"/>
        </w:rPr>
        <w:t>s</w:t>
      </w:r>
      <w:r w:rsidRPr="00122ADB">
        <w:rPr>
          <w:rFonts w:ascii="Palatino Linotype" w:hAnsi="Palatino Linotype"/>
        </w:rPr>
        <w:t xml:space="preserve"> de revisión </w:t>
      </w:r>
      <w:r w:rsidR="0049621F" w:rsidRPr="00122ADB">
        <w:rPr>
          <w:rFonts w:ascii="Palatino Linotype" w:hAnsi="Palatino Linotype"/>
          <w:b/>
        </w:rPr>
        <w:t>17068/INFOEM/IP/RR/2022</w:t>
      </w:r>
      <w:r w:rsidR="006270FC" w:rsidRPr="00122ADB">
        <w:rPr>
          <w:rFonts w:ascii="Palatino Linotype" w:hAnsi="Palatino Linotype"/>
          <w:b/>
        </w:rPr>
        <w:t xml:space="preserve"> y </w:t>
      </w:r>
      <w:r w:rsidR="006270FC" w:rsidRPr="00122ADB">
        <w:rPr>
          <w:rFonts w:ascii="Palatino Linotype" w:hAnsi="Palatino Linotype" w:cs="Arial"/>
          <w:b/>
          <w:bCs/>
          <w:lang w:eastAsia="es-MX"/>
        </w:rPr>
        <w:t>17176/INFOEM/IP/RR/2022</w:t>
      </w:r>
      <w:r w:rsidRPr="00122ADB">
        <w:rPr>
          <w:rFonts w:ascii="Palatino Linotype" w:hAnsi="Palatino Linotype"/>
        </w:rPr>
        <w:t>,</w:t>
      </w:r>
      <w:r w:rsidRPr="00122ADB">
        <w:rPr>
          <w:rFonts w:ascii="Palatino Linotype" w:hAnsi="Palatino Linotype" w:cs="Arial"/>
          <w:b/>
          <w:bCs/>
        </w:rPr>
        <w:t xml:space="preserve"> </w:t>
      </w:r>
      <w:r w:rsidRPr="00122ADB">
        <w:rPr>
          <w:rFonts w:ascii="Palatino Linotype" w:hAnsi="Palatino Linotype"/>
        </w:rPr>
        <w:t>promovido</w:t>
      </w:r>
      <w:r w:rsidR="006270FC" w:rsidRPr="00122ADB">
        <w:rPr>
          <w:rFonts w:ascii="Palatino Linotype" w:hAnsi="Palatino Linotype"/>
        </w:rPr>
        <w:t>s</w:t>
      </w:r>
      <w:r w:rsidRPr="00122ADB">
        <w:rPr>
          <w:rFonts w:ascii="Palatino Linotype" w:hAnsi="Palatino Linotype"/>
        </w:rPr>
        <w:t xml:space="preserve"> por </w:t>
      </w:r>
      <w:r w:rsidR="00E35A0F">
        <w:rPr>
          <w:rFonts w:ascii="Palatino Linotype" w:hAnsi="Palatino Linotype"/>
          <w:b/>
        </w:rPr>
        <w:t xml:space="preserve">XXXXX </w:t>
      </w:r>
      <w:proofErr w:type="spellStart"/>
      <w:r w:rsidR="00E35A0F">
        <w:rPr>
          <w:rFonts w:ascii="Palatino Linotype" w:hAnsi="Palatino Linotype"/>
          <w:b/>
        </w:rPr>
        <w:t>XXXXX</w:t>
      </w:r>
      <w:proofErr w:type="spellEnd"/>
      <w:r w:rsidR="00E35A0F">
        <w:rPr>
          <w:rFonts w:ascii="Palatino Linotype" w:hAnsi="Palatino Linotype"/>
          <w:b/>
        </w:rPr>
        <w:t xml:space="preserve"> XXX</w:t>
      </w:r>
      <w:r w:rsidRPr="00122ADB">
        <w:rPr>
          <w:rFonts w:ascii="Palatino Linotype" w:hAnsi="Palatino Linotype"/>
        </w:rPr>
        <w:t xml:space="preserve">, a quien en lo sucesivo se le identificará como </w:t>
      </w:r>
      <w:r w:rsidR="00A61E63" w:rsidRPr="00122ADB">
        <w:rPr>
          <w:rFonts w:ascii="Palatino Linotype" w:hAnsi="Palatino Linotype"/>
          <w:b/>
        </w:rPr>
        <w:t>EL RECURRENTE</w:t>
      </w:r>
      <w:r w:rsidRPr="00122ADB">
        <w:rPr>
          <w:rFonts w:ascii="Palatino Linotype" w:hAnsi="Palatino Linotype" w:cs="Arial"/>
        </w:rPr>
        <w:t>, en contra de la</w:t>
      </w:r>
      <w:r w:rsidR="006270FC" w:rsidRPr="00122ADB">
        <w:rPr>
          <w:rFonts w:ascii="Palatino Linotype" w:hAnsi="Palatino Linotype" w:cs="Arial"/>
        </w:rPr>
        <w:t>s</w:t>
      </w:r>
      <w:r w:rsidRPr="00122ADB">
        <w:rPr>
          <w:rFonts w:ascii="Palatino Linotype" w:hAnsi="Palatino Linotype" w:cs="Arial"/>
        </w:rPr>
        <w:t xml:space="preserve"> respuesta</w:t>
      </w:r>
      <w:r w:rsidR="006270FC" w:rsidRPr="00122ADB">
        <w:rPr>
          <w:rFonts w:ascii="Palatino Linotype" w:hAnsi="Palatino Linotype" w:cs="Arial"/>
        </w:rPr>
        <w:t>s</w:t>
      </w:r>
      <w:r w:rsidRPr="00122ADB">
        <w:rPr>
          <w:rFonts w:ascii="Palatino Linotype" w:hAnsi="Palatino Linotype" w:cs="Arial"/>
        </w:rPr>
        <w:t xml:space="preserve"> del </w:t>
      </w:r>
      <w:r w:rsidR="0049621F" w:rsidRPr="00122ADB">
        <w:rPr>
          <w:rFonts w:ascii="Palatino Linotype" w:hAnsi="Palatino Linotype" w:cs="Arial"/>
          <w:b/>
        </w:rPr>
        <w:t>Instituto de Administración Pública del Estado de México</w:t>
      </w:r>
      <w:r w:rsidRPr="00122ADB">
        <w:rPr>
          <w:rFonts w:ascii="Palatino Linotype" w:hAnsi="Palatino Linotype" w:cs="Arial"/>
          <w:b/>
        </w:rPr>
        <w:t>,</w:t>
      </w:r>
      <w:r w:rsidRPr="00122ADB">
        <w:rPr>
          <w:rFonts w:ascii="Palatino Linotype" w:hAnsi="Palatino Linotype"/>
          <w:b/>
        </w:rPr>
        <w:t xml:space="preserve"> </w:t>
      </w:r>
      <w:r w:rsidRPr="00122ADB">
        <w:rPr>
          <w:rFonts w:ascii="Palatino Linotype" w:hAnsi="Palatino Linotype"/>
        </w:rPr>
        <w:t>en lo sucesivo el</w:t>
      </w:r>
      <w:r w:rsidRPr="00122ADB">
        <w:rPr>
          <w:rFonts w:ascii="Palatino Linotype" w:hAnsi="Palatino Linotype"/>
          <w:b/>
        </w:rPr>
        <w:t xml:space="preserve"> SUJETO OBLIGADO</w:t>
      </w:r>
      <w:r w:rsidRPr="00122ADB">
        <w:rPr>
          <w:rFonts w:ascii="Palatino Linotype" w:hAnsi="Palatino Linotype"/>
        </w:rPr>
        <w:t>, se procede a dictar la presente resolución, con base en los siguientes:</w:t>
      </w:r>
    </w:p>
    <w:p w14:paraId="27580F07" w14:textId="77777777" w:rsidR="009F09BC" w:rsidRPr="00122ADB"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122ADB">
        <w:rPr>
          <w:rFonts w:ascii="Palatino Linotype" w:hAnsi="Palatino Linotype"/>
          <w:b/>
          <w:color w:val="000000" w:themeColor="text1"/>
          <w:sz w:val="24"/>
          <w:szCs w:val="24"/>
        </w:rPr>
        <w:t>ANTECEDENTES</w:t>
      </w:r>
      <w:bookmarkEnd w:id="0"/>
      <w:bookmarkEnd w:id="1"/>
      <w:bookmarkEnd w:id="2"/>
    </w:p>
    <w:p w14:paraId="27580F08" w14:textId="77777777" w:rsidR="009F09BC" w:rsidRPr="00122ADB" w:rsidRDefault="00122ADB" w:rsidP="00122AD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Pr>
          <w:rFonts w:ascii="Palatino Linotype" w:eastAsia="Calibri" w:hAnsi="Palatino Linotype" w:cs="Arial"/>
          <w:lang w:val="es-ES"/>
        </w:rPr>
        <w:t>Los días</w:t>
      </w:r>
      <w:r w:rsidR="009F09BC" w:rsidRPr="00122ADB">
        <w:rPr>
          <w:rFonts w:ascii="Palatino Linotype" w:eastAsia="Calibri" w:hAnsi="Palatino Linotype" w:cs="Arial"/>
          <w:lang w:val="es-ES"/>
        </w:rPr>
        <w:t xml:space="preserve"> </w:t>
      </w:r>
      <w:r w:rsidR="00855657" w:rsidRPr="00122ADB">
        <w:rPr>
          <w:rFonts w:ascii="Palatino Linotype" w:eastAsia="Calibri" w:hAnsi="Palatino Linotype" w:cs="Arial"/>
          <w:b/>
          <w:lang w:val="es-ES"/>
        </w:rPr>
        <w:t>catorce y veintitrés</w:t>
      </w:r>
      <w:r w:rsidR="00694238" w:rsidRPr="00122ADB">
        <w:rPr>
          <w:rFonts w:ascii="Palatino Linotype" w:eastAsia="Calibri" w:hAnsi="Palatino Linotype" w:cs="Arial"/>
          <w:b/>
          <w:lang w:val="es-ES"/>
        </w:rPr>
        <w:t xml:space="preserve"> de </w:t>
      </w:r>
      <w:r w:rsidR="00855657" w:rsidRPr="00122ADB">
        <w:rPr>
          <w:rFonts w:ascii="Palatino Linotype" w:eastAsia="Calibri" w:hAnsi="Palatino Linotype" w:cs="Arial"/>
          <w:b/>
          <w:lang w:val="es-ES"/>
        </w:rPr>
        <w:t>noviembre</w:t>
      </w:r>
      <w:r w:rsidR="00E61C13" w:rsidRPr="00122ADB">
        <w:rPr>
          <w:rFonts w:ascii="Palatino Linotype" w:eastAsia="Calibri" w:hAnsi="Palatino Linotype" w:cs="Arial"/>
          <w:b/>
          <w:lang w:val="es-ES"/>
        </w:rPr>
        <w:t xml:space="preserve"> de dos mil veintidós</w:t>
      </w:r>
      <w:r w:rsidR="009F09BC" w:rsidRPr="00122ADB">
        <w:rPr>
          <w:rFonts w:ascii="Palatino Linotype" w:hAnsi="Palatino Linotype"/>
          <w:b/>
        </w:rPr>
        <w:t xml:space="preserve">, </w:t>
      </w:r>
      <w:r w:rsidR="009F09BC" w:rsidRPr="00122ADB">
        <w:rPr>
          <w:rFonts w:ascii="Palatino Linotype" w:eastAsia="Calibri" w:hAnsi="Palatino Linotype" w:cs="Arial"/>
          <w:lang w:val="es-ES"/>
        </w:rPr>
        <w:t xml:space="preserve">se presentó ante el </w:t>
      </w:r>
      <w:r w:rsidR="009F09BC" w:rsidRPr="00122ADB">
        <w:rPr>
          <w:rFonts w:ascii="Palatino Linotype" w:eastAsia="Calibri" w:hAnsi="Palatino Linotype" w:cs="Arial"/>
          <w:b/>
          <w:lang w:val="es-ES"/>
        </w:rPr>
        <w:t>SUJETO OBLIGADO</w:t>
      </w:r>
      <w:r w:rsidR="009F09BC" w:rsidRPr="00122ADB">
        <w:rPr>
          <w:rFonts w:ascii="Palatino Linotype" w:eastAsia="Calibri" w:hAnsi="Palatino Linotype" w:cs="Arial"/>
        </w:rPr>
        <w:t xml:space="preserve"> vía </w:t>
      </w:r>
      <w:r w:rsidR="00A61E63" w:rsidRPr="00122ADB">
        <w:rPr>
          <w:rFonts w:ascii="Palatino Linotype" w:eastAsia="Calibri" w:hAnsi="Palatino Linotype" w:cs="Arial"/>
          <w:lang w:val="es-ES"/>
        </w:rPr>
        <w:t>Sistema de Acceso a la Información Mexiquense (</w:t>
      </w:r>
      <w:r w:rsidR="00A61E63" w:rsidRPr="00122ADB">
        <w:rPr>
          <w:rFonts w:ascii="Palatino Linotype" w:eastAsia="Calibri" w:hAnsi="Palatino Linotype" w:cs="Arial"/>
          <w:b/>
          <w:lang w:val="es-ES"/>
        </w:rPr>
        <w:t>SAIMEX</w:t>
      </w:r>
      <w:r w:rsidR="00A61E63" w:rsidRPr="00122ADB">
        <w:rPr>
          <w:rFonts w:ascii="Palatino Linotype" w:eastAsia="Calibri" w:hAnsi="Palatino Linotype" w:cs="Arial"/>
          <w:lang w:val="es-ES"/>
        </w:rPr>
        <w:t>)</w:t>
      </w:r>
      <w:r w:rsidR="008A699B" w:rsidRPr="00122ADB">
        <w:rPr>
          <w:rFonts w:ascii="Palatino Linotype" w:eastAsia="Calibri" w:hAnsi="Palatino Linotype" w:cs="Arial"/>
          <w:lang w:val="es-ES"/>
        </w:rPr>
        <w:t>, la</w:t>
      </w:r>
      <w:r w:rsidR="00855657" w:rsidRPr="00122ADB">
        <w:rPr>
          <w:rFonts w:ascii="Palatino Linotype" w:eastAsia="Calibri" w:hAnsi="Palatino Linotype" w:cs="Arial"/>
          <w:lang w:val="es-ES"/>
        </w:rPr>
        <w:t>s</w:t>
      </w:r>
      <w:r w:rsidR="008A699B" w:rsidRPr="00122ADB">
        <w:rPr>
          <w:rFonts w:ascii="Palatino Linotype" w:eastAsia="Calibri" w:hAnsi="Palatino Linotype" w:cs="Arial"/>
          <w:lang w:val="es-ES"/>
        </w:rPr>
        <w:t xml:space="preserve"> solicitud</w:t>
      </w:r>
      <w:r w:rsidR="00855657" w:rsidRPr="00122ADB">
        <w:rPr>
          <w:rFonts w:ascii="Palatino Linotype" w:eastAsia="Calibri" w:hAnsi="Palatino Linotype" w:cs="Arial"/>
          <w:lang w:val="es-ES"/>
        </w:rPr>
        <w:t>es</w:t>
      </w:r>
      <w:r w:rsidR="009F09BC" w:rsidRPr="00122ADB">
        <w:rPr>
          <w:rFonts w:ascii="Palatino Linotype" w:eastAsia="Calibri" w:hAnsi="Palatino Linotype" w:cs="Arial"/>
          <w:lang w:val="es-ES"/>
        </w:rPr>
        <w:t xml:space="preserve"> de información pública</w:t>
      </w:r>
      <w:r w:rsidR="00855657" w:rsidRPr="00122ADB">
        <w:rPr>
          <w:rFonts w:ascii="Palatino Linotype" w:eastAsia="Calibri" w:hAnsi="Palatino Linotype" w:cs="Arial"/>
          <w:lang w:val="es-ES"/>
        </w:rPr>
        <w:t>s</w:t>
      </w:r>
      <w:r w:rsidR="008A699B" w:rsidRPr="00122ADB">
        <w:rPr>
          <w:rFonts w:ascii="Palatino Linotype" w:eastAsia="Calibri" w:hAnsi="Palatino Linotype" w:cs="Arial"/>
          <w:lang w:val="es-ES"/>
        </w:rPr>
        <w:t xml:space="preserve"> registrada</w:t>
      </w:r>
      <w:r w:rsidR="00855657" w:rsidRPr="00122ADB">
        <w:rPr>
          <w:rFonts w:ascii="Palatino Linotype" w:eastAsia="Calibri" w:hAnsi="Palatino Linotype" w:cs="Arial"/>
          <w:lang w:val="es-ES"/>
        </w:rPr>
        <w:t>s</w:t>
      </w:r>
      <w:r w:rsidR="009F09BC" w:rsidRPr="00122ADB">
        <w:rPr>
          <w:rFonts w:ascii="Palatino Linotype" w:eastAsia="Calibri" w:hAnsi="Palatino Linotype" w:cs="Arial"/>
          <w:lang w:val="es-ES"/>
        </w:rPr>
        <w:t xml:space="preserve"> con </w:t>
      </w:r>
      <w:r w:rsidR="008A699B" w:rsidRPr="00122ADB">
        <w:rPr>
          <w:rFonts w:ascii="Palatino Linotype" w:eastAsia="Calibri" w:hAnsi="Palatino Linotype" w:cs="Arial"/>
          <w:lang w:val="es-ES"/>
        </w:rPr>
        <w:t>l</w:t>
      </w:r>
      <w:r>
        <w:rPr>
          <w:rFonts w:ascii="Palatino Linotype" w:eastAsia="Calibri" w:hAnsi="Palatino Linotype" w:cs="Arial"/>
          <w:lang w:val="es-ES"/>
        </w:rPr>
        <w:t>os</w:t>
      </w:r>
      <w:r w:rsidR="008A699B" w:rsidRPr="00122ADB">
        <w:rPr>
          <w:rFonts w:ascii="Palatino Linotype" w:eastAsia="Calibri" w:hAnsi="Palatino Linotype" w:cs="Arial"/>
          <w:lang w:val="es-ES"/>
        </w:rPr>
        <w:t xml:space="preserve"> </w:t>
      </w:r>
      <w:r w:rsidR="009F09BC" w:rsidRPr="00122ADB">
        <w:rPr>
          <w:rFonts w:ascii="Palatino Linotype" w:eastAsia="Calibri" w:hAnsi="Palatino Linotype" w:cs="Arial"/>
          <w:lang w:val="es-ES"/>
        </w:rPr>
        <w:t>número</w:t>
      </w:r>
      <w:r>
        <w:rPr>
          <w:rFonts w:ascii="Palatino Linotype" w:eastAsia="Calibri" w:hAnsi="Palatino Linotype" w:cs="Arial"/>
          <w:lang w:val="es-ES"/>
        </w:rPr>
        <w:t>s</w:t>
      </w:r>
      <w:r w:rsidR="009F09BC" w:rsidRPr="00122ADB">
        <w:rPr>
          <w:rFonts w:ascii="Palatino Linotype" w:hAnsi="Palatino Linotype"/>
          <w:b/>
          <w:bCs/>
          <w:color w:val="000000" w:themeColor="text1"/>
        </w:rPr>
        <w:t xml:space="preserve"> </w:t>
      </w:r>
      <w:r w:rsidRPr="00122ADB">
        <w:rPr>
          <w:rFonts w:ascii="Palatino Linotype" w:hAnsi="Palatino Linotype"/>
          <w:b/>
          <w:bCs/>
          <w:color w:val="000000" w:themeColor="text1"/>
        </w:rPr>
        <w:t>00088/IAPEM/IP/2022</w:t>
      </w:r>
      <w:r>
        <w:rPr>
          <w:rFonts w:ascii="Palatino Linotype" w:hAnsi="Palatino Linotype"/>
          <w:b/>
          <w:bCs/>
          <w:color w:val="000000" w:themeColor="text1"/>
        </w:rPr>
        <w:t xml:space="preserve"> </w:t>
      </w:r>
      <w:r w:rsidRPr="00122ADB">
        <w:rPr>
          <w:rFonts w:ascii="Palatino Linotype" w:hAnsi="Palatino Linotype"/>
          <w:bCs/>
          <w:color w:val="000000" w:themeColor="text1"/>
        </w:rPr>
        <w:t>y</w:t>
      </w:r>
      <w:r>
        <w:rPr>
          <w:rFonts w:ascii="Palatino Linotype" w:hAnsi="Palatino Linotype"/>
          <w:b/>
          <w:bCs/>
          <w:color w:val="000000" w:themeColor="text1"/>
        </w:rPr>
        <w:t xml:space="preserve"> </w:t>
      </w:r>
      <w:r w:rsidRPr="00122ADB">
        <w:rPr>
          <w:rFonts w:ascii="Palatino Linotype" w:hAnsi="Palatino Linotype"/>
          <w:b/>
          <w:bCs/>
          <w:color w:val="000000" w:themeColor="text1"/>
        </w:rPr>
        <w:t>0008</w:t>
      </w:r>
      <w:r>
        <w:rPr>
          <w:rFonts w:ascii="Palatino Linotype" w:hAnsi="Palatino Linotype"/>
          <w:b/>
          <w:bCs/>
          <w:color w:val="000000" w:themeColor="text1"/>
        </w:rPr>
        <w:t>9</w:t>
      </w:r>
      <w:r w:rsidRPr="00122ADB">
        <w:rPr>
          <w:rFonts w:ascii="Palatino Linotype" w:hAnsi="Palatino Linotype"/>
          <w:b/>
          <w:bCs/>
          <w:color w:val="000000" w:themeColor="text1"/>
        </w:rPr>
        <w:t>/IAPEM/IP/2022</w:t>
      </w:r>
      <w:r w:rsidR="009F09BC" w:rsidRPr="00122ADB">
        <w:rPr>
          <w:rFonts w:ascii="Palatino Linotype" w:hAnsi="Palatino Linotype"/>
          <w:b/>
          <w:bCs/>
          <w:color w:val="000000" w:themeColor="text1"/>
        </w:rPr>
        <w:t xml:space="preserve">; </w:t>
      </w:r>
      <w:r w:rsidR="009F09BC" w:rsidRPr="00122ADB">
        <w:rPr>
          <w:rFonts w:ascii="Palatino Linotype" w:eastAsia="Calibri" w:hAnsi="Palatino Linotype" w:cs="Arial"/>
          <w:lang w:val="es-ES"/>
        </w:rPr>
        <w:t>mediante la</w:t>
      </w:r>
      <w:r>
        <w:rPr>
          <w:rFonts w:ascii="Palatino Linotype" w:eastAsia="Calibri" w:hAnsi="Palatino Linotype" w:cs="Arial"/>
          <w:lang w:val="es-ES"/>
        </w:rPr>
        <w:t>s</w:t>
      </w:r>
      <w:r w:rsidR="009F09BC" w:rsidRPr="00122ADB">
        <w:rPr>
          <w:rFonts w:ascii="Palatino Linotype" w:eastAsia="Calibri" w:hAnsi="Palatino Linotype" w:cs="Arial"/>
          <w:lang w:val="es-ES"/>
        </w:rPr>
        <w:t xml:space="preserve"> cual</w:t>
      </w:r>
      <w:r>
        <w:rPr>
          <w:rFonts w:ascii="Palatino Linotype" w:eastAsia="Calibri" w:hAnsi="Palatino Linotype" w:cs="Arial"/>
          <w:lang w:val="es-ES"/>
        </w:rPr>
        <w:t>es</w:t>
      </w:r>
      <w:r w:rsidR="009F09BC" w:rsidRPr="00122ADB">
        <w:rPr>
          <w:rFonts w:ascii="Palatino Linotype" w:eastAsia="Calibri" w:hAnsi="Palatino Linotype" w:cs="Arial"/>
          <w:lang w:val="es-ES"/>
        </w:rPr>
        <w:t xml:space="preserve"> se solicitó la siguiente información:</w:t>
      </w:r>
    </w:p>
    <w:p w14:paraId="27580F09" w14:textId="77777777" w:rsidR="008A699B" w:rsidRPr="00122ADB" w:rsidRDefault="008A699B" w:rsidP="008A699B">
      <w:pPr>
        <w:pStyle w:val="Prrafodelista"/>
        <w:spacing w:before="240" w:after="240" w:line="360" w:lineRule="auto"/>
        <w:ind w:left="0"/>
        <w:jc w:val="both"/>
        <w:rPr>
          <w:rFonts w:ascii="Palatino Linotype" w:eastAsia="Calibri" w:hAnsi="Palatino Linotype" w:cs="Arial"/>
          <w:lang w:val="es-ES"/>
        </w:rPr>
      </w:pPr>
    </w:p>
    <w:p w14:paraId="27580F0A" w14:textId="77777777" w:rsidR="009F09BC" w:rsidRPr="00122ADB" w:rsidRDefault="00A61E63" w:rsidP="008A699B">
      <w:pPr>
        <w:pStyle w:val="Prrafodelista"/>
        <w:spacing w:line="360" w:lineRule="auto"/>
        <w:ind w:left="426" w:right="474"/>
        <w:jc w:val="both"/>
        <w:rPr>
          <w:rFonts w:ascii="Palatino Linotype" w:hAnsi="Palatino Linotype"/>
          <w:i/>
        </w:rPr>
      </w:pPr>
      <w:r w:rsidRPr="00122ADB">
        <w:rPr>
          <w:rFonts w:ascii="Palatino Linotype" w:hAnsi="Palatino Linotype"/>
          <w:i/>
        </w:rPr>
        <w:t>“</w:t>
      </w:r>
      <w:r w:rsidR="0049621F" w:rsidRPr="00122ADB">
        <w:rPr>
          <w:rFonts w:ascii="Palatino Linotype" w:hAnsi="Palatino Linotype"/>
          <w:i/>
        </w:rPr>
        <w:t xml:space="preserve">solicito saber </w:t>
      </w:r>
      <w:proofErr w:type="spellStart"/>
      <w:r w:rsidR="0049621F" w:rsidRPr="00122ADB">
        <w:rPr>
          <w:rFonts w:ascii="Palatino Linotype" w:hAnsi="Palatino Linotype"/>
          <w:i/>
        </w:rPr>
        <w:t>cuanto</w:t>
      </w:r>
      <w:proofErr w:type="spellEnd"/>
      <w:r w:rsidR="0049621F" w:rsidRPr="00122ADB">
        <w:rPr>
          <w:rFonts w:ascii="Palatino Linotype" w:hAnsi="Palatino Linotype"/>
          <w:i/>
        </w:rPr>
        <w:t xml:space="preserve"> se pagó de aguinaldo, bono, prima vacacional a los servidores de esta institución</w:t>
      </w:r>
      <w:r w:rsidR="008A699B" w:rsidRPr="00122ADB">
        <w:rPr>
          <w:rFonts w:ascii="Palatino Linotype" w:hAnsi="Palatino Linotype"/>
          <w:i/>
        </w:rPr>
        <w:t>”</w:t>
      </w:r>
    </w:p>
    <w:p w14:paraId="27580F0B" w14:textId="77777777" w:rsidR="006270FC" w:rsidRPr="00122ADB" w:rsidRDefault="006270FC" w:rsidP="008A699B">
      <w:pPr>
        <w:pStyle w:val="Prrafodelista"/>
        <w:spacing w:line="360" w:lineRule="auto"/>
        <w:ind w:left="426" w:right="474"/>
        <w:jc w:val="both"/>
        <w:rPr>
          <w:rFonts w:ascii="Palatino Linotype" w:hAnsi="Palatino Linotype"/>
          <w:i/>
        </w:rPr>
      </w:pPr>
    </w:p>
    <w:p w14:paraId="27580F0C" w14:textId="77777777" w:rsidR="006270FC" w:rsidRPr="00122ADB" w:rsidRDefault="006270FC" w:rsidP="008A699B">
      <w:pPr>
        <w:pStyle w:val="Prrafodelista"/>
        <w:spacing w:line="360" w:lineRule="auto"/>
        <w:ind w:left="426" w:right="474"/>
        <w:jc w:val="both"/>
        <w:rPr>
          <w:rFonts w:ascii="Palatino Linotype" w:hAnsi="Palatino Linotype"/>
          <w:i/>
        </w:rPr>
      </w:pPr>
      <w:r w:rsidRPr="00122ADB">
        <w:rPr>
          <w:rFonts w:ascii="Palatino Linotype" w:hAnsi="Palatino Linotype"/>
          <w:i/>
        </w:rPr>
        <w:t xml:space="preserve">“solicito todos los comprobantes de pago por concepto de </w:t>
      </w:r>
      <w:proofErr w:type="spellStart"/>
      <w:r w:rsidRPr="00122ADB">
        <w:rPr>
          <w:rFonts w:ascii="Palatino Linotype" w:hAnsi="Palatino Linotype"/>
          <w:i/>
        </w:rPr>
        <w:t>nomina</w:t>
      </w:r>
      <w:proofErr w:type="spellEnd"/>
      <w:r w:rsidRPr="00122ADB">
        <w:rPr>
          <w:rFonts w:ascii="Palatino Linotype" w:hAnsi="Palatino Linotype"/>
          <w:i/>
        </w:rPr>
        <w:t xml:space="preserve">, prima vacacional, dietas, aguinaldo y pagos de los servidores púbicos adscritos a esta institución en el </w:t>
      </w:r>
      <w:r w:rsidRPr="00122ADB">
        <w:rPr>
          <w:rFonts w:ascii="Palatino Linotype" w:hAnsi="Palatino Linotype"/>
          <w:i/>
        </w:rPr>
        <w:lastRenderedPageBreak/>
        <w:t>mes de octubre y noviembre, en caso de no tenerlos mandar el acuerdo de inexistencia”</w:t>
      </w:r>
    </w:p>
    <w:p w14:paraId="27580F0D" w14:textId="77777777" w:rsidR="008A699B" w:rsidRPr="00122ADB" w:rsidRDefault="008A699B" w:rsidP="009F09BC">
      <w:pPr>
        <w:pStyle w:val="Prrafodelista"/>
        <w:spacing w:line="360" w:lineRule="auto"/>
        <w:ind w:left="851" w:right="34"/>
        <w:jc w:val="both"/>
        <w:rPr>
          <w:rFonts w:ascii="Palatino Linotype" w:hAnsi="Palatino Linotype"/>
        </w:rPr>
      </w:pPr>
    </w:p>
    <w:p w14:paraId="27580F0E" w14:textId="77777777" w:rsidR="009F09BC" w:rsidRPr="00122ADB" w:rsidRDefault="009F09BC" w:rsidP="009F09BC">
      <w:pPr>
        <w:pStyle w:val="Prrafodelista"/>
        <w:numPr>
          <w:ilvl w:val="0"/>
          <w:numId w:val="23"/>
        </w:numPr>
        <w:spacing w:line="360" w:lineRule="auto"/>
        <w:ind w:left="851" w:right="34"/>
        <w:jc w:val="both"/>
        <w:rPr>
          <w:rFonts w:ascii="Palatino Linotype" w:hAnsi="Palatino Linotype"/>
        </w:rPr>
      </w:pPr>
      <w:r w:rsidRPr="00122ADB">
        <w:rPr>
          <w:rFonts w:ascii="Palatino Linotype" w:eastAsia="Times New Roman" w:hAnsi="Palatino Linotype" w:cs="Arial"/>
          <w:lang w:val="es-ES"/>
        </w:rPr>
        <w:t>Se eligió como modalidad de entrega de la información</w:t>
      </w:r>
      <w:r w:rsidRPr="00122ADB">
        <w:rPr>
          <w:rFonts w:ascii="Palatino Linotype" w:hAnsi="Palatino Linotype"/>
        </w:rPr>
        <w:t xml:space="preserve">: </w:t>
      </w:r>
      <w:r w:rsidR="00A61E63" w:rsidRPr="00122ADB">
        <w:rPr>
          <w:rFonts w:ascii="Palatino Linotype" w:hAnsi="Palatino Linotype"/>
          <w:b/>
        </w:rPr>
        <w:t>SAIMEX.</w:t>
      </w:r>
    </w:p>
    <w:p w14:paraId="27580F0F" w14:textId="77777777" w:rsidR="0069487D" w:rsidRPr="00122ADB" w:rsidRDefault="0069487D" w:rsidP="0069487D">
      <w:pPr>
        <w:pStyle w:val="Prrafodelista"/>
        <w:spacing w:line="360" w:lineRule="auto"/>
        <w:ind w:left="851" w:right="34"/>
        <w:jc w:val="both"/>
        <w:rPr>
          <w:rFonts w:ascii="Palatino Linotype" w:hAnsi="Palatino Linotype"/>
        </w:rPr>
      </w:pPr>
    </w:p>
    <w:p w14:paraId="27580F10" w14:textId="77777777" w:rsidR="00694238" w:rsidRPr="00122ADB" w:rsidRDefault="0069487D" w:rsidP="00694238">
      <w:pPr>
        <w:pStyle w:val="Prrafodelista"/>
        <w:numPr>
          <w:ilvl w:val="0"/>
          <w:numId w:val="15"/>
        </w:numPr>
        <w:tabs>
          <w:tab w:val="left" w:pos="0"/>
        </w:tabs>
        <w:spacing w:line="360" w:lineRule="auto"/>
        <w:ind w:left="0" w:right="49" w:firstLine="0"/>
        <w:jc w:val="both"/>
        <w:rPr>
          <w:rFonts w:ascii="Palatino Linotype" w:hAnsi="Palatino Linotype" w:cs="Arial"/>
          <w:color w:val="000000" w:themeColor="text1"/>
        </w:rPr>
      </w:pPr>
      <w:r w:rsidRPr="00122ADB">
        <w:rPr>
          <w:rFonts w:ascii="Palatino Linotype" w:hAnsi="Palatino Linotype" w:cs="Arial"/>
          <w:color w:val="000000" w:themeColor="text1"/>
        </w:rPr>
        <w:t xml:space="preserve">El </w:t>
      </w:r>
      <w:r w:rsidR="007F6E75" w:rsidRPr="00122ADB">
        <w:rPr>
          <w:rFonts w:ascii="Palatino Linotype" w:hAnsi="Palatino Linotype" w:cs="Arial"/>
          <w:b/>
          <w:color w:val="000000" w:themeColor="text1"/>
        </w:rPr>
        <w:t>veintidós de noviembre</w:t>
      </w:r>
      <w:r w:rsidR="002C4997" w:rsidRPr="00122ADB">
        <w:rPr>
          <w:rFonts w:ascii="Palatino Linotype" w:hAnsi="Palatino Linotype" w:cs="Arial"/>
          <w:b/>
          <w:color w:val="000000" w:themeColor="text1"/>
        </w:rPr>
        <w:t xml:space="preserve"> </w:t>
      </w:r>
      <w:r w:rsidR="00855657" w:rsidRPr="00122ADB">
        <w:rPr>
          <w:rFonts w:ascii="Palatino Linotype" w:hAnsi="Palatino Linotype" w:cs="Arial"/>
          <w:b/>
          <w:color w:val="000000" w:themeColor="text1"/>
        </w:rPr>
        <w:t>y uno de diciembre de dos mil veintidós</w:t>
      </w:r>
      <w:r w:rsidR="009F09BC" w:rsidRPr="00122ADB">
        <w:rPr>
          <w:rFonts w:ascii="Palatino Linotype" w:hAnsi="Palatino Linotype" w:cs="Arial"/>
          <w:color w:val="000000" w:themeColor="text1"/>
        </w:rPr>
        <w:t xml:space="preserve">, el </w:t>
      </w:r>
      <w:r w:rsidR="009F09BC" w:rsidRPr="00122ADB">
        <w:rPr>
          <w:rFonts w:ascii="Palatino Linotype" w:hAnsi="Palatino Linotype" w:cs="Arial"/>
          <w:b/>
          <w:color w:val="000000" w:themeColor="text1"/>
        </w:rPr>
        <w:t>SUJETO OBLIGADO,</w:t>
      </w:r>
      <w:r w:rsidR="009F09BC" w:rsidRPr="00122ADB">
        <w:rPr>
          <w:rFonts w:ascii="Palatino Linotype" w:hAnsi="Palatino Linotype" w:cs="Arial"/>
          <w:color w:val="000000" w:themeColor="text1"/>
        </w:rPr>
        <w:t xml:space="preserve"> dio </w:t>
      </w:r>
      <w:r w:rsidR="009F09BC" w:rsidRPr="00122ADB">
        <w:rPr>
          <w:rFonts w:ascii="Palatino Linotype" w:eastAsia="Times New Roman" w:hAnsi="Palatino Linotype" w:cs="Arial"/>
          <w:color w:val="000000" w:themeColor="text1"/>
          <w:lang w:val="es-ES"/>
        </w:rPr>
        <w:t>respuesta</w:t>
      </w:r>
      <w:r w:rsidR="009F09BC" w:rsidRPr="00122ADB">
        <w:rPr>
          <w:rFonts w:ascii="Palatino Linotype" w:hAnsi="Palatino Linotype" w:cs="Arial"/>
          <w:color w:val="000000" w:themeColor="text1"/>
        </w:rPr>
        <w:t xml:space="preserve"> </w:t>
      </w:r>
      <w:r w:rsidR="00A61E63" w:rsidRPr="00122ADB">
        <w:rPr>
          <w:rFonts w:ascii="Palatino Linotype" w:hAnsi="Palatino Linotype" w:cs="Arial"/>
          <w:i/>
          <w:color w:val="000000" w:themeColor="text1"/>
        </w:rPr>
        <w:t xml:space="preserve">grosso modo </w:t>
      </w:r>
      <w:r w:rsidR="00A61E63" w:rsidRPr="00122ADB">
        <w:rPr>
          <w:rFonts w:ascii="Palatino Linotype" w:hAnsi="Palatino Linotype" w:cs="Arial"/>
          <w:color w:val="000000" w:themeColor="text1"/>
        </w:rPr>
        <w:t>a través</w:t>
      </w:r>
      <w:r w:rsidR="00694238" w:rsidRPr="00122ADB">
        <w:rPr>
          <w:rFonts w:ascii="Palatino Linotype" w:hAnsi="Palatino Linotype" w:cs="Arial"/>
          <w:color w:val="000000" w:themeColor="text1"/>
        </w:rPr>
        <w:t xml:space="preserve"> del </w:t>
      </w:r>
      <w:r w:rsidR="00A61E63" w:rsidRPr="00122ADB">
        <w:rPr>
          <w:rFonts w:ascii="Palatino Linotype" w:hAnsi="Palatino Linotype" w:cs="Arial"/>
          <w:color w:val="000000" w:themeColor="text1"/>
        </w:rPr>
        <w:t xml:space="preserve">siguiente </w:t>
      </w:r>
      <w:r w:rsidR="0049621F" w:rsidRPr="00122ADB">
        <w:rPr>
          <w:rFonts w:ascii="Palatino Linotype" w:hAnsi="Palatino Linotype" w:cs="Arial"/>
          <w:color w:val="000000" w:themeColor="text1"/>
        </w:rPr>
        <w:t>escrito</w:t>
      </w:r>
      <w:r w:rsidR="00694238" w:rsidRPr="00122ADB">
        <w:rPr>
          <w:rFonts w:ascii="Palatino Linotype" w:hAnsi="Palatino Linotype" w:cs="Arial"/>
          <w:color w:val="000000" w:themeColor="text1"/>
        </w:rPr>
        <w:t>:</w:t>
      </w:r>
    </w:p>
    <w:p w14:paraId="27580F11" w14:textId="77777777" w:rsidR="00694238" w:rsidRPr="00122ADB" w:rsidRDefault="00694238" w:rsidP="00694238">
      <w:pPr>
        <w:tabs>
          <w:tab w:val="left" w:pos="0"/>
        </w:tabs>
        <w:spacing w:line="360" w:lineRule="auto"/>
        <w:ind w:right="51"/>
        <w:rPr>
          <w:rFonts w:ascii="Palatino Linotype" w:hAnsi="Palatino Linotype" w:cs="Arial"/>
          <w:color w:val="000000" w:themeColor="text1"/>
        </w:rPr>
      </w:pPr>
    </w:p>
    <w:p w14:paraId="27580F12" w14:textId="77777777" w:rsidR="00A61E63" w:rsidRPr="00122ADB" w:rsidRDefault="0049621F" w:rsidP="00A61E63">
      <w:pPr>
        <w:tabs>
          <w:tab w:val="left" w:pos="0"/>
        </w:tabs>
        <w:spacing w:line="360" w:lineRule="auto"/>
        <w:ind w:right="51"/>
        <w:jc w:val="center"/>
        <w:rPr>
          <w:rFonts w:ascii="Palatino Linotype" w:hAnsi="Palatino Linotype" w:cs="Arial"/>
          <w:color w:val="000000" w:themeColor="text1"/>
        </w:rPr>
      </w:pPr>
      <w:r w:rsidRPr="00122ADB">
        <w:rPr>
          <w:rFonts w:ascii="Palatino Linotype" w:hAnsi="Palatino Linotype" w:cs="Arial"/>
          <w:noProof/>
          <w:color w:val="000000" w:themeColor="text1"/>
          <w:lang w:val="es-MX" w:eastAsia="es-MX"/>
        </w:rPr>
        <w:drawing>
          <wp:inline distT="0" distB="0" distL="0" distR="0" wp14:anchorId="275810CB" wp14:editId="275810CC">
            <wp:extent cx="4459185" cy="4563650"/>
            <wp:effectExtent l="19050" t="19050" r="17780" b="279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1790" cy="4566316"/>
                    </a:xfrm>
                    <a:prstGeom prst="rect">
                      <a:avLst/>
                    </a:prstGeom>
                    <a:noFill/>
                    <a:ln>
                      <a:solidFill>
                        <a:schemeClr val="tx1"/>
                      </a:solidFill>
                    </a:ln>
                  </pic:spPr>
                </pic:pic>
              </a:graphicData>
            </a:graphic>
          </wp:inline>
        </w:drawing>
      </w:r>
    </w:p>
    <w:p w14:paraId="27580F13" w14:textId="77777777" w:rsidR="009F09BC" w:rsidRPr="00122ADB" w:rsidRDefault="009F09BC" w:rsidP="000E3CEA">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122ADB">
        <w:rPr>
          <w:rFonts w:ascii="Palatino Linotype" w:eastAsia="Times New Roman" w:hAnsi="Palatino Linotype" w:cs="Arial"/>
          <w:color w:val="000000" w:themeColor="text1"/>
          <w:lang w:val="es-ES"/>
        </w:rPr>
        <w:lastRenderedPageBreak/>
        <w:t>E</w:t>
      </w:r>
      <w:r w:rsidR="002C4997" w:rsidRPr="00122ADB">
        <w:rPr>
          <w:rFonts w:ascii="Palatino Linotype" w:eastAsia="Times New Roman" w:hAnsi="Palatino Linotype" w:cs="Arial"/>
          <w:color w:val="000000" w:themeColor="text1"/>
          <w:lang w:val="es-ES"/>
        </w:rPr>
        <w:t xml:space="preserve">l </w:t>
      </w:r>
      <w:r w:rsidR="000E3CEA" w:rsidRPr="00122ADB">
        <w:rPr>
          <w:rFonts w:ascii="Palatino Linotype" w:eastAsia="Times New Roman" w:hAnsi="Palatino Linotype" w:cs="Arial"/>
          <w:b/>
          <w:color w:val="000000" w:themeColor="text1"/>
          <w:lang w:val="es-ES"/>
        </w:rPr>
        <w:t>uno</w:t>
      </w:r>
      <w:r w:rsidR="00855657" w:rsidRPr="00122ADB">
        <w:rPr>
          <w:rFonts w:ascii="Palatino Linotype" w:eastAsia="Times New Roman" w:hAnsi="Palatino Linotype" w:cs="Arial"/>
          <w:b/>
          <w:color w:val="000000" w:themeColor="text1"/>
          <w:lang w:val="es-ES"/>
        </w:rPr>
        <w:t xml:space="preserve"> y siete</w:t>
      </w:r>
      <w:r w:rsidR="000E3CEA" w:rsidRPr="00122ADB">
        <w:rPr>
          <w:rFonts w:ascii="Palatino Linotype" w:eastAsia="Times New Roman" w:hAnsi="Palatino Linotype" w:cs="Arial"/>
          <w:b/>
          <w:color w:val="000000" w:themeColor="text1"/>
          <w:lang w:val="es-ES"/>
        </w:rPr>
        <w:t xml:space="preserve"> de diciembre de dos mil veintidós</w:t>
      </w:r>
      <w:r w:rsidRPr="00122ADB">
        <w:rPr>
          <w:rFonts w:ascii="Palatino Linotype" w:eastAsia="Times New Roman" w:hAnsi="Palatino Linotype" w:cs="Arial"/>
          <w:color w:val="000000" w:themeColor="text1"/>
          <w:lang w:val="es-ES"/>
        </w:rPr>
        <w:t>, el particular interpuso l</w:t>
      </w:r>
      <w:r w:rsidR="00855657" w:rsidRPr="00122ADB">
        <w:rPr>
          <w:rFonts w:ascii="Palatino Linotype" w:eastAsia="Times New Roman" w:hAnsi="Palatino Linotype" w:cs="Arial"/>
          <w:color w:val="000000" w:themeColor="text1"/>
          <w:lang w:val="es-ES"/>
        </w:rPr>
        <w:t>os</w:t>
      </w:r>
      <w:r w:rsidRPr="00122ADB">
        <w:rPr>
          <w:rFonts w:ascii="Palatino Linotype" w:eastAsia="Times New Roman" w:hAnsi="Palatino Linotype" w:cs="Arial"/>
          <w:color w:val="000000" w:themeColor="text1"/>
          <w:lang w:val="es-ES"/>
        </w:rPr>
        <w:t xml:space="preserve"> recurso</w:t>
      </w:r>
      <w:r w:rsidR="00855657" w:rsidRPr="00122ADB">
        <w:rPr>
          <w:rFonts w:ascii="Palatino Linotype" w:eastAsia="Times New Roman" w:hAnsi="Palatino Linotype" w:cs="Arial"/>
          <w:color w:val="000000" w:themeColor="text1"/>
          <w:lang w:val="es-ES"/>
        </w:rPr>
        <w:t>s</w:t>
      </w:r>
      <w:r w:rsidRPr="00122ADB">
        <w:rPr>
          <w:rFonts w:ascii="Palatino Linotype" w:eastAsia="Times New Roman" w:hAnsi="Palatino Linotype" w:cs="Arial"/>
          <w:color w:val="000000" w:themeColor="text1"/>
          <w:lang w:val="es-ES"/>
        </w:rPr>
        <w:t xml:space="preserve"> de revisión en contra de la</w:t>
      </w:r>
      <w:r w:rsidR="00855657" w:rsidRPr="00122ADB">
        <w:rPr>
          <w:rFonts w:ascii="Palatino Linotype" w:eastAsia="Times New Roman" w:hAnsi="Palatino Linotype" w:cs="Arial"/>
          <w:color w:val="000000" w:themeColor="text1"/>
          <w:lang w:val="es-ES"/>
        </w:rPr>
        <w:t>s</w:t>
      </w:r>
      <w:r w:rsidRPr="00122ADB">
        <w:rPr>
          <w:rFonts w:ascii="Palatino Linotype" w:eastAsia="Times New Roman" w:hAnsi="Palatino Linotype" w:cs="Arial"/>
          <w:color w:val="000000" w:themeColor="text1"/>
          <w:lang w:val="es-ES"/>
        </w:rPr>
        <w:t xml:space="preserve"> respuesta</w:t>
      </w:r>
      <w:r w:rsidR="00855657" w:rsidRPr="00122ADB">
        <w:rPr>
          <w:rFonts w:ascii="Palatino Linotype" w:eastAsia="Times New Roman" w:hAnsi="Palatino Linotype" w:cs="Arial"/>
          <w:color w:val="000000" w:themeColor="text1"/>
          <w:lang w:val="es-ES"/>
        </w:rPr>
        <w:t>s</w:t>
      </w:r>
      <w:r w:rsidRPr="00122ADB">
        <w:rPr>
          <w:rFonts w:ascii="Palatino Linotype" w:eastAsia="Times New Roman" w:hAnsi="Palatino Linotype" w:cs="Arial"/>
          <w:color w:val="000000" w:themeColor="text1"/>
          <w:lang w:val="es-ES"/>
        </w:rPr>
        <w:t>, manifestando l</w:t>
      </w:r>
      <w:r w:rsidR="002C4997" w:rsidRPr="00122ADB">
        <w:rPr>
          <w:rFonts w:ascii="Palatino Linotype" w:eastAsia="Times New Roman" w:hAnsi="Palatino Linotype" w:cs="Arial"/>
          <w:color w:val="000000" w:themeColor="text1"/>
          <w:lang w:val="es-ES"/>
        </w:rPr>
        <w:t>a</w:t>
      </w:r>
      <w:r w:rsidRPr="00122ADB">
        <w:rPr>
          <w:rFonts w:ascii="Palatino Linotype" w:eastAsia="Times New Roman" w:hAnsi="Palatino Linotype" w:cs="Arial"/>
          <w:color w:val="000000" w:themeColor="text1"/>
          <w:lang w:val="es-ES"/>
        </w:rPr>
        <w:t xml:space="preserve">s </w:t>
      </w:r>
      <w:r w:rsidR="002C4997" w:rsidRPr="00122ADB">
        <w:rPr>
          <w:rFonts w:ascii="Palatino Linotype" w:eastAsia="Times New Roman" w:hAnsi="Palatino Linotype" w:cs="Arial"/>
          <w:color w:val="000000" w:themeColor="text1"/>
          <w:lang w:val="es-ES"/>
        </w:rPr>
        <w:t>siguientes</w:t>
      </w:r>
      <w:r w:rsidRPr="00122ADB">
        <w:rPr>
          <w:rFonts w:ascii="Palatino Linotype" w:eastAsia="Times New Roman" w:hAnsi="Palatino Linotype" w:cs="Arial"/>
          <w:color w:val="000000" w:themeColor="text1"/>
          <w:lang w:val="es-ES"/>
        </w:rPr>
        <w:t xml:space="preserve"> razones o motivos de inconformidad:</w:t>
      </w:r>
    </w:p>
    <w:p w14:paraId="27580F14" w14:textId="77777777" w:rsidR="009F09BC" w:rsidRPr="00122ADB" w:rsidRDefault="009F09BC" w:rsidP="000E3CEA">
      <w:pPr>
        <w:pStyle w:val="Prrafodelista"/>
        <w:tabs>
          <w:tab w:val="left" w:pos="0"/>
        </w:tabs>
        <w:spacing w:line="360" w:lineRule="auto"/>
        <w:ind w:left="0" w:right="49"/>
        <w:jc w:val="both"/>
        <w:rPr>
          <w:rFonts w:ascii="Palatino Linotype" w:hAnsi="Palatino Linotype" w:cs="Arial"/>
          <w:i/>
          <w:color w:val="000000" w:themeColor="text1"/>
        </w:rPr>
      </w:pPr>
    </w:p>
    <w:p w14:paraId="27580F15" w14:textId="77777777" w:rsidR="009F09BC" w:rsidRPr="00122ADB" w:rsidRDefault="009F09BC" w:rsidP="000E3CEA">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122ADB">
        <w:rPr>
          <w:rStyle w:val="Ttulo2Car"/>
          <w:rFonts w:ascii="Palatino Linotype" w:hAnsi="Palatino Linotype"/>
          <w:b/>
          <w:color w:val="auto"/>
          <w:sz w:val="24"/>
          <w:szCs w:val="24"/>
        </w:rPr>
        <w:t>Acto impugnado</w:t>
      </w:r>
      <w:bookmarkEnd w:id="3"/>
      <w:r w:rsidRPr="00122ADB">
        <w:rPr>
          <w:rStyle w:val="Ttulo2Car"/>
          <w:rFonts w:ascii="Palatino Linotype" w:hAnsi="Palatino Linotype"/>
          <w:b/>
          <w:color w:val="000000" w:themeColor="text1"/>
          <w:sz w:val="24"/>
          <w:szCs w:val="24"/>
        </w:rPr>
        <w:t xml:space="preserve">: </w:t>
      </w:r>
      <w:r w:rsidRPr="00122ADB">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7F6E75" w:rsidRPr="00122ADB">
        <w:rPr>
          <w:rStyle w:val="Ttulo2Car"/>
          <w:rFonts w:ascii="Palatino Linotype" w:hAnsi="Palatino Linotype"/>
          <w:i/>
          <w:color w:val="000000" w:themeColor="text1"/>
          <w:sz w:val="24"/>
          <w:szCs w:val="24"/>
        </w:rPr>
        <w:t>la respuesta</w:t>
      </w:r>
      <w:r w:rsidRPr="00122ADB">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27580F16" w14:textId="77777777" w:rsidR="009F09BC" w:rsidRPr="00122ADB" w:rsidRDefault="009F09BC" w:rsidP="000E3CEA">
      <w:pPr>
        <w:spacing w:line="360" w:lineRule="auto"/>
        <w:ind w:left="66"/>
        <w:jc w:val="both"/>
        <w:rPr>
          <w:rFonts w:ascii="Palatino Linotype" w:hAnsi="Palatino Linotype"/>
          <w:i/>
          <w:color w:val="000000" w:themeColor="text1"/>
        </w:rPr>
      </w:pPr>
    </w:p>
    <w:p w14:paraId="27580F17" w14:textId="77777777" w:rsidR="009F09BC" w:rsidRPr="00122ADB" w:rsidRDefault="009F09BC" w:rsidP="0088144E">
      <w:pPr>
        <w:pStyle w:val="Prrafodelista"/>
        <w:numPr>
          <w:ilvl w:val="0"/>
          <w:numId w:val="23"/>
        </w:numPr>
        <w:spacing w:line="360" w:lineRule="auto"/>
        <w:jc w:val="both"/>
        <w:rPr>
          <w:rFonts w:ascii="Palatino Linotype" w:hAnsi="Palatino Linotype"/>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122ADB">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122ADB">
        <w:rPr>
          <w:rFonts w:ascii="Palatino Linotype" w:hAnsi="Palatino Linotype"/>
          <w:b/>
          <w:color w:val="000000" w:themeColor="text1"/>
        </w:rPr>
        <w:t xml:space="preserve">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224451" w:rsidRPr="00122ADB">
        <w:rPr>
          <w:rFonts w:ascii="Palatino Linotype" w:hAnsi="Palatino Linotype"/>
          <w:i/>
          <w:color w:val="000000" w:themeColor="text1"/>
        </w:rPr>
        <w:t>“</w:t>
      </w:r>
      <w:r w:rsidR="007F6E75" w:rsidRPr="00122ADB">
        <w:rPr>
          <w:rFonts w:ascii="Palatino Linotype" w:hAnsi="Palatino Linotype"/>
          <w:i/>
          <w:color w:val="000000" w:themeColor="text1"/>
        </w:rPr>
        <w:t xml:space="preserve">niegan información </w:t>
      </w:r>
      <w:proofErr w:type="spellStart"/>
      <w:r w:rsidR="007F6E75" w:rsidRPr="00122ADB">
        <w:rPr>
          <w:rFonts w:ascii="Palatino Linotype" w:hAnsi="Palatino Linotype"/>
          <w:i/>
          <w:color w:val="000000" w:themeColor="text1"/>
        </w:rPr>
        <w:t>publica</w:t>
      </w:r>
      <w:proofErr w:type="spellEnd"/>
      <w:r w:rsidR="00224451" w:rsidRPr="00122ADB">
        <w:rPr>
          <w:rFonts w:ascii="Palatino Linotype" w:hAnsi="Palatino Linotype"/>
          <w:i/>
          <w:color w:val="000000" w:themeColor="text1"/>
        </w:rPr>
        <w:t>”</w:t>
      </w:r>
      <w:r w:rsidR="0088144E" w:rsidRPr="00122ADB">
        <w:rPr>
          <w:rFonts w:ascii="Palatino Linotype" w:hAnsi="Palatino Linotype"/>
          <w:color w:val="000000" w:themeColor="text1"/>
        </w:rPr>
        <w:t>;</w:t>
      </w:r>
      <w:r w:rsidR="0088144E" w:rsidRPr="00122ADB">
        <w:rPr>
          <w:rFonts w:ascii="Palatino Linotype" w:hAnsi="Palatino Linotype"/>
          <w:i/>
          <w:color w:val="000000" w:themeColor="text1"/>
        </w:rPr>
        <w:t xml:space="preserve"> “no dan cuenta de información pública”</w:t>
      </w:r>
    </w:p>
    <w:p w14:paraId="27580F18" w14:textId="77777777" w:rsidR="007F6E75" w:rsidRPr="00122ADB" w:rsidRDefault="007F6E75" w:rsidP="000E3CEA">
      <w:pPr>
        <w:pStyle w:val="Prrafodelista"/>
        <w:spacing w:line="360" w:lineRule="auto"/>
        <w:rPr>
          <w:rFonts w:ascii="Palatino Linotype" w:hAnsi="Palatino Linotype"/>
          <w:color w:val="000000" w:themeColor="text1"/>
        </w:rPr>
      </w:pPr>
    </w:p>
    <w:p w14:paraId="27580F19" w14:textId="77777777" w:rsidR="0088144E" w:rsidRPr="00122ADB" w:rsidRDefault="0088144E" w:rsidP="0088144E">
      <w:pPr>
        <w:pStyle w:val="Prrafodelista"/>
        <w:numPr>
          <w:ilvl w:val="0"/>
          <w:numId w:val="15"/>
        </w:numPr>
        <w:tabs>
          <w:tab w:val="left" w:pos="0"/>
        </w:tabs>
        <w:spacing w:line="360" w:lineRule="auto"/>
        <w:ind w:left="0" w:right="49" w:firstLine="0"/>
        <w:jc w:val="both"/>
        <w:rPr>
          <w:rFonts w:ascii="Palatino Linotype" w:hAnsi="Palatino Linotype"/>
        </w:rPr>
      </w:pPr>
      <w:r w:rsidRPr="00122ADB">
        <w:rPr>
          <w:rFonts w:ascii="Palatino Linotype" w:eastAsia="Times New Roman" w:hAnsi="Palatino Linotype" w:cs="Arial"/>
          <w:color w:val="000000" w:themeColor="text1"/>
          <w:lang w:val="es-ES"/>
        </w:rPr>
        <w:t>Consecutivamente</w:t>
      </w:r>
      <w:r w:rsidRPr="00122ADB">
        <w:rPr>
          <w:rFonts w:ascii="Palatino Linotype" w:hAnsi="Palatino Linotype"/>
          <w:i/>
        </w:rPr>
        <w:t xml:space="preserve">, </w:t>
      </w:r>
      <w:r w:rsidRPr="00122ADB">
        <w:rPr>
          <w:rFonts w:ascii="Palatino Linotype" w:hAnsi="Palatino Linotype"/>
        </w:rPr>
        <w:t xml:space="preserve">con fundamento en lo dispuesto por el artículo 185 </w:t>
      </w:r>
      <w:r w:rsidRPr="00122ADB">
        <w:rPr>
          <w:rFonts w:ascii="Palatino Linotype" w:eastAsia="Times New Roman" w:hAnsi="Palatino Linotype" w:cs="Arial"/>
          <w:color w:val="000000" w:themeColor="text1"/>
          <w:lang w:val="es-ES"/>
        </w:rPr>
        <w:t>fracción</w:t>
      </w:r>
      <w:r w:rsidRPr="00122ADB">
        <w:rPr>
          <w:rFonts w:ascii="Palatino Linotype" w:hAnsi="Palatino Linotype"/>
        </w:rPr>
        <w:t xml:space="preserve"> I de la Ley de Transparencia y Acceso a la Información Pública del Estado de </w:t>
      </w:r>
      <w:r w:rsidRPr="00122ADB">
        <w:rPr>
          <w:rFonts w:ascii="Palatino Linotype" w:hAnsi="Palatino Linotype"/>
          <w:lang w:val="es-ES"/>
        </w:rPr>
        <w:t xml:space="preserve">México y Municipios, </w:t>
      </w:r>
      <w:r w:rsidRPr="00122ADB">
        <w:rPr>
          <w:rFonts w:ascii="Palatino Linotype" w:hAnsi="Palatino Linotype"/>
        </w:rPr>
        <w:t xml:space="preserve">los recursos de </w:t>
      </w:r>
      <w:proofErr w:type="gramStart"/>
      <w:r w:rsidRPr="00122ADB">
        <w:rPr>
          <w:rFonts w:ascii="Palatino Linotype" w:hAnsi="Palatino Linotype"/>
        </w:rPr>
        <w:t>referencia,</w:t>
      </w:r>
      <w:proofErr w:type="gramEnd"/>
      <w:r w:rsidRPr="00122ADB">
        <w:rPr>
          <w:rFonts w:ascii="Palatino Linotype" w:hAnsi="Palatino Linotype"/>
        </w:rPr>
        <w:t xml:space="preserve"> fueron turnados</w:t>
      </w:r>
      <w:r w:rsidRPr="00122ADB">
        <w:rPr>
          <w:rFonts w:ascii="Palatino Linotype" w:hAnsi="Palatino Linotype"/>
          <w:b/>
          <w:lang w:val="es-ES"/>
        </w:rPr>
        <w:t xml:space="preserve"> </w:t>
      </w:r>
      <w:r w:rsidRPr="00122ADB">
        <w:rPr>
          <w:rFonts w:ascii="Palatino Linotype" w:hAnsi="Palatino Linotype"/>
          <w:lang w:val="es-ES"/>
        </w:rPr>
        <w:t xml:space="preserve">a los </w:t>
      </w:r>
      <w:r w:rsidRPr="00122ADB">
        <w:rPr>
          <w:rFonts w:ascii="Palatino Linotype" w:hAnsi="Palatino Linotype"/>
          <w:b/>
          <w:lang w:val="es-ES"/>
        </w:rPr>
        <w:t>Comisionados María del Rosario Mejía Ayala y Luis Gustavo Parra Noriega,</w:t>
      </w:r>
      <w:r w:rsidRPr="00122ADB">
        <w:rPr>
          <w:rFonts w:ascii="Palatino Linotype" w:hAnsi="Palatino Linotype"/>
          <w:lang w:val="es-ES"/>
        </w:rPr>
        <w:t xml:space="preserve"> respectivamente,</w:t>
      </w:r>
      <w:r w:rsidRPr="00122ADB">
        <w:rPr>
          <w:rFonts w:ascii="Palatino Linotype" w:hAnsi="Palatino Linotype"/>
          <w:b/>
          <w:lang w:val="es-ES"/>
        </w:rPr>
        <w:t xml:space="preserve"> </w:t>
      </w:r>
      <w:r w:rsidRPr="00122ADB">
        <w:rPr>
          <w:rFonts w:ascii="Palatino Linotype" w:hAnsi="Palatino Linotype"/>
          <w:lang w:val="es-ES"/>
        </w:rPr>
        <w:t>con el objeto de su análisis.</w:t>
      </w:r>
    </w:p>
    <w:p w14:paraId="27580F1A" w14:textId="77777777" w:rsidR="0088144E" w:rsidRPr="00122ADB" w:rsidRDefault="0088144E" w:rsidP="0088144E">
      <w:pPr>
        <w:pStyle w:val="Prrafodelista"/>
        <w:tabs>
          <w:tab w:val="left" w:pos="0"/>
        </w:tabs>
        <w:spacing w:line="360" w:lineRule="auto"/>
        <w:ind w:left="0" w:right="49"/>
        <w:jc w:val="both"/>
        <w:rPr>
          <w:rFonts w:ascii="Palatino Linotype" w:hAnsi="Palatino Linotype"/>
        </w:rPr>
      </w:pPr>
    </w:p>
    <w:p w14:paraId="27580F1B" w14:textId="77777777" w:rsidR="0088144E" w:rsidRPr="00122ADB" w:rsidRDefault="0088144E" w:rsidP="0088144E">
      <w:pPr>
        <w:pStyle w:val="Prrafodelista"/>
        <w:numPr>
          <w:ilvl w:val="0"/>
          <w:numId w:val="15"/>
        </w:numPr>
        <w:tabs>
          <w:tab w:val="left" w:pos="0"/>
        </w:tabs>
        <w:spacing w:line="360" w:lineRule="auto"/>
        <w:ind w:left="0" w:right="49" w:firstLine="0"/>
        <w:jc w:val="both"/>
        <w:rPr>
          <w:rFonts w:ascii="Palatino Linotype" w:eastAsia="Calibri" w:hAnsi="Palatino Linotype" w:cs="Arial"/>
          <w:lang w:val="es-AR"/>
        </w:rPr>
      </w:pPr>
      <w:r w:rsidRPr="00122ADB">
        <w:rPr>
          <w:rFonts w:ascii="Palatino Linotype" w:eastAsia="Calibri" w:hAnsi="Palatino Linotype" w:cs="Arial"/>
          <w:lang w:val="es-ES"/>
        </w:rPr>
        <w:t xml:space="preserve">Los Comisionados Ponentes de origen con fundamento en lo dispuesto por el artículo 185 fracción II de la ley de la materia, a través de los acuerdos de admisión de fechas </w:t>
      </w:r>
      <w:r w:rsidR="008401E5" w:rsidRPr="00122ADB">
        <w:rPr>
          <w:rFonts w:ascii="Palatino Linotype" w:eastAsia="Calibri" w:hAnsi="Palatino Linotype" w:cs="Arial"/>
          <w:b/>
          <w:lang w:val="es-ES"/>
        </w:rPr>
        <w:t>cinco y trece</w:t>
      </w:r>
      <w:r w:rsidRPr="00122ADB">
        <w:rPr>
          <w:rFonts w:ascii="Palatino Linotype" w:eastAsia="Calibri" w:hAnsi="Palatino Linotype" w:cs="Arial"/>
          <w:b/>
          <w:lang w:val="es-ES"/>
        </w:rPr>
        <w:t xml:space="preserve"> de </w:t>
      </w:r>
      <w:r w:rsidR="008401E5" w:rsidRPr="00122ADB">
        <w:rPr>
          <w:rFonts w:ascii="Palatino Linotype" w:eastAsia="Calibri" w:hAnsi="Palatino Linotype" w:cs="Arial"/>
          <w:b/>
          <w:lang w:val="es-ES"/>
        </w:rPr>
        <w:t>diciembre</w:t>
      </w:r>
      <w:r w:rsidRPr="00122ADB">
        <w:rPr>
          <w:rFonts w:ascii="Palatino Linotype" w:eastAsia="Calibri" w:hAnsi="Palatino Linotype" w:cs="Arial"/>
          <w:b/>
          <w:lang w:val="es-ES"/>
        </w:rPr>
        <w:t xml:space="preserve"> del año dos mil veintidós</w:t>
      </w:r>
      <w:r w:rsidRPr="00122ADB">
        <w:rPr>
          <w:rFonts w:ascii="Palatino Linotype" w:eastAsia="Calibri" w:hAnsi="Palatino Linotype" w:cs="Arial"/>
          <w:lang w:val="es-ES"/>
        </w:rPr>
        <w:t xml:space="preserve">, pusieron a disposición de las partes los expedientes electrónicos </w:t>
      </w:r>
      <w:r w:rsidRPr="00122ADB">
        <w:rPr>
          <w:rFonts w:ascii="Palatino Linotype" w:eastAsia="Calibri" w:hAnsi="Palatino Linotype" w:cs="Arial"/>
        </w:rPr>
        <w:t>en la vía interpuesta</w:t>
      </w:r>
      <w:r w:rsidRPr="00122ADB">
        <w:rPr>
          <w:rFonts w:ascii="Palatino Linotype" w:eastAsia="Calibri" w:hAnsi="Palatino Linotype" w:cs="Arial"/>
          <w:lang w:val="es-AR"/>
        </w:rPr>
        <w:t xml:space="preserve">; </w:t>
      </w:r>
      <w:r w:rsidRPr="00122ADB">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122ADB">
        <w:rPr>
          <w:rFonts w:ascii="Palatino Linotype" w:eastAsia="Calibri" w:hAnsi="Palatino Linotype" w:cs="Arial"/>
          <w:b/>
          <w:lang w:val="es-ES"/>
        </w:rPr>
        <w:t>SUJETO OBLIGADO</w:t>
      </w:r>
      <w:r w:rsidRPr="00122ADB">
        <w:rPr>
          <w:rFonts w:ascii="Palatino Linotype" w:eastAsia="Calibri" w:hAnsi="Palatino Linotype" w:cs="Arial"/>
          <w:lang w:val="es-ES"/>
        </w:rPr>
        <w:t xml:space="preserve"> presentará los Informes Justificados procedentes.</w:t>
      </w:r>
    </w:p>
    <w:p w14:paraId="27580F1C" w14:textId="77777777" w:rsidR="0088144E" w:rsidRPr="00122ADB" w:rsidRDefault="0088144E" w:rsidP="0088144E">
      <w:pPr>
        <w:pStyle w:val="Prrafodelista"/>
        <w:tabs>
          <w:tab w:val="left" w:pos="426"/>
          <w:tab w:val="left" w:pos="567"/>
        </w:tabs>
        <w:spacing w:before="240" w:after="240" w:line="360" w:lineRule="auto"/>
        <w:ind w:left="0"/>
        <w:jc w:val="center"/>
        <w:rPr>
          <w:rFonts w:ascii="Palatino Linotype" w:eastAsia="Calibri" w:hAnsi="Palatino Linotype" w:cs="Arial"/>
          <w:lang w:val="es-AR"/>
        </w:rPr>
      </w:pPr>
    </w:p>
    <w:p w14:paraId="27580F1D" w14:textId="77777777" w:rsidR="0088144E" w:rsidRPr="00122ADB" w:rsidRDefault="0088144E" w:rsidP="0088144E">
      <w:pPr>
        <w:pStyle w:val="Prrafodelista"/>
        <w:numPr>
          <w:ilvl w:val="0"/>
          <w:numId w:val="15"/>
        </w:numPr>
        <w:tabs>
          <w:tab w:val="left" w:pos="0"/>
        </w:tabs>
        <w:spacing w:line="360" w:lineRule="auto"/>
        <w:ind w:left="0" w:right="49" w:firstLine="0"/>
        <w:jc w:val="both"/>
        <w:rPr>
          <w:rFonts w:ascii="Palatino Linotype" w:hAnsi="Palatino Linotype"/>
        </w:rPr>
      </w:pPr>
      <w:r w:rsidRPr="00122ADB">
        <w:rPr>
          <w:rFonts w:ascii="Palatino Linotype" w:hAnsi="Palatino Linotype"/>
        </w:rPr>
        <w:lastRenderedPageBreak/>
        <w:t>Posteriormente el Pleno de este Órgano Autónomo, en la</w:t>
      </w:r>
      <w:r w:rsidRPr="00122ADB">
        <w:rPr>
          <w:rFonts w:ascii="Palatino Linotype" w:hAnsi="Palatino Linotype"/>
          <w:b/>
        </w:rPr>
        <w:t xml:space="preserve"> Primera Sesión </w:t>
      </w:r>
      <w:r w:rsidRPr="00122ADB">
        <w:rPr>
          <w:rFonts w:ascii="Palatino Linotype" w:eastAsia="Calibri" w:hAnsi="Palatino Linotype" w:cs="Arial"/>
          <w:b/>
          <w:lang w:val="es-ES"/>
        </w:rPr>
        <w:t>Ordinaria</w:t>
      </w:r>
      <w:r w:rsidRPr="00122ADB">
        <w:rPr>
          <w:rFonts w:ascii="Palatino Linotype" w:hAnsi="Palatino Linotype"/>
          <w:b/>
        </w:rPr>
        <w:t xml:space="preserve"> </w:t>
      </w:r>
      <w:r w:rsidRPr="00122ADB">
        <w:rPr>
          <w:rFonts w:ascii="Palatino Linotype" w:eastAsia="Calibri" w:hAnsi="Palatino Linotype" w:cs="Arial"/>
          <w:lang w:val="es-ES"/>
        </w:rPr>
        <w:t>de</w:t>
      </w:r>
      <w:r w:rsidRPr="00122ADB">
        <w:rPr>
          <w:rFonts w:ascii="Palatino Linotype" w:hAnsi="Palatino Linotype"/>
        </w:rPr>
        <w:t xml:space="preserve"> fecha</w:t>
      </w:r>
      <w:r w:rsidRPr="00122ADB">
        <w:rPr>
          <w:rFonts w:ascii="Palatino Linotype" w:hAnsi="Palatino Linotype"/>
          <w:b/>
        </w:rPr>
        <w:t xml:space="preserve"> </w:t>
      </w:r>
      <w:r w:rsidR="008401E5" w:rsidRPr="00122ADB">
        <w:rPr>
          <w:rFonts w:ascii="Palatino Linotype" w:hAnsi="Palatino Linotype"/>
          <w:b/>
        </w:rPr>
        <w:t>once de enero</w:t>
      </w:r>
      <w:r w:rsidRPr="00122ADB">
        <w:rPr>
          <w:rFonts w:ascii="Palatino Linotype" w:hAnsi="Palatino Linotype"/>
        </w:rPr>
        <w:t xml:space="preserve"> </w:t>
      </w:r>
      <w:r w:rsidR="008401E5" w:rsidRPr="00122ADB">
        <w:rPr>
          <w:rFonts w:ascii="Palatino Linotype" w:hAnsi="Palatino Linotype"/>
          <w:b/>
        </w:rPr>
        <w:t>de dos mil veintitrés</w:t>
      </w:r>
      <w:r w:rsidRPr="00122ADB">
        <w:rPr>
          <w:rFonts w:ascii="Palatino Linotype" w:hAnsi="Palatino Linotype"/>
        </w:rPr>
        <w:t xml:space="preserve">; ordenó la acumulación de los recursos de revisión de mérito, a efecto de que la Ponencia de la </w:t>
      </w:r>
      <w:r w:rsidRPr="00122ADB">
        <w:rPr>
          <w:rFonts w:ascii="Palatino Linotype" w:hAnsi="Palatino Linotype"/>
          <w:b/>
        </w:rPr>
        <w:t xml:space="preserve">Comisionada María del Rosario Mejía Ayala </w:t>
      </w:r>
      <w:r w:rsidRPr="00122ADB">
        <w:rPr>
          <w:rFonts w:ascii="Palatino Linotype" w:hAnsi="Palatino Linotype"/>
        </w:rPr>
        <w:t>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122ADB">
        <w:rPr>
          <w:rFonts w:ascii="Palatino Linotype" w:hAnsi="Palatino Linotype"/>
          <w:i/>
          <w:vertAlign w:val="superscript"/>
        </w:rPr>
        <w:footnoteReference w:id="1"/>
      </w:r>
      <w:r w:rsidRPr="00122ADB">
        <w:rPr>
          <w:rFonts w:ascii="Palatino Linotype" w:hAnsi="Palatino Linotype"/>
        </w:rPr>
        <w:t>, que señala:</w:t>
      </w:r>
    </w:p>
    <w:p w14:paraId="27580F1E" w14:textId="77777777" w:rsidR="0088144E" w:rsidRPr="00122ADB" w:rsidRDefault="0088144E" w:rsidP="0088144E">
      <w:pPr>
        <w:pStyle w:val="Prrafodelista"/>
        <w:tabs>
          <w:tab w:val="left" w:pos="0"/>
        </w:tabs>
        <w:spacing w:line="360" w:lineRule="auto"/>
        <w:ind w:left="0" w:right="49"/>
        <w:jc w:val="both"/>
        <w:rPr>
          <w:rFonts w:ascii="Palatino Linotype" w:hAnsi="Palatino Linotype"/>
        </w:rPr>
      </w:pPr>
    </w:p>
    <w:p w14:paraId="27580F1F" w14:textId="77777777" w:rsidR="0088144E" w:rsidRPr="00122ADB" w:rsidRDefault="0088144E" w:rsidP="0088144E">
      <w:pPr>
        <w:pStyle w:val="Prrafodelista"/>
        <w:tabs>
          <w:tab w:val="left" w:pos="426"/>
        </w:tabs>
        <w:ind w:left="567" w:right="618"/>
        <w:jc w:val="both"/>
        <w:rPr>
          <w:rFonts w:ascii="Palatino Linotype" w:hAnsi="Palatino Linotype"/>
          <w:i/>
          <w:lang w:val="es-ES"/>
        </w:rPr>
      </w:pPr>
      <w:r w:rsidRPr="00122ADB">
        <w:rPr>
          <w:rFonts w:ascii="Palatino Linotype" w:hAnsi="Palatino Linotype"/>
          <w:b/>
          <w:i/>
          <w:lang w:val="es-ES"/>
        </w:rPr>
        <w:t>“ONCE.</w:t>
      </w:r>
      <w:r w:rsidRPr="00122ADB">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27580F20" w14:textId="77777777" w:rsidR="0088144E" w:rsidRPr="00122ADB" w:rsidRDefault="0088144E" w:rsidP="0088144E">
      <w:pPr>
        <w:pStyle w:val="Prrafodelista"/>
        <w:tabs>
          <w:tab w:val="left" w:pos="426"/>
        </w:tabs>
        <w:ind w:left="567" w:right="618"/>
        <w:jc w:val="both"/>
        <w:rPr>
          <w:rFonts w:ascii="Palatino Linotype" w:hAnsi="Palatino Linotype"/>
          <w:i/>
          <w:lang w:val="es-ES"/>
        </w:rPr>
      </w:pPr>
      <w:r w:rsidRPr="00122ADB">
        <w:rPr>
          <w:rFonts w:ascii="Palatino Linotype" w:hAnsi="Palatino Linotype"/>
          <w:i/>
          <w:lang w:val="es-ES"/>
        </w:rPr>
        <w:t>…</w:t>
      </w:r>
      <w:r w:rsidRPr="00122ADB">
        <w:rPr>
          <w:rFonts w:ascii="Palatino Linotype" w:hAnsi="Palatino Linotype"/>
          <w:i/>
          <w:lang w:val="es-ES"/>
        </w:rPr>
        <w:tab/>
      </w:r>
    </w:p>
    <w:p w14:paraId="27580F21" w14:textId="77777777" w:rsidR="0088144E" w:rsidRPr="00122ADB" w:rsidRDefault="0088144E" w:rsidP="0088144E">
      <w:pPr>
        <w:pStyle w:val="Prrafodelista"/>
        <w:tabs>
          <w:tab w:val="left" w:pos="426"/>
        </w:tabs>
        <w:ind w:left="567" w:right="618"/>
        <w:jc w:val="both"/>
        <w:rPr>
          <w:rFonts w:ascii="Palatino Linotype" w:hAnsi="Palatino Linotype"/>
          <w:i/>
          <w:lang w:val="es-ES"/>
        </w:rPr>
      </w:pPr>
      <w:r w:rsidRPr="00122ADB">
        <w:rPr>
          <w:rFonts w:ascii="Palatino Linotype" w:hAnsi="Palatino Linotype"/>
          <w:i/>
          <w:lang w:val="es-ES"/>
        </w:rPr>
        <w:t>b) Las partes o los actos impugnados sean iguales</w:t>
      </w:r>
    </w:p>
    <w:p w14:paraId="27580F22" w14:textId="77777777" w:rsidR="0088144E" w:rsidRPr="00122ADB" w:rsidRDefault="0088144E" w:rsidP="0088144E">
      <w:pPr>
        <w:pStyle w:val="Prrafodelista"/>
        <w:tabs>
          <w:tab w:val="left" w:pos="426"/>
        </w:tabs>
        <w:ind w:left="567" w:right="618"/>
        <w:jc w:val="both"/>
        <w:rPr>
          <w:rFonts w:ascii="Palatino Linotype" w:hAnsi="Palatino Linotype"/>
          <w:i/>
          <w:lang w:val="es-ES"/>
        </w:rPr>
      </w:pPr>
      <w:r w:rsidRPr="00122ADB">
        <w:rPr>
          <w:rFonts w:ascii="Palatino Linotype" w:hAnsi="Palatino Linotype"/>
          <w:i/>
          <w:lang w:val="es-ES"/>
        </w:rPr>
        <w:t>c) Cuando se trate del mismo solicitante, el mismo SUJETO OBLIGADO, aunque se trate de solicitudes diversas;</w:t>
      </w:r>
    </w:p>
    <w:p w14:paraId="27580F23" w14:textId="77777777" w:rsidR="0088144E" w:rsidRPr="00122ADB" w:rsidRDefault="0088144E" w:rsidP="0088144E">
      <w:pPr>
        <w:pStyle w:val="Prrafodelista"/>
        <w:tabs>
          <w:tab w:val="left" w:pos="426"/>
        </w:tabs>
        <w:ind w:left="567" w:right="618"/>
        <w:jc w:val="both"/>
        <w:rPr>
          <w:rFonts w:ascii="Palatino Linotype" w:hAnsi="Palatino Linotype"/>
          <w:i/>
          <w:lang w:val="es-ES"/>
        </w:rPr>
      </w:pPr>
      <w:r w:rsidRPr="00122ADB">
        <w:rPr>
          <w:rFonts w:ascii="Palatino Linotype" w:hAnsi="Palatino Linotype"/>
          <w:i/>
          <w:lang w:val="es-ES"/>
        </w:rPr>
        <w:t>(…)”</w:t>
      </w:r>
    </w:p>
    <w:p w14:paraId="27580F24" w14:textId="77777777" w:rsidR="0088144E" w:rsidRPr="00122ADB" w:rsidRDefault="0088144E" w:rsidP="0088144E">
      <w:pPr>
        <w:pStyle w:val="Prrafodelista"/>
        <w:tabs>
          <w:tab w:val="left" w:pos="426"/>
        </w:tabs>
        <w:spacing w:line="360" w:lineRule="auto"/>
        <w:ind w:left="567" w:right="616"/>
        <w:jc w:val="both"/>
        <w:rPr>
          <w:rFonts w:ascii="Palatino Linotype" w:hAnsi="Palatino Linotype"/>
          <w:lang w:val="es-ES"/>
        </w:rPr>
      </w:pPr>
      <w:r w:rsidRPr="00122ADB">
        <w:rPr>
          <w:rFonts w:ascii="Palatino Linotype" w:hAnsi="Palatino Linotype"/>
          <w:lang w:val="es-ES"/>
        </w:rPr>
        <w:t>(Énfasis añadido)</w:t>
      </w:r>
    </w:p>
    <w:p w14:paraId="27580F25" w14:textId="77777777" w:rsidR="0088144E" w:rsidRPr="00122ADB" w:rsidRDefault="0088144E" w:rsidP="0088144E">
      <w:pPr>
        <w:pStyle w:val="Prrafodelista"/>
        <w:tabs>
          <w:tab w:val="left" w:pos="426"/>
        </w:tabs>
        <w:spacing w:line="360" w:lineRule="auto"/>
        <w:ind w:left="567" w:right="616"/>
        <w:jc w:val="both"/>
        <w:rPr>
          <w:rFonts w:ascii="Palatino Linotype" w:hAnsi="Palatino Linotype"/>
          <w:lang w:val="es-ES"/>
        </w:rPr>
      </w:pPr>
    </w:p>
    <w:p w14:paraId="27580F26" w14:textId="77777777" w:rsidR="0088144E" w:rsidRPr="00122ADB" w:rsidRDefault="0088144E" w:rsidP="0088144E">
      <w:pPr>
        <w:pStyle w:val="Prrafodelista"/>
        <w:numPr>
          <w:ilvl w:val="0"/>
          <w:numId w:val="15"/>
        </w:numPr>
        <w:tabs>
          <w:tab w:val="left" w:pos="0"/>
        </w:tabs>
        <w:spacing w:line="360" w:lineRule="auto"/>
        <w:ind w:left="0" w:right="49" w:firstLine="0"/>
        <w:jc w:val="both"/>
        <w:rPr>
          <w:rFonts w:ascii="Palatino Linotype" w:hAnsi="Palatino Linotype"/>
        </w:rPr>
      </w:pPr>
      <w:r w:rsidRPr="00122ADB">
        <w:rPr>
          <w:rFonts w:ascii="Palatino Linotype" w:hAnsi="Palatino Linotype"/>
        </w:rPr>
        <w:t>Es así que,</w:t>
      </w:r>
      <w:r w:rsidRPr="00122ADB">
        <w:rPr>
          <w:rFonts w:ascii="Palatino Linotype" w:hAnsi="Palatino Linotype"/>
          <w:i/>
        </w:rPr>
        <w:t xml:space="preserve"> </w:t>
      </w:r>
      <w:r w:rsidRPr="00122ADB">
        <w:rPr>
          <w:rFonts w:ascii="Palatino Linotype" w:hAnsi="Palatino Linotype"/>
        </w:rPr>
        <w:t xml:space="preserve">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w:t>
      </w:r>
      <w:r w:rsidRPr="00122ADB">
        <w:rPr>
          <w:rFonts w:ascii="Palatino Linotype" w:hAnsi="Palatino Linotype"/>
        </w:rPr>
        <w:lastRenderedPageBreak/>
        <w:t>artículo 195 de la Ley de Transparencia y Acceso a la Información Pública del Estado de México y Municipios en vigor, que a la letra señalan:</w:t>
      </w:r>
    </w:p>
    <w:p w14:paraId="27580F27" w14:textId="77777777" w:rsidR="0088144E" w:rsidRPr="00122ADB" w:rsidRDefault="0088144E" w:rsidP="0088144E">
      <w:pPr>
        <w:pStyle w:val="Prrafodelista"/>
        <w:tabs>
          <w:tab w:val="left" w:pos="0"/>
        </w:tabs>
        <w:spacing w:line="360" w:lineRule="auto"/>
        <w:ind w:left="0" w:right="49"/>
        <w:jc w:val="both"/>
        <w:rPr>
          <w:rFonts w:ascii="Palatino Linotype" w:hAnsi="Palatino Linotype"/>
        </w:rPr>
      </w:pPr>
    </w:p>
    <w:p w14:paraId="27580F28" w14:textId="77777777" w:rsidR="0088144E" w:rsidRPr="00122ADB" w:rsidRDefault="0088144E" w:rsidP="0088144E">
      <w:pPr>
        <w:spacing w:line="360" w:lineRule="auto"/>
        <w:ind w:left="567" w:right="616"/>
        <w:jc w:val="center"/>
        <w:rPr>
          <w:rFonts w:ascii="Palatino Linotype" w:hAnsi="Palatino Linotype"/>
          <w:b/>
          <w:i/>
        </w:rPr>
      </w:pPr>
      <w:r w:rsidRPr="00122ADB">
        <w:rPr>
          <w:rFonts w:ascii="Palatino Linotype" w:hAnsi="Palatino Linotype"/>
          <w:b/>
          <w:i/>
        </w:rPr>
        <w:t>Código de Procedimientos Administrativos del Estado de México.</w:t>
      </w:r>
    </w:p>
    <w:p w14:paraId="27580F29" w14:textId="77777777" w:rsidR="0088144E" w:rsidRPr="00122ADB" w:rsidRDefault="0088144E" w:rsidP="0088144E">
      <w:pPr>
        <w:ind w:left="567" w:right="618"/>
        <w:jc w:val="both"/>
        <w:rPr>
          <w:rFonts w:ascii="Palatino Linotype" w:hAnsi="Palatino Linotype"/>
          <w:i/>
        </w:rPr>
      </w:pPr>
      <w:r w:rsidRPr="00122ADB">
        <w:rPr>
          <w:rFonts w:ascii="Palatino Linotype" w:hAnsi="Palatino Linotype"/>
          <w:b/>
          <w:i/>
        </w:rPr>
        <w:t>“Artículo 18.-</w:t>
      </w:r>
      <w:r w:rsidRPr="00122ADB">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7580F2A" w14:textId="77777777" w:rsidR="0088144E" w:rsidRPr="00122ADB" w:rsidRDefault="0088144E" w:rsidP="0088144E">
      <w:pPr>
        <w:spacing w:line="360" w:lineRule="auto"/>
        <w:ind w:right="616"/>
        <w:jc w:val="both"/>
        <w:rPr>
          <w:rFonts w:ascii="Palatino Linotype" w:hAnsi="Palatino Linotype"/>
          <w:i/>
        </w:rPr>
      </w:pPr>
    </w:p>
    <w:p w14:paraId="27580F2B" w14:textId="77777777" w:rsidR="0088144E" w:rsidRPr="00122ADB" w:rsidRDefault="0088144E" w:rsidP="0088144E">
      <w:pPr>
        <w:ind w:left="567" w:right="618"/>
        <w:jc w:val="both"/>
        <w:rPr>
          <w:rFonts w:ascii="Palatino Linotype" w:hAnsi="Palatino Linotype"/>
          <w:b/>
          <w:i/>
        </w:rPr>
      </w:pPr>
      <w:r w:rsidRPr="00122ADB">
        <w:rPr>
          <w:rFonts w:ascii="Palatino Linotype" w:hAnsi="Palatino Linotype"/>
          <w:b/>
          <w:i/>
        </w:rPr>
        <w:t>Ley de Transparencia y Acceso a la Información Pública del Estado de México y Municipios</w:t>
      </w:r>
    </w:p>
    <w:p w14:paraId="27580F2C" w14:textId="77777777" w:rsidR="0088144E" w:rsidRPr="00122ADB" w:rsidRDefault="0088144E" w:rsidP="0088144E">
      <w:pPr>
        <w:ind w:left="567" w:right="618"/>
        <w:jc w:val="both"/>
        <w:rPr>
          <w:rFonts w:ascii="Palatino Linotype" w:hAnsi="Palatino Linotype"/>
          <w:i/>
        </w:rPr>
      </w:pPr>
      <w:r w:rsidRPr="00122ADB">
        <w:rPr>
          <w:rFonts w:ascii="Palatino Linotype" w:hAnsi="Palatino Linotype"/>
          <w:b/>
          <w:i/>
        </w:rPr>
        <w:t>“Artículo 195.</w:t>
      </w:r>
      <w:r w:rsidRPr="00122ADB">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27580F2D" w14:textId="77777777" w:rsidR="0088144E" w:rsidRPr="00122ADB" w:rsidRDefault="0088144E" w:rsidP="00D45E86">
      <w:pPr>
        <w:spacing w:line="360" w:lineRule="auto"/>
        <w:ind w:left="567" w:right="-142"/>
        <w:contextualSpacing/>
        <w:jc w:val="both"/>
        <w:rPr>
          <w:rFonts w:ascii="Palatino Linotype" w:hAnsi="Palatino Linotype"/>
        </w:rPr>
      </w:pPr>
      <w:r w:rsidRPr="00122ADB">
        <w:rPr>
          <w:rFonts w:ascii="Palatino Linotype" w:hAnsi="Palatino Linotype"/>
        </w:rPr>
        <w:t xml:space="preserve"> (Énfasis añadido)</w:t>
      </w:r>
    </w:p>
    <w:p w14:paraId="27580F2E" w14:textId="77777777" w:rsidR="00D45E86" w:rsidRPr="00122ADB" w:rsidRDefault="00D45E86" w:rsidP="00D45E86">
      <w:pPr>
        <w:spacing w:line="360" w:lineRule="auto"/>
        <w:ind w:right="-142"/>
        <w:contextualSpacing/>
        <w:jc w:val="both"/>
        <w:rPr>
          <w:rFonts w:ascii="Palatino Linotype" w:hAnsi="Palatino Linotype"/>
        </w:rPr>
      </w:pPr>
    </w:p>
    <w:p w14:paraId="27580F2F" w14:textId="77777777" w:rsidR="009F09BC" w:rsidRPr="00122ADB" w:rsidRDefault="009F09BC" w:rsidP="00D45E86">
      <w:pPr>
        <w:pStyle w:val="Prrafodelista"/>
        <w:numPr>
          <w:ilvl w:val="0"/>
          <w:numId w:val="15"/>
        </w:numPr>
        <w:spacing w:line="360" w:lineRule="auto"/>
        <w:ind w:left="0" w:firstLine="0"/>
        <w:jc w:val="both"/>
        <w:rPr>
          <w:rFonts w:ascii="Palatino Linotype" w:hAnsi="Palatino Linotype"/>
        </w:rPr>
      </w:pPr>
      <w:r w:rsidRPr="00122ADB">
        <w:rPr>
          <w:rFonts w:ascii="Palatino Linotype" w:hAnsi="Palatino Linotype"/>
          <w:color w:val="000000"/>
        </w:rPr>
        <w:t xml:space="preserve">El </w:t>
      </w:r>
      <w:r w:rsidRPr="00122ADB">
        <w:rPr>
          <w:rFonts w:ascii="Palatino Linotype" w:hAnsi="Palatino Linotype"/>
          <w:b/>
          <w:color w:val="000000"/>
        </w:rPr>
        <w:t xml:space="preserve">SUJETO </w:t>
      </w:r>
      <w:r w:rsidRPr="00122ADB">
        <w:rPr>
          <w:rFonts w:ascii="Palatino Linotype" w:eastAsia="Calibri" w:hAnsi="Palatino Linotype" w:cs="Arial"/>
          <w:b/>
          <w:lang w:val="es-ES"/>
        </w:rPr>
        <w:t>OBLIGADO</w:t>
      </w:r>
      <w:r w:rsidR="007A6A1A" w:rsidRPr="00122ADB">
        <w:rPr>
          <w:rFonts w:ascii="Palatino Linotype" w:hAnsi="Palatino Linotype"/>
          <w:color w:val="000000"/>
        </w:rPr>
        <w:t xml:space="preserve"> </w:t>
      </w:r>
      <w:r w:rsidR="000E3CEA" w:rsidRPr="00122ADB">
        <w:rPr>
          <w:rFonts w:ascii="Palatino Linotype" w:hAnsi="Palatino Linotype"/>
          <w:color w:val="000000"/>
        </w:rPr>
        <w:t>fue omiso en rendir el informe justificado correspondiente</w:t>
      </w:r>
      <w:r w:rsidR="002C4997" w:rsidRPr="00122ADB">
        <w:rPr>
          <w:rFonts w:ascii="Palatino Linotype" w:hAnsi="Palatino Linotype"/>
          <w:color w:val="000000"/>
        </w:rPr>
        <w:t xml:space="preserve">. </w:t>
      </w:r>
      <w:r w:rsidRPr="00122ADB">
        <w:rPr>
          <w:rFonts w:ascii="Palatino Linotype" w:hAnsi="Palatino Linotype"/>
          <w:color w:val="000000"/>
        </w:rPr>
        <w:t xml:space="preserve">Por su parte </w:t>
      </w:r>
      <w:r w:rsidR="00E86FB3" w:rsidRPr="00122ADB">
        <w:rPr>
          <w:rFonts w:ascii="Palatino Linotype" w:hAnsi="Palatino Linotype"/>
          <w:b/>
          <w:color w:val="000000"/>
        </w:rPr>
        <w:t>EL PARTICULAR</w:t>
      </w:r>
      <w:r w:rsidRPr="00122ADB">
        <w:rPr>
          <w:rFonts w:ascii="Palatino Linotype" w:hAnsi="Palatino Linotype"/>
          <w:b/>
          <w:color w:val="000000"/>
        </w:rPr>
        <w:t xml:space="preserve"> </w:t>
      </w:r>
      <w:r w:rsidR="000E3CEA" w:rsidRPr="00122ADB">
        <w:rPr>
          <w:rFonts w:ascii="Palatino Linotype" w:hAnsi="Palatino Linotype"/>
          <w:color w:val="000000"/>
        </w:rPr>
        <w:t xml:space="preserve">no realizó </w:t>
      </w:r>
      <w:r w:rsidR="00267A08" w:rsidRPr="00122ADB">
        <w:rPr>
          <w:rFonts w:ascii="Palatino Linotype" w:hAnsi="Palatino Linotype"/>
          <w:color w:val="000000"/>
        </w:rPr>
        <w:t>manifestaciones que a su derecho conviniera y asistiera</w:t>
      </w:r>
      <w:r w:rsidRPr="00122ADB">
        <w:rPr>
          <w:rFonts w:ascii="Palatino Linotype" w:hAnsi="Palatino Linotype"/>
          <w:color w:val="000000"/>
        </w:rPr>
        <w:t>.</w:t>
      </w:r>
    </w:p>
    <w:p w14:paraId="27580F30" w14:textId="77777777" w:rsidR="00ED6E75" w:rsidRPr="00122ADB" w:rsidRDefault="00ED6E75" w:rsidP="00ED6E75">
      <w:pPr>
        <w:pStyle w:val="Prrafodelista"/>
        <w:spacing w:before="240" w:after="240" w:line="360" w:lineRule="auto"/>
        <w:ind w:left="0"/>
        <w:jc w:val="both"/>
        <w:rPr>
          <w:rFonts w:ascii="Palatino Linotype" w:hAnsi="Palatino Linotype"/>
        </w:rPr>
      </w:pPr>
    </w:p>
    <w:p w14:paraId="27580F31" w14:textId="77777777" w:rsidR="009F09BC" w:rsidRPr="00122ADB" w:rsidRDefault="00C35712" w:rsidP="00CF0D2B">
      <w:pPr>
        <w:pStyle w:val="Prrafodelista"/>
        <w:numPr>
          <w:ilvl w:val="0"/>
          <w:numId w:val="15"/>
        </w:numPr>
        <w:spacing w:before="240" w:after="240" w:line="360" w:lineRule="auto"/>
        <w:ind w:left="0" w:firstLine="0"/>
        <w:contextualSpacing w:val="0"/>
        <w:jc w:val="both"/>
        <w:rPr>
          <w:rFonts w:ascii="Palatino Linotype" w:hAnsi="Palatino Linotype"/>
          <w:b/>
          <w:color w:val="000000" w:themeColor="text1"/>
        </w:rPr>
      </w:pPr>
      <w:r w:rsidRPr="00BB48CC">
        <w:rPr>
          <w:rFonts w:ascii="Palatino Linotype" w:hAnsi="Palatino Linotype"/>
        </w:rPr>
        <w:t xml:space="preserve">Mediante acuerdos de fecha </w:t>
      </w:r>
      <w:r w:rsidR="000E3CEA" w:rsidRPr="00BB48CC">
        <w:rPr>
          <w:rFonts w:ascii="Palatino Linotype" w:hAnsi="Palatino Linotype"/>
          <w:b/>
        </w:rPr>
        <w:t>dieciséis</w:t>
      </w:r>
      <w:r w:rsidR="00224451" w:rsidRPr="00BB48CC">
        <w:rPr>
          <w:rFonts w:ascii="Palatino Linotype" w:hAnsi="Palatino Linotype"/>
          <w:b/>
        </w:rPr>
        <w:t xml:space="preserve"> de </w:t>
      </w:r>
      <w:r w:rsidR="000E3CEA" w:rsidRPr="00BB48CC">
        <w:rPr>
          <w:rFonts w:ascii="Palatino Linotype" w:hAnsi="Palatino Linotype"/>
          <w:b/>
        </w:rPr>
        <w:t>febrero</w:t>
      </w:r>
      <w:r w:rsidR="008A66DB" w:rsidRPr="00BB48CC">
        <w:rPr>
          <w:rFonts w:ascii="Palatino Linotype" w:hAnsi="Palatino Linotype"/>
          <w:b/>
        </w:rPr>
        <w:t xml:space="preserve"> </w:t>
      </w:r>
      <w:r w:rsidR="00BA694D" w:rsidRPr="00BB48CC">
        <w:rPr>
          <w:rFonts w:ascii="Palatino Linotype" w:hAnsi="Palatino Linotype"/>
          <w:b/>
        </w:rPr>
        <w:t xml:space="preserve">y nueve de marzo </w:t>
      </w:r>
      <w:r w:rsidR="008A66DB" w:rsidRPr="00BB48CC">
        <w:rPr>
          <w:rFonts w:ascii="Palatino Linotype" w:hAnsi="Palatino Linotype"/>
          <w:b/>
        </w:rPr>
        <w:t>de dos mil veintitrés</w:t>
      </w:r>
      <w:r w:rsidR="0001674C" w:rsidRPr="00BB48CC">
        <w:rPr>
          <w:rFonts w:ascii="Palatino Linotype" w:hAnsi="Palatino Linotype"/>
        </w:rPr>
        <w:t xml:space="preserve">, </w:t>
      </w:r>
      <w:r w:rsidR="006672E1" w:rsidRPr="00BB48CC">
        <w:rPr>
          <w:rFonts w:ascii="Palatino Linotype" w:hAnsi="Palatino Linotype"/>
        </w:rPr>
        <w:t>se a</w:t>
      </w:r>
      <w:r w:rsidR="000E3CEA" w:rsidRPr="00BB48CC">
        <w:rPr>
          <w:rFonts w:ascii="Palatino Linotype" w:hAnsi="Palatino Linotype"/>
        </w:rPr>
        <w:t>mplió el termino para resolver y</w:t>
      </w:r>
      <w:r w:rsidR="006672E1" w:rsidRPr="00BB48CC">
        <w:rPr>
          <w:rFonts w:ascii="Palatino Linotype" w:hAnsi="Palatino Linotype"/>
        </w:rPr>
        <w:t xml:space="preserve"> posteriormente</w:t>
      </w:r>
      <w:r w:rsidR="00224451" w:rsidRPr="00122ADB">
        <w:rPr>
          <w:rFonts w:ascii="Palatino Linotype" w:hAnsi="Palatino Linotype"/>
        </w:rPr>
        <w:t xml:space="preserve"> mediante </w:t>
      </w:r>
      <w:r w:rsidR="0001674C" w:rsidRPr="00122ADB">
        <w:rPr>
          <w:rFonts w:ascii="Palatino Linotype" w:hAnsi="Palatino Linotype"/>
        </w:rPr>
        <w:t>se d</w:t>
      </w:r>
      <w:r w:rsidR="006672E1" w:rsidRPr="00122ADB">
        <w:rPr>
          <w:rFonts w:ascii="Palatino Linotype" w:hAnsi="Palatino Linotype"/>
        </w:rPr>
        <w:t>ecretó el cierre de instrucción</w:t>
      </w:r>
      <w:r w:rsidR="0001674C" w:rsidRPr="00122ADB">
        <w:rPr>
          <w:rFonts w:ascii="Palatino Linotype" w:hAnsi="Palatino Linotype"/>
        </w:rPr>
        <w:t xml:space="preserve">, </w:t>
      </w:r>
      <w:r w:rsidR="009F09BC" w:rsidRPr="00122ADB">
        <w:rPr>
          <w:rFonts w:ascii="Palatino Linotype" w:hAnsi="Palatino Linotype" w:cs="Arial"/>
        </w:rPr>
        <w:t>por lo que no habiendo más que hacer constar, y ---</w:t>
      </w:r>
    </w:p>
    <w:p w14:paraId="27580F32" w14:textId="77777777" w:rsidR="009F09BC" w:rsidRPr="00122ADB" w:rsidRDefault="009F09BC" w:rsidP="009F09BC">
      <w:pPr>
        <w:pStyle w:val="Ttulo1"/>
        <w:jc w:val="center"/>
        <w:rPr>
          <w:rFonts w:ascii="Palatino Linotype" w:hAnsi="Palatino Linotype"/>
          <w:b/>
          <w:color w:val="000000" w:themeColor="text1"/>
          <w:sz w:val="24"/>
          <w:szCs w:val="24"/>
        </w:rPr>
      </w:pPr>
      <w:bookmarkStart w:id="133" w:name="_Toc491791302"/>
      <w:bookmarkStart w:id="134" w:name="_Toc83128578"/>
      <w:r w:rsidRPr="00122ADB">
        <w:rPr>
          <w:rFonts w:ascii="Palatino Linotype" w:hAnsi="Palatino Linotype"/>
          <w:b/>
          <w:color w:val="000000" w:themeColor="text1"/>
          <w:sz w:val="24"/>
          <w:szCs w:val="24"/>
        </w:rPr>
        <w:t>CONSIDERANDO</w:t>
      </w:r>
      <w:bookmarkEnd w:id="133"/>
      <w:bookmarkEnd w:id="134"/>
    </w:p>
    <w:p w14:paraId="27580F33" w14:textId="77777777" w:rsidR="009F09BC" w:rsidRPr="00122ADB" w:rsidRDefault="009F09BC" w:rsidP="009F09BC">
      <w:pPr>
        <w:rPr>
          <w:rFonts w:ascii="Palatino Linotype" w:hAnsi="Palatino Linotype"/>
          <w:lang w:val="es-MX" w:eastAsia="en-US"/>
        </w:rPr>
      </w:pPr>
    </w:p>
    <w:p w14:paraId="27580F34" w14:textId="77777777" w:rsidR="009F09BC" w:rsidRPr="00122ADB" w:rsidRDefault="009F09BC" w:rsidP="009F09BC">
      <w:pPr>
        <w:pStyle w:val="Ttulo2"/>
        <w:rPr>
          <w:rFonts w:ascii="Palatino Linotype" w:hAnsi="Palatino Linotype"/>
          <w:b/>
          <w:color w:val="auto"/>
          <w:sz w:val="24"/>
          <w:szCs w:val="24"/>
        </w:rPr>
      </w:pPr>
      <w:bookmarkStart w:id="135" w:name="_Toc491791303"/>
      <w:bookmarkStart w:id="136" w:name="_Toc83128579"/>
      <w:r w:rsidRPr="00122ADB">
        <w:rPr>
          <w:rFonts w:ascii="Palatino Linotype" w:hAnsi="Palatino Linotype"/>
          <w:b/>
          <w:color w:val="auto"/>
          <w:sz w:val="24"/>
          <w:szCs w:val="24"/>
        </w:rPr>
        <w:lastRenderedPageBreak/>
        <w:t>PRIMERO. De la competencia</w:t>
      </w:r>
      <w:bookmarkEnd w:id="135"/>
      <w:bookmarkEnd w:id="136"/>
    </w:p>
    <w:p w14:paraId="27580F35" w14:textId="77777777" w:rsidR="009F09BC" w:rsidRPr="00122ADB" w:rsidRDefault="009F09BC" w:rsidP="009F09BC">
      <w:pPr>
        <w:rPr>
          <w:rFonts w:ascii="Palatino Linotype" w:hAnsi="Palatino Linotype"/>
          <w:lang w:val="es-MX" w:eastAsia="en-US"/>
        </w:rPr>
      </w:pPr>
    </w:p>
    <w:p w14:paraId="27580F36" w14:textId="77777777" w:rsidR="00353F1D" w:rsidRPr="00122ADB"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122ADB">
        <w:rPr>
          <w:rFonts w:ascii="Palatino Linotype" w:hAnsi="Palatino Linotype"/>
          <w:color w:val="000000" w:themeColor="text1"/>
        </w:rPr>
        <w:t xml:space="preserve">El </w:t>
      </w:r>
      <w:r w:rsidRPr="00122ADB">
        <w:rPr>
          <w:rFonts w:ascii="Palatino Linotype" w:hAnsi="Palatino Linotype"/>
        </w:rPr>
        <w:t>Instituto</w:t>
      </w:r>
      <w:r w:rsidRPr="00122ADB">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7580F37" w14:textId="77777777" w:rsidR="009F09BC" w:rsidRPr="00122ADB" w:rsidRDefault="009F09BC" w:rsidP="00353F1D">
      <w:pPr>
        <w:pStyle w:val="Prrafodelista"/>
        <w:spacing w:line="360" w:lineRule="auto"/>
        <w:ind w:left="0"/>
        <w:jc w:val="both"/>
        <w:rPr>
          <w:rFonts w:ascii="Palatino Linotype" w:eastAsia="Calibri" w:hAnsi="Palatino Linotype" w:cs="Times New Roman"/>
          <w:b/>
          <w:lang w:val="es-ES"/>
        </w:rPr>
      </w:pPr>
    </w:p>
    <w:p w14:paraId="27580F38" w14:textId="77777777" w:rsidR="009F09BC" w:rsidRPr="00122ADB" w:rsidRDefault="009F09BC" w:rsidP="009F09BC">
      <w:pPr>
        <w:pStyle w:val="Ttulo2"/>
        <w:rPr>
          <w:rFonts w:ascii="Palatino Linotype" w:hAnsi="Palatino Linotype"/>
          <w:b/>
          <w:color w:val="auto"/>
          <w:sz w:val="24"/>
          <w:szCs w:val="24"/>
        </w:rPr>
      </w:pPr>
      <w:bookmarkStart w:id="137" w:name="_Toc491791304"/>
      <w:bookmarkStart w:id="138" w:name="_Toc83128580"/>
      <w:r w:rsidRPr="00122ADB">
        <w:rPr>
          <w:rFonts w:ascii="Palatino Linotype" w:hAnsi="Palatino Linotype"/>
          <w:b/>
          <w:color w:val="auto"/>
          <w:sz w:val="24"/>
          <w:szCs w:val="24"/>
        </w:rPr>
        <w:t>SEGUNDO. De la oportunidad y procedencia.</w:t>
      </w:r>
      <w:bookmarkEnd w:id="137"/>
      <w:bookmarkEnd w:id="138"/>
    </w:p>
    <w:p w14:paraId="27580F39" w14:textId="77777777" w:rsidR="009F09BC" w:rsidRPr="00122ADB" w:rsidRDefault="009F09BC" w:rsidP="009F09BC">
      <w:pPr>
        <w:rPr>
          <w:rFonts w:ascii="Palatino Linotype" w:hAnsi="Palatino Linotype"/>
          <w:lang w:val="es-MX" w:eastAsia="en-US"/>
        </w:rPr>
      </w:pPr>
    </w:p>
    <w:p w14:paraId="27580F3A" w14:textId="77777777" w:rsidR="009F09BC" w:rsidRPr="00122ADB" w:rsidRDefault="00BA694D" w:rsidP="009F09BC">
      <w:pPr>
        <w:pStyle w:val="Prrafodelista"/>
        <w:numPr>
          <w:ilvl w:val="0"/>
          <w:numId w:val="15"/>
        </w:numPr>
        <w:spacing w:line="360" w:lineRule="auto"/>
        <w:ind w:left="0" w:firstLine="0"/>
        <w:jc w:val="both"/>
        <w:rPr>
          <w:rFonts w:ascii="Palatino Linotype" w:hAnsi="Palatino Linotype"/>
        </w:rPr>
      </w:pPr>
      <w:r>
        <w:rPr>
          <w:rFonts w:ascii="Palatino Linotype" w:eastAsia="Calibri" w:hAnsi="Palatino Linotype" w:cs="Arial"/>
        </w:rPr>
        <w:t>Los</w:t>
      </w:r>
      <w:r w:rsidR="00AD63B4" w:rsidRPr="00122ADB">
        <w:rPr>
          <w:rFonts w:ascii="Palatino Linotype" w:eastAsia="Calibri" w:hAnsi="Palatino Linotype" w:cs="Arial"/>
        </w:rPr>
        <w:t xml:space="preserve"> </w:t>
      </w:r>
      <w:r w:rsidR="009F09BC" w:rsidRPr="00122ADB">
        <w:rPr>
          <w:rFonts w:ascii="Palatino Linotype" w:eastAsia="Calibri" w:hAnsi="Palatino Linotype" w:cs="Arial"/>
        </w:rPr>
        <w:t>medio</w:t>
      </w:r>
      <w:r>
        <w:rPr>
          <w:rFonts w:ascii="Palatino Linotype" w:eastAsia="Calibri" w:hAnsi="Palatino Linotype" w:cs="Arial"/>
        </w:rPr>
        <w:t>s</w:t>
      </w:r>
      <w:r w:rsidR="009F09BC" w:rsidRPr="00122ADB">
        <w:rPr>
          <w:rFonts w:ascii="Palatino Linotype" w:eastAsia="Calibri" w:hAnsi="Palatino Linotype" w:cs="Arial"/>
        </w:rPr>
        <w:t xml:space="preserve"> de impugnación fue</w:t>
      </w:r>
      <w:r>
        <w:rPr>
          <w:rFonts w:ascii="Palatino Linotype" w:eastAsia="Calibri" w:hAnsi="Palatino Linotype" w:cs="Arial"/>
        </w:rPr>
        <w:t>ron</w:t>
      </w:r>
      <w:r w:rsidR="009F09BC" w:rsidRPr="00122ADB">
        <w:rPr>
          <w:rFonts w:ascii="Palatino Linotype" w:eastAsia="Calibri" w:hAnsi="Palatino Linotype" w:cs="Arial"/>
        </w:rPr>
        <w:t xml:space="preserve"> presentado</w:t>
      </w:r>
      <w:r>
        <w:rPr>
          <w:rFonts w:ascii="Palatino Linotype" w:eastAsia="Calibri" w:hAnsi="Palatino Linotype" w:cs="Arial"/>
        </w:rPr>
        <w:t>s</w:t>
      </w:r>
      <w:r w:rsidR="009F09BC" w:rsidRPr="00122ADB">
        <w:rPr>
          <w:rFonts w:ascii="Palatino Linotype" w:eastAsia="Calibri" w:hAnsi="Palatino Linotype" w:cs="Arial"/>
        </w:rPr>
        <w:t xml:space="preserve"> a través del </w:t>
      </w:r>
      <w:r w:rsidR="009F09BC" w:rsidRPr="00122ADB">
        <w:rPr>
          <w:rFonts w:ascii="Palatino Linotype" w:eastAsia="Calibri" w:hAnsi="Palatino Linotype" w:cs="Arial"/>
          <w:b/>
        </w:rPr>
        <w:t>SAIMEX,</w:t>
      </w:r>
      <w:r w:rsidR="009F09BC" w:rsidRPr="00122AD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122ADB">
        <w:rPr>
          <w:rFonts w:ascii="Palatino Linotype" w:eastAsia="Calibri" w:hAnsi="Palatino Linotype" w:cs="Arial"/>
          <w:b/>
        </w:rPr>
        <w:t>SUJETO OBLIGADO</w:t>
      </w:r>
      <w:r w:rsidR="00425842" w:rsidRPr="00122ADB">
        <w:rPr>
          <w:rFonts w:ascii="Palatino Linotype" w:eastAsia="Calibri" w:hAnsi="Palatino Linotype" w:cs="Arial"/>
        </w:rPr>
        <w:t xml:space="preserve"> entregó su</w:t>
      </w:r>
      <w:r w:rsidR="00D45E86" w:rsidRPr="00122ADB">
        <w:rPr>
          <w:rFonts w:ascii="Palatino Linotype" w:eastAsia="Calibri" w:hAnsi="Palatino Linotype" w:cs="Arial"/>
        </w:rPr>
        <w:t>s</w:t>
      </w:r>
      <w:r w:rsidR="009F09BC" w:rsidRPr="00122ADB">
        <w:rPr>
          <w:rFonts w:ascii="Palatino Linotype" w:eastAsia="Calibri" w:hAnsi="Palatino Linotype" w:cs="Arial"/>
        </w:rPr>
        <w:t xml:space="preserve"> respuesta</w:t>
      </w:r>
      <w:r w:rsidR="00D45E86" w:rsidRPr="00122ADB">
        <w:rPr>
          <w:rFonts w:ascii="Palatino Linotype" w:eastAsia="Calibri" w:hAnsi="Palatino Linotype" w:cs="Arial"/>
        </w:rPr>
        <w:t>s respectivamente</w:t>
      </w:r>
      <w:r w:rsidR="009F09BC" w:rsidRPr="00122ADB">
        <w:rPr>
          <w:rFonts w:ascii="Palatino Linotype" w:eastAsia="Calibri" w:hAnsi="Palatino Linotype" w:cs="Arial"/>
        </w:rPr>
        <w:t xml:space="preserve"> </w:t>
      </w:r>
      <w:r w:rsidR="00425842" w:rsidRPr="00122ADB">
        <w:rPr>
          <w:rFonts w:ascii="Palatino Linotype" w:eastAsia="Calibri" w:hAnsi="Palatino Linotype" w:cs="Arial"/>
        </w:rPr>
        <w:t>e</w:t>
      </w:r>
      <w:r w:rsidR="00E55966" w:rsidRPr="00122ADB">
        <w:rPr>
          <w:rFonts w:ascii="Palatino Linotype" w:eastAsia="Calibri" w:hAnsi="Palatino Linotype" w:cs="Arial"/>
        </w:rPr>
        <w:t xml:space="preserve">l </w:t>
      </w:r>
      <w:r w:rsidR="0055733A" w:rsidRPr="00122ADB">
        <w:rPr>
          <w:rFonts w:ascii="Palatino Linotype" w:eastAsia="Calibri" w:hAnsi="Palatino Linotype" w:cs="Arial"/>
          <w:b/>
        </w:rPr>
        <w:t>veintidós de noviembre</w:t>
      </w:r>
      <w:r w:rsidR="00D45E86" w:rsidRPr="00122ADB">
        <w:rPr>
          <w:rFonts w:ascii="Palatino Linotype" w:eastAsia="Calibri" w:hAnsi="Palatino Linotype" w:cs="Arial"/>
          <w:b/>
        </w:rPr>
        <w:t xml:space="preserve"> y uno de diciembre</w:t>
      </w:r>
      <w:r w:rsidR="00425842" w:rsidRPr="00122ADB">
        <w:rPr>
          <w:rFonts w:ascii="Palatino Linotype" w:eastAsia="Calibri" w:hAnsi="Palatino Linotype" w:cs="Arial"/>
          <w:b/>
        </w:rPr>
        <w:t xml:space="preserve"> de dos mil veintidós</w:t>
      </w:r>
      <w:r w:rsidR="009F09BC" w:rsidRPr="00122ADB">
        <w:rPr>
          <w:rFonts w:ascii="Palatino Linotype" w:eastAsia="Calibri" w:hAnsi="Palatino Linotype" w:cs="Arial"/>
        </w:rPr>
        <w:t xml:space="preserve">, </w:t>
      </w:r>
      <w:r w:rsidR="009F09BC" w:rsidRPr="00122ADB">
        <w:rPr>
          <w:rFonts w:ascii="Palatino Linotype" w:hAnsi="Palatino Linotype" w:cs="Arial"/>
        </w:rPr>
        <w:t xml:space="preserve">de tal forma que </w:t>
      </w:r>
      <w:r w:rsidR="00425842" w:rsidRPr="00122ADB">
        <w:rPr>
          <w:rFonts w:ascii="Palatino Linotype" w:hAnsi="Palatino Linotype" w:cs="Arial"/>
        </w:rPr>
        <w:t>e</w:t>
      </w:r>
      <w:r w:rsidR="009F09BC" w:rsidRPr="00122ADB">
        <w:rPr>
          <w:rFonts w:ascii="Palatino Linotype" w:hAnsi="Palatino Linotype" w:cs="Arial"/>
        </w:rPr>
        <w:t xml:space="preserve">l plazo para interponer </w:t>
      </w:r>
      <w:r w:rsidR="00425842" w:rsidRPr="00122ADB">
        <w:rPr>
          <w:rFonts w:ascii="Palatino Linotype" w:hAnsi="Palatino Linotype" w:cs="Arial"/>
        </w:rPr>
        <w:t>e</w:t>
      </w:r>
      <w:r w:rsidR="009F09BC" w:rsidRPr="00122ADB">
        <w:rPr>
          <w:rFonts w:ascii="Palatino Linotype" w:hAnsi="Palatino Linotype" w:cs="Arial"/>
        </w:rPr>
        <w:t xml:space="preserve">l recurso de revisión </w:t>
      </w:r>
      <w:r w:rsidR="00425842" w:rsidRPr="00122ADB">
        <w:rPr>
          <w:rFonts w:ascii="Palatino Linotype" w:hAnsi="Palatino Linotype" w:cs="Arial"/>
        </w:rPr>
        <w:t>transcurrió</w:t>
      </w:r>
      <w:r w:rsidR="009F09BC" w:rsidRPr="00122ADB">
        <w:rPr>
          <w:rFonts w:ascii="Palatino Linotype" w:hAnsi="Palatino Linotype" w:cs="Arial"/>
        </w:rPr>
        <w:t xml:space="preserve"> del día </w:t>
      </w:r>
      <w:r w:rsidR="0055733A" w:rsidRPr="00122ADB">
        <w:rPr>
          <w:rFonts w:ascii="Palatino Linotype" w:hAnsi="Palatino Linotype" w:cs="Arial"/>
          <w:b/>
        </w:rPr>
        <w:t xml:space="preserve">veintitrés de noviembre </w:t>
      </w:r>
      <w:r w:rsidR="00D45E86" w:rsidRPr="00122ADB">
        <w:rPr>
          <w:rFonts w:ascii="Palatino Linotype" w:hAnsi="Palatino Linotype" w:cs="Arial"/>
          <w:b/>
        </w:rPr>
        <w:t xml:space="preserve">y dos de diciembre </w:t>
      </w:r>
      <w:r w:rsidR="0055733A" w:rsidRPr="00122ADB">
        <w:rPr>
          <w:rFonts w:ascii="Palatino Linotype" w:hAnsi="Palatino Linotype" w:cs="Arial"/>
          <w:b/>
        </w:rPr>
        <w:t>al trec</w:t>
      </w:r>
      <w:r w:rsidR="00DE1A6B" w:rsidRPr="00122ADB">
        <w:rPr>
          <w:rFonts w:ascii="Palatino Linotype" w:hAnsi="Palatino Linotype" w:cs="Arial"/>
          <w:b/>
        </w:rPr>
        <w:t>e</w:t>
      </w:r>
      <w:r w:rsidR="00E55966" w:rsidRPr="00122ADB">
        <w:rPr>
          <w:rFonts w:ascii="Palatino Linotype" w:hAnsi="Palatino Linotype" w:cs="Arial"/>
          <w:b/>
        </w:rPr>
        <w:t xml:space="preserve"> </w:t>
      </w:r>
      <w:r w:rsidR="00DE1A6B" w:rsidRPr="00122ADB">
        <w:rPr>
          <w:rFonts w:ascii="Palatino Linotype" w:hAnsi="Palatino Linotype" w:cs="Arial"/>
          <w:b/>
        </w:rPr>
        <w:t xml:space="preserve">de </w:t>
      </w:r>
      <w:r w:rsidR="0055733A" w:rsidRPr="00122ADB">
        <w:rPr>
          <w:rFonts w:ascii="Palatino Linotype" w:hAnsi="Palatino Linotype" w:cs="Arial"/>
          <w:b/>
        </w:rPr>
        <w:t>diciembre</w:t>
      </w:r>
      <w:r w:rsidR="0001674C" w:rsidRPr="00122ADB">
        <w:rPr>
          <w:rFonts w:ascii="Palatino Linotype" w:hAnsi="Palatino Linotype" w:cs="Arial"/>
          <w:b/>
        </w:rPr>
        <w:t xml:space="preserve"> de dos mil </w:t>
      </w:r>
      <w:r w:rsidR="00425842" w:rsidRPr="00122ADB">
        <w:rPr>
          <w:rFonts w:ascii="Palatino Linotype" w:hAnsi="Palatino Linotype" w:cs="Arial"/>
          <w:b/>
        </w:rPr>
        <w:t>veintidós</w:t>
      </w:r>
      <w:r w:rsidR="00B4771D" w:rsidRPr="00122ADB">
        <w:rPr>
          <w:rFonts w:ascii="Palatino Linotype" w:hAnsi="Palatino Linotype" w:cs="Arial"/>
          <w:b/>
        </w:rPr>
        <w:t xml:space="preserve"> y nueve de enero de dos mil </w:t>
      </w:r>
      <w:r w:rsidR="00B4771D" w:rsidRPr="00122ADB">
        <w:rPr>
          <w:rFonts w:ascii="Palatino Linotype" w:hAnsi="Palatino Linotype" w:cs="Arial"/>
          <w:b/>
        </w:rPr>
        <w:lastRenderedPageBreak/>
        <w:t>veintitrés, respectivamente</w:t>
      </w:r>
      <w:r w:rsidR="0001674C" w:rsidRPr="00122ADB">
        <w:rPr>
          <w:rFonts w:ascii="Palatino Linotype" w:hAnsi="Palatino Linotype" w:cs="Arial"/>
        </w:rPr>
        <w:t>; e</w:t>
      </w:r>
      <w:r w:rsidR="009F09BC" w:rsidRPr="00122ADB">
        <w:rPr>
          <w:rFonts w:ascii="Palatino Linotype" w:hAnsi="Palatino Linotype" w:cs="Arial"/>
        </w:rPr>
        <w:t xml:space="preserve">n consecuencia, </w:t>
      </w:r>
      <w:r w:rsidR="0055733A" w:rsidRPr="00122ADB">
        <w:rPr>
          <w:rFonts w:ascii="Palatino Linotype" w:hAnsi="Palatino Linotype" w:cs="Arial"/>
        </w:rPr>
        <w:t>e</w:t>
      </w:r>
      <w:r w:rsidR="009F09BC" w:rsidRPr="00122ADB">
        <w:rPr>
          <w:rFonts w:ascii="Palatino Linotype" w:hAnsi="Palatino Linotype" w:cs="Arial"/>
        </w:rPr>
        <w:t xml:space="preserve">l ahora </w:t>
      </w:r>
      <w:r w:rsidR="009F09BC" w:rsidRPr="00122ADB">
        <w:rPr>
          <w:rFonts w:ascii="Palatino Linotype" w:hAnsi="Palatino Linotype" w:cs="Arial"/>
          <w:b/>
        </w:rPr>
        <w:t>RECURRENTE</w:t>
      </w:r>
      <w:r w:rsidR="009F09BC" w:rsidRPr="00122ADB">
        <w:rPr>
          <w:rFonts w:ascii="Palatino Linotype" w:hAnsi="Palatino Linotype" w:cs="Arial"/>
        </w:rPr>
        <w:t xml:space="preserve"> presentó </w:t>
      </w:r>
      <w:r w:rsidR="00CA1063" w:rsidRPr="00122ADB">
        <w:rPr>
          <w:rFonts w:ascii="Palatino Linotype" w:hAnsi="Palatino Linotype" w:cs="Arial"/>
        </w:rPr>
        <w:t xml:space="preserve">su inconformidad el día </w:t>
      </w:r>
      <w:r w:rsidR="0055733A" w:rsidRPr="00122ADB">
        <w:rPr>
          <w:rFonts w:ascii="Palatino Linotype" w:hAnsi="Palatino Linotype" w:cs="Arial"/>
          <w:b/>
        </w:rPr>
        <w:t xml:space="preserve">uno </w:t>
      </w:r>
      <w:r w:rsidR="00B4771D" w:rsidRPr="00122ADB">
        <w:rPr>
          <w:rFonts w:ascii="Palatino Linotype" w:hAnsi="Palatino Linotype" w:cs="Arial"/>
          <w:b/>
        </w:rPr>
        <w:t xml:space="preserve">y siete </w:t>
      </w:r>
      <w:r w:rsidR="0055733A" w:rsidRPr="00122ADB">
        <w:rPr>
          <w:rFonts w:ascii="Palatino Linotype" w:hAnsi="Palatino Linotype" w:cs="Arial"/>
          <w:b/>
        </w:rPr>
        <w:t>de diciembre</w:t>
      </w:r>
      <w:r w:rsidR="007142D6" w:rsidRPr="00122ADB">
        <w:rPr>
          <w:rFonts w:ascii="Palatino Linotype" w:hAnsi="Palatino Linotype" w:cs="Arial"/>
          <w:b/>
        </w:rPr>
        <w:t xml:space="preserve"> de dos mil veintidós</w:t>
      </w:r>
      <w:r w:rsidR="009F09BC" w:rsidRPr="00122ADB">
        <w:rPr>
          <w:rFonts w:ascii="Palatino Linotype" w:hAnsi="Palatino Linotype" w:cs="Arial"/>
        </w:rPr>
        <w:t xml:space="preserve">; </w:t>
      </w:r>
      <w:r w:rsidR="0062406B" w:rsidRPr="00122ADB">
        <w:rPr>
          <w:rFonts w:ascii="Palatino Linotype" w:hAnsi="Palatino Linotype" w:cs="Arial"/>
        </w:rPr>
        <w:t xml:space="preserve">es decir </w:t>
      </w:r>
      <w:r w:rsidR="0082142B" w:rsidRPr="00122ADB">
        <w:rPr>
          <w:rFonts w:ascii="Palatino Linotype" w:hAnsi="Palatino Linotype" w:cs="Arial"/>
        </w:rPr>
        <w:t>dentro d</w:t>
      </w:r>
      <w:r w:rsidR="009F09BC" w:rsidRPr="00122ADB">
        <w:rPr>
          <w:rFonts w:ascii="Palatino Linotype" w:hAnsi="Palatino Linotype" w:cs="Arial"/>
        </w:rPr>
        <w:t>el lapso legalmente establecido para tal efecto.</w:t>
      </w:r>
    </w:p>
    <w:p w14:paraId="27580F3B" w14:textId="77777777" w:rsidR="00E86FB3" w:rsidRPr="00122ADB" w:rsidRDefault="00E86FB3" w:rsidP="00E86FB3">
      <w:pPr>
        <w:pStyle w:val="Prrafodelista"/>
        <w:spacing w:line="360" w:lineRule="auto"/>
        <w:ind w:left="0"/>
        <w:jc w:val="both"/>
        <w:rPr>
          <w:rFonts w:ascii="Palatino Linotype" w:hAnsi="Palatino Linotype"/>
        </w:rPr>
      </w:pPr>
    </w:p>
    <w:p w14:paraId="27580F3C" w14:textId="77777777" w:rsidR="009F09BC" w:rsidRPr="00122ADB" w:rsidRDefault="009F09BC" w:rsidP="00CF0D2B">
      <w:pPr>
        <w:pStyle w:val="Prrafodelista"/>
        <w:numPr>
          <w:ilvl w:val="0"/>
          <w:numId w:val="15"/>
        </w:numPr>
        <w:spacing w:line="360" w:lineRule="auto"/>
        <w:ind w:left="0" w:firstLine="0"/>
        <w:jc w:val="both"/>
        <w:rPr>
          <w:rFonts w:ascii="Palatino Linotype" w:hAnsi="Palatino Linotype"/>
        </w:rPr>
      </w:pPr>
      <w:r w:rsidRPr="00122ADB">
        <w:rPr>
          <w:rFonts w:ascii="Palatino Linotype" w:eastAsia="Calibri" w:hAnsi="Palatino Linotype" w:cs="Arial"/>
        </w:rPr>
        <w:t xml:space="preserve">Asimismo, </w:t>
      </w:r>
      <w:r w:rsidR="00CF0D2B" w:rsidRPr="00122ADB">
        <w:rPr>
          <w:rFonts w:ascii="Palatino Linotype" w:eastAsia="Calibri" w:hAnsi="Palatino Linotype" w:cs="Arial"/>
        </w:rPr>
        <w:t>e</w:t>
      </w:r>
      <w:r w:rsidRPr="00122ADB">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7580F3D" w14:textId="77777777" w:rsidR="0055733A" w:rsidRPr="00122ADB" w:rsidRDefault="0055733A" w:rsidP="0055733A">
      <w:pPr>
        <w:pStyle w:val="Prrafodelista"/>
        <w:rPr>
          <w:rFonts w:ascii="Palatino Linotype" w:hAnsi="Palatino Linotype"/>
        </w:rPr>
      </w:pPr>
    </w:p>
    <w:p w14:paraId="27580F3E" w14:textId="77777777" w:rsidR="0055733A" w:rsidRPr="00122ADB" w:rsidRDefault="0055733A" w:rsidP="0055733A">
      <w:pPr>
        <w:pStyle w:val="Ttulo1"/>
        <w:spacing w:before="0" w:line="360" w:lineRule="auto"/>
        <w:rPr>
          <w:rFonts w:ascii="Palatino Linotype" w:hAnsi="Palatino Linotype"/>
          <w:b/>
          <w:color w:val="000000" w:themeColor="text1"/>
          <w:sz w:val="24"/>
          <w:szCs w:val="24"/>
        </w:rPr>
      </w:pPr>
      <w:r w:rsidRPr="00122ADB">
        <w:rPr>
          <w:rFonts w:ascii="Palatino Linotype" w:hAnsi="Palatino Linotype"/>
          <w:b/>
          <w:color w:val="000000" w:themeColor="text1"/>
          <w:sz w:val="24"/>
          <w:szCs w:val="24"/>
        </w:rPr>
        <w:t>TERCERO. De previo y especial pronunciamiento</w:t>
      </w:r>
    </w:p>
    <w:p w14:paraId="27580F3F" w14:textId="77777777" w:rsidR="0055733A" w:rsidRPr="00122ADB" w:rsidRDefault="0055733A" w:rsidP="0055733A">
      <w:pPr>
        <w:spacing w:line="360" w:lineRule="auto"/>
        <w:rPr>
          <w:rFonts w:ascii="Palatino Linotype" w:hAnsi="Palatino Linotype" w:cs="Arial"/>
          <w:b/>
        </w:rPr>
      </w:pPr>
    </w:p>
    <w:p w14:paraId="27580F40" w14:textId="77777777" w:rsidR="0055733A" w:rsidRPr="00122ADB" w:rsidRDefault="0055733A" w:rsidP="0055733A">
      <w:pPr>
        <w:pStyle w:val="Prrafodelista"/>
        <w:numPr>
          <w:ilvl w:val="0"/>
          <w:numId w:val="44"/>
        </w:numPr>
        <w:spacing w:line="360" w:lineRule="auto"/>
        <w:ind w:left="284" w:firstLine="0"/>
        <w:contextualSpacing w:val="0"/>
        <w:jc w:val="center"/>
        <w:rPr>
          <w:rFonts w:ascii="Palatino Linotype" w:hAnsi="Palatino Linotype"/>
          <w:b/>
        </w:rPr>
      </w:pPr>
      <w:r w:rsidRPr="00122ADB">
        <w:rPr>
          <w:rFonts w:ascii="Palatino Linotype" w:hAnsi="Palatino Linotype"/>
          <w:b/>
        </w:rPr>
        <w:t>Argumentos a considerar en las resoluciones a los recursos de revisión para justificar los fallos emitidos fuera del plazo legal de 45 días.</w:t>
      </w:r>
    </w:p>
    <w:p w14:paraId="27580F41" w14:textId="77777777" w:rsidR="0055733A" w:rsidRPr="00122ADB" w:rsidRDefault="0055733A" w:rsidP="0055733A">
      <w:pPr>
        <w:spacing w:line="360" w:lineRule="auto"/>
        <w:rPr>
          <w:rFonts w:ascii="Palatino Linotype" w:hAnsi="Palatino Linotype"/>
        </w:rPr>
      </w:pPr>
    </w:p>
    <w:p w14:paraId="27580F42" w14:textId="77777777" w:rsidR="0055733A" w:rsidRPr="00122ADB" w:rsidRDefault="0055733A" w:rsidP="0055733A">
      <w:pPr>
        <w:pStyle w:val="Prrafodelista"/>
        <w:numPr>
          <w:ilvl w:val="0"/>
          <w:numId w:val="15"/>
        </w:numPr>
        <w:spacing w:line="360" w:lineRule="auto"/>
        <w:ind w:left="0" w:firstLine="0"/>
        <w:jc w:val="both"/>
        <w:rPr>
          <w:rFonts w:ascii="Palatino Linotype" w:hAnsi="Palatino Linotype"/>
        </w:rPr>
      </w:pPr>
      <w:r w:rsidRPr="00122ADB">
        <w:rPr>
          <w:rFonts w:ascii="Palatino Linotype" w:hAnsi="Palatino Linotype"/>
        </w:rPr>
        <w:t xml:space="preserve">Este organismo garante no pasa por alto justificar, que la dilación en la resolución del </w:t>
      </w:r>
      <w:r w:rsidRPr="00122ADB">
        <w:rPr>
          <w:rFonts w:ascii="Palatino Linotype" w:hAnsi="Palatino Linotype"/>
          <w:lang w:val="es-MX"/>
        </w:rPr>
        <w:t>presente</w:t>
      </w:r>
      <w:r w:rsidRPr="00122ADB">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7580F43" w14:textId="77777777" w:rsidR="0055733A" w:rsidRPr="00122ADB" w:rsidRDefault="0055733A" w:rsidP="0055733A">
      <w:pPr>
        <w:pStyle w:val="Prrafodelista"/>
        <w:spacing w:line="360" w:lineRule="auto"/>
        <w:ind w:left="0"/>
        <w:jc w:val="both"/>
        <w:rPr>
          <w:rFonts w:ascii="Palatino Linotype" w:hAnsi="Palatino Linotype"/>
        </w:rPr>
      </w:pPr>
    </w:p>
    <w:p w14:paraId="27580F44" w14:textId="77777777" w:rsidR="0055733A" w:rsidRPr="00122ADB" w:rsidRDefault="0055733A" w:rsidP="0055733A">
      <w:pPr>
        <w:pStyle w:val="Prrafodelista"/>
        <w:numPr>
          <w:ilvl w:val="0"/>
          <w:numId w:val="15"/>
        </w:numPr>
        <w:spacing w:line="360" w:lineRule="auto"/>
        <w:ind w:left="0" w:firstLine="0"/>
        <w:jc w:val="both"/>
        <w:rPr>
          <w:rFonts w:ascii="Palatino Linotype" w:hAnsi="Palatino Linotype"/>
        </w:rPr>
      </w:pPr>
      <w:r w:rsidRPr="00122ADB">
        <w:rPr>
          <w:rFonts w:ascii="Palatino Linotype" w:hAnsi="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7580F45" w14:textId="77777777" w:rsidR="0055733A" w:rsidRPr="00122ADB" w:rsidRDefault="0055733A" w:rsidP="0055733A">
      <w:pPr>
        <w:pStyle w:val="Prrafodelista"/>
        <w:rPr>
          <w:rFonts w:ascii="Palatino Linotype" w:hAnsi="Palatino Linotype"/>
        </w:rPr>
      </w:pPr>
    </w:p>
    <w:p w14:paraId="27580F46" w14:textId="77777777" w:rsidR="0055733A" w:rsidRPr="00122ADB" w:rsidRDefault="0055733A" w:rsidP="0055733A">
      <w:pPr>
        <w:pStyle w:val="Prrafodelista"/>
        <w:numPr>
          <w:ilvl w:val="0"/>
          <w:numId w:val="15"/>
        </w:numPr>
        <w:spacing w:line="360" w:lineRule="auto"/>
        <w:ind w:left="0" w:firstLine="0"/>
        <w:jc w:val="both"/>
        <w:rPr>
          <w:rFonts w:ascii="Palatino Linotype" w:hAnsi="Palatino Linotype"/>
        </w:rPr>
      </w:pPr>
      <w:r w:rsidRPr="00122AD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7580F47" w14:textId="77777777" w:rsidR="0055733A" w:rsidRPr="00122ADB" w:rsidRDefault="0055733A" w:rsidP="0055733A">
      <w:pPr>
        <w:spacing w:line="360" w:lineRule="auto"/>
        <w:jc w:val="both"/>
        <w:rPr>
          <w:rFonts w:ascii="Palatino Linotype" w:hAnsi="Palatino Linotype"/>
        </w:rPr>
      </w:pPr>
    </w:p>
    <w:p w14:paraId="27580F48" w14:textId="77777777" w:rsidR="0055733A" w:rsidRPr="00122ADB" w:rsidRDefault="0055733A" w:rsidP="0055733A">
      <w:pPr>
        <w:pStyle w:val="Prrafodelista"/>
        <w:numPr>
          <w:ilvl w:val="0"/>
          <w:numId w:val="15"/>
        </w:numPr>
        <w:spacing w:line="360" w:lineRule="auto"/>
        <w:ind w:left="0" w:firstLine="0"/>
        <w:jc w:val="both"/>
        <w:rPr>
          <w:rFonts w:ascii="Palatino Linotype" w:hAnsi="Palatino Linotype"/>
        </w:rPr>
      </w:pPr>
      <w:r w:rsidRPr="00122AD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7580F49" w14:textId="77777777" w:rsidR="0055733A" w:rsidRPr="00122ADB" w:rsidRDefault="0055733A" w:rsidP="0055733A">
      <w:pPr>
        <w:spacing w:line="360" w:lineRule="auto"/>
        <w:jc w:val="both"/>
        <w:rPr>
          <w:rFonts w:ascii="Palatino Linotype" w:hAnsi="Palatino Linotype"/>
        </w:rPr>
      </w:pPr>
    </w:p>
    <w:p w14:paraId="27580F4A" w14:textId="77777777" w:rsidR="0055733A" w:rsidRPr="00122ADB" w:rsidRDefault="0055733A" w:rsidP="0055733A">
      <w:pPr>
        <w:pStyle w:val="Prrafodelista"/>
        <w:numPr>
          <w:ilvl w:val="0"/>
          <w:numId w:val="15"/>
        </w:numPr>
        <w:spacing w:line="360" w:lineRule="auto"/>
        <w:ind w:left="0" w:firstLine="0"/>
        <w:jc w:val="both"/>
        <w:rPr>
          <w:rFonts w:ascii="Palatino Linotype" w:hAnsi="Palatino Linotype"/>
        </w:rPr>
      </w:pPr>
      <w:r w:rsidRPr="00122ADB">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27580F4B" w14:textId="77777777" w:rsidR="0055733A" w:rsidRPr="00122ADB" w:rsidRDefault="0055733A" w:rsidP="0055733A">
      <w:pPr>
        <w:spacing w:line="360" w:lineRule="auto"/>
        <w:jc w:val="both"/>
        <w:rPr>
          <w:rFonts w:ascii="Palatino Linotype" w:hAnsi="Palatino Linotype"/>
        </w:rPr>
      </w:pPr>
    </w:p>
    <w:p w14:paraId="27580F4C" w14:textId="77777777" w:rsidR="0055733A" w:rsidRPr="00122ADB" w:rsidRDefault="0055733A" w:rsidP="0055733A">
      <w:pPr>
        <w:pStyle w:val="Prrafodelista"/>
        <w:numPr>
          <w:ilvl w:val="0"/>
          <w:numId w:val="45"/>
        </w:numPr>
        <w:spacing w:line="360" w:lineRule="auto"/>
        <w:jc w:val="both"/>
        <w:rPr>
          <w:rFonts w:ascii="Palatino Linotype" w:hAnsi="Palatino Linotype"/>
        </w:rPr>
      </w:pPr>
      <w:r w:rsidRPr="00122ADB">
        <w:rPr>
          <w:rFonts w:ascii="Palatino Linotype" w:hAnsi="Palatino Linotype"/>
        </w:rPr>
        <w:t xml:space="preserve">Complejidad del Asunto: La complejidad de la prueba, la pluralidad de sujetos procesales, el tiempo transcurrido, las características y contexto del recurso. </w:t>
      </w:r>
    </w:p>
    <w:p w14:paraId="27580F4D" w14:textId="77777777" w:rsidR="0055733A" w:rsidRPr="00122ADB" w:rsidRDefault="0055733A" w:rsidP="0055733A">
      <w:pPr>
        <w:pStyle w:val="Prrafodelista"/>
        <w:spacing w:line="360" w:lineRule="auto"/>
        <w:ind w:left="927"/>
        <w:jc w:val="both"/>
        <w:rPr>
          <w:rFonts w:ascii="Palatino Linotype" w:hAnsi="Palatino Linotype"/>
        </w:rPr>
      </w:pPr>
    </w:p>
    <w:p w14:paraId="27580F4E" w14:textId="77777777" w:rsidR="0055733A" w:rsidRPr="00122ADB" w:rsidRDefault="0055733A" w:rsidP="0055733A">
      <w:pPr>
        <w:pStyle w:val="Prrafodelista"/>
        <w:numPr>
          <w:ilvl w:val="0"/>
          <w:numId w:val="45"/>
        </w:numPr>
        <w:spacing w:line="360" w:lineRule="auto"/>
        <w:jc w:val="both"/>
        <w:rPr>
          <w:rFonts w:ascii="Palatino Linotype" w:hAnsi="Palatino Linotype"/>
        </w:rPr>
      </w:pPr>
      <w:r w:rsidRPr="00122ADB">
        <w:rPr>
          <w:rFonts w:ascii="Palatino Linotype" w:hAnsi="Palatino Linotype"/>
        </w:rPr>
        <w:t>Actividad Procesal del interesado. Acciones u omisiones del interesado.</w:t>
      </w:r>
    </w:p>
    <w:p w14:paraId="27580F4F" w14:textId="77777777" w:rsidR="0055733A" w:rsidRPr="00122ADB" w:rsidRDefault="0055733A" w:rsidP="0055733A">
      <w:pPr>
        <w:spacing w:line="360" w:lineRule="auto"/>
        <w:jc w:val="both"/>
        <w:rPr>
          <w:rFonts w:ascii="Palatino Linotype" w:hAnsi="Palatino Linotype"/>
        </w:rPr>
      </w:pPr>
    </w:p>
    <w:p w14:paraId="27580F50" w14:textId="77777777" w:rsidR="0055733A" w:rsidRPr="00122ADB" w:rsidRDefault="0055733A" w:rsidP="0055733A">
      <w:pPr>
        <w:pStyle w:val="Prrafodelista"/>
        <w:numPr>
          <w:ilvl w:val="0"/>
          <w:numId w:val="45"/>
        </w:numPr>
        <w:spacing w:line="360" w:lineRule="auto"/>
        <w:jc w:val="both"/>
        <w:rPr>
          <w:rFonts w:ascii="Palatino Linotype" w:hAnsi="Palatino Linotype"/>
        </w:rPr>
      </w:pPr>
      <w:r w:rsidRPr="00122ADB">
        <w:rPr>
          <w:rFonts w:ascii="Palatino Linotype" w:hAnsi="Palatino Linotype"/>
        </w:rPr>
        <w:t>Conducta de la Autoridad: Las Acciones u omisiones realizadas en el procedimiento. Así como si la autoridad actuó con la debida diligencia.</w:t>
      </w:r>
    </w:p>
    <w:p w14:paraId="27580F51" w14:textId="77777777" w:rsidR="0055733A" w:rsidRPr="00122ADB" w:rsidRDefault="0055733A" w:rsidP="0055733A">
      <w:pPr>
        <w:pStyle w:val="Prrafodelista"/>
        <w:spacing w:line="360" w:lineRule="auto"/>
        <w:rPr>
          <w:rFonts w:ascii="Palatino Linotype" w:hAnsi="Palatino Linotype"/>
        </w:rPr>
      </w:pPr>
    </w:p>
    <w:p w14:paraId="27580F52" w14:textId="77777777" w:rsidR="0055733A" w:rsidRPr="00122ADB" w:rsidRDefault="0055733A" w:rsidP="0055733A">
      <w:pPr>
        <w:spacing w:line="360" w:lineRule="auto"/>
        <w:ind w:left="567"/>
        <w:jc w:val="both"/>
        <w:rPr>
          <w:rFonts w:ascii="Palatino Linotype" w:hAnsi="Palatino Linotype"/>
        </w:rPr>
      </w:pPr>
      <w:r w:rsidRPr="00122ADB">
        <w:rPr>
          <w:rFonts w:ascii="Palatino Linotype" w:hAnsi="Palatino Linotype"/>
        </w:rPr>
        <w:t>d) La afectación generada en la situación jurídica de la persona involucrada en el proceso: Violación a sus derechos humanos.</w:t>
      </w:r>
    </w:p>
    <w:p w14:paraId="27580F53" w14:textId="77777777" w:rsidR="0055733A" w:rsidRPr="00122ADB" w:rsidRDefault="0055733A" w:rsidP="0055733A">
      <w:pPr>
        <w:spacing w:line="360" w:lineRule="auto"/>
        <w:jc w:val="both"/>
        <w:rPr>
          <w:rFonts w:ascii="Palatino Linotype" w:hAnsi="Palatino Linotype"/>
        </w:rPr>
      </w:pPr>
    </w:p>
    <w:p w14:paraId="27580F54" w14:textId="77777777" w:rsidR="0055733A" w:rsidRPr="00122ADB" w:rsidRDefault="0055733A" w:rsidP="0055733A">
      <w:pPr>
        <w:pStyle w:val="Prrafodelista"/>
        <w:numPr>
          <w:ilvl w:val="0"/>
          <w:numId w:val="15"/>
        </w:numPr>
        <w:spacing w:line="360" w:lineRule="auto"/>
        <w:ind w:left="0" w:firstLine="0"/>
        <w:jc w:val="both"/>
        <w:rPr>
          <w:rFonts w:ascii="Palatino Linotype" w:hAnsi="Palatino Linotype"/>
        </w:rPr>
      </w:pPr>
      <w:r w:rsidRPr="00122AD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7580F55" w14:textId="77777777" w:rsidR="0055733A" w:rsidRPr="00122ADB" w:rsidRDefault="0055733A" w:rsidP="0055733A">
      <w:pPr>
        <w:spacing w:line="360" w:lineRule="auto"/>
        <w:jc w:val="both"/>
        <w:rPr>
          <w:rFonts w:ascii="Palatino Linotype" w:hAnsi="Palatino Linotype"/>
        </w:rPr>
      </w:pPr>
    </w:p>
    <w:p w14:paraId="27580F56" w14:textId="77777777" w:rsidR="0055733A" w:rsidRPr="00122ADB" w:rsidRDefault="0055733A" w:rsidP="0055733A">
      <w:pPr>
        <w:pStyle w:val="Prrafodelista"/>
        <w:numPr>
          <w:ilvl w:val="0"/>
          <w:numId w:val="15"/>
        </w:numPr>
        <w:spacing w:line="360" w:lineRule="auto"/>
        <w:ind w:left="0" w:firstLine="0"/>
        <w:jc w:val="both"/>
        <w:rPr>
          <w:rFonts w:ascii="Palatino Linotype" w:hAnsi="Palatino Linotype"/>
          <w:b/>
        </w:rPr>
      </w:pPr>
      <w:r w:rsidRPr="00122ADB">
        <w:rPr>
          <w:rFonts w:ascii="Palatino Linotype" w:hAnsi="Palatino Linotype"/>
        </w:rPr>
        <w:t xml:space="preserve">Argumento que encuentra sustento en la jurisprudencia P./J. 32/92 emitida por el Pleno de la Suprema Corte de Justicia de la Nación de rubro </w:t>
      </w:r>
      <w:r w:rsidRPr="00122ADB">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122ADB">
        <w:rPr>
          <w:rFonts w:ascii="Palatino Linotype" w:hAnsi="Palatino Linotype"/>
        </w:rPr>
        <w:t>, visible en la Gaceta del Seminario Judicial de la Federación con el registro digital 205635.</w:t>
      </w:r>
    </w:p>
    <w:p w14:paraId="27580F57" w14:textId="77777777" w:rsidR="0055733A" w:rsidRPr="00122ADB" w:rsidRDefault="0055733A" w:rsidP="0055733A">
      <w:pPr>
        <w:spacing w:line="360" w:lineRule="auto"/>
        <w:jc w:val="both"/>
        <w:rPr>
          <w:rFonts w:ascii="Palatino Linotype" w:hAnsi="Palatino Linotype"/>
        </w:rPr>
      </w:pPr>
    </w:p>
    <w:p w14:paraId="27580F58" w14:textId="77777777" w:rsidR="0055733A" w:rsidRPr="00122ADB" w:rsidRDefault="0055733A" w:rsidP="0055733A">
      <w:pPr>
        <w:pStyle w:val="Prrafodelista"/>
        <w:numPr>
          <w:ilvl w:val="0"/>
          <w:numId w:val="15"/>
        </w:numPr>
        <w:spacing w:line="360" w:lineRule="auto"/>
        <w:ind w:left="0" w:firstLine="0"/>
        <w:jc w:val="both"/>
        <w:rPr>
          <w:rFonts w:ascii="Palatino Linotype" w:hAnsi="Palatino Linotype"/>
        </w:rPr>
      </w:pPr>
      <w:r w:rsidRPr="00122ADB">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580F59" w14:textId="77777777" w:rsidR="0055733A" w:rsidRPr="00122ADB" w:rsidRDefault="0055733A" w:rsidP="0055733A">
      <w:pPr>
        <w:spacing w:line="360" w:lineRule="auto"/>
        <w:jc w:val="both"/>
        <w:rPr>
          <w:rFonts w:ascii="Palatino Linotype" w:hAnsi="Palatino Linotype"/>
        </w:rPr>
      </w:pPr>
    </w:p>
    <w:p w14:paraId="27580F5A" w14:textId="77777777" w:rsidR="0055733A" w:rsidRPr="00122ADB" w:rsidRDefault="0055733A" w:rsidP="0055733A">
      <w:pPr>
        <w:pStyle w:val="Prrafodelista"/>
        <w:numPr>
          <w:ilvl w:val="0"/>
          <w:numId w:val="15"/>
        </w:numPr>
        <w:spacing w:line="360" w:lineRule="auto"/>
        <w:ind w:left="0" w:firstLine="0"/>
        <w:jc w:val="both"/>
        <w:rPr>
          <w:rFonts w:ascii="Palatino Linotype" w:hAnsi="Palatino Linotype"/>
        </w:rPr>
      </w:pPr>
      <w:r w:rsidRPr="00122AD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7580F5B" w14:textId="77777777" w:rsidR="0055733A" w:rsidRPr="00122ADB" w:rsidRDefault="0055733A" w:rsidP="0055733A">
      <w:pPr>
        <w:spacing w:line="360" w:lineRule="auto"/>
        <w:jc w:val="both"/>
        <w:rPr>
          <w:rFonts w:ascii="Palatino Linotype" w:hAnsi="Palatino Linotype"/>
        </w:rPr>
      </w:pPr>
    </w:p>
    <w:p w14:paraId="27580F5C" w14:textId="77777777" w:rsidR="0055733A" w:rsidRPr="00122ADB" w:rsidRDefault="0055733A" w:rsidP="0055733A">
      <w:pPr>
        <w:pStyle w:val="Prrafodelista"/>
        <w:numPr>
          <w:ilvl w:val="0"/>
          <w:numId w:val="15"/>
        </w:numPr>
        <w:spacing w:line="360" w:lineRule="auto"/>
        <w:ind w:left="0" w:firstLine="0"/>
        <w:jc w:val="both"/>
        <w:rPr>
          <w:rFonts w:ascii="Palatino Linotype" w:hAnsi="Palatino Linotype"/>
        </w:rPr>
      </w:pPr>
      <w:r w:rsidRPr="00122AD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7580F5D" w14:textId="77777777" w:rsidR="0055733A" w:rsidRPr="00122ADB" w:rsidRDefault="0055733A" w:rsidP="0055733A">
      <w:pPr>
        <w:spacing w:line="360" w:lineRule="auto"/>
        <w:jc w:val="both"/>
        <w:rPr>
          <w:rFonts w:ascii="Palatino Linotype" w:hAnsi="Palatino Linotype"/>
        </w:rPr>
      </w:pPr>
    </w:p>
    <w:p w14:paraId="27580F5E" w14:textId="77777777" w:rsidR="0055733A" w:rsidRPr="00122ADB" w:rsidRDefault="0055733A" w:rsidP="0055733A">
      <w:pPr>
        <w:ind w:left="425" w:right="476"/>
        <w:jc w:val="both"/>
        <w:rPr>
          <w:rFonts w:ascii="Palatino Linotype" w:hAnsi="Palatino Linotype"/>
        </w:rPr>
      </w:pPr>
      <w:r w:rsidRPr="00122ADB">
        <w:rPr>
          <w:rFonts w:ascii="Palatino Linotype" w:hAnsi="Palatino Linotype"/>
        </w:rPr>
        <w:t xml:space="preserve"> </w:t>
      </w:r>
      <w:r w:rsidRPr="00122ADB">
        <w:rPr>
          <w:rFonts w:ascii="Palatino Linotype" w:hAnsi="Palatino Linotype"/>
          <w:i/>
        </w:rPr>
        <w:t>“PLAZO RAZONABLE PARA RESOLVER. DIMENSIÓN Y EFECTOS DE ESTE CONCEPTO CUANDO SE ADUCE EXCESIVA CARGA DE TRABAJO.”</w:t>
      </w:r>
      <w:r w:rsidRPr="00122ADB">
        <w:rPr>
          <w:rFonts w:ascii="Palatino Linotype" w:hAnsi="Palatino Linotype"/>
        </w:rPr>
        <w:t xml:space="preserve"> consultable en el Seminario Judicial de la Federación y su gaceta, con el registro digital 2002351.</w:t>
      </w:r>
    </w:p>
    <w:p w14:paraId="27580F5F" w14:textId="77777777" w:rsidR="0055733A" w:rsidRPr="00122ADB" w:rsidRDefault="0055733A" w:rsidP="0055733A">
      <w:pPr>
        <w:ind w:left="425" w:right="476"/>
        <w:jc w:val="both"/>
        <w:rPr>
          <w:rFonts w:ascii="Palatino Linotype" w:hAnsi="Palatino Linotype"/>
          <w:b/>
        </w:rPr>
      </w:pPr>
    </w:p>
    <w:p w14:paraId="27580F60" w14:textId="77777777" w:rsidR="0055733A" w:rsidRPr="00122ADB" w:rsidRDefault="0055733A" w:rsidP="0055733A">
      <w:pPr>
        <w:ind w:left="425" w:right="476"/>
        <w:jc w:val="both"/>
        <w:rPr>
          <w:rFonts w:ascii="Palatino Linotype" w:hAnsi="Palatino Linotype"/>
        </w:rPr>
      </w:pPr>
      <w:r w:rsidRPr="00122ADB">
        <w:rPr>
          <w:rFonts w:ascii="Palatino Linotype" w:hAnsi="Palatino Linotype"/>
          <w:i/>
        </w:rPr>
        <w:t xml:space="preserve">“PLAZO RAZONABLE PARA RESOLVER. CONCEPTO Y ELEMENTOS QUE LO INTEGRAN A LA LUZ DEL DERECHO INTERNACIONAL DE LOS </w:t>
      </w:r>
      <w:r w:rsidRPr="00122ADB">
        <w:rPr>
          <w:rFonts w:ascii="Palatino Linotype" w:hAnsi="Palatino Linotype"/>
          <w:i/>
        </w:rPr>
        <w:lastRenderedPageBreak/>
        <w:t>DERECHOS HUMANOS.”</w:t>
      </w:r>
      <w:r w:rsidRPr="00122ADB">
        <w:rPr>
          <w:rFonts w:ascii="Palatino Linotype" w:hAnsi="Palatino Linotype"/>
        </w:rPr>
        <w:t>, visible en el Seminario Judicial de la Federación y su gaceta, con el registro digital 2002350.”</w:t>
      </w:r>
    </w:p>
    <w:p w14:paraId="27580F61" w14:textId="77777777" w:rsidR="0055733A" w:rsidRPr="00122ADB" w:rsidRDefault="0055733A" w:rsidP="0055733A">
      <w:pPr>
        <w:ind w:left="425" w:right="476"/>
        <w:jc w:val="both"/>
        <w:rPr>
          <w:rFonts w:ascii="Palatino Linotype" w:hAnsi="Palatino Linotype"/>
        </w:rPr>
      </w:pPr>
    </w:p>
    <w:p w14:paraId="27580F62" w14:textId="77777777" w:rsidR="00CF0D2B" w:rsidRPr="00122ADB" w:rsidRDefault="00CF0D2B" w:rsidP="007142AB">
      <w:pPr>
        <w:rPr>
          <w:rFonts w:ascii="Palatino Linotype" w:hAnsi="Palatino Linotype"/>
        </w:rPr>
      </w:pPr>
    </w:p>
    <w:p w14:paraId="27580F63" w14:textId="77777777" w:rsidR="009F09BC" w:rsidRPr="00122ADB" w:rsidRDefault="0055733A" w:rsidP="00CF0D2B">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122ADB">
        <w:rPr>
          <w:rFonts w:ascii="Palatino Linotype" w:hAnsi="Palatino Linotype"/>
          <w:b/>
          <w:color w:val="000000" w:themeColor="text1"/>
          <w:sz w:val="24"/>
          <w:szCs w:val="24"/>
        </w:rPr>
        <w:t>CUART</w:t>
      </w:r>
      <w:r w:rsidR="009F09BC" w:rsidRPr="00122ADB">
        <w:rPr>
          <w:rFonts w:ascii="Palatino Linotype" w:hAnsi="Palatino Linotype"/>
          <w:b/>
          <w:color w:val="000000" w:themeColor="text1"/>
          <w:sz w:val="24"/>
          <w:szCs w:val="24"/>
        </w:rPr>
        <w:t xml:space="preserve">O. </w:t>
      </w:r>
      <w:bookmarkStart w:id="143" w:name="_Toc501021589"/>
      <w:r w:rsidR="009F09BC" w:rsidRPr="00122ADB">
        <w:rPr>
          <w:rFonts w:ascii="Palatino Linotype" w:hAnsi="Palatino Linotype"/>
          <w:b/>
          <w:color w:val="000000" w:themeColor="text1"/>
          <w:sz w:val="24"/>
          <w:szCs w:val="24"/>
        </w:rPr>
        <w:t>De</w:t>
      </w:r>
      <w:r w:rsidR="00E86FB3" w:rsidRPr="00122ADB">
        <w:rPr>
          <w:rFonts w:ascii="Palatino Linotype" w:hAnsi="Palatino Linotype"/>
          <w:b/>
          <w:color w:val="000000" w:themeColor="text1"/>
          <w:sz w:val="24"/>
          <w:szCs w:val="24"/>
        </w:rPr>
        <w:t xml:space="preserve">l planteamiento de la </w:t>
      </w:r>
      <w:r w:rsidR="00E86FB3" w:rsidRPr="00122ADB">
        <w:rPr>
          <w:rFonts w:ascii="Palatino Linotype" w:hAnsi="Palatino Linotype"/>
          <w:b/>
          <w:i/>
          <w:color w:val="000000" w:themeColor="text1"/>
          <w:sz w:val="24"/>
          <w:szCs w:val="24"/>
        </w:rPr>
        <w:t>Litis</w:t>
      </w:r>
      <w:r w:rsidR="009F09BC" w:rsidRPr="00122ADB">
        <w:rPr>
          <w:rFonts w:ascii="Palatino Linotype" w:hAnsi="Palatino Linotype"/>
          <w:b/>
          <w:color w:val="000000" w:themeColor="text1"/>
          <w:sz w:val="24"/>
          <w:szCs w:val="24"/>
        </w:rPr>
        <w:t>.</w:t>
      </w:r>
      <w:bookmarkEnd w:id="139"/>
      <w:bookmarkEnd w:id="140"/>
      <w:bookmarkEnd w:id="141"/>
      <w:bookmarkEnd w:id="142"/>
      <w:bookmarkEnd w:id="143"/>
    </w:p>
    <w:p w14:paraId="27580F64" w14:textId="77777777" w:rsidR="009F09BC" w:rsidRPr="00122ADB" w:rsidRDefault="009F09BC" w:rsidP="009F09BC">
      <w:pPr>
        <w:rPr>
          <w:rFonts w:ascii="Palatino Linotype" w:hAnsi="Palatino Linotype"/>
          <w:lang w:val="es-MX" w:eastAsia="en-US"/>
        </w:rPr>
      </w:pPr>
    </w:p>
    <w:p w14:paraId="27580F65" w14:textId="77777777" w:rsidR="009F09BC" w:rsidRPr="00122ADB" w:rsidRDefault="009F09BC" w:rsidP="0055733A">
      <w:pPr>
        <w:pStyle w:val="Prrafodelista"/>
        <w:numPr>
          <w:ilvl w:val="0"/>
          <w:numId w:val="15"/>
        </w:numPr>
        <w:spacing w:line="360" w:lineRule="auto"/>
        <w:ind w:left="0" w:firstLine="0"/>
        <w:jc w:val="both"/>
        <w:rPr>
          <w:rFonts w:ascii="Palatino Linotype" w:hAnsi="Palatino Linotype" w:cs="Arial"/>
        </w:rPr>
      </w:pPr>
      <w:r w:rsidRPr="00122ADB">
        <w:rPr>
          <w:rFonts w:ascii="Palatino Linotype" w:hAnsi="Palatino Linotype" w:cs="Arial"/>
        </w:rPr>
        <w:t xml:space="preserve">Se </w:t>
      </w:r>
      <w:r w:rsidRPr="00122ADB">
        <w:rPr>
          <w:rFonts w:ascii="Palatino Linotype" w:eastAsia="Calibri" w:hAnsi="Palatino Linotype" w:cs="Arial"/>
        </w:rPr>
        <w:t>solicitó</w:t>
      </w:r>
      <w:r w:rsidRPr="00122ADB">
        <w:rPr>
          <w:rFonts w:ascii="Palatino Linotype" w:hAnsi="Palatino Linotype" w:cs="Arial"/>
        </w:rPr>
        <w:t xml:space="preserve"> </w:t>
      </w:r>
      <w:r w:rsidR="0055733A" w:rsidRPr="00122ADB">
        <w:rPr>
          <w:rFonts w:ascii="Palatino Linotype" w:hAnsi="Palatino Linotype" w:cs="Arial"/>
        </w:rPr>
        <w:t>conocer el monto pagado por concepto de aguinaldo, bono y prima vacacional de los servidores públicos adscritos al Instituto de Administración Pública del Estado de México</w:t>
      </w:r>
      <w:r w:rsidR="00C55FD9" w:rsidRPr="00122ADB">
        <w:rPr>
          <w:rFonts w:ascii="Palatino Linotype" w:hAnsi="Palatino Linotype" w:cs="Arial"/>
        </w:rPr>
        <w:t>, así como los comprobantes de pago</w:t>
      </w:r>
      <w:r w:rsidR="0055733A" w:rsidRPr="00122ADB">
        <w:rPr>
          <w:rFonts w:ascii="Palatino Linotype" w:hAnsi="Palatino Linotype" w:cs="Arial"/>
        </w:rPr>
        <w:t>, a lo</w:t>
      </w:r>
      <w:r w:rsidR="00E55966" w:rsidRPr="00122ADB">
        <w:rPr>
          <w:rFonts w:ascii="Palatino Linotype" w:hAnsi="Palatino Linotype" w:cs="Arial"/>
        </w:rPr>
        <w:t xml:space="preserve"> que el </w:t>
      </w:r>
      <w:r w:rsidR="00E55966" w:rsidRPr="00122ADB">
        <w:rPr>
          <w:rFonts w:ascii="Palatino Linotype" w:hAnsi="Palatino Linotype" w:cs="Arial"/>
          <w:b/>
        </w:rPr>
        <w:t>SUJETO OBLIGADO</w:t>
      </w:r>
      <w:r w:rsidR="00E55966" w:rsidRPr="00122ADB">
        <w:rPr>
          <w:rFonts w:ascii="Palatino Linotype" w:hAnsi="Palatino Linotype" w:cs="Arial"/>
        </w:rPr>
        <w:t xml:space="preserve"> dio contestación </w:t>
      </w:r>
      <w:r w:rsidR="0055733A" w:rsidRPr="00122ADB">
        <w:rPr>
          <w:rFonts w:ascii="Palatino Linotype" w:hAnsi="Palatino Linotype" w:cs="Arial"/>
          <w:i/>
        </w:rPr>
        <w:t>grosso modo</w:t>
      </w:r>
      <w:r w:rsidR="0055733A" w:rsidRPr="00122ADB">
        <w:rPr>
          <w:rFonts w:ascii="Palatino Linotype" w:hAnsi="Palatino Linotype" w:cs="Arial"/>
        </w:rPr>
        <w:t xml:space="preserve"> señalando que de acuerdo a sus facultades y atribuciones, no genera, posee o administra lo requerido</w:t>
      </w:r>
      <w:r w:rsidR="00DE1A6B" w:rsidRPr="00122ADB">
        <w:rPr>
          <w:rFonts w:ascii="Palatino Linotype" w:hAnsi="Palatino Linotype" w:cs="Arial"/>
        </w:rPr>
        <w:t>.</w:t>
      </w:r>
    </w:p>
    <w:p w14:paraId="27580F66" w14:textId="77777777" w:rsidR="007142D6" w:rsidRPr="00122ADB" w:rsidRDefault="007142D6" w:rsidP="007142D6">
      <w:pPr>
        <w:pStyle w:val="Prrafodelista"/>
        <w:spacing w:line="360" w:lineRule="auto"/>
        <w:ind w:left="709"/>
        <w:jc w:val="both"/>
        <w:rPr>
          <w:rFonts w:ascii="Palatino Linotype" w:hAnsi="Palatino Linotype" w:cs="Arial"/>
        </w:rPr>
      </w:pPr>
    </w:p>
    <w:p w14:paraId="27580F67" w14:textId="77777777" w:rsidR="009F09BC" w:rsidRPr="00122ADB" w:rsidRDefault="00EF2AF3" w:rsidP="009F09BC">
      <w:pPr>
        <w:numPr>
          <w:ilvl w:val="0"/>
          <w:numId w:val="15"/>
        </w:numPr>
        <w:spacing w:line="360" w:lineRule="auto"/>
        <w:ind w:left="0" w:firstLine="0"/>
        <w:contextualSpacing/>
        <w:jc w:val="both"/>
        <w:rPr>
          <w:rFonts w:ascii="Palatino Linotype" w:hAnsi="Palatino Linotype" w:cs="Arial"/>
        </w:rPr>
      </w:pPr>
      <w:r w:rsidRPr="00122ADB">
        <w:rPr>
          <w:rFonts w:ascii="Palatino Linotype" w:hAnsi="Palatino Linotype" w:cs="Arial"/>
        </w:rPr>
        <w:t>Inconforme con la respuesta</w:t>
      </w:r>
      <w:r w:rsidR="009F09BC" w:rsidRPr="00122ADB">
        <w:rPr>
          <w:rFonts w:ascii="Palatino Linotype" w:hAnsi="Palatino Linotype" w:cs="Arial"/>
        </w:rPr>
        <w:t>,</w:t>
      </w:r>
      <w:r w:rsidRPr="00122ADB">
        <w:rPr>
          <w:rFonts w:ascii="Palatino Linotype" w:hAnsi="Palatino Linotype" w:cs="Arial"/>
        </w:rPr>
        <w:t xml:space="preserve"> el particular interpuso recurso de revisión manifestando una negativa a la entrega de la información.</w:t>
      </w:r>
    </w:p>
    <w:p w14:paraId="27580F68" w14:textId="77777777" w:rsidR="0074110E" w:rsidRPr="00122ADB" w:rsidRDefault="0074110E" w:rsidP="0074110E">
      <w:pPr>
        <w:spacing w:line="360" w:lineRule="auto"/>
        <w:contextualSpacing/>
        <w:jc w:val="both"/>
        <w:rPr>
          <w:rFonts w:ascii="Palatino Linotype" w:hAnsi="Palatino Linotype" w:cs="Arial"/>
        </w:rPr>
      </w:pPr>
    </w:p>
    <w:p w14:paraId="27580F69" w14:textId="77777777" w:rsidR="009F09BC" w:rsidRPr="00122ADB" w:rsidRDefault="009F09BC" w:rsidP="00EF2AF3">
      <w:pPr>
        <w:numPr>
          <w:ilvl w:val="0"/>
          <w:numId w:val="15"/>
        </w:numPr>
        <w:spacing w:line="360" w:lineRule="auto"/>
        <w:ind w:left="0" w:firstLine="0"/>
        <w:contextualSpacing/>
        <w:jc w:val="both"/>
        <w:rPr>
          <w:rFonts w:ascii="Palatino Linotype" w:eastAsia="MS Mincho" w:hAnsi="Palatino Linotype" w:cs="Arial"/>
        </w:rPr>
      </w:pPr>
      <w:r w:rsidRPr="00122ADB">
        <w:rPr>
          <w:rFonts w:ascii="Palatino Linotype" w:eastAsia="MS Mincho" w:hAnsi="Palatino Linotype" w:cs="Arial"/>
        </w:rPr>
        <w:t xml:space="preserve">En </w:t>
      </w:r>
      <w:r w:rsidRPr="00122ADB">
        <w:rPr>
          <w:rFonts w:ascii="Palatino Linotype" w:hAnsi="Palatino Linotype" w:cs="Arial"/>
          <w:lang w:eastAsia="es-MX"/>
        </w:rPr>
        <w:t>dichas</w:t>
      </w:r>
      <w:r w:rsidRPr="00122ADB">
        <w:rPr>
          <w:rFonts w:ascii="Palatino Linotype" w:eastAsia="Times New Roman" w:hAnsi="Palatino Linotype" w:cs="Arial"/>
        </w:rPr>
        <w:t xml:space="preserve"> condiciones, la </w:t>
      </w:r>
      <w:r w:rsidRPr="00122ADB">
        <w:rPr>
          <w:rFonts w:ascii="Palatino Linotype" w:eastAsia="Times New Roman" w:hAnsi="Palatino Linotype" w:cs="Arial"/>
          <w:i/>
        </w:rPr>
        <w:t>Litis</w:t>
      </w:r>
      <w:r w:rsidRPr="00122ADB">
        <w:rPr>
          <w:rFonts w:ascii="Palatino Linotype" w:eastAsia="Times New Roman" w:hAnsi="Palatino Linotype" w:cs="Arial"/>
        </w:rPr>
        <w:t xml:space="preserve"> a resolver en este recurso se circunscribe a determinar si </w:t>
      </w:r>
      <w:r w:rsidR="007142AB" w:rsidRPr="00122ADB">
        <w:rPr>
          <w:rFonts w:ascii="Palatino Linotype" w:eastAsia="MS Mincho" w:hAnsi="Palatino Linotype" w:cs="Arial"/>
        </w:rPr>
        <w:t>se actualiza</w:t>
      </w:r>
      <w:r w:rsidRPr="00122ADB">
        <w:rPr>
          <w:rFonts w:ascii="Palatino Linotype" w:eastAsia="MS Mincho" w:hAnsi="Palatino Linotype" w:cs="Arial"/>
        </w:rPr>
        <w:t xml:space="preserve"> la causal de procedencia prevista en el artículo 179, </w:t>
      </w:r>
      <w:r w:rsidR="0000546F" w:rsidRPr="00122ADB">
        <w:rPr>
          <w:rFonts w:ascii="Palatino Linotype" w:eastAsia="MS Mincho" w:hAnsi="Palatino Linotype" w:cs="Arial"/>
          <w:b/>
        </w:rPr>
        <w:t>fracciones</w:t>
      </w:r>
      <w:r w:rsidRPr="00122ADB">
        <w:rPr>
          <w:rFonts w:ascii="Palatino Linotype" w:eastAsia="MS Mincho" w:hAnsi="Palatino Linotype" w:cs="Arial"/>
          <w:b/>
        </w:rPr>
        <w:t xml:space="preserve"> </w:t>
      </w:r>
      <w:r w:rsidR="0000546F" w:rsidRPr="00122ADB">
        <w:rPr>
          <w:rFonts w:ascii="Palatino Linotype" w:eastAsia="MS Mincho" w:hAnsi="Palatino Linotype" w:cs="Arial"/>
          <w:b/>
        </w:rPr>
        <w:t>I</w:t>
      </w:r>
      <w:r w:rsidRPr="00122ADB">
        <w:rPr>
          <w:rFonts w:ascii="Palatino Linotype" w:eastAsia="MS Mincho" w:hAnsi="Palatino Linotype" w:cs="Arial"/>
        </w:rPr>
        <w:t xml:space="preserve"> de la </w:t>
      </w:r>
      <w:r w:rsidRPr="00122ADB">
        <w:rPr>
          <w:rFonts w:ascii="Palatino Linotype" w:eastAsia="MS Mincho" w:hAnsi="Palatino Linotype" w:cs="Arial"/>
          <w:b/>
        </w:rPr>
        <w:t>Ley de Transparencia y Acceso a la Información Pública del Estado de México y Municipios</w:t>
      </w:r>
      <w:r w:rsidRPr="00122ADB">
        <w:rPr>
          <w:rFonts w:ascii="Palatino Linotype" w:eastAsia="MS Mincho" w:hAnsi="Palatino Linotype" w:cs="Arial"/>
        </w:rPr>
        <w:t xml:space="preserve">; </w:t>
      </w:r>
      <w:r w:rsidRPr="00122ADB">
        <w:rPr>
          <w:rFonts w:ascii="Palatino Linotype" w:eastAsia="Times New Roman" w:hAnsi="Palatino Linotype" w:cs="Arial"/>
          <w:color w:val="000000" w:themeColor="text1"/>
          <w:lang w:val="es-ES" w:eastAsia="es-MX"/>
        </w:rPr>
        <w:t xml:space="preserve">fracción que determina </w:t>
      </w:r>
      <w:r w:rsidR="005B6702" w:rsidRPr="00122ADB">
        <w:rPr>
          <w:rFonts w:ascii="Palatino Linotype" w:eastAsia="Times New Roman" w:hAnsi="Palatino Linotype" w:cs="Arial"/>
          <w:color w:val="000000" w:themeColor="text1"/>
          <w:lang w:val="es-ES" w:eastAsia="es-MX"/>
        </w:rPr>
        <w:t>la hipótesis jurídica</w:t>
      </w:r>
      <w:r w:rsidRPr="00122ADB">
        <w:rPr>
          <w:rFonts w:ascii="Palatino Linotype" w:eastAsia="Times New Roman" w:hAnsi="Palatino Linotype" w:cs="Arial"/>
          <w:color w:val="000000" w:themeColor="text1"/>
          <w:lang w:val="es-ES" w:eastAsia="es-MX"/>
        </w:rPr>
        <w:t xml:space="preserve"> relativa </w:t>
      </w:r>
      <w:r w:rsidR="005B6702" w:rsidRPr="00122ADB">
        <w:rPr>
          <w:rFonts w:ascii="Palatino Linotype" w:eastAsia="Times New Roman" w:hAnsi="Palatino Linotype" w:cs="Arial"/>
          <w:color w:val="000000" w:themeColor="text1"/>
          <w:lang w:val="es-ES" w:eastAsia="es-MX"/>
        </w:rPr>
        <w:t xml:space="preserve">a </w:t>
      </w:r>
      <w:r w:rsidR="00EF2AF3" w:rsidRPr="00122ADB">
        <w:rPr>
          <w:rFonts w:ascii="Palatino Linotype" w:eastAsia="Times New Roman" w:hAnsi="Palatino Linotype" w:cs="Arial"/>
          <w:color w:val="000000" w:themeColor="text1"/>
          <w:lang w:val="es-ES" w:eastAsia="es-MX"/>
        </w:rPr>
        <w:t xml:space="preserve">la </w:t>
      </w:r>
      <w:r w:rsidR="00EF2AF3" w:rsidRPr="00122ADB">
        <w:rPr>
          <w:rFonts w:ascii="Palatino Linotype" w:hAnsi="Palatino Linotype" w:cs="Arial"/>
        </w:rPr>
        <w:t>negativa</w:t>
      </w:r>
      <w:r w:rsidR="00EF2AF3" w:rsidRPr="00122ADB">
        <w:rPr>
          <w:rFonts w:ascii="Palatino Linotype" w:eastAsia="Times New Roman" w:hAnsi="Palatino Linotype" w:cs="Arial"/>
          <w:color w:val="000000" w:themeColor="text1"/>
          <w:lang w:val="es-ES" w:eastAsia="es-MX"/>
        </w:rPr>
        <w:t xml:space="preserve"> a la información solicitada</w:t>
      </w:r>
      <w:r w:rsidRPr="00122ADB">
        <w:rPr>
          <w:rFonts w:ascii="Palatino Linotype" w:eastAsia="Times New Roman" w:hAnsi="Palatino Linotype" w:cs="Arial"/>
          <w:color w:val="000000" w:themeColor="text1"/>
          <w:lang w:val="es-ES" w:eastAsia="es-MX"/>
        </w:rPr>
        <w:t xml:space="preserve">; </w:t>
      </w:r>
      <w:r w:rsidRPr="00122ADB">
        <w:rPr>
          <w:rFonts w:ascii="Palatino Linotype" w:eastAsia="MS Mincho" w:hAnsi="Palatino Linotype" w:cs="Arial"/>
        </w:rPr>
        <w:t xml:space="preserve">contexto del cual se dolió </w:t>
      </w:r>
      <w:r w:rsidR="00A61E63" w:rsidRPr="00122ADB">
        <w:rPr>
          <w:rFonts w:ascii="Palatino Linotype" w:eastAsia="MS Mincho" w:hAnsi="Palatino Linotype" w:cs="Arial"/>
          <w:b/>
        </w:rPr>
        <w:t>EL RECURRENTE</w:t>
      </w:r>
      <w:r w:rsidRPr="00122ADB">
        <w:rPr>
          <w:rFonts w:ascii="Palatino Linotype" w:eastAsia="MS Mincho" w:hAnsi="Palatino Linotype" w:cs="Arial"/>
          <w:b/>
        </w:rPr>
        <w:t xml:space="preserve"> </w:t>
      </w:r>
      <w:r w:rsidRPr="00122ADB">
        <w:rPr>
          <w:rFonts w:ascii="Palatino Linotype" w:eastAsia="MS Mincho" w:hAnsi="Palatino Linotype" w:cs="Arial"/>
        </w:rPr>
        <w:t>al momento de interponer su inconformidad.</w:t>
      </w:r>
      <w:r w:rsidRPr="00122ADB">
        <w:rPr>
          <w:rFonts w:ascii="Palatino Linotype" w:eastAsia="Times New Roman" w:hAnsi="Palatino Linotype" w:cs="Arial"/>
          <w:color w:val="000000" w:themeColor="text1"/>
          <w:lang w:val="es-ES" w:eastAsia="es-MX"/>
        </w:rPr>
        <w:t xml:space="preserve"> De modo tal </w:t>
      </w:r>
      <w:r w:rsidRPr="00122ADB">
        <w:rPr>
          <w:rFonts w:ascii="Palatino Linotype" w:hAnsi="Palatino Linotype" w:cs="Arial"/>
          <w:color w:val="000000" w:themeColor="text1"/>
        </w:rPr>
        <w:t xml:space="preserve">que el presente recurso de revisión se abocara en determinar si el </w:t>
      </w:r>
      <w:r w:rsidRPr="00122ADB">
        <w:rPr>
          <w:rFonts w:ascii="Palatino Linotype" w:hAnsi="Palatino Linotype" w:cs="Arial"/>
          <w:b/>
          <w:color w:val="000000" w:themeColor="text1"/>
        </w:rPr>
        <w:t>SUJETO</w:t>
      </w:r>
      <w:r w:rsidRPr="00122ADB">
        <w:rPr>
          <w:rFonts w:ascii="Palatino Linotype" w:hAnsi="Palatino Linotype" w:cs="Arial"/>
          <w:color w:val="000000" w:themeColor="text1"/>
        </w:rPr>
        <w:t xml:space="preserve"> </w:t>
      </w:r>
      <w:r w:rsidRPr="00122ADB">
        <w:rPr>
          <w:rFonts w:ascii="Palatino Linotype" w:hAnsi="Palatino Linotype" w:cs="Arial"/>
          <w:b/>
          <w:color w:val="000000" w:themeColor="text1"/>
        </w:rPr>
        <w:t>OBLIGADO</w:t>
      </w:r>
      <w:r w:rsidRPr="00122ADB">
        <w:rPr>
          <w:rFonts w:ascii="Palatino Linotype" w:hAnsi="Palatino Linotype" w:cs="Arial"/>
          <w:color w:val="000000" w:themeColor="text1"/>
        </w:rPr>
        <w:t xml:space="preserve"> con su respuesta ciertamente </w:t>
      </w:r>
      <w:r w:rsidRPr="00122ADB">
        <w:rPr>
          <w:rFonts w:ascii="Palatino Linotype" w:eastAsia="Times New Roman" w:hAnsi="Palatino Linotype"/>
          <w:color w:val="000000" w:themeColor="text1"/>
        </w:rPr>
        <w:t>actualiza la causal de procedencia</w:t>
      </w:r>
      <w:r w:rsidRPr="00122ADB">
        <w:rPr>
          <w:rFonts w:ascii="Palatino Linotype" w:eastAsia="Times New Roman" w:hAnsi="Palatino Linotype"/>
          <w:b/>
          <w:color w:val="000000" w:themeColor="text1"/>
        </w:rPr>
        <w:t xml:space="preserve"> </w:t>
      </w:r>
      <w:r w:rsidRPr="00122ADB">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14:paraId="27580F6A" w14:textId="77777777" w:rsidR="003E44F6" w:rsidRPr="00122ADB" w:rsidRDefault="00BA694D" w:rsidP="003E44F6">
      <w:pPr>
        <w:pStyle w:val="Ttulo1"/>
        <w:spacing w:before="0" w:line="360" w:lineRule="auto"/>
        <w:rPr>
          <w:rFonts w:ascii="Palatino Linotype" w:hAnsi="Palatino Linotype"/>
          <w:b/>
          <w:color w:val="000000" w:themeColor="text1"/>
          <w:sz w:val="24"/>
          <w:szCs w:val="24"/>
        </w:rPr>
      </w:pPr>
      <w:r>
        <w:rPr>
          <w:rFonts w:ascii="Palatino Linotype" w:hAnsi="Palatino Linotype"/>
          <w:b/>
          <w:color w:val="000000" w:themeColor="text1"/>
          <w:sz w:val="24"/>
          <w:szCs w:val="24"/>
        </w:rPr>
        <w:lastRenderedPageBreak/>
        <w:t>QUIN</w:t>
      </w:r>
      <w:r w:rsidR="003E44F6" w:rsidRPr="00122ADB">
        <w:rPr>
          <w:rFonts w:ascii="Palatino Linotype" w:hAnsi="Palatino Linotype"/>
          <w:b/>
          <w:color w:val="000000" w:themeColor="text1"/>
          <w:sz w:val="24"/>
          <w:szCs w:val="24"/>
        </w:rPr>
        <w:t xml:space="preserve">TO. Del </w:t>
      </w:r>
      <w:r w:rsidR="005E1855" w:rsidRPr="00122ADB">
        <w:rPr>
          <w:rFonts w:ascii="Palatino Linotype" w:hAnsi="Palatino Linotype"/>
          <w:b/>
          <w:color w:val="000000" w:themeColor="text1"/>
          <w:sz w:val="24"/>
          <w:szCs w:val="24"/>
        </w:rPr>
        <w:t>estudio y resolución.</w:t>
      </w:r>
    </w:p>
    <w:p w14:paraId="27580F6B" w14:textId="77777777" w:rsidR="003E44F6" w:rsidRPr="00122ADB" w:rsidRDefault="003E44F6" w:rsidP="003E44F6">
      <w:pPr>
        <w:spacing w:line="360" w:lineRule="auto"/>
        <w:contextualSpacing/>
        <w:jc w:val="both"/>
        <w:rPr>
          <w:rFonts w:ascii="Palatino Linotype" w:eastAsia="MS Mincho" w:hAnsi="Palatino Linotype" w:cs="Arial"/>
        </w:rPr>
      </w:pPr>
    </w:p>
    <w:p w14:paraId="27580F6C" w14:textId="77777777" w:rsidR="0000546F" w:rsidRPr="00122ADB" w:rsidRDefault="005B6702" w:rsidP="00A904D4">
      <w:pPr>
        <w:numPr>
          <w:ilvl w:val="0"/>
          <w:numId w:val="15"/>
        </w:numPr>
        <w:spacing w:line="360" w:lineRule="auto"/>
        <w:ind w:left="0" w:firstLine="0"/>
        <w:contextualSpacing/>
        <w:jc w:val="both"/>
        <w:rPr>
          <w:rFonts w:ascii="Palatino Linotype" w:hAnsi="Palatino Linotype"/>
          <w:color w:val="000000" w:themeColor="text1"/>
        </w:rPr>
      </w:pPr>
      <w:r w:rsidRPr="00122ADB">
        <w:rPr>
          <w:rFonts w:ascii="Palatino Linotype" w:hAnsi="Palatino Linotype"/>
          <w:color w:val="000000" w:themeColor="text1"/>
        </w:rPr>
        <w:t xml:space="preserve">Acotada la </w:t>
      </w:r>
      <w:r w:rsidRPr="00122ADB">
        <w:rPr>
          <w:rFonts w:ascii="Palatino Linotype" w:hAnsi="Palatino Linotype"/>
          <w:i/>
          <w:color w:val="000000" w:themeColor="text1"/>
        </w:rPr>
        <w:t>Litis</w:t>
      </w:r>
      <w:r w:rsidRPr="00122ADB">
        <w:rPr>
          <w:rFonts w:ascii="Palatino Linotype" w:hAnsi="Palatino Linotype"/>
          <w:color w:val="000000" w:themeColor="text1"/>
        </w:rPr>
        <w:t xml:space="preserve"> del presente asunto, primeramente es menester </w:t>
      </w:r>
      <w:r w:rsidR="0000546F" w:rsidRPr="00122ADB">
        <w:rPr>
          <w:rFonts w:ascii="Palatino Linotype" w:hAnsi="Palatino Linotype"/>
          <w:color w:val="000000" w:themeColor="text1"/>
        </w:rPr>
        <w:t xml:space="preserve">recordar la respuesta emitida por el </w:t>
      </w:r>
      <w:r w:rsidR="0000546F" w:rsidRPr="00122ADB">
        <w:rPr>
          <w:rFonts w:ascii="Palatino Linotype" w:hAnsi="Palatino Linotype"/>
          <w:b/>
          <w:color w:val="000000" w:themeColor="text1"/>
        </w:rPr>
        <w:t>SUJETO OBLIGADO,</w:t>
      </w:r>
      <w:r w:rsidR="0000546F" w:rsidRPr="00122ADB">
        <w:rPr>
          <w:rFonts w:ascii="Palatino Linotype" w:hAnsi="Palatino Linotype"/>
          <w:color w:val="000000" w:themeColor="text1"/>
        </w:rPr>
        <w:t xml:space="preserve"> </w:t>
      </w:r>
      <w:r w:rsidR="00EF2AF3" w:rsidRPr="00122ADB">
        <w:rPr>
          <w:rFonts w:ascii="Palatino Linotype" w:hAnsi="Palatino Linotype"/>
          <w:color w:val="000000" w:themeColor="text1"/>
        </w:rPr>
        <w:t>que versó en señalar</w:t>
      </w:r>
      <w:r w:rsidR="005D5BE3" w:rsidRPr="00122ADB">
        <w:rPr>
          <w:rFonts w:ascii="Palatino Linotype" w:hAnsi="Palatino Linotype"/>
          <w:color w:val="000000" w:themeColor="text1"/>
        </w:rPr>
        <w:t xml:space="preserve"> </w:t>
      </w:r>
      <w:r w:rsidR="00211EC2" w:rsidRPr="00122ADB">
        <w:rPr>
          <w:rFonts w:ascii="Palatino Linotype" w:hAnsi="Palatino Linotype"/>
          <w:color w:val="000000" w:themeColor="text1"/>
        </w:rPr>
        <w:t>inicialmente</w:t>
      </w:r>
      <w:r w:rsidR="005D5BE3" w:rsidRPr="00122ADB">
        <w:rPr>
          <w:rFonts w:ascii="Palatino Linotype" w:hAnsi="Palatino Linotype"/>
          <w:color w:val="000000" w:themeColor="text1"/>
        </w:rPr>
        <w:t xml:space="preserve"> en que el particular debía señalar el ejercicio fiscal del cual pretendía la información, ello a colación de que en su solicitud no preciso un lapso temporal.</w:t>
      </w:r>
    </w:p>
    <w:p w14:paraId="27580F6D" w14:textId="77777777" w:rsidR="005D5BE3" w:rsidRPr="00122ADB" w:rsidRDefault="005D5BE3" w:rsidP="005D5BE3">
      <w:pPr>
        <w:spacing w:line="360" w:lineRule="auto"/>
        <w:contextualSpacing/>
        <w:jc w:val="both"/>
        <w:rPr>
          <w:rFonts w:ascii="Palatino Linotype" w:hAnsi="Palatino Linotype"/>
          <w:color w:val="000000" w:themeColor="text1"/>
        </w:rPr>
      </w:pPr>
    </w:p>
    <w:p w14:paraId="27580F6E" w14:textId="77777777" w:rsidR="005D5BE3" w:rsidRPr="00122ADB" w:rsidRDefault="005D5BE3" w:rsidP="00C55FD9">
      <w:pPr>
        <w:numPr>
          <w:ilvl w:val="0"/>
          <w:numId w:val="15"/>
        </w:numPr>
        <w:spacing w:line="360" w:lineRule="auto"/>
        <w:ind w:left="0" w:firstLine="0"/>
        <w:contextualSpacing/>
        <w:jc w:val="both"/>
        <w:rPr>
          <w:rFonts w:ascii="Palatino Linotype" w:hAnsi="Palatino Linotype"/>
          <w:color w:val="000000" w:themeColor="text1"/>
        </w:rPr>
      </w:pPr>
      <w:r w:rsidRPr="00122ADB">
        <w:rPr>
          <w:rFonts w:ascii="Palatino Linotype" w:hAnsi="Palatino Linotype"/>
          <w:color w:val="000000" w:themeColor="text1"/>
        </w:rPr>
        <w:t>Lo anterior, ciertamente pudiera resultar procedente, en virtud de que la solicitud de información</w:t>
      </w:r>
      <w:r w:rsidR="00C55FD9" w:rsidRPr="00122ADB">
        <w:rPr>
          <w:rFonts w:ascii="Palatino Linotype" w:hAnsi="Palatino Linotype"/>
          <w:color w:val="000000" w:themeColor="text1"/>
        </w:rPr>
        <w:t xml:space="preserve"> </w:t>
      </w:r>
      <w:r w:rsidR="00C55FD9" w:rsidRPr="00122ADB">
        <w:rPr>
          <w:rFonts w:ascii="Palatino Linotype" w:hAnsi="Palatino Linotype"/>
          <w:b/>
          <w:color w:val="000000" w:themeColor="text1"/>
        </w:rPr>
        <w:t>00088/IAPEM/IP/2022</w:t>
      </w:r>
      <w:r w:rsidRPr="00122ADB">
        <w:rPr>
          <w:rFonts w:ascii="Palatino Linotype" w:hAnsi="Palatino Linotype"/>
          <w:b/>
          <w:color w:val="000000" w:themeColor="text1"/>
        </w:rPr>
        <w:t xml:space="preserve"> </w:t>
      </w:r>
      <w:r w:rsidRPr="00122ADB">
        <w:rPr>
          <w:rFonts w:ascii="Palatino Linotype" w:hAnsi="Palatino Linotype"/>
          <w:color w:val="000000" w:themeColor="text1"/>
        </w:rPr>
        <w:t xml:space="preserve">ingresó el </w:t>
      </w:r>
      <w:r w:rsidRPr="00122ADB">
        <w:rPr>
          <w:rFonts w:ascii="Palatino Linotype" w:hAnsi="Palatino Linotype"/>
          <w:b/>
          <w:color w:val="000000" w:themeColor="text1"/>
        </w:rPr>
        <w:t xml:space="preserve">catorce de noviembre de 2022, </w:t>
      </w:r>
      <w:r w:rsidRPr="00122ADB">
        <w:rPr>
          <w:rFonts w:ascii="Palatino Linotype" w:hAnsi="Palatino Linotype"/>
          <w:color w:val="000000" w:themeColor="text1"/>
        </w:rPr>
        <w:t>por lo que</w:t>
      </w:r>
      <w:r w:rsidR="00612B4C" w:rsidRPr="00122ADB">
        <w:rPr>
          <w:rFonts w:ascii="Palatino Linotype" w:hAnsi="Palatino Linotype"/>
          <w:color w:val="000000" w:themeColor="text1"/>
        </w:rPr>
        <w:t xml:space="preserve"> se advierte que el termino para recibir parte de las prestaciones requeridas aún se encontraba en curso, lo anterior de acuerdo a lo establecido en la Ley del Trabajo de los Servidores Públicos del Estado y Municipios:</w:t>
      </w:r>
    </w:p>
    <w:p w14:paraId="27580F6F" w14:textId="77777777" w:rsidR="00612B4C" w:rsidRPr="00122ADB" w:rsidRDefault="00612B4C" w:rsidP="00612B4C">
      <w:pPr>
        <w:pStyle w:val="Prrafodelista"/>
        <w:rPr>
          <w:rFonts w:ascii="Palatino Linotype" w:hAnsi="Palatino Linotype"/>
          <w:color w:val="000000" w:themeColor="text1"/>
        </w:rPr>
      </w:pPr>
    </w:p>
    <w:p w14:paraId="27580F70" w14:textId="77777777" w:rsidR="00612B4C" w:rsidRPr="00122ADB" w:rsidRDefault="00612B4C" w:rsidP="00612B4C">
      <w:pPr>
        <w:ind w:left="426" w:right="474"/>
        <w:contextualSpacing/>
        <w:jc w:val="both"/>
        <w:rPr>
          <w:rFonts w:ascii="Palatino Linotype" w:hAnsi="Palatino Linotype"/>
          <w:i/>
          <w:color w:val="000000" w:themeColor="text1"/>
        </w:rPr>
      </w:pPr>
      <w:r w:rsidRPr="00122ADB">
        <w:rPr>
          <w:rFonts w:ascii="Palatino Linotype" w:hAnsi="Palatino Linotype"/>
          <w:i/>
          <w:color w:val="000000" w:themeColor="text1"/>
        </w:rPr>
        <w:t xml:space="preserve">“ARTÍCULO 41. Los trabajadores a que se refiere este capítulo tendrán derecho a un aguinaldo anual conforme lo establece el artículo 78 de esta ley, el que deberá pagárseles en dos entregas, </w:t>
      </w:r>
      <w:r w:rsidRPr="00122ADB">
        <w:rPr>
          <w:rFonts w:ascii="Palatino Linotype" w:hAnsi="Palatino Linotype"/>
          <w:b/>
          <w:i/>
          <w:color w:val="000000" w:themeColor="text1"/>
        </w:rPr>
        <w:t>la primera antes del día 15 de diciembre y la segunda a más tardar el día 15 de enero de cada año</w:t>
      </w:r>
      <w:r w:rsidRPr="00122ADB">
        <w:rPr>
          <w:rFonts w:ascii="Palatino Linotype" w:hAnsi="Palatino Linotype"/>
          <w:i/>
          <w:color w:val="000000" w:themeColor="text1"/>
        </w:rPr>
        <w:t>.”</w:t>
      </w:r>
    </w:p>
    <w:p w14:paraId="27580F71" w14:textId="77777777" w:rsidR="00612B4C" w:rsidRPr="00122ADB" w:rsidRDefault="00612B4C" w:rsidP="00612B4C">
      <w:pPr>
        <w:ind w:left="426" w:right="474"/>
        <w:contextualSpacing/>
        <w:jc w:val="both"/>
        <w:rPr>
          <w:rFonts w:ascii="Palatino Linotype" w:hAnsi="Palatino Linotype"/>
          <w:i/>
          <w:color w:val="000000" w:themeColor="text1"/>
        </w:rPr>
      </w:pPr>
    </w:p>
    <w:p w14:paraId="27580F72" w14:textId="77777777" w:rsidR="00612B4C" w:rsidRPr="00122ADB" w:rsidRDefault="00612B4C" w:rsidP="00612B4C">
      <w:pPr>
        <w:ind w:left="426" w:right="474"/>
        <w:contextualSpacing/>
        <w:jc w:val="both"/>
        <w:rPr>
          <w:rFonts w:ascii="Palatino Linotype" w:hAnsi="Palatino Linotype"/>
          <w:i/>
          <w:color w:val="000000" w:themeColor="text1"/>
        </w:rPr>
      </w:pPr>
      <w:r w:rsidRPr="00122ADB">
        <w:rPr>
          <w:rFonts w:ascii="Palatino Linotype" w:hAnsi="Palatino Linotype"/>
          <w:i/>
          <w:color w:val="000000" w:themeColor="text1"/>
        </w:rPr>
        <w:t xml:space="preserve">“ARTÍCULO 78. Los servidores públicos tendrán derecho a un aguinaldo anual, equivalente a 40 días de sueldo base, cuando menos, sin deducción alguna, y </w:t>
      </w:r>
      <w:r w:rsidRPr="00122ADB">
        <w:rPr>
          <w:rFonts w:ascii="Palatino Linotype" w:hAnsi="Palatino Linotype"/>
          <w:b/>
          <w:i/>
          <w:color w:val="000000" w:themeColor="text1"/>
        </w:rPr>
        <w:t>estará comprendido en el presupuesto de egresos correspondiente</w:t>
      </w:r>
      <w:r w:rsidRPr="00122ADB">
        <w:rPr>
          <w:rFonts w:ascii="Palatino Linotype" w:hAnsi="Palatino Linotype"/>
          <w:i/>
          <w:color w:val="000000" w:themeColor="text1"/>
        </w:rPr>
        <w:t>.</w:t>
      </w:r>
    </w:p>
    <w:p w14:paraId="27580F73" w14:textId="77777777" w:rsidR="00612B4C" w:rsidRPr="00122ADB" w:rsidRDefault="00612B4C" w:rsidP="00612B4C">
      <w:pPr>
        <w:ind w:left="426" w:right="474"/>
        <w:contextualSpacing/>
        <w:jc w:val="both"/>
        <w:rPr>
          <w:rFonts w:ascii="Palatino Linotype" w:hAnsi="Palatino Linotype"/>
          <w:i/>
          <w:color w:val="000000" w:themeColor="text1"/>
        </w:rPr>
      </w:pPr>
    </w:p>
    <w:p w14:paraId="27580F74" w14:textId="77777777" w:rsidR="00612B4C" w:rsidRPr="00122ADB" w:rsidRDefault="00612B4C" w:rsidP="00612B4C">
      <w:pPr>
        <w:ind w:left="426" w:right="474"/>
        <w:contextualSpacing/>
        <w:jc w:val="both"/>
        <w:rPr>
          <w:rFonts w:ascii="Palatino Linotype" w:hAnsi="Palatino Linotype"/>
          <w:i/>
          <w:color w:val="000000" w:themeColor="text1"/>
        </w:rPr>
      </w:pPr>
      <w:r w:rsidRPr="00122ADB">
        <w:rPr>
          <w:rFonts w:ascii="Palatino Linotype" w:hAnsi="Palatino Linotype"/>
          <w:i/>
          <w:color w:val="000000" w:themeColor="text1"/>
        </w:rPr>
        <w:t xml:space="preserve">Dicho aguinaldo </w:t>
      </w:r>
      <w:r w:rsidRPr="00122ADB">
        <w:rPr>
          <w:rFonts w:ascii="Palatino Linotype" w:hAnsi="Palatino Linotype"/>
          <w:b/>
          <w:i/>
          <w:color w:val="000000" w:themeColor="text1"/>
        </w:rPr>
        <w:t>deberá pagarse en dos entregas, la primera de ellas previo al primer período vacacional y la segunda a más tardar el día 15 de diciembre</w:t>
      </w:r>
      <w:r w:rsidRPr="00122ADB">
        <w:rPr>
          <w:rFonts w:ascii="Palatino Linotype" w:hAnsi="Palatino Linotype"/>
          <w:i/>
          <w:color w:val="000000" w:themeColor="text1"/>
        </w:rPr>
        <w:t>.</w:t>
      </w:r>
    </w:p>
    <w:p w14:paraId="27580F75" w14:textId="77777777" w:rsidR="00612B4C" w:rsidRPr="00122ADB" w:rsidRDefault="00612B4C" w:rsidP="00612B4C">
      <w:pPr>
        <w:ind w:left="426" w:right="474"/>
        <w:contextualSpacing/>
        <w:jc w:val="both"/>
        <w:rPr>
          <w:rFonts w:ascii="Palatino Linotype" w:hAnsi="Palatino Linotype"/>
          <w:i/>
          <w:color w:val="000000" w:themeColor="text1"/>
        </w:rPr>
      </w:pPr>
      <w:r w:rsidRPr="00122ADB">
        <w:rPr>
          <w:rFonts w:ascii="Palatino Linotype" w:hAnsi="Palatino Linotype"/>
          <w:i/>
          <w:color w:val="000000" w:themeColor="text1"/>
        </w:rPr>
        <w:t>Los servidores públicos que hayan prestado sus servicios por un lapso menor a un año, tendrán derecho a que se les pague la parte proporcional del aguinaldo de acuerdo a los días efectivamente trabajados.”</w:t>
      </w:r>
    </w:p>
    <w:p w14:paraId="27580F76" w14:textId="77777777" w:rsidR="005D5BE3" w:rsidRPr="00122ADB" w:rsidRDefault="005D5BE3" w:rsidP="005D5BE3">
      <w:pPr>
        <w:spacing w:line="360" w:lineRule="auto"/>
        <w:contextualSpacing/>
        <w:jc w:val="both"/>
        <w:rPr>
          <w:rFonts w:ascii="Palatino Linotype" w:hAnsi="Palatino Linotype"/>
          <w:color w:val="000000" w:themeColor="text1"/>
        </w:rPr>
      </w:pPr>
    </w:p>
    <w:p w14:paraId="27580F77" w14:textId="77777777" w:rsidR="00612B4C" w:rsidRPr="00122ADB" w:rsidRDefault="00612B4C" w:rsidP="00793393">
      <w:pPr>
        <w:numPr>
          <w:ilvl w:val="0"/>
          <w:numId w:val="15"/>
        </w:numPr>
        <w:spacing w:line="360" w:lineRule="auto"/>
        <w:ind w:left="0" w:firstLine="0"/>
        <w:contextualSpacing/>
        <w:jc w:val="both"/>
        <w:rPr>
          <w:rFonts w:ascii="Palatino Linotype" w:hAnsi="Palatino Linotype" w:cs="Arial"/>
        </w:rPr>
      </w:pPr>
      <w:r w:rsidRPr="00122ADB">
        <w:rPr>
          <w:rFonts w:ascii="Palatino Linotype" w:hAnsi="Palatino Linotype" w:cs="Arial"/>
        </w:rPr>
        <w:lastRenderedPageBreak/>
        <w:t xml:space="preserve">Luego entonces, si bien es cierto </w:t>
      </w:r>
      <w:r w:rsidR="00BA694D" w:rsidRPr="00122ADB">
        <w:rPr>
          <w:rFonts w:ascii="Palatino Linotype" w:hAnsi="Palatino Linotype" w:cs="Arial"/>
        </w:rPr>
        <w:t>la</w:t>
      </w:r>
      <w:r w:rsidR="00BA694D">
        <w:rPr>
          <w:rFonts w:ascii="Palatino Linotype" w:hAnsi="Palatino Linotype" w:cs="Arial"/>
        </w:rPr>
        <w:t>s</w:t>
      </w:r>
      <w:r w:rsidRPr="00122ADB">
        <w:rPr>
          <w:rFonts w:ascii="Palatino Linotype" w:hAnsi="Palatino Linotype" w:cs="Arial"/>
        </w:rPr>
        <w:t xml:space="preserve"> </w:t>
      </w:r>
      <w:r w:rsidR="00BA694D" w:rsidRPr="00122ADB">
        <w:rPr>
          <w:rFonts w:ascii="Palatino Linotype" w:hAnsi="Palatino Linotype" w:cs="Arial"/>
        </w:rPr>
        <w:t>prestacion</w:t>
      </w:r>
      <w:r w:rsidR="00BA694D">
        <w:rPr>
          <w:rFonts w:ascii="Palatino Linotype" w:hAnsi="Palatino Linotype" w:cs="Arial"/>
        </w:rPr>
        <w:t>es</w:t>
      </w:r>
      <w:r w:rsidRPr="00122ADB">
        <w:rPr>
          <w:rFonts w:ascii="Palatino Linotype" w:hAnsi="Palatino Linotype" w:cs="Arial"/>
        </w:rPr>
        <w:t xml:space="preserve"> de referencia se </w:t>
      </w:r>
      <w:r w:rsidR="00BA694D" w:rsidRPr="00122ADB">
        <w:rPr>
          <w:rFonts w:ascii="Palatino Linotype" w:hAnsi="Palatino Linotype" w:cs="Arial"/>
        </w:rPr>
        <w:t>encuentra</w:t>
      </w:r>
      <w:r w:rsidR="00BA694D">
        <w:rPr>
          <w:rFonts w:ascii="Palatino Linotype" w:hAnsi="Palatino Linotype" w:cs="Arial"/>
        </w:rPr>
        <w:t>n</w:t>
      </w:r>
      <w:r w:rsidRPr="00122ADB">
        <w:rPr>
          <w:rFonts w:ascii="Palatino Linotype" w:hAnsi="Palatino Linotype" w:cs="Arial"/>
        </w:rPr>
        <w:t xml:space="preserve"> presupuestada, ello no resulta procedente para que los sujetos obligados puedan pronunciarse al respecto si aún se encuentra en curso el termino para erogarlo, pues al no estar materializado el pago resulta inconcuso que se pueda </w:t>
      </w:r>
      <w:r w:rsidR="00530119" w:rsidRPr="00122ADB">
        <w:rPr>
          <w:rFonts w:ascii="Palatino Linotype" w:hAnsi="Palatino Linotype" w:cs="Arial"/>
        </w:rPr>
        <w:t>emitir un pronunciamiento</w:t>
      </w:r>
      <w:r w:rsidRPr="00122ADB">
        <w:rPr>
          <w:rFonts w:ascii="Palatino Linotype" w:hAnsi="Palatino Linotype" w:cs="Arial"/>
        </w:rPr>
        <w:t xml:space="preserve"> respecto de un hecho futuro. Recordando que el derecho de acceso a la información pública es un derecho que versa sobre documentos que los sujetos obligados generen, posean o administren en ejercicio de sus funciones de derecho público, previo a la interposición de una solicitud de información. </w:t>
      </w:r>
    </w:p>
    <w:p w14:paraId="27580F78" w14:textId="77777777" w:rsidR="00625ED7" w:rsidRPr="00122ADB" w:rsidRDefault="00625ED7" w:rsidP="00625ED7">
      <w:pPr>
        <w:spacing w:line="360" w:lineRule="auto"/>
        <w:contextualSpacing/>
        <w:jc w:val="both"/>
        <w:rPr>
          <w:rFonts w:ascii="Palatino Linotype" w:hAnsi="Palatino Linotype" w:cs="Arial"/>
        </w:rPr>
      </w:pPr>
    </w:p>
    <w:p w14:paraId="27580F79" w14:textId="77777777" w:rsidR="00625ED7" w:rsidRPr="00122ADB" w:rsidRDefault="00625ED7" w:rsidP="00625ED7">
      <w:pPr>
        <w:numPr>
          <w:ilvl w:val="0"/>
          <w:numId w:val="15"/>
        </w:numPr>
        <w:spacing w:line="360" w:lineRule="auto"/>
        <w:ind w:left="0" w:firstLine="0"/>
        <w:contextualSpacing/>
        <w:jc w:val="both"/>
        <w:rPr>
          <w:rFonts w:ascii="Palatino Linotype" w:hAnsi="Palatino Linotype" w:cs="Arial"/>
        </w:rPr>
      </w:pPr>
      <w:r w:rsidRPr="00122ADB">
        <w:rPr>
          <w:rFonts w:ascii="Palatino Linotype" w:hAnsi="Palatino Linotype" w:cs="Arial"/>
        </w:rPr>
        <w:t xml:space="preserve">No pasa desapercibido que al momento de emitir la respuesta, </w:t>
      </w:r>
      <w:r w:rsidRPr="00122ADB">
        <w:rPr>
          <w:rFonts w:ascii="Palatino Linotype" w:hAnsi="Palatino Linotype" w:cs="Arial"/>
          <w:b/>
        </w:rPr>
        <w:t>no corresponde al momento procesal oportuno</w:t>
      </w:r>
      <w:r w:rsidRPr="00122ADB">
        <w:rPr>
          <w:rFonts w:ascii="Palatino Linotype" w:hAnsi="Palatino Linotype" w:cs="Arial"/>
        </w:rPr>
        <w:t xml:space="preserve"> para que los sujetos obligados soliciten aclaraciones de las solicitudes de información como resulta del caso concreto, en virtud de que esta se debe solicitar previo a emitir la respuesta cuando el Titular de la Unidad de Transparencia, advierta que los elementos proporcionados resultan improcedentes, como se desprende del artículo 159 de la Ley de Transparencia y Acceso a la Información Pública del Estado de México y Municipios, a saber:</w:t>
      </w:r>
    </w:p>
    <w:p w14:paraId="27580F7A" w14:textId="77777777" w:rsidR="00625ED7" w:rsidRPr="00122ADB" w:rsidRDefault="00625ED7" w:rsidP="00625ED7">
      <w:pPr>
        <w:pStyle w:val="Prrafodelista"/>
        <w:rPr>
          <w:rFonts w:ascii="Palatino Linotype" w:hAnsi="Palatino Linotype" w:cs="Arial"/>
        </w:rPr>
      </w:pPr>
    </w:p>
    <w:p w14:paraId="27580F7B" w14:textId="77777777" w:rsidR="00625ED7" w:rsidRPr="00122ADB" w:rsidRDefault="00625ED7" w:rsidP="00625ED7">
      <w:pPr>
        <w:ind w:left="425" w:right="476"/>
        <w:contextualSpacing/>
        <w:jc w:val="both"/>
        <w:rPr>
          <w:rFonts w:ascii="Palatino Linotype" w:hAnsi="Palatino Linotype" w:cs="Arial"/>
          <w:i/>
        </w:rPr>
      </w:pPr>
      <w:r w:rsidRPr="00122ADB">
        <w:rPr>
          <w:rFonts w:ascii="Palatino Linotype" w:hAnsi="Palatino Linotype" w:cs="Arial"/>
          <w:i/>
        </w:rPr>
        <w:t xml:space="preserve">“Artículo 159. </w:t>
      </w:r>
      <w:r w:rsidRPr="00122ADB">
        <w:rPr>
          <w:rFonts w:ascii="Palatino Linotype" w:hAnsi="Palatino Linotype" w:cs="Arial"/>
          <w:b/>
          <w:i/>
        </w:rPr>
        <w:t>Cuando los detalles proporcionados para localizar los documentos resulten insuficientes, incompletos</w:t>
      </w:r>
      <w:r w:rsidRPr="00122ADB">
        <w:rPr>
          <w:rFonts w:ascii="Palatino Linotype" w:hAnsi="Palatino Linotype" w:cs="Arial"/>
          <w:i/>
        </w:rPr>
        <w:t xml:space="preserve"> o sean erróneos, la Unidad de Transparencia podrá requerir al solicitante, por una sola vez y </w:t>
      </w:r>
      <w:r w:rsidRPr="00122ADB">
        <w:rPr>
          <w:rFonts w:ascii="Palatino Linotype" w:hAnsi="Palatino Linotype" w:cs="Arial"/>
          <w:b/>
          <w:i/>
        </w:rPr>
        <w:t>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r w:rsidRPr="00122ADB">
        <w:rPr>
          <w:rFonts w:ascii="Palatino Linotype" w:hAnsi="Palatino Linotype" w:cs="Arial"/>
          <w:i/>
        </w:rPr>
        <w:t>.</w:t>
      </w:r>
    </w:p>
    <w:p w14:paraId="27580F7C" w14:textId="77777777" w:rsidR="00625ED7" w:rsidRPr="00122ADB" w:rsidRDefault="00625ED7" w:rsidP="00625ED7">
      <w:pPr>
        <w:ind w:left="425" w:right="476"/>
        <w:contextualSpacing/>
        <w:jc w:val="both"/>
        <w:rPr>
          <w:rFonts w:ascii="Palatino Linotype" w:hAnsi="Palatino Linotype" w:cs="Arial"/>
          <w:i/>
        </w:rPr>
      </w:pPr>
      <w:r w:rsidRPr="00122ADB">
        <w:rPr>
          <w:rFonts w:ascii="Palatino Linotype" w:hAnsi="Palatino Linotype" w:cs="Arial"/>
          <w:i/>
        </w:rPr>
        <w:t xml:space="preserve">En este requerimiento interrumpirá el plazo de respuesta establecido en el artículo 163 de la presente Ley, por lo que comenzará a computarse nuevamente al día </w:t>
      </w:r>
      <w:r w:rsidRPr="00122ADB">
        <w:rPr>
          <w:rFonts w:ascii="Palatino Linotype" w:hAnsi="Palatino Linotype" w:cs="Arial"/>
          <w:i/>
        </w:rPr>
        <w:lastRenderedPageBreak/>
        <w:t>siguiente del desahogo por parte del particular. En este caso, el sujeto obligado atenderá la solicitud en los términos en que fue desahogado el requerimiento de información adicional.</w:t>
      </w:r>
    </w:p>
    <w:p w14:paraId="27580F7D" w14:textId="77777777" w:rsidR="00625ED7" w:rsidRPr="00122ADB" w:rsidRDefault="00625ED7" w:rsidP="00625ED7">
      <w:pPr>
        <w:ind w:left="425" w:right="476"/>
        <w:contextualSpacing/>
        <w:jc w:val="both"/>
        <w:rPr>
          <w:rFonts w:ascii="Palatino Linotype" w:hAnsi="Palatino Linotype" w:cs="Arial"/>
          <w:i/>
        </w:rPr>
      </w:pPr>
      <w:r w:rsidRPr="00122ADB">
        <w:rPr>
          <w:rFonts w:ascii="Palatino Linotype" w:hAnsi="Palatino Linotype" w:cs="Arial"/>
          <w:i/>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14:paraId="27580F7E" w14:textId="77777777" w:rsidR="00625ED7" w:rsidRPr="00122ADB" w:rsidRDefault="00625ED7" w:rsidP="00625ED7">
      <w:pPr>
        <w:ind w:left="425" w:right="476"/>
        <w:contextualSpacing/>
        <w:jc w:val="both"/>
        <w:rPr>
          <w:rFonts w:ascii="Palatino Linotype" w:hAnsi="Palatino Linotype" w:cs="Arial"/>
          <w:i/>
        </w:rPr>
      </w:pPr>
      <w:r w:rsidRPr="00122ADB">
        <w:rPr>
          <w:rFonts w:ascii="Palatino Linotype" w:hAnsi="Palatino Linotype" w:cs="Arial"/>
          <w:i/>
        </w:rPr>
        <w:t>En el caso de requerimientos parciales no desahogados, se tendrá por presentada la solicitud por lo que respecta a los contenidos de información que no formaron parte del requerimiento.”</w:t>
      </w:r>
    </w:p>
    <w:p w14:paraId="27580F7F" w14:textId="77777777" w:rsidR="003132C4" w:rsidRPr="00122ADB" w:rsidRDefault="003132C4" w:rsidP="00625ED7">
      <w:pPr>
        <w:ind w:left="425" w:right="476"/>
        <w:contextualSpacing/>
        <w:jc w:val="both"/>
        <w:rPr>
          <w:rFonts w:ascii="Palatino Linotype" w:hAnsi="Palatino Linotype" w:cs="Arial"/>
        </w:rPr>
      </w:pPr>
      <w:r w:rsidRPr="00122ADB">
        <w:rPr>
          <w:rFonts w:ascii="Palatino Linotype" w:hAnsi="Palatino Linotype" w:cs="Arial"/>
        </w:rPr>
        <w:t>Énfasis añadido</w:t>
      </w:r>
    </w:p>
    <w:p w14:paraId="27580F80" w14:textId="77777777" w:rsidR="00612B4C" w:rsidRPr="00122ADB" w:rsidRDefault="00612B4C" w:rsidP="00612B4C">
      <w:pPr>
        <w:spacing w:line="360" w:lineRule="auto"/>
        <w:contextualSpacing/>
        <w:jc w:val="both"/>
        <w:rPr>
          <w:rFonts w:ascii="Palatino Linotype" w:hAnsi="Palatino Linotype" w:cs="Arial"/>
        </w:rPr>
      </w:pPr>
    </w:p>
    <w:p w14:paraId="27580F81" w14:textId="77777777" w:rsidR="00C55FD9" w:rsidRDefault="00C55FD9" w:rsidP="00C55FD9">
      <w:pPr>
        <w:numPr>
          <w:ilvl w:val="0"/>
          <w:numId w:val="15"/>
        </w:numPr>
        <w:spacing w:line="360" w:lineRule="auto"/>
        <w:ind w:left="0" w:firstLine="0"/>
        <w:contextualSpacing/>
        <w:jc w:val="both"/>
        <w:rPr>
          <w:rFonts w:ascii="Palatino Linotype" w:hAnsi="Palatino Linotype" w:cs="Arial"/>
        </w:rPr>
      </w:pPr>
      <w:r w:rsidRPr="00122ADB">
        <w:rPr>
          <w:rFonts w:ascii="Palatino Linotype" w:hAnsi="Palatino Linotype" w:cs="Arial"/>
        </w:rPr>
        <w:t xml:space="preserve">Por otro lado, la solicitud de información 00089/IAPEM/IP/2022, donde se requiere la misma información con soporte documental, es decir los comprobantes de pago, es especifica en requerir de los meses de mes de octubre y noviembre, de modo tal que al contar con lapso temporal especifico, de la solicitud de información de referencia, se advierte con claridad que el </w:t>
      </w:r>
      <w:r w:rsidRPr="00122ADB">
        <w:rPr>
          <w:rFonts w:ascii="Palatino Linotype" w:hAnsi="Palatino Linotype" w:cs="Arial"/>
          <w:b/>
        </w:rPr>
        <w:t>SUJETO OBLIGADO</w:t>
      </w:r>
      <w:r w:rsidRPr="00122ADB">
        <w:rPr>
          <w:rFonts w:ascii="Palatino Linotype" w:hAnsi="Palatino Linotype" w:cs="Arial"/>
        </w:rPr>
        <w:t xml:space="preserve"> de acuerdo con los argumentos anteriormente vertidos puede o no contar con la información, pues se insiste, el termino para el pago de las prestaciones de referencia se encontraba en curso.</w:t>
      </w:r>
    </w:p>
    <w:p w14:paraId="27580F82" w14:textId="77777777" w:rsidR="00BA694D" w:rsidRDefault="00BA694D" w:rsidP="00BA694D">
      <w:pPr>
        <w:spacing w:line="360" w:lineRule="auto"/>
        <w:contextualSpacing/>
        <w:jc w:val="both"/>
        <w:rPr>
          <w:rFonts w:ascii="Palatino Linotype" w:hAnsi="Palatino Linotype" w:cs="Arial"/>
        </w:rPr>
      </w:pPr>
    </w:p>
    <w:p w14:paraId="27580F83" w14:textId="77777777" w:rsidR="00BA694D" w:rsidRPr="00216E80" w:rsidRDefault="00BA694D" w:rsidP="00BA694D">
      <w:pPr>
        <w:numPr>
          <w:ilvl w:val="0"/>
          <w:numId w:val="15"/>
        </w:numPr>
        <w:spacing w:line="360" w:lineRule="auto"/>
        <w:ind w:left="0" w:firstLine="0"/>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En ese mismo contexto, resulta conveniente señalar que </w:t>
      </w:r>
      <w:r w:rsidRPr="00216E80">
        <w:rPr>
          <w:rFonts w:ascii="Palatino Linotype" w:eastAsia="Palatino Linotype" w:hAnsi="Palatino Linotype" w:cs="Palatino Linotype"/>
        </w:rPr>
        <w:t xml:space="preserve">la Ley del Trabajo de los Servidores Públicos del Estado y Municipios hace referencia a los comprobantes que las instituciones públicas realizan para documentar el pago de salarios, </w:t>
      </w:r>
      <w:r w:rsidRPr="00FA32CE">
        <w:rPr>
          <w:rFonts w:ascii="Palatino Linotype" w:eastAsia="Palatino Linotype" w:hAnsi="Palatino Linotype" w:cs="Palatino Linotype"/>
        </w:rPr>
        <w:t>prima vacacional, aguinaldo</w:t>
      </w:r>
      <w:r w:rsidR="00092DF2" w:rsidRPr="00092DF2">
        <w:rPr>
          <w:rFonts w:ascii="Palatino Linotype" w:eastAsia="Palatino Linotype" w:hAnsi="Palatino Linotype" w:cs="Palatino Linotype"/>
        </w:rPr>
        <w:t xml:space="preserve"> </w:t>
      </w:r>
      <w:r w:rsidRPr="00216E80">
        <w:rPr>
          <w:rFonts w:ascii="Palatino Linotype" w:eastAsia="Palatino Linotype" w:hAnsi="Palatino Linotype" w:cs="Palatino Linotype"/>
        </w:rPr>
        <w:t xml:space="preserve">y demás prestaciones otorgadas a un servidor público, denominándolos "recibos o comprobantes de pago", los cuales constituyen un instrumento mediante el cual el sujeto obligado acredita las remuneraciones al </w:t>
      </w:r>
      <w:r w:rsidRPr="00216E80">
        <w:rPr>
          <w:rFonts w:ascii="Palatino Linotype" w:eastAsia="Palatino Linotype" w:hAnsi="Palatino Linotype" w:cs="Palatino Linotype"/>
        </w:rPr>
        <w:lastRenderedPageBreak/>
        <w:t>personal y, que de acuerdo al uso implantado en la colectividad se denominan "recibos de nómina".</w:t>
      </w:r>
    </w:p>
    <w:p w14:paraId="27580F84" w14:textId="77777777" w:rsidR="00BA694D" w:rsidRPr="00216E80" w:rsidRDefault="00BA694D" w:rsidP="00BA694D">
      <w:pPr>
        <w:spacing w:line="360" w:lineRule="auto"/>
        <w:ind w:left="360"/>
        <w:contextualSpacing/>
        <w:jc w:val="both"/>
        <w:rPr>
          <w:rFonts w:ascii="Palatino Linotype" w:eastAsia="Palatino Linotype" w:hAnsi="Palatino Linotype" w:cs="Palatino Linotype"/>
        </w:rPr>
      </w:pPr>
    </w:p>
    <w:p w14:paraId="27580F85" w14:textId="77777777" w:rsidR="00BA694D" w:rsidRPr="00216E80" w:rsidRDefault="00BA694D" w:rsidP="00BA694D">
      <w:pPr>
        <w:numPr>
          <w:ilvl w:val="0"/>
          <w:numId w:val="15"/>
        </w:numPr>
        <w:spacing w:line="360" w:lineRule="auto"/>
        <w:ind w:left="0" w:firstLine="0"/>
        <w:contextualSpacing/>
        <w:jc w:val="both"/>
        <w:rPr>
          <w:rFonts w:ascii="Palatino Linotype" w:eastAsia="Palatino Linotype" w:hAnsi="Palatino Linotype" w:cs="Palatino Linotype"/>
        </w:rPr>
      </w:pPr>
      <w:r w:rsidRPr="00216E80">
        <w:rPr>
          <w:rFonts w:ascii="Palatino Linotype" w:eastAsia="Palatino Linotype" w:hAnsi="Palatino Linotype" w:cs="Palatino Linotype"/>
        </w:rPr>
        <w:t>Por ello, se advierte que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27580F86" w14:textId="77777777" w:rsidR="00BA694D" w:rsidRPr="00216E80" w:rsidRDefault="00BA694D" w:rsidP="00BA694D">
      <w:pPr>
        <w:pStyle w:val="Prrafodelista"/>
        <w:rPr>
          <w:rFonts w:ascii="Palatino Linotype" w:eastAsia="Palatino Linotype" w:hAnsi="Palatino Linotype" w:cs="Palatino Linotype"/>
        </w:rPr>
      </w:pPr>
    </w:p>
    <w:p w14:paraId="27580F87" w14:textId="77777777" w:rsidR="00BA694D" w:rsidRPr="00216E80" w:rsidRDefault="00BA694D" w:rsidP="00BA694D">
      <w:pPr>
        <w:numPr>
          <w:ilvl w:val="0"/>
          <w:numId w:val="15"/>
        </w:numPr>
        <w:spacing w:line="360" w:lineRule="auto"/>
        <w:ind w:left="0" w:firstLine="0"/>
        <w:contextualSpacing/>
        <w:jc w:val="both"/>
        <w:rPr>
          <w:rFonts w:ascii="Palatino Linotype" w:hAnsi="Palatino Linotype"/>
        </w:rPr>
      </w:pPr>
      <w:r w:rsidRPr="00216E80">
        <w:rPr>
          <w:rFonts w:ascii="Palatino Linotype" w:eastAsia="Arial Unicode MS" w:hAnsi="Palatino Linotype" w:cs="Arial"/>
        </w:rPr>
        <w:t xml:space="preserve">En tal sentido, </w:t>
      </w:r>
      <w:r>
        <w:rPr>
          <w:rFonts w:ascii="Palatino Linotype" w:eastAsia="Arial Unicode MS" w:hAnsi="Palatino Linotype" w:cs="Arial"/>
        </w:rPr>
        <w:t>conviene</w:t>
      </w:r>
      <w:r>
        <w:rPr>
          <w:rFonts w:ascii="Palatino Linotype" w:eastAsia="Arial Unicode MS" w:hAnsi="Palatino Linotype" w:cs="Arial"/>
          <w:lang w:val="es-419"/>
        </w:rPr>
        <w:t xml:space="preserve"> enfatizar</w:t>
      </w:r>
      <w:r w:rsidRPr="00216E80">
        <w:rPr>
          <w:rFonts w:ascii="Palatino Linotype" w:eastAsia="Arial Unicode MS" w:hAnsi="Palatino Linotype" w:cs="Arial"/>
          <w:lang w:val="es-419"/>
        </w:rPr>
        <w:t xml:space="preserve"> </w:t>
      </w:r>
      <w:r w:rsidRPr="00216E80">
        <w:rPr>
          <w:rFonts w:ascii="Palatino Linotype" w:hAnsi="Palatino Linotype"/>
        </w:rPr>
        <w:t>lo que el derecho de acceso a la información pública refiere, contemplado en el artículo 6°, Apartado A de la Constitución Política de los Estados Unidos Mexicanos, que señala:</w:t>
      </w:r>
    </w:p>
    <w:p w14:paraId="27580F88" w14:textId="77777777" w:rsidR="00BA694D" w:rsidRPr="00216E80" w:rsidRDefault="00BA694D" w:rsidP="00BA694D">
      <w:pPr>
        <w:jc w:val="both"/>
        <w:rPr>
          <w:rFonts w:ascii="Palatino Linotype" w:hAnsi="Palatino Linotype"/>
          <w:sz w:val="22"/>
          <w:szCs w:val="22"/>
        </w:rPr>
      </w:pPr>
    </w:p>
    <w:p w14:paraId="27580F89" w14:textId="77777777" w:rsidR="00BA694D" w:rsidRPr="00216E80" w:rsidRDefault="00BA694D" w:rsidP="00BA694D">
      <w:pPr>
        <w:ind w:left="567" w:right="616"/>
        <w:jc w:val="both"/>
        <w:rPr>
          <w:rFonts w:ascii="Palatino Linotype" w:hAnsi="Palatino Linotype" w:cs="Arial"/>
          <w:i/>
        </w:rPr>
      </w:pPr>
      <w:r w:rsidRPr="00216E80">
        <w:rPr>
          <w:rFonts w:ascii="Palatino Linotype" w:hAnsi="Palatino Linotype" w:cs="Arial"/>
          <w:i/>
        </w:rPr>
        <w:t>“</w:t>
      </w:r>
      <w:r w:rsidRPr="00216E80">
        <w:rPr>
          <w:rFonts w:ascii="Palatino Linotype" w:hAnsi="Palatino Linotype" w:cs="Arial"/>
          <w:b/>
          <w:i/>
        </w:rPr>
        <w:t>Artículo 6o.</w:t>
      </w:r>
      <w:r w:rsidRPr="00216E80">
        <w:rPr>
          <w:rFonts w:ascii="Palatino Linotype" w:hAnsi="Palatino Linotype" w:cs="Arial"/>
          <w:i/>
        </w:rPr>
        <w:t xml:space="preserve">  . . .</w:t>
      </w:r>
    </w:p>
    <w:p w14:paraId="27580F8A" w14:textId="77777777" w:rsidR="00BA694D" w:rsidRPr="00216E80" w:rsidRDefault="00BA694D" w:rsidP="00BA694D">
      <w:pPr>
        <w:ind w:left="567" w:right="616"/>
        <w:jc w:val="both"/>
        <w:rPr>
          <w:rFonts w:ascii="Palatino Linotype" w:hAnsi="Palatino Linotype" w:cs="Arial"/>
          <w:i/>
          <w:lang w:eastAsia="es-MX"/>
        </w:rPr>
      </w:pPr>
      <w:r w:rsidRPr="00216E80">
        <w:rPr>
          <w:rFonts w:ascii="Palatino Linotype" w:hAnsi="Palatino Linotype" w:cs="Arial"/>
          <w:b/>
          <w:bCs/>
          <w:i/>
          <w:lang w:eastAsia="es-MX"/>
        </w:rPr>
        <w:t>A.</w:t>
      </w:r>
      <w:r w:rsidRPr="00216E80">
        <w:rPr>
          <w:rFonts w:ascii="Palatino Linotype" w:hAnsi="Palatino Linotype" w:cs="Arial"/>
          <w:i/>
          <w:lang w:eastAsia="es-MX"/>
        </w:rPr>
        <w:t xml:space="preserve"> Para el ejercicio del </w:t>
      </w:r>
      <w:r w:rsidRPr="00216E80">
        <w:rPr>
          <w:rFonts w:ascii="Palatino Linotype" w:hAnsi="Palatino Linotype" w:cs="Arial"/>
          <w:bCs/>
          <w:i/>
        </w:rPr>
        <w:t>derecho</w:t>
      </w:r>
      <w:r w:rsidRPr="00216E80">
        <w:rPr>
          <w:rFonts w:ascii="Palatino Linotype" w:hAnsi="Palatino Linotype" w:cs="Arial"/>
          <w:i/>
          <w:lang w:eastAsia="es-MX"/>
        </w:rPr>
        <w:t xml:space="preserve"> de acceso a la información, la Federación y las entidades federativas, en el ámbito de sus respectivas competencias, se regirán por los siguientes principios y bases:</w:t>
      </w:r>
    </w:p>
    <w:p w14:paraId="27580F8B" w14:textId="77777777" w:rsidR="00BA694D" w:rsidRPr="00216E80" w:rsidRDefault="00BA694D" w:rsidP="00BA694D">
      <w:pPr>
        <w:ind w:left="567" w:right="616"/>
        <w:jc w:val="both"/>
        <w:rPr>
          <w:rFonts w:ascii="Palatino Linotype" w:hAnsi="Palatino Linotype" w:cs="Arial"/>
          <w:i/>
        </w:rPr>
      </w:pPr>
      <w:r w:rsidRPr="00216E80">
        <w:rPr>
          <w:rFonts w:ascii="Palatino Linotype" w:hAnsi="Palatino Linotype" w:cs="Arial"/>
          <w:b/>
          <w:bCs/>
          <w:i/>
          <w:lang w:eastAsia="es-MX"/>
        </w:rPr>
        <w:t xml:space="preserve">I. </w:t>
      </w:r>
      <w:r w:rsidRPr="00216E80">
        <w:rPr>
          <w:rFonts w:ascii="Palatino Linotype" w:hAnsi="Palatino Linotype" w:cs="Arial"/>
          <w:i/>
          <w:lang w:eastAsia="es-MX"/>
        </w:rPr>
        <w:t xml:space="preserve">Toda la información en posesión de cualquier autoridad, entidad, órgano y organismo de los Poderes Ejecutivo, </w:t>
      </w:r>
      <w:r w:rsidRPr="00216E80">
        <w:rPr>
          <w:rFonts w:ascii="Palatino Linotype" w:hAnsi="Palatino Linotype" w:cs="Arial"/>
          <w:i/>
        </w:rPr>
        <w:t>Legislativo</w:t>
      </w:r>
      <w:r w:rsidRPr="00216E80">
        <w:rPr>
          <w:rFonts w:ascii="Palatino Linotype" w:hAnsi="Palatino Linotype" w:cs="Arial"/>
          <w:i/>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16E80">
        <w:rPr>
          <w:rFonts w:ascii="Palatino Linotype" w:hAnsi="Palatino Linotype" w:cs="Arial"/>
          <w:i/>
        </w:rPr>
        <w:t xml:space="preserve"> </w:t>
      </w:r>
      <w:r w:rsidRPr="00216E80">
        <w:rPr>
          <w:rFonts w:ascii="Palatino Linotype" w:hAnsi="Palatino Linotype" w:cs="Arial"/>
          <w:i/>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7580F8C" w14:textId="77777777" w:rsidR="00BA694D" w:rsidRPr="00216E80" w:rsidRDefault="00BA694D" w:rsidP="00BA694D">
      <w:pPr>
        <w:ind w:left="567" w:right="616"/>
        <w:jc w:val="both"/>
        <w:rPr>
          <w:rFonts w:ascii="Palatino Linotype" w:hAnsi="Palatino Linotype" w:cs="Arial"/>
          <w:i/>
          <w:lang w:eastAsia="es-MX"/>
        </w:rPr>
      </w:pPr>
      <w:r w:rsidRPr="00216E80">
        <w:rPr>
          <w:rFonts w:ascii="Palatino Linotype" w:hAnsi="Palatino Linotype" w:cs="Arial"/>
          <w:b/>
          <w:bCs/>
          <w:i/>
          <w:lang w:eastAsia="es-MX"/>
        </w:rPr>
        <w:lastRenderedPageBreak/>
        <w:t xml:space="preserve">II. </w:t>
      </w:r>
      <w:r w:rsidRPr="00216E80">
        <w:rPr>
          <w:rFonts w:ascii="Palatino Linotype" w:hAnsi="Palatino Linotype" w:cs="Arial"/>
          <w:i/>
          <w:lang w:eastAsia="es-MX"/>
        </w:rPr>
        <w:t xml:space="preserve">La información que se refiere a la vida privada y los datos personales será protegida en los términos y con las excepciones que fijen las leyes. </w:t>
      </w:r>
    </w:p>
    <w:p w14:paraId="27580F8D" w14:textId="77777777" w:rsidR="00BA694D" w:rsidRPr="00216E80" w:rsidRDefault="00BA694D" w:rsidP="00BA694D">
      <w:pPr>
        <w:ind w:left="567" w:right="616"/>
        <w:jc w:val="both"/>
        <w:rPr>
          <w:rFonts w:ascii="Palatino Linotype" w:hAnsi="Palatino Linotype" w:cs="Arial"/>
          <w:i/>
          <w:lang w:eastAsia="es-MX"/>
        </w:rPr>
      </w:pPr>
      <w:r w:rsidRPr="00216E80">
        <w:rPr>
          <w:rFonts w:ascii="Palatino Linotype" w:hAnsi="Palatino Linotype" w:cs="Arial"/>
          <w:b/>
          <w:bCs/>
          <w:i/>
          <w:lang w:eastAsia="es-MX"/>
        </w:rPr>
        <w:t xml:space="preserve">III. </w:t>
      </w:r>
      <w:r w:rsidRPr="00216E80">
        <w:rPr>
          <w:rFonts w:ascii="Palatino Linotype" w:hAnsi="Palatino Linotype" w:cs="Arial"/>
          <w:i/>
          <w:lang w:eastAsia="es-MX"/>
        </w:rPr>
        <w:t xml:space="preserve">Toda persona, sin necesidad de </w:t>
      </w:r>
      <w:r w:rsidRPr="00216E80">
        <w:rPr>
          <w:rFonts w:ascii="Palatino Linotype" w:hAnsi="Palatino Linotype" w:cs="Arial"/>
          <w:i/>
        </w:rPr>
        <w:t>acreditar</w:t>
      </w:r>
      <w:r w:rsidRPr="00216E80">
        <w:rPr>
          <w:rFonts w:ascii="Palatino Linotype" w:hAnsi="Palatino Linotype" w:cs="Arial"/>
          <w:i/>
          <w:lang w:eastAsia="es-MX"/>
        </w:rPr>
        <w:t xml:space="preserve"> interés alguno o justificar su utilización, tendrá acceso gratuito a la información pública, a sus datos personales o a la rectificación de éstos. </w:t>
      </w:r>
    </w:p>
    <w:p w14:paraId="27580F8E" w14:textId="77777777" w:rsidR="00BA694D" w:rsidRPr="00216E80" w:rsidRDefault="00BA694D" w:rsidP="00BA694D">
      <w:pPr>
        <w:ind w:left="567" w:right="616"/>
        <w:jc w:val="both"/>
        <w:rPr>
          <w:rFonts w:ascii="Palatino Linotype" w:hAnsi="Palatino Linotype" w:cs="Arial"/>
          <w:i/>
          <w:lang w:eastAsia="es-MX"/>
        </w:rPr>
      </w:pPr>
      <w:r w:rsidRPr="00216E80">
        <w:rPr>
          <w:rFonts w:ascii="Palatino Linotype" w:hAnsi="Palatino Linotype" w:cs="Arial"/>
          <w:b/>
          <w:bCs/>
          <w:i/>
          <w:lang w:eastAsia="es-MX"/>
        </w:rPr>
        <w:t xml:space="preserve">IV. </w:t>
      </w:r>
      <w:r w:rsidRPr="00216E80">
        <w:rPr>
          <w:rFonts w:ascii="Palatino Linotype" w:hAnsi="Palatino Linotype" w:cs="Arial"/>
          <w:i/>
          <w:lang w:eastAsia="es-MX"/>
        </w:rPr>
        <w:t xml:space="preserve">Se establecerán mecanismos de acceso a la información y procedimientos de revisión expeditos que se sustanciarán ante los organismos autónomos especializados e imparciales que establece esta Constitución. </w:t>
      </w:r>
    </w:p>
    <w:p w14:paraId="27580F8F" w14:textId="77777777" w:rsidR="00BA694D" w:rsidRPr="00216E80" w:rsidRDefault="00BA694D" w:rsidP="00BA694D">
      <w:pPr>
        <w:ind w:left="567" w:right="616"/>
        <w:jc w:val="both"/>
        <w:rPr>
          <w:rFonts w:ascii="Palatino Linotype" w:hAnsi="Palatino Linotype" w:cs="Arial"/>
          <w:i/>
          <w:lang w:eastAsia="es-MX"/>
        </w:rPr>
      </w:pPr>
      <w:r w:rsidRPr="00216E80">
        <w:rPr>
          <w:rFonts w:ascii="Palatino Linotype" w:hAnsi="Palatino Linotype" w:cs="Arial"/>
          <w:b/>
          <w:bCs/>
          <w:i/>
          <w:lang w:eastAsia="es-MX"/>
        </w:rPr>
        <w:t xml:space="preserve">V. </w:t>
      </w:r>
      <w:r w:rsidRPr="00216E80">
        <w:rPr>
          <w:rFonts w:ascii="Palatino Linotype" w:hAnsi="Palatino Linotype" w:cs="Arial"/>
          <w:i/>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7580F90" w14:textId="77777777" w:rsidR="00BA694D" w:rsidRPr="00216E80" w:rsidRDefault="00BA694D" w:rsidP="00BA694D">
      <w:pPr>
        <w:ind w:left="567" w:right="616"/>
        <w:jc w:val="both"/>
        <w:rPr>
          <w:rFonts w:ascii="Palatino Linotype" w:hAnsi="Palatino Linotype" w:cs="Arial"/>
          <w:i/>
          <w:lang w:eastAsia="es-MX"/>
        </w:rPr>
      </w:pPr>
      <w:r w:rsidRPr="00216E80">
        <w:rPr>
          <w:rFonts w:ascii="Palatino Linotype" w:hAnsi="Palatino Linotype" w:cs="Arial"/>
          <w:b/>
          <w:bCs/>
          <w:i/>
          <w:lang w:eastAsia="es-MX"/>
        </w:rPr>
        <w:t xml:space="preserve">VI. </w:t>
      </w:r>
      <w:r w:rsidRPr="00216E80">
        <w:rPr>
          <w:rFonts w:ascii="Palatino Linotype" w:hAnsi="Palatino Linotype" w:cs="Arial"/>
          <w:i/>
          <w:lang w:eastAsia="es-MX"/>
        </w:rPr>
        <w:t xml:space="preserve">Las leyes determinarán la manera en que los sujetos obligados deberán hacer pública la información relativa a los recursos públicos que entreguen a personas físicas o morales. </w:t>
      </w:r>
    </w:p>
    <w:p w14:paraId="27580F91" w14:textId="77777777" w:rsidR="00BA694D" w:rsidRPr="00216E80" w:rsidRDefault="00BA694D" w:rsidP="00BA694D">
      <w:pPr>
        <w:ind w:left="567" w:right="616"/>
        <w:jc w:val="both"/>
        <w:rPr>
          <w:rFonts w:ascii="Palatino Linotype" w:hAnsi="Palatino Linotype" w:cs="Arial"/>
          <w:i/>
        </w:rPr>
      </w:pPr>
      <w:r w:rsidRPr="00216E80">
        <w:rPr>
          <w:rFonts w:ascii="Palatino Linotype" w:hAnsi="Palatino Linotype" w:cs="Arial"/>
          <w:b/>
          <w:bCs/>
          <w:i/>
          <w:lang w:eastAsia="es-MX"/>
        </w:rPr>
        <w:t xml:space="preserve">VII. </w:t>
      </w:r>
      <w:r w:rsidRPr="00216E80">
        <w:rPr>
          <w:rFonts w:ascii="Palatino Linotype" w:hAnsi="Palatino Linotype" w:cs="Arial"/>
          <w:i/>
          <w:lang w:eastAsia="es-MX"/>
        </w:rPr>
        <w:t>La inobservancia a las disposiciones en materia de acceso a la información pública será sancionada en los términos que dispongan las leyes.</w:t>
      </w:r>
      <w:r w:rsidRPr="00216E80">
        <w:rPr>
          <w:rFonts w:ascii="Palatino Linotype" w:hAnsi="Palatino Linotype" w:cs="Arial"/>
          <w:i/>
        </w:rPr>
        <w:t xml:space="preserve">” </w:t>
      </w:r>
    </w:p>
    <w:p w14:paraId="27580F92" w14:textId="77777777" w:rsidR="00BA694D" w:rsidRDefault="00BA694D" w:rsidP="00BA694D">
      <w:pPr>
        <w:spacing w:line="360" w:lineRule="auto"/>
        <w:ind w:left="567" w:right="616"/>
        <w:jc w:val="both"/>
        <w:rPr>
          <w:rFonts w:ascii="Palatino Linotype" w:hAnsi="Palatino Linotype"/>
        </w:rPr>
      </w:pPr>
      <w:r w:rsidRPr="00216E80">
        <w:rPr>
          <w:rFonts w:ascii="Palatino Linotype" w:hAnsi="Palatino Linotype"/>
        </w:rPr>
        <w:t>(Énfasis añadido)</w:t>
      </w:r>
    </w:p>
    <w:p w14:paraId="27580F93" w14:textId="77777777" w:rsidR="00BA694D" w:rsidRPr="00627A97" w:rsidRDefault="00BA694D" w:rsidP="00BA694D">
      <w:pPr>
        <w:spacing w:line="360" w:lineRule="auto"/>
        <w:ind w:left="851" w:right="901"/>
        <w:jc w:val="both"/>
        <w:rPr>
          <w:rFonts w:ascii="Palatino Linotype" w:hAnsi="Palatino Linotype"/>
        </w:rPr>
      </w:pPr>
    </w:p>
    <w:p w14:paraId="27580F94" w14:textId="77777777" w:rsidR="00BA694D" w:rsidRPr="00216E80" w:rsidRDefault="00BA694D" w:rsidP="00BA694D">
      <w:pPr>
        <w:numPr>
          <w:ilvl w:val="0"/>
          <w:numId w:val="15"/>
        </w:numPr>
        <w:spacing w:line="360" w:lineRule="auto"/>
        <w:ind w:left="0" w:firstLine="0"/>
        <w:contextualSpacing/>
        <w:jc w:val="both"/>
        <w:rPr>
          <w:rFonts w:ascii="Palatino Linotype" w:hAnsi="Palatino Linotype"/>
        </w:rPr>
      </w:pPr>
      <w:r w:rsidRPr="00216E80">
        <w:rPr>
          <w:rFonts w:ascii="Palatino Linotype" w:hAnsi="Palatino Linotype"/>
        </w:rPr>
        <w:t xml:space="preserve">Por su parte, la Constitución Política del Estado Libre y Soberano de México, en su </w:t>
      </w:r>
      <w:r w:rsidRPr="00216E80">
        <w:rPr>
          <w:rFonts w:ascii="Palatino Linotype" w:eastAsia="Arial Unicode MS" w:hAnsi="Palatino Linotype" w:cs="Arial"/>
        </w:rPr>
        <w:t>artículo</w:t>
      </w:r>
      <w:r w:rsidRPr="00216E80">
        <w:rPr>
          <w:rFonts w:ascii="Palatino Linotype" w:hAnsi="Palatino Linotype"/>
        </w:rPr>
        <w:t xml:space="preserve"> 5°, párrafo trigésimo, trigésimo primero y trigésimo segundo, fracción I, dispone lo siguiente:</w:t>
      </w:r>
    </w:p>
    <w:p w14:paraId="27580F95" w14:textId="77777777" w:rsidR="00BA694D" w:rsidRPr="00216E80" w:rsidRDefault="00BA694D" w:rsidP="00BA694D">
      <w:pPr>
        <w:spacing w:line="360" w:lineRule="auto"/>
        <w:jc w:val="both"/>
        <w:rPr>
          <w:rFonts w:ascii="Palatino Linotype" w:hAnsi="Palatino Linotype"/>
        </w:rPr>
      </w:pPr>
    </w:p>
    <w:p w14:paraId="27580F96" w14:textId="77777777" w:rsidR="00BA694D" w:rsidRPr="00216E80" w:rsidRDefault="00BA694D" w:rsidP="00BA694D">
      <w:pPr>
        <w:ind w:left="567" w:right="616"/>
        <w:jc w:val="both"/>
        <w:rPr>
          <w:rFonts w:ascii="Palatino Linotype" w:hAnsi="Palatino Linotype" w:cs="Arial"/>
          <w:b/>
          <w:i/>
        </w:rPr>
      </w:pPr>
      <w:r w:rsidRPr="00216E80">
        <w:rPr>
          <w:rFonts w:ascii="Palatino Linotype" w:hAnsi="Palatino Linotype" w:cs="Arial"/>
          <w:i/>
        </w:rPr>
        <w:t>“</w:t>
      </w:r>
      <w:r w:rsidRPr="00216E80">
        <w:rPr>
          <w:rFonts w:ascii="Palatino Linotype" w:hAnsi="Palatino Linotype" w:cs="Arial"/>
          <w:b/>
          <w:i/>
        </w:rPr>
        <w:t xml:space="preserve">Artículo 5.  … </w:t>
      </w:r>
    </w:p>
    <w:p w14:paraId="27580F97" w14:textId="77777777" w:rsidR="00BA694D" w:rsidRPr="00216E80" w:rsidRDefault="00BA694D" w:rsidP="00BA694D">
      <w:pPr>
        <w:ind w:left="567" w:right="616"/>
        <w:jc w:val="both"/>
        <w:rPr>
          <w:rFonts w:ascii="Palatino Linotype" w:hAnsi="Palatino Linotype" w:cs="Arial"/>
          <w:i/>
        </w:rPr>
      </w:pPr>
      <w:r w:rsidRPr="00216E80">
        <w:rPr>
          <w:rFonts w:ascii="Palatino Linotype" w:hAnsi="Palatino Linotype" w:cs="Arial"/>
          <w:i/>
        </w:rPr>
        <w:t>. . .</w:t>
      </w:r>
    </w:p>
    <w:p w14:paraId="27580F98" w14:textId="77777777" w:rsidR="00BA694D" w:rsidRPr="00216E80" w:rsidRDefault="00BA694D" w:rsidP="00BA694D">
      <w:pPr>
        <w:ind w:left="567" w:right="616"/>
        <w:jc w:val="both"/>
        <w:rPr>
          <w:rFonts w:ascii="Palatino Linotype" w:hAnsi="Palatino Linotype" w:cs="Arial"/>
          <w:i/>
        </w:rPr>
      </w:pPr>
      <w:r w:rsidRPr="00216E80">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14:paraId="27580F99" w14:textId="77777777" w:rsidR="00BA694D" w:rsidRPr="00216E80" w:rsidRDefault="00BA694D" w:rsidP="00BA694D">
      <w:pPr>
        <w:ind w:left="567" w:right="616"/>
        <w:jc w:val="both"/>
        <w:rPr>
          <w:rFonts w:ascii="Palatino Linotype" w:hAnsi="Palatino Linotype" w:cs="Arial"/>
          <w:i/>
        </w:rPr>
      </w:pPr>
      <w:r w:rsidRPr="00216E80">
        <w:rPr>
          <w:rFonts w:ascii="Palatino Linotype" w:hAnsi="Palatino Linotype" w:cs="Arial"/>
          <w:i/>
        </w:rPr>
        <w:t xml:space="preserve">Para garantizar el ejercicio del derecho de transparencia, acceso a la información pública y protección de datos personales, los poderes públicos y los organismos </w:t>
      </w:r>
      <w:r w:rsidRPr="00216E80">
        <w:rPr>
          <w:rFonts w:ascii="Palatino Linotype" w:hAnsi="Palatino Linotype" w:cs="Arial"/>
          <w:i/>
        </w:rPr>
        <w:lastRenderedPageBreak/>
        <w:t>autónomos, transparentarán sus acciones, en términos de las disposiciones aplicables, la información será oportuna, clara, veraz y de fácil acceso.</w:t>
      </w:r>
    </w:p>
    <w:p w14:paraId="27580F9A" w14:textId="77777777" w:rsidR="00BA694D" w:rsidRPr="00216E80" w:rsidRDefault="00BA694D" w:rsidP="00BA694D">
      <w:pPr>
        <w:ind w:left="567" w:right="616"/>
        <w:jc w:val="both"/>
        <w:rPr>
          <w:rFonts w:ascii="Palatino Linotype" w:hAnsi="Palatino Linotype" w:cs="Arial"/>
          <w:i/>
        </w:rPr>
      </w:pPr>
      <w:r w:rsidRPr="00216E80">
        <w:rPr>
          <w:rFonts w:ascii="Palatino Linotype" w:hAnsi="Palatino Linotype" w:cs="Arial"/>
          <w:i/>
        </w:rPr>
        <w:t>Este derecho se regirá por los principios y bases siguientes:</w:t>
      </w:r>
    </w:p>
    <w:p w14:paraId="27580F9B" w14:textId="77777777" w:rsidR="00BA694D" w:rsidRPr="00216E80" w:rsidRDefault="00BA694D" w:rsidP="00BA694D">
      <w:pPr>
        <w:ind w:left="567" w:right="616"/>
        <w:jc w:val="both"/>
        <w:rPr>
          <w:rFonts w:ascii="Palatino Linotype" w:hAnsi="Palatino Linotype"/>
        </w:rPr>
      </w:pPr>
      <w:r w:rsidRPr="00216E80">
        <w:rPr>
          <w:rFonts w:ascii="Palatino Linotype" w:hAnsi="Palatino Linotype" w:cs="Arial"/>
          <w:i/>
        </w:rPr>
        <w:t xml:space="preserve">I. </w:t>
      </w:r>
      <w:r w:rsidRPr="00216E80">
        <w:rPr>
          <w:rFonts w:ascii="Palatino Linotype" w:hAnsi="Palatino Linotype" w:cs="Arial"/>
          <w:b/>
          <w:i/>
          <w:u w:val="single"/>
        </w:rPr>
        <w:t>Toda la información en posesión de cualquier autoridad, entidad, órgano y organismos de los Poderes Ejecutivo, Legislativo y Judicial, órganos autónomos, partidos políticos, fideicomisos y fondos públicos estatales y municipales</w:t>
      </w:r>
      <w:r w:rsidRPr="00216E80">
        <w:rPr>
          <w:rFonts w:ascii="Palatino Linotype" w:hAnsi="Palatino Linotype" w:cs="Arial"/>
          <w:i/>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216E80">
        <w:rPr>
          <w:rFonts w:ascii="Palatino Linotype" w:hAnsi="Palatino Linotype"/>
        </w:rPr>
        <w:t xml:space="preserve"> </w:t>
      </w:r>
    </w:p>
    <w:p w14:paraId="27580F9C" w14:textId="77777777" w:rsidR="00BA694D" w:rsidRPr="00216E80" w:rsidRDefault="00BA694D" w:rsidP="00BA694D">
      <w:pPr>
        <w:spacing w:line="360" w:lineRule="auto"/>
        <w:ind w:left="567" w:right="616"/>
        <w:jc w:val="both"/>
        <w:rPr>
          <w:rFonts w:ascii="Palatino Linotype" w:hAnsi="Palatino Linotype"/>
        </w:rPr>
      </w:pPr>
      <w:r w:rsidRPr="00216E80">
        <w:rPr>
          <w:rFonts w:ascii="Palatino Linotype" w:hAnsi="Palatino Linotype"/>
        </w:rPr>
        <w:t>(Énfasis añadido)</w:t>
      </w:r>
    </w:p>
    <w:p w14:paraId="27580F9D" w14:textId="77777777" w:rsidR="00BA694D" w:rsidRPr="00216E80" w:rsidRDefault="00BA694D" w:rsidP="00BA694D">
      <w:pPr>
        <w:spacing w:line="360" w:lineRule="auto"/>
        <w:ind w:left="851" w:right="901"/>
        <w:jc w:val="both"/>
        <w:rPr>
          <w:rFonts w:ascii="Palatino Linotype" w:hAnsi="Palatino Linotype" w:cs="Arial"/>
          <w:i/>
        </w:rPr>
      </w:pPr>
    </w:p>
    <w:p w14:paraId="27580F9E" w14:textId="77777777" w:rsidR="00BA694D" w:rsidRDefault="00BA694D" w:rsidP="00BA694D">
      <w:pPr>
        <w:numPr>
          <w:ilvl w:val="0"/>
          <w:numId w:val="15"/>
        </w:numPr>
        <w:spacing w:line="360" w:lineRule="auto"/>
        <w:ind w:left="0" w:firstLine="0"/>
        <w:contextualSpacing/>
        <w:jc w:val="both"/>
        <w:rPr>
          <w:rFonts w:ascii="Palatino Linotype" w:hAnsi="Palatino Linotype"/>
        </w:rPr>
      </w:pPr>
      <w:r w:rsidRPr="00216E80">
        <w:rPr>
          <w:rFonts w:ascii="Palatino Linotype" w:hAnsi="Palatino Linotype"/>
        </w:rPr>
        <w:t>Asimismo, se tiene que la Ley de Transparencia y Acceso a la Información Pública del Estado de México y Municipios, prevé en su artículo 23, lo siguiente:</w:t>
      </w:r>
    </w:p>
    <w:p w14:paraId="27580F9F" w14:textId="77777777" w:rsidR="00092DF2" w:rsidRPr="00216E80" w:rsidRDefault="00092DF2" w:rsidP="00092DF2">
      <w:pPr>
        <w:spacing w:line="360" w:lineRule="auto"/>
        <w:contextualSpacing/>
        <w:jc w:val="both"/>
        <w:rPr>
          <w:rFonts w:ascii="Palatino Linotype" w:hAnsi="Palatino Linotype"/>
        </w:rPr>
      </w:pPr>
    </w:p>
    <w:p w14:paraId="27580FA0" w14:textId="77777777" w:rsidR="00BA694D" w:rsidRPr="00216E80" w:rsidRDefault="00BA694D" w:rsidP="00BA694D">
      <w:pPr>
        <w:ind w:left="567" w:right="616"/>
        <w:jc w:val="both"/>
        <w:rPr>
          <w:rFonts w:ascii="Palatino Linotype" w:hAnsi="Palatino Linotype" w:cs="Arial"/>
          <w:i/>
        </w:rPr>
      </w:pPr>
      <w:r w:rsidRPr="00216E80">
        <w:rPr>
          <w:rFonts w:ascii="Palatino Linotype" w:hAnsi="Palatino Linotype" w:cs="Arial"/>
          <w:i/>
        </w:rPr>
        <w:t>“</w:t>
      </w:r>
      <w:r w:rsidRPr="00216E80">
        <w:rPr>
          <w:rFonts w:ascii="Palatino Linotype" w:hAnsi="Palatino Linotype" w:cs="Arial"/>
          <w:b/>
          <w:i/>
        </w:rPr>
        <w:t>Artículo 23.</w:t>
      </w:r>
      <w:r w:rsidRPr="00216E80">
        <w:rPr>
          <w:rFonts w:ascii="Palatino Linotype" w:hAnsi="Palatino Linotype" w:cs="Arial"/>
          <w:i/>
        </w:rPr>
        <w:t xml:space="preserve"> Son sujetos obligados a transparentar y permitir el acceso a su información y proteger los datos personales que obren en su poder:</w:t>
      </w:r>
    </w:p>
    <w:p w14:paraId="27580FA1" w14:textId="77777777" w:rsidR="00BA694D" w:rsidRPr="00216E80" w:rsidRDefault="00BA694D" w:rsidP="00BA694D">
      <w:pPr>
        <w:ind w:left="567" w:right="616"/>
        <w:jc w:val="both"/>
        <w:rPr>
          <w:rFonts w:ascii="Palatino Linotype" w:hAnsi="Palatino Linotype" w:cs="Arial"/>
          <w:b/>
          <w:i/>
        </w:rPr>
      </w:pPr>
      <w:r w:rsidRPr="00216E80">
        <w:rPr>
          <w:rFonts w:ascii="Palatino Linotype" w:hAnsi="Palatino Linotype" w:cs="Arial"/>
          <w:b/>
          <w:i/>
        </w:rPr>
        <w:t>I. El Poder Ejecutivo del Estado de México, las dependencias, organismos auxiliares, órganos, entidades, fideicomisos y fondos públicos, así como la Procuraduría General de Justicia;</w:t>
      </w:r>
    </w:p>
    <w:p w14:paraId="27580FA2" w14:textId="77777777" w:rsidR="00BA694D" w:rsidRPr="00216E80" w:rsidRDefault="00BA694D" w:rsidP="00BA694D">
      <w:pPr>
        <w:ind w:left="567" w:right="616"/>
        <w:jc w:val="both"/>
        <w:rPr>
          <w:rFonts w:ascii="Palatino Linotype" w:hAnsi="Palatino Linotype" w:cs="Arial"/>
          <w:i/>
        </w:rPr>
      </w:pPr>
      <w:r w:rsidRPr="00216E80">
        <w:rPr>
          <w:rFonts w:ascii="Palatino Linotype" w:hAnsi="Palatino Linotype" w:cs="Arial"/>
          <w:i/>
        </w:rPr>
        <w:t>II. El Poder Legislativo del Estado, los organismos, órganos y entidades de la Legislatura y sus dependencias;</w:t>
      </w:r>
    </w:p>
    <w:p w14:paraId="27580FA3" w14:textId="77777777" w:rsidR="00BA694D" w:rsidRPr="00216E80" w:rsidRDefault="00BA694D" w:rsidP="00BA694D">
      <w:pPr>
        <w:ind w:left="567" w:right="616"/>
        <w:jc w:val="both"/>
        <w:rPr>
          <w:rFonts w:ascii="Palatino Linotype" w:hAnsi="Palatino Linotype" w:cs="Arial"/>
          <w:i/>
        </w:rPr>
      </w:pPr>
      <w:r w:rsidRPr="00216E80">
        <w:rPr>
          <w:rFonts w:ascii="Palatino Linotype" w:hAnsi="Palatino Linotype" w:cs="Arial"/>
          <w:i/>
        </w:rPr>
        <w:t>III. El Poder Judicial, sus organismos, órganos y entidades, así como el Consejo de la Judicatura del Estado;</w:t>
      </w:r>
    </w:p>
    <w:p w14:paraId="27580FA4" w14:textId="77777777" w:rsidR="00BA694D" w:rsidRPr="00216E80" w:rsidRDefault="00BA694D" w:rsidP="00BA694D">
      <w:pPr>
        <w:ind w:left="567" w:right="616"/>
        <w:jc w:val="both"/>
        <w:rPr>
          <w:rFonts w:ascii="Palatino Linotype" w:hAnsi="Palatino Linotype" w:cs="Arial"/>
          <w:i/>
        </w:rPr>
      </w:pPr>
      <w:r w:rsidRPr="00216E80">
        <w:rPr>
          <w:rFonts w:ascii="Palatino Linotype" w:hAnsi="Palatino Linotype" w:cs="Arial"/>
          <w:i/>
        </w:rPr>
        <w:t>IV. Los ayuntamientos y las dependencias, organismos, órganos y entidades de la administración municipal;</w:t>
      </w:r>
    </w:p>
    <w:p w14:paraId="27580FA5" w14:textId="77777777" w:rsidR="00BA694D" w:rsidRPr="00216E80" w:rsidRDefault="00BA694D" w:rsidP="00BA694D">
      <w:pPr>
        <w:ind w:left="567" w:right="616"/>
        <w:jc w:val="both"/>
        <w:rPr>
          <w:rFonts w:ascii="Palatino Linotype" w:hAnsi="Palatino Linotype" w:cs="Arial"/>
          <w:i/>
        </w:rPr>
      </w:pPr>
      <w:r w:rsidRPr="00216E80">
        <w:rPr>
          <w:rFonts w:ascii="Palatino Linotype" w:hAnsi="Palatino Linotype" w:cs="Arial"/>
          <w:i/>
        </w:rPr>
        <w:lastRenderedPageBreak/>
        <w:t>V. Los órganos autónomos;</w:t>
      </w:r>
    </w:p>
    <w:p w14:paraId="27580FA6" w14:textId="77777777" w:rsidR="00BA694D" w:rsidRPr="00216E80" w:rsidRDefault="00BA694D" w:rsidP="00BA694D">
      <w:pPr>
        <w:ind w:left="567" w:right="616"/>
        <w:jc w:val="both"/>
        <w:rPr>
          <w:rFonts w:ascii="Palatino Linotype" w:hAnsi="Palatino Linotype" w:cs="Arial"/>
          <w:i/>
        </w:rPr>
      </w:pPr>
      <w:r w:rsidRPr="00216E80">
        <w:rPr>
          <w:rFonts w:ascii="Palatino Linotype" w:hAnsi="Palatino Linotype" w:cs="Arial"/>
          <w:i/>
        </w:rPr>
        <w:t>VI. Los tribunales administrativos y autoridades jurisdiccionales en materia laboral;</w:t>
      </w:r>
    </w:p>
    <w:p w14:paraId="27580FA7" w14:textId="77777777" w:rsidR="00BA694D" w:rsidRPr="00216E80" w:rsidRDefault="00BA694D" w:rsidP="00BA694D">
      <w:pPr>
        <w:ind w:left="567" w:right="616"/>
        <w:jc w:val="both"/>
        <w:rPr>
          <w:rFonts w:ascii="Palatino Linotype" w:hAnsi="Palatino Linotype" w:cs="Arial"/>
          <w:i/>
        </w:rPr>
      </w:pPr>
      <w:r w:rsidRPr="00216E80">
        <w:rPr>
          <w:rFonts w:ascii="Palatino Linotype" w:hAnsi="Palatino Linotype" w:cs="Arial"/>
          <w:i/>
        </w:rPr>
        <w:t>VII. Los partidos políticos y agrupaciones políticas, en los términos de las disposiciones aplicables;</w:t>
      </w:r>
    </w:p>
    <w:p w14:paraId="27580FA8" w14:textId="77777777" w:rsidR="00BA694D" w:rsidRPr="00216E80" w:rsidRDefault="00BA694D" w:rsidP="00BA694D">
      <w:pPr>
        <w:ind w:left="567" w:right="616"/>
        <w:jc w:val="both"/>
        <w:rPr>
          <w:rFonts w:ascii="Palatino Linotype" w:hAnsi="Palatino Linotype" w:cs="Arial"/>
          <w:i/>
        </w:rPr>
      </w:pPr>
      <w:r w:rsidRPr="00216E80">
        <w:rPr>
          <w:rFonts w:ascii="Palatino Linotype" w:hAnsi="Palatino Linotype" w:cs="Arial"/>
          <w:i/>
        </w:rPr>
        <w:t>VIII. Los fideicomisos y fondos públicos que cuenten con financiamiento público, parcial o total, o con participación de entidades de gobierno;</w:t>
      </w:r>
    </w:p>
    <w:p w14:paraId="27580FA9" w14:textId="77777777" w:rsidR="00BA694D" w:rsidRPr="00216E80" w:rsidRDefault="00BA694D" w:rsidP="00BA694D">
      <w:pPr>
        <w:ind w:left="567" w:right="616"/>
        <w:jc w:val="both"/>
        <w:rPr>
          <w:rFonts w:ascii="Palatino Linotype" w:hAnsi="Palatino Linotype" w:cs="Arial"/>
          <w:i/>
        </w:rPr>
      </w:pPr>
      <w:r w:rsidRPr="00216E80">
        <w:rPr>
          <w:rFonts w:ascii="Palatino Linotype" w:hAnsi="Palatino Linotype" w:cs="Arial"/>
          <w:i/>
        </w:rPr>
        <w:t>IX. Los sindicatos que reciban y/o ejerzan recursos públicos en el ámbito estatal y municipal;</w:t>
      </w:r>
    </w:p>
    <w:p w14:paraId="27580FAA" w14:textId="77777777" w:rsidR="00BA694D" w:rsidRPr="00216E80" w:rsidRDefault="00BA694D" w:rsidP="00BA694D">
      <w:pPr>
        <w:ind w:left="567" w:right="616"/>
        <w:jc w:val="both"/>
        <w:rPr>
          <w:rFonts w:ascii="Palatino Linotype" w:hAnsi="Palatino Linotype" w:cs="Arial"/>
          <w:i/>
        </w:rPr>
      </w:pPr>
      <w:r w:rsidRPr="00216E80">
        <w:rPr>
          <w:rFonts w:ascii="Palatino Linotype" w:hAnsi="Palatino Linotype" w:cs="Arial"/>
          <w:i/>
        </w:rPr>
        <w:t>X. Cualquier persona física o jurídico colectiva que reciba y ejerza recursos públicos en el ámbito estatal o municipal; y</w:t>
      </w:r>
    </w:p>
    <w:p w14:paraId="27580FAB" w14:textId="77777777" w:rsidR="00BA694D" w:rsidRPr="00216E80" w:rsidRDefault="00BA694D" w:rsidP="00BA694D">
      <w:pPr>
        <w:ind w:left="567" w:right="616"/>
        <w:jc w:val="both"/>
        <w:rPr>
          <w:rFonts w:ascii="Palatino Linotype" w:hAnsi="Palatino Linotype" w:cs="Arial"/>
          <w:i/>
        </w:rPr>
      </w:pPr>
      <w:r w:rsidRPr="00216E80">
        <w:rPr>
          <w:rFonts w:ascii="Palatino Linotype" w:hAnsi="Palatino Linotype" w:cs="Arial"/>
          <w:i/>
        </w:rPr>
        <w:t>XI. Cualquier otra autoridad, entidad, órgano u organismo de los poderes estatal o municipal, que reciba recursos públicos.</w:t>
      </w:r>
    </w:p>
    <w:p w14:paraId="27580FAC" w14:textId="77777777" w:rsidR="00BA694D" w:rsidRPr="00216E80" w:rsidRDefault="00BA694D" w:rsidP="00BA694D">
      <w:pPr>
        <w:ind w:left="567" w:right="616"/>
        <w:jc w:val="both"/>
        <w:rPr>
          <w:rFonts w:ascii="Palatino Linotype" w:hAnsi="Palatino Linotype" w:cs="Arial"/>
          <w:b/>
          <w:i/>
        </w:rPr>
      </w:pPr>
      <w:r w:rsidRPr="00216E80">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7580FAD" w14:textId="77777777" w:rsidR="00BA694D" w:rsidRPr="00216E80" w:rsidRDefault="00BA694D" w:rsidP="00BA694D">
      <w:pPr>
        <w:ind w:left="567" w:right="616"/>
        <w:jc w:val="both"/>
        <w:rPr>
          <w:rFonts w:ascii="Palatino Linotype" w:hAnsi="Palatino Linotype" w:cs="Arial"/>
          <w:b/>
          <w:i/>
        </w:rPr>
      </w:pPr>
      <w:r w:rsidRPr="00216E80">
        <w:rPr>
          <w:rFonts w:ascii="Palatino Linotype" w:hAnsi="Palatino Linotype" w:cs="Arial"/>
          <w:b/>
          <w:i/>
        </w:rPr>
        <w:t>Los servidores públicos deberán transparentar sus acciones así como garantizar y respetar el derecho de acceso a la información pública.</w:t>
      </w:r>
    </w:p>
    <w:p w14:paraId="27580FAE" w14:textId="77777777" w:rsidR="00BA694D" w:rsidRPr="00180C74" w:rsidRDefault="00BA694D" w:rsidP="00BA694D">
      <w:pPr>
        <w:spacing w:line="360" w:lineRule="auto"/>
        <w:ind w:left="567" w:right="616"/>
        <w:jc w:val="both"/>
        <w:rPr>
          <w:rFonts w:ascii="Palatino Linotype" w:hAnsi="Palatino Linotype" w:cs="Arial"/>
        </w:rPr>
      </w:pPr>
      <w:r w:rsidRPr="00180C74">
        <w:rPr>
          <w:rFonts w:ascii="Palatino Linotype" w:hAnsi="Palatino Linotype" w:cs="Arial"/>
        </w:rPr>
        <w:t>(Énfasis añadido)</w:t>
      </w:r>
    </w:p>
    <w:p w14:paraId="27580FAF" w14:textId="77777777" w:rsidR="00C55FD9" w:rsidRPr="00122ADB" w:rsidRDefault="00C55FD9" w:rsidP="00C55FD9">
      <w:pPr>
        <w:spacing w:line="360" w:lineRule="auto"/>
        <w:contextualSpacing/>
        <w:jc w:val="both"/>
        <w:rPr>
          <w:rFonts w:ascii="Palatino Linotype" w:hAnsi="Palatino Linotype" w:cs="Arial"/>
        </w:rPr>
      </w:pPr>
    </w:p>
    <w:p w14:paraId="27580FB0" w14:textId="77777777" w:rsidR="003132C4" w:rsidRDefault="003132C4" w:rsidP="00FF04A8">
      <w:pPr>
        <w:numPr>
          <w:ilvl w:val="0"/>
          <w:numId w:val="15"/>
        </w:numPr>
        <w:spacing w:line="360" w:lineRule="auto"/>
        <w:ind w:left="0" w:firstLine="0"/>
        <w:contextualSpacing/>
        <w:jc w:val="both"/>
        <w:rPr>
          <w:rFonts w:ascii="Palatino Linotype" w:hAnsi="Palatino Linotype" w:cs="Arial"/>
        </w:rPr>
      </w:pPr>
      <w:r w:rsidRPr="00122ADB">
        <w:rPr>
          <w:rFonts w:ascii="Palatino Linotype" w:hAnsi="Palatino Linotype" w:cs="Arial"/>
        </w:rPr>
        <w:t xml:space="preserve">Ahora bien, con relación al pronunciamiento relativo a que el </w:t>
      </w:r>
      <w:r w:rsidRPr="00122ADB">
        <w:rPr>
          <w:rFonts w:ascii="Palatino Linotype" w:hAnsi="Palatino Linotype" w:cs="Arial"/>
          <w:b/>
        </w:rPr>
        <w:t>SUJETO OBLIGADO</w:t>
      </w:r>
      <w:r w:rsidRPr="00122ADB">
        <w:rPr>
          <w:rFonts w:ascii="Palatino Linotype" w:hAnsi="Palatino Linotype" w:cs="Arial"/>
        </w:rPr>
        <w:t xml:space="preserve"> no genera, posee o administra lo solicitado, debe señalarse lo siguiente</w:t>
      </w:r>
      <w:r w:rsidR="00FF04A8" w:rsidRPr="00122ADB">
        <w:rPr>
          <w:rFonts w:ascii="Palatino Linotype" w:hAnsi="Palatino Linotype" w:cs="Arial"/>
        </w:rPr>
        <w:t xml:space="preserve">. De acuerdo con la </w:t>
      </w:r>
      <w:r w:rsidR="00FF04A8" w:rsidRPr="00122ADB">
        <w:rPr>
          <w:rFonts w:ascii="Palatino Linotype" w:hAnsi="Palatino Linotype" w:cs="Arial"/>
          <w:b/>
        </w:rPr>
        <w:t>Ley del Organismo Público Descentralizado de Carácter Estatal Denominado Instituto de Administración Pública del Estado de México</w:t>
      </w:r>
      <w:r w:rsidR="00FF04A8" w:rsidRPr="00122ADB">
        <w:rPr>
          <w:rFonts w:ascii="Palatino Linotype" w:hAnsi="Palatino Linotype" w:cs="Arial"/>
        </w:rPr>
        <w:t>, en su artículo 1, se establece lo siguiente:</w:t>
      </w:r>
    </w:p>
    <w:p w14:paraId="27580FB1" w14:textId="77777777" w:rsidR="00092DF2" w:rsidRPr="00122ADB" w:rsidRDefault="00092DF2" w:rsidP="00092DF2">
      <w:pPr>
        <w:spacing w:line="360" w:lineRule="auto"/>
        <w:contextualSpacing/>
        <w:jc w:val="both"/>
        <w:rPr>
          <w:rFonts w:ascii="Palatino Linotype" w:hAnsi="Palatino Linotype" w:cs="Arial"/>
        </w:rPr>
      </w:pPr>
    </w:p>
    <w:p w14:paraId="27580FB2" w14:textId="77777777" w:rsidR="00FF04A8" w:rsidRPr="00122ADB" w:rsidRDefault="00FF04A8" w:rsidP="00FF04A8">
      <w:pPr>
        <w:ind w:left="567" w:right="618"/>
        <w:contextualSpacing/>
        <w:jc w:val="both"/>
        <w:rPr>
          <w:rFonts w:ascii="Palatino Linotype" w:hAnsi="Palatino Linotype" w:cs="Arial"/>
          <w:i/>
        </w:rPr>
      </w:pPr>
      <w:r w:rsidRPr="00122ADB">
        <w:rPr>
          <w:rFonts w:ascii="Palatino Linotype" w:hAnsi="Palatino Linotype" w:cs="Arial"/>
          <w:i/>
        </w:rPr>
        <w:t xml:space="preserve">“Artículo 1. Se crea el Instituto de Administración Pública del Estado de México, como un organismo público descentralizado de carácter estatal, con personalidad jurídica y patrimonio propios, en adelante el Instituto, </w:t>
      </w:r>
      <w:r w:rsidRPr="00122ADB">
        <w:rPr>
          <w:rFonts w:ascii="Palatino Linotype" w:hAnsi="Palatino Linotype" w:cs="Arial"/>
          <w:b/>
          <w:i/>
        </w:rPr>
        <w:t>sectorizado a la Secretaría de Finanzas</w:t>
      </w:r>
      <w:r w:rsidRPr="00122ADB">
        <w:rPr>
          <w:rFonts w:ascii="Palatino Linotype" w:hAnsi="Palatino Linotype" w:cs="Arial"/>
          <w:i/>
        </w:rPr>
        <w:t>.”</w:t>
      </w:r>
    </w:p>
    <w:p w14:paraId="27580FB3" w14:textId="77777777" w:rsidR="00FF04A8" w:rsidRPr="00122ADB" w:rsidRDefault="00FF04A8" w:rsidP="00FF04A8">
      <w:pPr>
        <w:ind w:left="567" w:right="618"/>
        <w:contextualSpacing/>
        <w:jc w:val="both"/>
        <w:rPr>
          <w:rFonts w:ascii="Palatino Linotype" w:hAnsi="Palatino Linotype" w:cs="Arial"/>
        </w:rPr>
      </w:pPr>
      <w:r w:rsidRPr="00122ADB">
        <w:rPr>
          <w:rFonts w:ascii="Palatino Linotype" w:hAnsi="Palatino Linotype" w:cs="Arial"/>
        </w:rPr>
        <w:lastRenderedPageBreak/>
        <w:t>Énfasis añadido</w:t>
      </w:r>
    </w:p>
    <w:p w14:paraId="27580FB4" w14:textId="77777777" w:rsidR="00FF04A8" w:rsidRPr="00122ADB" w:rsidRDefault="00FF04A8" w:rsidP="003132C4">
      <w:pPr>
        <w:spacing w:line="360" w:lineRule="auto"/>
        <w:contextualSpacing/>
        <w:jc w:val="both"/>
        <w:rPr>
          <w:rFonts w:ascii="Palatino Linotype" w:hAnsi="Palatino Linotype" w:cs="Arial"/>
        </w:rPr>
      </w:pPr>
    </w:p>
    <w:p w14:paraId="27580FB5" w14:textId="77777777" w:rsidR="00FF04A8" w:rsidRPr="00122ADB" w:rsidRDefault="00FF04A8" w:rsidP="00FF04A8">
      <w:pPr>
        <w:numPr>
          <w:ilvl w:val="0"/>
          <w:numId w:val="15"/>
        </w:numPr>
        <w:spacing w:line="360" w:lineRule="auto"/>
        <w:ind w:left="0" w:firstLine="0"/>
        <w:contextualSpacing/>
        <w:jc w:val="both"/>
        <w:rPr>
          <w:rFonts w:ascii="Palatino Linotype" w:hAnsi="Palatino Linotype" w:cs="Arial"/>
        </w:rPr>
      </w:pPr>
      <w:r w:rsidRPr="00122ADB">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275810CD" wp14:editId="275810CE">
                <wp:simplePos x="0" y="0"/>
                <wp:positionH relativeFrom="margin">
                  <wp:posOffset>-5418</wp:posOffset>
                </wp:positionH>
                <wp:positionV relativeFrom="paragraph">
                  <wp:posOffset>1131479</wp:posOffset>
                </wp:positionV>
                <wp:extent cx="5551714" cy="5522026"/>
                <wp:effectExtent l="0" t="0" r="30480" b="21590"/>
                <wp:wrapNone/>
                <wp:docPr id="6" name="Conector recto 6"/>
                <wp:cNvGraphicFramePr/>
                <a:graphic xmlns:a="http://schemas.openxmlformats.org/drawingml/2006/main">
                  <a:graphicData uri="http://schemas.microsoft.com/office/word/2010/wordprocessingShape">
                    <wps:wsp>
                      <wps:cNvCnPr/>
                      <wps:spPr>
                        <a:xfrm>
                          <a:off x="0" y="0"/>
                          <a:ext cx="5551714" cy="552202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4BFE8B" id="Conector recto 6"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89.1pt" to="436.7pt,5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" strokecolor="black [3200]" strokeweight="1.5pt">
                <v:stroke joinstyle="miter"/>
                <w10:wrap anchorx="margin"/>
              </v:line>
            </w:pict>
          </mc:Fallback>
        </mc:AlternateContent>
      </w:r>
      <w:r w:rsidRPr="00122ADB">
        <w:rPr>
          <w:rFonts w:ascii="Palatino Linotype" w:hAnsi="Palatino Linotype" w:cs="Arial"/>
        </w:rPr>
        <w:t xml:space="preserve">En esa tesitura con fundamento en el artículo 7, fracción XXVII, del </w:t>
      </w:r>
      <w:r w:rsidRPr="00122ADB">
        <w:rPr>
          <w:rFonts w:ascii="Palatino Linotype" w:hAnsi="Palatino Linotype" w:cs="Arial"/>
          <w:b/>
        </w:rPr>
        <w:t>Reglamento Interior de la Secretaría de Finanzas</w:t>
      </w:r>
      <w:r w:rsidRPr="00122ADB">
        <w:rPr>
          <w:rFonts w:ascii="Palatino Linotype" w:hAnsi="Palatino Linotype" w:cs="Arial"/>
        </w:rPr>
        <w:t>, se aprobó la siguiente estructura organizacional</w:t>
      </w:r>
      <w:r w:rsidR="00530119" w:rsidRPr="00122ADB">
        <w:rPr>
          <w:rFonts w:ascii="Palatino Linotype" w:hAnsi="Palatino Linotype" w:cs="Arial"/>
        </w:rPr>
        <w:t xml:space="preserve"> para el </w:t>
      </w:r>
      <w:r w:rsidR="00530119" w:rsidRPr="00122ADB">
        <w:rPr>
          <w:rFonts w:ascii="Palatino Linotype" w:hAnsi="Palatino Linotype"/>
          <w:b/>
          <w:bCs/>
          <w:color w:val="000000"/>
        </w:rPr>
        <w:t>Instituto de Administración Pública del Estado de México</w:t>
      </w:r>
      <w:r w:rsidRPr="00122ADB">
        <w:rPr>
          <w:rFonts w:ascii="Palatino Linotype" w:hAnsi="Palatino Linotype" w:cs="Arial"/>
        </w:rPr>
        <w:t>:</w:t>
      </w:r>
    </w:p>
    <w:p w14:paraId="27580FB6" w14:textId="77777777" w:rsidR="00FF04A8" w:rsidRPr="00122ADB" w:rsidRDefault="00FF04A8" w:rsidP="00FF04A8">
      <w:pPr>
        <w:spacing w:line="360" w:lineRule="auto"/>
        <w:contextualSpacing/>
        <w:jc w:val="both"/>
        <w:rPr>
          <w:rFonts w:ascii="Palatino Linotype" w:hAnsi="Palatino Linotype" w:cs="Arial"/>
        </w:rPr>
        <w:sectPr w:rsidR="00FF04A8" w:rsidRPr="00122ADB" w:rsidSect="00792D6A">
          <w:headerReference w:type="even" r:id="rId9"/>
          <w:headerReference w:type="default" r:id="rId10"/>
          <w:footerReference w:type="default" r:id="rId11"/>
          <w:headerReference w:type="first" r:id="rId12"/>
          <w:footerReference w:type="first" r:id="rId13"/>
          <w:pgSz w:w="12240" w:h="15840"/>
          <w:pgMar w:top="2268" w:right="1701" w:bottom="1702" w:left="1701" w:header="851" w:footer="709" w:gutter="0"/>
          <w:cols w:space="708"/>
          <w:titlePg/>
          <w:docGrid w:linePitch="360"/>
        </w:sectPr>
      </w:pPr>
    </w:p>
    <w:p w14:paraId="27580FB7" w14:textId="77777777" w:rsidR="00FF04A8" w:rsidRPr="00122ADB" w:rsidRDefault="00FF04A8" w:rsidP="00FF04A8">
      <w:pPr>
        <w:spacing w:line="360" w:lineRule="auto"/>
        <w:contextualSpacing/>
        <w:jc w:val="both"/>
        <w:rPr>
          <w:rFonts w:ascii="Palatino Linotype" w:hAnsi="Palatino Linotype" w:cs="Arial"/>
        </w:rPr>
      </w:pPr>
    </w:p>
    <w:p w14:paraId="27580FB8" w14:textId="77777777" w:rsidR="00FF04A8" w:rsidRPr="00122ADB" w:rsidRDefault="00FF04A8" w:rsidP="00FF04A8">
      <w:pPr>
        <w:spacing w:line="360" w:lineRule="auto"/>
        <w:contextualSpacing/>
        <w:jc w:val="both"/>
        <w:rPr>
          <w:rFonts w:ascii="Palatino Linotype" w:hAnsi="Palatino Linotype" w:cs="Arial"/>
        </w:rPr>
        <w:sectPr w:rsidR="00FF04A8" w:rsidRPr="00122ADB" w:rsidSect="00FF04A8">
          <w:pgSz w:w="15840" w:h="12240" w:orient="landscape"/>
          <w:pgMar w:top="1701" w:right="2268" w:bottom="1701" w:left="1701" w:header="851" w:footer="709" w:gutter="0"/>
          <w:cols w:space="708"/>
          <w:titlePg/>
          <w:docGrid w:linePitch="360"/>
        </w:sectPr>
      </w:pPr>
      <w:r w:rsidRPr="00122ADB">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275810CF" wp14:editId="275810D0">
                <wp:simplePos x="0" y="0"/>
                <wp:positionH relativeFrom="column">
                  <wp:posOffset>7156120</wp:posOffset>
                </wp:positionH>
                <wp:positionV relativeFrom="paragraph">
                  <wp:posOffset>3030220</wp:posOffset>
                </wp:positionV>
                <wp:extent cx="818972" cy="665683"/>
                <wp:effectExtent l="19050" t="19050" r="19685" b="20320"/>
                <wp:wrapNone/>
                <wp:docPr id="7" name="Rectángulo 7"/>
                <wp:cNvGraphicFramePr/>
                <a:graphic xmlns:a="http://schemas.openxmlformats.org/drawingml/2006/main">
                  <a:graphicData uri="http://schemas.microsoft.com/office/word/2010/wordprocessingShape">
                    <wps:wsp>
                      <wps:cNvSpPr/>
                      <wps:spPr>
                        <a:xfrm>
                          <a:off x="0" y="0"/>
                          <a:ext cx="818972" cy="665683"/>
                        </a:xfrm>
                        <a:prstGeom prst="rect">
                          <a:avLst/>
                        </a:prstGeom>
                        <a:noFill/>
                        <a:ln w="3810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4DD5B" id="Rectángulo 7" o:spid="_x0000_s1026" style="position:absolute;margin-left:563.45pt;margin-top:238.6pt;width:64.5pt;height:5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" filled="f" strokecolor="red" strokeweight="3pt"/>
            </w:pict>
          </mc:Fallback>
        </mc:AlternateContent>
      </w:r>
      <w:r w:rsidRPr="00122ADB">
        <w:rPr>
          <w:rFonts w:ascii="Palatino Linotype" w:hAnsi="Palatino Linotype" w:cs="Arial"/>
          <w:noProof/>
          <w:lang w:val="es-MX" w:eastAsia="es-MX"/>
        </w:rPr>
        <w:drawing>
          <wp:inline distT="0" distB="0" distL="0" distR="0" wp14:anchorId="275810D1" wp14:editId="275810D2">
            <wp:extent cx="7826524" cy="4403750"/>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35589" cy="4408851"/>
                    </a:xfrm>
                    <a:prstGeom prst="rect">
                      <a:avLst/>
                    </a:prstGeom>
                    <a:noFill/>
                    <a:ln>
                      <a:noFill/>
                    </a:ln>
                  </pic:spPr>
                </pic:pic>
              </a:graphicData>
            </a:graphic>
          </wp:inline>
        </w:drawing>
      </w:r>
    </w:p>
    <w:p w14:paraId="27580FB9" w14:textId="77777777" w:rsidR="00E111C6" w:rsidRPr="00122ADB" w:rsidRDefault="00FF04A8" w:rsidP="00E111C6">
      <w:pPr>
        <w:numPr>
          <w:ilvl w:val="0"/>
          <w:numId w:val="15"/>
        </w:numPr>
        <w:spacing w:line="360" w:lineRule="auto"/>
        <w:ind w:left="0" w:firstLine="0"/>
        <w:contextualSpacing/>
        <w:jc w:val="both"/>
        <w:rPr>
          <w:rFonts w:ascii="Palatino Linotype" w:hAnsi="Palatino Linotype" w:cs="Arial"/>
        </w:rPr>
      </w:pPr>
      <w:r w:rsidRPr="00122ADB">
        <w:rPr>
          <w:rFonts w:ascii="Palatino Linotype" w:hAnsi="Palatino Linotype" w:cs="Arial"/>
        </w:rPr>
        <w:lastRenderedPageBreak/>
        <w:t xml:space="preserve">Como se aprecia, de la estructura orgánica del </w:t>
      </w:r>
      <w:r w:rsidRPr="00122ADB">
        <w:rPr>
          <w:rFonts w:ascii="Palatino Linotype" w:hAnsi="Palatino Linotype" w:cs="Arial"/>
          <w:b/>
        </w:rPr>
        <w:t>SUJETO OBLIGADO</w:t>
      </w:r>
      <w:r w:rsidRPr="00122ADB">
        <w:rPr>
          <w:rFonts w:ascii="Palatino Linotype" w:hAnsi="Palatino Linotype" w:cs="Arial"/>
        </w:rPr>
        <w:t xml:space="preserve"> se desprende</w:t>
      </w:r>
      <w:r w:rsidR="00813CED" w:rsidRPr="00122ADB">
        <w:rPr>
          <w:rFonts w:ascii="Palatino Linotype" w:hAnsi="Palatino Linotype" w:cs="Arial"/>
        </w:rPr>
        <w:t xml:space="preserve"> una unidad administrativa denominada Dirección de Admin</w:t>
      </w:r>
      <w:r w:rsidR="00E111C6" w:rsidRPr="00122ADB">
        <w:rPr>
          <w:rFonts w:ascii="Palatino Linotype" w:hAnsi="Palatino Linotype" w:cs="Arial"/>
        </w:rPr>
        <w:t>istración y Finanzas, cuyas funciones esenciales son las de integrar el Programa Anual de Adquisiciones de Bienes y Contratación de Servicios, administrar el sistema de registro y control de asistencia e incidencias, capacitaciones, documentos de selección, reclutamiento, nombramiento y otras generadas derivadas de la relación laboral de las personas servidoras públicas que laboran para el Instituto, realizar el pago de finiquito a personas ex servidoras públicas de base que causaron baja, programar, gestionar y controlar los recursos financieros estatales, difundir y vigilar el cumplimiento de la normatividad vigente establecida para la integración, ejecución y control del presupuesto de egresos de los recursos estatales asignados, integrar los proyectos de egresos y de inversión del Instituto, organizar, dirigir y controlar el ejercicio presupuestal del gasto corriente y de inversión autorizado a las unidades administrativas del organismo, así como el cumplimiento de los programas financieros, con base a la normatividad vigente.</w:t>
      </w:r>
    </w:p>
    <w:p w14:paraId="27580FBA" w14:textId="77777777" w:rsidR="00E111C6" w:rsidRPr="00122ADB" w:rsidRDefault="00E111C6" w:rsidP="00E111C6">
      <w:pPr>
        <w:spacing w:line="360" w:lineRule="auto"/>
        <w:contextualSpacing/>
        <w:jc w:val="both"/>
        <w:rPr>
          <w:rFonts w:ascii="Palatino Linotype" w:hAnsi="Palatino Linotype" w:cs="Arial"/>
        </w:rPr>
      </w:pPr>
    </w:p>
    <w:p w14:paraId="27580FBB" w14:textId="77777777" w:rsidR="00265E21" w:rsidRPr="00122ADB" w:rsidRDefault="00C55FD9" w:rsidP="00265E21">
      <w:pPr>
        <w:numPr>
          <w:ilvl w:val="0"/>
          <w:numId w:val="15"/>
        </w:numPr>
        <w:spacing w:line="360" w:lineRule="auto"/>
        <w:ind w:left="0" w:firstLine="0"/>
        <w:contextualSpacing/>
        <w:jc w:val="both"/>
        <w:rPr>
          <w:rFonts w:ascii="Palatino Linotype" w:eastAsia="Palatino Linotype" w:hAnsi="Palatino Linotype" w:cs="Palatino Linotype"/>
          <w:color w:val="000000"/>
        </w:rPr>
      </w:pPr>
      <w:r w:rsidRPr="00122ADB">
        <w:rPr>
          <w:rFonts w:ascii="Palatino Linotype" w:hAnsi="Palatino Linotype" w:cs="Arial"/>
        </w:rPr>
        <w:t>En ese sentido</w:t>
      </w:r>
      <w:r w:rsidR="00E111C6" w:rsidRPr="00122ADB">
        <w:rPr>
          <w:rFonts w:ascii="Palatino Linotype" w:hAnsi="Palatino Linotype" w:cs="Arial"/>
        </w:rPr>
        <w:t>, recordar que lo peticionado corresponde a prestaciones de carácter laboral</w:t>
      </w:r>
      <w:r w:rsidR="00265E21" w:rsidRPr="00122ADB">
        <w:rPr>
          <w:rFonts w:ascii="Palatino Linotype" w:hAnsi="Palatino Linotype" w:cs="Arial"/>
        </w:rPr>
        <w:t xml:space="preserve"> recibidas por los servidores públicos adscritos al </w:t>
      </w:r>
      <w:r w:rsidR="00265E21" w:rsidRPr="00122ADB">
        <w:rPr>
          <w:rFonts w:ascii="Palatino Linotype" w:hAnsi="Palatino Linotype" w:cs="Arial"/>
          <w:b/>
        </w:rPr>
        <w:t>SUJETO OBLIGADO</w:t>
      </w:r>
      <w:r w:rsidRPr="00122ADB">
        <w:rPr>
          <w:rFonts w:ascii="Palatino Linotype" w:hAnsi="Palatino Linotype" w:cs="Arial"/>
          <w:b/>
        </w:rPr>
        <w:t xml:space="preserve"> </w:t>
      </w:r>
      <w:r w:rsidR="004A052F" w:rsidRPr="00122ADB">
        <w:rPr>
          <w:rFonts w:ascii="Palatino Linotype" w:hAnsi="Palatino Linotype" w:cs="Arial"/>
        </w:rPr>
        <w:t>así</w:t>
      </w:r>
      <w:r w:rsidRPr="00122ADB">
        <w:rPr>
          <w:rFonts w:ascii="Palatino Linotype" w:hAnsi="Palatino Linotype" w:cs="Arial"/>
        </w:rPr>
        <w:t xml:space="preserve"> como </w:t>
      </w:r>
      <w:r w:rsidR="004A052F" w:rsidRPr="00122ADB">
        <w:rPr>
          <w:rFonts w:ascii="Palatino Linotype" w:hAnsi="Palatino Linotype" w:cs="Arial"/>
        </w:rPr>
        <w:t>los comprobantes de pago</w:t>
      </w:r>
      <w:r w:rsidR="00E111C6" w:rsidRPr="00122ADB">
        <w:rPr>
          <w:rFonts w:ascii="Palatino Linotype" w:hAnsi="Palatino Linotype" w:cs="Arial"/>
        </w:rPr>
        <w:t xml:space="preserve">, </w:t>
      </w:r>
      <w:r w:rsidR="00265E21" w:rsidRPr="00122ADB">
        <w:rPr>
          <w:rFonts w:ascii="Palatino Linotype" w:eastAsia="Palatino Linotype" w:hAnsi="Palatino Linotype" w:cs="Palatino Linotype"/>
          <w:color w:val="000000"/>
        </w:rPr>
        <w:t xml:space="preserve">es por </w:t>
      </w:r>
      <w:r w:rsidR="00265E21" w:rsidRPr="00122ADB">
        <w:rPr>
          <w:rFonts w:ascii="Palatino Linotype" w:hAnsi="Palatino Linotype" w:cs="Arial"/>
        </w:rPr>
        <w:t>ello</w:t>
      </w:r>
      <w:r w:rsidR="00265E21" w:rsidRPr="00122ADB">
        <w:rPr>
          <w:rFonts w:ascii="Palatino Linotype" w:eastAsia="Palatino Linotype" w:hAnsi="Palatino Linotype" w:cs="Palatino Linotype"/>
          <w:color w:val="000000"/>
        </w:rPr>
        <w:t xml:space="preserve"> que resulta conveniente traer a colación que el artículo 3° fracción XXXII del Código Financiero del Estado de México y Municipios establece que la remuneración consiste en los pagos hechos por concepto de sueldos, compensaciones, gratificaciones, habitación, primas, </w:t>
      </w:r>
      <w:r w:rsidR="00265E21" w:rsidRPr="00122ADB">
        <w:rPr>
          <w:rFonts w:ascii="Palatino Linotype" w:eastAsia="Palatino Linotype" w:hAnsi="Palatino Linotype" w:cs="Palatino Linotype"/>
          <w:color w:val="000000"/>
        </w:rPr>
        <w:lastRenderedPageBreak/>
        <w:t xml:space="preserve">comisiones, prestaciones, en especie y cualquier otra percepción o prestación que se entregue al servidor por su trabajo. </w:t>
      </w:r>
    </w:p>
    <w:p w14:paraId="27580FBC" w14:textId="77777777" w:rsidR="004A052F" w:rsidRPr="00122ADB" w:rsidRDefault="004A052F" w:rsidP="004A052F">
      <w:pPr>
        <w:pStyle w:val="Prrafodelista"/>
        <w:rPr>
          <w:rFonts w:ascii="Palatino Linotype" w:eastAsia="Palatino Linotype" w:hAnsi="Palatino Linotype" w:cs="Palatino Linotype"/>
          <w:color w:val="000000"/>
        </w:rPr>
      </w:pPr>
    </w:p>
    <w:p w14:paraId="27580FBD" w14:textId="77777777" w:rsidR="00265E21" w:rsidRPr="00122ADB" w:rsidRDefault="00265E21" w:rsidP="00265E21">
      <w:pPr>
        <w:numPr>
          <w:ilvl w:val="0"/>
          <w:numId w:val="15"/>
        </w:numPr>
        <w:spacing w:line="360" w:lineRule="auto"/>
        <w:ind w:left="0" w:firstLine="0"/>
        <w:contextualSpacing/>
        <w:jc w:val="both"/>
        <w:rPr>
          <w:rFonts w:ascii="Palatino Linotype" w:eastAsia="Palatino Linotype" w:hAnsi="Palatino Linotype" w:cs="Palatino Linotype"/>
          <w:color w:val="000000"/>
        </w:rPr>
      </w:pPr>
      <w:r w:rsidRPr="00122ADB">
        <w:rPr>
          <w:rFonts w:ascii="Palatino Linotype" w:eastAsia="Palatino Linotype" w:hAnsi="Palatino Linotype" w:cs="Palatino Linotype"/>
          <w:color w:val="000000"/>
        </w:rPr>
        <w:t xml:space="preserve">De la misma manera, el Anexo IV.5 Glosario de Términos del Manual Para la Planeación, </w:t>
      </w:r>
      <w:r w:rsidRPr="00122ADB">
        <w:rPr>
          <w:rFonts w:ascii="Palatino Linotype" w:hAnsi="Palatino Linotype" w:cs="Arial"/>
        </w:rPr>
        <w:t>Programación</w:t>
      </w:r>
      <w:r w:rsidRPr="00122ADB">
        <w:rPr>
          <w:rFonts w:ascii="Palatino Linotype" w:eastAsia="Palatino Linotype" w:hAnsi="Palatino Linotype" w:cs="Palatino Linotype"/>
          <w:color w:val="000000"/>
        </w:rPr>
        <w:t xml:space="preserve"> y Presupuesto de Egresos Municipal para el ejercicio fiscal dos veinte, establece que la remuneración es la percepción de un trabajador o retribución monetaria que se da en pago por su servicio o actividad desarrollada. </w:t>
      </w:r>
    </w:p>
    <w:p w14:paraId="27580FBE" w14:textId="77777777" w:rsidR="00265E21" w:rsidRPr="00122ADB" w:rsidRDefault="00265E21" w:rsidP="00265E2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7580FBF" w14:textId="77777777" w:rsidR="00265E21" w:rsidRPr="00092DF2" w:rsidRDefault="00265E21" w:rsidP="00265E21">
      <w:pPr>
        <w:numPr>
          <w:ilvl w:val="0"/>
          <w:numId w:val="15"/>
        </w:numPr>
        <w:spacing w:line="360" w:lineRule="auto"/>
        <w:ind w:left="0" w:firstLine="0"/>
        <w:contextualSpacing/>
        <w:jc w:val="both"/>
        <w:rPr>
          <w:rFonts w:ascii="Palatino Linotype" w:eastAsia="Palatino Linotype" w:hAnsi="Palatino Linotype" w:cs="Palatino Linotype"/>
          <w:color w:val="000000"/>
        </w:rPr>
      </w:pPr>
      <w:r w:rsidRPr="00122ADB">
        <w:rPr>
          <w:rFonts w:ascii="Palatino Linotype" w:eastAsia="Palatino Linotype" w:hAnsi="Palatino Linotype" w:cs="Palatino Linotype"/>
          <w:color w:val="000000"/>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092DF2">
        <w:rPr>
          <w:rFonts w:ascii="Palatino Linotype" w:eastAsia="Palatino Linotype" w:hAnsi="Palatino Linotype" w:cs="Palatino Linotype"/>
          <w:color w:val="000000"/>
        </w:rPr>
        <w:t>las remuneraciones brutas y netas de todos los servidores públicos que incluya todas las percepciones, entre las cuales, se encuentran los sueldos, prestaciones, gratificaciones, primas, comisiones, dietas, bonos, estímulos, ingresos, entre otros.</w:t>
      </w:r>
    </w:p>
    <w:p w14:paraId="27580FC0" w14:textId="77777777" w:rsidR="00265E21" w:rsidRPr="00122ADB" w:rsidRDefault="00265E21" w:rsidP="00265E2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7580FC1" w14:textId="77777777" w:rsidR="00265E21" w:rsidRPr="00122ADB" w:rsidRDefault="00265E21" w:rsidP="00265E21">
      <w:pPr>
        <w:numPr>
          <w:ilvl w:val="0"/>
          <w:numId w:val="15"/>
        </w:numPr>
        <w:spacing w:line="360" w:lineRule="auto"/>
        <w:ind w:left="0" w:firstLine="0"/>
        <w:contextualSpacing/>
        <w:jc w:val="both"/>
        <w:rPr>
          <w:rFonts w:ascii="Palatino Linotype" w:eastAsia="Palatino Linotype" w:hAnsi="Palatino Linotype" w:cs="Palatino Linotype"/>
          <w:color w:val="000000"/>
        </w:rPr>
      </w:pPr>
      <w:r w:rsidRPr="00122ADB">
        <w:rPr>
          <w:rFonts w:ascii="Palatino Linotype" w:eastAsia="Palatino Linotype" w:hAnsi="Palatino Linotype" w:cs="Palatino Linotype"/>
          <w:color w:val="000000"/>
        </w:rPr>
        <w:t>Ahora bien, respecto a lo solicitado, la Ley del Trabajo de los Servidores Públicos del Estado y Municipios, en su artículo 220 K, fracciones II y IV, establece lo siguiente:</w:t>
      </w:r>
    </w:p>
    <w:p w14:paraId="27580FC2" w14:textId="77777777" w:rsidR="00265E21" w:rsidRPr="00122ADB" w:rsidRDefault="00265E21" w:rsidP="00265E2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7580FC3" w14:textId="77777777" w:rsidR="00265E21" w:rsidRPr="00122ADB" w:rsidRDefault="00265E21" w:rsidP="00265E21">
      <w:pPr>
        <w:pBdr>
          <w:top w:val="nil"/>
          <w:left w:val="nil"/>
          <w:bottom w:val="nil"/>
          <w:right w:val="nil"/>
          <w:between w:val="nil"/>
        </w:pBdr>
        <w:spacing w:line="276" w:lineRule="auto"/>
        <w:ind w:left="567" w:right="565"/>
        <w:jc w:val="both"/>
        <w:rPr>
          <w:rFonts w:ascii="Palatino Linotype" w:eastAsia="Palatino Linotype" w:hAnsi="Palatino Linotype" w:cs="Palatino Linotype"/>
          <w:i/>
          <w:color w:val="000000"/>
        </w:rPr>
      </w:pPr>
      <w:r w:rsidRPr="00122ADB">
        <w:rPr>
          <w:rFonts w:ascii="Palatino Linotype" w:eastAsia="Palatino Linotype" w:hAnsi="Palatino Linotype" w:cs="Palatino Linotype"/>
          <w:b/>
          <w:i/>
          <w:color w:val="000000"/>
        </w:rPr>
        <w:t>ARTÍCULO 220 K.-</w:t>
      </w:r>
      <w:r w:rsidRPr="00122ADB">
        <w:rPr>
          <w:rFonts w:ascii="Palatino Linotype" w:eastAsia="Palatino Linotype" w:hAnsi="Palatino Linotype" w:cs="Palatino Linotype"/>
          <w:i/>
          <w:color w:val="000000"/>
        </w:rPr>
        <w:t xml:space="preserve"> La institución o dependencia pública tiene la obligación de conservar y exhibir en el proceso los documentos que a continuación se precisan: </w:t>
      </w:r>
    </w:p>
    <w:p w14:paraId="27580FC4" w14:textId="77777777" w:rsidR="00265E21" w:rsidRPr="00122ADB" w:rsidRDefault="00265E21" w:rsidP="00265E21">
      <w:pPr>
        <w:pBdr>
          <w:top w:val="nil"/>
          <w:left w:val="nil"/>
          <w:bottom w:val="nil"/>
          <w:right w:val="nil"/>
          <w:between w:val="nil"/>
        </w:pBdr>
        <w:spacing w:line="276" w:lineRule="auto"/>
        <w:ind w:left="567" w:right="565"/>
        <w:jc w:val="both"/>
        <w:rPr>
          <w:rFonts w:ascii="Palatino Linotype" w:eastAsia="Palatino Linotype" w:hAnsi="Palatino Linotype" w:cs="Palatino Linotype"/>
          <w:i/>
          <w:color w:val="000000"/>
        </w:rPr>
      </w:pPr>
      <w:r w:rsidRPr="00122ADB">
        <w:rPr>
          <w:rFonts w:ascii="Palatino Linotype" w:eastAsia="Palatino Linotype" w:hAnsi="Palatino Linotype" w:cs="Palatino Linotype"/>
          <w:i/>
          <w:color w:val="000000"/>
        </w:rPr>
        <w:t xml:space="preserve">… </w:t>
      </w:r>
    </w:p>
    <w:p w14:paraId="27580FC5" w14:textId="77777777" w:rsidR="00265E21" w:rsidRPr="00122ADB" w:rsidRDefault="00265E21" w:rsidP="00265E21">
      <w:pPr>
        <w:pBdr>
          <w:top w:val="nil"/>
          <w:left w:val="nil"/>
          <w:bottom w:val="nil"/>
          <w:right w:val="nil"/>
          <w:between w:val="nil"/>
        </w:pBdr>
        <w:spacing w:line="276" w:lineRule="auto"/>
        <w:ind w:left="567" w:right="565"/>
        <w:jc w:val="both"/>
        <w:rPr>
          <w:rFonts w:ascii="Palatino Linotype" w:eastAsia="Palatino Linotype" w:hAnsi="Palatino Linotype" w:cs="Palatino Linotype"/>
          <w:i/>
          <w:color w:val="000000"/>
        </w:rPr>
      </w:pPr>
      <w:r w:rsidRPr="00122ADB">
        <w:rPr>
          <w:rFonts w:ascii="Palatino Linotype" w:eastAsia="Palatino Linotype" w:hAnsi="Palatino Linotype" w:cs="Palatino Linotype"/>
          <w:i/>
          <w:color w:val="000000"/>
        </w:rPr>
        <w:lastRenderedPageBreak/>
        <w:t>II. Recibos de pagos de salarios o las constancias documentales del pago de salario cuando sea por depósito o mediante información electrónica;</w:t>
      </w:r>
    </w:p>
    <w:p w14:paraId="27580FC6" w14:textId="77777777" w:rsidR="00265E21" w:rsidRPr="00122ADB" w:rsidRDefault="00265E21" w:rsidP="00265E21">
      <w:pPr>
        <w:pBdr>
          <w:top w:val="nil"/>
          <w:left w:val="nil"/>
          <w:bottom w:val="nil"/>
          <w:right w:val="nil"/>
          <w:between w:val="nil"/>
        </w:pBdr>
        <w:spacing w:line="276" w:lineRule="auto"/>
        <w:ind w:left="567" w:right="565"/>
        <w:jc w:val="both"/>
        <w:rPr>
          <w:rFonts w:ascii="Palatino Linotype" w:eastAsia="Palatino Linotype" w:hAnsi="Palatino Linotype" w:cs="Palatino Linotype"/>
          <w:i/>
          <w:color w:val="000000"/>
        </w:rPr>
      </w:pPr>
      <w:r w:rsidRPr="00122ADB">
        <w:rPr>
          <w:rFonts w:ascii="Palatino Linotype" w:eastAsia="Palatino Linotype" w:hAnsi="Palatino Linotype" w:cs="Palatino Linotype"/>
          <w:i/>
          <w:color w:val="000000"/>
        </w:rPr>
        <w:t xml:space="preserve">… </w:t>
      </w:r>
    </w:p>
    <w:p w14:paraId="27580FC7" w14:textId="77777777" w:rsidR="00265E21" w:rsidRPr="00122ADB" w:rsidRDefault="00265E21" w:rsidP="00265E21">
      <w:pPr>
        <w:pBdr>
          <w:top w:val="nil"/>
          <w:left w:val="nil"/>
          <w:bottom w:val="nil"/>
          <w:right w:val="nil"/>
          <w:between w:val="nil"/>
        </w:pBdr>
        <w:spacing w:line="276" w:lineRule="auto"/>
        <w:ind w:left="567" w:right="565"/>
        <w:jc w:val="both"/>
        <w:rPr>
          <w:rFonts w:ascii="Palatino Linotype" w:eastAsia="Palatino Linotype" w:hAnsi="Palatino Linotype" w:cs="Palatino Linotype"/>
          <w:i/>
          <w:color w:val="000000"/>
        </w:rPr>
      </w:pPr>
      <w:r w:rsidRPr="00122ADB">
        <w:rPr>
          <w:rFonts w:ascii="Palatino Linotype" w:eastAsia="Palatino Linotype" w:hAnsi="Palatino Linotype" w:cs="Palatino Linotype"/>
          <w:i/>
          <w:color w:val="000000"/>
        </w:rPr>
        <w:t>IV. Recibos o las constancias de depósito o del medio de información magnética o electrónica que sean utilizadas para el pago de salarios, prima vacacional, aguinaldo y demás prestaciones establecidas en la presente ley;</w:t>
      </w:r>
    </w:p>
    <w:p w14:paraId="27580FC8" w14:textId="77777777" w:rsidR="004A052F" w:rsidRPr="00122ADB" w:rsidRDefault="004A052F" w:rsidP="00265E21">
      <w:pPr>
        <w:pBdr>
          <w:top w:val="nil"/>
          <w:left w:val="nil"/>
          <w:bottom w:val="nil"/>
          <w:right w:val="nil"/>
          <w:between w:val="nil"/>
        </w:pBdr>
        <w:spacing w:line="276" w:lineRule="auto"/>
        <w:ind w:left="567" w:right="565"/>
        <w:jc w:val="both"/>
        <w:rPr>
          <w:rFonts w:ascii="Palatino Linotype" w:eastAsia="Palatino Linotype" w:hAnsi="Palatino Linotype" w:cs="Palatino Linotype"/>
          <w:i/>
          <w:color w:val="000000"/>
        </w:rPr>
      </w:pPr>
    </w:p>
    <w:p w14:paraId="27580FC9" w14:textId="77777777" w:rsidR="00265E21" w:rsidRPr="00122ADB" w:rsidRDefault="004A052F" w:rsidP="00265E21">
      <w:pPr>
        <w:numPr>
          <w:ilvl w:val="0"/>
          <w:numId w:val="15"/>
        </w:numPr>
        <w:spacing w:line="360" w:lineRule="auto"/>
        <w:ind w:left="0" w:firstLine="0"/>
        <w:contextualSpacing/>
        <w:jc w:val="both"/>
        <w:rPr>
          <w:rFonts w:ascii="Palatino Linotype" w:eastAsia="Palatino Linotype" w:hAnsi="Palatino Linotype" w:cs="Palatino Linotype"/>
        </w:rPr>
      </w:pPr>
      <w:r w:rsidRPr="00122ADB">
        <w:rPr>
          <w:rFonts w:ascii="Palatino Linotype" w:eastAsia="Palatino Linotype" w:hAnsi="Palatino Linotype" w:cs="Palatino Linotype"/>
        </w:rPr>
        <w:t>Luego entonces</w:t>
      </w:r>
      <w:r w:rsidR="00265E21" w:rsidRPr="00122ADB">
        <w:rPr>
          <w:rFonts w:ascii="Palatino Linotype" w:eastAsia="Palatino Linotype" w:hAnsi="Palatino Linotype" w:cs="Palatino Linotype"/>
        </w:rPr>
        <w:t xml:space="preserve">, derivado del análisis a sus disposiciones jurídicas del </w:t>
      </w:r>
      <w:r w:rsidR="00265E21" w:rsidRPr="00122ADB">
        <w:rPr>
          <w:rFonts w:ascii="Palatino Linotype" w:eastAsia="Palatino Linotype" w:hAnsi="Palatino Linotype" w:cs="Palatino Linotype"/>
          <w:b/>
        </w:rPr>
        <w:t>SUJETO OBLIGADO</w:t>
      </w:r>
      <w:r w:rsidR="00265E21" w:rsidRPr="00122ADB">
        <w:rPr>
          <w:rFonts w:ascii="Palatino Linotype" w:eastAsia="Palatino Linotype" w:hAnsi="Palatino Linotype" w:cs="Palatino Linotype"/>
        </w:rPr>
        <w:t xml:space="preserve">, le corresponde a la </w:t>
      </w:r>
      <w:r w:rsidR="00265E21" w:rsidRPr="00122ADB">
        <w:rPr>
          <w:rFonts w:ascii="Palatino Linotype" w:eastAsia="Palatino Linotype" w:hAnsi="Palatino Linotype" w:cs="Palatino Linotype"/>
          <w:b/>
        </w:rPr>
        <w:t>Secretaría de Finanzas</w:t>
      </w:r>
      <w:r w:rsidR="00092DF2" w:rsidRPr="00092DF2">
        <w:rPr>
          <w:rFonts w:ascii="Palatino Linotype" w:eastAsia="Palatino Linotype" w:hAnsi="Palatino Linotype" w:cs="Palatino Linotype"/>
        </w:rPr>
        <w:t xml:space="preserve"> realizar los pagos</w:t>
      </w:r>
      <w:r w:rsidR="00265E21" w:rsidRPr="00122ADB">
        <w:rPr>
          <w:rFonts w:ascii="Palatino Linotype" w:eastAsia="Palatino Linotype" w:hAnsi="Palatino Linotype" w:cs="Palatino Linotype"/>
        </w:rPr>
        <w:t xml:space="preserve">, de conformidad con lo que establece su Reglamento Interno, en su artículos29, fracción XII,  y su Manual General de Organización, como a continuación se observa: </w:t>
      </w:r>
    </w:p>
    <w:p w14:paraId="27580FCA" w14:textId="77777777" w:rsidR="00265E21" w:rsidRPr="00122ADB" w:rsidRDefault="00265E21" w:rsidP="00265E21">
      <w:pPr>
        <w:pStyle w:val="Prrafodelista"/>
        <w:spacing w:line="360" w:lineRule="auto"/>
        <w:ind w:left="360" w:right="49"/>
        <w:jc w:val="both"/>
        <w:rPr>
          <w:rFonts w:ascii="Palatino Linotype" w:eastAsia="Palatino Linotype" w:hAnsi="Palatino Linotype" w:cs="Palatino Linotype"/>
          <w:b/>
        </w:rPr>
      </w:pPr>
    </w:p>
    <w:p w14:paraId="27580FCB" w14:textId="77777777" w:rsidR="00265E21" w:rsidRPr="00122ADB" w:rsidRDefault="00265E21" w:rsidP="00265E21">
      <w:pPr>
        <w:pStyle w:val="Prrafodelista"/>
        <w:spacing w:line="276" w:lineRule="auto"/>
        <w:ind w:left="360" w:right="565"/>
        <w:jc w:val="both"/>
        <w:rPr>
          <w:rFonts w:ascii="Palatino Linotype" w:eastAsia="Palatino Linotype" w:hAnsi="Palatino Linotype" w:cs="Palatino Linotype"/>
          <w:b/>
          <w:i/>
        </w:rPr>
      </w:pPr>
      <w:r w:rsidRPr="00122ADB">
        <w:rPr>
          <w:rFonts w:ascii="Palatino Linotype" w:eastAsia="Palatino Linotype" w:hAnsi="Palatino Linotype" w:cs="Palatino Linotype"/>
          <w:b/>
          <w:i/>
        </w:rPr>
        <w:t>Reglamento Interior de la Secretaría de Finanzas</w:t>
      </w:r>
    </w:p>
    <w:p w14:paraId="27580FCC" w14:textId="77777777" w:rsidR="00265E21" w:rsidRPr="00122ADB" w:rsidRDefault="00265E21" w:rsidP="00265E21">
      <w:pPr>
        <w:pStyle w:val="Prrafodelista"/>
        <w:spacing w:line="276" w:lineRule="auto"/>
        <w:ind w:left="360" w:right="565"/>
        <w:jc w:val="both"/>
        <w:rPr>
          <w:rFonts w:ascii="Palatino Linotype" w:eastAsia="Palatino Linotype" w:hAnsi="Palatino Linotype" w:cs="Palatino Linotype"/>
          <w:i/>
        </w:rPr>
      </w:pPr>
    </w:p>
    <w:p w14:paraId="27580FCD" w14:textId="77777777" w:rsidR="00265E21" w:rsidRPr="00122ADB" w:rsidRDefault="00265E21" w:rsidP="00265E21">
      <w:pPr>
        <w:pStyle w:val="Prrafodelista"/>
        <w:spacing w:line="276" w:lineRule="auto"/>
        <w:ind w:left="360" w:right="565"/>
        <w:jc w:val="both"/>
        <w:rPr>
          <w:rFonts w:ascii="Palatino Linotype" w:eastAsia="Palatino Linotype" w:hAnsi="Palatino Linotype" w:cs="Palatino Linotype"/>
          <w:i/>
        </w:rPr>
      </w:pPr>
      <w:proofErr w:type="spellStart"/>
      <w:r w:rsidRPr="00122ADB">
        <w:rPr>
          <w:rFonts w:ascii="Palatino Linotype" w:eastAsia="Palatino Linotype" w:hAnsi="Palatino Linotype" w:cs="Palatino Linotype"/>
          <w:i/>
        </w:rPr>
        <w:t>I.Dirección</w:t>
      </w:r>
      <w:proofErr w:type="spellEnd"/>
      <w:r w:rsidRPr="00122ADB">
        <w:rPr>
          <w:rFonts w:ascii="Palatino Linotype" w:eastAsia="Palatino Linotype" w:hAnsi="Palatino Linotype" w:cs="Palatino Linotype"/>
          <w:i/>
        </w:rPr>
        <w:t xml:space="preserve"> General de Personal. </w:t>
      </w:r>
    </w:p>
    <w:p w14:paraId="27580FCE" w14:textId="77777777" w:rsidR="00265E21" w:rsidRPr="00122ADB" w:rsidRDefault="00265E21" w:rsidP="00265E21">
      <w:pPr>
        <w:pStyle w:val="Prrafodelista"/>
        <w:spacing w:line="276" w:lineRule="auto"/>
        <w:ind w:left="360" w:right="565"/>
        <w:jc w:val="both"/>
        <w:rPr>
          <w:rFonts w:ascii="Palatino Linotype" w:eastAsia="Palatino Linotype" w:hAnsi="Palatino Linotype" w:cs="Palatino Linotype"/>
          <w:i/>
        </w:rPr>
      </w:pPr>
    </w:p>
    <w:p w14:paraId="27580FCF" w14:textId="77777777" w:rsidR="00265E21" w:rsidRPr="00122ADB" w:rsidRDefault="00265E21" w:rsidP="00265E21">
      <w:pPr>
        <w:pStyle w:val="Prrafodelista"/>
        <w:spacing w:line="276" w:lineRule="auto"/>
        <w:ind w:left="360" w:right="565"/>
        <w:jc w:val="both"/>
        <w:rPr>
          <w:rFonts w:ascii="Palatino Linotype" w:eastAsia="Palatino Linotype" w:hAnsi="Palatino Linotype" w:cs="Palatino Linotype"/>
          <w:i/>
        </w:rPr>
      </w:pPr>
      <w:r w:rsidRPr="00122ADB">
        <w:rPr>
          <w:rFonts w:ascii="Palatino Linotype" w:eastAsia="Palatino Linotype" w:hAnsi="Palatino Linotype" w:cs="Palatino Linotype"/>
          <w:b/>
          <w:i/>
        </w:rPr>
        <w:t>Artículo 31.-</w:t>
      </w:r>
      <w:r w:rsidRPr="00122ADB">
        <w:rPr>
          <w:rFonts w:ascii="Palatino Linotype" w:eastAsia="Palatino Linotype" w:hAnsi="Palatino Linotype" w:cs="Palatino Linotype"/>
          <w:i/>
        </w:rPr>
        <w:t xml:space="preserve"> Corresponde a la Dirección General de Personal</w:t>
      </w:r>
    </w:p>
    <w:p w14:paraId="27580FD0" w14:textId="77777777" w:rsidR="00265E21" w:rsidRPr="00122ADB" w:rsidRDefault="00265E21" w:rsidP="00265E21">
      <w:pPr>
        <w:pStyle w:val="Prrafodelista"/>
        <w:spacing w:line="276" w:lineRule="auto"/>
        <w:ind w:left="360" w:right="565"/>
        <w:jc w:val="both"/>
        <w:rPr>
          <w:rFonts w:ascii="Palatino Linotype" w:eastAsia="Palatino Linotype" w:hAnsi="Palatino Linotype" w:cs="Palatino Linotype"/>
          <w:i/>
        </w:rPr>
      </w:pPr>
      <w:r w:rsidRPr="00122ADB">
        <w:rPr>
          <w:rFonts w:ascii="Palatino Linotype" w:eastAsia="Palatino Linotype" w:hAnsi="Palatino Linotype" w:cs="Palatino Linotype"/>
          <w:i/>
        </w:rPr>
        <w:t>…</w:t>
      </w:r>
    </w:p>
    <w:p w14:paraId="27580FD1" w14:textId="77777777" w:rsidR="00265E21" w:rsidRPr="00122ADB" w:rsidRDefault="00265E21" w:rsidP="00265E21">
      <w:pPr>
        <w:pStyle w:val="Prrafodelista"/>
        <w:spacing w:line="276" w:lineRule="auto"/>
        <w:ind w:left="360" w:right="565"/>
        <w:jc w:val="both"/>
        <w:rPr>
          <w:rFonts w:ascii="Palatino Linotype" w:eastAsia="Palatino Linotype" w:hAnsi="Palatino Linotype" w:cs="Palatino Linotype"/>
          <w:i/>
        </w:rPr>
      </w:pPr>
      <w:r w:rsidRPr="00122ADB">
        <w:rPr>
          <w:rFonts w:ascii="Palatino Linotype" w:eastAsia="Palatino Linotype" w:hAnsi="Palatino Linotype" w:cs="Palatino Linotype"/>
          <w:i/>
        </w:rPr>
        <w:t>XII. Coordinar acciones con la Dirección General de Recaudación para que, en forma oportuna, se entreguen los documentos de percepciones a los servidores públicos del Poder Ejecutivo del Estado, cuando esta dirección actúe como centro de pago.</w:t>
      </w:r>
    </w:p>
    <w:p w14:paraId="27580FD2" w14:textId="77777777" w:rsidR="00265E21" w:rsidRPr="00122ADB" w:rsidRDefault="00265E21" w:rsidP="00265E21">
      <w:pPr>
        <w:pStyle w:val="Prrafodelista"/>
        <w:spacing w:line="276" w:lineRule="auto"/>
        <w:ind w:left="360" w:right="565"/>
        <w:jc w:val="both"/>
        <w:rPr>
          <w:rFonts w:ascii="Palatino Linotype" w:eastAsia="Palatino Linotype" w:hAnsi="Palatino Linotype" w:cs="Palatino Linotype"/>
          <w:i/>
        </w:rPr>
      </w:pPr>
      <w:r w:rsidRPr="00122ADB">
        <w:rPr>
          <w:rFonts w:ascii="Palatino Linotype" w:eastAsia="Palatino Linotype" w:hAnsi="Palatino Linotype" w:cs="Palatino Linotype"/>
          <w:i/>
        </w:rPr>
        <w:t>…</w:t>
      </w:r>
    </w:p>
    <w:p w14:paraId="27580FD3" w14:textId="77777777" w:rsidR="00265E21" w:rsidRPr="00122ADB" w:rsidRDefault="00265E21" w:rsidP="00265E21">
      <w:pPr>
        <w:pStyle w:val="Prrafodelista"/>
        <w:spacing w:line="276" w:lineRule="auto"/>
        <w:ind w:left="360" w:right="565"/>
        <w:jc w:val="both"/>
        <w:rPr>
          <w:rFonts w:ascii="Palatino Linotype" w:eastAsia="Palatino Linotype" w:hAnsi="Palatino Linotype" w:cs="Palatino Linotype"/>
          <w:i/>
        </w:rPr>
      </w:pPr>
    </w:p>
    <w:p w14:paraId="27580FD4" w14:textId="77777777" w:rsidR="00265E21" w:rsidRPr="00122ADB" w:rsidRDefault="00265E21" w:rsidP="00265E21">
      <w:pPr>
        <w:pStyle w:val="Prrafodelista"/>
        <w:spacing w:line="276" w:lineRule="auto"/>
        <w:ind w:left="360" w:right="565"/>
        <w:jc w:val="both"/>
        <w:rPr>
          <w:rFonts w:ascii="Palatino Linotype" w:eastAsia="Palatino Linotype" w:hAnsi="Palatino Linotype" w:cs="Palatino Linotype"/>
          <w:i/>
        </w:rPr>
      </w:pPr>
    </w:p>
    <w:p w14:paraId="27580FD5" w14:textId="77777777" w:rsidR="00265E21" w:rsidRPr="00122ADB" w:rsidRDefault="00265E21" w:rsidP="00265E21">
      <w:pPr>
        <w:pStyle w:val="Prrafodelista"/>
        <w:spacing w:line="276" w:lineRule="auto"/>
        <w:ind w:left="360" w:right="565"/>
        <w:jc w:val="both"/>
        <w:rPr>
          <w:rFonts w:ascii="Palatino Linotype" w:eastAsia="Palatino Linotype" w:hAnsi="Palatino Linotype" w:cs="Palatino Linotype"/>
          <w:b/>
          <w:i/>
        </w:rPr>
      </w:pPr>
      <w:r w:rsidRPr="00122ADB">
        <w:rPr>
          <w:rFonts w:ascii="Palatino Linotype" w:eastAsia="Palatino Linotype" w:hAnsi="Palatino Linotype" w:cs="Palatino Linotype"/>
          <w:b/>
          <w:i/>
        </w:rPr>
        <w:t xml:space="preserve">20706004000000L DIRECCIÓN GENERAL DE PERSONAL </w:t>
      </w:r>
    </w:p>
    <w:p w14:paraId="27580FD6" w14:textId="77777777" w:rsidR="00265E21" w:rsidRPr="00122ADB" w:rsidRDefault="00265E21" w:rsidP="00265E21">
      <w:pPr>
        <w:pStyle w:val="Prrafodelista"/>
        <w:spacing w:line="276" w:lineRule="auto"/>
        <w:ind w:left="360" w:right="565"/>
        <w:jc w:val="both"/>
        <w:rPr>
          <w:rFonts w:ascii="Palatino Linotype" w:eastAsia="Palatino Linotype" w:hAnsi="Palatino Linotype" w:cs="Palatino Linotype"/>
          <w:i/>
        </w:rPr>
      </w:pPr>
    </w:p>
    <w:p w14:paraId="27580FD7" w14:textId="77777777" w:rsidR="00265E21" w:rsidRPr="00122ADB" w:rsidRDefault="00265E21" w:rsidP="00265E21">
      <w:pPr>
        <w:pStyle w:val="Prrafodelista"/>
        <w:spacing w:line="276" w:lineRule="auto"/>
        <w:ind w:left="360" w:right="565"/>
        <w:jc w:val="both"/>
        <w:rPr>
          <w:rFonts w:ascii="Palatino Linotype" w:eastAsia="Palatino Linotype" w:hAnsi="Palatino Linotype" w:cs="Palatino Linotype"/>
          <w:i/>
        </w:rPr>
      </w:pPr>
      <w:r w:rsidRPr="00122ADB">
        <w:rPr>
          <w:rFonts w:ascii="Palatino Linotype" w:eastAsia="Palatino Linotype" w:hAnsi="Palatino Linotype" w:cs="Palatino Linotype"/>
          <w:b/>
          <w:i/>
        </w:rPr>
        <w:lastRenderedPageBreak/>
        <w:t>OBJETIVO:</w:t>
      </w:r>
      <w:r w:rsidRPr="00122ADB">
        <w:rPr>
          <w:rFonts w:ascii="Palatino Linotype" w:eastAsia="Palatino Linotype" w:hAnsi="Palatino Linotype" w:cs="Palatino Linotype"/>
          <w:i/>
        </w:rPr>
        <w:t xml:space="preserve"> Coordinar y normar las actividades orientadas al cumplimiento de las metas establecidas en materia de desarrollo y administración de personal, a través de la operación eficaz del Sistema Integral de Personal. </w:t>
      </w:r>
    </w:p>
    <w:p w14:paraId="27580FD8" w14:textId="77777777" w:rsidR="00265E21" w:rsidRPr="00122ADB" w:rsidRDefault="00265E21" w:rsidP="00265E21">
      <w:pPr>
        <w:pStyle w:val="Prrafodelista"/>
        <w:spacing w:line="276" w:lineRule="auto"/>
        <w:ind w:left="360" w:right="565"/>
        <w:jc w:val="both"/>
        <w:rPr>
          <w:rFonts w:ascii="Palatino Linotype" w:eastAsia="Palatino Linotype" w:hAnsi="Palatino Linotype" w:cs="Palatino Linotype"/>
          <w:i/>
        </w:rPr>
      </w:pPr>
      <w:r w:rsidRPr="00122ADB">
        <w:rPr>
          <w:rFonts w:ascii="Palatino Linotype" w:eastAsia="Palatino Linotype" w:hAnsi="Palatino Linotype" w:cs="Palatino Linotype"/>
          <w:i/>
        </w:rPr>
        <w:t xml:space="preserve">… </w:t>
      </w:r>
    </w:p>
    <w:p w14:paraId="27580FD9" w14:textId="77777777" w:rsidR="00265E21" w:rsidRPr="00122ADB" w:rsidRDefault="00265E21" w:rsidP="00265E21">
      <w:pPr>
        <w:pStyle w:val="Prrafodelista"/>
        <w:spacing w:line="276" w:lineRule="auto"/>
        <w:ind w:left="360" w:right="565"/>
        <w:jc w:val="both"/>
        <w:rPr>
          <w:rFonts w:ascii="Palatino Linotype" w:eastAsia="Palatino Linotype" w:hAnsi="Palatino Linotype" w:cs="Palatino Linotype"/>
          <w:i/>
        </w:rPr>
      </w:pPr>
      <w:r w:rsidRPr="00122ADB">
        <w:rPr>
          <w:rFonts w:ascii="Palatino Linotype" w:eastAsia="Palatino Linotype" w:hAnsi="Palatino Linotype" w:cs="Palatino Linotype"/>
          <w:i/>
        </w:rPr>
        <w:t xml:space="preserve">- Dar cumplimiento a las disposiciones que normen la remuneración de las y los servidores públicos, de conformidad con las estructuras orgánicas funcionales y los catálogos de puestos aprobados. </w:t>
      </w:r>
    </w:p>
    <w:p w14:paraId="27580FDA" w14:textId="77777777" w:rsidR="00265E21" w:rsidRPr="00122ADB" w:rsidRDefault="00265E21" w:rsidP="00265E21">
      <w:pPr>
        <w:pStyle w:val="Prrafodelista"/>
        <w:spacing w:line="276" w:lineRule="auto"/>
        <w:ind w:left="360" w:right="565"/>
        <w:jc w:val="both"/>
        <w:rPr>
          <w:rFonts w:ascii="Palatino Linotype" w:eastAsia="Palatino Linotype" w:hAnsi="Palatino Linotype" w:cs="Palatino Linotype"/>
          <w:i/>
        </w:rPr>
      </w:pPr>
      <w:r w:rsidRPr="00122ADB">
        <w:rPr>
          <w:rFonts w:ascii="Palatino Linotype" w:eastAsia="Palatino Linotype" w:hAnsi="Palatino Linotype" w:cs="Palatino Linotype"/>
          <w:i/>
        </w:rPr>
        <w:t>…</w:t>
      </w:r>
    </w:p>
    <w:p w14:paraId="27580FDB" w14:textId="77777777" w:rsidR="00265E21" w:rsidRPr="00122ADB" w:rsidRDefault="00265E21" w:rsidP="00265E21">
      <w:pPr>
        <w:pStyle w:val="Prrafodelista"/>
        <w:spacing w:line="276" w:lineRule="auto"/>
        <w:ind w:left="360" w:right="565"/>
        <w:jc w:val="both"/>
        <w:rPr>
          <w:rFonts w:ascii="Palatino Linotype" w:eastAsia="Palatino Linotype" w:hAnsi="Palatino Linotype" w:cs="Palatino Linotype"/>
          <w:i/>
        </w:rPr>
      </w:pPr>
      <w:r w:rsidRPr="00122ADB">
        <w:rPr>
          <w:rFonts w:ascii="Palatino Linotype" w:eastAsia="Palatino Linotype" w:hAnsi="Palatino Linotype" w:cs="Palatino Linotype"/>
          <w:i/>
        </w:rPr>
        <w:t xml:space="preserve"> - Entregar las remuneraciones a las y los servidores públicos de las dependencias y órganos administrativos desconcentrados del Poder Ejecutivo, en coordinación con la Dirección General de Recaudación. </w:t>
      </w:r>
    </w:p>
    <w:p w14:paraId="27580FDC" w14:textId="77777777" w:rsidR="00265E21" w:rsidRPr="00122ADB" w:rsidRDefault="00265E21" w:rsidP="00265E21">
      <w:pPr>
        <w:pStyle w:val="Prrafodelista"/>
        <w:spacing w:line="276" w:lineRule="auto"/>
        <w:ind w:left="360" w:right="565"/>
        <w:jc w:val="both"/>
        <w:rPr>
          <w:rFonts w:ascii="Palatino Linotype" w:eastAsia="Palatino Linotype" w:hAnsi="Palatino Linotype" w:cs="Palatino Linotype"/>
          <w:i/>
        </w:rPr>
      </w:pPr>
      <w:r w:rsidRPr="00122ADB">
        <w:rPr>
          <w:rFonts w:ascii="Palatino Linotype" w:eastAsia="Palatino Linotype" w:hAnsi="Palatino Linotype" w:cs="Palatino Linotype"/>
          <w:i/>
        </w:rPr>
        <w:t xml:space="preserve">… </w:t>
      </w:r>
    </w:p>
    <w:p w14:paraId="27580FDD" w14:textId="77777777" w:rsidR="00265E21" w:rsidRPr="00122ADB" w:rsidRDefault="00265E21" w:rsidP="00265E21">
      <w:pPr>
        <w:pStyle w:val="Prrafodelista"/>
        <w:spacing w:line="276" w:lineRule="auto"/>
        <w:ind w:left="360" w:right="565"/>
        <w:jc w:val="both"/>
        <w:rPr>
          <w:rFonts w:ascii="Palatino Linotype" w:eastAsia="Palatino Linotype" w:hAnsi="Palatino Linotype" w:cs="Palatino Linotype"/>
          <w:i/>
        </w:rPr>
      </w:pPr>
      <w:r w:rsidRPr="00122ADB">
        <w:rPr>
          <w:rFonts w:ascii="Palatino Linotype" w:eastAsia="Palatino Linotype" w:hAnsi="Palatino Linotype" w:cs="Palatino Linotype"/>
          <w:i/>
        </w:rPr>
        <w:t xml:space="preserve">- Autorizar los pagos por conceptos de sueldo, </w:t>
      </w:r>
      <w:r w:rsidRPr="00122ADB">
        <w:rPr>
          <w:rFonts w:ascii="Palatino Linotype" w:eastAsia="Palatino Linotype" w:hAnsi="Palatino Linotype" w:cs="Palatino Linotype"/>
          <w:b/>
          <w:i/>
        </w:rPr>
        <w:t>prestaciones</w:t>
      </w:r>
      <w:r w:rsidRPr="00122ADB">
        <w:rPr>
          <w:rFonts w:ascii="Palatino Linotype" w:eastAsia="Palatino Linotype" w:hAnsi="Palatino Linotype" w:cs="Palatino Linotype"/>
          <w:i/>
        </w:rPr>
        <w:t xml:space="preserve"> y otras disposiciones normativas que gestionan las dependencias y órganos administrativos desconcentrados del Poder Ejecutivo Estatal, así como las pensiones por gracia.</w:t>
      </w:r>
    </w:p>
    <w:p w14:paraId="27580FDE" w14:textId="77777777" w:rsidR="00265E21" w:rsidRPr="00122ADB" w:rsidRDefault="00265E21" w:rsidP="00265E21">
      <w:pPr>
        <w:pStyle w:val="Prrafodelista"/>
        <w:spacing w:line="360" w:lineRule="auto"/>
        <w:ind w:left="360" w:right="49"/>
        <w:jc w:val="both"/>
        <w:rPr>
          <w:rFonts w:ascii="Palatino Linotype" w:eastAsia="Palatino Linotype" w:hAnsi="Palatino Linotype" w:cs="Palatino Linotype"/>
        </w:rPr>
      </w:pPr>
    </w:p>
    <w:p w14:paraId="27580FDF" w14:textId="77777777" w:rsidR="004A052F" w:rsidRPr="00122ADB" w:rsidRDefault="004A052F" w:rsidP="004A052F">
      <w:pPr>
        <w:numPr>
          <w:ilvl w:val="0"/>
          <w:numId w:val="15"/>
        </w:numPr>
        <w:spacing w:line="360" w:lineRule="auto"/>
        <w:ind w:left="0" w:firstLine="0"/>
        <w:contextualSpacing/>
        <w:jc w:val="both"/>
        <w:rPr>
          <w:rFonts w:ascii="Palatino Linotype" w:eastAsia="Palatino Linotype" w:hAnsi="Palatino Linotype" w:cs="Palatino Linotype"/>
          <w:b/>
          <w:u w:val="single"/>
        </w:rPr>
      </w:pPr>
      <w:r w:rsidRPr="00122ADB">
        <w:rPr>
          <w:rFonts w:ascii="Palatino Linotype" w:eastAsia="Palatino Linotype" w:hAnsi="Palatino Linotype" w:cs="Palatino Linotype"/>
        </w:rPr>
        <w:t>Empero</w:t>
      </w:r>
      <w:r w:rsidR="00265E21" w:rsidRPr="00122ADB">
        <w:rPr>
          <w:rFonts w:ascii="Palatino Linotype" w:eastAsia="Palatino Linotype" w:hAnsi="Palatino Linotype" w:cs="Palatino Linotype"/>
        </w:rPr>
        <w:t xml:space="preserve">, </w:t>
      </w:r>
      <w:r w:rsidRPr="00122ADB">
        <w:rPr>
          <w:rFonts w:ascii="Palatino Linotype" w:eastAsia="Palatino Linotype" w:hAnsi="Palatino Linotype" w:cs="Palatino Linotype"/>
        </w:rPr>
        <w:t>lo anterior no es impedimento para que el</w:t>
      </w:r>
      <w:r w:rsidR="00265E21" w:rsidRPr="00122ADB">
        <w:rPr>
          <w:rFonts w:ascii="Palatino Linotype" w:eastAsia="Palatino Linotype" w:hAnsi="Palatino Linotype" w:cs="Palatino Linotype"/>
        </w:rPr>
        <w:t xml:space="preserve"> </w:t>
      </w:r>
      <w:r w:rsidR="007813BA" w:rsidRPr="00122ADB">
        <w:rPr>
          <w:rFonts w:ascii="Palatino Linotype" w:eastAsia="Palatino Linotype" w:hAnsi="Palatino Linotype" w:cs="Palatino Linotype"/>
        </w:rPr>
        <w:t>Instituto de Administración Pública del Estado de México</w:t>
      </w:r>
      <w:r w:rsidR="00265E21" w:rsidRPr="00122ADB">
        <w:rPr>
          <w:rFonts w:ascii="Palatino Linotype" w:eastAsia="Palatino Linotype" w:hAnsi="Palatino Linotype" w:cs="Palatino Linotype"/>
        </w:rPr>
        <w:t xml:space="preserve">, </w:t>
      </w:r>
      <w:r w:rsidRPr="00122ADB">
        <w:rPr>
          <w:rFonts w:ascii="Palatino Linotype" w:eastAsia="Palatino Linotype" w:hAnsi="Palatino Linotype" w:cs="Palatino Linotype"/>
        </w:rPr>
        <w:t>no</w:t>
      </w:r>
      <w:r w:rsidR="00937E65" w:rsidRPr="00122ADB">
        <w:rPr>
          <w:rFonts w:ascii="Palatino Linotype" w:eastAsia="Palatino Linotype" w:hAnsi="Palatino Linotype" w:cs="Palatino Linotype"/>
        </w:rPr>
        <w:t xml:space="preserve"> pose</w:t>
      </w:r>
      <w:r w:rsidRPr="00122ADB">
        <w:rPr>
          <w:rFonts w:ascii="Palatino Linotype" w:eastAsia="Palatino Linotype" w:hAnsi="Palatino Linotype" w:cs="Palatino Linotype"/>
        </w:rPr>
        <w:t>a</w:t>
      </w:r>
      <w:r w:rsidR="00937E65" w:rsidRPr="00122ADB">
        <w:rPr>
          <w:rFonts w:ascii="Palatino Linotype" w:eastAsia="Palatino Linotype" w:hAnsi="Palatino Linotype" w:cs="Palatino Linotype"/>
        </w:rPr>
        <w:t xml:space="preserve"> o administr</w:t>
      </w:r>
      <w:r w:rsidRPr="00122ADB">
        <w:rPr>
          <w:rFonts w:ascii="Palatino Linotype" w:eastAsia="Palatino Linotype" w:hAnsi="Palatino Linotype" w:cs="Palatino Linotype"/>
        </w:rPr>
        <w:t xml:space="preserve">e </w:t>
      </w:r>
      <w:r w:rsidR="005B7C7C">
        <w:rPr>
          <w:rFonts w:ascii="Palatino Linotype" w:eastAsia="Palatino Linotype" w:hAnsi="Palatino Linotype" w:cs="Palatino Linotype"/>
        </w:rPr>
        <w:t>un soporte documental donde conste lo</w:t>
      </w:r>
      <w:r w:rsidRPr="00122ADB">
        <w:rPr>
          <w:rFonts w:ascii="Palatino Linotype" w:eastAsia="Palatino Linotype" w:hAnsi="Palatino Linotype" w:cs="Palatino Linotype"/>
        </w:rPr>
        <w:t xml:space="preserve"> solicitado, toda vez que la Dirección en comento tiene como algunas de sus funciones las de revisar, validar y controlar la nómina y el ejercicio del presupuesto de gasto</w:t>
      </w:r>
      <w:r w:rsidR="00092DF2">
        <w:rPr>
          <w:rFonts w:ascii="Palatino Linotype" w:eastAsia="Palatino Linotype" w:hAnsi="Palatino Linotype" w:cs="Palatino Linotype"/>
        </w:rPr>
        <w:t>.</w:t>
      </w:r>
    </w:p>
    <w:p w14:paraId="27580FE0" w14:textId="77777777" w:rsidR="004A052F" w:rsidRPr="00122ADB" w:rsidRDefault="004A052F" w:rsidP="004A052F">
      <w:pPr>
        <w:spacing w:line="360" w:lineRule="auto"/>
        <w:contextualSpacing/>
        <w:jc w:val="both"/>
        <w:rPr>
          <w:rFonts w:ascii="Palatino Linotype" w:eastAsia="Palatino Linotype" w:hAnsi="Palatino Linotype" w:cs="Palatino Linotype"/>
          <w:b/>
          <w:u w:val="single"/>
        </w:rPr>
      </w:pPr>
    </w:p>
    <w:p w14:paraId="27580FE1" w14:textId="77777777" w:rsidR="004A052F" w:rsidRPr="00122ADB" w:rsidRDefault="004A052F" w:rsidP="00766536">
      <w:pPr>
        <w:numPr>
          <w:ilvl w:val="0"/>
          <w:numId w:val="15"/>
        </w:numPr>
        <w:spacing w:line="360" w:lineRule="auto"/>
        <w:ind w:left="0" w:firstLine="0"/>
        <w:contextualSpacing/>
        <w:jc w:val="both"/>
        <w:rPr>
          <w:rFonts w:ascii="Palatino Linotype" w:eastAsia="Palatino Linotype" w:hAnsi="Palatino Linotype" w:cs="Palatino Linotype"/>
        </w:rPr>
      </w:pPr>
      <w:r w:rsidRPr="00122ADB">
        <w:rPr>
          <w:rFonts w:ascii="Palatino Linotype" w:eastAsia="Palatino Linotype" w:hAnsi="Palatino Linotype" w:cs="Palatino Linotype"/>
        </w:rPr>
        <w:t xml:space="preserve">Si bien es cierto se constató, que el Instituto de Políticas Públicas del Estado de México y sus Municipios, a la fecha en que se resuelve, no cuenta con un Reglamento Interior </w:t>
      </w:r>
      <w:r w:rsidR="00092DF2">
        <w:rPr>
          <w:rFonts w:ascii="Palatino Linotype" w:eastAsia="Palatino Linotype" w:hAnsi="Palatino Linotype" w:cs="Palatino Linotype"/>
        </w:rPr>
        <w:t xml:space="preserve">del que se desprendan particularmente las atribuciones de la Dirección de referencia </w:t>
      </w:r>
      <w:r w:rsidRPr="00122ADB">
        <w:rPr>
          <w:rFonts w:ascii="Palatino Linotype" w:eastAsia="Palatino Linotype" w:hAnsi="Palatino Linotype" w:cs="Palatino Linotype"/>
        </w:rPr>
        <w:t>por encontrarse en trámite y no estar publicado</w:t>
      </w:r>
      <w:r w:rsidR="00766536" w:rsidRPr="00122ADB">
        <w:rPr>
          <w:rFonts w:ascii="Palatino Linotype" w:eastAsia="Palatino Linotype" w:hAnsi="Palatino Linotype" w:cs="Palatino Linotype"/>
        </w:rPr>
        <w:t xml:space="preserve"> conforme lo establece la Ley del Organismo Público Descentralizado de Carácter Estatal </w:t>
      </w:r>
      <w:r w:rsidR="00766536" w:rsidRPr="00122ADB">
        <w:rPr>
          <w:rFonts w:ascii="Palatino Linotype" w:eastAsia="Palatino Linotype" w:hAnsi="Palatino Linotype" w:cs="Palatino Linotype"/>
        </w:rPr>
        <w:lastRenderedPageBreak/>
        <w:t>Denominado Instituto de Políticas Públicas del Estado de México y sus Municipios en su artículo 11, a saber:</w:t>
      </w:r>
    </w:p>
    <w:p w14:paraId="27580FE2" w14:textId="77777777" w:rsidR="00766536" w:rsidRPr="00122ADB" w:rsidRDefault="00766536" w:rsidP="00766536">
      <w:pPr>
        <w:rPr>
          <w:rFonts w:ascii="Palatino Linotype" w:eastAsia="Palatino Linotype" w:hAnsi="Palatino Linotype" w:cs="Palatino Linotype"/>
        </w:rPr>
      </w:pPr>
    </w:p>
    <w:p w14:paraId="27580FE3" w14:textId="77777777" w:rsidR="00766536" w:rsidRPr="00122ADB" w:rsidRDefault="00766536" w:rsidP="00766536">
      <w:pPr>
        <w:ind w:left="426" w:right="333"/>
        <w:rPr>
          <w:rFonts w:ascii="Palatino Linotype" w:eastAsia="Palatino Linotype" w:hAnsi="Palatino Linotype" w:cs="Palatino Linotype"/>
          <w:i/>
        </w:rPr>
      </w:pPr>
      <w:r w:rsidRPr="00122ADB">
        <w:rPr>
          <w:rFonts w:ascii="Palatino Linotype" w:eastAsia="Palatino Linotype" w:hAnsi="Palatino Linotype" w:cs="Palatino Linotype"/>
          <w:i/>
        </w:rPr>
        <w:t>“Artículo 11. El Consejo Directivo tendrá las atribuciones siguientes:</w:t>
      </w:r>
    </w:p>
    <w:p w14:paraId="27580FE4" w14:textId="77777777" w:rsidR="00766536" w:rsidRPr="00122ADB" w:rsidRDefault="00766536" w:rsidP="00766536">
      <w:pPr>
        <w:ind w:left="426" w:right="333"/>
        <w:rPr>
          <w:rFonts w:ascii="Palatino Linotype" w:eastAsia="Palatino Linotype" w:hAnsi="Palatino Linotype" w:cs="Palatino Linotype"/>
          <w:i/>
        </w:rPr>
      </w:pPr>
      <w:r w:rsidRPr="00122ADB">
        <w:rPr>
          <w:rFonts w:ascii="Palatino Linotype" w:eastAsia="Palatino Linotype" w:hAnsi="Palatino Linotype" w:cs="Palatino Linotype"/>
          <w:i/>
        </w:rPr>
        <w:t>...</w:t>
      </w:r>
    </w:p>
    <w:p w14:paraId="27580FE5" w14:textId="77777777" w:rsidR="00766536" w:rsidRPr="00122ADB" w:rsidRDefault="00766536" w:rsidP="00766536">
      <w:pPr>
        <w:ind w:left="426" w:right="333"/>
        <w:jc w:val="both"/>
        <w:rPr>
          <w:rFonts w:ascii="Palatino Linotype" w:eastAsia="Palatino Linotype" w:hAnsi="Palatino Linotype" w:cs="Palatino Linotype"/>
          <w:i/>
        </w:rPr>
      </w:pPr>
      <w:r w:rsidRPr="00122ADB">
        <w:rPr>
          <w:rFonts w:ascii="Palatino Linotype" w:eastAsia="Palatino Linotype" w:hAnsi="Palatino Linotype" w:cs="Palatino Linotype"/>
          <w:i/>
        </w:rPr>
        <w:t xml:space="preserve">III. </w:t>
      </w:r>
      <w:r w:rsidRPr="00122ADB">
        <w:rPr>
          <w:rFonts w:ascii="Palatino Linotype" w:eastAsia="Palatino Linotype" w:hAnsi="Palatino Linotype" w:cs="Palatino Linotype"/>
          <w:b/>
          <w:i/>
        </w:rPr>
        <w:t>Aprobar el Reglamento Interior del Instituto</w:t>
      </w:r>
      <w:r w:rsidRPr="00122ADB">
        <w:rPr>
          <w:rFonts w:ascii="Palatino Linotype" w:eastAsia="Palatino Linotype" w:hAnsi="Palatino Linotype" w:cs="Palatino Linotype"/>
          <w:i/>
        </w:rPr>
        <w:t xml:space="preserve"> para someterlo a consideración de la Gobernadora o el Gobernador, por conducto de la persona titular de la Secretaría de Finanzas, así como aprobar los manuales, </w:t>
      </w:r>
      <w:r w:rsidRPr="00122ADB">
        <w:rPr>
          <w:rFonts w:ascii="Palatino Linotype" w:eastAsia="Palatino Linotype" w:hAnsi="Palatino Linotype" w:cs="Palatino Linotype"/>
          <w:b/>
          <w:i/>
        </w:rPr>
        <w:t>y todos aquellos ordenamientos necesarios para el funcionamiento del Instituto</w:t>
      </w:r>
      <w:r w:rsidRPr="00122ADB">
        <w:rPr>
          <w:rFonts w:ascii="Palatino Linotype" w:eastAsia="Palatino Linotype" w:hAnsi="Palatino Linotype" w:cs="Palatino Linotype"/>
          <w:i/>
        </w:rPr>
        <w:t xml:space="preserve"> de conformidad con las disposiciones jurídicas aplicables; </w:t>
      </w:r>
    </w:p>
    <w:p w14:paraId="27580FE6" w14:textId="77777777" w:rsidR="00766536" w:rsidRPr="00122ADB" w:rsidRDefault="00766536" w:rsidP="00766536">
      <w:pPr>
        <w:ind w:left="426" w:right="333"/>
        <w:rPr>
          <w:rFonts w:ascii="Palatino Linotype" w:eastAsia="Palatino Linotype" w:hAnsi="Palatino Linotype" w:cs="Palatino Linotype"/>
          <w:i/>
        </w:rPr>
      </w:pPr>
      <w:r w:rsidRPr="00122ADB">
        <w:rPr>
          <w:rFonts w:ascii="Palatino Linotype" w:eastAsia="Palatino Linotype" w:hAnsi="Palatino Linotype" w:cs="Palatino Linotype"/>
          <w:i/>
        </w:rPr>
        <w:t>...”</w:t>
      </w:r>
    </w:p>
    <w:p w14:paraId="27580FE7" w14:textId="77777777" w:rsidR="00766536" w:rsidRPr="00122ADB" w:rsidRDefault="00766536" w:rsidP="00766536">
      <w:pPr>
        <w:ind w:left="426" w:right="333"/>
        <w:rPr>
          <w:rFonts w:ascii="Palatino Linotype" w:eastAsia="Palatino Linotype" w:hAnsi="Palatino Linotype" w:cs="Palatino Linotype"/>
        </w:rPr>
      </w:pPr>
      <w:r w:rsidRPr="00122ADB">
        <w:rPr>
          <w:rFonts w:ascii="Palatino Linotype" w:eastAsia="Palatino Linotype" w:hAnsi="Palatino Linotype" w:cs="Palatino Linotype"/>
        </w:rPr>
        <w:t>Énfasis añadido</w:t>
      </w:r>
    </w:p>
    <w:p w14:paraId="27580FE8" w14:textId="77777777" w:rsidR="00766536" w:rsidRPr="00122ADB" w:rsidRDefault="00766536" w:rsidP="00766536">
      <w:pPr>
        <w:ind w:left="426" w:right="333"/>
        <w:rPr>
          <w:rFonts w:ascii="Palatino Linotype" w:eastAsia="Palatino Linotype" w:hAnsi="Palatino Linotype" w:cs="Palatino Linotype"/>
        </w:rPr>
      </w:pPr>
    </w:p>
    <w:p w14:paraId="27580FE9" w14:textId="77777777" w:rsidR="00B87D8C" w:rsidRPr="00122ADB" w:rsidRDefault="00092DF2" w:rsidP="00A904D4">
      <w:pPr>
        <w:numPr>
          <w:ilvl w:val="0"/>
          <w:numId w:val="15"/>
        </w:numPr>
        <w:spacing w:line="360" w:lineRule="auto"/>
        <w:ind w:left="0" w:firstLine="0"/>
        <w:contextualSpacing/>
        <w:jc w:val="both"/>
        <w:rPr>
          <w:rFonts w:ascii="Palatino Linotype" w:eastAsia="Palatino Linotype" w:hAnsi="Palatino Linotype" w:cs="Palatino Linotype"/>
        </w:rPr>
      </w:pPr>
      <w:r>
        <w:rPr>
          <w:rFonts w:ascii="Palatino Linotype" w:eastAsia="Palatino Linotype" w:hAnsi="Palatino Linotype" w:cs="Palatino Linotype"/>
        </w:rPr>
        <w:t>En</w:t>
      </w:r>
      <w:r w:rsidR="00B87D8C" w:rsidRPr="00122ADB">
        <w:rPr>
          <w:rFonts w:ascii="Palatino Linotype" w:eastAsia="Palatino Linotype" w:hAnsi="Palatino Linotype" w:cs="Palatino Linotype"/>
        </w:rPr>
        <w:t xml:space="preserve"> virtud de que el Transitorio Tercero de la Ley del Organismo Público Descentralizado de Carácter Estatal Denominado Instituto de Administración Pública del Estado de México, establece que se abroga el Decreto 219 publicado en el Periódico Oficial "Gaceta del Gobierno" el catorce de agosto de 2017, por el que se incorpora al Instituto de Administración Pública del Estado de México, A.C., como empresa de participación estatal mayoritaria asimilada con personalidad jurídica, patrimonio propio y autonomía de gestión.</w:t>
      </w:r>
    </w:p>
    <w:p w14:paraId="27580FEA" w14:textId="77777777" w:rsidR="00B87D8C" w:rsidRPr="00122ADB" w:rsidRDefault="00B87D8C" w:rsidP="00B87D8C">
      <w:pPr>
        <w:spacing w:line="360" w:lineRule="auto"/>
        <w:ind w:left="360"/>
        <w:contextualSpacing/>
        <w:jc w:val="both"/>
        <w:rPr>
          <w:rFonts w:ascii="Palatino Linotype" w:eastAsia="Palatino Linotype" w:hAnsi="Palatino Linotype" w:cs="Palatino Linotype"/>
        </w:rPr>
      </w:pPr>
    </w:p>
    <w:p w14:paraId="27580FEB" w14:textId="77777777" w:rsidR="00B87D8C" w:rsidRPr="00122ADB" w:rsidRDefault="00B87D8C" w:rsidP="00A904D4">
      <w:pPr>
        <w:numPr>
          <w:ilvl w:val="0"/>
          <w:numId w:val="15"/>
        </w:numPr>
        <w:spacing w:line="360" w:lineRule="auto"/>
        <w:ind w:left="0" w:firstLine="0"/>
        <w:contextualSpacing/>
        <w:jc w:val="both"/>
        <w:rPr>
          <w:rFonts w:ascii="Palatino Linotype" w:eastAsia="Palatino Linotype" w:hAnsi="Palatino Linotype" w:cs="Palatino Linotype"/>
        </w:rPr>
      </w:pPr>
      <w:r w:rsidRPr="00122ADB">
        <w:rPr>
          <w:rFonts w:ascii="Palatino Linotype" w:eastAsia="Palatino Linotype" w:hAnsi="Palatino Linotype" w:cs="Palatino Linotype"/>
        </w:rPr>
        <w:t xml:space="preserve">Posteriormente el Transitorio Sexto de la Ley del Organismo Público Descentralizado de Carácter Estatal Denominado Instituto de Administración </w:t>
      </w:r>
      <w:r w:rsidR="00A904D4" w:rsidRPr="00122ADB">
        <w:rPr>
          <w:rFonts w:ascii="Palatino Linotype" w:eastAsia="Palatino Linotype" w:hAnsi="Palatino Linotype" w:cs="Palatino Linotype"/>
        </w:rPr>
        <w:t>Pública</w:t>
      </w:r>
      <w:r w:rsidRPr="00122ADB">
        <w:rPr>
          <w:rFonts w:ascii="Palatino Linotype" w:eastAsia="Palatino Linotype" w:hAnsi="Palatino Linotype" w:cs="Palatino Linotype"/>
        </w:rPr>
        <w:t xml:space="preserve"> del </w:t>
      </w:r>
      <w:r w:rsidR="00A904D4" w:rsidRPr="00122ADB">
        <w:rPr>
          <w:rFonts w:ascii="Palatino Linotype" w:eastAsia="Palatino Linotype" w:hAnsi="Palatino Linotype" w:cs="Palatino Linotype"/>
        </w:rPr>
        <w:t>Estado d</w:t>
      </w:r>
      <w:r w:rsidRPr="00122ADB">
        <w:rPr>
          <w:rFonts w:ascii="Palatino Linotype" w:eastAsia="Palatino Linotype" w:hAnsi="Palatino Linotype" w:cs="Palatino Linotype"/>
        </w:rPr>
        <w:t xml:space="preserve">e </w:t>
      </w:r>
      <w:r w:rsidR="00A904D4" w:rsidRPr="00122ADB">
        <w:rPr>
          <w:rFonts w:ascii="Palatino Linotype" w:eastAsia="Palatino Linotype" w:hAnsi="Palatino Linotype" w:cs="Palatino Linotype"/>
        </w:rPr>
        <w:t>México</w:t>
      </w:r>
      <w:r w:rsidRPr="00122ADB">
        <w:rPr>
          <w:rFonts w:ascii="Palatino Linotype" w:eastAsia="Palatino Linotype" w:hAnsi="Palatino Linotype" w:cs="Palatino Linotype"/>
        </w:rPr>
        <w:t xml:space="preserve">, establece que los actos, procedimientos, programas y proyectos que se encuentren en </w:t>
      </w:r>
      <w:r w:rsidR="00A904D4" w:rsidRPr="00122ADB">
        <w:rPr>
          <w:rFonts w:ascii="Palatino Linotype" w:eastAsia="Palatino Linotype" w:hAnsi="Palatino Linotype" w:cs="Palatino Linotype"/>
        </w:rPr>
        <w:t>trámite</w:t>
      </w:r>
      <w:r w:rsidRPr="00122ADB">
        <w:rPr>
          <w:rFonts w:ascii="Palatino Linotype" w:eastAsia="Palatino Linotype" w:hAnsi="Palatino Linotype" w:cs="Palatino Linotype"/>
        </w:rPr>
        <w:t xml:space="preserve"> o curso en el Instituto de Administración Pública del </w:t>
      </w:r>
      <w:r w:rsidR="00A904D4" w:rsidRPr="00122ADB">
        <w:rPr>
          <w:rFonts w:ascii="Palatino Linotype" w:eastAsia="Palatino Linotype" w:hAnsi="Palatino Linotype" w:cs="Palatino Linotype"/>
        </w:rPr>
        <w:t>Estado</w:t>
      </w:r>
      <w:r w:rsidRPr="00122ADB">
        <w:rPr>
          <w:rFonts w:ascii="Palatino Linotype" w:eastAsia="Palatino Linotype" w:hAnsi="Palatino Linotype" w:cs="Palatino Linotype"/>
        </w:rPr>
        <w:t xml:space="preserve"> de </w:t>
      </w:r>
      <w:r w:rsidR="00A904D4" w:rsidRPr="00122ADB">
        <w:rPr>
          <w:rFonts w:ascii="Palatino Linotype" w:eastAsia="Palatino Linotype" w:hAnsi="Palatino Linotype" w:cs="Palatino Linotype"/>
        </w:rPr>
        <w:t>México</w:t>
      </w:r>
      <w:r w:rsidRPr="00122ADB">
        <w:rPr>
          <w:rFonts w:ascii="Palatino Linotype" w:eastAsia="Palatino Linotype" w:hAnsi="Palatino Linotype" w:cs="Palatino Linotype"/>
        </w:rPr>
        <w:t xml:space="preserve"> A.C., </w:t>
      </w:r>
      <w:r w:rsidR="00A904D4" w:rsidRPr="00122ADB">
        <w:rPr>
          <w:rFonts w:ascii="Palatino Linotype" w:eastAsia="Palatino Linotype" w:hAnsi="Palatino Linotype" w:cs="Palatino Linotype"/>
        </w:rPr>
        <w:t>serán</w:t>
      </w:r>
      <w:r w:rsidRPr="00122ADB">
        <w:rPr>
          <w:rFonts w:ascii="Palatino Linotype" w:eastAsia="Palatino Linotype" w:hAnsi="Palatino Linotype" w:cs="Palatino Linotype"/>
        </w:rPr>
        <w:t xml:space="preserve"> atendidos hasta su conclusión por el Instituto de Administración Pública del Estado de México.</w:t>
      </w:r>
    </w:p>
    <w:p w14:paraId="27580FEC" w14:textId="77777777" w:rsidR="00766536" w:rsidRPr="00122ADB" w:rsidRDefault="00B87D8C" w:rsidP="00A904D4">
      <w:pPr>
        <w:numPr>
          <w:ilvl w:val="0"/>
          <w:numId w:val="15"/>
        </w:numPr>
        <w:spacing w:line="360" w:lineRule="auto"/>
        <w:ind w:left="0" w:firstLine="0"/>
        <w:contextualSpacing/>
        <w:jc w:val="both"/>
        <w:rPr>
          <w:rFonts w:ascii="Palatino Linotype" w:eastAsia="Palatino Linotype" w:hAnsi="Palatino Linotype" w:cs="Palatino Linotype"/>
        </w:rPr>
      </w:pPr>
      <w:r w:rsidRPr="00122ADB">
        <w:rPr>
          <w:rFonts w:ascii="Palatino Linotype" w:eastAsia="Palatino Linotype" w:hAnsi="Palatino Linotype" w:cs="Palatino Linotype"/>
        </w:rPr>
        <w:lastRenderedPageBreak/>
        <w:t xml:space="preserve">Motivo por el cual el Pleno de este Instituto modificó el </w:t>
      </w:r>
      <w:r w:rsidR="00A904D4" w:rsidRPr="00122ADB">
        <w:rPr>
          <w:rFonts w:ascii="Palatino Linotype" w:eastAsia="Palatino Linotype" w:hAnsi="Palatino Linotype" w:cs="Palatino Linotype"/>
        </w:rPr>
        <w:t>padrón</w:t>
      </w:r>
      <w:r w:rsidRPr="00122ADB">
        <w:rPr>
          <w:rFonts w:ascii="Palatino Linotype" w:eastAsia="Palatino Linotype" w:hAnsi="Palatino Linotype" w:cs="Palatino Linotype"/>
        </w:rPr>
        <w:t xml:space="preserve"> de sujetos obligados mediante acuerdo de fecha veinte de enero de dos mil </w:t>
      </w:r>
      <w:r w:rsidR="00A904D4" w:rsidRPr="00122ADB">
        <w:rPr>
          <w:rFonts w:ascii="Palatino Linotype" w:eastAsia="Palatino Linotype" w:hAnsi="Palatino Linotype" w:cs="Palatino Linotype"/>
        </w:rPr>
        <w:t>veintidós, e incorporó como Sujeto Obligado al Instituto de Administración Pública del Estado de México y elimino del inciso B) Administración Pública Paraestatal del Poder Ejecutivo, sub inciso d) Empresas de Participación Estatal Mayoritaria, al Instituto de Administración Pública del Estado de México A.C.</w:t>
      </w:r>
    </w:p>
    <w:p w14:paraId="27580FED" w14:textId="77777777" w:rsidR="00A904D4" w:rsidRPr="00122ADB" w:rsidRDefault="00A904D4" w:rsidP="00A904D4">
      <w:pPr>
        <w:pStyle w:val="Prrafodelista"/>
        <w:rPr>
          <w:rFonts w:ascii="Palatino Linotype" w:eastAsia="Palatino Linotype" w:hAnsi="Palatino Linotype" w:cs="Palatino Linotype"/>
        </w:rPr>
      </w:pPr>
    </w:p>
    <w:p w14:paraId="27580FEE" w14:textId="77777777" w:rsidR="005B7C7C" w:rsidRPr="005B7C7C" w:rsidRDefault="00A904D4" w:rsidP="00647BB8">
      <w:pPr>
        <w:numPr>
          <w:ilvl w:val="0"/>
          <w:numId w:val="15"/>
        </w:numPr>
        <w:spacing w:line="360" w:lineRule="auto"/>
        <w:ind w:left="0" w:firstLine="0"/>
        <w:contextualSpacing/>
        <w:jc w:val="both"/>
        <w:rPr>
          <w:rFonts w:ascii="Palatino Linotype" w:eastAsia="Calibri" w:hAnsi="Palatino Linotype"/>
        </w:rPr>
      </w:pPr>
      <w:r w:rsidRPr="00122ADB">
        <w:rPr>
          <w:rFonts w:ascii="Palatino Linotype" w:eastAsia="Palatino Linotype" w:hAnsi="Palatino Linotype" w:cs="Palatino Linotype"/>
        </w:rPr>
        <w:t>También lo es</w:t>
      </w:r>
      <w:r w:rsidR="00647BB8" w:rsidRPr="00122ADB">
        <w:rPr>
          <w:rFonts w:ascii="Palatino Linotype" w:eastAsia="Palatino Linotype" w:hAnsi="Palatino Linotype" w:cs="Palatino Linotype"/>
        </w:rPr>
        <w:t>,</w:t>
      </w:r>
      <w:r w:rsidRPr="00122ADB">
        <w:rPr>
          <w:rFonts w:ascii="Palatino Linotype" w:eastAsia="Palatino Linotype" w:hAnsi="Palatino Linotype" w:cs="Palatino Linotype"/>
        </w:rPr>
        <w:t xml:space="preserve"> que </w:t>
      </w:r>
      <w:r w:rsidR="00092DF2">
        <w:rPr>
          <w:rFonts w:ascii="Palatino Linotype" w:eastAsia="Palatino Linotype" w:hAnsi="Palatino Linotype" w:cs="Palatino Linotype"/>
        </w:rPr>
        <w:t xml:space="preserve">se insiste en que </w:t>
      </w:r>
      <w:r w:rsidRPr="00122ADB">
        <w:rPr>
          <w:rFonts w:ascii="Palatino Linotype" w:eastAsia="Palatino Linotype" w:hAnsi="Palatino Linotype" w:cs="Palatino Linotype"/>
        </w:rPr>
        <w:t xml:space="preserve">no </w:t>
      </w:r>
      <w:r w:rsidR="00647BB8" w:rsidRPr="00122ADB">
        <w:rPr>
          <w:rFonts w:ascii="Palatino Linotype" w:eastAsia="Palatino Linotype" w:hAnsi="Palatino Linotype" w:cs="Palatino Linotype"/>
        </w:rPr>
        <w:t>resulta un</w:t>
      </w:r>
      <w:r w:rsidRPr="00122ADB">
        <w:rPr>
          <w:rFonts w:ascii="Palatino Linotype" w:eastAsia="Palatino Linotype" w:hAnsi="Palatino Linotype" w:cs="Palatino Linotype"/>
        </w:rPr>
        <w:t xml:space="preserve"> impedimento si de acuerdo al funcionamiento actual que tiene la Dirección de Administración y Finanzas si posee y administra </w:t>
      </w:r>
      <w:r w:rsidR="005B7C7C">
        <w:rPr>
          <w:rFonts w:ascii="Palatino Linotype" w:eastAsia="Palatino Linotype" w:hAnsi="Palatino Linotype" w:cs="Palatino Linotype"/>
        </w:rPr>
        <w:t>soporte documental donde constan los pagos requeridos aunque no en estricto sentido recibos de nómina</w:t>
      </w:r>
      <w:r w:rsidRPr="00122ADB">
        <w:rPr>
          <w:rFonts w:ascii="Palatino Linotype" w:eastAsia="Palatino Linotype" w:hAnsi="Palatino Linotype" w:cs="Palatino Linotype"/>
        </w:rPr>
        <w:t xml:space="preserve">, de modo tal que resulta dable revocar la respuesta y ordenar su entrega. </w:t>
      </w:r>
    </w:p>
    <w:p w14:paraId="27580FEF" w14:textId="77777777" w:rsidR="005B7C7C" w:rsidRDefault="005B7C7C" w:rsidP="005B7C7C">
      <w:pPr>
        <w:pStyle w:val="Prrafodelista"/>
        <w:rPr>
          <w:rFonts w:ascii="Palatino Linotype" w:eastAsia="Palatino Linotype" w:hAnsi="Palatino Linotype" w:cs="Palatino Linotype"/>
        </w:rPr>
      </w:pPr>
    </w:p>
    <w:p w14:paraId="27580FF0" w14:textId="77777777" w:rsidR="00647BB8" w:rsidRPr="00122ADB" w:rsidRDefault="00A904D4" w:rsidP="00647BB8">
      <w:pPr>
        <w:numPr>
          <w:ilvl w:val="0"/>
          <w:numId w:val="15"/>
        </w:numPr>
        <w:spacing w:line="360" w:lineRule="auto"/>
        <w:ind w:left="0" w:firstLine="0"/>
        <w:contextualSpacing/>
        <w:jc w:val="both"/>
        <w:rPr>
          <w:rFonts w:ascii="Palatino Linotype" w:eastAsia="Calibri" w:hAnsi="Palatino Linotype"/>
        </w:rPr>
      </w:pPr>
      <w:r w:rsidRPr="00122ADB">
        <w:rPr>
          <w:rFonts w:ascii="Palatino Linotype" w:eastAsia="Palatino Linotype" w:hAnsi="Palatino Linotype" w:cs="Palatino Linotype"/>
        </w:rPr>
        <w:t xml:space="preserve">Ahora bien para el caso de que lo requerido en la solicitud de información </w:t>
      </w:r>
      <w:r w:rsidR="00647BB8" w:rsidRPr="00122ADB">
        <w:rPr>
          <w:rFonts w:ascii="Palatino Linotype" w:eastAsia="Palatino Linotype" w:hAnsi="Palatino Linotype" w:cs="Palatino Linotype"/>
        </w:rPr>
        <w:t xml:space="preserve">00089/IAPEM/IP/2022, no se ha generado, poseído o administrado dada la temporalidad en que se requirió y que si bien es cierto a esas fechas se puede conocer, lo relativo al año inmediato anterior y no así al ejercicio 2022 del que se colige pretende conocer la información el hoy </w:t>
      </w:r>
      <w:r w:rsidR="00647BB8" w:rsidRPr="00122ADB">
        <w:rPr>
          <w:rFonts w:ascii="Palatino Linotype" w:eastAsia="Palatino Linotype" w:hAnsi="Palatino Linotype" w:cs="Palatino Linotype"/>
          <w:b/>
        </w:rPr>
        <w:t xml:space="preserve">RECURRENTE, </w:t>
      </w:r>
      <w:r w:rsidR="00647BB8" w:rsidRPr="00122ADB">
        <w:rPr>
          <w:rFonts w:ascii="Palatino Linotype" w:eastAsia="Palatino Linotype" w:hAnsi="Palatino Linotype" w:cs="Palatino Linotype"/>
        </w:rPr>
        <w:t xml:space="preserve">se deberá entonces dar observancia </w:t>
      </w:r>
      <w:r w:rsidR="00647BB8" w:rsidRPr="00122ADB">
        <w:rPr>
          <w:rFonts w:ascii="Palatino Linotype" w:eastAsia="Calibri" w:hAnsi="Palatino Linotype"/>
        </w:rPr>
        <w:t xml:space="preserve">las </w:t>
      </w:r>
      <w:r w:rsidR="00647BB8" w:rsidRPr="00122ADB">
        <w:rPr>
          <w:rFonts w:ascii="Palatino Linotype" w:hAnsi="Palatino Linotype"/>
          <w:color w:val="000000" w:themeColor="text1"/>
        </w:rPr>
        <w:t>formalidades</w:t>
      </w:r>
      <w:r w:rsidR="00647BB8" w:rsidRPr="00122ADB">
        <w:rPr>
          <w:rFonts w:ascii="Palatino Linotype" w:eastAsia="Calibri" w:hAnsi="Palatino Linotype"/>
        </w:rPr>
        <w:t xml:space="preserve"> que establece el fundamento jurídico plasmado en el </w:t>
      </w:r>
      <w:r w:rsidR="00647BB8" w:rsidRPr="00122ADB">
        <w:rPr>
          <w:rFonts w:ascii="Palatino Linotype" w:eastAsia="Calibri" w:hAnsi="Palatino Linotype"/>
          <w:b/>
        </w:rPr>
        <w:t>artículo 19</w:t>
      </w:r>
      <w:r w:rsidR="00647BB8" w:rsidRPr="00122ADB">
        <w:rPr>
          <w:rFonts w:ascii="Palatino Linotype" w:eastAsia="Calibri" w:hAnsi="Palatino Linotype"/>
        </w:rPr>
        <w:t xml:space="preserve"> de la Ley de Transparencia y Acceso a la Información Pública del Estado de México y Municipios y que es del tenor literal siguiente:</w:t>
      </w:r>
    </w:p>
    <w:p w14:paraId="27580FF1" w14:textId="77777777" w:rsidR="00647BB8" w:rsidRPr="00122ADB" w:rsidRDefault="00647BB8" w:rsidP="00647BB8">
      <w:pPr>
        <w:pStyle w:val="Prrafodelista"/>
        <w:rPr>
          <w:rFonts w:ascii="Palatino Linotype" w:eastAsia="Calibri" w:hAnsi="Palatino Linotype"/>
        </w:rPr>
      </w:pPr>
    </w:p>
    <w:p w14:paraId="27580FF2" w14:textId="77777777" w:rsidR="00647BB8" w:rsidRPr="00122ADB" w:rsidRDefault="00647BB8" w:rsidP="00647BB8">
      <w:pPr>
        <w:ind w:left="567" w:right="425"/>
        <w:contextualSpacing/>
        <w:jc w:val="both"/>
        <w:rPr>
          <w:rFonts w:ascii="Palatino Linotype" w:eastAsia="Calibri" w:hAnsi="Palatino Linotype"/>
          <w:i/>
          <w:lang w:val="es-ES"/>
        </w:rPr>
      </w:pPr>
      <w:r w:rsidRPr="00122ADB">
        <w:rPr>
          <w:rFonts w:ascii="Palatino Linotype" w:eastAsia="Calibri" w:hAnsi="Palatino Linotype"/>
          <w:b/>
          <w:i/>
          <w:lang w:val="es-ES"/>
        </w:rPr>
        <w:t>“Artículo 19.</w:t>
      </w:r>
      <w:r w:rsidRPr="00122ADB">
        <w:rPr>
          <w:rFonts w:ascii="Palatino Linotype" w:eastAsia="Calibri" w:hAnsi="Palatino Linotype"/>
          <w:i/>
          <w:lang w:val="es-ES"/>
        </w:rPr>
        <w:t xml:space="preserve"> Se presume que la información debe existir si se refiere a las facultades, competencias y funciones que los ordenamientos jurídicos aplicables otorgan a los sujetos obligados.</w:t>
      </w:r>
    </w:p>
    <w:p w14:paraId="27580FF3" w14:textId="77777777" w:rsidR="00647BB8" w:rsidRPr="00122ADB" w:rsidRDefault="00647BB8" w:rsidP="00647BB8">
      <w:pPr>
        <w:ind w:left="567" w:right="425"/>
        <w:contextualSpacing/>
        <w:jc w:val="both"/>
        <w:rPr>
          <w:rFonts w:ascii="Palatino Linotype" w:eastAsia="Calibri" w:hAnsi="Palatino Linotype"/>
          <w:b/>
          <w:i/>
          <w:lang w:val="es-ES"/>
        </w:rPr>
      </w:pPr>
      <w:r w:rsidRPr="00122ADB">
        <w:rPr>
          <w:rFonts w:ascii="Palatino Linotype" w:eastAsia="Calibri" w:hAnsi="Palatino Linotype"/>
          <w:b/>
          <w:i/>
          <w:lang w:val="es-ES"/>
        </w:rPr>
        <w:lastRenderedPageBreak/>
        <w:t>En los casos en que ciertas facultades, competencias o funciones no se hayan ejercido, se debe motivar la respuesta en función de las causas que motiven tal circunstancia.</w:t>
      </w:r>
    </w:p>
    <w:p w14:paraId="27580FF4" w14:textId="77777777" w:rsidR="00647BB8" w:rsidRPr="00122ADB" w:rsidRDefault="00647BB8" w:rsidP="00647BB8">
      <w:pPr>
        <w:ind w:left="567" w:right="425"/>
        <w:contextualSpacing/>
        <w:jc w:val="both"/>
        <w:rPr>
          <w:rFonts w:ascii="Palatino Linotype" w:eastAsia="Calibri" w:hAnsi="Palatino Linotype"/>
          <w:i/>
          <w:lang w:val="es-ES"/>
        </w:rPr>
      </w:pPr>
      <w:r w:rsidRPr="00122ADB">
        <w:rPr>
          <w:rFonts w:ascii="Palatino Linotype" w:eastAsia="Calibri" w:hAnsi="Palatino Linotype"/>
          <w:i/>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7580FF5" w14:textId="77777777" w:rsidR="00647BB8" w:rsidRPr="00122ADB" w:rsidRDefault="00647BB8" w:rsidP="00647BB8">
      <w:pPr>
        <w:spacing w:line="360" w:lineRule="auto"/>
        <w:ind w:left="567" w:right="425"/>
        <w:contextualSpacing/>
        <w:jc w:val="both"/>
        <w:rPr>
          <w:rFonts w:ascii="Palatino Linotype" w:eastAsia="Calibri" w:hAnsi="Palatino Linotype"/>
          <w:lang w:val="es-ES"/>
        </w:rPr>
      </w:pPr>
      <w:r w:rsidRPr="00122ADB">
        <w:rPr>
          <w:rFonts w:ascii="Palatino Linotype" w:eastAsia="Calibri" w:hAnsi="Palatino Linotype"/>
          <w:lang w:val="es-ES"/>
        </w:rPr>
        <w:t>(Énfasis añadido)</w:t>
      </w:r>
    </w:p>
    <w:p w14:paraId="27580FF6" w14:textId="77777777" w:rsidR="00647BB8" w:rsidRPr="00122ADB" w:rsidRDefault="00647BB8" w:rsidP="00647BB8">
      <w:pPr>
        <w:spacing w:line="360" w:lineRule="auto"/>
        <w:ind w:left="567" w:right="425"/>
        <w:contextualSpacing/>
        <w:jc w:val="both"/>
        <w:rPr>
          <w:rFonts w:ascii="Palatino Linotype" w:eastAsia="Calibri" w:hAnsi="Palatino Linotype"/>
          <w:lang w:val="es-ES"/>
        </w:rPr>
      </w:pPr>
    </w:p>
    <w:p w14:paraId="27580FF7" w14:textId="77777777" w:rsidR="00647BB8" w:rsidRPr="00122ADB" w:rsidRDefault="00647BB8" w:rsidP="00647BB8">
      <w:pPr>
        <w:numPr>
          <w:ilvl w:val="0"/>
          <w:numId w:val="15"/>
        </w:numPr>
        <w:spacing w:line="360" w:lineRule="auto"/>
        <w:ind w:left="0" w:firstLine="0"/>
        <w:contextualSpacing/>
        <w:jc w:val="both"/>
        <w:rPr>
          <w:rFonts w:ascii="Palatino Linotype" w:eastAsia="Calibri" w:hAnsi="Palatino Linotype"/>
        </w:rPr>
      </w:pPr>
      <w:r w:rsidRPr="00122ADB">
        <w:rPr>
          <w:rFonts w:ascii="Palatino Linotype" w:eastAsia="Calibri" w:hAnsi="Palatino Linotype"/>
        </w:rPr>
        <w:t xml:space="preserve"> Artículo que, </w:t>
      </w:r>
      <w:r w:rsidRPr="00122ADB">
        <w:rPr>
          <w:rFonts w:ascii="Palatino Linotype" w:eastAsia="Calibri" w:hAnsi="Palatino Linotype" w:cs="Arial"/>
        </w:rPr>
        <w:t xml:space="preserve">en su segundo párrafo, alude a actos no realizados y </w:t>
      </w:r>
      <w:r w:rsidRPr="00122ADB">
        <w:rPr>
          <w:rFonts w:ascii="Palatino Linotype" w:hAnsi="Palatino Linotype"/>
        </w:rPr>
        <w:t>contemplados</w:t>
      </w:r>
      <w:r w:rsidRPr="00122ADB">
        <w:rPr>
          <w:rFonts w:ascii="Palatino Linotype" w:eastAsia="Calibri" w:hAnsi="Palatino Linotype" w:cs="Arial"/>
        </w:rPr>
        <w:t xml:space="preserve"> en alguna hipótesis jurídica, pero, a) cuya realización dependa de que un tercero </w:t>
      </w:r>
      <w:r w:rsidRPr="00122ADB">
        <w:rPr>
          <w:rFonts w:ascii="Palatino Linotype" w:eastAsia="MS Mincho" w:hAnsi="Palatino Linotype" w:cstheme="majorBidi"/>
        </w:rPr>
        <w:t>demande</w:t>
      </w:r>
      <w:r w:rsidRPr="00122ADB">
        <w:rPr>
          <w:rFonts w:ascii="Palatino Linotype" w:eastAsia="Calibri" w:hAnsi="Palatino Linotype" w:cs="Arial"/>
        </w:rPr>
        <w:t xml:space="preserv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27580FF8" w14:textId="77777777" w:rsidR="00647BB8" w:rsidRPr="00122ADB" w:rsidRDefault="00647BB8" w:rsidP="00647BB8">
      <w:pPr>
        <w:spacing w:line="360" w:lineRule="auto"/>
        <w:contextualSpacing/>
        <w:jc w:val="both"/>
        <w:rPr>
          <w:rFonts w:ascii="Palatino Linotype" w:eastAsia="Calibri" w:hAnsi="Palatino Linotype"/>
        </w:rPr>
      </w:pPr>
    </w:p>
    <w:p w14:paraId="27580FF9" w14:textId="77777777" w:rsidR="000360D4" w:rsidRPr="00122ADB" w:rsidRDefault="00647BB8" w:rsidP="001F7753">
      <w:pPr>
        <w:numPr>
          <w:ilvl w:val="0"/>
          <w:numId w:val="15"/>
        </w:numPr>
        <w:spacing w:line="360" w:lineRule="auto"/>
        <w:ind w:left="0" w:right="34" w:firstLine="0"/>
        <w:contextualSpacing/>
        <w:jc w:val="both"/>
        <w:rPr>
          <w:rFonts w:ascii="Palatino Linotype" w:eastAsia="MS Mincho" w:hAnsi="Palatino Linotype" w:cs="Arial"/>
        </w:rPr>
      </w:pPr>
      <w:r w:rsidRPr="00122ADB">
        <w:rPr>
          <w:rFonts w:ascii="Palatino Linotype" w:eastAsia="Palatino Linotype" w:hAnsi="Palatino Linotype" w:cs="Palatino Linotype"/>
        </w:rPr>
        <w:t xml:space="preserve">Salvedad que resultara aplicable también para el Recurso de Revisión </w:t>
      </w:r>
      <w:r w:rsidRPr="00122ADB">
        <w:rPr>
          <w:rFonts w:ascii="Palatino Linotype" w:hAnsi="Palatino Linotype" w:cs="Arial"/>
          <w:b/>
          <w:bCs/>
          <w:lang w:eastAsia="es-MX"/>
        </w:rPr>
        <w:t>17068/INFOEM/IP/RR/2022;</w:t>
      </w:r>
      <w:r w:rsidRPr="00122ADB">
        <w:rPr>
          <w:rFonts w:ascii="Palatino Linotype" w:hAnsi="Palatino Linotype" w:cs="Arial"/>
          <w:bCs/>
          <w:lang w:eastAsia="es-MX"/>
        </w:rPr>
        <w:t xml:space="preserve"> </w:t>
      </w:r>
      <w:r w:rsidR="00126754">
        <w:rPr>
          <w:rFonts w:ascii="Palatino Linotype" w:hAnsi="Palatino Linotype" w:cs="Arial"/>
          <w:bCs/>
          <w:lang w:eastAsia="es-MX"/>
        </w:rPr>
        <w:t xml:space="preserve">exceptuando al concepto de nómina que evidentemente debe poseer, </w:t>
      </w:r>
      <w:r w:rsidRPr="00122ADB">
        <w:rPr>
          <w:rFonts w:ascii="Palatino Linotype" w:hAnsi="Palatino Linotype" w:cs="Arial"/>
          <w:bCs/>
          <w:lang w:eastAsia="es-MX"/>
        </w:rPr>
        <w:t>en virtud de que</w:t>
      </w:r>
      <w:r w:rsidR="00126754">
        <w:rPr>
          <w:rFonts w:ascii="Palatino Linotype" w:hAnsi="Palatino Linotype" w:cs="Arial"/>
          <w:bCs/>
          <w:lang w:eastAsia="es-MX"/>
        </w:rPr>
        <w:t xml:space="preserve"> relativo a las prestaciones señaladas, </w:t>
      </w:r>
      <w:r w:rsidRPr="00122ADB">
        <w:rPr>
          <w:rFonts w:ascii="Palatino Linotype" w:hAnsi="Palatino Linotype" w:cs="Arial"/>
          <w:bCs/>
          <w:lang w:eastAsia="es-MX"/>
        </w:rPr>
        <w:t xml:space="preserve"> derivado de la fecha en que ingreso la solicitud de información, el </w:t>
      </w:r>
      <w:r w:rsidRPr="00122ADB">
        <w:rPr>
          <w:rFonts w:ascii="Palatino Linotype" w:hAnsi="Palatino Linotype" w:cs="Arial"/>
          <w:b/>
          <w:bCs/>
          <w:lang w:eastAsia="es-MX"/>
        </w:rPr>
        <w:t>SUJETO OBLIGADO</w:t>
      </w:r>
      <w:r w:rsidRPr="00122ADB">
        <w:rPr>
          <w:rFonts w:ascii="Palatino Linotype" w:hAnsi="Palatino Linotype" w:cs="Arial"/>
          <w:bCs/>
          <w:lang w:eastAsia="es-MX"/>
        </w:rPr>
        <w:t xml:space="preserve"> eventualmente aun no generaba, poseía o administraba lo requerido; toda vez que no </w:t>
      </w:r>
      <w:r w:rsidR="00122ADB" w:rsidRPr="00122ADB">
        <w:rPr>
          <w:rFonts w:ascii="Palatino Linotype" w:hAnsi="Palatino Linotype" w:cs="Arial"/>
          <w:bCs/>
          <w:lang w:eastAsia="es-MX"/>
        </w:rPr>
        <w:t>culminaba</w:t>
      </w:r>
      <w:r w:rsidRPr="00122ADB">
        <w:rPr>
          <w:rFonts w:ascii="Palatino Linotype" w:hAnsi="Palatino Linotype" w:cs="Arial"/>
          <w:bCs/>
          <w:lang w:eastAsia="es-MX"/>
        </w:rPr>
        <w:t xml:space="preserve"> el termino para erogar los pagos de dichas prestaciones </w:t>
      </w:r>
      <w:r w:rsidRPr="00122ADB">
        <w:rPr>
          <w:rFonts w:ascii="Palatino Linotype" w:hAnsi="Palatino Linotype" w:cs="Arial"/>
          <w:bCs/>
          <w:lang w:eastAsia="es-MX"/>
        </w:rPr>
        <w:lastRenderedPageBreak/>
        <w:t xml:space="preserve">laborales, lo anterior con base en una </w:t>
      </w:r>
      <w:r w:rsidR="00122ADB" w:rsidRPr="00122ADB">
        <w:rPr>
          <w:rFonts w:ascii="Palatino Linotype" w:hAnsi="Palatino Linotype" w:cs="Arial"/>
          <w:bCs/>
          <w:lang w:eastAsia="es-MX"/>
        </w:rPr>
        <w:t>búsqueda</w:t>
      </w:r>
      <w:r w:rsidRPr="00122ADB">
        <w:rPr>
          <w:rFonts w:ascii="Palatino Linotype" w:hAnsi="Palatino Linotype" w:cs="Arial"/>
          <w:bCs/>
          <w:lang w:eastAsia="es-MX"/>
        </w:rPr>
        <w:t xml:space="preserve"> exhaustiva y razonable de lo requerido </w:t>
      </w:r>
      <w:r w:rsidR="00122ADB" w:rsidRPr="00122ADB">
        <w:rPr>
          <w:rFonts w:ascii="Palatino Linotype" w:hAnsi="Palatino Linotype" w:cs="Arial"/>
          <w:bCs/>
          <w:lang w:eastAsia="es-MX"/>
        </w:rPr>
        <w:t xml:space="preserve">que otorgue certeza al particular y que colme a cabalidad sus derecho de acceso a la información en el entendido que </w:t>
      </w:r>
      <w:r w:rsidR="000360D4" w:rsidRPr="00122ADB">
        <w:rPr>
          <w:rFonts w:ascii="Palatino Linotype" w:hAnsi="Palatino Linotype" w:cs="Arial"/>
        </w:rPr>
        <w:t>e</w:t>
      </w:r>
      <w:r w:rsidR="000360D4" w:rsidRPr="00122ADB">
        <w:rPr>
          <w:rFonts w:ascii="Palatino Linotype" w:hAnsi="Palatino Linotype" w:cs="Arial"/>
          <w:color w:val="000000"/>
          <w:lang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000360D4" w:rsidRPr="00122ADB">
        <w:rPr>
          <w:rFonts w:ascii="Palatino Linotype" w:hAnsi="Palatino Linotype" w:cs="Arial"/>
          <w:color w:val="000000"/>
        </w:rPr>
        <w:t xml:space="preserve"> </w:t>
      </w:r>
      <w:r w:rsidR="000360D4" w:rsidRPr="00122ADB">
        <w:rPr>
          <w:rFonts w:ascii="Palatino Linotype" w:hAnsi="Palatino Linotype" w:cs="Arial"/>
          <w:b/>
          <w:color w:val="000000"/>
        </w:rPr>
        <w:t>SUJETO OBLIGADO</w:t>
      </w:r>
      <w:r w:rsidR="000360D4" w:rsidRPr="00122AD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000360D4" w:rsidRPr="00122ADB">
        <w:rPr>
          <w:rFonts w:ascii="Palatino Linotype" w:hAnsi="Palatino Linotype" w:cs="Arial"/>
          <w:b/>
          <w:color w:val="000000"/>
        </w:rPr>
        <w:t xml:space="preserve">Constitución Política de los Estados Unidos Mexicanos </w:t>
      </w:r>
      <w:r w:rsidR="000360D4" w:rsidRPr="00122ADB">
        <w:rPr>
          <w:rFonts w:ascii="Palatino Linotype" w:hAnsi="Palatino Linotype" w:cs="Arial"/>
          <w:color w:val="000000"/>
        </w:rPr>
        <w:t xml:space="preserve">al señalar la obligación de “promover, </w:t>
      </w:r>
      <w:r w:rsidR="000360D4" w:rsidRPr="00122ADB">
        <w:rPr>
          <w:rFonts w:ascii="Palatino Linotype" w:hAnsi="Palatino Linotype" w:cs="Arial"/>
          <w:b/>
          <w:color w:val="000000"/>
        </w:rPr>
        <w:t>respetar</w:t>
      </w:r>
      <w:r w:rsidR="000360D4" w:rsidRPr="00122ADB">
        <w:rPr>
          <w:rFonts w:ascii="Palatino Linotype" w:hAnsi="Palatino Linotype" w:cs="Arial"/>
          <w:color w:val="000000"/>
        </w:rPr>
        <w:t xml:space="preserve">, proteger y </w:t>
      </w:r>
      <w:r w:rsidR="000360D4" w:rsidRPr="00122ADB">
        <w:rPr>
          <w:rFonts w:ascii="Palatino Linotype" w:hAnsi="Palatino Linotype" w:cs="Arial"/>
          <w:b/>
          <w:color w:val="000000"/>
        </w:rPr>
        <w:t>garantizar</w:t>
      </w:r>
      <w:r w:rsidR="000360D4" w:rsidRPr="00122ADB">
        <w:rPr>
          <w:rFonts w:ascii="Palatino Linotype" w:hAnsi="Palatino Linotype" w:cs="Arial"/>
          <w:color w:val="000000"/>
        </w:rPr>
        <w:t xml:space="preserve"> los derechos humanos”, entre los cuales se encuentra dicho derecho. </w:t>
      </w:r>
    </w:p>
    <w:p w14:paraId="27580FFA" w14:textId="77777777" w:rsidR="000360D4" w:rsidRPr="00122ADB" w:rsidRDefault="000360D4" w:rsidP="000360D4">
      <w:pPr>
        <w:tabs>
          <w:tab w:val="left" w:pos="284"/>
        </w:tabs>
        <w:spacing w:before="240" w:after="240" w:line="360" w:lineRule="auto"/>
        <w:ind w:right="49"/>
        <w:contextualSpacing/>
        <w:jc w:val="both"/>
        <w:rPr>
          <w:rFonts w:ascii="Palatino Linotype" w:eastAsia="MS Mincho" w:hAnsi="Palatino Linotype"/>
          <w:color w:val="000000"/>
        </w:rPr>
      </w:pPr>
    </w:p>
    <w:p w14:paraId="27580FFB" w14:textId="77777777" w:rsidR="000360D4" w:rsidRPr="00122ADB" w:rsidRDefault="000360D4" w:rsidP="000360D4">
      <w:pPr>
        <w:numPr>
          <w:ilvl w:val="0"/>
          <w:numId w:val="15"/>
        </w:numPr>
        <w:tabs>
          <w:tab w:val="left" w:pos="284"/>
        </w:tabs>
        <w:spacing w:before="240" w:after="240" w:line="360" w:lineRule="auto"/>
        <w:ind w:left="0" w:firstLine="0"/>
        <w:contextualSpacing/>
        <w:jc w:val="both"/>
        <w:rPr>
          <w:rFonts w:ascii="Palatino Linotype" w:hAnsi="Palatino Linotype"/>
          <w:i/>
        </w:rPr>
      </w:pPr>
      <w:r w:rsidRPr="00122ADB">
        <w:rPr>
          <w:rFonts w:ascii="Palatino Linotype" w:hAnsi="Palatino Linotype"/>
        </w:rPr>
        <w:t>Asimismo,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7580FFC" w14:textId="77777777" w:rsidR="000360D4" w:rsidRPr="00122ADB" w:rsidRDefault="000360D4" w:rsidP="000360D4">
      <w:pPr>
        <w:tabs>
          <w:tab w:val="left" w:pos="284"/>
        </w:tabs>
        <w:spacing w:before="240" w:after="240" w:line="360" w:lineRule="auto"/>
        <w:contextualSpacing/>
        <w:jc w:val="both"/>
        <w:rPr>
          <w:rFonts w:ascii="Palatino Linotype" w:hAnsi="Palatino Linotype"/>
          <w:i/>
        </w:rPr>
      </w:pPr>
      <w:r w:rsidRPr="00122ADB">
        <w:rPr>
          <w:rFonts w:ascii="Palatino Linotype" w:hAnsi="Palatino Linotype"/>
          <w:i/>
        </w:rPr>
        <w:t xml:space="preserve"> </w:t>
      </w:r>
    </w:p>
    <w:p w14:paraId="27580FFD" w14:textId="77777777" w:rsidR="000360D4" w:rsidRPr="00122ADB" w:rsidRDefault="000360D4" w:rsidP="000360D4">
      <w:pPr>
        <w:numPr>
          <w:ilvl w:val="0"/>
          <w:numId w:val="15"/>
        </w:numPr>
        <w:tabs>
          <w:tab w:val="left" w:pos="284"/>
        </w:tabs>
        <w:spacing w:before="240" w:line="360" w:lineRule="auto"/>
        <w:ind w:left="0" w:firstLine="0"/>
        <w:contextualSpacing/>
        <w:jc w:val="both"/>
        <w:rPr>
          <w:rFonts w:ascii="Palatino Linotype" w:hAnsi="Palatino Linotype"/>
        </w:rPr>
      </w:pPr>
      <w:r w:rsidRPr="00122AD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122ADB">
        <w:rPr>
          <w:rFonts w:ascii="Palatino Linotype" w:hAnsi="Palatino Linotype" w:cs="Arial"/>
          <w:i/>
        </w:rPr>
        <w:t xml:space="preserve">por los principios de simplicidad, rapidez gratuidad del procedimiento, auxilio y </w:t>
      </w:r>
      <w:r w:rsidRPr="00122ADB">
        <w:rPr>
          <w:rFonts w:ascii="Palatino Linotype" w:hAnsi="Palatino Linotype" w:cs="Arial"/>
          <w:i/>
        </w:rPr>
        <w:lastRenderedPageBreak/>
        <w:t>orientación a los particulares</w:t>
      </w:r>
      <w:r w:rsidRPr="00122ADB">
        <w:rPr>
          <w:rFonts w:ascii="Palatino Linotype" w:hAnsi="Palatino Linotype" w:cs="Arial"/>
        </w:rPr>
        <w:t xml:space="preserve">, contemplando el derecho de las personas con discapacidad y hablantes de lengua indígena. </w:t>
      </w:r>
    </w:p>
    <w:p w14:paraId="27580FFE" w14:textId="77777777" w:rsidR="000360D4" w:rsidRPr="00122ADB" w:rsidRDefault="000360D4" w:rsidP="000360D4">
      <w:pPr>
        <w:tabs>
          <w:tab w:val="left" w:pos="284"/>
        </w:tabs>
        <w:spacing w:before="240" w:after="240" w:line="360" w:lineRule="auto"/>
        <w:contextualSpacing/>
        <w:jc w:val="both"/>
        <w:rPr>
          <w:rFonts w:ascii="Palatino Linotype" w:hAnsi="Palatino Linotype"/>
        </w:rPr>
      </w:pPr>
    </w:p>
    <w:p w14:paraId="27580FFF" w14:textId="77777777" w:rsidR="000360D4" w:rsidRPr="00122ADB" w:rsidRDefault="000360D4" w:rsidP="000360D4">
      <w:pPr>
        <w:numPr>
          <w:ilvl w:val="0"/>
          <w:numId w:val="15"/>
        </w:numPr>
        <w:tabs>
          <w:tab w:val="left" w:pos="284"/>
        </w:tabs>
        <w:spacing w:before="240" w:after="240" w:line="360" w:lineRule="auto"/>
        <w:ind w:left="0" w:firstLine="0"/>
        <w:contextualSpacing/>
        <w:jc w:val="both"/>
        <w:rPr>
          <w:rFonts w:ascii="Palatino Linotype" w:hAnsi="Palatino Linotype"/>
        </w:rPr>
      </w:pPr>
      <w:r w:rsidRPr="00122ADB">
        <w:rPr>
          <w:rFonts w:ascii="Palatino Linotype" w:hAnsi="Palatino Linotype"/>
        </w:rPr>
        <w:t xml:space="preserve">Es así que la </w:t>
      </w:r>
      <w:r w:rsidRPr="00122ADB">
        <w:rPr>
          <w:rFonts w:ascii="Palatino Linotype" w:hAnsi="Palatino Linotype"/>
          <w:b/>
        </w:rPr>
        <w:t xml:space="preserve">Ley de Transparencia y Acceso a la Información Pública del Estado de México y Municipios, </w:t>
      </w:r>
      <w:r w:rsidRPr="00122AD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122ADB">
        <w:rPr>
          <w:rFonts w:ascii="Palatino Linotype" w:hAnsi="Palatino Linotype"/>
          <w:b/>
        </w:rPr>
        <w:t xml:space="preserve"> </w:t>
      </w:r>
      <w:r w:rsidRPr="00122ADB">
        <w:rPr>
          <w:rFonts w:ascii="Palatino Linotype" w:hAnsi="Palatino Linotype"/>
        </w:rPr>
        <w:t xml:space="preserve">establece que </w:t>
      </w:r>
      <w:r w:rsidRPr="00122ADB">
        <w:rPr>
          <w:rFonts w:ascii="Palatino Linotype" w:hAnsi="Palatino Linotype"/>
          <w:b/>
          <w:i/>
          <w:u w:val="single"/>
        </w:rPr>
        <w:t>el recurso de revisión es la garantía secundaria</w:t>
      </w:r>
      <w:r w:rsidRPr="00122ADB">
        <w:rPr>
          <w:rFonts w:ascii="Palatino Linotype" w:hAnsi="Palatino Linotype"/>
          <w:b/>
          <w:i/>
        </w:rPr>
        <w:t xml:space="preserve"> mediante la cual se pretende reparar cualquier posible afectación al derecho de acceso a la información pública</w:t>
      </w:r>
      <w:r w:rsidRPr="00122ADB">
        <w:rPr>
          <w:rFonts w:ascii="Palatino Linotype" w:hAnsi="Palatino Linotype"/>
          <w:b/>
        </w:rPr>
        <w:t>, s</w:t>
      </w:r>
      <w:r w:rsidRPr="00122ADB">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7581000" w14:textId="77777777" w:rsidR="000360D4" w:rsidRPr="00122ADB" w:rsidRDefault="000360D4" w:rsidP="000360D4">
      <w:pPr>
        <w:tabs>
          <w:tab w:val="left" w:pos="284"/>
        </w:tabs>
        <w:rPr>
          <w:rFonts w:ascii="Palatino Linotype" w:eastAsia="MS Mincho" w:hAnsi="Palatino Linotype" w:cs="Arial"/>
        </w:rPr>
      </w:pPr>
    </w:p>
    <w:p w14:paraId="27581001" w14:textId="77777777" w:rsidR="000360D4" w:rsidRPr="00122ADB" w:rsidRDefault="000360D4" w:rsidP="000360D4">
      <w:pPr>
        <w:numPr>
          <w:ilvl w:val="0"/>
          <w:numId w:val="15"/>
        </w:numPr>
        <w:tabs>
          <w:tab w:val="left" w:pos="284"/>
        </w:tabs>
        <w:spacing w:before="240" w:after="240" w:line="360" w:lineRule="auto"/>
        <w:ind w:left="0" w:firstLine="0"/>
        <w:contextualSpacing/>
        <w:jc w:val="both"/>
        <w:rPr>
          <w:rFonts w:ascii="Palatino Linotype" w:eastAsia="Calibri" w:hAnsi="Palatino Linotype"/>
        </w:rPr>
      </w:pPr>
      <w:r w:rsidRPr="00122ADB">
        <w:rPr>
          <w:rFonts w:ascii="Palatino Linotype" w:eastAsia="Calibri" w:hAnsi="Palatino Linotype"/>
        </w:rPr>
        <w:t xml:space="preserve">Establecido lo anterior, resulta evidente que las razones o motivos de inconformidad hechos valer en el recurso de revisión resultan </w:t>
      </w:r>
      <w:r w:rsidRPr="00122ADB">
        <w:rPr>
          <w:rFonts w:ascii="Palatino Linotype" w:eastAsia="Calibri" w:hAnsi="Palatino Linotype"/>
          <w:b/>
        </w:rPr>
        <w:t>fundadas y procedentes</w:t>
      </w:r>
      <w:r w:rsidRPr="00122ADB">
        <w:rPr>
          <w:rFonts w:ascii="Palatino Linotype" w:eastAsia="Calibri" w:hAnsi="Palatino Linotype"/>
        </w:rPr>
        <w:t xml:space="preserve">, debido a que el </w:t>
      </w:r>
      <w:r w:rsidRPr="00122ADB">
        <w:rPr>
          <w:rFonts w:ascii="Palatino Linotype" w:eastAsia="Calibri" w:hAnsi="Palatino Linotype"/>
          <w:b/>
        </w:rPr>
        <w:t>SUJETO OBLIGADO</w:t>
      </w:r>
      <w:r w:rsidRPr="00122ADB">
        <w:rPr>
          <w:rFonts w:ascii="Palatino Linotype" w:eastAsia="Calibri" w:hAnsi="Palatino Linotype"/>
        </w:rPr>
        <w:t xml:space="preserve"> proporcionó información que no corresponde con lo solicitado.</w:t>
      </w:r>
    </w:p>
    <w:p w14:paraId="27581002" w14:textId="77777777" w:rsidR="000360D4" w:rsidRPr="00122ADB" w:rsidRDefault="000360D4" w:rsidP="000360D4">
      <w:pPr>
        <w:pStyle w:val="Prrafodelista"/>
        <w:numPr>
          <w:ilvl w:val="0"/>
          <w:numId w:val="15"/>
        </w:numPr>
        <w:spacing w:before="240" w:after="360" w:line="360" w:lineRule="auto"/>
        <w:ind w:left="0" w:firstLine="0"/>
        <w:jc w:val="both"/>
        <w:rPr>
          <w:rFonts w:ascii="Palatino Linotype" w:hAnsi="Palatino Linotype" w:cs="Arial"/>
          <w:i/>
          <w:color w:val="000000" w:themeColor="text1"/>
        </w:rPr>
      </w:pPr>
      <w:r w:rsidRPr="00122ADB">
        <w:rPr>
          <w:rFonts w:ascii="Palatino Linotype" w:hAnsi="Palatino Linotype" w:cs="Arial"/>
        </w:rPr>
        <w:t xml:space="preserve">Ahora bien, para entender los alcances de la información pública se considera importante citar el Criterio </w:t>
      </w:r>
      <w:r w:rsidRPr="00122AD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122ADB">
        <w:rPr>
          <w:rFonts w:ascii="Palatino Linotype" w:hAnsi="Palatino Linotype" w:cs="Arial"/>
        </w:rPr>
        <w:t>cuyo rubro y texto dispone:</w:t>
      </w:r>
    </w:p>
    <w:p w14:paraId="27581003" w14:textId="77777777" w:rsidR="000360D4" w:rsidRPr="00122ADB" w:rsidRDefault="000360D4" w:rsidP="000360D4">
      <w:pPr>
        <w:autoSpaceDE w:val="0"/>
        <w:autoSpaceDN w:val="0"/>
        <w:adjustRightInd w:val="0"/>
        <w:ind w:left="567" w:right="567"/>
        <w:jc w:val="both"/>
        <w:rPr>
          <w:rFonts w:ascii="Palatino Linotype" w:hAnsi="Palatino Linotype" w:cs="Arial"/>
          <w:b/>
          <w:i/>
          <w:lang w:eastAsia="es-MX"/>
        </w:rPr>
      </w:pPr>
      <w:r w:rsidRPr="00122ADB">
        <w:rPr>
          <w:rFonts w:ascii="Palatino Linotype" w:hAnsi="Palatino Linotype" w:cs="Arial"/>
          <w:b/>
          <w:i/>
          <w:lang w:eastAsia="es-MX"/>
        </w:rPr>
        <w:lastRenderedPageBreak/>
        <w:t>“CRITERIO 0002-11</w:t>
      </w:r>
    </w:p>
    <w:p w14:paraId="27581004" w14:textId="77777777" w:rsidR="000360D4" w:rsidRPr="00122ADB" w:rsidRDefault="000360D4" w:rsidP="000360D4">
      <w:pPr>
        <w:autoSpaceDE w:val="0"/>
        <w:autoSpaceDN w:val="0"/>
        <w:adjustRightInd w:val="0"/>
        <w:ind w:left="567" w:right="567"/>
        <w:jc w:val="both"/>
        <w:rPr>
          <w:rFonts w:ascii="Palatino Linotype" w:hAnsi="Palatino Linotype" w:cs="Arial"/>
          <w:i/>
          <w:lang w:eastAsia="es-MX"/>
        </w:rPr>
      </w:pPr>
      <w:r w:rsidRPr="00122ADB">
        <w:rPr>
          <w:rFonts w:ascii="Palatino Linotype" w:hAnsi="Palatino Linotype" w:cs="Arial"/>
          <w:b/>
          <w:i/>
          <w:lang w:eastAsia="es-MX"/>
        </w:rPr>
        <w:t xml:space="preserve">INFORMACIÓN PÚBLICA, CONCEPTO DE, EN MATERIA DE TRANSPARENCIA. INTERPRETACIÓN TEMÁTICA DE LOS ARTÍCULOS 2, FRACCIÓN </w:t>
      </w:r>
      <w:r w:rsidRPr="00122ADB">
        <w:rPr>
          <w:rFonts w:ascii="Palatino Linotype" w:hAnsi="Palatino Linotype" w:cs="Arial"/>
          <w:b/>
          <w:bCs/>
          <w:i/>
          <w:lang w:eastAsia="es-MX"/>
        </w:rPr>
        <w:t xml:space="preserve">V, XV, Y XVI, </w:t>
      </w:r>
      <w:r w:rsidRPr="00122ADB">
        <w:rPr>
          <w:rFonts w:ascii="Palatino Linotype" w:hAnsi="Palatino Linotype" w:cs="Arial"/>
          <w:b/>
          <w:i/>
          <w:lang w:eastAsia="es-MX"/>
        </w:rPr>
        <w:t>3, 4,11 Y 41.</w:t>
      </w:r>
      <w:r w:rsidRPr="00122ADB">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7581005" w14:textId="77777777" w:rsidR="000360D4" w:rsidRPr="00122ADB" w:rsidRDefault="000360D4" w:rsidP="000360D4">
      <w:pPr>
        <w:autoSpaceDE w:val="0"/>
        <w:autoSpaceDN w:val="0"/>
        <w:adjustRightInd w:val="0"/>
        <w:ind w:left="567" w:right="567"/>
        <w:jc w:val="both"/>
        <w:rPr>
          <w:rFonts w:ascii="Palatino Linotype" w:hAnsi="Palatino Linotype" w:cs="Arial"/>
          <w:i/>
          <w:lang w:eastAsia="es-MX"/>
        </w:rPr>
      </w:pPr>
      <w:r w:rsidRPr="00122ADB">
        <w:rPr>
          <w:rFonts w:ascii="Palatino Linotype" w:hAnsi="Palatino Linotype" w:cs="Arial"/>
          <w:i/>
          <w:lang w:eastAsia="es-MX"/>
        </w:rPr>
        <w:t>En consecuencia el acceso a la información se refiere a que se cumplan cualquiera de los siguientes tres supuestos:</w:t>
      </w:r>
    </w:p>
    <w:p w14:paraId="27581006" w14:textId="77777777" w:rsidR="000360D4" w:rsidRPr="00122ADB" w:rsidRDefault="000360D4" w:rsidP="000360D4">
      <w:pPr>
        <w:autoSpaceDE w:val="0"/>
        <w:autoSpaceDN w:val="0"/>
        <w:adjustRightInd w:val="0"/>
        <w:ind w:left="567" w:right="567"/>
        <w:jc w:val="both"/>
        <w:rPr>
          <w:rFonts w:ascii="Palatino Linotype" w:hAnsi="Palatino Linotype" w:cs="Arial"/>
          <w:i/>
          <w:lang w:eastAsia="es-MX"/>
        </w:rPr>
      </w:pPr>
      <w:r w:rsidRPr="00122ADB">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27581007" w14:textId="77777777" w:rsidR="000360D4" w:rsidRPr="00122ADB" w:rsidRDefault="000360D4" w:rsidP="000360D4">
      <w:pPr>
        <w:autoSpaceDE w:val="0"/>
        <w:autoSpaceDN w:val="0"/>
        <w:adjustRightInd w:val="0"/>
        <w:ind w:left="567" w:right="567"/>
        <w:jc w:val="both"/>
        <w:rPr>
          <w:rFonts w:ascii="Palatino Linotype" w:hAnsi="Palatino Linotype" w:cs="Arial"/>
          <w:i/>
          <w:lang w:eastAsia="es-MX"/>
        </w:rPr>
      </w:pPr>
      <w:r w:rsidRPr="00122ADB">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27581008" w14:textId="77777777" w:rsidR="000360D4" w:rsidRPr="00122ADB" w:rsidRDefault="000360D4" w:rsidP="000360D4">
      <w:pPr>
        <w:ind w:left="567" w:right="567"/>
        <w:jc w:val="both"/>
        <w:rPr>
          <w:rFonts w:ascii="Palatino Linotype" w:hAnsi="Palatino Linotype" w:cs="Arial"/>
          <w:i/>
          <w:color w:val="000000" w:themeColor="text1"/>
        </w:rPr>
      </w:pPr>
      <w:r w:rsidRPr="00122ADB">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27581009" w14:textId="77777777" w:rsidR="000360D4" w:rsidRPr="00122ADB" w:rsidRDefault="000360D4" w:rsidP="000360D4">
      <w:pPr>
        <w:pStyle w:val="Prrafodelista"/>
        <w:tabs>
          <w:tab w:val="left" w:pos="851"/>
        </w:tabs>
        <w:spacing w:line="360" w:lineRule="auto"/>
        <w:ind w:left="0" w:right="49"/>
        <w:jc w:val="both"/>
        <w:rPr>
          <w:rFonts w:ascii="Palatino Linotype" w:hAnsi="Palatino Linotype"/>
          <w:lang w:val="es-ES"/>
        </w:rPr>
      </w:pPr>
    </w:p>
    <w:p w14:paraId="2758100A" w14:textId="77777777" w:rsidR="000360D4" w:rsidRPr="00122ADB" w:rsidRDefault="000360D4" w:rsidP="000360D4">
      <w:pPr>
        <w:pStyle w:val="Prrafodelista"/>
        <w:numPr>
          <w:ilvl w:val="0"/>
          <w:numId w:val="15"/>
        </w:numPr>
        <w:tabs>
          <w:tab w:val="left" w:pos="851"/>
        </w:tabs>
        <w:spacing w:before="240" w:after="240" w:line="360" w:lineRule="auto"/>
        <w:ind w:left="0" w:right="49" w:firstLine="0"/>
        <w:jc w:val="both"/>
        <w:rPr>
          <w:rFonts w:ascii="Palatino Linotype" w:hAnsi="Palatino Linotype" w:cs="Arial"/>
          <w:lang w:val="es-ES"/>
        </w:rPr>
      </w:pPr>
      <w:r w:rsidRPr="00122AD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758100B" w14:textId="77777777" w:rsidR="000360D4" w:rsidRPr="00122ADB" w:rsidRDefault="000360D4" w:rsidP="000360D4">
      <w:pPr>
        <w:autoSpaceDE w:val="0"/>
        <w:autoSpaceDN w:val="0"/>
        <w:adjustRightInd w:val="0"/>
        <w:ind w:left="567" w:right="567"/>
        <w:jc w:val="both"/>
        <w:rPr>
          <w:rFonts w:ascii="Palatino Linotype" w:hAnsi="Palatino Linotype"/>
          <w:i/>
          <w:lang w:val="es-ES"/>
        </w:rPr>
      </w:pPr>
      <w:r w:rsidRPr="00122ADB">
        <w:rPr>
          <w:rFonts w:ascii="Palatino Linotype" w:eastAsiaTheme="minorHAnsi" w:hAnsi="Palatino Linotype" w:cs="Bookman Old Style,Bold"/>
          <w:b/>
          <w:bCs/>
          <w:i/>
          <w:lang w:eastAsia="en-US"/>
        </w:rPr>
        <w:t xml:space="preserve">XI. Documento: </w:t>
      </w:r>
      <w:r w:rsidRPr="00122ADB">
        <w:rPr>
          <w:rFonts w:ascii="Palatino Linotype" w:eastAsiaTheme="minorHAnsi" w:hAnsi="Palatino Linotype" w:cs="Bookman Old Style"/>
          <w:i/>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758100C" w14:textId="77777777" w:rsidR="000360D4" w:rsidRPr="00122ADB" w:rsidRDefault="000360D4" w:rsidP="000360D4">
      <w:pPr>
        <w:pStyle w:val="Prrafodelista"/>
        <w:tabs>
          <w:tab w:val="left" w:pos="851"/>
        </w:tabs>
        <w:spacing w:line="360" w:lineRule="auto"/>
        <w:ind w:left="0" w:right="49"/>
        <w:jc w:val="both"/>
        <w:rPr>
          <w:rFonts w:ascii="Palatino Linotype" w:hAnsi="Palatino Linotype"/>
          <w:lang w:val="es-ES"/>
        </w:rPr>
      </w:pPr>
    </w:p>
    <w:p w14:paraId="2758100D" w14:textId="77777777" w:rsidR="000360D4" w:rsidRDefault="000360D4" w:rsidP="000360D4">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122ADB">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2758100E" w14:textId="77777777" w:rsidR="00126754" w:rsidRPr="00122ADB" w:rsidRDefault="00126754" w:rsidP="00126754">
      <w:pPr>
        <w:pStyle w:val="Prrafodelista"/>
        <w:tabs>
          <w:tab w:val="left" w:pos="851"/>
        </w:tabs>
        <w:spacing w:line="360" w:lineRule="auto"/>
        <w:ind w:left="0" w:right="49"/>
        <w:jc w:val="both"/>
        <w:rPr>
          <w:rFonts w:ascii="Palatino Linotype" w:hAnsi="Palatino Linotype"/>
          <w:lang w:val="es-ES"/>
        </w:rPr>
      </w:pPr>
    </w:p>
    <w:p w14:paraId="2758100F" w14:textId="77777777" w:rsidR="000360D4" w:rsidRPr="00122ADB" w:rsidRDefault="000360D4" w:rsidP="000360D4">
      <w:pPr>
        <w:pStyle w:val="Prrafodelista"/>
        <w:numPr>
          <w:ilvl w:val="0"/>
          <w:numId w:val="15"/>
        </w:numPr>
        <w:spacing w:line="360" w:lineRule="auto"/>
        <w:ind w:left="0" w:firstLine="0"/>
        <w:jc w:val="both"/>
        <w:rPr>
          <w:rFonts w:ascii="Palatino Linotype" w:eastAsia="Calibri" w:hAnsi="Palatino Linotype" w:cs="Arial"/>
        </w:rPr>
      </w:pPr>
      <w:r w:rsidRPr="00122ADB">
        <w:rPr>
          <w:rFonts w:ascii="Palatino Linotype" w:hAnsi="Palatino Linotype"/>
          <w:color w:val="000000" w:themeColor="text1"/>
        </w:rPr>
        <w:t xml:space="preserve">Resulta necesario referir que, el </w:t>
      </w:r>
      <w:r w:rsidRPr="00122AD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122ADB">
        <w:rPr>
          <w:rFonts w:ascii="Palatino Linotype" w:eastAsia="Calibri" w:hAnsi="Palatino Linotype" w:cs="Arial"/>
          <w:b/>
        </w:rPr>
        <w:t>los Sujetos Obligados deberán documentar todo acto que se derive del ejercicio de sus facultades, competencias o funciones,</w:t>
      </w:r>
      <w:r w:rsidRPr="00122ADB">
        <w:rPr>
          <w:rFonts w:ascii="Palatino Linotype" w:eastAsia="Calibri" w:hAnsi="Palatino Linotype" w:cs="Arial"/>
        </w:rPr>
        <w:t xml:space="preserve"> considerando desde su origen la eventual publicidad y reutilización de la información que generen, posean o administren.</w:t>
      </w:r>
    </w:p>
    <w:p w14:paraId="27581010" w14:textId="77777777" w:rsidR="000360D4" w:rsidRPr="00122ADB" w:rsidRDefault="000360D4" w:rsidP="000360D4">
      <w:pPr>
        <w:pStyle w:val="Prrafodelista"/>
        <w:rPr>
          <w:rFonts w:ascii="Palatino Linotype" w:eastAsia="Calibri" w:hAnsi="Palatino Linotype" w:cs="Arial"/>
        </w:rPr>
      </w:pPr>
    </w:p>
    <w:p w14:paraId="27581011" w14:textId="77777777" w:rsidR="000360D4" w:rsidRPr="00122ADB" w:rsidRDefault="000360D4" w:rsidP="000360D4">
      <w:pPr>
        <w:pStyle w:val="Prrafodelista"/>
        <w:numPr>
          <w:ilvl w:val="0"/>
          <w:numId w:val="15"/>
        </w:numPr>
        <w:spacing w:line="360" w:lineRule="auto"/>
        <w:ind w:left="0" w:firstLine="0"/>
        <w:jc w:val="both"/>
        <w:rPr>
          <w:rFonts w:ascii="Palatino Linotype" w:eastAsia="Calibri" w:hAnsi="Palatino Linotype" w:cs="Arial"/>
        </w:rPr>
      </w:pPr>
      <w:r w:rsidRPr="00122AD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27581012" w14:textId="77777777" w:rsidR="000360D4" w:rsidRPr="00122ADB" w:rsidRDefault="000360D4" w:rsidP="000360D4">
      <w:pPr>
        <w:pStyle w:val="Prrafodelista"/>
        <w:spacing w:line="360" w:lineRule="auto"/>
        <w:rPr>
          <w:rFonts w:ascii="Palatino Linotype" w:hAnsi="Palatino Linotype" w:cs="Arial"/>
          <w:color w:val="000000"/>
        </w:rPr>
      </w:pPr>
    </w:p>
    <w:p w14:paraId="27581013" w14:textId="77777777" w:rsidR="000360D4" w:rsidRPr="00122ADB" w:rsidRDefault="000360D4" w:rsidP="000360D4">
      <w:pPr>
        <w:autoSpaceDE w:val="0"/>
        <w:autoSpaceDN w:val="0"/>
        <w:adjustRightInd w:val="0"/>
        <w:ind w:left="567" w:right="567"/>
        <w:jc w:val="both"/>
        <w:rPr>
          <w:rFonts w:ascii="Palatino Linotype" w:hAnsi="Palatino Linotype" w:cs="Bookman Old Style"/>
          <w:i/>
        </w:rPr>
      </w:pPr>
      <w:r w:rsidRPr="00122ADB">
        <w:rPr>
          <w:rFonts w:ascii="Palatino Linotype" w:hAnsi="Palatino Linotype" w:cs="Bookman Old Style,Bold"/>
          <w:b/>
          <w:bCs/>
          <w:i/>
        </w:rPr>
        <w:t xml:space="preserve">Artículo 4. </w:t>
      </w:r>
      <w:r w:rsidRPr="00122ADB">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27581014" w14:textId="77777777" w:rsidR="000360D4" w:rsidRPr="00122ADB" w:rsidRDefault="000360D4" w:rsidP="000360D4">
      <w:pPr>
        <w:autoSpaceDE w:val="0"/>
        <w:autoSpaceDN w:val="0"/>
        <w:adjustRightInd w:val="0"/>
        <w:ind w:left="567" w:right="567"/>
        <w:jc w:val="both"/>
        <w:rPr>
          <w:rFonts w:ascii="Palatino Linotype" w:hAnsi="Palatino Linotype" w:cs="Bookman Old Style"/>
          <w:i/>
        </w:rPr>
      </w:pPr>
    </w:p>
    <w:p w14:paraId="27581015" w14:textId="77777777" w:rsidR="000360D4" w:rsidRPr="00122ADB" w:rsidRDefault="000360D4" w:rsidP="000360D4">
      <w:pPr>
        <w:autoSpaceDE w:val="0"/>
        <w:autoSpaceDN w:val="0"/>
        <w:adjustRightInd w:val="0"/>
        <w:ind w:left="567" w:right="567"/>
        <w:jc w:val="both"/>
        <w:rPr>
          <w:rFonts w:ascii="Palatino Linotype" w:hAnsi="Palatino Linotype" w:cs="Bookman Old Style"/>
          <w:i/>
        </w:rPr>
      </w:pPr>
      <w:r w:rsidRPr="00122ADB">
        <w:rPr>
          <w:rFonts w:ascii="Palatino Linotype" w:hAnsi="Palatino Linotype" w:cs="Bookman Old Style"/>
          <w:i/>
        </w:rPr>
        <w:t xml:space="preserve">Toda la información generada, obtenida, adquirida, transformada, administrada o en posesión de los sujetos obligados es pública y accesible de manera permanente </w:t>
      </w:r>
      <w:r w:rsidRPr="00122ADB">
        <w:rPr>
          <w:rFonts w:ascii="Palatino Linotype" w:hAnsi="Palatino Linotype" w:cs="Bookman Old Style"/>
          <w:i/>
        </w:rPr>
        <w:lastRenderedPageBreak/>
        <w:t>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581016" w14:textId="77777777" w:rsidR="000360D4" w:rsidRPr="00122ADB" w:rsidRDefault="000360D4" w:rsidP="000360D4">
      <w:pPr>
        <w:autoSpaceDE w:val="0"/>
        <w:autoSpaceDN w:val="0"/>
        <w:adjustRightInd w:val="0"/>
        <w:ind w:left="567" w:right="567"/>
        <w:jc w:val="both"/>
        <w:rPr>
          <w:rFonts w:ascii="Palatino Linotype" w:hAnsi="Palatino Linotype" w:cs="Bookman Old Style"/>
          <w:i/>
        </w:rPr>
      </w:pPr>
    </w:p>
    <w:p w14:paraId="27581017" w14:textId="77777777" w:rsidR="000360D4" w:rsidRPr="00122ADB" w:rsidRDefault="000360D4" w:rsidP="000360D4">
      <w:pPr>
        <w:autoSpaceDE w:val="0"/>
        <w:autoSpaceDN w:val="0"/>
        <w:adjustRightInd w:val="0"/>
        <w:ind w:left="567" w:right="567"/>
        <w:jc w:val="both"/>
        <w:rPr>
          <w:rFonts w:ascii="Palatino Linotype" w:hAnsi="Palatino Linotype" w:cs="Bookman Old Style"/>
          <w:i/>
        </w:rPr>
      </w:pPr>
      <w:r w:rsidRPr="00122ADB">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27581018" w14:textId="77777777" w:rsidR="000360D4" w:rsidRPr="00122ADB" w:rsidRDefault="000360D4" w:rsidP="000360D4">
      <w:pPr>
        <w:autoSpaceDE w:val="0"/>
        <w:autoSpaceDN w:val="0"/>
        <w:adjustRightInd w:val="0"/>
        <w:ind w:left="567" w:right="567"/>
        <w:jc w:val="both"/>
        <w:rPr>
          <w:rFonts w:ascii="Palatino Linotype" w:hAnsi="Palatino Linotype" w:cs="Arial"/>
          <w:i/>
          <w:color w:val="000000"/>
        </w:rPr>
      </w:pPr>
    </w:p>
    <w:p w14:paraId="27581019" w14:textId="77777777" w:rsidR="000360D4" w:rsidRPr="00122ADB" w:rsidRDefault="000360D4" w:rsidP="000360D4">
      <w:pPr>
        <w:autoSpaceDE w:val="0"/>
        <w:autoSpaceDN w:val="0"/>
        <w:adjustRightInd w:val="0"/>
        <w:ind w:left="567" w:right="567"/>
        <w:jc w:val="both"/>
        <w:rPr>
          <w:rFonts w:ascii="Palatino Linotype" w:hAnsi="Palatino Linotype" w:cs="Bookman Old Style"/>
          <w:i/>
        </w:rPr>
      </w:pPr>
      <w:r w:rsidRPr="00122ADB">
        <w:rPr>
          <w:rFonts w:ascii="Palatino Linotype" w:hAnsi="Palatino Linotype" w:cs="Bookman Old Style,Bold"/>
          <w:b/>
          <w:bCs/>
          <w:i/>
        </w:rPr>
        <w:t xml:space="preserve">Artículo 12. </w:t>
      </w:r>
      <w:r w:rsidRPr="00122ADB">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2758101A" w14:textId="77777777" w:rsidR="000360D4" w:rsidRPr="00122ADB" w:rsidRDefault="000360D4" w:rsidP="000360D4">
      <w:pPr>
        <w:autoSpaceDE w:val="0"/>
        <w:autoSpaceDN w:val="0"/>
        <w:adjustRightInd w:val="0"/>
        <w:ind w:left="567" w:right="567"/>
        <w:jc w:val="both"/>
        <w:rPr>
          <w:rFonts w:ascii="Palatino Linotype" w:hAnsi="Palatino Linotype" w:cs="Bookman Old Style"/>
          <w:i/>
        </w:rPr>
      </w:pPr>
    </w:p>
    <w:p w14:paraId="2758101B" w14:textId="77777777" w:rsidR="000360D4" w:rsidRPr="00122ADB" w:rsidRDefault="000360D4" w:rsidP="000360D4">
      <w:pPr>
        <w:autoSpaceDE w:val="0"/>
        <w:autoSpaceDN w:val="0"/>
        <w:adjustRightInd w:val="0"/>
        <w:ind w:left="567" w:right="567"/>
        <w:jc w:val="both"/>
        <w:rPr>
          <w:rFonts w:ascii="Palatino Linotype" w:hAnsi="Palatino Linotype" w:cs="Bookman Old Style"/>
          <w:b/>
          <w:i/>
        </w:rPr>
      </w:pPr>
      <w:r w:rsidRPr="00122ADB">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122ADB">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p>
    <w:p w14:paraId="2758101C" w14:textId="77777777" w:rsidR="000360D4" w:rsidRPr="00122ADB" w:rsidRDefault="000360D4" w:rsidP="000360D4">
      <w:pPr>
        <w:autoSpaceDE w:val="0"/>
        <w:autoSpaceDN w:val="0"/>
        <w:adjustRightInd w:val="0"/>
        <w:spacing w:line="360" w:lineRule="auto"/>
        <w:ind w:left="567" w:right="567"/>
        <w:jc w:val="both"/>
        <w:rPr>
          <w:rFonts w:ascii="Palatino Linotype" w:hAnsi="Palatino Linotype" w:cs="Bookman Old Style"/>
          <w:i/>
        </w:rPr>
      </w:pPr>
    </w:p>
    <w:p w14:paraId="2758101D" w14:textId="77777777" w:rsidR="000360D4" w:rsidRPr="00122ADB" w:rsidRDefault="000360D4" w:rsidP="000360D4">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122AD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122ADB">
        <w:rPr>
          <w:rStyle w:val="Refdenotaalpie"/>
          <w:rFonts w:ascii="Palatino Linotype" w:hAnsi="Palatino Linotype"/>
          <w:lang w:val="es-ES"/>
        </w:rPr>
        <w:footnoteReference w:id="2"/>
      </w:r>
      <w:r w:rsidRPr="00122ADB">
        <w:rPr>
          <w:rFonts w:ascii="Palatino Linotype" w:hAnsi="Palatino Linotype"/>
          <w:lang w:val="es-ES"/>
        </w:rPr>
        <w:t xml:space="preserve"> y máxima publicidad, sobre éste último se debe poner mayor énfasis, puesto que establece que toda la información en posesión de los Sujetos </w:t>
      </w:r>
      <w:r w:rsidRPr="00122ADB">
        <w:rPr>
          <w:rFonts w:ascii="Palatino Linotype" w:hAnsi="Palatino Linotype"/>
          <w:lang w:val="es-ES"/>
        </w:rPr>
        <w:lastRenderedPageBreak/>
        <w:t>Obligados será pública, completa, oportuna y accesible, lo que permite que la ciudadanía tenga un amplio acceso sobre lo que es el actuar de las autoridades.</w:t>
      </w:r>
    </w:p>
    <w:p w14:paraId="2758101E" w14:textId="77777777" w:rsidR="000360D4" w:rsidRPr="00122ADB" w:rsidRDefault="000360D4" w:rsidP="000360D4">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122AD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758101F" w14:textId="77777777" w:rsidR="000360D4" w:rsidRPr="00122ADB" w:rsidRDefault="000360D4" w:rsidP="000360D4">
      <w:pPr>
        <w:pStyle w:val="Prrafodelista"/>
        <w:spacing w:line="360" w:lineRule="auto"/>
        <w:rPr>
          <w:rFonts w:ascii="Palatino Linotype" w:hAnsi="Palatino Linotype"/>
          <w:lang w:val="es-ES"/>
        </w:rPr>
      </w:pPr>
    </w:p>
    <w:p w14:paraId="27581020" w14:textId="77777777" w:rsidR="000360D4" w:rsidRPr="00122ADB" w:rsidRDefault="000360D4" w:rsidP="000360D4">
      <w:pPr>
        <w:pStyle w:val="Prrafodelista"/>
        <w:tabs>
          <w:tab w:val="left" w:pos="851"/>
        </w:tabs>
        <w:ind w:left="567" w:right="567"/>
        <w:jc w:val="both"/>
        <w:rPr>
          <w:rFonts w:ascii="Palatino Linotype" w:hAnsi="Palatino Linotype"/>
          <w:i/>
        </w:rPr>
      </w:pPr>
      <w:r w:rsidRPr="00122ADB">
        <w:rPr>
          <w:rFonts w:ascii="Palatino Linotype" w:hAnsi="Palatino Linotype"/>
          <w:b/>
          <w:i/>
        </w:rPr>
        <w:t>“ACCESO A LA INFORMACIÓN. IMPLICACIÓN DEL PRINCIPIO DE MÁXIMA PUBLICIDAD EN EL DERECHO FUNDAMENTAL RELATIVO.</w:t>
      </w:r>
      <w:r w:rsidRPr="00122AD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w:t>
      </w:r>
      <w:r w:rsidRPr="00122ADB">
        <w:rPr>
          <w:rFonts w:ascii="Palatino Linotype" w:hAnsi="Palatino Linotype"/>
          <w:i/>
        </w:rPr>
        <w:lastRenderedPageBreak/>
        <w:t>clasificar como confidencial o reservada, esto es, considerarla con una calidad diversa.”</w:t>
      </w:r>
    </w:p>
    <w:p w14:paraId="27581021" w14:textId="77777777" w:rsidR="000360D4" w:rsidRPr="00122ADB" w:rsidRDefault="000360D4" w:rsidP="000360D4">
      <w:pPr>
        <w:pStyle w:val="Prrafodelista"/>
        <w:tabs>
          <w:tab w:val="left" w:pos="851"/>
        </w:tabs>
        <w:ind w:left="567" w:right="567"/>
        <w:jc w:val="both"/>
        <w:rPr>
          <w:rFonts w:ascii="Palatino Linotype" w:hAnsi="Palatino Linotype"/>
          <w:i/>
        </w:rPr>
      </w:pPr>
    </w:p>
    <w:p w14:paraId="27581022" w14:textId="77777777" w:rsidR="000360D4" w:rsidRPr="00122ADB" w:rsidRDefault="000360D4" w:rsidP="000360D4">
      <w:pPr>
        <w:pStyle w:val="Prrafodelista"/>
        <w:tabs>
          <w:tab w:val="left" w:pos="851"/>
        </w:tabs>
        <w:ind w:left="567" w:right="567"/>
        <w:jc w:val="both"/>
        <w:rPr>
          <w:rFonts w:ascii="Palatino Linotype" w:hAnsi="Palatino Linotype"/>
          <w:i/>
          <w:lang w:val="es-ES"/>
        </w:rPr>
      </w:pPr>
    </w:p>
    <w:p w14:paraId="27581023" w14:textId="77777777" w:rsidR="000360D4" w:rsidRPr="00122ADB" w:rsidRDefault="000360D4" w:rsidP="000360D4">
      <w:pPr>
        <w:pStyle w:val="Prrafodelista"/>
        <w:numPr>
          <w:ilvl w:val="0"/>
          <w:numId w:val="15"/>
        </w:numPr>
        <w:tabs>
          <w:tab w:val="left" w:pos="851"/>
        </w:tabs>
        <w:spacing w:line="360" w:lineRule="auto"/>
        <w:ind w:left="0" w:right="49" w:firstLine="0"/>
        <w:jc w:val="both"/>
        <w:rPr>
          <w:rFonts w:ascii="Palatino Linotype" w:hAnsi="Palatino Linotype"/>
          <w:lang w:val="es-ES"/>
        </w:rPr>
      </w:pPr>
      <w:r w:rsidRPr="00122AD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27581024" w14:textId="77777777" w:rsidR="000360D4" w:rsidRPr="00122ADB" w:rsidRDefault="000360D4" w:rsidP="000360D4">
      <w:pPr>
        <w:tabs>
          <w:tab w:val="left" w:pos="851"/>
        </w:tabs>
        <w:spacing w:line="360" w:lineRule="auto"/>
        <w:ind w:right="49"/>
        <w:jc w:val="both"/>
        <w:rPr>
          <w:rFonts w:ascii="Palatino Linotype" w:hAnsi="Palatino Linotype"/>
          <w:lang w:val="es-ES"/>
        </w:rPr>
      </w:pPr>
    </w:p>
    <w:p w14:paraId="27581025" w14:textId="77777777" w:rsidR="000360D4" w:rsidRPr="00122ADB" w:rsidRDefault="000360D4" w:rsidP="000360D4">
      <w:pPr>
        <w:pStyle w:val="Prrafodelista"/>
        <w:numPr>
          <w:ilvl w:val="0"/>
          <w:numId w:val="15"/>
        </w:numPr>
        <w:tabs>
          <w:tab w:val="left" w:pos="0"/>
        </w:tabs>
        <w:spacing w:line="360" w:lineRule="auto"/>
        <w:ind w:left="0" w:right="49" w:firstLine="0"/>
        <w:jc w:val="both"/>
        <w:rPr>
          <w:rFonts w:ascii="Palatino Linotype" w:hAnsi="Palatino Linotype" w:cs="Arial"/>
          <w:lang w:eastAsia="es-MX"/>
        </w:rPr>
      </w:pPr>
      <w:r w:rsidRPr="00122AD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27581026" w14:textId="77777777" w:rsidR="000360D4" w:rsidRPr="00122ADB" w:rsidRDefault="000360D4" w:rsidP="000360D4">
      <w:pPr>
        <w:pStyle w:val="Prrafodelista"/>
        <w:rPr>
          <w:rFonts w:ascii="Palatino Linotype" w:hAnsi="Palatino Linotype" w:cs="Arial"/>
          <w:lang w:eastAsia="es-MX"/>
        </w:rPr>
      </w:pPr>
    </w:p>
    <w:p w14:paraId="27581027" w14:textId="77777777" w:rsidR="000360D4" w:rsidRPr="00122ADB" w:rsidRDefault="000360D4" w:rsidP="000360D4">
      <w:pPr>
        <w:ind w:left="567" w:right="567"/>
        <w:jc w:val="both"/>
        <w:rPr>
          <w:rFonts w:ascii="Palatino Linotype" w:hAnsi="Palatino Linotype" w:cs="Arial"/>
          <w:i/>
        </w:rPr>
      </w:pPr>
      <w:r w:rsidRPr="00122ADB">
        <w:rPr>
          <w:rFonts w:ascii="Palatino Linotype" w:hAnsi="Palatino Linotype" w:cs="Arial"/>
          <w:b/>
          <w:i/>
        </w:rPr>
        <w:t>“Artículo 6o.</w:t>
      </w:r>
      <w:r w:rsidRPr="00122ADB">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22ADB">
        <w:rPr>
          <w:rFonts w:ascii="Palatino Linotype" w:hAnsi="Palatino Linotype" w:cs="Arial"/>
          <w:b/>
          <w:i/>
        </w:rPr>
        <w:t>El derecho a la información será garantizado por el Estado.</w:t>
      </w:r>
      <w:r w:rsidRPr="00122ADB">
        <w:rPr>
          <w:rFonts w:ascii="Palatino Linotype" w:hAnsi="Palatino Linotype" w:cs="Arial"/>
          <w:i/>
        </w:rPr>
        <w:t xml:space="preserve"> </w:t>
      </w:r>
    </w:p>
    <w:p w14:paraId="27581028" w14:textId="77777777" w:rsidR="000360D4" w:rsidRPr="00122ADB" w:rsidRDefault="000360D4" w:rsidP="000360D4">
      <w:pPr>
        <w:ind w:left="567" w:right="567"/>
        <w:jc w:val="both"/>
        <w:rPr>
          <w:rFonts w:ascii="Palatino Linotype" w:hAnsi="Palatino Linotype" w:cs="Arial"/>
          <w:i/>
        </w:rPr>
      </w:pPr>
    </w:p>
    <w:p w14:paraId="27581029" w14:textId="77777777" w:rsidR="000360D4" w:rsidRPr="00122ADB" w:rsidRDefault="000360D4" w:rsidP="000360D4">
      <w:pPr>
        <w:ind w:left="567" w:right="567"/>
        <w:jc w:val="both"/>
        <w:rPr>
          <w:rFonts w:ascii="Palatino Linotype" w:hAnsi="Palatino Linotype" w:cs="Arial"/>
          <w:i/>
        </w:rPr>
      </w:pPr>
      <w:r w:rsidRPr="00122ADB">
        <w:rPr>
          <w:rFonts w:ascii="Palatino Linotype" w:hAnsi="Palatino Linotype" w:cs="Arial"/>
          <w:i/>
        </w:rPr>
        <w:t>Toda persona tiene derecho al libre acceso a información plural y oportuna, así como a buscar, recibir y difundir información e ideas de toda índole por cualquier medio de expresión.</w:t>
      </w:r>
    </w:p>
    <w:p w14:paraId="2758102A" w14:textId="77777777" w:rsidR="000360D4" w:rsidRPr="00122ADB" w:rsidRDefault="000360D4" w:rsidP="000360D4">
      <w:pPr>
        <w:ind w:left="567" w:right="567"/>
        <w:jc w:val="both"/>
        <w:rPr>
          <w:rFonts w:ascii="Palatino Linotype" w:hAnsi="Palatino Linotype" w:cs="Arial"/>
          <w:i/>
        </w:rPr>
      </w:pPr>
    </w:p>
    <w:p w14:paraId="2758102B" w14:textId="77777777" w:rsidR="000360D4" w:rsidRPr="00122ADB" w:rsidRDefault="000360D4" w:rsidP="000360D4">
      <w:pPr>
        <w:ind w:left="567" w:right="567"/>
        <w:jc w:val="both"/>
        <w:rPr>
          <w:rFonts w:ascii="Palatino Linotype" w:hAnsi="Palatino Linotype" w:cs="Arial"/>
          <w:i/>
        </w:rPr>
      </w:pPr>
      <w:r w:rsidRPr="00122ADB">
        <w:rPr>
          <w:rFonts w:ascii="Palatino Linotype" w:hAnsi="Palatino Linotype" w:cs="Arial"/>
          <w:i/>
        </w:rPr>
        <w:t>Para efectos de lo dispuesto en el presente artículo se observará lo siguiente:</w:t>
      </w:r>
    </w:p>
    <w:p w14:paraId="2758102C" w14:textId="77777777" w:rsidR="000360D4" w:rsidRPr="00122ADB" w:rsidRDefault="000360D4" w:rsidP="000360D4">
      <w:pPr>
        <w:ind w:left="567" w:right="567"/>
        <w:jc w:val="both"/>
        <w:rPr>
          <w:rFonts w:ascii="Palatino Linotype" w:hAnsi="Palatino Linotype" w:cs="Arial"/>
          <w:i/>
        </w:rPr>
      </w:pPr>
    </w:p>
    <w:p w14:paraId="2758102D" w14:textId="77777777" w:rsidR="000360D4" w:rsidRPr="00122ADB" w:rsidRDefault="000360D4" w:rsidP="000360D4">
      <w:pPr>
        <w:ind w:left="567" w:right="567"/>
        <w:jc w:val="both"/>
        <w:rPr>
          <w:rFonts w:ascii="Palatino Linotype" w:hAnsi="Palatino Linotype" w:cs="Arial"/>
          <w:i/>
        </w:rPr>
      </w:pPr>
      <w:r w:rsidRPr="00122ADB">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14:paraId="2758102E" w14:textId="77777777" w:rsidR="000360D4" w:rsidRPr="00122ADB" w:rsidRDefault="000360D4" w:rsidP="000360D4">
      <w:pPr>
        <w:ind w:left="567" w:right="567"/>
        <w:jc w:val="both"/>
        <w:rPr>
          <w:rFonts w:ascii="Palatino Linotype" w:hAnsi="Palatino Linotype" w:cs="Arial"/>
          <w:b/>
          <w:i/>
        </w:rPr>
      </w:pPr>
    </w:p>
    <w:p w14:paraId="2758102F" w14:textId="77777777" w:rsidR="000360D4" w:rsidRPr="00122ADB" w:rsidRDefault="000360D4" w:rsidP="000360D4">
      <w:pPr>
        <w:ind w:left="567" w:right="567"/>
        <w:jc w:val="both"/>
        <w:rPr>
          <w:rFonts w:ascii="Palatino Linotype" w:hAnsi="Palatino Linotype" w:cs="Arial"/>
          <w:i/>
        </w:rPr>
      </w:pPr>
      <w:r w:rsidRPr="00122ADB">
        <w:rPr>
          <w:rFonts w:ascii="Palatino Linotype" w:hAnsi="Palatino Linotype" w:cs="Arial"/>
          <w:b/>
          <w:i/>
        </w:rPr>
        <w:t>I. Toda la información en posesión de</w:t>
      </w:r>
      <w:r w:rsidRPr="00122ADB">
        <w:rPr>
          <w:rFonts w:ascii="Palatino Linotype" w:hAnsi="Palatino Linotype" w:cs="Arial"/>
          <w:i/>
        </w:rPr>
        <w:t xml:space="preserve"> </w:t>
      </w:r>
      <w:r w:rsidRPr="00122ADB">
        <w:rPr>
          <w:rFonts w:ascii="Palatino Linotype" w:hAnsi="Palatino Linotype" w:cs="Arial"/>
          <w:b/>
          <w:i/>
        </w:rPr>
        <w:t>cualquier autoridad</w:t>
      </w:r>
      <w:r w:rsidRPr="00122ADB">
        <w:rPr>
          <w:rFonts w:ascii="Palatino Linotype" w:hAnsi="Palatino Linotype" w:cs="Arial"/>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122ADB">
        <w:rPr>
          <w:rFonts w:ascii="Palatino Linotype" w:hAnsi="Palatino Linotype" w:cs="Arial"/>
          <w:i/>
        </w:rPr>
        <w:lastRenderedPageBreak/>
        <w:t xml:space="preserve">autoridad en el ámbito federal, estatal y municipal, </w:t>
      </w:r>
      <w:r w:rsidRPr="00122ADB">
        <w:rPr>
          <w:rFonts w:ascii="Palatino Linotype" w:hAnsi="Palatino Linotype" w:cs="Arial"/>
          <w:b/>
          <w:i/>
        </w:rPr>
        <w:t>es pública</w:t>
      </w:r>
      <w:r w:rsidRPr="00122ADB">
        <w:rPr>
          <w:rFonts w:ascii="Palatino Linotype" w:hAnsi="Palatino Linotype" w:cs="Arial"/>
          <w:i/>
        </w:rPr>
        <w:t xml:space="preserve"> y sólo podrá ser reservada temporalmente por razones de interés público y seguridad nacional, en los términos que fijen las leyes. En la interpretación de este derecho deberá prevalecer el principio de máxima publicidad. </w:t>
      </w:r>
      <w:r w:rsidRPr="00122ADB">
        <w:rPr>
          <w:rFonts w:ascii="Palatino Linotype" w:hAnsi="Palatino Linotype" w:cs="Arial"/>
          <w:b/>
          <w:i/>
        </w:rPr>
        <w:t>Los sujetos obligados deberán documentar todo acto que derive del ejercicio de sus facultades, competencias o funciones</w:t>
      </w:r>
      <w:r w:rsidRPr="00122ADB">
        <w:rPr>
          <w:rFonts w:ascii="Palatino Linotype" w:hAnsi="Palatino Linotype" w:cs="Arial"/>
          <w:i/>
        </w:rPr>
        <w:t>, la ley determinará los supuestos específicos bajo los cuales procederá la declaración de inexistencia de la información.</w:t>
      </w:r>
    </w:p>
    <w:p w14:paraId="27581030" w14:textId="77777777" w:rsidR="000360D4" w:rsidRPr="00122ADB" w:rsidRDefault="000360D4" w:rsidP="000360D4">
      <w:pPr>
        <w:ind w:left="567" w:right="567"/>
        <w:jc w:val="both"/>
        <w:rPr>
          <w:rFonts w:ascii="Palatino Linotype" w:hAnsi="Palatino Linotype" w:cs="Arial"/>
          <w:i/>
        </w:rPr>
      </w:pPr>
    </w:p>
    <w:p w14:paraId="27581031" w14:textId="77777777" w:rsidR="000360D4" w:rsidRPr="00122ADB" w:rsidRDefault="000360D4" w:rsidP="000360D4">
      <w:pPr>
        <w:ind w:left="567" w:right="567"/>
        <w:jc w:val="both"/>
        <w:rPr>
          <w:rFonts w:ascii="Palatino Linotype" w:hAnsi="Palatino Linotype" w:cs="Arial"/>
          <w:i/>
        </w:rPr>
      </w:pPr>
      <w:r w:rsidRPr="00122ADB">
        <w:rPr>
          <w:rFonts w:ascii="Palatino Linotype" w:hAnsi="Palatino Linotype" w:cs="Arial"/>
          <w:i/>
        </w:rPr>
        <w:t>II. La información que se refiere a la vida privada y los datos personales será protegida en los términos y con las excepciones que fijen las leyes.</w:t>
      </w:r>
    </w:p>
    <w:p w14:paraId="27581032" w14:textId="77777777" w:rsidR="000360D4" w:rsidRPr="00122ADB" w:rsidRDefault="000360D4" w:rsidP="000360D4">
      <w:pPr>
        <w:ind w:left="567" w:right="567"/>
        <w:jc w:val="both"/>
        <w:rPr>
          <w:rFonts w:ascii="Palatino Linotype" w:hAnsi="Palatino Linotype" w:cs="Arial"/>
          <w:i/>
        </w:rPr>
      </w:pPr>
    </w:p>
    <w:p w14:paraId="27581033" w14:textId="77777777" w:rsidR="000360D4" w:rsidRPr="00122ADB" w:rsidRDefault="000360D4" w:rsidP="000360D4">
      <w:pPr>
        <w:ind w:left="567" w:right="567"/>
        <w:jc w:val="both"/>
        <w:rPr>
          <w:rFonts w:ascii="Palatino Linotype" w:hAnsi="Palatino Linotype" w:cs="Arial"/>
          <w:i/>
        </w:rPr>
      </w:pPr>
      <w:r w:rsidRPr="00122ADB">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14:paraId="27581034" w14:textId="77777777" w:rsidR="000360D4" w:rsidRPr="00122ADB" w:rsidRDefault="000360D4" w:rsidP="000360D4">
      <w:pPr>
        <w:ind w:left="567" w:right="567"/>
        <w:jc w:val="both"/>
        <w:rPr>
          <w:rFonts w:ascii="Palatino Linotype" w:hAnsi="Palatino Linotype" w:cs="Arial"/>
          <w:i/>
        </w:rPr>
      </w:pPr>
    </w:p>
    <w:p w14:paraId="27581035" w14:textId="77777777" w:rsidR="000360D4" w:rsidRPr="00122ADB" w:rsidRDefault="000360D4" w:rsidP="000360D4">
      <w:pPr>
        <w:ind w:left="567" w:right="567"/>
        <w:jc w:val="both"/>
        <w:rPr>
          <w:rFonts w:ascii="Palatino Linotype" w:hAnsi="Palatino Linotype" w:cs="Arial"/>
          <w:i/>
        </w:rPr>
      </w:pPr>
      <w:r w:rsidRPr="00122ADB">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27581036" w14:textId="77777777" w:rsidR="000360D4" w:rsidRPr="00122ADB" w:rsidRDefault="000360D4" w:rsidP="000360D4">
      <w:pPr>
        <w:ind w:left="567" w:right="567"/>
        <w:jc w:val="both"/>
        <w:rPr>
          <w:rFonts w:ascii="Palatino Linotype" w:hAnsi="Palatino Linotype" w:cs="Arial"/>
          <w:b/>
          <w:i/>
        </w:rPr>
      </w:pPr>
    </w:p>
    <w:p w14:paraId="27581037" w14:textId="77777777" w:rsidR="000360D4" w:rsidRPr="00122ADB" w:rsidRDefault="000360D4" w:rsidP="000360D4">
      <w:pPr>
        <w:ind w:left="567" w:right="567"/>
        <w:jc w:val="both"/>
        <w:rPr>
          <w:rFonts w:ascii="Palatino Linotype" w:hAnsi="Palatino Linotype" w:cs="Arial"/>
          <w:i/>
        </w:rPr>
      </w:pPr>
      <w:r w:rsidRPr="00122ADB">
        <w:rPr>
          <w:rFonts w:ascii="Palatino Linotype" w:hAnsi="Palatino Linotype" w:cs="Arial"/>
          <w:b/>
          <w:i/>
        </w:rPr>
        <w:t>V. Los sujetos obligados deberán preservar sus documentos en archivos administrativos actualizados y publicarán, a través de los medios electrónicos disponibles</w:t>
      </w:r>
      <w:r w:rsidRPr="00122ADB">
        <w:rPr>
          <w:rFonts w:ascii="Palatino Linotype" w:hAnsi="Palatino Linotype" w:cs="Arial"/>
          <w:i/>
        </w:rPr>
        <w:t>, la información completa y actualizada sobre el ejercicio de los recursos públicos y los indicadores que permitan rendir cuenta del cumplimiento de sus objetivos y de los resultados obtenidos.</w:t>
      </w:r>
    </w:p>
    <w:p w14:paraId="27581038" w14:textId="77777777" w:rsidR="000360D4" w:rsidRPr="00122ADB" w:rsidRDefault="000360D4" w:rsidP="000360D4">
      <w:pPr>
        <w:ind w:left="567" w:right="567"/>
        <w:jc w:val="both"/>
        <w:rPr>
          <w:rFonts w:ascii="Palatino Linotype" w:hAnsi="Palatino Linotype" w:cs="Arial"/>
          <w:i/>
        </w:rPr>
      </w:pPr>
    </w:p>
    <w:p w14:paraId="27581039" w14:textId="77777777" w:rsidR="000360D4" w:rsidRPr="00122ADB" w:rsidRDefault="000360D4" w:rsidP="000360D4">
      <w:pPr>
        <w:ind w:left="567" w:right="567"/>
        <w:jc w:val="both"/>
        <w:rPr>
          <w:rFonts w:ascii="Palatino Linotype" w:hAnsi="Palatino Linotype" w:cs="Arial"/>
          <w:i/>
        </w:rPr>
      </w:pPr>
      <w:r w:rsidRPr="00122ADB">
        <w:rPr>
          <w:rFonts w:ascii="Palatino Linotype" w:hAnsi="Palatino Linotype" w:cs="Arial"/>
          <w:i/>
        </w:rPr>
        <w:t>VI. Las leyes determinarán la manera en que los sujetos obligados deberán hacer pública la información relativa a los recursos públicos que entreguen a personas físicas o morales.</w:t>
      </w:r>
    </w:p>
    <w:p w14:paraId="2758103A" w14:textId="77777777" w:rsidR="000360D4" w:rsidRPr="00122ADB" w:rsidRDefault="000360D4" w:rsidP="000360D4">
      <w:pPr>
        <w:ind w:left="567" w:right="567"/>
        <w:jc w:val="both"/>
        <w:rPr>
          <w:rFonts w:ascii="Palatino Linotype" w:hAnsi="Palatino Linotype" w:cs="Arial"/>
          <w:i/>
        </w:rPr>
      </w:pPr>
    </w:p>
    <w:p w14:paraId="2758103B" w14:textId="77777777" w:rsidR="000360D4" w:rsidRPr="00122ADB" w:rsidRDefault="000360D4" w:rsidP="000360D4">
      <w:pPr>
        <w:ind w:left="567" w:right="567"/>
        <w:jc w:val="both"/>
        <w:rPr>
          <w:rFonts w:ascii="Palatino Linotype" w:hAnsi="Palatino Linotype" w:cs="Arial"/>
          <w:i/>
        </w:rPr>
      </w:pPr>
      <w:r w:rsidRPr="00122ADB">
        <w:rPr>
          <w:rFonts w:ascii="Palatino Linotype" w:hAnsi="Palatino Linotype" w:cs="Arial"/>
          <w:i/>
        </w:rPr>
        <w:t>VII. La inobservancia a las disposiciones en materia de acceso a la información pública será sancionada en los términos que dispongan las leyes.</w:t>
      </w:r>
    </w:p>
    <w:p w14:paraId="2758103C" w14:textId="77777777" w:rsidR="000360D4" w:rsidRPr="00122ADB" w:rsidRDefault="000360D4" w:rsidP="000360D4">
      <w:pPr>
        <w:ind w:left="567" w:right="567"/>
        <w:jc w:val="both"/>
        <w:rPr>
          <w:rFonts w:ascii="Palatino Linotype" w:hAnsi="Palatino Linotype" w:cs="Arial"/>
          <w:i/>
        </w:rPr>
      </w:pPr>
    </w:p>
    <w:p w14:paraId="2758103D" w14:textId="77777777" w:rsidR="000360D4" w:rsidRPr="00122ADB" w:rsidRDefault="000360D4" w:rsidP="000360D4">
      <w:pPr>
        <w:ind w:left="567" w:right="567"/>
        <w:jc w:val="both"/>
        <w:rPr>
          <w:rFonts w:ascii="Palatino Linotype" w:hAnsi="Palatino Linotype" w:cs="Arial"/>
          <w:i/>
        </w:rPr>
      </w:pPr>
      <w:r w:rsidRPr="00122ADB">
        <w:rPr>
          <w:rFonts w:ascii="Palatino Linotype" w:hAnsi="Palatino Linotype" w:cs="Arial"/>
          <w:i/>
        </w:rPr>
        <w:t xml:space="preserve">VIII. Federación contará con un organismo autónomo, especializado, imparcial, colegiado, con personalidad jurídica y patrimonio propio, con plena autonomía técnica, de gestión, capacidad para decidir sobre el ejercicio de su presupuesto y </w:t>
      </w:r>
      <w:r w:rsidRPr="00122ADB">
        <w:rPr>
          <w:rFonts w:ascii="Palatino Linotype" w:hAnsi="Palatino Linotype" w:cs="Arial"/>
          <w:i/>
        </w:rPr>
        <w:lastRenderedPageBreak/>
        <w:t>determinar su organización interna, responsable de garantizar el cumplimiento del derecho de acceso a la información pública y a la protección de datos personales en posesión de los sujetos obligados en los términos que establezca la ley.</w:t>
      </w:r>
    </w:p>
    <w:p w14:paraId="2758103E" w14:textId="77777777" w:rsidR="000360D4" w:rsidRPr="00122ADB" w:rsidRDefault="000360D4" w:rsidP="000360D4">
      <w:pPr>
        <w:ind w:left="567" w:right="567"/>
        <w:jc w:val="both"/>
        <w:rPr>
          <w:rFonts w:ascii="Palatino Linotype" w:hAnsi="Palatino Linotype" w:cs="Arial"/>
          <w:i/>
        </w:rPr>
      </w:pPr>
      <w:r w:rsidRPr="00122ADB">
        <w:rPr>
          <w:rFonts w:ascii="Palatino Linotype" w:hAnsi="Palatino Linotype" w:cs="Arial"/>
          <w:i/>
        </w:rPr>
        <w:t>…</w:t>
      </w:r>
    </w:p>
    <w:p w14:paraId="2758103F" w14:textId="77777777" w:rsidR="000360D4" w:rsidRPr="00122ADB" w:rsidRDefault="000360D4" w:rsidP="000360D4">
      <w:pPr>
        <w:ind w:left="567" w:right="567"/>
        <w:jc w:val="both"/>
        <w:rPr>
          <w:rFonts w:ascii="Palatino Linotype" w:hAnsi="Palatino Linotype" w:cs="Arial"/>
          <w:i/>
        </w:rPr>
      </w:pPr>
      <w:r w:rsidRPr="00122ADB">
        <w:rPr>
          <w:rFonts w:ascii="Palatino Linotype" w:hAnsi="Palatino Linotype" w:cs="Arial"/>
          <w:i/>
        </w:rPr>
        <w:t>La ley establecerá aquella información que se considere reservada o confidencial.”</w:t>
      </w:r>
    </w:p>
    <w:p w14:paraId="27581040" w14:textId="77777777" w:rsidR="000360D4" w:rsidRPr="00122ADB" w:rsidRDefault="000360D4" w:rsidP="000360D4">
      <w:pPr>
        <w:ind w:left="567" w:right="567"/>
        <w:jc w:val="both"/>
        <w:rPr>
          <w:rFonts w:ascii="Palatino Linotype" w:hAnsi="Palatino Linotype"/>
        </w:rPr>
      </w:pPr>
      <w:r w:rsidRPr="00122ADB">
        <w:rPr>
          <w:rFonts w:ascii="Palatino Linotype" w:hAnsi="Palatino Linotype"/>
        </w:rPr>
        <w:t>(Énfasis añadido)</w:t>
      </w:r>
    </w:p>
    <w:p w14:paraId="27581041" w14:textId="77777777" w:rsidR="00122ADB" w:rsidRPr="00122ADB" w:rsidRDefault="00122ADB" w:rsidP="000360D4">
      <w:pPr>
        <w:ind w:left="567" w:right="567"/>
        <w:jc w:val="both"/>
        <w:rPr>
          <w:rFonts w:ascii="Palatino Linotype" w:hAnsi="Palatino Linotype"/>
        </w:rPr>
      </w:pPr>
    </w:p>
    <w:p w14:paraId="27581042" w14:textId="77777777" w:rsidR="000360D4" w:rsidRPr="00122ADB" w:rsidRDefault="000360D4" w:rsidP="000360D4">
      <w:pPr>
        <w:pStyle w:val="Prrafodelista"/>
        <w:numPr>
          <w:ilvl w:val="0"/>
          <w:numId w:val="15"/>
        </w:numPr>
        <w:spacing w:line="360" w:lineRule="auto"/>
        <w:ind w:left="0" w:firstLine="0"/>
        <w:jc w:val="both"/>
        <w:rPr>
          <w:rFonts w:ascii="Palatino Linotype" w:hAnsi="Palatino Linotype" w:cs="Arial"/>
        </w:rPr>
      </w:pPr>
      <w:r w:rsidRPr="00122ADB">
        <w:rPr>
          <w:rFonts w:ascii="Palatino Linotype" w:hAnsi="Palatino Linotype" w:cs="Arial"/>
        </w:rPr>
        <w:t>Por su parte, la Constitución Política del Estado Libre y Soberano de México, en su artículo 5°, dispone en su parte conducente, lo siguiente:</w:t>
      </w:r>
    </w:p>
    <w:p w14:paraId="27581043" w14:textId="77777777" w:rsidR="000360D4" w:rsidRPr="00122ADB" w:rsidRDefault="000360D4" w:rsidP="000360D4">
      <w:pPr>
        <w:spacing w:line="360" w:lineRule="auto"/>
        <w:ind w:left="709" w:right="757"/>
        <w:jc w:val="both"/>
        <w:rPr>
          <w:rFonts w:ascii="Palatino Linotype" w:hAnsi="Palatino Linotype" w:cs="Arial"/>
        </w:rPr>
      </w:pPr>
    </w:p>
    <w:p w14:paraId="27581044" w14:textId="77777777" w:rsidR="000360D4" w:rsidRPr="00122ADB" w:rsidRDefault="000360D4" w:rsidP="000360D4">
      <w:pPr>
        <w:ind w:left="567" w:right="567"/>
        <w:jc w:val="both"/>
        <w:rPr>
          <w:rFonts w:ascii="Palatino Linotype" w:hAnsi="Palatino Linotype" w:cs="Arial"/>
          <w:b/>
          <w:i/>
        </w:rPr>
      </w:pPr>
      <w:r w:rsidRPr="00122ADB">
        <w:rPr>
          <w:rFonts w:ascii="Palatino Linotype" w:hAnsi="Palatino Linotype" w:cs="Arial"/>
          <w:b/>
          <w:i/>
        </w:rPr>
        <w:t xml:space="preserve">“Artículo 5. … </w:t>
      </w:r>
    </w:p>
    <w:p w14:paraId="27581045" w14:textId="77777777" w:rsidR="000360D4" w:rsidRPr="00122ADB" w:rsidRDefault="000360D4" w:rsidP="000360D4">
      <w:pPr>
        <w:ind w:left="567" w:right="567"/>
        <w:jc w:val="both"/>
        <w:rPr>
          <w:rFonts w:ascii="Palatino Linotype" w:hAnsi="Palatino Linotype"/>
          <w:i/>
        </w:rPr>
      </w:pPr>
      <w:r w:rsidRPr="00122ADB">
        <w:rPr>
          <w:rFonts w:ascii="Palatino Linotype" w:hAnsi="Palatino Linotype"/>
          <w:b/>
          <w:i/>
        </w:rPr>
        <w:t>El derecho a la información será garantizado por el Estado</w:t>
      </w:r>
      <w:r w:rsidRPr="00122ADB">
        <w:rPr>
          <w:rFonts w:ascii="Palatino Linotype" w:hAnsi="Palatino Linotype"/>
          <w:i/>
        </w:rPr>
        <w:t xml:space="preserve">. La ley establecerá las previsiones que permitan asegurar la protección, el respeto y la difusión de este derecho. </w:t>
      </w:r>
    </w:p>
    <w:p w14:paraId="27581046" w14:textId="77777777" w:rsidR="000360D4" w:rsidRPr="00122ADB" w:rsidRDefault="000360D4" w:rsidP="000360D4">
      <w:pPr>
        <w:ind w:left="567" w:right="567"/>
        <w:jc w:val="both"/>
        <w:rPr>
          <w:rFonts w:ascii="Palatino Linotype" w:hAnsi="Palatino Linotype"/>
          <w:i/>
        </w:rPr>
      </w:pPr>
      <w:r w:rsidRPr="00122ADB">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7581047" w14:textId="77777777" w:rsidR="000360D4" w:rsidRPr="00122ADB" w:rsidRDefault="000360D4" w:rsidP="000360D4">
      <w:pPr>
        <w:ind w:left="567" w:right="567"/>
        <w:jc w:val="both"/>
        <w:rPr>
          <w:rFonts w:ascii="Palatino Linotype" w:hAnsi="Palatino Linotype"/>
          <w:i/>
        </w:rPr>
      </w:pPr>
    </w:p>
    <w:p w14:paraId="27581048" w14:textId="77777777" w:rsidR="000360D4" w:rsidRPr="00122ADB" w:rsidRDefault="000360D4" w:rsidP="000360D4">
      <w:pPr>
        <w:ind w:left="567" w:right="567"/>
        <w:jc w:val="both"/>
        <w:rPr>
          <w:rFonts w:ascii="Palatino Linotype" w:hAnsi="Palatino Linotype"/>
          <w:i/>
        </w:rPr>
      </w:pPr>
      <w:r w:rsidRPr="00122ADB">
        <w:rPr>
          <w:rFonts w:ascii="Palatino Linotype" w:hAnsi="Palatino Linotype"/>
          <w:i/>
        </w:rPr>
        <w:t>Este derecho se regirá por los principios y bases siguientes:</w:t>
      </w:r>
    </w:p>
    <w:p w14:paraId="27581049" w14:textId="77777777" w:rsidR="000360D4" w:rsidRPr="00122ADB" w:rsidRDefault="000360D4" w:rsidP="000360D4">
      <w:pPr>
        <w:ind w:left="567" w:right="567"/>
        <w:jc w:val="both"/>
        <w:rPr>
          <w:rFonts w:ascii="Palatino Linotype" w:hAnsi="Palatino Linotype"/>
          <w:b/>
          <w:i/>
        </w:rPr>
      </w:pPr>
    </w:p>
    <w:p w14:paraId="2758104A" w14:textId="77777777" w:rsidR="000360D4" w:rsidRPr="00122ADB" w:rsidRDefault="000360D4" w:rsidP="000360D4">
      <w:pPr>
        <w:ind w:left="567" w:right="567"/>
        <w:jc w:val="both"/>
        <w:rPr>
          <w:rFonts w:ascii="Palatino Linotype" w:hAnsi="Palatino Linotype"/>
          <w:i/>
        </w:rPr>
      </w:pPr>
      <w:r w:rsidRPr="00122ADB">
        <w:rPr>
          <w:rFonts w:ascii="Palatino Linotype" w:hAnsi="Palatino Linotype"/>
          <w:b/>
          <w:i/>
        </w:rPr>
        <w:t xml:space="preserve">I. Toda la información en posesión </w:t>
      </w:r>
      <w:r w:rsidRPr="00122ADB">
        <w:rPr>
          <w:rFonts w:ascii="Palatino Linotype" w:hAnsi="Palatino Linotype"/>
          <w:i/>
        </w:rPr>
        <w:t xml:space="preserve">de cualquier autoridad, entidad, órgano y organismos de los Poderes Ejecutivo, Legislativo y Judicial, órganos autónomos, partidos políticos, fideicomisos y fondos públicos estatales y municipales, así como </w:t>
      </w:r>
      <w:r w:rsidRPr="00122ADB">
        <w:rPr>
          <w:rFonts w:ascii="Palatino Linotype" w:hAnsi="Palatino Linotype"/>
          <w:b/>
          <w:i/>
        </w:rPr>
        <w:t>del gobierno y de la administración pública municipal y sus organismos descentralizados</w:t>
      </w:r>
      <w:r w:rsidRPr="00122ADB">
        <w:rPr>
          <w:rFonts w:ascii="Palatino Linotype" w:hAnsi="Palatino Linotype"/>
          <w:i/>
        </w:rPr>
        <w:t xml:space="preserve">, asimismo de cualquier persona física, jurídica colectiva o sindicato que reciba y ejerza recursos públicos o realice actos de autoridad en el ámbito estatal y municipal, </w:t>
      </w:r>
      <w:r w:rsidRPr="00122ADB">
        <w:rPr>
          <w:rFonts w:ascii="Palatino Linotype" w:hAnsi="Palatino Linotype"/>
          <w:b/>
          <w:i/>
        </w:rPr>
        <w:t>es pública</w:t>
      </w:r>
      <w:r w:rsidRPr="00122ADB">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w:t>
      </w:r>
      <w:r w:rsidRPr="00122ADB">
        <w:rPr>
          <w:rFonts w:ascii="Palatino Linotype" w:hAnsi="Palatino Linotype"/>
          <w:i/>
        </w:rPr>
        <w:lastRenderedPageBreak/>
        <w:t>los supuestos específicos bajo los cuales procederá la declaración de inexistencia de la información.</w:t>
      </w:r>
    </w:p>
    <w:p w14:paraId="2758104B" w14:textId="77777777" w:rsidR="000360D4" w:rsidRPr="00122ADB" w:rsidRDefault="000360D4" w:rsidP="000360D4">
      <w:pPr>
        <w:ind w:left="567" w:right="567"/>
        <w:jc w:val="both"/>
        <w:rPr>
          <w:rFonts w:ascii="Palatino Linotype" w:hAnsi="Palatino Linotype"/>
          <w:i/>
        </w:rPr>
      </w:pPr>
    </w:p>
    <w:p w14:paraId="2758104C" w14:textId="77777777" w:rsidR="000360D4" w:rsidRPr="00122ADB" w:rsidRDefault="000360D4" w:rsidP="000360D4">
      <w:pPr>
        <w:ind w:left="567" w:right="567"/>
        <w:jc w:val="both"/>
        <w:rPr>
          <w:rFonts w:ascii="Palatino Linotype" w:hAnsi="Palatino Linotype"/>
          <w:i/>
        </w:rPr>
      </w:pPr>
      <w:r w:rsidRPr="00122ADB">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14:paraId="2758104D" w14:textId="77777777" w:rsidR="000360D4" w:rsidRPr="00122ADB" w:rsidRDefault="000360D4" w:rsidP="000360D4">
      <w:pPr>
        <w:ind w:left="567" w:right="567"/>
        <w:jc w:val="both"/>
        <w:rPr>
          <w:rFonts w:ascii="Palatino Linotype" w:hAnsi="Palatino Linotype"/>
          <w:i/>
        </w:rPr>
      </w:pPr>
    </w:p>
    <w:p w14:paraId="2758104E" w14:textId="77777777" w:rsidR="000360D4" w:rsidRPr="00122ADB" w:rsidRDefault="000360D4" w:rsidP="000360D4">
      <w:pPr>
        <w:ind w:left="567" w:right="567"/>
        <w:jc w:val="both"/>
        <w:rPr>
          <w:rFonts w:ascii="Palatino Linotype" w:hAnsi="Palatino Linotype"/>
          <w:i/>
        </w:rPr>
      </w:pPr>
      <w:r w:rsidRPr="00122ADB">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2758104F" w14:textId="77777777" w:rsidR="000360D4" w:rsidRPr="00122ADB" w:rsidRDefault="000360D4" w:rsidP="000360D4">
      <w:pPr>
        <w:ind w:left="567" w:right="567"/>
        <w:jc w:val="both"/>
        <w:rPr>
          <w:rFonts w:ascii="Palatino Linotype" w:hAnsi="Palatino Linotype"/>
          <w:i/>
        </w:rPr>
      </w:pPr>
    </w:p>
    <w:p w14:paraId="27581050" w14:textId="77777777" w:rsidR="000360D4" w:rsidRPr="00122ADB" w:rsidRDefault="000360D4" w:rsidP="000360D4">
      <w:pPr>
        <w:ind w:left="567" w:right="567"/>
        <w:jc w:val="both"/>
        <w:rPr>
          <w:rFonts w:ascii="Palatino Linotype" w:hAnsi="Palatino Linotype"/>
          <w:i/>
        </w:rPr>
      </w:pPr>
      <w:r w:rsidRPr="00122ADB">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14:paraId="27581051" w14:textId="77777777" w:rsidR="000360D4" w:rsidRPr="00122ADB" w:rsidRDefault="000360D4" w:rsidP="000360D4">
      <w:pPr>
        <w:ind w:left="567" w:right="567"/>
        <w:jc w:val="both"/>
        <w:rPr>
          <w:rFonts w:ascii="Palatino Linotype" w:hAnsi="Palatino Linotype"/>
          <w:i/>
        </w:rPr>
      </w:pPr>
    </w:p>
    <w:p w14:paraId="27581052" w14:textId="77777777" w:rsidR="000360D4" w:rsidRPr="00122ADB" w:rsidRDefault="000360D4" w:rsidP="000360D4">
      <w:pPr>
        <w:ind w:left="567" w:right="567"/>
        <w:jc w:val="both"/>
        <w:rPr>
          <w:rFonts w:ascii="Palatino Linotype" w:hAnsi="Palatino Linotype"/>
          <w:i/>
        </w:rPr>
      </w:pPr>
      <w:r w:rsidRPr="00122ADB">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7581053" w14:textId="77777777" w:rsidR="000360D4" w:rsidRPr="00122ADB" w:rsidRDefault="000360D4" w:rsidP="000360D4">
      <w:pPr>
        <w:ind w:left="567" w:right="567"/>
        <w:jc w:val="both"/>
        <w:rPr>
          <w:rFonts w:ascii="Palatino Linotype" w:hAnsi="Palatino Linotype"/>
          <w:b/>
          <w:i/>
        </w:rPr>
      </w:pPr>
    </w:p>
    <w:p w14:paraId="27581054" w14:textId="77777777" w:rsidR="000360D4" w:rsidRPr="00122ADB" w:rsidRDefault="000360D4" w:rsidP="000360D4">
      <w:pPr>
        <w:ind w:left="567" w:right="567"/>
        <w:jc w:val="both"/>
        <w:rPr>
          <w:rFonts w:ascii="Palatino Linotype" w:hAnsi="Palatino Linotype"/>
          <w:i/>
        </w:rPr>
      </w:pPr>
      <w:r w:rsidRPr="00122ADB">
        <w:rPr>
          <w:rFonts w:ascii="Palatino Linotype" w:hAnsi="Palatino Linotype"/>
          <w:b/>
          <w:i/>
        </w:rPr>
        <w:t>VI. Los sujetos obligados deberán preservar sus documentos en archivos administrativos actualizados y publicarán, a través de los medios electrónicos disponibles, la información completa y actualizada sobre el ejercicio de los recursos públicos</w:t>
      </w:r>
      <w:r w:rsidRPr="00122ADB">
        <w:rPr>
          <w:rFonts w:ascii="Palatino Linotype" w:hAnsi="Palatino Linotype"/>
          <w:i/>
        </w:rPr>
        <w:t xml:space="preserve"> y los indicadores que permitan rendir cuenta del cumplimiento de sus objetivos y los resultados obtenidos.</w:t>
      </w:r>
    </w:p>
    <w:p w14:paraId="27581055" w14:textId="77777777" w:rsidR="000360D4" w:rsidRPr="00122ADB" w:rsidRDefault="000360D4" w:rsidP="000360D4">
      <w:pPr>
        <w:ind w:left="567" w:right="567"/>
        <w:jc w:val="both"/>
        <w:rPr>
          <w:rFonts w:ascii="Palatino Linotype" w:hAnsi="Palatino Linotype"/>
          <w:i/>
        </w:rPr>
      </w:pPr>
    </w:p>
    <w:p w14:paraId="27581056" w14:textId="77777777" w:rsidR="000360D4" w:rsidRPr="00122ADB" w:rsidRDefault="000360D4" w:rsidP="000360D4">
      <w:pPr>
        <w:ind w:left="567" w:right="567"/>
        <w:jc w:val="both"/>
        <w:rPr>
          <w:rFonts w:ascii="Palatino Linotype" w:hAnsi="Palatino Linotype" w:cs="Arial"/>
          <w:i/>
        </w:rPr>
      </w:pPr>
      <w:r w:rsidRPr="00122ADB">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14:paraId="27581057" w14:textId="77777777" w:rsidR="000360D4" w:rsidRPr="00122ADB" w:rsidRDefault="000360D4" w:rsidP="000360D4">
      <w:pPr>
        <w:ind w:left="567" w:right="567"/>
        <w:jc w:val="both"/>
        <w:rPr>
          <w:rFonts w:ascii="Palatino Linotype" w:hAnsi="Palatino Linotype"/>
        </w:rPr>
      </w:pPr>
    </w:p>
    <w:p w14:paraId="27581058" w14:textId="77777777" w:rsidR="000360D4" w:rsidRPr="00122ADB" w:rsidRDefault="000360D4" w:rsidP="000360D4">
      <w:pPr>
        <w:ind w:left="567" w:right="567"/>
        <w:jc w:val="both"/>
        <w:rPr>
          <w:rFonts w:ascii="Palatino Linotype" w:hAnsi="Palatino Linotype"/>
        </w:rPr>
      </w:pPr>
      <w:r w:rsidRPr="00122ADB">
        <w:rPr>
          <w:rFonts w:ascii="Palatino Linotype" w:hAnsi="Palatino Linotype"/>
        </w:rPr>
        <w:t>(Énfasis añadido)</w:t>
      </w:r>
    </w:p>
    <w:p w14:paraId="27581059" w14:textId="77777777" w:rsidR="000360D4" w:rsidRPr="00122ADB" w:rsidRDefault="000360D4" w:rsidP="000360D4">
      <w:pPr>
        <w:spacing w:line="360" w:lineRule="auto"/>
        <w:ind w:left="567" w:right="567"/>
        <w:jc w:val="both"/>
        <w:rPr>
          <w:rFonts w:ascii="Palatino Linotype" w:hAnsi="Palatino Linotype"/>
        </w:rPr>
      </w:pPr>
    </w:p>
    <w:p w14:paraId="2758105A" w14:textId="77777777" w:rsidR="000360D4" w:rsidRPr="00122ADB" w:rsidRDefault="000360D4" w:rsidP="000360D4">
      <w:pPr>
        <w:pStyle w:val="Prrafodelista"/>
        <w:numPr>
          <w:ilvl w:val="0"/>
          <w:numId w:val="15"/>
        </w:numPr>
        <w:spacing w:line="360" w:lineRule="auto"/>
        <w:ind w:left="0" w:firstLine="0"/>
        <w:jc w:val="both"/>
        <w:rPr>
          <w:rFonts w:ascii="Palatino Linotype" w:hAnsi="Palatino Linotype" w:cs="Arial"/>
        </w:rPr>
      </w:pPr>
      <w:r w:rsidRPr="00122ADB">
        <w:rPr>
          <w:rFonts w:ascii="Palatino Linotype" w:hAnsi="Palatino Linotype" w:cs="Arial"/>
        </w:rPr>
        <w:t>Adicional, tenemos que la Ley de Transparencia y Acceso a la Información Pública del Estado de México y Municipios, prevé en su artículo 23 fracción IV, lo siguiente:</w:t>
      </w:r>
    </w:p>
    <w:p w14:paraId="2758105B" w14:textId="77777777" w:rsidR="000360D4" w:rsidRPr="00122ADB" w:rsidRDefault="000360D4" w:rsidP="000360D4">
      <w:pPr>
        <w:ind w:left="567" w:right="616"/>
        <w:jc w:val="both"/>
        <w:rPr>
          <w:rFonts w:ascii="Palatino Linotype" w:eastAsia="MS Mincho" w:hAnsi="Palatino Linotype" w:cs="Arial"/>
          <w:i/>
        </w:rPr>
      </w:pPr>
      <w:r w:rsidRPr="00122ADB">
        <w:rPr>
          <w:rFonts w:ascii="Palatino Linotype" w:eastAsia="MS Mincho" w:hAnsi="Palatino Linotype" w:cs="Arial"/>
          <w:b/>
          <w:i/>
        </w:rPr>
        <w:t xml:space="preserve">“Artículo 23. Son sujetos obligados a transparentar y permitir el acceso a su información y </w:t>
      </w:r>
      <w:r w:rsidRPr="00122ADB">
        <w:rPr>
          <w:rFonts w:ascii="Palatino Linotype" w:eastAsia="MS Mincho" w:hAnsi="Palatino Linotype"/>
          <w:b/>
          <w:i/>
        </w:rPr>
        <w:t>proteger</w:t>
      </w:r>
      <w:r w:rsidRPr="00122ADB">
        <w:rPr>
          <w:rFonts w:ascii="Palatino Linotype" w:eastAsia="MS Mincho" w:hAnsi="Palatino Linotype" w:cs="Arial"/>
          <w:b/>
          <w:i/>
        </w:rPr>
        <w:t xml:space="preserve"> los datos personales que obren en su poder</w:t>
      </w:r>
      <w:r w:rsidRPr="00122ADB">
        <w:rPr>
          <w:rFonts w:ascii="Palatino Linotype" w:eastAsia="MS Mincho" w:hAnsi="Palatino Linotype" w:cs="Arial"/>
          <w:i/>
        </w:rPr>
        <w:t>:</w:t>
      </w:r>
    </w:p>
    <w:p w14:paraId="2758105C" w14:textId="77777777" w:rsidR="000360D4" w:rsidRPr="00122ADB" w:rsidRDefault="000360D4" w:rsidP="000360D4">
      <w:pPr>
        <w:ind w:left="567" w:right="616"/>
        <w:jc w:val="both"/>
        <w:rPr>
          <w:rFonts w:ascii="Palatino Linotype" w:eastAsia="MS Mincho" w:hAnsi="Palatino Linotype" w:cs="Arial"/>
          <w:i/>
        </w:rPr>
      </w:pPr>
      <w:r w:rsidRPr="00122ADB">
        <w:rPr>
          <w:rFonts w:ascii="Palatino Linotype" w:eastAsia="MS Mincho" w:hAnsi="Palatino Linotype" w:cs="Arial"/>
          <w:i/>
        </w:rPr>
        <w:t>…</w:t>
      </w:r>
    </w:p>
    <w:p w14:paraId="2758105D" w14:textId="77777777" w:rsidR="000360D4" w:rsidRPr="00122ADB" w:rsidRDefault="000360D4" w:rsidP="000360D4">
      <w:pPr>
        <w:ind w:left="567" w:right="616"/>
        <w:jc w:val="both"/>
        <w:rPr>
          <w:rFonts w:ascii="Palatino Linotype" w:eastAsia="MS Mincho" w:hAnsi="Palatino Linotype" w:cs="Arial"/>
          <w:b/>
          <w:i/>
          <w:iCs/>
        </w:rPr>
      </w:pPr>
      <w:r w:rsidRPr="00122ADB">
        <w:rPr>
          <w:rFonts w:ascii="Palatino Linotype" w:hAnsi="Palatino Linotype"/>
          <w:i/>
          <w:iCs/>
        </w:rPr>
        <w:t>IV. Los ayuntamientos y las dependencias, organismos, órganos y entidades de la administración municipal;</w:t>
      </w:r>
      <w:r w:rsidRPr="00122ADB">
        <w:rPr>
          <w:rFonts w:ascii="Palatino Linotype" w:eastAsia="MS Mincho" w:hAnsi="Palatino Linotype" w:cs="Arial"/>
          <w:b/>
          <w:i/>
          <w:iCs/>
        </w:rPr>
        <w:t xml:space="preserve"> </w:t>
      </w:r>
    </w:p>
    <w:p w14:paraId="2758105E" w14:textId="77777777" w:rsidR="000360D4" w:rsidRPr="00122ADB" w:rsidRDefault="000360D4" w:rsidP="000360D4">
      <w:pPr>
        <w:ind w:left="567" w:right="616"/>
        <w:jc w:val="both"/>
        <w:rPr>
          <w:rFonts w:ascii="Palatino Linotype" w:eastAsia="MS Mincho" w:hAnsi="Palatino Linotype" w:cs="Arial"/>
          <w:b/>
          <w:i/>
        </w:rPr>
      </w:pPr>
      <w:r w:rsidRPr="00122ADB">
        <w:rPr>
          <w:rFonts w:ascii="Palatino Linotype" w:eastAsia="MS Mincho" w:hAnsi="Palatino Linotype" w:cs="Arial"/>
          <w:b/>
          <w:i/>
        </w:rPr>
        <w:t>…</w:t>
      </w:r>
    </w:p>
    <w:p w14:paraId="2758105F" w14:textId="77777777" w:rsidR="000360D4" w:rsidRPr="00122ADB" w:rsidRDefault="000360D4" w:rsidP="000360D4">
      <w:pPr>
        <w:ind w:left="567" w:right="616"/>
        <w:jc w:val="both"/>
        <w:rPr>
          <w:rFonts w:ascii="Palatino Linotype" w:eastAsia="MS Mincho" w:hAnsi="Palatino Linotype"/>
          <w:b/>
          <w:i/>
        </w:rPr>
      </w:pPr>
      <w:r w:rsidRPr="00122ADB">
        <w:rPr>
          <w:rFonts w:ascii="Palatino Linotype" w:eastAsia="MS Mincho" w:hAnsi="Palatino Linotype"/>
          <w:b/>
          <w:i/>
        </w:rPr>
        <w:t>Los sujetos obligados deberán hacer pública toda aquella información relativa a los montos y las personas a quienes entreguen, por cualquier motivo, recursos públicos</w:t>
      </w:r>
      <w:r w:rsidRPr="00122ADB">
        <w:rPr>
          <w:rFonts w:ascii="Palatino Linotype" w:eastAsia="MS Mincho" w:hAnsi="Palatino Linotype"/>
          <w:i/>
        </w:rPr>
        <w:t xml:space="preserve">, </w:t>
      </w:r>
      <w:r w:rsidRPr="00122ADB">
        <w:rPr>
          <w:rFonts w:ascii="Palatino Linotype" w:eastAsia="MS Mincho" w:hAnsi="Palatino Linotype"/>
          <w:b/>
          <w:i/>
        </w:rPr>
        <w:t>así como</w:t>
      </w:r>
      <w:r w:rsidRPr="00122ADB">
        <w:rPr>
          <w:rFonts w:ascii="Palatino Linotype" w:eastAsia="MS Mincho" w:hAnsi="Palatino Linotype"/>
          <w:i/>
        </w:rPr>
        <w:t xml:space="preserve"> </w:t>
      </w:r>
      <w:r w:rsidRPr="00122ADB">
        <w:rPr>
          <w:rFonts w:ascii="Palatino Linotype" w:eastAsia="MS Mincho" w:hAnsi="Palatino Linotype"/>
          <w:b/>
          <w:i/>
        </w:rPr>
        <w:t>los informes que dichas personas les entreguen sobre el uso y destino de dichos recursos.</w:t>
      </w:r>
    </w:p>
    <w:p w14:paraId="27581060" w14:textId="77777777" w:rsidR="000360D4" w:rsidRPr="00122ADB" w:rsidRDefault="000360D4" w:rsidP="000360D4">
      <w:pPr>
        <w:ind w:left="567" w:right="616"/>
        <w:jc w:val="both"/>
        <w:rPr>
          <w:rFonts w:ascii="Palatino Linotype" w:eastAsia="MS Mincho" w:hAnsi="Palatino Linotype"/>
          <w:b/>
          <w:i/>
        </w:rPr>
      </w:pPr>
    </w:p>
    <w:p w14:paraId="27581061" w14:textId="77777777" w:rsidR="000360D4" w:rsidRPr="00122ADB" w:rsidRDefault="000360D4" w:rsidP="000360D4">
      <w:pPr>
        <w:ind w:left="567" w:right="616"/>
        <w:jc w:val="both"/>
        <w:rPr>
          <w:rFonts w:ascii="Palatino Linotype" w:eastAsia="MS Mincho" w:hAnsi="Palatino Linotype" w:cs="Arial"/>
          <w:i/>
        </w:rPr>
      </w:pPr>
      <w:r w:rsidRPr="00122ADB">
        <w:rPr>
          <w:rFonts w:ascii="Palatino Linotype" w:eastAsia="MS Mincho" w:hAnsi="Palatino Linotype" w:cs="Arial"/>
          <w:b/>
          <w:i/>
        </w:rPr>
        <w:t>Los servidores públicos deberán transparentar sus acciones así como garantizar y respetar el derecho de acceso a la información pública.”</w:t>
      </w:r>
    </w:p>
    <w:p w14:paraId="27581062" w14:textId="77777777" w:rsidR="000360D4" w:rsidRPr="00122ADB" w:rsidRDefault="000360D4" w:rsidP="000360D4">
      <w:pPr>
        <w:ind w:left="567" w:right="822"/>
        <w:jc w:val="both"/>
        <w:rPr>
          <w:rFonts w:ascii="Palatino Linotype" w:eastAsia="MS Mincho" w:hAnsi="Palatino Linotype" w:cs="Arial"/>
        </w:rPr>
      </w:pPr>
      <w:r w:rsidRPr="00122ADB">
        <w:rPr>
          <w:rFonts w:ascii="Palatino Linotype" w:eastAsia="MS Mincho" w:hAnsi="Palatino Linotype" w:cs="Arial"/>
        </w:rPr>
        <w:t>(Énfasis añadido)</w:t>
      </w:r>
    </w:p>
    <w:p w14:paraId="27581063" w14:textId="77777777" w:rsidR="000360D4" w:rsidRPr="00122ADB" w:rsidRDefault="000360D4" w:rsidP="000360D4">
      <w:pPr>
        <w:spacing w:line="360" w:lineRule="auto"/>
        <w:jc w:val="both"/>
        <w:rPr>
          <w:rFonts w:ascii="Palatino Linotype" w:hAnsi="Palatino Linotype" w:cs="Arial"/>
        </w:rPr>
      </w:pPr>
    </w:p>
    <w:p w14:paraId="27581064" w14:textId="77777777" w:rsidR="00122ADB" w:rsidRDefault="000360D4" w:rsidP="000360D4">
      <w:pPr>
        <w:pStyle w:val="Prrafodelista"/>
        <w:numPr>
          <w:ilvl w:val="0"/>
          <w:numId w:val="15"/>
        </w:numPr>
        <w:spacing w:line="360" w:lineRule="auto"/>
        <w:ind w:left="0" w:firstLine="0"/>
        <w:jc w:val="both"/>
        <w:rPr>
          <w:rFonts w:ascii="Palatino Linotype" w:hAnsi="Palatino Linotype" w:cs="Arial"/>
        </w:rPr>
      </w:pPr>
      <w:r w:rsidRPr="00122ADB">
        <w:rPr>
          <w:rFonts w:ascii="Palatino Linotype" w:hAnsi="Palatino Linotype" w:cs="Arial"/>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27581065" w14:textId="77777777" w:rsidR="00122ADB" w:rsidRDefault="00122ADB" w:rsidP="00122ADB">
      <w:pPr>
        <w:pStyle w:val="Prrafodelista"/>
        <w:spacing w:line="360" w:lineRule="auto"/>
        <w:ind w:left="0"/>
        <w:jc w:val="both"/>
        <w:rPr>
          <w:rFonts w:ascii="Palatino Linotype" w:hAnsi="Palatino Linotype" w:cs="Arial"/>
        </w:rPr>
      </w:pPr>
    </w:p>
    <w:p w14:paraId="27581066" w14:textId="77777777" w:rsidR="00122ADB" w:rsidRPr="00387373" w:rsidRDefault="00092DF2" w:rsidP="00122ADB">
      <w:pPr>
        <w:pStyle w:val="Ttulo1"/>
        <w:spacing w:before="0" w:line="360" w:lineRule="auto"/>
        <w:rPr>
          <w:rFonts w:ascii="Palatino Linotype" w:hAnsi="Palatino Linotype"/>
          <w:b/>
          <w:color w:val="000000" w:themeColor="text1"/>
          <w:sz w:val="24"/>
          <w:szCs w:val="24"/>
        </w:rPr>
      </w:pPr>
      <w:bookmarkStart w:id="144" w:name="_Toc87549682"/>
      <w:r w:rsidRPr="00092DF2">
        <w:rPr>
          <w:rFonts w:ascii="Palatino Linotype" w:hAnsi="Palatino Linotype"/>
          <w:b/>
          <w:color w:val="000000" w:themeColor="text1"/>
          <w:sz w:val="24"/>
          <w:szCs w:val="24"/>
        </w:rPr>
        <w:lastRenderedPageBreak/>
        <w:t>SEXTO</w:t>
      </w:r>
      <w:r w:rsidR="00122ADB" w:rsidRPr="00092DF2">
        <w:rPr>
          <w:rFonts w:ascii="Palatino Linotype" w:hAnsi="Palatino Linotype"/>
          <w:b/>
          <w:color w:val="000000" w:themeColor="text1"/>
          <w:sz w:val="24"/>
          <w:szCs w:val="24"/>
        </w:rPr>
        <w:t>. De la versión pública.</w:t>
      </w:r>
      <w:bookmarkEnd w:id="144"/>
    </w:p>
    <w:p w14:paraId="27581067" w14:textId="77777777" w:rsidR="00092DF2" w:rsidRDefault="00092DF2" w:rsidP="00092DF2">
      <w:pPr>
        <w:pStyle w:val="Ttulo1"/>
        <w:tabs>
          <w:tab w:val="left" w:pos="284"/>
        </w:tabs>
        <w:spacing w:before="0" w:line="360" w:lineRule="auto"/>
        <w:rPr>
          <w:rFonts w:ascii="Palatino Linotype" w:hAnsi="Palatino Linotype" w:cs="Times New Roman"/>
          <w:b/>
          <w:color w:val="000000" w:themeColor="text1"/>
          <w:sz w:val="24"/>
          <w:szCs w:val="24"/>
          <w:lang w:eastAsia="es-ES_tradnl"/>
        </w:rPr>
      </w:pPr>
      <w:bookmarkStart w:id="145" w:name="_Toc48135362"/>
      <w:bookmarkStart w:id="146" w:name="_Toc72309902"/>
      <w:bookmarkStart w:id="147" w:name="_Toc73643041"/>
      <w:bookmarkStart w:id="148" w:name="_Toc73911519"/>
      <w:bookmarkStart w:id="149" w:name="_Toc87549683"/>
    </w:p>
    <w:p w14:paraId="27581068" w14:textId="77777777" w:rsidR="00122ADB" w:rsidRPr="00387373" w:rsidRDefault="00122ADB" w:rsidP="00122ADB">
      <w:pPr>
        <w:pStyle w:val="Ttulo1"/>
        <w:numPr>
          <w:ilvl w:val="0"/>
          <w:numId w:val="47"/>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r w:rsidRPr="00387373">
        <w:rPr>
          <w:rFonts w:ascii="Palatino Linotype" w:hAnsi="Palatino Linotype" w:cs="Times New Roman"/>
          <w:b/>
          <w:color w:val="000000" w:themeColor="text1"/>
          <w:sz w:val="24"/>
          <w:szCs w:val="24"/>
          <w:lang w:eastAsia="es-ES_tradnl"/>
        </w:rPr>
        <w:t>Nociones generales.</w:t>
      </w:r>
      <w:bookmarkEnd w:id="145"/>
      <w:bookmarkEnd w:id="146"/>
      <w:bookmarkEnd w:id="147"/>
      <w:bookmarkEnd w:id="148"/>
      <w:bookmarkEnd w:id="149"/>
      <w:r w:rsidRPr="00387373">
        <w:rPr>
          <w:rFonts w:ascii="Palatino Linotype" w:hAnsi="Palatino Linotype" w:cs="Times New Roman"/>
          <w:b/>
          <w:color w:val="000000" w:themeColor="text1"/>
          <w:sz w:val="24"/>
          <w:szCs w:val="24"/>
          <w:lang w:eastAsia="es-ES_tradnl"/>
        </w:rPr>
        <w:t xml:space="preserve"> </w:t>
      </w:r>
    </w:p>
    <w:p w14:paraId="27581069" w14:textId="77777777" w:rsidR="00122ADB" w:rsidRPr="00030C87" w:rsidRDefault="00122ADB" w:rsidP="00122ADB">
      <w:pPr>
        <w:pStyle w:val="Prrafodelista"/>
        <w:numPr>
          <w:ilvl w:val="0"/>
          <w:numId w:val="15"/>
        </w:numPr>
        <w:tabs>
          <w:tab w:val="left" w:pos="284"/>
        </w:tabs>
        <w:spacing w:line="360" w:lineRule="auto"/>
        <w:ind w:left="0" w:right="49" w:firstLine="0"/>
        <w:jc w:val="both"/>
        <w:rPr>
          <w:rFonts w:ascii="Palatino Linotype" w:hAnsi="Palatino Linotype" w:cs="Arial"/>
          <w:color w:val="000000"/>
        </w:rPr>
      </w:pPr>
      <w:r w:rsidRPr="00030C87">
        <w:rPr>
          <w:rFonts w:ascii="Palatino Linotype" w:hAnsi="Palatino Linotype" w:cs="Arial"/>
          <w:color w:val="000000"/>
        </w:rPr>
        <w:t>Debe destacarse que, debido a la naturaleza de la información solicitada</w:t>
      </w:r>
      <w:r w:rsidRPr="00030C87">
        <w:rPr>
          <w:rFonts w:ascii="Palatino Linotype" w:hAnsi="Palatino Linotype" w:cs="Arial"/>
          <w:b/>
          <w:color w:val="000000"/>
        </w:rPr>
        <w:t xml:space="preserve">, </w:t>
      </w:r>
      <w:r w:rsidRPr="00030C87">
        <w:rPr>
          <w:rFonts w:ascii="Palatino Linotype" w:hAnsi="Palatino Linotype" w:cs="Arial"/>
          <w:color w:val="000000"/>
        </w:rPr>
        <w:t xml:space="preserve">eventualmente pudiera obrar datos personales susceptibles de protegerse, así como información susceptible de clasificarse como reservada, el </w:t>
      </w:r>
      <w:r w:rsidRPr="00030C87">
        <w:rPr>
          <w:rFonts w:ascii="Palatino Linotype" w:hAnsi="Palatino Linotype" w:cs="Arial"/>
          <w:b/>
          <w:bCs/>
          <w:color w:val="000000"/>
        </w:rPr>
        <w:t xml:space="preserve">SUJETO OBLIGADO </w:t>
      </w:r>
      <w:r w:rsidRPr="00030C87">
        <w:rPr>
          <w:rFonts w:ascii="Palatino Linotype" w:hAnsi="Palatino Linotype" w:cs="Arial"/>
          <w:color w:val="000000"/>
        </w:rPr>
        <w:t xml:space="preserve">deberá de hacer la adecuada versión pública, protegiendo los datos que no son susceptibles de ser proporcionados. </w:t>
      </w:r>
    </w:p>
    <w:p w14:paraId="2758106A" w14:textId="77777777" w:rsidR="00122ADB" w:rsidRPr="00030C87" w:rsidRDefault="00122ADB" w:rsidP="00122ADB">
      <w:pPr>
        <w:pStyle w:val="Prrafodelista"/>
        <w:tabs>
          <w:tab w:val="left" w:pos="0"/>
          <w:tab w:val="left" w:pos="284"/>
        </w:tabs>
        <w:spacing w:line="360" w:lineRule="auto"/>
        <w:ind w:left="0" w:right="49"/>
        <w:jc w:val="both"/>
        <w:rPr>
          <w:rFonts w:ascii="Palatino Linotype" w:eastAsia="MS Mincho" w:hAnsi="Palatino Linotype"/>
          <w:highlight w:val="yellow"/>
          <w:lang w:val="es-ES"/>
        </w:rPr>
      </w:pPr>
    </w:p>
    <w:p w14:paraId="2758106B" w14:textId="77777777" w:rsidR="00122ADB" w:rsidRPr="00030C87" w:rsidRDefault="00122ADB" w:rsidP="00122ADB">
      <w:pPr>
        <w:numPr>
          <w:ilvl w:val="0"/>
          <w:numId w:val="15"/>
        </w:numPr>
        <w:tabs>
          <w:tab w:val="left" w:pos="284"/>
        </w:tabs>
        <w:spacing w:line="360" w:lineRule="auto"/>
        <w:ind w:left="0" w:right="49" w:firstLine="0"/>
        <w:contextualSpacing/>
        <w:jc w:val="both"/>
        <w:rPr>
          <w:rFonts w:ascii="Palatino Linotype" w:hAnsi="Palatino Linotype" w:cs="Arial"/>
          <w:color w:val="000000"/>
        </w:rPr>
      </w:pPr>
      <w:r w:rsidRPr="00030C87">
        <w:rPr>
          <w:rFonts w:ascii="Palatino Linotype" w:hAnsi="Palatino Linotype" w:cs="Arial"/>
          <w:color w:val="000000"/>
        </w:rPr>
        <w:t xml:space="preserve">No pasa desapercibido para este Órgano Garante que los </w:t>
      </w:r>
      <w:r w:rsidRPr="00387373">
        <w:rPr>
          <w:rFonts w:ascii="Palatino Linotype" w:hAnsi="Palatino Linotype" w:cs="Arial"/>
          <w:bCs/>
          <w:color w:val="000000"/>
        </w:rPr>
        <w:t>sujetos obligados</w:t>
      </w:r>
      <w:r w:rsidRPr="00030C87">
        <w:rPr>
          <w:rFonts w:ascii="Palatino Linotype" w:hAnsi="Palatino Linotype" w:cs="Arial"/>
          <w:b/>
          <w:bCs/>
          <w:color w:val="000000"/>
        </w:rPr>
        <w:t xml:space="preserve"> </w:t>
      </w:r>
      <w:r w:rsidRPr="00030C87">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2758106C" w14:textId="77777777" w:rsidR="00122ADB" w:rsidRPr="00030C87" w:rsidRDefault="00122ADB" w:rsidP="00122ADB">
      <w:pPr>
        <w:tabs>
          <w:tab w:val="left" w:pos="284"/>
        </w:tabs>
        <w:spacing w:line="360" w:lineRule="auto"/>
        <w:ind w:right="49"/>
        <w:contextualSpacing/>
        <w:jc w:val="both"/>
        <w:rPr>
          <w:rFonts w:ascii="Palatino Linotype" w:hAnsi="Palatino Linotype" w:cs="Arial"/>
          <w:color w:val="000000"/>
        </w:rPr>
      </w:pPr>
    </w:p>
    <w:tbl>
      <w:tblPr>
        <w:tblStyle w:val="Tablanormal1"/>
        <w:tblW w:w="9679" w:type="dxa"/>
        <w:tblLook w:val="04A0" w:firstRow="1" w:lastRow="0" w:firstColumn="1" w:lastColumn="0" w:noHBand="0" w:noVBand="1"/>
      </w:tblPr>
      <w:tblGrid>
        <w:gridCol w:w="2689"/>
        <w:gridCol w:w="6990"/>
      </w:tblGrid>
      <w:tr w:rsidR="00122ADB" w:rsidRPr="00030C87" w14:paraId="27581072" w14:textId="77777777" w:rsidTr="008400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2758106D" w14:textId="77777777" w:rsidR="00122ADB" w:rsidRPr="00030C87" w:rsidRDefault="00122ADB" w:rsidP="008400DF">
            <w:pPr>
              <w:tabs>
                <w:tab w:val="left" w:pos="284"/>
              </w:tabs>
              <w:rPr>
                <w:rFonts w:ascii="Palatino Linotype" w:hAnsi="Palatino Linotype"/>
                <w:bCs w:val="0"/>
              </w:rPr>
            </w:pPr>
            <w:r w:rsidRPr="00030C87">
              <w:rPr>
                <w:rFonts w:ascii="Palatino Linotype" w:hAnsi="Palatino Linotype" w:cstheme="majorBidi"/>
                <w:bCs w:val="0"/>
              </w:rPr>
              <w:t>a) Requisitos previos.</w:t>
            </w:r>
          </w:p>
        </w:tc>
        <w:tc>
          <w:tcPr>
            <w:tcW w:w="6990" w:type="dxa"/>
            <w:hideMark/>
          </w:tcPr>
          <w:p w14:paraId="2758106E" w14:textId="77777777" w:rsidR="00122ADB" w:rsidRPr="00030C87" w:rsidRDefault="00122ADB" w:rsidP="008400D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030C87">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2758106F" w14:textId="77777777" w:rsidR="00122ADB" w:rsidRPr="00030C87" w:rsidRDefault="00122ADB" w:rsidP="008400D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030C87">
              <w:rPr>
                <w:rFonts w:ascii="Palatino Linotype" w:hAnsi="Palatino Linotype" w:cs="Arial"/>
                <w:b w:val="0"/>
                <w:bCs w:val="0"/>
                <w:color w:val="000000"/>
              </w:rPr>
              <w:lastRenderedPageBreak/>
              <w:t>Al hacerlo tienen que precisar de qué información se trata, señalando el supuesto de clasificación (confidencialidad o reserva).</w:t>
            </w:r>
          </w:p>
          <w:p w14:paraId="27581070" w14:textId="77777777" w:rsidR="00122ADB" w:rsidRPr="00030C87" w:rsidRDefault="00122ADB" w:rsidP="008400D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030C87">
              <w:rPr>
                <w:rFonts w:ascii="Palatino Linotype" w:hAnsi="Palatino Linotype" w:cs="Arial"/>
                <w:b w:val="0"/>
                <w:bCs w:val="0"/>
                <w:color w:val="000000"/>
              </w:rPr>
              <w:t>Además, se debe señalar el procedimiento, de los tres que establecen los artículos 132 y 106 de la Ley Estatal y General, respectivamente.</w:t>
            </w:r>
          </w:p>
          <w:p w14:paraId="27581071" w14:textId="77777777" w:rsidR="00122ADB" w:rsidRPr="00030C87" w:rsidRDefault="00122ADB" w:rsidP="008400DF">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030C87">
              <w:rPr>
                <w:rFonts w:ascii="Palatino Linotype" w:hAnsi="Palatino Linotype" w:cs="Arial"/>
                <w:b w:val="0"/>
                <w:bCs w:val="0"/>
                <w:color w:val="000000"/>
              </w:rPr>
              <w:t xml:space="preserve">El último de estos requisitos previos consiste en que no se pueden emitir acuerdos de carácter general ni particular, esto es, </w:t>
            </w:r>
            <w:r w:rsidRPr="00030C87">
              <w:rPr>
                <w:rFonts w:ascii="Palatino Linotype" w:hAnsi="Palatino Linotype" w:cs="Arial"/>
                <w:b w:val="0"/>
                <w:bCs w:val="0"/>
                <w:color w:val="000000"/>
                <w:u w:val="single"/>
              </w:rPr>
              <w:t>no se puede hacer un acuerdo para clasificar de manera general todos los documentos de un expediente o área, sin</w:t>
            </w:r>
            <w:r w:rsidRPr="00030C87">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122ADB" w:rsidRPr="00030C87" w14:paraId="27581077" w14:textId="77777777" w:rsidTr="0084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14:paraId="27581073" w14:textId="77777777" w:rsidR="00122ADB" w:rsidRPr="00030C87" w:rsidRDefault="00122ADB" w:rsidP="008400DF">
            <w:pPr>
              <w:tabs>
                <w:tab w:val="left" w:pos="284"/>
              </w:tabs>
              <w:rPr>
                <w:rFonts w:ascii="Palatino Linotype" w:hAnsi="Palatino Linotype"/>
                <w:bCs w:val="0"/>
              </w:rPr>
            </w:pPr>
            <w:r w:rsidRPr="00030C87">
              <w:rPr>
                <w:rFonts w:ascii="Palatino Linotype" w:hAnsi="Palatino Linotype" w:cstheme="majorBidi"/>
                <w:bCs w:val="0"/>
              </w:rPr>
              <w:lastRenderedPageBreak/>
              <w:t>b) Supuestos de clasificación.</w:t>
            </w:r>
          </w:p>
        </w:tc>
        <w:tc>
          <w:tcPr>
            <w:tcW w:w="6990" w:type="dxa"/>
            <w:hideMark/>
          </w:tcPr>
          <w:p w14:paraId="27581074" w14:textId="77777777" w:rsidR="00122ADB" w:rsidRPr="00030C87" w:rsidRDefault="00122ADB" w:rsidP="008400D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27581075" w14:textId="77777777" w:rsidR="00122ADB" w:rsidRPr="00030C87" w:rsidRDefault="00122ADB" w:rsidP="008400D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w:t>
            </w:r>
            <w:r w:rsidRPr="00030C87">
              <w:rPr>
                <w:rFonts w:ascii="Palatino Linotype" w:hAnsi="Palatino Linotype" w:cs="Arial"/>
                <w:color w:val="000000"/>
              </w:rPr>
              <w:lastRenderedPageBreak/>
              <w:t>ampliar las excepciones o supuestos de clasificación aduciendo analogía o mayoría de razón.</w:t>
            </w:r>
          </w:p>
          <w:p w14:paraId="27581076" w14:textId="77777777" w:rsidR="00122ADB" w:rsidRPr="00030C87" w:rsidRDefault="00122ADB" w:rsidP="008400DF">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030C87">
              <w:rPr>
                <w:rFonts w:ascii="Palatino Linotype" w:hAnsi="Palatino Linotype" w:cs="Arial"/>
                <w:color w:val="000000"/>
              </w:rPr>
              <w:t xml:space="preserve">El </w:t>
            </w:r>
            <w:r w:rsidRPr="00030C87">
              <w:rPr>
                <w:rFonts w:ascii="Palatino Linotype" w:hAnsi="Palatino Linotype" w:cs="Arial"/>
                <w:b/>
                <w:color w:val="000000"/>
              </w:rPr>
              <w:t>Sujeto Obligado</w:t>
            </w:r>
            <w:r w:rsidRPr="00030C87">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22ADB" w:rsidRPr="00030C87" w14:paraId="2758107C" w14:textId="77777777" w:rsidTr="008400DF">
        <w:tc>
          <w:tcPr>
            <w:cnfStyle w:val="001000000000" w:firstRow="0" w:lastRow="0" w:firstColumn="1" w:lastColumn="0" w:oddVBand="0" w:evenVBand="0" w:oddHBand="0" w:evenHBand="0" w:firstRowFirstColumn="0" w:firstRowLastColumn="0" w:lastRowFirstColumn="0" w:lastRowLastColumn="0"/>
            <w:tcW w:w="2689" w:type="dxa"/>
            <w:hideMark/>
          </w:tcPr>
          <w:p w14:paraId="27581078" w14:textId="77777777" w:rsidR="00122ADB" w:rsidRPr="00030C87" w:rsidRDefault="00122ADB" w:rsidP="008400DF">
            <w:pPr>
              <w:tabs>
                <w:tab w:val="left" w:pos="284"/>
              </w:tabs>
              <w:rPr>
                <w:rFonts w:ascii="Palatino Linotype" w:hAnsi="Palatino Linotype"/>
                <w:bCs w:val="0"/>
              </w:rPr>
            </w:pPr>
            <w:r w:rsidRPr="00030C87">
              <w:rPr>
                <w:rFonts w:ascii="Palatino Linotype" w:hAnsi="Palatino Linotype" w:cstheme="majorBidi"/>
                <w:bCs w:val="0"/>
              </w:rPr>
              <w:lastRenderedPageBreak/>
              <w:t>c) Formalidades para emitir el acuerdo de clasificación.</w:t>
            </w:r>
          </w:p>
        </w:tc>
        <w:tc>
          <w:tcPr>
            <w:tcW w:w="6990" w:type="dxa"/>
            <w:hideMark/>
          </w:tcPr>
          <w:p w14:paraId="27581079" w14:textId="77777777" w:rsidR="00122ADB" w:rsidRPr="00030C87" w:rsidRDefault="00122ADB" w:rsidP="008400D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2758107A" w14:textId="77777777" w:rsidR="00122ADB" w:rsidRPr="00030C87" w:rsidRDefault="00122ADB" w:rsidP="008400D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Es necesario que </w:t>
            </w:r>
            <w:r w:rsidRPr="00030C87">
              <w:rPr>
                <w:rFonts w:ascii="Palatino Linotype" w:hAnsi="Palatino Linotype" w:cs="Arial"/>
                <w:b/>
                <w:color w:val="000000"/>
                <w:u w:val="single"/>
              </w:rPr>
              <w:t>el acto reúna con los requisitos elementales</w:t>
            </w:r>
            <w:r w:rsidRPr="00030C87">
              <w:rPr>
                <w:rFonts w:ascii="Palatino Linotype" w:hAnsi="Palatino Linotype" w:cs="Arial"/>
                <w:color w:val="000000"/>
              </w:rPr>
              <w:t>, entre ellos, que la autoridad que va a emitir el acto de autoridad sea la legalmente facultada para ello.</w:t>
            </w:r>
          </w:p>
          <w:p w14:paraId="2758107B" w14:textId="77777777" w:rsidR="00122ADB" w:rsidRPr="00030C87" w:rsidRDefault="00122ADB" w:rsidP="008400DF">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30C87">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22ADB" w:rsidRPr="00030C87" w14:paraId="27581084" w14:textId="77777777" w:rsidTr="008400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758107D" w14:textId="77777777" w:rsidR="00122ADB" w:rsidRPr="00030C87" w:rsidRDefault="00122ADB" w:rsidP="008400DF">
            <w:pPr>
              <w:tabs>
                <w:tab w:val="left" w:pos="284"/>
              </w:tabs>
              <w:rPr>
                <w:rFonts w:ascii="Palatino Linotype" w:hAnsi="Palatino Linotype"/>
                <w:b w:val="0"/>
              </w:rPr>
            </w:pPr>
          </w:p>
          <w:p w14:paraId="2758107E" w14:textId="77777777" w:rsidR="00122ADB" w:rsidRPr="00030C87" w:rsidRDefault="00122ADB" w:rsidP="008400DF">
            <w:pPr>
              <w:tabs>
                <w:tab w:val="left" w:pos="284"/>
              </w:tabs>
              <w:jc w:val="both"/>
              <w:rPr>
                <w:rFonts w:ascii="Palatino Linotype" w:hAnsi="Palatino Linotype"/>
                <w:bCs w:val="0"/>
              </w:rPr>
            </w:pPr>
            <w:r w:rsidRPr="00030C87">
              <w:rPr>
                <w:rFonts w:ascii="Palatino Linotype" w:hAnsi="Palatino Linotype" w:cs="Arial"/>
                <w:bCs w:val="0"/>
                <w:color w:val="000000"/>
              </w:rPr>
              <w:t xml:space="preserve">d) Requisitos de fondo del acuerdo de clasificación. </w:t>
            </w:r>
          </w:p>
        </w:tc>
        <w:tc>
          <w:tcPr>
            <w:tcW w:w="6990" w:type="dxa"/>
            <w:hideMark/>
          </w:tcPr>
          <w:p w14:paraId="2758107F" w14:textId="77777777" w:rsidR="00122ADB" w:rsidRPr="00030C87" w:rsidRDefault="00122ADB" w:rsidP="008400D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30C87">
              <w:rPr>
                <w:rFonts w:ascii="Palatino Linotype" w:hAnsi="Palatino Linotype" w:cs="Arial"/>
                <w:b/>
                <w:color w:val="000000"/>
              </w:rPr>
              <w:t>Sujetos Obligados</w:t>
            </w:r>
            <w:r w:rsidRPr="00030C87">
              <w:rPr>
                <w:rFonts w:ascii="Palatino Linotype" w:hAnsi="Palatino Linotype" w:cs="Arial"/>
                <w:color w:val="000000"/>
              </w:rPr>
              <w:t xml:space="preserve">, por lo que deberán fundar y motivar debidamente la clasificación. </w:t>
            </w:r>
          </w:p>
          <w:p w14:paraId="27581080" w14:textId="77777777" w:rsidR="00122ADB" w:rsidRPr="00030C87" w:rsidRDefault="00122ADB" w:rsidP="008400D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De lo anterior, se desprende que para una correcta </w:t>
            </w:r>
            <w:r w:rsidRPr="00030C87">
              <w:rPr>
                <w:rFonts w:ascii="Palatino Linotype" w:hAnsi="Palatino Linotype" w:cs="Arial"/>
                <w:b/>
                <w:color w:val="000000"/>
              </w:rPr>
              <w:t>clasificación total o parcial</w:t>
            </w:r>
            <w:r w:rsidRPr="00030C87">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7581081" w14:textId="77777777" w:rsidR="00122ADB" w:rsidRPr="00030C87" w:rsidRDefault="00122ADB" w:rsidP="008400D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7581082" w14:textId="77777777" w:rsidR="00122ADB" w:rsidRPr="00030C87" w:rsidRDefault="00122ADB" w:rsidP="008400D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lastRenderedPageBreak/>
              <w:t>En ese mismo sentido, el numeral trigésimo tercero fracción V de los Lineamientos Generales, precisa que para motivar la clasificación se deben acreditar las circunstancias de tiempo, modo y lugar.</w:t>
            </w:r>
          </w:p>
          <w:p w14:paraId="27581083" w14:textId="77777777" w:rsidR="00122ADB" w:rsidRPr="00030C87" w:rsidRDefault="00122ADB" w:rsidP="008400D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Ahora bien, </w:t>
            </w:r>
            <w:r w:rsidRPr="00030C87">
              <w:rPr>
                <w:rFonts w:ascii="Palatino Linotype" w:hAnsi="Palatino Linotype" w:cs="Arial"/>
                <w:b/>
                <w:color w:val="000000"/>
                <w:u w:val="single"/>
              </w:rPr>
              <w:t>para cada caso además de fundar y motivar</w:t>
            </w:r>
            <w:r w:rsidRPr="00030C87">
              <w:rPr>
                <w:rFonts w:ascii="Palatino Linotype" w:hAnsi="Palatino Linotype" w:cs="Arial"/>
                <w:color w:val="000000"/>
              </w:rPr>
              <w:t xml:space="preserve">, se debe identificar con claridad que datos contenidos en las documentales que son susceptibles de suprimirse, por ejemplo; </w:t>
            </w:r>
            <w:r w:rsidRPr="00030C87">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22ADB" w:rsidRPr="00030C87" w14:paraId="27581089" w14:textId="77777777" w:rsidTr="008400DF">
        <w:tc>
          <w:tcPr>
            <w:cnfStyle w:val="001000000000" w:firstRow="0" w:lastRow="0" w:firstColumn="1" w:lastColumn="0" w:oddVBand="0" w:evenVBand="0" w:oddHBand="0" w:evenHBand="0" w:firstRowFirstColumn="0" w:firstRowLastColumn="0" w:lastRowFirstColumn="0" w:lastRowLastColumn="0"/>
            <w:tcW w:w="2689" w:type="dxa"/>
          </w:tcPr>
          <w:p w14:paraId="27581085" w14:textId="77777777" w:rsidR="00122ADB" w:rsidRPr="00030C87" w:rsidRDefault="00122ADB" w:rsidP="008400DF">
            <w:pPr>
              <w:tabs>
                <w:tab w:val="left" w:pos="284"/>
              </w:tabs>
              <w:ind w:right="49"/>
              <w:jc w:val="both"/>
              <w:rPr>
                <w:rFonts w:ascii="Palatino Linotype" w:hAnsi="Palatino Linotype" w:cs="Arial"/>
                <w:bCs w:val="0"/>
              </w:rPr>
            </w:pPr>
            <w:r w:rsidRPr="00030C87">
              <w:rPr>
                <w:rFonts w:ascii="Palatino Linotype" w:eastAsia="MS Gothic" w:hAnsi="Palatino Linotype" w:cs="Times New Roman"/>
                <w:b w:val="0"/>
              </w:rPr>
              <w:lastRenderedPageBreak/>
              <w:t>e</w:t>
            </w:r>
            <w:r w:rsidRPr="00030C87">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27581086" w14:textId="77777777" w:rsidR="00122ADB" w:rsidRPr="00030C87" w:rsidRDefault="00122ADB" w:rsidP="008400D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27581087" w14:textId="77777777" w:rsidR="00122ADB" w:rsidRPr="00030C87" w:rsidRDefault="00122ADB" w:rsidP="008400D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030C87">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7581088" w14:textId="77777777" w:rsidR="00122ADB" w:rsidRPr="00030C87" w:rsidRDefault="00122ADB" w:rsidP="008400DF">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030C87">
              <w:rPr>
                <w:rFonts w:ascii="Palatino Linotype" w:hAnsi="Palatino Linotype" w:cs="Arial"/>
                <w:color w:val="000000"/>
              </w:rPr>
              <w:t xml:space="preserve">Pero si la información que se pretende clasificar como confidencial no se encuentra en los supuestos de los artículos </w:t>
            </w:r>
            <w:r w:rsidRPr="00030C87">
              <w:rPr>
                <w:rFonts w:ascii="Palatino Linotype" w:hAnsi="Palatino Linotype" w:cs="Arial"/>
                <w:color w:val="000000"/>
              </w:rPr>
              <w:lastRenderedPageBreak/>
              <w:t>señalados y es posible, se deberá consultar al titular de los datos si permite o no el acceso. De no ser posible, la realización de la consulta, procede, fundando y motivando, la clasificación.</w:t>
            </w:r>
          </w:p>
        </w:tc>
      </w:tr>
    </w:tbl>
    <w:p w14:paraId="2758108A" w14:textId="77777777" w:rsidR="00122ADB" w:rsidRPr="00030C87" w:rsidRDefault="00122ADB" w:rsidP="00122ADB">
      <w:pPr>
        <w:pStyle w:val="Prrafodelista"/>
        <w:tabs>
          <w:tab w:val="left" w:pos="284"/>
        </w:tabs>
        <w:ind w:left="0"/>
        <w:rPr>
          <w:rFonts w:ascii="Palatino Linotype" w:hAnsi="Palatino Linotype" w:cs="Arial"/>
          <w:color w:val="000000"/>
        </w:rPr>
      </w:pPr>
    </w:p>
    <w:p w14:paraId="2758108B" w14:textId="77777777" w:rsidR="00122ADB" w:rsidRPr="005B7C7C" w:rsidRDefault="00122ADB" w:rsidP="00122ADB">
      <w:pPr>
        <w:pStyle w:val="Prrafodelista"/>
        <w:numPr>
          <w:ilvl w:val="0"/>
          <w:numId w:val="15"/>
        </w:numPr>
        <w:tabs>
          <w:tab w:val="left" w:pos="284"/>
        </w:tabs>
        <w:spacing w:line="360" w:lineRule="auto"/>
        <w:ind w:left="0" w:firstLine="0"/>
        <w:jc w:val="both"/>
        <w:rPr>
          <w:rFonts w:ascii="Palatino Linotype" w:hAnsi="Palatino Linotype" w:cs="Arial"/>
          <w:color w:val="000000"/>
        </w:rPr>
      </w:pPr>
      <w:r w:rsidRPr="00DD7DC3">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758108C" w14:textId="77777777" w:rsidR="005B7C7C" w:rsidRPr="007A60A1" w:rsidRDefault="005B7C7C" w:rsidP="005B7C7C">
      <w:pPr>
        <w:pStyle w:val="Prrafodelista"/>
        <w:tabs>
          <w:tab w:val="left" w:pos="284"/>
        </w:tabs>
        <w:spacing w:line="360" w:lineRule="auto"/>
        <w:ind w:left="0"/>
        <w:jc w:val="both"/>
        <w:rPr>
          <w:rFonts w:ascii="Palatino Linotype" w:hAnsi="Palatino Linotype" w:cs="Arial"/>
          <w:color w:val="000000"/>
        </w:rPr>
      </w:pPr>
    </w:p>
    <w:p w14:paraId="2758108D" w14:textId="77777777" w:rsidR="00122ADB" w:rsidRPr="00850886" w:rsidRDefault="00122ADB" w:rsidP="00122ADB">
      <w:pPr>
        <w:pStyle w:val="Prrafodelista"/>
        <w:numPr>
          <w:ilvl w:val="0"/>
          <w:numId w:val="15"/>
        </w:numPr>
        <w:spacing w:line="360" w:lineRule="auto"/>
        <w:ind w:left="0" w:firstLine="0"/>
        <w:jc w:val="both"/>
        <w:rPr>
          <w:rFonts w:ascii="Palatino Linotype" w:hAnsi="Palatino Linotype" w:cs="Arial"/>
        </w:rPr>
      </w:pPr>
      <w:r w:rsidRPr="00850886">
        <w:rPr>
          <w:rFonts w:ascii="Palatino Linotype" w:eastAsia="Times New Roman" w:hAnsi="Palatino Linotype" w:cs="Arial"/>
          <w:color w:val="222222"/>
          <w:lang w:eastAsia="es-MX"/>
        </w:rPr>
        <w:t xml:space="preserve">Por lo anteriormente expuesto y fundado, este </w:t>
      </w:r>
      <w:r w:rsidRPr="00850886">
        <w:rPr>
          <w:rFonts w:ascii="Palatino Linotype" w:eastAsia="Times New Roman" w:hAnsi="Palatino Linotype" w:cs="Arial"/>
          <w:b/>
          <w:bCs/>
          <w:color w:val="222222"/>
          <w:lang w:eastAsia="es-MX"/>
        </w:rPr>
        <w:t>ÓRGANO GARANTE</w:t>
      </w:r>
      <w:r w:rsidRPr="00850886">
        <w:rPr>
          <w:rFonts w:ascii="Palatino Linotype" w:eastAsia="Times New Roman" w:hAnsi="Palatino Linotype" w:cs="Arial"/>
          <w:color w:val="222222"/>
          <w:lang w:eastAsia="es-MX"/>
        </w:rPr>
        <w:t xml:space="preserve"> emite los siguientes:</w:t>
      </w:r>
    </w:p>
    <w:p w14:paraId="2758108E" w14:textId="77777777" w:rsidR="009F09BC" w:rsidRPr="00122ADB"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50" w:name="_Toc504500693"/>
      <w:bookmarkStart w:id="151" w:name="_Toc534742545"/>
      <w:bookmarkStart w:id="152" w:name="_Toc2248738"/>
      <w:bookmarkStart w:id="153" w:name="_Toc34819440"/>
      <w:bookmarkStart w:id="154" w:name="_Toc51259595"/>
      <w:bookmarkStart w:id="155" w:name="_Toc83128595"/>
      <w:r w:rsidRPr="00122ADB">
        <w:rPr>
          <w:rFonts w:ascii="Palatino Linotype" w:eastAsia="Calibri" w:hAnsi="Palatino Linotype"/>
          <w:b/>
          <w:color w:val="000000" w:themeColor="text1"/>
          <w:sz w:val="24"/>
          <w:szCs w:val="24"/>
          <w:lang w:val="es-ES"/>
        </w:rPr>
        <w:t>R E S O L U T I V O S</w:t>
      </w:r>
      <w:bookmarkEnd w:id="150"/>
      <w:bookmarkEnd w:id="151"/>
      <w:bookmarkEnd w:id="152"/>
      <w:bookmarkEnd w:id="153"/>
      <w:bookmarkEnd w:id="154"/>
      <w:bookmarkEnd w:id="155"/>
    </w:p>
    <w:p w14:paraId="2758108F" w14:textId="77777777" w:rsidR="00CE7B83" w:rsidRPr="00122ADB" w:rsidRDefault="00CE7B83" w:rsidP="00CE7B83">
      <w:pPr>
        <w:rPr>
          <w:rFonts w:ascii="Palatino Linotype" w:hAnsi="Palatino Linotype"/>
          <w:lang w:val="es-ES"/>
        </w:rPr>
      </w:pPr>
    </w:p>
    <w:p w14:paraId="27581090" w14:textId="77777777" w:rsidR="000360D4" w:rsidRPr="00122ADB" w:rsidRDefault="000360D4" w:rsidP="000360D4">
      <w:pPr>
        <w:spacing w:line="360" w:lineRule="auto"/>
        <w:jc w:val="both"/>
        <w:rPr>
          <w:rFonts w:ascii="Palatino Linotype" w:eastAsia="Times New Roman" w:hAnsi="Palatino Linotype" w:cs="Arial"/>
          <w:lang w:val="es-ES"/>
        </w:rPr>
      </w:pPr>
      <w:r w:rsidRPr="00122ADB">
        <w:rPr>
          <w:rFonts w:ascii="Palatino Linotype" w:eastAsia="Times New Roman" w:hAnsi="Palatino Linotype" w:cs="Arial"/>
          <w:b/>
        </w:rPr>
        <w:t>PRIMERO</w:t>
      </w:r>
      <w:r w:rsidRPr="00122ADB">
        <w:rPr>
          <w:rFonts w:ascii="Palatino Linotype" w:eastAsia="Times New Roman" w:hAnsi="Palatino Linotype" w:cs="Arial"/>
          <w:lang w:val="es-ES"/>
        </w:rPr>
        <w:t>. Resultan parcialmente fundadas las razones o motivos de inconformidad hechos vale</w:t>
      </w:r>
      <w:r w:rsidR="00092DF2">
        <w:rPr>
          <w:rFonts w:ascii="Palatino Linotype" w:eastAsia="Times New Roman" w:hAnsi="Palatino Linotype" w:cs="Arial"/>
          <w:lang w:val="es-ES"/>
        </w:rPr>
        <w:t xml:space="preserve">r en </w:t>
      </w:r>
      <w:r w:rsidRPr="00122ADB">
        <w:rPr>
          <w:rFonts w:ascii="Palatino Linotype" w:eastAsia="Times New Roman" w:hAnsi="Palatino Linotype" w:cs="Arial"/>
          <w:lang w:val="es-ES"/>
        </w:rPr>
        <w:t>l</w:t>
      </w:r>
      <w:r w:rsidR="00092DF2">
        <w:rPr>
          <w:rFonts w:ascii="Palatino Linotype" w:eastAsia="Times New Roman" w:hAnsi="Palatino Linotype" w:cs="Arial"/>
          <w:lang w:val="es-ES"/>
        </w:rPr>
        <w:t>os</w:t>
      </w:r>
      <w:r w:rsidRPr="00122ADB">
        <w:rPr>
          <w:rFonts w:ascii="Palatino Linotype" w:eastAsia="Times New Roman" w:hAnsi="Palatino Linotype" w:cs="Arial"/>
          <w:lang w:val="es-ES"/>
        </w:rPr>
        <w:t xml:space="preserve"> Recurso</w:t>
      </w:r>
      <w:r w:rsidR="00092DF2">
        <w:rPr>
          <w:rFonts w:ascii="Palatino Linotype" w:eastAsia="Times New Roman" w:hAnsi="Palatino Linotype" w:cs="Arial"/>
          <w:lang w:val="es-ES"/>
        </w:rPr>
        <w:t>s</w:t>
      </w:r>
      <w:r w:rsidRPr="00122ADB">
        <w:rPr>
          <w:rFonts w:ascii="Palatino Linotype" w:eastAsia="Times New Roman" w:hAnsi="Palatino Linotype" w:cs="Arial"/>
          <w:lang w:val="es-ES"/>
        </w:rPr>
        <w:t xml:space="preserve"> de Revisión </w:t>
      </w:r>
      <w:r w:rsidRPr="00122ADB">
        <w:rPr>
          <w:rFonts w:ascii="Palatino Linotype" w:hAnsi="Palatino Linotype"/>
          <w:b/>
        </w:rPr>
        <w:t>17068/INFOEM/IP/RR/2022</w:t>
      </w:r>
      <w:r w:rsidR="00092DF2">
        <w:rPr>
          <w:rFonts w:ascii="Palatino Linotype" w:hAnsi="Palatino Linotype"/>
          <w:b/>
        </w:rPr>
        <w:t xml:space="preserve"> </w:t>
      </w:r>
      <w:r w:rsidR="00092DF2" w:rsidRPr="00092DF2">
        <w:rPr>
          <w:rFonts w:ascii="Palatino Linotype" w:hAnsi="Palatino Linotype"/>
        </w:rPr>
        <w:t>y</w:t>
      </w:r>
      <w:r w:rsidR="00092DF2">
        <w:rPr>
          <w:rFonts w:ascii="Palatino Linotype" w:hAnsi="Palatino Linotype"/>
          <w:b/>
        </w:rPr>
        <w:t xml:space="preserve"> </w:t>
      </w:r>
      <w:r w:rsidR="00092DF2" w:rsidRPr="00092DF2">
        <w:rPr>
          <w:rFonts w:ascii="Palatino Linotype" w:hAnsi="Palatino Linotype"/>
          <w:b/>
        </w:rPr>
        <w:t>17176/INFOEM/IP/RR/2022</w:t>
      </w:r>
      <w:r w:rsidRPr="00122ADB">
        <w:rPr>
          <w:rFonts w:ascii="Palatino Linotype" w:hAnsi="Palatino Linotype"/>
        </w:rPr>
        <w:t>,</w:t>
      </w:r>
      <w:r w:rsidRPr="00122ADB">
        <w:rPr>
          <w:rFonts w:ascii="Palatino Linotype" w:eastAsia="Times New Roman" w:hAnsi="Palatino Linotype" w:cs="Arial"/>
          <w:b/>
          <w:lang w:val="es-ES"/>
        </w:rPr>
        <w:t xml:space="preserve"> </w:t>
      </w:r>
      <w:r w:rsidRPr="00122ADB">
        <w:rPr>
          <w:rFonts w:ascii="Palatino Linotype" w:eastAsia="Times New Roman" w:hAnsi="Palatino Linotype" w:cs="Arial"/>
          <w:lang w:val="es-ES"/>
        </w:rPr>
        <w:t>en términos de</w:t>
      </w:r>
      <w:r w:rsidR="00092DF2">
        <w:rPr>
          <w:rFonts w:ascii="Palatino Linotype" w:eastAsia="Times New Roman" w:hAnsi="Palatino Linotype" w:cs="Arial"/>
          <w:lang w:val="es-ES"/>
        </w:rPr>
        <w:t xml:space="preserve"> </w:t>
      </w:r>
      <w:r w:rsidRPr="00122ADB">
        <w:rPr>
          <w:rFonts w:ascii="Palatino Linotype" w:eastAsia="Times New Roman" w:hAnsi="Palatino Linotype" w:cs="Arial"/>
          <w:lang w:val="es-ES"/>
        </w:rPr>
        <w:t>l</w:t>
      </w:r>
      <w:r w:rsidR="00092DF2">
        <w:rPr>
          <w:rFonts w:ascii="Palatino Linotype" w:eastAsia="Times New Roman" w:hAnsi="Palatino Linotype" w:cs="Arial"/>
          <w:lang w:val="es-ES"/>
        </w:rPr>
        <w:t>os</w:t>
      </w:r>
      <w:r w:rsidRPr="00122ADB">
        <w:rPr>
          <w:rFonts w:ascii="Palatino Linotype" w:eastAsia="Times New Roman" w:hAnsi="Palatino Linotype" w:cs="Arial"/>
          <w:lang w:val="es-ES"/>
        </w:rPr>
        <w:t xml:space="preserve"> Considerando</w:t>
      </w:r>
      <w:r w:rsidR="00092DF2">
        <w:rPr>
          <w:rFonts w:ascii="Palatino Linotype" w:eastAsia="Times New Roman" w:hAnsi="Palatino Linotype" w:cs="Arial"/>
          <w:lang w:val="es-ES"/>
        </w:rPr>
        <w:t>s</w:t>
      </w:r>
      <w:r w:rsidRPr="00122ADB">
        <w:rPr>
          <w:rFonts w:ascii="Palatino Linotype" w:eastAsia="Times New Roman" w:hAnsi="Palatino Linotype" w:cs="Arial"/>
          <w:lang w:val="es-ES"/>
        </w:rPr>
        <w:t xml:space="preserve"> </w:t>
      </w:r>
      <w:r w:rsidR="00092DF2">
        <w:rPr>
          <w:rFonts w:ascii="Palatino Linotype" w:eastAsia="Times New Roman" w:hAnsi="Palatino Linotype" w:cs="Arial"/>
          <w:b/>
          <w:lang w:val="es-ES"/>
        </w:rPr>
        <w:t xml:space="preserve">Quinto </w:t>
      </w:r>
      <w:r w:rsidR="00092DF2" w:rsidRPr="00092DF2">
        <w:rPr>
          <w:rFonts w:ascii="Palatino Linotype" w:eastAsia="Times New Roman" w:hAnsi="Palatino Linotype" w:cs="Arial"/>
          <w:lang w:val="es-ES"/>
        </w:rPr>
        <w:t>y</w:t>
      </w:r>
      <w:r w:rsidR="00092DF2">
        <w:rPr>
          <w:rFonts w:ascii="Palatino Linotype" w:eastAsia="Times New Roman" w:hAnsi="Palatino Linotype" w:cs="Arial"/>
          <w:b/>
          <w:lang w:val="es-ES"/>
        </w:rPr>
        <w:t xml:space="preserve"> Sexto</w:t>
      </w:r>
      <w:r w:rsidRPr="00122ADB">
        <w:rPr>
          <w:rFonts w:ascii="Palatino Linotype" w:eastAsia="Times New Roman" w:hAnsi="Palatino Linotype" w:cs="Arial"/>
          <w:b/>
          <w:lang w:val="es-ES"/>
        </w:rPr>
        <w:t xml:space="preserve"> </w:t>
      </w:r>
      <w:r w:rsidRPr="00122ADB">
        <w:rPr>
          <w:rFonts w:ascii="Palatino Linotype" w:eastAsia="Times New Roman" w:hAnsi="Palatino Linotype" w:cs="Arial"/>
          <w:lang w:val="es-ES"/>
        </w:rPr>
        <w:t xml:space="preserve">de la presente resolución. </w:t>
      </w:r>
    </w:p>
    <w:p w14:paraId="27581091" w14:textId="77777777" w:rsidR="000360D4" w:rsidRPr="00122ADB" w:rsidRDefault="000360D4" w:rsidP="000360D4">
      <w:pPr>
        <w:spacing w:line="360" w:lineRule="auto"/>
        <w:jc w:val="both"/>
        <w:rPr>
          <w:rFonts w:ascii="Palatino Linotype" w:eastAsia="Times New Roman" w:hAnsi="Palatino Linotype" w:cs="Arial"/>
          <w:lang w:val="es-ES"/>
        </w:rPr>
      </w:pPr>
    </w:p>
    <w:p w14:paraId="27581092" w14:textId="77777777" w:rsidR="000360D4" w:rsidRPr="00122ADB" w:rsidRDefault="000360D4" w:rsidP="000360D4">
      <w:pPr>
        <w:spacing w:line="360" w:lineRule="auto"/>
        <w:jc w:val="both"/>
        <w:rPr>
          <w:rFonts w:ascii="Palatino Linotype" w:hAnsi="Palatino Linotype" w:cs="Arial"/>
          <w:b/>
        </w:rPr>
      </w:pPr>
      <w:bookmarkStart w:id="156" w:name="_Toc503891607"/>
      <w:bookmarkStart w:id="157" w:name="_Toc511647757"/>
      <w:bookmarkStart w:id="158" w:name="_Toc511647818"/>
      <w:bookmarkStart w:id="159" w:name="_Toc477891768"/>
      <w:bookmarkStart w:id="160" w:name="_Toc477891858"/>
      <w:bookmarkStart w:id="161" w:name="_Toc481576259"/>
      <w:bookmarkStart w:id="162" w:name="_Toc492590391"/>
      <w:bookmarkStart w:id="163" w:name="_Toc462653937"/>
      <w:bookmarkStart w:id="164" w:name="_Toc453696502"/>
      <w:bookmarkStart w:id="165" w:name="_Toc454301155"/>
      <w:r w:rsidRPr="00122ADB">
        <w:rPr>
          <w:rFonts w:ascii="Palatino Linotype" w:eastAsia="Times New Roman" w:hAnsi="Palatino Linotype" w:cs="Times New Roman"/>
          <w:b/>
        </w:rPr>
        <w:t>SEGUNDO.</w:t>
      </w:r>
      <w:bookmarkEnd w:id="156"/>
      <w:bookmarkEnd w:id="157"/>
      <w:bookmarkEnd w:id="158"/>
      <w:r w:rsidRPr="00122ADB">
        <w:rPr>
          <w:rFonts w:ascii="Palatino Linotype" w:eastAsia="Times New Roman" w:hAnsi="Palatino Linotype" w:cs="Times New Roman"/>
          <w:b/>
        </w:rPr>
        <w:t xml:space="preserve"> </w:t>
      </w:r>
      <w:bookmarkEnd w:id="159"/>
      <w:bookmarkEnd w:id="160"/>
      <w:bookmarkEnd w:id="161"/>
      <w:bookmarkEnd w:id="162"/>
      <w:bookmarkEnd w:id="163"/>
      <w:bookmarkEnd w:id="164"/>
      <w:bookmarkEnd w:id="165"/>
      <w:r w:rsidRPr="00122ADB">
        <w:rPr>
          <w:rFonts w:ascii="Palatino Linotype" w:eastAsia="MS Mincho" w:hAnsi="Palatino Linotype" w:cs="Times New Roman"/>
          <w:color w:val="000000" w:themeColor="text1"/>
        </w:rPr>
        <w:t xml:space="preserve">Se </w:t>
      </w:r>
      <w:r w:rsidR="00092DF2">
        <w:rPr>
          <w:rFonts w:ascii="Palatino Linotype" w:eastAsia="MS Mincho" w:hAnsi="Palatino Linotype" w:cs="Times New Roman"/>
          <w:b/>
          <w:color w:val="000000" w:themeColor="text1"/>
        </w:rPr>
        <w:t>REVOCAN</w:t>
      </w:r>
      <w:r w:rsidRPr="00122ADB">
        <w:rPr>
          <w:rFonts w:ascii="Palatino Linotype" w:eastAsia="MS Mincho" w:hAnsi="Palatino Linotype" w:cs="Times New Roman"/>
          <w:b/>
          <w:color w:val="000000" w:themeColor="text1"/>
        </w:rPr>
        <w:t xml:space="preserve"> </w:t>
      </w:r>
      <w:r w:rsidRPr="00122ADB">
        <w:rPr>
          <w:rFonts w:ascii="Palatino Linotype" w:eastAsia="MS Mincho" w:hAnsi="Palatino Linotype" w:cs="Times New Roman"/>
          <w:color w:val="000000" w:themeColor="text1"/>
        </w:rPr>
        <w:t>la</w:t>
      </w:r>
      <w:r w:rsidR="00092DF2">
        <w:rPr>
          <w:rFonts w:ascii="Palatino Linotype" w:eastAsia="MS Mincho" w:hAnsi="Palatino Linotype" w:cs="Times New Roman"/>
          <w:color w:val="000000" w:themeColor="text1"/>
        </w:rPr>
        <w:t>s</w:t>
      </w:r>
      <w:r w:rsidRPr="00122ADB">
        <w:rPr>
          <w:rFonts w:ascii="Palatino Linotype" w:eastAsia="MS Mincho" w:hAnsi="Palatino Linotype" w:cs="Times New Roman"/>
          <w:color w:val="000000" w:themeColor="text1"/>
        </w:rPr>
        <w:t xml:space="preserve"> respuesta</w:t>
      </w:r>
      <w:r w:rsidR="00092DF2">
        <w:rPr>
          <w:rFonts w:ascii="Palatino Linotype" w:eastAsia="MS Mincho" w:hAnsi="Palatino Linotype" w:cs="Times New Roman"/>
          <w:color w:val="000000" w:themeColor="text1"/>
        </w:rPr>
        <w:t>s</w:t>
      </w:r>
      <w:r w:rsidRPr="00122ADB">
        <w:rPr>
          <w:rFonts w:ascii="Palatino Linotype" w:eastAsia="MS Mincho" w:hAnsi="Palatino Linotype" w:cs="Times New Roman"/>
          <w:color w:val="000000" w:themeColor="text1"/>
        </w:rPr>
        <w:t xml:space="preserve"> emitida</w:t>
      </w:r>
      <w:r w:rsidR="00092DF2">
        <w:rPr>
          <w:rFonts w:ascii="Palatino Linotype" w:eastAsia="MS Mincho" w:hAnsi="Palatino Linotype" w:cs="Times New Roman"/>
          <w:color w:val="000000" w:themeColor="text1"/>
        </w:rPr>
        <w:t>s</w:t>
      </w:r>
      <w:r w:rsidRPr="00122ADB">
        <w:rPr>
          <w:rFonts w:ascii="Palatino Linotype" w:eastAsia="MS Mincho" w:hAnsi="Palatino Linotype" w:cs="Times New Roman"/>
          <w:color w:val="000000" w:themeColor="text1"/>
        </w:rPr>
        <w:t xml:space="preserve"> por el </w:t>
      </w:r>
      <w:r w:rsidRPr="00122ADB">
        <w:rPr>
          <w:rFonts w:ascii="Palatino Linotype" w:hAnsi="Palatino Linotype"/>
          <w:b/>
          <w:bCs/>
          <w:color w:val="000000"/>
        </w:rPr>
        <w:t>Instituto de Administración Pública del Estado de México</w:t>
      </w:r>
      <w:r w:rsidRPr="00122ADB">
        <w:rPr>
          <w:rFonts w:ascii="Palatino Linotype" w:eastAsia="MS Mincho" w:hAnsi="Palatino Linotype" w:cs="Times New Roman"/>
          <w:b/>
          <w:color w:val="000000" w:themeColor="text1"/>
        </w:rPr>
        <w:t xml:space="preserve"> </w:t>
      </w:r>
      <w:r w:rsidRPr="00122ADB">
        <w:rPr>
          <w:rFonts w:ascii="Palatino Linotype" w:eastAsia="MS Mincho" w:hAnsi="Palatino Linotype" w:cs="Times New Roman"/>
          <w:color w:val="000000" w:themeColor="text1"/>
        </w:rPr>
        <w:t xml:space="preserve">y se </w:t>
      </w:r>
      <w:r w:rsidRPr="00122ADB">
        <w:rPr>
          <w:rFonts w:ascii="Palatino Linotype" w:eastAsia="MS Mincho" w:hAnsi="Palatino Linotype" w:cs="Times New Roman"/>
          <w:b/>
          <w:color w:val="000000" w:themeColor="text1"/>
        </w:rPr>
        <w:t>ORDENA</w:t>
      </w:r>
      <w:r w:rsidRPr="00122ADB">
        <w:rPr>
          <w:rFonts w:ascii="Palatino Linotype" w:eastAsia="MS Mincho" w:hAnsi="Palatino Linotype" w:cs="Times New Roman"/>
          <w:color w:val="000000" w:themeColor="text1"/>
        </w:rPr>
        <w:t xml:space="preserve"> entregar vía Sistema de Acceso a la Información Mexiquense </w:t>
      </w:r>
      <w:r w:rsidRPr="00122ADB">
        <w:rPr>
          <w:rFonts w:ascii="Palatino Linotype" w:eastAsia="MS Mincho" w:hAnsi="Palatino Linotype" w:cs="Times New Roman"/>
          <w:b/>
          <w:color w:val="000000" w:themeColor="text1"/>
        </w:rPr>
        <w:t>(SAIMEX)</w:t>
      </w:r>
      <w:r w:rsidRPr="00122ADB">
        <w:rPr>
          <w:rFonts w:ascii="Palatino Linotype" w:eastAsia="MS Mincho" w:hAnsi="Palatino Linotype" w:cs="Times New Roman"/>
          <w:color w:val="000000" w:themeColor="text1"/>
        </w:rPr>
        <w:t>,</w:t>
      </w:r>
      <w:r w:rsidR="00092DF2">
        <w:rPr>
          <w:rFonts w:ascii="Palatino Linotype" w:eastAsia="MS Mincho" w:hAnsi="Palatino Linotype" w:cs="Times New Roman"/>
          <w:color w:val="000000" w:themeColor="text1"/>
        </w:rPr>
        <w:t xml:space="preserve"> previa búsqueda exhaustiva y razonable</w:t>
      </w:r>
      <w:r w:rsidRPr="00122ADB">
        <w:rPr>
          <w:rFonts w:ascii="Palatino Linotype" w:eastAsia="MS Mincho" w:hAnsi="Palatino Linotype" w:cs="Times New Roman"/>
          <w:color w:val="000000" w:themeColor="text1"/>
        </w:rPr>
        <w:t xml:space="preserve"> la siguiente información</w:t>
      </w:r>
      <w:bookmarkStart w:id="166" w:name="_Toc503891610"/>
      <w:bookmarkStart w:id="167" w:name="_Toc453696503"/>
      <w:bookmarkStart w:id="168" w:name="_Toc454301156"/>
      <w:bookmarkStart w:id="169" w:name="_Toc462653938"/>
      <w:bookmarkStart w:id="170" w:name="_Toc477891769"/>
      <w:bookmarkStart w:id="171" w:name="_Toc477891859"/>
      <w:bookmarkStart w:id="172" w:name="_Toc481576260"/>
      <w:bookmarkStart w:id="173" w:name="_Toc492590392"/>
      <w:r w:rsidR="00092DF2">
        <w:rPr>
          <w:rFonts w:ascii="Palatino Linotype" w:eastAsia="MS Mincho" w:hAnsi="Palatino Linotype" w:cs="Times New Roman"/>
          <w:color w:val="000000" w:themeColor="text1"/>
        </w:rPr>
        <w:t>, de ser el caso en versión pública</w:t>
      </w:r>
      <w:r w:rsidRPr="00122ADB">
        <w:rPr>
          <w:rFonts w:ascii="Palatino Linotype" w:eastAsia="MS Mincho" w:hAnsi="Palatino Linotype" w:cs="Times New Roman"/>
          <w:color w:val="000000" w:themeColor="text1"/>
        </w:rPr>
        <w:t>:</w:t>
      </w:r>
    </w:p>
    <w:p w14:paraId="27581093" w14:textId="77777777" w:rsidR="000360D4" w:rsidRPr="00122ADB" w:rsidRDefault="000360D4" w:rsidP="000360D4">
      <w:pPr>
        <w:pStyle w:val="Prrafodelista"/>
        <w:spacing w:line="360" w:lineRule="auto"/>
        <w:ind w:left="0"/>
        <w:jc w:val="both"/>
        <w:rPr>
          <w:rFonts w:ascii="Palatino Linotype" w:hAnsi="Palatino Linotype" w:cs="Arial"/>
          <w:b/>
        </w:rPr>
      </w:pPr>
    </w:p>
    <w:p w14:paraId="27581094" w14:textId="77777777" w:rsidR="000360D4" w:rsidRPr="00BB48CC" w:rsidRDefault="003D0101" w:rsidP="003D0101">
      <w:pPr>
        <w:pStyle w:val="Prrafodelista"/>
        <w:numPr>
          <w:ilvl w:val="0"/>
          <w:numId w:val="46"/>
        </w:numPr>
        <w:spacing w:line="360" w:lineRule="auto"/>
        <w:ind w:left="851"/>
        <w:jc w:val="both"/>
        <w:rPr>
          <w:rFonts w:ascii="Palatino Linotype" w:hAnsi="Palatino Linotype" w:cs="Arial"/>
          <w:b/>
        </w:rPr>
      </w:pPr>
      <w:r w:rsidRPr="003D0101">
        <w:rPr>
          <w:rFonts w:ascii="Palatino Linotype" w:hAnsi="Palatino Linotype" w:cs="Arial"/>
          <w:b/>
        </w:rPr>
        <w:lastRenderedPageBreak/>
        <w:t xml:space="preserve">El o los documentos donde conste o se advierta el monto pagado a los servidores públicos adscritos al Sujeto Obligado, por concepto de </w:t>
      </w:r>
      <w:r w:rsidRPr="00BB48CC">
        <w:rPr>
          <w:rFonts w:ascii="Palatino Linotype" w:hAnsi="Palatino Linotype" w:cs="Arial"/>
          <w:b/>
        </w:rPr>
        <w:t xml:space="preserve">aguinaldo, bono y prima vacacional, al 14 de noviembre de 2022; </w:t>
      </w:r>
      <w:r w:rsidR="000360D4" w:rsidRPr="00BB48CC">
        <w:rPr>
          <w:rFonts w:ascii="Palatino Linotype" w:hAnsi="Palatino Linotype" w:cs="Arial"/>
          <w:b/>
        </w:rPr>
        <w:t xml:space="preserve"> </w:t>
      </w:r>
    </w:p>
    <w:p w14:paraId="27581095" w14:textId="77777777" w:rsidR="003D0101" w:rsidRPr="00BB48CC" w:rsidRDefault="003D0101" w:rsidP="003D0101">
      <w:pPr>
        <w:pStyle w:val="Prrafodelista"/>
        <w:spacing w:line="360" w:lineRule="auto"/>
        <w:ind w:left="851"/>
        <w:jc w:val="both"/>
        <w:rPr>
          <w:rFonts w:ascii="Palatino Linotype" w:hAnsi="Palatino Linotype" w:cs="Arial"/>
          <w:b/>
        </w:rPr>
      </w:pPr>
    </w:p>
    <w:p w14:paraId="27581096" w14:textId="77777777" w:rsidR="003D0101" w:rsidRPr="00BB48CC" w:rsidRDefault="005B7C7C" w:rsidP="003D0101">
      <w:pPr>
        <w:pStyle w:val="Prrafodelista"/>
        <w:numPr>
          <w:ilvl w:val="0"/>
          <w:numId w:val="46"/>
        </w:numPr>
        <w:spacing w:line="360" w:lineRule="auto"/>
        <w:ind w:left="851"/>
        <w:jc w:val="both"/>
        <w:rPr>
          <w:rFonts w:ascii="Palatino Linotype" w:hAnsi="Palatino Linotype" w:cs="Arial"/>
          <w:b/>
        </w:rPr>
      </w:pPr>
      <w:r w:rsidRPr="00BB48CC">
        <w:rPr>
          <w:rFonts w:ascii="Palatino Linotype" w:hAnsi="Palatino Linotype" w:cs="Arial"/>
          <w:b/>
        </w:rPr>
        <w:t xml:space="preserve">El o los documentos donde conste o se advierta </w:t>
      </w:r>
      <w:r w:rsidR="003D0101" w:rsidRPr="00BB48CC">
        <w:rPr>
          <w:rFonts w:ascii="Palatino Linotype" w:hAnsi="Palatino Linotype" w:cs="Arial"/>
          <w:b/>
        </w:rPr>
        <w:t xml:space="preserve">los pagos de </w:t>
      </w:r>
      <w:r w:rsidR="00126754" w:rsidRPr="00BB48CC">
        <w:rPr>
          <w:rFonts w:ascii="Palatino Linotype" w:hAnsi="Palatino Linotype" w:cs="Arial"/>
          <w:b/>
        </w:rPr>
        <w:t>prima vacacional, dietas y</w:t>
      </w:r>
      <w:r w:rsidR="003D0101" w:rsidRPr="00BB48CC">
        <w:rPr>
          <w:rFonts w:ascii="Palatino Linotype" w:hAnsi="Palatino Linotype" w:cs="Arial"/>
          <w:b/>
        </w:rPr>
        <w:t xml:space="preserve"> aguinaldo de los meses de octubre y noviembre de 2022; y</w:t>
      </w:r>
    </w:p>
    <w:p w14:paraId="27581097" w14:textId="77777777" w:rsidR="003D0101" w:rsidRPr="00BB48CC" w:rsidRDefault="003D0101" w:rsidP="003D0101">
      <w:pPr>
        <w:pStyle w:val="Prrafodelista"/>
        <w:rPr>
          <w:rFonts w:ascii="Palatino Linotype" w:hAnsi="Palatino Linotype" w:cs="Arial"/>
          <w:b/>
        </w:rPr>
      </w:pPr>
    </w:p>
    <w:p w14:paraId="27581098" w14:textId="77777777" w:rsidR="003D0101" w:rsidRDefault="005B7C7C" w:rsidP="003D0101">
      <w:pPr>
        <w:pStyle w:val="Prrafodelista"/>
        <w:numPr>
          <w:ilvl w:val="0"/>
          <w:numId w:val="46"/>
        </w:numPr>
        <w:spacing w:line="360" w:lineRule="auto"/>
        <w:ind w:left="851"/>
        <w:jc w:val="both"/>
        <w:rPr>
          <w:rFonts w:ascii="Palatino Linotype" w:hAnsi="Palatino Linotype" w:cs="Arial"/>
          <w:b/>
        </w:rPr>
      </w:pPr>
      <w:r w:rsidRPr="00BB48CC">
        <w:rPr>
          <w:rFonts w:ascii="Palatino Linotype" w:hAnsi="Palatino Linotype" w:cs="Arial"/>
          <w:b/>
        </w:rPr>
        <w:t>El o los documentos donde conste o se advierta el pago de</w:t>
      </w:r>
      <w:r w:rsidR="003D0101" w:rsidRPr="00BB48CC">
        <w:rPr>
          <w:rFonts w:ascii="Palatino Linotype" w:hAnsi="Palatino Linotype" w:cs="Arial"/>
          <w:b/>
        </w:rPr>
        <w:t xml:space="preserve"> nómina de los meses de octubre y noviembre de</w:t>
      </w:r>
      <w:r w:rsidR="003D0101">
        <w:rPr>
          <w:rFonts w:ascii="Palatino Linotype" w:hAnsi="Palatino Linotype" w:cs="Arial"/>
          <w:b/>
        </w:rPr>
        <w:t xml:space="preserve"> 2022, de los servidores públicos adscritos al Sujeto Obligado.</w:t>
      </w:r>
    </w:p>
    <w:p w14:paraId="27581099" w14:textId="77777777" w:rsidR="00092DF2" w:rsidRDefault="00092DF2" w:rsidP="00092DF2">
      <w:pPr>
        <w:spacing w:line="360" w:lineRule="auto"/>
        <w:jc w:val="both"/>
        <w:rPr>
          <w:rFonts w:ascii="Palatino Linotype" w:hAnsi="Palatino Linotype" w:cs="Arial"/>
          <w:b/>
        </w:rPr>
      </w:pPr>
    </w:p>
    <w:p w14:paraId="2758109A" w14:textId="77777777" w:rsidR="00092DF2" w:rsidRDefault="00092DF2" w:rsidP="00092DF2">
      <w:pPr>
        <w:spacing w:line="360" w:lineRule="auto"/>
        <w:jc w:val="both"/>
        <w:rPr>
          <w:rFonts w:ascii="Palatino Linotype" w:eastAsia="Calibri" w:hAnsi="Palatino Linotype" w:cs="Arial"/>
          <w:b/>
        </w:rPr>
      </w:pPr>
      <w:r w:rsidRPr="00092DF2">
        <w:rPr>
          <w:rFonts w:ascii="Palatino Linotype" w:eastAsia="Calibri" w:hAnsi="Palatino Linotype" w:cs="Arial"/>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092DF2">
        <w:rPr>
          <w:rFonts w:ascii="Palatino Linotype" w:eastAsia="Calibri" w:hAnsi="Palatino Linotype" w:cs="Arial"/>
          <w:b/>
        </w:rPr>
        <w:t>RECURRENTE.</w:t>
      </w:r>
    </w:p>
    <w:p w14:paraId="2758109B" w14:textId="77777777" w:rsidR="003D0101" w:rsidRDefault="003D0101" w:rsidP="00092DF2">
      <w:pPr>
        <w:spacing w:line="360" w:lineRule="auto"/>
        <w:jc w:val="both"/>
        <w:rPr>
          <w:rFonts w:ascii="Palatino Linotype" w:eastAsia="Calibri" w:hAnsi="Palatino Linotype" w:cs="Arial"/>
          <w:b/>
        </w:rPr>
      </w:pPr>
    </w:p>
    <w:p w14:paraId="2758109C" w14:textId="77777777" w:rsidR="003D0101" w:rsidRDefault="003D0101" w:rsidP="003D0101">
      <w:pPr>
        <w:spacing w:line="360" w:lineRule="auto"/>
        <w:jc w:val="both"/>
        <w:rPr>
          <w:rFonts w:ascii="Palatino Linotype" w:eastAsia="Calibri" w:hAnsi="Palatino Linotype" w:cs="Arial"/>
          <w:color w:val="000000" w:themeColor="text1"/>
        </w:rPr>
      </w:pPr>
      <w:r w:rsidRPr="00126DD3">
        <w:rPr>
          <w:rFonts w:ascii="Palatino Linotype" w:hAnsi="Palatino Linotype"/>
        </w:rPr>
        <w:t>Para el caso que la</w:t>
      </w:r>
      <w:r>
        <w:rPr>
          <w:rFonts w:ascii="Palatino Linotype" w:hAnsi="Palatino Linotype"/>
        </w:rPr>
        <w:t xml:space="preserve"> información que se ordena en los</w:t>
      </w:r>
      <w:r w:rsidRPr="00126DD3">
        <w:rPr>
          <w:rFonts w:ascii="Palatino Linotype" w:hAnsi="Palatino Linotype"/>
        </w:rPr>
        <w:t xml:space="preserve"> </w:t>
      </w:r>
      <w:r w:rsidRPr="00126DD3">
        <w:rPr>
          <w:rFonts w:ascii="Palatino Linotype" w:hAnsi="Palatino Linotype"/>
          <w:b/>
        </w:rPr>
        <w:t>Inciso</w:t>
      </w:r>
      <w:r>
        <w:rPr>
          <w:rFonts w:ascii="Palatino Linotype" w:hAnsi="Palatino Linotype"/>
          <w:b/>
        </w:rPr>
        <w:t xml:space="preserve">s a) </w:t>
      </w:r>
      <w:r w:rsidRPr="003D0101">
        <w:rPr>
          <w:rFonts w:ascii="Palatino Linotype" w:hAnsi="Palatino Linotype"/>
        </w:rPr>
        <w:t>y</w:t>
      </w:r>
      <w:r w:rsidRPr="00126DD3">
        <w:rPr>
          <w:rFonts w:ascii="Palatino Linotype" w:hAnsi="Palatino Linotype"/>
          <w:b/>
        </w:rPr>
        <w:t xml:space="preserve"> </w:t>
      </w:r>
      <w:r>
        <w:rPr>
          <w:rFonts w:ascii="Palatino Linotype" w:hAnsi="Palatino Linotype"/>
          <w:b/>
        </w:rPr>
        <w:t>b</w:t>
      </w:r>
      <w:r w:rsidRPr="00126DD3">
        <w:rPr>
          <w:rFonts w:ascii="Palatino Linotype" w:hAnsi="Palatino Linotype"/>
          <w:b/>
        </w:rPr>
        <w:t xml:space="preserve">), </w:t>
      </w:r>
      <w:r w:rsidRPr="00126DD3">
        <w:rPr>
          <w:rFonts w:ascii="Palatino Linotype" w:eastAsia="Calibri" w:hAnsi="Palatino Linotype" w:cs="Arial"/>
          <w:color w:val="000000" w:themeColor="text1"/>
        </w:rPr>
        <w:t xml:space="preserve">no haya sido generada, poseída o administrada, el </w:t>
      </w:r>
      <w:r w:rsidRPr="00126DD3">
        <w:rPr>
          <w:rFonts w:ascii="Palatino Linotype" w:eastAsia="Calibri" w:hAnsi="Palatino Linotype" w:cs="Arial"/>
          <w:b/>
          <w:color w:val="000000" w:themeColor="text1"/>
        </w:rPr>
        <w:t>SUJETO OBLIGADO</w:t>
      </w:r>
      <w:r w:rsidRPr="00126DD3">
        <w:rPr>
          <w:rFonts w:ascii="Palatino Linotype" w:eastAsia="Calibri" w:hAnsi="Palatino Linotype" w:cs="Arial"/>
          <w:color w:val="000000" w:themeColor="text1"/>
        </w:rPr>
        <w:t>, deberá manifestar de manera precisa y clara las razones que expliquen las causas por las cuales no se haya generado, poseído o administrado.</w:t>
      </w:r>
    </w:p>
    <w:p w14:paraId="2758109D" w14:textId="77777777" w:rsidR="00092DF2" w:rsidRPr="00092DF2" w:rsidRDefault="00092DF2" w:rsidP="00092DF2">
      <w:pPr>
        <w:spacing w:line="360" w:lineRule="auto"/>
        <w:jc w:val="both"/>
        <w:rPr>
          <w:rFonts w:ascii="Palatino Linotype" w:hAnsi="Palatino Linotype" w:cs="Arial"/>
          <w:b/>
        </w:rPr>
      </w:pPr>
    </w:p>
    <w:p w14:paraId="2758109E" w14:textId="77777777" w:rsidR="000360D4" w:rsidRPr="00122ADB" w:rsidRDefault="000360D4" w:rsidP="000360D4">
      <w:pPr>
        <w:tabs>
          <w:tab w:val="left" w:pos="8080"/>
        </w:tabs>
        <w:spacing w:line="360" w:lineRule="auto"/>
        <w:ind w:right="49"/>
        <w:jc w:val="both"/>
        <w:rPr>
          <w:rFonts w:ascii="Palatino Linotype" w:eastAsia="Times New Roman" w:hAnsi="Palatino Linotype" w:cs="Times New Roman"/>
          <w:shd w:val="clear" w:color="auto" w:fill="FFFFFF"/>
        </w:rPr>
      </w:pPr>
      <w:bookmarkStart w:id="174" w:name="_Toc511647758"/>
      <w:bookmarkStart w:id="175" w:name="_Toc511647819"/>
      <w:r w:rsidRPr="00122ADB">
        <w:rPr>
          <w:rFonts w:ascii="Palatino Linotype" w:eastAsia="Times New Roman" w:hAnsi="Palatino Linotype" w:cs="Times New Roman"/>
          <w:b/>
        </w:rPr>
        <w:lastRenderedPageBreak/>
        <w:t>TERCERO.</w:t>
      </w:r>
      <w:bookmarkEnd w:id="166"/>
      <w:bookmarkEnd w:id="174"/>
      <w:bookmarkEnd w:id="175"/>
      <w:r w:rsidRPr="00122ADB">
        <w:rPr>
          <w:rFonts w:ascii="Palatino Linotype" w:eastAsia="Times New Roman" w:hAnsi="Palatino Linotype" w:cs="Times New Roman"/>
          <w:b/>
        </w:rPr>
        <w:t xml:space="preserve"> </w:t>
      </w:r>
      <w:bookmarkEnd w:id="167"/>
      <w:bookmarkEnd w:id="168"/>
      <w:bookmarkEnd w:id="169"/>
      <w:bookmarkEnd w:id="170"/>
      <w:bookmarkEnd w:id="171"/>
      <w:bookmarkEnd w:id="172"/>
      <w:bookmarkEnd w:id="173"/>
      <w:r w:rsidRPr="00122ADB">
        <w:rPr>
          <w:rFonts w:ascii="Palatino Linotype" w:eastAsia="Palatino Linotype" w:hAnsi="Palatino Linotype" w:cs="Palatino Linotype"/>
          <w:b/>
        </w:rPr>
        <w:t xml:space="preserve">Notifíquese </w:t>
      </w:r>
      <w:r w:rsidRPr="00122ADB">
        <w:rPr>
          <w:rFonts w:ascii="Palatino Linotype" w:eastAsia="Palatino Linotype" w:hAnsi="Palatino Linotype" w:cs="Palatino Linotype"/>
        </w:rPr>
        <w:t xml:space="preserve">al Titular de la Unidad de Transparencia del </w:t>
      </w:r>
      <w:r w:rsidRPr="00122ADB">
        <w:rPr>
          <w:rFonts w:ascii="Palatino Linotype" w:eastAsia="Palatino Linotype" w:hAnsi="Palatino Linotype" w:cs="Palatino Linotype"/>
          <w:b/>
        </w:rPr>
        <w:t xml:space="preserve">SUJETO OBLIGADO </w:t>
      </w:r>
      <w:r w:rsidRPr="00122ADB">
        <w:rPr>
          <w:rFonts w:ascii="Palatino Linotype" w:eastAsia="Palatino Linotype" w:hAnsi="Palatino Linotype" w:cs="Palatino Linotype"/>
        </w:rPr>
        <w:t xml:space="preserve">vía SAIMEX, para que conforme a los artículos 186 último párrafo, 189 párrafo segundo y 199 de la Ley de Transparencia y Acceso a la Información Pública del Estado de México y Municipios, </w:t>
      </w:r>
      <w:r w:rsidRPr="00122ADB">
        <w:rPr>
          <w:rFonts w:ascii="Palatino Linotype" w:eastAsia="Times New Roman" w:hAnsi="Palatino Linotype" w:cs="Times New Roman"/>
          <w:shd w:val="clear" w:color="auto" w:fill="FFFFFF"/>
        </w:rPr>
        <w:t xml:space="preserve">vigente, dé cumplimiento a lo ordenado dentro del plazo de </w:t>
      </w:r>
      <w:r w:rsidRPr="00122ADB">
        <w:rPr>
          <w:rFonts w:ascii="Palatino Linotype" w:eastAsia="Times New Roman" w:hAnsi="Palatino Linotype" w:cs="Times New Roman"/>
          <w:b/>
          <w:shd w:val="clear" w:color="auto" w:fill="FFFFFF"/>
        </w:rPr>
        <w:t>diez días hábiles</w:t>
      </w:r>
      <w:r w:rsidRPr="00122ADB">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14:paraId="2758109F" w14:textId="77777777" w:rsidR="000360D4" w:rsidRPr="00122ADB" w:rsidRDefault="000360D4" w:rsidP="000360D4">
      <w:pPr>
        <w:tabs>
          <w:tab w:val="left" w:pos="8080"/>
        </w:tabs>
        <w:spacing w:line="360" w:lineRule="auto"/>
        <w:ind w:right="49"/>
        <w:jc w:val="both"/>
        <w:rPr>
          <w:rFonts w:ascii="Palatino Linotype" w:eastAsia="Times New Roman" w:hAnsi="Palatino Linotype" w:cs="Times New Roman"/>
          <w:shd w:val="clear" w:color="auto" w:fill="FFFFFF"/>
        </w:rPr>
      </w:pPr>
    </w:p>
    <w:p w14:paraId="275810A0" w14:textId="77777777" w:rsidR="000360D4" w:rsidRPr="00122ADB" w:rsidRDefault="000360D4" w:rsidP="000360D4">
      <w:pPr>
        <w:spacing w:line="360" w:lineRule="auto"/>
        <w:jc w:val="both"/>
        <w:rPr>
          <w:rFonts w:ascii="Palatino Linotype" w:eastAsia="Calibri" w:hAnsi="Palatino Linotype" w:cs="Arial"/>
          <w:bCs/>
        </w:rPr>
      </w:pPr>
      <w:r w:rsidRPr="00122ADB">
        <w:rPr>
          <w:rFonts w:ascii="Palatino Linotype" w:hAnsi="Palatino Linotype" w:cs="Arial"/>
          <w:b/>
        </w:rPr>
        <w:t xml:space="preserve">CUARTO. </w:t>
      </w:r>
      <w:r w:rsidRPr="00122ADB">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122ADB">
        <w:rPr>
          <w:rFonts w:ascii="Palatino Linotype" w:eastAsia="Calibri" w:hAnsi="Palatino Linotype" w:cs="Arial"/>
          <w:b/>
          <w:bCs/>
        </w:rPr>
        <w:t>SUJETO OBLIGADO</w:t>
      </w:r>
      <w:r w:rsidRPr="00122ADB">
        <w:rPr>
          <w:rFonts w:ascii="Palatino Linotype" w:eastAsia="Calibri" w:hAnsi="Palatino Linotype" w:cs="Arial"/>
          <w:bCs/>
        </w:rPr>
        <w:t xml:space="preserve"> de manera fundada y motivada, podrá solicitar una ampliación de plazo para el cumplimiento de la presente resolución.</w:t>
      </w:r>
    </w:p>
    <w:p w14:paraId="275810A1" w14:textId="77777777" w:rsidR="000360D4" w:rsidRPr="00122ADB" w:rsidRDefault="000360D4" w:rsidP="000360D4">
      <w:pPr>
        <w:spacing w:line="360" w:lineRule="auto"/>
        <w:jc w:val="both"/>
        <w:rPr>
          <w:rFonts w:ascii="Palatino Linotype" w:eastAsia="Calibri" w:hAnsi="Palatino Linotype" w:cs="Arial"/>
          <w:bCs/>
        </w:rPr>
      </w:pPr>
    </w:p>
    <w:p w14:paraId="275810A2" w14:textId="77777777" w:rsidR="000360D4" w:rsidRPr="00122ADB" w:rsidRDefault="000360D4" w:rsidP="000360D4">
      <w:pPr>
        <w:tabs>
          <w:tab w:val="left" w:pos="8080"/>
        </w:tabs>
        <w:spacing w:line="360" w:lineRule="auto"/>
        <w:ind w:right="49"/>
        <w:jc w:val="both"/>
        <w:rPr>
          <w:rFonts w:ascii="Palatino Linotype" w:eastAsia="Times New Roman" w:hAnsi="Palatino Linotype" w:cs="Times New Roman"/>
          <w:lang w:val="es-ES" w:eastAsia="es-MX"/>
        </w:rPr>
      </w:pPr>
      <w:bookmarkStart w:id="176" w:name="_Toc492590393"/>
      <w:bookmarkStart w:id="177" w:name="_Toc503891611"/>
      <w:bookmarkStart w:id="178" w:name="_Toc511647759"/>
      <w:bookmarkStart w:id="179" w:name="_Toc511647820"/>
      <w:r w:rsidRPr="00122ADB">
        <w:rPr>
          <w:rFonts w:ascii="Palatino Linotype" w:eastAsia="Times New Roman" w:hAnsi="Palatino Linotype" w:cs="Times New Roman"/>
          <w:b/>
        </w:rPr>
        <w:t xml:space="preserve">QUINTO. </w:t>
      </w:r>
      <w:r w:rsidRPr="00122ADB">
        <w:rPr>
          <w:rFonts w:ascii="Palatino Linotype" w:eastAsia="Times New Roman" w:hAnsi="Palatino Linotype" w:cs="Times New Roman"/>
        </w:rPr>
        <w:t>Notifíquese</w:t>
      </w:r>
      <w:bookmarkEnd w:id="176"/>
      <w:bookmarkEnd w:id="177"/>
      <w:bookmarkEnd w:id="178"/>
      <w:bookmarkEnd w:id="179"/>
      <w:r w:rsidRPr="00122ADB">
        <w:rPr>
          <w:rFonts w:ascii="Palatino Linotype" w:eastAsia="Times New Roman" w:hAnsi="Palatino Linotype" w:cs="Times New Roman"/>
        </w:rPr>
        <w:t xml:space="preserve"> a </w:t>
      </w:r>
      <w:r w:rsidRPr="00122ADB">
        <w:rPr>
          <w:rFonts w:ascii="Palatino Linotype" w:eastAsia="Times New Roman" w:hAnsi="Palatino Linotype" w:cs="Times New Roman"/>
          <w:b/>
        </w:rPr>
        <w:t>EL RECURRENTE</w:t>
      </w:r>
      <w:r w:rsidRPr="00122ADB">
        <w:rPr>
          <w:rFonts w:ascii="Palatino Linotype" w:eastAsia="Times New Roman" w:hAnsi="Palatino Linotype" w:cs="Times New Roman"/>
        </w:rPr>
        <w:t xml:space="preserve"> la presente</w:t>
      </w:r>
      <w:r w:rsidRPr="00122ADB">
        <w:rPr>
          <w:rFonts w:ascii="Palatino Linotype" w:eastAsia="Times New Roman" w:hAnsi="Palatino Linotype" w:cs="Times New Roman"/>
          <w:lang w:val="es-ES" w:eastAsia="es-MX"/>
        </w:rPr>
        <w:t xml:space="preserve"> resolución, vía SAIMEX.</w:t>
      </w:r>
    </w:p>
    <w:p w14:paraId="275810A3" w14:textId="77777777" w:rsidR="000360D4" w:rsidRPr="00122ADB" w:rsidRDefault="000360D4" w:rsidP="000360D4">
      <w:pPr>
        <w:tabs>
          <w:tab w:val="left" w:pos="8080"/>
        </w:tabs>
        <w:spacing w:line="360" w:lineRule="auto"/>
        <w:ind w:right="49"/>
        <w:jc w:val="both"/>
        <w:rPr>
          <w:rFonts w:ascii="Palatino Linotype" w:eastAsia="Times New Roman" w:hAnsi="Palatino Linotype" w:cs="Times New Roman"/>
          <w:lang w:val="es-ES" w:eastAsia="es-MX"/>
        </w:rPr>
      </w:pPr>
    </w:p>
    <w:p w14:paraId="275810A4" w14:textId="77777777" w:rsidR="000360D4" w:rsidRDefault="000360D4" w:rsidP="000360D4">
      <w:pPr>
        <w:shd w:val="clear" w:color="auto" w:fill="FFFFFF"/>
        <w:spacing w:line="360" w:lineRule="auto"/>
        <w:jc w:val="both"/>
        <w:rPr>
          <w:rFonts w:ascii="Palatino Linotype" w:eastAsia="Times New Roman" w:hAnsi="Palatino Linotype" w:cs="Times New Roman"/>
          <w:lang w:val="es-ES" w:eastAsia="es-MX"/>
        </w:rPr>
      </w:pPr>
      <w:r w:rsidRPr="00122ADB">
        <w:rPr>
          <w:rFonts w:ascii="Palatino Linotype" w:eastAsia="Calibri" w:hAnsi="Palatino Linotype" w:cs="Times New Roman"/>
          <w:b/>
          <w:lang w:val="es-MX" w:eastAsia="en-US"/>
        </w:rPr>
        <w:t>SEXTO.</w:t>
      </w:r>
      <w:r w:rsidRPr="00122ADB">
        <w:rPr>
          <w:rFonts w:ascii="Palatino Linotype" w:eastAsia="Calibri" w:hAnsi="Palatino Linotype" w:cs="Times New Roman"/>
          <w:lang w:val="es-MX" w:eastAsia="en-US"/>
        </w:rPr>
        <w:t xml:space="preserve"> </w:t>
      </w:r>
      <w:r w:rsidRPr="00122ADB">
        <w:rPr>
          <w:rFonts w:ascii="Palatino Linotype" w:eastAsia="Times New Roman" w:hAnsi="Palatino Linotype" w:cs="Times New Roman"/>
          <w:lang w:val="es-ES" w:eastAsia="es-MX"/>
        </w:rPr>
        <w:t xml:space="preserve">Se hace del conocimiento de </w:t>
      </w:r>
      <w:r w:rsidRPr="00122ADB">
        <w:rPr>
          <w:rFonts w:ascii="Palatino Linotype" w:eastAsia="Times New Roman" w:hAnsi="Palatino Linotype" w:cs="Times New Roman"/>
          <w:b/>
          <w:lang w:val="es-ES" w:eastAsia="es-MX"/>
        </w:rPr>
        <w:t>EL RECURRENTE</w:t>
      </w:r>
      <w:r w:rsidRPr="00122ADB">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22ADB">
        <w:rPr>
          <w:rFonts w:ascii="Palatino Linotype" w:eastAsia="Times New Roman" w:hAnsi="Palatino Linotype" w:cs="Times New Roman"/>
          <w:bCs/>
          <w:lang w:val="es-ES" w:eastAsia="es-MX"/>
        </w:rPr>
        <w:t>vía juicio de amparo</w:t>
      </w:r>
      <w:r w:rsidRPr="00122ADB">
        <w:rPr>
          <w:rFonts w:ascii="Palatino Linotype" w:eastAsia="Times New Roman" w:hAnsi="Palatino Linotype" w:cs="Times New Roman"/>
          <w:lang w:val="es-ES" w:eastAsia="es-MX"/>
        </w:rPr>
        <w:t> en los términos de las leyes aplicables.</w:t>
      </w:r>
    </w:p>
    <w:p w14:paraId="275810A5" w14:textId="77777777" w:rsidR="00126754" w:rsidRPr="00122ADB" w:rsidRDefault="00126754" w:rsidP="000360D4">
      <w:pPr>
        <w:shd w:val="clear" w:color="auto" w:fill="FFFFFF"/>
        <w:spacing w:line="360" w:lineRule="auto"/>
        <w:jc w:val="both"/>
        <w:rPr>
          <w:rFonts w:ascii="Palatino Linotype" w:eastAsia="Times New Roman" w:hAnsi="Palatino Linotype" w:cs="Times New Roman"/>
          <w:lang w:val="es-ES" w:eastAsia="es-MX"/>
        </w:rPr>
      </w:pPr>
    </w:p>
    <w:p w14:paraId="275810A6" w14:textId="77777777" w:rsidR="007D4E1E" w:rsidRDefault="007D4E1E" w:rsidP="007D4E1E">
      <w:pPr>
        <w:spacing w:before="240" w:after="240" w:line="360" w:lineRule="auto"/>
        <w:ind w:firstLine="1"/>
        <w:jc w:val="both"/>
        <w:rPr>
          <w:rFonts w:ascii="Palatino Linotype" w:hAnsi="Palatino Linotype"/>
        </w:rPr>
      </w:pPr>
      <w:bookmarkStart w:id="180" w:name="_Hlk129792997"/>
      <w:r w:rsidRPr="00A0054B">
        <w:rPr>
          <w:rFonts w:ascii="Palatino Linotype" w:hAnsi="Palatino Linotype"/>
        </w:rPr>
        <w:t xml:space="preserve">ASÍ LO RESUELVE, POR UNANIMIDAD DE VOTOS, EL PLENO DEL INSTITUTO DE TRANSPARENCIA, ACCESO A LA INFORMACIÓN PÚBLICA Y PROTECCIÓN DE DATOS PERSONALES DEL ESTADO DE MÉXICO Y </w:t>
      </w:r>
      <w:r w:rsidRPr="00A0054B">
        <w:rPr>
          <w:rFonts w:ascii="Palatino Linotype" w:hAnsi="Palatino Linotype"/>
        </w:rPr>
        <w:lastRenderedPageBreak/>
        <w:t>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DÉCIMA</w:t>
      </w:r>
      <w:r w:rsidRPr="00A0054B">
        <w:rPr>
          <w:rFonts w:ascii="Palatino Linotype" w:hAnsi="Palatino Linotype"/>
        </w:rPr>
        <w:t xml:space="preserve"> SESIÓN ORDINARIA CELEBRADA EL</w:t>
      </w:r>
      <w:r>
        <w:rPr>
          <w:rFonts w:ascii="Palatino Linotype" w:hAnsi="Palatino Linotype"/>
        </w:rPr>
        <w:t xml:space="preserve"> QUINCE (15)</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w:t>
      </w:r>
      <w:r>
        <w:rPr>
          <w:rFonts w:ascii="Palatino Linotype" w:hAnsi="Palatino Linotype"/>
        </w:rPr>
        <w:t>TRÉS</w:t>
      </w:r>
      <w:r w:rsidRPr="00A0054B">
        <w:rPr>
          <w:rFonts w:ascii="Palatino Linotype" w:hAnsi="Palatino Linotype"/>
        </w:rPr>
        <w:t>, ANTE EL SECRETARIO TÉCNICO DEL PLENO ALEXIS TAPIA RAMÍREZ</w:t>
      </w:r>
      <w:r>
        <w:rPr>
          <w:rFonts w:ascii="Palatino Linotype" w:hAnsi="Palatino Linotype"/>
        </w:rPr>
        <w:t>.</w:t>
      </w:r>
      <w:r w:rsidRPr="00624AAD">
        <w:rPr>
          <w:rFonts w:ascii="Palatino Linotype" w:hAnsi="Palatino Linotype"/>
        </w:rPr>
        <w:t xml:space="preserve"> </w:t>
      </w:r>
    </w:p>
    <w:bookmarkEnd w:id="180"/>
    <w:p w14:paraId="275810A7" w14:textId="77777777" w:rsidR="009F09BC" w:rsidRPr="00122ADB" w:rsidRDefault="009F09BC" w:rsidP="009F09BC">
      <w:pPr>
        <w:spacing w:line="360" w:lineRule="auto"/>
        <w:jc w:val="both"/>
        <w:rPr>
          <w:rFonts w:ascii="Palatino Linotype" w:hAnsi="Palatino Linotype"/>
        </w:rPr>
      </w:pPr>
    </w:p>
    <w:p w14:paraId="275810A8" w14:textId="77777777" w:rsidR="009F09BC" w:rsidRPr="00122ADB" w:rsidRDefault="009F09BC" w:rsidP="009F09BC">
      <w:pPr>
        <w:spacing w:line="360" w:lineRule="auto"/>
        <w:jc w:val="both"/>
        <w:rPr>
          <w:rFonts w:ascii="Palatino Linotype" w:hAnsi="Palatino Linotype"/>
        </w:rPr>
      </w:pPr>
    </w:p>
    <w:p w14:paraId="275810A9" w14:textId="77777777" w:rsidR="009F09BC" w:rsidRPr="00122ADB" w:rsidRDefault="009F09BC" w:rsidP="009F09BC">
      <w:pPr>
        <w:spacing w:line="360" w:lineRule="auto"/>
        <w:jc w:val="both"/>
        <w:rPr>
          <w:rFonts w:ascii="Palatino Linotype" w:hAnsi="Palatino Linotype"/>
        </w:rPr>
      </w:pPr>
    </w:p>
    <w:p w14:paraId="275810AA" w14:textId="77777777" w:rsidR="009F09BC" w:rsidRPr="00122ADB" w:rsidRDefault="009F09BC" w:rsidP="009F09BC">
      <w:pPr>
        <w:spacing w:line="360" w:lineRule="auto"/>
        <w:jc w:val="both"/>
        <w:rPr>
          <w:rFonts w:ascii="Palatino Linotype" w:hAnsi="Palatino Linotype"/>
        </w:rPr>
      </w:pPr>
    </w:p>
    <w:p w14:paraId="275810AB" w14:textId="77777777" w:rsidR="009F09BC" w:rsidRPr="00122ADB" w:rsidRDefault="009F09BC" w:rsidP="009F09BC">
      <w:pPr>
        <w:spacing w:line="360" w:lineRule="auto"/>
        <w:jc w:val="both"/>
        <w:rPr>
          <w:rFonts w:ascii="Palatino Linotype" w:hAnsi="Palatino Linotype"/>
        </w:rPr>
      </w:pPr>
    </w:p>
    <w:p w14:paraId="275810AC" w14:textId="77777777" w:rsidR="009F09BC" w:rsidRPr="00122ADB" w:rsidRDefault="009F09BC" w:rsidP="009F09BC">
      <w:pPr>
        <w:spacing w:line="360" w:lineRule="auto"/>
        <w:jc w:val="both"/>
        <w:rPr>
          <w:rFonts w:ascii="Palatino Linotype" w:hAnsi="Palatino Linotype"/>
        </w:rPr>
      </w:pPr>
    </w:p>
    <w:p w14:paraId="275810AD" w14:textId="77777777" w:rsidR="009F09BC" w:rsidRPr="00122ADB" w:rsidRDefault="009F09BC" w:rsidP="009F09BC">
      <w:pPr>
        <w:spacing w:line="360" w:lineRule="auto"/>
        <w:jc w:val="both"/>
        <w:rPr>
          <w:rFonts w:ascii="Palatino Linotype" w:hAnsi="Palatino Linotype"/>
        </w:rPr>
      </w:pPr>
    </w:p>
    <w:p w14:paraId="275810AE" w14:textId="77777777" w:rsidR="009F09BC" w:rsidRPr="00122ADB" w:rsidRDefault="009F09BC" w:rsidP="009F09BC">
      <w:pPr>
        <w:spacing w:line="360" w:lineRule="auto"/>
        <w:jc w:val="both"/>
        <w:rPr>
          <w:rFonts w:ascii="Palatino Linotype" w:hAnsi="Palatino Linotype"/>
        </w:rPr>
      </w:pPr>
    </w:p>
    <w:p w14:paraId="275810AF" w14:textId="77777777" w:rsidR="009F09BC" w:rsidRPr="00122ADB" w:rsidRDefault="009F09BC" w:rsidP="009F09BC">
      <w:pPr>
        <w:spacing w:line="360" w:lineRule="auto"/>
        <w:jc w:val="both"/>
        <w:rPr>
          <w:rFonts w:ascii="Palatino Linotype" w:hAnsi="Palatino Linotype"/>
        </w:rPr>
      </w:pPr>
    </w:p>
    <w:p w14:paraId="275810B0" w14:textId="77777777" w:rsidR="009F09BC" w:rsidRPr="00122ADB" w:rsidRDefault="009F09BC" w:rsidP="009F09BC">
      <w:pPr>
        <w:rPr>
          <w:rFonts w:ascii="Palatino Linotype" w:hAnsi="Palatino Linotype"/>
        </w:rPr>
      </w:pPr>
    </w:p>
    <w:p w14:paraId="275810B1" w14:textId="77777777" w:rsidR="009F09BC" w:rsidRPr="00122ADB" w:rsidRDefault="009F09BC" w:rsidP="009F09BC">
      <w:pPr>
        <w:rPr>
          <w:rFonts w:ascii="Palatino Linotype" w:hAnsi="Palatino Linotype"/>
        </w:rPr>
      </w:pPr>
    </w:p>
    <w:p w14:paraId="275810B2" w14:textId="77777777" w:rsidR="009F09BC" w:rsidRPr="00122ADB" w:rsidRDefault="009F09BC" w:rsidP="009F09BC">
      <w:pPr>
        <w:rPr>
          <w:rFonts w:ascii="Palatino Linotype" w:hAnsi="Palatino Linotype"/>
        </w:rPr>
      </w:pPr>
    </w:p>
    <w:p w14:paraId="275810B3" w14:textId="77777777" w:rsidR="009F09BC" w:rsidRPr="00122ADB" w:rsidRDefault="009F09BC" w:rsidP="009F09BC">
      <w:pPr>
        <w:rPr>
          <w:rFonts w:ascii="Palatino Linotype" w:hAnsi="Palatino Linotype"/>
        </w:rPr>
      </w:pPr>
    </w:p>
    <w:p w14:paraId="275810B4" w14:textId="77777777" w:rsidR="009F09BC" w:rsidRPr="00122ADB" w:rsidRDefault="009F09BC" w:rsidP="009F09BC">
      <w:pPr>
        <w:rPr>
          <w:rFonts w:ascii="Palatino Linotype" w:hAnsi="Palatino Linotype"/>
        </w:rPr>
      </w:pPr>
    </w:p>
    <w:p w14:paraId="275810B5" w14:textId="77777777" w:rsidR="009F09BC" w:rsidRPr="00122ADB" w:rsidRDefault="009F09BC" w:rsidP="009F09BC">
      <w:pPr>
        <w:rPr>
          <w:rFonts w:ascii="Palatino Linotype" w:hAnsi="Palatino Linotype"/>
        </w:rPr>
      </w:pPr>
    </w:p>
    <w:p w14:paraId="275810B6" w14:textId="77777777" w:rsidR="009F09BC" w:rsidRPr="00122ADB" w:rsidRDefault="009F09BC" w:rsidP="009F09BC">
      <w:pPr>
        <w:rPr>
          <w:rFonts w:ascii="Palatino Linotype" w:hAnsi="Palatino Linotype"/>
        </w:rPr>
      </w:pPr>
    </w:p>
    <w:p w14:paraId="275810B7" w14:textId="77777777" w:rsidR="009F09BC" w:rsidRPr="00122ADB" w:rsidRDefault="009F09BC" w:rsidP="009F09BC">
      <w:pPr>
        <w:tabs>
          <w:tab w:val="left" w:pos="3374"/>
        </w:tabs>
        <w:rPr>
          <w:rFonts w:ascii="Palatino Linotype" w:hAnsi="Palatino Linotype"/>
        </w:rPr>
      </w:pPr>
      <w:r w:rsidRPr="00122ADB">
        <w:rPr>
          <w:rFonts w:ascii="Palatino Linotype" w:hAnsi="Palatino Linotype"/>
        </w:rPr>
        <w:tab/>
      </w:r>
    </w:p>
    <w:p w14:paraId="275810B8" w14:textId="77777777" w:rsidR="0074110E" w:rsidRPr="00122ADB" w:rsidRDefault="0074110E" w:rsidP="009F09BC">
      <w:pPr>
        <w:tabs>
          <w:tab w:val="left" w:pos="3374"/>
        </w:tabs>
        <w:rPr>
          <w:rFonts w:ascii="Palatino Linotype" w:hAnsi="Palatino Linotype"/>
        </w:rPr>
      </w:pPr>
    </w:p>
    <w:p w14:paraId="275810B9" w14:textId="77777777" w:rsidR="0074110E" w:rsidRPr="00122ADB" w:rsidRDefault="0074110E" w:rsidP="009F09BC">
      <w:pPr>
        <w:tabs>
          <w:tab w:val="left" w:pos="3374"/>
        </w:tabs>
        <w:rPr>
          <w:rFonts w:ascii="Palatino Linotype" w:hAnsi="Palatino Linotype"/>
        </w:rPr>
      </w:pPr>
    </w:p>
    <w:p w14:paraId="275810BA" w14:textId="77777777" w:rsidR="0074110E" w:rsidRPr="00122ADB" w:rsidRDefault="0074110E" w:rsidP="009F09BC">
      <w:pPr>
        <w:tabs>
          <w:tab w:val="left" w:pos="3374"/>
        </w:tabs>
        <w:rPr>
          <w:rFonts w:ascii="Palatino Linotype" w:hAnsi="Palatino Linotype"/>
        </w:rPr>
      </w:pPr>
    </w:p>
    <w:p w14:paraId="275810BB" w14:textId="77777777" w:rsidR="0074110E" w:rsidRPr="00122ADB" w:rsidRDefault="0074110E" w:rsidP="009F09BC">
      <w:pPr>
        <w:tabs>
          <w:tab w:val="left" w:pos="3374"/>
        </w:tabs>
        <w:rPr>
          <w:rFonts w:ascii="Palatino Linotype" w:hAnsi="Palatino Linotype"/>
        </w:rPr>
      </w:pPr>
    </w:p>
    <w:p w14:paraId="275810BC" w14:textId="77777777" w:rsidR="0074110E" w:rsidRPr="00122ADB" w:rsidRDefault="0074110E" w:rsidP="009F09BC">
      <w:pPr>
        <w:tabs>
          <w:tab w:val="left" w:pos="3374"/>
        </w:tabs>
        <w:rPr>
          <w:rFonts w:ascii="Palatino Linotype" w:hAnsi="Palatino Linotype"/>
        </w:rPr>
      </w:pPr>
    </w:p>
    <w:p w14:paraId="275810BD" w14:textId="77777777" w:rsidR="0074110E" w:rsidRPr="00122ADB" w:rsidRDefault="0074110E" w:rsidP="009F09BC">
      <w:pPr>
        <w:tabs>
          <w:tab w:val="left" w:pos="3374"/>
        </w:tabs>
        <w:rPr>
          <w:rFonts w:ascii="Palatino Linotype" w:hAnsi="Palatino Linotype"/>
        </w:rPr>
      </w:pPr>
    </w:p>
    <w:p w14:paraId="275810BE" w14:textId="77777777" w:rsidR="0074110E" w:rsidRPr="00122ADB" w:rsidRDefault="0074110E" w:rsidP="009F09BC">
      <w:pPr>
        <w:tabs>
          <w:tab w:val="left" w:pos="3374"/>
        </w:tabs>
        <w:rPr>
          <w:rFonts w:ascii="Palatino Linotype" w:hAnsi="Palatino Linotype"/>
        </w:rPr>
      </w:pPr>
    </w:p>
    <w:p w14:paraId="275810BF" w14:textId="77777777" w:rsidR="0074110E" w:rsidRPr="00122ADB" w:rsidRDefault="0074110E" w:rsidP="009F09BC">
      <w:pPr>
        <w:tabs>
          <w:tab w:val="left" w:pos="3374"/>
        </w:tabs>
        <w:rPr>
          <w:rFonts w:ascii="Palatino Linotype" w:hAnsi="Palatino Linotype"/>
        </w:rPr>
      </w:pPr>
    </w:p>
    <w:p w14:paraId="275810C0" w14:textId="77777777" w:rsidR="00053FB7" w:rsidRPr="00122ADB" w:rsidRDefault="00053FB7" w:rsidP="009F09BC">
      <w:pPr>
        <w:tabs>
          <w:tab w:val="left" w:pos="3374"/>
        </w:tabs>
        <w:rPr>
          <w:rFonts w:ascii="Palatino Linotype" w:hAnsi="Palatino Linotype"/>
        </w:rPr>
      </w:pPr>
    </w:p>
    <w:p w14:paraId="275810C1" w14:textId="77777777" w:rsidR="00053FB7" w:rsidRPr="00122ADB" w:rsidRDefault="00053FB7" w:rsidP="009F09BC">
      <w:pPr>
        <w:tabs>
          <w:tab w:val="left" w:pos="3374"/>
        </w:tabs>
        <w:rPr>
          <w:rFonts w:ascii="Palatino Linotype" w:hAnsi="Palatino Linotype"/>
        </w:rPr>
      </w:pPr>
    </w:p>
    <w:p w14:paraId="275810C2" w14:textId="77777777" w:rsidR="00053FB7" w:rsidRPr="00122ADB" w:rsidRDefault="00053FB7" w:rsidP="009F09BC">
      <w:pPr>
        <w:tabs>
          <w:tab w:val="left" w:pos="3374"/>
        </w:tabs>
        <w:rPr>
          <w:rFonts w:ascii="Palatino Linotype" w:hAnsi="Palatino Linotype"/>
        </w:rPr>
      </w:pPr>
    </w:p>
    <w:p w14:paraId="275810C3" w14:textId="77777777" w:rsidR="00053FB7" w:rsidRPr="00122ADB" w:rsidRDefault="00053FB7" w:rsidP="009F09BC">
      <w:pPr>
        <w:tabs>
          <w:tab w:val="left" w:pos="3374"/>
        </w:tabs>
        <w:rPr>
          <w:rFonts w:ascii="Palatino Linotype" w:hAnsi="Palatino Linotype"/>
        </w:rPr>
      </w:pPr>
    </w:p>
    <w:p w14:paraId="275810C4" w14:textId="77777777" w:rsidR="00053FB7" w:rsidRPr="00122ADB" w:rsidRDefault="00053FB7" w:rsidP="009F09BC">
      <w:pPr>
        <w:tabs>
          <w:tab w:val="left" w:pos="3374"/>
        </w:tabs>
        <w:rPr>
          <w:rFonts w:ascii="Palatino Linotype" w:hAnsi="Palatino Linotype"/>
        </w:rPr>
      </w:pPr>
    </w:p>
    <w:p w14:paraId="275810C5" w14:textId="77777777" w:rsidR="00053FB7" w:rsidRPr="00122ADB" w:rsidRDefault="00053FB7" w:rsidP="009F09BC">
      <w:pPr>
        <w:tabs>
          <w:tab w:val="left" w:pos="3374"/>
        </w:tabs>
        <w:rPr>
          <w:rFonts w:ascii="Palatino Linotype" w:hAnsi="Palatino Linotype"/>
        </w:rPr>
      </w:pPr>
    </w:p>
    <w:p w14:paraId="275810C6" w14:textId="77777777" w:rsidR="00053FB7" w:rsidRPr="00122ADB" w:rsidRDefault="00053FB7" w:rsidP="009F09BC">
      <w:pPr>
        <w:tabs>
          <w:tab w:val="left" w:pos="3374"/>
        </w:tabs>
        <w:rPr>
          <w:rFonts w:ascii="Palatino Linotype" w:hAnsi="Palatino Linotype"/>
        </w:rPr>
      </w:pPr>
    </w:p>
    <w:p w14:paraId="275810C7" w14:textId="77777777" w:rsidR="00053FB7" w:rsidRPr="00122ADB" w:rsidRDefault="00053FB7" w:rsidP="009F09BC">
      <w:pPr>
        <w:tabs>
          <w:tab w:val="left" w:pos="3374"/>
        </w:tabs>
        <w:rPr>
          <w:rFonts w:ascii="Palatino Linotype" w:hAnsi="Palatino Linotype"/>
        </w:rPr>
      </w:pPr>
    </w:p>
    <w:p w14:paraId="275810C8" w14:textId="77777777" w:rsidR="00053FB7" w:rsidRPr="00122ADB" w:rsidRDefault="00053FB7" w:rsidP="009F09BC">
      <w:pPr>
        <w:tabs>
          <w:tab w:val="left" w:pos="3374"/>
        </w:tabs>
        <w:rPr>
          <w:rFonts w:ascii="Palatino Linotype" w:hAnsi="Palatino Linotype"/>
        </w:rPr>
      </w:pPr>
    </w:p>
    <w:p w14:paraId="275810C9" w14:textId="77777777" w:rsidR="00053FB7" w:rsidRPr="00122ADB" w:rsidRDefault="00053FB7" w:rsidP="009F09BC">
      <w:pPr>
        <w:tabs>
          <w:tab w:val="left" w:pos="3374"/>
        </w:tabs>
        <w:rPr>
          <w:rFonts w:ascii="Palatino Linotype" w:hAnsi="Palatino Linotype"/>
        </w:rPr>
      </w:pPr>
    </w:p>
    <w:p w14:paraId="275810CA" w14:textId="77777777" w:rsidR="00053FB7" w:rsidRPr="00122ADB" w:rsidRDefault="00053FB7" w:rsidP="009F09BC">
      <w:pPr>
        <w:tabs>
          <w:tab w:val="left" w:pos="3374"/>
        </w:tabs>
        <w:rPr>
          <w:rFonts w:ascii="Palatino Linotype" w:hAnsi="Palatino Linotype"/>
        </w:rPr>
      </w:pPr>
    </w:p>
    <w:sectPr w:rsidR="00053FB7" w:rsidRPr="00122ADB" w:rsidSect="00FF04A8">
      <w:pgSz w:w="12240" w:h="15840"/>
      <w:pgMar w:top="2268" w:right="1701" w:bottom="1701"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810D5" w14:textId="77777777" w:rsidR="00B46992" w:rsidRDefault="00B46992" w:rsidP="003B7751">
      <w:r>
        <w:separator/>
      </w:r>
    </w:p>
  </w:endnote>
  <w:endnote w:type="continuationSeparator" w:id="0">
    <w:p w14:paraId="275810D6" w14:textId="77777777" w:rsidR="00B46992" w:rsidRDefault="00B46992"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Courier New"/>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75810E2" w14:textId="77777777" w:rsidR="00A904D4" w:rsidRPr="002D6DD8" w:rsidRDefault="00A904D4"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48CC">
              <w:rPr>
                <w:rFonts w:ascii="Palatino Linotype" w:hAnsi="Palatino Linotype"/>
                <w:bCs/>
                <w:noProof/>
                <w:sz w:val="20"/>
              </w:rPr>
              <w:t>46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B48CC">
              <w:rPr>
                <w:rFonts w:ascii="Palatino Linotype" w:hAnsi="Palatino Linotype"/>
                <w:bCs/>
                <w:noProof/>
                <w:sz w:val="20"/>
              </w:rPr>
              <w:t>48</w:t>
            </w:r>
            <w:r>
              <w:rPr>
                <w:rFonts w:ascii="Palatino Linotype" w:hAnsi="Palatino Linotype"/>
                <w:bCs/>
                <w:noProof/>
                <w:sz w:val="20"/>
              </w:rPr>
              <w:fldChar w:fldCharType="end"/>
            </w:r>
          </w:p>
        </w:sdtContent>
      </w:sdt>
    </w:sdtContent>
  </w:sdt>
  <w:p w14:paraId="275810E3" w14:textId="77777777" w:rsidR="00A904D4" w:rsidRDefault="00A904D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810F1" w14:textId="77777777" w:rsidR="00A904D4" w:rsidRPr="000B69FA" w:rsidRDefault="00A904D4"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B48C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B48CC">
      <w:rPr>
        <w:rFonts w:ascii="Palatino Linotype" w:hAnsi="Palatino Linotype"/>
        <w:bCs/>
        <w:noProof/>
        <w:sz w:val="20"/>
      </w:rPr>
      <w:t>48</w:t>
    </w:r>
    <w:r>
      <w:rPr>
        <w:rFonts w:ascii="Palatino Linotype" w:hAnsi="Palatino Linotype"/>
        <w:bCs/>
        <w:noProof/>
        <w:sz w:val="20"/>
      </w:rPr>
      <w:fldChar w:fldCharType="end"/>
    </w:r>
  </w:p>
  <w:p w14:paraId="275810F2" w14:textId="77777777" w:rsidR="00A904D4" w:rsidRDefault="00A904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810D3" w14:textId="77777777" w:rsidR="00B46992" w:rsidRDefault="00B46992" w:rsidP="003B7751">
      <w:r>
        <w:separator/>
      </w:r>
    </w:p>
  </w:footnote>
  <w:footnote w:type="continuationSeparator" w:id="0">
    <w:p w14:paraId="275810D4" w14:textId="77777777" w:rsidR="00B46992" w:rsidRDefault="00B46992" w:rsidP="003B7751">
      <w:r>
        <w:continuationSeparator/>
      </w:r>
    </w:p>
  </w:footnote>
  <w:footnote w:id="1">
    <w:p w14:paraId="275810F6" w14:textId="77777777" w:rsidR="00A904D4" w:rsidRPr="00F75272" w:rsidRDefault="00A904D4" w:rsidP="0088144E">
      <w:pPr>
        <w:pStyle w:val="Textonotapie"/>
        <w:jc w:val="both"/>
        <w:rPr>
          <w:rFonts w:ascii="Palatino Linotype" w:hAnsi="Palatino Linotype"/>
          <w:sz w:val="16"/>
          <w:szCs w:val="16"/>
        </w:rPr>
      </w:pPr>
      <w:r w:rsidRPr="00F75272">
        <w:rPr>
          <w:rStyle w:val="Refdenotaalpie"/>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275810F7" w14:textId="77777777" w:rsidR="00A904D4" w:rsidRDefault="00A904D4" w:rsidP="000360D4">
      <w:pPr>
        <w:pStyle w:val="Textonotapie"/>
      </w:pPr>
      <w:r>
        <w:rPr>
          <w:rStyle w:val="Refdenotaalpie"/>
        </w:rPr>
        <w:footnoteRef/>
      </w:r>
      <w:r>
        <w:t xml:space="preserve"> Ley de Transparencia y Acceso a la Información Pública del Estado de México y Municipios. Artículo 9. …</w:t>
      </w:r>
    </w:p>
    <w:p w14:paraId="275810F8" w14:textId="77777777" w:rsidR="00A904D4" w:rsidRDefault="00A904D4" w:rsidP="000360D4">
      <w:pPr>
        <w:pStyle w:val="Textonotapie"/>
      </w:pPr>
      <w:r>
        <w:t>II. Eficacia: Obligación del Instituto para tutelar, de manera efectiva, el derecho de acceso a la información;</w:t>
      </w:r>
    </w:p>
    <w:p w14:paraId="275810F9" w14:textId="77777777" w:rsidR="00A904D4" w:rsidRDefault="00A904D4" w:rsidP="000360D4">
      <w:pPr>
        <w:pStyle w:val="Textonotapie"/>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810D7" w14:textId="77777777" w:rsidR="00A904D4" w:rsidRDefault="00E35A0F">
    <w:pPr>
      <w:pStyle w:val="Encabezado"/>
    </w:pPr>
    <w:r>
      <w:rPr>
        <w:noProof/>
        <w:lang w:eastAsia="es-MX"/>
      </w:rPr>
      <w:pict w14:anchorId="27581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A904D4" w14:paraId="275810DA" w14:textId="77777777" w:rsidTr="006A04B6">
      <w:trPr>
        <w:trHeight w:val="227"/>
      </w:trPr>
      <w:tc>
        <w:tcPr>
          <w:tcW w:w="2976" w:type="dxa"/>
          <w:vAlign w:val="center"/>
          <w:hideMark/>
        </w:tcPr>
        <w:p w14:paraId="275810D8" w14:textId="77777777" w:rsidR="00A904D4" w:rsidRPr="00674A46" w:rsidRDefault="00A904D4"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275810D9" w14:textId="77777777" w:rsidR="00A904D4" w:rsidRPr="00485ED8" w:rsidRDefault="00A904D4" w:rsidP="00694238">
          <w:pPr>
            <w:pStyle w:val="Encabezado"/>
            <w:rPr>
              <w:rFonts w:ascii="Palatino Linotype" w:hAnsi="Palatino Linotype"/>
              <w:b/>
              <w:sz w:val="22"/>
              <w:szCs w:val="22"/>
            </w:rPr>
          </w:pPr>
          <w:r>
            <w:rPr>
              <w:rFonts w:ascii="Palatino Linotype" w:hAnsi="Palatino Linotype" w:cs="Arial"/>
              <w:b/>
              <w:bCs/>
              <w:sz w:val="22"/>
              <w:szCs w:val="22"/>
              <w:lang w:eastAsia="es-MX"/>
            </w:rPr>
            <w:t>17068</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 y acumulado</w:t>
          </w:r>
        </w:p>
      </w:tc>
    </w:tr>
    <w:tr w:rsidR="00A904D4" w14:paraId="275810DD" w14:textId="77777777" w:rsidTr="006A04B6">
      <w:trPr>
        <w:trHeight w:val="242"/>
      </w:trPr>
      <w:tc>
        <w:tcPr>
          <w:tcW w:w="2976" w:type="dxa"/>
          <w:vAlign w:val="center"/>
          <w:hideMark/>
        </w:tcPr>
        <w:p w14:paraId="275810DB" w14:textId="77777777" w:rsidR="00A904D4" w:rsidRPr="00674A46" w:rsidRDefault="00A904D4"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275810DC" w14:textId="77777777" w:rsidR="00A904D4" w:rsidRPr="00485ED8" w:rsidRDefault="00A904D4" w:rsidP="009F09BC">
          <w:pPr>
            <w:pStyle w:val="Encabezado"/>
            <w:jc w:val="both"/>
            <w:rPr>
              <w:rFonts w:ascii="Palatino Linotype" w:hAnsi="Palatino Linotype"/>
              <w:b/>
              <w:sz w:val="22"/>
              <w:szCs w:val="22"/>
            </w:rPr>
          </w:pPr>
          <w:r w:rsidRPr="0049621F">
            <w:rPr>
              <w:rFonts w:ascii="Palatino Linotype" w:hAnsi="Palatino Linotype"/>
              <w:b/>
              <w:bCs/>
              <w:color w:val="000000"/>
              <w:sz w:val="22"/>
              <w:szCs w:val="22"/>
            </w:rPr>
            <w:t>Instituto de Administración Pública del Estado de México</w:t>
          </w:r>
        </w:p>
      </w:tc>
    </w:tr>
    <w:tr w:rsidR="00A904D4" w14:paraId="275810E0" w14:textId="77777777" w:rsidTr="006A04B6">
      <w:trPr>
        <w:trHeight w:val="342"/>
      </w:trPr>
      <w:tc>
        <w:tcPr>
          <w:tcW w:w="2976" w:type="dxa"/>
          <w:vAlign w:val="center"/>
          <w:hideMark/>
        </w:tcPr>
        <w:p w14:paraId="275810DE" w14:textId="77777777" w:rsidR="00A904D4" w:rsidRPr="00674A46" w:rsidRDefault="00A904D4" w:rsidP="00927255">
          <w:pPr>
            <w:ind w:right="34"/>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14:paraId="275810DF" w14:textId="77777777" w:rsidR="00A904D4" w:rsidRPr="00485ED8" w:rsidRDefault="00A904D4"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14:paraId="275810E1" w14:textId="77777777" w:rsidR="00A904D4" w:rsidRPr="00AE046A" w:rsidRDefault="00E35A0F" w:rsidP="003B7751">
    <w:pPr>
      <w:pStyle w:val="Encabezado"/>
      <w:tabs>
        <w:tab w:val="clear" w:pos="4419"/>
        <w:tab w:val="clear" w:pos="8838"/>
        <w:tab w:val="left" w:pos="6005"/>
      </w:tabs>
      <w:rPr>
        <w:sz w:val="14"/>
      </w:rPr>
    </w:pPr>
    <w:r>
      <w:rPr>
        <w:noProof/>
        <w:sz w:val="14"/>
        <w:lang w:eastAsia="es-MX"/>
      </w:rPr>
      <w:pict w14:anchorId="275810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A904D4" w14:paraId="275810E6" w14:textId="77777777" w:rsidTr="006A04B6">
      <w:trPr>
        <w:trHeight w:val="227"/>
      </w:trPr>
      <w:tc>
        <w:tcPr>
          <w:tcW w:w="2977" w:type="dxa"/>
          <w:vAlign w:val="center"/>
          <w:hideMark/>
        </w:tcPr>
        <w:p w14:paraId="275810E4" w14:textId="77777777" w:rsidR="00A904D4" w:rsidRPr="00674A46" w:rsidRDefault="00A904D4"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14:paraId="275810E5" w14:textId="77777777" w:rsidR="00A904D4" w:rsidRPr="00485ED8" w:rsidRDefault="00A904D4" w:rsidP="003C633B">
          <w:pPr>
            <w:pStyle w:val="Encabezado"/>
            <w:rPr>
              <w:rFonts w:ascii="Palatino Linotype" w:hAnsi="Palatino Linotype"/>
              <w:b/>
              <w:sz w:val="22"/>
              <w:szCs w:val="22"/>
            </w:rPr>
          </w:pPr>
          <w:r>
            <w:rPr>
              <w:rFonts w:ascii="Palatino Linotype" w:hAnsi="Palatino Linotype" w:cs="Arial"/>
              <w:b/>
              <w:bCs/>
              <w:sz w:val="22"/>
              <w:szCs w:val="22"/>
              <w:lang w:eastAsia="es-MX"/>
            </w:rPr>
            <w:t>17068</w:t>
          </w:r>
          <w:r w:rsidRPr="00DE2F5A">
            <w:rPr>
              <w:rFonts w:ascii="Palatino Linotype" w:hAnsi="Palatino Linotype" w:cs="Arial"/>
              <w:b/>
              <w:bCs/>
              <w:sz w:val="22"/>
              <w:szCs w:val="22"/>
              <w:lang w:eastAsia="es-MX"/>
            </w:rPr>
            <w:t>/INFOEM/IP/RR/2022</w:t>
          </w:r>
          <w:r>
            <w:rPr>
              <w:rFonts w:ascii="Palatino Linotype" w:hAnsi="Palatino Linotype" w:cs="Arial"/>
              <w:b/>
              <w:bCs/>
              <w:sz w:val="22"/>
              <w:szCs w:val="22"/>
              <w:lang w:eastAsia="es-MX"/>
            </w:rPr>
            <w:t xml:space="preserve"> y acumulado</w:t>
          </w:r>
        </w:p>
      </w:tc>
    </w:tr>
    <w:tr w:rsidR="00A904D4" w14:paraId="275810E9" w14:textId="77777777" w:rsidTr="006A04B6">
      <w:trPr>
        <w:trHeight w:val="242"/>
      </w:trPr>
      <w:tc>
        <w:tcPr>
          <w:tcW w:w="2977" w:type="dxa"/>
          <w:vAlign w:val="center"/>
          <w:hideMark/>
        </w:tcPr>
        <w:p w14:paraId="275810E7" w14:textId="77777777" w:rsidR="00A904D4" w:rsidRPr="00674A46" w:rsidRDefault="00A904D4"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14:paraId="275810E8" w14:textId="77777777" w:rsidR="00A904D4" w:rsidRPr="00B75F20" w:rsidRDefault="00BB48CC" w:rsidP="009F09BC">
          <w:pPr>
            <w:pStyle w:val="Encabezado"/>
            <w:tabs>
              <w:tab w:val="left" w:pos="521"/>
            </w:tabs>
            <w:rPr>
              <w:rFonts w:ascii="Palatino Linotype" w:hAnsi="Palatino Linotype"/>
              <w:b/>
              <w:sz w:val="22"/>
              <w:szCs w:val="22"/>
            </w:rPr>
          </w:pPr>
          <w:r>
            <w:rPr>
              <w:rFonts w:ascii="Palatino Linotype" w:hAnsi="Palatino Linotype"/>
              <w:b/>
              <w:color w:val="000000" w:themeColor="text1"/>
              <w:sz w:val="22"/>
              <w:szCs w:val="22"/>
            </w:rPr>
            <w:t>XXXXXXX</w:t>
          </w:r>
        </w:p>
      </w:tc>
    </w:tr>
    <w:tr w:rsidR="00A904D4" w14:paraId="275810EC" w14:textId="77777777" w:rsidTr="006A04B6">
      <w:trPr>
        <w:trHeight w:val="342"/>
      </w:trPr>
      <w:tc>
        <w:tcPr>
          <w:tcW w:w="2977" w:type="dxa"/>
          <w:vAlign w:val="center"/>
        </w:tcPr>
        <w:p w14:paraId="275810EA" w14:textId="77777777" w:rsidR="00A904D4" w:rsidRPr="00674A46" w:rsidRDefault="00A904D4"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14:paraId="275810EB" w14:textId="77777777" w:rsidR="00A904D4" w:rsidRPr="00674A46" w:rsidRDefault="00A904D4" w:rsidP="009F09BC">
          <w:pPr>
            <w:pStyle w:val="Encabezado"/>
            <w:jc w:val="both"/>
            <w:rPr>
              <w:rFonts w:ascii="Palatino Linotype" w:hAnsi="Palatino Linotype"/>
              <w:b/>
              <w:sz w:val="22"/>
              <w:szCs w:val="22"/>
            </w:rPr>
          </w:pPr>
          <w:r w:rsidRPr="0049621F">
            <w:rPr>
              <w:rFonts w:ascii="Palatino Linotype" w:hAnsi="Palatino Linotype"/>
              <w:b/>
              <w:bCs/>
              <w:color w:val="000000"/>
              <w:sz w:val="22"/>
              <w:szCs w:val="22"/>
            </w:rPr>
            <w:t>Instituto de Administración Pública del Estado de México</w:t>
          </w:r>
        </w:p>
      </w:tc>
    </w:tr>
    <w:tr w:rsidR="00A904D4" w14:paraId="275810EF" w14:textId="77777777" w:rsidTr="006A04B6">
      <w:trPr>
        <w:trHeight w:val="342"/>
      </w:trPr>
      <w:tc>
        <w:tcPr>
          <w:tcW w:w="2977" w:type="dxa"/>
          <w:vAlign w:val="center"/>
        </w:tcPr>
        <w:p w14:paraId="275810ED" w14:textId="77777777" w:rsidR="00A904D4" w:rsidRPr="00674A46" w:rsidRDefault="00A904D4"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14:paraId="275810EE" w14:textId="77777777" w:rsidR="00A904D4" w:rsidRPr="00674A46" w:rsidRDefault="00A904D4"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275810F0" w14:textId="77777777" w:rsidR="00A904D4" w:rsidRPr="00C222C0" w:rsidRDefault="00E35A0F">
    <w:pPr>
      <w:pStyle w:val="Encabezado"/>
      <w:rPr>
        <w:sz w:val="16"/>
      </w:rPr>
    </w:pPr>
    <w:r>
      <w:rPr>
        <w:noProof/>
        <w:sz w:val="16"/>
        <w:lang w:eastAsia="es-MX"/>
      </w:rPr>
      <w:pict w14:anchorId="275810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68E"/>
    <w:multiLevelType w:val="hybridMultilevel"/>
    <w:tmpl w:val="590A6FC8"/>
    <w:lvl w:ilvl="0" w:tplc="E2BE589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B0CB8"/>
    <w:multiLevelType w:val="hybridMultilevel"/>
    <w:tmpl w:val="3BB61124"/>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8673BF6"/>
    <w:multiLevelType w:val="hybridMultilevel"/>
    <w:tmpl w:val="2D487D0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6" w15:restartNumberingAfterBreak="0">
    <w:nsid w:val="2BF228C6"/>
    <w:multiLevelType w:val="hybridMultilevel"/>
    <w:tmpl w:val="C07AA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4" w15:restartNumberingAfterBreak="0">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9E38F5"/>
    <w:multiLevelType w:val="hybridMultilevel"/>
    <w:tmpl w:val="8E306CF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8"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9623C8B"/>
    <w:multiLevelType w:val="hybridMultilevel"/>
    <w:tmpl w:val="C78A6FD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9"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4"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377362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3082100">
    <w:abstractNumId w:val="12"/>
  </w:num>
  <w:num w:numId="3" w16cid:durableId="21331624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255590">
    <w:abstractNumId w:val="5"/>
  </w:num>
  <w:num w:numId="5" w16cid:durableId="8687603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7003874">
    <w:abstractNumId w:val="14"/>
  </w:num>
  <w:num w:numId="7" w16cid:durableId="1291861814">
    <w:abstractNumId w:val="4"/>
  </w:num>
  <w:num w:numId="8" w16cid:durableId="1396247240">
    <w:abstractNumId w:val="1"/>
  </w:num>
  <w:num w:numId="9" w16cid:durableId="1914076361">
    <w:abstractNumId w:val="37"/>
  </w:num>
  <w:num w:numId="10" w16cid:durableId="423648112">
    <w:abstractNumId w:val="23"/>
  </w:num>
  <w:num w:numId="11" w16cid:durableId="68041117">
    <w:abstractNumId w:val="17"/>
  </w:num>
  <w:num w:numId="12" w16cid:durableId="2070229583">
    <w:abstractNumId w:val="28"/>
  </w:num>
  <w:num w:numId="13" w16cid:durableId="84811897">
    <w:abstractNumId w:val="39"/>
  </w:num>
  <w:num w:numId="14" w16cid:durableId="1328283837">
    <w:abstractNumId w:val="6"/>
  </w:num>
  <w:num w:numId="15" w16cid:durableId="1318073989">
    <w:abstractNumId w:val="20"/>
  </w:num>
  <w:num w:numId="16" w16cid:durableId="127433731">
    <w:abstractNumId w:val="34"/>
  </w:num>
  <w:num w:numId="17" w16cid:durableId="686911917">
    <w:abstractNumId w:val="11"/>
  </w:num>
  <w:num w:numId="18" w16cid:durableId="287275036">
    <w:abstractNumId w:val="30"/>
  </w:num>
  <w:num w:numId="19" w16cid:durableId="1528107347">
    <w:abstractNumId w:val="40"/>
  </w:num>
  <w:num w:numId="20" w16cid:durableId="2077849454">
    <w:abstractNumId w:val="21"/>
  </w:num>
  <w:num w:numId="21" w16cid:durableId="740634900">
    <w:abstractNumId w:val="26"/>
  </w:num>
  <w:num w:numId="22" w16cid:durableId="925386463">
    <w:abstractNumId w:val="18"/>
  </w:num>
  <w:num w:numId="23" w16cid:durableId="991329001">
    <w:abstractNumId w:val="43"/>
  </w:num>
  <w:num w:numId="24" w16cid:durableId="930746683">
    <w:abstractNumId w:val="9"/>
  </w:num>
  <w:num w:numId="25" w16cid:durableId="1275987776">
    <w:abstractNumId w:val="35"/>
  </w:num>
  <w:num w:numId="26" w16cid:durableId="260259034">
    <w:abstractNumId w:val="25"/>
  </w:num>
  <w:num w:numId="27" w16cid:durableId="1604459463">
    <w:abstractNumId w:val="7"/>
  </w:num>
  <w:num w:numId="28" w16cid:durableId="1087574027">
    <w:abstractNumId w:val="36"/>
  </w:num>
  <w:num w:numId="29" w16cid:durableId="844053983">
    <w:abstractNumId w:val="32"/>
  </w:num>
  <w:num w:numId="30" w16cid:durableId="1161039251">
    <w:abstractNumId w:val="29"/>
  </w:num>
  <w:num w:numId="31" w16cid:durableId="109202751">
    <w:abstractNumId w:val="42"/>
  </w:num>
  <w:num w:numId="32" w16cid:durableId="1476751168">
    <w:abstractNumId w:val="22"/>
  </w:num>
  <w:num w:numId="33" w16cid:durableId="613099862">
    <w:abstractNumId w:val="10"/>
  </w:num>
  <w:num w:numId="34" w16cid:durableId="1329018377">
    <w:abstractNumId w:val="15"/>
  </w:num>
  <w:num w:numId="35" w16cid:durableId="1913268755">
    <w:abstractNumId w:val="8"/>
  </w:num>
  <w:num w:numId="36" w16cid:durableId="814032692">
    <w:abstractNumId w:val="41"/>
  </w:num>
  <w:num w:numId="37" w16cid:durableId="510876720">
    <w:abstractNumId w:val="31"/>
  </w:num>
  <w:num w:numId="38" w16cid:durableId="121655656">
    <w:abstractNumId w:val="24"/>
  </w:num>
  <w:num w:numId="39" w16cid:durableId="2031644059">
    <w:abstractNumId w:val="16"/>
  </w:num>
  <w:num w:numId="40" w16cid:durableId="898249836">
    <w:abstractNumId w:val="33"/>
  </w:num>
  <w:num w:numId="41" w16cid:durableId="543717083">
    <w:abstractNumId w:val="2"/>
  </w:num>
  <w:num w:numId="42" w16cid:durableId="368577849">
    <w:abstractNumId w:val="13"/>
  </w:num>
  <w:num w:numId="43" w16cid:durableId="1924799235">
    <w:abstractNumId w:val="27"/>
  </w:num>
  <w:num w:numId="44" w16cid:durableId="941456014">
    <w:abstractNumId w:val="38"/>
  </w:num>
  <w:num w:numId="45" w16cid:durableId="1936204305">
    <w:abstractNumId w:val="44"/>
  </w:num>
  <w:num w:numId="46" w16cid:durableId="536544542">
    <w:abstractNumId w:val="0"/>
  </w:num>
  <w:num w:numId="47" w16cid:durableId="1039889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51"/>
    <w:rsid w:val="00002446"/>
    <w:rsid w:val="00004241"/>
    <w:rsid w:val="0000546F"/>
    <w:rsid w:val="000067B3"/>
    <w:rsid w:val="00010C43"/>
    <w:rsid w:val="0001674C"/>
    <w:rsid w:val="00020780"/>
    <w:rsid w:val="000214FA"/>
    <w:rsid w:val="000219E6"/>
    <w:rsid w:val="00025C53"/>
    <w:rsid w:val="00030FBC"/>
    <w:rsid w:val="00032055"/>
    <w:rsid w:val="000360D4"/>
    <w:rsid w:val="000373F6"/>
    <w:rsid w:val="000504E5"/>
    <w:rsid w:val="00051287"/>
    <w:rsid w:val="00053FB7"/>
    <w:rsid w:val="00072626"/>
    <w:rsid w:val="0008243D"/>
    <w:rsid w:val="00092DF2"/>
    <w:rsid w:val="000A6153"/>
    <w:rsid w:val="000E1A02"/>
    <w:rsid w:val="000E3CEA"/>
    <w:rsid w:val="000E4891"/>
    <w:rsid w:val="000F66B1"/>
    <w:rsid w:val="00114502"/>
    <w:rsid w:val="00122ADB"/>
    <w:rsid w:val="00126754"/>
    <w:rsid w:val="001310C6"/>
    <w:rsid w:val="001352F5"/>
    <w:rsid w:val="001A18E7"/>
    <w:rsid w:val="001C4290"/>
    <w:rsid w:val="001D23C1"/>
    <w:rsid w:val="001D373F"/>
    <w:rsid w:val="001D5404"/>
    <w:rsid w:val="001D630C"/>
    <w:rsid w:val="001E755B"/>
    <w:rsid w:val="00204901"/>
    <w:rsid w:val="00205ABA"/>
    <w:rsid w:val="00211EC2"/>
    <w:rsid w:val="00223837"/>
    <w:rsid w:val="00223C06"/>
    <w:rsid w:val="00224451"/>
    <w:rsid w:val="00237FA4"/>
    <w:rsid w:val="0024533B"/>
    <w:rsid w:val="00264C9A"/>
    <w:rsid w:val="002650A0"/>
    <w:rsid w:val="00265E21"/>
    <w:rsid w:val="00265F75"/>
    <w:rsid w:val="00267A08"/>
    <w:rsid w:val="00272CA2"/>
    <w:rsid w:val="00277FAC"/>
    <w:rsid w:val="00281C2B"/>
    <w:rsid w:val="00287AF6"/>
    <w:rsid w:val="002901F4"/>
    <w:rsid w:val="00291500"/>
    <w:rsid w:val="002A3B71"/>
    <w:rsid w:val="002C0D3C"/>
    <w:rsid w:val="002C4997"/>
    <w:rsid w:val="002C77D6"/>
    <w:rsid w:val="002D294C"/>
    <w:rsid w:val="0030094A"/>
    <w:rsid w:val="00312281"/>
    <w:rsid w:val="003132C4"/>
    <w:rsid w:val="00323FFD"/>
    <w:rsid w:val="0034141C"/>
    <w:rsid w:val="003414B0"/>
    <w:rsid w:val="003437D9"/>
    <w:rsid w:val="00353F1D"/>
    <w:rsid w:val="0037157C"/>
    <w:rsid w:val="003833B3"/>
    <w:rsid w:val="003933C4"/>
    <w:rsid w:val="003A15C8"/>
    <w:rsid w:val="003B50FD"/>
    <w:rsid w:val="003B7751"/>
    <w:rsid w:val="003C13F1"/>
    <w:rsid w:val="003C633B"/>
    <w:rsid w:val="003D0101"/>
    <w:rsid w:val="003E44F6"/>
    <w:rsid w:val="003E66D2"/>
    <w:rsid w:val="00403D64"/>
    <w:rsid w:val="00407FDA"/>
    <w:rsid w:val="004118FA"/>
    <w:rsid w:val="00425842"/>
    <w:rsid w:val="00427038"/>
    <w:rsid w:val="00437672"/>
    <w:rsid w:val="00456CFF"/>
    <w:rsid w:val="0049621F"/>
    <w:rsid w:val="004A052F"/>
    <w:rsid w:val="004B59C5"/>
    <w:rsid w:val="004E4EE6"/>
    <w:rsid w:val="004E6CE4"/>
    <w:rsid w:val="004F34D1"/>
    <w:rsid w:val="00500BD7"/>
    <w:rsid w:val="00507B30"/>
    <w:rsid w:val="00510567"/>
    <w:rsid w:val="00523F07"/>
    <w:rsid w:val="00530119"/>
    <w:rsid w:val="005331D8"/>
    <w:rsid w:val="00541549"/>
    <w:rsid w:val="005432D0"/>
    <w:rsid w:val="00546076"/>
    <w:rsid w:val="00547ACE"/>
    <w:rsid w:val="005507B0"/>
    <w:rsid w:val="00554A21"/>
    <w:rsid w:val="00556E0A"/>
    <w:rsid w:val="0055733A"/>
    <w:rsid w:val="00563F2E"/>
    <w:rsid w:val="0057514F"/>
    <w:rsid w:val="00575E75"/>
    <w:rsid w:val="00583A39"/>
    <w:rsid w:val="005B0088"/>
    <w:rsid w:val="005B076D"/>
    <w:rsid w:val="005B6702"/>
    <w:rsid w:val="005B7C7C"/>
    <w:rsid w:val="005C4C87"/>
    <w:rsid w:val="005C5021"/>
    <w:rsid w:val="005D2F1C"/>
    <w:rsid w:val="005D4C57"/>
    <w:rsid w:val="005D5BE3"/>
    <w:rsid w:val="005E1855"/>
    <w:rsid w:val="00612B4C"/>
    <w:rsid w:val="0062406B"/>
    <w:rsid w:val="00625ED7"/>
    <w:rsid w:val="006270FC"/>
    <w:rsid w:val="00647BB8"/>
    <w:rsid w:val="00647F7C"/>
    <w:rsid w:val="00657639"/>
    <w:rsid w:val="006672E1"/>
    <w:rsid w:val="00680C93"/>
    <w:rsid w:val="00694238"/>
    <w:rsid w:val="0069487D"/>
    <w:rsid w:val="00696FBE"/>
    <w:rsid w:val="006A04B6"/>
    <w:rsid w:val="006A6390"/>
    <w:rsid w:val="006D15D0"/>
    <w:rsid w:val="006D6CC1"/>
    <w:rsid w:val="006E7397"/>
    <w:rsid w:val="006E7C94"/>
    <w:rsid w:val="006F392E"/>
    <w:rsid w:val="00711062"/>
    <w:rsid w:val="007142AB"/>
    <w:rsid w:val="007142D6"/>
    <w:rsid w:val="00716BCA"/>
    <w:rsid w:val="00720371"/>
    <w:rsid w:val="0074110E"/>
    <w:rsid w:val="00742823"/>
    <w:rsid w:val="00766536"/>
    <w:rsid w:val="00775EB2"/>
    <w:rsid w:val="007813BA"/>
    <w:rsid w:val="00782A12"/>
    <w:rsid w:val="007851DB"/>
    <w:rsid w:val="00792D6A"/>
    <w:rsid w:val="00793393"/>
    <w:rsid w:val="007A05D6"/>
    <w:rsid w:val="007A460E"/>
    <w:rsid w:val="007A6A1A"/>
    <w:rsid w:val="007D4E1E"/>
    <w:rsid w:val="007E56E1"/>
    <w:rsid w:val="007F6E75"/>
    <w:rsid w:val="00804DAA"/>
    <w:rsid w:val="00813CED"/>
    <w:rsid w:val="0082142B"/>
    <w:rsid w:val="008227A9"/>
    <w:rsid w:val="0083599A"/>
    <w:rsid w:val="008401E5"/>
    <w:rsid w:val="008526F4"/>
    <w:rsid w:val="00855657"/>
    <w:rsid w:val="008563C8"/>
    <w:rsid w:val="008573BF"/>
    <w:rsid w:val="0086792A"/>
    <w:rsid w:val="00873EB6"/>
    <w:rsid w:val="0088144E"/>
    <w:rsid w:val="008825F9"/>
    <w:rsid w:val="008A06F8"/>
    <w:rsid w:val="008A66DB"/>
    <w:rsid w:val="008A699B"/>
    <w:rsid w:val="008B0637"/>
    <w:rsid w:val="008C1ED7"/>
    <w:rsid w:val="008E12E3"/>
    <w:rsid w:val="008E330F"/>
    <w:rsid w:val="008E6574"/>
    <w:rsid w:val="008F6D18"/>
    <w:rsid w:val="00911A75"/>
    <w:rsid w:val="009126F1"/>
    <w:rsid w:val="00927255"/>
    <w:rsid w:val="009335F9"/>
    <w:rsid w:val="00937E65"/>
    <w:rsid w:val="00945135"/>
    <w:rsid w:val="0095341F"/>
    <w:rsid w:val="009972BB"/>
    <w:rsid w:val="009A2251"/>
    <w:rsid w:val="009D0241"/>
    <w:rsid w:val="009D5A32"/>
    <w:rsid w:val="009F09BC"/>
    <w:rsid w:val="00A23E82"/>
    <w:rsid w:val="00A24268"/>
    <w:rsid w:val="00A429D6"/>
    <w:rsid w:val="00A473F6"/>
    <w:rsid w:val="00A61E63"/>
    <w:rsid w:val="00A626EB"/>
    <w:rsid w:val="00A725A1"/>
    <w:rsid w:val="00A904D4"/>
    <w:rsid w:val="00AD316E"/>
    <w:rsid w:val="00AD63B4"/>
    <w:rsid w:val="00AF4BBC"/>
    <w:rsid w:val="00B07BF8"/>
    <w:rsid w:val="00B11CDD"/>
    <w:rsid w:val="00B4434D"/>
    <w:rsid w:val="00B46992"/>
    <w:rsid w:val="00B4771D"/>
    <w:rsid w:val="00B5225F"/>
    <w:rsid w:val="00B530E8"/>
    <w:rsid w:val="00B86242"/>
    <w:rsid w:val="00B87D8C"/>
    <w:rsid w:val="00B93529"/>
    <w:rsid w:val="00BA694D"/>
    <w:rsid w:val="00BB48CC"/>
    <w:rsid w:val="00BF3FB5"/>
    <w:rsid w:val="00C03BA3"/>
    <w:rsid w:val="00C0715F"/>
    <w:rsid w:val="00C105CC"/>
    <w:rsid w:val="00C1074F"/>
    <w:rsid w:val="00C14F2A"/>
    <w:rsid w:val="00C21FAE"/>
    <w:rsid w:val="00C242A7"/>
    <w:rsid w:val="00C35712"/>
    <w:rsid w:val="00C41B2B"/>
    <w:rsid w:val="00C47C3D"/>
    <w:rsid w:val="00C54D99"/>
    <w:rsid w:val="00C55FD9"/>
    <w:rsid w:val="00C85E64"/>
    <w:rsid w:val="00C87396"/>
    <w:rsid w:val="00C90814"/>
    <w:rsid w:val="00C91F0F"/>
    <w:rsid w:val="00CA1063"/>
    <w:rsid w:val="00CB757D"/>
    <w:rsid w:val="00CC5B2F"/>
    <w:rsid w:val="00CE7B83"/>
    <w:rsid w:val="00CF0D2B"/>
    <w:rsid w:val="00D021A5"/>
    <w:rsid w:val="00D16FC7"/>
    <w:rsid w:val="00D45E86"/>
    <w:rsid w:val="00D46375"/>
    <w:rsid w:val="00D47231"/>
    <w:rsid w:val="00D6224B"/>
    <w:rsid w:val="00D81329"/>
    <w:rsid w:val="00D955EB"/>
    <w:rsid w:val="00D96104"/>
    <w:rsid w:val="00DA6D37"/>
    <w:rsid w:val="00DB753F"/>
    <w:rsid w:val="00DE1A6B"/>
    <w:rsid w:val="00DE2F5A"/>
    <w:rsid w:val="00DF03A5"/>
    <w:rsid w:val="00DF6DEB"/>
    <w:rsid w:val="00E111C6"/>
    <w:rsid w:val="00E118BA"/>
    <w:rsid w:val="00E17429"/>
    <w:rsid w:val="00E35A0F"/>
    <w:rsid w:val="00E55966"/>
    <w:rsid w:val="00E56172"/>
    <w:rsid w:val="00E5636B"/>
    <w:rsid w:val="00E566C9"/>
    <w:rsid w:val="00E61C13"/>
    <w:rsid w:val="00E61DA9"/>
    <w:rsid w:val="00E86FB3"/>
    <w:rsid w:val="00E92E04"/>
    <w:rsid w:val="00E943E5"/>
    <w:rsid w:val="00EA660A"/>
    <w:rsid w:val="00EB42E6"/>
    <w:rsid w:val="00ED1D6B"/>
    <w:rsid w:val="00ED3A35"/>
    <w:rsid w:val="00ED6E75"/>
    <w:rsid w:val="00EF2AF3"/>
    <w:rsid w:val="00F24A04"/>
    <w:rsid w:val="00F35B0C"/>
    <w:rsid w:val="00F42ADB"/>
    <w:rsid w:val="00F72588"/>
    <w:rsid w:val="00F7371C"/>
    <w:rsid w:val="00F946B5"/>
    <w:rsid w:val="00FB6D42"/>
    <w:rsid w:val="00FD2FA4"/>
    <w:rsid w:val="00FE3FBE"/>
    <w:rsid w:val="00FE6761"/>
    <w:rsid w:val="00FF04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580F05"/>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table" w:styleId="Tablanormal1">
    <w:name w:val="Plain Table 1"/>
    <w:basedOn w:val="Tablanormal"/>
    <w:uiPriority w:val="41"/>
    <w:rsid w:val="00122AD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8AFE3-C366-4F9E-A1D2-BC8340C67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48</Pages>
  <Words>10108</Words>
  <Characters>57622</Characters>
  <Application>Microsoft Office Word</Application>
  <DocSecurity>0</DocSecurity>
  <Lines>480</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Pedro Sánchez</cp:lastModifiedBy>
  <cp:revision>15</cp:revision>
  <dcterms:created xsi:type="dcterms:W3CDTF">2023-03-07T18:57:00Z</dcterms:created>
  <dcterms:modified xsi:type="dcterms:W3CDTF">2023-04-21T04:01:00Z</dcterms:modified>
</cp:coreProperties>
</file>